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6DA5" w14:textId="77777777" w:rsidR="00351728" w:rsidRPr="008E5B8B" w:rsidRDefault="00351728" w:rsidP="00ED0E3C">
      <w:pPr>
        <w:tabs>
          <w:tab w:val="left" w:pos="8931"/>
        </w:tabs>
        <w:spacing w:after="0" w:line="360" w:lineRule="auto"/>
        <w:contextualSpacing/>
        <w:rPr>
          <w:rFonts w:cs="Tahoma"/>
          <w:bCs/>
          <w:color w:val="FF0000"/>
        </w:rPr>
      </w:pPr>
    </w:p>
    <w:p w14:paraId="3530C0FA" w14:textId="7462D4CD" w:rsidR="00DB3DC5" w:rsidRPr="001F620A" w:rsidRDefault="00DB3DC5" w:rsidP="00ED0E3C">
      <w:pPr>
        <w:tabs>
          <w:tab w:val="left" w:pos="8931"/>
        </w:tabs>
        <w:spacing w:after="0" w:line="360" w:lineRule="auto"/>
        <w:contextualSpacing/>
        <w:rPr>
          <w:rFonts w:eastAsia="Calibri" w:cs="Tahoma"/>
          <w:color w:val="auto"/>
          <w:lang w:val="es-ES"/>
        </w:rPr>
      </w:pPr>
      <w:r w:rsidRPr="001F620A">
        <w:rPr>
          <w:rFonts w:cs="Tahoma"/>
          <w:bCs/>
          <w:color w:val="auto"/>
        </w:rPr>
        <w:t xml:space="preserve">Resolución del Pleno del Instituto de Transparencia, Acceso a la Información Pública y Protección de Datos Personales del Estado de México y Municipios, con domicilio en Metepec, </w:t>
      </w:r>
      <w:r w:rsidRPr="001F620A">
        <w:rPr>
          <w:rFonts w:eastAsia="Calibri" w:cs="Tahoma"/>
          <w:color w:val="auto"/>
          <w:lang w:val="es-ES"/>
        </w:rPr>
        <w:t xml:space="preserve">Estado de México, </w:t>
      </w:r>
      <w:r w:rsidR="00FB351F" w:rsidRPr="001F620A">
        <w:rPr>
          <w:rFonts w:eastAsia="Calibri" w:cs="Tahoma"/>
          <w:color w:val="auto"/>
          <w:lang w:val="es-ES"/>
        </w:rPr>
        <w:t xml:space="preserve">a </w:t>
      </w:r>
      <w:r w:rsidR="008E5B8B" w:rsidRPr="001F620A">
        <w:rPr>
          <w:rFonts w:eastAsia="Calibri" w:cs="Tahoma"/>
          <w:color w:val="auto"/>
          <w:lang w:val="es-ES"/>
        </w:rPr>
        <w:t>veinticinco de septiembre de dos mil veinticuatro.</w:t>
      </w:r>
    </w:p>
    <w:p w14:paraId="2A681408" w14:textId="77777777" w:rsidR="00DB3DC5" w:rsidRPr="001F620A" w:rsidRDefault="00DB3DC5" w:rsidP="00ED0E3C">
      <w:pPr>
        <w:spacing w:after="0" w:line="360" w:lineRule="auto"/>
        <w:contextualSpacing/>
        <w:rPr>
          <w:rFonts w:eastAsia="Calibri" w:cs="Tahoma"/>
          <w:b/>
          <w:bCs/>
          <w:color w:val="FF0000"/>
          <w:lang w:val="es-ES"/>
        </w:rPr>
      </w:pPr>
    </w:p>
    <w:p w14:paraId="75D54F3E" w14:textId="2CBD6C9A" w:rsidR="00DB3DC5" w:rsidRPr="001F620A" w:rsidRDefault="00DB3DC5" w:rsidP="00ED0E3C">
      <w:pPr>
        <w:spacing w:after="0" w:line="360" w:lineRule="auto"/>
        <w:contextualSpacing/>
        <w:rPr>
          <w:color w:val="auto"/>
        </w:rPr>
      </w:pPr>
      <w:r w:rsidRPr="001F620A">
        <w:rPr>
          <w:rFonts w:eastAsia="Calibri" w:cs="Tahoma"/>
          <w:b/>
          <w:bCs/>
          <w:color w:val="auto"/>
          <w:lang w:val="es-ES"/>
        </w:rPr>
        <w:t xml:space="preserve">VISTO </w:t>
      </w:r>
      <w:r w:rsidRPr="001F620A">
        <w:rPr>
          <w:rFonts w:eastAsia="Calibri" w:cs="Tahoma"/>
          <w:color w:val="auto"/>
          <w:lang w:val="es-ES"/>
        </w:rPr>
        <w:t>el expediente electrónico conformado con motivo de</w:t>
      </w:r>
      <w:r w:rsidR="00F26F2D" w:rsidRPr="001F620A">
        <w:rPr>
          <w:rFonts w:eastAsia="Calibri" w:cs="Tahoma"/>
          <w:color w:val="auto"/>
          <w:lang w:val="es-ES"/>
        </w:rPr>
        <w:t xml:space="preserve"> los</w:t>
      </w:r>
      <w:r w:rsidRPr="001F620A">
        <w:rPr>
          <w:rFonts w:eastAsia="Calibri" w:cs="Tahoma"/>
          <w:color w:val="auto"/>
          <w:lang w:val="es-ES"/>
        </w:rPr>
        <w:t xml:space="preserve"> Recurso</w:t>
      </w:r>
      <w:r w:rsidR="00F26F2D" w:rsidRPr="001F620A">
        <w:rPr>
          <w:rFonts w:eastAsia="Calibri" w:cs="Tahoma"/>
          <w:color w:val="auto"/>
          <w:lang w:val="es-ES"/>
        </w:rPr>
        <w:t>s</w:t>
      </w:r>
      <w:r w:rsidRPr="001F620A">
        <w:rPr>
          <w:rFonts w:eastAsia="Calibri" w:cs="Tahoma"/>
          <w:color w:val="auto"/>
          <w:lang w:val="es-ES"/>
        </w:rPr>
        <w:t xml:space="preserve"> de Revisión </w:t>
      </w:r>
      <w:r w:rsidR="00180E70" w:rsidRPr="001F620A">
        <w:rPr>
          <w:color w:val="auto"/>
        </w:rPr>
        <w:t>0</w:t>
      </w:r>
      <w:r w:rsidR="008E5B8B" w:rsidRPr="001F620A">
        <w:rPr>
          <w:color w:val="auto"/>
        </w:rPr>
        <w:t>4926</w:t>
      </w:r>
      <w:r w:rsidR="00180E70" w:rsidRPr="001F620A">
        <w:rPr>
          <w:color w:val="auto"/>
        </w:rPr>
        <w:t>/INFOEM/IP/RR/2024</w:t>
      </w:r>
      <w:r w:rsidR="00FB351F" w:rsidRPr="001F620A">
        <w:rPr>
          <w:rFonts w:eastAsia="Calibri" w:cs="Tahoma"/>
          <w:color w:val="auto"/>
        </w:rPr>
        <w:t xml:space="preserve"> y </w:t>
      </w:r>
      <w:r w:rsidR="00180E70" w:rsidRPr="001F620A">
        <w:rPr>
          <w:color w:val="auto"/>
        </w:rPr>
        <w:t>0</w:t>
      </w:r>
      <w:r w:rsidR="008E5B8B" w:rsidRPr="001F620A">
        <w:rPr>
          <w:color w:val="auto"/>
        </w:rPr>
        <w:t>4960</w:t>
      </w:r>
      <w:r w:rsidR="00180E70" w:rsidRPr="001F620A">
        <w:rPr>
          <w:color w:val="auto"/>
        </w:rPr>
        <w:t>/INFOEM/IP/RR/202</w:t>
      </w:r>
      <w:r w:rsidR="00FB351F" w:rsidRPr="001F620A">
        <w:rPr>
          <w:color w:val="auto"/>
        </w:rPr>
        <w:t>4</w:t>
      </w:r>
      <w:r w:rsidRPr="001F620A">
        <w:rPr>
          <w:rFonts w:eastAsia="Calibri" w:cs="Tahoma"/>
          <w:color w:val="auto"/>
        </w:rPr>
        <w:t>, interpuesto</w:t>
      </w:r>
      <w:r w:rsidR="00FB351F" w:rsidRPr="001F620A">
        <w:rPr>
          <w:rFonts w:eastAsia="Calibri" w:cs="Tahoma"/>
          <w:color w:val="auto"/>
        </w:rPr>
        <w:t>s</w:t>
      </w:r>
      <w:r w:rsidRPr="001F620A">
        <w:rPr>
          <w:rFonts w:eastAsia="Calibri" w:cs="Tahoma"/>
          <w:color w:val="auto"/>
        </w:rPr>
        <w:t xml:space="preserve"> por</w:t>
      </w:r>
      <w:r w:rsidR="00FB351F" w:rsidRPr="001F620A">
        <w:rPr>
          <w:rFonts w:eastAsia="Calibri" w:cs="Tahoma"/>
          <w:color w:val="auto"/>
        </w:rPr>
        <w:t xml:space="preserve"> </w:t>
      </w:r>
      <w:r w:rsidR="00B565EF" w:rsidRPr="001F620A">
        <w:rPr>
          <w:rFonts w:eastAsia="Calibri" w:cs="Tahoma"/>
          <w:color w:val="auto"/>
        </w:rPr>
        <w:t>la persona</w:t>
      </w:r>
      <w:r w:rsidRPr="001F620A">
        <w:rPr>
          <w:rFonts w:eastAsia="Calibri" w:cs="Tahoma"/>
          <w:color w:val="auto"/>
        </w:rPr>
        <w:t xml:space="preserve"> </w:t>
      </w:r>
      <w:r w:rsidRPr="001F620A">
        <w:rPr>
          <w:rFonts w:cs="Tahoma"/>
          <w:color w:val="auto"/>
        </w:rPr>
        <w:t xml:space="preserve">Recurrente o Particular, en contra de la respuesta del Sujeto Obligado, </w:t>
      </w:r>
      <w:r w:rsidR="008E5B8B" w:rsidRPr="001F620A">
        <w:rPr>
          <w:rFonts w:cs="Tahoma"/>
          <w:color w:val="auto"/>
        </w:rPr>
        <w:t>Ayuntamiento de Tlalnepantla de Baz</w:t>
      </w:r>
      <w:r w:rsidRPr="001F620A">
        <w:rPr>
          <w:rFonts w:cs="Tahoma"/>
          <w:color w:val="auto"/>
        </w:rPr>
        <w:t>, a la</w:t>
      </w:r>
      <w:r w:rsidR="00345BB5" w:rsidRPr="001F620A">
        <w:rPr>
          <w:rFonts w:cs="Tahoma"/>
          <w:color w:val="auto"/>
        </w:rPr>
        <w:t>s</w:t>
      </w:r>
      <w:r w:rsidRPr="001F620A">
        <w:rPr>
          <w:rFonts w:cs="Tahoma"/>
          <w:color w:val="auto"/>
        </w:rPr>
        <w:t xml:space="preserve"> solicitud</w:t>
      </w:r>
      <w:r w:rsidR="00345BB5" w:rsidRPr="001F620A">
        <w:rPr>
          <w:rFonts w:cs="Tahoma"/>
          <w:color w:val="auto"/>
        </w:rPr>
        <w:t>es</w:t>
      </w:r>
      <w:r w:rsidRPr="001F620A">
        <w:rPr>
          <w:rFonts w:cs="Tahoma"/>
          <w:color w:val="auto"/>
        </w:rPr>
        <w:t xml:space="preserve"> de acceso a la información pública</w:t>
      </w:r>
      <w:r w:rsidRPr="001F620A">
        <w:rPr>
          <w:rFonts w:ascii="Verdana" w:hAnsi="Verdana"/>
          <w:b/>
          <w:bCs/>
          <w:color w:val="auto"/>
        </w:rPr>
        <w:t xml:space="preserve"> </w:t>
      </w:r>
      <w:r w:rsidR="008E5B8B" w:rsidRPr="001F620A">
        <w:rPr>
          <w:color w:val="auto"/>
        </w:rPr>
        <w:t>00740/TLALNEPA/IP/2024 y 00723/TLALNEPA/IP/2024</w:t>
      </w:r>
      <w:r w:rsidRPr="001F620A">
        <w:rPr>
          <w:rFonts w:cs="Arial"/>
          <w:color w:val="auto"/>
        </w:rPr>
        <w:t xml:space="preserve">, </w:t>
      </w:r>
      <w:r w:rsidRPr="001F620A">
        <w:rPr>
          <w:rFonts w:cs="Tahoma"/>
          <w:color w:val="auto"/>
        </w:rPr>
        <w:t>se emite</w:t>
      </w:r>
      <w:r w:rsidRPr="001F620A">
        <w:rPr>
          <w:rFonts w:cs="Tahoma"/>
          <w:bCs/>
          <w:color w:val="auto"/>
        </w:rPr>
        <w:t xml:space="preserve"> la presente Resolución, con base en los Antecedentes y Considerandos que se exponen a continuación:</w:t>
      </w:r>
    </w:p>
    <w:p w14:paraId="134E03A6" w14:textId="77777777" w:rsidR="00DB3DC5" w:rsidRPr="001F620A" w:rsidRDefault="00DB3DC5" w:rsidP="00ED0E3C">
      <w:pPr>
        <w:spacing w:after="0" w:line="360" w:lineRule="auto"/>
        <w:contextualSpacing/>
        <w:rPr>
          <w:rFonts w:eastAsia="Calibri" w:cs="Tahoma"/>
          <w:b/>
          <w:bCs/>
          <w:color w:val="auto"/>
          <w:lang w:val="es-ES"/>
        </w:rPr>
      </w:pPr>
    </w:p>
    <w:p w14:paraId="32EEB02D" w14:textId="59F5B487" w:rsidR="00DB3DC5" w:rsidRPr="001F620A" w:rsidRDefault="008E5B8B" w:rsidP="00ED0E3C">
      <w:pPr>
        <w:spacing w:after="0" w:line="360" w:lineRule="auto"/>
        <w:contextualSpacing/>
        <w:jc w:val="center"/>
        <w:rPr>
          <w:rFonts w:eastAsia="Calibri" w:cs="Tahoma"/>
          <w:b/>
          <w:bCs/>
          <w:color w:val="auto"/>
          <w:lang w:val="es-ES"/>
        </w:rPr>
      </w:pPr>
      <w:r w:rsidRPr="001F620A">
        <w:rPr>
          <w:rFonts w:eastAsia="Calibri" w:cs="Tahoma"/>
          <w:b/>
          <w:bCs/>
          <w:color w:val="auto"/>
          <w:lang w:val="es-ES"/>
        </w:rPr>
        <w:t>A N T E C E D E N T E S</w:t>
      </w:r>
    </w:p>
    <w:p w14:paraId="09E98305" w14:textId="77777777" w:rsidR="00DB3DC5" w:rsidRPr="001F620A" w:rsidRDefault="00DB3DC5" w:rsidP="00ED0E3C">
      <w:pPr>
        <w:spacing w:after="0" w:line="360" w:lineRule="auto"/>
        <w:contextualSpacing/>
        <w:jc w:val="center"/>
        <w:rPr>
          <w:rFonts w:eastAsia="Calibri" w:cs="Tahoma"/>
          <w:b/>
          <w:bCs/>
          <w:color w:val="FF0000"/>
          <w:lang w:val="es-ES"/>
        </w:rPr>
      </w:pPr>
    </w:p>
    <w:p w14:paraId="5E541408" w14:textId="331BC639" w:rsidR="00DB3DC5" w:rsidRPr="001F620A" w:rsidRDefault="00DB3DC5" w:rsidP="00ED0E3C">
      <w:pPr>
        <w:spacing w:after="0" w:line="360" w:lineRule="auto"/>
        <w:contextualSpacing/>
        <w:rPr>
          <w:rFonts w:eastAsia="Calibri" w:cs="Tahoma"/>
          <w:b/>
          <w:bCs/>
          <w:color w:val="FF0000"/>
          <w:lang w:val="es-ES"/>
        </w:rPr>
      </w:pPr>
      <w:r w:rsidRPr="001F620A">
        <w:rPr>
          <w:rFonts w:eastAsia="Calibri" w:cs="Tahoma"/>
          <w:b/>
          <w:bCs/>
          <w:color w:val="auto"/>
          <w:lang w:val="es-ES"/>
        </w:rPr>
        <w:t>I. Presentación de la</w:t>
      </w:r>
      <w:r w:rsidR="00345BB5" w:rsidRPr="001F620A">
        <w:rPr>
          <w:rFonts w:eastAsia="Calibri" w:cs="Tahoma"/>
          <w:b/>
          <w:bCs/>
          <w:color w:val="auto"/>
          <w:lang w:val="es-ES"/>
        </w:rPr>
        <w:t>s</w:t>
      </w:r>
      <w:r w:rsidRPr="001F620A">
        <w:rPr>
          <w:rFonts w:eastAsia="Calibri" w:cs="Tahoma"/>
          <w:b/>
          <w:bCs/>
          <w:color w:val="auto"/>
          <w:lang w:val="es-ES"/>
        </w:rPr>
        <w:t xml:space="preserve"> solicitud</w:t>
      </w:r>
      <w:r w:rsidR="00345BB5" w:rsidRPr="001F620A">
        <w:rPr>
          <w:rFonts w:eastAsia="Calibri" w:cs="Tahoma"/>
          <w:b/>
          <w:bCs/>
          <w:color w:val="auto"/>
          <w:lang w:val="es-ES"/>
        </w:rPr>
        <w:t>es</w:t>
      </w:r>
      <w:r w:rsidR="008E5B8B" w:rsidRPr="001F620A">
        <w:rPr>
          <w:rFonts w:eastAsia="Calibri" w:cs="Tahoma"/>
          <w:b/>
          <w:bCs/>
          <w:color w:val="auto"/>
          <w:lang w:val="es-ES"/>
        </w:rPr>
        <w:t xml:space="preserve"> de información</w:t>
      </w:r>
    </w:p>
    <w:p w14:paraId="5A91601B" w14:textId="77777777" w:rsidR="00DB3DC5" w:rsidRPr="001F620A" w:rsidRDefault="00DB3DC5" w:rsidP="00ED0E3C">
      <w:pPr>
        <w:spacing w:after="0" w:line="360" w:lineRule="auto"/>
        <w:contextualSpacing/>
        <w:rPr>
          <w:rFonts w:eastAsia="Calibri" w:cs="Tahoma"/>
          <w:b/>
          <w:bCs/>
          <w:color w:val="FF0000"/>
          <w:lang w:val="es-ES"/>
        </w:rPr>
      </w:pPr>
    </w:p>
    <w:p w14:paraId="1620C68D" w14:textId="26D40A88" w:rsidR="00DB3DC5" w:rsidRPr="001F620A" w:rsidRDefault="00FB5E5F" w:rsidP="00ED0E3C">
      <w:pPr>
        <w:spacing w:after="0" w:line="360" w:lineRule="auto"/>
        <w:contextualSpacing/>
        <w:rPr>
          <w:rFonts w:eastAsia="Calibri" w:cs="Tahoma"/>
          <w:color w:val="auto"/>
          <w:lang w:val="es-ES"/>
        </w:rPr>
      </w:pPr>
      <w:r w:rsidRPr="001F620A">
        <w:rPr>
          <w:rFonts w:eastAsia="Calibri" w:cs="Tahoma"/>
          <w:color w:val="auto"/>
          <w:lang w:val="es-ES"/>
        </w:rPr>
        <w:t xml:space="preserve">En fechas dos y cuatro de julio de dos mil veinticuatro, </w:t>
      </w:r>
      <w:r w:rsidR="00DB3DC5" w:rsidRPr="001F620A">
        <w:rPr>
          <w:rFonts w:eastAsia="Calibri" w:cs="Tahoma"/>
          <w:color w:val="auto"/>
          <w:lang w:val="es-ES"/>
        </w:rPr>
        <w:t xml:space="preserve">el Particular presentó </w:t>
      </w:r>
      <w:r w:rsidR="00FB351F" w:rsidRPr="001F620A">
        <w:rPr>
          <w:rFonts w:eastAsia="Calibri" w:cs="Tahoma"/>
          <w:color w:val="auto"/>
          <w:lang w:val="es-ES"/>
        </w:rPr>
        <w:t>dos</w:t>
      </w:r>
      <w:r w:rsidR="00DB3DC5" w:rsidRPr="001F620A">
        <w:rPr>
          <w:rFonts w:eastAsia="Calibri" w:cs="Tahoma"/>
          <w:color w:val="auto"/>
          <w:lang w:val="es-ES"/>
        </w:rPr>
        <w:t xml:space="preserve"> solicitud</w:t>
      </w:r>
      <w:r w:rsidR="00345BB5" w:rsidRPr="001F620A">
        <w:rPr>
          <w:rFonts w:eastAsia="Calibri" w:cs="Tahoma"/>
          <w:color w:val="auto"/>
          <w:lang w:val="es-ES"/>
        </w:rPr>
        <w:t>es</w:t>
      </w:r>
      <w:r w:rsidR="00DB3DC5" w:rsidRPr="001F620A">
        <w:rPr>
          <w:rFonts w:eastAsia="Calibri" w:cs="Tahoma"/>
          <w:color w:val="auto"/>
          <w:lang w:val="es-ES"/>
        </w:rPr>
        <w:t xml:space="preserve"> de acceso a la información, a través del Sistema de Acceso a la Información Mexiquense (SAIMEX), ante </w:t>
      </w:r>
      <w:r w:rsidRPr="001F620A">
        <w:rPr>
          <w:rFonts w:eastAsia="Calibri" w:cs="Tahoma"/>
          <w:color w:val="auto"/>
          <w:lang w:val="es-ES"/>
        </w:rPr>
        <w:t xml:space="preserve">el </w:t>
      </w:r>
      <w:r w:rsidRPr="001F620A">
        <w:rPr>
          <w:rFonts w:cs="Tahoma"/>
          <w:color w:val="auto"/>
        </w:rPr>
        <w:t>Ayuntamiento de Tlalnepantla de Baz</w:t>
      </w:r>
      <w:r w:rsidR="00DB3DC5" w:rsidRPr="001F620A">
        <w:rPr>
          <w:rFonts w:eastAsia="Calibri" w:cs="Times New Roman"/>
          <w:color w:val="auto"/>
        </w:rPr>
        <w:t>,</w:t>
      </w:r>
      <w:r w:rsidR="00FB351F" w:rsidRPr="001F620A">
        <w:rPr>
          <w:rFonts w:eastAsia="Calibri" w:cs="Times New Roman"/>
          <w:b/>
          <w:color w:val="auto"/>
        </w:rPr>
        <w:t xml:space="preserve"> </w:t>
      </w:r>
      <w:r w:rsidR="00DB3DC5" w:rsidRPr="001F620A">
        <w:rPr>
          <w:rFonts w:cs="Tahoma"/>
          <w:color w:val="auto"/>
        </w:rPr>
        <w:t>en los siguientes términos:</w:t>
      </w:r>
    </w:p>
    <w:p w14:paraId="026DC16E" w14:textId="77777777" w:rsidR="00DB3DC5" w:rsidRPr="001F620A" w:rsidRDefault="00DB3DC5" w:rsidP="00ED0E3C">
      <w:pPr>
        <w:pStyle w:val="Prrafodelista"/>
        <w:tabs>
          <w:tab w:val="left" w:pos="567"/>
        </w:tabs>
        <w:spacing w:after="0" w:line="360" w:lineRule="auto"/>
        <w:ind w:left="0"/>
        <w:jc w:val="center"/>
        <w:rPr>
          <w:rFonts w:cs="Tahoma"/>
          <w:color w:val="FF0000"/>
          <w:lang w:val="es-ES"/>
        </w:rPr>
      </w:pPr>
    </w:p>
    <w:p w14:paraId="72C0F892" w14:textId="5F7B2F97" w:rsidR="00345BB5" w:rsidRPr="001F620A" w:rsidRDefault="00345BB5" w:rsidP="00ED0E3C">
      <w:pPr>
        <w:tabs>
          <w:tab w:val="left" w:pos="4667"/>
        </w:tabs>
        <w:spacing w:after="0" w:line="360" w:lineRule="auto"/>
        <w:ind w:left="567" w:right="567"/>
        <w:contextualSpacing/>
        <w:rPr>
          <w:rFonts w:cs="Tahoma"/>
          <w:b/>
          <w:bCs/>
          <w:color w:val="auto"/>
          <w:sz w:val="20"/>
          <w:szCs w:val="20"/>
        </w:rPr>
      </w:pPr>
      <w:r w:rsidRPr="001F620A">
        <w:rPr>
          <w:rFonts w:cs="Tahoma"/>
          <w:b/>
          <w:bCs/>
          <w:color w:val="auto"/>
          <w:sz w:val="20"/>
          <w:szCs w:val="20"/>
        </w:rPr>
        <w:t xml:space="preserve">Solicitud con número de folio </w:t>
      </w:r>
      <w:r w:rsidR="003D44FE" w:rsidRPr="001F620A">
        <w:rPr>
          <w:rFonts w:cs="Tahoma"/>
          <w:b/>
          <w:bCs/>
          <w:color w:val="auto"/>
          <w:sz w:val="20"/>
          <w:szCs w:val="20"/>
        </w:rPr>
        <w:t>00740/TLALNEPA/IP/2024</w:t>
      </w:r>
    </w:p>
    <w:p w14:paraId="47A240E6" w14:textId="77AE3F58" w:rsidR="00DB3DC5" w:rsidRPr="001F620A" w:rsidRDefault="00DB3DC5" w:rsidP="00ED0E3C">
      <w:pPr>
        <w:tabs>
          <w:tab w:val="left" w:pos="4667"/>
        </w:tabs>
        <w:spacing w:after="0" w:line="360" w:lineRule="auto"/>
        <w:ind w:left="567" w:right="567"/>
        <w:contextualSpacing/>
        <w:rPr>
          <w:rFonts w:cs="Tahoma"/>
          <w:b/>
          <w:bCs/>
          <w:i/>
          <w:color w:val="auto"/>
          <w:sz w:val="20"/>
          <w:szCs w:val="20"/>
        </w:rPr>
      </w:pPr>
      <w:r w:rsidRPr="001F620A">
        <w:rPr>
          <w:rFonts w:cs="Tahoma"/>
          <w:b/>
          <w:bCs/>
          <w:i/>
          <w:color w:val="auto"/>
          <w:sz w:val="20"/>
          <w:szCs w:val="20"/>
        </w:rPr>
        <w:t>“</w:t>
      </w:r>
      <w:bookmarkStart w:id="0" w:name="_Hlk169757753"/>
      <w:r w:rsidRPr="001F620A">
        <w:rPr>
          <w:rFonts w:cs="Tahoma"/>
          <w:b/>
          <w:bCs/>
          <w:i/>
          <w:color w:val="auto"/>
          <w:sz w:val="20"/>
          <w:szCs w:val="20"/>
        </w:rPr>
        <w:t>DESCRIPCIÓN CLARA Y PRECISA DE LA INFORMACIÓN SOLICITADA</w:t>
      </w:r>
    </w:p>
    <w:p w14:paraId="36A08A47" w14:textId="0CE318D0" w:rsidR="00DB3DC5" w:rsidRPr="001F620A" w:rsidRDefault="003D44FE" w:rsidP="00ED0E3C">
      <w:pPr>
        <w:spacing w:after="0" w:line="360" w:lineRule="auto"/>
        <w:ind w:left="567" w:right="567"/>
        <w:contextualSpacing/>
        <w:rPr>
          <w:rFonts w:eastAsia="Times New Roman" w:cs="Arial"/>
          <w:bCs/>
          <w:i/>
          <w:color w:val="auto"/>
          <w:sz w:val="20"/>
          <w:szCs w:val="20"/>
          <w:lang w:eastAsia="es-ES"/>
        </w:rPr>
      </w:pPr>
      <w:r w:rsidRPr="001F620A">
        <w:rPr>
          <w:rFonts w:eastAsia="Times New Roman" w:cs="Arial"/>
          <w:bCs/>
          <w:i/>
          <w:color w:val="auto"/>
          <w:sz w:val="20"/>
          <w:szCs w:val="20"/>
          <w:lang w:eastAsia="es-ES"/>
        </w:rPr>
        <w:t xml:space="preserve">solicito toda la </w:t>
      </w:r>
      <w:proofErr w:type="spellStart"/>
      <w:r w:rsidRPr="001F620A">
        <w:rPr>
          <w:rFonts w:eastAsia="Times New Roman" w:cs="Arial"/>
          <w:bCs/>
          <w:i/>
          <w:color w:val="auto"/>
          <w:sz w:val="20"/>
          <w:szCs w:val="20"/>
          <w:lang w:eastAsia="es-ES"/>
        </w:rPr>
        <w:t>nomina</w:t>
      </w:r>
      <w:proofErr w:type="spellEnd"/>
      <w:r w:rsidRPr="001F620A">
        <w:rPr>
          <w:rFonts w:eastAsia="Times New Roman" w:cs="Arial"/>
          <w:bCs/>
          <w:i/>
          <w:color w:val="auto"/>
          <w:sz w:val="20"/>
          <w:szCs w:val="20"/>
          <w:lang w:eastAsia="es-ES"/>
        </w:rPr>
        <w:t xml:space="preserve"> </w:t>
      </w:r>
      <w:proofErr w:type="spellStart"/>
      <w:r w:rsidRPr="001F620A">
        <w:rPr>
          <w:rFonts w:eastAsia="Times New Roman" w:cs="Arial"/>
          <w:bCs/>
          <w:i/>
          <w:color w:val="auto"/>
          <w:sz w:val="20"/>
          <w:szCs w:val="20"/>
          <w:lang w:eastAsia="es-ES"/>
        </w:rPr>
        <w:t>del</w:t>
      </w:r>
      <w:proofErr w:type="spellEnd"/>
      <w:r w:rsidRPr="001F620A">
        <w:rPr>
          <w:rFonts w:eastAsia="Times New Roman" w:cs="Arial"/>
          <w:bCs/>
          <w:i/>
          <w:color w:val="auto"/>
          <w:sz w:val="20"/>
          <w:szCs w:val="20"/>
          <w:lang w:eastAsia="es-ES"/>
        </w:rPr>
        <w:t xml:space="preserve"> las Administración Pública Municipal del 16 de junio al 30 de </w:t>
      </w:r>
      <w:proofErr w:type="gramStart"/>
      <w:r w:rsidRPr="001F620A">
        <w:rPr>
          <w:rFonts w:eastAsia="Times New Roman" w:cs="Arial"/>
          <w:bCs/>
          <w:i/>
          <w:color w:val="auto"/>
          <w:sz w:val="20"/>
          <w:szCs w:val="20"/>
          <w:lang w:eastAsia="es-ES"/>
        </w:rPr>
        <w:t>junio</w:t>
      </w:r>
      <w:r w:rsidR="00DB3DC5" w:rsidRPr="001F620A">
        <w:rPr>
          <w:rFonts w:eastAsia="Times New Roman" w:cs="Arial"/>
          <w:bCs/>
          <w:i/>
          <w:color w:val="auto"/>
          <w:sz w:val="20"/>
          <w:szCs w:val="20"/>
          <w:lang w:eastAsia="es-ES"/>
        </w:rPr>
        <w:t>”(</w:t>
      </w:r>
      <w:proofErr w:type="gramEnd"/>
      <w:r w:rsidR="00DB3DC5" w:rsidRPr="001F620A">
        <w:rPr>
          <w:rFonts w:eastAsia="Times New Roman" w:cs="Arial"/>
          <w:bCs/>
          <w:i/>
          <w:color w:val="auto"/>
          <w:sz w:val="20"/>
          <w:szCs w:val="20"/>
          <w:lang w:eastAsia="es-ES"/>
        </w:rPr>
        <w:t>Sic)</w:t>
      </w:r>
    </w:p>
    <w:p w14:paraId="7C524BD3" w14:textId="77777777" w:rsidR="00F063F0" w:rsidRPr="001F620A" w:rsidRDefault="00F063F0" w:rsidP="003D44FE">
      <w:pPr>
        <w:spacing w:after="0" w:line="360" w:lineRule="auto"/>
        <w:ind w:right="567"/>
        <w:contextualSpacing/>
        <w:rPr>
          <w:rFonts w:eastAsia="Times New Roman" w:cs="Times New Roman"/>
          <w:i/>
          <w:color w:val="FF0000"/>
          <w:sz w:val="20"/>
          <w:szCs w:val="20"/>
          <w:lang w:eastAsia="es-MX"/>
        </w:rPr>
      </w:pPr>
    </w:p>
    <w:p w14:paraId="36E8E3FC" w14:textId="4802A6BC" w:rsidR="00345BB5" w:rsidRPr="001F620A" w:rsidRDefault="00345BB5" w:rsidP="00ED0E3C">
      <w:pPr>
        <w:tabs>
          <w:tab w:val="left" w:pos="4667"/>
        </w:tabs>
        <w:spacing w:after="0" w:line="360" w:lineRule="auto"/>
        <w:ind w:left="567" w:right="567"/>
        <w:contextualSpacing/>
        <w:rPr>
          <w:rFonts w:cs="Tahoma"/>
          <w:b/>
          <w:bCs/>
          <w:color w:val="auto"/>
          <w:sz w:val="16"/>
          <w:szCs w:val="18"/>
        </w:rPr>
      </w:pPr>
      <w:r w:rsidRPr="001F620A">
        <w:rPr>
          <w:rFonts w:cs="Tahoma"/>
          <w:b/>
          <w:bCs/>
          <w:color w:val="auto"/>
          <w:sz w:val="20"/>
          <w:szCs w:val="20"/>
        </w:rPr>
        <w:t xml:space="preserve">Solicitud con número de folio </w:t>
      </w:r>
      <w:r w:rsidR="003D44FE" w:rsidRPr="001F620A">
        <w:rPr>
          <w:rFonts w:cs="Tahoma"/>
          <w:b/>
          <w:bCs/>
          <w:color w:val="auto"/>
          <w:sz w:val="20"/>
          <w:szCs w:val="20"/>
        </w:rPr>
        <w:t>00723/TLALNEPA/IP/2024</w:t>
      </w:r>
    </w:p>
    <w:p w14:paraId="6A36D8B3" w14:textId="447C6355" w:rsidR="00345BB5" w:rsidRPr="001F620A" w:rsidRDefault="00345BB5" w:rsidP="00ED0E3C">
      <w:pPr>
        <w:tabs>
          <w:tab w:val="left" w:pos="4667"/>
        </w:tabs>
        <w:spacing w:after="0" w:line="360" w:lineRule="auto"/>
        <w:ind w:left="567" w:right="567"/>
        <w:contextualSpacing/>
        <w:rPr>
          <w:rFonts w:cs="Tahoma"/>
          <w:b/>
          <w:bCs/>
          <w:i/>
          <w:color w:val="auto"/>
          <w:sz w:val="20"/>
          <w:szCs w:val="20"/>
        </w:rPr>
      </w:pPr>
      <w:r w:rsidRPr="001F620A">
        <w:rPr>
          <w:rFonts w:cs="Tahoma"/>
          <w:b/>
          <w:bCs/>
          <w:i/>
          <w:color w:val="auto"/>
          <w:sz w:val="20"/>
          <w:szCs w:val="20"/>
        </w:rPr>
        <w:t>“DESCRIPCIÓN CLARA Y PRECISA DE LA INFORMACIÓN SOLICITADA</w:t>
      </w:r>
    </w:p>
    <w:p w14:paraId="5D4BBDB1" w14:textId="77777777" w:rsidR="003D44FE" w:rsidRPr="001F620A" w:rsidRDefault="003D44FE" w:rsidP="00ED0E3C">
      <w:pPr>
        <w:spacing w:after="0" w:line="360" w:lineRule="auto"/>
        <w:ind w:left="567" w:right="567"/>
        <w:contextualSpacing/>
        <w:rPr>
          <w:rFonts w:eastAsia="Times New Roman" w:cs="Arial"/>
          <w:bCs/>
          <w:i/>
          <w:color w:val="auto"/>
          <w:sz w:val="20"/>
          <w:szCs w:val="20"/>
          <w:lang w:eastAsia="es-ES"/>
        </w:rPr>
      </w:pPr>
    </w:p>
    <w:p w14:paraId="55244B74" w14:textId="44A6B1D2" w:rsidR="00345BB5" w:rsidRPr="001F620A" w:rsidRDefault="003D44FE" w:rsidP="00ED0E3C">
      <w:pPr>
        <w:spacing w:after="0" w:line="360" w:lineRule="auto"/>
        <w:ind w:left="567" w:right="567"/>
        <w:contextualSpacing/>
        <w:rPr>
          <w:rFonts w:eastAsia="Times New Roman" w:cs="Arial"/>
          <w:bCs/>
          <w:i/>
          <w:color w:val="auto"/>
          <w:sz w:val="20"/>
          <w:szCs w:val="20"/>
          <w:lang w:eastAsia="es-ES"/>
        </w:rPr>
      </w:pPr>
      <w:r w:rsidRPr="001F620A">
        <w:rPr>
          <w:rFonts w:eastAsia="Times New Roman" w:cs="Arial"/>
          <w:bCs/>
          <w:i/>
          <w:color w:val="auto"/>
          <w:sz w:val="20"/>
          <w:szCs w:val="20"/>
          <w:lang w:eastAsia="es-ES"/>
        </w:rPr>
        <w:t xml:space="preserve">solicito los nombres, salario, cargo, puesto o comisión así como su estatus si son sindicalizados, de confianza, eventuales o de lista de raya de todos los servidores Públicos de H. Ayuntamiento, o que reciben una remuneración económica del erario </w:t>
      </w:r>
      <w:proofErr w:type="spellStart"/>
      <w:r w:rsidRPr="001F620A">
        <w:rPr>
          <w:rFonts w:eastAsia="Times New Roman" w:cs="Arial"/>
          <w:bCs/>
          <w:i/>
          <w:color w:val="auto"/>
          <w:sz w:val="20"/>
          <w:szCs w:val="20"/>
          <w:lang w:eastAsia="es-ES"/>
        </w:rPr>
        <w:t>Publico</w:t>
      </w:r>
      <w:proofErr w:type="spellEnd"/>
      <w:r w:rsidR="00345BB5" w:rsidRPr="001F620A">
        <w:rPr>
          <w:rFonts w:eastAsia="Times New Roman" w:cs="Arial"/>
          <w:bCs/>
          <w:i/>
          <w:color w:val="auto"/>
          <w:sz w:val="20"/>
          <w:szCs w:val="20"/>
          <w:lang w:eastAsia="es-ES"/>
        </w:rPr>
        <w:t>” (Sic)</w:t>
      </w:r>
    </w:p>
    <w:bookmarkEnd w:id="0"/>
    <w:p w14:paraId="29DEE75A" w14:textId="77777777" w:rsidR="00DB3DC5" w:rsidRPr="001F620A" w:rsidRDefault="00DB3DC5" w:rsidP="00ED0E3C">
      <w:pPr>
        <w:spacing w:after="0" w:line="360" w:lineRule="auto"/>
        <w:contextualSpacing/>
        <w:rPr>
          <w:rFonts w:eastAsia="Calibri" w:cs="Tahoma"/>
          <w:b/>
          <w:bCs/>
          <w:color w:val="FF0000"/>
        </w:rPr>
      </w:pPr>
    </w:p>
    <w:p w14:paraId="143ECF6C" w14:textId="794092D2" w:rsidR="00345BB5" w:rsidRPr="001F620A" w:rsidRDefault="00345BB5" w:rsidP="00ED0E3C">
      <w:pPr>
        <w:tabs>
          <w:tab w:val="left" w:pos="4667"/>
        </w:tabs>
        <w:spacing w:after="0" w:line="360" w:lineRule="auto"/>
        <w:rPr>
          <w:rFonts w:cs="Tahoma"/>
          <w:bCs/>
          <w:i/>
          <w:color w:val="auto"/>
        </w:rPr>
      </w:pPr>
      <w:r w:rsidRPr="001F620A">
        <w:rPr>
          <w:rFonts w:cs="Tahoma"/>
          <w:bCs/>
          <w:iCs/>
          <w:color w:val="auto"/>
        </w:rPr>
        <w:t xml:space="preserve">Es de señalar que en las </w:t>
      </w:r>
      <w:r w:rsidR="00FB351F" w:rsidRPr="001F620A">
        <w:rPr>
          <w:rFonts w:cs="Tahoma"/>
          <w:bCs/>
          <w:iCs/>
          <w:color w:val="auto"/>
        </w:rPr>
        <w:t>dos</w:t>
      </w:r>
      <w:r w:rsidRPr="001F620A">
        <w:rPr>
          <w:rFonts w:cs="Tahoma"/>
          <w:bCs/>
          <w:iCs/>
          <w:color w:val="auto"/>
        </w:rPr>
        <w:t xml:space="preserve"> solicitudes de acceso a la información el ahora Recurrente eligió como modalidad de entrega de la información </w:t>
      </w:r>
      <w:r w:rsidRPr="001F620A">
        <w:rPr>
          <w:rFonts w:cs="Tahoma"/>
          <w:bCs/>
          <w:i/>
          <w:color w:val="auto"/>
        </w:rPr>
        <w:t>“A través del SAIMEX”.</w:t>
      </w:r>
    </w:p>
    <w:p w14:paraId="05388F14" w14:textId="77777777" w:rsidR="00F5739B" w:rsidRPr="001F620A" w:rsidRDefault="00F5739B" w:rsidP="00ED0E3C">
      <w:pPr>
        <w:spacing w:after="0" w:line="360" w:lineRule="auto"/>
        <w:contextualSpacing/>
        <w:rPr>
          <w:rFonts w:eastAsia="Calibri" w:cs="Tahoma"/>
          <w:bCs/>
          <w:color w:val="FF0000"/>
        </w:rPr>
      </w:pPr>
    </w:p>
    <w:p w14:paraId="675E2DC0" w14:textId="4B1BA9AF" w:rsidR="00DB3DC5" w:rsidRPr="001F620A" w:rsidRDefault="00DB3DC5" w:rsidP="00ED0E3C">
      <w:pPr>
        <w:spacing w:after="0" w:line="360" w:lineRule="auto"/>
        <w:contextualSpacing/>
        <w:rPr>
          <w:rFonts w:eastAsia="Calibri" w:cs="Tahoma"/>
          <w:b/>
          <w:bCs/>
          <w:color w:val="auto"/>
        </w:rPr>
      </w:pPr>
      <w:r w:rsidRPr="001F620A">
        <w:rPr>
          <w:rFonts w:eastAsia="Calibri" w:cs="Tahoma"/>
          <w:b/>
          <w:bCs/>
          <w:color w:val="auto"/>
        </w:rPr>
        <w:t xml:space="preserve"> </w:t>
      </w:r>
      <w:r w:rsidR="008757F1" w:rsidRPr="001F620A">
        <w:rPr>
          <w:rFonts w:eastAsia="Calibri" w:cs="Tahoma"/>
          <w:b/>
          <w:bCs/>
          <w:color w:val="auto"/>
        </w:rPr>
        <w:t>I</w:t>
      </w:r>
      <w:r w:rsidRPr="001F620A">
        <w:rPr>
          <w:rFonts w:eastAsia="Calibri" w:cs="Tahoma"/>
          <w:b/>
          <w:bCs/>
          <w:color w:val="auto"/>
        </w:rPr>
        <w:t xml:space="preserve">I. </w:t>
      </w:r>
      <w:r w:rsidRPr="001F620A">
        <w:rPr>
          <w:rFonts w:eastAsia="Calibri" w:cs="Tahoma"/>
          <w:b/>
          <w:color w:val="auto"/>
        </w:rPr>
        <w:t>Respuesta</w:t>
      </w:r>
      <w:r w:rsidR="003D44FE" w:rsidRPr="001F620A">
        <w:rPr>
          <w:rFonts w:eastAsia="Calibri" w:cs="Tahoma"/>
          <w:b/>
          <w:bCs/>
          <w:color w:val="auto"/>
        </w:rPr>
        <w:t xml:space="preserve"> del Sujeto Obligado</w:t>
      </w:r>
    </w:p>
    <w:p w14:paraId="309A39E1" w14:textId="77777777" w:rsidR="00FB351F" w:rsidRPr="001F620A" w:rsidRDefault="00FB351F" w:rsidP="00ED0E3C">
      <w:pPr>
        <w:spacing w:after="0" w:line="360" w:lineRule="auto"/>
        <w:contextualSpacing/>
        <w:rPr>
          <w:rFonts w:eastAsia="Calibri" w:cs="Tahoma"/>
          <w:b/>
          <w:bCs/>
          <w:color w:val="FF0000"/>
        </w:rPr>
      </w:pPr>
    </w:p>
    <w:p w14:paraId="12EEC53D" w14:textId="63CEB83D" w:rsidR="00345BB5" w:rsidRPr="001F620A" w:rsidRDefault="0043425D" w:rsidP="00ED0E3C">
      <w:pPr>
        <w:autoSpaceDE w:val="0"/>
        <w:autoSpaceDN w:val="0"/>
        <w:adjustRightInd w:val="0"/>
        <w:spacing w:after="0" w:line="360" w:lineRule="auto"/>
        <w:rPr>
          <w:rFonts w:cs="Tahoma"/>
          <w:bCs/>
          <w:color w:val="auto"/>
          <w:lang w:val="es-ES_tradnl"/>
        </w:rPr>
      </w:pPr>
      <w:r w:rsidRPr="001F620A">
        <w:rPr>
          <w:rFonts w:cs="Tahoma"/>
          <w:bCs/>
          <w:color w:val="auto"/>
          <w:lang w:val="es-ES_tradnl"/>
        </w:rPr>
        <w:t>En fechas diecinueve de julio y ocho de agosto de dos mil veinticuatro, el Ayuntamiento de Tlalnepantla de Baz</w:t>
      </w:r>
      <w:r w:rsidR="00345BB5" w:rsidRPr="001F620A">
        <w:rPr>
          <w:rFonts w:cs="Tahoma"/>
          <w:bCs/>
          <w:color w:val="auto"/>
          <w:lang w:val="es-ES_tradnl"/>
        </w:rPr>
        <w:t>, notificó la respuesta a las solicitudes, a través del Sistema de Acceso a la Información Mexiquense (SAIMEX), mediante l</w:t>
      </w:r>
      <w:r w:rsidR="001A2923" w:rsidRPr="001F620A">
        <w:rPr>
          <w:rFonts w:cs="Tahoma"/>
          <w:bCs/>
          <w:color w:val="auto"/>
          <w:lang w:val="es-ES_tradnl"/>
        </w:rPr>
        <w:t>a digitalización de los</w:t>
      </w:r>
      <w:r w:rsidR="00345BB5" w:rsidRPr="001F620A">
        <w:rPr>
          <w:rFonts w:cs="Tahoma"/>
          <w:bCs/>
          <w:color w:val="auto"/>
          <w:lang w:val="es-ES_tradnl"/>
        </w:rPr>
        <w:t xml:space="preserve"> documentos siguientes:</w:t>
      </w:r>
      <w:bookmarkStart w:id="1" w:name="_Hlk101903429"/>
    </w:p>
    <w:p w14:paraId="50FA0BFF" w14:textId="77777777" w:rsidR="00345BB5" w:rsidRPr="001F620A" w:rsidRDefault="00345BB5" w:rsidP="00ED0E3C">
      <w:pPr>
        <w:autoSpaceDE w:val="0"/>
        <w:autoSpaceDN w:val="0"/>
        <w:adjustRightInd w:val="0"/>
        <w:spacing w:after="0" w:line="360" w:lineRule="auto"/>
        <w:rPr>
          <w:rFonts w:cs="Tahoma"/>
          <w:bCs/>
          <w:color w:val="auto"/>
          <w:lang w:val="es-ES_tradnl"/>
        </w:rPr>
      </w:pPr>
    </w:p>
    <w:p w14:paraId="6D1172D3" w14:textId="14FE1254" w:rsidR="00345BB5" w:rsidRPr="001F620A" w:rsidRDefault="00345BB5" w:rsidP="00ED0E3C">
      <w:pPr>
        <w:autoSpaceDE w:val="0"/>
        <w:autoSpaceDN w:val="0"/>
        <w:adjustRightInd w:val="0"/>
        <w:spacing w:after="0" w:line="360" w:lineRule="auto"/>
        <w:ind w:right="539"/>
        <w:rPr>
          <w:rFonts w:cs="Tahoma"/>
          <w:b/>
          <w:bCs/>
          <w:color w:val="auto"/>
          <w:lang w:val="es-ES_tradnl"/>
        </w:rPr>
      </w:pPr>
      <w:r w:rsidRPr="001F620A">
        <w:rPr>
          <w:rFonts w:cs="Tahoma"/>
          <w:b/>
          <w:bCs/>
          <w:color w:val="auto"/>
          <w:lang w:val="es-ES_tradnl"/>
        </w:rPr>
        <w:t>Solicitud</w:t>
      </w:r>
      <w:r w:rsidR="0043425D" w:rsidRPr="001F620A">
        <w:rPr>
          <w:rFonts w:cs="Tahoma"/>
          <w:b/>
          <w:bCs/>
          <w:color w:val="auto"/>
          <w:lang w:val="es-ES_tradnl"/>
        </w:rPr>
        <w:t xml:space="preserve"> de información </w:t>
      </w:r>
      <w:r w:rsidR="00DC42DF" w:rsidRPr="001F620A">
        <w:rPr>
          <w:rFonts w:cs="Tahoma"/>
          <w:b/>
          <w:bCs/>
          <w:color w:val="auto"/>
          <w:lang w:val="es-ES_tradnl"/>
        </w:rPr>
        <w:t xml:space="preserve"> </w:t>
      </w:r>
      <w:r w:rsidR="0043425D" w:rsidRPr="001F620A">
        <w:rPr>
          <w:rFonts w:cs="Tahoma"/>
          <w:b/>
          <w:bCs/>
          <w:color w:val="auto"/>
          <w:lang w:val="es-ES_tradnl"/>
        </w:rPr>
        <w:t> 00740/TLALNEPA/IP/2024</w:t>
      </w:r>
    </w:p>
    <w:bookmarkEnd w:id="1"/>
    <w:p w14:paraId="516EF54C" w14:textId="77777777" w:rsidR="00345BB5" w:rsidRPr="001F620A" w:rsidRDefault="00345BB5" w:rsidP="00ED0E3C">
      <w:pPr>
        <w:autoSpaceDE w:val="0"/>
        <w:autoSpaceDN w:val="0"/>
        <w:adjustRightInd w:val="0"/>
        <w:spacing w:after="0" w:line="360" w:lineRule="auto"/>
        <w:rPr>
          <w:rFonts w:cs="Tahoma"/>
          <w:color w:val="FF0000"/>
          <w:lang w:val="es-ES_tradnl"/>
        </w:rPr>
      </w:pPr>
    </w:p>
    <w:p w14:paraId="1FE3E903" w14:textId="34F04E62" w:rsidR="0043425D" w:rsidRPr="001F620A" w:rsidRDefault="008378FA" w:rsidP="00ED0E3C">
      <w:pPr>
        <w:autoSpaceDE w:val="0"/>
        <w:autoSpaceDN w:val="0"/>
        <w:adjustRightInd w:val="0"/>
        <w:spacing w:after="0" w:line="360" w:lineRule="auto"/>
        <w:rPr>
          <w:rFonts w:cs="Tahoma"/>
          <w:color w:val="auto"/>
          <w:lang w:val="es-ES_tradnl"/>
        </w:rPr>
      </w:pPr>
      <w:r w:rsidRPr="001F620A">
        <w:rPr>
          <w:rFonts w:cs="Tahoma"/>
          <w:color w:val="auto"/>
          <w:lang w:val="es-ES_tradnl"/>
        </w:rPr>
        <w:t>i</w:t>
      </w:r>
      <w:r w:rsidR="007D3037" w:rsidRPr="001F620A">
        <w:rPr>
          <w:rFonts w:cs="Tahoma"/>
          <w:color w:val="auto"/>
          <w:lang w:val="es-ES_tradnl"/>
        </w:rPr>
        <w:t>)</w:t>
      </w:r>
      <w:r w:rsidR="00672961" w:rsidRPr="001F620A">
        <w:rPr>
          <w:rFonts w:cs="Tahoma"/>
          <w:color w:val="auto"/>
          <w:lang w:val="es-ES_tradnl"/>
        </w:rPr>
        <w:t xml:space="preserve"> </w:t>
      </w:r>
      <w:r w:rsidR="00561D5C" w:rsidRPr="001F620A">
        <w:rPr>
          <w:rFonts w:cs="Tahoma"/>
          <w:color w:val="auto"/>
          <w:lang w:val="es-ES_tradnl"/>
        </w:rPr>
        <w:t>Oficio DA/2975/2024, del diecinueve de julio de dos mil veinticuatro, suscrito por el Director de Administración, dirigido al Titular de la Unidad de Transparencia y Acceso a la Información Pública Municipal, por medio del cual se menciona lo siguiente:</w:t>
      </w:r>
    </w:p>
    <w:p w14:paraId="2632EB00" w14:textId="77777777" w:rsidR="001A2923" w:rsidRPr="001F620A" w:rsidRDefault="001A2923" w:rsidP="00ED0E3C">
      <w:pPr>
        <w:autoSpaceDE w:val="0"/>
        <w:autoSpaceDN w:val="0"/>
        <w:adjustRightInd w:val="0"/>
        <w:spacing w:after="0" w:line="360" w:lineRule="auto"/>
        <w:ind w:right="539"/>
        <w:rPr>
          <w:rFonts w:cs="Tahoma"/>
          <w:color w:val="auto"/>
          <w:lang w:val="es-ES_tradnl"/>
        </w:rPr>
      </w:pPr>
    </w:p>
    <w:p w14:paraId="096C31C3" w14:textId="77777777" w:rsidR="008275DE" w:rsidRPr="001F620A" w:rsidRDefault="001A2923" w:rsidP="00ED0E3C">
      <w:pPr>
        <w:pStyle w:val="Prrafodelista"/>
        <w:autoSpaceDE w:val="0"/>
        <w:autoSpaceDN w:val="0"/>
        <w:adjustRightInd w:val="0"/>
        <w:spacing w:after="0" w:line="360" w:lineRule="auto"/>
        <w:ind w:left="567" w:right="567"/>
        <w:rPr>
          <w:rFonts w:cs="Tahoma"/>
          <w:i/>
          <w:color w:val="auto"/>
          <w:sz w:val="20"/>
          <w:lang w:val="es-ES_tradnl"/>
        </w:rPr>
      </w:pPr>
      <w:r w:rsidRPr="001F620A">
        <w:rPr>
          <w:rFonts w:cs="Tahoma"/>
          <w:i/>
          <w:color w:val="auto"/>
          <w:sz w:val="20"/>
          <w:lang w:val="es-ES_tradnl"/>
        </w:rPr>
        <w:t>“…</w:t>
      </w:r>
      <w:r w:rsidR="00561D5C" w:rsidRPr="001F620A">
        <w:rPr>
          <w:rFonts w:cs="Tahoma"/>
          <w:i/>
          <w:color w:val="auto"/>
          <w:sz w:val="20"/>
          <w:lang w:val="es-ES_tradnl"/>
        </w:rPr>
        <w:t xml:space="preserve">Una vez que se analizó la solicitud de información, se determina que esta Dirección de Administración resulta competente, por lo que se turnó a la Subdirección de Capital Humano quien, en el ámbito de sus atribuciones, emite oficio de respuesta </w:t>
      </w:r>
      <w:r w:rsidR="00561D5C" w:rsidRPr="001F620A">
        <w:rPr>
          <w:rFonts w:cs="Tahoma"/>
          <w:b/>
          <w:i/>
          <w:color w:val="auto"/>
          <w:sz w:val="20"/>
          <w:lang w:val="es-ES_tradnl"/>
        </w:rPr>
        <w:t xml:space="preserve">DA/SCH/925/2024, </w:t>
      </w:r>
      <w:r w:rsidR="00561D5C" w:rsidRPr="001F620A">
        <w:rPr>
          <w:rFonts w:cs="Tahoma"/>
          <w:i/>
          <w:color w:val="auto"/>
          <w:sz w:val="20"/>
          <w:lang w:val="es-ES_tradnl"/>
        </w:rPr>
        <w:t>en donde informa lo siguiente:</w:t>
      </w:r>
    </w:p>
    <w:p w14:paraId="58E88DA3" w14:textId="77777777" w:rsidR="008275DE" w:rsidRPr="001F620A" w:rsidRDefault="008275DE" w:rsidP="008275DE">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“…Después de una búsqueda exhaustiva y minuciosa, para estar en aptitud de dar contestación oportuna, esta subdirección se pronuncia al respecto:</w:t>
      </w:r>
    </w:p>
    <w:p w14:paraId="470C994F" w14:textId="77777777" w:rsidR="008275DE" w:rsidRPr="001F620A" w:rsidRDefault="008275DE" w:rsidP="008275DE">
      <w:pPr>
        <w:pStyle w:val="Prrafodelista"/>
        <w:numPr>
          <w:ilvl w:val="0"/>
          <w:numId w:val="18"/>
        </w:numPr>
        <w:autoSpaceDE w:val="0"/>
        <w:autoSpaceDN w:val="0"/>
        <w:adjustRightInd w:val="0"/>
        <w:spacing w:after="0" w:line="360" w:lineRule="auto"/>
        <w:ind w:right="993"/>
        <w:rPr>
          <w:rFonts w:cs="Tahoma"/>
          <w:i/>
          <w:color w:val="auto"/>
          <w:sz w:val="20"/>
          <w:lang w:val="es-ES_tradnl"/>
        </w:rPr>
      </w:pPr>
      <w:r w:rsidRPr="001F620A">
        <w:rPr>
          <w:rFonts w:cs="Tahoma"/>
          <w:b/>
          <w:i/>
          <w:color w:val="auto"/>
          <w:sz w:val="20"/>
          <w:lang w:val="es-ES_tradnl"/>
        </w:rPr>
        <w:lastRenderedPageBreak/>
        <w:t>Se adjuntan a la presente el reporte de nómina general de los servidores públicos de esta administración pública, esto a razón de la segunda quincena de Junio de la presente anualidad</w:t>
      </w:r>
    </w:p>
    <w:p w14:paraId="1BAF1052" w14:textId="0C555715" w:rsidR="00535CC1" w:rsidRPr="001F620A" w:rsidRDefault="00535CC1" w:rsidP="008275DE">
      <w:pPr>
        <w:autoSpaceDE w:val="0"/>
        <w:autoSpaceDN w:val="0"/>
        <w:adjustRightInd w:val="0"/>
        <w:spacing w:after="0" w:line="360" w:lineRule="auto"/>
        <w:ind w:left="567" w:right="993"/>
        <w:rPr>
          <w:rFonts w:cs="Tahoma"/>
          <w:i/>
          <w:color w:val="auto"/>
          <w:sz w:val="20"/>
          <w:lang w:val="es-ES_tradnl"/>
        </w:rPr>
      </w:pPr>
      <w:r w:rsidRPr="001F620A">
        <w:rPr>
          <w:rFonts w:cs="Tahoma"/>
          <w:i/>
          <w:color w:val="auto"/>
          <w:sz w:val="20"/>
          <w:lang w:val="es-ES_tradnl"/>
        </w:rPr>
        <w:t>…</w:t>
      </w:r>
    </w:p>
    <w:p w14:paraId="3D1AEC7E" w14:textId="70CFE1B2" w:rsidR="00535CC1" w:rsidRPr="001F620A" w:rsidRDefault="00535CC1" w:rsidP="008275DE">
      <w:pPr>
        <w:autoSpaceDE w:val="0"/>
        <w:autoSpaceDN w:val="0"/>
        <w:adjustRightInd w:val="0"/>
        <w:spacing w:after="0" w:line="360" w:lineRule="auto"/>
        <w:ind w:left="567" w:right="993"/>
        <w:rPr>
          <w:rFonts w:cs="Tahoma"/>
          <w:i/>
          <w:color w:val="auto"/>
          <w:sz w:val="20"/>
          <w:lang w:val="es-ES_tradnl"/>
        </w:rPr>
      </w:pPr>
      <w:r w:rsidRPr="001F620A">
        <w:rPr>
          <w:rFonts w:cs="Tahoma"/>
          <w:i/>
          <w:color w:val="auto"/>
          <w:sz w:val="20"/>
          <w:lang w:val="es-ES_tradnl"/>
        </w:rPr>
        <w:t>En consecuencia, se sometió a consideración del Comité de Transparencia a petición de la Subdirección de Capital Humano para la clasificación confidencial y versión pública de:</w:t>
      </w:r>
    </w:p>
    <w:p w14:paraId="72125230" w14:textId="5B6C7376" w:rsidR="00535CC1" w:rsidRPr="001F620A" w:rsidRDefault="00535CC1" w:rsidP="008275DE">
      <w:pPr>
        <w:autoSpaceDE w:val="0"/>
        <w:autoSpaceDN w:val="0"/>
        <w:adjustRightInd w:val="0"/>
        <w:spacing w:after="0" w:line="360" w:lineRule="auto"/>
        <w:ind w:left="567" w:right="993"/>
        <w:rPr>
          <w:rFonts w:cs="Tahoma"/>
          <w:i/>
          <w:color w:val="auto"/>
          <w:sz w:val="20"/>
          <w:lang w:val="es-ES_tradnl"/>
        </w:rPr>
      </w:pPr>
      <w:r w:rsidRPr="001F620A">
        <w:rPr>
          <w:rFonts w:cs="Tahoma"/>
          <w:i/>
          <w:color w:val="auto"/>
          <w:sz w:val="20"/>
          <w:lang w:val="es-ES_tradnl"/>
        </w:rPr>
        <w:t>Reporte de nómina general de todos los servidores públicos adscritos a la administración pública municipal de Tlalnepantla de Baz, correspondiente a la segunda quincena de junio de 2024, lo cual fue confirmado por el Comité de Transparencia mediante el acuerdo con número 14/CT/27-ORD/2024 correspondiente a la Vigésima Séptima Sesión Ordinaria de dicho órgano colegiado</w:t>
      </w:r>
    </w:p>
    <w:p w14:paraId="0682A45D" w14:textId="77777777" w:rsidR="00230518" w:rsidRPr="001F620A" w:rsidRDefault="00230518" w:rsidP="008275DE">
      <w:pPr>
        <w:autoSpaceDE w:val="0"/>
        <w:autoSpaceDN w:val="0"/>
        <w:adjustRightInd w:val="0"/>
        <w:spacing w:after="0" w:line="360" w:lineRule="auto"/>
        <w:ind w:left="567" w:right="993"/>
        <w:rPr>
          <w:rFonts w:cs="Tahoma"/>
          <w:i/>
          <w:color w:val="auto"/>
          <w:sz w:val="20"/>
          <w:lang w:val="es-ES_tradnl"/>
        </w:rPr>
      </w:pPr>
    </w:p>
    <w:p w14:paraId="5CE82FD7" w14:textId="303CC921" w:rsidR="00230518" w:rsidRPr="001F620A" w:rsidRDefault="00230518" w:rsidP="008275DE">
      <w:pPr>
        <w:autoSpaceDE w:val="0"/>
        <w:autoSpaceDN w:val="0"/>
        <w:adjustRightInd w:val="0"/>
        <w:spacing w:after="0" w:line="360" w:lineRule="auto"/>
        <w:ind w:left="567" w:right="993"/>
        <w:rPr>
          <w:rFonts w:cs="Tahoma"/>
          <w:i/>
          <w:color w:val="auto"/>
          <w:sz w:val="20"/>
          <w:lang w:val="es-ES_tradnl"/>
        </w:rPr>
      </w:pPr>
      <w:r w:rsidRPr="001F620A">
        <w:rPr>
          <w:rFonts w:cs="Tahoma"/>
          <w:i/>
          <w:color w:val="auto"/>
          <w:sz w:val="20"/>
          <w:lang w:val="es-ES_tradnl"/>
        </w:rPr>
        <w:t>Así entonces se encuentra colmado el derecho humano de acceso a la información pública requerido por el peticionario…” (Sic)</w:t>
      </w:r>
    </w:p>
    <w:p w14:paraId="31352766" w14:textId="77777777" w:rsidR="00D501E3" w:rsidRPr="001F620A" w:rsidRDefault="00D501E3" w:rsidP="00D501E3">
      <w:pPr>
        <w:autoSpaceDE w:val="0"/>
        <w:autoSpaceDN w:val="0"/>
        <w:adjustRightInd w:val="0"/>
        <w:spacing w:after="0" w:line="360" w:lineRule="auto"/>
        <w:ind w:right="567"/>
        <w:rPr>
          <w:rFonts w:cs="Tahoma"/>
          <w:i/>
          <w:color w:val="auto"/>
          <w:sz w:val="20"/>
          <w:lang w:val="es-ES_tradnl"/>
        </w:rPr>
      </w:pPr>
    </w:p>
    <w:p w14:paraId="16AAB151" w14:textId="54F7299D" w:rsidR="00561D5C" w:rsidRPr="001F620A" w:rsidRDefault="00561D5C" w:rsidP="00D501E3">
      <w:pPr>
        <w:autoSpaceDE w:val="0"/>
        <w:autoSpaceDN w:val="0"/>
        <w:adjustRightInd w:val="0"/>
        <w:spacing w:after="0" w:line="360" w:lineRule="auto"/>
        <w:ind w:right="567"/>
        <w:rPr>
          <w:rFonts w:cs="Tahoma"/>
          <w:color w:val="auto"/>
          <w:lang w:val="es-ES_tradnl"/>
        </w:rPr>
      </w:pPr>
      <w:r w:rsidRPr="001F620A">
        <w:rPr>
          <w:rFonts w:cs="Tahoma"/>
          <w:i/>
          <w:color w:val="auto"/>
          <w:sz w:val="20"/>
          <w:lang w:val="es-ES_tradnl"/>
        </w:rPr>
        <w:t xml:space="preserve"> </w:t>
      </w:r>
      <w:r w:rsidR="00D501E3" w:rsidRPr="001F620A">
        <w:rPr>
          <w:rFonts w:cs="Tahoma"/>
          <w:color w:val="auto"/>
          <w:lang w:val="es-ES_tradnl"/>
        </w:rPr>
        <w:t>i) Oficio DA/SCH/925/2024 del ocho de julio de dos mil veinticuatro, suscrito por el Encargado de Despacho de la Subdirección de Capital Humano y Departamento de Reclutamiento de Nómina, dirigido a la Servidora Pública Habilitada, por medio del cual se informa lo siguiente:</w:t>
      </w:r>
    </w:p>
    <w:p w14:paraId="5109DDDC" w14:textId="77777777" w:rsidR="00E03F03" w:rsidRPr="001F620A" w:rsidRDefault="00E03F03" w:rsidP="00D501E3">
      <w:pPr>
        <w:autoSpaceDE w:val="0"/>
        <w:autoSpaceDN w:val="0"/>
        <w:adjustRightInd w:val="0"/>
        <w:spacing w:after="0" w:line="360" w:lineRule="auto"/>
        <w:ind w:right="567"/>
        <w:rPr>
          <w:rFonts w:cs="Tahoma"/>
          <w:color w:val="auto"/>
          <w:lang w:val="es-ES_tradnl"/>
        </w:rPr>
      </w:pPr>
    </w:p>
    <w:p w14:paraId="1C82D03B" w14:textId="3AAC8B00" w:rsidR="00D501E3" w:rsidRPr="001F620A" w:rsidRDefault="00D501E3" w:rsidP="00D501E3">
      <w:pPr>
        <w:autoSpaceDE w:val="0"/>
        <w:autoSpaceDN w:val="0"/>
        <w:adjustRightInd w:val="0"/>
        <w:spacing w:after="0" w:line="360" w:lineRule="auto"/>
        <w:ind w:left="567" w:right="993"/>
        <w:rPr>
          <w:rFonts w:cs="Tahoma"/>
          <w:i/>
          <w:color w:val="auto"/>
          <w:sz w:val="20"/>
          <w:lang w:val="es-ES_tradnl"/>
        </w:rPr>
      </w:pPr>
      <w:r w:rsidRPr="001F620A">
        <w:rPr>
          <w:rFonts w:cs="Tahoma"/>
          <w:i/>
          <w:color w:val="auto"/>
          <w:sz w:val="20"/>
          <w:lang w:val="es-ES_tradnl"/>
        </w:rPr>
        <w:t>“…</w:t>
      </w:r>
    </w:p>
    <w:p w14:paraId="6263B40C" w14:textId="022CADE8" w:rsidR="00D501E3" w:rsidRPr="001F620A" w:rsidRDefault="00D501E3" w:rsidP="00D501E3">
      <w:pPr>
        <w:pStyle w:val="Prrafodelista"/>
        <w:numPr>
          <w:ilvl w:val="0"/>
          <w:numId w:val="22"/>
        </w:numPr>
        <w:autoSpaceDE w:val="0"/>
        <w:autoSpaceDN w:val="0"/>
        <w:adjustRightInd w:val="0"/>
        <w:spacing w:after="0" w:line="360" w:lineRule="auto"/>
        <w:ind w:right="993"/>
        <w:rPr>
          <w:rFonts w:cs="Tahoma"/>
          <w:i/>
          <w:color w:val="auto"/>
          <w:sz w:val="20"/>
          <w:lang w:val="es-ES_tradnl"/>
        </w:rPr>
      </w:pPr>
      <w:r w:rsidRPr="001F620A">
        <w:rPr>
          <w:rFonts w:cs="Tahoma"/>
          <w:b/>
          <w:i/>
          <w:color w:val="auto"/>
          <w:sz w:val="20"/>
          <w:lang w:val="es-ES_tradnl"/>
        </w:rPr>
        <w:t xml:space="preserve">Se adjuntan a la presente el reporte de nómina general de los servidores públicos de esta administración pública, esto a razón de la segunda quincena de </w:t>
      </w:r>
      <w:proofErr w:type="gramStart"/>
      <w:r w:rsidRPr="001F620A">
        <w:rPr>
          <w:rFonts w:cs="Tahoma"/>
          <w:b/>
          <w:i/>
          <w:color w:val="auto"/>
          <w:sz w:val="20"/>
          <w:lang w:val="es-ES_tradnl"/>
        </w:rPr>
        <w:t>Junio</w:t>
      </w:r>
      <w:proofErr w:type="gramEnd"/>
      <w:r w:rsidRPr="001F620A">
        <w:rPr>
          <w:rFonts w:cs="Tahoma"/>
          <w:b/>
          <w:i/>
          <w:color w:val="auto"/>
          <w:sz w:val="20"/>
          <w:lang w:val="es-ES_tradnl"/>
        </w:rPr>
        <w:t xml:space="preserve"> de la presente anualidad.</w:t>
      </w:r>
    </w:p>
    <w:p w14:paraId="0A3F08A4" w14:textId="77777777" w:rsidR="00E03F03" w:rsidRPr="001F620A" w:rsidRDefault="00E03F03" w:rsidP="00E03F03">
      <w:pPr>
        <w:pStyle w:val="Prrafodelista"/>
        <w:autoSpaceDE w:val="0"/>
        <w:autoSpaceDN w:val="0"/>
        <w:adjustRightInd w:val="0"/>
        <w:spacing w:after="0" w:line="360" w:lineRule="auto"/>
        <w:ind w:left="927" w:right="993"/>
        <w:rPr>
          <w:rFonts w:cs="Tahoma"/>
          <w:i/>
          <w:color w:val="auto"/>
          <w:sz w:val="20"/>
          <w:lang w:val="es-ES_tradnl"/>
        </w:rPr>
      </w:pPr>
    </w:p>
    <w:p w14:paraId="13AD0299" w14:textId="77777777" w:rsidR="00C82BD2" w:rsidRPr="001F620A" w:rsidRDefault="00D501E3" w:rsidP="00D501E3">
      <w:pPr>
        <w:autoSpaceDE w:val="0"/>
        <w:autoSpaceDN w:val="0"/>
        <w:adjustRightInd w:val="0"/>
        <w:spacing w:after="0" w:line="360" w:lineRule="auto"/>
        <w:ind w:left="567" w:right="993"/>
        <w:rPr>
          <w:rFonts w:cs="Tahoma"/>
          <w:i/>
          <w:color w:val="auto"/>
          <w:sz w:val="20"/>
          <w:u w:val="single"/>
          <w:lang w:val="es-ES_tradnl"/>
        </w:rPr>
      </w:pPr>
      <w:r w:rsidRPr="001F620A">
        <w:rPr>
          <w:rFonts w:cs="Tahoma"/>
          <w:i/>
          <w:color w:val="auto"/>
          <w:sz w:val="20"/>
          <w:u w:val="single"/>
          <w:lang w:val="es-ES_tradnl"/>
        </w:rPr>
        <w:t xml:space="preserve">Por lo anteriormente expuesto y en atención al numeral 59 de la Ley de Transparencia y Acceso a la Información Pública del Estado de México y Municipios, solicito su apoyo para turnar </w:t>
      </w:r>
      <w:r w:rsidR="00C82BD2" w:rsidRPr="001F620A">
        <w:rPr>
          <w:rFonts w:cs="Tahoma"/>
          <w:i/>
          <w:color w:val="auto"/>
          <w:sz w:val="20"/>
          <w:u w:val="single"/>
          <w:lang w:val="es-ES_tradnl"/>
        </w:rPr>
        <w:t xml:space="preserve">al Comité de transparencia, proyecto de acuerdo con carácter de confidencial, </w:t>
      </w:r>
      <w:r w:rsidR="00C82BD2" w:rsidRPr="001F620A">
        <w:rPr>
          <w:rFonts w:cs="Tahoma"/>
          <w:i/>
          <w:color w:val="auto"/>
          <w:sz w:val="20"/>
          <w:u w:val="single"/>
          <w:lang w:val="es-ES_tradnl"/>
        </w:rPr>
        <w:lastRenderedPageBreak/>
        <w:t>contenida en el reporte de nómina general de la segunda quincena de Junio del 2024, para su clasificación como lo son:</w:t>
      </w:r>
    </w:p>
    <w:p w14:paraId="260A3AAD" w14:textId="77777777" w:rsidR="00C82BD2" w:rsidRPr="001F620A" w:rsidRDefault="00C82BD2" w:rsidP="00C82BD2">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RFC.</w:t>
      </w:r>
    </w:p>
    <w:p w14:paraId="56681989" w14:textId="77777777" w:rsidR="00C82BD2" w:rsidRPr="001F620A" w:rsidRDefault="00C82BD2" w:rsidP="00C82BD2">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CURP.</w:t>
      </w:r>
    </w:p>
    <w:p w14:paraId="76CFD5A1" w14:textId="77777777" w:rsidR="00C82BD2" w:rsidRPr="001F620A" w:rsidRDefault="00C82BD2" w:rsidP="00C82BD2">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Numero de ISSEMYM.</w:t>
      </w:r>
    </w:p>
    <w:p w14:paraId="6D672EB7" w14:textId="77777777" w:rsidR="00C82BD2" w:rsidRPr="001F620A" w:rsidRDefault="00C82BD2" w:rsidP="00C82BD2">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Descuentos Personales.</w:t>
      </w:r>
    </w:p>
    <w:p w14:paraId="69BF376A" w14:textId="77777777" w:rsidR="00C82BD2" w:rsidRPr="001F620A" w:rsidRDefault="00C82BD2" w:rsidP="00C82BD2">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Nombre.</w:t>
      </w:r>
    </w:p>
    <w:p w14:paraId="2904584F" w14:textId="7D2C327E" w:rsidR="00D501E3" w:rsidRPr="001F620A" w:rsidRDefault="00C82BD2" w:rsidP="00CB5B8C">
      <w:pPr>
        <w:pStyle w:val="Prrafodelista"/>
        <w:numPr>
          <w:ilvl w:val="0"/>
          <w:numId w:val="23"/>
        </w:numPr>
        <w:autoSpaceDE w:val="0"/>
        <w:autoSpaceDN w:val="0"/>
        <w:adjustRightInd w:val="0"/>
        <w:spacing w:after="0" w:line="360" w:lineRule="auto"/>
        <w:ind w:right="993"/>
        <w:rPr>
          <w:rFonts w:cs="Tahoma"/>
          <w:i/>
          <w:color w:val="auto"/>
          <w:sz w:val="20"/>
          <w:u w:val="single"/>
          <w:lang w:val="es-ES_tradnl"/>
        </w:rPr>
      </w:pPr>
      <w:r w:rsidRPr="001F620A">
        <w:rPr>
          <w:rFonts w:cs="Tahoma"/>
          <w:i/>
          <w:color w:val="auto"/>
          <w:sz w:val="20"/>
          <w:lang w:val="es-ES_tradnl"/>
        </w:rPr>
        <w:t>Cargo</w:t>
      </w:r>
      <w:r w:rsidR="00CB5B8C" w:rsidRPr="001F620A">
        <w:rPr>
          <w:rFonts w:cs="Tahoma"/>
          <w:i/>
          <w:color w:val="auto"/>
          <w:sz w:val="20"/>
          <w:lang w:val="es-ES_tradnl"/>
        </w:rPr>
        <w:t>…”(Sic)</w:t>
      </w:r>
    </w:p>
    <w:p w14:paraId="5F3552D6" w14:textId="77777777" w:rsidR="00D501E3" w:rsidRPr="001F620A" w:rsidRDefault="00D501E3" w:rsidP="007D3037">
      <w:pPr>
        <w:autoSpaceDE w:val="0"/>
        <w:autoSpaceDN w:val="0"/>
        <w:adjustRightInd w:val="0"/>
        <w:spacing w:after="0" w:line="360" w:lineRule="auto"/>
        <w:rPr>
          <w:rFonts w:cs="Tahoma"/>
          <w:color w:val="auto"/>
          <w:lang w:val="es-ES_tradnl"/>
        </w:rPr>
      </w:pPr>
    </w:p>
    <w:p w14:paraId="01DC2FE8" w14:textId="3153067A" w:rsidR="00561D5C" w:rsidRPr="001F620A" w:rsidRDefault="00D501E3" w:rsidP="007D3037">
      <w:pPr>
        <w:autoSpaceDE w:val="0"/>
        <w:autoSpaceDN w:val="0"/>
        <w:adjustRightInd w:val="0"/>
        <w:spacing w:after="0" w:line="360" w:lineRule="auto"/>
        <w:rPr>
          <w:rFonts w:cs="Tahoma"/>
          <w:color w:val="auto"/>
          <w:lang w:val="es-ES_tradnl"/>
        </w:rPr>
      </w:pPr>
      <w:r w:rsidRPr="001F620A">
        <w:rPr>
          <w:rFonts w:cs="Tahoma"/>
          <w:color w:val="auto"/>
          <w:lang w:val="es-ES_tradnl"/>
        </w:rPr>
        <w:t>i</w:t>
      </w:r>
      <w:r w:rsidR="007D3037" w:rsidRPr="001F620A">
        <w:rPr>
          <w:rFonts w:cs="Tahoma"/>
          <w:color w:val="auto"/>
          <w:lang w:val="es-ES_tradnl"/>
        </w:rPr>
        <w:t xml:space="preserve">ii) Acuerdo de Clasificación de Información como Confidencial y Reservada 14/CT/27-ORD/2024 de la Vigésima Séptima Sesión Ordinaria, por medio del cual se realizó la clasificación parcial </w:t>
      </w:r>
      <w:r w:rsidR="00D01633" w:rsidRPr="001F620A">
        <w:rPr>
          <w:rFonts w:cs="Tahoma"/>
          <w:color w:val="auto"/>
          <w:lang w:val="es-ES_tradnl"/>
        </w:rPr>
        <w:t>como confidencial de datos personales y la reserva del nombre y puesto del personal operativo adscrito al área encarga de la Seguridad Pública del Municipio de Tlalnepantla de Baz, tal como se muestra a continuación:</w:t>
      </w:r>
    </w:p>
    <w:p w14:paraId="2480F772" w14:textId="77777777" w:rsidR="00E03F03" w:rsidRPr="001F620A" w:rsidRDefault="00E03F03" w:rsidP="007D3037">
      <w:pPr>
        <w:autoSpaceDE w:val="0"/>
        <w:autoSpaceDN w:val="0"/>
        <w:adjustRightInd w:val="0"/>
        <w:spacing w:after="0" w:line="360" w:lineRule="auto"/>
        <w:rPr>
          <w:rFonts w:cs="Tahoma"/>
          <w:color w:val="auto"/>
          <w:lang w:val="es-ES_tradnl"/>
        </w:rPr>
      </w:pPr>
    </w:p>
    <w:p w14:paraId="67F87630" w14:textId="294E71C6" w:rsidR="00D01633" w:rsidRPr="001F620A" w:rsidRDefault="00D01633" w:rsidP="00D01633">
      <w:pPr>
        <w:autoSpaceDE w:val="0"/>
        <w:autoSpaceDN w:val="0"/>
        <w:adjustRightInd w:val="0"/>
        <w:spacing w:after="0" w:line="360" w:lineRule="auto"/>
        <w:jc w:val="center"/>
        <w:rPr>
          <w:rFonts w:cs="Tahoma"/>
          <w:color w:val="auto"/>
          <w:lang w:val="es-ES_tradnl"/>
        </w:rPr>
      </w:pPr>
      <w:r w:rsidRPr="001F620A">
        <w:rPr>
          <w:rFonts w:cs="Tahoma"/>
          <w:noProof/>
          <w:color w:val="auto"/>
          <w:lang w:eastAsia="es-MX"/>
        </w:rPr>
        <w:drawing>
          <wp:inline distT="0" distB="0" distL="0" distR="0" wp14:anchorId="416F9278" wp14:editId="7052E1C1">
            <wp:extent cx="5020376" cy="178142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376" cy="1781424"/>
                    </a:xfrm>
                    <a:prstGeom prst="rect">
                      <a:avLst/>
                    </a:prstGeom>
                  </pic:spPr>
                </pic:pic>
              </a:graphicData>
            </a:graphic>
          </wp:inline>
        </w:drawing>
      </w:r>
    </w:p>
    <w:p w14:paraId="7D3813CB" w14:textId="15F58014" w:rsidR="00561D5C" w:rsidRPr="001F620A" w:rsidRDefault="00D01633" w:rsidP="00D01633">
      <w:pPr>
        <w:pStyle w:val="Prrafodelista"/>
        <w:autoSpaceDE w:val="0"/>
        <w:autoSpaceDN w:val="0"/>
        <w:adjustRightInd w:val="0"/>
        <w:spacing w:after="0" w:line="360" w:lineRule="auto"/>
        <w:ind w:left="567" w:right="567"/>
        <w:jc w:val="left"/>
        <w:rPr>
          <w:rFonts w:cs="Tahoma"/>
          <w:i/>
          <w:color w:val="FF0000"/>
          <w:sz w:val="20"/>
          <w:lang w:val="es-ES_tradnl"/>
        </w:rPr>
      </w:pPr>
      <w:r w:rsidRPr="001F620A">
        <w:rPr>
          <w:rFonts w:cs="Tahoma"/>
          <w:i/>
          <w:noProof/>
          <w:color w:val="FF0000"/>
          <w:sz w:val="20"/>
          <w:lang w:eastAsia="es-MX"/>
        </w:rPr>
        <w:drawing>
          <wp:inline distT="0" distB="0" distL="0" distR="0" wp14:anchorId="70442664" wp14:editId="352644A7">
            <wp:extent cx="4953635" cy="1724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 b="54871"/>
                    <a:stretch/>
                  </pic:blipFill>
                  <pic:spPr bwMode="auto">
                    <a:xfrm>
                      <a:off x="0" y="0"/>
                      <a:ext cx="4953635"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5E14826C" w14:textId="53DC51FC" w:rsidR="00E03F03" w:rsidRPr="001F620A" w:rsidRDefault="00E03F03" w:rsidP="00D01633">
      <w:pPr>
        <w:pStyle w:val="Prrafodelista"/>
        <w:autoSpaceDE w:val="0"/>
        <w:autoSpaceDN w:val="0"/>
        <w:adjustRightInd w:val="0"/>
        <w:spacing w:after="0" w:line="360" w:lineRule="auto"/>
        <w:ind w:left="567" w:right="567"/>
        <w:jc w:val="left"/>
        <w:rPr>
          <w:rFonts w:cs="Tahoma"/>
          <w:i/>
          <w:color w:val="FF0000"/>
          <w:sz w:val="20"/>
          <w:lang w:val="es-ES_tradnl"/>
        </w:rPr>
      </w:pPr>
      <w:r w:rsidRPr="001F620A">
        <w:rPr>
          <w:rFonts w:cs="Tahoma"/>
          <w:i/>
          <w:noProof/>
          <w:color w:val="FF0000"/>
          <w:sz w:val="20"/>
          <w:lang w:eastAsia="es-MX"/>
        </w:rPr>
        <w:lastRenderedPageBreak/>
        <w:drawing>
          <wp:inline distT="0" distB="0" distL="0" distR="0" wp14:anchorId="464207D7" wp14:editId="4AC75A69">
            <wp:extent cx="4953635" cy="2124710"/>
            <wp:effectExtent l="0" t="0" r="0" b="8890"/>
            <wp:docPr id="911224218" name="Imagen 91122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4381"/>
                    <a:stretch/>
                  </pic:blipFill>
                  <pic:spPr bwMode="auto">
                    <a:xfrm>
                      <a:off x="0" y="0"/>
                      <a:ext cx="4953635" cy="2124710"/>
                    </a:xfrm>
                    <a:prstGeom prst="rect">
                      <a:avLst/>
                    </a:prstGeom>
                    <a:noFill/>
                    <a:ln>
                      <a:noFill/>
                    </a:ln>
                    <a:extLst>
                      <a:ext uri="{53640926-AAD7-44D8-BBD7-CCE9431645EC}">
                        <a14:shadowObscured xmlns:a14="http://schemas.microsoft.com/office/drawing/2010/main"/>
                      </a:ext>
                    </a:extLst>
                  </pic:spPr>
                </pic:pic>
              </a:graphicData>
            </a:graphic>
          </wp:inline>
        </w:drawing>
      </w:r>
    </w:p>
    <w:p w14:paraId="6B5C5CC3" w14:textId="77777777" w:rsidR="00561D5C" w:rsidRPr="001F620A" w:rsidRDefault="00561D5C" w:rsidP="00ED0E3C">
      <w:pPr>
        <w:pStyle w:val="Prrafodelista"/>
        <w:autoSpaceDE w:val="0"/>
        <w:autoSpaceDN w:val="0"/>
        <w:adjustRightInd w:val="0"/>
        <w:spacing w:after="0" w:line="360" w:lineRule="auto"/>
        <w:ind w:left="567" w:right="567"/>
        <w:rPr>
          <w:rFonts w:cs="Tahoma"/>
          <w:i/>
          <w:color w:val="auto"/>
          <w:sz w:val="20"/>
          <w:lang w:val="es-ES_tradnl"/>
        </w:rPr>
      </w:pPr>
    </w:p>
    <w:p w14:paraId="427BCA9F" w14:textId="6DB76F49" w:rsidR="005D04E3" w:rsidRPr="001F620A" w:rsidRDefault="00D501E3" w:rsidP="00ED0E3C">
      <w:pPr>
        <w:autoSpaceDE w:val="0"/>
        <w:autoSpaceDN w:val="0"/>
        <w:adjustRightInd w:val="0"/>
        <w:spacing w:after="0" w:line="360" w:lineRule="auto"/>
        <w:rPr>
          <w:rFonts w:cs="Tahoma"/>
          <w:color w:val="auto"/>
          <w:lang w:val="es-ES_tradnl"/>
        </w:rPr>
      </w:pPr>
      <w:r w:rsidRPr="001F620A">
        <w:rPr>
          <w:rFonts w:cs="Tahoma"/>
          <w:color w:val="auto"/>
          <w:lang w:val="es-ES_tradnl"/>
        </w:rPr>
        <w:t>iv</w:t>
      </w:r>
      <w:r w:rsidR="001E6EAB" w:rsidRPr="001F620A">
        <w:rPr>
          <w:rFonts w:cs="Tahoma"/>
          <w:color w:val="auto"/>
          <w:lang w:val="es-ES_tradnl"/>
        </w:rPr>
        <w:t xml:space="preserve">) Formato Excel que contiene la nómina de la segunda quincena del mes de junio de </w:t>
      </w:r>
      <w:proofErr w:type="gramStart"/>
      <w:r w:rsidR="001E6EAB" w:rsidRPr="001F620A">
        <w:rPr>
          <w:rFonts w:cs="Tahoma"/>
          <w:color w:val="auto"/>
          <w:lang w:val="es-ES_tradnl"/>
        </w:rPr>
        <w:t>los  servidores</w:t>
      </w:r>
      <w:proofErr w:type="gramEnd"/>
      <w:r w:rsidR="001E6EAB" w:rsidRPr="001F620A">
        <w:rPr>
          <w:rFonts w:cs="Tahoma"/>
          <w:color w:val="auto"/>
          <w:lang w:val="es-ES_tradnl"/>
        </w:rPr>
        <w:t xml:space="preserve"> públicos del Ayuntamiento de Tlalnepantla de Baz.</w:t>
      </w:r>
    </w:p>
    <w:p w14:paraId="06603BB6" w14:textId="77777777" w:rsidR="001E6EAB" w:rsidRPr="001F620A" w:rsidRDefault="001E6EAB" w:rsidP="00ED0E3C">
      <w:pPr>
        <w:autoSpaceDE w:val="0"/>
        <w:autoSpaceDN w:val="0"/>
        <w:adjustRightInd w:val="0"/>
        <w:spacing w:after="0" w:line="360" w:lineRule="auto"/>
        <w:rPr>
          <w:rFonts w:cs="Tahoma"/>
          <w:color w:val="auto"/>
          <w:lang w:val="es-ES_tradnl"/>
        </w:rPr>
      </w:pPr>
    </w:p>
    <w:p w14:paraId="0515E6CB" w14:textId="4E9A22F3" w:rsidR="001E6EAB" w:rsidRPr="001F620A" w:rsidRDefault="001E6EAB" w:rsidP="001E6EAB">
      <w:pPr>
        <w:autoSpaceDE w:val="0"/>
        <w:autoSpaceDN w:val="0"/>
        <w:adjustRightInd w:val="0"/>
        <w:spacing w:after="0" w:line="360" w:lineRule="auto"/>
        <w:ind w:right="539"/>
        <w:rPr>
          <w:rFonts w:cs="Tahoma"/>
          <w:b/>
          <w:bCs/>
          <w:color w:val="auto"/>
          <w:lang w:val="es-ES_tradnl"/>
        </w:rPr>
      </w:pPr>
      <w:r w:rsidRPr="001F620A">
        <w:rPr>
          <w:rFonts w:cs="Tahoma"/>
          <w:b/>
          <w:bCs/>
          <w:color w:val="auto"/>
          <w:lang w:val="es-ES_tradnl"/>
        </w:rPr>
        <w:t>Solicitud de información   00723/TLALNEPA/IP/2024</w:t>
      </w:r>
    </w:p>
    <w:p w14:paraId="34DF5DA8" w14:textId="77777777" w:rsidR="001E6EAB" w:rsidRPr="001F620A" w:rsidRDefault="001E6EAB" w:rsidP="00ED0E3C">
      <w:pPr>
        <w:autoSpaceDE w:val="0"/>
        <w:autoSpaceDN w:val="0"/>
        <w:adjustRightInd w:val="0"/>
        <w:spacing w:after="0" w:line="360" w:lineRule="auto"/>
        <w:rPr>
          <w:rFonts w:cs="Tahoma"/>
          <w:color w:val="auto"/>
          <w:lang w:val="es-ES_tradnl"/>
        </w:rPr>
      </w:pPr>
    </w:p>
    <w:p w14:paraId="34854017" w14:textId="7E6318A1" w:rsidR="002C3E51" w:rsidRPr="001F620A" w:rsidRDefault="002C3E51" w:rsidP="002C3E51">
      <w:pPr>
        <w:autoSpaceDE w:val="0"/>
        <w:autoSpaceDN w:val="0"/>
        <w:adjustRightInd w:val="0"/>
        <w:spacing w:after="0" w:line="360" w:lineRule="auto"/>
        <w:rPr>
          <w:rFonts w:cs="Tahoma"/>
          <w:color w:val="auto"/>
          <w:lang w:val="es-ES_tradnl"/>
        </w:rPr>
      </w:pPr>
      <w:r w:rsidRPr="001F620A">
        <w:rPr>
          <w:rFonts w:cs="Tahoma"/>
          <w:color w:val="auto"/>
          <w:lang w:val="es-ES_tradnl"/>
        </w:rPr>
        <w:t>i) Oficio DA/2968/2024, del diecinueve de julio de dos mil veinticuatro, suscrito por el Director de Administración, dirigido al Titular de la Unidad de Transparencia y Acceso a la Información Pública Municipal, por medio del cual se menciona lo siguiente:</w:t>
      </w:r>
    </w:p>
    <w:p w14:paraId="5EC3FAFB" w14:textId="77777777" w:rsidR="002C3E51" w:rsidRPr="001F620A" w:rsidRDefault="002C3E51" w:rsidP="002C3E51">
      <w:pPr>
        <w:pStyle w:val="Prrafodelista"/>
        <w:autoSpaceDE w:val="0"/>
        <w:autoSpaceDN w:val="0"/>
        <w:adjustRightInd w:val="0"/>
        <w:spacing w:after="0" w:line="360" w:lineRule="auto"/>
        <w:ind w:left="567" w:right="567"/>
        <w:rPr>
          <w:rFonts w:cs="Tahoma"/>
          <w:i/>
          <w:color w:val="auto"/>
          <w:sz w:val="20"/>
          <w:lang w:val="es-ES_tradnl"/>
        </w:rPr>
      </w:pPr>
    </w:p>
    <w:p w14:paraId="38778737" w14:textId="00587A77" w:rsidR="002C3E51" w:rsidRPr="001F620A" w:rsidRDefault="002C3E51" w:rsidP="002C3E51">
      <w:pPr>
        <w:pStyle w:val="Prrafodelista"/>
        <w:autoSpaceDE w:val="0"/>
        <w:autoSpaceDN w:val="0"/>
        <w:adjustRightInd w:val="0"/>
        <w:spacing w:after="0" w:line="360" w:lineRule="auto"/>
        <w:ind w:left="567" w:right="567"/>
        <w:rPr>
          <w:rFonts w:cs="Tahoma"/>
          <w:i/>
          <w:color w:val="auto"/>
          <w:sz w:val="20"/>
          <w:lang w:val="es-ES_tradnl"/>
        </w:rPr>
      </w:pPr>
      <w:r w:rsidRPr="001F620A">
        <w:rPr>
          <w:rFonts w:cs="Tahoma"/>
          <w:i/>
          <w:color w:val="auto"/>
          <w:sz w:val="20"/>
          <w:lang w:val="es-ES_tradnl"/>
        </w:rPr>
        <w:t xml:space="preserve">“…Una vez que se analizó la solicitud de información, se determina que esta Dirección de Administración resulta competente, por lo que se turnó a la Subdirección de Capital Humano quien, en el ámbito de sus atribuciones, emite oficio de respuesta </w:t>
      </w:r>
      <w:r w:rsidRPr="001F620A">
        <w:rPr>
          <w:rFonts w:cs="Tahoma"/>
          <w:b/>
          <w:i/>
          <w:color w:val="auto"/>
          <w:sz w:val="20"/>
          <w:lang w:val="es-ES_tradnl"/>
        </w:rPr>
        <w:t xml:space="preserve">DA/SCH/920/2024, </w:t>
      </w:r>
      <w:r w:rsidRPr="001F620A">
        <w:rPr>
          <w:rFonts w:cs="Tahoma"/>
          <w:i/>
          <w:color w:val="auto"/>
          <w:sz w:val="20"/>
          <w:lang w:val="es-ES_tradnl"/>
        </w:rPr>
        <w:t>en donde informa lo siguiente:</w:t>
      </w:r>
    </w:p>
    <w:p w14:paraId="3F5F210D" w14:textId="77777777" w:rsidR="00E03F03" w:rsidRPr="001F620A" w:rsidRDefault="00E03F03" w:rsidP="002C3E51">
      <w:pPr>
        <w:pStyle w:val="Prrafodelista"/>
        <w:autoSpaceDE w:val="0"/>
        <w:autoSpaceDN w:val="0"/>
        <w:adjustRightInd w:val="0"/>
        <w:spacing w:after="0" w:line="360" w:lineRule="auto"/>
        <w:ind w:left="567" w:right="567"/>
        <w:rPr>
          <w:rFonts w:cs="Tahoma"/>
          <w:i/>
          <w:color w:val="auto"/>
          <w:sz w:val="20"/>
          <w:lang w:val="es-ES_tradnl"/>
        </w:rPr>
      </w:pPr>
    </w:p>
    <w:p w14:paraId="5C8B157B" w14:textId="77777777" w:rsidR="002C3E51" w:rsidRPr="001F620A" w:rsidRDefault="002C3E51" w:rsidP="002C3E51">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“…Después de una búsqueda exhaustiva y minuciosa, para estar en aptitud de dar contestación oportuna, esta subdirección se pronuncia al respecto:</w:t>
      </w:r>
    </w:p>
    <w:p w14:paraId="6AED65E8" w14:textId="1AC2653D" w:rsidR="00BC0041" w:rsidRPr="001F620A" w:rsidRDefault="00BC0041" w:rsidP="00BC0041">
      <w:pPr>
        <w:pStyle w:val="Prrafodelista"/>
        <w:numPr>
          <w:ilvl w:val="0"/>
          <w:numId w:val="19"/>
        </w:numPr>
        <w:autoSpaceDE w:val="0"/>
        <w:autoSpaceDN w:val="0"/>
        <w:adjustRightInd w:val="0"/>
        <w:spacing w:after="0" w:line="360" w:lineRule="auto"/>
        <w:ind w:right="567"/>
        <w:rPr>
          <w:rFonts w:cs="Tahoma"/>
          <w:b/>
          <w:i/>
          <w:color w:val="auto"/>
          <w:sz w:val="20"/>
          <w:lang w:val="es-ES_tradnl"/>
        </w:rPr>
      </w:pPr>
      <w:r w:rsidRPr="001F620A">
        <w:rPr>
          <w:rFonts w:cs="Tahoma"/>
          <w:b/>
          <w:i/>
          <w:color w:val="auto"/>
          <w:sz w:val="20"/>
          <w:lang w:val="es-ES_tradnl"/>
        </w:rPr>
        <w:t>Atendiendo a la solicitud de mérito se adjunta a la presente en archivo digital el nombre, salario, puesto y estatus de los Servidores Públicos de este Ayuntamiento.</w:t>
      </w:r>
    </w:p>
    <w:p w14:paraId="2EB28D82" w14:textId="60A473C2" w:rsidR="00BC0041" w:rsidRPr="001F620A" w:rsidRDefault="00BC0041" w:rsidP="00BC0041">
      <w:pPr>
        <w:pStyle w:val="Prrafodelista"/>
        <w:numPr>
          <w:ilvl w:val="0"/>
          <w:numId w:val="19"/>
        </w:numPr>
        <w:autoSpaceDE w:val="0"/>
        <w:autoSpaceDN w:val="0"/>
        <w:adjustRightInd w:val="0"/>
        <w:spacing w:after="0" w:line="360" w:lineRule="auto"/>
        <w:ind w:right="567"/>
        <w:rPr>
          <w:rFonts w:cs="Tahoma"/>
          <w:b/>
          <w:i/>
          <w:color w:val="auto"/>
          <w:sz w:val="20"/>
          <w:lang w:val="es-ES_tradnl"/>
        </w:rPr>
      </w:pPr>
      <w:r w:rsidRPr="001F620A">
        <w:rPr>
          <w:rFonts w:cs="Tahoma"/>
          <w:b/>
          <w:i/>
          <w:color w:val="auto"/>
          <w:sz w:val="20"/>
          <w:lang w:val="es-ES_tradnl"/>
        </w:rPr>
        <w:lastRenderedPageBreak/>
        <w:t>Respecto a la “lista de raya”, cabe mencionar que no hay un documento con este término o denominación que sea utilizado en esta administración Pública.</w:t>
      </w:r>
    </w:p>
    <w:p w14:paraId="1FF9B438" w14:textId="2A2C3C2D" w:rsidR="00BC0041" w:rsidRPr="001F620A" w:rsidRDefault="00BC0041" w:rsidP="00BC0041">
      <w:pPr>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w:t>
      </w:r>
    </w:p>
    <w:p w14:paraId="7E0D5E57" w14:textId="1ECC92BE" w:rsidR="00BC0041" w:rsidRPr="001F620A" w:rsidRDefault="00BC0041" w:rsidP="00BC0041">
      <w:pPr>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w:t>
      </w:r>
    </w:p>
    <w:p w14:paraId="292644E3" w14:textId="205A6A66" w:rsidR="00BC0041" w:rsidRPr="001F620A" w:rsidRDefault="00BC0041" w:rsidP="00BC0041">
      <w:pPr>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En consecuencia, se sometió a consideración del Comité de Transparencia a petición de la Subdirección de Capital Humano para la clasificación confidencial y versión pública de: relación de personal adscrito al h. ayuntamiento de Tlalnepantla de Baz, correspondiente a la segunda quincena de junio de 2024, lo cual fue confirmado por el Comité de Transparencia mediante el acuerdo con número 13/CT/27-ORD/2024 correspondiente a la Vigésima Séptima Sesión Ordinaria de dicho órgano colegiado</w:t>
      </w:r>
    </w:p>
    <w:p w14:paraId="47B083A0" w14:textId="77777777" w:rsidR="00BC0041" w:rsidRPr="001F620A" w:rsidRDefault="00BC0041" w:rsidP="00BC0041">
      <w:pPr>
        <w:autoSpaceDE w:val="0"/>
        <w:autoSpaceDN w:val="0"/>
        <w:adjustRightInd w:val="0"/>
        <w:spacing w:after="0" w:line="360" w:lineRule="auto"/>
        <w:ind w:left="851" w:right="567"/>
        <w:rPr>
          <w:rFonts w:cs="Tahoma"/>
          <w:i/>
          <w:color w:val="auto"/>
          <w:sz w:val="20"/>
          <w:lang w:val="es-ES_tradnl"/>
        </w:rPr>
      </w:pPr>
    </w:p>
    <w:p w14:paraId="59B67048" w14:textId="6838A73F" w:rsidR="00BC0041" w:rsidRPr="001F620A" w:rsidRDefault="00BC0041" w:rsidP="00BC0041">
      <w:pPr>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Así entonces se encuentra colmado el derecho humano de acceso a información pública requerido por el peticionario</w:t>
      </w:r>
    </w:p>
    <w:p w14:paraId="26CDB5E4" w14:textId="77777777" w:rsidR="00EF6EC5" w:rsidRPr="001F620A" w:rsidRDefault="00EF6EC5" w:rsidP="00EF6EC5">
      <w:pPr>
        <w:autoSpaceDE w:val="0"/>
        <w:autoSpaceDN w:val="0"/>
        <w:adjustRightInd w:val="0"/>
        <w:spacing w:after="0" w:line="360" w:lineRule="auto"/>
        <w:ind w:right="567"/>
        <w:rPr>
          <w:rFonts w:cs="Tahoma"/>
          <w:color w:val="auto"/>
          <w:lang w:val="es-ES_tradnl"/>
        </w:rPr>
      </w:pPr>
    </w:p>
    <w:p w14:paraId="0E7E8555" w14:textId="2592CD92" w:rsidR="00EF6EC5" w:rsidRPr="001F620A" w:rsidRDefault="00EF6EC5" w:rsidP="00EF6EC5">
      <w:pPr>
        <w:autoSpaceDE w:val="0"/>
        <w:autoSpaceDN w:val="0"/>
        <w:adjustRightInd w:val="0"/>
        <w:spacing w:after="0" w:line="360" w:lineRule="auto"/>
        <w:rPr>
          <w:rFonts w:cs="Tahoma"/>
          <w:color w:val="auto"/>
          <w:lang w:val="es-ES_tradnl"/>
        </w:rPr>
      </w:pPr>
      <w:r w:rsidRPr="001F620A">
        <w:rPr>
          <w:rFonts w:cs="Tahoma"/>
          <w:color w:val="auto"/>
          <w:lang w:val="es-ES_tradnl"/>
        </w:rPr>
        <w:t>i) Oficio DA/SCH/920/2024 del ocho de julio de dos mil veinticuatro, suscrito por el Encargado de Despacho de la Subdirección de Capital Humano y Departamento de Reclutamiento de Nómina, dirigido a la Servidora Pública Habilitada, por medio del cual se informa lo siguiente:</w:t>
      </w:r>
    </w:p>
    <w:p w14:paraId="5B23399C" w14:textId="77777777" w:rsidR="00EF6EC5" w:rsidRPr="001F620A" w:rsidRDefault="00EF6EC5" w:rsidP="00EF6EC5">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 xml:space="preserve">“… </w:t>
      </w:r>
    </w:p>
    <w:p w14:paraId="7301D2EA" w14:textId="6A4F7AAC" w:rsidR="00EF6EC5" w:rsidRPr="001F620A" w:rsidRDefault="00EF6EC5" w:rsidP="00EF6EC5">
      <w:pPr>
        <w:pStyle w:val="Prrafodelista"/>
        <w:numPr>
          <w:ilvl w:val="0"/>
          <w:numId w:val="24"/>
        </w:numPr>
        <w:autoSpaceDE w:val="0"/>
        <w:autoSpaceDN w:val="0"/>
        <w:adjustRightInd w:val="0"/>
        <w:spacing w:after="0" w:line="360" w:lineRule="auto"/>
        <w:ind w:right="567"/>
        <w:rPr>
          <w:rFonts w:cs="Tahoma"/>
          <w:b/>
          <w:i/>
          <w:color w:val="auto"/>
          <w:sz w:val="20"/>
          <w:lang w:val="es-ES_tradnl"/>
        </w:rPr>
      </w:pPr>
      <w:r w:rsidRPr="001F620A">
        <w:rPr>
          <w:rFonts w:cs="Tahoma"/>
          <w:b/>
          <w:i/>
          <w:color w:val="auto"/>
          <w:sz w:val="20"/>
          <w:lang w:val="es-ES_tradnl"/>
        </w:rPr>
        <w:t>Atendiendo a la solicitud de mérito se adjunta a la presente en archivo digital el nombre, salario, puesto y estatus de los Servidores Públicos de este Ayuntamiento.</w:t>
      </w:r>
    </w:p>
    <w:p w14:paraId="2805493B" w14:textId="1C8FDFBD" w:rsidR="00EF6EC5" w:rsidRPr="001F620A" w:rsidRDefault="00EF6EC5" w:rsidP="00EF6EC5">
      <w:pPr>
        <w:pStyle w:val="Prrafodelista"/>
        <w:numPr>
          <w:ilvl w:val="0"/>
          <w:numId w:val="24"/>
        </w:numPr>
        <w:autoSpaceDE w:val="0"/>
        <w:autoSpaceDN w:val="0"/>
        <w:adjustRightInd w:val="0"/>
        <w:spacing w:after="0" w:line="360" w:lineRule="auto"/>
        <w:ind w:right="567"/>
        <w:rPr>
          <w:rFonts w:cs="Tahoma"/>
          <w:b/>
          <w:i/>
          <w:color w:val="auto"/>
          <w:sz w:val="20"/>
          <w:lang w:val="es-ES_tradnl"/>
        </w:rPr>
      </w:pPr>
      <w:r w:rsidRPr="001F620A">
        <w:rPr>
          <w:rFonts w:cs="Tahoma"/>
          <w:b/>
          <w:i/>
          <w:color w:val="auto"/>
          <w:sz w:val="20"/>
          <w:lang w:val="es-ES_tradnl"/>
        </w:rPr>
        <w:t>Respecto a la “lista de raya”, cabe mencionar que no hay un documento con este término o denominación que sea utilizado en esta administración Pública…” (Sic)</w:t>
      </w:r>
    </w:p>
    <w:p w14:paraId="0621F912" w14:textId="77777777" w:rsidR="00EF6EC5" w:rsidRPr="001F620A" w:rsidRDefault="00EF6EC5" w:rsidP="00EF6EC5">
      <w:pPr>
        <w:autoSpaceDE w:val="0"/>
        <w:autoSpaceDN w:val="0"/>
        <w:adjustRightInd w:val="0"/>
        <w:spacing w:after="0" w:line="360" w:lineRule="auto"/>
        <w:ind w:left="851" w:right="567"/>
        <w:rPr>
          <w:rFonts w:cs="Tahoma"/>
          <w:b/>
          <w:i/>
          <w:color w:val="auto"/>
          <w:sz w:val="20"/>
          <w:lang w:val="es-ES_tradnl"/>
        </w:rPr>
      </w:pPr>
    </w:p>
    <w:p w14:paraId="18E7A558" w14:textId="51840DAA" w:rsidR="0040660C" w:rsidRPr="001F620A" w:rsidRDefault="0040660C" w:rsidP="0040660C">
      <w:pPr>
        <w:autoSpaceDE w:val="0"/>
        <w:autoSpaceDN w:val="0"/>
        <w:adjustRightInd w:val="0"/>
        <w:spacing w:after="0" w:line="360" w:lineRule="auto"/>
        <w:rPr>
          <w:rFonts w:cs="Tahoma"/>
          <w:color w:val="auto"/>
          <w:lang w:val="es-ES_tradnl"/>
        </w:rPr>
      </w:pPr>
      <w:r w:rsidRPr="001F620A">
        <w:rPr>
          <w:rFonts w:cs="Tahoma"/>
          <w:color w:val="auto"/>
          <w:lang w:val="es-ES_tradnl"/>
        </w:rPr>
        <w:t xml:space="preserve">iii) Acuerdo de Clasificación de Información como Confidencial y Reservada 13/CT/27-ORD/2024 de la Vigésima Séptima Sesión Ordinaria, por medio del cual se realizó la clasificación parcial como confidencial de datos personales y la reserva del nombre y puesto </w:t>
      </w:r>
      <w:r w:rsidRPr="001F620A">
        <w:rPr>
          <w:rFonts w:cs="Tahoma"/>
          <w:color w:val="auto"/>
          <w:lang w:val="es-ES_tradnl"/>
        </w:rPr>
        <w:lastRenderedPageBreak/>
        <w:t>del personal operativo adscrito al área encarga de la Seguridad Pública del Municipio de Tlalnepantla de Baz, tal como se muestra a continuación:</w:t>
      </w:r>
    </w:p>
    <w:p w14:paraId="275789F7" w14:textId="1BBB60D8" w:rsidR="00505559" w:rsidRPr="001F620A" w:rsidRDefault="00B20022" w:rsidP="00B20022">
      <w:pPr>
        <w:autoSpaceDE w:val="0"/>
        <w:autoSpaceDN w:val="0"/>
        <w:adjustRightInd w:val="0"/>
        <w:spacing w:after="0" w:line="360" w:lineRule="auto"/>
        <w:jc w:val="center"/>
        <w:rPr>
          <w:rFonts w:cs="Tahoma"/>
          <w:color w:val="FF0000"/>
          <w:lang w:val="es-ES_tradnl"/>
        </w:rPr>
      </w:pPr>
      <w:r w:rsidRPr="001F620A">
        <w:rPr>
          <w:rFonts w:cs="Tahoma"/>
          <w:noProof/>
          <w:color w:val="FF0000"/>
          <w:lang w:eastAsia="es-MX"/>
        </w:rPr>
        <w:drawing>
          <wp:inline distT="0" distB="0" distL="0" distR="0" wp14:anchorId="7E7EF636" wp14:editId="67B87B36">
            <wp:extent cx="4591050" cy="423532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2710" cy="4246077"/>
                    </a:xfrm>
                    <a:prstGeom prst="rect">
                      <a:avLst/>
                    </a:prstGeom>
                  </pic:spPr>
                </pic:pic>
              </a:graphicData>
            </a:graphic>
          </wp:inline>
        </w:drawing>
      </w:r>
    </w:p>
    <w:p w14:paraId="49309111" w14:textId="29704D62" w:rsidR="00F063F0" w:rsidRPr="001F620A" w:rsidRDefault="00F063F0" w:rsidP="00B20022">
      <w:pPr>
        <w:autoSpaceDE w:val="0"/>
        <w:autoSpaceDN w:val="0"/>
        <w:adjustRightInd w:val="0"/>
        <w:spacing w:after="0" w:line="360" w:lineRule="auto"/>
        <w:jc w:val="center"/>
        <w:rPr>
          <w:rFonts w:cs="Tahoma"/>
          <w:color w:val="FF0000"/>
          <w:lang w:val="es-ES_tradnl"/>
        </w:rPr>
      </w:pPr>
      <w:bookmarkStart w:id="2" w:name="_Hlk101893356"/>
    </w:p>
    <w:bookmarkEnd w:id="2"/>
    <w:p w14:paraId="2B5BC1BA" w14:textId="3F83CD62" w:rsidR="00B20022" w:rsidRPr="001F620A" w:rsidRDefault="00B20022" w:rsidP="00B20022">
      <w:pPr>
        <w:autoSpaceDE w:val="0"/>
        <w:autoSpaceDN w:val="0"/>
        <w:adjustRightInd w:val="0"/>
        <w:spacing w:after="0" w:line="360" w:lineRule="auto"/>
        <w:rPr>
          <w:rFonts w:cs="Tahoma"/>
          <w:color w:val="auto"/>
          <w:lang w:val="es-ES_tradnl"/>
        </w:rPr>
      </w:pPr>
      <w:r w:rsidRPr="001F620A">
        <w:rPr>
          <w:rFonts w:cs="Tahoma"/>
          <w:color w:val="auto"/>
          <w:lang w:val="es-ES_tradnl"/>
        </w:rPr>
        <w:t xml:space="preserve">iv) Formato Excel que contiene la relación de personal adscrito al H. Ayuntamiento, correspondiente a la </w:t>
      </w:r>
      <w:r w:rsidR="00FA2F90" w:rsidRPr="001F620A">
        <w:rPr>
          <w:rFonts w:cs="Tahoma"/>
          <w:color w:val="auto"/>
          <w:lang w:val="es-ES_tradnl"/>
        </w:rPr>
        <w:t>Nómina</w:t>
      </w:r>
      <w:r w:rsidRPr="001F620A">
        <w:rPr>
          <w:rFonts w:cs="Tahoma"/>
          <w:color w:val="auto"/>
          <w:lang w:val="es-ES_tradnl"/>
        </w:rPr>
        <w:t xml:space="preserve"> de la segunda quincena del mes de junio de los servidores públicos del Ayuntamiento de Tlalnepantla de Baz.</w:t>
      </w:r>
    </w:p>
    <w:p w14:paraId="65F229E5" w14:textId="77777777" w:rsidR="00C340FF" w:rsidRPr="001F620A" w:rsidRDefault="00C340FF" w:rsidP="00ED0E3C">
      <w:pPr>
        <w:autoSpaceDE w:val="0"/>
        <w:autoSpaceDN w:val="0"/>
        <w:adjustRightInd w:val="0"/>
        <w:spacing w:after="0" w:line="360" w:lineRule="auto"/>
        <w:contextualSpacing/>
        <w:rPr>
          <w:rFonts w:cs="Tahoma"/>
          <w:b/>
          <w:color w:val="FF0000"/>
        </w:rPr>
      </w:pPr>
    </w:p>
    <w:p w14:paraId="72683D89" w14:textId="5F47EA65" w:rsidR="00DB3DC5" w:rsidRPr="001F620A" w:rsidRDefault="00FA2F90" w:rsidP="00ED0E3C">
      <w:pPr>
        <w:spacing w:after="0" w:line="360" w:lineRule="auto"/>
        <w:contextualSpacing/>
        <w:rPr>
          <w:rFonts w:eastAsia="Times New Roman" w:cs="Tahoma"/>
          <w:b/>
          <w:bCs/>
          <w:color w:val="auto"/>
          <w:lang w:eastAsia="es-ES"/>
        </w:rPr>
      </w:pPr>
      <w:r w:rsidRPr="001F620A">
        <w:rPr>
          <w:rFonts w:eastAsia="Times New Roman" w:cs="Tahoma"/>
          <w:b/>
          <w:bCs/>
          <w:color w:val="auto"/>
          <w:lang w:eastAsia="es-ES"/>
        </w:rPr>
        <w:t>III. Interposición del Recurso de Revisión</w:t>
      </w:r>
    </w:p>
    <w:p w14:paraId="40E2AF0F" w14:textId="77777777" w:rsidR="00FA2F90" w:rsidRPr="001F620A" w:rsidRDefault="00FA2F90" w:rsidP="00ED0E3C">
      <w:pPr>
        <w:spacing w:after="0" w:line="360" w:lineRule="auto"/>
        <w:contextualSpacing/>
        <w:rPr>
          <w:rFonts w:eastAsia="Times New Roman" w:cs="Tahoma"/>
          <w:b/>
          <w:bCs/>
          <w:color w:val="FF0000"/>
          <w:lang w:eastAsia="es-ES"/>
        </w:rPr>
      </w:pPr>
    </w:p>
    <w:p w14:paraId="240D95DA" w14:textId="7FBD0418" w:rsidR="00DB3DC5" w:rsidRPr="001F620A" w:rsidRDefault="008A659D" w:rsidP="00E03F03">
      <w:pPr>
        <w:spacing w:after="0" w:line="360" w:lineRule="auto"/>
        <w:contextualSpacing/>
        <w:rPr>
          <w:rFonts w:eastAsia="Calibri" w:cs="Times New Roman"/>
          <w:bCs/>
          <w:color w:val="auto"/>
        </w:rPr>
      </w:pPr>
      <w:r w:rsidRPr="001F620A">
        <w:rPr>
          <w:rFonts w:eastAsia="Calibri" w:cs="Times New Roman"/>
          <w:bCs/>
          <w:color w:val="auto"/>
        </w:rPr>
        <w:t xml:space="preserve">El </w:t>
      </w:r>
      <w:r w:rsidR="00FA2F90" w:rsidRPr="001F620A">
        <w:rPr>
          <w:rFonts w:eastAsia="Calibri" w:cs="Times New Roman"/>
          <w:bCs/>
          <w:color w:val="auto"/>
        </w:rPr>
        <w:t>diecinueve de a</w:t>
      </w:r>
      <w:r w:rsidR="004C000E" w:rsidRPr="001F620A">
        <w:rPr>
          <w:rFonts w:eastAsia="Calibri" w:cs="Times New Roman"/>
          <w:bCs/>
          <w:color w:val="auto"/>
        </w:rPr>
        <w:t>gosto de dos mil veinticuatro</w:t>
      </w:r>
      <w:r w:rsidR="00DB3DC5" w:rsidRPr="001F620A">
        <w:rPr>
          <w:rFonts w:eastAsia="Calibri" w:cs="Times New Roman"/>
          <w:bCs/>
          <w:color w:val="auto"/>
        </w:rPr>
        <w:t xml:space="preserve">, </w:t>
      </w:r>
      <w:r w:rsidR="00DB3DC5" w:rsidRPr="001F620A">
        <w:rPr>
          <w:rFonts w:eastAsia="Calibri" w:cs="Times New Roman"/>
          <w:bCs/>
          <w:color w:val="auto"/>
          <w:lang w:val="es-ES"/>
        </w:rPr>
        <w:t xml:space="preserve">se recibió en este Instituto, a través del Sistema de Acceso a la Información Mexiquense (SAIMEX), </w:t>
      </w:r>
      <w:r w:rsidR="00AD6178" w:rsidRPr="001F620A">
        <w:rPr>
          <w:rFonts w:eastAsia="Calibri" w:cs="Times New Roman"/>
          <w:bCs/>
          <w:color w:val="auto"/>
          <w:lang w:val="es-ES"/>
        </w:rPr>
        <w:t>dos</w:t>
      </w:r>
      <w:r w:rsidR="006A0867" w:rsidRPr="001F620A">
        <w:rPr>
          <w:rFonts w:eastAsia="Calibri" w:cs="Times New Roman"/>
          <w:bCs/>
          <w:color w:val="auto"/>
          <w:lang w:val="es-ES"/>
        </w:rPr>
        <w:t xml:space="preserve"> </w:t>
      </w:r>
      <w:r w:rsidR="00DB3DC5" w:rsidRPr="001F620A">
        <w:rPr>
          <w:rFonts w:eastAsia="Calibri" w:cs="Times New Roman"/>
          <w:bCs/>
          <w:color w:val="auto"/>
          <w:lang w:val="es-ES"/>
        </w:rPr>
        <w:t>Recurso</w:t>
      </w:r>
      <w:r w:rsidR="006A0867" w:rsidRPr="001F620A">
        <w:rPr>
          <w:rFonts w:eastAsia="Calibri" w:cs="Times New Roman"/>
          <w:bCs/>
          <w:color w:val="auto"/>
          <w:lang w:val="es-ES"/>
        </w:rPr>
        <w:t>s</w:t>
      </w:r>
      <w:r w:rsidR="00DB3DC5" w:rsidRPr="001F620A">
        <w:rPr>
          <w:rFonts w:eastAsia="Calibri" w:cs="Times New Roman"/>
          <w:bCs/>
          <w:color w:val="auto"/>
          <w:lang w:val="es-ES"/>
        </w:rPr>
        <w:t xml:space="preserve"> de Revisión </w:t>
      </w:r>
      <w:r w:rsidR="00DB3DC5" w:rsidRPr="001F620A">
        <w:rPr>
          <w:rFonts w:eastAsia="Calibri" w:cs="Times New Roman"/>
          <w:bCs/>
          <w:color w:val="auto"/>
          <w:lang w:val="es-ES"/>
        </w:rPr>
        <w:lastRenderedPageBreak/>
        <w:t>interpuesto</w:t>
      </w:r>
      <w:r w:rsidR="006A0867" w:rsidRPr="001F620A">
        <w:rPr>
          <w:rFonts w:eastAsia="Calibri" w:cs="Times New Roman"/>
          <w:bCs/>
          <w:color w:val="auto"/>
          <w:lang w:val="es-ES"/>
        </w:rPr>
        <w:t>s</w:t>
      </w:r>
      <w:r w:rsidR="00DB3DC5" w:rsidRPr="001F620A">
        <w:rPr>
          <w:rFonts w:eastAsia="Calibri" w:cs="Times New Roman"/>
          <w:bCs/>
          <w:color w:val="auto"/>
          <w:lang w:val="es-ES"/>
        </w:rPr>
        <w:t xml:space="preserve"> por la p</w:t>
      </w:r>
      <w:r w:rsidR="00AD6178" w:rsidRPr="001F620A">
        <w:rPr>
          <w:rFonts w:eastAsia="Calibri" w:cs="Times New Roman"/>
          <w:bCs/>
          <w:color w:val="auto"/>
          <w:lang w:val="es-ES"/>
        </w:rPr>
        <w:t>ersona</w:t>
      </w:r>
      <w:r w:rsidR="00DB3DC5" w:rsidRPr="001F620A">
        <w:rPr>
          <w:rFonts w:eastAsia="Calibri" w:cs="Times New Roman"/>
          <w:bCs/>
          <w:color w:val="auto"/>
          <w:lang w:val="es-ES"/>
        </w:rPr>
        <w:t xml:space="preserve"> Recurrente, en contra de la</w:t>
      </w:r>
      <w:r w:rsidR="006A0867" w:rsidRPr="001F620A">
        <w:rPr>
          <w:rFonts w:eastAsia="Calibri" w:cs="Times New Roman"/>
          <w:bCs/>
          <w:color w:val="auto"/>
          <w:lang w:val="es-ES"/>
        </w:rPr>
        <w:t>s</w:t>
      </w:r>
      <w:r w:rsidR="00DB3DC5" w:rsidRPr="001F620A">
        <w:rPr>
          <w:rFonts w:eastAsia="Calibri" w:cs="Times New Roman"/>
          <w:bCs/>
          <w:color w:val="auto"/>
          <w:lang w:val="es-ES"/>
        </w:rPr>
        <w:t xml:space="preserve"> respuesta</w:t>
      </w:r>
      <w:r w:rsidR="006A0867" w:rsidRPr="001F620A">
        <w:rPr>
          <w:rFonts w:eastAsia="Calibri" w:cs="Times New Roman"/>
          <w:bCs/>
          <w:color w:val="auto"/>
          <w:lang w:val="es-ES"/>
        </w:rPr>
        <w:t>s</w:t>
      </w:r>
      <w:r w:rsidR="00DB3DC5" w:rsidRPr="001F620A">
        <w:rPr>
          <w:rFonts w:eastAsia="Calibri" w:cs="Times New Roman"/>
          <w:bCs/>
          <w:color w:val="auto"/>
          <w:lang w:val="es-ES"/>
        </w:rPr>
        <w:t xml:space="preserve"> del Sujeto Obligado</w:t>
      </w:r>
      <w:r w:rsidR="00DB3DC5" w:rsidRPr="001F620A">
        <w:rPr>
          <w:rFonts w:eastAsia="Calibri" w:cs="Times New Roman"/>
          <w:color w:val="auto"/>
        </w:rPr>
        <w:t>,</w:t>
      </w:r>
      <w:r w:rsidR="00C340FF" w:rsidRPr="001F620A">
        <w:rPr>
          <w:rFonts w:eastAsia="Calibri" w:cs="Times New Roman"/>
          <w:color w:val="auto"/>
        </w:rPr>
        <w:t xml:space="preserve"> </w:t>
      </w:r>
      <w:r w:rsidR="00DB3DC5" w:rsidRPr="001F620A">
        <w:rPr>
          <w:rFonts w:eastAsia="Times New Roman" w:cs="Tahoma"/>
          <w:bCs/>
          <w:color w:val="auto"/>
          <w:lang w:val="es-ES" w:eastAsia="es-ES"/>
        </w:rPr>
        <w:t>en los términos</w:t>
      </w:r>
      <w:r w:rsidR="000D1C9F" w:rsidRPr="001F620A">
        <w:rPr>
          <w:rFonts w:eastAsia="Times New Roman" w:cs="Tahoma"/>
          <w:bCs/>
          <w:color w:val="auto"/>
          <w:lang w:val="es-ES" w:eastAsia="es-ES"/>
        </w:rPr>
        <w:t xml:space="preserve"> similares siguientes</w:t>
      </w:r>
      <w:r w:rsidR="00DB3DC5" w:rsidRPr="001F620A">
        <w:rPr>
          <w:rFonts w:eastAsia="Times New Roman" w:cs="Tahoma"/>
          <w:bCs/>
          <w:color w:val="auto"/>
          <w:lang w:val="es-ES" w:eastAsia="es-ES"/>
        </w:rPr>
        <w:t>:</w:t>
      </w:r>
    </w:p>
    <w:p w14:paraId="383A8105" w14:textId="77777777" w:rsidR="00DB3DC5" w:rsidRPr="001F620A" w:rsidRDefault="00DB3DC5" w:rsidP="00ED0E3C">
      <w:pPr>
        <w:tabs>
          <w:tab w:val="left" w:pos="4667"/>
        </w:tabs>
        <w:spacing w:after="0" w:line="360" w:lineRule="auto"/>
        <w:ind w:left="567" w:right="567"/>
        <w:contextualSpacing/>
        <w:rPr>
          <w:rFonts w:cs="Tahoma"/>
          <w:b/>
          <w:bCs/>
          <w:i/>
          <w:color w:val="FF0000"/>
          <w:sz w:val="20"/>
          <w:szCs w:val="20"/>
        </w:rPr>
      </w:pPr>
    </w:p>
    <w:p w14:paraId="0E422949" w14:textId="77777777" w:rsidR="006A0867" w:rsidRPr="001F620A" w:rsidRDefault="006A0867" w:rsidP="00ED0E3C">
      <w:pPr>
        <w:spacing w:after="0" w:line="360" w:lineRule="auto"/>
        <w:ind w:left="567" w:right="567"/>
        <w:contextualSpacing/>
        <w:rPr>
          <w:rFonts w:cs="Tahoma"/>
          <w:b/>
          <w:bCs/>
          <w:i/>
          <w:color w:val="auto"/>
          <w:sz w:val="20"/>
          <w:szCs w:val="20"/>
        </w:rPr>
      </w:pPr>
      <w:r w:rsidRPr="001F620A">
        <w:rPr>
          <w:rFonts w:cs="Tahoma"/>
          <w:b/>
          <w:bCs/>
          <w:i/>
          <w:color w:val="auto"/>
          <w:sz w:val="20"/>
          <w:szCs w:val="20"/>
        </w:rPr>
        <w:t>“ACTO IMPUGNADO</w:t>
      </w:r>
    </w:p>
    <w:p w14:paraId="199F28DE" w14:textId="3CD8B488" w:rsidR="006A0867" w:rsidRPr="001F620A" w:rsidRDefault="004C000E" w:rsidP="00ED0E3C">
      <w:pPr>
        <w:tabs>
          <w:tab w:val="left" w:pos="4667"/>
        </w:tabs>
        <w:spacing w:after="0" w:line="360" w:lineRule="auto"/>
        <w:ind w:left="567" w:right="567"/>
        <w:rPr>
          <w:rFonts w:cs="Tahoma"/>
          <w:bCs/>
          <w:i/>
          <w:color w:val="auto"/>
          <w:sz w:val="20"/>
          <w:szCs w:val="20"/>
        </w:rPr>
      </w:pPr>
      <w:r w:rsidRPr="001F620A">
        <w:rPr>
          <w:rFonts w:cs="Tahoma"/>
          <w:bCs/>
          <w:i/>
          <w:color w:val="auto"/>
          <w:sz w:val="20"/>
          <w:szCs w:val="20"/>
        </w:rPr>
        <w:t xml:space="preserve">no se </w:t>
      </w:r>
      <w:proofErr w:type="spellStart"/>
      <w:r w:rsidRPr="001F620A">
        <w:rPr>
          <w:rFonts w:cs="Tahoma"/>
          <w:bCs/>
          <w:i/>
          <w:color w:val="auto"/>
          <w:sz w:val="20"/>
          <w:szCs w:val="20"/>
        </w:rPr>
        <w:t>envia</w:t>
      </w:r>
      <w:proofErr w:type="spellEnd"/>
      <w:r w:rsidRPr="001F620A">
        <w:rPr>
          <w:rFonts w:cs="Tahoma"/>
          <w:bCs/>
          <w:i/>
          <w:color w:val="auto"/>
          <w:sz w:val="20"/>
          <w:szCs w:val="20"/>
        </w:rPr>
        <w:t xml:space="preserve"> toda la </w:t>
      </w:r>
      <w:proofErr w:type="spellStart"/>
      <w:r w:rsidRPr="001F620A">
        <w:rPr>
          <w:rFonts w:cs="Tahoma"/>
          <w:bCs/>
          <w:i/>
          <w:color w:val="auto"/>
          <w:sz w:val="20"/>
          <w:szCs w:val="20"/>
        </w:rPr>
        <w:t>informacion</w:t>
      </w:r>
      <w:proofErr w:type="spellEnd"/>
      <w:r w:rsidR="006A0867" w:rsidRPr="001F620A">
        <w:rPr>
          <w:rFonts w:cs="Tahoma"/>
          <w:bCs/>
          <w:i/>
          <w:color w:val="auto"/>
          <w:sz w:val="20"/>
          <w:szCs w:val="20"/>
        </w:rPr>
        <w:t>” (Sic.)</w:t>
      </w:r>
    </w:p>
    <w:p w14:paraId="349885DE" w14:textId="77777777" w:rsidR="006A0867" w:rsidRPr="001F620A" w:rsidRDefault="006A0867" w:rsidP="00ED0E3C">
      <w:pPr>
        <w:tabs>
          <w:tab w:val="left" w:pos="4667"/>
        </w:tabs>
        <w:spacing w:after="0" w:line="360" w:lineRule="auto"/>
        <w:ind w:left="567" w:right="567"/>
        <w:rPr>
          <w:rFonts w:cs="Tahoma"/>
          <w:bCs/>
          <w:i/>
          <w:color w:val="FF0000"/>
          <w:sz w:val="20"/>
          <w:szCs w:val="20"/>
        </w:rPr>
      </w:pPr>
    </w:p>
    <w:p w14:paraId="09EF88BF" w14:textId="77777777" w:rsidR="006A0867" w:rsidRPr="001F620A" w:rsidRDefault="006A0867" w:rsidP="00ED0E3C">
      <w:pPr>
        <w:tabs>
          <w:tab w:val="left" w:pos="4667"/>
        </w:tabs>
        <w:spacing w:after="0" w:line="360" w:lineRule="auto"/>
        <w:ind w:left="567" w:right="567"/>
        <w:rPr>
          <w:rFonts w:cs="Tahoma"/>
          <w:b/>
          <w:bCs/>
          <w:i/>
          <w:color w:val="auto"/>
          <w:sz w:val="20"/>
          <w:szCs w:val="20"/>
        </w:rPr>
      </w:pPr>
      <w:r w:rsidRPr="001F620A">
        <w:rPr>
          <w:rFonts w:cs="Tahoma"/>
          <w:b/>
          <w:bCs/>
          <w:i/>
          <w:color w:val="auto"/>
          <w:sz w:val="20"/>
          <w:szCs w:val="20"/>
        </w:rPr>
        <w:t>“RAZONES O MOTIVOS DE LA INCONFORMIDAD</w:t>
      </w:r>
    </w:p>
    <w:p w14:paraId="6F9FCFAF" w14:textId="629931E2" w:rsidR="00FE097D" w:rsidRPr="001F620A" w:rsidRDefault="004C000E" w:rsidP="00ED0E3C">
      <w:pPr>
        <w:tabs>
          <w:tab w:val="left" w:pos="4667"/>
        </w:tabs>
        <w:spacing w:after="0" w:line="360" w:lineRule="auto"/>
        <w:ind w:left="567" w:right="567"/>
        <w:rPr>
          <w:rFonts w:cs="Tahoma"/>
          <w:i/>
          <w:color w:val="auto"/>
          <w:sz w:val="20"/>
          <w:szCs w:val="20"/>
        </w:rPr>
      </w:pPr>
      <w:r w:rsidRPr="001F620A">
        <w:rPr>
          <w:rFonts w:cs="Tahoma"/>
          <w:i/>
          <w:color w:val="auto"/>
          <w:sz w:val="20"/>
          <w:szCs w:val="20"/>
        </w:rPr>
        <w:t xml:space="preserve">no se </w:t>
      </w:r>
      <w:proofErr w:type="spellStart"/>
      <w:r w:rsidRPr="001F620A">
        <w:rPr>
          <w:rFonts w:cs="Tahoma"/>
          <w:i/>
          <w:color w:val="auto"/>
          <w:sz w:val="20"/>
          <w:szCs w:val="20"/>
        </w:rPr>
        <w:t>envia</w:t>
      </w:r>
      <w:proofErr w:type="spellEnd"/>
      <w:r w:rsidRPr="001F620A">
        <w:rPr>
          <w:rFonts w:cs="Tahoma"/>
          <w:i/>
          <w:color w:val="auto"/>
          <w:sz w:val="20"/>
          <w:szCs w:val="20"/>
        </w:rPr>
        <w:t xml:space="preserve"> toda la </w:t>
      </w:r>
      <w:proofErr w:type="spellStart"/>
      <w:r w:rsidRPr="001F620A">
        <w:rPr>
          <w:rFonts w:cs="Tahoma"/>
          <w:i/>
          <w:color w:val="auto"/>
          <w:sz w:val="20"/>
          <w:szCs w:val="20"/>
        </w:rPr>
        <w:t>informacion</w:t>
      </w:r>
      <w:proofErr w:type="spellEnd"/>
      <w:r w:rsidR="006A0867" w:rsidRPr="001F620A">
        <w:rPr>
          <w:rFonts w:cs="Tahoma"/>
          <w:i/>
          <w:color w:val="auto"/>
          <w:sz w:val="20"/>
          <w:szCs w:val="20"/>
        </w:rPr>
        <w:t>” (Sic.)</w:t>
      </w:r>
    </w:p>
    <w:p w14:paraId="3D16C2D3" w14:textId="77777777" w:rsidR="00DB3DC5" w:rsidRPr="001F620A" w:rsidRDefault="00DB3DC5" w:rsidP="00ED0E3C">
      <w:pPr>
        <w:spacing w:after="0" w:line="360" w:lineRule="auto"/>
        <w:contextualSpacing/>
        <w:rPr>
          <w:rFonts w:eastAsia="Times New Roman" w:cs="Tahoma"/>
          <w:bCs/>
          <w:color w:val="auto"/>
          <w:sz w:val="20"/>
          <w:szCs w:val="20"/>
          <w:lang w:eastAsia="es-ES"/>
        </w:rPr>
      </w:pPr>
    </w:p>
    <w:p w14:paraId="2D3CE335" w14:textId="77777777" w:rsidR="00DB3DC5" w:rsidRPr="001F620A" w:rsidRDefault="00DB3DC5" w:rsidP="00ED0E3C">
      <w:pPr>
        <w:spacing w:after="0" w:line="360" w:lineRule="auto"/>
        <w:contextualSpacing/>
        <w:rPr>
          <w:rFonts w:eastAsia="Batang" w:cs="Tahoma"/>
          <w:b/>
          <w:bCs/>
          <w:color w:val="auto"/>
        </w:rPr>
      </w:pPr>
      <w:r w:rsidRPr="001F620A">
        <w:rPr>
          <w:rFonts w:eastAsia="Calibri" w:cs="Tahoma"/>
          <w:b/>
          <w:color w:val="auto"/>
        </w:rPr>
        <w:t xml:space="preserve">IV. </w:t>
      </w:r>
      <w:r w:rsidRPr="001F620A">
        <w:rPr>
          <w:rFonts w:eastAsia="Batang" w:cs="Tahoma"/>
          <w:b/>
          <w:bCs/>
          <w:color w:val="auto"/>
        </w:rPr>
        <w:t>Trámite del Recurso de Revisión</w:t>
      </w:r>
      <w:r w:rsidRPr="001F620A">
        <w:rPr>
          <w:rFonts w:eastAsia="Calibri" w:cs="Tahoma"/>
          <w:b/>
          <w:color w:val="auto"/>
        </w:rPr>
        <w:t xml:space="preserve"> </w:t>
      </w:r>
      <w:r w:rsidRPr="001F620A">
        <w:rPr>
          <w:rFonts w:eastAsia="Batang" w:cs="Tahoma"/>
          <w:b/>
          <w:bCs/>
          <w:color w:val="auto"/>
        </w:rPr>
        <w:t>ante este Instituto.</w:t>
      </w:r>
    </w:p>
    <w:p w14:paraId="13E537D5" w14:textId="77777777" w:rsidR="00DB3DC5" w:rsidRPr="001F620A" w:rsidRDefault="00DB3DC5" w:rsidP="00ED0E3C">
      <w:pPr>
        <w:spacing w:after="0" w:line="360" w:lineRule="auto"/>
        <w:contextualSpacing/>
        <w:rPr>
          <w:rFonts w:eastAsia="Batang" w:cs="Tahoma"/>
          <w:b/>
          <w:bCs/>
          <w:color w:val="auto"/>
        </w:rPr>
      </w:pPr>
    </w:p>
    <w:p w14:paraId="5B9B961B" w14:textId="18BFDCF5" w:rsidR="00DB3DC5" w:rsidRPr="001F620A" w:rsidRDefault="00DB3DC5" w:rsidP="00ED0E3C">
      <w:pPr>
        <w:spacing w:after="0" w:line="360" w:lineRule="auto"/>
        <w:contextualSpacing/>
        <w:rPr>
          <w:b/>
          <w:color w:val="auto"/>
        </w:rPr>
      </w:pPr>
      <w:r w:rsidRPr="001F620A">
        <w:rPr>
          <w:rFonts w:eastAsia="Batang" w:cs="Tahoma"/>
          <w:b/>
          <w:bCs/>
          <w:color w:val="auto"/>
        </w:rPr>
        <w:t xml:space="preserve">a) Turno del Medio de Impugnación. </w:t>
      </w:r>
      <w:r w:rsidRPr="001F620A">
        <w:rPr>
          <w:rFonts w:eastAsia="Batang" w:cs="Tahoma"/>
          <w:bCs/>
          <w:color w:val="auto"/>
        </w:rPr>
        <w:t xml:space="preserve">El </w:t>
      </w:r>
      <w:r w:rsidR="00660954" w:rsidRPr="001F620A">
        <w:rPr>
          <w:rFonts w:eastAsia="Batang" w:cs="Tahoma"/>
          <w:bCs/>
          <w:color w:val="auto"/>
        </w:rPr>
        <w:t xml:space="preserve">diecinueve de agosto de dos mil veinticuatro, </w:t>
      </w:r>
      <w:r w:rsidRPr="001F620A">
        <w:rPr>
          <w:rFonts w:eastAsia="Batang" w:cs="Tahoma"/>
          <w:bCs/>
          <w:color w:val="auto"/>
        </w:rPr>
        <w:t xml:space="preserve">el </w:t>
      </w:r>
      <w:r w:rsidRPr="001F620A">
        <w:rPr>
          <w:rFonts w:eastAsia="Calibri" w:cs="Tahoma"/>
          <w:color w:val="auto"/>
          <w:lang w:val="es-ES"/>
        </w:rPr>
        <w:t>Sistema de Acceso a la Información Mexiquense (SAIMEX),</w:t>
      </w:r>
      <w:r w:rsidRPr="001F620A">
        <w:rPr>
          <w:rFonts w:eastAsia="Batang" w:cs="Tahoma"/>
          <w:bCs/>
          <w:color w:val="auto"/>
        </w:rPr>
        <w:t xml:space="preserve"> </w:t>
      </w:r>
      <w:r w:rsidR="0089704B" w:rsidRPr="001F620A">
        <w:rPr>
          <w:rFonts w:eastAsia="Batang" w:cs="Tahoma"/>
          <w:bCs/>
          <w:color w:val="auto"/>
          <w:lang w:val="es-ES_tradnl"/>
        </w:rPr>
        <w:t>asignó los números de expedientes</w:t>
      </w:r>
      <w:r w:rsidR="008B5B1C" w:rsidRPr="001F620A">
        <w:rPr>
          <w:b/>
          <w:color w:val="auto"/>
        </w:rPr>
        <w:t xml:space="preserve"> </w:t>
      </w:r>
      <w:r w:rsidR="00660954" w:rsidRPr="001F620A">
        <w:rPr>
          <w:b/>
          <w:bCs/>
          <w:color w:val="auto"/>
        </w:rPr>
        <w:t>04926/INFOEM/IP/RR/2024 y 04960/INFOEM/IP/RR/2024</w:t>
      </w:r>
      <w:r w:rsidRPr="001F620A">
        <w:rPr>
          <w:rFonts w:eastAsia="Batang" w:cs="Tahoma"/>
          <w:bCs/>
          <w:color w:val="auto"/>
        </w:rPr>
        <w:t xml:space="preserve">, al Medio de Impugnación que nos ocupa, con base en el sistema aprobado por el Pleno de este </w:t>
      </w:r>
      <w:r w:rsidR="00D7437A" w:rsidRPr="001F620A">
        <w:rPr>
          <w:rFonts w:eastAsia="Batang" w:cs="Tahoma"/>
          <w:bCs/>
          <w:color w:val="auto"/>
        </w:rPr>
        <w:t>Organismo</w:t>
      </w:r>
      <w:r w:rsidRPr="001F620A">
        <w:rPr>
          <w:rFonts w:eastAsia="Batang" w:cs="Tahoma"/>
          <w:bCs/>
          <w:color w:val="auto"/>
        </w:rPr>
        <w:t xml:space="preserve"> Garante y lo turnó al </w:t>
      </w:r>
      <w:r w:rsidRPr="001F620A">
        <w:rPr>
          <w:rFonts w:eastAsia="Batang" w:cs="Tahoma"/>
          <w:b/>
          <w:color w:val="auto"/>
        </w:rPr>
        <w:t>Comisionado Ponente Luis Gustavo Parra Noriega</w:t>
      </w:r>
      <w:r w:rsidRPr="001F620A">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1F620A" w:rsidRDefault="00DB3DC5" w:rsidP="00ED0E3C">
      <w:pPr>
        <w:spacing w:after="0" w:line="360" w:lineRule="auto"/>
        <w:contextualSpacing/>
        <w:rPr>
          <w:rFonts w:eastAsia="Batang" w:cs="Tahoma"/>
          <w:bCs/>
          <w:color w:val="FF0000"/>
        </w:rPr>
      </w:pPr>
    </w:p>
    <w:p w14:paraId="2B3B5A4B" w14:textId="295EE736" w:rsidR="00DB3DC5" w:rsidRPr="001F620A" w:rsidRDefault="00DB3DC5" w:rsidP="00ED0E3C">
      <w:pPr>
        <w:spacing w:after="0" w:line="360" w:lineRule="auto"/>
        <w:contextualSpacing/>
        <w:rPr>
          <w:rFonts w:eastAsia="Times New Roman" w:cs="Tahoma"/>
          <w:bCs/>
          <w:color w:val="auto"/>
          <w:lang w:val="es-ES_tradnl" w:eastAsia="es-ES"/>
        </w:rPr>
      </w:pPr>
      <w:r w:rsidRPr="001F620A">
        <w:rPr>
          <w:rFonts w:eastAsia="Times New Roman" w:cs="Tahoma"/>
          <w:b/>
          <w:bCs/>
          <w:color w:val="auto"/>
          <w:lang w:eastAsia="es-ES"/>
        </w:rPr>
        <w:t>b) Admisión de</w:t>
      </w:r>
      <w:r w:rsidR="0089704B" w:rsidRPr="001F620A">
        <w:rPr>
          <w:rFonts w:eastAsia="Times New Roman" w:cs="Tahoma"/>
          <w:b/>
          <w:bCs/>
          <w:color w:val="auto"/>
          <w:lang w:eastAsia="es-ES"/>
        </w:rPr>
        <w:t xml:space="preserve"> los</w:t>
      </w:r>
      <w:r w:rsidRPr="001F620A">
        <w:rPr>
          <w:rFonts w:eastAsia="Times New Roman" w:cs="Tahoma"/>
          <w:b/>
          <w:bCs/>
          <w:color w:val="auto"/>
          <w:lang w:eastAsia="es-ES"/>
        </w:rPr>
        <w:t xml:space="preserve"> Recurso</w:t>
      </w:r>
      <w:r w:rsidR="0089704B" w:rsidRPr="001F620A">
        <w:rPr>
          <w:rFonts w:eastAsia="Times New Roman" w:cs="Tahoma"/>
          <w:b/>
          <w:bCs/>
          <w:color w:val="auto"/>
          <w:lang w:eastAsia="es-ES"/>
        </w:rPr>
        <w:t>s</w:t>
      </w:r>
      <w:r w:rsidRPr="001F620A">
        <w:rPr>
          <w:rFonts w:eastAsia="Times New Roman" w:cs="Tahoma"/>
          <w:b/>
          <w:bCs/>
          <w:color w:val="auto"/>
          <w:lang w:eastAsia="es-ES"/>
        </w:rPr>
        <w:t xml:space="preserve"> de Revisión</w:t>
      </w:r>
      <w:r w:rsidRPr="001F620A">
        <w:rPr>
          <w:rFonts w:eastAsia="Times New Roman" w:cs="Tahoma"/>
          <w:b/>
          <w:bCs/>
          <w:color w:val="auto"/>
          <w:lang w:val="es-ES_tradnl" w:eastAsia="es-ES"/>
        </w:rPr>
        <w:t xml:space="preserve">. </w:t>
      </w:r>
      <w:r w:rsidRPr="001F620A">
        <w:rPr>
          <w:rFonts w:eastAsia="Times New Roman" w:cs="Tahoma"/>
          <w:bCs/>
          <w:color w:val="auto"/>
          <w:lang w:val="es-ES_tradnl" w:eastAsia="es-ES"/>
        </w:rPr>
        <w:t xml:space="preserve">El </w:t>
      </w:r>
      <w:r w:rsidR="00660954" w:rsidRPr="001F620A">
        <w:rPr>
          <w:rFonts w:eastAsia="Times New Roman" w:cs="Tahoma"/>
          <w:bCs/>
          <w:color w:val="auto"/>
          <w:lang w:val="es-ES_tradnl" w:eastAsia="es-ES"/>
        </w:rPr>
        <w:t xml:space="preserve">veintidós de agosto de dos mil veinticuatro, </w:t>
      </w:r>
      <w:r w:rsidRPr="001F620A">
        <w:rPr>
          <w:rFonts w:eastAsia="Times New Roman" w:cs="Tahoma"/>
          <w:bCs/>
          <w:color w:val="auto"/>
          <w:lang w:val="es-ES_tradnl" w:eastAsia="es-ES"/>
        </w:rPr>
        <w:t>se acordó la admisión de</w:t>
      </w:r>
      <w:r w:rsidR="0089704B" w:rsidRPr="001F620A">
        <w:rPr>
          <w:rFonts w:eastAsia="Times New Roman" w:cs="Tahoma"/>
          <w:bCs/>
          <w:color w:val="auto"/>
          <w:lang w:val="es-ES_tradnl" w:eastAsia="es-ES"/>
        </w:rPr>
        <w:t xml:space="preserve"> los</w:t>
      </w:r>
      <w:r w:rsidRPr="001F620A">
        <w:rPr>
          <w:rFonts w:eastAsia="Times New Roman" w:cs="Tahoma"/>
          <w:bCs/>
          <w:color w:val="auto"/>
          <w:lang w:val="es-ES_tradnl" w:eastAsia="es-ES"/>
        </w:rPr>
        <w:t xml:space="preserve"> Recurso</w:t>
      </w:r>
      <w:r w:rsidR="0089704B" w:rsidRPr="001F620A">
        <w:rPr>
          <w:rFonts w:eastAsia="Times New Roman" w:cs="Tahoma"/>
          <w:bCs/>
          <w:color w:val="auto"/>
          <w:lang w:val="es-ES_tradnl" w:eastAsia="es-ES"/>
        </w:rPr>
        <w:t>s</w:t>
      </w:r>
      <w:r w:rsidRPr="001F620A">
        <w:rPr>
          <w:rFonts w:eastAsia="Times New Roman" w:cs="Tahoma"/>
          <w:bCs/>
          <w:color w:val="auto"/>
          <w:lang w:val="es-ES_tradnl" w:eastAsia="es-ES"/>
        </w:rPr>
        <w:t xml:space="preserve"> de Revisión interpuesto</w:t>
      </w:r>
      <w:r w:rsidR="00227CE9" w:rsidRPr="001F620A">
        <w:rPr>
          <w:rFonts w:eastAsia="Times New Roman" w:cs="Tahoma"/>
          <w:bCs/>
          <w:color w:val="auto"/>
          <w:lang w:val="es-ES_tradnl" w:eastAsia="es-ES"/>
        </w:rPr>
        <w:t>s</w:t>
      </w:r>
      <w:r w:rsidRPr="001F620A">
        <w:rPr>
          <w:rFonts w:eastAsia="Times New Roman" w:cs="Tahoma"/>
          <w:bCs/>
          <w:color w:val="auto"/>
          <w:lang w:val="es-ES_tradnl" w:eastAsia="es-ES"/>
        </w:rPr>
        <w:t xml:space="preserve"> por la</w:t>
      </w:r>
      <w:r w:rsidR="0089642E" w:rsidRPr="001F620A">
        <w:rPr>
          <w:rFonts w:eastAsia="Times New Roman" w:cs="Tahoma"/>
          <w:bCs/>
          <w:color w:val="auto"/>
          <w:lang w:val="es-ES_tradnl" w:eastAsia="es-ES"/>
        </w:rPr>
        <w:t xml:space="preserve"> persona</w:t>
      </w:r>
      <w:r w:rsidRPr="001F620A">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89704B" w:rsidRPr="001F620A">
        <w:rPr>
          <w:rFonts w:eastAsia="Times New Roman" w:cs="Tahoma"/>
          <w:bCs/>
          <w:color w:val="auto"/>
          <w:lang w:val="es-ES_tradnl" w:eastAsia="es-ES"/>
        </w:rPr>
        <w:t>los</w:t>
      </w:r>
      <w:r w:rsidRPr="001F620A">
        <w:rPr>
          <w:rFonts w:eastAsia="Times New Roman" w:cs="Tahoma"/>
          <w:bCs/>
          <w:color w:val="auto"/>
          <w:lang w:val="es-ES_tradnl" w:eastAsia="es-ES"/>
        </w:rPr>
        <w:t xml:space="preserve"> cual</w:t>
      </w:r>
      <w:r w:rsidR="0089704B" w:rsidRPr="001F620A">
        <w:rPr>
          <w:rFonts w:eastAsia="Times New Roman" w:cs="Tahoma"/>
          <w:bCs/>
          <w:color w:val="auto"/>
          <w:lang w:val="es-ES_tradnl" w:eastAsia="es-ES"/>
        </w:rPr>
        <w:t>es</w:t>
      </w:r>
      <w:r w:rsidRPr="001F620A">
        <w:rPr>
          <w:rFonts w:eastAsia="Times New Roman" w:cs="Tahoma"/>
          <w:bCs/>
          <w:color w:val="auto"/>
          <w:lang w:val="es-ES_tradnl" w:eastAsia="es-ES"/>
        </w:rPr>
        <w:t xml:space="preserve"> fue</w:t>
      </w:r>
      <w:r w:rsidR="0089704B" w:rsidRPr="001F620A">
        <w:rPr>
          <w:rFonts w:eastAsia="Times New Roman" w:cs="Tahoma"/>
          <w:bCs/>
          <w:color w:val="auto"/>
          <w:lang w:val="es-ES_tradnl" w:eastAsia="es-ES"/>
        </w:rPr>
        <w:t>ron</w:t>
      </w:r>
      <w:r w:rsidRPr="001F620A">
        <w:rPr>
          <w:rFonts w:eastAsia="Times New Roman" w:cs="Tahoma"/>
          <w:bCs/>
          <w:color w:val="auto"/>
          <w:lang w:val="es-ES_tradnl" w:eastAsia="es-ES"/>
        </w:rPr>
        <w:t xml:space="preserve"> debidamente notificado a las partes el </w:t>
      </w:r>
      <w:r w:rsidR="00660954" w:rsidRPr="001F620A">
        <w:rPr>
          <w:rFonts w:eastAsia="Times New Roman" w:cs="Tahoma"/>
          <w:bCs/>
          <w:color w:val="auto"/>
          <w:lang w:val="es-ES_tradnl" w:eastAsia="es-ES"/>
        </w:rPr>
        <w:t xml:space="preserve">veintidós y veintiséis </w:t>
      </w:r>
      <w:r w:rsidRPr="001F620A">
        <w:rPr>
          <w:rFonts w:eastAsia="Times New Roman" w:cs="Tahoma"/>
          <w:bCs/>
          <w:color w:val="auto"/>
          <w:lang w:val="es-ES_tradnl" w:eastAsia="es-ES"/>
        </w:rPr>
        <w:t xml:space="preserve">del mismo mes y año,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1F620A" w:rsidRDefault="00DB3DC5" w:rsidP="00ED0E3C">
      <w:pPr>
        <w:spacing w:after="0" w:line="360" w:lineRule="auto"/>
        <w:contextualSpacing/>
        <w:rPr>
          <w:rFonts w:cs="Tahoma"/>
          <w:color w:val="auto"/>
        </w:rPr>
      </w:pPr>
    </w:p>
    <w:p w14:paraId="4F8F2F9F" w14:textId="6925662D" w:rsidR="006778B9" w:rsidRPr="001F620A" w:rsidRDefault="006778B9" w:rsidP="00ED0E3C">
      <w:pPr>
        <w:spacing w:after="0" w:line="360" w:lineRule="auto"/>
        <w:rPr>
          <w:bCs/>
          <w:color w:val="auto"/>
          <w:lang w:val="es-ES_tradnl"/>
        </w:rPr>
      </w:pPr>
      <w:r w:rsidRPr="001F620A">
        <w:rPr>
          <w:rFonts w:cs="Tahoma"/>
          <w:b/>
          <w:color w:val="auto"/>
        </w:rPr>
        <w:lastRenderedPageBreak/>
        <w:t xml:space="preserve">c) </w:t>
      </w:r>
      <w:r w:rsidRPr="001F620A">
        <w:rPr>
          <w:rFonts w:cs="Tahoma"/>
          <w:b/>
          <w:bCs/>
          <w:iCs/>
          <w:color w:val="auto"/>
          <w:lang w:val="es-ES"/>
        </w:rPr>
        <w:t>Informe Justificado.</w:t>
      </w:r>
      <w:r w:rsidRPr="001F620A">
        <w:rPr>
          <w:rFonts w:cs="Tahoma"/>
          <w:bCs/>
          <w:iCs/>
          <w:color w:val="auto"/>
          <w:lang w:val="es-ES"/>
        </w:rPr>
        <w:t xml:space="preserve"> </w:t>
      </w:r>
      <w:r w:rsidR="00094584" w:rsidRPr="001F620A">
        <w:rPr>
          <w:bCs/>
          <w:color w:val="auto"/>
          <w:lang w:val="es-ES_tradnl"/>
        </w:rPr>
        <w:t xml:space="preserve">El </w:t>
      </w:r>
      <w:r w:rsidR="00660954" w:rsidRPr="001F620A">
        <w:rPr>
          <w:bCs/>
          <w:color w:val="auto"/>
          <w:lang w:val="es-ES_tradnl"/>
        </w:rPr>
        <w:t xml:space="preserve">veintisiete de agosto de dos mil veinticuatro, </w:t>
      </w:r>
      <w:r w:rsidR="00094584" w:rsidRPr="001F620A">
        <w:rPr>
          <w:bCs/>
          <w:color w:val="auto"/>
          <w:lang w:val="es-ES_tradnl"/>
        </w:rPr>
        <w:t>se recibió</w:t>
      </w:r>
      <w:r w:rsidRPr="001F620A">
        <w:rPr>
          <w:bCs/>
          <w:color w:val="auto"/>
          <w:lang w:val="es-ES_tradnl"/>
        </w:rPr>
        <w:t xml:space="preserve">, a través de Sistema de Acceso a la Información Mexiquense (SAIMEX), </w:t>
      </w:r>
      <w:r w:rsidR="000A0A70" w:rsidRPr="001F620A">
        <w:rPr>
          <w:bCs/>
          <w:color w:val="auto"/>
          <w:lang w:val="es-ES_tradnl"/>
        </w:rPr>
        <w:t>los</w:t>
      </w:r>
      <w:r w:rsidRPr="001F620A">
        <w:rPr>
          <w:bCs/>
          <w:color w:val="auto"/>
          <w:lang w:val="es-ES_tradnl"/>
        </w:rPr>
        <w:t xml:space="preserve"> Informe</w:t>
      </w:r>
      <w:r w:rsidR="000A0A70" w:rsidRPr="001F620A">
        <w:rPr>
          <w:bCs/>
          <w:color w:val="auto"/>
          <w:lang w:val="es-ES_tradnl"/>
        </w:rPr>
        <w:t>s</w:t>
      </w:r>
      <w:r w:rsidRPr="001F620A">
        <w:rPr>
          <w:bCs/>
          <w:color w:val="auto"/>
          <w:lang w:val="es-ES_tradnl"/>
        </w:rPr>
        <w:t xml:space="preserve"> Justificado</w:t>
      </w:r>
      <w:r w:rsidR="000A0A70" w:rsidRPr="001F620A">
        <w:rPr>
          <w:bCs/>
          <w:color w:val="auto"/>
          <w:lang w:val="es-ES_tradnl"/>
        </w:rPr>
        <w:t>s</w:t>
      </w:r>
      <w:r w:rsidRPr="001F620A">
        <w:rPr>
          <w:bCs/>
          <w:color w:val="auto"/>
          <w:lang w:val="es-ES_tradnl"/>
        </w:rPr>
        <w:t xml:space="preserve"> del Sujeto Obligado, a través de la digitalización de los documentos siguientes:</w:t>
      </w:r>
    </w:p>
    <w:p w14:paraId="0792F0F3" w14:textId="77777777" w:rsidR="000A0A70" w:rsidRPr="001F620A" w:rsidRDefault="000A0A70" w:rsidP="00ED0E3C">
      <w:pPr>
        <w:spacing w:after="0" w:line="360" w:lineRule="auto"/>
        <w:rPr>
          <w:bCs/>
          <w:color w:val="FF0000"/>
          <w:lang w:val="es-ES_tradnl"/>
        </w:rPr>
      </w:pPr>
    </w:p>
    <w:p w14:paraId="05E5B04B" w14:textId="4E1D6D63" w:rsidR="004A27E9" w:rsidRPr="001F620A" w:rsidRDefault="004A27E9" w:rsidP="00ED0E3C">
      <w:pPr>
        <w:spacing w:after="0" w:line="360" w:lineRule="auto"/>
        <w:ind w:right="567"/>
        <w:contextualSpacing/>
        <w:rPr>
          <w:rFonts w:cs="Tahoma"/>
          <w:b/>
          <w:bCs/>
          <w:color w:val="auto"/>
        </w:rPr>
      </w:pPr>
      <w:r w:rsidRPr="001F620A">
        <w:rPr>
          <w:rFonts w:cs="Tahoma"/>
          <w:b/>
          <w:bCs/>
          <w:color w:val="auto"/>
        </w:rPr>
        <w:t xml:space="preserve">Solicitud con número de folio </w:t>
      </w:r>
      <w:r w:rsidR="00E1374A" w:rsidRPr="001F620A">
        <w:rPr>
          <w:rFonts w:cs="Tahoma"/>
          <w:b/>
          <w:bCs/>
          <w:color w:val="auto"/>
        </w:rPr>
        <w:tab/>
        <w:t xml:space="preserve">00740/TLALNEPA/IP/2024 </w:t>
      </w:r>
      <w:r w:rsidRPr="001F620A">
        <w:rPr>
          <w:rFonts w:cs="Tahoma"/>
          <w:b/>
          <w:bCs/>
          <w:color w:val="auto"/>
        </w:rPr>
        <w:t xml:space="preserve">referente al Medio de Impugnación </w:t>
      </w:r>
      <w:r w:rsidR="00014BE4" w:rsidRPr="001F620A">
        <w:rPr>
          <w:b/>
          <w:color w:val="auto"/>
        </w:rPr>
        <w:t>0</w:t>
      </w:r>
      <w:r w:rsidR="00E1374A" w:rsidRPr="001F620A">
        <w:rPr>
          <w:b/>
          <w:color w:val="auto"/>
        </w:rPr>
        <w:t>4926</w:t>
      </w:r>
      <w:r w:rsidR="00014BE4" w:rsidRPr="001F620A">
        <w:rPr>
          <w:b/>
          <w:color w:val="auto"/>
        </w:rPr>
        <w:t>/INFOEM/IP/RR/2024</w:t>
      </w:r>
    </w:p>
    <w:p w14:paraId="42A7D950" w14:textId="77777777" w:rsidR="007D1412" w:rsidRPr="001F620A" w:rsidRDefault="007D1412" w:rsidP="00ED0E3C">
      <w:pPr>
        <w:spacing w:after="0" w:line="360" w:lineRule="auto"/>
        <w:rPr>
          <w:bCs/>
          <w:color w:val="FF0000"/>
        </w:rPr>
      </w:pPr>
    </w:p>
    <w:p w14:paraId="59FA3F10" w14:textId="5B14851E" w:rsidR="00E1374A" w:rsidRPr="001F620A" w:rsidRDefault="000A0A70" w:rsidP="00ED0E3C">
      <w:pPr>
        <w:autoSpaceDE w:val="0"/>
        <w:autoSpaceDN w:val="0"/>
        <w:adjustRightInd w:val="0"/>
        <w:spacing w:after="0" w:line="360" w:lineRule="auto"/>
        <w:rPr>
          <w:rFonts w:cs="Tahoma"/>
          <w:color w:val="auto"/>
          <w:lang w:val="es-ES_tradnl"/>
        </w:rPr>
      </w:pPr>
      <w:r w:rsidRPr="001F620A">
        <w:rPr>
          <w:rFonts w:cs="Tahoma"/>
          <w:color w:val="auto"/>
          <w:lang w:val="es-ES_tradnl"/>
        </w:rPr>
        <w:t>i</w:t>
      </w:r>
      <w:r w:rsidR="00C75151" w:rsidRPr="001F620A">
        <w:rPr>
          <w:rFonts w:cs="Tahoma"/>
          <w:color w:val="auto"/>
          <w:lang w:val="es-ES_tradnl"/>
        </w:rPr>
        <w:t xml:space="preserve">. Oficio número </w:t>
      </w:r>
      <w:r w:rsidR="00E1374A" w:rsidRPr="001F620A">
        <w:rPr>
          <w:rFonts w:cs="Tahoma"/>
          <w:color w:val="auto"/>
          <w:lang w:val="es-ES_tradnl"/>
        </w:rPr>
        <w:t>DA/3386/2024 del veintidós de agosto de dos mil veinticuatro, suscrito por el Director de Administración dirigido al Titular de la Unidad de Transparencia y Acceso a la Información Pública Municipal, por medio del cual se menciona lo siguiente:</w:t>
      </w:r>
    </w:p>
    <w:p w14:paraId="4B1333DE" w14:textId="77777777" w:rsidR="005E4862" w:rsidRPr="001F620A" w:rsidRDefault="005E4862" w:rsidP="00ED0E3C">
      <w:pPr>
        <w:autoSpaceDE w:val="0"/>
        <w:autoSpaceDN w:val="0"/>
        <w:adjustRightInd w:val="0"/>
        <w:spacing w:after="0" w:line="360" w:lineRule="auto"/>
        <w:rPr>
          <w:rFonts w:cs="Tahoma"/>
          <w:color w:val="auto"/>
          <w:lang w:val="es-ES_tradnl"/>
        </w:rPr>
      </w:pPr>
    </w:p>
    <w:p w14:paraId="7E244815" w14:textId="5C81115F" w:rsidR="00E1374A" w:rsidRPr="001F620A" w:rsidRDefault="00E1374A" w:rsidP="00E1374A">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“…No obstante</w:t>
      </w:r>
      <w:r w:rsidR="006D1228" w:rsidRPr="001F620A">
        <w:rPr>
          <w:rFonts w:cs="Tahoma"/>
          <w:i/>
          <w:color w:val="auto"/>
          <w:sz w:val="20"/>
          <w:lang w:val="es-ES_tradnl"/>
        </w:rPr>
        <w:t xml:space="preserve">, en apego al principio de máxima publicidad, se turnó la interposición del recurso de revisión que nos ocupa a la Subdirección de Capital Humano, quien, en el ámbito de sus atribuciones, emite oficio de respuesta </w:t>
      </w:r>
      <w:r w:rsidR="006D1228" w:rsidRPr="001F620A">
        <w:rPr>
          <w:rFonts w:cs="Tahoma"/>
          <w:b/>
          <w:i/>
          <w:color w:val="auto"/>
          <w:sz w:val="20"/>
          <w:lang w:val="es-ES_tradnl"/>
        </w:rPr>
        <w:t>DA/SCH/11</w:t>
      </w:r>
      <w:r w:rsidR="002221F1" w:rsidRPr="001F620A">
        <w:rPr>
          <w:rFonts w:cs="Tahoma"/>
          <w:b/>
          <w:i/>
          <w:color w:val="auto"/>
          <w:sz w:val="20"/>
          <w:lang w:val="es-ES_tradnl"/>
        </w:rPr>
        <w:t>9</w:t>
      </w:r>
      <w:r w:rsidR="006D1228" w:rsidRPr="001F620A">
        <w:rPr>
          <w:rFonts w:cs="Tahoma"/>
          <w:b/>
          <w:i/>
          <w:color w:val="auto"/>
          <w:sz w:val="20"/>
          <w:lang w:val="es-ES_tradnl"/>
        </w:rPr>
        <w:t xml:space="preserve">4/2024, </w:t>
      </w:r>
      <w:r w:rsidR="006D1228" w:rsidRPr="001F620A">
        <w:rPr>
          <w:rFonts w:cs="Tahoma"/>
          <w:i/>
          <w:color w:val="auto"/>
          <w:sz w:val="20"/>
          <w:lang w:val="es-ES_tradnl"/>
        </w:rPr>
        <w:t>en donde informa lo siguiente:</w:t>
      </w:r>
    </w:p>
    <w:p w14:paraId="25B34CBD" w14:textId="44534F3A" w:rsidR="006D1228" w:rsidRPr="001F620A" w:rsidRDefault="006D1228" w:rsidP="00E1374A">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“..Por lo anteriormente expuesto, este Departamento RATIFICA SU RESPUESTA, emitida en fecha 08 de julio de 2024, mediante oficio DA/SCH/925/2024. En atención al numeral 185 de la Ley de Transparencia y Acceso a la Información Pública del Estado de México y Municipios…” (</w:t>
      </w:r>
      <w:r w:rsidR="005E4862" w:rsidRPr="001F620A">
        <w:rPr>
          <w:rFonts w:cs="Tahoma"/>
          <w:i/>
          <w:color w:val="auto"/>
          <w:sz w:val="20"/>
          <w:lang w:val="es-ES_tradnl"/>
        </w:rPr>
        <w:t>s</w:t>
      </w:r>
      <w:r w:rsidRPr="001F620A">
        <w:rPr>
          <w:rFonts w:cs="Tahoma"/>
          <w:i/>
          <w:color w:val="auto"/>
          <w:sz w:val="20"/>
          <w:lang w:val="es-ES_tradnl"/>
        </w:rPr>
        <w:t>ic)</w:t>
      </w:r>
    </w:p>
    <w:p w14:paraId="485239A2" w14:textId="77777777" w:rsidR="006D1228" w:rsidRPr="001F620A" w:rsidRDefault="006D1228" w:rsidP="00E1374A">
      <w:pPr>
        <w:pStyle w:val="Prrafodelista"/>
        <w:autoSpaceDE w:val="0"/>
        <w:autoSpaceDN w:val="0"/>
        <w:adjustRightInd w:val="0"/>
        <w:spacing w:after="0" w:line="360" w:lineRule="auto"/>
        <w:ind w:left="851" w:right="567"/>
        <w:rPr>
          <w:rFonts w:cs="Tahoma"/>
          <w:i/>
          <w:color w:val="auto"/>
          <w:sz w:val="20"/>
          <w:lang w:val="es-ES_tradnl"/>
        </w:rPr>
      </w:pPr>
    </w:p>
    <w:p w14:paraId="3D43B44E" w14:textId="50EE4B22" w:rsidR="00E1374A" w:rsidRPr="001F620A" w:rsidRDefault="00E1374A" w:rsidP="00E1374A">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 xml:space="preserve">En relación a lo anterior y atendiendo el acto impugnado y motivo de inconformidad vertido por el recurrente y en desahogo de vista, se </w:t>
      </w:r>
      <w:r w:rsidRPr="001F620A">
        <w:rPr>
          <w:rFonts w:cs="Tahoma"/>
          <w:b/>
          <w:i/>
          <w:color w:val="auto"/>
          <w:sz w:val="20"/>
          <w:lang w:val="es-ES_tradnl"/>
        </w:rPr>
        <w:t xml:space="preserve">RATIFICA </w:t>
      </w:r>
      <w:r w:rsidRPr="001F620A">
        <w:rPr>
          <w:rFonts w:cs="Tahoma"/>
          <w:i/>
          <w:color w:val="auto"/>
          <w:sz w:val="20"/>
          <w:lang w:val="es-ES_tradnl"/>
        </w:rPr>
        <w:t xml:space="preserve">la respuesta emitida…” </w:t>
      </w:r>
    </w:p>
    <w:p w14:paraId="05DB7880" w14:textId="77777777" w:rsidR="005E4862" w:rsidRPr="001F620A" w:rsidRDefault="005E4862" w:rsidP="005E4862">
      <w:pPr>
        <w:autoSpaceDE w:val="0"/>
        <w:autoSpaceDN w:val="0"/>
        <w:adjustRightInd w:val="0"/>
        <w:spacing w:after="0" w:line="360" w:lineRule="auto"/>
        <w:rPr>
          <w:rFonts w:cs="Tahoma"/>
          <w:color w:val="FF0000"/>
          <w:lang w:val="es-ES_tradnl"/>
        </w:rPr>
      </w:pPr>
    </w:p>
    <w:p w14:paraId="4AAE2D04" w14:textId="5E844EF7" w:rsidR="00E1374A" w:rsidRPr="001F620A" w:rsidRDefault="005E4862" w:rsidP="005E4862">
      <w:pPr>
        <w:autoSpaceDE w:val="0"/>
        <w:autoSpaceDN w:val="0"/>
        <w:adjustRightInd w:val="0"/>
        <w:spacing w:after="0" w:line="360" w:lineRule="auto"/>
        <w:rPr>
          <w:rFonts w:cs="Tahoma"/>
          <w:color w:val="auto"/>
          <w:lang w:val="es-ES_tradnl"/>
        </w:rPr>
      </w:pPr>
      <w:r w:rsidRPr="001F620A">
        <w:rPr>
          <w:rFonts w:cs="Tahoma"/>
          <w:color w:val="auto"/>
          <w:lang w:val="es-ES_tradnl"/>
        </w:rPr>
        <w:t>ii. Oficio número</w:t>
      </w:r>
      <w:r w:rsidRPr="001F620A">
        <w:rPr>
          <w:rFonts w:cs="Tahoma"/>
          <w:b/>
          <w:i/>
          <w:color w:val="auto"/>
          <w:sz w:val="20"/>
          <w:lang w:val="es-ES_tradnl"/>
        </w:rPr>
        <w:t xml:space="preserve"> </w:t>
      </w:r>
      <w:r w:rsidRPr="001F620A">
        <w:rPr>
          <w:rFonts w:cs="Tahoma"/>
          <w:color w:val="auto"/>
          <w:lang w:val="es-ES_tradnl"/>
        </w:rPr>
        <w:t>DA/SCH/11</w:t>
      </w:r>
      <w:r w:rsidR="002221F1" w:rsidRPr="001F620A">
        <w:rPr>
          <w:rFonts w:cs="Tahoma"/>
          <w:color w:val="auto"/>
          <w:lang w:val="es-ES_tradnl"/>
        </w:rPr>
        <w:t>9</w:t>
      </w:r>
      <w:r w:rsidRPr="001F620A">
        <w:rPr>
          <w:rFonts w:cs="Tahoma"/>
          <w:color w:val="auto"/>
          <w:lang w:val="es-ES_tradnl"/>
        </w:rPr>
        <w:t>4/2024 del veintidós de agosto de dos mil veinticuatro, suscrito por la Subdirectora de Capital Humano, dirigido a la Servidora Pública Habilitada, por medio del cual refiere que ratifica su respuesta inicial.</w:t>
      </w:r>
    </w:p>
    <w:p w14:paraId="62490ED0" w14:textId="77777777" w:rsidR="002D0A7D" w:rsidRPr="001F620A" w:rsidRDefault="002D0A7D" w:rsidP="005E4862">
      <w:pPr>
        <w:autoSpaceDE w:val="0"/>
        <w:autoSpaceDN w:val="0"/>
        <w:adjustRightInd w:val="0"/>
        <w:spacing w:after="0" w:line="360" w:lineRule="auto"/>
        <w:rPr>
          <w:rFonts w:cs="Tahoma"/>
          <w:color w:val="auto"/>
          <w:lang w:val="es-ES_tradnl"/>
        </w:rPr>
      </w:pPr>
    </w:p>
    <w:p w14:paraId="11503BA9" w14:textId="66F0D41C" w:rsidR="002D0A7D" w:rsidRPr="001F620A" w:rsidRDefault="002D0A7D" w:rsidP="002D0A7D">
      <w:pPr>
        <w:autoSpaceDE w:val="0"/>
        <w:autoSpaceDN w:val="0"/>
        <w:adjustRightInd w:val="0"/>
        <w:spacing w:after="0" w:line="360" w:lineRule="auto"/>
        <w:rPr>
          <w:rFonts w:cs="Tahoma"/>
          <w:color w:val="auto"/>
          <w:lang w:val="es-ES_tradnl"/>
        </w:rPr>
      </w:pPr>
      <w:r w:rsidRPr="001F620A">
        <w:rPr>
          <w:rFonts w:cs="Tahoma"/>
          <w:color w:val="auto"/>
          <w:lang w:val="es-ES_tradnl"/>
        </w:rPr>
        <w:lastRenderedPageBreak/>
        <w:t>iii. Acuerdo de Clasificación de Información como Confidencial y Reservada 14/CT/27-ORD/2024 de la Vigésima Séptima Sesión Ordinaria, por medio del cual se realizó la clasificación parcial como confidencial de datos personales y la reserva del nombre y puesto del personal operativo adscrito al área encarga de la Seguridad Pública del Municipio de Tlalnepantla de Baz, tal como se muestra a continuación:</w:t>
      </w:r>
    </w:p>
    <w:p w14:paraId="13EF31B3" w14:textId="77777777" w:rsidR="00E03F03" w:rsidRPr="001F620A" w:rsidRDefault="00E03F03" w:rsidP="002D0A7D">
      <w:pPr>
        <w:autoSpaceDE w:val="0"/>
        <w:autoSpaceDN w:val="0"/>
        <w:adjustRightInd w:val="0"/>
        <w:spacing w:after="0" w:line="360" w:lineRule="auto"/>
        <w:rPr>
          <w:rFonts w:cs="Tahoma"/>
          <w:color w:val="auto"/>
          <w:lang w:val="es-ES_tradnl"/>
        </w:rPr>
      </w:pPr>
    </w:p>
    <w:p w14:paraId="4E0D7678" w14:textId="77777777" w:rsidR="002D0A7D" w:rsidRPr="001F620A" w:rsidRDefault="002D0A7D" w:rsidP="002D0A7D">
      <w:pPr>
        <w:autoSpaceDE w:val="0"/>
        <w:autoSpaceDN w:val="0"/>
        <w:adjustRightInd w:val="0"/>
        <w:spacing w:after="0" w:line="360" w:lineRule="auto"/>
        <w:jc w:val="center"/>
        <w:rPr>
          <w:rFonts w:cs="Tahoma"/>
          <w:color w:val="auto"/>
          <w:lang w:val="es-ES_tradnl"/>
        </w:rPr>
      </w:pPr>
      <w:r w:rsidRPr="001F620A">
        <w:rPr>
          <w:rFonts w:cs="Tahoma"/>
          <w:noProof/>
          <w:color w:val="auto"/>
          <w:lang w:eastAsia="es-MX"/>
        </w:rPr>
        <w:drawing>
          <wp:inline distT="0" distB="0" distL="0" distR="0" wp14:anchorId="07B60C77" wp14:editId="6E08E89A">
            <wp:extent cx="5020376" cy="178142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376" cy="1781424"/>
                    </a:xfrm>
                    <a:prstGeom prst="rect">
                      <a:avLst/>
                    </a:prstGeom>
                  </pic:spPr>
                </pic:pic>
              </a:graphicData>
            </a:graphic>
          </wp:inline>
        </w:drawing>
      </w:r>
    </w:p>
    <w:p w14:paraId="15B642A8" w14:textId="77777777" w:rsidR="002D0A7D" w:rsidRPr="001F620A" w:rsidRDefault="002D0A7D" w:rsidP="002D0A7D">
      <w:pPr>
        <w:pStyle w:val="Prrafodelista"/>
        <w:autoSpaceDE w:val="0"/>
        <w:autoSpaceDN w:val="0"/>
        <w:adjustRightInd w:val="0"/>
        <w:spacing w:after="0" w:line="360" w:lineRule="auto"/>
        <w:ind w:left="567" w:right="567"/>
        <w:jc w:val="left"/>
        <w:rPr>
          <w:rFonts w:cs="Tahoma"/>
          <w:i/>
          <w:color w:val="FF0000"/>
          <w:sz w:val="20"/>
          <w:lang w:val="es-ES_tradnl"/>
        </w:rPr>
      </w:pPr>
      <w:r w:rsidRPr="001F620A">
        <w:rPr>
          <w:rFonts w:cs="Tahoma"/>
          <w:i/>
          <w:noProof/>
          <w:color w:val="FF0000"/>
          <w:sz w:val="20"/>
          <w:lang w:eastAsia="es-MX"/>
        </w:rPr>
        <w:drawing>
          <wp:inline distT="0" distB="0" distL="0" distR="0" wp14:anchorId="66D03EB3" wp14:editId="5E024273">
            <wp:extent cx="4953635" cy="38201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3820160"/>
                    </a:xfrm>
                    <a:prstGeom prst="rect">
                      <a:avLst/>
                    </a:prstGeom>
                    <a:noFill/>
                  </pic:spPr>
                </pic:pic>
              </a:graphicData>
            </a:graphic>
          </wp:inline>
        </w:drawing>
      </w:r>
    </w:p>
    <w:p w14:paraId="0C27DD95" w14:textId="77777777" w:rsidR="002D0A7D" w:rsidRPr="001F620A" w:rsidRDefault="002D0A7D" w:rsidP="002D0A7D">
      <w:pPr>
        <w:pStyle w:val="Prrafodelista"/>
        <w:autoSpaceDE w:val="0"/>
        <w:autoSpaceDN w:val="0"/>
        <w:adjustRightInd w:val="0"/>
        <w:spacing w:after="0" w:line="360" w:lineRule="auto"/>
        <w:ind w:left="567" w:right="567"/>
        <w:rPr>
          <w:rFonts w:cs="Tahoma"/>
          <w:i/>
          <w:color w:val="auto"/>
          <w:sz w:val="20"/>
          <w:lang w:val="es-ES_tradnl"/>
        </w:rPr>
      </w:pPr>
    </w:p>
    <w:p w14:paraId="706C5998" w14:textId="46BA7111" w:rsidR="002D0A7D" w:rsidRPr="001F620A" w:rsidRDefault="002D0A7D" w:rsidP="002D0A7D">
      <w:pPr>
        <w:autoSpaceDE w:val="0"/>
        <w:autoSpaceDN w:val="0"/>
        <w:adjustRightInd w:val="0"/>
        <w:spacing w:after="0" w:line="360" w:lineRule="auto"/>
        <w:rPr>
          <w:rFonts w:cs="Tahoma"/>
          <w:color w:val="auto"/>
          <w:lang w:val="es-ES_tradnl"/>
        </w:rPr>
      </w:pPr>
      <w:r w:rsidRPr="001F620A">
        <w:rPr>
          <w:rFonts w:cs="Tahoma"/>
          <w:color w:val="auto"/>
          <w:lang w:val="es-ES_tradnl"/>
        </w:rPr>
        <w:lastRenderedPageBreak/>
        <w:t xml:space="preserve">iv. Formato Excel que contiene la nómina de la segunda quincena del mes de junio de </w:t>
      </w:r>
      <w:proofErr w:type="gramStart"/>
      <w:r w:rsidRPr="001F620A">
        <w:rPr>
          <w:rFonts w:cs="Tahoma"/>
          <w:color w:val="auto"/>
          <w:lang w:val="es-ES_tradnl"/>
        </w:rPr>
        <w:t>los  servidores</w:t>
      </w:r>
      <w:proofErr w:type="gramEnd"/>
      <w:r w:rsidRPr="001F620A">
        <w:rPr>
          <w:rFonts w:cs="Tahoma"/>
          <w:color w:val="auto"/>
          <w:lang w:val="es-ES_tradnl"/>
        </w:rPr>
        <w:t xml:space="preserve"> públicos del Ayuntamiento de Tlalnepantla de Baz.</w:t>
      </w:r>
    </w:p>
    <w:p w14:paraId="27CA273E" w14:textId="77777777" w:rsidR="002D0A7D" w:rsidRPr="001F620A" w:rsidRDefault="002D0A7D" w:rsidP="005E4862">
      <w:pPr>
        <w:autoSpaceDE w:val="0"/>
        <w:autoSpaceDN w:val="0"/>
        <w:adjustRightInd w:val="0"/>
        <w:spacing w:after="0" w:line="360" w:lineRule="auto"/>
        <w:rPr>
          <w:rFonts w:cs="Tahoma"/>
          <w:color w:val="auto"/>
          <w:lang w:val="es-ES_tradnl"/>
        </w:rPr>
      </w:pPr>
    </w:p>
    <w:p w14:paraId="095C3076" w14:textId="51DFFB81" w:rsidR="00476226" w:rsidRPr="001F620A" w:rsidRDefault="00476226" w:rsidP="00ED0E3C">
      <w:pPr>
        <w:spacing w:after="0" w:line="360" w:lineRule="auto"/>
        <w:ind w:right="567"/>
        <w:contextualSpacing/>
        <w:rPr>
          <w:rFonts w:cs="Tahoma"/>
          <w:b/>
          <w:bCs/>
          <w:color w:val="auto"/>
        </w:rPr>
      </w:pPr>
      <w:r w:rsidRPr="001F620A">
        <w:rPr>
          <w:rFonts w:cs="Tahoma"/>
          <w:b/>
          <w:bCs/>
          <w:color w:val="auto"/>
        </w:rPr>
        <w:t xml:space="preserve">Solicitud con número de folio </w:t>
      </w:r>
      <w:hyperlink r:id="rId11" w:history="1">
        <w:r w:rsidR="00380C95" w:rsidRPr="001F620A">
          <w:rPr>
            <w:b/>
            <w:color w:val="auto"/>
          </w:rPr>
          <w:t>00723/TLALNEPA/IP/2024</w:t>
        </w:r>
      </w:hyperlink>
      <w:r w:rsidR="00380C95" w:rsidRPr="001F620A">
        <w:rPr>
          <w:rFonts w:cs="Tahoma"/>
          <w:b/>
          <w:bCs/>
          <w:color w:val="auto"/>
        </w:rPr>
        <w:t xml:space="preserve"> </w:t>
      </w:r>
      <w:r w:rsidRPr="001F620A">
        <w:rPr>
          <w:rFonts w:cs="Tahoma"/>
          <w:b/>
          <w:bCs/>
          <w:color w:val="auto"/>
        </w:rPr>
        <w:t xml:space="preserve">referente al Medio de Impugnación </w:t>
      </w:r>
      <w:r w:rsidR="00721527" w:rsidRPr="001F620A">
        <w:rPr>
          <w:b/>
          <w:color w:val="auto"/>
        </w:rPr>
        <w:t>0</w:t>
      </w:r>
      <w:r w:rsidR="00380C95" w:rsidRPr="001F620A">
        <w:rPr>
          <w:b/>
          <w:color w:val="auto"/>
        </w:rPr>
        <w:t>4960</w:t>
      </w:r>
      <w:r w:rsidR="00721527" w:rsidRPr="001F620A">
        <w:rPr>
          <w:b/>
          <w:color w:val="auto"/>
        </w:rPr>
        <w:t>/INFOEM/IP/RR/2024</w:t>
      </w:r>
    </w:p>
    <w:p w14:paraId="7815A56A" w14:textId="77777777" w:rsidR="00050230" w:rsidRPr="001F620A" w:rsidRDefault="00050230" w:rsidP="00ED0E3C">
      <w:pPr>
        <w:spacing w:after="0" w:line="360" w:lineRule="auto"/>
        <w:ind w:right="567"/>
        <w:contextualSpacing/>
        <w:rPr>
          <w:b/>
          <w:color w:val="FF0000"/>
        </w:rPr>
      </w:pPr>
    </w:p>
    <w:p w14:paraId="45EF8B7F" w14:textId="4852258C" w:rsidR="005A4001" w:rsidRPr="001F620A" w:rsidRDefault="005A4001" w:rsidP="005A4001">
      <w:pPr>
        <w:autoSpaceDE w:val="0"/>
        <w:autoSpaceDN w:val="0"/>
        <w:adjustRightInd w:val="0"/>
        <w:spacing w:after="0" w:line="360" w:lineRule="auto"/>
        <w:rPr>
          <w:rFonts w:cs="Tahoma"/>
          <w:color w:val="auto"/>
          <w:lang w:val="es-ES_tradnl"/>
        </w:rPr>
      </w:pPr>
      <w:r w:rsidRPr="001F620A">
        <w:rPr>
          <w:rFonts w:cs="Tahoma"/>
          <w:color w:val="auto"/>
          <w:lang w:val="es-ES_tradnl"/>
        </w:rPr>
        <w:t>i. Oficio número DA/3387/2024 del veintidós de agosto de dos mil veinticuatro, suscrito por el Director de Administración dirigido al Titular de la Unidad de Transparencia y Acceso a la Información Pública Municipal, por medio del cual se menciona lo siguiente:</w:t>
      </w:r>
    </w:p>
    <w:p w14:paraId="11C76B2C" w14:textId="77777777" w:rsidR="005A4001" w:rsidRPr="001F620A" w:rsidRDefault="005A4001" w:rsidP="005A4001">
      <w:pPr>
        <w:autoSpaceDE w:val="0"/>
        <w:autoSpaceDN w:val="0"/>
        <w:adjustRightInd w:val="0"/>
        <w:spacing w:after="0" w:line="360" w:lineRule="auto"/>
        <w:rPr>
          <w:rFonts w:cs="Tahoma"/>
          <w:color w:val="auto"/>
          <w:lang w:val="es-ES_tradnl"/>
        </w:rPr>
      </w:pPr>
    </w:p>
    <w:p w14:paraId="2A672DE9" w14:textId="498BB584" w:rsidR="005A4001" w:rsidRPr="001F620A" w:rsidRDefault="005A4001" w:rsidP="005A4001">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 xml:space="preserve">“…No obstante, en apego al principio de máxima publicidad, se turnó la interposición del recurso de revisión que nos ocupa a la Subdirección de Capital Humano, quien, en el ámbito de sus atribuciones, emite oficio de respuesta </w:t>
      </w:r>
      <w:r w:rsidRPr="001F620A">
        <w:rPr>
          <w:rFonts w:cs="Tahoma"/>
          <w:b/>
          <w:i/>
          <w:color w:val="auto"/>
          <w:sz w:val="20"/>
          <w:lang w:val="es-ES_tradnl"/>
        </w:rPr>
        <w:t xml:space="preserve">DA/SCH/1195/2024, </w:t>
      </w:r>
      <w:r w:rsidRPr="001F620A">
        <w:rPr>
          <w:rFonts w:cs="Tahoma"/>
          <w:i/>
          <w:color w:val="auto"/>
          <w:sz w:val="20"/>
          <w:lang w:val="es-ES_tradnl"/>
        </w:rPr>
        <w:t>en donde informa lo siguiente:</w:t>
      </w:r>
    </w:p>
    <w:p w14:paraId="23AAC9EB" w14:textId="77777777" w:rsidR="00E03F03" w:rsidRPr="001F620A" w:rsidRDefault="00E03F03" w:rsidP="005A4001">
      <w:pPr>
        <w:pStyle w:val="Prrafodelista"/>
        <w:autoSpaceDE w:val="0"/>
        <w:autoSpaceDN w:val="0"/>
        <w:adjustRightInd w:val="0"/>
        <w:spacing w:after="0" w:line="360" w:lineRule="auto"/>
        <w:ind w:left="851" w:right="567"/>
        <w:rPr>
          <w:rFonts w:cs="Tahoma"/>
          <w:i/>
          <w:color w:val="auto"/>
          <w:sz w:val="20"/>
          <w:lang w:val="es-ES_tradnl"/>
        </w:rPr>
      </w:pPr>
    </w:p>
    <w:p w14:paraId="5358FC97" w14:textId="3EF857FE" w:rsidR="005A4001" w:rsidRPr="001F620A" w:rsidRDefault="005A4001" w:rsidP="005A4001">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“..Por lo anteriormente expuesto, este Departamento RATIFICA SU RESPUESTA, emitida en fecha 08 de julio de 2024, mediante oficio DA/SCH/920/2024. En atención al numeral 185 de la Ley de Transparencia y Acceso a la Información Pública del Estado de México y Municipios…” (sic)</w:t>
      </w:r>
    </w:p>
    <w:p w14:paraId="17DF087F" w14:textId="77777777" w:rsidR="005A4001" w:rsidRPr="001F620A" w:rsidRDefault="005A4001" w:rsidP="005A4001">
      <w:pPr>
        <w:pStyle w:val="Prrafodelista"/>
        <w:autoSpaceDE w:val="0"/>
        <w:autoSpaceDN w:val="0"/>
        <w:adjustRightInd w:val="0"/>
        <w:spacing w:after="0" w:line="360" w:lineRule="auto"/>
        <w:ind w:left="851" w:right="567"/>
        <w:rPr>
          <w:rFonts w:cs="Tahoma"/>
          <w:i/>
          <w:color w:val="auto"/>
          <w:sz w:val="20"/>
          <w:lang w:val="es-ES_tradnl"/>
        </w:rPr>
      </w:pPr>
    </w:p>
    <w:p w14:paraId="6255A93B" w14:textId="77777777" w:rsidR="005A4001" w:rsidRPr="001F620A" w:rsidRDefault="005A4001" w:rsidP="005A4001">
      <w:pPr>
        <w:pStyle w:val="Prrafodelista"/>
        <w:autoSpaceDE w:val="0"/>
        <w:autoSpaceDN w:val="0"/>
        <w:adjustRightInd w:val="0"/>
        <w:spacing w:after="0" w:line="360" w:lineRule="auto"/>
        <w:ind w:left="851" w:right="567"/>
        <w:rPr>
          <w:rFonts w:cs="Tahoma"/>
          <w:i/>
          <w:color w:val="auto"/>
          <w:sz w:val="20"/>
          <w:lang w:val="es-ES_tradnl"/>
        </w:rPr>
      </w:pPr>
      <w:r w:rsidRPr="001F620A">
        <w:rPr>
          <w:rFonts w:cs="Tahoma"/>
          <w:i/>
          <w:color w:val="auto"/>
          <w:sz w:val="20"/>
          <w:lang w:val="es-ES_tradnl"/>
        </w:rPr>
        <w:t xml:space="preserve">En relación a lo anterior y atendiendo el acto impugnado y motivo de inconformidad vertido por el recurrente y en desahogo de vista, se </w:t>
      </w:r>
      <w:r w:rsidRPr="001F620A">
        <w:rPr>
          <w:rFonts w:cs="Tahoma"/>
          <w:b/>
          <w:i/>
          <w:color w:val="auto"/>
          <w:sz w:val="20"/>
          <w:lang w:val="es-ES_tradnl"/>
        </w:rPr>
        <w:t xml:space="preserve">RATIFICA </w:t>
      </w:r>
      <w:r w:rsidRPr="001F620A">
        <w:rPr>
          <w:rFonts w:cs="Tahoma"/>
          <w:i/>
          <w:color w:val="auto"/>
          <w:sz w:val="20"/>
          <w:lang w:val="es-ES_tradnl"/>
        </w:rPr>
        <w:t xml:space="preserve">la respuesta emitida…” </w:t>
      </w:r>
    </w:p>
    <w:p w14:paraId="0B4A2603" w14:textId="77777777" w:rsidR="005A4001" w:rsidRPr="001F620A" w:rsidRDefault="005A4001" w:rsidP="005A4001">
      <w:pPr>
        <w:autoSpaceDE w:val="0"/>
        <w:autoSpaceDN w:val="0"/>
        <w:adjustRightInd w:val="0"/>
        <w:spacing w:after="0" w:line="360" w:lineRule="auto"/>
        <w:rPr>
          <w:rFonts w:cs="Tahoma"/>
          <w:color w:val="FF0000"/>
          <w:lang w:val="es-ES_tradnl"/>
        </w:rPr>
      </w:pPr>
    </w:p>
    <w:p w14:paraId="36A0F1F2" w14:textId="0DE01219" w:rsidR="005A4001" w:rsidRPr="001F620A" w:rsidRDefault="005A4001" w:rsidP="005A4001">
      <w:pPr>
        <w:autoSpaceDE w:val="0"/>
        <w:autoSpaceDN w:val="0"/>
        <w:adjustRightInd w:val="0"/>
        <w:spacing w:after="0" w:line="360" w:lineRule="auto"/>
        <w:rPr>
          <w:rFonts w:cs="Tahoma"/>
          <w:color w:val="auto"/>
          <w:lang w:val="es-ES_tradnl"/>
        </w:rPr>
      </w:pPr>
      <w:r w:rsidRPr="001F620A">
        <w:rPr>
          <w:rFonts w:cs="Tahoma"/>
          <w:color w:val="auto"/>
          <w:lang w:val="es-ES_tradnl"/>
        </w:rPr>
        <w:t>ii. Oficio número</w:t>
      </w:r>
      <w:r w:rsidRPr="001F620A">
        <w:rPr>
          <w:rFonts w:cs="Tahoma"/>
          <w:b/>
          <w:i/>
          <w:color w:val="auto"/>
          <w:sz w:val="20"/>
          <w:lang w:val="es-ES_tradnl"/>
        </w:rPr>
        <w:t xml:space="preserve"> </w:t>
      </w:r>
      <w:r w:rsidRPr="001F620A">
        <w:rPr>
          <w:rFonts w:cs="Tahoma"/>
          <w:color w:val="auto"/>
          <w:lang w:val="es-ES_tradnl"/>
        </w:rPr>
        <w:t>DA/SCH/1195/2024 del veintidós de agosto de dos mil veinticuatro, suscrito por la Subdirectora de Capital Humano, dirigido a la Servidora Pública Habilitada, por medio del cual refiere que ratifica su respuesta inicial.</w:t>
      </w:r>
    </w:p>
    <w:p w14:paraId="6F1B38D3" w14:textId="77777777" w:rsidR="00634DED" w:rsidRPr="001F620A" w:rsidRDefault="00634DED" w:rsidP="00634DED">
      <w:pPr>
        <w:autoSpaceDE w:val="0"/>
        <w:autoSpaceDN w:val="0"/>
        <w:adjustRightInd w:val="0"/>
        <w:spacing w:after="0" w:line="360" w:lineRule="auto"/>
        <w:rPr>
          <w:rFonts w:cs="Tahoma"/>
          <w:color w:val="auto"/>
          <w:lang w:val="es-ES_tradnl"/>
        </w:rPr>
      </w:pPr>
    </w:p>
    <w:p w14:paraId="5B7E2ACB" w14:textId="582989B6" w:rsidR="00634DED" w:rsidRPr="001F620A" w:rsidRDefault="00634DED" w:rsidP="00634DED">
      <w:pPr>
        <w:autoSpaceDE w:val="0"/>
        <w:autoSpaceDN w:val="0"/>
        <w:adjustRightInd w:val="0"/>
        <w:spacing w:after="0" w:line="360" w:lineRule="auto"/>
        <w:rPr>
          <w:rFonts w:cs="Tahoma"/>
          <w:color w:val="auto"/>
          <w:lang w:val="es-ES_tradnl"/>
        </w:rPr>
      </w:pPr>
      <w:r w:rsidRPr="001F620A">
        <w:rPr>
          <w:rFonts w:cs="Tahoma"/>
          <w:color w:val="auto"/>
          <w:lang w:val="es-ES_tradnl"/>
        </w:rPr>
        <w:lastRenderedPageBreak/>
        <w:t>iii. Acuerdo de Clasificación de Información como Confidencial y Reservada 13/CT/27-ORD/2024 de la Vigésima Séptima Sesión Ordinaria, por medio del cual se realizó la clasificación parcial como confidencial de datos personales y la reserva del nombre y puesto del personal operativo adscrito al área encarga de la Seguridad Pública del Municipio de Tlalnepantla de Baz, tal como se muestra a continuación:</w:t>
      </w:r>
    </w:p>
    <w:p w14:paraId="26B16ACD" w14:textId="77777777" w:rsidR="00E03F03" w:rsidRPr="001F620A" w:rsidRDefault="00E03F03" w:rsidP="00634DED">
      <w:pPr>
        <w:autoSpaceDE w:val="0"/>
        <w:autoSpaceDN w:val="0"/>
        <w:adjustRightInd w:val="0"/>
        <w:spacing w:after="0" w:line="360" w:lineRule="auto"/>
        <w:rPr>
          <w:rFonts w:cs="Tahoma"/>
          <w:color w:val="auto"/>
          <w:lang w:val="es-ES_tradnl"/>
        </w:rPr>
      </w:pPr>
    </w:p>
    <w:p w14:paraId="123CA543" w14:textId="77777777" w:rsidR="00634DED" w:rsidRPr="001F620A" w:rsidRDefault="00634DED" w:rsidP="00634DED">
      <w:pPr>
        <w:autoSpaceDE w:val="0"/>
        <w:autoSpaceDN w:val="0"/>
        <w:adjustRightInd w:val="0"/>
        <w:spacing w:after="0" w:line="360" w:lineRule="auto"/>
        <w:jc w:val="center"/>
        <w:rPr>
          <w:rFonts w:cs="Tahoma"/>
          <w:color w:val="FF0000"/>
          <w:lang w:val="es-ES_tradnl"/>
        </w:rPr>
      </w:pPr>
      <w:r w:rsidRPr="001F620A">
        <w:rPr>
          <w:rFonts w:cs="Tahoma"/>
          <w:noProof/>
          <w:color w:val="FF0000"/>
          <w:lang w:eastAsia="es-MX"/>
        </w:rPr>
        <w:drawing>
          <wp:inline distT="0" distB="0" distL="0" distR="0" wp14:anchorId="5DF721D3" wp14:editId="6CD98048">
            <wp:extent cx="4591050" cy="423532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2710" cy="4246077"/>
                    </a:xfrm>
                    <a:prstGeom prst="rect">
                      <a:avLst/>
                    </a:prstGeom>
                  </pic:spPr>
                </pic:pic>
              </a:graphicData>
            </a:graphic>
          </wp:inline>
        </w:drawing>
      </w:r>
    </w:p>
    <w:p w14:paraId="3B9CA3F4" w14:textId="77777777" w:rsidR="00634DED" w:rsidRPr="001F620A" w:rsidRDefault="00634DED" w:rsidP="00634DED">
      <w:pPr>
        <w:autoSpaceDE w:val="0"/>
        <w:autoSpaceDN w:val="0"/>
        <w:adjustRightInd w:val="0"/>
        <w:spacing w:after="0" w:line="360" w:lineRule="auto"/>
        <w:jc w:val="center"/>
        <w:rPr>
          <w:rFonts w:cs="Tahoma"/>
          <w:color w:val="FF0000"/>
          <w:lang w:val="es-ES_tradnl"/>
        </w:rPr>
      </w:pPr>
    </w:p>
    <w:p w14:paraId="034A8C5B" w14:textId="7F5AF058" w:rsidR="00634DED" w:rsidRPr="001F620A" w:rsidRDefault="00634DED" w:rsidP="00634DED">
      <w:pPr>
        <w:autoSpaceDE w:val="0"/>
        <w:autoSpaceDN w:val="0"/>
        <w:adjustRightInd w:val="0"/>
        <w:spacing w:after="0" w:line="360" w:lineRule="auto"/>
        <w:rPr>
          <w:rFonts w:cs="Tahoma"/>
          <w:color w:val="auto"/>
          <w:lang w:val="es-ES_tradnl"/>
        </w:rPr>
      </w:pPr>
      <w:r w:rsidRPr="001F620A">
        <w:rPr>
          <w:rFonts w:cs="Tahoma"/>
          <w:color w:val="auto"/>
          <w:lang w:val="es-ES_tradnl"/>
        </w:rPr>
        <w:t>iv. Formato Excel que contiene la relación de personal adscrito al H. Ayuntamiento, correspondiente a la Nómina de la segunda quincena del mes de junio de los servidores públicos del Ayuntamiento de Tlalnepantla de Baz.</w:t>
      </w:r>
    </w:p>
    <w:p w14:paraId="1F293D8C" w14:textId="77777777" w:rsidR="0014058D" w:rsidRPr="001F620A" w:rsidRDefault="0014058D" w:rsidP="00ED0E3C">
      <w:pPr>
        <w:autoSpaceDE w:val="0"/>
        <w:autoSpaceDN w:val="0"/>
        <w:adjustRightInd w:val="0"/>
        <w:spacing w:after="0" w:line="360" w:lineRule="auto"/>
        <w:rPr>
          <w:rFonts w:cs="Tahoma"/>
          <w:color w:val="FF0000"/>
          <w:lang w:val="es-ES_tradnl"/>
        </w:rPr>
      </w:pPr>
    </w:p>
    <w:p w14:paraId="1D401FF3" w14:textId="77777777" w:rsidR="001334D1" w:rsidRPr="001F620A" w:rsidRDefault="001334D1" w:rsidP="00ED0E3C">
      <w:pPr>
        <w:autoSpaceDE w:val="0"/>
        <w:autoSpaceDN w:val="0"/>
        <w:adjustRightInd w:val="0"/>
        <w:spacing w:after="0" w:line="360" w:lineRule="auto"/>
        <w:rPr>
          <w:rFonts w:eastAsia="Times New Roman" w:cs="Tahoma"/>
          <w:color w:val="FF0000"/>
          <w:lang w:eastAsia="es-ES"/>
        </w:rPr>
      </w:pPr>
    </w:p>
    <w:p w14:paraId="619490E6" w14:textId="2CCC3F58" w:rsidR="001632B0" w:rsidRPr="001F620A" w:rsidRDefault="00190FA8" w:rsidP="00ED0E3C">
      <w:pPr>
        <w:spacing w:after="0" w:line="360" w:lineRule="auto"/>
        <w:rPr>
          <w:rFonts w:eastAsia="Calibri" w:cs="Tahoma"/>
          <w:color w:val="auto"/>
        </w:rPr>
      </w:pPr>
      <w:r w:rsidRPr="001F620A">
        <w:rPr>
          <w:rFonts w:cs="Tahoma"/>
          <w:b/>
          <w:color w:val="auto"/>
        </w:rPr>
        <w:lastRenderedPageBreak/>
        <w:t>d</w:t>
      </w:r>
      <w:r w:rsidR="001334D1" w:rsidRPr="001F620A">
        <w:rPr>
          <w:rFonts w:cs="Tahoma"/>
          <w:b/>
          <w:color w:val="auto"/>
        </w:rPr>
        <w:t xml:space="preserve">) </w:t>
      </w:r>
      <w:r w:rsidR="001334D1" w:rsidRPr="001F620A">
        <w:rPr>
          <w:rFonts w:eastAsia="Calibri" w:cs="Tahoma"/>
          <w:b/>
          <w:color w:val="auto"/>
        </w:rPr>
        <w:t>Acumulación de los asuntos.</w:t>
      </w:r>
      <w:r w:rsidR="001334D1" w:rsidRPr="001F620A">
        <w:rPr>
          <w:rFonts w:eastAsia="Calibri" w:cs="Tahoma"/>
          <w:color w:val="auto"/>
        </w:rPr>
        <w:t xml:space="preserve"> </w:t>
      </w:r>
      <w:r w:rsidR="00C605C9" w:rsidRPr="001F620A">
        <w:rPr>
          <w:rFonts w:eastAsia="Calibri" w:cs="Tahoma"/>
          <w:color w:val="auto"/>
        </w:rPr>
        <w:t xml:space="preserve">El </w:t>
      </w:r>
      <w:r w:rsidR="00D72714" w:rsidRPr="001F620A">
        <w:rPr>
          <w:rFonts w:eastAsia="Calibri" w:cs="Tahoma"/>
          <w:color w:val="auto"/>
        </w:rPr>
        <w:t xml:space="preserve">cuatro de septiembre de dos mil veinticuatro, </w:t>
      </w:r>
      <w:r w:rsidR="00C605C9" w:rsidRPr="001F620A">
        <w:rPr>
          <w:rFonts w:eastAsia="Calibri" w:cs="Tahoma"/>
          <w:color w:val="auto"/>
        </w:rPr>
        <w:t>el Pleno del Instituto de Transparencia, Acceso a la Información Pública y Protección de Datos Personales del Estado de México y Municipios, durante la</w:t>
      </w:r>
      <w:r w:rsidR="001A3EA5" w:rsidRPr="001F620A">
        <w:rPr>
          <w:rFonts w:eastAsia="Calibri" w:cs="Tahoma"/>
          <w:color w:val="auto"/>
        </w:rPr>
        <w:t xml:space="preserve"> </w:t>
      </w:r>
      <w:r w:rsidR="00D72714" w:rsidRPr="001F620A">
        <w:rPr>
          <w:rFonts w:eastAsia="Calibri" w:cs="Tahoma"/>
          <w:color w:val="auto"/>
        </w:rPr>
        <w:t xml:space="preserve">Trigésima Primera Sesión </w:t>
      </w:r>
      <w:r w:rsidR="001A3EA5" w:rsidRPr="001F620A">
        <w:rPr>
          <w:rFonts w:eastAsia="Calibri" w:cs="Tahoma"/>
          <w:color w:val="auto"/>
        </w:rPr>
        <w:t xml:space="preserve">Ordinaria celebrada el </w:t>
      </w:r>
      <w:r w:rsidR="00327637" w:rsidRPr="001F620A">
        <w:rPr>
          <w:rFonts w:eastAsia="Calibri" w:cs="Tahoma"/>
          <w:color w:val="auto"/>
        </w:rPr>
        <w:t>tres de julio de dos mil veinticuatro</w:t>
      </w:r>
      <w:r w:rsidR="00C605C9" w:rsidRPr="001F620A">
        <w:rPr>
          <w:rFonts w:eastAsia="Calibri" w:cs="Tahoma"/>
          <w:color w:val="auto"/>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1F620A">
        <w:rPr>
          <w:rFonts w:eastAsia="Calibri" w:cs="Tahoma"/>
          <w:b/>
          <w:bCs/>
          <w:color w:val="auto"/>
        </w:rPr>
        <w:t xml:space="preserve">decretó </w:t>
      </w:r>
      <w:r w:rsidR="00C605C9" w:rsidRPr="001F620A">
        <w:rPr>
          <w:rFonts w:eastAsia="Calibri" w:cs="Tahoma"/>
          <w:color w:val="auto"/>
        </w:rPr>
        <w:t>la acumulación de</w:t>
      </w:r>
      <w:r w:rsidR="00327637" w:rsidRPr="001F620A">
        <w:rPr>
          <w:rFonts w:eastAsia="Calibri" w:cs="Tahoma"/>
          <w:color w:val="auto"/>
        </w:rPr>
        <w:t>l</w:t>
      </w:r>
      <w:r w:rsidR="00C605C9" w:rsidRPr="001F620A">
        <w:rPr>
          <w:rFonts w:eastAsia="Calibri" w:cs="Tahoma"/>
          <w:color w:val="auto"/>
        </w:rPr>
        <w:t xml:space="preserve"> Recurso de Revisión</w:t>
      </w:r>
      <w:r w:rsidR="00C605C9" w:rsidRPr="001F620A">
        <w:rPr>
          <w:rFonts w:cs="Tahoma"/>
          <w:color w:val="auto"/>
          <w:lang w:val="es-ES_tradnl"/>
        </w:rPr>
        <w:t>,</w:t>
      </w:r>
      <w:r w:rsidR="00C605C9" w:rsidRPr="001F620A">
        <w:rPr>
          <w:rFonts w:cs="Tahoma"/>
          <w:b/>
          <w:bCs/>
          <w:color w:val="auto"/>
          <w:lang w:val="es-ES_tradnl"/>
        </w:rPr>
        <w:t xml:space="preserve"> </w:t>
      </w:r>
      <w:r w:rsidR="008C2A40" w:rsidRPr="001F620A">
        <w:rPr>
          <w:b/>
          <w:color w:val="auto"/>
        </w:rPr>
        <w:t>0</w:t>
      </w:r>
      <w:r w:rsidR="00D72714" w:rsidRPr="001F620A">
        <w:rPr>
          <w:b/>
          <w:color w:val="auto"/>
        </w:rPr>
        <w:t>4960</w:t>
      </w:r>
      <w:r w:rsidR="008C2A40" w:rsidRPr="001F620A">
        <w:rPr>
          <w:b/>
          <w:color w:val="auto"/>
        </w:rPr>
        <w:t>/INFOEM/IP/RR/2024</w:t>
      </w:r>
      <w:r w:rsidR="00327637" w:rsidRPr="001F620A">
        <w:rPr>
          <w:b/>
          <w:color w:val="auto"/>
        </w:rPr>
        <w:t xml:space="preserve"> </w:t>
      </w:r>
      <w:r w:rsidR="00C605C9" w:rsidRPr="001F620A">
        <w:rPr>
          <w:rFonts w:eastAsia="Calibri" w:cs="Tahoma"/>
          <w:color w:val="auto"/>
        </w:rPr>
        <w:t>al diverso</w:t>
      </w:r>
      <w:r w:rsidR="00C605C9" w:rsidRPr="001F620A">
        <w:rPr>
          <w:rFonts w:cs="Tahoma"/>
          <w:b/>
          <w:bCs/>
          <w:color w:val="auto"/>
          <w:lang w:val="es-ES_tradnl"/>
        </w:rPr>
        <w:t xml:space="preserve"> </w:t>
      </w:r>
      <w:r w:rsidR="008C2A40" w:rsidRPr="001F620A">
        <w:rPr>
          <w:b/>
          <w:color w:val="auto"/>
        </w:rPr>
        <w:t>0</w:t>
      </w:r>
      <w:r w:rsidR="00D72714" w:rsidRPr="001F620A">
        <w:rPr>
          <w:b/>
          <w:color w:val="auto"/>
        </w:rPr>
        <w:t>4926</w:t>
      </w:r>
      <w:r w:rsidR="008C2A40" w:rsidRPr="001F620A">
        <w:rPr>
          <w:b/>
          <w:color w:val="auto"/>
        </w:rPr>
        <w:t>/INFOEM/IP/RR/2024</w:t>
      </w:r>
      <w:r w:rsidR="00C605C9" w:rsidRPr="001F620A">
        <w:rPr>
          <w:rFonts w:eastAsia="Calibri" w:cs="Tahoma"/>
          <w:b/>
          <w:bCs/>
          <w:color w:val="auto"/>
        </w:rPr>
        <w:t>,</w:t>
      </w:r>
      <w:r w:rsidR="00C605C9" w:rsidRPr="001F620A">
        <w:rPr>
          <w:rFonts w:eastAsia="Calibri" w:cs="Tahoma"/>
          <w:color w:val="auto"/>
        </w:rPr>
        <w:t xml:space="preserve"> por ser este último el más antiguo, sustanciado bajo el índice de esta Ponencia.</w:t>
      </w:r>
    </w:p>
    <w:p w14:paraId="56BF2953" w14:textId="77777777" w:rsidR="00190FA8" w:rsidRPr="001F620A" w:rsidRDefault="00190FA8" w:rsidP="00190FA8">
      <w:pPr>
        <w:autoSpaceDE w:val="0"/>
        <w:autoSpaceDN w:val="0"/>
        <w:adjustRightInd w:val="0"/>
        <w:spacing w:after="0" w:line="360" w:lineRule="auto"/>
        <w:rPr>
          <w:rFonts w:cs="Tahoma"/>
          <w:b/>
          <w:color w:val="FF0000"/>
        </w:rPr>
      </w:pPr>
    </w:p>
    <w:p w14:paraId="6FA1C0FC" w14:textId="1403FEB7" w:rsidR="00190FA8" w:rsidRPr="001F620A" w:rsidRDefault="00190FA8" w:rsidP="00190FA8">
      <w:pPr>
        <w:autoSpaceDE w:val="0"/>
        <w:autoSpaceDN w:val="0"/>
        <w:adjustRightInd w:val="0"/>
        <w:spacing w:after="0" w:line="360" w:lineRule="auto"/>
        <w:rPr>
          <w:rFonts w:eastAsia="Times New Roman" w:cs="Tahoma"/>
          <w:b/>
          <w:bCs/>
          <w:color w:val="auto"/>
          <w:lang w:eastAsia="es-ES"/>
        </w:rPr>
      </w:pPr>
      <w:r w:rsidRPr="001F620A">
        <w:rPr>
          <w:rFonts w:cs="Tahoma"/>
          <w:b/>
          <w:color w:val="auto"/>
        </w:rPr>
        <w:t xml:space="preserve">e) </w:t>
      </w:r>
      <w:r w:rsidRPr="001F620A">
        <w:rPr>
          <w:rFonts w:eastAsia="Times New Roman" w:cs="Tahoma"/>
          <w:b/>
          <w:bCs/>
          <w:color w:val="auto"/>
          <w:lang w:eastAsia="es-ES"/>
        </w:rPr>
        <w:t xml:space="preserve">Vista del informe Justificado. </w:t>
      </w:r>
      <w:r w:rsidRPr="001F620A">
        <w:rPr>
          <w:rFonts w:eastAsia="Times New Roman" w:cs="Tahoma"/>
          <w:color w:val="auto"/>
          <w:lang w:eastAsia="es-ES"/>
        </w:rPr>
        <w:t xml:space="preserve">El veinticinco de septiembre de dos mil veinticuatro, se dictó acuerdo por medio del cual </w:t>
      </w:r>
      <w:r w:rsidRPr="001F620A">
        <w:rPr>
          <w:rFonts w:eastAsia="Times New Roman" w:cs="Tahoma"/>
          <w:bCs/>
          <w:color w:val="auto"/>
          <w:lang w:eastAsia="es-ES"/>
        </w:rPr>
        <w:t>se puso a la vista del Recurrente el Informe Justificado</w:t>
      </w:r>
      <w:r w:rsidRPr="001F620A">
        <w:rPr>
          <w:rFonts w:eastAsia="Times New Roman" w:cs="Tahoma"/>
          <w:b/>
          <w:bCs/>
          <w:color w:val="auto"/>
          <w:lang w:eastAsia="es-ES"/>
        </w:rPr>
        <w:t xml:space="preserve"> </w:t>
      </w:r>
      <w:r w:rsidRPr="001F620A">
        <w:rPr>
          <w:rFonts w:eastAsia="Times New Roman" w:cs="Tahoma"/>
          <w:color w:val="auto"/>
          <w:lang w:eastAsia="es-ES"/>
        </w:rPr>
        <w:t xml:space="preserve">entregado por el Sujeto Obligado, el cual fue notificado a las partes, a través del Sistema de Acceso a la Información Mexiquense (SAIMEX), el mismo día. </w:t>
      </w:r>
      <w:r w:rsidRPr="001F620A">
        <w:rPr>
          <w:rFonts w:eastAsia="Times New Roman" w:cs="Tahoma"/>
          <w:b/>
          <w:bCs/>
          <w:color w:val="auto"/>
          <w:lang w:eastAsia="es-ES"/>
        </w:rPr>
        <w:t>Cabe señalar que el Particular fue omiso en realizar manifestación alguna.</w:t>
      </w:r>
    </w:p>
    <w:p w14:paraId="179FE9D8" w14:textId="77777777" w:rsidR="00190FA8" w:rsidRPr="001F620A" w:rsidRDefault="00190FA8" w:rsidP="00190FA8">
      <w:pPr>
        <w:autoSpaceDE w:val="0"/>
        <w:autoSpaceDN w:val="0"/>
        <w:adjustRightInd w:val="0"/>
        <w:spacing w:after="0" w:line="360" w:lineRule="auto"/>
        <w:rPr>
          <w:rFonts w:eastAsia="Times New Roman" w:cs="Tahoma"/>
          <w:color w:val="auto"/>
          <w:lang w:eastAsia="es-ES"/>
        </w:rPr>
      </w:pPr>
    </w:p>
    <w:p w14:paraId="3C790717" w14:textId="511A697A" w:rsidR="00190FA8" w:rsidRPr="001F620A" w:rsidRDefault="00190FA8" w:rsidP="00190FA8">
      <w:pPr>
        <w:spacing w:after="0" w:line="360" w:lineRule="auto"/>
        <w:rPr>
          <w:rFonts w:eastAsia="Calibri" w:cs="Tahoma"/>
          <w:color w:val="auto"/>
        </w:rPr>
      </w:pPr>
      <w:r w:rsidRPr="001F620A">
        <w:rPr>
          <w:rFonts w:eastAsia="Calibri" w:cs="Tahoma"/>
          <w:b/>
          <w:bCs/>
          <w:color w:val="auto"/>
        </w:rPr>
        <w:t>f) Ampliación de plazo para resolver.</w:t>
      </w:r>
      <w:r w:rsidRPr="001F620A">
        <w:rPr>
          <w:rFonts w:eastAsia="Calibri" w:cs="Tahoma"/>
          <w:color w:val="auto"/>
        </w:rPr>
        <w:t xml:space="preserve"> El </w:t>
      </w:r>
      <w:r w:rsidR="00B960E8" w:rsidRPr="001F620A">
        <w:rPr>
          <w:rFonts w:eastAsia="Calibri" w:cs="Tahoma"/>
          <w:color w:val="auto"/>
        </w:rPr>
        <w:t xml:space="preserve">nueve de octubre </w:t>
      </w:r>
      <w:r w:rsidRPr="001F620A">
        <w:rPr>
          <w:rFonts w:eastAsia="Calibri" w:cs="Tahoma"/>
          <w:color w:val="auto"/>
        </w:rPr>
        <w:t xml:space="preserve">dos mil veinticuatro, el Comisionado Ponente, con fundamento en lo dispuesto por el artículo 181, párrafo tercero, de la Ley de Transparencia y Acceso a la Información Pública del Estado de México y Municipios, acordó ampliar por un </w:t>
      </w:r>
      <w:r w:rsidRPr="001F620A">
        <w:rPr>
          <w:rFonts w:eastAsia="Calibri" w:cs="Tahoma"/>
          <w:b/>
          <w:bCs/>
          <w:color w:val="auto"/>
        </w:rPr>
        <w:t>periodo de quince días,</w:t>
      </w:r>
      <w:r w:rsidRPr="001F620A">
        <w:rPr>
          <w:rFonts w:eastAsia="Calibri" w:cs="Tahoma"/>
          <w:color w:val="auto"/>
        </w:rPr>
        <w:t xml:space="preserve"> el plazo para resolver el Recurso de Revisión que nos ocupa; acto que fue notificado a las partes, mediante el Sistema de Acceso a la Información Mexiquense (SAIMEX).</w:t>
      </w:r>
    </w:p>
    <w:p w14:paraId="20E5ABC2" w14:textId="77777777" w:rsidR="007B0396" w:rsidRPr="001F620A" w:rsidRDefault="007B0396" w:rsidP="00ED0E3C">
      <w:pPr>
        <w:autoSpaceDE w:val="0"/>
        <w:autoSpaceDN w:val="0"/>
        <w:adjustRightInd w:val="0"/>
        <w:spacing w:after="0" w:line="360" w:lineRule="auto"/>
        <w:ind w:right="-28"/>
        <w:contextualSpacing/>
        <w:rPr>
          <w:rFonts w:eastAsia="Times New Roman" w:cs="Tahoma"/>
          <w:b/>
          <w:color w:val="FF0000"/>
          <w:szCs w:val="24"/>
          <w:lang w:eastAsia="es-ES"/>
        </w:rPr>
      </w:pPr>
    </w:p>
    <w:p w14:paraId="403F7296" w14:textId="65BC84E3" w:rsidR="00DB3DC5" w:rsidRPr="001F620A" w:rsidRDefault="00190FA8" w:rsidP="00ED0E3C">
      <w:pPr>
        <w:autoSpaceDE w:val="0"/>
        <w:autoSpaceDN w:val="0"/>
        <w:adjustRightInd w:val="0"/>
        <w:spacing w:after="0" w:line="360" w:lineRule="auto"/>
        <w:ind w:right="-28"/>
        <w:contextualSpacing/>
        <w:rPr>
          <w:rFonts w:eastAsia="Times New Roman" w:cs="Tahoma"/>
          <w:color w:val="auto"/>
          <w:szCs w:val="24"/>
          <w:lang w:eastAsia="es-ES"/>
        </w:rPr>
      </w:pPr>
      <w:r w:rsidRPr="001F620A">
        <w:rPr>
          <w:rFonts w:eastAsia="Times New Roman" w:cs="Tahoma"/>
          <w:b/>
          <w:color w:val="auto"/>
          <w:szCs w:val="24"/>
          <w:lang w:eastAsia="es-ES"/>
        </w:rPr>
        <w:t>g</w:t>
      </w:r>
      <w:r w:rsidR="0014339D" w:rsidRPr="001F620A">
        <w:rPr>
          <w:rFonts w:eastAsia="Times New Roman" w:cs="Tahoma"/>
          <w:b/>
          <w:color w:val="auto"/>
          <w:szCs w:val="24"/>
          <w:lang w:eastAsia="es-ES"/>
        </w:rPr>
        <w:t xml:space="preserve">) </w:t>
      </w:r>
      <w:r w:rsidR="00DB3DC5" w:rsidRPr="001F620A">
        <w:rPr>
          <w:rFonts w:eastAsia="Times New Roman" w:cs="Tahoma"/>
          <w:b/>
          <w:color w:val="auto"/>
          <w:szCs w:val="24"/>
          <w:lang w:eastAsia="es-ES"/>
        </w:rPr>
        <w:t>Cierre de instrucción.</w:t>
      </w:r>
      <w:r w:rsidR="00DB3DC5" w:rsidRPr="001F620A">
        <w:rPr>
          <w:rFonts w:eastAsia="Times New Roman" w:cs="Tahoma"/>
          <w:color w:val="auto"/>
          <w:szCs w:val="24"/>
          <w:lang w:eastAsia="es-ES"/>
        </w:rPr>
        <w:t xml:space="preserve"> El</w:t>
      </w:r>
      <w:r w:rsidR="001632B0" w:rsidRPr="001F620A">
        <w:rPr>
          <w:rFonts w:eastAsia="Times New Roman" w:cs="Tahoma"/>
          <w:color w:val="auto"/>
          <w:szCs w:val="24"/>
          <w:lang w:eastAsia="es-ES"/>
        </w:rPr>
        <w:t xml:space="preserve"> </w:t>
      </w:r>
      <w:r w:rsidR="001F620A">
        <w:rPr>
          <w:rFonts w:eastAsia="Times New Roman" w:cs="Tahoma"/>
          <w:color w:val="auto"/>
          <w:szCs w:val="24"/>
          <w:lang w:eastAsia="es-ES"/>
        </w:rPr>
        <w:t>quince</w:t>
      </w:r>
      <w:r w:rsidR="00D72714" w:rsidRPr="001F620A">
        <w:rPr>
          <w:rFonts w:eastAsia="Times New Roman" w:cs="Tahoma"/>
          <w:color w:val="auto"/>
          <w:szCs w:val="24"/>
          <w:lang w:eastAsia="es-ES"/>
        </w:rPr>
        <w:t xml:space="preserve"> de octubre de dos mil </w:t>
      </w:r>
      <w:r w:rsidR="001632B0" w:rsidRPr="001F620A">
        <w:rPr>
          <w:rFonts w:eastAsia="Times New Roman" w:cs="Tahoma"/>
          <w:color w:val="auto"/>
          <w:szCs w:val="24"/>
          <w:lang w:eastAsia="es-ES"/>
        </w:rPr>
        <w:t>veinticuatro</w:t>
      </w:r>
      <w:r w:rsidR="00DB3DC5" w:rsidRPr="001F620A">
        <w:rPr>
          <w:rFonts w:eastAsia="Times New Roman" w:cs="Tahoma"/>
          <w:color w:val="auto"/>
          <w:szCs w:val="24"/>
          <w:lang w:eastAsia="es-ES"/>
        </w:rPr>
        <w:t xml:space="preserve">, al no existir diligencias pendientes por desahogar, se emitió el acuerdo por medio del cual se declaró cerrada la </w:t>
      </w:r>
      <w:r w:rsidR="00DB3DC5" w:rsidRPr="001F620A">
        <w:rPr>
          <w:rFonts w:eastAsia="Times New Roman" w:cs="Tahoma"/>
          <w:color w:val="auto"/>
          <w:szCs w:val="24"/>
          <w:lang w:eastAsia="es-ES"/>
        </w:rPr>
        <w:lastRenderedPageBreak/>
        <w:t xml:space="preserve">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1F620A">
        <w:rPr>
          <w:rFonts w:eastAsia="Times New Roman" w:cs="Tahoma"/>
          <w:color w:val="auto"/>
          <w:szCs w:val="20"/>
          <w:lang w:val="es-ES" w:eastAsia="es-ES"/>
        </w:rPr>
        <w:t>Sistema de Acceso a la Información Mexiquense (SAIMEX)</w:t>
      </w:r>
      <w:r w:rsidR="00DB3DC5" w:rsidRPr="001F620A">
        <w:rPr>
          <w:rFonts w:eastAsia="Times New Roman" w:cs="Tahoma"/>
          <w:color w:val="auto"/>
          <w:szCs w:val="24"/>
          <w:lang w:eastAsia="es-ES"/>
        </w:rPr>
        <w:t xml:space="preserve">. </w:t>
      </w:r>
    </w:p>
    <w:p w14:paraId="44D053F7" w14:textId="77777777" w:rsidR="0014339D" w:rsidRPr="001F620A" w:rsidRDefault="0014339D" w:rsidP="00ED0E3C">
      <w:pPr>
        <w:autoSpaceDE w:val="0"/>
        <w:autoSpaceDN w:val="0"/>
        <w:adjustRightInd w:val="0"/>
        <w:spacing w:after="0" w:line="360" w:lineRule="auto"/>
        <w:ind w:right="-28"/>
        <w:contextualSpacing/>
        <w:rPr>
          <w:rFonts w:eastAsia="Calibri" w:cs="Tahoma"/>
          <w:bCs/>
          <w:color w:val="auto"/>
        </w:rPr>
      </w:pPr>
    </w:p>
    <w:p w14:paraId="5D1BB03E" w14:textId="77777777" w:rsidR="00DB3DC5" w:rsidRPr="001F620A" w:rsidRDefault="00DB3DC5" w:rsidP="00ED0E3C">
      <w:pPr>
        <w:spacing w:after="0" w:line="360" w:lineRule="auto"/>
        <w:contextualSpacing/>
        <w:rPr>
          <w:rFonts w:eastAsia="Times New Roman" w:cs="Tahoma"/>
          <w:color w:val="auto"/>
          <w:szCs w:val="24"/>
          <w:lang w:eastAsia="es-ES"/>
        </w:rPr>
      </w:pPr>
      <w:r w:rsidRPr="001F620A">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1F620A" w:rsidRDefault="00DB3DC5" w:rsidP="00ED0E3C">
      <w:pPr>
        <w:spacing w:after="0" w:line="360" w:lineRule="auto"/>
        <w:contextualSpacing/>
        <w:rPr>
          <w:rFonts w:eastAsia="Times New Roman" w:cs="Tahoma"/>
          <w:b/>
          <w:color w:val="auto"/>
          <w:lang w:val="es-ES" w:eastAsia="es-ES"/>
        </w:rPr>
      </w:pPr>
    </w:p>
    <w:p w14:paraId="1AD6FB2C" w14:textId="595CE9B4" w:rsidR="00DB3DC5" w:rsidRPr="001F620A" w:rsidRDefault="00D72714" w:rsidP="00ED0E3C">
      <w:pPr>
        <w:spacing w:after="0" w:line="360" w:lineRule="auto"/>
        <w:contextualSpacing/>
        <w:jc w:val="center"/>
        <w:rPr>
          <w:rFonts w:eastAsia="Times New Roman" w:cs="Tahoma"/>
          <w:b/>
          <w:color w:val="auto"/>
          <w:lang w:val="es-ES" w:eastAsia="es-ES"/>
        </w:rPr>
      </w:pPr>
      <w:r w:rsidRPr="001F620A">
        <w:rPr>
          <w:rFonts w:eastAsia="Times New Roman" w:cs="Tahoma"/>
          <w:b/>
          <w:color w:val="auto"/>
          <w:lang w:val="es-ES" w:eastAsia="es-ES"/>
        </w:rPr>
        <w:t>C O N S I D E R A N D O S</w:t>
      </w:r>
    </w:p>
    <w:p w14:paraId="446E7524" w14:textId="77777777" w:rsidR="00DB3DC5" w:rsidRPr="001F620A" w:rsidRDefault="00DB3DC5" w:rsidP="00ED0E3C">
      <w:pPr>
        <w:spacing w:after="0" w:line="360" w:lineRule="auto"/>
        <w:contextualSpacing/>
        <w:jc w:val="center"/>
        <w:rPr>
          <w:rFonts w:eastAsia="Times New Roman" w:cs="Tahoma"/>
          <w:b/>
          <w:color w:val="auto"/>
          <w:lang w:val="es-ES" w:eastAsia="es-ES"/>
        </w:rPr>
      </w:pPr>
    </w:p>
    <w:p w14:paraId="5C90BBB8" w14:textId="6A480560" w:rsidR="00DB3DC5" w:rsidRPr="001F620A" w:rsidRDefault="00DB3DC5" w:rsidP="00ED0E3C">
      <w:pPr>
        <w:autoSpaceDE w:val="0"/>
        <w:autoSpaceDN w:val="0"/>
        <w:adjustRightInd w:val="0"/>
        <w:spacing w:after="0" w:line="360" w:lineRule="auto"/>
        <w:contextualSpacing/>
        <w:rPr>
          <w:rFonts w:eastAsia="Times New Roman" w:cs="Tahoma"/>
          <w:b/>
          <w:color w:val="auto"/>
          <w:szCs w:val="24"/>
          <w:lang w:val="es-ES" w:eastAsia="es-ES"/>
        </w:rPr>
      </w:pPr>
      <w:r w:rsidRPr="001F620A">
        <w:rPr>
          <w:rFonts w:eastAsia="Calibri" w:cs="Tahoma"/>
          <w:b/>
          <w:color w:val="auto"/>
          <w:szCs w:val="24"/>
          <w:lang w:val="es-ES" w:eastAsia="es-MX"/>
        </w:rPr>
        <w:t>PRIMERO</w:t>
      </w:r>
      <w:r w:rsidRPr="001F620A">
        <w:rPr>
          <w:rFonts w:eastAsia="Calibri" w:cs="Tahoma"/>
          <w:color w:val="auto"/>
          <w:szCs w:val="24"/>
          <w:lang w:val="es-ES" w:eastAsia="es-MX"/>
        </w:rPr>
        <w:t xml:space="preserve">. </w:t>
      </w:r>
      <w:r w:rsidR="00D72714" w:rsidRPr="001F620A">
        <w:rPr>
          <w:rFonts w:eastAsia="Times New Roman" w:cs="Tahoma"/>
          <w:b/>
          <w:color w:val="auto"/>
          <w:szCs w:val="24"/>
          <w:lang w:val="es-ES" w:eastAsia="es-ES"/>
        </w:rPr>
        <w:t>Competencia</w:t>
      </w:r>
    </w:p>
    <w:p w14:paraId="377E7349" w14:textId="77777777" w:rsidR="00DB3DC5" w:rsidRPr="001F620A" w:rsidRDefault="00DB3DC5" w:rsidP="00ED0E3C">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1F620A" w:rsidRDefault="00DB3DC5" w:rsidP="00ED0E3C">
      <w:pPr>
        <w:spacing w:after="0" w:line="360" w:lineRule="auto"/>
        <w:contextualSpacing/>
        <w:rPr>
          <w:rFonts w:eastAsia="Times New Roman" w:cs="Tahoma"/>
          <w:bCs/>
          <w:color w:val="auto"/>
          <w:lang w:eastAsia="es-ES"/>
        </w:rPr>
      </w:pPr>
      <w:bookmarkStart w:id="3" w:name="_Hlk63334754"/>
      <w:r w:rsidRPr="001F620A">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1F620A">
        <w:rPr>
          <w:rFonts w:eastAsia="Times New Roman" w:cs="Tahoma"/>
          <w:bCs/>
          <w:color w:val="auto"/>
          <w:lang w:eastAsia="es-ES"/>
        </w:rPr>
        <w:t xml:space="preserve"> segundo</w:t>
      </w:r>
      <w:r w:rsidRPr="001F620A">
        <w:rPr>
          <w:rFonts w:eastAsia="Times New Roman" w:cs="Tahoma"/>
          <w:bCs/>
          <w:color w:val="auto"/>
          <w:lang w:eastAsia="es-ES"/>
        </w:rPr>
        <w:t xml:space="preserve">, trigésimo </w:t>
      </w:r>
      <w:r w:rsidR="003905B1" w:rsidRPr="001F620A">
        <w:rPr>
          <w:rFonts w:eastAsia="Times New Roman" w:cs="Tahoma"/>
          <w:bCs/>
          <w:color w:val="auto"/>
          <w:lang w:eastAsia="es-ES"/>
        </w:rPr>
        <w:t>tercero</w:t>
      </w:r>
      <w:r w:rsidRPr="001F620A">
        <w:rPr>
          <w:rFonts w:eastAsia="Times New Roman" w:cs="Tahoma"/>
          <w:bCs/>
          <w:color w:val="auto"/>
          <w:lang w:eastAsia="es-ES"/>
        </w:rPr>
        <w:t xml:space="preserve"> y trigésimo </w:t>
      </w:r>
      <w:r w:rsidR="003905B1" w:rsidRPr="001F620A">
        <w:rPr>
          <w:rFonts w:eastAsia="Times New Roman" w:cs="Tahoma"/>
          <w:bCs/>
          <w:color w:val="auto"/>
          <w:lang w:eastAsia="es-ES"/>
        </w:rPr>
        <w:t>cuarto</w:t>
      </w:r>
      <w:r w:rsidRPr="001F620A">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F620A">
        <w:rPr>
          <w:rFonts w:eastAsia="Times New Roman" w:cs="Times New Roman"/>
          <w:bCs/>
          <w:color w:val="auto"/>
          <w:lang w:eastAsia="es-ES"/>
        </w:rPr>
        <w:t xml:space="preserve"> 7°, </w:t>
      </w:r>
      <w:r w:rsidRPr="001F620A">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3"/>
    </w:p>
    <w:p w14:paraId="34F007D6" w14:textId="77777777" w:rsidR="00DB3DC5" w:rsidRPr="001F620A" w:rsidRDefault="00DB3DC5" w:rsidP="00ED0E3C">
      <w:pPr>
        <w:autoSpaceDE w:val="0"/>
        <w:autoSpaceDN w:val="0"/>
        <w:adjustRightInd w:val="0"/>
        <w:spacing w:after="0" w:line="360" w:lineRule="auto"/>
        <w:contextualSpacing/>
        <w:rPr>
          <w:rFonts w:eastAsia="Calibri" w:cs="Tahoma"/>
          <w:b/>
          <w:color w:val="auto"/>
          <w:szCs w:val="24"/>
          <w:lang w:val="es-ES" w:eastAsia="es-MX"/>
        </w:rPr>
      </w:pPr>
    </w:p>
    <w:p w14:paraId="77696DE3" w14:textId="423177B1" w:rsidR="00DB3DC5" w:rsidRPr="001F620A" w:rsidRDefault="00DB3DC5" w:rsidP="00ED0E3C">
      <w:pPr>
        <w:autoSpaceDE w:val="0"/>
        <w:autoSpaceDN w:val="0"/>
        <w:adjustRightInd w:val="0"/>
        <w:spacing w:after="0" w:line="360" w:lineRule="auto"/>
        <w:contextualSpacing/>
        <w:rPr>
          <w:rFonts w:eastAsia="Times New Roman" w:cs="Tahoma"/>
          <w:color w:val="auto"/>
          <w:szCs w:val="24"/>
          <w:lang w:val="es-ES" w:eastAsia="es-ES"/>
        </w:rPr>
      </w:pPr>
      <w:r w:rsidRPr="001F620A">
        <w:rPr>
          <w:rFonts w:eastAsia="Calibri" w:cs="Tahoma"/>
          <w:b/>
          <w:color w:val="auto"/>
          <w:szCs w:val="24"/>
          <w:lang w:val="es-ES" w:eastAsia="es-MX"/>
        </w:rPr>
        <w:t>SEGUNDO</w:t>
      </w:r>
      <w:r w:rsidRPr="001F620A">
        <w:rPr>
          <w:rFonts w:eastAsia="Calibri" w:cs="Tahoma"/>
          <w:color w:val="auto"/>
          <w:szCs w:val="24"/>
          <w:lang w:val="es-ES" w:eastAsia="es-MX"/>
        </w:rPr>
        <w:t xml:space="preserve">. </w:t>
      </w:r>
      <w:r w:rsidRPr="001F620A">
        <w:rPr>
          <w:rFonts w:eastAsia="Times New Roman" w:cs="Tahoma"/>
          <w:b/>
          <w:color w:val="auto"/>
          <w:szCs w:val="24"/>
          <w:lang w:val="es-ES" w:eastAsia="es-ES"/>
        </w:rPr>
        <w:t>Causales de improcedencia y sobreseimi</w:t>
      </w:r>
      <w:r w:rsidR="00D72714" w:rsidRPr="001F620A">
        <w:rPr>
          <w:rFonts w:eastAsia="Times New Roman" w:cs="Tahoma"/>
          <w:b/>
          <w:color w:val="auto"/>
          <w:szCs w:val="24"/>
          <w:lang w:val="es-ES" w:eastAsia="es-ES"/>
        </w:rPr>
        <w:t>ento</w:t>
      </w:r>
    </w:p>
    <w:p w14:paraId="22A992CE" w14:textId="77777777" w:rsidR="00DB3DC5" w:rsidRPr="001F620A" w:rsidRDefault="00DB3DC5" w:rsidP="00ED0E3C">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1F620A" w:rsidRDefault="00DB3DC5" w:rsidP="00ED0E3C">
      <w:pPr>
        <w:autoSpaceDE w:val="0"/>
        <w:autoSpaceDN w:val="0"/>
        <w:adjustRightInd w:val="0"/>
        <w:spacing w:after="0" w:line="360" w:lineRule="auto"/>
        <w:contextualSpacing/>
        <w:rPr>
          <w:rFonts w:eastAsia="Times New Roman" w:cs="Tahoma"/>
          <w:color w:val="auto"/>
          <w:szCs w:val="24"/>
          <w:lang w:val="es-ES" w:eastAsia="es-ES"/>
        </w:rPr>
      </w:pPr>
      <w:r w:rsidRPr="001F620A">
        <w:rPr>
          <w:rFonts w:eastAsia="Times New Roman" w:cs="Tahoma"/>
          <w:color w:val="auto"/>
          <w:szCs w:val="24"/>
          <w:lang w:val="es-ES" w:eastAsia="es-ES"/>
        </w:rPr>
        <w:t xml:space="preserve">De las constancias que forma parte del Recurso de Revisión que se analiza, se advierte que previo al estudio del fondo de la </w:t>
      </w:r>
      <w:r w:rsidRPr="001F620A">
        <w:rPr>
          <w:rFonts w:eastAsia="Times New Roman" w:cs="Tahoma"/>
          <w:i/>
          <w:color w:val="auto"/>
          <w:szCs w:val="24"/>
          <w:lang w:val="es-ES" w:eastAsia="es-ES"/>
        </w:rPr>
        <w:t>litis</w:t>
      </w:r>
      <w:r w:rsidRPr="001F620A">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1F620A" w:rsidRDefault="00DB3DC5" w:rsidP="00ED0E3C">
      <w:pPr>
        <w:spacing w:after="0" w:line="360" w:lineRule="auto"/>
        <w:contextualSpacing/>
        <w:rPr>
          <w:b/>
          <w:color w:val="auto"/>
          <w:lang w:val="es-ES"/>
        </w:rPr>
      </w:pPr>
    </w:p>
    <w:p w14:paraId="7CEF4E51" w14:textId="77777777" w:rsidR="00DB3DC5" w:rsidRPr="001F620A" w:rsidRDefault="00DB3DC5" w:rsidP="00ED0E3C">
      <w:pPr>
        <w:spacing w:after="0" w:line="360" w:lineRule="auto"/>
        <w:contextualSpacing/>
        <w:rPr>
          <w:b/>
          <w:color w:val="auto"/>
          <w:lang w:val="es-ES"/>
        </w:rPr>
      </w:pPr>
      <w:r w:rsidRPr="001F620A">
        <w:rPr>
          <w:b/>
          <w:color w:val="auto"/>
          <w:lang w:val="es-ES"/>
        </w:rPr>
        <w:t>Causales de improcedencia</w:t>
      </w:r>
    </w:p>
    <w:p w14:paraId="039C7835" w14:textId="77777777" w:rsidR="00DB3DC5" w:rsidRPr="001F620A" w:rsidRDefault="00DB3DC5" w:rsidP="00ED0E3C">
      <w:pPr>
        <w:spacing w:after="0" w:line="360" w:lineRule="auto"/>
        <w:contextualSpacing/>
        <w:rPr>
          <w:color w:val="auto"/>
        </w:rPr>
      </w:pPr>
    </w:p>
    <w:p w14:paraId="24BC499F" w14:textId="77777777" w:rsidR="00DB3DC5" w:rsidRPr="001F620A" w:rsidRDefault="00DB3DC5" w:rsidP="00ED0E3C">
      <w:pPr>
        <w:spacing w:after="0" w:line="360" w:lineRule="auto"/>
        <w:contextualSpacing/>
        <w:rPr>
          <w:rFonts w:eastAsia="Times New Roman" w:cs="Tahoma"/>
          <w:color w:val="auto"/>
          <w:lang w:eastAsia="es-ES"/>
        </w:rPr>
      </w:pPr>
      <w:r w:rsidRPr="001F620A">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1F620A" w:rsidRDefault="00DB3DC5" w:rsidP="00ED0E3C">
      <w:pPr>
        <w:spacing w:after="0" w:line="360" w:lineRule="auto"/>
        <w:contextualSpacing/>
        <w:rPr>
          <w:rFonts w:eastAsia="Times New Roman" w:cs="Tahoma"/>
          <w:color w:val="auto"/>
          <w:lang w:eastAsia="es-ES"/>
        </w:rPr>
      </w:pPr>
    </w:p>
    <w:p w14:paraId="344A6FE5" w14:textId="77777777" w:rsidR="00DB3DC5" w:rsidRPr="001F620A" w:rsidRDefault="00DB3DC5" w:rsidP="00ED0E3C">
      <w:pPr>
        <w:spacing w:after="0" w:line="360" w:lineRule="auto"/>
        <w:contextualSpacing/>
        <w:rPr>
          <w:rFonts w:eastAsia="Times New Roman" w:cs="Tahoma"/>
          <w:color w:val="auto"/>
          <w:lang w:eastAsia="es-ES"/>
        </w:rPr>
      </w:pPr>
      <w:r w:rsidRPr="001F620A">
        <w:rPr>
          <w:rFonts w:eastAsia="Times New Roman" w:cs="Tahoma"/>
          <w:color w:val="auto"/>
          <w:lang w:eastAsia="es-ES"/>
        </w:rPr>
        <w:t>En el presente caso, </w:t>
      </w:r>
      <w:r w:rsidRPr="001F620A">
        <w:rPr>
          <w:rFonts w:eastAsia="Times New Roman" w:cs="Tahoma"/>
          <w:b/>
          <w:bCs/>
          <w:color w:val="auto"/>
          <w:lang w:eastAsia="es-ES"/>
        </w:rPr>
        <w:t>no se actualiza ninguna de las causales de improcedencia</w:t>
      </w:r>
      <w:r w:rsidRPr="001F620A">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1F620A" w:rsidRDefault="00DB3DC5" w:rsidP="00ED0E3C">
      <w:pPr>
        <w:spacing w:after="0" w:line="360" w:lineRule="auto"/>
        <w:contextualSpacing/>
        <w:rPr>
          <w:rFonts w:eastAsia="Times New Roman" w:cs="Tahoma"/>
          <w:color w:val="FF0000"/>
          <w:lang w:val="es-ES" w:eastAsia="es-ES"/>
        </w:rPr>
      </w:pPr>
    </w:p>
    <w:p w14:paraId="76A50112" w14:textId="2F866511" w:rsidR="00DB3DC5" w:rsidRPr="001F620A" w:rsidRDefault="00DB3DC5" w:rsidP="00ED0E3C">
      <w:pPr>
        <w:spacing w:after="0" w:line="360" w:lineRule="auto"/>
        <w:contextualSpacing/>
        <w:rPr>
          <w:rFonts w:eastAsia="Times New Roman" w:cs="Tahoma"/>
          <w:bCs/>
          <w:color w:val="auto"/>
          <w:lang w:val="es-ES" w:eastAsia="es-ES"/>
        </w:rPr>
      </w:pPr>
      <w:r w:rsidRPr="001F620A">
        <w:rPr>
          <w:rFonts w:eastAsia="Times New Roman" w:cs="Tahoma"/>
          <w:color w:val="auto"/>
          <w:lang w:val="es-ES" w:eastAsia="es-ES"/>
        </w:rPr>
        <w:t>Conforme a lo anterior, se actualiza la causal de procedencia señalad</w:t>
      </w:r>
      <w:r w:rsidR="00BB36D2" w:rsidRPr="001F620A">
        <w:rPr>
          <w:rFonts w:eastAsia="Times New Roman" w:cs="Tahoma"/>
          <w:color w:val="auto"/>
          <w:lang w:val="es-ES" w:eastAsia="es-ES"/>
        </w:rPr>
        <w:t xml:space="preserve">a en el artículo 179, fracción </w:t>
      </w:r>
      <w:r w:rsidR="00E75043" w:rsidRPr="001F620A">
        <w:rPr>
          <w:rFonts w:eastAsia="Times New Roman" w:cs="Tahoma"/>
          <w:color w:val="auto"/>
          <w:lang w:val="es-ES" w:eastAsia="es-ES"/>
        </w:rPr>
        <w:t>V</w:t>
      </w:r>
      <w:r w:rsidRPr="001F620A">
        <w:rPr>
          <w:rFonts w:eastAsia="Times New Roman" w:cs="Tahoma"/>
          <w:color w:val="auto"/>
          <w:lang w:val="es-ES" w:eastAsia="es-ES"/>
        </w:rPr>
        <w:t>, de la Ley de la materia</w:t>
      </w:r>
      <w:r w:rsidRPr="001F620A">
        <w:rPr>
          <w:rFonts w:eastAsia="Times New Roman" w:cs="Tahoma"/>
          <w:bCs/>
          <w:color w:val="auto"/>
          <w:lang w:val="es-ES" w:eastAsia="es-ES"/>
        </w:rPr>
        <w:t xml:space="preserve">, toda vez que el Solicitante se inconformó con la </w:t>
      </w:r>
      <w:r w:rsidR="00E75043" w:rsidRPr="001F620A">
        <w:rPr>
          <w:rFonts w:eastAsia="Times New Roman" w:cs="Tahoma"/>
          <w:bCs/>
          <w:color w:val="auto"/>
          <w:lang w:val="es-ES" w:eastAsia="es-ES"/>
        </w:rPr>
        <w:t xml:space="preserve">entrega de información </w:t>
      </w:r>
      <w:r w:rsidR="00EF62D3" w:rsidRPr="001F620A">
        <w:rPr>
          <w:rFonts w:eastAsia="Times New Roman" w:cs="Tahoma"/>
          <w:bCs/>
          <w:color w:val="auto"/>
          <w:lang w:val="es-ES" w:eastAsia="es-ES"/>
        </w:rPr>
        <w:t>incompleta.</w:t>
      </w:r>
    </w:p>
    <w:p w14:paraId="33270C86" w14:textId="77777777" w:rsidR="00DB3DC5" w:rsidRPr="001F620A" w:rsidRDefault="00DB3DC5" w:rsidP="00ED0E3C">
      <w:pPr>
        <w:spacing w:after="0" w:line="360" w:lineRule="auto"/>
        <w:contextualSpacing/>
        <w:rPr>
          <w:rFonts w:cs="Tahoma"/>
          <w:color w:val="auto"/>
          <w:lang w:val="es-ES"/>
        </w:rPr>
      </w:pPr>
    </w:p>
    <w:p w14:paraId="7C183A55" w14:textId="16D30B71" w:rsidR="00DB3DC5" w:rsidRPr="001F620A" w:rsidRDefault="00D72714" w:rsidP="00ED0E3C">
      <w:pPr>
        <w:spacing w:after="0" w:line="360" w:lineRule="auto"/>
        <w:contextualSpacing/>
        <w:rPr>
          <w:rFonts w:eastAsia="Times New Roman" w:cs="Tahoma"/>
          <w:bCs/>
          <w:color w:val="auto"/>
          <w:lang w:eastAsia="es-ES"/>
        </w:rPr>
      </w:pPr>
      <w:r w:rsidRPr="001F620A">
        <w:rPr>
          <w:rFonts w:eastAsia="Times New Roman" w:cs="Tahoma"/>
          <w:b/>
          <w:bCs/>
          <w:color w:val="auto"/>
          <w:lang w:eastAsia="es-ES"/>
        </w:rPr>
        <w:lastRenderedPageBreak/>
        <w:t>Causales de sobreseimiento</w:t>
      </w:r>
    </w:p>
    <w:p w14:paraId="4882BDEC" w14:textId="77777777" w:rsidR="00DB3DC5" w:rsidRPr="001F620A" w:rsidRDefault="00DB3DC5" w:rsidP="00ED0E3C">
      <w:pPr>
        <w:spacing w:after="0" w:line="360" w:lineRule="auto"/>
        <w:contextualSpacing/>
        <w:rPr>
          <w:rFonts w:eastAsia="Times New Roman" w:cs="Tahoma"/>
          <w:bCs/>
          <w:color w:val="FF0000"/>
          <w:lang w:eastAsia="es-ES"/>
        </w:rPr>
      </w:pPr>
    </w:p>
    <w:p w14:paraId="1C1FAC25" w14:textId="5560238B" w:rsidR="00DB3DC5" w:rsidRPr="001F620A" w:rsidRDefault="00DB3DC5" w:rsidP="00ED0E3C">
      <w:pPr>
        <w:spacing w:after="0" w:line="360" w:lineRule="auto"/>
        <w:contextualSpacing/>
        <w:rPr>
          <w:rFonts w:eastAsia="Times New Roman" w:cs="Tahoma"/>
          <w:bCs/>
          <w:color w:val="auto"/>
          <w:lang w:eastAsia="es-ES"/>
        </w:rPr>
      </w:pPr>
      <w:r w:rsidRPr="001F620A">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1F620A" w:rsidRDefault="00F063F0" w:rsidP="00ED0E3C">
      <w:pPr>
        <w:spacing w:after="0" w:line="360" w:lineRule="auto"/>
        <w:contextualSpacing/>
        <w:rPr>
          <w:rFonts w:eastAsia="Times New Roman" w:cs="Tahoma"/>
          <w:bCs/>
          <w:color w:val="auto"/>
          <w:lang w:eastAsia="es-ES"/>
        </w:rPr>
      </w:pPr>
    </w:p>
    <w:p w14:paraId="061BC45D" w14:textId="77777777" w:rsidR="00DB3DC5" w:rsidRPr="001F620A" w:rsidRDefault="00DB3DC5" w:rsidP="00ED0E3C">
      <w:pPr>
        <w:spacing w:after="0" w:line="360" w:lineRule="auto"/>
        <w:contextualSpacing/>
        <w:rPr>
          <w:rFonts w:eastAsia="Times New Roman" w:cs="Tahoma"/>
          <w:color w:val="auto"/>
          <w:szCs w:val="24"/>
          <w:lang w:eastAsia="es-ES"/>
        </w:rPr>
      </w:pPr>
      <w:r w:rsidRPr="001F620A">
        <w:rPr>
          <w:rFonts w:eastAsia="Times New Roman" w:cs="Tahoma"/>
          <w:bCs/>
          <w:color w:val="auto"/>
          <w:lang w:eastAsia="es-ES"/>
        </w:rPr>
        <w:t>Sobre el tema, e</w:t>
      </w:r>
      <w:r w:rsidRPr="001F620A">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1F620A" w:rsidRDefault="00DB3DC5" w:rsidP="00ED0E3C">
      <w:pPr>
        <w:spacing w:after="0" w:line="360" w:lineRule="auto"/>
        <w:contextualSpacing/>
        <w:rPr>
          <w:rFonts w:eastAsia="Times New Roman" w:cs="Tahoma"/>
          <w:color w:val="auto"/>
          <w:szCs w:val="24"/>
          <w:lang w:eastAsia="es-ES"/>
        </w:rPr>
      </w:pPr>
    </w:p>
    <w:p w14:paraId="6D96EC9B" w14:textId="77777777" w:rsidR="00DB3DC5" w:rsidRPr="001F620A" w:rsidRDefault="00DB3DC5" w:rsidP="00ED0E3C">
      <w:pPr>
        <w:spacing w:after="0" w:line="360" w:lineRule="auto"/>
        <w:contextualSpacing/>
        <w:rPr>
          <w:rFonts w:eastAsia="Times New Roman" w:cs="Tahoma"/>
          <w:bCs/>
          <w:color w:val="auto"/>
          <w:lang w:eastAsia="es-ES"/>
        </w:rPr>
      </w:pPr>
      <w:r w:rsidRPr="001F620A">
        <w:rPr>
          <w:rFonts w:eastAsia="Times New Roman" w:cs="Tahoma"/>
          <w:bCs/>
          <w:color w:val="auto"/>
          <w:lang w:eastAsia="es-ES"/>
        </w:rPr>
        <w:t xml:space="preserve">Por tales motivos, se considera procedente entrar al fondo del presente asunto. </w:t>
      </w:r>
    </w:p>
    <w:p w14:paraId="51FFF3D0" w14:textId="77777777" w:rsidR="00DB3DC5" w:rsidRPr="001F620A" w:rsidRDefault="00DB3DC5" w:rsidP="00ED0E3C">
      <w:pPr>
        <w:spacing w:after="0" w:line="360" w:lineRule="auto"/>
        <w:contextualSpacing/>
        <w:rPr>
          <w:rFonts w:eastAsia="Times New Roman" w:cs="Tahoma"/>
          <w:b/>
          <w:bCs/>
          <w:iCs/>
          <w:color w:val="auto"/>
          <w:lang w:val="es-ES" w:eastAsia="es-ES"/>
        </w:rPr>
      </w:pPr>
    </w:p>
    <w:p w14:paraId="633955FE" w14:textId="776C25DA" w:rsidR="00DB3DC5" w:rsidRPr="001F620A" w:rsidRDefault="00DB3DC5" w:rsidP="00ED0E3C">
      <w:pPr>
        <w:spacing w:after="0" w:line="360" w:lineRule="auto"/>
        <w:contextualSpacing/>
        <w:rPr>
          <w:rFonts w:eastAsia="Times New Roman" w:cs="Tahoma"/>
          <w:b/>
          <w:bCs/>
          <w:iCs/>
          <w:color w:val="auto"/>
          <w:lang w:val="es-ES" w:eastAsia="es-ES"/>
        </w:rPr>
      </w:pPr>
      <w:r w:rsidRPr="001F620A">
        <w:rPr>
          <w:rFonts w:eastAsia="Times New Roman" w:cs="Tahoma"/>
          <w:b/>
          <w:bCs/>
          <w:iCs/>
          <w:color w:val="auto"/>
          <w:lang w:val="es-ES" w:eastAsia="es-ES"/>
        </w:rPr>
        <w:t>TERCERO. De</w:t>
      </w:r>
      <w:r w:rsidR="00D72714" w:rsidRPr="001F620A">
        <w:rPr>
          <w:rFonts w:eastAsia="Times New Roman" w:cs="Tahoma"/>
          <w:b/>
          <w:bCs/>
          <w:iCs/>
          <w:color w:val="auto"/>
          <w:lang w:val="es-ES" w:eastAsia="es-ES"/>
        </w:rPr>
        <w:t>terminación de la Controversia</w:t>
      </w:r>
    </w:p>
    <w:p w14:paraId="29A4CC8A" w14:textId="77777777" w:rsidR="00DB3DC5" w:rsidRPr="001F620A" w:rsidRDefault="00DB3DC5" w:rsidP="00ED0E3C">
      <w:pPr>
        <w:autoSpaceDE w:val="0"/>
        <w:autoSpaceDN w:val="0"/>
        <w:adjustRightInd w:val="0"/>
        <w:spacing w:after="0" w:line="360" w:lineRule="auto"/>
        <w:contextualSpacing/>
        <w:rPr>
          <w:rFonts w:eastAsia="Calibri" w:cs="Tahoma"/>
          <w:color w:val="auto"/>
          <w:lang w:val="es-ES" w:eastAsia="es-MX"/>
        </w:rPr>
      </w:pPr>
    </w:p>
    <w:p w14:paraId="1BA4FD58" w14:textId="27B52740" w:rsidR="000C661E" w:rsidRPr="001F620A" w:rsidRDefault="000C661E" w:rsidP="000C661E">
      <w:pPr>
        <w:tabs>
          <w:tab w:val="left" w:pos="4962"/>
        </w:tabs>
        <w:spacing w:after="0" w:line="360" w:lineRule="auto"/>
        <w:contextualSpacing/>
        <w:rPr>
          <w:rFonts w:eastAsia="Calibri" w:cs="Tahoma"/>
          <w:iCs/>
          <w:color w:val="auto"/>
          <w:lang w:eastAsia="es-ES_tradnl"/>
        </w:rPr>
      </w:pPr>
      <w:r w:rsidRPr="001F620A">
        <w:rPr>
          <w:rFonts w:eastAsia="Calibri" w:cs="Tahoma"/>
          <w:iCs/>
          <w:color w:val="auto"/>
          <w:lang w:eastAsia="es-ES_tradnl"/>
        </w:rPr>
        <w:t xml:space="preserve">Con el objetivo de ilustrar la controversia planteada, resulta conveniente precisar, que una vez realizado el estudio de las constancias que integran el expediente en el que se actúa, se desprende que el Particular requirió </w:t>
      </w:r>
      <w:r w:rsidR="00E32D1E" w:rsidRPr="001F620A">
        <w:rPr>
          <w:rFonts w:eastAsia="Calibri" w:cs="Tahoma"/>
          <w:iCs/>
          <w:color w:val="auto"/>
          <w:lang w:eastAsia="es-ES_tradnl"/>
        </w:rPr>
        <w:t xml:space="preserve">de los servidores públicos adscritos al </w:t>
      </w:r>
      <w:r w:rsidRPr="001F620A">
        <w:rPr>
          <w:rFonts w:eastAsia="Calibri" w:cs="Tahoma"/>
          <w:iCs/>
          <w:color w:val="auto"/>
          <w:lang w:eastAsia="es-ES_tradnl"/>
        </w:rPr>
        <w:t xml:space="preserve">Ayuntamiento de Tlalnepantla de </w:t>
      </w:r>
      <w:r w:rsidR="00E32D1E" w:rsidRPr="001F620A">
        <w:rPr>
          <w:rFonts w:eastAsia="Calibri" w:cs="Tahoma"/>
          <w:iCs/>
          <w:color w:val="auto"/>
          <w:lang w:eastAsia="es-ES_tradnl"/>
        </w:rPr>
        <w:t xml:space="preserve">Baz, </w:t>
      </w:r>
      <w:r w:rsidRPr="001F620A">
        <w:rPr>
          <w:rFonts w:eastAsia="Calibri" w:cs="Tahoma"/>
          <w:iCs/>
          <w:color w:val="auto"/>
          <w:lang w:eastAsia="es-ES_tradnl"/>
        </w:rPr>
        <w:t>lo siguiente:</w:t>
      </w:r>
    </w:p>
    <w:p w14:paraId="160E8F1A" w14:textId="77777777" w:rsidR="000C661E" w:rsidRPr="001F620A" w:rsidRDefault="000C661E" w:rsidP="000C661E">
      <w:pPr>
        <w:tabs>
          <w:tab w:val="left" w:pos="4962"/>
        </w:tabs>
        <w:spacing w:after="0" w:line="360" w:lineRule="auto"/>
        <w:contextualSpacing/>
        <w:rPr>
          <w:rFonts w:eastAsia="Calibri" w:cs="Tahoma"/>
          <w:iCs/>
          <w:color w:val="auto"/>
          <w:lang w:eastAsia="es-ES_tradnl"/>
        </w:rPr>
      </w:pPr>
    </w:p>
    <w:p w14:paraId="0D67F202" w14:textId="1A8F4EC7" w:rsidR="000C661E" w:rsidRPr="001F620A" w:rsidRDefault="009F1B7E" w:rsidP="00264F7D">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La nómina de la administración pública del periodo que comprende del dieciséis al treinta de junio</w:t>
      </w:r>
      <w:r w:rsidR="00264F7D" w:rsidRPr="001F620A">
        <w:rPr>
          <w:rFonts w:eastAsia="Calibri" w:cs="Tahoma"/>
          <w:iCs/>
          <w:color w:val="auto"/>
          <w:lang w:eastAsia="es-ES_tradnl"/>
        </w:rPr>
        <w:t>;</w:t>
      </w:r>
    </w:p>
    <w:p w14:paraId="0398246B" w14:textId="06CDE810" w:rsidR="00981CF9" w:rsidRPr="001F620A" w:rsidRDefault="00981CF9" w:rsidP="00264F7D">
      <w:pPr>
        <w:pStyle w:val="Prrafodelista"/>
        <w:numPr>
          <w:ilvl w:val="0"/>
          <w:numId w:val="25"/>
        </w:numPr>
        <w:tabs>
          <w:tab w:val="left" w:pos="4962"/>
        </w:tabs>
        <w:spacing w:after="0" w:line="360" w:lineRule="auto"/>
        <w:rPr>
          <w:rFonts w:eastAsia="Calibri" w:cs="Tahoma"/>
          <w:color w:val="auto"/>
        </w:rPr>
      </w:pPr>
      <w:r w:rsidRPr="001F620A">
        <w:rPr>
          <w:rFonts w:eastAsia="Calibri" w:cs="Tahoma"/>
          <w:iCs/>
          <w:color w:val="auto"/>
          <w:lang w:eastAsia="es-ES_tradnl"/>
        </w:rPr>
        <w:t>Estatus (si son sindicalizados, de confianza, eventuales, de lista de raya o que reciban una remuneración económica del erario público)</w:t>
      </w:r>
      <w:r w:rsidR="00264F7D" w:rsidRPr="001F620A">
        <w:rPr>
          <w:rFonts w:eastAsia="Calibri" w:cs="Tahoma"/>
          <w:iCs/>
          <w:color w:val="auto"/>
          <w:lang w:eastAsia="es-ES_tradnl"/>
        </w:rPr>
        <w:t>;</w:t>
      </w:r>
    </w:p>
    <w:p w14:paraId="01228DE9" w14:textId="244C5108" w:rsidR="009F1B7E" w:rsidRPr="001F620A" w:rsidRDefault="009F1B7E" w:rsidP="00264F7D">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Nombre</w:t>
      </w:r>
      <w:r w:rsidR="00264F7D" w:rsidRPr="001F620A">
        <w:rPr>
          <w:rFonts w:eastAsia="Calibri" w:cs="Tahoma"/>
          <w:iCs/>
          <w:color w:val="auto"/>
          <w:lang w:eastAsia="es-ES_tradnl"/>
        </w:rPr>
        <w:t>;</w:t>
      </w:r>
    </w:p>
    <w:p w14:paraId="53AD2CC0" w14:textId="6AB86A99" w:rsidR="009F1B7E" w:rsidRPr="001F620A" w:rsidRDefault="009F1B7E" w:rsidP="00264F7D">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lastRenderedPageBreak/>
        <w:t>Salario</w:t>
      </w:r>
      <w:r w:rsidR="00A66259" w:rsidRPr="001F620A">
        <w:rPr>
          <w:rFonts w:eastAsia="Calibri" w:cs="Tahoma"/>
          <w:iCs/>
          <w:color w:val="auto"/>
          <w:lang w:eastAsia="es-ES_tradnl"/>
        </w:rPr>
        <w:t>; y</w:t>
      </w:r>
    </w:p>
    <w:p w14:paraId="66812ECC" w14:textId="3FDE624C" w:rsidR="009F1B7E" w:rsidRPr="001F620A" w:rsidRDefault="009F1B7E" w:rsidP="00264F7D">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Cargo</w:t>
      </w:r>
      <w:r w:rsidR="00264F7D" w:rsidRPr="001F620A">
        <w:rPr>
          <w:rFonts w:eastAsia="Calibri" w:cs="Tahoma"/>
          <w:iCs/>
          <w:color w:val="auto"/>
          <w:lang w:eastAsia="es-ES_tradnl"/>
        </w:rPr>
        <w:t xml:space="preserve">, </w:t>
      </w:r>
      <w:r w:rsidR="00A66259" w:rsidRPr="001F620A">
        <w:rPr>
          <w:rFonts w:eastAsia="Calibri" w:cs="Tahoma"/>
          <w:iCs/>
          <w:color w:val="auto"/>
          <w:lang w:eastAsia="es-ES_tradnl"/>
        </w:rPr>
        <w:t>puesto o comisión.</w:t>
      </w:r>
    </w:p>
    <w:p w14:paraId="577BC258" w14:textId="77777777" w:rsidR="008D1CB4" w:rsidRPr="001F620A" w:rsidRDefault="008D1CB4" w:rsidP="00ED0E3C">
      <w:pPr>
        <w:widowControl w:val="0"/>
        <w:autoSpaceDE w:val="0"/>
        <w:autoSpaceDN w:val="0"/>
        <w:adjustRightInd w:val="0"/>
        <w:spacing w:after="0" w:line="360" w:lineRule="auto"/>
        <w:contextualSpacing/>
        <w:rPr>
          <w:rFonts w:eastAsia="Calibri" w:cs="Tahoma"/>
          <w:color w:val="FF0000"/>
          <w:szCs w:val="24"/>
          <w:lang w:val="es-ES" w:eastAsia="es-MX"/>
        </w:rPr>
      </w:pPr>
    </w:p>
    <w:p w14:paraId="3CF07373" w14:textId="65529384" w:rsidR="003D4CC9" w:rsidRPr="001F620A" w:rsidRDefault="00264F7D" w:rsidP="00FB2A8D">
      <w:pPr>
        <w:widowControl w:val="0"/>
        <w:autoSpaceDE w:val="0"/>
        <w:autoSpaceDN w:val="0"/>
        <w:adjustRightInd w:val="0"/>
        <w:spacing w:after="0" w:line="360" w:lineRule="auto"/>
        <w:contextualSpacing/>
        <w:rPr>
          <w:rFonts w:cs="Tahoma"/>
          <w:color w:val="auto"/>
          <w:lang w:val="es-ES_tradnl"/>
        </w:rPr>
      </w:pPr>
      <w:r w:rsidRPr="001F620A">
        <w:rPr>
          <w:rFonts w:eastAsia="Calibri" w:cs="Tahoma"/>
          <w:color w:val="auto"/>
          <w:szCs w:val="24"/>
          <w:lang w:val="es-ES" w:eastAsia="es-MX"/>
        </w:rPr>
        <w:t xml:space="preserve">En respuesta, el Sujeto Obligado a través de la Dirección de Administración </w:t>
      </w:r>
      <w:r w:rsidR="00086575" w:rsidRPr="001F620A">
        <w:rPr>
          <w:rFonts w:eastAsia="Calibri" w:cs="Tahoma"/>
          <w:color w:val="auto"/>
          <w:szCs w:val="24"/>
          <w:lang w:val="es-ES" w:eastAsia="es-MX"/>
        </w:rPr>
        <w:t xml:space="preserve">refirió que turnó los requerimientos de información a la Subdirección de Capital Humano quien después de realizar una búsqueda exhaustiva y minuciosa adjuntó  en formato Excel el reporte de nómina general de los servidores públicos de esta administración pública, esto a razón de la segunda quincena de Junio de la presente anualidad y </w:t>
      </w:r>
      <w:r w:rsidR="00086575" w:rsidRPr="001F620A">
        <w:rPr>
          <w:rFonts w:cs="Tahoma"/>
          <w:color w:val="auto"/>
          <w:lang w:val="es-ES_tradnl"/>
        </w:rPr>
        <w:t xml:space="preserve">una relación de personal adscrito al H. Ayuntamiento, correspondiente a la Nómina de la segunda quincena del mes de junio de los  servidores públicos del Ayuntamiento de Tlalnepantla de Baz en la que consta el nombre, salario neto, puesto, estatus, área de adscripción, así mimo señaló que  </w:t>
      </w:r>
      <w:r w:rsidR="003D4CC9" w:rsidRPr="001F620A">
        <w:rPr>
          <w:rFonts w:cs="Tahoma"/>
          <w:color w:val="auto"/>
          <w:lang w:val="es-ES_tradnl"/>
        </w:rPr>
        <w:t xml:space="preserve">respecto a la lista de raya, no hay un documento con este término o denominación que sea utilizado en esta administración Pública, además de adjuntar los acuerdos 13/CT/27-ORD/2024   y 14/CT/27-ORD/2024 de la Vigésima Séptima Sesión Ordinaria, por medio de los cuales se realizó la clasificación parcial como confidencial de datos personales y la reserva del nombre y puesto del personal operativo adscrito al área encarga de la Seguridad Pública del Municipio de Tlalnepantla de Baz, de los documentos remitidos. </w:t>
      </w:r>
      <w:r w:rsidR="00FB2A8D" w:rsidRPr="001F620A">
        <w:rPr>
          <w:rFonts w:cs="Tahoma"/>
          <w:color w:val="auto"/>
          <w:lang w:val="es-ES_tradnl"/>
        </w:rPr>
        <w:t xml:space="preserve">Así, las cosas, una vez admitido y notificado el Recurso de Revisión a las partes, el Sujeto Obligado remitió su Informe Justificado, por el </w:t>
      </w:r>
      <w:r w:rsidR="0036431A" w:rsidRPr="001F620A">
        <w:rPr>
          <w:rFonts w:cs="Tahoma"/>
          <w:color w:val="auto"/>
          <w:lang w:val="es-ES_tradnl"/>
        </w:rPr>
        <w:t>cual ratificó</w:t>
      </w:r>
      <w:r w:rsidR="00FB2A8D" w:rsidRPr="001F620A">
        <w:rPr>
          <w:rFonts w:cs="Tahoma"/>
          <w:color w:val="auto"/>
          <w:lang w:val="es-ES_tradnl"/>
        </w:rPr>
        <w:t xml:space="preserve"> su respuesta.</w:t>
      </w:r>
    </w:p>
    <w:p w14:paraId="60E14E54" w14:textId="77777777" w:rsidR="00086575" w:rsidRPr="001F620A" w:rsidRDefault="00086575" w:rsidP="00ED0E3C">
      <w:pPr>
        <w:widowControl w:val="0"/>
        <w:autoSpaceDE w:val="0"/>
        <w:autoSpaceDN w:val="0"/>
        <w:adjustRightInd w:val="0"/>
        <w:spacing w:after="0" w:line="360" w:lineRule="auto"/>
        <w:contextualSpacing/>
        <w:rPr>
          <w:rFonts w:eastAsia="Calibri" w:cs="Tahoma"/>
          <w:color w:val="auto"/>
          <w:szCs w:val="24"/>
          <w:lang w:val="es-ES" w:eastAsia="es-MX"/>
        </w:rPr>
      </w:pPr>
    </w:p>
    <w:p w14:paraId="3A6521F2" w14:textId="6B8B73E0" w:rsidR="00DB3DC5" w:rsidRPr="001F620A" w:rsidRDefault="00DB3DC5" w:rsidP="00ED0E3C">
      <w:pPr>
        <w:tabs>
          <w:tab w:val="left" w:pos="4962"/>
        </w:tabs>
        <w:spacing w:after="0" w:line="360" w:lineRule="auto"/>
        <w:contextualSpacing/>
        <w:rPr>
          <w:rFonts w:eastAsia="Calibri" w:cs="Tahoma"/>
          <w:bCs/>
          <w:color w:val="auto"/>
          <w:szCs w:val="24"/>
        </w:rPr>
      </w:pPr>
      <w:r w:rsidRPr="001F620A">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1F3934" w:rsidRPr="001F620A">
        <w:rPr>
          <w:rFonts w:eastAsia="Calibri" w:cs="Tahoma"/>
          <w:iCs/>
          <w:color w:val="auto"/>
          <w:lang w:val="es-ES" w:eastAsia="es-ES_tradnl"/>
        </w:rPr>
        <w:t>,</w:t>
      </w:r>
      <w:r w:rsidRPr="001F620A">
        <w:rPr>
          <w:rFonts w:eastAsia="Calibri" w:cs="Tahoma"/>
          <w:iCs/>
          <w:color w:val="auto"/>
          <w:lang w:eastAsia="es-ES_tradnl"/>
        </w:rPr>
        <w:t xml:space="preserve"> el escrito recursal</w:t>
      </w:r>
      <w:r w:rsidR="001F3934" w:rsidRPr="001F620A">
        <w:rPr>
          <w:rFonts w:eastAsia="Calibri" w:cs="Tahoma"/>
          <w:iCs/>
          <w:color w:val="auto"/>
          <w:lang w:eastAsia="es-ES_tradnl"/>
        </w:rPr>
        <w:t xml:space="preserve"> y</w:t>
      </w:r>
      <w:r w:rsidRPr="001F620A">
        <w:rPr>
          <w:rFonts w:eastAsia="Calibri" w:cs="Tahoma"/>
          <w:iCs/>
          <w:color w:val="auto"/>
          <w:lang w:eastAsia="es-ES_tradnl"/>
        </w:rPr>
        <w:t xml:space="preserve"> el Informe Justificado; </w:t>
      </w:r>
      <w:r w:rsidRPr="001F620A">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038436F9" w:rsidR="00DB3DC5" w:rsidRPr="001F620A" w:rsidRDefault="00C06887" w:rsidP="00ED0E3C">
      <w:pPr>
        <w:tabs>
          <w:tab w:val="left" w:pos="1965"/>
        </w:tabs>
        <w:autoSpaceDE w:val="0"/>
        <w:autoSpaceDN w:val="0"/>
        <w:adjustRightInd w:val="0"/>
        <w:spacing w:after="0" w:line="360" w:lineRule="auto"/>
        <w:contextualSpacing/>
        <w:rPr>
          <w:rFonts w:eastAsia="Times New Roman" w:cs="Tahoma"/>
          <w:b/>
          <w:bCs/>
          <w:iCs/>
          <w:color w:val="FF0000"/>
          <w:lang w:eastAsia="es-ES"/>
        </w:rPr>
      </w:pPr>
      <w:r w:rsidRPr="001F620A">
        <w:rPr>
          <w:rFonts w:eastAsia="Times New Roman" w:cs="Tahoma"/>
          <w:b/>
          <w:bCs/>
          <w:iCs/>
          <w:color w:val="FF0000"/>
          <w:lang w:eastAsia="es-ES"/>
        </w:rPr>
        <w:tab/>
      </w:r>
    </w:p>
    <w:p w14:paraId="6818EF86" w14:textId="77777777" w:rsidR="00DB3DC5" w:rsidRPr="001F620A" w:rsidRDefault="00DB3DC5" w:rsidP="00ED0E3C">
      <w:pPr>
        <w:spacing w:after="0" w:line="360" w:lineRule="auto"/>
        <w:contextualSpacing/>
        <w:rPr>
          <w:rFonts w:eastAsia="Times New Roman" w:cs="Tahoma"/>
          <w:b/>
          <w:bCs/>
          <w:iCs/>
          <w:color w:val="auto"/>
          <w:lang w:eastAsia="es-ES"/>
        </w:rPr>
      </w:pPr>
      <w:r w:rsidRPr="001F620A">
        <w:rPr>
          <w:rFonts w:eastAsia="Times New Roman" w:cs="Tahoma"/>
          <w:b/>
          <w:bCs/>
          <w:iCs/>
          <w:color w:val="auto"/>
          <w:lang w:val="es-ES" w:eastAsia="es-ES"/>
        </w:rPr>
        <w:lastRenderedPageBreak/>
        <w:t xml:space="preserve">CUARTO. </w:t>
      </w:r>
      <w:r w:rsidRPr="001F620A">
        <w:rPr>
          <w:rFonts w:eastAsia="Times New Roman" w:cs="Tahoma"/>
          <w:b/>
          <w:bCs/>
          <w:iCs/>
          <w:color w:val="auto"/>
          <w:lang w:eastAsia="es-ES"/>
        </w:rPr>
        <w:t>Marco normativo aplicable en materia de transparencia y acceso a la información pública.</w:t>
      </w:r>
    </w:p>
    <w:p w14:paraId="1FA9DF31" w14:textId="77777777" w:rsidR="00DB3DC5" w:rsidRPr="001F620A" w:rsidRDefault="00DB3DC5" w:rsidP="00ED0E3C">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1F620A" w:rsidRDefault="00DB3DC5" w:rsidP="00ED0E3C">
      <w:pPr>
        <w:spacing w:after="0" w:line="360" w:lineRule="auto"/>
        <w:contextualSpacing/>
        <w:rPr>
          <w:rFonts w:eastAsia="Times New Roman" w:cs="Tahoma"/>
          <w:bCs/>
          <w:iCs/>
          <w:color w:val="auto"/>
          <w:lang w:eastAsia="es-ES"/>
        </w:rPr>
      </w:pPr>
    </w:p>
    <w:p w14:paraId="6A58FB7E" w14:textId="7777777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1F620A" w:rsidRDefault="00DB3DC5" w:rsidP="00ED0E3C">
      <w:pPr>
        <w:spacing w:after="0" w:line="360" w:lineRule="auto"/>
        <w:contextualSpacing/>
        <w:rPr>
          <w:rFonts w:eastAsia="Times New Roman" w:cs="Tahoma"/>
          <w:bCs/>
          <w:iCs/>
          <w:color w:val="auto"/>
          <w:lang w:eastAsia="es-ES"/>
        </w:rPr>
      </w:pPr>
    </w:p>
    <w:p w14:paraId="23374816" w14:textId="7777777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1F620A" w:rsidRDefault="00DB3DC5" w:rsidP="00ED0E3C">
      <w:pPr>
        <w:spacing w:after="0" w:line="360" w:lineRule="auto"/>
        <w:contextualSpacing/>
        <w:rPr>
          <w:rFonts w:eastAsia="Times New Roman" w:cs="Tahoma"/>
          <w:bCs/>
          <w:iCs/>
          <w:color w:val="auto"/>
          <w:lang w:eastAsia="es-ES"/>
        </w:rPr>
      </w:pPr>
    </w:p>
    <w:p w14:paraId="015A559C" w14:textId="7777777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1F620A" w:rsidRDefault="00DB3DC5" w:rsidP="00ED0E3C">
      <w:pPr>
        <w:spacing w:after="0" w:line="360" w:lineRule="auto"/>
        <w:contextualSpacing/>
        <w:rPr>
          <w:rFonts w:eastAsia="Times New Roman" w:cs="Tahoma"/>
          <w:bCs/>
          <w:iCs/>
          <w:color w:val="auto"/>
          <w:lang w:eastAsia="es-ES"/>
        </w:rPr>
      </w:pPr>
    </w:p>
    <w:p w14:paraId="269C520F" w14:textId="03AF874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1F620A" w:rsidRDefault="00DE3357" w:rsidP="00ED0E3C">
      <w:pPr>
        <w:spacing w:after="0" w:line="360" w:lineRule="auto"/>
        <w:contextualSpacing/>
        <w:rPr>
          <w:rFonts w:eastAsia="Times New Roman" w:cs="Tahoma"/>
          <w:bCs/>
          <w:iCs/>
          <w:color w:val="auto"/>
          <w:lang w:eastAsia="es-ES"/>
        </w:rPr>
      </w:pPr>
    </w:p>
    <w:p w14:paraId="5604CF35" w14:textId="77777777" w:rsidR="00DB3DC5" w:rsidRPr="001F620A" w:rsidRDefault="00DB3DC5" w:rsidP="00ED0E3C">
      <w:pPr>
        <w:widowControl w:val="0"/>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1F620A" w:rsidRDefault="00DB3DC5" w:rsidP="00ED0E3C">
      <w:pPr>
        <w:spacing w:after="0" w:line="360" w:lineRule="auto"/>
        <w:contextualSpacing/>
        <w:rPr>
          <w:rFonts w:eastAsia="Times New Roman" w:cs="Tahoma"/>
          <w:bCs/>
          <w:iCs/>
          <w:color w:val="auto"/>
          <w:lang w:eastAsia="es-ES"/>
        </w:rPr>
      </w:pPr>
    </w:p>
    <w:p w14:paraId="0FF7C948" w14:textId="77777777" w:rsidR="00DB3DC5" w:rsidRPr="001F620A" w:rsidRDefault="00DB3DC5" w:rsidP="00ED0E3C">
      <w:pPr>
        <w:spacing w:after="0" w:line="360" w:lineRule="auto"/>
        <w:contextualSpacing/>
        <w:rPr>
          <w:rFonts w:eastAsia="Times New Roman" w:cs="Tahoma"/>
          <w:bCs/>
          <w:iCs/>
          <w:color w:val="auto"/>
          <w:lang w:eastAsia="es-ES"/>
        </w:rPr>
      </w:pPr>
      <w:r w:rsidRPr="001F620A">
        <w:rPr>
          <w:rFonts w:eastAsia="Times New Roman" w:cs="Tahoma"/>
          <w:bCs/>
          <w:iCs/>
          <w:color w:val="auto"/>
          <w:lang w:eastAsia="es-ES"/>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1F620A" w:rsidRDefault="00DB3DC5" w:rsidP="00ED0E3C">
      <w:pPr>
        <w:spacing w:after="0" w:line="360" w:lineRule="auto"/>
        <w:contextualSpacing/>
        <w:rPr>
          <w:rFonts w:cs="Tahoma"/>
          <w:bCs/>
          <w:iCs/>
          <w:color w:val="FF0000"/>
          <w:lang w:val="es-ES"/>
        </w:rPr>
      </w:pPr>
    </w:p>
    <w:p w14:paraId="3EB23114" w14:textId="6CD1A24D" w:rsidR="00DB3DC5" w:rsidRPr="001F620A" w:rsidRDefault="00FB2A8D" w:rsidP="00ED0E3C">
      <w:pPr>
        <w:spacing w:after="0" w:line="360" w:lineRule="auto"/>
        <w:contextualSpacing/>
        <w:rPr>
          <w:rFonts w:eastAsia="Times New Roman" w:cs="Tahoma"/>
          <w:b/>
          <w:bCs/>
          <w:iCs/>
          <w:color w:val="auto"/>
          <w:lang w:val="es-ES" w:eastAsia="es-ES"/>
        </w:rPr>
      </w:pPr>
      <w:r w:rsidRPr="001F620A">
        <w:rPr>
          <w:rFonts w:eastAsia="Times New Roman" w:cs="Tahoma"/>
          <w:b/>
          <w:bCs/>
          <w:iCs/>
          <w:color w:val="auto"/>
          <w:lang w:val="es-ES" w:eastAsia="es-ES"/>
        </w:rPr>
        <w:t xml:space="preserve">QUINTO. </w:t>
      </w:r>
      <w:r w:rsidR="00863C45" w:rsidRPr="001F620A">
        <w:rPr>
          <w:rFonts w:eastAsia="Times New Roman" w:cs="Tahoma"/>
          <w:b/>
          <w:bCs/>
          <w:iCs/>
          <w:color w:val="auto"/>
          <w:lang w:val="es-ES" w:eastAsia="es-ES"/>
        </w:rPr>
        <w:t>Estudio de Fondo</w:t>
      </w:r>
    </w:p>
    <w:p w14:paraId="0ECBF3CC" w14:textId="77777777" w:rsidR="009B2335" w:rsidRPr="001F620A" w:rsidRDefault="009B2335" w:rsidP="00ED0E3C">
      <w:pPr>
        <w:spacing w:after="0" w:line="360" w:lineRule="auto"/>
        <w:contextualSpacing/>
        <w:rPr>
          <w:rFonts w:eastAsia="Times New Roman" w:cs="Tahoma"/>
          <w:b/>
          <w:bCs/>
          <w:iCs/>
          <w:color w:val="FF0000"/>
          <w:lang w:val="es-ES" w:eastAsia="es-ES"/>
        </w:rPr>
      </w:pPr>
    </w:p>
    <w:p w14:paraId="62C8FEE8" w14:textId="4E9EF334" w:rsidR="001F3934" w:rsidRPr="001F620A" w:rsidRDefault="001F3934" w:rsidP="00ED0E3C">
      <w:pPr>
        <w:widowControl w:val="0"/>
        <w:autoSpaceDE w:val="0"/>
        <w:autoSpaceDN w:val="0"/>
        <w:adjustRightInd w:val="0"/>
        <w:spacing w:after="0" w:line="360" w:lineRule="auto"/>
        <w:contextualSpacing/>
        <w:rPr>
          <w:rFonts w:eastAsia="Times New Roman" w:cs="Times New Roman"/>
          <w:color w:val="auto"/>
          <w:lang w:eastAsia="es-ES"/>
        </w:rPr>
      </w:pPr>
      <w:r w:rsidRPr="001F620A">
        <w:rPr>
          <w:rFonts w:eastAsia="Times New Roman" w:cs="Tahoma"/>
          <w:bCs/>
          <w:iCs/>
          <w:color w:val="auto"/>
          <w:lang w:eastAsia="es-ES"/>
        </w:rPr>
        <w:t xml:space="preserve">Expuestas las posturas de las partes, se procede al análisis del agravio hecho valer por </w:t>
      </w:r>
      <w:r w:rsidR="00093CC2" w:rsidRPr="001F620A">
        <w:rPr>
          <w:rFonts w:eastAsia="Times New Roman" w:cs="Tahoma"/>
          <w:bCs/>
          <w:iCs/>
          <w:color w:val="auto"/>
          <w:lang w:eastAsia="es-ES"/>
        </w:rPr>
        <w:t>la persona</w:t>
      </w:r>
      <w:r w:rsidRPr="001F620A">
        <w:rPr>
          <w:rFonts w:eastAsia="Times New Roman" w:cs="Tahoma"/>
          <w:bCs/>
          <w:iCs/>
          <w:color w:val="auto"/>
          <w:lang w:eastAsia="es-ES"/>
        </w:rPr>
        <w:t xml:space="preserve"> Recurrente, concerniente </w:t>
      </w:r>
      <w:r w:rsidRPr="001F620A">
        <w:rPr>
          <w:rFonts w:eastAsia="Times New Roman" w:cs="Tahoma"/>
          <w:color w:val="auto"/>
          <w:lang w:eastAsia="es-MX"/>
        </w:rPr>
        <w:t>a l</w:t>
      </w:r>
      <w:r w:rsidR="00820107" w:rsidRPr="001F620A">
        <w:rPr>
          <w:rFonts w:eastAsia="Times New Roman" w:cs="Tahoma"/>
          <w:color w:val="auto"/>
          <w:lang w:eastAsia="es-MX"/>
        </w:rPr>
        <w:t xml:space="preserve">a entrega de información </w:t>
      </w:r>
      <w:r w:rsidR="00BD0C68" w:rsidRPr="001F620A">
        <w:rPr>
          <w:rFonts w:eastAsia="Times New Roman" w:cs="Tahoma"/>
          <w:color w:val="auto"/>
          <w:lang w:eastAsia="es-MX"/>
        </w:rPr>
        <w:t>incompleta</w:t>
      </w:r>
      <w:r w:rsidRPr="001F620A">
        <w:rPr>
          <w:rFonts w:eastAsia="Times New Roman" w:cs="Times New Roman"/>
          <w:color w:val="auto"/>
          <w:lang w:eastAsia="es-ES"/>
        </w:rPr>
        <w:t>, para lo cual, en principio es necesario contextualizar la solicitud de información.</w:t>
      </w:r>
    </w:p>
    <w:p w14:paraId="500579D9" w14:textId="77777777" w:rsidR="004B063C" w:rsidRPr="001F620A" w:rsidRDefault="004B063C" w:rsidP="00ED0E3C">
      <w:pPr>
        <w:widowControl w:val="0"/>
        <w:autoSpaceDE w:val="0"/>
        <w:autoSpaceDN w:val="0"/>
        <w:adjustRightInd w:val="0"/>
        <w:spacing w:after="0" w:line="360" w:lineRule="auto"/>
        <w:contextualSpacing/>
        <w:rPr>
          <w:rFonts w:eastAsia="Times New Roman" w:cs="Times New Roman"/>
          <w:color w:val="auto"/>
          <w:lang w:eastAsia="es-ES"/>
        </w:rPr>
      </w:pPr>
    </w:p>
    <w:p w14:paraId="21055E66" w14:textId="77777777" w:rsidR="004B063C" w:rsidRPr="001F620A" w:rsidRDefault="004B063C" w:rsidP="004B063C">
      <w:pPr>
        <w:widowControl w:val="0"/>
        <w:autoSpaceDE w:val="0"/>
        <w:autoSpaceDN w:val="0"/>
        <w:adjustRightInd w:val="0"/>
        <w:spacing w:after="0" w:line="360" w:lineRule="auto"/>
        <w:contextualSpacing/>
        <w:rPr>
          <w:rFonts w:eastAsia="Times New Roman" w:cs="Times New Roman"/>
          <w:color w:val="auto"/>
          <w:lang w:val="es-ES" w:eastAsia="es-ES"/>
        </w:rPr>
      </w:pPr>
      <w:r w:rsidRPr="001F620A">
        <w:rPr>
          <w:rFonts w:eastAsia="Times New Roman" w:cs="Times New Roman"/>
          <w:color w:val="auto"/>
          <w:lang w:val="es-ES" w:eastAsia="es-ES"/>
        </w:rPr>
        <w:t xml:space="preserve">Sobre este punto, el artículo 108 de la Constitución Política de los Estados Unidos Mexicanos, con relación al diverso 130 de la Constitución Política del Estado Libre y Soberano de México, establecen que se considera como servidor público a toda persona que desempeñe un empleo, </w:t>
      </w:r>
      <w:r w:rsidRPr="001F620A">
        <w:rPr>
          <w:rFonts w:eastAsia="Times New Roman" w:cs="Times New Roman"/>
          <w:b/>
          <w:bCs/>
          <w:color w:val="auto"/>
          <w:lang w:val="es-ES" w:eastAsia="es-ES"/>
        </w:rPr>
        <w:t>cargo</w:t>
      </w:r>
      <w:r w:rsidRPr="001F620A">
        <w:rPr>
          <w:rFonts w:eastAsia="Times New Roman" w:cs="Times New Roman"/>
          <w:color w:val="auto"/>
          <w:lang w:val="es-ES" w:eastAsia="es-ES"/>
        </w:rPr>
        <w:t xml:space="preserve"> o </w:t>
      </w:r>
      <w:r w:rsidRPr="001F620A">
        <w:rPr>
          <w:rFonts w:eastAsia="Times New Roman" w:cs="Times New Roman"/>
          <w:b/>
          <w:bCs/>
          <w:color w:val="auto"/>
          <w:lang w:val="es-ES" w:eastAsia="es-ES"/>
        </w:rPr>
        <w:t>comisión</w:t>
      </w:r>
      <w:r w:rsidRPr="001F620A">
        <w:rPr>
          <w:rFonts w:eastAsia="Times New Roman" w:cs="Times New Roman"/>
          <w:color w:val="auto"/>
          <w:lang w:val="es-ES" w:eastAsia="es-ES"/>
        </w:rPr>
        <w:t xml:space="preserve">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6603363C" w14:textId="77777777" w:rsidR="004B063C" w:rsidRPr="001F620A" w:rsidRDefault="004B063C" w:rsidP="004B063C">
      <w:pPr>
        <w:widowControl w:val="0"/>
        <w:autoSpaceDE w:val="0"/>
        <w:autoSpaceDN w:val="0"/>
        <w:adjustRightInd w:val="0"/>
        <w:spacing w:after="0" w:line="360" w:lineRule="auto"/>
        <w:contextualSpacing/>
        <w:rPr>
          <w:rFonts w:eastAsia="Times New Roman" w:cs="Times New Roman"/>
          <w:color w:val="auto"/>
          <w:lang w:val="es-ES" w:eastAsia="es-ES"/>
        </w:rPr>
      </w:pPr>
    </w:p>
    <w:p w14:paraId="24448B11" w14:textId="77777777" w:rsidR="004B063C" w:rsidRPr="001F620A" w:rsidRDefault="004B063C" w:rsidP="004B063C">
      <w:pPr>
        <w:widowControl w:val="0"/>
        <w:autoSpaceDE w:val="0"/>
        <w:autoSpaceDN w:val="0"/>
        <w:adjustRightInd w:val="0"/>
        <w:spacing w:after="0" w:line="360" w:lineRule="auto"/>
        <w:contextualSpacing/>
        <w:rPr>
          <w:rFonts w:eastAsia="Times New Roman" w:cs="Times New Roman"/>
          <w:b/>
          <w:bCs/>
          <w:color w:val="auto"/>
          <w:lang w:val="es-ES" w:eastAsia="es-ES"/>
        </w:rPr>
      </w:pPr>
      <w:r w:rsidRPr="001F620A">
        <w:rPr>
          <w:rFonts w:eastAsia="Times New Roman" w:cs="Times New Roman"/>
          <w:color w:val="auto"/>
          <w:lang w:val="es-ES" w:eastAsia="es-ES"/>
        </w:rPr>
        <w:t xml:space="preserve">En esa misma consecución de ideas, el artículo 47 de la Ley del Trabajo de los Servidores Públicos del Estado y Municipios establece que, para ingresar al servicio público, los aspirantes deben cumplir con los requisitos que se establezcan para los diferentes </w:t>
      </w:r>
      <w:r w:rsidRPr="001F620A">
        <w:rPr>
          <w:rFonts w:eastAsia="Times New Roman" w:cs="Times New Roman"/>
          <w:b/>
          <w:bCs/>
          <w:color w:val="auto"/>
          <w:lang w:val="es-ES" w:eastAsia="es-ES"/>
        </w:rPr>
        <w:t>puestos.</w:t>
      </w:r>
    </w:p>
    <w:p w14:paraId="260C4AA4" w14:textId="77777777" w:rsidR="004B063C" w:rsidRPr="001F620A" w:rsidRDefault="004B063C" w:rsidP="004B063C">
      <w:pPr>
        <w:widowControl w:val="0"/>
        <w:autoSpaceDE w:val="0"/>
        <w:autoSpaceDN w:val="0"/>
        <w:adjustRightInd w:val="0"/>
        <w:spacing w:after="0" w:line="360" w:lineRule="auto"/>
        <w:contextualSpacing/>
        <w:rPr>
          <w:rFonts w:eastAsia="Times New Roman" w:cs="Times New Roman"/>
          <w:b/>
          <w:bCs/>
          <w:color w:val="auto"/>
          <w:lang w:val="es-ES" w:eastAsia="es-ES"/>
        </w:rPr>
      </w:pPr>
    </w:p>
    <w:p w14:paraId="7497DAE6" w14:textId="77777777" w:rsidR="004B063C" w:rsidRPr="001F620A" w:rsidRDefault="004B063C" w:rsidP="004B063C">
      <w:pPr>
        <w:widowControl w:val="0"/>
        <w:autoSpaceDE w:val="0"/>
        <w:autoSpaceDN w:val="0"/>
        <w:adjustRightInd w:val="0"/>
        <w:spacing w:after="0" w:line="360" w:lineRule="auto"/>
        <w:contextualSpacing/>
        <w:rPr>
          <w:b/>
          <w:bCs/>
        </w:rPr>
      </w:pPr>
      <w:r w:rsidRPr="001F620A">
        <w:rPr>
          <w:rFonts w:eastAsia="Times New Roman" w:cs="Times New Roman"/>
          <w:color w:val="auto"/>
          <w:lang w:val="es-ES" w:eastAsia="es-ES"/>
        </w:rPr>
        <w:t>En relación con lo anterior, los artículos 99 y 100 de la Ley en comento, refieren que las</w:t>
      </w:r>
      <w:r w:rsidRPr="001F620A">
        <w:rPr>
          <w:color w:val="auto"/>
        </w:rPr>
        <w:t xml:space="preserve"> instituciones públicas establecerán un sistema de profesionalización que permita el ingreso al servicio a los aspirantes más calificados, y garantice la estabilidad y movilidad laborales de los servidores públicos conforme a su desarrollo profesional y a sus méritos en el servicio. </w:t>
      </w:r>
      <w:r w:rsidRPr="001F620A">
        <w:rPr>
          <w:color w:val="auto"/>
        </w:rPr>
        <w:lastRenderedPageBreak/>
        <w:t>Sistema que debe conformarse entre otras cosas de</w:t>
      </w:r>
      <w:r w:rsidRPr="001F620A">
        <w:t xml:space="preserve"> </w:t>
      </w:r>
      <w:r w:rsidRPr="001F620A">
        <w:rPr>
          <w:b/>
          <w:bCs/>
        </w:rPr>
        <w:t>un catálogo de puestos</w:t>
      </w:r>
      <w:r w:rsidRPr="001F620A">
        <w:t xml:space="preserve"> por institución pública o dependencia </w:t>
      </w:r>
      <w:r w:rsidRPr="001F620A">
        <w:rPr>
          <w:b/>
          <w:bCs/>
        </w:rPr>
        <w:t>que deberá contener el perfil de cada uno de los existentes, los requisitos necesarios para desempeñarlos y el nivel salarial y escalafonario que les corresponde.</w:t>
      </w:r>
    </w:p>
    <w:p w14:paraId="0DC6376A" w14:textId="77777777" w:rsidR="004B063C" w:rsidRPr="001F620A" w:rsidRDefault="004B063C" w:rsidP="00ED0E3C">
      <w:pPr>
        <w:widowControl w:val="0"/>
        <w:autoSpaceDE w:val="0"/>
        <w:autoSpaceDN w:val="0"/>
        <w:adjustRightInd w:val="0"/>
        <w:spacing w:after="0" w:line="360" w:lineRule="auto"/>
        <w:contextualSpacing/>
        <w:rPr>
          <w:rFonts w:eastAsia="Times New Roman" w:cs="Times New Roman"/>
          <w:color w:val="auto"/>
          <w:lang w:eastAsia="es-ES"/>
        </w:rPr>
      </w:pPr>
    </w:p>
    <w:p w14:paraId="1D9C09E7" w14:textId="2955C053" w:rsidR="004B063C" w:rsidRPr="001F620A" w:rsidRDefault="004B063C" w:rsidP="004B063C">
      <w:pPr>
        <w:widowControl w:val="0"/>
        <w:autoSpaceDE w:val="0"/>
        <w:autoSpaceDN w:val="0"/>
        <w:adjustRightInd w:val="0"/>
        <w:spacing w:after="0" w:line="360" w:lineRule="auto"/>
        <w:contextualSpacing/>
      </w:pPr>
      <w:r w:rsidRPr="001F620A">
        <w:t>Además, el artículo 6º de la Ley del Trabajo de los Servidores Públicos del Estado de México y Municipios, refiere que los servidores públicos se clasifican en generales y de confianza, los cuales, de acuerdo con la duración de sus relaciones de trabajo pueden ser: por tiempo u obra determinados o por tiempo indeterminado.</w:t>
      </w:r>
    </w:p>
    <w:p w14:paraId="29578528" w14:textId="77777777" w:rsidR="004B063C" w:rsidRPr="001F620A" w:rsidRDefault="004B063C" w:rsidP="00ED0E3C">
      <w:pPr>
        <w:widowControl w:val="0"/>
        <w:autoSpaceDE w:val="0"/>
        <w:autoSpaceDN w:val="0"/>
        <w:adjustRightInd w:val="0"/>
        <w:spacing w:after="0" w:line="360" w:lineRule="auto"/>
        <w:contextualSpacing/>
        <w:rPr>
          <w:rFonts w:eastAsia="Times New Roman" w:cs="Times New Roman"/>
          <w:color w:val="auto"/>
          <w:lang w:eastAsia="es-ES"/>
        </w:rPr>
      </w:pPr>
    </w:p>
    <w:p w14:paraId="4589CE17" w14:textId="3EF5D62E" w:rsidR="00FC68A1" w:rsidRPr="001F620A" w:rsidRDefault="004B063C" w:rsidP="00ED0E3C">
      <w:pPr>
        <w:widowControl w:val="0"/>
        <w:autoSpaceDE w:val="0"/>
        <w:autoSpaceDN w:val="0"/>
        <w:adjustRightInd w:val="0"/>
        <w:spacing w:after="0" w:line="360" w:lineRule="auto"/>
        <w:contextualSpacing/>
      </w:pPr>
      <w:r w:rsidRPr="001F620A">
        <w:t xml:space="preserve">Ahora bien, </w:t>
      </w:r>
      <w:r w:rsidR="00FC68A1" w:rsidRPr="001F620A">
        <w:t>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458DA269" w14:textId="77777777" w:rsidR="00FC68A1" w:rsidRPr="001F620A" w:rsidRDefault="00FC68A1" w:rsidP="00ED0E3C">
      <w:pPr>
        <w:widowControl w:val="0"/>
        <w:autoSpaceDE w:val="0"/>
        <w:autoSpaceDN w:val="0"/>
        <w:adjustRightInd w:val="0"/>
        <w:spacing w:after="0" w:line="360" w:lineRule="auto"/>
        <w:contextualSpacing/>
      </w:pPr>
    </w:p>
    <w:p w14:paraId="3F21B578" w14:textId="005ADFFD" w:rsidR="00FC68A1" w:rsidRPr="001F620A" w:rsidRDefault="00FC68A1" w:rsidP="00ED0E3C">
      <w:pPr>
        <w:widowControl w:val="0"/>
        <w:autoSpaceDE w:val="0"/>
        <w:autoSpaceDN w:val="0"/>
        <w:adjustRightInd w:val="0"/>
        <w:spacing w:after="0" w:line="360" w:lineRule="auto"/>
        <w:contextualSpacing/>
      </w:pPr>
      <w:r w:rsidRPr="001F620A">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C89E181" w14:textId="77777777" w:rsidR="00FC68A1" w:rsidRPr="001F620A" w:rsidRDefault="00FC68A1" w:rsidP="00ED0E3C">
      <w:pPr>
        <w:widowControl w:val="0"/>
        <w:autoSpaceDE w:val="0"/>
        <w:autoSpaceDN w:val="0"/>
        <w:adjustRightInd w:val="0"/>
        <w:spacing w:after="0" w:line="360" w:lineRule="auto"/>
        <w:contextualSpacing/>
      </w:pPr>
    </w:p>
    <w:p w14:paraId="6E2AF426" w14:textId="4B75C86B" w:rsidR="00FC68A1" w:rsidRPr="001F620A" w:rsidRDefault="00FC68A1" w:rsidP="00ED0E3C">
      <w:pPr>
        <w:widowControl w:val="0"/>
        <w:autoSpaceDE w:val="0"/>
        <w:autoSpaceDN w:val="0"/>
        <w:adjustRightInd w:val="0"/>
        <w:spacing w:after="0" w:line="360" w:lineRule="auto"/>
        <w:contextualSpacing/>
        <w:rPr>
          <w:b/>
          <w:bCs/>
        </w:rPr>
      </w:pPr>
      <w:r w:rsidRPr="001F620A">
        <w:t xml:space="preserve">De la misma manera, el Anexo IV.5 Glosario de Términos, del Manual para la Planeación, Programación y Presupuesto de Egresos Municipal para el ejercicio fiscal dos mil veintidós, establece que </w:t>
      </w:r>
      <w:r w:rsidRPr="001F620A">
        <w:rPr>
          <w:b/>
          <w:bCs/>
        </w:rPr>
        <w:t>la remuneración es la percepción de un trabajador o retribución monetaria que se da en pago por su servicio o actividad desarrollada.</w:t>
      </w:r>
    </w:p>
    <w:p w14:paraId="4CAD5CA2" w14:textId="77777777" w:rsidR="004B063C" w:rsidRPr="001F620A" w:rsidRDefault="004B063C" w:rsidP="00ED0E3C">
      <w:pPr>
        <w:widowControl w:val="0"/>
        <w:autoSpaceDE w:val="0"/>
        <w:autoSpaceDN w:val="0"/>
        <w:adjustRightInd w:val="0"/>
        <w:spacing w:after="0" w:line="360" w:lineRule="auto"/>
        <w:contextualSpacing/>
        <w:rPr>
          <w:b/>
          <w:bCs/>
        </w:rPr>
      </w:pPr>
    </w:p>
    <w:p w14:paraId="7787DEC3" w14:textId="77777777" w:rsidR="004B063C" w:rsidRPr="001F620A" w:rsidRDefault="004B063C" w:rsidP="00ED0E3C">
      <w:pPr>
        <w:widowControl w:val="0"/>
        <w:autoSpaceDE w:val="0"/>
        <w:autoSpaceDN w:val="0"/>
        <w:adjustRightInd w:val="0"/>
        <w:spacing w:after="0" w:line="360" w:lineRule="auto"/>
        <w:contextualSpacing/>
        <w:rPr>
          <w:b/>
          <w:bCs/>
        </w:rPr>
      </w:pPr>
    </w:p>
    <w:p w14:paraId="72800905" w14:textId="1FEB88E6" w:rsidR="00FC68A1" w:rsidRPr="001F620A" w:rsidRDefault="00FC68A1" w:rsidP="00ED0E3C">
      <w:pPr>
        <w:widowControl w:val="0"/>
        <w:autoSpaceDE w:val="0"/>
        <w:autoSpaceDN w:val="0"/>
        <w:adjustRightInd w:val="0"/>
        <w:spacing w:after="0" w:line="360" w:lineRule="auto"/>
        <w:contextualSpacing/>
      </w:pPr>
      <w:r w:rsidRPr="001F620A">
        <w:lastRenderedPageBreak/>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1F620A">
        <w:rPr>
          <w:b/>
          <w:bCs/>
        </w:rPr>
        <w:t>las remuneraciones brutas y netas de todos los servidores públicos, que incluya todas las percepciones, entre las cuales, se encuentran los sueldos, prestaciones, gratificaciones, primas, comisiones, dietas, bonos, estímulos, ingresos,</w:t>
      </w:r>
      <w:r w:rsidR="005D6082" w:rsidRPr="001F620A">
        <w:rPr>
          <w:b/>
          <w:bCs/>
        </w:rPr>
        <w:t xml:space="preserve"> </w:t>
      </w:r>
      <w:r w:rsidR="00E5308D" w:rsidRPr="001F620A">
        <w:rPr>
          <w:b/>
          <w:bCs/>
          <w:u w:val="single"/>
        </w:rPr>
        <w:t>nombre</w:t>
      </w:r>
      <w:r w:rsidRPr="001F620A">
        <w:rPr>
          <w:b/>
          <w:bCs/>
        </w:rPr>
        <w:t xml:space="preserve"> entre otros.</w:t>
      </w:r>
    </w:p>
    <w:p w14:paraId="2959D92B" w14:textId="77777777" w:rsidR="00FC68A1" w:rsidRPr="001F620A" w:rsidRDefault="00FC68A1" w:rsidP="00ED0E3C">
      <w:pPr>
        <w:widowControl w:val="0"/>
        <w:autoSpaceDE w:val="0"/>
        <w:autoSpaceDN w:val="0"/>
        <w:adjustRightInd w:val="0"/>
        <w:spacing w:after="0" w:line="360" w:lineRule="auto"/>
        <w:contextualSpacing/>
      </w:pPr>
    </w:p>
    <w:p w14:paraId="7CD8DC07" w14:textId="4581E09C" w:rsidR="00FC68A1" w:rsidRPr="001F620A" w:rsidRDefault="00FC68A1" w:rsidP="00ED0E3C">
      <w:pPr>
        <w:widowControl w:val="0"/>
        <w:autoSpaceDE w:val="0"/>
        <w:autoSpaceDN w:val="0"/>
        <w:adjustRightInd w:val="0"/>
        <w:spacing w:after="0" w:line="360" w:lineRule="auto"/>
        <w:contextualSpacing/>
        <w:rPr>
          <w:b/>
          <w:bCs/>
        </w:rPr>
      </w:pPr>
      <w:r w:rsidRPr="001F620A">
        <w:t xml:space="preserve">Además, respecto al documento requerido, el Glosario localizado en la página de Transparencia Presupuestaria de la Secretaría de Hacienda y Crédito Público (http://www.transparenciapresupuestaria.gob.mx/es/PTP/Glosario), establece que la </w:t>
      </w:r>
      <w:r w:rsidRPr="001F620A">
        <w:rPr>
          <w:b/>
          <w:bCs/>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550F3D12" w14:textId="77777777" w:rsidR="00484485" w:rsidRPr="001F620A" w:rsidRDefault="00484485" w:rsidP="00ED0E3C">
      <w:pPr>
        <w:widowControl w:val="0"/>
        <w:autoSpaceDE w:val="0"/>
        <w:autoSpaceDN w:val="0"/>
        <w:adjustRightInd w:val="0"/>
        <w:spacing w:after="0" w:line="360" w:lineRule="auto"/>
        <w:contextualSpacing/>
        <w:rPr>
          <w:b/>
          <w:bCs/>
        </w:rPr>
      </w:pPr>
    </w:p>
    <w:p w14:paraId="4A891BE9" w14:textId="684A5A6C" w:rsidR="00484485" w:rsidRPr="001F620A" w:rsidRDefault="00484485" w:rsidP="00ED0E3C">
      <w:pPr>
        <w:widowControl w:val="0"/>
        <w:autoSpaceDE w:val="0"/>
        <w:autoSpaceDN w:val="0"/>
        <w:adjustRightInd w:val="0"/>
        <w:spacing w:after="0" w:line="360" w:lineRule="auto"/>
        <w:contextualSpacing/>
        <w:rPr>
          <w:b/>
          <w:bCs/>
          <w:u w:val="single"/>
        </w:rPr>
      </w:pPr>
      <w:r w:rsidRPr="001F620A">
        <w:t>De la misma manera, el Glosario de términos más usuales en la Administración Pública Federal, emitido por la Secretaría de Hacienda y Crédito Público (</w:t>
      </w:r>
      <w:hyperlink r:id="rId12" w:history="1">
        <w:r w:rsidRPr="001F620A">
          <w:rPr>
            <w:rStyle w:val="Hipervnculo"/>
          </w:rPr>
          <w:t>http://www.apartados.hacienda.gob.mx/contabilidad/documentos/informe_cuenta/1998/cuenta_publica/Glosario/n.htm</w:t>
        </w:r>
      </w:hyperlink>
      <w:r w:rsidRPr="001F620A">
        <w:t xml:space="preserve">), establece que </w:t>
      </w:r>
      <w:r w:rsidRPr="001F620A">
        <w:rPr>
          <w:b/>
          <w:bCs/>
          <w:u w:val="single"/>
        </w:rPr>
        <w:t>la nómina es un listado general de los trabajadores de una institución, en el cual se asientan las percepciones brutas, deducciones y alcance neto de las mismas.</w:t>
      </w:r>
    </w:p>
    <w:p w14:paraId="1777D512" w14:textId="77777777" w:rsidR="00193332" w:rsidRPr="001F620A" w:rsidRDefault="00193332" w:rsidP="00ED0E3C">
      <w:pPr>
        <w:widowControl w:val="0"/>
        <w:autoSpaceDE w:val="0"/>
        <w:autoSpaceDN w:val="0"/>
        <w:adjustRightInd w:val="0"/>
        <w:spacing w:after="0" w:line="360" w:lineRule="auto"/>
        <w:contextualSpacing/>
        <w:rPr>
          <w:b/>
          <w:bCs/>
          <w:u w:val="single"/>
        </w:rPr>
      </w:pPr>
    </w:p>
    <w:p w14:paraId="15F3B6C6" w14:textId="77777777" w:rsidR="00193332" w:rsidRPr="001F620A" w:rsidRDefault="00193332" w:rsidP="00ED0E3C">
      <w:pPr>
        <w:widowControl w:val="0"/>
        <w:autoSpaceDE w:val="0"/>
        <w:autoSpaceDN w:val="0"/>
        <w:adjustRightInd w:val="0"/>
        <w:spacing w:after="0" w:line="360" w:lineRule="auto"/>
        <w:contextualSpacing/>
      </w:pPr>
      <w:r w:rsidRPr="001F620A">
        <w:t>Conforme a lo anterior, se puede advertir que la nómina se puede referir a lo siguiente:</w:t>
      </w:r>
    </w:p>
    <w:p w14:paraId="37D42AA2" w14:textId="77777777" w:rsidR="00193332" w:rsidRPr="001F620A" w:rsidRDefault="00193332" w:rsidP="00ED0E3C">
      <w:pPr>
        <w:widowControl w:val="0"/>
        <w:autoSpaceDE w:val="0"/>
        <w:autoSpaceDN w:val="0"/>
        <w:adjustRightInd w:val="0"/>
        <w:spacing w:after="0" w:line="360" w:lineRule="auto"/>
        <w:contextualSpacing/>
      </w:pPr>
    </w:p>
    <w:p w14:paraId="49DE07C1" w14:textId="1E4741DA" w:rsidR="00193332" w:rsidRPr="001F620A" w:rsidRDefault="00193332" w:rsidP="00193332">
      <w:pPr>
        <w:pStyle w:val="Prrafodelista"/>
        <w:widowControl w:val="0"/>
        <w:numPr>
          <w:ilvl w:val="0"/>
          <w:numId w:val="26"/>
        </w:numPr>
        <w:autoSpaceDE w:val="0"/>
        <w:autoSpaceDN w:val="0"/>
        <w:adjustRightInd w:val="0"/>
        <w:spacing w:after="0" w:line="360" w:lineRule="auto"/>
        <w:rPr>
          <w:color w:val="auto"/>
        </w:rPr>
      </w:pPr>
      <w:r w:rsidRPr="001F620A">
        <w:rPr>
          <w:color w:val="auto"/>
        </w:rPr>
        <w:t xml:space="preserve">Relación de trabajadores con las percepciones monetarias de cada uno. </w:t>
      </w:r>
    </w:p>
    <w:p w14:paraId="1C44757F" w14:textId="3BA3B157" w:rsidR="00193332" w:rsidRPr="001F620A" w:rsidRDefault="00193332" w:rsidP="00193332">
      <w:pPr>
        <w:pStyle w:val="Prrafodelista"/>
        <w:widowControl w:val="0"/>
        <w:numPr>
          <w:ilvl w:val="0"/>
          <w:numId w:val="26"/>
        </w:numPr>
        <w:autoSpaceDE w:val="0"/>
        <w:autoSpaceDN w:val="0"/>
        <w:adjustRightInd w:val="0"/>
        <w:spacing w:after="0" w:line="360" w:lineRule="auto"/>
        <w:rPr>
          <w:color w:val="auto"/>
        </w:rPr>
      </w:pPr>
      <w:r w:rsidRPr="001F620A">
        <w:rPr>
          <w:color w:val="auto"/>
        </w:rPr>
        <w:t xml:space="preserve">Recibo individual que contiene las prestaciones y deducciones de un trabajador. </w:t>
      </w:r>
    </w:p>
    <w:p w14:paraId="0C8A8ED0" w14:textId="095C4528" w:rsidR="00193332" w:rsidRPr="001F620A" w:rsidRDefault="00193332" w:rsidP="00193332">
      <w:pPr>
        <w:pStyle w:val="Prrafodelista"/>
        <w:widowControl w:val="0"/>
        <w:numPr>
          <w:ilvl w:val="0"/>
          <w:numId w:val="26"/>
        </w:numPr>
        <w:autoSpaceDE w:val="0"/>
        <w:autoSpaceDN w:val="0"/>
        <w:adjustRightInd w:val="0"/>
        <w:spacing w:after="0" w:line="360" w:lineRule="auto"/>
        <w:rPr>
          <w:rFonts w:eastAsia="Times New Roman" w:cs="Times New Roman"/>
          <w:b/>
          <w:bCs/>
          <w:color w:val="auto"/>
          <w:u w:val="single"/>
          <w:lang w:eastAsia="es-ES"/>
        </w:rPr>
      </w:pPr>
      <w:r w:rsidRPr="001F620A">
        <w:rPr>
          <w:b/>
          <w:bCs/>
          <w:color w:val="auto"/>
        </w:rPr>
        <w:lastRenderedPageBreak/>
        <w:t>Listado general de los servidores públicos de una institución o dependencia, en el cual se asientan las percepciones brutas, deducciones y alcance neto de las mismas.</w:t>
      </w:r>
    </w:p>
    <w:p w14:paraId="0A559894" w14:textId="47C315F9" w:rsidR="00193332" w:rsidRPr="001F620A" w:rsidRDefault="00193332" w:rsidP="00777693">
      <w:pPr>
        <w:rPr>
          <w:rFonts w:eastAsia="Times New Roman" w:cs="Times New Roman"/>
          <w:b/>
          <w:bCs/>
          <w:color w:val="auto"/>
          <w:u w:val="single"/>
          <w:lang w:eastAsia="es-ES"/>
        </w:rPr>
      </w:pPr>
    </w:p>
    <w:p w14:paraId="038E0D6F" w14:textId="77777777" w:rsidR="004B063C" w:rsidRPr="001F620A" w:rsidRDefault="004B063C" w:rsidP="004B063C">
      <w:pPr>
        <w:spacing w:after="0" w:line="360" w:lineRule="auto"/>
        <w:ind w:right="-28"/>
        <w:rPr>
          <w:rFonts w:eastAsia="Calibri" w:cs="Times New Roman"/>
        </w:rPr>
      </w:pPr>
      <w:r w:rsidRPr="001F620A">
        <w:rPr>
          <w:rFonts w:eastAsia="Calibri" w:cs="Tahoma"/>
          <w:iCs/>
        </w:rPr>
        <w:t>Por otro lado, l</w:t>
      </w:r>
      <w:r w:rsidRPr="001F620A">
        <w:rPr>
          <w:rFonts w:eastAsia="Calibri" w:cs="Times New Roman"/>
        </w:rPr>
        <w:t xml:space="preserve">a lista de raya consiste en un registro contable que contienen la relación de los trabajadores, en los que se asientan sus remuneraciones; sin embargo, en el presente caso, en dicho documento únicamente se encuentran los trabajadores contratados por determinado tiempo o eventuales; lo anterior, conforme al artículo 804, fracción II, de la Ley Federal de Trabajo, que señala que el patrón tiene la obligación de conservar y en su caso exhibir en juicio los documentos consistentes en </w:t>
      </w:r>
      <w:r w:rsidRPr="001F620A">
        <w:rPr>
          <w:rFonts w:eastAsia="Calibri" w:cs="Times New Roman"/>
          <w:b/>
          <w:bCs/>
        </w:rPr>
        <w:t>la lista de raya</w:t>
      </w:r>
      <w:r w:rsidRPr="001F620A">
        <w:rPr>
          <w:rFonts w:eastAsia="Calibri" w:cs="Times New Roman"/>
        </w:rPr>
        <w:t xml:space="preserve">, cuando se lleven en el centro de trabajo o recibos de pagos de salarios. </w:t>
      </w:r>
    </w:p>
    <w:p w14:paraId="7867AC0D" w14:textId="77777777" w:rsidR="004B063C" w:rsidRPr="001F620A" w:rsidRDefault="004B063C" w:rsidP="004B063C">
      <w:pPr>
        <w:spacing w:after="0" w:line="360" w:lineRule="auto"/>
        <w:ind w:right="-28"/>
        <w:rPr>
          <w:rFonts w:eastAsia="Calibri" w:cs="Times New Roman"/>
        </w:rPr>
      </w:pPr>
    </w:p>
    <w:p w14:paraId="7BA6038F" w14:textId="77777777" w:rsidR="004B063C" w:rsidRPr="001F620A" w:rsidRDefault="004B063C" w:rsidP="004B063C">
      <w:pPr>
        <w:spacing w:after="0" w:line="360" w:lineRule="auto"/>
        <w:ind w:right="-28"/>
        <w:rPr>
          <w:rFonts w:eastAsia="Calibri" w:cs="Times New Roman"/>
        </w:rPr>
      </w:pPr>
      <w:r w:rsidRPr="001F620A">
        <w:rPr>
          <w:rFonts w:eastAsia="Calibri" w:cs="Times New Roman"/>
        </w:rPr>
        <w:t xml:space="preserve">En ese orden de ideas, el artículo 50 de la Ley del Trabajo de los Servidores Públicos del Estado y Municipios, señala que el servidor público que se </w:t>
      </w:r>
      <w:r w:rsidRPr="001F620A">
        <w:rPr>
          <w:rFonts w:eastAsia="Calibri" w:cs="Times New Roman"/>
          <w:b/>
          <w:bCs/>
        </w:rPr>
        <w:t>encuentre en la lista de raya</w:t>
      </w:r>
      <w:r w:rsidRPr="001F620A">
        <w:rPr>
          <w:rFonts w:eastAsia="Calibri" w:cs="Times New Roman"/>
        </w:rPr>
        <w:t>, se obliga a cumplir con los deberes inherentes al puesto especificado en el contrato, nombramiento o formato único de Movimiento de Personal.</w:t>
      </w:r>
    </w:p>
    <w:p w14:paraId="5F6FC581" w14:textId="77777777" w:rsidR="004B063C" w:rsidRPr="001F620A" w:rsidRDefault="004B063C" w:rsidP="00777693">
      <w:pPr>
        <w:rPr>
          <w:rFonts w:eastAsia="Times New Roman" w:cs="Times New Roman"/>
          <w:b/>
          <w:bCs/>
          <w:color w:val="auto"/>
          <w:u w:val="single"/>
          <w:lang w:eastAsia="es-ES"/>
        </w:rPr>
      </w:pPr>
    </w:p>
    <w:p w14:paraId="0231DB9F" w14:textId="3C2D1CB8" w:rsidR="005D6082" w:rsidRPr="001F620A" w:rsidRDefault="004B063C" w:rsidP="005D6082">
      <w:pPr>
        <w:tabs>
          <w:tab w:val="left" w:pos="4962"/>
        </w:tabs>
        <w:spacing w:after="0" w:line="360" w:lineRule="auto"/>
        <w:contextualSpacing/>
        <w:rPr>
          <w:rFonts w:eastAsia="Calibri" w:cs="Tahoma"/>
          <w:iCs/>
          <w:color w:val="auto"/>
          <w:lang w:eastAsia="es-ES_tradnl"/>
        </w:rPr>
      </w:pPr>
      <w:r w:rsidRPr="001F620A">
        <w:t xml:space="preserve">De lo expuesto, se logra vislumbrar </w:t>
      </w:r>
      <w:r w:rsidR="006058AF" w:rsidRPr="001F620A">
        <w:t>que la pretensión del recurrente es obtener</w:t>
      </w:r>
      <w:r w:rsidR="005D6082" w:rsidRPr="001F620A">
        <w:rPr>
          <w:rFonts w:eastAsia="Calibri" w:cs="Tahoma"/>
          <w:iCs/>
          <w:color w:val="auto"/>
          <w:lang w:eastAsia="es-ES_tradnl"/>
        </w:rPr>
        <w:t xml:space="preserve"> de los servidores públicos adscritos al Ayuntamiento de Tlalnepantla de Baz, lo siguiente:</w:t>
      </w:r>
    </w:p>
    <w:p w14:paraId="4DC3059A" w14:textId="77777777" w:rsidR="005D6082" w:rsidRPr="001F620A" w:rsidRDefault="005D6082" w:rsidP="005D6082">
      <w:pPr>
        <w:tabs>
          <w:tab w:val="left" w:pos="4962"/>
        </w:tabs>
        <w:spacing w:after="0" w:line="360" w:lineRule="auto"/>
        <w:contextualSpacing/>
        <w:rPr>
          <w:rFonts w:eastAsia="Calibri" w:cs="Tahoma"/>
          <w:iCs/>
          <w:color w:val="auto"/>
          <w:lang w:eastAsia="es-ES_tradnl"/>
        </w:rPr>
      </w:pPr>
    </w:p>
    <w:p w14:paraId="0EABD62F" w14:textId="4DFCE79C" w:rsidR="005D6082" w:rsidRPr="001F620A" w:rsidRDefault="005D6082" w:rsidP="005D6082">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La nómina de la segunda quincena de junio de dos mil veinticuatro</w:t>
      </w:r>
      <w:r w:rsidR="004B063C" w:rsidRPr="001F620A">
        <w:rPr>
          <w:rFonts w:eastAsia="Calibri" w:cs="Tahoma"/>
          <w:iCs/>
          <w:color w:val="auto"/>
          <w:lang w:eastAsia="es-ES_tradnl"/>
        </w:rPr>
        <w:t>.</w:t>
      </w:r>
    </w:p>
    <w:p w14:paraId="22300DB4" w14:textId="77777777" w:rsidR="004B063C" w:rsidRPr="001F620A" w:rsidRDefault="004B063C" w:rsidP="004B063C">
      <w:pPr>
        <w:tabs>
          <w:tab w:val="left" w:pos="4962"/>
        </w:tabs>
        <w:spacing w:after="0" w:line="360" w:lineRule="auto"/>
        <w:rPr>
          <w:rFonts w:eastAsia="Calibri" w:cs="Tahoma"/>
          <w:iCs/>
          <w:color w:val="auto"/>
          <w:lang w:eastAsia="es-ES_tradnl"/>
        </w:rPr>
      </w:pPr>
    </w:p>
    <w:p w14:paraId="06FA249A" w14:textId="4A433B45" w:rsidR="004B063C" w:rsidRPr="001F620A" w:rsidRDefault="004B063C" w:rsidP="006A64BC">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El nombre, estatus (general, sindicalizado o funcionario), cargo o puesto y sueldo mensual bruto y neto vigente de cuatro de julio de dos mil veinticuatro.</w:t>
      </w:r>
    </w:p>
    <w:p w14:paraId="455AE982" w14:textId="77777777" w:rsidR="004B063C" w:rsidRPr="001F620A" w:rsidRDefault="004B063C" w:rsidP="004B063C">
      <w:pPr>
        <w:pStyle w:val="Prrafodelista"/>
        <w:rPr>
          <w:rFonts w:eastAsia="Calibri" w:cs="Tahoma"/>
          <w:iCs/>
          <w:color w:val="auto"/>
          <w:lang w:eastAsia="es-ES_tradnl"/>
        </w:rPr>
      </w:pPr>
    </w:p>
    <w:p w14:paraId="307F00B1" w14:textId="4EB56F2A" w:rsidR="002E45AB" w:rsidRPr="001F620A" w:rsidRDefault="004B063C" w:rsidP="006A64BC">
      <w:pPr>
        <w:pStyle w:val="Prrafodelista"/>
        <w:numPr>
          <w:ilvl w:val="0"/>
          <w:numId w:val="2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Lista de raya (trabajadores eventuales) vigente al cuatro de julio de dos mil veinticuatro.</w:t>
      </w:r>
    </w:p>
    <w:p w14:paraId="31E53F2A" w14:textId="77777777" w:rsidR="006A64BC" w:rsidRPr="001F620A" w:rsidRDefault="006A64BC" w:rsidP="006A64BC">
      <w:pPr>
        <w:pStyle w:val="Prrafodelista"/>
        <w:tabs>
          <w:tab w:val="left" w:pos="4962"/>
        </w:tabs>
        <w:spacing w:after="0" w:line="360" w:lineRule="auto"/>
        <w:rPr>
          <w:rFonts w:eastAsia="Calibri" w:cs="Tahoma"/>
          <w:iCs/>
          <w:color w:val="auto"/>
          <w:lang w:eastAsia="es-ES_tradnl"/>
        </w:rPr>
      </w:pPr>
    </w:p>
    <w:p w14:paraId="134A4086" w14:textId="7055FC96" w:rsidR="002E45AB" w:rsidRPr="001F620A" w:rsidRDefault="002E45AB" w:rsidP="00ED0E3C">
      <w:pPr>
        <w:widowControl w:val="0"/>
        <w:autoSpaceDE w:val="0"/>
        <w:autoSpaceDN w:val="0"/>
        <w:adjustRightInd w:val="0"/>
        <w:spacing w:after="0" w:line="360" w:lineRule="auto"/>
        <w:contextualSpacing/>
        <w:rPr>
          <w:rFonts w:eastAsia="Times New Roman" w:cs="Times New Roman"/>
          <w:bCs/>
          <w:iCs/>
          <w:color w:val="auto"/>
          <w:lang w:val="es-ES" w:eastAsia="es-ES"/>
        </w:rPr>
      </w:pPr>
      <w:r w:rsidRPr="001F620A">
        <w:rPr>
          <w:rFonts w:eastAsia="Times New Roman" w:cs="Times New Roman"/>
          <w:bCs/>
          <w:iCs/>
          <w:color w:val="auto"/>
          <w:lang w:val="es-ES" w:eastAsia="es-ES"/>
        </w:rPr>
        <w:lastRenderedPageBreak/>
        <w:t>Ahora bien, de las constancias que obran en el expediente, se logra vislumbrar que el Sujeto Obligado, turno la solicitud de información a la</w:t>
      </w:r>
      <w:r w:rsidR="005D4B38" w:rsidRPr="001F620A">
        <w:rPr>
          <w:rFonts w:eastAsia="Times New Roman" w:cs="Times New Roman"/>
          <w:bCs/>
          <w:iCs/>
          <w:color w:val="auto"/>
          <w:lang w:val="es-ES" w:eastAsia="es-ES"/>
        </w:rPr>
        <w:t xml:space="preserve"> </w:t>
      </w:r>
      <w:r w:rsidR="002F5BFC" w:rsidRPr="001F620A">
        <w:rPr>
          <w:rFonts w:eastAsia="Times New Roman" w:cs="Times New Roman"/>
          <w:bCs/>
          <w:iCs/>
          <w:color w:val="auto"/>
          <w:lang w:val="es-ES" w:eastAsia="es-ES"/>
        </w:rPr>
        <w:t xml:space="preserve"> </w:t>
      </w:r>
      <w:r w:rsidR="002F5BFC" w:rsidRPr="001F620A">
        <w:rPr>
          <w:rFonts w:eastAsia="Times New Roman" w:cs="Times New Roman"/>
          <w:b/>
          <w:iCs/>
          <w:color w:val="auto"/>
          <w:lang w:val="es-ES" w:eastAsia="es-ES"/>
        </w:rPr>
        <w:t xml:space="preserve">Dirección de Administración y la </w:t>
      </w:r>
      <w:r w:rsidR="005D4B38" w:rsidRPr="001F620A">
        <w:rPr>
          <w:rFonts w:eastAsia="Times New Roman" w:cs="Times New Roman"/>
          <w:b/>
          <w:iCs/>
          <w:color w:val="auto"/>
          <w:lang w:val="es-ES" w:eastAsia="es-ES"/>
        </w:rPr>
        <w:t xml:space="preserve">Subdirección </w:t>
      </w:r>
      <w:r w:rsidR="000A3F6F" w:rsidRPr="001F620A">
        <w:rPr>
          <w:rFonts w:eastAsia="Times New Roman" w:cs="Times New Roman"/>
          <w:b/>
          <w:iCs/>
          <w:color w:val="auto"/>
          <w:lang w:val="es-ES" w:eastAsia="es-ES"/>
        </w:rPr>
        <w:t>de Administración de Capital Humano</w:t>
      </w:r>
      <w:r w:rsidRPr="001F620A">
        <w:rPr>
          <w:rFonts w:eastAsia="Times New Roman" w:cs="Times New Roman"/>
          <w:b/>
          <w:iCs/>
          <w:color w:val="auto"/>
          <w:lang w:val="es-ES" w:eastAsia="es-ES"/>
        </w:rPr>
        <w:t>,</w:t>
      </w:r>
      <w:r w:rsidRPr="001F620A">
        <w:rPr>
          <w:rFonts w:eastAsia="Times New Roman" w:cs="Times New Roman"/>
          <w:bCs/>
          <w:iCs/>
          <w:color w:val="auto"/>
          <w:lang w:val="es-ES" w:eastAsia="es-ES"/>
        </w:rPr>
        <w:t xml:space="preserve"> </w:t>
      </w:r>
      <w:r w:rsidRPr="001F620A">
        <w:rPr>
          <w:rFonts w:eastAsia="Times New Roman" w:cs="Times New Roman"/>
          <w:bCs/>
          <w:iCs/>
          <w:color w:val="auto"/>
          <w:lang w:eastAsia="es-ES"/>
        </w:rPr>
        <w:t xml:space="preserve">por lo que, es necesario hacer referencia al procedimiento de búsqueda </w:t>
      </w:r>
      <w:r w:rsidRPr="001F620A">
        <w:rPr>
          <w:rFonts w:eastAsia="Times New Roman" w:cs="Times New Roman"/>
          <w:bCs/>
          <w:iCs/>
          <w:color w:val="auto"/>
          <w:lang w:val="es-ES" w:eastAsia="es-ES"/>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229A0D54" w14:textId="77777777" w:rsidR="002E45AB" w:rsidRPr="001F620A" w:rsidRDefault="002E45AB" w:rsidP="00ED0E3C">
      <w:pPr>
        <w:widowControl w:val="0"/>
        <w:autoSpaceDE w:val="0"/>
        <w:autoSpaceDN w:val="0"/>
        <w:adjustRightInd w:val="0"/>
        <w:spacing w:after="0" w:line="360" w:lineRule="auto"/>
        <w:contextualSpacing/>
        <w:rPr>
          <w:rFonts w:eastAsia="Times New Roman" w:cs="Times New Roman"/>
          <w:bCs/>
          <w:iCs/>
          <w:color w:val="auto"/>
          <w:lang w:eastAsia="es-ES"/>
        </w:rPr>
      </w:pPr>
    </w:p>
    <w:p w14:paraId="0AFE0F48" w14:textId="77777777" w:rsidR="002E45AB" w:rsidRPr="001F620A" w:rsidRDefault="002E45AB" w:rsidP="00ED0E3C">
      <w:pPr>
        <w:widowControl w:val="0"/>
        <w:numPr>
          <w:ilvl w:val="0"/>
          <w:numId w:val="1"/>
        </w:numPr>
        <w:autoSpaceDE w:val="0"/>
        <w:autoSpaceDN w:val="0"/>
        <w:adjustRightInd w:val="0"/>
        <w:spacing w:after="0" w:line="360" w:lineRule="auto"/>
        <w:contextualSpacing/>
        <w:rPr>
          <w:rFonts w:eastAsia="Times New Roman" w:cs="Times New Roman"/>
          <w:bCs/>
          <w:iCs/>
          <w:color w:val="auto"/>
          <w:lang w:val="es-ES" w:eastAsia="es-ES"/>
        </w:rPr>
      </w:pPr>
      <w:r w:rsidRPr="001F620A">
        <w:rPr>
          <w:rFonts w:eastAsia="Times New Roman" w:cs="Times New Roman"/>
          <w:bCs/>
          <w:iCs/>
          <w:color w:val="auto"/>
          <w:lang w:val="es-ES" w:eastAsia="es-ES"/>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4F9D06BC" w14:textId="77777777" w:rsidR="002E45AB" w:rsidRPr="001F620A" w:rsidRDefault="002E45AB" w:rsidP="00ED0E3C">
      <w:pPr>
        <w:widowControl w:val="0"/>
        <w:autoSpaceDE w:val="0"/>
        <w:autoSpaceDN w:val="0"/>
        <w:adjustRightInd w:val="0"/>
        <w:spacing w:after="0" w:line="360" w:lineRule="auto"/>
        <w:contextualSpacing/>
        <w:rPr>
          <w:rFonts w:eastAsia="Times New Roman" w:cs="Times New Roman"/>
          <w:bCs/>
          <w:iCs/>
          <w:color w:val="auto"/>
          <w:lang w:val="es-ES" w:eastAsia="es-ES"/>
        </w:rPr>
      </w:pPr>
    </w:p>
    <w:p w14:paraId="5618425F" w14:textId="77777777" w:rsidR="002E45AB" w:rsidRPr="001F620A" w:rsidRDefault="002E45AB" w:rsidP="00ED0E3C">
      <w:pPr>
        <w:widowControl w:val="0"/>
        <w:numPr>
          <w:ilvl w:val="0"/>
          <w:numId w:val="1"/>
        </w:numPr>
        <w:autoSpaceDE w:val="0"/>
        <w:autoSpaceDN w:val="0"/>
        <w:adjustRightInd w:val="0"/>
        <w:spacing w:after="0" w:line="360" w:lineRule="auto"/>
        <w:contextualSpacing/>
        <w:rPr>
          <w:rFonts w:eastAsia="Times New Roman" w:cs="Times New Roman"/>
          <w:bCs/>
          <w:iCs/>
          <w:color w:val="auto"/>
          <w:lang w:val="es-ES" w:eastAsia="es-ES"/>
        </w:rPr>
      </w:pPr>
      <w:r w:rsidRPr="001F620A">
        <w:rPr>
          <w:rFonts w:eastAsia="Times New Roman" w:cs="Times New Roman"/>
          <w:bCs/>
          <w:iCs/>
          <w:color w:val="auto"/>
          <w:lang w:val="es-ES" w:eastAsia="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BB71BD0" w14:textId="77777777" w:rsidR="002E45AB" w:rsidRPr="001F620A" w:rsidRDefault="002E45AB" w:rsidP="00ED0E3C">
      <w:pPr>
        <w:widowControl w:val="0"/>
        <w:autoSpaceDE w:val="0"/>
        <w:autoSpaceDN w:val="0"/>
        <w:adjustRightInd w:val="0"/>
        <w:spacing w:after="0" w:line="360" w:lineRule="auto"/>
        <w:contextualSpacing/>
        <w:rPr>
          <w:rFonts w:eastAsia="Times New Roman" w:cs="Times New Roman"/>
          <w:bCs/>
          <w:color w:val="FF0000"/>
          <w:lang w:eastAsia="es-ES"/>
        </w:rPr>
      </w:pPr>
    </w:p>
    <w:p w14:paraId="07D423A1" w14:textId="0FAC0854" w:rsidR="002F5BFC" w:rsidRPr="001F620A" w:rsidRDefault="006B6E91" w:rsidP="004B063C">
      <w:pPr>
        <w:autoSpaceDE w:val="0"/>
        <w:autoSpaceDN w:val="0"/>
        <w:adjustRightInd w:val="0"/>
        <w:spacing w:after="0" w:line="360" w:lineRule="auto"/>
        <w:contextualSpacing/>
      </w:pPr>
      <w:r w:rsidRPr="001F620A">
        <w:rPr>
          <w:rFonts w:eastAsia="Times New Roman" w:cs="Times New Roman"/>
          <w:bCs/>
          <w:color w:val="auto"/>
          <w:lang w:eastAsia="es-ES"/>
        </w:rPr>
        <w:t xml:space="preserve">De lo anterior, cabe traer a colación los artículos </w:t>
      </w:r>
      <w:r w:rsidR="005917D0" w:rsidRPr="001F620A">
        <w:rPr>
          <w:rFonts w:eastAsia="Times New Roman" w:cs="Times New Roman"/>
          <w:bCs/>
          <w:color w:val="auto"/>
          <w:lang w:eastAsia="es-ES"/>
        </w:rPr>
        <w:t>210 y 211</w:t>
      </w:r>
      <w:r w:rsidRPr="001F620A">
        <w:rPr>
          <w:rFonts w:eastAsia="Times New Roman" w:cs="Times New Roman"/>
          <w:bCs/>
          <w:color w:val="auto"/>
          <w:lang w:eastAsia="es-ES"/>
        </w:rPr>
        <w:t xml:space="preserve"> del Reglamento Interior de la Administración Pública Municipal de Tlalnepantla de Baz, Estado de México, dos mil veintidós, dos mil veinticuatro</w:t>
      </w:r>
      <w:r w:rsidR="005917D0" w:rsidRPr="001F620A">
        <w:rPr>
          <w:rFonts w:eastAsia="Times New Roman" w:cs="Times New Roman"/>
          <w:bCs/>
          <w:color w:val="auto"/>
          <w:lang w:eastAsia="es-ES"/>
        </w:rPr>
        <w:t xml:space="preserve">, los cuales establecen que la Dirección de Administración cuenta con diversas facultades y obligaciones dentro de las cuales se encuentra </w:t>
      </w:r>
      <w:r w:rsidR="005917D0" w:rsidRPr="001F620A">
        <w:t xml:space="preserve">vigilar el cumplimiento de las disposiciones legales que regulen las relaciones entre las Dependencias de la Administración Pública Municipal y sus servidores públicos, vigilar y supervisar la integración de los expedientes del personal, así como la expedición de las credenciales de </w:t>
      </w:r>
      <w:r w:rsidR="005917D0" w:rsidRPr="001F620A">
        <w:lastRenderedPageBreak/>
        <w:t>identificación laboral, así como supervisar que se elaboren los perfiles y descripciones de puestos que se requieran en las diferentes dependencias municipales.</w:t>
      </w:r>
    </w:p>
    <w:p w14:paraId="0C8654AF" w14:textId="77777777" w:rsidR="007439A0" w:rsidRPr="001F620A" w:rsidRDefault="007439A0" w:rsidP="00ED0E3C">
      <w:pPr>
        <w:widowControl w:val="0"/>
        <w:autoSpaceDE w:val="0"/>
        <w:autoSpaceDN w:val="0"/>
        <w:adjustRightInd w:val="0"/>
        <w:spacing w:after="0" w:line="360" w:lineRule="auto"/>
        <w:contextualSpacing/>
      </w:pPr>
    </w:p>
    <w:p w14:paraId="05E16F42" w14:textId="77777777" w:rsidR="007439A0" w:rsidRPr="001F620A" w:rsidRDefault="007439A0" w:rsidP="00ED0E3C">
      <w:pPr>
        <w:widowControl w:val="0"/>
        <w:autoSpaceDE w:val="0"/>
        <w:autoSpaceDN w:val="0"/>
        <w:adjustRightInd w:val="0"/>
        <w:spacing w:after="0" w:line="360" w:lineRule="auto"/>
        <w:contextualSpacing/>
      </w:pPr>
      <w:r w:rsidRPr="001F620A">
        <w:t xml:space="preserve">En esa misma consecución de ideas la Dirección de Administración, contará con un o una titular que será responsable de la conducción, supervisión y ejecución de las atribuciones, y para su auxilio, tendrá a su cargo las siguientes unidades administrativas: </w:t>
      </w:r>
    </w:p>
    <w:p w14:paraId="2C56C2CE" w14:textId="77777777" w:rsidR="007439A0" w:rsidRPr="001F620A" w:rsidRDefault="007439A0" w:rsidP="00ED0E3C">
      <w:pPr>
        <w:widowControl w:val="0"/>
        <w:autoSpaceDE w:val="0"/>
        <w:autoSpaceDN w:val="0"/>
        <w:adjustRightInd w:val="0"/>
        <w:spacing w:after="0" w:line="360" w:lineRule="auto"/>
        <w:contextualSpacing/>
      </w:pPr>
    </w:p>
    <w:p w14:paraId="71EE6C22" w14:textId="77777777" w:rsidR="007439A0" w:rsidRPr="001F620A" w:rsidRDefault="007439A0" w:rsidP="007439A0">
      <w:pPr>
        <w:pStyle w:val="Prrafodelista"/>
        <w:widowControl w:val="0"/>
        <w:numPr>
          <w:ilvl w:val="0"/>
          <w:numId w:val="28"/>
        </w:numPr>
        <w:autoSpaceDE w:val="0"/>
        <w:autoSpaceDN w:val="0"/>
        <w:adjustRightInd w:val="0"/>
        <w:spacing w:after="0" w:line="360" w:lineRule="auto"/>
      </w:pPr>
      <w:r w:rsidRPr="001F620A">
        <w:t xml:space="preserve">Secretaría Particular de la Dirección de Administración; </w:t>
      </w:r>
    </w:p>
    <w:p w14:paraId="52BE9DBB" w14:textId="77777777" w:rsidR="007439A0" w:rsidRPr="001F620A" w:rsidRDefault="007439A0" w:rsidP="007439A0">
      <w:pPr>
        <w:pStyle w:val="Prrafodelista"/>
        <w:widowControl w:val="0"/>
        <w:numPr>
          <w:ilvl w:val="0"/>
          <w:numId w:val="28"/>
        </w:numPr>
        <w:autoSpaceDE w:val="0"/>
        <w:autoSpaceDN w:val="0"/>
        <w:adjustRightInd w:val="0"/>
        <w:spacing w:after="0" w:line="360" w:lineRule="auto"/>
      </w:pPr>
      <w:r w:rsidRPr="001F620A">
        <w:t xml:space="preserve">Coordinación de Enlaces Administrativos; </w:t>
      </w:r>
    </w:p>
    <w:p w14:paraId="6EA5B3E2" w14:textId="77777777" w:rsidR="007439A0" w:rsidRPr="001F620A" w:rsidRDefault="007439A0" w:rsidP="007439A0">
      <w:pPr>
        <w:pStyle w:val="Prrafodelista"/>
        <w:widowControl w:val="0"/>
        <w:numPr>
          <w:ilvl w:val="0"/>
          <w:numId w:val="28"/>
        </w:numPr>
        <w:autoSpaceDE w:val="0"/>
        <w:autoSpaceDN w:val="0"/>
        <w:adjustRightInd w:val="0"/>
        <w:spacing w:after="0" w:line="360" w:lineRule="auto"/>
        <w:rPr>
          <w:b/>
          <w:bCs/>
        </w:rPr>
      </w:pPr>
      <w:r w:rsidRPr="001F620A">
        <w:rPr>
          <w:b/>
          <w:bCs/>
        </w:rPr>
        <w:t>Subdirección de Capital Humano;</w:t>
      </w:r>
    </w:p>
    <w:p w14:paraId="42E2B5C9" w14:textId="77777777" w:rsidR="007439A0" w:rsidRPr="001F620A" w:rsidRDefault="007439A0" w:rsidP="007439A0">
      <w:pPr>
        <w:pStyle w:val="Prrafodelista"/>
        <w:widowControl w:val="0"/>
        <w:numPr>
          <w:ilvl w:val="0"/>
          <w:numId w:val="28"/>
        </w:numPr>
        <w:autoSpaceDE w:val="0"/>
        <w:autoSpaceDN w:val="0"/>
        <w:adjustRightInd w:val="0"/>
        <w:spacing w:after="0" w:line="360" w:lineRule="auto"/>
      </w:pPr>
      <w:r w:rsidRPr="001F620A">
        <w:t>Subdirección de Recursos Materiales;</w:t>
      </w:r>
    </w:p>
    <w:p w14:paraId="0410E451" w14:textId="77777777" w:rsidR="007439A0" w:rsidRPr="001F620A" w:rsidRDefault="007439A0" w:rsidP="007439A0">
      <w:pPr>
        <w:pStyle w:val="Prrafodelista"/>
        <w:widowControl w:val="0"/>
        <w:numPr>
          <w:ilvl w:val="0"/>
          <w:numId w:val="28"/>
        </w:numPr>
        <w:autoSpaceDE w:val="0"/>
        <w:autoSpaceDN w:val="0"/>
        <w:adjustRightInd w:val="0"/>
        <w:spacing w:after="0" w:line="360" w:lineRule="auto"/>
      </w:pPr>
      <w:r w:rsidRPr="001F620A">
        <w:t xml:space="preserve">Subdirección de Servicios Generales; y </w:t>
      </w:r>
    </w:p>
    <w:p w14:paraId="6DE5457E" w14:textId="6A475AA9" w:rsidR="007439A0" w:rsidRPr="001F620A" w:rsidRDefault="007439A0" w:rsidP="007439A0">
      <w:pPr>
        <w:pStyle w:val="Prrafodelista"/>
        <w:widowControl w:val="0"/>
        <w:numPr>
          <w:ilvl w:val="0"/>
          <w:numId w:val="28"/>
        </w:numPr>
        <w:autoSpaceDE w:val="0"/>
        <w:autoSpaceDN w:val="0"/>
        <w:adjustRightInd w:val="0"/>
        <w:spacing w:after="0" w:line="360" w:lineRule="auto"/>
        <w:rPr>
          <w:rFonts w:eastAsia="Times New Roman" w:cs="Times New Roman"/>
          <w:bCs/>
          <w:color w:val="auto"/>
          <w:lang w:eastAsia="es-ES"/>
        </w:rPr>
      </w:pPr>
      <w:r w:rsidRPr="001F620A">
        <w:t>Subdirección de Informática.</w:t>
      </w:r>
    </w:p>
    <w:p w14:paraId="1440BAE8" w14:textId="77777777" w:rsidR="002F5BFC" w:rsidRPr="001F620A" w:rsidRDefault="002F5BFC" w:rsidP="00ED0E3C">
      <w:pPr>
        <w:widowControl w:val="0"/>
        <w:autoSpaceDE w:val="0"/>
        <w:autoSpaceDN w:val="0"/>
        <w:adjustRightInd w:val="0"/>
        <w:spacing w:after="0" w:line="360" w:lineRule="auto"/>
        <w:contextualSpacing/>
        <w:rPr>
          <w:rFonts w:eastAsia="Times New Roman" w:cs="Times New Roman"/>
          <w:bCs/>
          <w:color w:val="FF0000"/>
          <w:lang w:eastAsia="es-ES"/>
        </w:rPr>
      </w:pPr>
    </w:p>
    <w:p w14:paraId="7EA61897" w14:textId="4FE71CAA" w:rsidR="002F5BFC" w:rsidRPr="001F620A" w:rsidRDefault="00423111" w:rsidP="00ED0E3C">
      <w:pPr>
        <w:widowControl w:val="0"/>
        <w:autoSpaceDE w:val="0"/>
        <w:autoSpaceDN w:val="0"/>
        <w:adjustRightInd w:val="0"/>
        <w:spacing w:after="0" w:line="360" w:lineRule="auto"/>
        <w:contextualSpacing/>
        <w:rPr>
          <w:rFonts w:eastAsia="Times New Roman" w:cs="Times New Roman"/>
          <w:bCs/>
          <w:color w:val="auto"/>
          <w:lang w:eastAsia="es-ES"/>
        </w:rPr>
      </w:pPr>
      <w:r w:rsidRPr="001F620A">
        <w:rPr>
          <w:rFonts w:eastAsia="Times New Roman" w:cs="Times New Roman"/>
          <w:bCs/>
          <w:color w:val="auto"/>
          <w:lang w:eastAsia="es-ES"/>
        </w:rPr>
        <w:t xml:space="preserve">En ese orden de ideas, el artículo 214 establece que la Subdirección de Capital Humano, se encarga entre otras cosas  de </w:t>
      </w:r>
      <w:r w:rsidRPr="001F620A">
        <w:rPr>
          <w:color w:val="auto"/>
        </w:rPr>
        <w:t>administrar los recursos materiales, financieros, tecnológicos y humanos a su cargo, llevar a cabo los trámites de selección y contratación del personal que requieran las Dependencias, coordinar la elaboración del Catálogo de Puestos por dependencia con el perfil de los puestos existentes, a efecto de optimizar los Recursos Humanos, de conformidad con la normatividad aplicable, supervisar la integración y actualización de expedientes del personal de las dependencias municipales, así como de llevar a cabo el procesamiento de las nóminas quincenales y de fin de año para el pago de las remuneraciones y prestaciones a los servidores públicos municipales.</w:t>
      </w:r>
    </w:p>
    <w:p w14:paraId="3A66166B" w14:textId="77777777" w:rsidR="002F5BFC" w:rsidRPr="001F620A" w:rsidRDefault="002F5BFC" w:rsidP="00ED0E3C">
      <w:pPr>
        <w:widowControl w:val="0"/>
        <w:autoSpaceDE w:val="0"/>
        <w:autoSpaceDN w:val="0"/>
        <w:adjustRightInd w:val="0"/>
        <w:spacing w:after="0" w:line="360" w:lineRule="auto"/>
        <w:contextualSpacing/>
        <w:rPr>
          <w:rFonts w:eastAsia="Times New Roman" w:cs="Times New Roman"/>
          <w:bCs/>
          <w:color w:val="FF0000"/>
          <w:lang w:eastAsia="es-ES"/>
        </w:rPr>
      </w:pPr>
    </w:p>
    <w:p w14:paraId="36FEBFC4" w14:textId="3C497BAC" w:rsidR="006910CB" w:rsidRPr="001F620A" w:rsidRDefault="006910CB" w:rsidP="00ED0E3C">
      <w:pPr>
        <w:widowControl w:val="0"/>
        <w:autoSpaceDE w:val="0"/>
        <w:autoSpaceDN w:val="0"/>
        <w:adjustRightInd w:val="0"/>
        <w:spacing w:after="0" w:line="360" w:lineRule="auto"/>
        <w:contextualSpacing/>
        <w:rPr>
          <w:rFonts w:eastAsia="Times New Roman" w:cs="Times New Roman"/>
          <w:bCs/>
          <w:color w:val="auto"/>
          <w:lang w:eastAsia="es-ES"/>
        </w:rPr>
      </w:pPr>
      <w:r w:rsidRPr="001F620A">
        <w:rPr>
          <w:rFonts w:eastAsia="Times New Roman" w:cs="Times New Roman"/>
          <w:bCs/>
          <w:color w:val="auto"/>
          <w:lang w:eastAsia="es-ES"/>
        </w:rPr>
        <w:t xml:space="preserve">Hecho que se robustece con la estructura plasmada en el organigrama del Sujeto Obligado </w:t>
      </w:r>
      <w:hyperlink r:id="rId13" w:history="1">
        <w:r w:rsidRPr="001F620A">
          <w:rPr>
            <w:rStyle w:val="Hipervnculo"/>
            <w:rFonts w:eastAsia="Times New Roman" w:cs="Times New Roman"/>
            <w:bCs/>
            <w:color w:val="auto"/>
            <w:lang w:eastAsia="es-ES"/>
          </w:rPr>
          <w:t>http://repositorio.tlalnepantla.gob.mx/dirfiles/files/delegate/16890.pdf</w:t>
        </w:r>
      </w:hyperlink>
      <w:r w:rsidRPr="001F620A">
        <w:rPr>
          <w:rFonts w:eastAsia="Times New Roman" w:cs="Times New Roman"/>
          <w:bCs/>
          <w:color w:val="auto"/>
          <w:lang w:eastAsia="es-ES"/>
        </w:rPr>
        <w:t xml:space="preserve"> consultado el nueve de octubre de dos mil veinticuatro, tal como se desprende de la siguiente captura de pantalla:</w:t>
      </w:r>
    </w:p>
    <w:p w14:paraId="35EF62E2" w14:textId="0C566090" w:rsidR="00024973" w:rsidRPr="001F620A" w:rsidRDefault="006910CB" w:rsidP="00ED0E3C">
      <w:pPr>
        <w:widowControl w:val="0"/>
        <w:autoSpaceDE w:val="0"/>
        <w:autoSpaceDN w:val="0"/>
        <w:adjustRightInd w:val="0"/>
        <w:spacing w:after="0" w:line="360" w:lineRule="auto"/>
        <w:contextualSpacing/>
        <w:rPr>
          <w:rFonts w:eastAsia="Times New Roman" w:cs="Times New Roman"/>
          <w:bCs/>
          <w:color w:val="FF0000"/>
          <w:lang w:eastAsia="es-ES"/>
        </w:rPr>
      </w:pPr>
      <w:r w:rsidRPr="001F620A">
        <w:rPr>
          <w:rFonts w:eastAsia="Times New Roman" w:cs="Times New Roman"/>
          <w:bCs/>
          <w:noProof/>
          <w:color w:val="FF0000"/>
          <w:lang w:eastAsia="es-MX"/>
        </w:rPr>
        <w:lastRenderedPageBreak/>
        <w:drawing>
          <wp:inline distT="0" distB="0" distL="0" distR="0" wp14:anchorId="53D69124" wp14:editId="21F781E7">
            <wp:extent cx="5671185" cy="3180080"/>
            <wp:effectExtent l="0" t="0" r="5715" b="1270"/>
            <wp:docPr id="34216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696" name=""/>
                    <pic:cNvPicPr/>
                  </pic:nvPicPr>
                  <pic:blipFill>
                    <a:blip r:embed="rId14"/>
                    <a:stretch>
                      <a:fillRect/>
                    </a:stretch>
                  </pic:blipFill>
                  <pic:spPr>
                    <a:xfrm>
                      <a:off x="0" y="0"/>
                      <a:ext cx="5671185" cy="3180080"/>
                    </a:xfrm>
                    <a:prstGeom prst="rect">
                      <a:avLst/>
                    </a:prstGeom>
                  </pic:spPr>
                </pic:pic>
              </a:graphicData>
            </a:graphic>
          </wp:inline>
        </w:drawing>
      </w:r>
    </w:p>
    <w:p w14:paraId="10074969" w14:textId="77777777" w:rsidR="00A42B6B" w:rsidRPr="001F620A" w:rsidRDefault="00A42B6B" w:rsidP="00ED0E3C">
      <w:pPr>
        <w:widowControl w:val="0"/>
        <w:autoSpaceDE w:val="0"/>
        <w:autoSpaceDN w:val="0"/>
        <w:adjustRightInd w:val="0"/>
        <w:spacing w:after="0" w:line="360" w:lineRule="auto"/>
        <w:contextualSpacing/>
        <w:rPr>
          <w:rFonts w:eastAsia="Times New Roman" w:cs="Times New Roman"/>
          <w:bCs/>
          <w:color w:val="auto"/>
          <w:lang w:eastAsia="es-ES"/>
        </w:rPr>
      </w:pPr>
      <w:r w:rsidRPr="001F620A">
        <w:rPr>
          <w:rFonts w:eastAsia="Times New Roman" w:cs="Times New Roman"/>
          <w:bCs/>
          <w:iCs/>
          <w:color w:val="auto"/>
          <w:lang w:eastAsia="es-ES"/>
        </w:rPr>
        <w:t xml:space="preserve">Así, se logra colegir que el Sujeto Obligado cumplió con el procedimiento de búsqueda, establecido en el artículo 162 de la Ley de Transparencia y Acceso a la Información Pública del Estado de México y Municipios, pues turnó la solicitud de información al área competente de conocer lo solicitado. </w:t>
      </w:r>
      <w:r w:rsidRPr="001F620A">
        <w:rPr>
          <w:rFonts w:eastAsia="Times New Roman" w:cs="Times New Roman"/>
          <w:bCs/>
          <w:color w:val="auto"/>
          <w:lang w:eastAsia="es-ES"/>
        </w:rPr>
        <w:t>Ahora bien, resulta procedente analizar la información por puntos conforme a lo siguiente:</w:t>
      </w:r>
    </w:p>
    <w:p w14:paraId="6CB07CB8" w14:textId="77777777" w:rsidR="00980F42" w:rsidRPr="001F620A" w:rsidRDefault="00980F42" w:rsidP="00ED0E3C">
      <w:pPr>
        <w:widowControl w:val="0"/>
        <w:autoSpaceDE w:val="0"/>
        <w:autoSpaceDN w:val="0"/>
        <w:adjustRightInd w:val="0"/>
        <w:spacing w:after="0" w:line="360" w:lineRule="auto"/>
        <w:contextualSpacing/>
        <w:rPr>
          <w:rFonts w:eastAsia="Times New Roman" w:cs="Times New Roman"/>
          <w:b/>
          <w:color w:val="auto"/>
          <w:lang w:eastAsia="es-ES"/>
        </w:rPr>
      </w:pPr>
    </w:p>
    <w:p w14:paraId="4856E1A0" w14:textId="5540D037" w:rsidR="00585380" w:rsidRPr="001F620A" w:rsidRDefault="00C5453E" w:rsidP="00ED0E3C">
      <w:pPr>
        <w:widowControl w:val="0"/>
        <w:autoSpaceDE w:val="0"/>
        <w:autoSpaceDN w:val="0"/>
        <w:adjustRightInd w:val="0"/>
        <w:spacing w:after="0" w:line="360" w:lineRule="auto"/>
        <w:contextualSpacing/>
        <w:rPr>
          <w:rFonts w:eastAsia="Times New Roman" w:cs="Times New Roman"/>
          <w:b/>
          <w:color w:val="auto"/>
          <w:lang w:eastAsia="es-ES"/>
        </w:rPr>
      </w:pPr>
      <w:r w:rsidRPr="001F620A">
        <w:rPr>
          <w:rFonts w:eastAsia="Times New Roman" w:cs="Times New Roman"/>
          <w:b/>
          <w:color w:val="auto"/>
          <w:lang w:eastAsia="es-ES"/>
        </w:rPr>
        <w:t>Lista de raya (trabajadores eventuales)</w:t>
      </w:r>
    </w:p>
    <w:p w14:paraId="10903091" w14:textId="5AC18AFB" w:rsidR="00D77566" w:rsidRPr="001F620A" w:rsidRDefault="00D77566" w:rsidP="00ED0E3C">
      <w:pPr>
        <w:widowControl w:val="0"/>
        <w:autoSpaceDE w:val="0"/>
        <w:autoSpaceDN w:val="0"/>
        <w:adjustRightInd w:val="0"/>
        <w:spacing w:after="0" w:line="360" w:lineRule="auto"/>
        <w:contextualSpacing/>
        <w:rPr>
          <w:rFonts w:eastAsia="Times New Roman" w:cs="Times New Roman"/>
          <w:b/>
          <w:color w:val="auto"/>
          <w:lang w:eastAsia="es-ES"/>
        </w:rPr>
      </w:pPr>
    </w:p>
    <w:p w14:paraId="433CB490" w14:textId="5255E5A4" w:rsidR="00334E69" w:rsidRPr="001F620A" w:rsidRDefault="00D77566" w:rsidP="00ED0E3C">
      <w:pPr>
        <w:widowControl w:val="0"/>
        <w:autoSpaceDE w:val="0"/>
        <w:autoSpaceDN w:val="0"/>
        <w:adjustRightInd w:val="0"/>
        <w:spacing w:after="0" w:line="360" w:lineRule="auto"/>
        <w:contextualSpacing/>
        <w:rPr>
          <w:rFonts w:eastAsia="Times New Roman" w:cs="Times New Roman"/>
          <w:bCs/>
          <w:color w:val="auto"/>
          <w:lang w:eastAsia="es-ES"/>
        </w:rPr>
      </w:pPr>
      <w:r w:rsidRPr="001F620A">
        <w:rPr>
          <w:rFonts w:eastAsia="Times New Roman" w:cs="Times New Roman"/>
          <w:bCs/>
          <w:color w:val="auto"/>
          <w:lang w:eastAsia="es-ES"/>
        </w:rPr>
        <w:t xml:space="preserve">Al respecto el Sujeto Obligado a través de la Subdirección de Capital </w:t>
      </w:r>
      <w:r w:rsidR="00334E69" w:rsidRPr="001F620A">
        <w:rPr>
          <w:rFonts w:eastAsia="Times New Roman" w:cs="Times New Roman"/>
          <w:bCs/>
          <w:color w:val="auto"/>
          <w:lang w:eastAsia="es-ES"/>
        </w:rPr>
        <w:t>Humano, tanto</w:t>
      </w:r>
      <w:r w:rsidR="00061E7B" w:rsidRPr="001F620A">
        <w:rPr>
          <w:rFonts w:eastAsia="Times New Roman" w:cs="Times New Roman"/>
          <w:bCs/>
          <w:color w:val="auto"/>
          <w:lang w:eastAsia="es-ES"/>
        </w:rPr>
        <w:t xml:space="preserve"> en respuesta</w:t>
      </w:r>
      <w:r w:rsidR="00334E69" w:rsidRPr="001F620A">
        <w:rPr>
          <w:rFonts w:eastAsia="Times New Roman" w:cs="Times New Roman"/>
          <w:bCs/>
          <w:color w:val="auto"/>
          <w:lang w:eastAsia="es-ES"/>
        </w:rPr>
        <w:t>,</w:t>
      </w:r>
      <w:r w:rsidR="00061E7B" w:rsidRPr="001F620A">
        <w:rPr>
          <w:rFonts w:eastAsia="Times New Roman" w:cs="Times New Roman"/>
          <w:bCs/>
          <w:color w:val="auto"/>
          <w:lang w:eastAsia="es-ES"/>
        </w:rPr>
        <w:t xml:space="preserve"> como en </w:t>
      </w:r>
      <w:r w:rsidR="00334E69" w:rsidRPr="001F620A">
        <w:rPr>
          <w:rFonts w:eastAsia="Times New Roman" w:cs="Times New Roman"/>
          <w:bCs/>
          <w:color w:val="auto"/>
          <w:lang w:eastAsia="es-ES"/>
        </w:rPr>
        <w:t>I</w:t>
      </w:r>
      <w:r w:rsidR="00061E7B" w:rsidRPr="001F620A">
        <w:rPr>
          <w:rFonts w:eastAsia="Times New Roman" w:cs="Times New Roman"/>
          <w:bCs/>
          <w:color w:val="auto"/>
          <w:lang w:eastAsia="es-ES"/>
        </w:rPr>
        <w:t xml:space="preserve">nforme </w:t>
      </w:r>
      <w:r w:rsidR="00334E69" w:rsidRPr="001F620A">
        <w:rPr>
          <w:rFonts w:eastAsia="Times New Roman" w:cs="Times New Roman"/>
          <w:bCs/>
          <w:color w:val="auto"/>
          <w:lang w:eastAsia="es-ES"/>
        </w:rPr>
        <w:t>J</w:t>
      </w:r>
      <w:r w:rsidR="00061E7B" w:rsidRPr="001F620A">
        <w:rPr>
          <w:rFonts w:eastAsia="Times New Roman" w:cs="Times New Roman"/>
          <w:bCs/>
          <w:color w:val="auto"/>
          <w:lang w:eastAsia="es-ES"/>
        </w:rPr>
        <w:t xml:space="preserve">ustificado </w:t>
      </w:r>
      <w:r w:rsidR="00334E69" w:rsidRPr="001F620A">
        <w:rPr>
          <w:rFonts w:eastAsia="Times New Roman" w:cs="Times New Roman"/>
          <w:bCs/>
          <w:color w:val="auto"/>
          <w:lang w:eastAsia="es-ES"/>
        </w:rPr>
        <w:t>señaló que no contaba con lista de raya (trabajadores eventuales), pues era una figura que no era utilizada por la administración pública; lo cual se traduce al hecho de que no contrataban a persona eventual.</w:t>
      </w:r>
    </w:p>
    <w:p w14:paraId="043434AC" w14:textId="77777777" w:rsidR="00334E69" w:rsidRPr="001F620A" w:rsidRDefault="00334E69" w:rsidP="00334E69">
      <w:pPr>
        <w:tabs>
          <w:tab w:val="left" w:pos="4962"/>
        </w:tabs>
        <w:spacing w:after="0" w:line="360" w:lineRule="auto"/>
        <w:rPr>
          <w:rFonts w:eastAsia="Times New Roman" w:cs="Times New Roman"/>
          <w:bCs/>
          <w:color w:val="auto"/>
          <w:lang w:eastAsia="es-ES"/>
        </w:rPr>
      </w:pPr>
    </w:p>
    <w:p w14:paraId="4C4F4DA3" w14:textId="4C176096" w:rsidR="00334E69" w:rsidRPr="001F620A" w:rsidRDefault="00334E69" w:rsidP="00334E69">
      <w:pPr>
        <w:tabs>
          <w:tab w:val="left" w:pos="4962"/>
        </w:tabs>
        <w:spacing w:after="0" w:line="360" w:lineRule="auto"/>
        <w:rPr>
          <w:rFonts w:eastAsia="Times New Roman" w:cs="Tahoma"/>
          <w:color w:val="auto"/>
          <w:lang w:eastAsia="es-ES"/>
        </w:rPr>
      </w:pPr>
      <w:r w:rsidRPr="001F620A">
        <w:rPr>
          <w:rFonts w:eastAsia="Times New Roman" w:cs="Times New Roman"/>
          <w:bCs/>
          <w:color w:val="auto"/>
          <w:lang w:eastAsia="es-ES"/>
        </w:rPr>
        <w:t xml:space="preserve">Sobre </w:t>
      </w:r>
      <w:r w:rsidRPr="001F620A">
        <w:rPr>
          <w:rFonts w:eastAsia="Times New Roman" w:cs="Tahoma"/>
          <w:bCs/>
          <w:iCs/>
          <w:color w:val="auto"/>
          <w:lang w:val="es-ES" w:eastAsia="es-ES"/>
        </w:rPr>
        <w:t>el tema, e</w:t>
      </w:r>
      <w:r w:rsidRPr="001F620A">
        <w:rPr>
          <w:rFonts w:eastAsia="Times New Roman" w:cs="Tahoma"/>
          <w:bCs/>
          <w:color w:val="auto"/>
          <w:lang w:val="es-ES_tradnl" w:eastAsia="es-ES"/>
        </w:rPr>
        <w:t xml:space="preserve">l </w:t>
      </w:r>
      <w:r w:rsidRPr="001F620A">
        <w:rPr>
          <w:rFonts w:eastAsia="Times New Roman" w:cs="Tahoma"/>
          <w:bCs/>
          <w:color w:val="auto"/>
          <w:lang w:eastAsia="es-ES"/>
        </w:rPr>
        <w:t xml:space="preserve">Criterio SO/014/2017, emitido por el Instituto Nacional de Transparencia, Acceso a la Información Pública y Protección de Datos Personales en el Estado de México y </w:t>
      </w:r>
      <w:r w:rsidRPr="001F620A">
        <w:rPr>
          <w:rFonts w:eastAsia="Times New Roman" w:cs="Tahoma"/>
          <w:bCs/>
          <w:color w:val="auto"/>
          <w:lang w:eastAsia="es-ES"/>
        </w:rPr>
        <w:lastRenderedPageBreak/>
        <w:t>Municipios, establece</w:t>
      </w:r>
      <w:r w:rsidRPr="001F620A">
        <w:rPr>
          <w:rFonts w:eastAsia="Times New Roman" w:cs="Tahoma"/>
          <w:color w:val="auto"/>
          <w:lang w:eastAsia="es-ES"/>
        </w:rPr>
        <w:t xml:space="preserve"> que la inexistencia de la información, es una cuestión de hecho que se le atribuye a la misma, cuando ésta no se encuentra en los archivos del sujeto obligado. </w:t>
      </w:r>
    </w:p>
    <w:p w14:paraId="19624BAC" w14:textId="77777777" w:rsidR="00334E69" w:rsidRPr="001F620A" w:rsidRDefault="00334E69" w:rsidP="00334E69">
      <w:pPr>
        <w:tabs>
          <w:tab w:val="left" w:pos="4962"/>
        </w:tabs>
        <w:spacing w:after="0" w:line="360" w:lineRule="auto"/>
        <w:rPr>
          <w:rFonts w:eastAsia="Times New Roman" w:cs="Tahoma"/>
          <w:color w:val="auto"/>
          <w:lang w:eastAsia="es-ES"/>
        </w:rPr>
      </w:pPr>
    </w:p>
    <w:p w14:paraId="6AFDB6B6" w14:textId="77777777" w:rsidR="00334E69" w:rsidRPr="001F620A" w:rsidRDefault="00334E69" w:rsidP="00334E69">
      <w:pPr>
        <w:tabs>
          <w:tab w:val="left" w:pos="4962"/>
        </w:tabs>
        <w:spacing w:after="0" w:line="360" w:lineRule="auto"/>
        <w:rPr>
          <w:rFonts w:eastAsia="Times New Roman" w:cs="Tahoma"/>
          <w:color w:val="auto"/>
          <w:lang w:val="es-ES" w:eastAsia="es-ES"/>
        </w:rPr>
      </w:pPr>
      <w:r w:rsidRPr="001F620A">
        <w:rPr>
          <w:rFonts w:eastAsia="Times New Roman" w:cs="Tahoma"/>
          <w:color w:val="auto"/>
          <w:lang w:val="es-ES"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2574AEC" w14:textId="77777777" w:rsidR="00334E69" w:rsidRPr="001F620A" w:rsidRDefault="00334E69" w:rsidP="00334E69">
      <w:pPr>
        <w:spacing w:after="0" w:line="360" w:lineRule="auto"/>
        <w:rPr>
          <w:rFonts w:eastAsia="Times New Roman" w:cs="Tahoma"/>
          <w:color w:val="auto"/>
          <w:lang w:val="es-ES" w:eastAsia="es-ES"/>
        </w:rPr>
      </w:pPr>
    </w:p>
    <w:p w14:paraId="09E1FB4E" w14:textId="77777777" w:rsidR="00334E69" w:rsidRPr="001F620A" w:rsidRDefault="00334E69" w:rsidP="00334E69">
      <w:pPr>
        <w:spacing w:after="0" w:line="360" w:lineRule="auto"/>
        <w:rPr>
          <w:rFonts w:eastAsia="Times New Roman" w:cs="Tahoma"/>
          <w:bCs/>
          <w:color w:val="auto"/>
          <w:lang w:eastAsia="es-ES"/>
        </w:rPr>
      </w:pPr>
      <w:r w:rsidRPr="001F620A">
        <w:rPr>
          <w:rFonts w:eastAsia="Times New Roman" w:cs="Tahoma"/>
          <w:color w:val="auto"/>
          <w:lang w:val="es-ES" w:eastAsia="es-ES"/>
        </w:rPr>
        <w:t>Así</w:t>
      </w:r>
      <w:r w:rsidRPr="001F620A">
        <w:rPr>
          <w:rFonts w:eastAsia="Times New Roman" w:cs="Tahoma"/>
          <w:color w:val="auto"/>
          <w:lang w:eastAsia="es-ES"/>
        </w:rPr>
        <w:t xml:space="preserve">, es posible concluir que la </w:t>
      </w:r>
      <w:r w:rsidRPr="001F620A">
        <w:rPr>
          <w:rFonts w:eastAsia="Times New Roman" w:cs="Tahoma"/>
          <w:b/>
          <w:color w:val="auto"/>
          <w:lang w:eastAsia="es-ES"/>
        </w:rPr>
        <w:t>inexistencia</w:t>
      </w:r>
      <w:r w:rsidRPr="001F620A">
        <w:rPr>
          <w:rFonts w:eastAsia="Times New Roman" w:cs="Tahoma"/>
          <w:color w:val="auto"/>
          <w:lang w:eastAsia="es-ES"/>
        </w:rPr>
        <w:t xml:space="preserve"> presupone la competencia del sujeto obligado para conocer de la información, pero por alguna circunstancia, la documentación solicitada no obra en sus archivos. </w:t>
      </w:r>
      <w:r w:rsidRPr="001F620A">
        <w:rPr>
          <w:rFonts w:eastAsia="Times New Roman" w:cs="Tahoma"/>
          <w:bCs/>
          <w:color w:val="auto"/>
          <w:lang w:eastAsia="es-ES"/>
        </w:rPr>
        <w:t>Para tal situación, no basta con que los sujetos obligados señalen dicha circunstancia, sino que también debe de señalar las razones por las cuales no cuentan con lo peticionado, es decir, las circunstancias que dan lugar a la inexistencia.</w:t>
      </w:r>
    </w:p>
    <w:p w14:paraId="3D72A253" w14:textId="77777777" w:rsidR="00334E69" w:rsidRPr="001F620A" w:rsidRDefault="00334E69" w:rsidP="00334E69">
      <w:pPr>
        <w:spacing w:after="0" w:line="360" w:lineRule="auto"/>
        <w:rPr>
          <w:rFonts w:eastAsia="Times New Roman" w:cs="Tahoma"/>
          <w:bCs/>
          <w:color w:val="auto"/>
          <w:lang w:eastAsia="es-ES"/>
        </w:rPr>
      </w:pPr>
    </w:p>
    <w:p w14:paraId="71CA0C76" w14:textId="7857D741" w:rsidR="00334E69" w:rsidRPr="001F620A" w:rsidRDefault="00334E69" w:rsidP="00334E69">
      <w:pPr>
        <w:spacing w:after="0" w:line="360" w:lineRule="auto"/>
        <w:rPr>
          <w:rFonts w:eastAsia="Times New Roman" w:cs="Tahoma"/>
          <w:bCs/>
          <w:color w:val="auto"/>
          <w:lang w:eastAsia="es-ES"/>
        </w:rPr>
      </w:pPr>
      <w:r w:rsidRPr="001F620A">
        <w:rPr>
          <w:rFonts w:eastAsia="Times New Roman" w:cs="Tahoma"/>
          <w:bCs/>
          <w:color w:val="auto"/>
          <w:lang w:eastAsia="es-ES"/>
        </w:rPr>
        <w:t xml:space="preserve">En ese contexto, el </w:t>
      </w:r>
      <w:r w:rsidR="004F02DC" w:rsidRPr="001F620A">
        <w:rPr>
          <w:rFonts w:eastAsia="Times New Roman" w:cs="Tahoma"/>
          <w:bCs/>
          <w:color w:val="auto"/>
          <w:lang w:eastAsia="es-ES"/>
        </w:rPr>
        <w:t>área competente</w:t>
      </w:r>
      <w:r w:rsidRPr="001F620A">
        <w:rPr>
          <w:rFonts w:eastAsia="Times New Roman" w:cs="Tahoma"/>
          <w:bCs/>
          <w:color w:val="auto"/>
          <w:lang w:eastAsia="es-ES"/>
        </w:rPr>
        <w:t xml:space="preserve"> precisó las razones por las cuales no contaba con lo peticionado, a saber, </w:t>
      </w:r>
      <w:r w:rsidR="004F02DC" w:rsidRPr="001F620A">
        <w:rPr>
          <w:rFonts w:eastAsia="Times New Roman" w:cs="Tahoma"/>
          <w:bCs/>
          <w:color w:val="auto"/>
          <w:lang w:eastAsia="es-ES"/>
        </w:rPr>
        <w:t>que no contrataba personal de lista de raya</w:t>
      </w:r>
      <w:r w:rsidRPr="001F620A">
        <w:rPr>
          <w:rFonts w:eastAsia="Times New Roman" w:cs="Tahoma"/>
          <w:bCs/>
          <w:color w:val="auto"/>
          <w:lang w:eastAsia="es-ES"/>
        </w:rPr>
        <w:t xml:space="preserve">; además, este Instituto realizó una búsqueda en la página oficial, el Portal de Información Pública de Oficio Mexiquense y las cuentas oficiales de las redes sociales del Sujeto Obligado y </w:t>
      </w:r>
      <w:r w:rsidR="004F02DC" w:rsidRPr="001F620A">
        <w:rPr>
          <w:rFonts w:eastAsia="Times New Roman" w:cs="Tahoma"/>
          <w:bCs/>
          <w:color w:val="auto"/>
          <w:lang w:eastAsia="es-ES"/>
        </w:rPr>
        <w:t>no se localizó algún indicio de que cuente con trabajadores eventuales.</w:t>
      </w:r>
      <w:r w:rsidRPr="001F620A">
        <w:rPr>
          <w:rFonts w:eastAsia="Times New Roman" w:cs="Tahoma"/>
          <w:bCs/>
          <w:color w:val="auto"/>
          <w:lang w:eastAsia="es-ES"/>
        </w:rPr>
        <w:t xml:space="preserve"> </w:t>
      </w:r>
    </w:p>
    <w:p w14:paraId="6F4D018D" w14:textId="77777777" w:rsidR="00334E69" w:rsidRPr="001F620A" w:rsidRDefault="00334E69" w:rsidP="00334E69">
      <w:pPr>
        <w:spacing w:after="0" w:line="360" w:lineRule="auto"/>
        <w:rPr>
          <w:rFonts w:eastAsia="Times New Roman" w:cs="Tahoma"/>
          <w:bCs/>
          <w:color w:val="auto"/>
          <w:lang w:eastAsia="es-ES"/>
        </w:rPr>
      </w:pPr>
    </w:p>
    <w:p w14:paraId="08519926" w14:textId="77777777" w:rsidR="00334E69" w:rsidRPr="001F620A" w:rsidRDefault="00334E69" w:rsidP="00334E69">
      <w:pPr>
        <w:spacing w:after="0" w:line="360" w:lineRule="auto"/>
        <w:rPr>
          <w:rFonts w:eastAsia="Calibri" w:cs="Times New Roman"/>
          <w:color w:val="auto"/>
          <w:lang w:eastAsia="es-MX"/>
        </w:rPr>
      </w:pPr>
      <w:r w:rsidRPr="001F620A">
        <w:rPr>
          <w:rFonts w:eastAsia="Times New Roman" w:cs="Tahoma"/>
          <w:color w:val="auto"/>
          <w:lang w:val="es-ES" w:eastAsia="es-ES"/>
        </w:rPr>
        <w:t>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w:t>
      </w:r>
      <w:r w:rsidRPr="001F620A">
        <w:rPr>
          <w:rFonts w:eastAsia="Calibri" w:cs="Times New Roman"/>
          <w:color w:val="auto"/>
          <w:lang w:eastAsia="es-MX"/>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3D6D084B" w14:textId="77777777" w:rsidR="00334E69" w:rsidRPr="001F620A" w:rsidRDefault="00334E69" w:rsidP="00334E69">
      <w:pPr>
        <w:widowControl w:val="0"/>
        <w:spacing w:after="0" w:line="360" w:lineRule="auto"/>
        <w:rPr>
          <w:rFonts w:eastAsia="Calibri" w:cs="Times New Roman"/>
          <w:color w:val="auto"/>
          <w:lang w:eastAsia="es-MX"/>
        </w:rPr>
      </w:pPr>
    </w:p>
    <w:p w14:paraId="1AE40CA4" w14:textId="77777777" w:rsidR="00334E69" w:rsidRPr="001F620A" w:rsidRDefault="00334E69" w:rsidP="00334E69">
      <w:pPr>
        <w:spacing w:after="0" w:line="360" w:lineRule="auto"/>
        <w:rPr>
          <w:rFonts w:eastAsia="Times New Roman" w:cs="Tahoma"/>
          <w:bCs/>
          <w:color w:val="auto"/>
          <w:lang w:eastAsia="es-ES"/>
        </w:rPr>
      </w:pPr>
      <w:r w:rsidRPr="001F620A">
        <w:rPr>
          <w:rFonts w:eastAsia="Times New Roman" w:cs="Tahoma"/>
          <w:color w:val="auto"/>
          <w:lang w:val="es-ES" w:eastAsia="es-ES"/>
        </w:rPr>
        <w:t xml:space="preserve">De la misma manera, </w:t>
      </w:r>
      <w:r w:rsidRPr="001F620A">
        <w:rPr>
          <w:rFonts w:eastAsia="Times New Roman" w:cs="Tahoma"/>
          <w:bCs/>
          <w:color w:val="auto"/>
          <w:lang w:eastAsia="es-ES"/>
        </w:rPr>
        <w:t>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39C5AD3F" w14:textId="77777777" w:rsidR="00334E69" w:rsidRPr="001F620A" w:rsidRDefault="00334E69" w:rsidP="00334E69">
      <w:pPr>
        <w:spacing w:after="0" w:line="360" w:lineRule="auto"/>
        <w:rPr>
          <w:rFonts w:eastAsia="Times New Roman" w:cs="Tahoma"/>
          <w:bCs/>
          <w:color w:val="auto"/>
          <w:lang w:eastAsia="es-ES"/>
        </w:rPr>
      </w:pPr>
    </w:p>
    <w:p w14:paraId="32458843" w14:textId="21795F19" w:rsidR="00334E69" w:rsidRPr="001F620A" w:rsidRDefault="00334E69" w:rsidP="004F02DC">
      <w:pPr>
        <w:spacing w:after="0" w:line="360" w:lineRule="auto"/>
        <w:rPr>
          <w:rFonts w:eastAsia="Times New Roman" w:cs="Times New Roman"/>
          <w:bCs/>
          <w:color w:val="auto"/>
          <w:lang w:eastAsia="es-ES"/>
        </w:rPr>
      </w:pPr>
      <w:r w:rsidRPr="001F620A">
        <w:rPr>
          <w:rFonts w:eastAsia="Times New Roman" w:cs="Tahoma"/>
          <w:color w:val="auto"/>
          <w:lang w:eastAsia="es-ES"/>
        </w:rPr>
        <w:t xml:space="preserve">Al respecto, dicho criterio aplica al caso en concreto, ya que, no se localizó algún indicio de que </w:t>
      </w:r>
      <w:r w:rsidR="004F02DC" w:rsidRPr="001F620A">
        <w:rPr>
          <w:rFonts w:eastAsia="Times New Roman" w:cs="Tahoma"/>
          <w:color w:val="auto"/>
          <w:lang w:eastAsia="es-ES"/>
        </w:rPr>
        <w:t>el Ayuntamiento de Tlalnepantla de Baz cuenta con trabajadores eventuales o lista de raya</w:t>
      </w:r>
      <w:r w:rsidRPr="001F620A">
        <w:rPr>
          <w:rFonts w:eastAsia="Times New Roman" w:cs="Tahoma"/>
          <w:color w:val="auto"/>
          <w:lang w:eastAsia="es-ES"/>
        </w:rPr>
        <w:t xml:space="preserve">; </w:t>
      </w:r>
      <w:r w:rsidR="004F02DC" w:rsidRPr="001F620A">
        <w:rPr>
          <w:rFonts w:eastAsia="Times New Roman" w:cs="Tahoma"/>
          <w:bCs/>
          <w:color w:val="auto"/>
          <w:lang w:eastAsia="es-ES"/>
        </w:rPr>
        <w:t>por lo que, se tiene por atendido el requerimiento por lo que hace a esta clase de servidores públicos.</w:t>
      </w:r>
    </w:p>
    <w:p w14:paraId="77905534" w14:textId="77777777" w:rsidR="00334E69" w:rsidRPr="001F620A" w:rsidRDefault="00334E69" w:rsidP="00ED0E3C">
      <w:pPr>
        <w:widowControl w:val="0"/>
        <w:autoSpaceDE w:val="0"/>
        <w:autoSpaceDN w:val="0"/>
        <w:adjustRightInd w:val="0"/>
        <w:spacing w:after="0" w:line="360" w:lineRule="auto"/>
        <w:contextualSpacing/>
        <w:rPr>
          <w:rFonts w:eastAsia="Times New Roman" w:cs="Times New Roman"/>
          <w:bCs/>
          <w:color w:val="auto"/>
          <w:lang w:eastAsia="es-ES"/>
        </w:rPr>
      </w:pPr>
    </w:p>
    <w:p w14:paraId="49CE1770" w14:textId="18E8E241" w:rsidR="00DF5995" w:rsidRPr="001F620A" w:rsidRDefault="00DF5995" w:rsidP="00ED0E3C">
      <w:pPr>
        <w:widowControl w:val="0"/>
        <w:autoSpaceDE w:val="0"/>
        <w:autoSpaceDN w:val="0"/>
        <w:adjustRightInd w:val="0"/>
        <w:spacing w:after="0" w:line="360" w:lineRule="auto"/>
        <w:contextualSpacing/>
        <w:rPr>
          <w:rFonts w:eastAsia="Times New Roman" w:cs="Times New Roman"/>
          <w:b/>
          <w:color w:val="auto"/>
          <w:lang w:eastAsia="es-ES"/>
        </w:rPr>
      </w:pPr>
      <w:r w:rsidRPr="001F620A">
        <w:rPr>
          <w:rFonts w:eastAsia="Times New Roman" w:cs="Times New Roman"/>
          <w:b/>
          <w:color w:val="auto"/>
          <w:lang w:eastAsia="es-ES"/>
        </w:rPr>
        <w:t>Nómina y plantilla de personal</w:t>
      </w:r>
    </w:p>
    <w:p w14:paraId="1C8583AF" w14:textId="77777777" w:rsidR="00DF5995" w:rsidRPr="001F620A" w:rsidRDefault="00DF5995" w:rsidP="00ED0E3C">
      <w:pPr>
        <w:widowControl w:val="0"/>
        <w:autoSpaceDE w:val="0"/>
        <w:autoSpaceDN w:val="0"/>
        <w:adjustRightInd w:val="0"/>
        <w:spacing w:after="0" w:line="360" w:lineRule="auto"/>
        <w:contextualSpacing/>
        <w:rPr>
          <w:rFonts w:eastAsia="Times New Roman" w:cs="Times New Roman"/>
          <w:bCs/>
          <w:color w:val="auto"/>
          <w:lang w:eastAsia="es-ES"/>
        </w:rPr>
      </w:pPr>
    </w:p>
    <w:p w14:paraId="17095427" w14:textId="5386F6F9" w:rsidR="00D77566" w:rsidRPr="001F620A" w:rsidRDefault="004F02DC" w:rsidP="00ED0E3C">
      <w:pPr>
        <w:widowControl w:val="0"/>
        <w:autoSpaceDE w:val="0"/>
        <w:autoSpaceDN w:val="0"/>
        <w:adjustRightInd w:val="0"/>
        <w:spacing w:after="0" w:line="360" w:lineRule="auto"/>
        <w:contextualSpacing/>
        <w:rPr>
          <w:rFonts w:cs="Tahoma"/>
          <w:color w:val="auto"/>
          <w:lang w:val="es-ES_tradnl"/>
        </w:rPr>
      </w:pPr>
      <w:r w:rsidRPr="001F620A">
        <w:rPr>
          <w:rFonts w:eastAsia="Times New Roman" w:cs="Times New Roman"/>
          <w:bCs/>
          <w:color w:val="auto"/>
          <w:lang w:eastAsia="es-ES"/>
        </w:rPr>
        <w:t xml:space="preserve">Ahora bien, el Sujeto Obligado remitió dos relaciones </w:t>
      </w:r>
      <w:r w:rsidR="00D77566" w:rsidRPr="001F620A">
        <w:rPr>
          <w:rFonts w:cs="Tahoma"/>
          <w:color w:val="auto"/>
          <w:lang w:val="es-ES_tradnl"/>
        </w:rPr>
        <w:t>de</w:t>
      </w:r>
      <w:r w:rsidRPr="001F620A">
        <w:rPr>
          <w:rFonts w:cs="Tahoma"/>
          <w:color w:val="auto"/>
          <w:lang w:val="es-ES_tradnl"/>
        </w:rPr>
        <w:t>l</w:t>
      </w:r>
      <w:r w:rsidR="00D77566" w:rsidRPr="001F620A">
        <w:rPr>
          <w:rFonts w:cs="Tahoma"/>
          <w:color w:val="auto"/>
          <w:lang w:val="es-ES_tradnl"/>
        </w:rPr>
        <w:t xml:space="preserve"> personal adscrito al Ayuntamiento, correspondiente la segunda quincena del mes de junio </w:t>
      </w:r>
      <w:r w:rsidR="009E297A" w:rsidRPr="001F620A">
        <w:rPr>
          <w:rFonts w:cs="Tahoma"/>
          <w:color w:val="auto"/>
          <w:lang w:val="es-ES_tradnl"/>
        </w:rPr>
        <w:t>del año</w:t>
      </w:r>
      <w:r w:rsidR="00DF5995" w:rsidRPr="001F620A">
        <w:rPr>
          <w:rFonts w:cs="Tahoma"/>
          <w:color w:val="auto"/>
          <w:lang w:val="es-ES_tradnl"/>
        </w:rPr>
        <w:t xml:space="preserve">; la primera contiene </w:t>
      </w:r>
      <w:r w:rsidR="00D77566" w:rsidRPr="001F620A">
        <w:rPr>
          <w:rFonts w:cs="Tahoma"/>
          <w:color w:val="auto"/>
          <w:lang w:val="es-ES_tradnl"/>
        </w:rPr>
        <w:t>el nombre, salario neto, puesto, estatus</w:t>
      </w:r>
      <w:r w:rsidR="00DF5995" w:rsidRPr="001F620A">
        <w:rPr>
          <w:rFonts w:cs="Tahoma"/>
          <w:color w:val="auto"/>
          <w:lang w:val="es-ES_tradnl"/>
        </w:rPr>
        <w:t xml:space="preserve"> y </w:t>
      </w:r>
      <w:r w:rsidR="00D77566" w:rsidRPr="001F620A">
        <w:rPr>
          <w:rFonts w:cs="Tahoma"/>
          <w:color w:val="auto"/>
          <w:lang w:val="es-ES_tradnl"/>
        </w:rPr>
        <w:t>área de adscripción</w:t>
      </w:r>
      <w:r w:rsidR="00DF5995" w:rsidRPr="001F620A">
        <w:rPr>
          <w:rFonts w:cs="Tahoma"/>
          <w:color w:val="auto"/>
          <w:lang w:val="es-ES_tradnl"/>
        </w:rPr>
        <w:t xml:space="preserve"> de los servidores públicos (con excepción del personal operativo en materia de seguridad pública)</w:t>
      </w:r>
      <w:r w:rsidR="00D77566" w:rsidRPr="001F620A">
        <w:rPr>
          <w:rFonts w:cs="Tahoma"/>
          <w:color w:val="auto"/>
          <w:lang w:val="es-ES_tradnl"/>
        </w:rPr>
        <w:t xml:space="preserve">, tal como se muestra </w:t>
      </w:r>
      <w:r w:rsidR="00DF5995" w:rsidRPr="001F620A">
        <w:rPr>
          <w:rFonts w:cs="Tahoma"/>
          <w:color w:val="auto"/>
          <w:lang w:val="es-ES_tradnl"/>
        </w:rPr>
        <w:t>en el siguiente extracto</w:t>
      </w:r>
      <w:r w:rsidR="00D77566" w:rsidRPr="001F620A">
        <w:rPr>
          <w:rFonts w:cs="Tahoma"/>
          <w:color w:val="auto"/>
          <w:lang w:val="es-ES_tradnl"/>
        </w:rPr>
        <w:t>:</w:t>
      </w:r>
    </w:p>
    <w:p w14:paraId="1706FD6C" w14:textId="77777777" w:rsidR="00B20B97" w:rsidRPr="001F620A" w:rsidRDefault="00B20B97" w:rsidP="00ED0E3C">
      <w:pPr>
        <w:widowControl w:val="0"/>
        <w:autoSpaceDE w:val="0"/>
        <w:autoSpaceDN w:val="0"/>
        <w:adjustRightInd w:val="0"/>
        <w:spacing w:after="0" w:line="360" w:lineRule="auto"/>
        <w:contextualSpacing/>
        <w:rPr>
          <w:rFonts w:cs="Tahoma"/>
          <w:color w:val="auto"/>
          <w:lang w:val="es-ES_tradnl"/>
        </w:rPr>
      </w:pPr>
    </w:p>
    <w:p w14:paraId="789CF8C4" w14:textId="640FD77B" w:rsidR="00D77566" w:rsidRPr="001F620A" w:rsidRDefault="00980F42" w:rsidP="00ED0E3C">
      <w:pPr>
        <w:widowControl w:val="0"/>
        <w:autoSpaceDE w:val="0"/>
        <w:autoSpaceDN w:val="0"/>
        <w:adjustRightInd w:val="0"/>
        <w:spacing w:after="0" w:line="360" w:lineRule="auto"/>
        <w:contextualSpacing/>
        <w:rPr>
          <w:rFonts w:eastAsia="Times New Roman" w:cs="Times New Roman"/>
          <w:bCs/>
          <w:color w:val="auto"/>
          <w:lang w:eastAsia="es-ES"/>
        </w:rPr>
      </w:pPr>
      <w:r w:rsidRPr="001F620A">
        <w:rPr>
          <w:rFonts w:eastAsia="Times New Roman" w:cs="Times New Roman"/>
          <w:bCs/>
          <w:noProof/>
          <w:color w:val="auto"/>
          <w:lang w:eastAsia="es-MX"/>
        </w:rPr>
        <w:drawing>
          <wp:inline distT="0" distB="0" distL="0" distR="0" wp14:anchorId="14C23B8C" wp14:editId="4AC390A4">
            <wp:extent cx="5459719" cy="1181100"/>
            <wp:effectExtent l="0" t="0" r="8255" b="0"/>
            <wp:docPr id="357910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5899"/>
                    <a:stretch/>
                  </pic:blipFill>
                  <pic:spPr bwMode="auto">
                    <a:xfrm>
                      <a:off x="0" y="0"/>
                      <a:ext cx="5483472" cy="1186239"/>
                    </a:xfrm>
                    <a:prstGeom prst="rect">
                      <a:avLst/>
                    </a:prstGeom>
                    <a:noFill/>
                    <a:ln>
                      <a:noFill/>
                    </a:ln>
                    <a:extLst>
                      <a:ext uri="{53640926-AAD7-44D8-BBD7-CCE9431645EC}">
                        <a14:shadowObscured xmlns:a14="http://schemas.microsoft.com/office/drawing/2010/main"/>
                      </a:ext>
                    </a:extLst>
                  </pic:spPr>
                </pic:pic>
              </a:graphicData>
            </a:graphic>
          </wp:inline>
        </w:drawing>
      </w:r>
    </w:p>
    <w:p w14:paraId="412AD278" w14:textId="77777777" w:rsidR="004F02DC" w:rsidRPr="001F620A" w:rsidRDefault="004F02DC" w:rsidP="0094554B">
      <w:pPr>
        <w:widowControl w:val="0"/>
        <w:autoSpaceDE w:val="0"/>
        <w:autoSpaceDN w:val="0"/>
        <w:adjustRightInd w:val="0"/>
        <w:spacing w:after="0" w:line="360" w:lineRule="auto"/>
        <w:contextualSpacing/>
        <w:rPr>
          <w:rFonts w:eastAsia="Calibri" w:cs="Tahoma"/>
          <w:iCs/>
          <w:color w:val="auto"/>
          <w:lang w:eastAsia="es-ES_tradnl"/>
        </w:rPr>
      </w:pPr>
    </w:p>
    <w:p w14:paraId="30F3AA1F" w14:textId="77777777" w:rsidR="00DF5995" w:rsidRPr="001F620A" w:rsidRDefault="00DF5995" w:rsidP="0094554B">
      <w:pPr>
        <w:widowControl w:val="0"/>
        <w:autoSpaceDE w:val="0"/>
        <w:autoSpaceDN w:val="0"/>
        <w:adjustRightInd w:val="0"/>
        <w:spacing w:after="0" w:line="360" w:lineRule="auto"/>
        <w:contextualSpacing/>
        <w:rPr>
          <w:rFonts w:eastAsia="Calibri" w:cs="Tahoma"/>
          <w:iCs/>
          <w:color w:val="auto"/>
          <w:lang w:eastAsia="es-ES_tradnl"/>
        </w:rPr>
      </w:pPr>
    </w:p>
    <w:p w14:paraId="3D0F3B21" w14:textId="0C64EE78" w:rsidR="00DF5995" w:rsidRPr="001F620A" w:rsidRDefault="00DF5995" w:rsidP="0094554B">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La segunda se conforma por la nómina, es decir, los datos de los servidores públicos, sueldo, prestaciones y deducciones, de los servidores públicos (con excepción del personal operativo en materia de seguridad pública), tal como se muestra en el siguiente ejemplo:</w:t>
      </w:r>
    </w:p>
    <w:p w14:paraId="2CB8B8CE" w14:textId="77777777" w:rsidR="00DF5995" w:rsidRPr="001F620A" w:rsidRDefault="00DF5995" w:rsidP="0094554B">
      <w:pPr>
        <w:widowControl w:val="0"/>
        <w:autoSpaceDE w:val="0"/>
        <w:autoSpaceDN w:val="0"/>
        <w:adjustRightInd w:val="0"/>
        <w:spacing w:after="0" w:line="360" w:lineRule="auto"/>
        <w:contextualSpacing/>
        <w:rPr>
          <w:rFonts w:eastAsia="Calibri" w:cs="Tahoma"/>
          <w:iCs/>
          <w:color w:val="auto"/>
          <w:lang w:eastAsia="es-ES_tradnl"/>
        </w:rPr>
      </w:pPr>
    </w:p>
    <w:p w14:paraId="39816DD1" w14:textId="6D40A08F" w:rsidR="00DF5995"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noProof/>
          <w:color w:val="auto"/>
          <w:lang w:eastAsia="es-MX"/>
        </w:rPr>
        <w:drawing>
          <wp:inline distT="0" distB="0" distL="0" distR="0" wp14:anchorId="635C6FBB" wp14:editId="7CACCDED">
            <wp:extent cx="5671185" cy="473075"/>
            <wp:effectExtent l="0" t="0" r="5715" b="3175"/>
            <wp:docPr id="1772406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06435" name=""/>
                    <pic:cNvPicPr/>
                  </pic:nvPicPr>
                  <pic:blipFill>
                    <a:blip r:embed="rId16"/>
                    <a:stretch>
                      <a:fillRect/>
                    </a:stretch>
                  </pic:blipFill>
                  <pic:spPr>
                    <a:xfrm>
                      <a:off x="0" y="0"/>
                      <a:ext cx="5671185" cy="473075"/>
                    </a:xfrm>
                    <a:prstGeom prst="rect">
                      <a:avLst/>
                    </a:prstGeom>
                  </pic:spPr>
                </pic:pic>
              </a:graphicData>
            </a:graphic>
          </wp:inline>
        </w:drawing>
      </w:r>
    </w:p>
    <w:p w14:paraId="4B26D338" w14:textId="77777777" w:rsidR="00DF5995" w:rsidRPr="001F620A" w:rsidRDefault="00DF5995" w:rsidP="0094554B">
      <w:pPr>
        <w:widowControl w:val="0"/>
        <w:autoSpaceDE w:val="0"/>
        <w:autoSpaceDN w:val="0"/>
        <w:adjustRightInd w:val="0"/>
        <w:spacing w:after="0" w:line="360" w:lineRule="auto"/>
        <w:contextualSpacing/>
        <w:rPr>
          <w:rFonts w:eastAsia="Calibri" w:cs="Tahoma"/>
          <w:iCs/>
          <w:color w:val="auto"/>
          <w:lang w:eastAsia="es-ES_tradnl"/>
        </w:rPr>
      </w:pPr>
    </w:p>
    <w:p w14:paraId="532140D9" w14:textId="45A85CDD" w:rsidR="009D7320"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En ese orden de ideas, este Instituto procedió a cotejar las dos relaciones proporcionadas, al ser ambas con la información de la segunda quincena de junio de dos mil veinticuatro, del cual se logró vislumbrar lo siguiente:</w:t>
      </w:r>
    </w:p>
    <w:p w14:paraId="715472E7" w14:textId="77777777" w:rsidR="009D7320"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p>
    <w:tbl>
      <w:tblPr>
        <w:tblStyle w:val="Tablaconcuadrcula"/>
        <w:tblW w:w="0" w:type="auto"/>
        <w:tblLook w:val="04A0" w:firstRow="1" w:lastRow="0" w:firstColumn="1" w:lastColumn="0" w:noHBand="0" w:noVBand="1"/>
      </w:tblPr>
      <w:tblGrid>
        <w:gridCol w:w="4460"/>
        <w:gridCol w:w="4461"/>
      </w:tblGrid>
      <w:tr w:rsidR="009D7320" w:rsidRPr="001F620A" w14:paraId="09895858" w14:textId="77777777" w:rsidTr="009D7320">
        <w:tc>
          <w:tcPr>
            <w:tcW w:w="8921" w:type="dxa"/>
            <w:gridSpan w:val="2"/>
            <w:shd w:val="clear" w:color="auto" w:fill="D9D9D9" w:themeFill="background1" w:themeFillShade="D9"/>
          </w:tcPr>
          <w:p w14:paraId="33ACDC39" w14:textId="77B9323F" w:rsidR="009D7320" w:rsidRPr="001F620A" w:rsidRDefault="009D7320" w:rsidP="009D7320">
            <w:pPr>
              <w:widowControl w:val="0"/>
              <w:autoSpaceDE w:val="0"/>
              <w:autoSpaceDN w:val="0"/>
              <w:adjustRightInd w:val="0"/>
              <w:spacing w:line="360" w:lineRule="auto"/>
              <w:contextualSpacing/>
              <w:jc w:val="center"/>
              <w:rPr>
                <w:rFonts w:eastAsia="Calibri" w:cs="Tahoma"/>
                <w:b/>
                <w:bCs/>
                <w:iCs/>
                <w:color w:val="auto"/>
                <w:lang w:eastAsia="es-ES_tradnl"/>
              </w:rPr>
            </w:pPr>
            <w:r w:rsidRPr="001F620A">
              <w:rPr>
                <w:rFonts w:eastAsia="Calibri" w:cs="Tahoma"/>
                <w:b/>
                <w:bCs/>
                <w:iCs/>
                <w:color w:val="auto"/>
                <w:lang w:eastAsia="es-ES_tradnl"/>
              </w:rPr>
              <w:t xml:space="preserve">Número total de servidores públicos </w:t>
            </w:r>
          </w:p>
        </w:tc>
      </w:tr>
      <w:tr w:rsidR="009D7320" w:rsidRPr="001F620A" w14:paraId="172DC380" w14:textId="77777777" w:rsidTr="009D7320">
        <w:tc>
          <w:tcPr>
            <w:tcW w:w="4460" w:type="dxa"/>
            <w:shd w:val="clear" w:color="auto" w:fill="D9D9D9" w:themeFill="background1" w:themeFillShade="D9"/>
          </w:tcPr>
          <w:p w14:paraId="750ECF14" w14:textId="55D60236" w:rsidR="009D7320" w:rsidRPr="001F620A" w:rsidRDefault="009D7320" w:rsidP="009D7320">
            <w:pPr>
              <w:widowControl w:val="0"/>
              <w:autoSpaceDE w:val="0"/>
              <w:autoSpaceDN w:val="0"/>
              <w:adjustRightInd w:val="0"/>
              <w:spacing w:line="360" w:lineRule="auto"/>
              <w:contextualSpacing/>
              <w:jc w:val="center"/>
              <w:rPr>
                <w:rFonts w:eastAsia="Calibri" w:cs="Tahoma"/>
                <w:b/>
                <w:bCs/>
                <w:iCs/>
                <w:color w:val="auto"/>
                <w:lang w:val="es-MX" w:eastAsia="es-ES_tradnl"/>
              </w:rPr>
            </w:pPr>
            <w:r w:rsidRPr="001F620A">
              <w:rPr>
                <w:rFonts w:eastAsia="Calibri" w:cs="Tahoma"/>
                <w:b/>
                <w:bCs/>
                <w:iCs/>
                <w:color w:val="auto"/>
                <w:lang w:val="es-MX" w:eastAsia="es-ES_tradnl"/>
              </w:rPr>
              <w:t>Plantilla de Personal</w:t>
            </w:r>
          </w:p>
        </w:tc>
        <w:tc>
          <w:tcPr>
            <w:tcW w:w="4461" w:type="dxa"/>
            <w:shd w:val="clear" w:color="auto" w:fill="D9D9D9" w:themeFill="background1" w:themeFillShade="D9"/>
          </w:tcPr>
          <w:p w14:paraId="542B2B6C" w14:textId="5020BA13" w:rsidR="009D7320" w:rsidRPr="001F620A" w:rsidRDefault="009D7320" w:rsidP="009D7320">
            <w:pPr>
              <w:widowControl w:val="0"/>
              <w:autoSpaceDE w:val="0"/>
              <w:autoSpaceDN w:val="0"/>
              <w:adjustRightInd w:val="0"/>
              <w:spacing w:line="360" w:lineRule="auto"/>
              <w:contextualSpacing/>
              <w:jc w:val="center"/>
              <w:rPr>
                <w:rFonts w:eastAsia="Calibri" w:cs="Tahoma"/>
                <w:b/>
                <w:bCs/>
                <w:iCs/>
                <w:color w:val="auto"/>
                <w:lang w:eastAsia="es-ES_tradnl"/>
              </w:rPr>
            </w:pPr>
            <w:r w:rsidRPr="001F620A">
              <w:rPr>
                <w:rFonts w:eastAsia="Calibri" w:cs="Tahoma"/>
                <w:b/>
                <w:bCs/>
                <w:iCs/>
                <w:color w:val="auto"/>
                <w:lang w:eastAsia="es-ES_tradnl"/>
              </w:rPr>
              <w:t>Nómina</w:t>
            </w:r>
          </w:p>
        </w:tc>
      </w:tr>
      <w:tr w:rsidR="009D7320" w:rsidRPr="001F620A" w14:paraId="18240630" w14:textId="77777777" w:rsidTr="009D7320">
        <w:tc>
          <w:tcPr>
            <w:tcW w:w="4460" w:type="dxa"/>
          </w:tcPr>
          <w:p w14:paraId="51B1C33D" w14:textId="46B1F0BF" w:rsidR="009D7320" w:rsidRPr="001F620A" w:rsidRDefault="009D7320" w:rsidP="009D7320">
            <w:pPr>
              <w:widowControl w:val="0"/>
              <w:autoSpaceDE w:val="0"/>
              <w:autoSpaceDN w:val="0"/>
              <w:adjustRightInd w:val="0"/>
              <w:spacing w:line="360" w:lineRule="auto"/>
              <w:contextualSpacing/>
              <w:jc w:val="center"/>
              <w:rPr>
                <w:rFonts w:eastAsia="Calibri" w:cs="Tahoma"/>
                <w:iCs/>
                <w:color w:val="auto"/>
                <w:lang w:eastAsia="es-ES_tradnl"/>
              </w:rPr>
            </w:pPr>
            <w:r w:rsidRPr="001F620A">
              <w:rPr>
                <w:rFonts w:eastAsia="Calibri" w:cs="Tahoma"/>
                <w:iCs/>
                <w:color w:val="auto"/>
                <w:lang w:eastAsia="es-ES_tradnl"/>
              </w:rPr>
              <w:t>Tres mil ochocientos dieciocho trabajadores</w:t>
            </w:r>
          </w:p>
        </w:tc>
        <w:tc>
          <w:tcPr>
            <w:tcW w:w="4461" w:type="dxa"/>
          </w:tcPr>
          <w:p w14:paraId="2B9BEEC7" w14:textId="353FFAF5" w:rsidR="009D7320" w:rsidRPr="001F620A" w:rsidRDefault="009D7320" w:rsidP="009D7320">
            <w:pPr>
              <w:widowControl w:val="0"/>
              <w:autoSpaceDE w:val="0"/>
              <w:autoSpaceDN w:val="0"/>
              <w:adjustRightInd w:val="0"/>
              <w:spacing w:line="360" w:lineRule="auto"/>
              <w:contextualSpacing/>
              <w:jc w:val="center"/>
              <w:rPr>
                <w:rFonts w:eastAsia="Calibri" w:cs="Tahoma"/>
                <w:iCs/>
                <w:color w:val="auto"/>
                <w:lang w:eastAsia="es-ES_tradnl"/>
              </w:rPr>
            </w:pPr>
            <w:r w:rsidRPr="001F620A">
              <w:rPr>
                <w:rFonts w:eastAsia="Calibri" w:cs="Tahoma"/>
                <w:iCs/>
                <w:color w:val="auto"/>
                <w:lang w:eastAsia="es-ES_tradnl"/>
              </w:rPr>
              <w:t xml:space="preserve">Tres mil ochocientos nueve trabajadores </w:t>
            </w:r>
          </w:p>
        </w:tc>
      </w:tr>
      <w:tr w:rsidR="009D7320" w:rsidRPr="001F620A" w14:paraId="56998966" w14:textId="77777777" w:rsidTr="009D7320">
        <w:tc>
          <w:tcPr>
            <w:tcW w:w="4460" w:type="dxa"/>
          </w:tcPr>
          <w:p w14:paraId="09C989ED" w14:textId="7D99BEEF" w:rsidR="009D7320" w:rsidRPr="001F620A" w:rsidRDefault="009D7320" w:rsidP="009D7320">
            <w:pPr>
              <w:widowControl w:val="0"/>
              <w:autoSpaceDE w:val="0"/>
              <w:autoSpaceDN w:val="0"/>
              <w:adjustRightInd w:val="0"/>
              <w:spacing w:line="360" w:lineRule="auto"/>
              <w:contextualSpacing/>
              <w:jc w:val="center"/>
              <w:rPr>
                <w:rFonts w:eastAsia="Calibri" w:cs="Tahoma"/>
                <w:iCs/>
                <w:color w:val="auto"/>
                <w:lang w:eastAsia="es-ES_tradnl"/>
              </w:rPr>
            </w:pPr>
            <w:r w:rsidRPr="001F620A">
              <w:rPr>
                <w:rFonts w:eastAsia="Calibri" w:cs="Tahoma"/>
                <w:iCs/>
                <w:color w:val="auto"/>
                <w:lang w:eastAsia="es-ES_tradnl"/>
              </w:rPr>
              <w:t xml:space="preserve">Mil doscientos sesenta y siete servidores operativos en materia de seguridad </w:t>
            </w:r>
          </w:p>
        </w:tc>
        <w:tc>
          <w:tcPr>
            <w:tcW w:w="4461" w:type="dxa"/>
          </w:tcPr>
          <w:p w14:paraId="13BD0C9C" w14:textId="21C7C08A" w:rsidR="009D7320" w:rsidRPr="001F620A" w:rsidRDefault="009D7320" w:rsidP="009D7320">
            <w:pPr>
              <w:widowControl w:val="0"/>
              <w:autoSpaceDE w:val="0"/>
              <w:autoSpaceDN w:val="0"/>
              <w:adjustRightInd w:val="0"/>
              <w:spacing w:line="360" w:lineRule="auto"/>
              <w:contextualSpacing/>
              <w:jc w:val="center"/>
              <w:rPr>
                <w:rFonts w:eastAsia="Calibri" w:cs="Tahoma"/>
                <w:iCs/>
                <w:color w:val="auto"/>
                <w:lang w:eastAsia="es-ES_tradnl"/>
              </w:rPr>
            </w:pPr>
            <w:r w:rsidRPr="001F620A">
              <w:rPr>
                <w:rFonts w:eastAsia="Calibri" w:cs="Tahoma"/>
                <w:iCs/>
                <w:color w:val="auto"/>
                <w:lang w:eastAsia="es-ES_tradnl"/>
              </w:rPr>
              <w:t>Mil doscientos sesenta y siete servidores operativos en materia de seguridad</w:t>
            </w:r>
          </w:p>
        </w:tc>
      </w:tr>
    </w:tbl>
    <w:p w14:paraId="6CD0CFDF" w14:textId="77777777" w:rsidR="009D7320"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p>
    <w:p w14:paraId="108373A2" w14:textId="77777777" w:rsidR="00525FD7"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Conforme a lo anterior y al existir inconsistencia entre la información proporcionada, no se tiene certeza de que sea la información de todos los servidores públicos, por lo que, no se pueden validar los documentos entregados; lo cual toma relevancia para la Plantilla, pues en dicho documento únicamente se proporcionó el sueldo neto mensual</w:t>
      </w:r>
      <w:r w:rsidR="00525FD7" w:rsidRPr="001F620A">
        <w:rPr>
          <w:rFonts w:eastAsia="Calibri" w:cs="Tahoma"/>
          <w:iCs/>
          <w:color w:val="auto"/>
          <w:lang w:eastAsia="es-ES_tradnl"/>
        </w:rPr>
        <w:t>.</w:t>
      </w:r>
    </w:p>
    <w:p w14:paraId="432577AE" w14:textId="77777777" w:rsidR="00525FD7" w:rsidRPr="001F620A" w:rsidRDefault="00525FD7" w:rsidP="0094554B">
      <w:pPr>
        <w:widowControl w:val="0"/>
        <w:autoSpaceDE w:val="0"/>
        <w:autoSpaceDN w:val="0"/>
        <w:adjustRightInd w:val="0"/>
        <w:spacing w:after="0" w:line="360" w:lineRule="auto"/>
        <w:contextualSpacing/>
        <w:rPr>
          <w:rFonts w:eastAsia="Calibri" w:cs="Tahoma"/>
          <w:iCs/>
          <w:color w:val="auto"/>
          <w:lang w:eastAsia="es-ES_tradnl"/>
        </w:rPr>
      </w:pPr>
    </w:p>
    <w:p w14:paraId="6722783C" w14:textId="0ADA54F8" w:rsidR="009D7320" w:rsidRPr="001F620A" w:rsidRDefault="009D7320" w:rsidP="0094554B">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 xml:space="preserve"> </w:t>
      </w:r>
      <w:r w:rsidR="00525FD7" w:rsidRPr="001F620A">
        <w:rPr>
          <w:rFonts w:eastAsia="Calibri" w:cs="Tahoma"/>
          <w:iCs/>
          <w:color w:val="auto"/>
          <w:lang w:eastAsia="es-ES_tradnl"/>
        </w:rPr>
        <w:t xml:space="preserve">Conforme a lo anterior, </w:t>
      </w:r>
      <w:r w:rsidRPr="001F620A">
        <w:rPr>
          <w:rFonts w:eastAsia="Calibri" w:cs="Tahoma"/>
          <w:iCs/>
          <w:color w:val="auto"/>
          <w:lang w:eastAsia="es-ES_tradnl"/>
        </w:rPr>
        <w:t xml:space="preserve">el agravio </w:t>
      </w:r>
      <w:r w:rsidR="00525FD7" w:rsidRPr="001F620A">
        <w:rPr>
          <w:rFonts w:eastAsia="Calibri" w:cs="Tahoma"/>
          <w:iCs/>
          <w:color w:val="auto"/>
          <w:lang w:eastAsia="es-ES_tradnl"/>
        </w:rPr>
        <w:t>es</w:t>
      </w:r>
      <w:r w:rsidRPr="001F620A">
        <w:rPr>
          <w:rFonts w:eastAsia="Calibri" w:cs="Tahoma"/>
          <w:iCs/>
          <w:color w:val="auto"/>
          <w:lang w:eastAsia="es-ES_tradnl"/>
        </w:rPr>
        <w:t xml:space="preserve"> </w:t>
      </w:r>
      <w:r w:rsidRPr="001F620A">
        <w:rPr>
          <w:rFonts w:eastAsia="Calibri" w:cs="Tahoma"/>
          <w:b/>
          <w:bCs/>
          <w:iCs/>
          <w:color w:val="auto"/>
          <w:lang w:eastAsia="es-ES_tradnl"/>
        </w:rPr>
        <w:t>FUNDADO</w:t>
      </w:r>
      <w:r w:rsidR="00525FD7" w:rsidRPr="001F620A">
        <w:rPr>
          <w:rFonts w:eastAsia="Calibri" w:cs="Tahoma"/>
          <w:b/>
          <w:bCs/>
          <w:iCs/>
          <w:color w:val="auto"/>
          <w:lang w:eastAsia="es-ES_tradnl"/>
        </w:rPr>
        <w:t xml:space="preserve">, </w:t>
      </w:r>
      <w:r w:rsidR="00525FD7" w:rsidRPr="001F620A">
        <w:rPr>
          <w:rFonts w:eastAsia="Calibri" w:cs="Tahoma"/>
          <w:iCs/>
          <w:color w:val="auto"/>
          <w:lang w:eastAsia="es-ES_tradnl"/>
        </w:rPr>
        <w:t>pues este Instituto no tiene certeza del número de servidores públicos con los que contaba el Ayuntamiento para los periodos, pues de las respuestas entregadas existen discrepancias.</w:t>
      </w:r>
    </w:p>
    <w:p w14:paraId="6D72A0E6" w14:textId="77777777" w:rsidR="006E0078" w:rsidRPr="001F620A" w:rsidRDefault="006E0078" w:rsidP="0094554B">
      <w:pPr>
        <w:widowControl w:val="0"/>
        <w:autoSpaceDE w:val="0"/>
        <w:autoSpaceDN w:val="0"/>
        <w:adjustRightInd w:val="0"/>
        <w:spacing w:after="0" w:line="360" w:lineRule="auto"/>
        <w:contextualSpacing/>
        <w:rPr>
          <w:rFonts w:eastAsia="Calibri" w:cs="Tahoma"/>
          <w:iCs/>
          <w:color w:val="auto"/>
          <w:lang w:eastAsia="es-ES_tradnl"/>
        </w:rPr>
      </w:pPr>
    </w:p>
    <w:p w14:paraId="66B6F9C5" w14:textId="4489A69A" w:rsidR="00AE0FE5" w:rsidRPr="001F620A" w:rsidRDefault="00F358E0" w:rsidP="00AE0FE5">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lastRenderedPageBreak/>
        <w:t xml:space="preserve">Conforme a lo anterior, se considera </w:t>
      </w:r>
      <w:r w:rsidR="00AE0FE5" w:rsidRPr="001F620A">
        <w:rPr>
          <w:rFonts w:eastAsia="Calibri" w:cs="Tahoma"/>
          <w:iCs/>
          <w:color w:val="auto"/>
          <w:lang w:eastAsia="es-ES_tradnl"/>
        </w:rPr>
        <w:t>que,</w:t>
      </w:r>
      <w:r w:rsidRPr="001F620A">
        <w:rPr>
          <w:rFonts w:eastAsia="Calibri" w:cs="Tahoma"/>
          <w:iCs/>
          <w:color w:val="auto"/>
          <w:lang w:eastAsia="es-ES_tradnl"/>
        </w:rPr>
        <w:t xml:space="preserve"> para atender el requerimiento de información, la Subdirección de Capital Humano</w:t>
      </w:r>
      <w:r w:rsidR="008A6F17" w:rsidRPr="001F620A">
        <w:t xml:space="preserve"> </w:t>
      </w:r>
      <w:r w:rsidR="008A6F17" w:rsidRPr="001F620A">
        <w:rPr>
          <w:rFonts w:eastAsia="Calibri" w:cs="Tahoma"/>
          <w:iCs/>
          <w:color w:val="auto"/>
          <w:lang w:eastAsia="es-ES_tradnl"/>
        </w:rPr>
        <w:t>deberá realizar una búsqueda exhaustiva y razonable en sus archivos, a efecto de proporcionar</w:t>
      </w:r>
      <w:r w:rsidR="00525FD7" w:rsidRPr="001F620A">
        <w:rPr>
          <w:rFonts w:eastAsia="Calibri" w:cs="Tahoma"/>
          <w:iCs/>
          <w:color w:val="auto"/>
          <w:lang w:eastAsia="es-ES_tradnl"/>
        </w:rPr>
        <w:t xml:space="preserve"> los documentos que den cuenta de la información solicitada, es decir, aquellos que contengan lo solicitado de todos los servidores públicos</w:t>
      </w:r>
      <w:r w:rsidR="00AE0FE5" w:rsidRPr="001F620A">
        <w:rPr>
          <w:rFonts w:eastAsia="Calibri" w:cs="Tahoma"/>
          <w:iCs/>
          <w:color w:val="auto"/>
          <w:lang w:eastAsia="es-ES_tradnl"/>
        </w:rPr>
        <w:t>;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498EC9C" w14:textId="77777777" w:rsidR="00AE0FE5" w:rsidRPr="001F620A" w:rsidRDefault="00AE0FE5" w:rsidP="00AE0FE5">
      <w:pPr>
        <w:widowControl w:val="0"/>
        <w:autoSpaceDE w:val="0"/>
        <w:autoSpaceDN w:val="0"/>
        <w:adjustRightInd w:val="0"/>
        <w:spacing w:after="0" w:line="360" w:lineRule="auto"/>
        <w:contextualSpacing/>
        <w:rPr>
          <w:rFonts w:eastAsia="Calibri" w:cs="Tahoma"/>
          <w:iCs/>
          <w:color w:val="auto"/>
          <w:lang w:eastAsia="es-ES_tradnl"/>
        </w:rPr>
      </w:pPr>
    </w:p>
    <w:p w14:paraId="2481BDB2" w14:textId="6CFB6877" w:rsidR="00F358E0" w:rsidRPr="001F620A" w:rsidRDefault="00AE0FE5" w:rsidP="00AE0FE5">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5397022A" w14:textId="77777777" w:rsidR="00AE0FE5" w:rsidRPr="001F620A" w:rsidRDefault="00AE0FE5" w:rsidP="00AE0FE5">
      <w:pPr>
        <w:widowControl w:val="0"/>
        <w:autoSpaceDE w:val="0"/>
        <w:autoSpaceDN w:val="0"/>
        <w:adjustRightInd w:val="0"/>
        <w:spacing w:after="0" w:line="360" w:lineRule="auto"/>
        <w:contextualSpacing/>
        <w:rPr>
          <w:rFonts w:eastAsia="Calibri" w:cs="Tahoma"/>
          <w:iCs/>
          <w:color w:val="auto"/>
          <w:lang w:eastAsia="es-ES_tradnl"/>
        </w:rPr>
      </w:pPr>
    </w:p>
    <w:p w14:paraId="071091C9" w14:textId="0B7E8BA6" w:rsidR="00AE0FE5" w:rsidRPr="001F620A" w:rsidRDefault="00AE0FE5" w:rsidP="00AE0FE5">
      <w:pPr>
        <w:widowControl w:val="0"/>
        <w:autoSpaceDE w:val="0"/>
        <w:autoSpaceDN w:val="0"/>
        <w:adjustRightInd w:val="0"/>
        <w:spacing w:after="0" w:line="360" w:lineRule="auto"/>
        <w:contextualSpacing/>
        <w:rPr>
          <w:rFonts w:eastAsia="Calibri" w:cs="Tahoma"/>
          <w:iCs/>
          <w:color w:val="auto"/>
          <w:lang w:eastAsia="es-ES_tradnl"/>
        </w:rPr>
      </w:pPr>
      <w:r w:rsidRPr="001F620A">
        <w:rPr>
          <w:rFonts w:eastAsia="Calibri" w:cs="Tahoma"/>
          <w:iCs/>
          <w:color w:val="auto"/>
          <w:lang w:eastAsia="es-ES_tradnl"/>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00525FD7" w:rsidRPr="001F620A">
        <w:rPr>
          <w:rFonts w:eastAsia="Calibri" w:cs="Tahoma"/>
          <w:iCs/>
          <w:color w:val="auto"/>
          <w:lang w:eastAsia="es-ES_tradnl"/>
        </w:rPr>
        <w:t>por lo que, en el presente caso, deberá proporcionar los documentos donde conste lo siguiente:</w:t>
      </w:r>
    </w:p>
    <w:p w14:paraId="331EDA05" w14:textId="77777777" w:rsidR="00525FD7" w:rsidRPr="001F620A" w:rsidRDefault="00525FD7" w:rsidP="00AE0FE5">
      <w:pPr>
        <w:widowControl w:val="0"/>
        <w:autoSpaceDE w:val="0"/>
        <w:autoSpaceDN w:val="0"/>
        <w:adjustRightInd w:val="0"/>
        <w:spacing w:after="0" w:line="360" w:lineRule="auto"/>
        <w:contextualSpacing/>
        <w:rPr>
          <w:rFonts w:eastAsia="Calibri" w:cs="Tahoma"/>
          <w:iCs/>
          <w:color w:val="auto"/>
          <w:lang w:eastAsia="es-ES_tradnl"/>
        </w:rPr>
      </w:pPr>
    </w:p>
    <w:p w14:paraId="02541097" w14:textId="0833A918" w:rsidR="00525FD7" w:rsidRPr="001F620A" w:rsidRDefault="00525FD7" w:rsidP="00525FD7">
      <w:pPr>
        <w:pStyle w:val="Prrafodelista"/>
        <w:widowControl w:val="0"/>
        <w:numPr>
          <w:ilvl w:val="0"/>
          <w:numId w:val="47"/>
        </w:numPr>
        <w:autoSpaceDE w:val="0"/>
        <w:autoSpaceDN w:val="0"/>
        <w:adjustRightInd w:val="0"/>
        <w:spacing w:after="0" w:line="360" w:lineRule="auto"/>
        <w:rPr>
          <w:rFonts w:eastAsia="Calibri" w:cs="Tahoma"/>
          <w:iCs/>
          <w:color w:val="auto"/>
          <w:lang w:eastAsia="es-ES_tradnl"/>
        </w:rPr>
      </w:pPr>
      <w:r w:rsidRPr="001F620A">
        <w:rPr>
          <w:rFonts w:eastAsia="Calibri" w:cs="Tahoma"/>
          <w:iCs/>
          <w:color w:val="auto"/>
          <w:lang w:eastAsia="es-ES_tradnl"/>
        </w:rPr>
        <w:t>La nómina de la segunda quincena de junio de dos mil veinticuatro, y</w:t>
      </w:r>
    </w:p>
    <w:p w14:paraId="06B39BCE" w14:textId="77777777" w:rsidR="00525FD7" w:rsidRPr="001F620A" w:rsidRDefault="00525FD7" w:rsidP="00525FD7">
      <w:pPr>
        <w:pStyle w:val="Prrafodelista"/>
        <w:widowControl w:val="0"/>
        <w:autoSpaceDE w:val="0"/>
        <w:autoSpaceDN w:val="0"/>
        <w:adjustRightInd w:val="0"/>
        <w:spacing w:after="0" w:line="360" w:lineRule="auto"/>
        <w:rPr>
          <w:rFonts w:eastAsia="Calibri" w:cs="Tahoma"/>
          <w:iCs/>
          <w:color w:val="auto"/>
          <w:lang w:eastAsia="es-ES_tradnl"/>
        </w:rPr>
      </w:pPr>
    </w:p>
    <w:p w14:paraId="35F0CF9F" w14:textId="175F8F3E" w:rsidR="00525FD7" w:rsidRPr="001F620A" w:rsidRDefault="00525FD7" w:rsidP="00525FD7">
      <w:pPr>
        <w:pStyle w:val="Prrafodelista"/>
        <w:numPr>
          <w:ilvl w:val="0"/>
          <w:numId w:val="47"/>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lastRenderedPageBreak/>
        <w:t>El nombre, estatus (general, sindicalizado o funcionario), cargo o puesto, y sueldo mensual bruto y neto vigente de los servidores públicos en funciones al cuatro de julio de dos mil veinticuatro.</w:t>
      </w:r>
    </w:p>
    <w:p w14:paraId="110319A2" w14:textId="77777777" w:rsidR="00525FD7" w:rsidRPr="001F620A" w:rsidRDefault="00525FD7" w:rsidP="00525FD7">
      <w:pPr>
        <w:pStyle w:val="Prrafodelista"/>
        <w:rPr>
          <w:rFonts w:eastAsia="Calibri" w:cs="Tahoma"/>
          <w:iCs/>
          <w:color w:val="auto"/>
          <w:lang w:eastAsia="es-ES_tradnl"/>
        </w:rPr>
      </w:pPr>
    </w:p>
    <w:p w14:paraId="19ADB2B1" w14:textId="07ABDFB5" w:rsidR="00720E0F" w:rsidRPr="001F620A" w:rsidRDefault="00720E0F" w:rsidP="009C6721">
      <w:pPr>
        <w:widowControl w:val="0"/>
        <w:autoSpaceDE w:val="0"/>
        <w:autoSpaceDN w:val="0"/>
        <w:adjustRightInd w:val="0"/>
        <w:spacing w:after="0" w:line="360" w:lineRule="auto"/>
        <w:contextualSpacing/>
      </w:pPr>
      <w:r w:rsidRPr="001F620A">
        <w:t xml:space="preserve">Ahora bien, del análisis </w:t>
      </w:r>
      <w:r w:rsidR="00525FD7" w:rsidRPr="001F620A">
        <w:t>de los documentos entregados</w:t>
      </w:r>
      <w:r w:rsidRPr="001F620A">
        <w:t>, se logra vislumbrar que el Sujeto Obligado clasificó los siguientes datos:</w:t>
      </w:r>
    </w:p>
    <w:p w14:paraId="2E876B94" w14:textId="77777777" w:rsidR="00720E0F" w:rsidRPr="001F620A" w:rsidRDefault="00720E0F" w:rsidP="009C6721">
      <w:pPr>
        <w:widowControl w:val="0"/>
        <w:autoSpaceDE w:val="0"/>
        <w:autoSpaceDN w:val="0"/>
        <w:adjustRightInd w:val="0"/>
        <w:spacing w:after="0" w:line="360" w:lineRule="auto"/>
        <w:contextualSpacing/>
      </w:pPr>
    </w:p>
    <w:p w14:paraId="0BB30763" w14:textId="067AC294" w:rsidR="00720E0F" w:rsidRPr="001F620A" w:rsidRDefault="00720E0F" w:rsidP="009F4E50">
      <w:pPr>
        <w:pStyle w:val="Prrafodelista"/>
        <w:widowControl w:val="0"/>
        <w:numPr>
          <w:ilvl w:val="0"/>
          <w:numId w:val="30"/>
        </w:numPr>
        <w:autoSpaceDE w:val="0"/>
        <w:autoSpaceDN w:val="0"/>
        <w:adjustRightInd w:val="0"/>
        <w:spacing w:after="0" w:line="360" w:lineRule="auto"/>
      </w:pPr>
      <w:r w:rsidRPr="001F620A">
        <w:t>Clave Única de Registro de Población (CURP);</w:t>
      </w:r>
    </w:p>
    <w:p w14:paraId="14C11EF0" w14:textId="77777777" w:rsidR="00720E0F" w:rsidRPr="001F620A" w:rsidRDefault="00720E0F" w:rsidP="009F4E50">
      <w:pPr>
        <w:pStyle w:val="Prrafodelista"/>
        <w:widowControl w:val="0"/>
        <w:numPr>
          <w:ilvl w:val="0"/>
          <w:numId w:val="30"/>
        </w:numPr>
        <w:autoSpaceDE w:val="0"/>
        <w:autoSpaceDN w:val="0"/>
        <w:adjustRightInd w:val="0"/>
        <w:spacing w:after="0" w:line="360" w:lineRule="auto"/>
      </w:pPr>
      <w:r w:rsidRPr="001F620A">
        <w:t xml:space="preserve">Registro Federal de Contribuyentes del servidor público (RFC); </w:t>
      </w:r>
    </w:p>
    <w:p w14:paraId="10F75C1C" w14:textId="32632F31" w:rsidR="009F4E50" w:rsidRPr="001F620A" w:rsidRDefault="00720E0F" w:rsidP="009F4E50">
      <w:pPr>
        <w:pStyle w:val="Prrafodelista"/>
        <w:widowControl w:val="0"/>
        <w:numPr>
          <w:ilvl w:val="0"/>
          <w:numId w:val="30"/>
        </w:numPr>
        <w:autoSpaceDE w:val="0"/>
        <w:autoSpaceDN w:val="0"/>
        <w:adjustRightInd w:val="0"/>
        <w:spacing w:after="0" w:line="360" w:lineRule="auto"/>
      </w:pPr>
      <w:r w:rsidRPr="001F620A">
        <w:t xml:space="preserve">Número de seguridad social del Instituto de Seguridad Social del Estado de México y Municipios; </w:t>
      </w:r>
    </w:p>
    <w:p w14:paraId="02266160" w14:textId="5BF1EC84" w:rsidR="00525FD7" w:rsidRPr="001F620A" w:rsidRDefault="00525FD7" w:rsidP="00525FD7">
      <w:pPr>
        <w:pStyle w:val="Prrafodelista"/>
        <w:widowControl w:val="0"/>
        <w:numPr>
          <w:ilvl w:val="0"/>
          <w:numId w:val="30"/>
        </w:numPr>
        <w:autoSpaceDE w:val="0"/>
        <w:autoSpaceDN w:val="0"/>
        <w:adjustRightInd w:val="0"/>
        <w:spacing w:after="0" w:line="360" w:lineRule="auto"/>
      </w:pPr>
      <w:r w:rsidRPr="001F620A">
        <w:t>Deducciones por Ley, y</w:t>
      </w:r>
    </w:p>
    <w:p w14:paraId="24837800" w14:textId="77777777" w:rsidR="00720E0F" w:rsidRPr="001F620A" w:rsidRDefault="00720E0F" w:rsidP="009F4E50">
      <w:pPr>
        <w:pStyle w:val="Prrafodelista"/>
        <w:widowControl w:val="0"/>
        <w:numPr>
          <w:ilvl w:val="0"/>
          <w:numId w:val="30"/>
        </w:numPr>
        <w:autoSpaceDE w:val="0"/>
        <w:autoSpaceDN w:val="0"/>
        <w:adjustRightInd w:val="0"/>
        <w:spacing w:after="0" w:line="360" w:lineRule="auto"/>
      </w:pPr>
      <w:r w:rsidRPr="001F620A">
        <w:t xml:space="preserve">Deducciones personales; </w:t>
      </w:r>
    </w:p>
    <w:p w14:paraId="7DB022B7" w14:textId="7D4AB8D8" w:rsidR="00720E0F" w:rsidRPr="001F620A" w:rsidRDefault="00720E0F" w:rsidP="009F4E50">
      <w:pPr>
        <w:pStyle w:val="Prrafodelista"/>
        <w:widowControl w:val="0"/>
        <w:numPr>
          <w:ilvl w:val="0"/>
          <w:numId w:val="30"/>
        </w:numPr>
        <w:autoSpaceDE w:val="0"/>
        <w:autoSpaceDN w:val="0"/>
        <w:adjustRightInd w:val="0"/>
        <w:spacing w:after="0" w:line="360" w:lineRule="auto"/>
      </w:pPr>
      <w:r w:rsidRPr="001F620A">
        <w:t>Nombre y cargo del personal operativo en materia de seguridad pública.</w:t>
      </w:r>
    </w:p>
    <w:p w14:paraId="03070843" w14:textId="77777777" w:rsidR="00BA7714" w:rsidRPr="001F620A" w:rsidRDefault="00BA7714" w:rsidP="00BA7714">
      <w:pPr>
        <w:spacing w:after="0" w:line="360" w:lineRule="auto"/>
        <w:ind w:right="-28"/>
        <w:rPr>
          <w:rFonts w:eastAsia="Palatino Linotype" w:cs="Palatino Linotype"/>
          <w:color w:val="000000"/>
          <w:lang w:eastAsia="es-MX"/>
        </w:rPr>
      </w:pPr>
    </w:p>
    <w:p w14:paraId="2651EDAE" w14:textId="1BE8DDEB" w:rsidR="00BA7714" w:rsidRPr="001F620A" w:rsidRDefault="00525FD7" w:rsidP="00525FD7">
      <w:pPr>
        <w:spacing w:after="0" w:line="360" w:lineRule="auto"/>
        <w:ind w:right="-28"/>
        <w:rPr>
          <w:rFonts w:eastAsia="Palatino Linotype" w:cs="Palatino Linotype"/>
          <w:color w:val="000000"/>
          <w:lang w:eastAsia="es-MX"/>
        </w:rPr>
      </w:pPr>
      <w:r w:rsidRPr="001F620A">
        <w:rPr>
          <w:rFonts w:eastAsia="Palatino Linotype" w:cs="Palatino Linotype"/>
          <w:color w:val="000000"/>
          <w:lang w:eastAsia="es-MX"/>
        </w:rPr>
        <w:t>Así</w:t>
      </w:r>
      <w:r w:rsidR="00BA7714" w:rsidRPr="001F620A">
        <w:rPr>
          <w:rFonts w:eastAsia="Palatino Linotype" w:cs="Palatino Linotype"/>
          <w:color w:val="000000"/>
          <w:lang w:eastAsia="es-MX"/>
        </w:rPr>
        <w:t>, resulta procedente analizar si dichos datos son públicos o privados; en principio, el artículo 143, fracción I, de la Ley previamente citada, establece que la información privada y los datos personales, concernientes a una persona física o jurídica colectiva identificada o identificable son confidenciales.</w:t>
      </w:r>
    </w:p>
    <w:p w14:paraId="3017EF46" w14:textId="77777777" w:rsidR="00BA7714" w:rsidRPr="001F620A" w:rsidRDefault="00BA7714" w:rsidP="00BA7714">
      <w:pPr>
        <w:spacing w:after="0" w:line="360" w:lineRule="auto"/>
        <w:rPr>
          <w:rFonts w:eastAsia="Palatino Linotype" w:cs="Palatino Linotype"/>
          <w:color w:val="000000"/>
          <w:lang w:eastAsia="es-MX"/>
        </w:rPr>
      </w:pPr>
    </w:p>
    <w:p w14:paraId="214319B6"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w:t>
      </w:r>
      <w:r w:rsidRPr="001F620A">
        <w:rPr>
          <w:rFonts w:eastAsia="Palatino Linotype" w:cs="Palatino Linotype"/>
          <w:color w:val="000000"/>
          <w:lang w:eastAsia="es-MX"/>
        </w:rPr>
        <w:lastRenderedPageBreak/>
        <w:t>para proteger los derechos de terceros o cuando se transmita entre sujetos obligados en términos de los tratados y los acuerdos interinstitucionales.</w:t>
      </w:r>
    </w:p>
    <w:p w14:paraId="263E2752" w14:textId="77777777" w:rsidR="00BA7714" w:rsidRPr="001F620A" w:rsidRDefault="00BA7714" w:rsidP="00BA7714">
      <w:pPr>
        <w:spacing w:after="0" w:line="360" w:lineRule="auto"/>
        <w:rPr>
          <w:rFonts w:eastAsia="Palatino Linotype" w:cs="Palatino Linotype"/>
          <w:color w:val="000000"/>
          <w:lang w:eastAsia="es-MX"/>
        </w:rPr>
      </w:pPr>
    </w:p>
    <w:p w14:paraId="39774437"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En términos de lo expuesto, la documentación y aquellos datos que se consideren confidenciales, serán una limitante del derecho de acceso a la información, siempre y cuando:</w:t>
      </w:r>
    </w:p>
    <w:p w14:paraId="2F80BA23" w14:textId="77777777" w:rsidR="00BA7714" w:rsidRPr="001F620A" w:rsidRDefault="00BA7714" w:rsidP="00BA7714">
      <w:pPr>
        <w:spacing w:after="0" w:line="360" w:lineRule="auto"/>
        <w:rPr>
          <w:rFonts w:eastAsia="Palatino Linotype" w:cs="Palatino Linotype"/>
          <w:color w:val="000000"/>
          <w:lang w:eastAsia="es-MX"/>
        </w:rPr>
      </w:pPr>
    </w:p>
    <w:p w14:paraId="7871A77B" w14:textId="77777777" w:rsidR="00BA7714" w:rsidRPr="001F620A" w:rsidRDefault="00BA7714" w:rsidP="00BA7714">
      <w:pPr>
        <w:numPr>
          <w:ilvl w:val="0"/>
          <w:numId w:val="31"/>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Se trate de datos personales o información privada; esto es, información concerniente a una persona física o jurídico colectiva y que esta sea identificada o identificable. </w:t>
      </w:r>
    </w:p>
    <w:p w14:paraId="3B330090" w14:textId="77777777" w:rsidR="00BA7714" w:rsidRPr="001F620A" w:rsidRDefault="00BA7714" w:rsidP="00BA7714">
      <w:pPr>
        <w:spacing w:after="0" w:line="360" w:lineRule="auto"/>
        <w:rPr>
          <w:rFonts w:eastAsia="Palatino Linotype" w:cs="Palatino Linotype"/>
          <w:color w:val="000000"/>
          <w:lang w:eastAsia="es-MX"/>
        </w:rPr>
      </w:pPr>
    </w:p>
    <w:p w14:paraId="2EA956ED" w14:textId="77777777" w:rsidR="00BA7714" w:rsidRPr="001F620A" w:rsidRDefault="00BA7714" w:rsidP="00BA7714">
      <w:pPr>
        <w:numPr>
          <w:ilvl w:val="0"/>
          <w:numId w:val="31"/>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Para la difusión de los datos, se requiera el consentimiento del titular. </w:t>
      </w:r>
    </w:p>
    <w:p w14:paraId="317887EF" w14:textId="77777777" w:rsidR="00BA7714" w:rsidRPr="001F620A" w:rsidRDefault="00BA7714" w:rsidP="00BA7714">
      <w:pPr>
        <w:spacing w:after="0" w:line="360" w:lineRule="auto"/>
        <w:rPr>
          <w:rFonts w:eastAsia="Palatino Linotype" w:cs="Palatino Linotype"/>
          <w:color w:val="000000"/>
          <w:lang w:eastAsia="es-MX"/>
        </w:rPr>
      </w:pPr>
    </w:p>
    <w:p w14:paraId="78039A63"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D46BB81" w14:textId="77777777" w:rsidR="00BA7714" w:rsidRPr="001F620A" w:rsidRDefault="00BA7714" w:rsidP="00BA7714">
      <w:pPr>
        <w:spacing w:after="0" w:line="360" w:lineRule="auto"/>
        <w:rPr>
          <w:rFonts w:eastAsia="Palatino Linotype" w:cs="Palatino Linotype"/>
          <w:color w:val="000000"/>
          <w:lang w:eastAsia="es-MX"/>
        </w:rPr>
      </w:pPr>
    </w:p>
    <w:p w14:paraId="203754CA"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Bajo ese contexto, se analizarán si los datos mencionados, deben ser considerados confidenciales, en términos del artículo 143, fracción I, de la Ley de Transparencia y Acceso a la Información Pública del Estado de México y Municipios, o públicos.</w:t>
      </w:r>
    </w:p>
    <w:p w14:paraId="05BC8D1F" w14:textId="77777777" w:rsidR="00BA7714" w:rsidRPr="001F620A" w:rsidRDefault="00BA7714" w:rsidP="00BA7714">
      <w:pPr>
        <w:spacing w:after="0" w:line="360" w:lineRule="auto"/>
        <w:rPr>
          <w:rFonts w:eastAsia="Palatino Linotype" w:cs="Palatino Linotype"/>
          <w:color w:val="000000"/>
          <w:lang w:eastAsia="es-MX"/>
        </w:rPr>
      </w:pPr>
    </w:p>
    <w:p w14:paraId="2D7E9988" w14:textId="77777777" w:rsidR="00BA7714" w:rsidRPr="001F620A" w:rsidRDefault="00BA7714" w:rsidP="00BA7714">
      <w:pPr>
        <w:numPr>
          <w:ilvl w:val="0"/>
          <w:numId w:val="32"/>
        </w:numPr>
        <w:spacing w:after="0" w:line="360" w:lineRule="auto"/>
        <w:rPr>
          <w:rFonts w:eastAsia="Palatino Linotype" w:cs="Palatino Linotype"/>
          <w:b/>
          <w:color w:val="000000"/>
          <w:lang w:eastAsia="es-MX"/>
        </w:rPr>
      </w:pPr>
      <w:r w:rsidRPr="001F620A">
        <w:rPr>
          <w:rFonts w:eastAsia="Palatino Linotype" w:cs="Palatino Linotype"/>
          <w:b/>
          <w:color w:val="000000"/>
          <w:lang w:eastAsia="es-MX"/>
        </w:rPr>
        <w:t>Clave Única de Registro de Población (CURP)</w:t>
      </w:r>
    </w:p>
    <w:p w14:paraId="6CD4C3E1" w14:textId="77777777" w:rsidR="00BA7714" w:rsidRPr="001F620A" w:rsidRDefault="00BA7714" w:rsidP="00BA7714">
      <w:pPr>
        <w:spacing w:after="0" w:line="360" w:lineRule="auto"/>
        <w:rPr>
          <w:rFonts w:eastAsia="Palatino Linotype" w:cs="Palatino Linotype"/>
          <w:color w:val="000000"/>
          <w:lang w:eastAsia="es-MX"/>
        </w:rPr>
      </w:pPr>
    </w:p>
    <w:p w14:paraId="396B87E6"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D495174" w14:textId="77777777" w:rsidR="00BA7714" w:rsidRPr="001F620A" w:rsidRDefault="00BA7714" w:rsidP="00BA7714">
      <w:pPr>
        <w:spacing w:after="0" w:line="360" w:lineRule="auto"/>
        <w:rPr>
          <w:rFonts w:eastAsia="Palatino Linotype" w:cs="Palatino Linotype"/>
          <w:color w:val="000000"/>
          <w:lang w:eastAsia="es-MX"/>
        </w:rPr>
      </w:pPr>
    </w:p>
    <w:p w14:paraId="30C6B33F"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1D74523" w14:textId="77777777" w:rsidR="00BA7714" w:rsidRPr="001F620A" w:rsidRDefault="00BA7714" w:rsidP="00BA7714">
      <w:pPr>
        <w:spacing w:after="0" w:line="360" w:lineRule="auto"/>
        <w:rPr>
          <w:rFonts w:eastAsia="Palatino Linotype" w:cs="Palatino Linotype"/>
          <w:color w:val="000000"/>
          <w:lang w:eastAsia="es-MX"/>
        </w:rPr>
      </w:pPr>
    </w:p>
    <w:p w14:paraId="4A8433F8" w14:textId="20506D1D"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orden de ideas, la Secretaría de Gobernación en las direcciones </w:t>
      </w:r>
      <w:hyperlink r:id="rId17" w:history="1">
        <w:r w:rsidRPr="001F620A">
          <w:rPr>
            <w:rFonts w:eastAsia="Palatino Linotype" w:cs="Palatino Linotype"/>
            <w:color w:val="0563C1"/>
            <w:u w:val="single"/>
            <w:lang w:eastAsia="es-MX"/>
          </w:rPr>
          <w:t>https://consultas.curp.gob.mx/CurpSP/html/informacionecurpPS.html</w:t>
        </w:r>
      </w:hyperlink>
      <w:r w:rsidRPr="001F620A">
        <w:rPr>
          <w:rFonts w:eastAsia="Palatino Linotype" w:cs="Palatino Linotype"/>
          <w:color w:val="000000"/>
          <w:lang w:eastAsia="es-MX"/>
        </w:rPr>
        <w:t xml:space="preserve"> y </w:t>
      </w:r>
      <w:hyperlink r:id="rId18" w:history="1">
        <w:r w:rsidRPr="001F620A">
          <w:rPr>
            <w:rFonts w:eastAsia="Palatino Linotype" w:cs="Palatino Linotype"/>
            <w:color w:val="0563C1"/>
            <w:u w:val="single"/>
            <w:lang w:eastAsia="es-MX"/>
          </w:rPr>
          <w:t>https://www.gob.mx/segob/renapo/acciones-y-programas/clave-unica-de-registro-de-poblacion-curp-142226</w:t>
        </w:r>
      </w:hyperlink>
      <w:r w:rsidRPr="001F620A">
        <w:rPr>
          <w:rFonts w:eastAsia="Palatino Linotype" w:cs="Palatino Linotype"/>
          <w:color w:val="000000"/>
          <w:lang w:eastAsia="es-MX"/>
        </w:rPr>
        <w:t xml:space="preserve"> (consultadas el nueve de octubre de dos mil veinticuatro),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1F620A">
        <w:rPr>
          <w:rFonts w:eastAsia="Palatino Linotype" w:cs="Palatino Linotype"/>
          <w:b/>
          <w:color w:val="000000"/>
          <w:lang w:eastAsia="es-MX"/>
        </w:rPr>
        <w:t>se generan a partir de los datos contenidos en el documento probatorio de la identidad</w:t>
      </w:r>
      <w:r w:rsidRPr="001F620A">
        <w:rPr>
          <w:rFonts w:eastAsia="Palatino Linotype" w:cs="Palatino Linotype"/>
          <w:color w:val="000000"/>
          <w:lang w:eastAsia="es-MX"/>
        </w:rPr>
        <w:t xml:space="preserve"> </w:t>
      </w:r>
      <w:r w:rsidRPr="001F620A">
        <w:rPr>
          <w:rFonts w:eastAsia="Palatino Linotype" w:cs="Palatino Linotype"/>
          <w:b/>
          <w:color w:val="000000"/>
          <w:lang w:eastAsia="es-MX"/>
        </w:rPr>
        <w:t xml:space="preserve">del interesado </w:t>
      </w:r>
      <w:r w:rsidRPr="001F620A">
        <w:rPr>
          <w:rFonts w:eastAsia="Palatino Linotype" w:cs="Palatino Linotype"/>
          <w:color w:val="000000"/>
          <w:lang w:eastAsia="es-MX"/>
        </w:rPr>
        <w:t>(acta de nacimiento, carta de naturalización o documento migratorio) de la siguiente forma:</w:t>
      </w:r>
    </w:p>
    <w:p w14:paraId="4CCA8C48" w14:textId="77777777" w:rsidR="00BA7714" w:rsidRPr="001F620A" w:rsidRDefault="00BA7714" w:rsidP="00BA7714">
      <w:pPr>
        <w:spacing w:after="0" w:line="360" w:lineRule="auto"/>
        <w:rPr>
          <w:rFonts w:eastAsia="Palatino Linotype" w:cs="Palatino Linotype"/>
          <w:color w:val="000000"/>
          <w:lang w:eastAsia="es-MX"/>
        </w:rPr>
      </w:pPr>
    </w:p>
    <w:p w14:paraId="1174822C" w14:textId="77777777" w:rsidR="00BA7714" w:rsidRPr="001F620A" w:rsidRDefault="00BA7714" w:rsidP="00BA7714">
      <w:pPr>
        <w:numPr>
          <w:ilvl w:val="0"/>
          <w:numId w:val="33"/>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El primero y segundo apellidos, así como al nombre de pila;</w:t>
      </w:r>
    </w:p>
    <w:p w14:paraId="3DB2878F" w14:textId="77777777" w:rsidR="00BA7714" w:rsidRPr="001F620A" w:rsidRDefault="00BA7714" w:rsidP="00BA7714">
      <w:pPr>
        <w:numPr>
          <w:ilvl w:val="0"/>
          <w:numId w:val="33"/>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La fecha de nacimiento;</w:t>
      </w:r>
    </w:p>
    <w:p w14:paraId="05074DEC" w14:textId="77777777" w:rsidR="00BA7714" w:rsidRPr="001F620A" w:rsidRDefault="00BA7714" w:rsidP="00BA7714">
      <w:pPr>
        <w:numPr>
          <w:ilvl w:val="0"/>
          <w:numId w:val="33"/>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El sexo, y</w:t>
      </w:r>
    </w:p>
    <w:p w14:paraId="04450977" w14:textId="77777777" w:rsidR="00BA7714" w:rsidRPr="001F620A" w:rsidRDefault="00BA7714" w:rsidP="00BA7714">
      <w:pPr>
        <w:numPr>
          <w:ilvl w:val="0"/>
          <w:numId w:val="33"/>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La entidad federativa de nacimiento.</w:t>
      </w:r>
    </w:p>
    <w:p w14:paraId="6788CC95" w14:textId="77777777" w:rsidR="00BA7714" w:rsidRPr="001F620A" w:rsidRDefault="00BA7714" w:rsidP="00BA7714">
      <w:pPr>
        <w:spacing w:after="0" w:line="360" w:lineRule="auto"/>
        <w:rPr>
          <w:rFonts w:eastAsia="Palatino Linotype" w:cs="Palatino Linotype"/>
          <w:color w:val="000000"/>
          <w:lang w:eastAsia="es-MX"/>
        </w:rPr>
      </w:pPr>
    </w:p>
    <w:p w14:paraId="061D4C5F"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Los dos últimos elementos de la Clave Única de Registro de Población evitan la duplicidad de la Clave y garantizan su correcta integración.</w:t>
      </w:r>
    </w:p>
    <w:p w14:paraId="2D077CA1" w14:textId="77777777" w:rsidR="00BA7714" w:rsidRPr="001F620A" w:rsidRDefault="00BA7714" w:rsidP="00BA7714">
      <w:pPr>
        <w:spacing w:after="0" w:line="360" w:lineRule="auto"/>
        <w:rPr>
          <w:rFonts w:eastAsia="Palatino Linotype" w:cs="Palatino Linotype"/>
          <w:color w:val="000000"/>
          <w:lang w:eastAsia="es-MX"/>
        </w:rPr>
      </w:pPr>
    </w:p>
    <w:p w14:paraId="1344F519"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77B73EE" w14:textId="77777777" w:rsidR="00BA7714" w:rsidRPr="001F620A" w:rsidRDefault="00BA7714" w:rsidP="00BA7714">
      <w:pPr>
        <w:spacing w:after="0" w:line="360" w:lineRule="auto"/>
        <w:rPr>
          <w:rFonts w:eastAsia="Palatino Linotype" w:cs="Palatino Linotype"/>
          <w:color w:val="000000"/>
          <w:lang w:eastAsia="es-MX"/>
        </w:rPr>
      </w:pPr>
    </w:p>
    <w:p w14:paraId="361B65FA"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5423EC9B" w14:textId="77777777" w:rsidR="00BA7714" w:rsidRPr="001F620A" w:rsidRDefault="00BA7714" w:rsidP="00BA7714">
      <w:pPr>
        <w:spacing w:after="0" w:line="360" w:lineRule="auto"/>
        <w:ind w:left="567" w:right="567"/>
        <w:rPr>
          <w:rFonts w:eastAsia="Palatino Linotype" w:cs="Palatino Linotype"/>
          <w:color w:val="000000"/>
          <w:sz w:val="20"/>
          <w:szCs w:val="20"/>
          <w:lang w:eastAsia="es-MX"/>
        </w:rPr>
      </w:pPr>
    </w:p>
    <w:p w14:paraId="0138C669" w14:textId="77777777" w:rsidR="00BA7714" w:rsidRPr="001F620A" w:rsidRDefault="00BA7714" w:rsidP="00BA7714">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 xml:space="preserve">“Clave Única de Registro de Población (CURP). </w:t>
      </w:r>
      <w:r w:rsidRPr="001F620A">
        <w:rPr>
          <w:rFonts w:eastAsia="Palatino Linotype" w:cs="Palatino Linotype"/>
          <w:i/>
          <w:color w:val="000000"/>
          <w:sz w:val="20"/>
          <w:szCs w:val="20"/>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A206449" w14:textId="77777777" w:rsidR="00BA7714" w:rsidRPr="001F620A" w:rsidRDefault="00BA7714" w:rsidP="00BA7714">
      <w:pPr>
        <w:spacing w:after="0" w:line="360" w:lineRule="auto"/>
        <w:rPr>
          <w:rFonts w:eastAsia="Palatino Linotype" w:cs="Palatino Linotype"/>
          <w:color w:val="000000"/>
          <w:lang w:eastAsia="es-MX"/>
        </w:rPr>
      </w:pPr>
    </w:p>
    <w:p w14:paraId="47B442ED"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69784D98" w14:textId="77777777" w:rsidR="00BA7714" w:rsidRPr="001F620A" w:rsidRDefault="00BA7714" w:rsidP="00BA7714">
      <w:pPr>
        <w:spacing w:after="0" w:line="360" w:lineRule="auto"/>
        <w:rPr>
          <w:rFonts w:eastAsia="Palatino Linotype" w:cs="Palatino Linotype"/>
          <w:color w:val="000000"/>
          <w:lang w:eastAsia="es-MX"/>
        </w:rPr>
      </w:pPr>
    </w:p>
    <w:p w14:paraId="4745B5B5" w14:textId="77777777" w:rsidR="00BA7714" w:rsidRPr="001F620A" w:rsidRDefault="00BA7714" w:rsidP="00BA7714">
      <w:pPr>
        <w:numPr>
          <w:ilvl w:val="0"/>
          <w:numId w:val="32"/>
        </w:numPr>
        <w:spacing w:after="0" w:line="360" w:lineRule="auto"/>
        <w:rPr>
          <w:rFonts w:eastAsia="Palatino Linotype" w:cs="Palatino Linotype"/>
          <w:b/>
          <w:color w:val="000000"/>
          <w:lang w:eastAsia="es-MX"/>
        </w:rPr>
      </w:pPr>
      <w:r w:rsidRPr="001F620A">
        <w:rPr>
          <w:rFonts w:eastAsia="Palatino Linotype" w:cs="Palatino Linotype"/>
          <w:b/>
          <w:color w:val="000000"/>
          <w:lang w:eastAsia="es-MX"/>
        </w:rPr>
        <w:t>Registro Federal de Contribuyentes (RFC)</w:t>
      </w:r>
    </w:p>
    <w:p w14:paraId="5787A476" w14:textId="77777777" w:rsidR="00BA7714" w:rsidRPr="001F620A" w:rsidRDefault="00BA7714" w:rsidP="00BA7714">
      <w:pPr>
        <w:widowControl w:val="0"/>
        <w:autoSpaceDE w:val="0"/>
        <w:autoSpaceDN w:val="0"/>
        <w:adjustRightInd w:val="0"/>
        <w:spacing w:after="0" w:line="360" w:lineRule="auto"/>
        <w:contextualSpacing/>
      </w:pPr>
    </w:p>
    <w:p w14:paraId="03845A78" w14:textId="36438665" w:rsidR="00BA7714" w:rsidRPr="001F620A" w:rsidRDefault="00BA7714" w:rsidP="00BA7714">
      <w:pPr>
        <w:widowControl w:val="0"/>
        <w:autoSpaceDE w:val="0"/>
        <w:autoSpaceDN w:val="0"/>
        <w:adjustRightInd w:val="0"/>
        <w:spacing w:after="0" w:line="360" w:lineRule="auto"/>
        <w:contextualSpacing/>
      </w:pPr>
      <w:r w:rsidRPr="001F620A">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78F52B0" w14:textId="77777777" w:rsidR="00BA7714" w:rsidRPr="001F620A" w:rsidRDefault="00BA7714" w:rsidP="00BA7714">
      <w:pPr>
        <w:widowControl w:val="0"/>
        <w:autoSpaceDE w:val="0"/>
        <w:autoSpaceDN w:val="0"/>
        <w:adjustRightInd w:val="0"/>
        <w:spacing w:after="0" w:line="360" w:lineRule="auto"/>
        <w:contextualSpacing/>
      </w:pPr>
    </w:p>
    <w:p w14:paraId="2063DA0B" w14:textId="77777777" w:rsidR="00BA7714" w:rsidRPr="001F620A" w:rsidRDefault="00BA7714" w:rsidP="00BA7714">
      <w:pPr>
        <w:widowControl w:val="0"/>
        <w:autoSpaceDE w:val="0"/>
        <w:autoSpaceDN w:val="0"/>
        <w:adjustRightInd w:val="0"/>
        <w:spacing w:after="0" w:line="360" w:lineRule="auto"/>
        <w:contextualSpacing/>
      </w:pPr>
      <w:r w:rsidRPr="001F620A">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31B0A300" w14:textId="77777777" w:rsidR="00BA7714" w:rsidRPr="001F620A" w:rsidRDefault="00BA7714" w:rsidP="00BA7714">
      <w:pPr>
        <w:widowControl w:val="0"/>
        <w:autoSpaceDE w:val="0"/>
        <w:autoSpaceDN w:val="0"/>
        <w:adjustRightInd w:val="0"/>
        <w:spacing w:after="0" w:line="360" w:lineRule="auto"/>
        <w:contextualSpacing/>
      </w:pPr>
    </w:p>
    <w:p w14:paraId="606A0A05" w14:textId="77777777" w:rsidR="00BA7714" w:rsidRPr="001F620A" w:rsidRDefault="00BA7714" w:rsidP="00BA7714">
      <w:pPr>
        <w:widowControl w:val="0"/>
        <w:autoSpaceDE w:val="0"/>
        <w:autoSpaceDN w:val="0"/>
        <w:adjustRightInd w:val="0"/>
        <w:spacing w:after="0" w:line="360" w:lineRule="auto"/>
        <w:contextualSpacing/>
      </w:pPr>
      <w:r w:rsidRPr="001F620A">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F0F458B" w14:textId="77777777" w:rsidR="00BA7714" w:rsidRPr="001F620A" w:rsidRDefault="00BA7714" w:rsidP="00BA7714">
      <w:pPr>
        <w:widowControl w:val="0"/>
        <w:autoSpaceDE w:val="0"/>
        <w:autoSpaceDN w:val="0"/>
        <w:adjustRightInd w:val="0"/>
        <w:spacing w:after="0" w:line="360" w:lineRule="auto"/>
        <w:contextualSpacing/>
      </w:pPr>
    </w:p>
    <w:p w14:paraId="67EBDCA1" w14:textId="77777777" w:rsidR="00BA7714" w:rsidRPr="001F620A" w:rsidRDefault="00BA7714" w:rsidP="00BA7714">
      <w:pPr>
        <w:widowControl w:val="0"/>
        <w:autoSpaceDE w:val="0"/>
        <w:autoSpaceDN w:val="0"/>
        <w:adjustRightInd w:val="0"/>
        <w:spacing w:after="0" w:line="360" w:lineRule="auto"/>
        <w:contextualSpacing/>
      </w:pPr>
      <w:r w:rsidRPr="001F620A">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E7C0559" w14:textId="77777777" w:rsidR="00BA7714" w:rsidRPr="001F620A" w:rsidRDefault="00BA7714" w:rsidP="00BA7714">
      <w:pPr>
        <w:widowControl w:val="0"/>
        <w:autoSpaceDE w:val="0"/>
        <w:autoSpaceDN w:val="0"/>
        <w:adjustRightInd w:val="0"/>
        <w:spacing w:after="0" w:line="360" w:lineRule="auto"/>
        <w:contextualSpacing/>
      </w:pPr>
    </w:p>
    <w:p w14:paraId="56E600A5" w14:textId="77777777" w:rsidR="00BA7714" w:rsidRPr="001F620A" w:rsidRDefault="00BA7714" w:rsidP="00BA7714">
      <w:pPr>
        <w:widowControl w:val="0"/>
        <w:autoSpaceDE w:val="0"/>
        <w:autoSpaceDN w:val="0"/>
        <w:adjustRightInd w:val="0"/>
        <w:spacing w:after="0" w:line="360" w:lineRule="auto"/>
        <w:contextualSpacing/>
      </w:pPr>
      <w:r w:rsidRPr="001F620A">
        <w:t xml:space="preserve">Lo anterior, resulta congruente con el Criterio de Interpretación, de la Segunda Época, con número de registro SO/019/2017, emitido por el Instituto Nacional de Transparencia, Acceso </w:t>
      </w:r>
      <w:r w:rsidRPr="001F620A">
        <w:lastRenderedPageBreak/>
        <w:t>a la Información y Protección de Datos Personales, en el cual se señala lo siguiente:</w:t>
      </w:r>
    </w:p>
    <w:p w14:paraId="50B3A790" w14:textId="77777777" w:rsidR="00BA7714" w:rsidRPr="001F620A" w:rsidRDefault="00BA7714" w:rsidP="00BA7714">
      <w:pPr>
        <w:widowControl w:val="0"/>
        <w:autoSpaceDE w:val="0"/>
        <w:autoSpaceDN w:val="0"/>
        <w:adjustRightInd w:val="0"/>
        <w:spacing w:after="0" w:line="360" w:lineRule="auto"/>
        <w:contextualSpacing/>
      </w:pPr>
    </w:p>
    <w:p w14:paraId="17300F30" w14:textId="77777777" w:rsidR="00BA7714" w:rsidRPr="001F620A" w:rsidRDefault="00BA7714" w:rsidP="00BA7714">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bCs/>
          <w:i/>
          <w:color w:val="000000"/>
          <w:sz w:val="20"/>
          <w:szCs w:val="20"/>
          <w:lang w:eastAsia="es-MX"/>
        </w:rPr>
        <w:t>“Registro Federal de Contribuyentes (RFC) de personas físicas.</w:t>
      </w:r>
      <w:r w:rsidRPr="001F620A">
        <w:rPr>
          <w:rFonts w:eastAsia="Palatino Linotype" w:cs="Palatino Linotype"/>
          <w:i/>
          <w:color w:val="000000"/>
          <w:sz w:val="20"/>
          <w:szCs w:val="20"/>
          <w:lang w:eastAsia="es-MX"/>
        </w:rPr>
        <w:t xml:space="preserve"> El RFC es una clave de carácter fiscal, única e irrepetible, que permite identificar al titular, su edad y fecha de nacimiento, por lo que es un dato personal de carácter confidencial.”</w:t>
      </w:r>
    </w:p>
    <w:p w14:paraId="29C3700B" w14:textId="77777777" w:rsidR="00BA7714" w:rsidRPr="001F620A" w:rsidRDefault="00BA7714" w:rsidP="00BA7714">
      <w:pPr>
        <w:widowControl w:val="0"/>
        <w:autoSpaceDE w:val="0"/>
        <w:autoSpaceDN w:val="0"/>
        <w:adjustRightInd w:val="0"/>
        <w:spacing w:after="0" w:line="360" w:lineRule="auto"/>
        <w:contextualSpacing/>
      </w:pPr>
    </w:p>
    <w:p w14:paraId="37E3220E" w14:textId="49AE1409" w:rsidR="00A66259" w:rsidRPr="001F620A" w:rsidRDefault="00BA7714" w:rsidP="00BA7714">
      <w:pPr>
        <w:widowControl w:val="0"/>
        <w:autoSpaceDE w:val="0"/>
        <w:autoSpaceDN w:val="0"/>
        <w:adjustRightInd w:val="0"/>
        <w:spacing w:after="0" w:line="360" w:lineRule="auto"/>
        <w:contextualSpacing/>
      </w:pPr>
      <w:r w:rsidRPr="001F620A">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2388785" w14:textId="77777777" w:rsidR="00525FD7" w:rsidRPr="001F620A" w:rsidRDefault="00525FD7" w:rsidP="00BA7714">
      <w:pPr>
        <w:widowControl w:val="0"/>
        <w:autoSpaceDE w:val="0"/>
        <w:autoSpaceDN w:val="0"/>
        <w:adjustRightInd w:val="0"/>
        <w:spacing w:after="0" w:line="360" w:lineRule="auto"/>
        <w:contextualSpacing/>
      </w:pPr>
    </w:p>
    <w:p w14:paraId="04032A24" w14:textId="77777777" w:rsidR="00BA7714" w:rsidRPr="001F620A" w:rsidRDefault="00BA7714" w:rsidP="00BA7714">
      <w:pPr>
        <w:numPr>
          <w:ilvl w:val="0"/>
          <w:numId w:val="32"/>
        </w:numPr>
        <w:spacing w:after="0" w:line="360" w:lineRule="auto"/>
        <w:rPr>
          <w:rFonts w:eastAsia="Palatino Linotype" w:cs="Palatino Linotype"/>
          <w:b/>
          <w:color w:val="000000"/>
          <w:lang w:eastAsia="es-MX"/>
        </w:rPr>
      </w:pPr>
      <w:r w:rsidRPr="001F620A">
        <w:rPr>
          <w:rFonts w:eastAsia="Palatino Linotype" w:cs="Palatino Linotype"/>
          <w:b/>
          <w:color w:val="000000"/>
          <w:lang w:eastAsia="es-MX"/>
        </w:rPr>
        <w:t>Número de seguridad social del Instituto de Seguridad Social del Estado de México y Municipios</w:t>
      </w:r>
    </w:p>
    <w:p w14:paraId="08745FE1" w14:textId="77777777" w:rsidR="00BA7714" w:rsidRPr="001F620A" w:rsidRDefault="00BA7714" w:rsidP="00BA7714">
      <w:pPr>
        <w:spacing w:after="0" w:line="360" w:lineRule="auto"/>
        <w:rPr>
          <w:rFonts w:eastAsia="Palatino Linotype" w:cs="Palatino Linotype"/>
          <w:b/>
          <w:color w:val="000000"/>
          <w:lang w:eastAsia="es-MX"/>
        </w:rPr>
      </w:pPr>
    </w:p>
    <w:p w14:paraId="738EE213"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B83DA9A" w14:textId="77777777" w:rsidR="00BA7714" w:rsidRPr="001F620A" w:rsidRDefault="00BA7714" w:rsidP="00BA7714">
      <w:pPr>
        <w:spacing w:after="0" w:line="360" w:lineRule="auto"/>
        <w:rPr>
          <w:rFonts w:eastAsia="Palatino Linotype" w:cs="Palatino Linotype"/>
          <w:color w:val="000000"/>
          <w:lang w:eastAsia="es-MX"/>
        </w:rPr>
      </w:pPr>
    </w:p>
    <w:p w14:paraId="1C662EC6"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w:t>
      </w:r>
      <w:r w:rsidRPr="001F620A">
        <w:rPr>
          <w:rFonts w:eastAsia="Palatino Linotype" w:cs="Palatino Linotype"/>
          <w:color w:val="000000"/>
          <w:lang w:eastAsia="es-MX"/>
        </w:rPr>
        <w:lastRenderedPageBreak/>
        <w:t>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171D19D4" w14:textId="77777777" w:rsidR="00BA7714" w:rsidRPr="001F620A" w:rsidRDefault="00BA7714" w:rsidP="00BA7714">
      <w:pPr>
        <w:spacing w:after="0" w:line="360" w:lineRule="auto"/>
        <w:rPr>
          <w:rFonts w:eastAsia="Palatino Linotype" w:cs="Palatino Linotype"/>
          <w:color w:val="000000"/>
          <w:lang w:eastAsia="es-MX"/>
        </w:rPr>
      </w:pPr>
    </w:p>
    <w:p w14:paraId="5274A0D2"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F4A8B14" w14:textId="77777777" w:rsidR="00BA7714" w:rsidRPr="001F620A" w:rsidRDefault="00BA7714" w:rsidP="00BA7714">
      <w:pPr>
        <w:spacing w:after="0" w:line="360" w:lineRule="auto"/>
        <w:rPr>
          <w:rFonts w:eastAsia="Palatino Linotype" w:cs="Palatino Linotype"/>
          <w:color w:val="000000"/>
          <w:lang w:eastAsia="es-MX"/>
        </w:rPr>
      </w:pPr>
    </w:p>
    <w:p w14:paraId="49C66298"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AC14360" w14:textId="77777777" w:rsidR="00BA7714" w:rsidRPr="001F620A" w:rsidRDefault="00BA7714" w:rsidP="00BA7714">
      <w:pPr>
        <w:spacing w:after="0" w:line="360" w:lineRule="auto"/>
        <w:rPr>
          <w:rFonts w:eastAsia="Palatino Linotype" w:cs="Palatino Linotype"/>
          <w:color w:val="000000"/>
          <w:lang w:eastAsia="es-MX"/>
        </w:rPr>
      </w:pPr>
    </w:p>
    <w:p w14:paraId="75187316" w14:textId="77777777" w:rsidR="00525FD7" w:rsidRPr="001F620A" w:rsidRDefault="00525FD7" w:rsidP="00525FD7">
      <w:pPr>
        <w:pStyle w:val="Prrafodelista"/>
        <w:numPr>
          <w:ilvl w:val="0"/>
          <w:numId w:val="34"/>
        </w:numPr>
        <w:spacing w:after="0" w:line="360" w:lineRule="auto"/>
        <w:rPr>
          <w:b/>
          <w:bCs/>
        </w:rPr>
      </w:pPr>
      <w:r w:rsidRPr="001F620A">
        <w:rPr>
          <w:b/>
          <w:bCs/>
        </w:rPr>
        <w:t xml:space="preserve">Deducciones por Ley </w:t>
      </w:r>
    </w:p>
    <w:p w14:paraId="4604069B" w14:textId="77777777" w:rsidR="00525FD7" w:rsidRPr="001F620A" w:rsidRDefault="00525FD7" w:rsidP="00525FD7">
      <w:pPr>
        <w:pStyle w:val="Prrafodelista"/>
        <w:spacing w:after="0" w:line="360" w:lineRule="auto"/>
        <w:rPr>
          <w:b/>
          <w:bCs/>
        </w:rPr>
      </w:pPr>
    </w:p>
    <w:p w14:paraId="237E4CA4" w14:textId="77777777" w:rsidR="00525FD7" w:rsidRPr="001F620A" w:rsidRDefault="00525FD7" w:rsidP="00525FD7">
      <w:pPr>
        <w:spacing w:after="0" w:line="360" w:lineRule="auto"/>
      </w:pPr>
      <w:r w:rsidRPr="001F620A">
        <w:t xml:space="preserve"> 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w:t>
      </w:r>
      <w:r w:rsidRPr="001F620A">
        <w:lastRenderedPageBreak/>
        <w:t>a los servicios de salud y descuentos por faltas de puntualidad o de asistencias justificadas (días no laborados).</w:t>
      </w:r>
    </w:p>
    <w:p w14:paraId="3F4EEB5F" w14:textId="77777777" w:rsidR="00525FD7" w:rsidRPr="001F620A" w:rsidRDefault="00525FD7" w:rsidP="00525FD7">
      <w:pPr>
        <w:spacing w:after="0" w:line="360" w:lineRule="auto"/>
      </w:pPr>
    </w:p>
    <w:p w14:paraId="51A87367" w14:textId="77777777" w:rsidR="00525FD7" w:rsidRPr="001F620A" w:rsidRDefault="00525FD7" w:rsidP="00525FD7">
      <w:pPr>
        <w:spacing w:after="0" w:line="360" w:lineRule="auto"/>
        <w:rPr>
          <w:rFonts w:eastAsia="Palatino Linotype" w:cs="Palatino Linotype"/>
          <w:color w:val="000000"/>
          <w:lang w:eastAsia="es-MX"/>
        </w:rPr>
      </w:pPr>
      <w:r w:rsidRPr="001F620A">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466012BB" w14:textId="77777777" w:rsidR="00525FD7" w:rsidRPr="001F620A" w:rsidRDefault="00525FD7" w:rsidP="00525FD7">
      <w:pPr>
        <w:spacing w:after="0" w:line="360" w:lineRule="auto"/>
      </w:pPr>
    </w:p>
    <w:p w14:paraId="6EBB6161" w14:textId="753ABDA2" w:rsidR="00525FD7" w:rsidRPr="001F620A" w:rsidRDefault="00525FD7" w:rsidP="00525FD7">
      <w:pPr>
        <w:spacing w:after="0" w:line="360" w:lineRule="auto"/>
      </w:pPr>
      <w:r w:rsidRPr="001F620A">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w:t>
      </w:r>
      <w:r w:rsidR="00120B09" w:rsidRPr="001F620A">
        <w:t xml:space="preserve"> del Trabajo</w:t>
      </w:r>
      <w:r w:rsidRPr="001F620A">
        <w:t xml:space="preserve"> de Servidores Públicos del Estado de México y Municipios (descuentos por faltas o inasistencias). </w:t>
      </w:r>
    </w:p>
    <w:p w14:paraId="2593B117" w14:textId="77777777" w:rsidR="00525FD7" w:rsidRPr="001F620A" w:rsidRDefault="00525FD7" w:rsidP="00525FD7">
      <w:pPr>
        <w:spacing w:after="0" w:line="360" w:lineRule="auto"/>
      </w:pPr>
    </w:p>
    <w:p w14:paraId="2DFD73BB" w14:textId="4035B6E1" w:rsidR="00525FD7" w:rsidRPr="001F620A" w:rsidRDefault="00525FD7" w:rsidP="00525FD7">
      <w:pPr>
        <w:spacing w:after="0" w:line="360" w:lineRule="auto"/>
      </w:pPr>
      <w:r w:rsidRPr="001F620A">
        <w:t xml:space="preserve">Por tal circunstancia y toda vez, que las deducciones por Ley, son de carácter obligatorio y ayuda a rendir cuentas, de que el Ayuntamiento de </w:t>
      </w:r>
      <w:r w:rsidR="004B3C55" w:rsidRPr="001F620A">
        <w:t xml:space="preserve">Tlalnepantla de Baz </w:t>
      </w:r>
      <w:r w:rsidRPr="001F620A">
        <w:t>cumple con sus funciones de patrón, al retener determinado monto del sueldo de los servidores públicos, es que se considera que son de naturaleza pública y, por lo tanto, no procede la clasificación de la deducción referente a la cuota del sistema de salud, o el impuesto sobre la renta sobre sueldo y salarios, en términos del artículo 143, fracción I, de la Ley de Transparencia y Acceso a la Información Pública del Estado de México y Municipios, por lo que, deberá dejar visible el monto y concepto de las mismas.</w:t>
      </w:r>
    </w:p>
    <w:p w14:paraId="06FB632D" w14:textId="77777777" w:rsidR="00525FD7" w:rsidRPr="001F620A" w:rsidRDefault="00525FD7" w:rsidP="00BA7714">
      <w:pPr>
        <w:spacing w:after="0" w:line="360" w:lineRule="auto"/>
        <w:rPr>
          <w:rFonts w:eastAsia="Palatino Linotype" w:cs="Palatino Linotype"/>
          <w:color w:val="000000"/>
          <w:lang w:eastAsia="es-MX"/>
        </w:rPr>
      </w:pPr>
    </w:p>
    <w:p w14:paraId="434291C4" w14:textId="77777777" w:rsidR="00BA7714" w:rsidRPr="001F620A" w:rsidRDefault="00BA7714" w:rsidP="00BA7714">
      <w:pPr>
        <w:numPr>
          <w:ilvl w:val="0"/>
          <w:numId w:val="34"/>
        </w:numPr>
        <w:spacing w:after="0" w:line="360" w:lineRule="auto"/>
        <w:jc w:val="left"/>
        <w:rPr>
          <w:rFonts w:eastAsia="Palatino Linotype" w:cs="Palatino Linotype"/>
          <w:b/>
          <w:color w:val="000000"/>
          <w:lang w:eastAsia="es-MX"/>
        </w:rPr>
      </w:pPr>
      <w:r w:rsidRPr="001F620A">
        <w:rPr>
          <w:rFonts w:eastAsia="Palatino Linotype" w:cs="Palatino Linotype"/>
          <w:b/>
          <w:color w:val="000000"/>
          <w:lang w:eastAsia="es-MX"/>
        </w:rPr>
        <w:t>Descuentos personales</w:t>
      </w:r>
    </w:p>
    <w:p w14:paraId="6BDEE883" w14:textId="77777777" w:rsidR="00BA7714" w:rsidRPr="001F620A" w:rsidRDefault="00BA7714" w:rsidP="00BA7714">
      <w:pPr>
        <w:spacing w:after="0" w:line="360" w:lineRule="auto"/>
        <w:ind w:left="720"/>
        <w:rPr>
          <w:rFonts w:eastAsia="Palatino Linotype" w:cs="Palatino Linotype"/>
          <w:b/>
          <w:color w:val="000000"/>
          <w:lang w:eastAsia="es-MX"/>
        </w:rPr>
      </w:pPr>
    </w:p>
    <w:p w14:paraId="18469816" w14:textId="101329CC"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Es necesario precisar que existen deducciones que se generan con motivo de una decisión libre y voluntaria de los servidores públicos, como son: créditos personales, cuotas sindicales </w:t>
      </w:r>
      <w:r w:rsidRPr="001F620A">
        <w:rPr>
          <w:rFonts w:eastAsia="Palatino Linotype" w:cs="Palatino Linotype"/>
          <w:color w:val="000000"/>
          <w:lang w:eastAsia="es-MX"/>
        </w:rPr>
        <w:lastRenderedPageBreak/>
        <w:t>y fondo de resistencia del Sindicato Único de Trabajadores de los Poderes, Municipios e Institución Descentralizadas del Estado de México, seguro de vida, accidentes y enfermedades</w:t>
      </w:r>
      <w:r w:rsidR="009A453D" w:rsidRPr="001F620A">
        <w:rPr>
          <w:rFonts w:eastAsia="Palatino Linotype" w:cs="Palatino Linotype"/>
          <w:color w:val="000000"/>
          <w:lang w:eastAsia="es-MX"/>
        </w:rPr>
        <w:t>, deducción o descuento de lactancia por maternidad efectiva.</w:t>
      </w:r>
    </w:p>
    <w:p w14:paraId="67453478" w14:textId="77777777" w:rsidR="00BA7714" w:rsidRPr="001F620A" w:rsidRDefault="00BA7714" w:rsidP="00BA7714">
      <w:pPr>
        <w:spacing w:after="0" w:line="360" w:lineRule="auto"/>
        <w:rPr>
          <w:rFonts w:eastAsia="Palatino Linotype" w:cs="Palatino Linotype"/>
          <w:color w:val="000000"/>
          <w:lang w:eastAsia="es-MX"/>
        </w:rPr>
      </w:pPr>
    </w:p>
    <w:p w14:paraId="64FACD70"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Asimismo, hay otras que se generan con motivo de una sentencia judicial, como es la pensión alimenticia que periódicamente se retira de la cuenta de un empleado, a efecto de que sea entregado a un tercero.  </w:t>
      </w:r>
    </w:p>
    <w:p w14:paraId="04A82678" w14:textId="77777777" w:rsidR="00BA7714" w:rsidRPr="001F620A" w:rsidRDefault="00BA7714" w:rsidP="00BA7714">
      <w:pPr>
        <w:spacing w:after="0" w:line="360" w:lineRule="auto"/>
        <w:rPr>
          <w:rFonts w:eastAsia="Palatino Linotype" w:cs="Palatino Linotype"/>
          <w:color w:val="000000"/>
          <w:lang w:eastAsia="es-MX"/>
        </w:rPr>
      </w:pPr>
    </w:p>
    <w:p w14:paraId="41D888D5" w14:textId="77777777" w:rsidR="00BA7714" w:rsidRPr="001F620A" w:rsidRDefault="00BA7714" w:rsidP="00BA7714">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B0638E9" w14:textId="77777777" w:rsidR="00BA7714" w:rsidRPr="001F620A" w:rsidRDefault="00BA7714" w:rsidP="00BA7714">
      <w:pPr>
        <w:spacing w:after="0" w:line="360" w:lineRule="auto"/>
        <w:rPr>
          <w:rFonts w:eastAsia="Palatino Linotype" w:cs="Palatino Linotype"/>
          <w:color w:val="000000"/>
          <w:lang w:eastAsia="es-MX"/>
        </w:rPr>
      </w:pPr>
    </w:p>
    <w:p w14:paraId="28C1FAD8" w14:textId="1ABE3144" w:rsidR="00BA7714" w:rsidRPr="001F620A" w:rsidRDefault="00BA7714" w:rsidP="00BA7714">
      <w:pPr>
        <w:spacing w:after="0" w:line="360" w:lineRule="auto"/>
        <w:rPr>
          <w:rFonts w:eastAsia="Palatino Linotype" w:cs="Palatino Linotype"/>
          <w:b/>
          <w:bCs/>
          <w:color w:val="000000"/>
          <w:lang w:eastAsia="es-MX"/>
        </w:rPr>
      </w:pPr>
      <w:r w:rsidRPr="001F620A">
        <w:rPr>
          <w:rFonts w:eastAsia="Palatino Linotype" w:cs="Palatino Linotype"/>
          <w:color w:val="000000"/>
          <w:lang w:eastAsia="es-MX"/>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r w:rsidR="009A453D" w:rsidRPr="001F620A">
        <w:rPr>
          <w:rFonts w:eastAsia="Palatino Linotype" w:cs="Palatino Linotype"/>
          <w:b/>
          <w:bCs/>
          <w:color w:val="000000"/>
          <w:lang w:eastAsia="es-MX"/>
        </w:rPr>
        <w:t>Cabe señalar que el Sujeto Obligado dejó visible el descuento por lactancia por maternidad.</w:t>
      </w:r>
    </w:p>
    <w:p w14:paraId="6B3E15AC" w14:textId="77777777" w:rsidR="00C0758F" w:rsidRPr="001F620A" w:rsidRDefault="00C0758F" w:rsidP="00BA7714">
      <w:pPr>
        <w:spacing w:after="0" w:line="360" w:lineRule="auto"/>
        <w:rPr>
          <w:rFonts w:eastAsia="Palatino Linotype" w:cs="Palatino Linotype"/>
          <w:color w:val="000000"/>
          <w:lang w:eastAsia="es-MX"/>
        </w:rPr>
      </w:pPr>
    </w:p>
    <w:p w14:paraId="17C45148"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Ahora bien, se procede analizar si procede la clasificación del nombre y cargo de los elementos operativos en materia de seguridad pública; por lo que, respecto al segundo dato, es necesario traer a colación el</w:t>
      </w:r>
      <w:r w:rsidRPr="001F620A">
        <w:rPr>
          <w:rFonts w:eastAsia="Palatino Linotype" w:cs="Palatino Linotype"/>
          <w:b/>
          <w:color w:val="000000"/>
          <w:lang w:eastAsia="es-MX"/>
        </w:rPr>
        <w:t xml:space="preserve"> </w:t>
      </w:r>
      <w:r w:rsidRPr="001F620A">
        <w:rPr>
          <w:rFonts w:eastAsia="Palatino Linotype" w:cs="Palatino Linotype"/>
          <w:color w:val="000000"/>
          <w:lang w:eastAsia="es-MX"/>
        </w:rPr>
        <w:t>artículo 140, fracción I, de la Ley de Transparencia y Acceso a la Información Pública del Estado de México y Municipios, (homólogo del artículo 113, fracción I, de la Ley General de Transparencia y Acceso a la Información Pública), que prevé lo siguiente:</w:t>
      </w:r>
    </w:p>
    <w:p w14:paraId="616EE888"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p>
    <w:p w14:paraId="76DB9E24"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w:t>
      </w:r>
      <w:r w:rsidRPr="001F620A">
        <w:rPr>
          <w:rFonts w:eastAsia="Palatino Linotype" w:cs="Palatino Linotype"/>
          <w:b/>
          <w:i/>
          <w:color w:val="000000"/>
          <w:sz w:val="20"/>
          <w:szCs w:val="20"/>
          <w:lang w:eastAsia="es-MX"/>
        </w:rPr>
        <w:t>Artículo 140.</w:t>
      </w:r>
      <w:r w:rsidRPr="001F620A">
        <w:rPr>
          <w:rFonts w:eastAsia="Palatino Linotype" w:cs="Palatino Linotype"/>
          <w:i/>
          <w:color w:val="000000"/>
          <w:sz w:val="20"/>
          <w:szCs w:val="20"/>
          <w:lang w:eastAsia="es-MX"/>
        </w:rPr>
        <w:t xml:space="preserve"> El acceso a la información pública será restringido excepcionalmente, cuando por razones de interés público, ésta sea clasificada como reservada, conforme a los criterios siguientes: </w:t>
      </w:r>
    </w:p>
    <w:p w14:paraId="624ECB21"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p>
    <w:p w14:paraId="03D39B2A"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I. Comprometa la seguridad pública y cuente con un propósito genuino y un efecto demostrable;</w:t>
      </w:r>
    </w:p>
    <w:p w14:paraId="67F45C7E"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 xml:space="preserve">…” </w:t>
      </w:r>
    </w:p>
    <w:p w14:paraId="248D3D7E" w14:textId="77777777" w:rsidR="00701460" w:rsidRPr="001F620A" w:rsidRDefault="00701460" w:rsidP="00701460">
      <w:pPr>
        <w:tabs>
          <w:tab w:val="left" w:pos="4962"/>
        </w:tabs>
        <w:spacing w:after="0" w:line="360" w:lineRule="auto"/>
        <w:ind w:left="567" w:right="567"/>
        <w:rPr>
          <w:rFonts w:eastAsia="Palatino Linotype" w:cs="Palatino Linotype"/>
          <w:color w:val="000000"/>
          <w:sz w:val="20"/>
          <w:szCs w:val="20"/>
          <w:lang w:eastAsia="es-MX"/>
        </w:rPr>
      </w:pPr>
    </w:p>
    <w:p w14:paraId="597CDDF1" w14:textId="77777777" w:rsidR="00701460" w:rsidRPr="001F620A" w:rsidRDefault="00701460" w:rsidP="00701460">
      <w:pPr>
        <w:tabs>
          <w:tab w:val="left" w:pos="4962"/>
        </w:tabs>
        <w:spacing w:after="0" w:line="360" w:lineRule="auto"/>
        <w:rPr>
          <w:rFonts w:eastAsia="Palatino Linotype" w:cs="Palatino Linotype"/>
          <w:color w:val="000000"/>
          <w:lang w:eastAsia="es-MX"/>
        </w:rPr>
      </w:pPr>
      <w:r w:rsidRPr="001F620A">
        <w:rPr>
          <w:rFonts w:eastAsia="Palatino Linotype" w:cs="Palatino Linotype"/>
          <w:color w:val="000000"/>
          <w:lang w:eastAsia="es-MX"/>
        </w:rPr>
        <w:t>De dicho precepto normativo se desprende que podrá clasificarse como información reservada aquella cuya publicación comprometa la seguridad pública y cuente con un propósito genuino y un efecto demostrable; por lo que, los Lineamientos Generales multicitados, disponen:</w:t>
      </w:r>
    </w:p>
    <w:p w14:paraId="265B5838" w14:textId="77777777" w:rsidR="00701460" w:rsidRPr="001F620A" w:rsidRDefault="00701460" w:rsidP="00701460">
      <w:pPr>
        <w:spacing w:after="0" w:line="360" w:lineRule="auto"/>
        <w:rPr>
          <w:rFonts w:eastAsia="Palatino Linotype" w:cs="Palatino Linotype"/>
          <w:color w:val="000000"/>
          <w:lang w:eastAsia="es-MX"/>
        </w:rPr>
      </w:pPr>
    </w:p>
    <w:p w14:paraId="195424E1"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color w:val="000000"/>
          <w:sz w:val="20"/>
          <w:szCs w:val="20"/>
          <w:lang w:eastAsia="es-MX"/>
        </w:rPr>
        <w:t>“</w:t>
      </w:r>
      <w:r w:rsidRPr="001F620A">
        <w:rPr>
          <w:rFonts w:eastAsia="Palatino Linotype" w:cs="Palatino Linotype"/>
          <w:b/>
          <w:i/>
          <w:color w:val="000000"/>
          <w:sz w:val="20"/>
          <w:szCs w:val="20"/>
          <w:lang w:eastAsia="es-MX"/>
        </w:rPr>
        <w:t>Décimo octavo.</w:t>
      </w:r>
      <w:r w:rsidRPr="001F620A">
        <w:rPr>
          <w:rFonts w:eastAsia="Palatino Linotype" w:cs="Palatino Linotype"/>
          <w:i/>
          <w:color w:val="000000"/>
          <w:sz w:val="20"/>
          <w:szCs w:val="20"/>
          <w:lang w:eastAsia="es-MX"/>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4C17789F"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p>
    <w:p w14:paraId="3B7B3E09"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0207A3AF"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p>
    <w:p w14:paraId="7A1F1DD4"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16C84322"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p>
    <w:p w14:paraId="1BC43629"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Así, es posible observar que podrá clasificarse como información reservada, aquélla que comprometa la seguridad pública o bien, entorpezca los sistemas de coordinación </w:t>
      </w:r>
      <w:r w:rsidRPr="001F620A">
        <w:rPr>
          <w:rFonts w:eastAsia="Palatino Linotype" w:cs="Palatino Linotype"/>
          <w:color w:val="000000"/>
          <w:lang w:eastAsia="es-MX"/>
        </w:rPr>
        <w:lastRenderedPageBreak/>
        <w:t xml:space="preserve">interinstitucional en materia de seguridad pública, menoscabe o dificulte las estrategias contra la evasión de reos o la capacidad de las autoridades para disuadir o prevenir disturbios sociales. </w:t>
      </w:r>
    </w:p>
    <w:p w14:paraId="515E8F52" w14:textId="77777777" w:rsidR="00701460" w:rsidRPr="001F620A" w:rsidRDefault="00701460" w:rsidP="00701460">
      <w:pPr>
        <w:spacing w:after="0" w:line="360" w:lineRule="auto"/>
        <w:rPr>
          <w:rFonts w:eastAsia="Palatino Linotype" w:cs="Palatino Linotype"/>
          <w:color w:val="000000"/>
          <w:lang w:eastAsia="es-MX"/>
        </w:rPr>
      </w:pPr>
    </w:p>
    <w:p w14:paraId="33AD211E"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13DC5E0F" w14:textId="77777777" w:rsidR="00701460" w:rsidRPr="001F620A" w:rsidRDefault="00701460" w:rsidP="00701460">
      <w:pPr>
        <w:spacing w:after="0" w:line="360" w:lineRule="auto"/>
        <w:rPr>
          <w:rFonts w:eastAsia="Palatino Linotype" w:cs="Palatino Linotype"/>
          <w:color w:val="000000"/>
          <w:lang w:eastAsia="es-MX"/>
        </w:rPr>
      </w:pPr>
    </w:p>
    <w:p w14:paraId="081116FB"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En ese orden de ideas, el artículo 81 de la Ley de Seguridad del Estado de México, que establece lo siguiente:</w:t>
      </w:r>
    </w:p>
    <w:p w14:paraId="12AB5123" w14:textId="77777777" w:rsidR="00701460" w:rsidRPr="001F620A" w:rsidRDefault="00701460" w:rsidP="00701460">
      <w:pPr>
        <w:spacing w:after="0" w:line="360" w:lineRule="auto"/>
        <w:rPr>
          <w:rFonts w:eastAsia="Palatino Linotype" w:cs="Palatino Linotype"/>
          <w:color w:val="000000"/>
          <w:lang w:eastAsia="es-MX"/>
        </w:rPr>
      </w:pPr>
    </w:p>
    <w:p w14:paraId="515456CC"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“Artículo 81.-</w:t>
      </w:r>
      <w:r w:rsidRPr="001F620A">
        <w:rPr>
          <w:rFonts w:eastAsia="Palatino Linotype" w:cs="Palatino Linotype"/>
          <w:i/>
          <w:color w:val="000000"/>
          <w:sz w:val="20"/>
          <w:szCs w:val="20"/>
          <w:lang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B92BAF5"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p>
    <w:p w14:paraId="371B2398"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I.</w:t>
      </w:r>
      <w:r w:rsidRPr="001F620A">
        <w:rPr>
          <w:rFonts w:eastAsia="Palatino Linotype" w:cs="Palatino Linotype"/>
          <w:i/>
          <w:color w:val="000000"/>
          <w:sz w:val="20"/>
          <w:szCs w:val="20"/>
          <w:lang w:eastAsia="es-MX"/>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273148D9"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p>
    <w:p w14:paraId="28C48360"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II.</w:t>
      </w:r>
      <w:r w:rsidRPr="001F620A">
        <w:rPr>
          <w:rFonts w:eastAsia="Palatino Linotype" w:cs="Palatino Linotype"/>
          <w:i/>
          <w:color w:val="000000"/>
          <w:sz w:val="20"/>
          <w:szCs w:val="20"/>
          <w:lang w:eastAsia="es-MX"/>
        </w:rPr>
        <w:t xml:space="preserve"> Aquella cuya revelación pueda ser utilizada para actualizar o potenciar una amenaza a la seguridad pública o a las instituciones del Estado de México; </w:t>
      </w:r>
    </w:p>
    <w:p w14:paraId="15F0CBD9"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w:t>
      </w:r>
    </w:p>
    <w:p w14:paraId="51C912BB"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 xml:space="preserve">IV. </w:t>
      </w:r>
      <w:r w:rsidRPr="001F620A">
        <w:rPr>
          <w:rFonts w:eastAsia="Palatino Linotype" w:cs="Palatino Linotype"/>
          <w:i/>
          <w:color w:val="000000"/>
          <w:sz w:val="20"/>
          <w:szCs w:val="20"/>
          <w:lang w:eastAsia="es-MX"/>
        </w:rPr>
        <w:t xml:space="preserve">La que sea producto de una intervención de comunicaciones privadas autorizadas conforme a la Constitución Federal y las disposiciones legales correspondientes; y </w:t>
      </w:r>
    </w:p>
    <w:p w14:paraId="29E0740A"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V.</w:t>
      </w:r>
      <w:r w:rsidRPr="001F620A">
        <w:rPr>
          <w:rFonts w:eastAsia="Palatino Linotype" w:cs="Palatino Linotype"/>
          <w:i/>
          <w:color w:val="000000"/>
          <w:sz w:val="20"/>
          <w:szCs w:val="20"/>
          <w:lang w:eastAsia="es-MX"/>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22D070E3" w14:textId="77777777" w:rsidR="00701460" w:rsidRPr="001F620A" w:rsidRDefault="00701460" w:rsidP="00701460">
      <w:pPr>
        <w:spacing w:after="0" w:line="360" w:lineRule="auto"/>
        <w:rPr>
          <w:rFonts w:eastAsia="Palatino Linotype" w:cs="Palatino Linotype"/>
          <w:color w:val="000000"/>
          <w:lang w:eastAsia="es-MX"/>
        </w:rPr>
      </w:pPr>
    </w:p>
    <w:p w14:paraId="3187725B"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De lo anterior, se logra desprender que es información reservada, aquella que pueda revelar las normas, procedimientos, métodos, fuentes, técnicas, sistemas y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343AE83F" w14:textId="77777777" w:rsidR="00701460" w:rsidRPr="001F620A" w:rsidRDefault="00701460" w:rsidP="00701460">
      <w:pPr>
        <w:spacing w:after="0" w:line="360" w:lineRule="auto"/>
        <w:rPr>
          <w:rFonts w:eastAsia="Palatino Linotype" w:cs="Palatino Linotype"/>
          <w:color w:val="000000"/>
          <w:lang w:eastAsia="es-MX"/>
        </w:rPr>
      </w:pPr>
    </w:p>
    <w:p w14:paraId="52EC94E6"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orden de ideas, es de señalar que la reserva del dato en cuestión se sustenta en el hecho de que proporcionar el </w:t>
      </w:r>
      <w:r w:rsidRPr="001F620A">
        <w:rPr>
          <w:rFonts w:eastAsia="Palatino Linotype" w:cs="Palatino Linotype"/>
          <w:b/>
          <w:color w:val="000000"/>
          <w:lang w:eastAsia="es-MX"/>
        </w:rPr>
        <w:t>cargo de los servidores públic</w:t>
      </w:r>
      <w:r w:rsidRPr="001F620A">
        <w:rPr>
          <w:rFonts w:eastAsia="Palatino Linotype" w:cs="Palatino Linotype"/>
          <w:color w:val="000000"/>
          <w:lang w:eastAsia="es-MX"/>
        </w:rPr>
        <w:t xml:space="preserve">o, en específico de los cuerpos de seguridad podría revelar </w:t>
      </w:r>
      <w:r w:rsidRPr="001F620A">
        <w:rPr>
          <w:rFonts w:eastAsia="Palatino Linotype" w:cs="Palatino Linotype"/>
          <w:b/>
          <w:color w:val="000000"/>
          <w:lang w:eastAsia="es-MX"/>
        </w:rPr>
        <w:t xml:space="preserve">el estado de fuerza del Municipio; </w:t>
      </w:r>
      <w:r w:rsidRPr="001F620A">
        <w:rPr>
          <w:rFonts w:eastAsia="Palatino Linotype" w:cs="Palatino Linotype"/>
          <w:color w:val="000000"/>
          <w:lang w:eastAsia="es-MX"/>
        </w:rPr>
        <w:t>sobre el tema, los artículos 142 y 143 de la Ley de Seguridad del Estado de México, establecen la organización jerárquica de las instituciones policiales de la Entidad Federativa y sus municipios, la cual es la siguiente:</w:t>
      </w:r>
    </w:p>
    <w:p w14:paraId="5919177E" w14:textId="77777777" w:rsidR="00701460" w:rsidRPr="001F620A" w:rsidRDefault="00701460" w:rsidP="00701460">
      <w:pPr>
        <w:spacing w:after="0" w:line="360" w:lineRule="auto"/>
        <w:rPr>
          <w:rFonts w:eastAsia="Palatino Linotype" w:cs="Palatino Linotype"/>
          <w:color w:val="000000"/>
          <w:lang w:eastAsia="es-MX"/>
        </w:rPr>
      </w:pPr>
    </w:p>
    <w:p w14:paraId="32A711BE" w14:textId="77777777" w:rsidR="00701460" w:rsidRPr="001F620A" w:rsidRDefault="00701460" w:rsidP="00701460">
      <w:pPr>
        <w:numPr>
          <w:ilvl w:val="0"/>
          <w:numId w:val="37"/>
        </w:numPr>
        <w:spacing w:after="0" w:line="360" w:lineRule="auto"/>
        <w:jc w:val="left"/>
        <w:rPr>
          <w:rFonts w:eastAsia="Palatino Linotype" w:cs="Palatino Linotype"/>
          <w:color w:val="000000"/>
          <w:lang w:eastAsia="es-MX"/>
        </w:rPr>
      </w:pPr>
      <w:r w:rsidRPr="001F620A">
        <w:rPr>
          <w:rFonts w:eastAsia="Palatino Linotype" w:cs="Palatino Linotype"/>
          <w:color w:val="000000"/>
          <w:lang w:eastAsia="es-MX"/>
        </w:rPr>
        <w:t>Comisarios:</w:t>
      </w:r>
    </w:p>
    <w:p w14:paraId="4E607F1D" w14:textId="77777777" w:rsidR="00701460" w:rsidRPr="001F620A" w:rsidRDefault="00701460" w:rsidP="00701460">
      <w:pPr>
        <w:numPr>
          <w:ilvl w:val="0"/>
          <w:numId w:val="38"/>
        </w:numPr>
        <w:spacing w:after="0" w:line="360" w:lineRule="auto"/>
        <w:ind w:left="993" w:hanging="77"/>
        <w:jc w:val="left"/>
        <w:rPr>
          <w:rFonts w:eastAsia="Palatino Linotype" w:cs="Palatino Linotype"/>
          <w:color w:val="000000"/>
          <w:lang w:eastAsia="es-MX"/>
        </w:rPr>
      </w:pPr>
      <w:r w:rsidRPr="001F620A">
        <w:rPr>
          <w:rFonts w:eastAsia="Palatino Linotype" w:cs="Palatino Linotype"/>
          <w:color w:val="000000"/>
          <w:lang w:eastAsia="es-MX"/>
        </w:rPr>
        <w:t>Comisario General;</w:t>
      </w:r>
    </w:p>
    <w:p w14:paraId="66F95440" w14:textId="77777777" w:rsidR="00701460" w:rsidRPr="001F620A" w:rsidRDefault="00701460" w:rsidP="00701460">
      <w:pPr>
        <w:numPr>
          <w:ilvl w:val="0"/>
          <w:numId w:val="38"/>
        </w:numPr>
        <w:spacing w:after="0" w:line="360" w:lineRule="auto"/>
        <w:ind w:left="993" w:hanging="77"/>
        <w:jc w:val="left"/>
        <w:rPr>
          <w:rFonts w:eastAsia="Palatino Linotype" w:cs="Palatino Linotype"/>
          <w:color w:val="000000"/>
          <w:lang w:eastAsia="es-MX"/>
        </w:rPr>
      </w:pPr>
      <w:r w:rsidRPr="001F620A">
        <w:rPr>
          <w:rFonts w:eastAsia="Palatino Linotype" w:cs="Palatino Linotype"/>
          <w:color w:val="000000"/>
          <w:lang w:eastAsia="es-MX"/>
        </w:rPr>
        <w:t>Comisario Jefe, y</w:t>
      </w:r>
    </w:p>
    <w:p w14:paraId="0621F77E" w14:textId="77777777" w:rsidR="00701460" w:rsidRPr="001F620A" w:rsidRDefault="00701460" w:rsidP="00701460">
      <w:pPr>
        <w:numPr>
          <w:ilvl w:val="0"/>
          <w:numId w:val="38"/>
        </w:numPr>
        <w:spacing w:after="0" w:line="360" w:lineRule="auto"/>
        <w:ind w:left="993" w:hanging="77"/>
        <w:jc w:val="left"/>
        <w:rPr>
          <w:rFonts w:eastAsia="Palatino Linotype" w:cs="Palatino Linotype"/>
          <w:color w:val="000000"/>
          <w:lang w:eastAsia="es-MX"/>
        </w:rPr>
      </w:pPr>
      <w:r w:rsidRPr="001F620A">
        <w:rPr>
          <w:rFonts w:eastAsia="Palatino Linotype" w:cs="Palatino Linotype"/>
          <w:color w:val="000000"/>
          <w:lang w:eastAsia="es-MX"/>
        </w:rPr>
        <w:t>Comisario.</w:t>
      </w:r>
    </w:p>
    <w:p w14:paraId="602040E3" w14:textId="77777777" w:rsidR="00701460" w:rsidRPr="001F620A" w:rsidRDefault="00701460" w:rsidP="00701460">
      <w:pPr>
        <w:spacing w:after="0" w:line="360" w:lineRule="auto"/>
        <w:ind w:left="993"/>
        <w:rPr>
          <w:rFonts w:eastAsia="Palatino Linotype" w:cs="Palatino Linotype"/>
          <w:color w:val="000000"/>
          <w:lang w:eastAsia="es-MX"/>
        </w:rPr>
      </w:pPr>
    </w:p>
    <w:p w14:paraId="5066336F" w14:textId="77777777" w:rsidR="00701460" w:rsidRPr="001F620A" w:rsidRDefault="00701460" w:rsidP="00701460">
      <w:pPr>
        <w:numPr>
          <w:ilvl w:val="0"/>
          <w:numId w:val="37"/>
        </w:numPr>
        <w:spacing w:after="0" w:line="360" w:lineRule="auto"/>
        <w:jc w:val="left"/>
        <w:rPr>
          <w:rFonts w:eastAsia="Palatino Linotype" w:cs="Palatino Linotype"/>
          <w:color w:val="000000"/>
          <w:lang w:eastAsia="es-MX"/>
        </w:rPr>
      </w:pPr>
      <w:r w:rsidRPr="001F620A">
        <w:rPr>
          <w:rFonts w:eastAsia="Palatino Linotype" w:cs="Palatino Linotype"/>
          <w:color w:val="000000"/>
          <w:lang w:eastAsia="es-MX"/>
        </w:rPr>
        <w:t>Inspectores:</w:t>
      </w:r>
    </w:p>
    <w:p w14:paraId="7BD00389" w14:textId="77777777" w:rsidR="00701460" w:rsidRPr="001F620A" w:rsidRDefault="00701460" w:rsidP="00701460">
      <w:pPr>
        <w:numPr>
          <w:ilvl w:val="0"/>
          <w:numId w:val="39"/>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Inspector General;</w:t>
      </w:r>
    </w:p>
    <w:p w14:paraId="76249348" w14:textId="77777777" w:rsidR="00701460" w:rsidRPr="001F620A" w:rsidRDefault="00701460" w:rsidP="00701460">
      <w:pPr>
        <w:numPr>
          <w:ilvl w:val="0"/>
          <w:numId w:val="39"/>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Inspector Jefe, y</w:t>
      </w:r>
    </w:p>
    <w:p w14:paraId="74331C60" w14:textId="77777777" w:rsidR="00701460" w:rsidRPr="001F620A" w:rsidRDefault="00701460" w:rsidP="00701460">
      <w:pPr>
        <w:numPr>
          <w:ilvl w:val="0"/>
          <w:numId w:val="39"/>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Inspector.</w:t>
      </w:r>
    </w:p>
    <w:p w14:paraId="003D8D5D" w14:textId="77777777" w:rsidR="00F07BB4" w:rsidRPr="001F620A" w:rsidRDefault="00F07BB4" w:rsidP="00F07BB4">
      <w:pPr>
        <w:spacing w:after="0" w:line="360" w:lineRule="auto"/>
        <w:ind w:left="993"/>
        <w:jc w:val="left"/>
        <w:rPr>
          <w:rFonts w:eastAsia="Palatino Linotype" w:cs="Palatino Linotype"/>
          <w:color w:val="000000"/>
          <w:lang w:eastAsia="es-MX"/>
        </w:rPr>
      </w:pPr>
    </w:p>
    <w:p w14:paraId="67D48C61" w14:textId="77777777" w:rsidR="00701460" w:rsidRPr="001F620A" w:rsidRDefault="00701460" w:rsidP="00701460">
      <w:pPr>
        <w:numPr>
          <w:ilvl w:val="0"/>
          <w:numId w:val="37"/>
        </w:numPr>
        <w:spacing w:after="0" w:line="360" w:lineRule="auto"/>
        <w:jc w:val="left"/>
        <w:rPr>
          <w:rFonts w:eastAsia="Palatino Linotype" w:cs="Palatino Linotype"/>
          <w:color w:val="000000"/>
          <w:lang w:eastAsia="es-MX"/>
        </w:rPr>
      </w:pPr>
      <w:r w:rsidRPr="001F620A">
        <w:rPr>
          <w:rFonts w:eastAsia="Palatino Linotype" w:cs="Palatino Linotype"/>
          <w:color w:val="000000"/>
          <w:lang w:eastAsia="es-MX"/>
        </w:rPr>
        <w:t>Oficiales:</w:t>
      </w:r>
    </w:p>
    <w:p w14:paraId="601A48AB" w14:textId="77777777" w:rsidR="00701460" w:rsidRPr="001F620A" w:rsidRDefault="00701460" w:rsidP="00701460">
      <w:pPr>
        <w:numPr>
          <w:ilvl w:val="0"/>
          <w:numId w:val="40"/>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Subinspector;</w:t>
      </w:r>
    </w:p>
    <w:p w14:paraId="6B62A362" w14:textId="77777777" w:rsidR="00701460" w:rsidRPr="001F620A" w:rsidRDefault="00701460" w:rsidP="00701460">
      <w:pPr>
        <w:numPr>
          <w:ilvl w:val="0"/>
          <w:numId w:val="40"/>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Oficial, y</w:t>
      </w:r>
    </w:p>
    <w:p w14:paraId="4222C995" w14:textId="77777777" w:rsidR="00701460" w:rsidRPr="001F620A" w:rsidRDefault="00701460" w:rsidP="00701460">
      <w:pPr>
        <w:numPr>
          <w:ilvl w:val="0"/>
          <w:numId w:val="40"/>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lastRenderedPageBreak/>
        <w:t>Suboficial.</w:t>
      </w:r>
    </w:p>
    <w:p w14:paraId="0AAF388B" w14:textId="77777777" w:rsidR="00F07BB4" w:rsidRPr="001F620A" w:rsidRDefault="00F07BB4" w:rsidP="00F07BB4">
      <w:pPr>
        <w:spacing w:after="0" w:line="360" w:lineRule="auto"/>
        <w:ind w:left="993"/>
        <w:jc w:val="left"/>
        <w:rPr>
          <w:rFonts w:eastAsia="Palatino Linotype" w:cs="Palatino Linotype"/>
          <w:color w:val="000000"/>
          <w:lang w:eastAsia="es-MX"/>
        </w:rPr>
      </w:pPr>
    </w:p>
    <w:p w14:paraId="4B9C3105" w14:textId="77777777" w:rsidR="00701460" w:rsidRPr="001F620A" w:rsidRDefault="00701460" w:rsidP="00701460">
      <w:pPr>
        <w:numPr>
          <w:ilvl w:val="0"/>
          <w:numId w:val="37"/>
        </w:numPr>
        <w:spacing w:after="0" w:line="360" w:lineRule="auto"/>
        <w:jc w:val="left"/>
        <w:rPr>
          <w:rFonts w:eastAsia="Palatino Linotype" w:cs="Palatino Linotype"/>
          <w:color w:val="000000"/>
          <w:lang w:eastAsia="es-MX"/>
        </w:rPr>
      </w:pPr>
      <w:r w:rsidRPr="001F620A">
        <w:rPr>
          <w:rFonts w:eastAsia="Palatino Linotype" w:cs="Palatino Linotype"/>
          <w:color w:val="000000"/>
          <w:lang w:eastAsia="es-MX"/>
        </w:rPr>
        <w:t>Escala Básica:</w:t>
      </w:r>
    </w:p>
    <w:p w14:paraId="42116921" w14:textId="77777777" w:rsidR="00701460" w:rsidRPr="001F620A" w:rsidRDefault="00701460" w:rsidP="00701460">
      <w:pPr>
        <w:numPr>
          <w:ilvl w:val="0"/>
          <w:numId w:val="41"/>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Policía Primero;</w:t>
      </w:r>
    </w:p>
    <w:p w14:paraId="30FAE870" w14:textId="77777777" w:rsidR="00701460" w:rsidRPr="001F620A" w:rsidRDefault="00701460" w:rsidP="00701460">
      <w:pPr>
        <w:numPr>
          <w:ilvl w:val="0"/>
          <w:numId w:val="41"/>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 xml:space="preserve">Policía Segundo; </w:t>
      </w:r>
    </w:p>
    <w:p w14:paraId="24B3D52D" w14:textId="77777777" w:rsidR="00701460" w:rsidRPr="001F620A" w:rsidRDefault="00701460" w:rsidP="00701460">
      <w:pPr>
        <w:numPr>
          <w:ilvl w:val="0"/>
          <w:numId w:val="41"/>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Policía Tercero, y</w:t>
      </w:r>
    </w:p>
    <w:p w14:paraId="2205D393" w14:textId="77777777" w:rsidR="00701460" w:rsidRPr="001F620A" w:rsidRDefault="00701460" w:rsidP="00701460">
      <w:pPr>
        <w:numPr>
          <w:ilvl w:val="0"/>
          <w:numId w:val="41"/>
        </w:numPr>
        <w:spacing w:after="0" w:line="360" w:lineRule="auto"/>
        <w:ind w:left="993" w:hanging="54"/>
        <w:jc w:val="left"/>
        <w:rPr>
          <w:rFonts w:eastAsia="Palatino Linotype" w:cs="Palatino Linotype"/>
          <w:color w:val="000000"/>
          <w:lang w:eastAsia="es-MX"/>
        </w:rPr>
      </w:pPr>
      <w:r w:rsidRPr="001F620A">
        <w:rPr>
          <w:rFonts w:eastAsia="Palatino Linotype" w:cs="Palatino Linotype"/>
          <w:color w:val="000000"/>
          <w:lang w:eastAsia="es-MX"/>
        </w:rPr>
        <w:t>Policía.</w:t>
      </w:r>
    </w:p>
    <w:p w14:paraId="54927908" w14:textId="77777777" w:rsidR="00701460" w:rsidRPr="001F620A" w:rsidRDefault="00701460" w:rsidP="00701460">
      <w:pPr>
        <w:spacing w:after="0" w:line="360" w:lineRule="auto"/>
        <w:rPr>
          <w:rFonts w:eastAsia="Palatino Linotype" w:cs="Palatino Linotype"/>
          <w:color w:val="000000"/>
          <w:sz w:val="20"/>
          <w:szCs w:val="20"/>
          <w:lang w:eastAsia="es-MX"/>
        </w:rPr>
      </w:pPr>
      <w:r w:rsidRPr="001F620A">
        <w:rPr>
          <w:rFonts w:eastAsia="Palatino Linotype" w:cs="Palatino Linotype"/>
          <w:color w:val="000000"/>
          <w:sz w:val="20"/>
          <w:szCs w:val="20"/>
          <w:lang w:eastAsia="es-MX"/>
        </w:rPr>
        <w:t xml:space="preserve">                                                                                                                                                                                                  </w:t>
      </w:r>
    </w:p>
    <w:p w14:paraId="1239FE74"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Además, el Modelo Óptimo de la Función Policial, emitido por la Secretaría de Gobernación “Diagnostico Nacional sobre las Policías Preventivas de las Entidades Federativas”  (consultado en la página electrónica </w:t>
      </w:r>
      <w:hyperlink r:id="rId19" w:history="1">
        <w:r w:rsidRPr="001F620A">
          <w:rPr>
            <w:rFonts w:eastAsia="Palatino Linotype" w:cs="Palatino Linotype"/>
            <w:color w:val="0000FF"/>
            <w:u w:val="single"/>
            <w:lang w:eastAsia="es-MX"/>
          </w:rPr>
          <w:t>https://secretariadoejecutivo.gob.mx//doc/Actualizacion_Diagnostico_Nacional_MOFP.pdf</w:t>
        </w:r>
      </w:hyperlink>
      <w:r w:rsidRPr="001F620A">
        <w:rPr>
          <w:rFonts w:eastAsia="Palatino Linotype" w:cs="Palatino Linotype"/>
          <w:color w:val="000000"/>
          <w:lang w:eastAsia="es-MX"/>
        </w:rPr>
        <w:t>) establece que el estado de fuerza se refiere al número de elementos operativos en activo, excluyendo al personal administrativo.</w:t>
      </w:r>
    </w:p>
    <w:p w14:paraId="55E353BF" w14:textId="77777777" w:rsidR="00701460" w:rsidRPr="001F620A" w:rsidRDefault="00701460" w:rsidP="00701460">
      <w:pPr>
        <w:spacing w:after="0" w:line="360" w:lineRule="auto"/>
        <w:rPr>
          <w:rFonts w:eastAsia="Palatino Linotype" w:cs="Palatino Linotype"/>
          <w:color w:val="000000"/>
          <w:lang w:eastAsia="es-MX"/>
        </w:rPr>
      </w:pPr>
    </w:p>
    <w:p w14:paraId="0D10BBA7" w14:textId="77777777" w:rsidR="00701460" w:rsidRPr="001F620A" w:rsidRDefault="00701460" w:rsidP="00701460">
      <w:pPr>
        <w:spacing w:after="0" w:line="360" w:lineRule="auto"/>
        <w:rPr>
          <w:rFonts w:eastAsia="Palatino Linotype" w:cs="Palatino Linotype"/>
          <w:b/>
          <w:color w:val="000000"/>
          <w:lang w:eastAsia="es-MX"/>
        </w:rPr>
      </w:pPr>
      <w:r w:rsidRPr="001F620A">
        <w:rPr>
          <w:rFonts w:eastAsia="Palatino Linotype" w:cs="Palatino Linotype"/>
          <w:color w:val="000000"/>
          <w:lang w:eastAsia="es-MX"/>
        </w:rPr>
        <w:t>Lo cual se ratifica con el Anexo 1 del Acuerdo 05/XLVI/20, denominado Modelo Nacional de Policía y Justicia Cívica (</w:t>
      </w:r>
      <w:hyperlink r:id="rId20" w:history="1">
        <w:r w:rsidRPr="001F620A">
          <w:rPr>
            <w:rFonts w:eastAsia="Palatino Linotype" w:cs="Palatino Linotype"/>
            <w:color w:val="0000FF"/>
            <w:u w:val="single"/>
            <w:lang w:eastAsia="es-MX"/>
          </w:rPr>
          <w:t>https://www.dof.gob.mx/2021/SSPC/SEGURIDADyPC_260121.pdf</w:t>
        </w:r>
      </w:hyperlink>
      <w:r w:rsidRPr="001F620A">
        <w:rPr>
          <w:rFonts w:eastAsia="Palatino Linotype" w:cs="Palatino Linotype"/>
          <w:color w:val="000000"/>
          <w:lang w:eastAsia="es-MX"/>
        </w:rPr>
        <w:t>), que precisa que el estado de fuerza se conforma de los elementos operativos en materia de seguridad, excluyendo al personal administrativo; sin embargo, de dicho documento se logra vislumbrar</w:t>
      </w:r>
      <w:r w:rsidRPr="001F620A">
        <w:rPr>
          <w:rFonts w:eastAsia="Palatino Linotype" w:cs="Palatino Linotype"/>
          <w:b/>
          <w:color w:val="000000"/>
          <w:lang w:eastAsia="es-MX"/>
        </w:rPr>
        <w:t xml:space="preserve"> que el Estado de Fuerza real de una Institución de Seguridad, no debe basarse </w:t>
      </w:r>
      <w:r w:rsidRPr="001F620A">
        <w:rPr>
          <w:rFonts w:eastAsia="Palatino Linotype" w:cs="Palatino Linotype"/>
          <w:b/>
          <w:color w:val="000000"/>
          <w:u w:val="single"/>
          <w:lang w:eastAsia="es-MX"/>
        </w:rPr>
        <w:t>únicamente en el total de servidores públicos operativos</w:t>
      </w:r>
      <w:r w:rsidRPr="001F620A">
        <w:rPr>
          <w:rFonts w:eastAsia="Palatino Linotype" w:cs="Palatino Linotype"/>
          <w:b/>
          <w:color w:val="000000"/>
          <w:lang w:eastAsia="es-MX"/>
        </w:rPr>
        <w:t xml:space="preserve">, sino que se </w:t>
      </w:r>
      <w:r w:rsidRPr="001F620A">
        <w:rPr>
          <w:rFonts w:eastAsia="Palatino Linotype" w:cs="Palatino Linotype"/>
          <w:b/>
          <w:color w:val="000000"/>
          <w:u w:val="single"/>
          <w:lang w:eastAsia="es-MX"/>
        </w:rPr>
        <w:t>debe ceñir a otros factores</w:t>
      </w:r>
      <w:r w:rsidRPr="001F620A">
        <w:rPr>
          <w:rFonts w:eastAsia="Palatino Linotype" w:cs="Palatino Linotype"/>
          <w:b/>
          <w:color w:val="000000"/>
          <w:lang w:eastAsia="es-MX"/>
        </w:rPr>
        <w:t>, como el turno, las necesidades y actividades operativas.</w:t>
      </w:r>
    </w:p>
    <w:p w14:paraId="55FBB368" w14:textId="77777777" w:rsidR="00701460" w:rsidRPr="001F620A" w:rsidRDefault="00701460" w:rsidP="00701460">
      <w:pPr>
        <w:spacing w:after="0" w:line="360" w:lineRule="auto"/>
        <w:rPr>
          <w:rFonts w:eastAsia="Palatino Linotype" w:cs="Palatino Linotype"/>
          <w:b/>
          <w:color w:val="000000"/>
          <w:lang w:eastAsia="es-MX"/>
        </w:rPr>
      </w:pPr>
    </w:p>
    <w:p w14:paraId="341E9066" w14:textId="77777777" w:rsidR="00701460" w:rsidRPr="001F620A" w:rsidRDefault="00701460" w:rsidP="00701460">
      <w:pPr>
        <w:spacing w:after="0" w:line="360" w:lineRule="auto"/>
        <w:rPr>
          <w:rFonts w:eastAsia="Palatino Linotype" w:cs="Palatino Linotype"/>
          <w:b/>
          <w:color w:val="000000"/>
          <w:lang w:eastAsia="es-MX"/>
        </w:rPr>
      </w:pPr>
      <w:r w:rsidRPr="001F620A">
        <w:rPr>
          <w:rFonts w:eastAsia="Palatino Linotype" w:cs="Palatino Linotype"/>
          <w:color w:val="000000"/>
          <w:lang w:eastAsia="es-MX"/>
        </w:rPr>
        <w:t xml:space="preserve">Así, el estado de fuerza corresponde al número de elementos operativos en total con los que cuenta el Sujeto Obligado en materia de seguridad pública y </w:t>
      </w:r>
      <w:r w:rsidRPr="001F620A">
        <w:rPr>
          <w:rFonts w:eastAsia="Palatino Linotype" w:cs="Palatino Linotype"/>
          <w:b/>
          <w:color w:val="000000"/>
          <w:lang w:eastAsia="es-MX"/>
        </w:rPr>
        <w:t xml:space="preserve">el estado de fuerza real </w:t>
      </w:r>
      <w:r w:rsidRPr="001F620A">
        <w:rPr>
          <w:rFonts w:eastAsia="Palatino Linotype" w:cs="Palatino Linotype"/>
          <w:b/>
          <w:color w:val="000000"/>
          <w:lang w:eastAsia="es-MX"/>
        </w:rPr>
        <w:lastRenderedPageBreak/>
        <w:t>corresponde al número de policías con los que cuenta el Ayuntamiento, en un determinado turno, para atender las necesidades y tareas de seguridad.</w:t>
      </w:r>
    </w:p>
    <w:p w14:paraId="139656F3" w14:textId="77777777" w:rsidR="00701460" w:rsidRPr="001F620A" w:rsidRDefault="00701460" w:rsidP="00701460">
      <w:pPr>
        <w:spacing w:after="0" w:line="360" w:lineRule="auto"/>
        <w:rPr>
          <w:rFonts w:eastAsia="Palatino Linotype" w:cs="Palatino Linotype"/>
          <w:color w:val="000000"/>
          <w:lang w:eastAsia="es-MX"/>
        </w:rPr>
      </w:pPr>
    </w:p>
    <w:p w14:paraId="09925D1B"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orden de ideas, cabe precisar que si bien proporcionar el cargo de los elementos operativos, </w:t>
      </w:r>
      <w:r w:rsidRPr="001F620A">
        <w:rPr>
          <w:rFonts w:eastAsia="Palatino Linotype" w:cs="Palatino Linotype"/>
          <w:b/>
          <w:color w:val="000000"/>
          <w:lang w:eastAsia="es-MX"/>
        </w:rPr>
        <w:t>podría dar cuenta del estado de fuerza del municipio</w:t>
      </w:r>
      <w:r w:rsidRPr="001F620A">
        <w:rPr>
          <w:rFonts w:eastAsia="Palatino Linotype" w:cs="Palatino Linotype"/>
          <w:color w:val="000000"/>
          <w:lang w:eastAsia="es-MX"/>
        </w:rPr>
        <w:t>, también lo es que no se advierte de qué forma dicha información comprometa la seguridad pública del Municipio, por las siguientes consideraciones, dar a conocer los documentos donde conste el cargo de los elementos operativos, desvinculado de su nombre (por ejemplo, Policía Primero; Policía Segundo o Policía Tercero):</w:t>
      </w:r>
    </w:p>
    <w:p w14:paraId="4F0A8A75" w14:textId="77777777" w:rsidR="00701460" w:rsidRPr="001F620A" w:rsidRDefault="00701460" w:rsidP="00701460">
      <w:pPr>
        <w:spacing w:after="0" w:line="360" w:lineRule="auto"/>
        <w:rPr>
          <w:rFonts w:eastAsia="Palatino Linotype" w:cs="Palatino Linotype"/>
          <w:color w:val="000000"/>
          <w:lang w:eastAsia="es-MX"/>
        </w:rPr>
      </w:pPr>
    </w:p>
    <w:p w14:paraId="626E8670" w14:textId="77777777" w:rsidR="00701460" w:rsidRPr="001F620A" w:rsidRDefault="00701460" w:rsidP="00701460">
      <w:pPr>
        <w:numPr>
          <w:ilvl w:val="0"/>
          <w:numId w:val="42"/>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No entorpece los sistemas de coordinación interinstitucional en materia de seguridad pública, pues únicamente se establecería el número de policías total con los que cuenta, a través de la entrega de la denominación del cargo en específico.</w:t>
      </w:r>
    </w:p>
    <w:p w14:paraId="45287205" w14:textId="77777777" w:rsidR="00701460" w:rsidRPr="001F620A" w:rsidRDefault="00701460" w:rsidP="00701460">
      <w:pPr>
        <w:spacing w:after="0" w:line="360" w:lineRule="auto"/>
        <w:ind w:left="720"/>
        <w:rPr>
          <w:rFonts w:eastAsia="Palatino Linotype" w:cs="Palatino Linotype"/>
          <w:color w:val="000000"/>
          <w:lang w:eastAsia="es-MX"/>
        </w:rPr>
      </w:pPr>
    </w:p>
    <w:p w14:paraId="3BAB02E8" w14:textId="77777777" w:rsidR="00701460" w:rsidRPr="001F620A" w:rsidRDefault="00701460" w:rsidP="00701460">
      <w:pPr>
        <w:numPr>
          <w:ilvl w:val="0"/>
          <w:numId w:val="42"/>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1F620A">
        <w:rPr>
          <w:rFonts w:eastAsia="Palatino Linotype" w:cs="Palatino Linotype"/>
          <w:b/>
          <w:color w:val="000000"/>
          <w:lang w:eastAsia="es-MX"/>
        </w:rPr>
        <w:t>sin dar a conocer el estado de fuerza real.</w:t>
      </w:r>
    </w:p>
    <w:p w14:paraId="2A9B56FF" w14:textId="77777777" w:rsidR="00701460" w:rsidRPr="001F620A" w:rsidRDefault="00701460" w:rsidP="00701460">
      <w:pPr>
        <w:spacing w:after="0" w:line="360" w:lineRule="auto"/>
        <w:ind w:left="720"/>
        <w:jc w:val="left"/>
        <w:rPr>
          <w:rFonts w:eastAsia="Palatino Linotype" w:cs="Palatino Linotype"/>
          <w:color w:val="000000"/>
          <w:lang w:eastAsia="es-MX"/>
        </w:rPr>
      </w:pPr>
    </w:p>
    <w:p w14:paraId="246550E0" w14:textId="77777777" w:rsidR="00701460" w:rsidRPr="001F620A" w:rsidRDefault="00701460" w:rsidP="00701460">
      <w:pPr>
        <w:numPr>
          <w:ilvl w:val="0"/>
          <w:numId w:val="42"/>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La información requerida, no es producto de la intervención de comunicaciones privadas, ni se encuentra contenida en averiguaciones previas, carpetas de investigación, expedientes y archivos de investigación o prevención de delitos.</w:t>
      </w:r>
    </w:p>
    <w:p w14:paraId="5DDC6BDA" w14:textId="77777777" w:rsidR="00701460" w:rsidRPr="001F620A" w:rsidRDefault="00701460" w:rsidP="00701460">
      <w:pPr>
        <w:spacing w:after="0" w:line="360" w:lineRule="auto"/>
        <w:ind w:left="720"/>
        <w:jc w:val="left"/>
        <w:rPr>
          <w:rFonts w:eastAsia="Palatino Linotype" w:cs="Palatino Linotype"/>
          <w:color w:val="000000"/>
          <w:lang w:eastAsia="es-MX"/>
        </w:rPr>
      </w:pPr>
    </w:p>
    <w:p w14:paraId="6C227929" w14:textId="77777777" w:rsidR="00701460" w:rsidRPr="001F620A" w:rsidRDefault="00701460" w:rsidP="00701460">
      <w:pPr>
        <w:numPr>
          <w:ilvl w:val="0"/>
          <w:numId w:val="42"/>
        </w:num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El cargo, de ninguna forma da cuenta, de normas, procedimientos, métodos, fuentes, especificaciones técnicas, sistemas, tecnologías o equipos útiles a la generación de </w:t>
      </w:r>
      <w:r w:rsidRPr="001F620A">
        <w:rPr>
          <w:rFonts w:eastAsia="Palatino Linotype" w:cs="Palatino Linotype"/>
          <w:color w:val="000000"/>
          <w:lang w:eastAsia="es-MX"/>
        </w:rPr>
        <w:lastRenderedPageBreak/>
        <w:t>inteligencia en materia de seguridad pública o en combate a la delincuencia, pues como se precisó solamente da a conocer el estado de fuerza municipal y no la forma de actuación, estrategias y equipo con la que opera el Área de Seguridad.</w:t>
      </w:r>
    </w:p>
    <w:p w14:paraId="018F1A7A" w14:textId="77777777" w:rsidR="00701460" w:rsidRPr="001F620A" w:rsidRDefault="00701460" w:rsidP="00701460">
      <w:pPr>
        <w:spacing w:after="0" w:line="360" w:lineRule="auto"/>
        <w:ind w:left="720"/>
        <w:jc w:val="left"/>
        <w:rPr>
          <w:rFonts w:eastAsia="Palatino Linotype" w:cs="Palatino Linotype"/>
          <w:color w:val="000000"/>
          <w:lang w:eastAsia="es-MX"/>
        </w:rPr>
      </w:pPr>
    </w:p>
    <w:p w14:paraId="69F7621B" w14:textId="77777777" w:rsidR="00701460" w:rsidRPr="001F620A" w:rsidRDefault="00701460" w:rsidP="00701460">
      <w:pPr>
        <w:spacing w:after="0" w:line="360" w:lineRule="auto"/>
        <w:rPr>
          <w:rFonts w:eastAsia="Palatino Linotype" w:cs="Palatino Linotype"/>
          <w:b/>
          <w:color w:val="000000"/>
          <w:lang w:eastAsia="es-MX"/>
        </w:rPr>
      </w:pPr>
      <w:r w:rsidRPr="001F620A">
        <w:rPr>
          <w:rFonts w:eastAsia="Palatino Linotype" w:cs="Palatino Linotype"/>
          <w:color w:val="000000"/>
          <w:lang w:eastAsia="es-MX"/>
        </w:rPr>
        <w:t xml:space="preserve">Conforme a lo anterior, no advierte un riesgo real, demostrable e identificable que supere al interés público o bien perjudique la seguridad pública, proporcionar el cargo de los elementos operativos, pues como se precisó en párrafos anteriores, la información requerida </w:t>
      </w:r>
      <w:r w:rsidRPr="001F620A">
        <w:rPr>
          <w:rFonts w:eastAsia="Palatino Linotype" w:cs="Palatino Linotype"/>
          <w:b/>
          <w:color w:val="000000"/>
          <w:lang w:eastAsia="es-MX"/>
        </w:rPr>
        <w:t>no da cuenta de la forma de actuación, estrategias o equipo con el que cuenta el Área de 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w:t>
      </w:r>
    </w:p>
    <w:p w14:paraId="527B90F5" w14:textId="77777777" w:rsidR="00701460" w:rsidRPr="001F620A" w:rsidRDefault="00701460" w:rsidP="00701460">
      <w:pPr>
        <w:spacing w:after="0" w:line="360" w:lineRule="auto"/>
        <w:rPr>
          <w:rFonts w:eastAsia="Palatino Linotype" w:cs="Palatino Linotype"/>
          <w:b/>
          <w:color w:val="000000"/>
          <w:lang w:eastAsia="es-MX"/>
        </w:rPr>
      </w:pPr>
    </w:p>
    <w:p w14:paraId="6974E290" w14:textId="77777777" w:rsidR="00701460" w:rsidRPr="001F620A" w:rsidRDefault="00701460" w:rsidP="00701460">
      <w:pPr>
        <w:tabs>
          <w:tab w:val="center" w:pos="4522"/>
        </w:tabs>
        <w:spacing w:after="0" w:line="360" w:lineRule="auto"/>
        <w:rPr>
          <w:rFonts w:eastAsia="Palatino Linotype" w:cs="Palatino Linotype"/>
          <w:color w:val="000000"/>
          <w:lang w:eastAsia="es-MX"/>
        </w:rPr>
      </w:pPr>
      <w:r w:rsidRPr="001F620A">
        <w:rPr>
          <w:rFonts w:eastAsia="Palatino Linotype" w:cs="Palatino Linotype"/>
          <w:color w:val="000000"/>
          <w:lang w:eastAsia="es-MX"/>
        </w:rPr>
        <w:t>Por tal circunstancia, en el presente caso, no se actualiza la causal de clasificación prevista en el artículo 140, fracción I, de la Ley de Transparencia y Acceso a la Información Pública del Estado de México y Municipios, del cargo o puesto del personal operativo de la Comisaría General de Seguridad Pública y Tránsito Municipal.</w:t>
      </w:r>
    </w:p>
    <w:p w14:paraId="4424AD2B" w14:textId="77777777" w:rsidR="00701460" w:rsidRPr="001F620A" w:rsidRDefault="00701460" w:rsidP="00701460">
      <w:pPr>
        <w:spacing w:after="0" w:line="360" w:lineRule="auto"/>
        <w:rPr>
          <w:rFonts w:eastAsia="Palatino Linotype" w:cs="Palatino Linotype"/>
          <w:color w:val="000000"/>
          <w:lang w:eastAsia="es-MX"/>
        </w:rPr>
      </w:pPr>
    </w:p>
    <w:p w14:paraId="4E1411F4"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Ahora bien, respecto al nombre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7301947B" w14:textId="77777777" w:rsidR="00701460" w:rsidRPr="001F620A" w:rsidRDefault="00701460" w:rsidP="00701460">
      <w:pPr>
        <w:spacing w:after="0" w:line="360" w:lineRule="auto"/>
        <w:rPr>
          <w:rFonts w:eastAsia="Palatino Linotype" w:cs="Palatino Linotype"/>
          <w:color w:val="000000"/>
          <w:lang w:eastAsia="es-MX"/>
        </w:rPr>
      </w:pPr>
    </w:p>
    <w:p w14:paraId="1EAA2088"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w:t>
      </w:r>
      <w:r w:rsidRPr="001F620A">
        <w:rPr>
          <w:rFonts w:eastAsia="Palatino Linotype" w:cs="Palatino Linotype"/>
          <w:b/>
          <w:i/>
          <w:color w:val="000000"/>
          <w:sz w:val="20"/>
          <w:szCs w:val="20"/>
          <w:lang w:eastAsia="es-MX"/>
        </w:rPr>
        <w:t>Artículo 140.</w:t>
      </w:r>
      <w:r w:rsidRPr="001F620A">
        <w:rPr>
          <w:rFonts w:eastAsia="Palatino Linotype" w:cs="Palatino Linotype"/>
          <w:i/>
          <w:color w:val="000000"/>
          <w:sz w:val="20"/>
          <w:szCs w:val="20"/>
          <w:lang w:eastAsia="es-MX"/>
        </w:rPr>
        <w:t xml:space="preserve"> El acceso a la información pública será restringido excepcionalmente, cuando por razones de interés público, ésta sea clasificada como reservada, conforme a los criterios siguientes: </w:t>
      </w:r>
    </w:p>
    <w:p w14:paraId="7FAEBFF8"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w:t>
      </w:r>
    </w:p>
    <w:p w14:paraId="6E0780A1"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t>IV. Ponga en riesgo la vida, la seguridad o la salud de una persona física;</w:t>
      </w:r>
    </w:p>
    <w:p w14:paraId="30DEA44A"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i/>
          <w:color w:val="000000"/>
          <w:sz w:val="20"/>
          <w:szCs w:val="20"/>
          <w:lang w:eastAsia="es-MX"/>
        </w:rPr>
        <w:lastRenderedPageBreak/>
        <w:t xml:space="preserve">…” </w:t>
      </w:r>
    </w:p>
    <w:p w14:paraId="685171D6" w14:textId="77777777" w:rsidR="00701460" w:rsidRPr="001F620A" w:rsidRDefault="00701460" w:rsidP="00701460">
      <w:pPr>
        <w:spacing w:after="0" w:line="360" w:lineRule="auto"/>
        <w:rPr>
          <w:rFonts w:eastAsia="Palatino Linotype" w:cs="Palatino Linotype"/>
          <w:color w:val="000000"/>
          <w:lang w:eastAsia="es-MX"/>
        </w:rPr>
      </w:pPr>
    </w:p>
    <w:p w14:paraId="17891F79"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02891AAF" w14:textId="77777777" w:rsidR="00701460" w:rsidRPr="001F620A" w:rsidRDefault="00701460" w:rsidP="00701460">
      <w:pPr>
        <w:spacing w:after="0" w:line="360" w:lineRule="auto"/>
        <w:rPr>
          <w:rFonts w:eastAsia="Palatino Linotype" w:cs="Palatino Linotype"/>
          <w:color w:val="000000"/>
          <w:lang w:eastAsia="es-MX"/>
        </w:rPr>
      </w:pPr>
    </w:p>
    <w:p w14:paraId="60D1681D" w14:textId="77777777" w:rsidR="00701460" w:rsidRPr="001F620A" w:rsidRDefault="00701460" w:rsidP="00701460">
      <w:pPr>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 xml:space="preserve">“Vigésimo tercero. </w:t>
      </w:r>
      <w:r w:rsidRPr="001F620A">
        <w:rPr>
          <w:rFonts w:eastAsia="Palatino Linotype" w:cs="Palatino Linotype"/>
          <w:i/>
          <w:color w:val="000000"/>
          <w:sz w:val="20"/>
          <w:szCs w:val="20"/>
          <w:lang w:eastAsia="es-MX"/>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C9417BF" w14:textId="77777777" w:rsidR="00701460" w:rsidRPr="001F620A" w:rsidRDefault="00701460" w:rsidP="00701460">
      <w:pPr>
        <w:spacing w:after="0" w:line="360" w:lineRule="auto"/>
        <w:ind w:left="567" w:right="567"/>
        <w:rPr>
          <w:rFonts w:eastAsia="Palatino Linotype" w:cs="Palatino Linotype"/>
          <w:i/>
          <w:color w:val="000000"/>
          <w:lang w:eastAsia="es-MX"/>
        </w:rPr>
      </w:pPr>
    </w:p>
    <w:p w14:paraId="385FEADB"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 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52C19FAF" w14:textId="77777777" w:rsidR="00701460" w:rsidRPr="001F620A" w:rsidRDefault="00701460" w:rsidP="00701460">
      <w:pPr>
        <w:spacing w:after="0" w:line="360" w:lineRule="auto"/>
        <w:rPr>
          <w:rFonts w:eastAsia="Palatino Linotype" w:cs="Palatino Linotype"/>
          <w:color w:val="000000"/>
          <w:lang w:eastAsia="es-MX"/>
        </w:rPr>
      </w:pPr>
    </w:p>
    <w:p w14:paraId="6917EB64"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5AE4DF8" w14:textId="77777777" w:rsidR="00701460" w:rsidRPr="001F620A" w:rsidRDefault="00701460" w:rsidP="00701460">
      <w:pPr>
        <w:spacing w:after="0" w:line="360" w:lineRule="auto"/>
        <w:rPr>
          <w:rFonts w:eastAsia="Palatino Linotype" w:cs="Palatino Linotype"/>
          <w:color w:val="000000"/>
          <w:lang w:eastAsia="es-MX"/>
        </w:rPr>
      </w:pPr>
    </w:p>
    <w:p w14:paraId="1AF1F97D"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También, resulta necesario traer a colación por analogía, el Criterio de interpretación, con número de registro SO/006/2009, de la Segunda Época, emitido por el entonces Instituto </w:t>
      </w:r>
      <w:r w:rsidRPr="001F620A">
        <w:rPr>
          <w:rFonts w:eastAsia="Palatino Linotype" w:cs="Palatino Linotype"/>
          <w:color w:val="000000"/>
          <w:lang w:eastAsia="es-MX"/>
        </w:rPr>
        <w:lastRenderedPageBreak/>
        <w:t>Federal de Acceso a la Información y Protección de Datos ahora Instituto Nacional de Transparencia, Acceso a la Información y Protección de Datos Personales, que establece lo siguiente:</w:t>
      </w:r>
    </w:p>
    <w:p w14:paraId="4FFCF472" w14:textId="77777777" w:rsidR="00701460" w:rsidRPr="001F620A" w:rsidRDefault="00701460" w:rsidP="00701460">
      <w:pPr>
        <w:spacing w:after="0" w:line="360" w:lineRule="auto"/>
        <w:rPr>
          <w:rFonts w:eastAsia="Palatino Linotype" w:cs="Palatino Linotype"/>
          <w:i/>
          <w:color w:val="000000"/>
          <w:lang w:eastAsia="es-MX"/>
        </w:rPr>
      </w:pPr>
    </w:p>
    <w:p w14:paraId="363A908E" w14:textId="77777777" w:rsidR="00701460" w:rsidRPr="001F620A" w:rsidRDefault="00701460" w:rsidP="00701460">
      <w:pPr>
        <w:tabs>
          <w:tab w:val="left" w:pos="4962"/>
        </w:tabs>
        <w:spacing w:after="0" w:line="360" w:lineRule="auto"/>
        <w:ind w:left="567" w:right="567"/>
        <w:rPr>
          <w:rFonts w:eastAsia="Palatino Linotype" w:cs="Palatino Linotype"/>
          <w:i/>
          <w:color w:val="000000"/>
          <w:sz w:val="20"/>
          <w:szCs w:val="20"/>
          <w:lang w:eastAsia="es-MX"/>
        </w:rPr>
      </w:pPr>
      <w:r w:rsidRPr="001F620A">
        <w:rPr>
          <w:rFonts w:eastAsia="Palatino Linotype" w:cs="Palatino Linotype"/>
          <w:b/>
          <w:i/>
          <w:color w:val="000000"/>
          <w:sz w:val="20"/>
          <w:szCs w:val="20"/>
          <w:lang w:eastAsia="es-MX"/>
        </w:rPr>
        <w:t>“Nombres de servidores públicos dedicados a actividades en materia de seguridad, por excepción pueden considerarse información reservada.</w:t>
      </w:r>
      <w:r w:rsidRPr="001F620A">
        <w:rPr>
          <w:rFonts w:eastAsia="Palatino Linotype" w:cs="Palatino Linotype"/>
          <w:i/>
          <w:color w:val="000000"/>
          <w:sz w:val="20"/>
          <w:szCs w:val="20"/>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FC87AF0" w14:textId="77777777" w:rsidR="00701460" w:rsidRPr="001F620A" w:rsidRDefault="00701460" w:rsidP="00701460">
      <w:pPr>
        <w:spacing w:after="0" w:line="360" w:lineRule="auto"/>
        <w:rPr>
          <w:rFonts w:eastAsia="Palatino Linotype" w:cs="Palatino Linotype"/>
          <w:color w:val="000000"/>
          <w:lang w:eastAsia="es-MX"/>
        </w:rPr>
      </w:pPr>
    </w:p>
    <w:p w14:paraId="492143D8"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w:t>
      </w:r>
      <w:r w:rsidRPr="001F620A">
        <w:rPr>
          <w:rFonts w:eastAsia="Palatino Linotype" w:cs="Palatino Linotype"/>
          <w:color w:val="000000"/>
          <w:lang w:eastAsia="es-MX"/>
        </w:rPr>
        <w:lastRenderedPageBreak/>
        <w:t>la seguridad del País, Estado y Municipio, anulando, impidiendo u obstaculizando la actuación de los servidores públicos que realizan funciones de carácter operativo.</w:t>
      </w:r>
    </w:p>
    <w:p w14:paraId="0FA45F4D" w14:textId="77777777" w:rsidR="006F5AC9" w:rsidRPr="001F620A" w:rsidRDefault="006F5AC9" w:rsidP="00701460">
      <w:pPr>
        <w:spacing w:after="0" w:line="360" w:lineRule="auto"/>
        <w:rPr>
          <w:rFonts w:eastAsia="Palatino Linotype" w:cs="Palatino Linotype"/>
          <w:color w:val="000000"/>
          <w:lang w:eastAsia="es-MX"/>
        </w:rPr>
      </w:pPr>
    </w:p>
    <w:p w14:paraId="0D9F1F4D" w14:textId="4F17E1AA" w:rsidR="006F5AC9" w:rsidRPr="001F620A" w:rsidRDefault="006F5AC9" w:rsidP="006F5AC9">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1C349CA6" w14:textId="77777777" w:rsidR="00701460" w:rsidRPr="001F620A" w:rsidRDefault="00701460" w:rsidP="00701460">
      <w:pPr>
        <w:spacing w:after="0" w:line="360" w:lineRule="auto"/>
        <w:rPr>
          <w:rFonts w:eastAsia="Palatino Linotype" w:cs="Palatino Linotype"/>
          <w:color w:val="000000"/>
          <w:lang w:eastAsia="es-MX"/>
        </w:rPr>
      </w:pPr>
    </w:p>
    <w:p w14:paraId="296A445A"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En ese orden de ideas, si bien por regla general los nombres de los trabajadores gubernamentales son información pública de oficio, existe una excepción relativa a </w:t>
      </w:r>
      <w:r w:rsidRPr="001F620A">
        <w:rPr>
          <w:rFonts w:eastAsia="Palatino Linotype" w:cs="Palatino Linotype"/>
          <w:b/>
          <w:color w:val="000000"/>
          <w:lang w:eastAsia="es-MX"/>
        </w:rPr>
        <w:t>aquellos que realicen actividades operativas en materia de seguridad,</w:t>
      </w:r>
      <w:r w:rsidRPr="001F620A">
        <w:rPr>
          <w:rFonts w:eastAsia="Palatino Linotype" w:cs="Palatino Linotype"/>
          <w:color w:val="000000"/>
          <w:lang w:eastAsia="es-MX"/>
        </w:rPr>
        <w:t xml:space="preserve"> como es el caso de los elementos operativos y la policía municipal.</w:t>
      </w:r>
    </w:p>
    <w:p w14:paraId="6CCD0570" w14:textId="77777777" w:rsidR="00701460" w:rsidRPr="001F620A" w:rsidRDefault="00701460" w:rsidP="00701460">
      <w:pPr>
        <w:spacing w:after="0" w:line="360" w:lineRule="auto"/>
        <w:rPr>
          <w:rFonts w:eastAsia="Palatino Linotype" w:cs="Palatino Linotype"/>
          <w:color w:val="000000"/>
          <w:lang w:eastAsia="es-MX"/>
        </w:rPr>
      </w:pPr>
    </w:p>
    <w:p w14:paraId="1056843D"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6114EA3A" w14:textId="77777777" w:rsidR="00701460" w:rsidRPr="001F620A" w:rsidRDefault="00701460" w:rsidP="00701460">
      <w:pPr>
        <w:spacing w:after="0" w:line="360" w:lineRule="auto"/>
        <w:rPr>
          <w:rFonts w:eastAsia="Palatino Linotype" w:cs="Palatino Linotype"/>
          <w:color w:val="000000"/>
          <w:lang w:eastAsia="es-MX"/>
        </w:rPr>
      </w:pPr>
    </w:p>
    <w:p w14:paraId="7A6AA63B"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En ese contexto, el artículo 6°, fracciones XI y XII de dicho ordenamiento jurídico, establece los siguientes conceptos:</w:t>
      </w:r>
    </w:p>
    <w:p w14:paraId="68782C9A" w14:textId="77777777" w:rsidR="00701460" w:rsidRPr="001F620A" w:rsidRDefault="00701460" w:rsidP="00701460">
      <w:pPr>
        <w:spacing w:after="0" w:line="360" w:lineRule="auto"/>
        <w:rPr>
          <w:rFonts w:eastAsia="Palatino Linotype" w:cs="Palatino Linotype"/>
          <w:color w:val="000000"/>
          <w:lang w:eastAsia="es-MX"/>
        </w:rPr>
      </w:pPr>
    </w:p>
    <w:p w14:paraId="655403DC" w14:textId="77777777" w:rsidR="00701460" w:rsidRPr="001F620A" w:rsidRDefault="00701460" w:rsidP="00701460">
      <w:pPr>
        <w:numPr>
          <w:ilvl w:val="0"/>
          <w:numId w:val="43"/>
        </w:numPr>
        <w:spacing w:after="0" w:line="360" w:lineRule="auto"/>
        <w:rPr>
          <w:rFonts w:eastAsia="Palatino Linotype" w:cs="Palatino Linotype"/>
          <w:b/>
          <w:color w:val="000000"/>
          <w:lang w:eastAsia="es-MX"/>
        </w:rPr>
      </w:pPr>
      <w:r w:rsidRPr="001F620A">
        <w:rPr>
          <w:rFonts w:eastAsia="Palatino Linotype" w:cs="Palatino Linotype"/>
          <w:b/>
          <w:color w:val="000000"/>
          <w:lang w:eastAsia="es-MX"/>
        </w:rPr>
        <w:t xml:space="preserve">Instituciones Policiales: </w:t>
      </w:r>
      <w:r w:rsidRPr="001F620A">
        <w:rPr>
          <w:rFonts w:eastAsia="Palatino Linotype" w:cs="Palatino Linotype"/>
          <w:color w:val="000000"/>
          <w:lang w:eastAsia="es-MX"/>
        </w:rPr>
        <w:t xml:space="preserve">Son los cuerpos de policía, de vigilancia y custodia de los establecimientos penitenciarios, detención preventiva, centros de arraigo y en </w:t>
      </w:r>
      <w:r w:rsidRPr="001F620A">
        <w:rPr>
          <w:rFonts w:eastAsia="Palatino Linotype" w:cs="Palatino Linotype"/>
          <w:color w:val="000000"/>
          <w:lang w:eastAsia="es-MX"/>
        </w:rPr>
        <w:lastRenderedPageBreak/>
        <w:t xml:space="preserve">general, </w:t>
      </w:r>
      <w:r w:rsidRPr="001F620A">
        <w:rPr>
          <w:rFonts w:eastAsia="Palatino Linotype" w:cs="Palatino Linotype"/>
          <w:b/>
          <w:color w:val="000000"/>
          <w:lang w:eastAsia="es-MX"/>
        </w:rPr>
        <w:t>todas las dependencias encargadas de la seguridad pública a nivel</w:t>
      </w:r>
      <w:r w:rsidRPr="001F620A">
        <w:rPr>
          <w:rFonts w:eastAsia="Palatino Linotype" w:cs="Palatino Linotype"/>
          <w:color w:val="000000"/>
          <w:lang w:eastAsia="es-MX"/>
        </w:rPr>
        <w:t xml:space="preserve"> estatal y </w:t>
      </w:r>
      <w:r w:rsidRPr="001F620A">
        <w:rPr>
          <w:rFonts w:eastAsia="Palatino Linotype" w:cs="Palatino Linotype"/>
          <w:b/>
          <w:color w:val="000000"/>
          <w:lang w:eastAsia="es-MX"/>
        </w:rPr>
        <w:t>municipal.</w:t>
      </w:r>
    </w:p>
    <w:p w14:paraId="6324E8AF" w14:textId="77777777" w:rsidR="00701460" w:rsidRPr="001F620A" w:rsidRDefault="00701460" w:rsidP="00701460">
      <w:pPr>
        <w:spacing w:after="0" w:line="360" w:lineRule="auto"/>
        <w:ind w:left="720"/>
        <w:rPr>
          <w:rFonts w:eastAsia="Palatino Linotype" w:cs="Palatino Linotype"/>
          <w:color w:val="000000"/>
          <w:lang w:eastAsia="es-MX"/>
        </w:rPr>
      </w:pPr>
    </w:p>
    <w:p w14:paraId="19FF72A5" w14:textId="77777777" w:rsidR="00701460" w:rsidRPr="001F620A" w:rsidRDefault="00701460" w:rsidP="00701460">
      <w:pPr>
        <w:numPr>
          <w:ilvl w:val="0"/>
          <w:numId w:val="43"/>
        </w:numPr>
        <w:spacing w:after="0" w:line="360" w:lineRule="auto"/>
        <w:rPr>
          <w:rFonts w:eastAsia="Palatino Linotype" w:cs="Palatino Linotype"/>
          <w:b/>
          <w:color w:val="000000"/>
          <w:lang w:eastAsia="es-MX"/>
        </w:rPr>
      </w:pPr>
      <w:r w:rsidRPr="001F620A">
        <w:rPr>
          <w:rFonts w:eastAsia="Palatino Linotype" w:cs="Palatino Linotype"/>
          <w:b/>
          <w:color w:val="000000"/>
          <w:lang w:eastAsia="es-MX"/>
        </w:rPr>
        <w:t xml:space="preserve">Instituciones de Seguridad Pública: </w:t>
      </w:r>
      <w:r w:rsidRPr="001F620A">
        <w:rPr>
          <w:rFonts w:eastAsia="Palatino Linotype" w:cs="Palatino Linotype"/>
          <w:color w:val="000000"/>
          <w:lang w:eastAsia="es-MX"/>
        </w:rPr>
        <w:t xml:space="preserve">Instituciones Policiales, Procuración de Justicia, Sistema Penitenciario y </w:t>
      </w:r>
      <w:r w:rsidRPr="001F620A">
        <w:rPr>
          <w:rFonts w:eastAsia="Palatino Linotype" w:cs="Palatino Linotype"/>
          <w:b/>
          <w:color w:val="000000"/>
          <w:lang w:eastAsia="es-MX"/>
        </w:rPr>
        <w:t xml:space="preserve">dependencias encargadas de la seguridad pública a nivel </w:t>
      </w:r>
      <w:r w:rsidRPr="001F620A">
        <w:rPr>
          <w:rFonts w:eastAsia="Palatino Linotype" w:cs="Palatino Linotype"/>
          <w:color w:val="000000"/>
          <w:lang w:eastAsia="es-MX"/>
        </w:rPr>
        <w:t xml:space="preserve">estatal y </w:t>
      </w:r>
      <w:r w:rsidRPr="001F620A">
        <w:rPr>
          <w:rFonts w:eastAsia="Palatino Linotype" w:cs="Palatino Linotype"/>
          <w:b/>
          <w:color w:val="000000"/>
          <w:lang w:eastAsia="es-MX"/>
        </w:rPr>
        <w:t>municipal.</w:t>
      </w:r>
    </w:p>
    <w:p w14:paraId="77DDDB16" w14:textId="77777777" w:rsidR="00701460" w:rsidRPr="001F620A" w:rsidRDefault="00701460" w:rsidP="00701460">
      <w:pPr>
        <w:spacing w:after="0" w:line="360" w:lineRule="auto"/>
        <w:ind w:left="720"/>
        <w:rPr>
          <w:rFonts w:eastAsia="Palatino Linotype" w:cs="Palatino Linotype"/>
          <w:b/>
          <w:color w:val="000000"/>
          <w:lang w:eastAsia="es-MX"/>
        </w:rPr>
      </w:pPr>
    </w:p>
    <w:p w14:paraId="152ACF35"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Conforme a lo anterior, se puede deducir que la Comisaría Municipal, es una institución de seguridad pública, pues tiene como atribución principal, la prevención de delitos y proteger a las personas, sus propiedades, posesiones y derechos.</w:t>
      </w:r>
    </w:p>
    <w:p w14:paraId="265BF39B" w14:textId="77777777" w:rsidR="00701460" w:rsidRPr="001F620A" w:rsidRDefault="00701460" w:rsidP="00701460">
      <w:pPr>
        <w:spacing w:after="0" w:line="360" w:lineRule="auto"/>
        <w:rPr>
          <w:rFonts w:eastAsia="Palatino Linotype" w:cs="Palatino Linotype"/>
          <w:color w:val="000000"/>
          <w:lang w:eastAsia="es-MX"/>
        </w:rPr>
      </w:pPr>
    </w:p>
    <w:p w14:paraId="309D427F" w14:textId="77777777" w:rsidR="00701460" w:rsidRPr="001F620A" w:rsidRDefault="00701460" w:rsidP="00701460">
      <w:pPr>
        <w:tabs>
          <w:tab w:val="left" w:pos="4962"/>
        </w:tabs>
        <w:spacing w:after="0" w:line="360" w:lineRule="auto"/>
        <w:ind w:right="-28"/>
        <w:rPr>
          <w:rFonts w:eastAsia="Palatino Linotype" w:cs="Palatino Linotype"/>
          <w:color w:val="000000"/>
          <w:lang w:eastAsia="es-MX"/>
        </w:rPr>
      </w:pPr>
      <w:r w:rsidRPr="001F620A">
        <w:rPr>
          <w:rFonts w:eastAsia="Palatino Linotype" w:cs="Palatino Linotype"/>
          <w:color w:val="000000"/>
          <w:lang w:eastAsia="es-MX"/>
        </w:rPr>
        <w:t xml:space="preserve">En ese contexto, el Instructivo de llenado del Formato “Personal de Seguridad Pública”, del Secretariado Ejecutivo del Sistema Nacional de Seguridad Pública (consultado el quince de junio de dos mil veintitrés, en la liga electrónica </w:t>
      </w:r>
      <w:hyperlink r:id="rId21" w:history="1">
        <w:r w:rsidRPr="001F620A">
          <w:rPr>
            <w:rFonts w:eastAsia="Palatino Linotype" w:cs="Palatino Linotype"/>
            <w:color w:val="0563C1"/>
            <w:u w:val="single"/>
            <w:lang w:eastAsia="es-MX"/>
          </w:rPr>
          <w:t>http://secretariadoejecutivo.gob.mx/work/models/SecretariadoEjecutivo/Resource/328/1/images/instructivo_final_edo_fuerza(1).pdf</w:t>
        </w:r>
      </w:hyperlink>
      <w:r w:rsidRPr="001F620A">
        <w:rPr>
          <w:rFonts w:eastAsia="Palatino Linotype" w:cs="Palatino Linotype"/>
          <w:color w:val="000000"/>
          <w:lang w:eastAsia="es-MX"/>
        </w:rPr>
        <w:t xml:space="preserve">), establece que los elementos operativos de seguridad pública, son aquellos que desempeñan funciones de campo (policiacas, especializadas o equivalentes y que no </w:t>
      </w:r>
      <w:r w:rsidRPr="001F620A">
        <w:rPr>
          <w:rFonts w:eastAsia="Palatino Linotype" w:cs="Palatino Linotype"/>
          <w:b/>
          <w:color w:val="000000"/>
          <w:lang w:eastAsia="es-MX"/>
        </w:rPr>
        <w:t>desempeña funciones de mando</w:t>
      </w:r>
      <w:r w:rsidRPr="001F620A">
        <w:rPr>
          <w:rFonts w:eastAsia="Palatino Linotype" w:cs="Palatino Linotype"/>
          <w:color w:val="000000"/>
          <w:lang w:eastAsia="es-MX"/>
        </w:rPr>
        <w:t xml:space="preserve">), entre los cuales, se encuentra </w:t>
      </w:r>
      <w:r w:rsidRPr="001F620A">
        <w:rPr>
          <w:rFonts w:eastAsia="Palatino Linotype" w:cs="Palatino Linotype"/>
          <w:b/>
          <w:color w:val="000000"/>
          <w:lang w:eastAsia="es-MX"/>
        </w:rPr>
        <w:t>la Policía Municipal</w:t>
      </w:r>
      <w:r w:rsidRPr="001F620A">
        <w:rPr>
          <w:rFonts w:eastAsia="Palatino Linotype" w:cs="Palatino Linotype"/>
          <w:color w:val="000000"/>
          <w:lang w:eastAsia="es-MX"/>
        </w:rPr>
        <w:t>.</w:t>
      </w:r>
    </w:p>
    <w:p w14:paraId="1C0CDD07" w14:textId="77777777" w:rsidR="00701460" w:rsidRPr="001F620A" w:rsidRDefault="00701460" w:rsidP="00701460">
      <w:pPr>
        <w:tabs>
          <w:tab w:val="left" w:pos="4962"/>
        </w:tabs>
        <w:spacing w:after="0" w:line="360" w:lineRule="auto"/>
        <w:ind w:right="-28"/>
        <w:rPr>
          <w:rFonts w:eastAsia="Palatino Linotype" w:cs="Palatino Linotype"/>
          <w:color w:val="000000"/>
          <w:lang w:eastAsia="es-MX"/>
        </w:rPr>
      </w:pPr>
    </w:p>
    <w:p w14:paraId="63B4A0A1" w14:textId="77777777" w:rsidR="00701460" w:rsidRPr="001F620A" w:rsidRDefault="00701460" w:rsidP="00701460">
      <w:pPr>
        <w:tabs>
          <w:tab w:val="left" w:pos="4962"/>
        </w:tabs>
        <w:spacing w:after="0" w:line="360" w:lineRule="auto"/>
        <w:ind w:right="-28"/>
        <w:rPr>
          <w:rFonts w:eastAsia="Palatino Linotype" w:cs="Palatino Linotype"/>
          <w:color w:val="000000"/>
          <w:lang w:eastAsia="es-MX"/>
        </w:rPr>
      </w:pPr>
      <w:r w:rsidRPr="001F620A">
        <w:rPr>
          <w:rFonts w:eastAsia="Palatino Linotype" w:cs="Palatino Linotype"/>
          <w:color w:val="000000"/>
          <w:lang w:eastAsia="es-MX"/>
        </w:rPr>
        <w:t>Así,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23833A53" w14:textId="77777777" w:rsidR="00701460" w:rsidRPr="001F620A" w:rsidRDefault="00701460" w:rsidP="00701460">
      <w:pPr>
        <w:tabs>
          <w:tab w:val="left" w:pos="4962"/>
        </w:tabs>
        <w:spacing w:after="0" w:line="360" w:lineRule="auto"/>
        <w:ind w:right="-28"/>
        <w:rPr>
          <w:rFonts w:eastAsia="Palatino Linotype" w:cs="Palatino Linotype"/>
          <w:color w:val="000000"/>
          <w:lang w:eastAsia="es-MX"/>
        </w:rPr>
      </w:pPr>
    </w:p>
    <w:p w14:paraId="7C6142F6"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lastRenderedPageBreak/>
        <w:t>En ese contexto, este Instituto revisó los Tabuladores de Sueldos y el desahogó del requerimiento de información adicional, del ejercicio fiscal dos mil veintidós y dos mil veintitrés, publicados en el Portal de Información Pública de Oficio Mexiquense del Sujeto Obligado, de los que se logra vislumbrar que el área de seguridad pública se conformaba por cargos operativos (Policía, Policía 1ro, Policía 2ndo y Policía 3ro, Oficiales y Suboficiales), administrativos, así como mandos medios y superiores.</w:t>
      </w:r>
    </w:p>
    <w:p w14:paraId="3A52DC24" w14:textId="77777777" w:rsidR="00701460" w:rsidRPr="001F620A" w:rsidRDefault="00701460" w:rsidP="00701460">
      <w:pPr>
        <w:spacing w:after="0" w:line="360" w:lineRule="auto"/>
        <w:rPr>
          <w:rFonts w:eastAsia="Palatino Linotype" w:cs="Palatino Linotype"/>
          <w:color w:val="000000"/>
          <w:lang w:eastAsia="es-MX"/>
        </w:rPr>
      </w:pPr>
    </w:p>
    <w:p w14:paraId="17D425D3"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De tales circunstancias, se puede observar que la Comisaría General de Seguridad Pública y Tránsito Municipal, tiene dos clases de servidores públicos, por una parte, los operativos (policía municipal) y por otra, los administrativos, de apoyo y personal de mando, los cuales no realizan funciones operativas.</w:t>
      </w:r>
    </w:p>
    <w:p w14:paraId="40BBD3D6" w14:textId="77777777" w:rsidR="00701460" w:rsidRPr="001F620A" w:rsidRDefault="00701460" w:rsidP="00701460">
      <w:pPr>
        <w:spacing w:after="0" w:line="360" w:lineRule="auto"/>
        <w:rPr>
          <w:rFonts w:eastAsia="Palatino Linotype" w:cs="Palatino Linotype"/>
          <w:color w:val="000000"/>
          <w:lang w:eastAsia="es-MX"/>
        </w:rPr>
      </w:pPr>
    </w:p>
    <w:p w14:paraId="00BA9DD3"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12455C68" w14:textId="77777777" w:rsidR="00701460" w:rsidRPr="001F620A" w:rsidRDefault="00701460" w:rsidP="00701460">
      <w:pPr>
        <w:tabs>
          <w:tab w:val="left" w:pos="4962"/>
        </w:tabs>
        <w:spacing w:after="0" w:line="360" w:lineRule="auto"/>
        <w:ind w:right="-28"/>
        <w:rPr>
          <w:rFonts w:eastAsia="Palatino Linotype" w:cs="Palatino Linotype"/>
          <w:color w:val="000000"/>
          <w:lang w:eastAsia="es-MX"/>
        </w:rPr>
      </w:pPr>
    </w:p>
    <w:p w14:paraId="09F6B077"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De tal situación, se considera que dar a conocer el nombre de los elementos operativos, puede poner en riesgo la vida, seguridad y salud de estos, de sus familias e incluso su entorno social, pues al hacerlos identificables, los hacen blancos de los agentes delincuenciales o inclusive a </w:t>
      </w:r>
      <w:r w:rsidRPr="001F620A">
        <w:rPr>
          <w:rFonts w:eastAsia="Palatino Linotype" w:cs="Palatino Linotype"/>
          <w:color w:val="000000"/>
          <w:lang w:eastAsia="es-MX"/>
        </w:rPr>
        <w:lastRenderedPageBreak/>
        <w:t>la delincuencia organizada, los cuales podrían amenazar o causarles algún daño, con el fin de entorpecer o disminuir la seguridad pública y aumentar la comisión de actos ilícitos.</w:t>
      </w:r>
    </w:p>
    <w:p w14:paraId="57DC8A6D" w14:textId="77777777" w:rsidR="00701460" w:rsidRPr="001F620A" w:rsidRDefault="00701460" w:rsidP="00701460">
      <w:pPr>
        <w:spacing w:after="0" w:line="360" w:lineRule="auto"/>
        <w:rPr>
          <w:rFonts w:eastAsia="Palatino Linotype" w:cs="Palatino Linotype"/>
          <w:color w:val="000000"/>
          <w:lang w:eastAsia="es-MX"/>
        </w:rPr>
      </w:pPr>
    </w:p>
    <w:p w14:paraId="42B75AD7"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Así, se concluye que dar a conocer los nombres de la policía municipal, pone en riesgo su vida, salud y seguridad, dado que los hace identificables, lo cual provocaría que utilicen dicha información para amenazar, intimidar o extorsionar al servidor público, a su familia e inclusive a su entorno social. Además, que podría ocasionar que los integrantes de organizaciones criminales los contacten para presionar en entregar información, estrategias para aumentar la inseguridad y los actos ilícitos en el Municipio. Además, que comprometería el cumplimiento de los objetivos de la Comisaría General de Seguridad Pública y Tránsito Municipal.</w:t>
      </w:r>
    </w:p>
    <w:p w14:paraId="0F24C72B" w14:textId="77777777" w:rsidR="00701460" w:rsidRPr="001F620A" w:rsidRDefault="00701460" w:rsidP="00701460">
      <w:pPr>
        <w:spacing w:after="0" w:line="360" w:lineRule="auto"/>
        <w:rPr>
          <w:rFonts w:eastAsia="Palatino Linotype" w:cs="Palatino Linotype"/>
          <w:b/>
          <w:color w:val="000000"/>
          <w:lang w:eastAsia="es-MX"/>
        </w:rPr>
      </w:pPr>
    </w:p>
    <w:p w14:paraId="10F98707" w14:textId="77777777" w:rsidR="00701460" w:rsidRPr="001F620A" w:rsidRDefault="00701460" w:rsidP="00701460">
      <w:pPr>
        <w:spacing w:after="0" w:line="360" w:lineRule="auto"/>
        <w:rPr>
          <w:rFonts w:eastAsia="Palatino Linotype" w:cs="Palatino Linotype"/>
          <w:b/>
          <w:color w:val="000000"/>
          <w:lang w:eastAsia="es-MX"/>
        </w:rPr>
      </w:pPr>
      <w:r w:rsidRPr="001F620A">
        <w:rPr>
          <w:rFonts w:eastAsia="Palatino Linotype" w:cs="Palatino Linotype"/>
          <w:color w:val="000000"/>
          <w:lang w:eastAsia="es-MX"/>
        </w:rPr>
        <w:t xml:space="preserve">Además, que la divulgación de la información supera el interés público general, ya que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w:t>
      </w:r>
      <w:r w:rsidRPr="001F620A">
        <w:rPr>
          <w:rFonts w:eastAsia="Palatino Linotype" w:cs="Palatino Linotype"/>
          <w:b/>
          <w:color w:val="000000"/>
          <w:lang w:eastAsia="es-MX"/>
        </w:rPr>
        <w:t>vulnerando así, el interés general.</w:t>
      </w:r>
    </w:p>
    <w:p w14:paraId="4141980C" w14:textId="77777777" w:rsidR="00701460" w:rsidRPr="001F620A" w:rsidRDefault="00701460" w:rsidP="00701460">
      <w:pPr>
        <w:spacing w:after="0" w:line="360" w:lineRule="auto"/>
        <w:ind w:left="720"/>
        <w:rPr>
          <w:rFonts w:eastAsia="Palatino Linotype" w:cs="Palatino Linotype"/>
          <w:color w:val="000000"/>
          <w:lang w:eastAsia="es-MX"/>
        </w:rPr>
      </w:pPr>
    </w:p>
    <w:p w14:paraId="0C72D223" w14:textId="77777777"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Por tales consideraciones, resulta procedente la reserva del nombre de los elementos operativos de la Comisaría General de Seguridad Pública y Tránsito Municipal, lo cual incluye a los policías municipales, en términos del artículo 140, fracción IV, de </w:t>
      </w:r>
      <w:proofErr w:type="spellStart"/>
      <w:r w:rsidRPr="001F620A">
        <w:rPr>
          <w:rFonts w:eastAsia="Palatino Linotype" w:cs="Palatino Linotype"/>
          <w:color w:val="000000"/>
          <w:lang w:eastAsia="es-MX"/>
        </w:rPr>
        <w:t>de</w:t>
      </w:r>
      <w:proofErr w:type="spellEnd"/>
      <w:r w:rsidRPr="001F620A">
        <w:rPr>
          <w:rFonts w:eastAsia="Palatino Linotype" w:cs="Palatino Linotype"/>
          <w:color w:val="000000"/>
          <w:lang w:eastAsia="es-MX"/>
        </w:rPr>
        <w:t xml:space="preserve"> la Ley de Transparencia y Acceso a la Información Pública del Estado de México y Municipios.</w:t>
      </w:r>
    </w:p>
    <w:p w14:paraId="2BF45106" w14:textId="77777777" w:rsidR="00701460" w:rsidRPr="001F620A" w:rsidRDefault="00701460" w:rsidP="00701460">
      <w:pPr>
        <w:spacing w:after="0" w:line="360" w:lineRule="auto"/>
        <w:rPr>
          <w:rFonts w:eastAsia="Palatino Linotype" w:cs="Palatino Linotype"/>
          <w:color w:val="000000"/>
          <w:lang w:eastAsia="es-MX"/>
        </w:rPr>
      </w:pPr>
    </w:p>
    <w:p w14:paraId="56D51185" w14:textId="77777777" w:rsidR="00701460" w:rsidRPr="001F620A" w:rsidRDefault="00701460" w:rsidP="00701460">
      <w:pPr>
        <w:tabs>
          <w:tab w:val="left" w:pos="4962"/>
        </w:tabs>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Sobre el particular, cabe traer a colación el artículo 141 de la Ley de Transparencia y Acceso a la Información Pública del Estado de México y Municipios, que establece que las causales de reserva se deberán fundar y motivar, a través de la aplicación de la prueba de daño </w:t>
      </w:r>
      <w:r w:rsidRPr="001F620A">
        <w:rPr>
          <w:rFonts w:eastAsia="Palatino Linotype" w:cs="Palatino Linotype"/>
          <w:color w:val="000000"/>
          <w:lang w:eastAsia="es-MX"/>
        </w:rPr>
        <w:lastRenderedPageBreak/>
        <w:t>establecida en el artículo 129 de dicho ordenamiento, que se debe justificar de la siguiente manera:</w:t>
      </w:r>
    </w:p>
    <w:p w14:paraId="470DF9F3" w14:textId="77777777" w:rsidR="00701460" w:rsidRPr="001F620A" w:rsidRDefault="00701460" w:rsidP="00701460">
      <w:pPr>
        <w:tabs>
          <w:tab w:val="left" w:pos="4962"/>
        </w:tabs>
        <w:spacing w:after="0" w:line="360" w:lineRule="auto"/>
        <w:rPr>
          <w:rFonts w:eastAsia="Palatino Linotype" w:cs="Palatino Linotype"/>
          <w:color w:val="000000"/>
          <w:lang w:eastAsia="es-MX"/>
        </w:rPr>
      </w:pPr>
    </w:p>
    <w:p w14:paraId="7E3AC8EC" w14:textId="77777777" w:rsidR="00701460" w:rsidRPr="001F620A" w:rsidRDefault="00701460" w:rsidP="00701460">
      <w:pPr>
        <w:numPr>
          <w:ilvl w:val="0"/>
          <w:numId w:val="44"/>
        </w:numPr>
        <w:tabs>
          <w:tab w:val="left" w:pos="4962"/>
        </w:tabs>
        <w:spacing w:after="0" w:line="360" w:lineRule="auto"/>
        <w:ind w:left="709" w:hanging="436"/>
        <w:rPr>
          <w:rFonts w:eastAsia="Palatino Linotype" w:cs="Palatino Linotype"/>
          <w:color w:val="000000"/>
          <w:lang w:eastAsia="es-MX"/>
        </w:rPr>
      </w:pPr>
      <w:r w:rsidRPr="001F620A">
        <w:rPr>
          <w:rFonts w:eastAsia="Palatino Linotype" w:cs="Palatino Linotype"/>
          <w:color w:val="000000"/>
          <w:lang w:eastAsia="es-MX"/>
        </w:rPr>
        <w:t>La divulgación de la información representa un riesgo real, demostrable e identificable de perjuicio significativo al interés público o a la seguridad nacional.</w:t>
      </w:r>
    </w:p>
    <w:p w14:paraId="303B0A49" w14:textId="77777777" w:rsidR="00701460" w:rsidRPr="001F620A" w:rsidRDefault="00701460" w:rsidP="00701460">
      <w:pPr>
        <w:tabs>
          <w:tab w:val="left" w:pos="4962"/>
        </w:tabs>
        <w:spacing w:after="0" w:line="360" w:lineRule="auto"/>
        <w:ind w:left="709" w:hanging="436"/>
        <w:rPr>
          <w:rFonts w:eastAsia="Palatino Linotype" w:cs="Palatino Linotype"/>
          <w:color w:val="000000"/>
          <w:lang w:eastAsia="es-MX"/>
        </w:rPr>
      </w:pPr>
    </w:p>
    <w:p w14:paraId="6406526E" w14:textId="77777777" w:rsidR="00701460" w:rsidRPr="001F620A" w:rsidRDefault="00701460" w:rsidP="00701460">
      <w:pPr>
        <w:numPr>
          <w:ilvl w:val="0"/>
          <w:numId w:val="44"/>
        </w:numPr>
        <w:tabs>
          <w:tab w:val="left" w:pos="4962"/>
        </w:tabs>
        <w:spacing w:after="0" w:line="360" w:lineRule="auto"/>
        <w:ind w:left="709" w:hanging="436"/>
        <w:jc w:val="left"/>
        <w:rPr>
          <w:rFonts w:eastAsia="Palatino Linotype" w:cs="Palatino Linotype"/>
          <w:color w:val="000000"/>
          <w:lang w:eastAsia="es-MX"/>
        </w:rPr>
      </w:pPr>
      <w:r w:rsidRPr="001F620A">
        <w:rPr>
          <w:rFonts w:eastAsia="Palatino Linotype" w:cs="Palatino Linotype"/>
          <w:color w:val="000000"/>
          <w:lang w:eastAsia="es-MX"/>
        </w:rPr>
        <w:t>El riesgo de perjuicio supera el interés público general de que se difunda.</w:t>
      </w:r>
    </w:p>
    <w:p w14:paraId="619543D7" w14:textId="77777777" w:rsidR="00701460" w:rsidRPr="001F620A" w:rsidRDefault="00701460" w:rsidP="00701460">
      <w:pPr>
        <w:tabs>
          <w:tab w:val="left" w:pos="4962"/>
        </w:tabs>
        <w:spacing w:after="0" w:line="360" w:lineRule="auto"/>
        <w:ind w:left="709" w:hanging="436"/>
        <w:rPr>
          <w:rFonts w:eastAsia="Palatino Linotype" w:cs="Palatino Linotype"/>
          <w:color w:val="000000"/>
          <w:lang w:eastAsia="es-MX"/>
        </w:rPr>
      </w:pPr>
    </w:p>
    <w:p w14:paraId="36586EF1" w14:textId="77777777" w:rsidR="00701460" w:rsidRPr="001F620A" w:rsidRDefault="00701460" w:rsidP="00701460">
      <w:pPr>
        <w:numPr>
          <w:ilvl w:val="0"/>
          <w:numId w:val="44"/>
        </w:numPr>
        <w:tabs>
          <w:tab w:val="left" w:pos="4962"/>
        </w:tabs>
        <w:spacing w:after="0" w:line="360" w:lineRule="auto"/>
        <w:ind w:left="709" w:hanging="436"/>
        <w:rPr>
          <w:rFonts w:eastAsia="Palatino Linotype" w:cs="Palatino Linotype"/>
          <w:color w:val="000000"/>
          <w:lang w:eastAsia="es-MX"/>
        </w:rPr>
      </w:pPr>
      <w:r w:rsidRPr="001F620A">
        <w:rPr>
          <w:rFonts w:eastAsia="Palatino Linotype" w:cs="Palatino Linotype"/>
          <w:color w:val="000000"/>
          <w:lang w:eastAsia="es-MX"/>
        </w:rPr>
        <w:t>Que la limitación se adecua al principio de proporcionalidad y representa el medio menos restrictivo disponible para evitar el perjuicio.</w:t>
      </w:r>
    </w:p>
    <w:p w14:paraId="79A4D33D" w14:textId="77777777" w:rsidR="00701460" w:rsidRPr="001F620A" w:rsidRDefault="00701460" w:rsidP="00701460">
      <w:pPr>
        <w:spacing w:after="0" w:line="360" w:lineRule="auto"/>
        <w:jc w:val="left"/>
        <w:rPr>
          <w:rFonts w:eastAsia="Palatino Linotype" w:cs="Palatino Linotype"/>
          <w:color w:val="000000"/>
          <w:lang w:eastAsia="es-MX"/>
        </w:rPr>
      </w:pPr>
    </w:p>
    <w:p w14:paraId="4348B423" w14:textId="2B6171BC" w:rsidR="00701460" w:rsidRPr="001F620A" w:rsidRDefault="00701460" w:rsidP="00701460">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Comisaría General de Seguridad Pública y Tránsito Municipal, de manera fundada y motivada, mediante la respectiva prueba de daño</w:t>
      </w:r>
      <w:r w:rsidR="006F5AC9" w:rsidRPr="001F620A">
        <w:rPr>
          <w:rFonts w:eastAsia="Palatino Linotype" w:cs="Palatino Linotype"/>
          <w:color w:val="000000"/>
          <w:lang w:eastAsia="es-MX"/>
        </w:rPr>
        <w:t>; sin embargo, deberá dejar visible el cargo de estos.</w:t>
      </w:r>
    </w:p>
    <w:p w14:paraId="6DB6E1EF" w14:textId="77777777" w:rsidR="004D7C63" w:rsidRPr="001F620A" w:rsidRDefault="004D7C63" w:rsidP="004D7C63">
      <w:pPr>
        <w:spacing w:after="0" w:line="360" w:lineRule="auto"/>
        <w:ind w:right="-28"/>
        <w:rPr>
          <w:rFonts w:eastAsia="Palatino Linotype" w:cs="Palatino Linotype"/>
          <w:color w:val="000000"/>
          <w:lang w:eastAsia="es-MX"/>
        </w:rPr>
      </w:pPr>
    </w:p>
    <w:p w14:paraId="5DAAACA4" w14:textId="63C0923C" w:rsidR="004D7C63" w:rsidRPr="001F620A" w:rsidRDefault="004D7C63" w:rsidP="004D7C63">
      <w:pPr>
        <w:spacing w:after="0" w:line="360" w:lineRule="auto"/>
        <w:ind w:right="-28"/>
        <w:rPr>
          <w:rFonts w:eastAsia="Palatino Linotype" w:cs="Palatino Linotype"/>
          <w:color w:val="000000"/>
          <w:lang w:eastAsia="es-MX"/>
        </w:rPr>
      </w:pPr>
      <w:r w:rsidRPr="001F620A">
        <w:rPr>
          <w:rFonts w:eastAsia="Palatino Linotype" w:cs="Palatino Linotype"/>
          <w:color w:val="000000"/>
          <w:lang w:eastAsia="es-MX"/>
        </w:rPr>
        <w:t xml:space="preserve">Por lo que, para atender el requerimiento deberá proporcionar los documentos solicitados en versión pública; para tal situación, el Sujeto Obligado deberá seguir el procedimiento establecido en el artículo 168 de dicho ordenamiento jurídico; esto es, que el área competente </w:t>
      </w:r>
      <w:r w:rsidRPr="001F620A">
        <w:rPr>
          <w:rFonts w:eastAsia="Palatino Linotype" w:cs="Palatino Linotype"/>
          <w:color w:val="000000"/>
          <w:lang w:eastAsia="es-MX"/>
        </w:rPr>
        <w:lastRenderedPageBreak/>
        <w:t>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0755DCC5" w14:textId="77777777" w:rsidR="00BA7714" w:rsidRPr="001F620A" w:rsidRDefault="00BA7714" w:rsidP="00BA7714">
      <w:pPr>
        <w:widowControl w:val="0"/>
        <w:autoSpaceDE w:val="0"/>
        <w:autoSpaceDN w:val="0"/>
        <w:adjustRightInd w:val="0"/>
        <w:spacing w:after="0" w:line="360" w:lineRule="auto"/>
        <w:contextualSpacing/>
        <w:rPr>
          <w:b/>
          <w:bCs/>
        </w:rPr>
      </w:pPr>
    </w:p>
    <w:p w14:paraId="7E17B42C" w14:textId="120C189E" w:rsidR="00093CC2" w:rsidRPr="001F620A" w:rsidRDefault="004809A3" w:rsidP="004809A3">
      <w:pPr>
        <w:spacing w:after="0" w:line="360" w:lineRule="auto"/>
        <w:ind w:right="-28"/>
        <w:rPr>
          <w:rFonts w:eastAsia="Palatino Linotype" w:cs="Palatino Linotype"/>
          <w:b/>
          <w:bCs/>
          <w:color w:val="000000"/>
          <w:lang w:eastAsia="es-MX"/>
        </w:rPr>
      </w:pPr>
      <w:r w:rsidRPr="001F620A">
        <w:rPr>
          <w:rFonts w:eastAsia="Palatino Linotype" w:cs="Palatino Linotype"/>
          <w:b/>
          <w:bCs/>
          <w:color w:val="000000"/>
          <w:lang w:eastAsia="es-MX"/>
        </w:rPr>
        <w:t>SEXTO. Decisión</w:t>
      </w:r>
    </w:p>
    <w:p w14:paraId="22D5D6B5" w14:textId="77777777" w:rsidR="00093CC2" w:rsidRPr="001F620A"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51429152" w14:textId="03D6B8B8" w:rsidR="004809A3" w:rsidRPr="001F620A" w:rsidRDefault="004809A3" w:rsidP="00ED0E3C">
      <w:pPr>
        <w:widowControl w:val="0"/>
        <w:autoSpaceDE w:val="0"/>
        <w:autoSpaceDN w:val="0"/>
        <w:adjustRightInd w:val="0"/>
        <w:spacing w:after="0" w:line="360" w:lineRule="auto"/>
        <w:contextualSpacing/>
      </w:pPr>
      <w:r w:rsidRPr="001F620A">
        <w:t xml:space="preserve">Con fundamento en el artículo 186, fracción III, de la Ley de Transparencia y Acceso a la Información Pública del Estado de México y Municipios, este Instituto considera procedente </w:t>
      </w:r>
      <w:r w:rsidRPr="001F620A">
        <w:rPr>
          <w:b/>
          <w:bCs/>
        </w:rPr>
        <w:t>MODIFICAR</w:t>
      </w:r>
      <w:r w:rsidRPr="001F620A">
        <w:t xml:space="preserve"> la respuesta otorgada por el Sujeto Obligado a las solicitudes de información </w:t>
      </w:r>
      <w:r w:rsidRPr="001F620A">
        <w:rPr>
          <w:color w:val="auto"/>
        </w:rPr>
        <w:t>00740/TLALNEPA/IP/2024 y 00723/TLALNEPA/IP/2024, a efecto de que proporcione la información faltante y la entregada en versión pública correcta.</w:t>
      </w:r>
    </w:p>
    <w:p w14:paraId="535B9909" w14:textId="77777777" w:rsidR="004809A3" w:rsidRPr="001F620A" w:rsidRDefault="004809A3" w:rsidP="00ED0E3C">
      <w:pPr>
        <w:widowControl w:val="0"/>
        <w:autoSpaceDE w:val="0"/>
        <w:autoSpaceDN w:val="0"/>
        <w:adjustRightInd w:val="0"/>
        <w:spacing w:after="0" w:line="360" w:lineRule="auto"/>
        <w:contextualSpacing/>
      </w:pPr>
    </w:p>
    <w:p w14:paraId="43AECE3A" w14:textId="184DCC9B" w:rsidR="004809A3" w:rsidRPr="001F620A" w:rsidRDefault="00CF3718" w:rsidP="00ED0E3C">
      <w:pPr>
        <w:widowControl w:val="0"/>
        <w:autoSpaceDE w:val="0"/>
        <w:autoSpaceDN w:val="0"/>
        <w:adjustRightInd w:val="0"/>
        <w:spacing w:after="0" w:line="360" w:lineRule="auto"/>
        <w:contextualSpacing/>
        <w:rPr>
          <w:b/>
          <w:bCs/>
        </w:rPr>
      </w:pPr>
      <w:r w:rsidRPr="001F620A">
        <w:rPr>
          <w:b/>
          <w:bCs/>
        </w:rPr>
        <w:t>SÉPTIMO. Vista la Dirección General de Protección de Datos Personales</w:t>
      </w:r>
    </w:p>
    <w:p w14:paraId="582C0162" w14:textId="77777777" w:rsidR="00093CC2" w:rsidRPr="001F620A"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0042B44A" w14:textId="5454F0BE" w:rsidR="00093CC2" w:rsidRPr="001F620A" w:rsidRDefault="00CF3718" w:rsidP="00ED0E3C">
      <w:pPr>
        <w:widowControl w:val="0"/>
        <w:autoSpaceDE w:val="0"/>
        <w:autoSpaceDN w:val="0"/>
        <w:adjustRightInd w:val="0"/>
        <w:spacing w:after="0" w:line="360" w:lineRule="auto"/>
        <w:contextualSpacing/>
        <w:rPr>
          <w:rFonts w:eastAsia="Times New Roman" w:cs="Times New Roman"/>
          <w:color w:val="FF0000"/>
          <w:lang w:eastAsia="es-ES"/>
        </w:rPr>
      </w:pPr>
      <w:r w:rsidRPr="001F620A">
        <w:t>Ahora bien, toda vez que el Sujeto Obligado proporcionó la nómina en donde dejaron visibles el conceptos y mo</w:t>
      </w:r>
      <w:r w:rsidR="006F5AC9" w:rsidRPr="001F620A">
        <w:t>n</w:t>
      </w:r>
      <w:r w:rsidRPr="001F620A">
        <w:t>tos de deducciones personales,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37BC8B17" w14:textId="77777777" w:rsidR="00093CC2" w:rsidRPr="001F620A"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05AD39DE" w14:textId="5DA6C525" w:rsidR="00093CC2" w:rsidRPr="001F620A" w:rsidRDefault="00CF3718" w:rsidP="00ED0E3C">
      <w:pPr>
        <w:widowControl w:val="0"/>
        <w:autoSpaceDE w:val="0"/>
        <w:autoSpaceDN w:val="0"/>
        <w:adjustRightInd w:val="0"/>
        <w:spacing w:after="0" w:line="360" w:lineRule="auto"/>
        <w:contextualSpacing/>
      </w:pPr>
      <w:r w:rsidRPr="001F620A">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w:t>
      </w:r>
      <w:r w:rsidRPr="001F620A">
        <w:lastRenderedPageBreak/>
        <w:t>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D798196" w14:textId="77777777" w:rsidR="00CF3718" w:rsidRPr="001F620A" w:rsidRDefault="00CF3718" w:rsidP="00ED0E3C">
      <w:pPr>
        <w:widowControl w:val="0"/>
        <w:autoSpaceDE w:val="0"/>
        <w:autoSpaceDN w:val="0"/>
        <w:adjustRightInd w:val="0"/>
        <w:spacing w:after="0" w:line="360" w:lineRule="auto"/>
        <w:contextualSpacing/>
        <w:rPr>
          <w:b/>
          <w:bCs/>
        </w:rPr>
      </w:pPr>
    </w:p>
    <w:p w14:paraId="7F887ED6" w14:textId="64391FC1" w:rsidR="00CF3718" w:rsidRPr="001F620A" w:rsidRDefault="008F54E7" w:rsidP="00ED0E3C">
      <w:pPr>
        <w:widowControl w:val="0"/>
        <w:autoSpaceDE w:val="0"/>
        <w:autoSpaceDN w:val="0"/>
        <w:adjustRightInd w:val="0"/>
        <w:spacing w:after="0" w:line="360" w:lineRule="auto"/>
        <w:contextualSpacing/>
        <w:rPr>
          <w:b/>
          <w:bCs/>
        </w:rPr>
      </w:pPr>
      <w:r w:rsidRPr="001F620A">
        <w:rPr>
          <w:b/>
          <w:bCs/>
        </w:rPr>
        <w:t>Términos de la Resolución para conocimiento del Particular</w:t>
      </w:r>
    </w:p>
    <w:p w14:paraId="1A084B1E" w14:textId="77777777" w:rsidR="008F54E7" w:rsidRPr="001F620A" w:rsidRDefault="008F54E7" w:rsidP="00ED0E3C">
      <w:pPr>
        <w:widowControl w:val="0"/>
        <w:autoSpaceDE w:val="0"/>
        <w:autoSpaceDN w:val="0"/>
        <w:adjustRightInd w:val="0"/>
        <w:spacing w:after="0" w:line="360" w:lineRule="auto"/>
        <w:contextualSpacing/>
        <w:rPr>
          <w:rFonts w:eastAsia="Times New Roman" w:cs="Times New Roman"/>
          <w:b/>
          <w:bCs/>
          <w:color w:val="FF0000"/>
          <w:lang w:eastAsia="es-ES"/>
        </w:rPr>
      </w:pPr>
    </w:p>
    <w:p w14:paraId="64F2280D" w14:textId="77777777" w:rsidR="00774B06" w:rsidRPr="001F620A" w:rsidRDefault="00774B06" w:rsidP="00ED0E3C">
      <w:pPr>
        <w:widowControl w:val="0"/>
        <w:autoSpaceDE w:val="0"/>
        <w:autoSpaceDN w:val="0"/>
        <w:adjustRightInd w:val="0"/>
        <w:spacing w:after="0" w:line="360" w:lineRule="auto"/>
        <w:contextualSpacing/>
      </w:pPr>
      <w:r w:rsidRPr="001F620A">
        <w:t xml:space="preserve">Se le hace del conocimiento al ahora Recurrente, que, en el presente caso, se le concede la razón, pues el Ente Recurrido entregó la información solicitada de manera incompleta, además de clasificar datos de naturaleza pública en la proporcionada, por lo que, en el presente caso, deberá proporcionar la información faltante y la entregada en versión pública correcta. Finalmente, la labor del Instituto, es apoyar a la población a acceder a la información pública y garantizar la protección de los datos personales. </w:t>
      </w:r>
    </w:p>
    <w:p w14:paraId="07705C14" w14:textId="77777777" w:rsidR="00774B06" w:rsidRPr="001F620A" w:rsidRDefault="00774B06" w:rsidP="00ED0E3C">
      <w:pPr>
        <w:widowControl w:val="0"/>
        <w:autoSpaceDE w:val="0"/>
        <w:autoSpaceDN w:val="0"/>
        <w:adjustRightInd w:val="0"/>
        <w:spacing w:after="0" w:line="360" w:lineRule="auto"/>
        <w:contextualSpacing/>
      </w:pPr>
    </w:p>
    <w:p w14:paraId="29F99556" w14:textId="38F76F29" w:rsidR="00093CC2" w:rsidRPr="001F620A" w:rsidRDefault="00774B06" w:rsidP="00ED0E3C">
      <w:pPr>
        <w:widowControl w:val="0"/>
        <w:autoSpaceDE w:val="0"/>
        <w:autoSpaceDN w:val="0"/>
        <w:adjustRightInd w:val="0"/>
        <w:spacing w:after="0" w:line="360" w:lineRule="auto"/>
        <w:contextualSpacing/>
        <w:rPr>
          <w:rFonts w:eastAsia="Times New Roman" w:cs="Times New Roman"/>
          <w:color w:val="FF0000"/>
          <w:lang w:eastAsia="es-ES"/>
        </w:rPr>
      </w:pPr>
      <w:r w:rsidRPr="001F620A">
        <w:t>Por lo expuesto y fundado, este Pleno:</w:t>
      </w:r>
    </w:p>
    <w:p w14:paraId="271B6C90" w14:textId="77777777" w:rsidR="00093CC2" w:rsidRPr="001F620A"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32485136" w14:textId="77777777" w:rsidR="003B01A9" w:rsidRPr="001F620A" w:rsidRDefault="003B01A9" w:rsidP="003B01A9">
      <w:pPr>
        <w:spacing w:after="0" w:line="360" w:lineRule="auto"/>
        <w:jc w:val="center"/>
        <w:rPr>
          <w:rFonts w:eastAsia="Palatino Linotype" w:cs="Palatino Linotype"/>
          <w:b/>
          <w:color w:val="000000"/>
          <w:lang w:eastAsia="es-MX"/>
        </w:rPr>
      </w:pPr>
      <w:r w:rsidRPr="001F620A">
        <w:rPr>
          <w:rFonts w:eastAsia="Palatino Linotype" w:cs="Palatino Linotype"/>
          <w:b/>
          <w:color w:val="000000"/>
          <w:lang w:eastAsia="es-MX"/>
        </w:rPr>
        <w:t>R E S U E L V E</w:t>
      </w:r>
    </w:p>
    <w:p w14:paraId="1B606594" w14:textId="77777777" w:rsidR="003B01A9" w:rsidRPr="001F620A" w:rsidRDefault="003B01A9" w:rsidP="003B01A9">
      <w:pPr>
        <w:spacing w:after="0" w:line="360" w:lineRule="auto"/>
        <w:rPr>
          <w:rFonts w:eastAsia="Palatino Linotype" w:cs="Palatino Linotype"/>
          <w:color w:val="000000"/>
          <w:lang w:eastAsia="es-MX"/>
        </w:rPr>
      </w:pPr>
    </w:p>
    <w:p w14:paraId="5C2593E3" w14:textId="1ADACA30" w:rsidR="003B01A9" w:rsidRPr="001F620A" w:rsidRDefault="003B01A9" w:rsidP="003B01A9">
      <w:pPr>
        <w:spacing w:after="0" w:line="360" w:lineRule="auto"/>
        <w:rPr>
          <w:rFonts w:eastAsia="Palatino Linotype" w:cs="Palatino Linotype"/>
          <w:color w:val="000000"/>
          <w:lang w:eastAsia="es-MX"/>
        </w:rPr>
      </w:pPr>
      <w:r w:rsidRPr="001F620A">
        <w:rPr>
          <w:rFonts w:eastAsia="Palatino Linotype" w:cs="Palatino Linotype"/>
          <w:b/>
          <w:color w:val="000000"/>
          <w:lang w:eastAsia="es-MX"/>
        </w:rPr>
        <w:t xml:space="preserve">PRIMERO. </w:t>
      </w:r>
      <w:r w:rsidRPr="001F620A">
        <w:rPr>
          <w:rFonts w:eastAsia="Palatino Linotype" w:cs="Palatino Linotype"/>
          <w:color w:val="000000"/>
          <w:lang w:eastAsia="es-MX"/>
        </w:rPr>
        <w:t xml:space="preserve">Se </w:t>
      </w:r>
      <w:r w:rsidRPr="001F620A">
        <w:rPr>
          <w:rFonts w:eastAsia="Palatino Linotype" w:cs="Palatino Linotype"/>
          <w:b/>
          <w:color w:val="000000"/>
          <w:lang w:eastAsia="es-MX"/>
        </w:rPr>
        <w:t xml:space="preserve">MODIFICA </w:t>
      </w:r>
      <w:r w:rsidRPr="001F620A">
        <w:rPr>
          <w:rFonts w:eastAsia="Palatino Linotype" w:cs="Palatino Linotype"/>
          <w:color w:val="000000"/>
          <w:lang w:eastAsia="es-MX"/>
        </w:rPr>
        <w:t>la respuesta otorgada por el</w:t>
      </w:r>
      <w:r w:rsidRPr="001F620A">
        <w:rPr>
          <w:rFonts w:eastAsia="Palatino Linotype" w:cs="Palatino Linotype"/>
          <w:b/>
          <w:bCs/>
          <w:color w:val="000000"/>
          <w:lang w:eastAsia="es-MX"/>
        </w:rPr>
        <w:t xml:space="preserve"> </w:t>
      </w:r>
      <w:r w:rsidRPr="001F620A">
        <w:rPr>
          <w:rFonts w:eastAsia="Palatino Linotype" w:cs="Palatino Linotype"/>
          <w:color w:val="000000"/>
          <w:lang w:eastAsia="es-MX"/>
        </w:rPr>
        <w:t xml:space="preserve">Ayuntamiento de Tlalnepantla de Baz a las solicitudes de acceso a la información </w:t>
      </w:r>
      <w:r w:rsidRPr="001F620A">
        <w:rPr>
          <w:color w:val="auto"/>
        </w:rPr>
        <w:t>00740/TLALNEPA/IP/2024 y 00723/TLALNEPA/IP/2024</w:t>
      </w:r>
      <w:r w:rsidRPr="001F620A">
        <w:rPr>
          <w:rFonts w:eastAsia="Palatino Linotype" w:cs="Palatino Linotype"/>
          <w:color w:val="000000"/>
          <w:lang w:eastAsia="es-MX"/>
        </w:rPr>
        <w:t xml:space="preserve">, por resultar </w:t>
      </w:r>
      <w:r w:rsidRPr="001F620A">
        <w:rPr>
          <w:rFonts w:eastAsia="Palatino Linotype" w:cs="Palatino Linotype"/>
          <w:b/>
          <w:color w:val="000000"/>
          <w:lang w:eastAsia="es-MX"/>
        </w:rPr>
        <w:t xml:space="preserve">FUNDADOS </w:t>
      </w:r>
      <w:r w:rsidRPr="001F620A">
        <w:rPr>
          <w:rFonts w:eastAsia="Palatino Linotype" w:cs="Palatino Linotype"/>
          <w:color w:val="000000"/>
          <w:lang w:eastAsia="es-MX"/>
        </w:rPr>
        <w:t>los agravios</w:t>
      </w:r>
      <w:r w:rsidRPr="001F620A">
        <w:rPr>
          <w:rFonts w:eastAsia="Palatino Linotype" w:cs="Palatino Linotype"/>
          <w:b/>
          <w:color w:val="000000"/>
          <w:lang w:eastAsia="es-MX"/>
        </w:rPr>
        <w:t xml:space="preserve"> </w:t>
      </w:r>
      <w:r w:rsidRPr="001F620A">
        <w:rPr>
          <w:rFonts w:eastAsia="Palatino Linotype" w:cs="Palatino Linotype"/>
          <w:color w:val="000000"/>
          <w:lang w:eastAsia="es-MX"/>
        </w:rPr>
        <w:t>hechos valer por el Particular, en el Recurso de Revisión</w:t>
      </w:r>
      <w:r w:rsidRPr="001F620A">
        <w:rPr>
          <w:rFonts w:eastAsia="Palatino Linotype" w:cs="Palatino Linotype"/>
          <w:b/>
          <w:color w:val="000000"/>
          <w:lang w:eastAsia="es-MX"/>
        </w:rPr>
        <w:t xml:space="preserve">, </w:t>
      </w:r>
      <w:r w:rsidRPr="001F620A">
        <w:rPr>
          <w:rFonts w:eastAsia="Palatino Linotype" w:cs="Palatino Linotype"/>
          <w:color w:val="000000"/>
          <w:lang w:eastAsia="es-MX"/>
        </w:rPr>
        <w:t xml:space="preserve">en términos de los Considerandos QUINTO y SEXTO de la presente Resolución.  </w:t>
      </w:r>
    </w:p>
    <w:p w14:paraId="28A7635A" w14:textId="77777777" w:rsidR="003B01A9" w:rsidRPr="001F620A" w:rsidRDefault="003B01A9" w:rsidP="003B01A9">
      <w:pPr>
        <w:spacing w:after="0" w:line="360" w:lineRule="auto"/>
        <w:rPr>
          <w:rFonts w:eastAsia="Palatino Linotype" w:cs="Palatino Linotype"/>
          <w:b/>
          <w:color w:val="000000"/>
          <w:lang w:eastAsia="es-MX"/>
        </w:rPr>
      </w:pPr>
    </w:p>
    <w:p w14:paraId="389B3F26" w14:textId="0BF681B3" w:rsidR="003B01A9" w:rsidRPr="001F620A" w:rsidRDefault="003B01A9" w:rsidP="003B01A9">
      <w:pPr>
        <w:spacing w:after="0" w:line="360" w:lineRule="auto"/>
        <w:rPr>
          <w:rFonts w:eastAsia="Palatino Linotype" w:cs="Palatino Linotype"/>
          <w:color w:val="000000"/>
          <w:lang w:eastAsia="es-MX"/>
        </w:rPr>
      </w:pPr>
      <w:r w:rsidRPr="001F620A">
        <w:rPr>
          <w:rFonts w:eastAsia="Palatino Linotype" w:cs="Palatino Linotype"/>
          <w:b/>
          <w:color w:val="000000"/>
          <w:lang w:eastAsia="es-MX"/>
        </w:rPr>
        <w:t xml:space="preserve">SEGUNDO. </w:t>
      </w:r>
      <w:r w:rsidRPr="001F620A">
        <w:rPr>
          <w:rFonts w:eastAsia="Palatino Linotype" w:cs="Palatino Linotype"/>
          <w:color w:val="000000"/>
          <w:lang w:eastAsia="es-MX"/>
        </w:rPr>
        <w:t xml:space="preserve">Se </w:t>
      </w:r>
      <w:r w:rsidRPr="001F620A">
        <w:rPr>
          <w:rFonts w:eastAsia="Palatino Linotype" w:cs="Palatino Linotype"/>
          <w:b/>
          <w:color w:val="000000"/>
          <w:lang w:eastAsia="es-MX"/>
        </w:rPr>
        <w:t>ORDENA</w:t>
      </w:r>
      <w:r w:rsidRPr="001F620A">
        <w:rPr>
          <w:rFonts w:eastAsia="Palatino Linotype" w:cs="Palatino Linotype"/>
          <w:color w:val="000000"/>
          <w:lang w:eastAsia="es-MX"/>
        </w:rPr>
        <w:t xml:space="preserve"> al Sujeto Obligado, a efecto de que, previa búsqueda exhaustiva y razonable en las áreas competentes, a través del Sistema de Acceso a la Información </w:t>
      </w:r>
      <w:r w:rsidRPr="001F620A">
        <w:rPr>
          <w:rFonts w:eastAsia="Palatino Linotype" w:cs="Palatino Linotype"/>
          <w:color w:val="000000"/>
          <w:lang w:eastAsia="es-MX"/>
        </w:rPr>
        <w:lastRenderedPageBreak/>
        <w:t xml:space="preserve">Mexiquense (SAIMEX), entregue, en versión pública, de </w:t>
      </w:r>
      <w:r w:rsidR="006F5AC9" w:rsidRPr="001F620A">
        <w:rPr>
          <w:rFonts w:eastAsia="Palatino Linotype" w:cs="Palatino Linotype"/>
          <w:color w:val="000000"/>
          <w:lang w:eastAsia="es-MX"/>
        </w:rPr>
        <w:t xml:space="preserve">todos </w:t>
      </w:r>
      <w:r w:rsidRPr="001F620A">
        <w:rPr>
          <w:rFonts w:eastAsia="Palatino Linotype" w:cs="Palatino Linotype"/>
          <w:color w:val="000000"/>
          <w:lang w:eastAsia="es-MX"/>
        </w:rPr>
        <w:t>los servidores públicos adscritos al Ayuntamiento de Tlalnepantla de Baz,</w:t>
      </w:r>
      <w:r w:rsidR="006F5AC9" w:rsidRPr="001F620A">
        <w:rPr>
          <w:rFonts w:eastAsia="Palatino Linotype" w:cs="Palatino Linotype"/>
          <w:color w:val="000000"/>
          <w:lang w:eastAsia="es-MX"/>
        </w:rPr>
        <w:t xml:space="preserve"> los documentos donde conste</w:t>
      </w:r>
      <w:r w:rsidRPr="001F620A">
        <w:rPr>
          <w:rFonts w:eastAsia="Palatino Linotype" w:cs="Palatino Linotype"/>
          <w:b/>
          <w:bCs/>
          <w:color w:val="000000"/>
          <w:lang w:eastAsia="es-MX"/>
        </w:rPr>
        <w:t xml:space="preserve"> </w:t>
      </w:r>
      <w:r w:rsidRPr="001F620A">
        <w:rPr>
          <w:rFonts w:eastAsia="Palatino Linotype" w:cs="Palatino Linotype"/>
          <w:color w:val="000000"/>
          <w:lang w:eastAsia="es-MX"/>
        </w:rPr>
        <w:t>lo siguiente:</w:t>
      </w:r>
    </w:p>
    <w:p w14:paraId="36D26B46" w14:textId="77777777" w:rsidR="003B01A9" w:rsidRPr="001F620A" w:rsidRDefault="003B01A9" w:rsidP="003B01A9">
      <w:pPr>
        <w:spacing w:after="0" w:line="360" w:lineRule="auto"/>
        <w:rPr>
          <w:rFonts w:eastAsia="Palatino Linotype" w:cs="Palatino Linotype"/>
          <w:color w:val="000000"/>
          <w:lang w:eastAsia="es-MX"/>
        </w:rPr>
      </w:pPr>
    </w:p>
    <w:p w14:paraId="416A276F" w14:textId="396E7F79" w:rsidR="003B01A9" w:rsidRPr="001F620A" w:rsidRDefault="003B01A9" w:rsidP="003B01A9">
      <w:pPr>
        <w:numPr>
          <w:ilvl w:val="0"/>
          <w:numId w:val="45"/>
        </w:numPr>
        <w:tabs>
          <w:tab w:val="center" w:pos="4522"/>
        </w:tabs>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La nómina </w:t>
      </w:r>
      <w:r w:rsidR="006F5AC9" w:rsidRPr="001F620A">
        <w:rPr>
          <w:rFonts w:eastAsia="Palatino Linotype" w:cs="Palatino Linotype"/>
          <w:color w:val="000000"/>
          <w:lang w:eastAsia="es-MX"/>
        </w:rPr>
        <w:t xml:space="preserve">de </w:t>
      </w:r>
      <w:proofErr w:type="gramStart"/>
      <w:r w:rsidR="006F5AC9" w:rsidRPr="001F620A">
        <w:rPr>
          <w:rFonts w:eastAsia="Palatino Linotype" w:cs="Palatino Linotype"/>
          <w:color w:val="000000"/>
          <w:lang w:eastAsia="es-MX"/>
        </w:rPr>
        <w:t xml:space="preserve">la </w:t>
      </w:r>
      <w:r w:rsidRPr="001F620A">
        <w:rPr>
          <w:rFonts w:eastAsia="Palatino Linotype" w:cs="Palatino Linotype"/>
          <w:color w:val="000000"/>
          <w:lang w:eastAsia="es-MX"/>
        </w:rPr>
        <w:t xml:space="preserve"> segunda</w:t>
      </w:r>
      <w:proofErr w:type="gramEnd"/>
      <w:r w:rsidRPr="001F620A">
        <w:rPr>
          <w:rFonts w:eastAsia="Palatino Linotype" w:cs="Palatino Linotype"/>
          <w:color w:val="000000"/>
          <w:lang w:eastAsia="es-MX"/>
        </w:rPr>
        <w:t xml:space="preserve"> quincena de junio de dos mil veinticuatro.</w:t>
      </w:r>
    </w:p>
    <w:p w14:paraId="5AF3FDEC" w14:textId="77777777" w:rsidR="006F5AC9" w:rsidRPr="001F620A" w:rsidRDefault="006F5AC9" w:rsidP="006F5AC9">
      <w:pPr>
        <w:tabs>
          <w:tab w:val="center" w:pos="4522"/>
        </w:tabs>
        <w:spacing w:after="0" w:line="360" w:lineRule="auto"/>
        <w:ind w:left="720"/>
        <w:rPr>
          <w:rFonts w:eastAsia="Palatino Linotype" w:cs="Palatino Linotype"/>
          <w:color w:val="000000"/>
          <w:lang w:eastAsia="es-MX"/>
        </w:rPr>
      </w:pPr>
    </w:p>
    <w:p w14:paraId="3E128579" w14:textId="1CB28E93" w:rsidR="006F5AC9" w:rsidRPr="001F620A" w:rsidRDefault="006F5AC9" w:rsidP="006F5AC9">
      <w:pPr>
        <w:pStyle w:val="Prrafodelista"/>
        <w:numPr>
          <w:ilvl w:val="0"/>
          <w:numId w:val="45"/>
        </w:numPr>
        <w:tabs>
          <w:tab w:val="left" w:pos="4962"/>
        </w:tabs>
        <w:spacing w:after="0" w:line="360" w:lineRule="auto"/>
        <w:rPr>
          <w:rFonts w:eastAsia="Calibri" w:cs="Tahoma"/>
          <w:iCs/>
          <w:color w:val="auto"/>
          <w:lang w:eastAsia="es-ES_tradnl"/>
        </w:rPr>
      </w:pPr>
      <w:r w:rsidRPr="001F620A">
        <w:rPr>
          <w:rFonts w:eastAsia="Calibri" w:cs="Tahoma"/>
          <w:iCs/>
          <w:color w:val="auto"/>
          <w:lang w:eastAsia="es-ES_tradnl"/>
        </w:rPr>
        <w:t>El nombre, estatus (general, sindicalizado o funcionario), cargo o puesto y sueldo mensual bruto y neto vigente al de cuatro de julio de dos mil veinticuatro.</w:t>
      </w:r>
    </w:p>
    <w:p w14:paraId="017F2ACE" w14:textId="6FBE117F" w:rsidR="003B01A9" w:rsidRPr="001F620A" w:rsidRDefault="003B01A9" w:rsidP="003B01A9">
      <w:pPr>
        <w:tabs>
          <w:tab w:val="center" w:pos="4522"/>
        </w:tabs>
        <w:spacing w:after="0" w:line="360" w:lineRule="auto"/>
        <w:ind w:left="720"/>
        <w:rPr>
          <w:rFonts w:eastAsia="Calibri" w:cs="Tahoma"/>
          <w:bCs/>
          <w:iCs/>
          <w:color w:val="000000"/>
          <w:lang w:eastAsia="es-ES"/>
        </w:rPr>
      </w:pPr>
    </w:p>
    <w:p w14:paraId="0699CCF9" w14:textId="77777777" w:rsidR="003B01A9" w:rsidRPr="001F620A" w:rsidRDefault="003B01A9" w:rsidP="003B01A9">
      <w:pPr>
        <w:spacing w:after="0" w:line="360" w:lineRule="auto"/>
        <w:rPr>
          <w:rFonts w:eastAsia="Calibri" w:cs="Tahoma"/>
          <w:bCs/>
          <w:iCs/>
          <w:color w:val="000000"/>
          <w:lang w:eastAsia="es-ES"/>
        </w:rPr>
      </w:pPr>
      <w:r w:rsidRPr="001F620A">
        <w:rPr>
          <w:rFonts w:eastAsia="Calibri" w:cs="Tahoma"/>
          <w:bCs/>
          <w:iCs/>
          <w:color w:val="000000"/>
          <w:lang w:eastAsia="es-ES"/>
        </w:rPr>
        <w:t>Además, deberá proporcionar el Acuerdo de Clasificación donde el Comité de Transparencia, confirme la eliminación de los datos confidenciales, en la versión pública, en términos del Considerando QUINTO, de conformidad con los artículos 49, fracciones II y VIII y 132, fracción II de la Ley de Transparencia y Acceso a la Información Pública del Estado de México y Municipios.</w:t>
      </w:r>
    </w:p>
    <w:p w14:paraId="55591F69" w14:textId="77777777" w:rsidR="003B01A9" w:rsidRPr="001F620A" w:rsidRDefault="003B01A9" w:rsidP="003B01A9">
      <w:pPr>
        <w:pBdr>
          <w:top w:val="nil"/>
          <w:left w:val="nil"/>
          <w:bottom w:val="nil"/>
          <w:right w:val="nil"/>
          <w:between w:val="nil"/>
        </w:pBdr>
        <w:spacing w:after="0" w:line="360" w:lineRule="auto"/>
        <w:ind w:right="-28"/>
        <w:rPr>
          <w:rFonts w:eastAsia="Palatino Linotype" w:cs="Palatino Linotype"/>
          <w:color w:val="000000"/>
          <w:lang w:val="es-ES_tradnl" w:eastAsia="es-MX"/>
        </w:rPr>
      </w:pPr>
    </w:p>
    <w:p w14:paraId="5716D1E6" w14:textId="77777777" w:rsidR="003B01A9" w:rsidRPr="001F620A" w:rsidRDefault="003B01A9" w:rsidP="003B01A9">
      <w:pPr>
        <w:spacing w:after="0" w:line="360" w:lineRule="auto"/>
        <w:ind w:right="-28"/>
        <w:rPr>
          <w:rFonts w:eastAsia="Palatino Linotype" w:cs="Palatino Linotype"/>
          <w:b/>
          <w:color w:val="000000"/>
          <w:lang w:eastAsia="es-MX"/>
        </w:rPr>
      </w:pPr>
      <w:r w:rsidRPr="001F620A">
        <w:rPr>
          <w:rFonts w:eastAsia="Palatino Linotype" w:cs="Palatino Linotype"/>
          <w:b/>
          <w:color w:val="000000"/>
          <w:lang w:eastAsia="es-MX"/>
        </w:rPr>
        <w:t xml:space="preserve">TERCERO. NOTIFÍQUESE </w:t>
      </w:r>
      <w:r w:rsidRPr="001F620A">
        <w:rPr>
          <w:rFonts w:eastAsia="Palatino Linotype" w:cs="Palatino Linotype"/>
          <w:color w:val="000000"/>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7F3B79" w14:textId="77777777" w:rsidR="003B01A9" w:rsidRPr="001F620A" w:rsidRDefault="003B01A9" w:rsidP="003B01A9">
      <w:pPr>
        <w:spacing w:after="0" w:line="360" w:lineRule="auto"/>
        <w:ind w:right="-28"/>
        <w:rPr>
          <w:rFonts w:eastAsia="Palatino Linotype" w:cs="Palatino Linotype"/>
          <w:color w:val="000000"/>
          <w:lang w:eastAsia="es-MX"/>
        </w:rPr>
      </w:pPr>
    </w:p>
    <w:p w14:paraId="29195F69" w14:textId="77777777" w:rsidR="003B01A9" w:rsidRPr="001F620A" w:rsidRDefault="003B01A9" w:rsidP="003B01A9">
      <w:pPr>
        <w:spacing w:after="0" w:line="360" w:lineRule="auto"/>
        <w:rPr>
          <w:rFonts w:eastAsia="Palatino Linotype" w:cs="Palatino Linotype"/>
          <w:color w:val="000000"/>
          <w:lang w:eastAsia="es-MX"/>
        </w:rPr>
      </w:pPr>
      <w:r w:rsidRPr="001F620A">
        <w:rPr>
          <w:rFonts w:eastAsia="Palatino Linotype" w:cs="Palatino Linotype"/>
          <w:color w:val="000000"/>
          <w:lang w:eastAsia="es-MX"/>
        </w:rPr>
        <w:t xml:space="preserve">De conformidad con el artículo 198 de la Ley de Transparencia y Acceso a la Información Pública del Estado de México y Municipios, de considerarlo procedente, el Sujeto Obligado </w:t>
      </w:r>
      <w:r w:rsidRPr="001F620A">
        <w:rPr>
          <w:rFonts w:eastAsia="Palatino Linotype" w:cs="Palatino Linotype"/>
          <w:color w:val="000000"/>
          <w:lang w:eastAsia="es-MX"/>
        </w:rPr>
        <w:lastRenderedPageBreak/>
        <w:t>de manera fundada y motivada, podrá solicitar una ampliación de plazo para el cumplimiento de la presente resolución.</w:t>
      </w:r>
    </w:p>
    <w:p w14:paraId="4D6DF970" w14:textId="77777777" w:rsidR="003B01A9" w:rsidRPr="001F620A" w:rsidRDefault="003B01A9" w:rsidP="003B01A9">
      <w:pPr>
        <w:spacing w:after="0" w:line="360" w:lineRule="auto"/>
        <w:rPr>
          <w:rFonts w:eastAsia="Palatino Linotype" w:cs="Palatino Linotype"/>
          <w:color w:val="000000"/>
          <w:lang w:eastAsia="es-MX"/>
        </w:rPr>
      </w:pPr>
    </w:p>
    <w:p w14:paraId="0F0723AB" w14:textId="77777777" w:rsidR="003B01A9" w:rsidRPr="001F620A" w:rsidRDefault="003B01A9" w:rsidP="003B01A9">
      <w:pPr>
        <w:spacing w:after="0" w:line="360" w:lineRule="auto"/>
        <w:rPr>
          <w:rFonts w:eastAsia="Palatino Linotype" w:cs="Palatino Linotype"/>
          <w:color w:val="000000"/>
          <w:lang w:eastAsia="es-MX"/>
        </w:rPr>
      </w:pPr>
      <w:r w:rsidRPr="001F620A">
        <w:rPr>
          <w:rFonts w:eastAsia="Palatino Linotype" w:cs="Palatino Linotype"/>
          <w:b/>
          <w:color w:val="000000"/>
          <w:lang w:eastAsia="es-MX"/>
        </w:rPr>
        <w:t>CUARTO. NOTIFÍQUESE</w:t>
      </w:r>
      <w:r w:rsidRPr="001F620A">
        <w:rPr>
          <w:rFonts w:eastAsia="Palatino Linotype" w:cs="Palatino Linotype"/>
          <w:color w:val="000000"/>
          <w:lang w:eastAsia="es-MX"/>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5349547" w14:textId="77777777" w:rsidR="00C03DC9" w:rsidRPr="001F620A" w:rsidRDefault="00C03DC9" w:rsidP="003B01A9">
      <w:pPr>
        <w:spacing w:after="0" w:line="360" w:lineRule="auto"/>
        <w:rPr>
          <w:rFonts w:eastAsia="Palatino Linotype" w:cs="Palatino Linotype"/>
          <w:color w:val="000000"/>
          <w:lang w:eastAsia="es-MX"/>
        </w:rPr>
      </w:pPr>
    </w:p>
    <w:p w14:paraId="7798C424" w14:textId="48383A3D" w:rsidR="00C03DC9" w:rsidRPr="001F620A" w:rsidRDefault="00C03DC9" w:rsidP="003B01A9">
      <w:pPr>
        <w:spacing w:after="0" w:line="360" w:lineRule="auto"/>
        <w:rPr>
          <w:rFonts w:eastAsia="Palatino Linotype" w:cs="Palatino Linotype"/>
          <w:color w:val="000000"/>
          <w:lang w:eastAsia="es-MX"/>
        </w:rPr>
      </w:pPr>
      <w:r w:rsidRPr="001F620A">
        <w:rPr>
          <w:b/>
          <w:bCs/>
        </w:rPr>
        <w:t>QUINTO.</w:t>
      </w:r>
      <w:r w:rsidRPr="001F620A">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1FF012C4" w14:textId="77777777" w:rsidR="003B01A9" w:rsidRPr="001F620A" w:rsidRDefault="003B01A9" w:rsidP="003B01A9">
      <w:pPr>
        <w:spacing w:after="0" w:line="360" w:lineRule="auto"/>
        <w:rPr>
          <w:rFonts w:eastAsia="Palatino Linotype" w:cs="Palatino Linotype"/>
          <w:b/>
          <w:color w:val="000000"/>
          <w:lang w:eastAsia="es-MX"/>
        </w:rPr>
      </w:pPr>
    </w:p>
    <w:p w14:paraId="580CB328" w14:textId="057F50C7" w:rsidR="003B01A9" w:rsidRPr="003B01A9" w:rsidRDefault="003B01A9" w:rsidP="003B01A9">
      <w:pPr>
        <w:spacing w:after="0" w:line="360" w:lineRule="auto"/>
        <w:rPr>
          <w:rFonts w:eastAsia="Palatino Linotype" w:cs="Palatino Linotype"/>
          <w:b/>
          <w:color w:val="000000"/>
          <w:lang w:eastAsia="es-MX"/>
        </w:rPr>
      </w:pPr>
      <w:r w:rsidRPr="001F620A">
        <w:rPr>
          <w:rFonts w:eastAsia="Palatino Linotype" w:cs="Palatino Linotype"/>
          <w:color w:val="000000"/>
          <w:lang w:eastAsia="es-MX"/>
        </w:rPr>
        <w:t>ASÍ LO RESUELVE, POR </w:t>
      </w:r>
      <w:r w:rsidRPr="001F620A">
        <w:rPr>
          <w:rFonts w:eastAsia="Palatino Linotype" w:cs="Palatino Linotype"/>
          <w:b/>
          <w:color w:val="000000"/>
          <w:lang w:eastAsia="es-MX"/>
        </w:rPr>
        <w:t>UNANIMIDAD</w:t>
      </w:r>
      <w:r w:rsidRPr="001F620A">
        <w:rPr>
          <w:rFonts w:eastAsia="Palatino Linotype" w:cs="Palatino Linotype"/>
          <w:color w:val="000000"/>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PARTICULAR, EN LA </w:t>
      </w:r>
      <w:r w:rsidR="00C03DC9" w:rsidRPr="001F620A">
        <w:rPr>
          <w:rFonts w:eastAsia="Palatino Linotype" w:cs="Palatino Linotype"/>
          <w:color w:val="000000"/>
          <w:lang w:eastAsia="es-MX"/>
        </w:rPr>
        <w:t xml:space="preserve">TRIGÉSIMA SÉPTIMA </w:t>
      </w:r>
      <w:r w:rsidRPr="001F620A">
        <w:rPr>
          <w:rFonts w:eastAsia="Palatino Linotype" w:cs="Palatino Linotype"/>
          <w:color w:val="000000"/>
          <w:lang w:eastAsia="es-MX"/>
        </w:rPr>
        <w:t xml:space="preserve">SESIÓN ORDINARIA, CELEBRADA EL </w:t>
      </w:r>
      <w:r w:rsidR="00C03DC9" w:rsidRPr="001F620A">
        <w:rPr>
          <w:rFonts w:eastAsia="Palatino Linotype" w:cs="Palatino Linotype"/>
          <w:color w:val="000000"/>
          <w:lang w:eastAsia="es-MX"/>
        </w:rPr>
        <w:t xml:space="preserve">DIECISÉIS DE OCTUBRE </w:t>
      </w:r>
      <w:r w:rsidRPr="001F620A">
        <w:rPr>
          <w:rFonts w:eastAsia="Palatino Linotype" w:cs="Palatino Linotype"/>
          <w:color w:val="000000"/>
          <w:lang w:eastAsia="es-MX"/>
        </w:rPr>
        <w:t>DE DOS MIL VEINTICUATRO, ANTE EL SECRETARIO TÉCNICO DEL PLENO, ALEXIS TAPIA RAMÍREZ.</w:t>
      </w:r>
    </w:p>
    <w:p w14:paraId="183E0216" w14:textId="77777777" w:rsidR="00093CC2" w:rsidRPr="008E5B8B"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209E237D" w14:textId="77777777" w:rsidR="00093CC2" w:rsidRPr="008E5B8B"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1B5B2B34" w14:textId="77777777" w:rsidR="00093CC2" w:rsidRPr="008E5B8B"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5F1DBC92" w14:textId="77777777" w:rsidR="00093CC2" w:rsidRPr="008E5B8B" w:rsidRDefault="00093CC2"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1AD28EEF" w14:textId="0D8BC540" w:rsidR="00820107" w:rsidRPr="008E5B8B" w:rsidRDefault="00820107" w:rsidP="00ED0E3C">
      <w:pPr>
        <w:widowControl w:val="0"/>
        <w:autoSpaceDE w:val="0"/>
        <w:autoSpaceDN w:val="0"/>
        <w:adjustRightInd w:val="0"/>
        <w:spacing w:after="0" w:line="360" w:lineRule="auto"/>
        <w:contextualSpacing/>
        <w:rPr>
          <w:rFonts w:eastAsia="Times New Roman" w:cs="Times New Roman"/>
          <w:color w:val="FF0000"/>
          <w:lang w:eastAsia="es-ES"/>
        </w:rPr>
      </w:pPr>
    </w:p>
    <w:p w14:paraId="3AFF8784" w14:textId="77777777" w:rsidR="00DB3DC5" w:rsidRPr="008E5B8B" w:rsidRDefault="00DB3DC5" w:rsidP="00ED0E3C">
      <w:pPr>
        <w:spacing w:after="0" w:line="360" w:lineRule="auto"/>
        <w:contextualSpacing/>
        <w:rPr>
          <w:color w:val="FF0000"/>
        </w:rPr>
      </w:pPr>
    </w:p>
    <w:p w14:paraId="3EC3E9BD" w14:textId="77777777" w:rsidR="00CE7148" w:rsidRPr="008E5B8B" w:rsidRDefault="00CE7148" w:rsidP="00ED0E3C">
      <w:pPr>
        <w:spacing w:after="0" w:line="360" w:lineRule="auto"/>
        <w:rPr>
          <w:color w:val="FF0000"/>
        </w:rPr>
      </w:pPr>
    </w:p>
    <w:p w14:paraId="67287FAE" w14:textId="77777777" w:rsidR="00ED0E3C" w:rsidRPr="008E5B8B" w:rsidRDefault="00ED0E3C">
      <w:pPr>
        <w:spacing w:after="0" w:line="360" w:lineRule="auto"/>
        <w:rPr>
          <w:color w:val="FF0000"/>
        </w:rPr>
      </w:pPr>
    </w:p>
    <w:sectPr w:rsidR="00ED0E3C" w:rsidRPr="008E5B8B" w:rsidSect="00F5247B">
      <w:headerReference w:type="even" r:id="rId22"/>
      <w:headerReference w:type="default" r:id="rId23"/>
      <w:footerReference w:type="even" r:id="rId24"/>
      <w:footerReference w:type="default" r:id="rId25"/>
      <w:headerReference w:type="first" r:id="rId26"/>
      <w:footerReference w:type="first" r:id="rId27"/>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498B" w14:textId="77777777" w:rsidR="00E16CB5" w:rsidRDefault="00E16CB5" w:rsidP="00DB3DC5">
      <w:pPr>
        <w:spacing w:after="0" w:line="240" w:lineRule="auto"/>
      </w:pPr>
      <w:r>
        <w:separator/>
      </w:r>
    </w:p>
  </w:endnote>
  <w:endnote w:type="continuationSeparator" w:id="0">
    <w:p w14:paraId="3A91E1AE" w14:textId="77777777" w:rsidR="00E16CB5" w:rsidRDefault="00E16CB5"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5A4001" w:rsidRDefault="005A400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5A4001" w:rsidRDefault="005A4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5A4001" w:rsidRDefault="005A400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620A">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620A">
              <w:rPr>
                <w:b/>
                <w:bCs/>
                <w:noProof/>
              </w:rPr>
              <w:t>56</w:t>
            </w:r>
            <w:r>
              <w:rPr>
                <w:b/>
                <w:bCs/>
                <w:sz w:val="24"/>
                <w:szCs w:val="24"/>
              </w:rPr>
              <w:fldChar w:fldCharType="end"/>
            </w:r>
          </w:p>
        </w:sdtContent>
      </w:sdt>
    </w:sdtContent>
  </w:sdt>
  <w:p w14:paraId="5C9540ED" w14:textId="77777777" w:rsidR="005A4001" w:rsidRDefault="005A40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5A4001" w:rsidRDefault="005A400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620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620A">
              <w:rPr>
                <w:b/>
                <w:bCs/>
                <w:noProof/>
              </w:rPr>
              <w:t>56</w:t>
            </w:r>
            <w:r>
              <w:rPr>
                <w:b/>
                <w:bCs/>
                <w:sz w:val="24"/>
                <w:szCs w:val="24"/>
              </w:rPr>
              <w:fldChar w:fldCharType="end"/>
            </w:r>
          </w:p>
        </w:sdtContent>
      </w:sdt>
    </w:sdtContent>
  </w:sdt>
  <w:p w14:paraId="601C40B8" w14:textId="77777777" w:rsidR="005A4001" w:rsidRDefault="005A4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29E0" w14:textId="77777777" w:rsidR="00E16CB5" w:rsidRDefault="00E16CB5" w:rsidP="00DB3DC5">
      <w:pPr>
        <w:spacing w:after="0" w:line="240" w:lineRule="auto"/>
      </w:pPr>
      <w:r>
        <w:separator/>
      </w:r>
    </w:p>
  </w:footnote>
  <w:footnote w:type="continuationSeparator" w:id="0">
    <w:p w14:paraId="40721C8C" w14:textId="77777777" w:rsidR="00E16CB5" w:rsidRDefault="00E16CB5"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5A4001" w:rsidRPr="00E152D8" w14:paraId="04B090CA" w14:textId="77777777" w:rsidTr="00347876">
      <w:trPr>
        <w:trHeight w:val="132"/>
      </w:trPr>
      <w:tc>
        <w:tcPr>
          <w:tcW w:w="2691" w:type="dxa"/>
        </w:tcPr>
        <w:p w14:paraId="476D4D83" w14:textId="77777777" w:rsidR="005A4001" w:rsidRPr="00E152D8" w:rsidRDefault="005A4001"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5A4001" w:rsidRPr="00EE1572" w:rsidRDefault="005A4001" w:rsidP="00347876">
          <w:pPr>
            <w:tabs>
              <w:tab w:val="right" w:pos="8838"/>
            </w:tabs>
            <w:ind w:left="-28" w:right="-32"/>
            <w:rPr>
              <w:rFonts w:eastAsia="Calibri" w:cs="Tahoma"/>
            </w:rPr>
          </w:pPr>
          <w:r w:rsidRPr="00EE1572">
            <w:rPr>
              <w:rFonts w:eastAsia="Calibri" w:cs="Tahoma"/>
            </w:rPr>
            <w:t>03846/INFOEM/IP/RR/2020</w:t>
          </w:r>
        </w:p>
      </w:tc>
    </w:tr>
    <w:tr w:rsidR="005A4001" w:rsidRPr="00E152D8" w14:paraId="1A944E3B" w14:textId="77777777" w:rsidTr="00347876">
      <w:trPr>
        <w:trHeight w:val="261"/>
      </w:trPr>
      <w:tc>
        <w:tcPr>
          <w:tcW w:w="2691" w:type="dxa"/>
        </w:tcPr>
        <w:p w14:paraId="04AF3D79" w14:textId="77777777" w:rsidR="005A4001" w:rsidRPr="00E152D8" w:rsidRDefault="005A4001"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5A4001" w:rsidRPr="00EE1572" w:rsidRDefault="005A4001" w:rsidP="00347876">
          <w:pPr>
            <w:tabs>
              <w:tab w:val="right" w:pos="8838"/>
            </w:tabs>
            <w:ind w:right="-32"/>
            <w:rPr>
              <w:rFonts w:eastAsia="Calibri" w:cs="Tahoma"/>
              <w:lang w:val="es-MX"/>
            </w:rPr>
          </w:pPr>
          <w:r w:rsidRPr="00EE1572">
            <w:rPr>
              <w:rFonts w:eastAsia="Calibri" w:cs="Tahoma"/>
              <w:lang w:val="es-MX"/>
            </w:rPr>
            <w:t>Ayuntamiento de Temascalcingo</w:t>
          </w:r>
        </w:p>
      </w:tc>
    </w:tr>
    <w:tr w:rsidR="005A4001" w:rsidRPr="00E152D8" w14:paraId="51F43EE6" w14:textId="77777777" w:rsidTr="00347876">
      <w:trPr>
        <w:trHeight w:val="261"/>
      </w:trPr>
      <w:tc>
        <w:tcPr>
          <w:tcW w:w="2691" w:type="dxa"/>
        </w:tcPr>
        <w:p w14:paraId="4689E914" w14:textId="77777777" w:rsidR="005A4001" w:rsidRPr="00E152D8" w:rsidRDefault="005A4001"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5A4001" w:rsidRPr="00E152D8" w:rsidRDefault="005A4001"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5A4001" w:rsidRDefault="00000000">
    <w:pPr>
      <w:pStyle w:val="Encabezado"/>
    </w:pPr>
    <w:r>
      <w:rPr>
        <w:noProof/>
      </w:rPr>
      <w:pict w14:anchorId="514B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5A4001" w:rsidRPr="00E152D8" w14:paraId="6AD70801" w14:textId="77777777" w:rsidTr="00F063F0">
      <w:trPr>
        <w:trHeight w:val="138"/>
      </w:trPr>
      <w:tc>
        <w:tcPr>
          <w:tcW w:w="2551" w:type="dxa"/>
          <w:vAlign w:val="center"/>
        </w:tcPr>
        <w:p w14:paraId="4714C583" w14:textId="77777777" w:rsidR="005A4001" w:rsidRPr="00E152D8" w:rsidRDefault="005A4001"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33A985D7" w:rsidR="005A4001" w:rsidRPr="00051642" w:rsidRDefault="005A4001" w:rsidP="00347876">
          <w:pPr>
            <w:tabs>
              <w:tab w:val="right" w:pos="8838"/>
            </w:tabs>
            <w:ind w:left="-113" w:right="57"/>
            <w:rPr>
              <w:rFonts w:eastAsia="Calibri" w:cs="Tahoma"/>
            </w:rPr>
          </w:pPr>
          <w:r w:rsidRPr="00180E70">
            <w:t>0</w:t>
          </w:r>
          <w:r>
            <w:t>4926</w:t>
          </w:r>
          <w:r w:rsidRPr="00180E70">
            <w:t>/INFOEM/IP/RR/2024</w:t>
          </w:r>
          <w:r>
            <w:t xml:space="preserve"> </w:t>
          </w:r>
          <w:r>
            <w:rPr>
              <w:rFonts w:eastAsia="Calibri" w:cs="Tahoma"/>
              <w:lang w:val="es-MX"/>
            </w:rPr>
            <w:t>y acumulado</w:t>
          </w:r>
        </w:p>
      </w:tc>
    </w:tr>
    <w:tr w:rsidR="005A4001" w:rsidRPr="00E152D8" w14:paraId="7FF5EABC" w14:textId="77777777" w:rsidTr="00F063F0">
      <w:trPr>
        <w:trHeight w:val="273"/>
      </w:trPr>
      <w:tc>
        <w:tcPr>
          <w:tcW w:w="2551" w:type="dxa"/>
        </w:tcPr>
        <w:p w14:paraId="565B10D1" w14:textId="77777777" w:rsidR="005A4001" w:rsidRPr="00E152D8" w:rsidRDefault="005A4001"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6BE52792" w:rsidR="005A4001" w:rsidRPr="00051642" w:rsidRDefault="005A4001" w:rsidP="00347876">
          <w:pPr>
            <w:tabs>
              <w:tab w:val="right" w:pos="8838"/>
            </w:tabs>
            <w:ind w:left="-113" w:right="-170"/>
            <w:rPr>
              <w:rFonts w:eastAsia="Calibri" w:cs="Tahoma"/>
              <w:lang w:val="es-MX"/>
            </w:rPr>
          </w:pPr>
          <w:r>
            <w:rPr>
              <w:bCs/>
              <w:color w:val="000000"/>
              <w:szCs w:val="14"/>
            </w:rPr>
            <w:t>Ayuntamiento de Tlalnepantla de Baz</w:t>
          </w:r>
        </w:p>
      </w:tc>
    </w:tr>
    <w:tr w:rsidR="005A4001" w:rsidRPr="00E152D8" w14:paraId="3156BE5F" w14:textId="77777777" w:rsidTr="00F063F0">
      <w:trPr>
        <w:trHeight w:val="273"/>
      </w:trPr>
      <w:tc>
        <w:tcPr>
          <w:tcW w:w="2551" w:type="dxa"/>
        </w:tcPr>
        <w:p w14:paraId="183B2F1A" w14:textId="77777777" w:rsidR="005A4001" w:rsidRPr="00E152D8" w:rsidRDefault="005A4001"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5A4001" w:rsidRPr="00E152D8" w:rsidRDefault="005A4001"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5A4001" w:rsidRDefault="00000000" w:rsidP="00347876">
    <w:pPr>
      <w:pStyle w:val="Encabezado"/>
    </w:pPr>
    <w:r>
      <w:rPr>
        <w:noProof/>
      </w:rPr>
      <w:pict w14:anchorId="46C3D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946"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5A4001" w:rsidRPr="00E152D8" w14:paraId="773597DE" w14:textId="77777777" w:rsidTr="009B2335">
      <w:trPr>
        <w:trHeight w:val="132"/>
      </w:trPr>
      <w:tc>
        <w:tcPr>
          <w:tcW w:w="2551" w:type="dxa"/>
        </w:tcPr>
        <w:p w14:paraId="4FCB3AA3" w14:textId="77777777" w:rsidR="005A4001" w:rsidRPr="00E152D8" w:rsidRDefault="005A4001" w:rsidP="00347876">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2955DA0" w14:textId="57A85C7F" w:rsidR="005A4001" w:rsidRPr="00051642" w:rsidRDefault="005A4001" w:rsidP="00FB351F">
          <w:pPr>
            <w:tabs>
              <w:tab w:val="right" w:pos="8838"/>
            </w:tabs>
            <w:ind w:left="-111" w:right="182"/>
            <w:rPr>
              <w:rFonts w:eastAsia="Calibri" w:cs="Tahoma"/>
            </w:rPr>
          </w:pPr>
          <w:r w:rsidRPr="00180E70">
            <w:t>0</w:t>
          </w:r>
          <w:r>
            <w:t>4926</w:t>
          </w:r>
          <w:r w:rsidRPr="00180E70">
            <w:t>/INFOEM/IP/RR/2024</w:t>
          </w:r>
          <w:r>
            <w:t xml:space="preserve"> </w:t>
          </w:r>
          <w:r>
            <w:rPr>
              <w:rFonts w:eastAsia="Calibri" w:cs="Tahoma"/>
              <w:lang w:val="es-MX"/>
            </w:rPr>
            <w:t>y acumulado</w:t>
          </w:r>
        </w:p>
      </w:tc>
    </w:tr>
    <w:tr w:rsidR="005A4001" w:rsidRPr="00E152D8" w14:paraId="202FB661" w14:textId="77777777" w:rsidTr="009B2335">
      <w:trPr>
        <w:trHeight w:val="132"/>
      </w:trPr>
      <w:tc>
        <w:tcPr>
          <w:tcW w:w="2551" w:type="dxa"/>
          <w:shd w:val="clear" w:color="auto" w:fill="auto"/>
        </w:tcPr>
        <w:p w14:paraId="5E100A32" w14:textId="77777777" w:rsidR="005A4001" w:rsidRPr="00E152D8" w:rsidRDefault="005A4001"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shd w:val="clear" w:color="auto" w:fill="auto"/>
        </w:tcPr>
        <w:p w14:paraId="28640565" w14:textId="0E845344" w:rsidR="005A4001" w:rsidRPr="00E21446" w:rsidRDefault="005A4001" w:rsidP="008E5B8B">
          <w:pPr>
            <w:tabs>
              <w:tab w:val="right" w:pos="8838"/>
            </w:tabs>
            <w:ind w:left="-113"/>
            <w:rPr>
              <w:rFonts w:eastAsia="Calibri" w:cs="Tahoma"/>
              <w:lang w:val="es-MX"/>
            </w:rPr>
          </w:pPr>
        </w:p>
      </w:tc>
    </w:tr>
    <w:tr w:rsidR="005A4001" w:rsidRPr="00E152D8" w14:paraId="1BA9B09B" w14:textId="77777777" w:rsidTr="009B2335">
      <w:trPr>
        <w:trHeight w:val="261"/>
      </w:trPr>
      <w:tc>
        <w:tcPr>
          <w:tcW w:w="2551" w:type="dxa"/>
        </w:tcPr>
        <w:p w14:paraId="6174740A" w14:textId="77777777" w:rsidR="005A4001" w:rsidRPr="00E152D8" w:rsidRDefault="005A4001"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4B948471" w14:textId="79EB0C00" w:rsidR="005A4001" w:rsidRPr="00180E70" w:rsidRDefault="005A4001" w:rsidP="008E5B8B">
          <w:pPr>
            <w:tabs>
              <w:tab w:val="right" w:pos="8838"/>
            </w:tabs>
            <w:ind w:left="-111" w:right="-32"/>
            <w:rPr>
              <w:rFonts w:eastAsia="Calibri" w:cs="Tahoma"/>
              <w:lang w:val="es-MX"/>
            </w:rPr>
          </w:pPr>
          <w:r>
            <w:rPr>
              <w:bCs/>
              <w:color w:val="000000"/>
              <w:szCs w:val="14"/>
            </w:rPr>
            <w:t>Ayuntamiento de Tlalnepantla de Baz</w:t>
          </w:r>
        </w:p>
      </w:tc>
    </w:tr>
    <w:tr w:rsidR="005A4001" w:rsidRPr="00E152D8" w14:paraId="3F18AACD" w14:textId="77777777" w:rsidTr="009B2335">
      <w:trPr>
        <w:trHeight w:val="261"/>
      </w:trPr>
      <w:tc>
        <w:tcPr>
          <w:tcW w:w="2551" w:type="dxa"/>
        </w:tcPr>
        <w:p w14:paraId="57E8DDB5" w14:textId="77777777" w:rsidR="005A4001" w:rsidRPr="00E152D8" w:rsidRDefault="005A4001" w:rsidP="00347876">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1B8E59D3" w14:textId="77777777" w:rsidR="005A4001" w:rsidRPr="00E152D8" w:rsidRDefault="005A4001"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5A4001" w:rsidRDefault="00000000" w:rsidP="00347876">
    <w:pPr>
      <w:pStyle w:val="Encabezado"/>
      <w:tabs>
        <w:tab w:val="left" w:pos="5812"/>
      </w:tabs>
    </w:pPr>
    <w:r>
      <w:rPr>
        <w:noProof/>
      </w:rPr>
      <w:pict w14:anchorId="03ABD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E8B"/>
    <w:multiLevelType w:val="hybridMultilevel"/>
    <w:tmpl w:val="EE98C436"/>
    <w:lvl w:ilvl="0" w:tplc="A87046A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F85DF5"/>
    <w:multiLevelType w:val="hybridMultilevel"/>
    <w:tmpl w:val="B454A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0A5243"/>
    <w:multiLevelType w:val="hybridMultilevel"/>
    <w:tmpl w:val="38160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5045E1"/>
    <w:multiLevelType w:val="multilevel"/>
    <w:tmpl w:val="0DFE2D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57F29"/>
    <w:multiLevelType w:val="hybridMultilevel"/>
    <w:tmpl w:val="4C8E6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FE47A3"/>
    <w:multiLevelType w:val="hybridMultilevel"/>
    <w:tmpl w:val="C6E82644"/>
    <w:lvl w:ilvl="0" w:tplc="65DE62F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6B651B5"/>
    <w:multiLevelType w:val="hybridMultilevel"/>
    <w:tmpl w:val="E5161C28"/>
    <w:lvl w:ilvl="0" w:tplc="65DE62F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F75755"/>
    <w:multiLevelType w:val="hybridMultilevel"/>
    <w:tmpl w:val="AF4EF69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02F3ECB"/>
    <w:multiLevelType w:val="hybridMultilevel"/>
    <w:tmpl w:val="474CA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B76A9"/>
    <w:multiLevelType w:val="hybridMultilevel"/>
    <w:tmpl w:val="0F64AE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C94CDE"/>
    <w:multiLevelType w:val="hybridMultilevel"/>
    <w:tmpl w:val="468AA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D7909"/>
    <w:multiLevelType w:val="multilevel"/>
    <w:tmpl w:val="52D4FB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79F0BFD"/>
    <w:multiLevelType w:val="hybridMultilevel"/>
    <w:tmpl w:val="AF4EF69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D51750"/>
    <w:multiLevelType w:val="multilevel"/>
    <w:tmpl w:val="405685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267977"/>
    <w:multiLevelType w:val="hybridMultilevel"/>
    <w:tmpl w:val="E5161C28"/>
    <w:lvl w:ilvl="0" w:tplc="65DE62F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2ED0899"/>
    <w:multiLevelType w:val="hybridMultilevel"/>
    <w:tmpl w:val="86EA42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0B1C1E"/>
    <w:multiLevelType w:val="multilevel"/>
    <w:tmpl w:val="D6C28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FD3720"/>
    <w:multiLevelType w:val="hybridMultilevel"/>
    <w:tmpl w:val="F780A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247B8D"/>
    <w:multiLevelType w:val="hybridMultilevel"/>
    <w:tmpl w:val="3C002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361FF2"/>
    <w:multiLevelType w:val="multilevel"/>
    <w:tmpl w:val="7BF8492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F00C45"/>
    <w:multiLevelType w:val="hybridMultilevel"/>
    <w:tmpl w:val="B68CAB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2A3494E"/>
    <w:multiLevelType w:val="hybridMultilevel"/>
    <w:tmpl w:val="EC26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04596E"/>
    <w:multiLevelType w:val="hybridMultilevel"/>
    <w:tmpl w:val="32A42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B861D3"/>
    <w:multiLevelType w:val="hybridMultilevel"/>
    <w:tmpl w:val="3FC84F56"/>
    <w:lvl w:ilvl="0" w:tplc="589495B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77A0848"/>
    <w:multiLevelType w:val="multilevel"/>
    <w:tmpl w:val="C744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D66FA8"/>
    <w:multiLevelType w:val="hybridMultilevel"/>
    <w:tmpl w:val="EE98C436"/>
    <w:lvl w:ilvl="0" w:tplc="A87046A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6FDE71AF"/>
    <w:multiLevelType w:val="hybridMultilevel"/>
    <w:tmpl w:val="35B48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0310E"/>
    <w:multiLevelType w:val="multilevel"/>
    <w:tmpl w:val="41082B8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361068"/>
    <w:multiLevelType w:val="multilevel"/>
    <w:tmpl w:val="3E8E37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B32F57"/>
    <w:multiLevelType w:val="hybridMultilevel"/>
    <w:tmpl w:val="838C1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505DB5"/>
    <w:multiLevelType w:val="multilevel"/>
    <w:tmpl w:val="86722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12992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623298">
    <w:abstractNumId w:val="13"/>
  </w:num>
  <w:num w:numId="3" w16cid:durableId="1594245033">
    <w:abstractNumId w:val="14"/>
  </w:num>
  <w:num w:numId="4" w16cid:durableId="1517377363">
    <w:abstractNumId w:val="31"/>
  </w:num>
  <w:num w:numId="5" w16cid:durableId="1409185145">
    <w:abstractNumId w:val="27"/>
  </w:num>
  <w:num w:numId="6" w16cid:durableId="2033871704">
    <w:abstractNumId w:val="17"/>
  </w:num>
  <w:num w:numId="7" w16cid:durableId="1360744045">
    <w:abstractNumId w:val="21"/>
  </w:num>
  <w:num w:numId="8" w16cid:durableId="1830369818">
    <w:abstractNumId w:val="12"/>
    <w:lvlOverride w:ilvl="0">
      <w:startOverride w:val="1"/>
    </w:lvlOverride>
    <w:lvlOverride w:ilvl="1"/>
    <w:lvlOverride w:ilvl="2"/>
    <w:lvlOverride w:ilvl="3"/>
    <w:lvlOverride w:ilvl="4"/>
    <w:lvlOverride w:ilvl="5"/>
    <w:lvlOverride w:ilvl="6"/>
    <w:lvlOverride w:ilvl="7"/>
    <w:lvlOverride w:ilvl="8"/>
  </w:num>
  <w:num w:numId="9" w16cid:durableId="1307513474">
    <w:abstractNumId w:val="20"/>
  </w:num>
  <w:num w:numId="10" w16cid:durableId="846751198">
    <w:abstractNumId w:val="42"/>
  </w:num>
  <w:num w:numId="11" w16cid:durableId="1067608006">
    <w:abstractNumId w:val="37"/>
  </w:num>
  <w:num w:numId="12" w16cid:durableId="104230446">
    <w:abstractNumId w:val="12"/>
  </w:num>
  <w:num w:numId="13" w16cid:durableId="968366699">
    <w:abstractNumId w:val="25"/>
  </w:num>
  <w:num w:numId="14" w16cid:durableId="437258429">
    <w:abstractNumId w:val="8"/>
  </w:num>
  <w:num w:numId="15" w16cid:durableId="1228226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9334402">
    <w:abstractNumId w:val="1"/>
  </w:num>
  <w:num w:numId="17" w16cid:durableId="1774859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4711787">
    <w:abstractNumId w:val="10"/>
  </w:num>
  <w:num w:numId="19" w16cid:durableId="2115977387">
    <w:abstractNumId w:val="0"/>
  </w:num>
  <w:num w:numId="20" w16cid:durableId="280654877">
    <w:abstractNumId w:val="9"/>
  </w:num>
  <w:num w:numId="21" w16cid:durableId="1202474259">
    <w:abstractNumId w:val="11"/>
  </w:num>
  <w:num w:numId="22" w16cid:durableId="1667392443">
    <w:abstractNumId w:val="24"/>
  </w:num>
  <w:num w:numId="23" w16cid:durableId="1769496562">
    <w:abstractNumId w:val="34"/>
  </w:num>
  <w:num w:numId="24" w16cid:durableId="2076970756">
    <w:abstractNumId w:val="36"/>
  </w:num>
  <w:num w:numId="25" w16cid:durableId="1604653332">
    <w:abstractNumId w:val="28"/>
  </w:num>
  <w:num w:numId="26" w16cid:durableId="881093927">
    <w:abstractNumId w:val="32"/>
  </w:num>
  <w:num w:numId="27" w16cid:durableId="6566192">
    <w:abstractNumId w:val="16"/>
  </w:num>
  <w:num w:numId="28" w16cid:durableId="1149590516">
    <w:abstractNumId w:val="4"/>
  </w:num>
  <w:num w:numId="29" w16cid:durableId="1523547589">
    <w:abstractNumId w:val="3"/>
  </w:num>
  <w:num w:numId="30" w16cid:durableId="542640376">
    <w:abstractNumId w:val="38"/>
  </w:num>
  <w:num w:numId="31" w16cid:durableId="183635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1377429">
    <w:abstractNumId w:val="2"/>
  </w:num>
  <w:num w:numId="33" w16cid:durableId="1861503229">
    <w:abstractNumId w:val="18"/>
  </w:num>
  <w:num w:numId="34" w16cid:durableId="1844346773">
    <w:abstractNumId w:val="30"/>
  </w:num>
  <w:num w:numId="35" w16cid:durableId="1478641299">
    <w:abstractNumId w:val="35"/>
  </w:num>
  <w:num w:numId="36" w16cid:durableId="401949759">
    <w:abstractNumId w:val="23"/>
  </w:num>
  <w:num w:numId="37" w16cid:durableId="18221894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0305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8610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2011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6032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1098888">
    <w:abstractNumId w:val="43"/>
  </w:num>
  <w:num w:numId="43" w16cid:durableId="767623834">
    <w:abstractNumId w:val="26"/>
  </w:num>
  <w:num w:numId="44" w16cid:durableId="1079327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3536207">
    <w:abstractNumId w:val="40"/>
  </w:num>
  <w:num w:numId="46" w16cid:durableId="155195029">
    <w:abstractNumId w:val="6"/>
  </w:num>
  <w:num w:numId="47" w16cid:durableId="129961104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14B4"/>
    <w:rsid w:val="0000187C"/>
    <w:rsid w:val="000045A6"/>
    <w:rsid w:val="00006475"/>
    <w:rsid w:val="00006AAE"/>
    <w:rsid w:val="00014BE4"/>
    <w:rsid w:val="00015EC1"/>
    <w:rsid w:val="000200D7"/>
    <w:rsid w:val="0002116E"/>
    <w:rsid w:val="00022C84"/>
    <w:rsid w:val="00024973"/>
    <w:rsid w:val="00034E6C"/>
    <w:rsid w:val="00045728"/>
    <w:rsid w:val="00046A54"/>
    <w:rsid w:val="00050230"/>
    <w:rsid w:val="00055AB6"/>
    <w:rsid w:val="00061E7B"/>
    <w:rsid w:val="00070115"/>
    <w:rsid w:val="000729D1"/>
    <w:rsid w:val="00080563"/>
    <w:rsid w:val="0008166F"/>
    <w:rsid w:val="00082AFD"/>
    <w:rsid w:val="0008576C"/>
    <w:rsid w:val="00086575"/>
    <w:rsid w:val="000933DE"/>
    <w:rsid w:val="00093CC2"/>
    <w:rsid w:val="00094584"/>
    <w:rsid w:val="00096EFE"/>
    <w:rsid w:val="00097FA1"/>
    <w:rsid w:val="000A05A7"/>
    <w:rsid w:val="000A0A70"/>
    <w:rsid w:val="000A2D13"/>
    <w:rsid w:val="000A3F6F"/>
    <w:rsid w:val="000B2239"/>
    <w:rsid w:val="000B3583"/>
    <w:rsid w:val="000C1C42"/>
    <w:rsid w:val="000C3391"/>
    <w:rsid w:val="000C52EB"/>
    <w:rsid w:val="000C661E"/>
    <w:rsid w:val="000C6FC7"/>
    <w:rsid w:val="000D1C9F"/>
    <w:rsid w:val="000D2CAC"/>
    <w:rsid w:val="000D538B"/>
    <w:rsid w:val="000D6991"/>
    <w:rsid w:val="000E0E8D"/>
    <w:rsid w:val="000E2D09"/>
    <w:rsid w:val="000E449C"/>
    <w:rsid w:val="000F4BB5"/>
    <w:rsid w:val="000F5268"/>
    <w:rsid w:val="000F6D94"/>
    <w:rsid w:val="001023EA"/>
    <w:rsid w:val="00102B02"/>
    <w:rsid w:val="0010471C"/>
    <w:rsid w:val="00105197"/>
    <w:rsid w:val="00110181"/>
    <w:rsid w:val="00110D4D"/>
    <w:rsid w:val="00117747"/>
    <w:rsid w:val="001203BD"/>
    <w:rsid w:val="00120B09"/>
    <w:rsid w:val="001216E4"/>
    <w:rsid w:val="00123454"/>
    <w:rsid w:val="00127E96"/>
    <w:rsid w:val="00131CC6"/>
    <w:rsid w:val="001320C7"/>
    <w:rsid w:val="001334D1"/>
    <w:rsid w:val="0014058D"/>
    <w:rsid w:val="0014339D"/>
    <w:rsid w:val="00143E85"/>
    <w:rsid w:val="001466D3"/>
    <w:rsid w:val="001467F9"/>
    <w:rsid w:val="0015020D"/>
    <w:rsid w:val="00154A85"/>
    <w:rsid w:val="00155A01"/>
    <w:rsid w:val="00155A97"/>
    <w:rsid w:val="001574E1"/>
    <w:rsid w:val="001632B0"/>
    <w:rsid w:val="00173A89"/>
    <w:rsid w:val="0018048D"/>
    <w:rsid w:val="00180D86"/>
    <w:rsid w:val="00180E70"/>
    <w:rsid w:val="00190FA8"/>
    <w:rsid w:val="00191812"/>
    <w:rsid w:val="00193332"/>
    <w:rsid w:val="001A1B5F"/>
    <w:rsid w:val="001A2923"/>
    <w:rsid w:val="001A3EA5"/>
    <w:rsid w:val="001B2740"/>
    <w:rsid w:val="001B6B60"/>
    <w:rsid w:val="001C7AC2"/>
    <w:rsid w:val="001D23B1"/>
    <w:rsid w:val="001D3F7F"/>
    <w:rsid w:val="001E3EFA"/>
    <w:rsid w:val="001E6BC2"/>
    <w:rsid w:val="001E6EAB"/>
    <w:rsid w:val="001F3934"/>
    <w:rsid w:val="001F620A"/>
    <w:rsid w:val="00202C9E"/>
    <w:rsid w:val="00205AC8"/>
    <w:rsid w:val="00211AA8"/>
    <w:rsid w:val="00212FF6"/>
    <w:rsid w:val="002141E4"/>
    <w:rsid w:val="00217DFC"/>
    <w:rsid w:val="002221F1"/>
    <w:rsid w:val="00227CE9"/>
    <w:rsid w:val="00227F0C"/>
    <w:rsid w:val="00230518"/>
    <w:rsid w:val="00230BC7"/>
    <w:rsid w:val="002379B7"/>
    <w:rsid w:val="002500A4"/>
    <w:rsid w:val="00250655"/>
    <w:rsid w:val="00254457"/>
    <w:rsid w:val="00254FEC"/>
    <w:rsid w:val="00260A1F"/>
    <w:rsid w:val="00260EC0"/>
    <w:rsid w:val="002613CB"/>
    <w:rsid w:val="00264675"/>
    <w:rsid w:val="00264F7D"/>
    <w:rsid w:val="00265CFE"/>
    <w:rsid w:val="002705C2"/>
    <w:rsid w:val="00273FCA"/>
    <w:rsid w:val="00275938"/>
    <w:rsid w:val="00275E0B"/>
    <w:rsid w:val="00276CFC"/>
    <w:rsid w:val="002975DC"/>
    <w:rsid w:val="002977E5"/>
    <w:rsid w:val="00297E98"/>
    <w:rsid w:val="002A05AF"/>
    <w:rsid w:val="002A081F"/>
    <w:rsid w:val="002A0BE5"/>
    <w:rsid w:val="002A1217"/>
    <w:rsid w:val="002A53C5"/>
    <w:rsid w:val="002A77CD"/>
    <w:rsid w:val="002B39E1"/>
    <w:rsid w:val="002C0400"/>
    <w:rsid w:val="002C19D9"/>
    <w:rsid w:val="002C3E51"/>
    <w:rsid w:val="002D0A7D"/>
    <w:rsid w:val="002D6D2C"/>
    <w:rsid w:val="002D7418"/>
    <w:rsid w:val="002E27B1"/>
    <w:rsid w:val="002E45AB"/>
    <w:rsid w:val="002E526D"/>
    <w:rsid w:val="002E7FE4"/>
    <w:rsid w:val="002F3694"/>
    <w:rsid w:val="002F551A"/>
    <w:rsid w:val="002F5BFC"/>
    <w:rsid w:val="00305A6A"/>
    <w:rsid w:val="00306FB6"/>
    <w:rsid w:val="00313391"/>
    <w:rsid w:val="00316EC0"/>
    <w:rsid w:val="0032498C"/>
    <w:rsid w:val="00324CAF"/>
    <w:rsid w:val="00327637"/>
    <w:rsid w:val="00331922"/>
    <w:rsid w:val="00334E69"/>
    <w:rsid w:val="0033782D"/>
    <w:rsid w:val="003434BC"/>
    <w:rsid w:val="00343CA5"/>
    <w:rsid w:val="00344FEC"/>
    <w:rsid w:val="00345BB5"/>
    <w:rsid w:val="00347876"/>
    <w:rsid w:val="00351728"/>
    <w:rsid w:val="00355978"/>
    <w:rsid w:val="00363DED"/>
    <w:rsid w:val="00363E8A"/>
    <w:rsid w:val="0036431A"/>
    <w:rsid w:val="00365137"/>
    <w:rsid w:val="00380C95"/>
    <w:rsid w:val="0038478E"/>
    <w:rsid w:val="00385FBD"/>
    <w:rsid w:val="00387E7C"/>
    <w:rsid w:val="003905B1"/>
    <w:rsid w:val="00390BA0"/>
    <w:rsid w:val="0039457C"/>
    <w:rsid w:val="00397955"/>
    <w:rsid w:val="003A123A"/>
    <w:rsid w:val="003A2B8E"/>
    <w:rsid w:val="003B00EA"/>
    <w:rsid w:val="003B01A9"/>
    <w:rsid w:val="003B04E1"/>
    <w:rsid w:val="003B0BCC"/>
    <w:rsid w:val="003B4BC0"/>
    <w:rsid w:val="003C19F4"/>
    <w:rsid w:val="003C6104"/>
    <w:rsid w:val="003C754E"/>
    <w:rsid w:val="003D44FE"/>
    <w:rsid w:val="003D4CC9"/>
    <w:rsid w:val="003D52CA"/>
    <w:rsid w:val="003D5B2A"/>
    <w:rsid w:val="003E1274"/>
    <w:rsid w:val="003E3502"/>
    <w:rsid w:val="003E529D"/>
    <w:rsid w:val="003F205D"/>
    <w:rsid w:val="003F3586"/>
    <w:rsid w:val="003F5EB5"/>
    <w:rsid w:val="003F63DA"/>
    <w:rsid w:val="0040660C"/>
    <w:rsid w:val="004154E5"/>
    <w:rsid w:val="00423111"/>
    <w:rsid w:val="00427A7F"/>
    <w:rsid w:val="00431806"/>
    <w:rsid w:val="0043425D"/>
    <w:rsid w:val="00436AA5"/>
    <w:rsid w:val="00444157"/>
    <w:rsid w:val="00446693"/>
    <w:rsid w:val="004500E2"/>
    <w:rsid w:val="00452EEE"/>
    <w:rsid w:val="004543A2"/>
    <w:rsid w:val="00456B51"/>
    <w:rsid w:val="004610AE"/>
    <w:rsid w:val="004649D6"/>
    <w:rsid w:val="00476226"/>
    <w:rsid w:val="00480474"/>
    <w:rsid w:val="004809A3"/>
    <w:rsid w:val="00482FC1"/>
    <w:rsid w:val="00484201"/>
    <w:rsid w:val="00484485"/>
    <w:rsid w:val="00487F97"/>
    <w:rsid w:val="004908D0"/>
    <w:rsid w:val="004941EA"/>
    <w:rsid w:val="00494CEB"/>
    <w:rsid w:val="0049552D"/>
    <w:rsid w:val="00495541"/>
    <w:rsid w:val="0049737D"/>
    <w:rsid w:val="004A1980"/>
    <w:rsid w:val="004A27E9"/>
    <w:rsid w:val="004A5AD5"/>
    <w:rsid w:val="004B063C"/>
    <w:rsid w:val="004B3C55"/>
    <w:rsid w:val="004B44BE"/>
    <w:rsid w:val="004B4B36"/>
    <w:rsid w:val="004B6AAC"/>
    <w:rsid w:val="004B7CB1"/>
    <w:rsid w:val="004C000E"/>
    <w:rsid w:val="004C2912"/>
    <w:rsid w:val="004C5099"/>
    <w:rsid w:val="004C79DC"/>
    <w:rsid w:val="004D4EEC"/>
    <w:rsid w:val="004D7C63"/>
    <w:rsid w:val="004E242B"/>
    <w:rsid w:val="004E5AB1"/>
    <w:rsid w:val="004F02DC"/>
    <w:rsid w:val="004F02E8"/>
    <w:rsid w:val="005023B5"/>
    <w:rsid w:val="0050241D"/>
    <w:rsid w:val="00505559"/>
    <w:rsid w:val="005063A4"/>
    <w:rsid w:val="005158E4"/>
    <w:rsid w:val="00516131"/>
    <w:rsid w:val="00522036"/>
    <w:rsid w:val="00525FD7"/>
    <w:rsid w:val="005322A7"/>
    <w:rsid w:val="00532703"/>
    <w:rsid w:val="005336D5"/>
    <w:rsid w:val="00535CC1"/>
    <w:rsid w:val="005437A6"/>
    <w:rsid w:val="00547A40"/>
    <w:rsid w:val="00551101"/>
    <w:rsid w:val="00551D59"/>
    <w:rsid w:val="005569B8"/>
    <w:rsid w:val="00561D5C"/>
    <w:rsid w:val="0056668F"/>
    <w:rsid w:val="00572301"/>
    <w:rsid w:val="00585380"/>
    <w:rsid w:val="00587799"/>
    <w:rsid w:val="0059060E"/>
    <w:rsid w:val="00590C16"/>
    <w:rsid w:val="005917D0"/>
    <w:rsid w:val="005925A6"/>
    <w:rsid w:val="005A4001"/>
    <w:rsid w:val="005A64FF"/>
    <w:rsid w:val="005A6BEC"/>
    <w:rsid w:val="005A7DC1"/>
    <w:rsid w:val="005B6D7A"/>
    <w:rsid w:val="005C2558"/>
    <w:rsid w:val="005C4EBF"/>
    <w:rsid w:val="005C6124"/>
    <w:rsid w:val="005C631F"/>
    <w:rsid w:val="005D04E3"/>
    <w:rsid w:val="005D04FC"/>
    <w:rsid w:val="005D2245"/>
    <w:rsid w:val="005D4B38"/>
    <w:rsid w:val="005D6082"/>
    <w:rsid w:val="005D69E6"/>
    <w:rsid w:val="005D6CB1"/>
    <w:rsid w:val="005E3475"/>
    <w:rsid w:val="005E4862"/>
    <w:rsid w:val="005F18DD"/>
    <w:rsid w:val="005F59BC"/>
    <w:rsid w:val="00600A07"/>
    <w:rsid w:val="00602A6F"/>
    <w:rsid w:val="00602EC8"/>
    <w:rsid w:val="006058AF"/>
    <w:rsid w:val="00605E5C"/>
    <w:rsid w:val="00606D94"/>
    <w:rsid w:val="0061014C"/>
    <w:rsid w:val="00615172"/>
    <w:rsid w:val="00615C44"/>
    <w:rsid w:val="00617A9E"/>
    <w:rsid w:val="00625F66"/>
    <w:rsid w:val="00631DE9"/>
    <w:rsid w:val="00634DED"/>
    <w:rsid w:val="006437A8"/>
    <w:rsid w:val="00647F88"/>
    <w:rsid w:val="00654698"/>
    <w:rsid w:val="00656C38"/>
    <w:rsid w:val="00660954"/>
    <w:rsid w:val="006651F1"/>
    <w:rsid w:val="0067003D"/>
    <w:rsid w:val="00672961"/>
    <w:rsid w:val="00673579"/>
    <w:rsid w:val="00673585"/>
    <w:rsid w:val="00675D74"/>
    <w:rsid w:val="006760A0"/>
    <w:rsid w:val="0067697F"/>
    <w:rsid w:val="006778B9"/>
    <w:rsid w:val="00683A71"/>
    <w:rsid w:val="00684764"/>
    <w:rsid w:val="00687DCC"/>
    <w:rsid w:val="006910CB"/>
    <w:rsid w:val="00691634"/>
    <w:rsid w:val="006962C5"/>
    <w:rsid w:val="006A0867"/>
    <w:rsid w:val="006A0D26"/>
    <w:rsid w:val="006A64BC"/>
    <w:rsid w:val="006B1B7E"/>
    <w:rsid w:val="006B4E61"/>
    <w:rsid w:val="006B6E91"/>
    <w:rsid w:val="006C4EEE"/>
    <w:rsid w:val="006C4F12"/>
    <w:rsid w:val="006C6E38"/>
    <w:rsid w:val="006C7EE1"/>
    <w:rsid w:val="006D1228"/>
    <w:rsid w:val="006D1800"/>
    <w:rsid w:val="006D4998"/>
    <w:rsid w:val="006E0078"/>
    <w:rsid w:val="006E3B7F"/>
    <w:rsid w:val="006E5C72"/>
    <w:rsid w:val="006F5AC9"/>
    <w:rsid w:val="006F5D88"/>
    <w:rsid w:val="006F7EFF"/>
    <w:rsid w:val="0070063E"/>
    <w:rsid w:val="00701460"/>
    <w:rsid w:val="00712A8B"/>
    <w:rsid w:val="007146FE"/>
    <w:rsid w:val="007160AD"/>
    <w:rsid w:val="00716648"/>
    <w:rsid w:val="0071735A"/>
    <w:rsid w:val="00720E0F"/>
    <w:rsid w:val="00721527"/>
    <w:rsid w:val="00725C4E"/>
    <w:rsid w:val="007271AE"/>
    <w:rsid w:val="00730899"/>
    <w:rsid w:val="007309C0"/>
    <w:rsid w:val="00742CE9"/>
    <w:rsid w:val="007439A0"/>
    <w:rsid w:val="00743F94"/>
    <w:rsid w:val="00745596"/>
    <w:rsid w:val="00750AE2"/>
    <w:rsid w:val="00751A4F"/>
    <w:rsid w:val="00756666"/>
    <w:rsid w:val="007636AA"/>
    <w:rsid w:val="00763706"/>
    <w:rsid w:val="00766B6B"/>
    <w:rsid w:val="00767101"/>
    <w:rsid w:val="00770BB7"/>
    <w:rsid w:val="00774B06"/>
    <w:rsid w:val="00775AD1"/>
    <w:rsid w:val="00777693"/>
    <w:rsid w:val="007849C0"/>
    <w:rsid w:val="00784C5C"/>
    <w:rsid w:val="00796F26"/>
    <w:rsid w:val="007B0396"/>
    <w:rsid w:val="007B0BBD"/>
    <w:rsid w:val="007C1B06"/>
    <w:rsid w:val="007C796E"/>
    <w:rsid w:val="007D1412"/>
    <w:rsid w:val="007D3037"/>
    <w:rsid w:val="007E32FF"/>
    <w:rsid w:val="007F08B3"/>
    <w:rsid w:val="007F271C"/>
    <w:rsid w:val="007F430E"/>
    <w:rsid w:val="007F466A"/>
    <w:rsid w:val="00813012"/>
    <w:rsid w:val="00814335"/>
    <w:rsid w:val="00816E16"/>
    <w:rsid w:val="00820107"/>
    <w:rsid w:val="0082097F"/>
    <w:rsid w:val="00822FA2"/>
    <w:rsid w:val="0082667E"/>
    <w:rsid w:val="00826E2F"/>
    <w:rsid w:val="008275DE"/>
    <w:rsid w:val="00831772"/>
    <w:rsid w:val="008378FA"/>
    <w:rsid w:val="00843F6F"/>
    <w:rsid w:val="0085776A"/>
    <w:rsid w:val="00862DC7"/>
    <w:rsid w:val="008634A1"/>
    <w:rsid w:val="00863C45"/>
    <w:rsid w:val="0086419B"/>
    <w:rsid w:val="00871A36"/>
    <w:rsid w:val="008757F1"/>
    <w:rsid w:val="00876A9F"/>
    <w:rsid w:val="00876B0D"/>
    <w:rsid w:val="00883B3C"/>
    <w:rsid w:val="008851BD"/>
    <w:rsid w:val="00886E3B"/>
    <w:rsid w:val="00887449"/>
    <w:rsid w:val="00893AD6"/>
    <w:rsid w:val="0089642E"/>
    <w:rsid w:val="00896AEF"/>
    <w:rsid w:val="0089704B"/>
    <w:rsid w:val="008975F5"/>
    <w:rsid w:val="008A659D"/>
    <w:rsid w:val="008A6ABF"/>
    <w:rsid w:val="008A6B20"/>
    <w:rsid w:val="008A6F17"/>
    <w:rsid w:val="008A7C7B"/>
    <w:rsid w:val="008B0F40"/>
    <w:rsid w:val="008B5B1C"/>
    <w:rsid w:val="008B62CA"/>
    <w:rsid w:val="008B640E"/>
    <w:rsid w:val="008C2A40"/>
    <w:rsid w:val="008C2FB6"/>
    <w:rsid w:val="008D1CB4"/>
    <w:rsid w:val="008D3787"/>
    <w:rsid w:val="008D5EA8"/>
    <w:rsid w:val="008D648A"/>
    <w:rsid w:val="008E3D64"/>
    <w:rsid w:val="008E3F88"/>
    <w:rsid w:val="008E5B8B"/>
    <w:rsid w:val="008F42E3"/>
    <w:rsid w:val="008F54E7"/>
    <w:rsid w:val="008F7233"/>
    <w:rsid w:val="009022BE"/>
    <w:rsid w:val="00910845"/>
    <w:rsid w:val="00913C8D"/>
    <w:rsid w:val="00920C0F"/>
    <w:rsid w:val="009228B8"/>
    <w:rsid w:val="00923797"/>
    <w:rsid w:val="00924266"/>
    <w:rsid w:val="00931CA1"/>
    <w:rsid w:val="009347FD"/>
    <w:rsid w:val="00937303"/>
    <w:rsid w:val="00940D65"/>
    <w:rsid w:val="009445B3"/>
    <w:rsid w:val="0094554B"/>
    <w:rsid w:val="00953052"/>
    <w:rsid w:val="00963EA2"/>
    <w:rsid w:val="00963FF5"/>
    <w:rsid w:val="0096426C"/>
    <w:rsid w:val="009644AB"/>
    <w:rsid w:val="009700AF"/>
    <w:rsid w:val="009743A5"/>
    <w:rsid w:val="00977AE6"/>
    <w:rsid w:val="00977C6C"/>
    <w:rsid w:val="00980F42"/>
    <w:rsid w:val="00981CF9"/>
    <w:rsid w:val="009873DE"/>
    <w:rsid w:val="00993137"/>
    <w:rsid w:val="00993455"/>
    <w:rsid w:val="00993990"/>
    <w:rsid w:val="009951A0"/>
    <w:rsid w:val="009A453D"/>
    <w:rsid w:val="009B0F45"/>
    <w:rsid w:val="009B2335"/>
    <w:rsid w:val="009B2FD6"/>
    <w:rsid w:val="009B365B"/>
    <w:rsid w:val="009B643F"/>
    <w:rsid w:val="009C452B"/>
    <w:rsid w:val="009C5B1D"/>
    <w:rsid w:val="009C6721"/>
    <w:rsid w:val="009D24FA"/>
    <w:rsid w:val="009D7320"/>
    <w:rsid w:val="009D7962"/>
    <w:rsid w:val="009E117F"/>
    <w:rsid w:val="009E1D6F"/>
    <w:rsid w:val="009E297A"/>
    <w:rsid w:val="009E740E"/>
    <w:rsid w:val="009F13CF"/>
    <w:rsid w:val="009F1B7E"/>
    <w:rsid w:val="009F4778"/>
    <w:rsid w:val="009F4E50"/>
    <w:rsid w:val="009F5268"/>
    <w:rsid w:val="009F74F2"/>
    <w:rsid w:val="00A149F8"/>
    <w:rsid w:val="00A234A1"/>
    <w:rsid w:val="00A25520"/>
    <w:rsid w:val="00A27E34"/>
    <w:rsid w:val="00A352C8"/>
    <w:rsid w:val="00A42B6B"/>
    <w:rsid w:val="00A5242F"/>
    <w:rsid w:val="00A53051"/>
    <w:rsid w:val="00A53D49"/>
    <w:rsid w:val="00A555FF"/>
    <w:rsid w:val="00A557A5"/>
    <w:rsid w:val="00A641FB"/>
    <w:rsid w:val="00A66259"/>
    <w:rsid w:val="00A70740"/>
    <w:rsid w:val="00A75D0C"/>
    <w:rsid w:val="00A863A4"/>
    <w:rsid w:val="00A86DA5"/>
    <w:rsid w:val="00A87DB7"/>
    <w:rsid w:val="00A938FF"/>
    <w:rsid w:val="00AA35EB"/>
    <w:rsid w:val="00AA6B5C"/>
    <w:rsid w:val="00AB64D6"/>
    <w:rsid w:val="00AC2022"/>
    <w:rsid w:val="00AD6178"/>
    <w:rsid w:val="00AE0FE5"/>
    <w:rsid w:val="00AE199A"/>
    <w:rsid w:val="00AE1F48"/>
    <w:rsid w:val="00AF19B3"/>
    <w:rsid w:val="00AF7996"/>
    <w:rsid w:val="00B000C5"/>
    <w:rsid w:val="00B00487"/>
    <w:rsid w:val="00B0215B"/>
    <w:rsid w:val="00B05FF4"/>
    <w:rsid w:val="00B06553"/>
    <w:rsid w:val="00B1170C"/>
    <w:rsid w:val="00B12570"/>
    <w:rsid w:val="00B14FF5"/>
    <w:rsid w:val="00B15022"/>
    <w:rsid w:val="00B16074"/>
    <w:rsid w:val="00B165C5"/>
    <w:rsid w:val="00B20022"/>
    <w:rsid w:val="00B20B97"/>
    <w:rsid w:val="00B341BC"/>
    <w:rsid w:val="00B34D94"/>
    <w:rsid w:val="00B350DF"/>
    <w:rsid w:val="00B3711D"/>
    <w:rsid w:val="00B45296"/>
    <w:rsid w:val="00B54507"/>
    <w:rsid w:val="00B55150"/>
    <w:rsid w:val="00B557DF"/>
    <w:rsid w:val="00B565EF"/>
    <w:rsid w:val="00B5725C"/>
    <w:rsid w:val="00B5733E"/>
    <w:rsid w:val="00B60D25"/>
    <w:rsid w:val="00B623DB"/>
    <w:rsid w:val="00B64265"/>
    <w:rsid w:val="00B75324"/>
    <w:rsid w:val="00B77D1C"/>
    <w:rsid w:val="00B83462"/>
    <w:rsid w:val="00B83B3F"/>
    <w:rsid w:val="00B841F8"/>
    <w:rsid w:val="00B87334"/>
    <w:rsid w:val="00B91C13"/>
    <w:rsid w:val="00B960E8"/>
    <w:rsid w:val="00B9721B"/>
    <w:rsid w:val="00BA1037"/>
    <w:rsid w:val="00BA56CE"/>
    <w:rsid w:val="00BA7714"/>
    <w:rsid w:val="00BB2A09"/>
    <w:rsid w:val="00BB36D2"/>
    <w:rsid w:val="00BB7325"/>
    <w:rsid w:val="00BC0041"/>
    <w:rsid w:val="00BC50A9"/>
    <w:rsid w:val="00BD0C68"/>
    <w:rsid w:val="00BD7B65"/>
    <w:rsid w:val="00BE3C4E"/>
    <w:rsid w:val="00BF7969"/>
    <w:rsid w:val="00C00D8E"/>
    <w:rsid w:val="00C03DC9"/>
    <w:rsid w:val="00C06887"/>
    <w:rsid w:val="00C0758F"/>
    <w:rsid w:val="00C17EBF"/>
    <w:rsid w:val="00C337E5"/>
    <w:rsid w:val="00C340FF"/>
    <w:rsid w:val="00C34574"/>
    <w:rsid w:val="00C34A50"/>
    <w:rsid w:val="00C3578F"/>
    <w:rsid w:val="00C36F67"/>
    <w:rsid w:val="00C372A1"/>
    <w:rsid w:val="00C44265"/>
    <w:rsid w:val="00C50DAA"/>
    <w:rsid w:val="00C51038"/>
    <w:rsid w:val="00C53ED7"/>
    <w:rsid w:val="00C54015"/>
    <w:rsid w:val="00C5453E"/>
    <w:rsid w:val="00C57D93"/>
    <w:rsid w:val="00C605C9"/>
    <w:rsid w:val="00C65E69"/>
    <w:rsid w:val="00C66273"/>
    <w:rsid w:val="00C674EF"/>
    <w:rsid w:val="00C67DB5"/>
    <w:rsid w:val="00C75151"/>
    <w:rsid w:val="00C81B36"/>
    <w:rsid w:val="00C827A4"/>
    <w:rsid w:val="00C82BD2"/>
    <w:rsid w:val="00C8608C"/>
    <w:rsid w:val="00C871AC"/>
    <w:rsid w:val="00CA1A47"/>
    <w:rsid w:val="00CB0CFA"/>
    <w:rsid w:val="00CB2FA4"/>
    <w:rsid w:val="00CB439B"/>
    <w:rsid w:val="00CB5B8C"/>
    <w:rsid w:val="00CB78A1"/>
    <w:rsid w:val="00CC0023"/>
    <w:rsid w:val="00CC5DB9"/>
    <w:rsid w:val="00CD02F0"/>
    <w:rsid w:val="00CD20AC"/>
    <w:rsid w:val="00CD670D"/>
    <w:rsid w:val="00CE3A92"/>
    <w:rsid w:val="00CE5005"/>
    <w:rsid w:val="00CE7148"/>
    <w:rsid w:val="00CF3718"/>
    <w:rsid w:val="00D01633"/>
    <w:rsid w:val="00D033DC"/>
    <w:rsid w:val="00D07290"/>
    <w:rsid w:val="00D1290A"/>
    <w:rsid w:val="00D130F6"/>
    <w:rsid w:val="00D136AD"/>
    <w:rsid w:val="00D1373D"/>
    <w:rsid w:val="00D16C0B"/>
    <w:rsid w:val="00D221EA"/>
    <w:rsid w:val="00D34F1C"/>
    <w:rsid w:val="00D501E3"/>
    <w:rsid w:val="00D507F9"/>
    <w:rsid w:val="00D538F1"/>
    <w:rsid w:val="00D53E61"/>
    <w:rsid w:val="00D5716C"/>
    <w:rsid w:val="00D627CD"/>
    <w:rsid w:val="00D65375"/>
    <w:rsid w:val="00D673CE"/>
    <w:rsid w:val="00D72714"/>
    <w:rsid w:val="00D7437A"/>
    <w:rsid w:val="00D74C1C"/>
    <w:rsid w:val="00D77566"/>
    <w:rsid w:val="00D77576"/>
    <w:rsid w:val="00D83674"/>
    <w:rsid w:val="00D908EC"/>
    <w:rsid w:val="00D90E93"/>
    <w:rsid w:val="00D91D19"/>
    <w:rsid w:val="00D95875"/>
    <w:rsid w:val="00D95C1D"/>
    <w:rsid w:val="00DA284F"/>
    <w:rsid w:val="00DA3DFD"/>
    <w:rsid w:val="00DB3DC5"/>
    <w:rsid w:val="00DB650F"/>
    <w:rsid w:val="00DC095A"/>
    <w:rsid w:val="00DC2C61"/>
    <w:rsid w:val="00DC3EDC"/>
    <w:rsid w:val="00DC42DF"/>
    <w:rsid w:val="00DC766E"/>
    <w:rsid w:val="00DD3A8B"/>
    <w:rsid w:val="00DD61E6"/>
    <w:rsid w:val="00DD6EB5"/>
    <w:rsid w:val="00DE3357"/>
    <w:rsid w:val="00DF1B85"/>
    <w:rsid w:val="00DF3AE7"/>
    <w:rsid w:val="00DF3BB3"/>
    <w:rsid w:val="00DF5995"/>
    <w:rsid w:val="00DF599E"/>
    <w:rsid w:val="00DF75FA"/>
    <w:rsid w:val="00E03F03"/>
    <w:rsid w:val="00E063FC"/>
    <w:rsid w:val="00E07591"/>
    <w:rsid w:val="00E1088D"/>
    <w:rsid w:val="00E1374A"/>
    <w:rsid w:val="00E16CB5"/>
    <w:rsid w:val="00E21D5F"/>
    <w:rsid w:val="00E32D1E"/>
    <w:rsid w:val="00E35EBD"/>
    <w:rsid w:val="00E36CEA"/>
    <w:rsid w:val="00E421AE"/>
    <w:rsid w:val="00E43B2E"/>
    <w:rsid w:val="00E4792C"/>
    <w:rsid w:val="00E5308D"/>
    <w:rsid w:val="00E54314"/>
    <w:rsid w:val="00E54B14"/>
    <w:rsid w:val="00E5631B"/>
    <w:rsid w:val="00E60C0C"/>
    <w:rsid w:val="00E624E3"/>
    <w:rsid w:val="00E66CA7"/>
    <w:rsid w:val="00E676F1"/>
    <w:rsid w:val="00E75043"/>
    <w:rsid w:val="00E8193C"/>
    <w:rsid w:val="00E83F52"/>
    <w:rsid w:val="00E86E5D"/>
    <w:rsid w:val="00E9000B"/>
    <w:rsid w:val="00E91037"/>
    <w:rsid w:val="00E93746"/>
    <w:rsid w:val="00E93853"/>
    <w:rsid w:val="00E96117"/>
    <w:rsid w:val="00EA0C4B"/>
    <w:rsid w:val="00EA332A"/>
    <w:rsid w:val="00EA6705"/>
    <w:rsid w:val="00EB084D"/>
    <w:rsid w:val="00EB0E50"/>
    <w:rsid w:val="00EB5363"/>
    <w:rsid w:val="00EC1503"/>
    <w:rsid w:val="00EC4A4E"/>
    <w:rsid w:val="00ED02D6"/>
    <w:rsid w:val="00ED0E3C"/>
    <w:rsid w:val="00ED7D3D"/>
    <w:rsid w:val="00EE7044"/>
    <w:rsid w:val="00EF108C"/>
    <w:rsid w:val="00EF2957"/>
    <w:rsid w:val="00EF62D3"/>
    <w:rsid w:val="00EF6EC5"/>
    <w:rsid w:val="00F063F0"/>
    <w:rsid w:val="00F07BB4"/>
    <w:rsid w:val="00F11FC0"/>
    <w:rsid w:val="00F12D8F"/>
    <w:rsid w:val="00F165B9"/>
    <w:rsid w:val="00F26F2D"/>
    <w:rsid w:val="00F273E5"/>
    <w:rsid w:val="00F3234B"/>
    <w:rsid w:val="00F33E42"/>
    <w:rsid w:val="00F358E0"/>
    <w:rsid w:val="00F35DA4"/>
    <w:rsid w:val="00F36BA4"/>
    <w:rsid w:val="00F4137B"/>
    <w:rsid w:val="00F4432F"/>
    <w:rsid w:val="00F45CC1"/>
    <w:rsid w:val="00F47953"/>
    <w:rsid w:val="00F47B23"/>
    <w:rsid w:val="00F50CAC"/>
    <w:rsid w:val="00F5247B"/>
    <w:rsid w:val="00F54CA8"/>
    <w:rsid w:val="00F5739B"/>
    <w:rsid w:val="00F64380"/>
    <w:rsid w:val="00F643F5"/>
    <w:rsid w:val="00F6570F"/>
    <w:rsid w:val="00F75544"/>
    <w:rsid w:val="00F9208C"/>
    <w:rsid w:val="00F92554"/>
    <w:rsid w:val="00F938F7"/>
    <w:rsid w:val="00F94F9E"/>
    <w:rsid w:val="00F970B5"/>
    <w:rsid w:val="00FA2F90"/>
    <w:rsid w:val="00FA688E"/>
    <w:rsid w:val="00FB1B3A"/>
    <w:rsid w:val="00FB2A8D"/>
    <w:rsid w:val="00FB351F"/>
    <w:rsid w:val="00FB41E5"/>
    <w:rsid w:val="00FB5E5F"/>
    <w:rsid w:val="00FB6C13"/>
    <w:rsid w:val="00FC0133"/>
    <w:rsid w:val="00FC1F00"/>
    <w:rsid w:val="00FC68A1"/>
    <w:rsid w:val="00FC77EB"/>
    <w:rsid w:val="00FE097D"/>
    <w:rsid w:val="00FE1DAE"/>
    <w:rsid w:val="00FE2A49"/>
    <w:rsid w:val="00FF4D5E"/>
    <w:rsid w:val="00FF5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0B"/>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Mencinsinresolver3">
    <w:name w:val="Mención sin resolver3"/>
    <w:basedOn w:val="Fuentedeprrafopredeter"/>
    <w:uiPriority w:val="99"/>
    <w:semiHidden/>
    <w:unhideWhenUsed/>
    <w:rsid w:val="00093CC2"/>
    <w:rPr>
      <w:color w:val="605E5C"/>
      <w:shd w:val="clear" w:color="auto" w:fill="E1DFDD"/>
    </w:rPr>
  </w:style>
  <w:style w:type="character" w:customStyle="1" w:styleId="Mencinsinresolver4">
    <w:name w:val="Mención sin resolver4"/>
    <w:basedOn w:val="Fuentedeprrafopredeter"/>
    <w:uiPriority w:val="99"/>
    <w:semiHidden/>
    <w:unhideWhenUsed/>
    <w:rsid w:val="0048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7776">
      <w:bodyDiv w:val="1"/>
      <w:marLeft w:val="0"/>
      <w:marRight w:val="0"/>
      <w:marTop w:val="0"/>
      <w:marBottom w:val="0"/>
      <w:divBdr>
        <w:top w:val="none" w:sz="0" w:space="0" w:color="auto"/>
        <w:left w:val="none" w:sz="0" w:space="0" w:color="auto"/>
        <w:bottom w:val="none" w:sz="0" w:space="0" w:color="auto"/>
        <w:right w:val="none" w:sz="0" w:space="0" w:color="auto"/>
      </w:divBdr>
    </w:div>
    <w:div w:id="37049522">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301888915">
      <w:bodyDiv w:val="1"/>
      <w:marLeft w:val="0"/>
      <w:marRight w:val="0"/>
      <w:marTop w:val="0"/>
      <w:marBottom w:val="0"/>
      <w:divBdr>
        <w:top w:val="none" w:sz="0" w:space="0" w:color="auto"/>
        <w:left w:val="none" w:sz="0" w:space="0" w:color="auto"/>
        <w:bottom w:val="none" w:sz="0" w:space="0" w:color="auto"/>
        <w:right w:val="none" w:sz="0" w:space="0" w:color="auto"/>
      </w:divBdr>
    </w:div>
    <w:div w:id="335350125">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78707853">
      <w:bodyDiv w:val="1"/>
      <w:marLeft w:val="0"/>
      <w:marRight w:val="0"/>
      <w:marTop w:val="0"/>
      <w:marBottom w:val="0"/>
      <w:divBdr>
        <w:top w:val="none" w:sz="0" w:space="0" w:color="auto"/>
        <w:left w:val="none" w:sz="0" w:space="0" w:color="auto"/>
        <w:bottom w:val="none" w:sz="0" w:space="0" w:color="auto"/>
        <w:right w:val="none" w:sz="0" w:space="0" w:color="auto"/>
      </w:divBdr>
    </w:div>
    <w:div w:id="644163026">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94780895">
      <w:bodyDiv w:val="1"/>
      <w:marLeft w:val="0"/>
      <w:marRight w:val="0"/>
      <w:marTop w:val="0"/>
      <w:marBottom w:val="0"/>
      <w:divBdr>
        <w:top w:val="none" w:sz="0" w:space="0" w:color="auto"/>
        <w:left w:val="none" w:sz="0" w:space="0" w:color="auto"/>
        <w:bottom w:val="none" w:sz="0" w:space="0" w:color="auto"/>
        <w:right w:val="none" w:sz="0" w:space="0" w:color="auto"/>
      </w:divBdr>
    </w:div>
    <w:div w:id="98543141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25552822">
      <w:bodyDiv w:val="1"/>
      <w:marLeft w:val="0"/>
      <w:marRight w:val="0"/>
      <w:marTop w:val="0"/>
      <w:marBottom w:val="0"/>
      <w:divBdr>
        <w:top w:val="none" w:sz="0" w:space="0" w:color="auto"/>
        <w:left w:val="none" w:sz="0" w:space="0" w:color="auto"/>
        <w:bottom w:val="none" w:sz="0" w:space="0" w:color="auto"/>
        <w:right w:val="none" w:sz="0" w:space="0" w:color="auto"/>
      </w:divBdr>
    </w:div>
    <w:div w:id="1352218857">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15127990">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52442275">
      <w:bodyDiv w:val="1"/>
      <w:marLeft w:val="0"/>
      <w:marRight w:val="0"/>
      <w:marTop w:val="0"/>
      <w:marBottom w:val="0"/>
      <w:divBdr>
        <w:top w:val="none" w:sz="0" w:space="0" w:color="auto"/>
        <w:left w:val="none" w:sz="0" w:space="0" w:color="auto"/>
        <w:bottom w:val="none" w:sz="0" w:space="0" w:color="auto"/>
        <w:right w:val="none" w:sz="0" w:space="0" w:color="auto"/>
      </w:divBdr>
    </w:div>
    <w:div w:id="1656570788">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16877158">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60070320">
      <w:bodyDiv w:val="1"/>
      <w:marLeft w:val="0"/>
      <w:marRight w:val="0"/>
      <w:marTop w:val="0"/>
      <w:marBottom w:val="0"/>
      <w:divBdr>
        <w:top w:val="none" w:sz="0" w:space="0" w:color="auto"/>
        <w:left w:val="none" w:sz="0" w:space="0" w:color="auto"/>
        <w:bottom w:val="none" w:sz="0" w:space="0" w:color="auto"/>
        <w:right w:val="none" w:sz="0" w:space="0" w:color="auto"/>
      </w:divBdr>
    </w:div>
    <w:div w:id="1964850105">
      <w:bodyDiv w:val="1"/>
      <w:marLeft w:val="0"/>
      <w:marRight w:val="0"/>
      <w:marTop w:val="0"/>
      <w:marBottom w:val="0"/>
      <w:divBdr>
        <w:top w:val="none" w:sz="0" w:space="0" w:color="auto"/>
        <w:left w:val="none" w:sz="0" w:space="0" w:color="auto"/>
        <w:bottom w:val="none" w:sz="0" w:space="0" w:color="auto"/>
        <w:right w:val="none" w:sz="0" w:space="0" w:color="auto"/>
      </w:divBdr>
    </w:div>
    <w:div w:id="2009365553">
      <w:bodyDiv w:val="1"/>
      <w:marLeft w:val="0"/>
      <w:marRight w:val="0"/>
      <w:marTop w:val="0"/>
      <w:marBottom w:val="0"/>
      <w:divBdr>
        <w:top w:val="none" w:sz="0" w:space="0" w:color="auto"/>
        <w:left w:val="none" w:sz="0" w:space="0" w:color="auto"/>
        <w:bottom w:val="none" w:sz="0" w:space="0" w:color="auto"/>
        <w:right w:val="none" w:sz="0" w:space="0" w:color="auto"/>
      </w:divBdr>
    </w:div>
    <w:div w:id="2019304450">
      <w:bodyDiv w:val="1"/>
      <w:marLeft w:val="0"/>
      <w:marRight w:val="0"/>
      <w:marTop w:val="0"/>
      <w:marBottom w:val="0"/>
      <w:divBdr>
        <w:top w:val="none" w:sz="0" w:space="0" w:color="auto"/>
        <w:left w:val="none" w:sz="0" w:space="0" w:color="auto"/>
        <w:bottom w:val="none" w:sz="0" w:space="0" w:color="auto"/>
        <w:right w:val="none" w:sz="0" w:space="0" w:color="auto"/>
      </w:divBdr>
    </w:div>
    <w:div w:id="2051874259">
      <w:bodyDiv w:val="1"/>
      <w:marLeft w:val="0"/>
      <w:marRight w:val="0"/>
      <w:marTop w:val="0"/>
      <w:marBottom w:val="0"/>
      <w:divBdr>
        <w:top w:val="none" w:sz="0" w:space="0" w:color="auto"/>
        <w:left w:val="none" w:sz="0" w:space="0" w:color="auto"/>
        <w:bottom w:val="none" w:sz="0" w:space="0" w:color="auto"/>
        <w:right w:val="none" w:sz="0" w:space="0" w:color="auto"/>
      </w:divBdr>
    </w:div>
    <w:div w:id="209029895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 w:id="2132505484">
      <w:bodyDiv w:val="1"/>
      <w:marLeft w:val="0"/>
      <w:marRight w:val="0"/>
      <w:marTop w:val="0"/>
      <w:marBottom w:val="0"/>
      <w:divBdr>
        <w:top w:val="none" w:sz="0" w:space="0" w:color="auto"/>
        <w:left w:val="none" w:sz="0" w:space="0" w:color="auto"/>
        <w:bottom w:val="none" w:sz="0" w:space="0" w:color="auto"/>
        <w:right w:val="none" w:sz="0" w:space="0" w:color="auto"/>
      </w:divBdr>
    </w:div>
    <w:div w:id="2133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io.tlalnepantla.gob.mx/dirfiles/files/delegate/16890.pdf" TargetMode="External"/><Relationship Id="rId18" Type="http://schemas.openxmlformats.org/officeDocument/2006/relationships/hyperlink" Target="https://www.gob.mx/segob/renapo/acciones-y-programas/clave-unica-de-registro-de-poblacion-curp-14222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cretariadoejecutivo.gob.mx/work/models/SecretariadoEjecutivo/Resource/328/1/images/instructivo_final_edo_fuerza(1).pdf" TargetMode="External"/><Relationship Id="rId7" Type="http://schemas.openxmlformats.org/officeDocument/2006/relationships/endnotes" Target="end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hyperlink" Target="https://consultas.curp.gob.mx/CurpSP/html/informacionecurpP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dof.gob.mx/2021/SSPC/SEGURIDADyPC_2601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60847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ecretariadoejecutivo.gob.mx/doc/Actualizacion_Diagnostico_Nacional_MOFP.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BD26-8D2D-46C8-8A26-6E8DA4AF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13525</Words>
  <Characters>74392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dcterms:created xsi:type="dcterms:W3CDTF">2024-10-21T16:58:00Z</dcterms:created>
  <dcterms:modified xsi:type="dcterms:W3CDTF">2024-10-21T16:58:00Z</dcterms:modified>
</cp:coreProperties>
</file>