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B613B" w14:textId="77777777" w:rsidR="00CC385A" w:rsidRPr="004860F7" w:rsidRDefault="00CC385A" w:rsidP="00F7753C">
      <w:pPr>
        <w:shd w:val="clear" w:color="auto" w:fill="FFFFFF"/>
        <w:spacing w:after="0" w:line="360" w:lineRule="auto"/>
        <w:jc w:val="both"/>
        <w:rPr>
          <w:rFonts w:ascii="Palatino Linotype" w:eastAsia="Times New Roman" w:hAnsi="Palatino Linotype" w:cs="Arial"/>
          <w:color w:val="000000"/>
          <w:sz w:val="24"/>
          <w:szCs w:val="24"/>
          <w:lang w:eastAsia="es-MX"/>
        </w:rPr>
      </w:pPr>
      <w:r w:rsidRPr="004860F7">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B819F0">
        <w:rPr>
          <w:rFonts w:ascii="Palatino Linotype" w:eastAsia="Times New Roman" w:hAnsi="Palatino Linotype" w:cs="Arial"/>
          <w:color w:val="000000"/>
          <w:sz w:val="24"/>
          <w:szCs w:val="24"/>
          <w:lang w:eastAsia="es-MX"/>
        </w:rPr>
        <w:t xml:space="preserve">veintiséis </w:t>
      </w:r>
      <w:r w:rsidR="00F217E4">
        <w:rPr>
          <w:rFonts w:ascii="Palatino Linotype" w:eastAsia="Times New Roman" w:hAnsi="Palatino Linotype" w:cs="Arial"/>
          <w:color w:val="000000"/>
          <w:sz w:val="24"/>
          <w:szCs w:val="24"/>
          <w:lang w:eastAsia="es-MX"/>
        </w:rPr>
        <w:t>de junio</w:t>
      </w:r>
      <w:r w:rsidRPr="004860F7">
        <w:rPr>
          <w:rFonts w:ascii="Palatino Linotype" w:eastAsia="Times New Roman" w:hAnsi="Palatino Linotype" w:cs="Arial"/>
          <w:color w:val="000000"/>
          <w:sz w:val="24"/>
          <w:szCs w:val="24"/>
          <w:lang w:eastAsia="es-MX"/>
        </w:rPr>
        <w:t xml:space="preserve"> de dos mil veinti</w:t>
      </w:r>
      <w:r w:rsidR="0021122F">
        <w:rPr>
          <w:rFonts w:ascii="Palatino Linotype" w:eastAsia="Times New Roman" w:hAnsi="Palatino Linotype" w:cs="Arial"/>
          <w:color w:val="000000"/>
          <w:sz w:val="24"/>
          <w:szCs w:val="24"/>
          <w:lang w:eastAsia="es-MX"/>
        </w:rPr>
        <w:t>cuatro</w:t>
      </w:r>
      <w:r w:rsidRPr="004860F7">
        <w:rPr>
          <w:rFonts w:ascii="Palatino Linotype" w:eastAsia="Times New Roman" w:hAnsi="Palatino Linotype" w:cs="Arial"/>
          <w:color w:val="000000"/>
          <w:sz w:val="24"/>
          <w:szCs w:val="24"/>
          <w:lang w:eastAsia="es-MX"/>
        </w:rPr>
        <w:t>.</w:t>
      </w:r>
    </w:p>
    <w:p w14:paraId="6C1DF95C" w14:textId="77777777" w:rsidR="00CC385A" w:rsidRPr="004860F7" w:rsidRDefault="00CC385A" w:rsidP="00F7753C">
      <w:pPr>
        <w:shd w:val="clear" w:color="auto" w:fill="FFFFFF"/>
        <w:spacing w:after="0" w:line="360" w:lineRule="auto"/>
        <w:jc w:val="both"/>
        <w:rPr>
          <w:rFonts w:ascii="Palatino Linotype" w:eastAsia="Times New Roman" w:hAnsi="Palatino Linotype" w:cs="Arial"/>
          <w:color w:val="000000"/>
          <w:sz w:val="24"/>
          <w:szCs w:val="24"/>
          <w:lang w:eastAsia="es-MX"/>
        </w:rPr>
      </w:pPr>
    </w:p>
    <w:p w14:paraId="54F431F6" w14:textId="317B5392" w:rsidR="00CC385A" w:rsidRPr="004860F7" w:rsidRDefault="00CC385A" w:rsidP="00F7753C">
      <w:pPr>
        <w:tabs>
          <w:tab w:val="left" w:pos="1701"/>
        </w:tabs>
        <w:spacing w:after="0" w:line="360" w:lineRule="auto"/>
        <w:jc w:val="both"/>
        <w:rPr>
          <w:rFonts w:ascii="Palatino Linotype" w:hAnsi="Palatino Linotype" w:cs="Arial"/>
          <w:b/>
          <w:sz w:val="24"/>
          <w:szCs w:val="24"/>
        </w:rPr>
      </w:pPr>
      <w:r w:rsidRPr="004860F7">
        <w:rPr>
          <w:rFonts w:ascii="Palatino Linotype" w:hAnsi="Palatino Linotype" w:cs="Arial"/>
          <w:b/>
          <w:sz w:val="24"/>
          <w:szCs w:val="24"/>
        </w:rPr>
        <w:t>VISTO</w:t>
      </w:r>
      <w:r w:rsidRPr="004860F7">
        <w:rPr>
          <w:rFonts w:ascii="Palatino Linotype" w:hAnsi="Palatino Linotype" w:cs="Arial"/>
          <w:sz w:val="24"/>
          <w:szCs w:val="24"/>
        </w:rPr>
        <w:t xml:space="preserve"> el expediente electrónico formado con motivo del recurso de revisión con número </w:t>
      </w:r>
      <w:r w:rsidR="004B1317">
        <w:rPr>
          <w:rFonts w:ascii="Palatino Linotype" w:hAnsi="Palatino Linotype" w:cs="Arial"/>
          <w:b/>
          <w:bCs/>
          <w:sz w:val="24"/>
          <w:szCs w:val="24"/>
          <w:lang w:eastAsia="es-MX"/>
        </w:rPr>
        <w:t>01610/INFOEM/IP/RR/2024</w:t>
      </w:r>
      <w:r w:rsidRPr="004860F7">
        <w:rPr>
          <w:rFonts w:ascii="Palatino Linotype" w:hAnsi="Palatino Linotype" w:cs="Arial"/>
          <w:sz w:val="24"/>
          <w:szCs w:val="24"/>
        </w:rPr>
        <w:t xml:space="preserve">, </w:t>
      </w:r>
      <w:r w:rsidRPr="004860F7">
        <w:rPr>
          <w:rFonts w:ascii="Palatino Linotype" w:eastAsia="Palatino Linotype" w:hAnsi="Palatino Linotype" w:cs="Palatino Linotype"/>
          <w:color w:val="000000"/>
          <w:sz w:val="24"/>
          <w:szCs w:val="24"/>
        </w:rPr>
        <w:t xml:space="preserve">interpuesto por </w:t>
      </w:r>
      <w:r w:rsidR="007F4791">
        <w:rPr>
          <w:rFonts w:ascii="Palatino Linotype" w:eastAsia="Palatino Linotype" w:hAnsi="Palatino Linotype" w:cs="Palatino Linotype"/>
          <w:b/>
          <w:color w:val="000000"/>
          <w:sz w:val="24"/>
          <w:szCs w:val="24"/>
        </w:rPr>
        <w:t>XXXXX</w:t>
      </w:r>
      <w:bookmarkStart w:id="0" w:name="_GoBack"/>
      <w:bookmarkEnd w:id="0"/>
      <w:r w:rsidR="007F4791">
        <w:rPr>
          <w:rFonts w:ascii="Palatino Linotype" w:eastAsia="Palatino Linotype" w:hAnsi="Palatino Linotype" w:cs="Palatino Linotype"/>
          <w:b/>
          <w:color w:val="000000"/>
          <w:sz w:val="24"/>
          <w:szCs w:val="24"/>
        </w:rPr>
        <w:t>XXXXXXXXXXXX</w:t>
      </w:r>
      <w:r w:rsidRPr="004860F7">
        <w:rPr>
          <w:rFonts w:ascii="Palatino Linotype" w:eastAsia="Palatino Linotype" w:hAnsi="Palatino Linotype" w:cs="Palatino Linotype"/>
          <w:color w:val="000000"/>
          <w:sz w:val="24"/>
          <w:szCs w:val="24"/>
        </w:rPr>
        <w:t xml:space="preserve">, en lo sucesivo </w:t>
      </w:r>
      <w:r w:rsidR="00725FF2">
        <w:rPr>
          <w:rFonts w:ascii="Palatino Linotype" w:eastAsia="Palatino Linotype" w:hAnsi="Palatino Linotype" w:cs="Palatino Linotype"/>
          <w:color w:val="000000"/>
          <w:sz w:val="24"/>
          <w:szCs w:val="24"/>
        </w:rPr>
        <w:t>la parte</w:t>
      </w:r>
      <w:r w:rsidRPr="004860F7">
        <w:rPr>
          <w:rFonts w:ascii="Palatino Linotype" w:eastAsia="Palatino Linotype" w:hAnsi="Palatino Linotype" w:cs="Palatino Linotype"/>
          <w:color w:val="000000"/>
          <w:sz w:val="24"/>
          <w:szCs w:val="24"/>
        </w:rPr>
        <w:t xml:space="preserve"> </w:t>
      </w:r>
      <w:r w:rsidRPr="004860F7">
        <w:rPr>
          <w:rFonts w:ascii="Palatino Linotype" w:eastAsia="Palatino Linotype" w:hAnsi="Palatino Linotype" w:cs="Palatino Linotype"/>
          <w:b/>
          <w:color w:val="000000"/>
          <w:sz w:val="24"/>
          <w:szCs w:val="24"/>
        </w:rPr>
        <w:t>Recurrente</w:t>
      </w:r>
      <w:r w:rsidRPr="004860F7">
        <w:rPr>
          <w:rFonts w:ascii="Palatino Linotype" w:eastAsia="Palatino Linotype" w:hAnsi="Palatino Linotype" w:cs="Palatino Linotype"/>
          <w:color w:val="000000"/>
          <w:sz w:val="24"/>
          <w:szCs w:val="24"/>
        </w:rPr>
        <w:t xml:space="preserve">, </w:t>
      </w:r>
      <w:r w:rsidRPr="004860F7">
        <w:rPr>
          <w:rFonts w:ascii="Palatino Linotype" w:hAnsi="Palatino Linotype" w:cs="Arial"/>
          <w:sz w:val="24"/>
          <w:szCs w:val="24"/>
        </w:rPr>
        <w:t xml:space="preserve">en contra de la falta de respuesta del </w:t>
      </w:r>
      <w:r w:rsidR="004B1317">
        <w:rPr>
          <w:rFonts w:ascii="Palatino Linotype" w:hAnsi="Palatino Linotype" w:cs="Arial"/>
          <w:b/>
          <w:sz w:val="24"/>
          <w:szCs w:val="24"/>
        </w:rPr>
        <w:t>Ayuntamiento de Villa de Allende</w:t>
      </w:r>
      <w:r w:rsidRPr="004860F7">
        <w:rPr>
          <w:rFonts w:ascii="Palatino Linotype" w:hAnsi="Palatino Linotype" w:cs="Arial"/>
          <w:b/>
          <w:sz w:val="24"/>
          <w:szCs w:val="24"/>
        </w:rPr>
        <w:t xml:space="preserve">, </w:t>
      </w:r>
      <w:r w:rsidRPr="004860F7">
        <w:rPr>
          <w:rFonts w:ascii="Palatino Linotype" w:hAnsi="Palatino Linotype" w:cs="Arial"/>
          <w:sz w:val="24"/>
          <w:szCs w:val="24"/>
        </w:rPr>
        <w:t>en lo subsecuente</w:t>
      </w:r>
      <w:r w:rsidRPr="004860F7">
        <w:rPr>
          <w:rFonts w:ascii="Palatino Linotype" w:hAnsi="Palatino Linotype" w:cs="Arial"/>
          <w:b/>
          <w:sz w:val="24"/>
          <w:szCs w:val="24"/>
        </w:rPr>
        <w:t xml:space="preserve"> el Sujeto Obligado, </w:t>
      </w:r>
      <w:r w:rsidRPr="004860F7">
        <w:rPr>
          <w:rFonts w:ascii="Palatino Linotype" w:hAnsi="Palatino Linotype" w:cs="Arial"/>
          <w:sz w:val="24"/>
          <w:szCs w:val="24"/>
        </w:rPr>
        <w:t>se procede a dictar la presente resolución.</w:t>
      </w:r>
    </w:p>
    <w:p w14:paraId="372D87CE" w14:textId="77777777" w:rsidR="00CC385A" w:rsidRPr="004860F7" w:rsidRDefault="00CC385A" w:rsidP="00F7753C">
      <w:pPr>
        <w:tabs>
          <w:tab w:val="left" w:pos="6960"/>
        </w:tabs>
        <w:spacing w:after="0" w:line="360" w:lineRule="auto"/>
        <w:jc w:val="both"/>
        <w:rPr>
          <w:rFonts w:ascii="Palatino Linotype" w:hAnsi="Palatino Linotype" w:cs="Arial"/>
          <w:sz w:val="24"/>
          <w:szCs w:val="24"/>
        </w:rPr>
      </w:pPr>
    </w:p>
    <w:p w14:paraId="68BFB0B7" w14:textId="77777777" w:rsidR="00CC385A" w:rsidRPr="004860F7" w:rsidRDefault="00CC385A" w:rsidP="00F7753C">
      <w:pPr>
        <w:spacing w:after="0" w:line="360" w:lineRule="auto"/>
        <w:jc w:val="center"/>
        <w:rPr>
          <w:rFonts w:ascii="Palatino Linotype" w:hAnsi="Palatino Linotype" w:cs="Arial"/>
          <w:b/>
          <w:sz w:val="28"/>
          <w:szCs w:val="24"/>
        </w:rPr>
      </w:pPr>
      <w:r w:rsidRPr="004860F7">
        <w:rPr>
          <w:rFonts w:ascii="Palatino Linotype" w:hAnsi="Palatino Linotype" w:cs="Arial"/>
          <w:b/>
          <w:sz w:val="28"/>
          <w:szCs w:val="24"/>
        </w:rPr>
        <w:t>A N T E C E D E N T E S</w:t>
      </w:r>
    </w:p>
    <w:p w14:paraId="1CEB563E" w14:textId="77777777" w:rsidR="00CC385A" w:rsidRPr="004860F7" w:rsidRDefault="00CC385A" w:rsidP="00F7753C">
      <w:pPr>
        <w:spacing w:after="0" w:line="360" w:lineRule="auto"/>
        <w:rPr>
          <w:rFonts w:ascii="Palatino Linotype" w:hAnsi="Palatino Linotype" w:cs="Arial"/>
          <w:b/>
          <w:sz w:val="24"/>
          <w:szCs w:val="24"/>
        </w:rPr>
      </w:pPr>
    </w:p>
    <w:p w14:paraId="0B58425F" w14:textId="7EE20279" w:rsidR="00CC385A" w:rsidRPr="004860F7" w:rsidRDefault="00CC385A" w:rsidP="00F7753C">
      <w:pPr>
        <w:spacing w:after="0" w:line="360" w:lineRule="auto"/>
        <w:jc w:val="both"/>
        <w:rPr>
          <w:rFonts w:ascii="Palatino Linotype" w:hAnsi="Palatino Linotype" w:cs="Arial"/>
          <w:sz w:val="24"/>
          <w:szCs w:val="24"/>
        </w:rPr>
      </w:pPr>
      <w:r w:rsidRPr="004860F7">
        <w:rPr>
          <w:rFonts w:ascii="Palatino Linotype" w:hAnsi="Palatino Linotype" w:cs="Arial"/>
          <w:b/>
          <w:sz w:val="28"/>
          <w:szCs w:val="28"/>
        </w:rPr>
        <w:t xml:space="preserve">PRIMERO. </w:t>
      </w:r>
      <w:r w:rsidRPr="004860F7">
        <w:rPr>
          <w:rFonts w:ascii="Palatino Linotype" w:hAnsi="Palatino Linotype" w:cs="Arial"/>
          <w:sz w:val="24"/>
          <w:szCs w:val="24"/>
        </w:rPr>
        <w:t xml:space="preserve">Con fecha </w:t>
      </w:r>
      <w:r w:rsidR="00F412F7">
        <w:rPr>
          <w:rFonts w:ascii="Palatino Linotype" w:hAnsi="Palatino Linotype" w:cs="Arial"/>
          <w:sz w:val="24"/>
          <w:szCs w:val="24"/>
        </w:rPr>
        <w:t>veintisiete</w:t>
      </w:r>
      <w:r w:rsidR="004B1317">
        <w:rPr>
          <w:rFonts w:ascii="Palatino Linotype" w:hAnsi="Palatino Linotype" w:cs="Arial"/>
          <w:sz w:val="24"/>
          <w:szCs w:val="24"/>
        </w:rPr>
        <w:t xml:space="preserve"> de febrero d</w:t>
      </w:r>
      <w:r w:rsidR="00725FF2">
        <w:rPr>
          <w:rFonts w:ascii="Palatino Linotype" w:hAnsi="Palatino Linotype" w:cs="Arial"/>
          <w:sz w:val="24"/>
          <w:szCs w:val="24"/>
        </w:rPr>
        <w:t>e dos mil veinticuatro</w:t>
      </w:r>
      <w:r w:rsidRPr="004860F7">
        <w:rPr>
          <w:rFonts w:ascii="Palatino Linotype" w:hAnsi="Palatino Linotype" w:cs="Arial"/>
          <w:sz w:val="24"/>
          <w:szCs w:val="24"/>
        </w:rPr>
        <w:t xml:space="preserve">, </w:t>
      </w:r>
      <w:r w:rsidR="0021122F">
        <w:rPr>
          <w:rFonts w:ascii="Palatino Linotype" w:hAnsi="Palatino Linotype" w:cs="Arial"/>
          <w:sz w:val="24"/>
          <w:szCs w:val="24"/>
        </w:rPr>
        <w:t>la parte</w:t>
      </w:r>
      <w:r w:rsidRPr="004860F7">
        <w:rPr>
          <w:rFonts w:ascii="Palatino Linotype" w:hAnsi="Palatino Linotype" w:cs="Arial"/>
          <w:b/>
          <w:sz w:val="24"/>
          <w:szCs w:val="24"/>
        </w:rPr>
        <w:t xml:space="preserve"> Recurrente</w:t>
      </w:r>
      <w:r w:rsidRPr="004860F7">
        <w:rPr>
          <w:rFonts w:ascii="Palatino Linotype" w:hAnsi="Palatino Linotype" w:cs="Arial"/>
          <w:sz w:val="24"/>
          <w:szCs w:val="24"/>
        </w:rPr>
        <w:t xml:space="preserve"> presentó a través del Sistema de Acceso a la Información Mexiquense, en lo posterior el </w:t>
      </w:r>
      <w:r w:rsidRPr="004860F7">
        <w:rPr>
          <w:rFonts w:ascii="Palatino Linotype" w:hAnsi="Palatino Linotype" w:cs="Arial"/>
          <w:b/>
          <w:sz w:val="24"/>
          <w:szCs w:val="24"/>
        </w:rPr>
        <w:t>SAIMEX</w:t>
      </w:r>
      <w:r w:rsidRPr="004860F7">
        <w:rPr>
          <w:rFonts w:ascii="Palatino Linotype" w:hAnsi="Palatino Linotype" w:cs="Arial"/>
          <w:sz w:val="24"/>
          <w:szCs w:val="24"/>
        </w:rPr>
        <w:t xml:space="preserve">, ante </w:t>
      </w:r>
      <w:r w:rsidRPr="004860F7">
        <w:rPr>
          <w:rFonts w:ascii="Palatino Linotype" w:hAnsi="Palatino Linotype" w:cs="Arial"/>
          <w:b/>
          <w:sz w:val="24"/>
          <w:szCs w:val="24"/>
        </w:rPr>
        <w:t>el Sujeto Obligado</w:t>
      </w:r>
      <w:r w:rsidRPr="004860F7">
        <w:rPr>
          <w:rFonts w:ascii="Palatino Linotype" w:hAnsi="Palatino Linotype" w:cs="Arial"/>
          <w:sz w:val="24"/>
          <w:szCs w:val="24"/>
        </w:rPr>
        <w:t>, solicitud de acceso a la información pública, registrada bajo el número de expediente</w:t>
      </w:r>
      <w:r w:rsidRPr="004860F7">
        <w:rPr>
          <w:rFonts w:ascii="Palatino Linotype" w:hAnsi="Palatino Linotype" w:cs="Arial"/>
          <w:b/>
          <w:sz w:val="24"/>
          <w:szCs w:val="24"/>
        </w:rPr>
        <w:t xml:space="preserve"> </w:t>
      </w:r>
      <w:r w:rsidR="004B1317">
        <w:rPr>
          <w:rFonts w:ascii="Palatino Linotype" w:hAnsi="Palatino Linotype" w:cs="Arial"/>
          <w:b/>
          <w:sz w:val="24"/>
          <w:szCs w:val="24"/>
        </w:rPr>
        <w:t>00018/VIALLEN/IP/2024</w:t>
      </w:r>
      <w:r w:rsidRPr="004860F7">
        <w:rPr>
          <w:rFonts w:ascii="Palatino Linotype" w:hAnsi="Palatino Linotype" w:cs="Arial"/>
          <w:sz w:val="24"/>
          <w:szCs w:val="24"/>
          <w:lang w:eastAsia="es-MX"/>
        </w:rPr>
        <w:t>,</w:t>
      </w:r>
      <w:r w:rsidRPr="004860F7">
        <w:rPr>
          <w:rFonts w:ascii="Palatino Linotype" w:hAnsi="Palatino Linotype" w:cs="Arial"/>
          <w:b/>
          <w:sz w:val="24"/>
          <w:szCs w:val="24"/>
          <w:lang w:eastAsia="es-MX"/>
        </w:rPr>
        <w:t xml:space="preserve"> </w:t>
      </w:r>
      <w:r w:rsidRPr="004860F7">
        <w:rPr>
          <w:rFonts w:ascii="Palatino Linotype" w:hAnsi="Palatino Linotype" w:cs="Arial"/>
          <w:sz w:val="24"/>
          <w:szCs w:val="24"/>
        </w:rPr>
        <w:t>mediante la cual solicitó información en el tenor siguiente:</w:t>
      </w:r>
    </w:p>
    <w:p w14:paraId="53F6F2AE" w14:textId="77777777" w:rsidR="00CC385A" w:rsidRPr="004860F7" w:rsidRDefault="00CC385A" w:rsidP="00F7753C">
      <w:pPr>
        <w:tabs>
          <w:tab w:val="left" w:pos="5647"/>
        </w:tabs>
        <w:spacing w:after="0" w:line="360" w:lineRule="auto"/>
        <w:ind w:right="850"/>
        <w:jc w:val="both"/>
        <w:rPr>
          <w:rFonts w:ascii="Palatino Linotype" w:eastAsia="Times New Roman" w:hAnsi="Palatino Linotype" w:cs="Times New Roman"/>
          <w:sz w:val="24"/>
          <w:szCs w:val="24"/>
          <w:lang w:eastAsia="es-ES"/>
        </w:rPr>
      </w:pPr>
    </w:p>
    <w:p w14:paraId="43C8D195" w14:textId="77777777" w:rsidR="00CC385A" w:rsidRPr="00B819F0" w:rsidRDefault="00CC385A" w:rsidP="00F7753C">
      <w:pPr>
        <w:tabs>
          <w:tab w:val="left" w:pos="5647"/>
        </w:tabs>
        <w:spacing w:after="0" w:line="240" w:lineRule="auto"/>
        <w:ind w:left="567" w:right="567"/>
        <w:jc w:val="both"/>
        <w:rPr>
          <w:rFonts w:ascii="Palatino Linotype" w:eastAsia="Times New Roman" w:hAnsi="Palatino Linotype" w:cs="Times New Roman"/>
          <w:szCs w:val="24"/>
          <w:lang w:val="es-ES_tradnl" w:eastAsia="es-ES"/>
        </w:rPr>
      </w:pPr>
      <w:r w:rsidRPr="004860F7">
        <w:rPr>
          <w:rFonts w:ascii="Palatino Linotype" w:eastAsia="Times New Roman" w:hAnsi="Palatino Linotype" w:cs="Times New Roman"/>
          <w:i/>
          <w:szCs w:val="24"/>
          <w:lang w:val="es-ES_tradnl" w:eastAsia="es-ES"/>
        </w:rPr>
        <w:t>“</w:t>
      </w:r>
      <w:r w:rsidR="004B1317" w:rsidRPr="004B1317">
        <w:rPr>
          <w:rFonts w:ascii="Palatino Linotype" w:eastAsia="Times New Roman" w:hAnsi="Palatino Linotype" w:cs="Times New Roman"/>
          <w:i/>
          <w:szCs w:val="24"/>
          <w:lang w:val="es-ES_tradnl" w:eastAsia="es-ES"/>
        </w:rPr>
        <w:t xml:space="preserve">con fundamento en el artículo octavo constitucional y cuarto de la ley de transparencia se </w:t>
      </w:r>
      <w:proofErr w:type="gramStart"/>
      <w:r w:rsidR="004B1317" w:rsidRPr="004B1317">
        <w:rPr>
          <w:rFonts w:ascii="Palatino Linotype" w:eastAsia="Times New Roman" w:hAnsi="Palatino Linotype" w:cs="Times New Roman"/>
          <w:i/>
          <w:szCs w:val="24"/>
          <w:lang w:val="es-ES_tradnl" w:eastAsia="es-ES"/>
        </w:rPr>
        <w:t>solicita</w:t>
      </w:r>
      <w:proofErr w:type="gramEnd"/>
      <w:r w:rsidR="004B1317" w:rsidRPr="004B1317">
        <w:rPr>
          <w:rFonts w:ascii="Palatino Linotype" w:eastAsia="Times New Roman" w:hAnsi="Palatino Linotype" w:cs="Times New Roman"/>
          <w:i/>
          <w:szCs w:val="24"/>
          <w:lang w:val="es-ES_tradnl" w:eastAsia="es-ES"/>
        </w:rPr>
        <w:t xml:space="preserve"> lo siguiente: - Área del Ayuntamiento en el cual se encuentra adscrito el C. Martín Estrada García - Funciones que desempeña el C. Martín Estrada García - Sueldo Neto y Bruto del C. Martín Estrada García - Fecha de Ingreso al Ayuntamiento de Villa de Allende - En </w:t>
      </w:r>
      <w:proofErr w:type="spellStart"/>
      <w:r w:rsidR="004B1317" w:rsidRPr="004B1317">
        <w:rPr>
          <w:rFonts w:ascii="Palatino Linotype" w:eastAsia="Times New Roman" w:hAnsi="Palatino Linotype" w:cs="Times New Roman"/>
          <w:i/>
          <w:szCs w:val="24"/>
          <w:lang w:val="es-ES_tradnl" w:eastAsia="es-ES"/>
        </w:rPr>
        <w:t>causo</w:t>
      </w:r>
      <w:proofErr w:type="spellEnd"/>
      <w:r w:rsidR="004B1317" w:rsidRPr="004B1317">
        <w:rPr>
          <w:rFonts w:ascii="Palatino Linotype" w:eastAsia="Times New Roman" w:hAnsi="Palatino Linotype" w:cs="Times New Roman"/>
          <w:i/>
          <w:szCs w:val="24"/>
          <w:lang w:val="es-ES_tradnl" w:eastAsia="es-ES"/>
        </w:rPr>
        <w:t xml:space="preserve"> de haber causado baja se solicita el motivo de separación el H. Ayuntamiento Villa de Allende</w:t>
      </w:r>
      <w:r w:rsidRPr="004860F7">
        <w:rPr>
          <w:rFonts w:ascii="Palatino Linotype" w:eastAsia="Times New Roman" w:hAnsi="Palatino Linotype" w:cs="Times New Roman"/>
          <w:i/>
          <w:szCs w:val="24"/>
          <w:lang w:val="es-ES_tradnl" w:eastAsia="es-ES"/>
        </w:rPr>
        <w:t>”</w:t>
      </w:r>
      <w:r w:rsidR="00B819F0">
        <w:rPr>
          <w:rFonts w:ascii="Palatino Linotype" w:eastAsia="Times New Roman" w:hAnsi="Palatino Linotype" w:cs="Times New Roman"/>
          <w:szCs w:val="24"/>
          <w:lang w:val="es-ES_tradnl" w:eastAsia="es-ES"/>
        </w:rPr>
        <w:t xml:space="preserve"> (sic)</w:t>
      </w:r>
    </w:p>
    <w:p w14:paraId="0A1D08D7" w14:textId="77777777" w:rsidR="00725FF2" w:rsidRDefault="00725FF2" w:rsidP="00F7753C">
      <w:pPr>
        <w:spacing w:after="0" w:line="360" w:lineRule="auto"/>
        <w:jc w:val="both"/>
        <w:rPr>
          <w:rFonts w:ascii="Palatino Linotype" w:eastAsia="Times New Roman" w:hAnsi="Palatino Linotype" w:cs="Times New Roman"/>
          <w:sz w:val="24"/>
          <w:szCs w:val="24"/>
          <w:lang w:val="es-ES_tradnl" w:eastAsia="es-ES"/>
        </w:rPr>
      </w:pPr>
    </w:p>
    <w:p w14:paraId="16E8CD11" w14:textId="77777777" w:rsidR="00CC385A" w:rsidRPr="004860F7" w:rsidRDefault="00CC385A" w:rsidP="00F7753C">
      <w:pPr>
        <w:spacing w:after="0" w:line="360" w:lineRule="auto"/>
        <w:jc w:val="both"/>
        <w:rPr>
          <w:rFonts w:ascii="Palatino Linotype" w:eastAsia="Times New Roman" w:hAnsi="Palatino Linotype" w:cs="Times New Roman"/>
          <w:sz w:val="24"/>
          <w:szCs w:val="24"/>
          <w:lang w:val="es-ES_tradnl" w:eastAsia="es-ES"/>
        </w:rPr>
      </w:pPr>
      <w:r w:rsidRPr="004860F7">
        <w:rPr>
          <w:rFonts w:ascii="Palatino Linotype" w:eastAsia="Times New Roman" w:hAnsi="Palatino Linotype" w:cs="Times New Roman"/>
          <w:sz w:val="24"/>
          <w:szCs w:val="24"/>
          <w:lang w:val="es-ES_tradnl" w:eastAsia="es-ES"/>
        </w:rPr>
        <w:t xml:space="preserve">Modalidad de entrega: </w:t>
      </w:r>
      <w:r w:rsidRPr="004860F7">
        <w:rPr>
          <w:rFonts w:ascii="Palatino Linotype" w:eastAsia="Times New Roman" w:hAnsi="Palatino Linotype" w:cs="Times New Roman"/>
          <w:b/>
          <w:i/>
          <w:sz w:val="24"/>
          <w:szCs w:val="24"/>
          <w:lang w:val="es-ES_tradnl" w:eastAsia="es-ES"/>
        </w:rPr>
        <w:t>A través del SAIMEX</w:t>
      </w:r>
    </w:p>
    <w:p w14:paraId="7C0FB80C" w14:textId="77777777" w:rsidR="00CC385A" w:rsidRPr="004860F7" w:rsidRDefault="00725FF2" w:rsidP="00F7753C">
      <w:pPr>
        <w:spacing w:after="0" w:line="360" w:lineRule="auto"/>
        <w:ind w:right="334"/>
        <w:jc w:val="both"/>
        <w:rPr>
          <w:rFonts w:ascii="Palatino Linotype" w:hAnsi="Palatino Linotype" w:cs="Arial"/>
          <w:sz w:val="24"/>
          <w:szCs w:val="24"/>
        </w:rPr>
      </w:pPr>
      <w:r w:rsidRPr="002B3167">
        <w:rPr>
          <w:rFonts w:ascii="Palatino Linotype" w:hAnsi="Palatino Linotype" w:cs="Arial"/>
          <w:b/>
          <w:sz w:val="28"/>
          <w:szCs w:val="24"/>
        </w:rPr>
        <w:lastRenderedPageBreak/>
        <w:t>SEGUNDO</w:t>
      </w:r>
      <w:r w:rsidR="00CC385A" w:rsidRPr="004860F7">
        <w:rPr>
          <w:rFonts w:ascii="Palatino Linotype" w:hAnsi="Palatino Linotype" w:cs="Arial"/>
          <w:b/>
          <w:sz w:val="24"/>
          <w:szCs w:val="24"/>
        </w:rPr>
        <w:t>.</w:t>
      </w:r>
      <w:r w:rsidR="0021122F">
        <w:rPr>
          <w:rFonts w:ascii="Palatino Linotype" w:hAnsi="Palatino Linotype" w:cs="Arial"/>
          <w:b/>
          <w:sz w:val="24"/>
          <w:szCs w:val="24"/>
        </w:rPr>
        <w:t xml:space="preserve"> </w:t>
      </w:r>
      <w:r w:rsidR="00CC385A" w:rsidRPr="004860F7">
        <w:rPr>
          <w:rFonts w:ascii="Palatino Linotype" w:hAnsi="Palatino Linotype" w:cs="Arial"/>
          <w:sz w:val="24"/>
          <w:szCs w:val="24"/>
        </w:rPr>
        <w:t xml:space="preserve">En el expediente electrónico SAIMEX, se aprecia que el </w:t>
      </w:r>
      <w:r w:rsidR="00CC385A" w:rsidRPr="004860F7">
        <w:rPr>
          <w:rFonts w:ascii="Palatino Linotype" w:hAnsi="Palatino Linotype" w:cs="Arial"/>
          <w:b/>
          <w:sz w:val="24"/>
          <w:szCs w:val="24"/>
        </w:rPr>
        <w:t>Sujeto Obligado</w:t>
      </w:r>
      <w:r w:rsidR="00CC385A" w:rsidRPr="004860F7">
        <w:rPr>
          <w:rFonts w:ascii="Palatino Linotype" w:hAnsi="Palatino Linotype" w:cs="Arial"/>
          <w:sz w:val="24"/>
          <w:szCs w:val="24"/>
        </w:rPr>
        <w:t xml:space="preserve"> fue omiso en dar respuesta a la solicitud de información presentada por el </w:t>
      </w:r>
      <w:r w:rsidR="00CC385A" w:rsidRPr="004860F7">
        <w:rPr>
          <w:rFonts w:ascii="Palatino Linotype" w:hAnsi="Palatino Linotype" w:cs="Arial"/>
          <w:b/>
          <w:sz w:val="24"/>
          <w:szCs w:val="24"/>
        </w:rPr>
        <w:t>Recurrente</w:t>
      </w:r>
      <w:r w:rsidR="00CC385A" w:rsidRPr="004860F7">
        <w:rPr>
          <w:rFonts w:ascii="Palatino Linotype" w:hAnsi="Palatino Linotype" w:cs="Arial"/>
          <w:sz w:val="24"/>
          <w:szCs w:val="24"/>
        </w:rPr>
        <w:t xml:space="preserve">. Derivado de lo anterior, se constituye la figura de la NEGATIVA FICTA, cuya esencia consiste en atribuir un efecto negativo de la autoridad administrativa frente a las instancias y solicitudes que hagan los particulares. </w:t>
      </w:r>
    </w:p>
    <w:p w14:paraId="0214B161" w14:textId="77777777" w:rsidR="00CC385A" w:rsidRPr="004860F7" w:rsidRDefault="00CC385A" w:rsidP="00F7753C">
      <w:pPr>
        <w:spacing w:after="0" w:line="360" w:lineRule="auto"/>
        <w:jc w:val="both"/>
        <w:rPr>
          <w:rFonts w:ascii="Palatino Linotype" w:hAnsi="Palatino Linotype" w:cs="Arial"/>
          <w:sz w:val="24"/>
          <w:szCs w:val="24"/>
        </w:rPr>
      </w:pPr>
    </w:p>
    <w:p w14:paraId="6EE58404" w14:textId="77777777" w:rsidR="00CC385A" w:rsidRPr="004860F7" w:rsidRDefault="004B1317" w:rsidP="00F7753C">
      <w:pPr>
        <w:spacing w:after="0" w:line="360" w:lineRule="auto"/>
        <w:jc w:val="both"/>
        <w:rPr>
          <w:rFonts w:ascii="Palatino Linotype" w:hAnsi="Palatino Linotype" w:cs="Arial"/>
          <w:sz w:val="24"/>
          <w:szCs w:val="24"/>
        </w:rPr>
      </w:pPr>
      <w:r>
        <w:rPr>
          <w:rFonts w:ascii="Palatino Linotype" w:hAnsi="Palatino Linotype" w:cs="Arial"/>
          <w:b/>
          <w:sz w:val="28"/>
          <w:szCs w:val="24"/>
        </w:rPr>
        <w:t>TERCERO</w:t>
      </w:r>
      <w:r w:rsidR="00CC385A" w:rsidRPr="004860F7">
        <w:rPr>
          <w:rFonts w:ascii="Palatino Linotype" w:hAnsi="Palatino Linotype" w:cs="Arial"/>
          <w:b/>
          <w:sz w:val="24"/>
          <w:szCs w:val="24"/>
        </w:rPr>
        <w:t xml:space="preserve">. </w:t>
      </w:r>
      <w:r w:rsidR="00CC385A" w:rsidRPr="004860F7">
        <w:rPr>
          <w:rFonts w:ascii="Palatino Linotype" w:hAnsi="Palatino Linotype" w:cs="Arial"/>
          <w:sz w:val="24"/>
          <w:szCs w:val="24"/>
        </w:rPr>
        <w:t xml:space="preserve">Inconforme ante la falta de respuesta por parte del </w:t>
      </w:r>
      <w:r w:rsidR="00CC385A" w:rsidRPr="004860F7">
        <w:rPr>
          <w:rFonts w:ascii="Palatino Linotype" w:hAnsi="Palatino Linotype" w:cs="Arial"/>
          <w:b/>
          <w:sz w:val="24"/>
          <w:szCs w:val="24"/>
        </w:rPr>
        <w:t>Sujeto Obligado</w:t>
      </w:r>
      <w:r w:rsidR="00CC385A" w:rsidRPr="004860F7">
        <w:rPr>
          <w:rFonts w:ascii="Palatino Linotype" w:hAnsi="Palatino Linotype" w:cs="Arial"/>
          <w:sz w:val="24"/>
          <w:szCs w:val="24"/>
        </w:rPr>
        <w:t xml:space="preserve">, </w:t>
      </w:r>
      <w:r w:rsidR="00524120">
        <w:rPr>
          <w:rFonts w:ascii="Palatino Linotype" w:hAnsi="Palatino Linotype" w:cs="Arial"/>
          <w:sz w:val="24"/>
          <w:szCs w:val="24"/>
        </w:rPr>
        <w:t>la parte</w:t>
      </w:r>
      <w:r w:rsidR="00CC385A" w:rsidRPr="004860F7">
        <w:rPr>
          <w:rFonts w:ascii="Palatino Linotype" w:hAnsi="Palatino Linotype" w:cs="Arial"/>
          <w:sz w:val="24"/>
          <w:szCs w:val="24"/>
        </w:rPr>
        <w:t xml:space="preserve"> </w:t>
      </w:r>
      <w:r w:rsidR="00CC385A" w:rsidRPr="004860F7">
        <w:rPr>
          <w:rFonts w:ascii="Palatino Linotype" w:hAnsi="Palatino Linotype" w:cs="Arial"/>
          <w:b/>
          <w:sz w:val="24"/>
          <w:szCs w:val="24"/>
        </w:rPr>
        <w:t>Recurrente</w:t>
      </w:r>
      <w:r w:rsidR="00CC385A" w:rsidRPr="004860F7">
        <w:rPr>
          <w:rFonts w:ascii="Palatino Linotype" w:hAnsi="Palatino Linotype" w:cs="Arial"/>
          <w:sz w:val="24"/>
          <w:szCs w:val="24"/>
        </w:rPr>
        <w:t xml:space="preserve"> en fecha </w:t>
      </w:r>
      <w:r>
        <w:rPr>
          <w:rFonts w:ascii="Palatino Linotype" w:hAnsi="Palatino Linotype" w:cs="Arial"/>
          <w:sz w:val="24"/>
          <w:szCs w:val="24"/>
        </w:rPr>
        <w:t xml:space="preserve">uno de abril </w:t>
      </w:r>
      <w:r w:rsidR="00855B56">
        <w:rPr>
          <w:rFonts w:ascii="Palatino Linotype" w:hAnsi="Palatino Linotype" w:cs="Arial"/>
          <w:sz w:val="24"/>
          <w:szCs w:val="24"/>
        </w:rPr>
        <w:t>de dos mil veinticuatro</w:t>
      </w:r>
      <w:r>
        <w:rPr>
          <w:rStyle w:val="Refdenotaalpie"/>
          <w:rFonts w:ascii="Palatino Linotype" w:hAnsi="Palatino Linotype" w:cs="Arial"/>
          <w:sz w:val="24"/>
          <w:szCs w:val="24"/>
        </w:rPr>
        <w:footnoteReference w:id="1"/>
      </w:r>
      <w:r w:rsidR="00CC385A" w:rsidRPr="004860F7">
        <w:rPr>
          <w:rFonts w:ascii="Palatino Linotype" w:hAnsi="Palatino Linotype" w:cs="Arial"/>
          <w:sz w:val="24"/>
          <w:szCs w:val="24"/>
        </w:rPr>
        <w:t>, interpuso recurso de revisión, que fue registrado</w:t>
      </w:r>
      <w:r w:rsidR="00CC385A" w:rsidRPr="004860F7">
        <w:rPr>
          <w:rFonts w:ascii="Palatino Linotype" w:hAnsi="Palatino Linotype" w:cs="Arial"/>
          <w:b/>
          <w:sz w:val="24"/>
          <w:szCs w:val="24"/>
        </w:rPr>
        <w:t xml:space="preserve"> </w:t>
      </w:r>
      <w:r w:rsidR="00CC385A" w:rsidRPr="004860F7">
        <w:rPr>
          <w:rFonts w:ascii="Palatino Linotype" w:hAnsi="Palatino Linotype" w:cs="Arial"/>
          <w:sz w:val="24"/>
          <w:szCs w:val="24"/>
        </w:rPr>
        <w:t xml:space="preserve">en el sistema electrónico con número de expediente </w:t>
      </w:r>
      <w:r>
        <w:rPr>
          <w:rFonts w:ascii="Palatino Linotype" w:hAnsi="Palatino Linotype" w:cs="Arial"/>
          <w:b/>
          <w:bCs/>
          <w:sz w:val="24"/>
          <w:szCs w:val="24"/>
          <w:lang w:eastAsia="es-MX"/>
        </w:rPr>
        <w:t>01610/INFOEM/IP/RR/2024</w:t>
      </w:r>
      <w:r w:rsidR="00CC385A" w:rsidRPr="004860F7">
        <w:rPr>
          <w:rFonts w:ascii="Palatino Linotype" w:hAnsi="Palatino Linotype" w:cs="Arial"/>
          <w:sz w:val="24"/>
          <w:szCs w:val="24"/>
        </w:rPr>
        <w:t>, aduciendo como acto impugnado y razones o motivos de inconformidad, los siguientes:</w:t>
      </w:r>
    </w:p>
    <w:p w14:paraId="76068CFB" w14:textId="77777777" w:rsidR="00CC385A" w:rsidRPr="004860F7" w:rsidRDefault="00CC385A" w:rsidP="00F7753C">
      <w:pPr>
        <w:spacing w:after="0" w:line="360" w:lineRule="auto"/>
        <w:jc w:val="both"/>
        <w:rPr>
          <w:rFonts w:ascii="Palatino Linotype" w:hAnsi="Palatino Linotype" w:cs="Arial"/>
          <w:b/>
          <w:sz w:val="24"/>
          <w:szCs w:val="24"/>
        </w:rPr>
      </w:pPr>
    </w:p>
    <w:p w14:paraId="745B6FF1" w14:textId="77777777" w:rsidR="00CC385A" w:rsidRPr="004860F7" w:rsidRDefault="00CC385A" w:rsidP="00F7753C">
      <w:pPr>
        <w:pStyle w:val="Prrafodelista"/>
        <w:spacing w:line="360" w:lineRule="auto"/>
        <w:ind w:left="0"/>
        <w:jc w:val="both"/>
        <w:rPr>
          <w:rFonts w:ascii="Palatino Linotype" w:hAnsi="Palatino Linotype" w:cs="Arial"/>
          <w:b/>
        </w:rPr>
      </w:pPr>
      <w:r w:rsidRPr="004860F7">
        <w:rPr>
          <w:rFonts w:ascii="Palatino Linotype" w:hAnsi="Palatino Linotype" w:cs="Arial"/>
          <w:b/>
        </w:rPr>
        <w:t>Acto Impugnado:</w:t>
      </w:r>
    </w:p>
    <w:p w14:paraId="72E26D01" w14:textId="77777777" w:rsidR="00CC385A" w:rsidRPr="004860F7" w:rsidRDefault="00CC385A" w:rsidP="00F7753C">
      <w:pPr>
        <w:pStyle w:val="Prrafodelista"/>
        <w:spacing w:line="360" w:lineRule="auto"/>
        <w:ind w:left="0"/>
        <w:jc w:val="both"/>
        <w:rPr>
          <w:rFonts w:ascii="Palatino Linotype" w:hAnsi="Palatino Linotype" w:cs="Arial"/>
          <w:b/>
        </w:rPr>
      </w:pPr>
    </w:p>
    <w:p w14:paraId="737CB453" w14:textId="77777777" w:rsidR="00CC385A" w:rsidRPr="004860F7" w:rsidRDefault="00CC385A" w:rsidP="00F7753C">
      <w:pPr>
        <w:spacing w:after="0" w:line="240" w:lineRule="auto"/>
        <w:ind w:left="567" w:right="567"/>
        <w:jc w:val="both"/>
        <w:rPr>
          <w:rFonts w:ascii="Palatino Linotype" w:hAnsi="Palatino Linotype"/>
          <w:i/>
          <w:color w:val="000000"/>
        </w:rPr>
      </w:pPr>
      <w:r w:rsidRPr="004860F7">
        <w:rPr>
          <w:rFonts w:ascii="Palatino Linotype" w:hAnsi="Palatino Linotype" w:cs="Arial"/>
          <w:i/>
        </w:rPr>
        <w:t>“</w:t>
      </w:r>
      <w:r w:rsidR="004B1317" w:rsidRPr="004B1317">
        <w:rPr>
          <w:rFonts w:ascii="Palatino Linotype" w:hAnsi="Palatino Linotype"/>
          <w:i/>
          <w:color w:val="000000"/>
        </w:rPr>
        <w:t xml:space="preserve">Que mediante solicitud 00018/VIALLEN/IP/2024 la cual a letra medular denuncia lo </w:t>
      </w:r>
      <w:proofErr w:type="spellStart"/>
      <w:r w:rsidR="004B1317" w:rsidRPr="004B1317">
        <w:rPr>
          <w:rFonts w:ascii="Palatino Linotype" w:hAnsi="Palatino Linotype"/>
          <w:i/>
          <w:color w:val="000000"/>
        </w:rPr>
        <w:t>sicuiente</w:t>
      </w:r>
      <w:proofErr w:type="spellEnd"/>
      <w:r w:rsidR="004B1317" w:rsidRPr="004B1317">
        <w:rPr>
          <w:rFonts w:ascii="Palatino Linotype" w:hAnsi="Palatino Linotype"/>
          <w:i/>
          <w:color w:val="000000"/>
        </w:rPr>
        <w:t xml:space="preserve">: "... con fundamento en el artículo octavo constitucional y cuarto de la ley de transparencia se solicita lo siguiente: - Área del Ayuntamiento en el cual se encuentra adscrito el C. Martín Estrada García - Funciones que desempeña el C. Martín Estrada García - Sueldo Neto y Bruto del C. Martín Estrada García - Fecha de Ingreso al Ayuntamiento de Villa de Allende - En </w:t>
      </w:r>
      <w:proofErr w:type="spellStart"/>
      <w:r w:rsidR="004B1317" w:rsidRPr="004B1317">
        <w:rPr>
          <w:rFonts w:ascii="Palatino Linotype" w:hAnsi="Palatino Linotype"/>
          <w:i/>
          <w:color w:val="000000"/>
        </w:rPr>
        <w:t>causo</w:t>
      </w:r>
      <w:proofErr w:type="spellEnd"/>
      <w:r w:rsidR="004B1317" w:rsidRPr="004B1317">
        <w:rPr>
          <w:rFonts w:ascii="Palatino Linotype" w:hAnsi="Palatino Linotype"/>
          <w:i/>
          <w:color w:val="000000"/>
        </w:rPr>
        <w:t xml:space="preserve"> de haber causado baja se solicita el motivo de separación el H. Ayuntamiento Villa de Allende... </w:t>
      </w:r>
      <w:proofErr w:type="gramStart"/>
      <w:r w:rsidR="004B1317" w:rsidRPr="004B1317">
        <w:rPr>
          <w:rFonts w:ascii="Palatino Linotype" w:hAnsi="Palatino Linotype"/>
          <w:i/>
          <w:color w:val="000000"/>
        </w:rPr>
        <w:t>"</w:t>
      </w:r>
      <w:r w:rsidRPr="004860F7">
        <w:rPr>
          <w:rFonts w:ascii="Palatino Linotype" w:hAnsi="Palatino Linotype"/>
          <w:i/>
          <w:color w:val="000000"/>
        </w:rPr>
        <w:t xml:space="preserve"> (</w:t>
      </w:r>
      <w:proofErr w:type="gramEnd"/>
      <w:r w:rsidRPr="004860F7">
        <w:rPr>
          <w:rFonts w:ascii="Palatino Linotype" w:hAnsi="Palatino Linotype"/>
          <w:i/>
          <w:color w:val="000000"/>
        </w:rPr>
        <w:t>sic)</w:t>
      </w:r>
    </w:p>
    <w:p w14:paraId="121EC2D3" w14:textId="77777777" w:rsidR="00CC385A" w:rsidRPr="004860F7" w:rsidRDefault="00CC385A" w:rsidP="00F7753C">
      <w:pPr>
        <w:spacing w:after="0" w:line="360" w:lineRule="auto"/>
        <w:jc w:val="both"/>
        <w:rPr>
          <w:rFonts w:ascii="Palatino Linotype" w:hAnsi="Palatino Linotype" w:cs="Arial"/>
          <w:sz w:val="24"/>
          <w:szCs w:val="24"/>
        </w:rPr>
      </w:pPr>
    </w:p>
    <w:p w14:paraId="4124D711" w14:textId="77777777" w:rsidR="00CC385A" w:rsidRPr="004860F7" w:rsidRDefault="00CC385A" w:rsidP="00F7753C">
      <w:pPr>
        <w:spacing w:after="0" w:line="360" w:lineRule="auto"/>
        <w:jc w:val="both"/>
        <w:rPr>
          <w:rFonts w:ascii="Palatino Linotype" w:hAnsi="Palatino Linotype" w:cs="Arial"/>
          <w:sz w:val="28"/>
          <w:szCs w:val="24"/>
        </w:rPr>
      </w:pPr>
      <w:r w:rsidRPr="004860F7">
        <w:rPr>
          <w:rFonts w:ascii="Palatino Linotype" w:hAnsi="Palatino Linotype" w:cs="Arial"/>
          <w:b/>
          <w:sz w:val="24"/>
        </w:rPr>
        <w:t>Razones o motivos de inconformidad:</w:t>
      </w:r>
    </w:p>
    <w:p w14:paraId="3D5B8CC7" w14:textId="77777777" w:rsidR="00CC385A" w:rsidRPr="004860F7" w:rsidRDefault="00CC385A" w:rsidP="00F7753C">
      <w:pPr>
        <w:spacing w:after="0" w:line="360" w:lineRule="auto"/>
        <w:jc w:val="both"/>
        <w:rPr>
          <w:rFonts w:ascii="Palatino Linotype" w:hAnsi="Palatino Linotype" w:cs="Arial"/>
          <w:sz w:val="24"/>
          <w:szCs w:val="24"/>
        </w:rPr>
      </w:pPr>
    </w:p>
    <w:p w14:paraId="7C3493D1" w14:textId="77777777" w:rsidR="00CC385A" w:rsidRPr="004B1317" w:rsidRDefault="00CC385A" w:rsidP="00F7753C">
      <w:pPr>
        <w:spacing w:after="0" w:line="240" w:lineRule="auto"/>
        <w:ind w:left="567" w:right="567"/>
        <w:jc w:val="both"/>
        <w:rPr>
          <w:rFonts w:ascii="Palatino Linotype" w:hAnsi="Palatino Linotype" w:cs="Arial"/>
          <w:szCs w:val="24"/>
        </w:rPr>
      </w:pPr>
      <w:r w:rsidRPr="004860F7">
        <w:rPr>
          <w:rFonts w:ascii="Palatino Linotype" w:hAnsi="Palatino Linotype" w:cs="Arial"/>
          <w:i/>
          <w:szCs w:val="24"/>
        </w:rPr>
        <w:t>“</w:t>
      </w:r>
      <w:r w:rsidR="004B1317" w:rsidRPr="004B1317">
        <w:rPr>
          <w:rFonts w:ascii="Palatino Linotype" w:hAnsi="Palatino Linotype" w:cs="Arial"/>
          <w:i/>
          <w:szCs w:val="24"/>
        </w:rPr>
        <w:t xml:space="preserve">El sujeto obligado muestra una negativa de entregar la información solicitada, toda vez que una vez concluido el tiempo otorgado por la ley no se otorga respuesta a lo solicitado, </w:t>
      </w:r>
      <w:r w:rsidR="004B1317" w:rsidRPr="004B1317">
        <w:rPr>
          <w:rFonts w:ascii="Palatino Linotype" w:hAnsi="Palatino Linotype" w:cs="Arial"/>
          <w:i/>
          <w:szCs w:val="24"/>
        </w:rPr>
        <w:lastRenderedPageBreak/>
        <w:t>en ese orden de ideas se solicita que a través del INFOEM destine la sanción correspondiente al sujeto obligado por la falta de funciones del sujeto obligado</w:t>
      </w:r>
      <w:r w:rsidRPr="004860F7">
        <w:rPr>
          <w:rFonts w:ascii="Palatino Linotype" w:hAnsi="Palatino Linotype" w:cs="Arial"/>
          <w:i/>
          <w:szCs w:val="24"/>
        </w:rPr>
        <w:t>”</w:t>
      </w:r>
      <w:r w:rsidR="004B1317">
        <w:rPr>
          <w:rFonts w:ascii="Palatino Linotype" w:hAnsi="Palatino Linotype" w:cs="Arial"/>
          <w:i/>
          <w:szCs w:val="24"/>
        </w:rPr>
        <w:t xml:space="preserve"> </w:t>
      </w:r>
      <w:r w:rsidR="004B1317">
        <w:rPr>
          <w:rFonts w:ascii="Palatino Linotype" w:hAnsi="Palatino Linotype" w:cs="Arial"/>
          <w:szCs w:val="24"/>
        </w:rPr>
        <w:t>(sic)</w:t>
      </w:r>
    </w:p>
    <w:p w14:paraId="0817BDDA" w14:textId="77777777" w:rsidR="00855B56" w:rsidRDefault="00855B56" w:rsidP="00F7753C">
      <w:pPr>
        <w:spacing w:after="0" w:line="360" w:lineRule="auto"/>
        <w:ind w:right="49"/>
        <w:jc w:val="both"/>
        <w:rPr>
          <w:rFonts w:ascii="Palatino Linotype" w:eastAsia="Times New Roman" w:hAnsi="Palatino Linotype" w:cs="Arial"/>
          <w:sz w:val="24"/>
          <w:szCs w:val="24"/>
          <w:lang w:val="es-ES_tradnl" w:eastAsia="es-ES"/>
        </w:rPr>
      </w:pPr>
    </w:p>
    <w:p w14:paraId="11DB10AA" w14:textId="77777777" w:rsidR="00CC385A" w:rsidRPr="004860F7" w:rsidRDefault="00CC385A" w:rsidP="00F7753C">
      <w:pPr>
        <w:spacing w:after="0" w:line="360" w:lineRule="auto"/>
        <w:ind w:right="49"/>
        <w:jc w:val="both"/>
        <w:rPr>
          <w:rFonts w:ascii="Palatino Linotype" w:eastAsia="Times New Roman" w:hAnsi="Palatino Linotype" w:cs="Arial"/>
          <w:sz w:val="24"/>
          <w:szCs w:val="24"/>
          <w:lang w:val="es-ES_tradnl" w:eastAsia="es-ES"/>
        </w:rPr>
      </w:pPr>
      <w:r w:rsidRPr="004860F7">
        <w:rPr>
          <w:rFonts w:ascii="Palatino Linotype" w:eastAsia="Times New Roman" w:hAnsi="Palatino Linotype" w:cs="Arial"/>
          <w:sz w:val="24"/>
          <w:szCs w:val="24"/>
          <w:lang w:val="es-ES_tradnl" w:eastAsia="es-ES"/>
        </w:rPr>
        <w:t>Recurso de revisión que</w:t>
      </w:r>
      <w:r w:rsidRPr="004860F7">
        <w:rPr>
          <w:rFonts w:ascii="Palatino Linotype" w:eastAsia="Times New Roman" w:hAnsi="Palatino Linotype" w:cs="Arial"/>
          <w:sz w:val="24"/>
          <w:szCs w:val="24"/>
          <w:lang w:val="es-ES" w:eastAsia="es-ES"/>
        </w:rPr>
        <w:t xml:space="preserve"> se</w:t>
      </w:r>
      <w:r w:rsidRPr="004860F7">
        <w:rPr>
          <w:rFonts w:ascii="Palatino Linotype" w:eastAsia="Times New Roman" w:hAnsi="Palatino Linotype" w:cs="Arial"/>
          <w:sz w:val="24"/>
          <w:szCs w:val="24"/>
          <w:lang w:val="es-ES_tradnl" w:eastAsia="es-ES"/>
        </w:rPr>
        <w:t xml:space="preserve"> envió electrónicamente al Instituto de </w:t>
      </w:r>
      <w:r w:rsidRPr="004860F7">
        <w:rPr>
          <w:rFonts w:ascii="Palatino Linotype" w:eastAsia="Arial Unicode MS" w:hAnsi="Palatino Linotype" w:cs="Arial"/>
          <w:sz w:val="24"/>
          <w:szCs w:val="24"/>
          <w:lang w:val="es-ES" w:eastAsia="es-ES"/>
        </w:rPr>
        <w:t>Transparencia</w:t>
      </w:r>
      <w:r w:rsidRPr="004860F7">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Pr="004860F7">
        <w:rPr>
          <w:rFonts w:ascii="Palatino Linotype" w:eastAsia="Times New Roman" w:hAnsi="Palatino Linotype" w:cs="Times New Roman"/>
          <w:sz w:val="24"/>
          <w:szCs w:val="24"/>
          <w:lang w:val="es-ES" w:eastAsia="es-ES"/>
        </w:rPr>
        <w:t>Ley de Transparencia y Acceso a la Información Pública del Estado de México y Municipios</w:t>
      </w:r>
      <w:r w:rsidRPr="004860F7">
        <w:rPr>
          <w:rFonts w:ascii="Palatino Linotype" w:eastAsia="Times New Roman" w:hAnsi="Palatino Linotype" w:cs="Arial"/>
          <w:sz w:val="24"/>
          <w:szCs w:val="24"/>
          <w:lang w:val="es-ES_tradnl" w:eastAsia="es-ES"/>
        </w:rPr>
        <w:t>, se turnó a través del</w:t>
      </w:r>
      <w:r w:rsidRPr="004860F7">
        <w:rPr>
          <w:rFonts w:ascii="Palatino Linotype" w:eastAsia="Arial Unicode MS" w:hAnsi="Palatino Linotype" w:cs="Arial"/>
          <w:sz w:val="24"/>
          <w:szCs w:val="24"/>
          <w:lang w:val="es-ES_tradnl" w:eastAsia="es-ES"/>
        </w:rPr>
        <w:t xml:space="preserve"> </w:t>
      </w:r>
      <w:r w:rsidRPr="004860F7">
        <w:rPr>
          <w:rFonts w:ascii="Palatino Linotype" w:eastAsia="Arial Unicode MS" w:hAnsi="Palatino Linotype" w:cs="Arial"/>
          <w:b/>
          <w:sz w:val="24"/>
          <w:szCs w:val="24"/>
          <w:lang w:val="es-ES_tradnl" w:eastAsia="es-ES"/>
        </w:rPr>
        <w:t>SAIMEX</w:t>
      </w:r>
      <w:r w:rsidRPr="004860F7">
        <w:rPr>
          <w:rFonts w:ascii="Palatino Linotype" w:eastAsia="Times New Roman" w:hAnsi="Palatino Linotype" w:cs="Times New Roman"/>
          <w:sz w:val="24"/>
          <w:szCs w:val="24"/>
          <w:lang w:val="es-ES" w:eastAsia="es-ES"/>
        </w:rPr>
        <w:t xml:space="preserve"> al </w:t>
      </w:r>
      <w:r w:rsidRPr="004860F7">
        <w:rPr>
          <w:rFonts w:ascii="Palatino Linotype" w:eastAsia="Times New Roman" w:hAnsi="Palatino Linotype" w:cs="Arial"/>
          <w:sz w:val="24"/>
          <w:szCs w:val="24"/>
          <w:lang w:val="es-ES_tradnl" w:eastAsia="es-ES"/>
        </w:rPr>
        <w:t xml:space="preserve">Comisionado Presidente </w:t>
      </w:r>
      <w:r w:rsidRPr="004860F7">
        <w:rPr>
          <w:rFonts w:ascii="Palatino Linotype" w:eastAsia="Times New Roman" w:hAnsi="Palatino Linotype" w:cs="Arial"/>
          <w:b/>
          <w:sz w:val="24"/>
          <w:szCs w:val="24"/>
          <w:lang w:val="es-ES_tradnl" w:eastAsia="es-ES"/>
        </w:rPr>
        <w:t xml:space="preserve">JOSÉ MARTÍNEZ VILCHIS, </w:t>
      </w:r>
      <w:r w:rsidRPr="004860F7">
        <w:rPr>
          <w:rFonts w:ascii="Palatino Linotype" w:eastAsia="Times New Roman" w:hAnsi="Palatino Linotype" w:cs="Arial"/>
          <w:sz w:val="24"/>
          <w:szCs w:val="24"/>
          <w:lang w:val="es-ES_tradnl" w:eastAsia="es-ES"/>
        </w:rPr>
        <w:t xml:space="preserve">a efecto de que decretara su admisión o </w:t>
      </w:r>
      <w:proofErr w:type="spellStart"/>
      <w:r w:rsidRPr="004860F7">
        <w:rPr>
          <w:rFonts w:ascii="Palatino Linotype" w:eastAsia="Times New Roman" w:hAnsi="Palatino Linotype" w:cs="Arial"/>
          <w:sz w:val="24"/>
          <w:szCs w:val="24"/>
          <w:lang w:val="es-ES_tradnl" w:eastAsia="es-ES"/>
        </w:rPr>
        <w:t>desechamiento</w:t>
      </w:r>
      <w:proofErr w:type="spellEnd"/>
      <w:r w:rsidRPr="004860F7">
        <w:rPr>
          <w:rFonts w:ascii="Palatino Linotype" w:eastAsia="Times New Roman" w:hAnsi="Palatino Linotype" w:cs="Arial"/>
          <w:sz w:val="24"/>
          <w:szCs w:val="24"/>
          <w:lang w:val="es-ES_tradnl" w:eastAsia="es-ES"/>
        </w:rPr>
        <w:t>.</w:t>
      </w:r>
    </w:p>
    <w:p w14:paraId="1C1B13A4" w14:textId="77777777" w:rsidR="00CC385A" w:rsidRPr="004860F7" w:rsidRDefault="00CC385A" w:rsidP="00F7753C">
      <w:pPr>
        <w:spacing w:after="0" w:line="360" w:lineRule="auto"/>
        <w:ind w:right="49"/>
        <w:jc w:val="both"/>
        <w:rPr>
          <w:rFonts w:ascii="Palatino Linotype" w:eastAsia="Times New Roman" w:hAnsi="Palatino Linotype" w:cs="Arial"/>
          <w:sz w:val="24"/>
          <w:szCs w:val="24"/>
          <w:lang w:val="es-ES_tradnl" w:eastAsia="es-ES"/>
        </w:rPr>
      </w:pPr>
    </w:p>
    <w:p w14:paraId="55CD31CD" w14:textId="77777777" w:rsidR="00CC385A" w:rsidRPr="004860F7" w:rsidRDefault="004B1317" w:rsidP="00F7753C">
      <w:pPr>
        <w:spacing w:after="0" w:line="360" w:lineRule="auto"/>
        <w:ind w:right="49"/>
        <w:jc w:val="both"/>
        <w:rPr>
          <w:rFonts w:ascii="Palatino Linotype" w:eastAsia="Times New Roman" w:hAnsi="Palatino Linotype" w:cs="Arial"/>
          <w:sz w:val="24"/>
          <w:szCs w:val="24"/>
          <w:lang w:val="es-ES" w:eastAsia="es-ES"/>
        </w:rPr>
      </w:pPr>
      <w:r>
        <w:rPr>
          <w:rFonts w:ascii="Palatino Linotype" w:hAnsi="Palatino Linotype" w:cs="Arial"/>
          <w:b/>
          <w:sz w:val="28"/>
          <w:szCs w:val="24"/>
        </w:rPr>
        <w:t>CUARTO</w:t>
      </w:r>
      <w:r w:rsidR="00CC385A" w:rsidRPr="004860F7">
        <w:rPr>
          <w:rFonts w:ascii="Palatino Linotype" w:eastAsia="Times New Roman" w:hAnsi="Palatino Linotype" w:cs="Arial"/>
          <w:b/>
          <w:sz w:val="28"/>
          <w:szCs w:val="28"/>
          <w:lang w:val="es-ES_tradnl" w:eastAsia="es-ES"/>
        </w:rPr>
        <w:t xml:space="preserve">. </w:t>
      </w:r>
      <w:r w:rsidR="00CC385A" w:rsidRPr="004860F7">
        <w:rPr>
          <w:rFonts w:ascii="Palatino Linotype" w:eastAsia="Times New Roman" w:hAnsi="Palatino Linotype" w:cs="Arial"/>
          <w:sz w:val="24"/>
          <w:szCs w:val="24"/>
          <w:lang w:val="es-ES_tradnl" w:eastAsia="es-ES"/>
        </w:rPr>
        <w:t>E</w:t>
      </w:r>
      <w:r w:rsidR="00CC385A" w:rsidRPr="004860F7">
        <w:rPr>
          <w:rFonts w:ascii="Palatino Linotype" w:eastAsia="Times New Roman" w:hAnsi="Palatino Linotype" w:cs="Arial"/>
          <w:sz w:val="24"/>
          <w:szCs w:val="24"/>
          <w:lang w:val="es-ES" w:eastAsia="es-ES"/>
        </w:rPr>
        <w:t xml:space="preserve">n fecha </w:t>
      </w:r>
      <w:r>
        <w:rPr>
          <w:rFonts w:ascii="Palatino Linotype" w:eastAsia="Times New Roman" w:hAnsi="Palatino Linotype" w:cs="Arial"/>
          <w:sz w:val="24"/>
          <w:szCs w:val="24"/>
          <w:lang w:val="es-ES" w:eastAsia="es-ES"/>
        </w:rPr>
        <w:t xml:space="preserve">dos de abril de </w:t>
      </w:r>
      <w:r w:rsidR="00855B56">
        <w:rPr>
          <w:rFonts w:ascii="Palatino Linotype" w:eastAsia="Times New Roman" w:hAnsi="Palatino Linotype" w:cs="Arial"/>
          <w:sz w:val="24"/>
          <w:szCs w:val="24"/>
          <w:lang w:val="es-ES" w:eastAsia="es-ES"/>
        </w:rPr>
        <w:t>dos mil veinticuatro</w:t>
      </w:r>
      <w:r w:rsidR="00CC385A" w:rsidRPr="004860F7">
        <w:rPr>
          <w:rFonts w:ascii="Palatino Linotype" w:eastAsia="Times New Roman" w:hAnsi="Palatino Linotype" w:cs="Arial"/>
          <w:sz w:val="24"/>
          <w:szCs w:val="24"/>
          <w:lang w:val="es-ES" w:eastAsia="es-ES"/>
        </w:rPr>
        <w:t xml:space="preserve">, atento a lo dispuesto en el </w:t>
      </w:r>
      <w:r w:rsidR="00CC385A" w:rsidRPr="004860F7">
        <w:rPr>
          <w:rFonts w:ascii="Palatino Linotype" w:eastAsia="Times New Roman" w:hAnsi="Palatino Linotype" w:cs="Arial"/>
          <w:sz w:val="24"/>
          <w:szCs w:val="24"/>
          <w:lang w:val="es-ES_tradnl" w:eastAsia="es-ES"/>
        </w:rPr>
        <w:t>artículo</w:t>
      </w:r>
      <w:r w:rsidR="00CC385A" w:rsidRPr="004860F7">
        <w:rPr>
          <w:rFonts w:ascii="Palatino Linotype" w:eastAsia="Times New Roman" w:hAnsi="Palatino Linotype" w:cs="Arial"/>
          <w:sz w:val="24"/>
          <w:szCs w:val="24"/>
          <w:lang w:val="es-ES" w:eastAsia="es-ES"/>
        </w:rPr>
        <w:t xml:space="preserve"> 185 fracciones I, II y IV </w:t>
      </w:r>
      <w:r w:rsidR="00CC385A" w:rsidRPr="004860F7">
        <w:rPr>
          <w:rFonts w:ascii="Palatino Linotype" w:eastAsia="Times New Roman" w:hAnsi="Palatino Linotype" w:cs="Arial"/>
          <w:sz w:val="24"/>
          <w:szCs w:val="24"/>
          <w:lang w:val="es-ES_tradnl" w:eastAsia="es-ES"/>
        </w:rPr>
        <w:t xml:space="preserve">de la </w:t>
      </w:r>
      <w:r w:rsidR="00CC385A" w:rsidRPr="004860F7">
        <w:rPr>
          <w:rFonts w:ascii="Palatino Linotype" w:eastAsia="Times New Roman" w:hAnsi="Palatino Linotype" w:cs="Times New Roman"/>
          <w:sz w:val="24"/>
          <w:szCs w:val="24"/>
          <w:lang w:val="es-ES" w:eastAsia="es-ES"/>
        </w:rPr>
        <w:t>Ley de Transparencia y Acceso a la Información Pública del Estado de México y Municipios, se a</w:t>
      </w:r>
      <w:r w:rsidR="00CC385A" w:rsidRPr="004860F7">
        <w:rPr>
          <w:rFonts w:ascii="Palatino Linotype" w:eastAsia="Times New Roman" w:hAnsi="Palatino Linotype" w:cs="Arial"/>
          <w:sz w:val="24"/>
          <w:szCs w:val="24"/>
          <w:lang w:val="es-ES" w:eastAsia="es-ES"/>
        </w:rPr>
        <w:t>cordó la admisión a trámite del referido recurso de revisión, así como la integración del expediente respectivo, que se pusieron a disposición de las partes, para que en un plazo máximo de siete días hábiles, realizarán manifestaciones y ofrecieran las pruebas y alegatos que a su derecho conviniera o exhibieran el informe justificado, según fuera el caso.</w:t>
      </w:r>
    </w:p>
    <w:p w14:paraId="3BFC5A4B" w14:textId="77777777" w:rsidR="00CC385A" w:rsidRPr="004860F7" w:rsidRDefault="00CC385A" w:rsidP="00F7753C">
      <w:pPr>
        <w:spacing w:after="0" w:line="360" w:lineRule="auto"/>
        <w:jc w:val="both"/>
        <w:rPr>
          <w:rFonts w:ascii="Palatino Linotype" w:hAnsi="Palatino Linotype" w:cs="Arial"/>
          <w:sz w:val="24"/>
          <w:szCs w:val="28"/>
          <w:lang w:val="es-ES"/>
        </w:rPr>
      </w:pPr>
    </w:p>
    <w:p w14:paraId="5B20BA66" w14:textId="77777777" w:rsidR="00297CE1" w:rsidRDefault="004B1317" w:rsidP="00F7753C">
      <w:pPr>
        <w:spacing w:after="0" w:line="360" w:lineRule="auto"/>
        <w:jc w:val="both"/>
        <w:rPr>
          <w:rFonts w:ascii="Palatino Linotype" w:hAnsi="Palatino Linotype" w:cs="Arial"/>
          <w:sz w:val="24"/>
          <w:szCs w:val="24"/>
        </w:rPr>
      </w:pPr>
      <w:r>
        <w:rPr>
          <w:rFonts w:ascii="Palatino Linotype" w:eastAsia="Times New Roman" w:hAnsi="Palatino Linotype" w:cs="Arial"/>
          <w:b/>
          <w:sz w:val="28"/>
          <w:szCs w:val="28"/>
          <w:lang w:val="es-ES_tradnl" w:eastAsia="es-ES"/>
        </w:rPr>
        <w:t>QUINTO</w:t>
      </w:r>
      <w:r w:rsidR="00CC385A" w:rsidRPr="004860F7">
        <w:rPr>
          <w:rFonts w:ascii="Palatino Linotype" w:hAnsi="Palatino Linotype" w:cs="Arial"/>
          <w:b/>
          <w:sz w:val="28"/>
          <w:szCs w:val="28"/>
        </w:rPr>
        <w:t xml:space="preserve">. </w:t>
      </w:r>
      <w:r w:rsidR="00CC385A" w:rsidRPr="004860F7">
        <w:rPr>
          <w:rFonts w:ascii="Palatino Linotype" w:hAnsi="Palatino Linotype" w:cs="Arial"/>
          <w:sz w:val="24"/>
          <w:szCs w:val="24"/>
        </w:rPr>
        <w:t>Una vez abierta la etapa de instrucción, se advierte que</w:t>
      </w:r>
      <w:r w:rsidR="00297CE1">
        <w:rPr>
          <w:rFonts w:ascii="Palatino Linotype" w:hAnsi="Palatino Linotype" w:cs="Arial"/>
          <w:sz w:val="24"/>
          <w:szCs w:val="24"/>
        </w:rPr>
        <w:t xml:space="preserve"> en primer lugar la parte Recurrente presentó manifestaciones que a sus intereses conviniera por medio del documento </w:t>
      </w:r>
      <w:r w:rsidR="00297CE1">
        <w:rPr>
          <w:rFonts w:ascii="Palatino Linotype" w:hAnsi="Palatino Linotype" w:cs="Arial"/>
          <w:i/>
          <w:sz w:val="24"/>
          <w:szCs w:val="24"/>
        </w:rPr>
        <w:t>“</w:t>
      </w:r>
      <w:r w:rsidR="00297CE1" w:rsidRPr="00F7753C">
        <w:rPr>
          <w:rFonts w:ascii="Palatino Linotype" w:hAnsi="Palatino Linotype" w:cs="Arial"/>
          <w:b/>
          <w:i/>
          <w:sz w:val="24"/>
          <w:szCs w:val="24"/>
        </w:rPr>
        <w:t>CAPTURA DE PANTALLA.jpg</w:t>
      </w:r>
      <w:r w:rsidR="00297CE1">
        <w:rPr>
          <w:rFonts w:ascii="Palatino Linotype" w:hAnsi="Palatino Linotype" w:cs="Arial"/>
          <w:i/>
          <w:sz w:val="24"/>
          <w:szCs w:val="24"/>
        </w:rPr>
        <w:t>”</w:t>
      </w:r>
      <w:r w:rsidR="00297CE1">
        <w:rPr>
          <w:rFonts w:ascii="Palatino Linotype" w:hAnsi="Palatino Linotype" w:cs="Arial"/>
          <w:sz w:val="24"/>
          <w:szCs w:val="24"/>
        </w:rPr>
        <w:t>, así mismo expresó las manifestaciones en los términos siguientes:</w:t>
      </w:r>
    </w:p>
    <w:p w14:paraId="119BBC04" w14:textId="77777777" w:rsidR="00297CE1" w:rsidRDefault="00297CE1" w:rsidP="00F7753C">
      <w:pPr>
        <w:spacing w:after="0" w:line="360" w:lineRule="auto"/>
        <w:jc w:val="both"/>
        <w:rPr>
          <w:rFonts w:ascii="Palatino Linotype" w:hAnsi="Palatino Linotype" w:cs="Arial"/>
          <w:sz w:val="24"/>
          <w:szCs w:val="24"/>
        </w:rPr>
      </w:pPr>
    </w:p>
    <w:p w14:paraId="1E889A94" w14:textId="77777777" w:rsidR="00297CE1" w:rsidRDefault="00297CE1" w:rsidP="00F7753C">
      <w:pPr>
        <w:spacing w:after="0" w:line="360" w:lineRule="auto"/>
        <w:jc w:val="center"/>
        <w:rPr>
          <w:rFonts w:ascii="Palatino Linotype" w:hAnsi="Palatino Linotype" w:cs="Arial"/>
          <w:sz w:val="24"/>
          <w:szCs w:val="24"/>
        </w:rPr>
      </w:pPr>
      <w:r w:rsidRPr="00297CE1">
        <w:rPr>
          <w:rFonts w:ascii="Palatino Linotype" w:hAnsi="Palatino Linotype" w:cs="Arial"/>
          <w:noProof/>
          <w:sz w:val="24"/>
          <w:szCs w:val="24"/>
          <w:lang w:eastAsia="es-MX"/>
        </w:rPr>
        <w:lastRenderedPageBreak/>
        <w:drawing>
          <wp:inline distT="0" distB="0" distL="0" distR="0" wp14:anchorId="3C7374B4" wp14:editId="3450FA27">
            <wp:extent cx="4285397" cy="1107250"/>
            <wp:effectExtent l="0" t="0" r="127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31220" cy="1119090"/>
                    </a:xfrm>
                    <a:prstGeom prst="rect">
                      <a:avLst/>
                    </a:prstGeom>
                  </pic:spPr>
                </pic:pic>
              </a:graphicData>
            </a:graphic>
          </wp:inline>
        </w:drawing>
      </w:r>
    </w:p>
    <w:p w14:paraId="799EF149" w14:textId="77777777" w:rsidR="00297CE1" w:rsidRDefault="00297CE1" w:rsidP="00F7753C">
      <w:pPr>
        <w:spacing w:after="0" w:line="360" w:lineRule="auto"/>
        <w:jc w:val="both"/>
        <w:rPr>
          <w:rFonts w:ascii="Palatino Linotype" w:hAnsi="Palatino Linotype" w:cs="Arial"/>
          <w:sz w:val="24"/>
          <w:szCs w:val="24"/>
        </w:rPr>
      </w:pPr>
    </w:p>
    <w:p w14:paraId="619B6F55" w14:textId="77777777" w:rsidR="00CC385A" w:rsidRPr="00FC599C" w:rsidRDefault="00297CE1" w:rsidP="00F7753C">
      <w:pPr>
        <w:spacing w:after="0" w:line="360" w:lineRule="auto"/>
        <w:jc w:val="both"/>
        <w:rPr>
          <w:rFonts w:ascii="Palatino Linotype" w:hAnsi="Palatino Linotype" w:cs="Arial"/>
          <w:sz w:val="24"/>
          <w:szCs w:val="24"/>
        </w:rPr>
      </w:pPr>
      <w:r>
        <w:rPr>
          <w:rFonts w:ascii="Palatino Linotype" w:hAnsi="Palatino Linotype" w:cs="Arial"/>
          <w:sz w:val="24"/>
          <w:szCs w:val="24"/>
        </w:rPr>
        <w:t>En lo que corresponde al</w:t>
      </w:r>
      <w:r w:rsidR="00CC385A" w:rsidRPr="004860F7">
        <w:rPr>
          <w:rFonts w:ascii="Palatino Linotype" w:hAnsi="Palatino Linotype" w:cs="Arial"/>
          <w:sz w:val="24"/>
          <w:szCs w:val="24"/>
        </w:rPr>
        <w:t xml:space="preserve"> </w:t>
      </w:r>
      <w:r w:rsidR="00CC385A" w:rsidRPr="004860F7">
        <w:rPr>
          <w:rFonts w:ascii="Palatino Linotype" w:hAnsi="Palatino Linotype" w:cs="Arial"/>
          <w:b/>
          <w:sz w:val="24"/>
          <w:szCs w:val="24"/>
        </w:rPr>
        <w:t>Sujeto Obligado</w:t>
      </w:r>
      <w:r w:rsidR="00CC385A" w:rsidRPr="004860F7">
        <w:rPr>
          <w:rFonts w:ascii="Palatino Linotype" w:hAnsi="Palatino Linotype" w:cs="Arial"/>
          <w:sz w:val="24"/>
          <w:szCs w:val="24"/>
        </w:rPr>
        <w:t xml:space="preserve"> rindió su informe justificado por medio de</w:t>
      </w:r>
      <w:r w:rsidR="00524120">
        <w:rPr>
          <w:rFonts w:ascii="Palatino Linotype" w:hAnsi="Palatino Linotype" w:cs="Arial"/>
          <w:sz w:val="24"/>
          <w:szCs w:val="24"/>
        </w:rPr>
        <w:t xml:space="preserve"> los</w:t>
      </w:r>
      <w:r w:rsidR="00CC385A" w:rsidRPr="004860F7">
        <w:rPr>
          <w:rFonts w:ascii="Palatino Linotype" w:hAnsi="Palatino Linotype" w:cs="Arial"/>
          <w:sz w:val="24"/>
          <w:szCs w:val="24"/>
        </w:rPr>
        <w:t xml:space="preserve"> documento</w:t>
      </w:r>
      <w:r w:rsidR="00524120">
        <w:rPr>
          <w:rFonts w:ascii="Palatino Linotype" w:hAnsi="Palatino Linotype" w:cs="Arial"/>
          <w:sz w:val="24"/>
          <w:szCs w:val="24"/>
        </w:rPr>
        <w:t>s</w:t>
      </w:r>
      <w:r w:rsidR="00CC385A" w:rsidRPr="004860F7">
        <w:rPr>
          <w:rFonts w:ascii="Palatino Linotype" w:hAnsi="Palatino Linotype" w:cs="Arial"/>
          <w:sz w:val="24"/>
          <w:szCs w:val="24"/>
        </w:rPr>
        <w:t xml:space="preserve"> electrónico</w:t>
      </w:r>
      <w:r w:rsidR="00524120">
        <w:rPr>
          <w:rFonts w:ascii="Palatino Linotype" w:hAnsi="Palatino Linotype" w:cs="Arial"/>
          <w:sz w:val="24"/>
          <w:szCs w:val="24"/>
        </w:rPr>
        <w:t>s</w:t>
      </w:r>
      <w:r w:rsidR="00CC385A" w:rsidRPr="004860F7">
        <w:rPr>
          <w:rFonts w:ascii="Palatino Linotype" w:hAnsi="Palatino Linotype" w:cs="Arial"/>
          <w:sz w:val="24"/>
          <w:szCs w:val="24"/>
        </w:rPr>
        <w:t xml:space="preserve"> “</w:t>
      </w:r>
      <w:r w:rsidR="004B1317" w:rsidRPr="004B1317">
        <w:rPr>
          <w:rFonts w:ascii="Palatino Linotype" w:hAnsi="Palatino Linotype" w:cs="Arial"/>
          <w:b/>
          <w:i/>
          <w:sz w:val="24"/>
          <w:szCs w:val="24"/>
        </w:rPr>
        <w:t>DIRECTOR DE ADMINISTRACIÓN .</w:t>
      </w:r>
      <w:proofErr w:type="spellStart"/>
      <w:r w:rsidR="004B1317" w:rsidRPr="004B1317">
        <w:rPr>
          <w:rFonts w:ascii="Palatino Linotype" w:hAnsi="Palatino Linotype" w:cs="Arial"/>
          <w:b/>
          <w:i/>
          <w:sz w:val="24"/>
          <w:szCs w:val="24"/>
        </w:rPr>
        <w:t>pdf</w:t>
      </w:r>
      <w:proofErr w:type="spellEnd"/>
      <w:r w:rsidR="00FC599C" w:rsidRPr="00855B56">
        <w:rPr>
          <w:rFonts w:ascii="Palatino Linotype" w:hAnsi="Palatino Linotype" w:cs="Arial"/>
          <w:sz w:val="24"/>
          <w:szCs w:val="24"/>
        </w:rPr>
        <w:t xml:space="preserve"> y </w:t>
      </w:r>
      <w:r w:rsidR="004B1317" w:rsidRPr="004B1317">
        <w:rPr>
          <w:rFonts w:ascii="Palatino Linotype" w:hAnsi="Palatino Linotype" w:cs="Arial"/>
          <w:b/>
          <w:i/>
          <w:sz w:val="24"/>
          <w:szCs w:val="24"/>
        </w:rPr>
        <w:t>SUELDO DIRECTOR ADMINISTRACION.pdf</w:t>
      </w:r>
      <w:r w:rsidR="00CC385A" w:rsidRPr="004860F7">
        <w:rPr>
          <w:rFonts w:ascii="Palatino Linotype" w:hAnsi="Palatino Linotype" w:cs="Arial"/>
          <w:sz w:val="24"/>
          <w:szCs w:val="24"/>
        </w:rPr>
        <w:t xml:space="preserve">”, </w:t>
      </w:r>
      <w:r w:rsidR="00FC599C">
        <w:rPr>
          <w:rFonts w:ascii="Palatino Linotype" w:hAnsi="Palatino Linotype" w:cs="Arial"/>
          <w:sz w:val="24"/>
          <w:szCs w:val="24"/>
        </w:rPr>
        <w:t>los</w:t>
      </w:r>
      <w:r w:rsidR="00CC385A" w:rsidRPr="004860F7">
        <w:rPr>
          <w:rFonts w:ascii="Palatino Linotype" w:hAnsi="Palatino Linotype" w:cs="Arial"/>
          <w:sz w:val="24"/>
          <w:szCs w:val="24"/>
        </w:rPr>
        <w:t xml:space="preserve"> cual</w:t>
      </w:r>
      <w:r w:rsidR="00FC599C">
        <w:rPr>
          <w:rFonts w:ascii="Palatino Linotype" w:hAnsi="Palatino Linotype" w:cs="Arial"/>
          <w:sz w:val="24"/>
          <w:szCs w:val="24"/>
        </w:rPr>
        <w:t>es</w:t>
      </w:r>
      <w:r w:rsidR="00CC385A" w:rsidRPr="004860F7">
        <w:rPr>
          <w:rFonts w:ascii="Palatino Linotype" w:hAnsi="Palatino Linotype" w:cs="Arial"/>
          <w:sz w:val="24"/>
          <w:szCs w:val="24"/>
        </w:rPr>
        <w:t xml:space="preserve"> fue</w:t>
      </w:r>
      <w:r w:rsidR="00FC599C">
        <w:rPr>
          <w:rFonts w:ascii="Palatino Linotype" w:hAnsi="Palatino Linotype" w:cs="Arial"/>
          <w:sz w:val="24"/>
          <w:szCs w:val="24"/>
        </w:rPr>
        <w:t>ron</w:t>
      </w:r>
      <w:r w:rsidR="00CC385A" w:rsidRPr="004860F7">
        <w:rPr>
          <w:rFonts w:ascii="Palatino Linotype" w:hAnsi="Palatino Linotype" w:cs="Arial"/>
          <w:sz w:val="24"/>
          <w:szCs w:val="24"/>
        </w:rPr>
        <w:t xml:space="preserve"> puesto</w:t>
      </w:r>
      <w:r w:rsidR="00FC599C">
        <w:rPr>
          <w:rFonts w:ascii="Palatino Linotype" w:hAnsi="Palatino Linotype" w:cs="Arial"/>
          <w:sz w:val="24"/>
          <w:szCs w:val="24"/>
        </w:rPr>
        <w:t>s</w:t>
      </w:r>
      <w:r w:rsidR="00CC385A" w:rsidRPr="004860F7">
        <w:rPr>
          <w:rFonts w:ascii="Palatino Linotype" w:hAnsi="Palatino Linotype" w:cs="Arial"/>
          <w:sz w:val="24"/>
          <w:szCs w:val="24"/>
        </w:rPr>
        <w:t xml:space="preserve"> a la vista de</w:t>
      </w:r>
      <w:r w:rsidR="00FC599C">
        <w:rPr>
          <w:rFonts w:ascii="Palatino Linotype" w:hAnsi="Palatino Linotype" w:cs="Arial"/>
          <w:sz w:val="24"/>
          <w:szCs w:val="24"/>
        </w:rPr>
        <w:t xml:space="preserve"> </w:t>
      </w:r>
      <w:r w:rsidR="00CC385A" w:rsidRPr="004860F7">
        <w:rPr>
          <w:rFonts w:ascii="Palatino Linotype" w:hAnsi="Palatino Linotype" w:cs="Arial"/>
          <w:sz w:val="24"/>
          <w:szCs w:val="24"/>
        </w:rPr>
        <w:t>l</w:t>
      </w:r>
      <w:r w:rsidR="00FC599C">
        <w:rPr>
          <w:rFonts w:ascii="Palatino Linotype" w:hAnsi="Palatino Linotype" w:cs="Arial"/>
          <w:sz w:val="24"/>
          <w:szCs w:val="24"/>
        </w:rPr>
        <w:t>a parte</w:t>
      </w:r>
      <w:r w:rsidR="00CC385A" w:rsidRPr="004860F7">
        <w:rPr>
          <w:rFonts w:ascii="Palatino Linotype" w:hAnsi="Palatino Linotype" w:cs="Arial"/>
          <w:sz w:val="24"/>
          <w:szCs w:val="24"/>
        </w:rPr>
        <w:t xml:space="preserve"> </w:t>
      </w:r>
      <w:r w:rsidR="00CC385A" w:rsidRPr="004860F7">
        <w:rPr>
          <w:rFonts w:ascii="Palatino Linotype" w:hAnsi="Palatino Linotype" w:cs="Arial"/>
          <w:b/>
          <w:sz w:val="24"/>
          <w:szCs w:val="24"/>
        </w:rPr>
        <w:t>Recurrente</w:t>
      </w:r>
      <w:r>
        <w:rPr>
          <w:rFonts w:ascii="Palatino Linotype" w:hAnsi="Palatino Linotype" w:cs="Arial"/>
          <w:sz w:val="24"/>
          <w:szCs w:val="24"/>
        </w:rPr>
        <w:t>.</w:t>
      </w:r>
      <w:r w:rsidR="00FC599C">
        <w:rPr>
          <w:rFonts w:ascii="Palatino Linotype" w:hAnsi="Palatino Linotype" w:cs="Arial"/>
          <w:sz w:val="24"/>
          <w:szCs w:val="24"/>
        </w:rPr>
        <w:t xml:space="preserve"> </w:t>
      </w:r>
    </w:p>
    <w:p w14:paraId="230B0CC9" w14:textId="77777777" w:rsidR="00CC385A" w:rsidRPr="004860F7" w:rsidRDefault="00CC385A" w:rsidP="00F7753C">
      <w:pPr>
        <w:spacing w:after="0" w:line="360" w:lineRule="auto"/>
        <w:jc w:val="both"/>
        <w:rPr>
          <w:rFonts w:ascii="Palatino Linotype" w:hAnsi="Palatino Linotype" w:cs="Arial"/>
          <w:sz w:val="24"/>
          <w:szCs w:val="24"/>
        </w:rPr>
      </w:pPr>
    </w:p>
    <w:p w14:paraId="79F64CFD" w14:textId="77777777" w:rsidR="00CC385A" w:rsidRDefault="00CC385A" w:rsidP="00F7753C">
      <w:pPr>
        <w:spacing w:after="0" w:line="360" w:lineRule="auto"/>
        <w:jc w:val="both"/>
        <w:rPr>
          <w:rFonts w:ascii="Palatino Linotype" w:hAnsi="Palatino Linotype" w:cs="Arial"/>
          <w:sz w:val="24"/>
          <w:szCs w:val="24"/>
        </w:rPr>
      </w:pPr>
      <w:r w:rsidRPr="004860F7">
        <w:rPr>
          <w:rFonts w:ascii="Palatino Linotype" w:hAnsi="Palatino Linotype" w:cs="Arial"/>
          <w:sz w:val="24"/>
          <w:szCs w:val="24"/>
        </w:rPr>
        <w:t>Así mismo se aprecia que</w:t>
      </w:r>
      <w:r w:rsidR="00FC599C">
        <w:rPr>
          <w:rFonts w:ascii="Palatino Linotype" w:hAnsi="Palatino Linotype" w:cs="Arial"/>
          <w:sz w:val="24"/>
          <w:szCs w:val="24"/>
        </w:rPr>
        <w:t xml:space="preserve">, </w:t>
      </w:r>
      <w:r w:rsidRPr="004860F7">
        <w:rPr>
          <w:rFonts w:ascii="Palatino Linotype" w:hAnsi="Palatino Linotype" w:cs="Arial"/>
          <w:sz w:val="24"/>
          <w:szCs w:val="24"/>
        </w:rPr>
        <w:t xml:space="preserve">no se llevaron a cabo audiencias durante la sustanciación del recurso de revisión, ni se ofrecieron pruebas por parte del hoy </w:t>
      </w:r>
      <w:r w:rsidRPr="004860F7">
        <w:rPr>
          <w:rFonts w:ascii="Palatino Linotype" w:hAnsi="Palatino Linotype" w:cs="Arial"/>
          <w:b/>
          <w:sz w:val="24"/>
          <w:szCs w:val="24"/>
        </w:rPr>
        <w:t>Recurrente</w:t>
      </w:r>
      <w:r w:rsidRPr="004860F7">
        <w:rPr>
          <w:rFonts w:ascii="Palatino Linotype" w:hAnsi="Palatino Linotype" w:cs="Arial"/>
          <w:sz w:val="24"/>
          <w:szCs w:val="24"/>
        </w:rPr>
        <w:t>; todo lo anterior en términos de los artículos 185 fracciones II y IV, y 195 de la Ley de Transparencia y Acceso a la Información Pública del Estado de México y Municipios.</w:t>
      </w:r>
    </w:p>
    <w:p w14:paraId="78F47B2B" w14:textId="77777777" w:rsidR="004B1317" w:rsidRPr="004860F7" w:rsidRDefault="004B1317" w:rsidP="00F7753C">
      <w:pPr>
        <w:spacing w:after="0" w:line="360" w:lineRule="auto"/>
        <w:jc w:val="both"/>
        <w:rPr>
          <w:rFonts w:ascii="Palatino Linotype" w:hAnsi="Palatino Linotype" w:cs="Arial"/>
          <w:sz w:val="24"/>
          <w:szCs w:val="24"/>
        </w:rPr>
      </w:pPr>
    </w:p>
    <w:p w14:paraId="56262B2A" w14:textId="77777777" w:rsidR="00CC385A" w:rsidRDefault="004B1317" w:rsidP="00F7753C">
      <w:pPr>
        <w:spacing w:after="0" w:line="360" w:lineRule="auto"/>
        <w:jc w:val="both"/>
        <w:rPr>
          <w:rFonts w:ascii="Palatino Linotype" w:hAnsi="Palatino Linotype" w:cs="Arial"/>
          <w:sz w:val="24"/>
          <w:szCs w:val="24"/>
        </w:rPr>
      </w:pPr>
      <w:r>
        <w:rPr>
          <w:rFonts w:ascii="Palatino Linotype" w:hAnsi="Palatino Linotype" w:cs="Arial"/>
          <w:b/>
          <w:sz w:val="28"/>
          <w:szCs w:val="28"/>
        </w:rPr>
        <w:t>SEXTO</w:t>
      </w:r>
      <w:r w:rsidR="00CC385A" w:rsidRPr="004860F7">
        <w:rPr>
          <w:rFonts w:ascii="Palatino Linotype" w:hAnsi="Palatino Linotype" w:cs="Arial"/>
          <w:b/>
          <w:sz w:val="28"/>
          <w:szCs w:val="28"/>
        </w:rPr>
        <w:t xml:space="preserve">. </w:t>
      </w:r>
      <w:r w:rsidR="00CC385A" w:rsidRPr="004860F7">
        <w:rPr>
          <w:rFonts w:ascii="Palatino Linotype" w:hAnsi="Palatino Linotype" w:cs="Arial"/>
          <w:sz w:val="24"/>
          <w:szCs w:val="24"/>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00297CE1">
        <w:rPr>
          <w:rFonts w:ascii="Palatino Linotype" w:hAnsi="Palatino Linotype" w:cs="Arial"/>
          <w:sz w:val="24"/>
          <w:szCs w:val="24"/>
        </w:rPr>
        <w:t xml:space="preserve">doce de abril </w:t>
      </w:r>
      <w:r w:rsidR="00855B56">
        <w:rPr>
          <w:rFonts w:ascii="Palatino Linotype" w:hAnsi="Palatino Linotype" w:cs="Arial"/>
          <w:sz w:val="24"/>
          <w:szCs w:val="24"/>
        </w:rPr>
        <w:t>de dos mil veinticuatro</w:t>
      </w:r>
      <w:r w:rsidR="00CC385A" w:rsidRPr="004860F7">
        <w:rPr>
          <w:rFonts w:ascii="Palatino Linotype" w:hAnsi="Palatino Linotype" w:cs="Arial"/>
          <w:sz w:val="24"/>
          <w:szCs w:val="24"/>
        </w:rPr>
        <w:t>, en términos del artículo 185 fracción VI de la Ley de Transparencia y Acceso a la Información Pública del Estado de México y Municipios, ordenándose turnar los expedientes a la resolución que en derecho proceda.</w:t>
      </w:r>
    </w:p>
    <w:p w14:paraId="1152BE8E" w14:textId="77777777" w:rsidR="003A0B31" w:rsidRPr="004860F7" w:rsidRDefault="003A0B31" w:rsidP="00F7753C">
      <w:pPr>
        <w:spacing w:after="0" w:line="360" w:lineRule="auto"/>
        <w:jc w:val="both"/>
        <w:rPr>
          <w:rFonts w:ascii="Palatino Linotype" w:hAnsi="Palatino Linotype" w:cs="Arial"/>
          <w:sz w:val="24"/>
          <w:szCs w:val="24"/>
        </w:rPr>
      </w:pPr>
    </w:p>
    <w:p w14:paraId="2E650E53" w14:textId="77777777" w:rsidR="00CC385A" w:rsidRDefault="00297CE1" w:rsidP="00F7753C">
      <w:pPr>
        <w:spacing w:after="0" w:line="360" w:lineRule="auto"/>
        <w:jc w:val="both"/>
        <w:rPr>
          <w:rFonts w:ascii="Palatino Linotype" w:hAnsi="Palatino Linotype" w:cs="Arial"/>
          <w:sz w:val="24"/>
          <w:szCs w:val="24"/>
        </w:rPr>
      </w:pPr>
      <w:r w:rsidRPr="004860F7">
        <w:rPr>
          <w:rFonts w:ascii="Palatino Linotype" w:hAnsi="Palatino Linotype" w:cs="Arial"/>
          <w:b/>
          <w:sz w:val="28"/>
          <w:szCs w:val="28"/>
        </w:rPr>
        <w:t>SÉPTIMO</w:t>
      </w:r>
      <w:r>
        <w:rPr>
          <w:rFonts w:ascii="Palatino Linotype" w:hAnsi="Palatino Linotype" w:cs="Arial"/>
          <w:b/>
          <w:sz w:val="28"/>
          <w:szCs w:val="28"/>
        </w:rPr>
        <w:t>.</w:t>
      </w:r>
      <w:r w:rsidRPr="00297CE1">
        <w:rPr>
          <w:rFonts w:ascii="Palatino Linotype" w:hAnsi="Palatino Linotype" w:cs="Arial"/>
          <w:sz w:val="24"/>
          <w:szCs w:val="28"/>
        </w:rPr>
        <w:t xml:space="preserve"> </w:t>
      </w:r>
      <w:r w:rsidR="00CC385A" w:rsidRPr="004860F7">
        <w:rPr>
          <w:rFonts w:ascii="Palatino Linotype" w:hAnsi="Palatino Linotype" w:cs="Arial"/>
          <w:sz w:val="24"/>
          <w:szCs w:val="24"/>
        </w:rPr>
        <w:t xml:space="preserve">De las constancias que integran el expediente electrónico , se advierte que ha transcurrido el término de Ley, para la emisión de la resolución en el presente </w:t>
      </w:r>
      <w:r w:rsidR="00CC385A" w:rsidRPr="004860F7">
        <w:rPr>
          <w:rFonts w:ascii="Palatino Linotype" w:hAnsi="Palatino Linotype" w:cs="Arial"/>
          <w:sz w:val="24"/>
          <w:szCs w:val="24"/>
        </w:rPr>
        <w:lastRenderedPageBreak/>
        <w:t xml:space="preserve">recurso de revisión, por lo que en fecha </w:t>
      </w:r>
      <w:r>
        <w:rPr>
          <w:rFonts w:ascii="Palatino Linotype" w:hAnsi="Palatino Linotype" w:cs="Arial"/>
          <w:sz w:val="24"/>
          <w:szCs w:val="24"/>
        </w:rPr>
        <w:t xml:space="preserve">veinte de mayo </w:t>
      </w:r>
      <w:r w:rsidR="00855B56">
        <w:rPr>
          <w:rFonts w:ascii="Palatino Linotype" w:hAnsi="Palatino Linotype" w:cs="Arial"/>
          <w:sz w:val="24"/>
          <w:szCs w:val="24"/>
        </w:rPr>
        <w:t>de dos mil veinticuatro</w:t>
      </w:r>
      <w:r w:rsidR="00CC385A" w:rsidRPr="004860F7">
        <w:rPr>
          <w:rFonts w:ascii="Palatino Linotype" w:hAnsi="Palatino Linotype" w:cs="Arial"/>
          <w:sz w:val="24"/>
          <w:szCs w:val="24"/>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75E35D97" w14:textId="77777777" w:rsidR="001724A5" w:rsidRDefault="001724A5" w:rsidP="00F7753C">
      <w:pPr>
        <w:spacing w:after="0" w:line="360" w:lineRule="auto"/>
        <w:jc w:val="both"/>
        <w:rPr>
          <w:rFonts w:ascii="Palatino Linotype" w:hAnsi="Palatino Linotype" w:cs="Arial"/>
          <w:sz w:val="24"/>
          <w:szCs w:val="24"/>
        </w:rPr>
      </w:pPr>
    </w:p>
    <w:p w14:paraId="2E8A6916" w14:textId="77777777" w:rsidR="00855B56" w:rsidRDefault="00855B56" w:rsidP="00F7753C">
      <w:pPr>
        <w:spacing w:after="0" w:line="360" w:lineRule="auto"/>
        <w:ind w:right="49"/>
        <w:jc w:val="both"/>
        <w:rPr>
          <w:rFonts w:ascii="Palatino Linotype" w:eastAsia="Times New Roman" w:hAnsi="Palatino Linotype" w:cs="Arial"/>
          <w:sz w:val="24"/>
          <w:szCs w:val="24"/>
          <w:lang w:val="es-ES" w:eastAsia="es-ES"/>
        </w:rPr>
      </w:pPr>
      <w:r w:rsidRPr="00855B56">
        <w:rPr>
          <w:rFonts w:ascii="Palatino Linotype" w:eastAsia="Times New Roman" w:hAnsi="Palatino Linotype" w:cs="Arial"/>
          <w:sz w:val="24"/>
          <w:szCs w:val="24"/>
          <w:lang w:val="es-ES" w:eastAsia="es-ES"/>
        </w:rPr>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14:paraId="0EEE34F5" w14:textId="77777777" w:rsidR="001724A5" w:rsidRPr="001724A5" w:rsidRDefault="001724A5" w:rsidP="00F7753C">
      <w:pPr>
        <w:spacing w:after="0" w:line="360" w:lineRule="auto"/>
        <w:ind w:right="49"/>
        <w:jc w:val="both"/>
        <w:rPr>
          <w:rFonts w:ascii="Palatino Linotype" w:eastAsia="Times New Roman" w:hAnsi="Palatino Linotype" w:cs="Arial"/>
          <w:sz w:val="24"/>
          <w:szCs w:val="24"/>
          <w:lang w:val="es-ES" w:eastAsia="es-ES"/>
        </w:rPr>
      </w:pPr>
    </w:p>
    <w:p w14:paraId="637244D0" w14:textId="77777777" w:rsidR="001724A5" w:rsidRDefault="001724A5" w:rsidP="00F7753C">
      <w:pPr>
        <w:spacing w:after="0" w:line="360" w:lineRule="auto"/>
        <w:ind w:right="49"/>
        <w:jc w:val="both"/>
        <w:rPr>
          <w:rFonts w:ascii="Palatino Linotype" w:eastAsia="Times New Roman" w:hAnsi="Palatino Linotype" w:cs="Arial"/>
          <w:sz w:val="24"/>
          <w:szCs w:val="24"/>
          <w:lang w:val="es-ES" w:eastAsia="es-ES"/>
        </w:rPr>
      </w:pPr>
      <w:r w:rsidRPr="001724A5">
        <w:rPr>
          <w:rFonts w:ascii="Palatino Linotype" w:eastAsia="Times New Roman" w:hAnsi="Palatino Linotype" w:cs="Arial"/>
          <w:sz w:val="24"/>
          <w:szCs w:val="24"/>
          <w:lang w:val="es-ES" w:eastAsia="es-E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31C6C70A" w14:textId="77777777" w:rsidR="00D74F73" w:rsidRPr="001724A5" w:rsidRDefault="00D74F73" w:rsidP="00F7753C">
      <w:pPr>
        <w:spacing w:after="0" w:line="360" w:lineRule="auto"/>
        <w:ind w:right="49"/>
        <w:jc w:val="both"/>
        <w:rPr>
          <w:rFonts w:ascii="Palatino Linotype" w:eastAsia="Times New Roman" w:hAnsi="Palatino Linotype" w:cs="Arial"/>
          <w:sz w:val="24"/>
          <w:szCs w:val="24"/>
          <w:lang w:val="es-ES" w:eastAsia="es-ES"/>
        </w:rPr>
      </w:pPr>
    </w:p>
    <w:p w14:paraId="31CE9E8E" w14:textId="77777777" w:rsidR="001724A5" w:rsidRDefault="001724A5" w:rsidP="00F7753C">
      <w:pPr>
        <w:spacing w:after="0" w:line="360" w:lineRule="auto"/>
        <w:ind w:right="49"/>
        <w:jc w:val="both"/>
        <w:rPr>
          <w:rFonts w:ascii="Palatino Linotype" w:eastAsia="Times New Roman" w:hAnsi="Palatino Linotype" w:cs="Arial"/>
          <w:sz w:val="24"/>
          <w:szCs w:val="24"/>
          <w:lang w:val="es-ES" w:eastAsia="es-ES"/>
        </w:rPr>
      </w:pPr>
      <w:r w:rsidRPr="001724A5">
        <w:rPr>
          <w:rFonts w:ascii="Palatino Linotype" w:eastAsia="Times New Roman" w:hAnsi="Palatino Linotype" w:cs="Arial"/>
          <w:sz w:val="24"/>
          <w:szCs w:val="24"/>
          <w:lang w:val="es-ES"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EA571D8" w14:textId="77777777" w:rsidR="00855B56" w:rsidRPr="001724A5" w:rsidRDefault="00855B56" w:rsidP="00F7753C">
      <w:pPr>
        <w:spacing w:after="0" w:line="360" w:lineRule="auto"/>
        <w:ind w:right="49"/>
        <w:jc w:val="both"/>
        <w:rPr>
          <w:rFonts w:ascii="Palatino Linotype" w:eastAsia="Times New Roman" w:hAnsi="Palatino Linotype" w:cs="Arial"/>
          <w:sz w:val="24"/>
          <w:szCs w:val="24"/>
          <w:lang w:val="es-ES" w:eastAsia="es-ES"/>
        </w:rPr>
      </w:pPr>
    </w:p>
    <w:p w14:paraId="0C0D5785" w14:textId="77777777" w:rsidR="001724A5" w:rsidRPr="001724A5" w:rsidRDefault="001724A5" w:rsidP="00F7753C">
      <w:pPr>
        <w:spacing w:after="0" w:line="360" w:lineRule="auto"/>
        <w:ind w:right="49"/>
        <w:jc w:val="both"/>
        <w:rPr>
          <w:rFonts w:ascii="Palatino Linotype" w:eastAsia="Times New Roman" w:hAnsi="Palatino Linotype" w:cs="Arial"/>
          <w:sz w:val="24"/>
          <w:szCs w:val="24"/>
          <w:lang w:val="es-ES" w:eastAsia="es-ES"/>
        </w:rPr>
      </w:pPr>
      <w:r w:rsidRPr="001724A5">
        <w:rPr>
          <w:rFonts w:ascii="Palatino Linotype" w:eastAsia="Times New Roman" w:hAnsi="Palatino Linotype" w:cs="Arial"/>
          <w:sz w:val="24"/>
          <w:szCs w:val="24"/>
          <w:lang w:val="es-ES" w:eastAsia="es-ES"/>
        </w:rPr>
        <w:lastRenderedPageBreak/>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6E339F1" w14:textId="77777777" w:rsidR="001724A5" w:rsidRPr="001724A5" w:rsidRDefault="001724A5" w:rsidP="00F7753C">
      <w:pPr>
        <w:spacing w:after="0" w:line="360" w:lineRule="auto"/>
        <w:ind w:right="49"/>
        <w:jc w:val="both"/>
        <w:rPr>
          <w:rFonts w:ascii="Palatino Linotype" w:eastAsia="Times New Roman" w:hAnsi="Palatino Linotype" w:cs="Arial"/>
          <w:sz w:val="24"/>
          <w:szCs w:val="24"/>
          <w:lang w:val="es-ES" w:eastAsia="es-ES"/>
        </w:rPr>
      </w:pPr>
    </w:p>
    <w:p w14:paraId="0632CE56" w14:textId="77777777" w:rsidR="001724A5" w:rsidRPr="001724A5" w:rsidRDefault="001724A5" w:rsidP="00F7753C">
      <w:pPr>
        <w:spacing w:after="0" w:line="360" w:lineRule="auto"/>
        <w:ind w:right="49"/>
        <w:jc w:val="both"/>
        <w:rPr>
          <w:rFonts w:ascii="Palatino Linotype" w:eastAsia="Times New Roman" w:hAnsi="Palatino Linotype" w:cs="Arial"/>
          <w:sz w:val="24"/>
          <w:szCs w:val="24"/>
          <w:lang w:val="es-ES" w:eastAsia="es-ES"/>
        </w:rPr>
      </w:pPr>
      <w:r w:rsidRPr="001724A5">
        <w:rPr>
          <w:rFonts w:ascii="Palatino Linotype" w:eastAsia="Times New Roman" w:hAnsi="Palatino Linotype" w:cs="Arial"/>
          <w:sz w:val="24"/>
          <w:szCs w:val="24"/>
          <w:lang w:val="es-ES" w:eastAsia="es-ES"/>
        </w:rPr>
        <w:t>Por ello, excepcionalmente, si un asunto es resuelto con posterioridad a los plazos señalados por la norma debe analizarse la razonabilidad del tiempo necesario para su resolución, atentos a los siguientes criterios:</w:t>
      </w:r>
    </w:p>
    <w:p w14:paraId="66226F6A" w14:textId="77777777" w:rsidR="001724A5" w:rsidRPr="001724A5" w:rsidRDefault="001724A5" w:rsidP="00F7753C">
      <w:pPr>
        <w:spacing w:after="0" w:line="360" w:lineRule="auto"/>
        <w:ind w:right="49"/>
        <w:jc w:val="both"/>
        <w:rPr>
          <w:rFonts w:ascii="Palatino Linotype" w:eastAsia="Times New Roman" w:hAnsi="Palatino Linotype" w:cs="Arial"/>
          <w:sz w:val="24"/>
          <w:szCs w:val="24"/>
          <w:lang w:val="es-ES" w:eastAsia="es-ES"/>
        </w:rPr>
      </w:pPr>
    </w:p>
    <w:p w14:paraId="52191BDC" w14:textId="77777777" w:rsidR="001724A5" w:rsidRPr="001724A5" w:rsidRDefault="001724A5" w:rsidP="00F7753C">
      <w:pPr>
        <w:spacing w:after="0" w:line="360" w:lineRule="auto"/>
        <w:ind w:left="993" w:right="49" w:hanging="426"/>
        <w:jc w:val="both"/>
        <w:rPr>
          <w:rFonts w:ascii="Palatino Linotype" w:eastAsia="Times New Roman" w:hAnsi="Palatino Linotype" w:cs="Arial"/>
          <w:sz w:val="24"/>
          <w:szCs w:val="24"/>
          <w:lang w:val="es-ES" w:eastAsia="es-ES"/>
        </w:rPr>
      </w:pPr>
      <w:r w:rsidRPr="001724A5">
        <w:rPr>
          <w:rFonts w:ascii="Palatino Linotype" w:eastAsia="Times New Roman" w:hAnsi="Palatino Linotype" w:cs="Arial"/>
          <w:b/>
          <w:sz w:val="24"/>
          <w:szCs w:val="24"/>
          <w:lang w:val="es-ES" w:eastAsia="es-ES"/>
        </w:rPr>
        <w:t xml:space="preserve">a) </w:t>
      </w:r>
      <w:r w:rsidRPr="001724A5">
        <w:rPr>
          <w:rFonts w:ascii="Palatino Linotype" w:eastAsia="Times New Roman" w:hAnsi="Palatino Linotype" w:cs="Arial"/>
          <w:b/>
          <w:sz w:val="24"/>
          <w:szCs w:val="24"/>
          <w:lang w:val="es-ES" w:eastAsia="es-ES"/>
        </w:rPr>
        <w:tab/>
        <w:t>Complejidad del asunto:</w:t>
      </w:r>
      <w:r w:rsidRPr="001724A5">
        <w:rPr>
          <w:rFonts w:ascii="Palatino Linotype" w:eastAsia="Times New Roman" w:hAnsi="Palatino Linotype" w:cs="Arial"/>
          <w:sz w:val="24"/>
          <w:szCs w:val="24"/>
          <w:lang w:val="es-ES" w:eastAsia="es-ES"/>
        </w:rPr>
        <w:t xml:space="preserve"> La complejidad de la prueba, la pluralidad de sujetos procesales, el tiempo transcurrido, las características y contexto del recurso.</w:t>
      </w:r>
    </w:p>
    <w:p w14:paraId="284EA569" w14:textId="77777777" w:rsidR="001724A5" w:rsidRPr="001724A5" w:rsidRDefault="001724A5" w:rsidP="00F7753C">
      <w:pPr>
        <w:spacing w:after="0" w:line="360" w:lineRule="auto"/>
        <w:ind w:left="993" w:right="49" w:hanging="426"/>
        <w:jc w:val="both"/>
        <w:rPr>
          <w:rFonts w:ascii="Palatino Linotype" w:eastAsia="Times New Roman" w:hAnsi="Palatino Linotype" w:cs="Arial"/>
          <w:sz w:val="24"/>
          <w:szCs w:val="24"/>
          <w:lang w:val="es-ES" w:eastAsia="es-ES"/>
        </w:rPr>
      </w:pPr>
      <w:r w:rsidRPr="001724A5">
        <w:rPr>
          <w:rFonts w:ascii="Palatino Linotype" w:eastAsia="Times New Roman" w:hAnsi="Palatino Linotype" w:cs="Arial"/>
          <w:b/>
          <w:sz w:val="24"/>
          <w:szCs w:val="24"/>
          <w:lang w:val="es-ES" w:eastAsia="es-ES"/>
        </w:rPr>
        <w:t xml:space="preserve">b) </w:t>
      </w:r>
      <w:r w:rsidRPr="001724A5">
        <w:rPr>
          <w:rFonts w:ascii="Palatino Linotype" w:eastAsia="Times New Roman" w:hAnsi="Palatino Linotype" w:cs="Arial"/>
          <w:b/>
          <w:sz w:val="24"/>
          <w:szCs w:val="24"/>
          <w:lang w:val="es-ES" w:eastAsia="es-ES"/>
        </w:rPr>
        <w:tab/>
        <w:t>Actividad Procesal del interesado:</w:t>
      </w:r>
      <w:r w:rsidRPr="001724A5">
        <w:rPr>
          <w:rFonts w:ascii="Palatino Linotype" w:eastAsia="Times New Roman" w:hAnsi="Palatino Linotype" w:cs="Arial"/>
          <w:sz w:val="24"/>
          <w:szCs w:val="24"/>
          <w:lang w:val="es-ES" w:eastAsia="es-ES"/>
        </w:rPr>
        <w:t xml:space="preserve"> Acciones u omisiones del interesado.</w:t>
      </w:r>
    </w:p>
    <w:p w14:paraId="6C2C627E" w14:textId="77777777" w:rsidR="001724A5" w:rsidRPr="001724A5" w:rsidRDefault="001724A5" w:rsidP="00F7753C">
      <w:pPr>
        <w:spacing w:after="0" w:line="360" w:lineRule="auto"/>
        <w:ind w:left="993" w:right="49" w:hanging="426"/>
        <w:jc w:val="both"/>
        <w:rPr>
          <w:rFonts w:ascii="Palatino Linotype" w:eastAsia="Times New Roman" w:hAnsi="Palatino Linotype" w:cs="Arial"/>
          <w:sz w:val="24"/>
          <w:szCs w:val="24"/>
          <w:lang w:val="es-ES" w:eastAsia="es-ES"/>
        </w:rPr>
      </w:pPr>
      <w:r w:rsidRPr="001724A5">
        <w:rPr>
          <w:rFonts w:ascii="Palatino Linotype" w:eastAsia="Times New Roman" w:hAnsi="Palatino Linotype" w:cs="Arial"/>
          <w:b/>
          <w:sz w:val="24"/>
          <w:szCs w:val="24"/>
          <w:lang w:val="es-ES" w:eastAsia="es-ES"/>
        </w:rPr>
        <w:t xml:space="preserve">c) </w:t>
      </w:r>
      <w:r w:rsidRPr="001724A5">
        <w:rPr>
          <w:rFonts w:ascii="Palatino Linotype" w:eastAsia="Times New Roman" w:hAnsi="Palatino Linotype" w:cs="Arial"/>
          <w:b/>
          <w:sz w:val="24"/>
          <w:szCs w:val="24"/>
          <w:lang w:val="es-ES" w:eastAsia="es-ES"/>
        </w:rPr>
        <w:tab/>
        <w:t>Conducta de la Autoridad:</w:t>
      </w:r>
      <w:r w:rsidRPr="001724A5">
        <w:rPr>
          <w:rFonts w:ascii="Palatino Linotype" w:eastAsia="Times New Roman" w:hAnsi="Palatino Linotype" w:cs="Arial"/>
          <w:sz w:val="24"/>
          <w:szCs w:val="24"/>
          <w:lang w:val="es-ES" w:eastAsia="es-ES"/>
        </w:rPr>
        <w:t xml:space="preserve"> Las Acciones u omisiones realizadas en el procedimiento. Así como si la autoridad actuó con la debida diligencia.</w:t>
      </w:r>
    </w:p>
    <w:p w14:paraId="7DCB6232" w14:textId="77777777" w:rsidR="001724A5" w:rsidRPr="001724A5" w:rsidRDefault="001724A5" w:rsidP="00F7753C">
      <w:pPr>
        <w:spacing w:after="0" w:line="360" w:lineRule="auto"/>
        <w:ind w:left="993" w:right="49" w:hanging="426"/>
        <w:jc w:val="both"/>
        <w:rPr>
          <w:rFonts w:ascii="Palatino Linotype" w:eastAsia="Times New Roman" w:hAnsi="Palatino Linotype" w:cs="Arial"/>
          <w:sz w:val="24"/>
          <w:szCs w:val="24"/>
          <w:lang w:val="es-ES" w:eastAsia="es-ES"/>
        </w:rPr>
      </w:pPr>
      <w:r w:rsidRPr="001724A5">
        <w:rPr>
          <w:rFonts w:ascii="Palatino Linotype" w:eastAsia="Times New Roman" w:hAnsi="Palatino Linotype" w:cs="Arial"/>
          <w:b/>
          <w:sz w:val="24"/>
          <w:szCs w:val="24"/>
          <w:lang w:val="es-ES" w:eastAsia="es-ES"/>
        </w:rPr>
        <w:t xml:space="preserve">d) </w:t>
      </w:r>
      <w:r w:rsidRPr="001724A5">
        <w:rPr>
          <w:rFonts w:ascii="Palatino Linotype" w:eastAsia="Times New Roman" w:hAnsi="Palatino Linotype" w:cs="Arial"/>
          <w:b/>
          <w:sz w:val="24"/>
          <w:szCs w:val="24"/>
          <w:lang w:val="es-ES" w:eastAsia="es-ES"/>
        </w:rPr>
        <w:tab/>
        <w:t>La afectación generada en la situación jurídica de la persona involucrada en el proceso:</w:t>
      </w:r>
      <w:r w:rsidRPr="001724A5">
        <w:rPr>
          <w:rFonts w:ascii="Palatino Linotype" w:eastAsia="Times New Roman" w:hAnsi="Palatino Linotype" w:cs="Arial"/>
          <w:sz w:val="24"/>
          <w:szCs w:val="24"/>
          <w:lang w:val="es-ES" w:eastAsia="es-ES"/>
        </w:rPr>
        <w:t xml:space="preserve"> Violación a sus derechos humanos.</w:t>
      </w:r>
    </w:p>
    <w:p w14:paraId="7E83240D" w14:textId="77777777" w:rsidR="001724A5" w:rsidRPr="001724A5" w:rsidRDefault="001724A5" w:rsidP="00F7753C">
      <w:pPr>
        <w:spacing w:after="0" w:line="360" w:lineRule="auto"/>
        <w:ind w:right="49"/>
        <w:jc w:val="both"/>
        <w:rPr>
          <w:rFonts w:ascii="Palatino Linotype" w:eastAsia="Times New Roman" w:hAnsi="Palatino Linotype" w:cs="Arial"/>
          <w:sz w:val="24"/>
          <w:szCs w:val="24"/>
          <w:lang w:val="es-ES" w:eastAsia="es-ES"/>
        </w:rPr>
      </w:pPr>
    </w:p>
    <w:p w14:paraId="080B0BB9" w14:textId="77777777" w:rsidR="001724A5" w:rsidRPr="001724A5" w:rsidRDefault="001724A5" w:rsidP="00F7753C">
      <w:pPr>
        <w:spacing w:after="0" w:line="360" w:lineRule="auto"/>
        <w:ind w:right="49"/>
        <w:jc w:val="both"/>
        <w:rPr>
          <w:rFonts w:ascii="Palatino Linotype" w:eastAsia="Times New Roman" w:hAnsi="Palatino Linotype" w:cs="Arial"/>
          <w:sz w:val="24"/>
          <w:szCs w:val="24"/>
          <w:lang w:val="es-ES" w:eastAsia="es-ES"/>
        </w:rPr>
      </w:pPr>
      <w:r w:rsidRPr="001724A5">
        <w:rPr>
          <w:rFonts w:ascii="Palatino Linotype" w:eastAsia="Times New Roman" w:hAnsi="Palatino Linotype" w:cs="Arial"/>
          <w:sz w:val="24"/>
          <w:szCs w:val="24"/>
          <w:lang w:val="es-ES"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ACD7B92" w14:textId="77777777" w:rsidR="001724A5" w:rsidRPr="001724A5" w:rsidRDefault="001724A5" w:rsidP="00F7753C">
      <w:pPr>
        <w:spacing w:after="0" w:line="360" w:lineRule="auto"/>
        <w:ind w:right="49"/>
        <w:jc w:val="both"/>
        <w:rPr>
          <w:rFonts w:ascii="Palatino Linotype" w:eastAsia="Times New Roman" w:hAnsi="Palatino Linotype" w:cs="Arial"/>
          <w:sz w:val="24"/>
          <w:szCs w:val="24"/>
          <w:lang w:val="es-ES" w:eastAsia="es-ES"/>
        </w:rPr>
      </w:pPr>
    </w:p>
    <w:p w14:paraId="280A4ED5" w14:textId="77777777" w:rsidR="001724A5" w:rsidRPr="001724A5" w:rsidRDefault="001724A5" w:rsidP="00F7753C">
      <w:pPr>
        <w:spacing w:after="0" w:line="360" w:lineRule="auto"/>
        <w:ind w:right="49"/>
        <w:jc w:val="both"/>
        <w:rPr>
          <w:rFonts w:ascii="Palatino Linotype" w:eastAsia="Times New Roman" w:hAnsi="Palatino Linotype" w:cs="Arial"/>
          <w:sz w:val="24"/>
          <w:szCs w:val="24"/>
          <w:lang w:val="es-ES" w:eastAsia="es-ES"/>
        </w:rPr>
      </w:pPr>
      <w:r w:rsidRPr="001724A5">
        <w:rPr>
          <w:rFonts w:ascii="Palatino Linotype" w:eastAsia="Times New Roman" w:hAnsi="Palatino Linotype" w:cs="Arial"/>
          <w:sz w:val="24"/>
          <w:szCs w:val="24"/>
          <w:lang w:val="es-ES" w:eastAsia="es-ES"/>
        </w:rPr>
        <w:lastRenderedPageBreak/>
        <w:t>Argumento que encuentra sustento en la jurisprudencia P</w:t>
      </w:r>
      <w:proofErr w:type="gramStart"/>
      <w:r w:rsidRPr="001724A5">
        <w:rPr>
          <w:rFonts w:ascii="Palatino Linotype" w:eastAsia="Times New Roman" w:hAnsi="Palatino Linotype" w:cs="Arial"/>
          <w:sz w:val="24"/>
          <w:szCs w:val="24"/>
          <w:lang w:val="es-ES" w:eastAsia="es-ES"/>
        </w:rPr>
        <w:t>./</w:t>
      </w:r>
      <w:proofErr w:type="gramEnd"/>
      <w:r w:rsidRPr="001724A5">
        <w:rPr>
          <w:rFonts w:ascii="Palatino Linotype" w:eastAsia="Times New Roman" w:hAnsi="Palatino Linotype" w:cs="Arial"/>
          <w:sz w:val="24"/>
          <w:szCs w:val="24"/>
          <w:lang w:val="es-ES" w:eastAsia="es-ES"/>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2E7EFD19" w14:textId="77777777" w:rsidR="001724A5" w:rsidRPr="001724A5" w:rsidRDefault="001724A5" w:rsidP="00F7753C">
      <w:pPr>
        <w:spacing w:after="0" w:line="360" w:lineRule="auto"/>
        <w:ind w:right="49"/>
        <w:jc w:val="both"/>
        <w:rPr>
          <w:rFonts w:ascii="Palatino Linotype" w:eastAsia="Times New Roman" w:hAnsi="Palatino Linotype" w:cs="Arial"/>
          <w:sz w:val="24"/>
          <w:szCs w:val="24"/>
          <w:lang w:val="es-ES" w:eastAsia="es-ES"/>
        </w:rPr>
      </w:pPr>
    </w:p>
    <w:p w14:paraId="58C07901" w14:textId="77777777" w:rsidR="001724A5" w:rsidRPr="001724A5" w:rsidRDefault="001724A5" w:rsidP="00F7753C">
      <w:pPr>
        <w:spacing w:after="0" w:line="360" w:lineRule="auto"/>
        <w:ind w:right="49"/>
        <w:jc w:val="both"/>
        <w:rPr>
          <w:rFonts w:ascii="Palatino Linotype" w:eastAsia="Times New Roman" w:hAnsi="Palatino Linotype" w:cs="Arial"/>
          <w:sz w:val="24"/>
          <w:szCs w:val="24"/>
          <w:lang w:val="es-ES" w:eastAsia="es-ES"/>
        </w:rPr>
      </w:pPr>
      <w:r w:rsidRPr="001724A5">
        <w:rPr>
          <w:rFonts w:ascii="Palatino Linotype" w:eastAsia="Times New Roman" w:hAnsi="Palatino Linotype" w:cs="Arial"/>
          <w:sz w:val="24"/>
          <w:szCs w:val="24"/>
          <w:lang w:val="es-ES"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AEEFBCB" w14:textId="77777777" w:rsidR="001724A5" w:rsidRPr="001724A5" w:rsidRDefault="001724A5" w:rsidP="00F7753C">
      <w:pPr>
        <w:spacing w:after="0" w:line="360" w:lineRule="auto"/>
        <w:ind w:right="49"/>
        <w:jc w:val="both"/>
        <w:rPr>
          <w:rFonts w:ascii="Palatino Linotype" w:eastAsia="Times New Roman" w:hAnsi="Palatino Linotype" w:cs="Arial"/>
          <w:sz w:val="24"/>
          <w:szCs w:val="24"/>
          <w:lang w:val="es-ES" w:eastAsia="es-ES"/>
        </w:rPr>
      </w:pPr>
    </w:p>
    <w:p w14:paraId="6D3E922E" w14:textId="77777777" w:rsidR="001724A5" w:rsidRPr="001724A5" w:rsidRDefault="001724A5" w:rsidP="00F7753C">
      <w:pPr>
        <w:spacing w:after="0" w:line="360" w:lineRule="auto"/>
        <w:ind w:right="49"/>
        <w:jc w:val="both"/>
        <w:rPr>
          <w:rFonts w:ascii="Palatino Linotype" w:eastAsia="Times New Roman" w:hAnsi="Palatino Linotype" w:cs="Arial"/>
          <w:sz w:val="24"/>
          <w:szCs w:val="24"/>
          <w:lang w:val="es-ES" w:eastAsia="es-ES"/>
        </w:rPr>
      </w:pPr>
      <w:r w:rsidRPr="001724A5">
        <w:rPr>
          <w:rFonts w:ascii="Palatino Linotype" w:eastAsia="Times New Roman" w:hAnsi="Palatino Linotype" w:cs="Arial"/>
          <w:sz w:val="24"/>
          <w:szCs w:val="24"/>
          <w:lang w:val="es-ES" w:eastAsia="es-ES"/>
        </w:rPr>
        <w:t>Al respecto, también son de considerar los criterios sostenidos por el Cuarto Tribunal Colegiado en Materia Administrativa del Primer Circuito, cuyos rubros y datos de identificación son los siguientes:</w:t>
      </w:r>
    </w:p>
    <w:p w14:paraId="147ADD3C" w14:textId="77777777" w:rsidR="001724A5" w:rsidRPr="001724A5" w:rsidRDefault="001724A5" w:rsidP="00F7753C">
      <w:pPr>
        <w:spacing w:after="0" w:line="360" w:lineRule="auto"/>
        <w:ind w:right="49"/>
        <w:jc w:val="both"/>
        <w:rPr>
          <w:rFonts w:ascii="Palatino Linotype" w:eastAsia="Times New Roman" w:hAnsi="Palatino Linotype" w:cs="Arial"/>
          <w:sz w:val="24"/>
          <w:szCs w:val="24"/>
          <w:lang w:val="es-ES" w:eastAsia="es-ES"/>
        </w:rPr>
      </w:pPr>
    </w:p>
    <w:p w14:paraId="4885F746" w14:textId="77777777" w:rsidR="001724A5" w:rsidRPr="001724A5" w:rsidRDefault="001724A5" w:rsidP="00F7753C">
      <w:pPr>
        <w:spacing w:after="0" w:line="360" w:lineRule="auto"/>
        <w:ind w:right="49"/>
        <w:jc w:val="both"/>
        <w:rPr>
          <w:rFonts w:ascii="Palatino Linotype" w:eastAsia="Times New Roman" w:hAnsi="Palatino Linotype" w:cs="Arial"/>
          <w:sz w:val="24"/>
          <w:szCs w:val="24"/>
          <w:lang w:val="es-ES" w:eastAsia="es-ES"/>
        </w:rPr>
      </w:pPr>
      <w:r w:rsidRPr="001724A5">
        <w:rPr>
          <w:rFonts w:ascii="Palatino Linotype" w:eastAsia="Times New Roman" w:hAnsi="Palatino Linotype" w:cs="Arial"/>
          <w:sz w:val="24"/>
          <w:szCs w:val="24"/>
          <w:lang w:val="es-ES" w:eastAsia="es-ES"/>
        </w:rPr>
        <w:lastRenderedPageBreak/>
        <w:t>“PLAZO RAZONABLE PARA RESOLVER. DIMENSIÓN Y EFECTOS DE ESTE CONCEPTO CUANDO SE ADUCE EXCESIVA CARGA DE TRABAJO.” consultable en el Seminario Judicial de la Federación y su gaceta, con el registro digital 2002351.</w:t>
      </w:r>
    </w:p>
    <w:p w14:paraId="566C2646" w14:textId="77777777" w:rsidR="001724A5" w:rsidRPr="001724A5" w:rsidRDefault="001724A5" w:rsidP="00F7753C">
      <w:pPr>
        <w:spacing w:after="0" w:line="360" w:lineRule="auto"/>
        <w:ind w:right="49"/>
        <w:jc w:val="both"/>
        <w:rPr>
          <w:rFonts w:ascii="Palatino Linotype" w:eastAsia="Times New Roman" w:hAnsi="Palatino Linotype" w:cs="Arial"/>
          <w:sz w:val="24"/>
          <w:szCs w:val="24"/>
          <w:lang w:val="es-ES" w:eastAsia="es-ES"/>
        </w:rPr>
      </w:pPr>
    </w:p>
    <w:p w14:paraId="0E053036" w14:textId="77777777" w:rsidR="001724A5" w:rsidRPr="001724A5" w:rsidRDefault="001724A5" w:rsidP="00F7753C">
      <w:pPr>
        <w:spacing w:after="0" w:line="360" w:lineRule="auto"/>
        <w:ind w:right="49"/>
        <w:jc w:val="both"/>
        <w:rPr>
          <w:rFonts w:ascii="Palatino Linotype" w:eastAsia="Times New Roman" w:hAnsi="Palatino Linotype" w:cs="Arial"/>
          <w:sz w:val="24"/>
          <w:szCs w:val="24"/>
          <w:lang w:val="es-ES" w:eastAsia="es-ES"/>
        </w:rPr>
      </w:pPr>
      <w:r w:rsidRPr="001724A5">
        <w:rPr>
          <w:rFonts w:ascii="Palatino Linotype" w:eastAsia="Times New Roman" w:hAnsi="Palatino Linotype" w:cs="Arial"/>
          <w:sz w:val="24"/>
          <w:szCs w:val="24"/>
          <w:lang w:val="es-ES" w:eastAsia="es-ES"/>
        </w:rPr>
        <w:t>“PLAZO RAZONABLE PARA RESOLVER. CONCEPTO Y ELEMENTOS QUE LO INTEGRAN A LA LUZ DEL DERECHO INTERNACIONAL DE LOS DERECHOS HUMANOS.”, visible en el Seminario Judicial de la Federación y su gaceta, con el registro digital 2002350.</w:t>
      </w:r>
    </w:p>
    <w:p w14:paraId="781746DB" w14:textId="77777777" w:rsidR="001724A5" w:rsidRPr="001724A5" w:rsidRDefault="001724A5" w:rsidP="00F7753C">
      <w:pPr>
        <w:spacing w:after="0" w:line="360" w:lineRule="auto"/>
        <w:ind w:right="49"/>
        <w:jc w:val="both"/>
        <w:rPr>
          <w:rFonts w:ascii="Palatino Linotype" w:eastAsia="Times New Roman" w:hAnsi="Palatino Linotype" w:cs="Arial"/>
          <w:sz w:val="24"/>
          <w:szCs w:val="24"/>
          <w:lang w:val="es-ES" w:eastAsia="es-ES"/>
        </w:rPr>
      </w:pPr>
    </w:p>
    <w:p w14:paraId="30062516" w14:textId="77777777" w:rsidR="001724A5" w:rsidRPr="001724A5" w:rsidRDefault="001724A5" w:rsidP="00F7753C">
      <w:pPr>
        <w:spacing w:after="0" w:line="360" w:lineRule="auto"/>
        <w:ind w:right="49"/>
        <w:jc w:val="both"/>
        <w:rPr>
          <w:rFonts w:ascii="Palatino Linotype" w:eastAsia="Times New Roman" w:hAnsi="Palatino Linotype" w:cs="Arial"/>
          <w:sz w:val="24"/>
          <w:szCs w:val="24"/>
          <w:lang w:val="es-ES" w:eastAsia="es-ES"/>
        </w:rPr>
      </w:pPr>
      <w:r w:rsidRPr="001724A5">
        <w:rPr>
          <w:rFonts w:ascii="Palatino Linotype" w:eastAsia="Times New Roman" w:hAnsi="Palatino Linotype" w:cs="Arial"/>
          <w:sz w:val="24"/>
          <w:szCs w:val="24"/>
          <w:lang w:val="es-ES" w:eastAsia="es-ES"/>
        </w:rPr>
        <w:t>Por ello, este organismo garante comprometido con la tutela de los derechos humanos confiados, señala que este exceso del plazo legal para resolver el presente asunto, resulta de carácter excepcional.</w:t>
      </w:r>
    </w:p>
    <w:p w14:paraId="76C99BA0" w14:textId="77777777" w:rsidR="00855B56" w:rsidRDefault="00855B56" w:rsidP="00F7753C">
      <w:pPr>
        <w:spacing w:after="0" w:line="360" w:lineRule="auto"/>
        <w:jc w:val="both"/>
        <w:rPr>
          <w:rFonts w:ascii="Palatino Linotype" w:hAnsi="Palatino Linotype" w:cs="Arial"/>
          <w:sz w:val="24"/>
          <w:szCs w:val="24"/>
        </w:rPr>
      </w:pPr>
    </w:p>
    <w:p w14:paraId="2F6432C6" w14:textId="77777777" w:rsidR="00CC385A" w:rsidRPr="004860F7" w:rsidRDefault="00CC385A" w:rsidP="00F7753C">
      <w:pPr>
        <w:spacing w:after="0" w:line="360" w:lineRule="auto"/>
        <w:jc w:val="center"/>
        <w:rPr>
          <w:rFonts w:ascii="Palatino Linotype" w:hAnsi="Palatino Linotype" w:cs="Arial"/>
          <w:sz w:val="24"/>
          <w:szCs w:val="24"/>
        </w:rPr>
      </w:pPr>
      <w:r w:rsidRPr="004860F7">
        <w:rPr>
          <w:rFonts w:ascii="Palatino Linotype" w:hAnsi="Palatino Linotype" w:cs="Arial"/>
          <w:b/>
          <w:sz w:val="28"/>
          <w:szCs w:val="24"/>
        </w:rPr>
        <w:t xml:space="preserve">C O N S I D E R A N D O </w:t>
      </w:r>
    </w:p>
    <w:p w14:paraId="31FCB444" w14:textId="77777777" w:rsidR="00CC385A" w:rsidRPr="004860F7" w:rsidRDefault="00CC385A" w:rsidP="00F7753C">
      <w:pPr>
        <w:spacing w:after="0" w:line="360" w:lineRule="auto"/>
        <w:jc w:val="center"/>
        <w:rPr>
          <w:rFonts w:ascii="Palatino Linotype" w:hAnsi="Palatino Linotype" w:cs="Arial"/>
          <w:sz w:val="24"/>
          <w:szCs w:val="24"/>
        </w:rPr>
      </w:pPr>
    </w:p>
    <w:p w14:paraId="469C627B" w14:textId="77777777" w:rsidR="00CC385A" w:rsidRPr="004860F7" w:rsidRDefault="00CC385A" w:rsidP="00F7753C">
      <w:pPr>
        <w:spacing w:after="0" w:line="360" w:lineRule="auto"/>
        <w:jc w:val="both"/>
        <w:rPr>
          <w:rFonts w:ascii="Palatino Linotype" w:hAnsi="Palatino Linotype" w:cs="Arial"/>
          <w:sz w:val="28"/>
          <w:szCs w:val="28"/>
        </w:rPr>
      </w:pPr>
      <w:r w:rsidRPr="004860F7">
        <w:rPr>
          <w:rFonts w:ascii="Palatino Linotype" w:hAnsi="Palatino Linotype" w:cs="Arial"/>
          <w:b/>
          <w:sz w:val="28"/>
          <w:szCs w:val="28"/>
        </w:rPr>
        <w:t xml:space="preserve">PRIMERO. </w:t>
      </w:r>
      <w:r w:rsidRPr="004860F7">
        <w:rPr>
          <w:rFonts w:ascii="Palatino Linotype" w:hAnsi="Palatino Linotype" w:cs="Arial"/>
          <w:b/>
          <w:sz w:val="26"/>
          <w:szCs w:val="26"/>
        </w:rPr>
        <w:t>De la competencia</w:t>
      </w:r>
      <w:r w:rsidRPr="004860F7">
        <w:rPr>
          <w:rFonts w:ascii="Palatino Linotype" w:hAnsi="Palatino Linotype" w:cs="Arial"/>
          <w:sz w:val="26"/>
          <w:szCs w:val="26"/>
        </w:rPr>
        <w:t>.</w:t>
      </w:r>
    </w:p>
    <w:p w14:paraId="787AD0FC" w14:textId="77777777" w:rsidR="00D058A9" w:rsidRPr="00D058A9" w:rsidRDefault="00D058A9" w:rsidP="00F7753C">
      <w:pPr>
        <w:spacing w:after="0" w:line="360" w:lineRule="auto"/>
        <w:jc w:val="both"/>
        <w:rPr>
          <w:rFonts w:ascii="Palatino Linotype" w:hAnsi="Palatino Linotype" w:cs="Arial"/>
          <w:sz w:val="24"/>
          <w:szCs w:val="24"/>
        </w:rPr>
      </w:pPr>
      <w:r w:rsidRPr="00D058A9">
        <w:rPr>
          <w:rFonts w:ascii="Palatino Linotype" w:hAnsi="Palatino Linotype" w:cs="Arial"/>
          <w:sz w:val="24"/>
          <w:szCs w:val="24"/>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w:t>
      </w:r>
      <w:r w:rsidR="00855B56">
        <w:rPr>
          <w:rFonts w:ascii="Palatino Linotype" w:hAnsi="Palatino Linotype" w:cs="Arial"/>
          <w:sz w:val="24"/>
          <w:szCs w:val="24"/>
        </w:rPr>
        <w:t xml:space="preserve"> segundo</w:t>
      </w:r>
      <w:r w:rsidRPr="00D058A9">
        <w:rPr>
          <w:rFonts w:ascii="Palatino Linotype" w:hAnsi="Palatino Linotype" w:cs="Arial"/>
          <w:sz w:val="24"/>
          <w:szCs w:val="24"/>
        </w:rPr>
        <w:t xml:space="preserve">, trigésimo </w:t>
      </w:r>
      <w:r w:rsidR="00855B56">
        <w:rPr>
          <w:rFonts w:ascii="Palatino Linotype" w:hAnsi="Palatino Linotype" w:cs="Arial"/>
          <w:sz w:val="24"/>
          <w:szCs w:val="24"/>
        </w:rPr>
        <w:t>tercero</w:t>
      </w:r>
      <w:r w:rsidRPr="00D058A9">
        <w:rPr>
          <w:rFonts w:ascii="Palatino Linotype" w:hAnsi="Palatino Linotype" w:cs="Arial"/>
          <w:sz w:val="24"/>
          <w:szCs w:val="24"/>
        </w:rPr>
        <w:t xml:space="preserve"> y trigésimo </w:t>
      </w:r>
      <w:r w:rsidR="00855B56">
        <w:rPr>
          <w:rFonts w:ascii="Palatino Linotype" w:hAnsi="Palatino Linotype" w:cs="Arial"/>
          <w:sz w:val="24"/>
          <w:szCs w:val="24"/>
        </w:rPr>
        <w:t>cuarto</w:t>
      </w:r>
      <w:r w:rsidRPr="00D058A9">
        <w:rPr>
          <w:rFonts w:ascii="Palatino Linotype" w:hAnsi="Palatino Linotype" w:cs="Arial"/>
          <w:sz w:val="24"/>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w:t>
      </w:r>
      <w:r w:rsidRPr="00D058A9">
        <w:rPr>
          <w:rFonts w:ascii="Palatino Linotype" w:hAnsi="Palatino Linotype" w:cs="Arial"/>
          <w:sz w:val="24"/>
          <w:szCs w:val="24"/>
        </w:rPr>
        <w:lastRenderedPageBreak/>
        <w:t>Transparencia, Acceso a la Información Pública y Protección de Datos Personales del Estado de México y Municipios.</w:t>
      </w:r>
    </w:p>
    <w:p w14:paraId="1AB05E9E" w14:textId="77777777" w:rsidR="00CC385A" w:rsidRPr="004860F7" w:rsidRDefault="00CC385A" w:rsidP="00F7753C">
      <w:pPr>
        <w:spacing w:after="0" w:line="360" w:lineRule="auto"/>
        <w:jc w:val="both"/>
        <w:rPr>
          <w:rFonts w:ascii="Palatino Linotype" w:hAnsi="Palatino Linotype" w:cs="Arial"/>
          <w:sz w:val="24"/>
          <w:szCs w:val="24"/>
        </w:rPr>
      </w:pPr>
    </w:p>
    <w:p w14:paraId="7B2A8BAB" w14:textId="77777777" w:rsidR="00CC385A" w:rsidRPr="004860F7" w:rsidRDefault="00CC385A" w:rsidP="00F7753C">
      <w:pPr>
        <w:autoSpaceDE w:val="0"/>
        <w:autoSpaceDN w:val="0"/>
        <w:adjustRightInd w:val="0"/>
        <w:spacing w:after="0" w:line="360" w:lineRule="auto"/>
        <w:jc w:val="both"/>
        <w:rPr>
          <w:rFonts w:ascii="Palatino Linotype" w:hAnsi="Palatino Linotype" w:cs="Arial"/>
          <w:b/>
          <w:sz w:val="28"/>
          <w:szCs w:val="28"/>
        </w:rPr>
      </w:pPr>
      <w:r w:rsidRPr="004860F7">
        <w:rPr>
          <w:rFonts w:ascii="Palatino Linotype" w:hAnsi="Palatino Linotype" w:cs="Arial"/>
          <w:b/>
          <w:sz w:val="28"/>
          <w:szCs w:val="28"/>
        </w:rPr>
        <w:t xml:space="preserve">SEGUNDO. </w:t>
      </w:r>
      <w:r w:rsidRPr="004860F7">
        <w:rPr>
          <w:rFonts w:ascii="Palatino Linotype" w:hAnsi="Palatino Linotype" w:cs="Arial"/>
          <w:b/>
          <w:sz w:val="26"/>
          <w:szCs w:val="26"/>
        </w:rPr>
        <w:t>Alcance del recurso de revisión.</w:t>
      </w:r>
      <w:r w:rsidRPr="004860F7">
        <w:rPr>
          <w:rFonts w:ascii="Palatino Linotype" w:hAnsi="Palatino Linotype" w:cs="Arial"/>
          <w:b/>
          <w:sz w:val="28"/>
          <w:szCs w:val="28"/>
        </w:rPr>
        <w:t xml:space="preserve"> </w:t>
      </w:r>
    </w:p>
    <w:p w14:paraId="2A3D08C6" w14:textId="77777777" w:rsidR="00CC385A" w:rsidRPr="004860F7" w:rsidRDefault="00CC385A" w:rsidP="00F7753C">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4860F7">
        <w:rPr>
          <w:rFonts w:ascii="Palatino Linotype" w:eastAsia="Times New Roman" w:hAnsi="Palatino Linotype" w:cs="Arial"/>
          <w:sz w:val="24"/>
          <w:szCs w:val="24"/>
          <w:lang w:val="es-ES" w:eastAsia="es-E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02864BE8" w14:textId="77777777" w:rsidR="00CC385A" w:rsidRPr="004860F7" w:rsidRDefault="00CC385A" w:rsidP="00F7753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51AAAB1" w14:textId="77777777" w:rsidR="00CC385A" w:rsidRPr="004860F7" w:rsidRDefault="00CC385A" w:rsidP="00F7753C">
      <w:pPr>
        <w:autoSpaceDE w:val="0"/>
        <w:autoSpaceDN w:val="0"/>
        <w:adjustRightInd w:val="0"/>
        <w:spacing w:after="0" w:line="360" w:lineRule="auto"/>
        <w:jc w:val="both"/>
        <w:rPr>
          <w:rFonts w:ascii="Palatino Linotype" w:hAnsi="Palatino Linotype" w:cs="Arial"/>
          <w:sz w:val="24"/>
          <w:szCs w:val="24"/>
        </w:rPr>
      </w:pPr>
      <w:r w:rsidRPr="004860F7">
        <w:rPr>
          <w:rFonts w:ascii="Palatino Linotype" w:hAnsi="Palatino Linotype" w:cs="Arial"/>
          <w:sz w:val="24"/>
          <w:szCs w:val="24"/>
        </w:rPr>
        <w:t>Es de precisar que la Ley de Transparencia y Acceso a la Información Pública del Estado de México y Municipios, describe el mecanismo de procedencia de los recursos de revisión, en ese sentido en su artículo 163 se indica lo siguiente:</w:t>
      </w:r>
    </w:p>
    <w:p w14:paraId="1B1336FA" w14:textId="77777777" w:rsidR="00CC385A" w:rsidRPr="004860F7" w:rsidRDefault="00CC385A" w:rsidP="00F7753C">
      <w:pPr>
        <w:autoSpaceDE w:val="0"/>
        <w:autoSpaceDN w:val="0"/>
        <w:adjustRightInd w:val="0"/>
        <w:spacing w:after="0" w:line="360" w:lineRule="auto"/>
        <w:jc w:val="both"/>
        <w:rPr>
          <w:rFonts w:ascii="Palatino Linotype" w:hAnsi="Palatino Linotype" w:cs="Arial"/>
          <w:sz w:val="24"/>
          <w:szCs w:val="24"/>
        </w:rPr>
      </w:pPr>
    </w:p>
    <w:p w14:paraId="4B30C3CD" w14:textId="77777777" w:rsidR="00CC385A" w:rsidRPr="004860F7" w:rsidRDefault="00CC385A" w:rsidP="00F7753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4860F7">
        <w:rPr>
          <w:rFonts w:ascii="Palatino Linotype" w:eastAsia="Times New Roman" w:hAnsi="Palatino Linotype" w:cs="Arial"/>
          <w:i/>
          <w:lang w:val="es-ES" w:eastAsia="es-ES"/>
        </w:rPr>
        <w:t>“</w:t>
      </w:r>
      <w:r w:rsidRPr="004860F7">
        <w:rPr>
          <w:rFonts w:ascii="Palatino Linotype" w:eastAsia="Times New Roman" w:hAnsi="Palatino Linotype" w:cs="Arial"/>
          <w:b/>
          <w:i/>
          <w:lang w:val="es-ES" w:eastAsia="es-ES"/>
        </w:rPr>
        <w:t>Artículo 163.</w:t>
      </w:r>
      <w:r w:rsidRPr="004860F7">
        <w:rPr>
          <w:rFonts w:ascii="Palatino Linotype" w:eastAsia="Times New Roman" w:hAnsi="Palatino Linotype" w:cs="Arial"/>
          <w:i/>
          <w:lang w:val="es-ES" w:eastAsia="es-ES"/>
        </w:rPr>
        <w:t xml:space="preserve"> </w:t>
      </w:r>
      <w:r w:rsidRPr="004860F7">
        <w:rPr>
          <w:rFonts w:ascii="Palatino Linotype" w:eastAsia="Times New Roman" w:hAnsi="Palatino Linotype" w:cs="Arial"/>
          <w:i/>
          <w:u w:val="single"/>
          <w:lang w:val="es-ES" w:eastAsia="es-ES"/>
        </w:rPr>
        <w:t>La Unidad de Transparencia deberá notificar la respuesta a la solicitud al interesado en el menor tiempo posible, que no podrá exceder de quince días hábiles, contados a partir del día siguiente a la presentación de aquélla.</w:t>
      </w:r>
    </w:p>
    <w:p w14:paraId="28D4650B" w14:textId="77777777" w:rsidR="00CC385A" w:rsidRPr="004860F7" w:rsidRDefault="00CC385A" w:rsidP="00F7753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4860F7">
        <w:rPr>
          <w:rFonts w:ascii="Palatino Linotype" w:eastAsia="Times New Roman" w:hAnsi="Palatino Linotype" w:cs="Arial"/>
          <w:i/>
          <w:lang w:val="es-ES" w:eastAsia="es-ES"/>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77351B1A" w14:textId="77777777" w:rsidR="00CC385A" w:rsidRPr="004860F7" w:rsidRDefault="00CC385A" w:rsidP="00F7753C">
      <w:pPr>
        <w:autoSpaceDE w:val="0"/>
        <w:autoSpaceDN w:val="0"/>
        <w:adjustRightInd w:val="0"/>
        <w:spacing w:after="0" w:line="276" w:lineRule="auto"/>
        <w:ind w:left="567" w:right="567"/>
        <w:jc w:val="right"/>
        <w:rPr>
          <w:rFonts w:ascii="Palatino Linotype" w:eastAsia="Times New Roman" w:hAnsi="Palatino Linotype" w:cs="Arial"/>
          <w:lang w:val="es-ES" w:eastAsia="es-ES"/>
        </w:rPr>
      </w:pPr>
      <w:r w:rsidRPr="004860F7">
        <w:rPr>
          <w:rFonts w:ascii="Palatino Linotype" w:eastAsia="Times New Roman" w:hAnsi="Palatino Linotype" w:cs="Arial"/>
          <w:lang w:val="es-ES" w:eastAsia="es-ES"/>
        </w:rPr>
        <w:t>(Énfasis añadido)</w:t>
      </w:r>
    </w:p>
    <w:p w14:paraId="4B5DB8EB" w14:textId="77777777" w:rsidR="00CC385A" w:rsidRPr="004860F7" w:rsidRDefault="00CC385A" w:rsidP="00F7753C">
      <w:pPr>
        <w:autoSpaceDE w:val="0"/>
        <w:autoSpaceDN w:val="0"/>
        <w:adjustRightInd w:val="0"/>
        <w:spacing w:after="0" w:line="360" w:lineRule="auto"/>
        <w:jc w:val="both"/>
        <w:rPr>
          <w:rFonts w:ascii="Palatino Linotype" w:hAnsi="Palatino Linotype" w:cs="Arial"/>
          <w:sz w:val="24"/>
          <w:szCs w:val="24"/>
        </w:rPr>
      </w:pPr>
    </w:p>
    <w:p w14:paraId="658BEE9A" w14:textId="77777777" w:rsidR="00CC385A" w:rsidRPr="004860F7" w:rsidRDefault="00CC385A" w:rsidP="00F7753C">
      <w:pPr>
        <w:autoSpaceDE w:val="0"/>
        <w:autoSpaceDN w:val="0"/>
        <w:adjustRightInd w:val="0"/>
        <w:spacing w:after="0" w:line="360" w:lineRule="auto"/>
        <w:jc w:val="both"/>
        <w:rPr>
          <w:rFonts w:ascii="Palatino Linotype" w:hAnsi="Palatino Linotype" w:cs="Arial"/>
          <w:sz w:val="24"/>
          <w:szCs w:val="24"/>
        </w:rPr>
      </w:pPr>
      <w:r w:rsidRPr="004860F7">
        <w:rPr>
          <w:rFonts w:ascii="Palatino Linotype" w:hAnsi="Palatino Linotype" w:cs="Arial"/>
          <w:sz w:val="24"/>
          <w:szCs w:val="24"/>
        </w:rPr>
        <w:t xml:space="preserve">De la interpretación al precepto legal inserto, se advierte que el plazo que les asiste a los </w:t>
      </w:r>
      <w:r w:rsidRPr="004860F7">
        <w:rPr>
          <w:rFonts w:ascii="Palatino Linotype" w:hAnsi="Palatino Linotype" w:cs="Arial"/>
          <w:b/>
          <w:sz w:val="24"/>
          <w:szCs w:val="24"/>
        </w:rPr>
        <w:t>sujetos</w:t>
      </w:r>
      <w:r w:rsidRPr="004860F7">
        <w:rPr>
          <w:rFonts w:ascii="Palatino Linotype" w:hAnsi="Palatino Linotype" w:cs="Arial"/>
          <w:sz w:val="24"/>
          <w:szCs w:val="24"/>
        </w:rPr>
        <w:t xml:space="preserve"> </w:t>
      </w:r>
      <w:r w:rsidRPr="004860F7">
        <w:rPr>
          <w:rFonts w:ascii="Palatino Linotype" w:hAnsi="Palatino Linotype" w:cs="Arial"/>
          <w:b/>
          <w:sz w:val="24"/>
          <w:szCs w:val="24"/>
        </w:rPr>
        <w:t>obligados</w:t>
      </w:r>
      <w:r w:rsidRPr="004860F7">
        <w:rPr>
          <w:rFonts w:ascii="Palatino Linotype" w:hAnsi="Palatino Linotype" w:cs="Arial"/>
          <w:sz w:val="24"/>
          <w:szCs w:val="24"/>
        </w:rPr>
        <w:t xml:space="preserve"> para notificar la respuesta a una solicitud de información </w:t>
      </w:r>
      <w:r w:rsidRPr="004860F7">
        <w:rPr>
          <w:rFonts w:ascii="Palatino Linotype" w:hAnsi="Palatino Linotype" w:cs="Arial"/>
          <w:sz w:val="24"/>
          <w:szCs w:val="24"/>
        </w:rPr>
        <w:lastRenderedPageBreak/>
        <w:t>pública, es de quince días hábiles posteriores a la presentación de ésta. En esa tesitura, en aquellos casos en que transcurra el referido plazo de quince días hábiles, sin que los sujetos obligados entreguen la respuesta a la solicitud de información, ésta debe considerarse como negada; por lo que al solicitante le asiste el derecho para poder presentar el recurso de revisión correspondiente.</w:t>
      </w:r>
    </w:p>
    <w:p w14:paraId="444D84FA" w14:textId="77777777" w:rsidR="00CC385A" w:rsidRPr="004860F7" w:rsidRDefault="00CC385A" w:rsidP="00F7753C">
      <w:pPr>
        <w:autoSpaceDE w:val="0"/>
        <w:autoSpaceDN w:val="0"/>
        <w:adjustRightInd w:val="0"/>
        <w:spacing w:after="0" w:line="360" w:lineRule="auto"/>
        <w:jc w:val="both"/>
        <w:rPr>
          <w:rFonts w:ascii="Palatino Linotype" w:hAnsi="Palatino Linotype" w:cs="Arial"/>
          <w:sz w:val="24"/>
          <w:szCs w:val="24"/>
        </w:rPr>
      </w:pPr>
    </w:p>
    <w:p w14:paraId="6CF34E66" w14:textId="77777777" w:rsidR="00CC385A" w:rsidRPr="004860F7" w:rsidRDefault="00CC385A" w:rsidP="00F7753C">
      <w:pPr>
        <w:autoSpaceDE w:val="0"/>
        <w:autoSpaceDN w:val="0"/>
        <w:adjustRightInd w:val="0"/>
        <w:spacing w:after="0" w:line="360" w:lineRule="auto"/>
        <w:jc w:val="both"/>
        <w:rPr>
          <w:rFonts w:ascii="Palatino Linotype" w:hAnsi="Palatino Linotype" w:cs="Arial"/>
          <w:sz w:val="24"/>
          <w:szCs w:val="24"/>
        </w:rPr>
      </w:pPr>
      <w:r w:rsidRPr="004860F7">
        <w:rPr>
          <w:rFonts w:ascii="Palatino Linotype" w:hAnsi="Palatino Linotype" w:cs="Arial"/>
          <w:sz w:val="24"/>
          <w:szCs w:val="24"/>
        </w:rPr>
        <w:t xml:space="preserve">Se constituye la figura jurídica de la </w:t>
      </w:r>
      <w:r w:rsidRPr="004860F7">
        <w:rPr>
          <w:rFonts w:ascii="Palatino Linotype" w:hAnsi="Palatino Linotype" w:cs="Arial"/>
          <w:b/>
          <w:i/>
          <w:sz w:val="24"/>
          <w:szCs w:val="24"/>
        </w:rPr>
        <w:t>NEGATIVA FICTA</w:t>
      </w:r>
      <w:r w:rsidRPr="004860F7">
        <w:rPr>
          <w:rFonts w:ascii="Palatino Linotype" w:hAnsi="Palatino Linotype" w:cs="Arial"/>
          <w:sz w:val="24"/>
          <w:szCs w:val="24"/>
        </w:rPr>
        <w:t>, cuya esencia consiste en atribuir un efecto negativo al silencio de la autoridad administrativa frente a las instancias y solicitudes que hagan los particulares. Por su parte el artículo 178 de la Ley de Transparencia y Acceso a la Información Pública del Estado de México y Municipios, establece:</w:t>
      </w:r>
    </w:p>
    <w:p w14:paraId="4D138841" w14:textId="77777777" w:rsidR="00CC385A" w:rsidRPr="004860F7" w:rsidRDefault="00CC385A" w:rsidP="00F7753C">
      <w:pPr>
        <w:autoSpaceDE w:val="0"/>
        <w:autoSpaceDN w:val="0"/>
        <w:adjustRightInd w:val="0"/>
        <w:spacing w:after="0" w:line="360" w:lineRule="auto"/>
        <w:jc w:val="both"/>
        <w:rPr>
          <w:rFonts w:ascii="Palatino Linotype" w:hAnsi="Palatino Linotype" w:cs="Arial"/>
          <w:sz w:val="24"/>
          <w:szCs w:val="24"/>
        </w:rPr>
      </w:pPr>
    </w:p>
    <w:p w14:paraId="015F005B" w14:textId="77777777" w:rsidR="00CC385A" w:rsidRPr="004860F7" w:rsidRDefault="00CC385A" w:rsidP="00F7753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4860F7">
        <w:rPr>
          <w:rFonts w:ascii="Palatino Linotype" w:eastAsia="Times New Roman" w:hAnsi="Palatino Linotype" w:cs="Arial"/>
          <w:i/>
          <w:lang w:val="es-ES" w:eastAsia="es-ES"/>
        </w:rPr>
        <w:t>“</w:t>
      </w:r>
      <w:r w:rsidRPr="004860F7">
        <w:rPr>
          <w:rFonts w:ascii="Palatino Linotype" w:eastAsia="Times New Roman" w:hAnsi="Palatino Linotype" w:cs="Arial"/>
          <w:b/>
          <w:i/>
          <w:lang w:val="es-ES" w:eastAsia="es-ES"/>
        </w:rPr>
        <w:t>Artículo 178.</w:t>
      </w:r>
      <w:r w:rsidRPr="004860F7">
        <w:rPr>
          <w:rFonts w:ascii="Palatino Linotype" w:eastAsia="Times New Roman" w:hAnsi="Palatino Linotype" w:cs="Arial"/>
          <w:i/>
          <w:lang w:val="es-ES" w:eastAsia="es-ES"/>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349D5543" w14:textId="77777777" w:rsidR="00CC385A" w:rsidRPr="004860F7" w:rsidRDefault="00CC385A" w:rsidP="00F7753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12DCB9A5" w14:textId="77777777" w:rsidR="00CC385A" w:rsidRPr="004860F7" w:rsidRDefault="00CC385A" w:rsidP="00F7753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4860F7">
        <w:rPr>
          <w:rFonts w:ascii="Palatino Linotype" w:eastAsia="Times New Roman" w:hAnsi="Palatino Linotype" w:cs="Arial"/>
          <w:b/>
          <w:i/>
          <w:lang w:val="es-ES" w:eastAsia="es-ES"/>
        </w:rPr>
        <w:t>A falta de respuesta del Sujeto Obligado, dentro de los plazos establecidos en esta Ley, a una solicitud de acceso a la información pública, el recurso podrá ser interpuesto en cualquier momento</w:t>
      </w:r>
      <w:r w:rsidRPr="004860F7">
        <w:rPr>
          <w:rFonts w:ascii="Palatino Linotype" w:eastAsia="Times New Roman" w:hAnsi="Palatino Linotype" w:cs="Arial"/>
          <w:i/>
          <w:lang w:val="es-ES" w:eastAsia="es-ES"/>
        </w:rPr>
        <w:t>, acompañado con el documento que pruebe la fecha en que presentó la solicitud.</w:t>
      </w:r>
    </w:p>
    <w:p w14:paraId="38CAA6CD" w14:textId="77777777" w:rsidR="00CC385A" w:rsidRPr="004860F7" w:rsidRDefault="00CC385A" w:rsidP="00F7753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4860F7">
        <w:rPr>
          <w:rFonts w:ascii="Palatino Linotype" w:eastAsia="Times New Roman" w:hAnsi="Palatino Linotype" w:cs="Arial"/>
          <w:i/>
          <w:lang w:val="es-ES" w:eastAsia="es-ES"/>
        </w:rPr>
        <w:t>En el caso de que se interponga ante la Unidad de Transparencia, ésta deberá remitir el recurso de revisión al Instituto a más tardar al día siguiente de haberlo recibido.”</w:t>
      </w:r>
    </w:p>
    <w:p w14:paraId="516DDCFA" w14:textId="77777777" w:rsidR="00CC385A" w:rsidRPr="004860F7" w:rsidRDefault="00CC385A" w:rsidP="00F7753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7EC34486" w14:textId="77777777" w:rsidR="00CC385A" w:rsidRPr="004860F7" w:rsidRDefault="00CC385A" w:rsidP="00F7753C">
      <w:pPr>
        <w:autoSpaceDE w:val="0"/>
        <w:autoSpaceDN w:val="0"/>
        <w:adjustRightInd w:val="0"/>
        <w:spacing w:after="0" w:line="240" w:lineRule="auto"/>
        <w:ind w:left="567" w:right="567"/>
        <w:jc w:val="right"/>
        <w:rPr>
          <w:rFonts w:ascii="Palatino Linotype" w:eastAsia="Times New Roman" w:hAnsi="Palatino Linotype" w:cs="Arial"/>
          <w:lang w:val="es-ES" w:eastAsia="es-ES"/>
        </w:rPr>
      </w:pPr>
      <w:r w:rsidRPr="004860F7">
        <w:rPr>
          <w:rFonts w:ascii="Palatino Linotype" w:eastAsia="Times New Roman" w:hAnsi="Palatino Linotype" w:cs="Arial"/>
          <w:lang w:val="es-ES" w:eastAsia="es-ES"/>
        </w:rPr>
        <w:t>(Énfasis añadido)</w:t>
      </w:r>
    </w:p>
    <w:p w14:paraId="2428C37D" w14:textId="77777777" w:rsidR="00CC385A" w:rsidRPr="004860F7" w:rsidRDefault="00CC385A" w:rsidP="00F7753C">
      <w:pPr>
        <w:autoSpaceDE w:val="0"/>
        <w:autoSpaceDN w:val="0"/>
        <w:adjustRightInd w:val="0"/>
        <w:spacing w:after="0" w:line="360" w:lineRule="auto"/>
        <w:jc w:val="both"/>
        <w:rPr>
          <w:rFonts w:ascii="Palatino Linotype" w:hAnsi="Palatino Linotype" w:cs="Arial"/>
          <w:sz w:val="24"/>
          <w:szCs w:val="24"/>
        </w:rPr>
      </w:pPr>
    </w:p>
    <w:p w14:paraId="4AE06129" w14:textId="77777777" w:rsidR="00CC385A" w:rsidRPr="004860F7" w:rsidRDefault="00CC385A" w:rsidP="00F7753C">
      <w:pPr>
        <w:autoSpaceDE w:val="0"/>
        <w:autoSpaceDN w:val="0"/>
        <w:adjustRightInd w:val="0"/>
        <w:spacing w:after="0" w:line="360" w:lineRule="auto"/>
        <w:jc w:val="both"/>
        <w:rPr>
          <w:rFonts w:ascii="Palatino Linotype" w:hAnsi="Palatino Linotype" w:cs="Arial"/>
          <w:sz w:val="24"/>
          <w:szCs w:val="24"/>
        </w:rPr>
      </w:pPr>
      <w:r w:rsidRPr="004860F7">
        <w:rPr>
          <w:rFonts w:ascii="Palatino Linotype" w:hAnsi="Palatino Linotype" w:cs="Arial"/>
          <w:sz w:val="24"/>
          <w:szCs w:val="24"/>
        </w:rPr>
        <w:t xml:space="preserve">De lo anterior, se advierte que si el recurso de revisión se ha de interponer dentro del plazo de quince días hábiles, contados a partir del día siguiente al de aquel, en que el particular tuvo conocimiento de la resolución respectiva; sin embargo, tratándose de una negativa ficta, evidentemente al no existir respuesta a la solicitud de información </w:t>
      </w:r>
      <w:r w:rsidRPr="004860F7">
        <w:rPr>
          <w:rFonts w:ascii="Palatino Linotype" w:hAnsi="Palatino Linotype" w:cs="Arial"/>
          <w:sz w:val="24"/>
          <w:szCs w:val="24"/>
        </w:rPr>
        <w:lastRenderedPageBreak/>
        <w:t xml:space="preserve">por parte del </w:t>
      </w:r>
      <w:r w:rsidRPr="004860F7">
        <w:rPr>
          <w:rFonts w:ascii="Palatino Linotype" w:hAnsi="Palatino Linotype" w:cs="Arial"/>
          <w:b/>
          <w:sz w:val="24"/>
          <w:szCs w:val="24"/>
        </w:rPr>
        <w:t>Sujeto Obligado</w:t>
      </w:r>
      <w:r w:rsidRPr="004860F7">
        <w:rPr>
          <w:rFonts w:ascii="Palatino Linotype" w:hAnsi="Palatino Linotype" w:cs="Arial"/>
          <w:sz w:val="24"/>
          <w:szCs w:val="24"/>
        </w:rPr>
        <w:t>, a partir de la cual pudiera computarse dicho plazo, por tal motivo es pertinente establecer que no existe plazo específico para la interposición del recurso de revisión, y este puede ser presentado en cualquier momento, por lo que la interposición del presente recurso de revisión resulta oportuna.</w:t>
      </w:r>
    </w:p>
    <w:p w14:paraId="1CFC3811" w14:textId="77777777" w:rsidR="00CC385A" w:rsidRPr="004860F7" w:rsidRDefault="00CC385A" w:rsidP="00F7753C">
      <w:pPr>
        <w:autoSpaceDE w:val="0"/>
        <w:autoSpaceDN w:val="0"/>
        <w:adjustRightInd w:val="0"/>
        <w:spacing w:after="0" w:line="360" w:lineRule="auto"/>
        <w:jc w:val="both"/>
        <w:rPr>
          <w:rFonts w:ascii="Palatino Linotype" w:hAnsi="Palatino Linotype" w:cs="Arial"/>
          <w:sz w:val="24"/>
          <w:szCs w:val="24"/>
        </w:rPr>
      </w:pPr>
    </w:p>
    <w:p w14:paraId="12FF934F" w14:textId="77777777" w:rsidR="00773F59" w:rsidRPr="00773F59" w:rsidRDefault="00773F59" w:rsidP="00F7753C">
      <w:pPr>
        <w:spacing w:after="0" w:line="360" w:lineRule="auto"/>
        <w:jc w:val="both"/>
        <w:rPr>
          <w:rFonts w:ascii="Palatino Linotype" w:eastAsiaTheme="minorEastAsia" w:hAnsi="Palatino Linotype" w:cs="Arial"/>
          <w:b/>
          <w:sz w:val="28"/>
          <w:szCs w:val="28"/>
          <w:lang w:val="es-ES_tradnl" w:eastAsia="es-ES"/>
        </w:rPr>
      </w:pPr>
      <w:r w:rsidRPr="00773F59">
        <w:rPr>
          <w:rFonts w:ascii="Palatino Linotype" w:eastAsiaTheme="minorEastAsia" w:hAnsi="Palatino Linotype" w:cs="Arial"/>
          <w:b/>
          <w:sz w:val="28"/>
          <w:szCs w:val="28"/>
          <w:lang w:val="es-ES_tradnl" w:eastAsia="es-ES"/>
        </w:rPr>
        <w:t>TERCERO. Del estudio de las causas de improcedencia y sobreseimiento.</w:t>
      </w:r>
    </w:p>
    <w:p w14:paraId="71C2FAD7" w14:textId="77777777" w:rsidR="00773F59" w:rsidRDefault="00773F59" w:rsidP="00F7753C">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r w:rsidRPr="00773F59">
        <w:rPr>
          <w:rFonts w:ascii="Palatino Linotype" w:eastAsiaTheme="minorEastAsia" w:hAnsi="Palatino Linotype" w:cs="Arial"/>
          <w:sz w:val="24"/>
          <w:szCs w:val="24"/>
          <w:lang w:val="es-ES_tradnl" w:eastAsia="es-ES"/>
        </w:rPr>
        <w:t xml:space="preserve">Es menester resaltar que en el procedimiento de acceso a la información pública y de los medios de impugnación de la materia, se advierten diversos supuestos de </w:t>
      </w:r>
      <w:proofErr w:type="spellStart"/>
      <w:r w:rsidRPr="00773F59">
        <w:rPr>
          <w:rFonts w:ascii="Palatino Linotype" w:eastAsiaTheme="minorEastAsia" w:hAnsi="Palatino Linotype" w:cs="Arial"/>
          <w:sz w:val="24"/>
          <w:szCs w:val="24"/>
          <w:lang w:val="es-ES_tradnl" w:eastAsia="es-ES"/>
        </w:rPr>
        <w:t>procedibilidad</w:t>
      </w:r>
      <w:proofErr w:type="spellEnd"/>
      <w:r w:rsidRPr="00773F59">
        <w:rPr>
          <w:rFonts w:ascii="Palatino Linotype" w:eastAsiaTheme="minorEastAsia" w:hAnsi="Palatino Linotype" w:cs="Arial"/>
          <w:sz w:val="24"/>
          <w:szCs w:val="24"/>
          <w:lang w:val="es-ES_tradnl" w:eastAsia="es-ES"/>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601DEC56" w14:textId="77777777" w:rsidR="00773F59" w:rsidRPr="00773F59" w:rsidRDefault="00773F59" w:rsidP="00F7753C">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14:paraId="77007E2C" w14:textId="77777777" w:rsidR="00773F59" w:rsidRPr="00773F59" w:rsidRDefault="00773F59" w:rsidP="00F7753C">
      <w:pPr>
        <w:autoSpaceDE w:val="0"/>
        <w:autoSpaceDN w:val="0"/>
        <w:adjustRightInd w:val="0"/>
        <w:spacing w:after="0" w:line="360" w:lineRule="auto"/>
        <w:ind w:firstLine="1"/>
        <w:contextualSpacing/>
        <w:jc w:val="both"/>
        <w:rPr>
          <w:rFonts w:ascii="Palatino Linotype" w:eastAsiaTheme="minorEastAsia" w:hAnsi="Palatino Linotype" w:cs="Arial"/>
          <w:sz w:val="24"/>
          <w:szCs w:val="24"/>
          <w:lang w:val="es-ES_tradnl" w:eastAsia="es-ES"/>
        </w:rPr>
      </w:pPr>
      <w:r w:rsidRPr="00773F59">
        <w:rPr>
          <w:rFonts w:ascii="Palatino Linotype" w:eastAsiaTheme="minorEastAsia" w:hAnsi="Palatino Linotype" w:cs="Arial"/>
          <w:sz w:val="24"/>
          <w:szCs w:val="24"/>
          <w:lang w:val="es-ES_tradnl" w:eastAsia="es-ES"/>
        </w:rPr>
        <w:t>Correlativo a ello, como lo establece el artículo 62 de la Ley de Amparo, Reglamentaria de los Artículos 103 y 107 de la Constitución Política de los Estados Unidos Mexicanos, las causas de improcedencia se analizarán de oficio, lo aleguen o no las partes, por ser una cuestión de orden público y estudio preferente; además, con base en la jurisprudencia por reiteración con número de registro digital 222780, de rubro y texto:</w:t>
      </w:r>
    </w:p>
    <w:p w14:paraId="68F56381" w14:textId="77777777" w:rsidR="00773F59" w:rsidRPr="00773F59" w:rsidRDefault="00773F59" w:rsidP="00F7753C">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14:paraId="28F74014" w14:textId="77777777" w:rsidR="00773F59" w:rsidRPr="00773F59" w:rsidRDefault="00773F59" w:rsidP="00F7753C">
      <w:pPr>
        <w:autoSpaceDE w:val="0"/>
        <w:autoSpaceDN w:val="0"/>
        <w:adjustRightInd w:val="0"/>
        <w:spacing w:after="0" w:line="240" w:lineRule="auto"/>
        <w:ind w:left="567" w:right="567"/>
        <w:contextualSpacing/>
        <w:jc w:val="both"/>
        <w:rPr>
          <w:rFonts w:ascii="Palatino Linotype" w:eastAsiaTheme="minorEastAsia" w:hAnsi="Palatino Linotype" w:cs="Arial"/>
          <w:i/>
          <w:szCs w:val="24"/>
          <w:lang w:val="es-ES_tradnl" w:eastAsia="es-ES"/>
        </w:rPr>
      </w:pPr>
      <w:r w:rsidRPr="00773F59">
        <w:rPr>
          <w:rFonts w:ascii="Palatino Linotype" w:eastAsiaTheme="minorEastAsia" w:hAnsi="Palatino Linotype" w:cs="Arial"/>
          <w:i/>
          <w:szCs w:val="24"/>
          <w:lang w:val="es-ES_tradnl" w:eastAsia="es-ES"/>
        </w:rPr>
        <w:t>“</w:t>
      </w:r>
      <w:r w:rsidRPr="00773F59">
        <w:rPr>
          <w:rFonts w:ascii="Palatino Linotype" w:eastAsiaTheme="minorEastAsia" w:hAnsi="Palatino Linotype" w:cs="Arial"/>
          <w:b/>
          <w:i/>
          <w:szCs w:val="24"/>
          <w:lang w:val="es-ES_tradnl" w:eastAsia="es-ES"/>
        </w:rPr>
        <w:t>IMPROCEDENCIA, CAUSALES DE. EN EL JUICIO DE AMPARO.</w:t>
      </w:r>
      <w:r w:rsidRPr="00773F59">
        <w:rPr>
          <w:rFonts w:ascii="Palatino Linotype" w:eastAsiaTheme="minorEastAsia" w:hAnsi="Palatino Linotype" w:cs="Arial"/>
          <w:i/>
          <w:szCs w:val="24"/>
          <w:lang w:val="es-ES_tradnl" w:eastAsia="es-ES"/>
        </w:rPr>
        <w:t xml:space="preserve"> Las causales de improcedencia del juicio de amparo, por ser de orden público deben estudiarse previamente, lo aleguen o no las partes, cualquiera que sea la instancia”.</w:t>
      </w:r>
    </w:p>
    <w:p w14:paraId="30620E8B" w14:textId="77777777" w:rsidR="00773F59" w:rsidRPr="00773F59" w:rsidRDefault="00773F59" w:rsidP="00F7753C">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14:paraId="3CD4A4B7" w14:textId="77777777" w:rsidR="00773F59" w:rsidRDefault="00773F59" w:rsidP="00F7753C">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r w:rsidRPr="00773F59">
        <w:rPr>
          <w:rFonts w:ascii="Palatino Linotype" w:eastAsiaTheme="minorEastAsia" w:hAnsi="Palatino Linotype" w:cs="Arial"/>
          <w:sz w:val="24"/>
          <w:szCs w:val="24"/>
          <w:lang w:val="es-ES_tradnl" w:eastAsia="es-ES"/>
        </w:rPr>
        <w:t xml:space="preserve">Siendo una facultad legal entrar al estudio de las causas de improcedencia que hagan valer las partes o que se adviertan de oficio por este </w:t>
      </w:r>
      <w:proofErr w:type="spellStart"/>
      <w:r w:rsidRPr="00773F59">
        <w:rPr>
          <w:rFonts w:ascii="Palatino Linotype" w:eastAsiaTheme="minorEastAsia" w:hAnsi="Palatino Linotype" w:cs="Arial"/>
          <w:sz w:val="24"/>
          <w:szCs w:val="24"/>
          <w:lang w:val="es-ES_tradnl" w:eastAsia="es-ES"/>
        </w:rPr>
        <w:t>Resolutor</w:t>
      </w:r>
      <w:proofErr w:type="spellEnd"/>
      <w:r w:rsidRPr="00773F59">
        <w:rPr>
          <w:rFonts w:ascii="Palatino Linotype" w:eastAsiaTheme="minorEastAsia" w:hAnsi="Palatino Linotype" w:cs="Arial"/>
          <w:sz w:val="24"/>
          <w:szCs w:val="24"/>
          <w:lang w:val="es-ES_tradnl" w:eastAsia="es-ES"/>
        </w:rPr>
        <w:t xml:space="preserve">; presupuestos procesales </w:t>
      </w:r>
      <w:r w:rsidRPr="00773F59">
        <w:rPr>
          <w:rFonts w:ascii="Palatino Linotype" w:eastAsiaTheme="minorEastAsia" w:hAnsi="Palatino Linotype" w:cs="Arial"/>
          <w:sz w:val="24"/>
          <w:szCs w:val="24"/>
          <w:lang w:val="es-ES_tradnl" w:eastAsia="es-ES"/>
        </w:rPr>
        <w:lastRenderedPageBreak/>
        <w:t>de inicio o trámite de un proceso que dotan de seguridad jurídica las resoluciones emitidas por este órgano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r w:rsidRPr="00773F59">
        <w:rPr>
          <w:rFonts w:ascii="Palatino Linotype" w:eastAsiaTheme="minorEastAsia" w:hAnsi="Palatino Linotype" w:cs="Arial"/>
          <w:sz w:val="24"/>
          <w:szCs w:val="24"/>
          <w:vertAlign w:val="superscript"/>
          <w:lang w:val="es-ES_tradnl" w:eastAsia="es-ES"/>
        </w:rPr>
        <w:footnoteReference w:id="2"/>
      </w:r>
      <w:r w:rsidRPr="00773F59">
        <w:rPr>
          <w:rFonts w:ascii="Palatino Linotype" w:eastAsiaTheme="minorEastAsia" w:hAnsi="Palatino Linotype" w:cs="Arial"/>
          <w:sz w:val="24"/>
          <w:szCs w:val="24"/>
          <w:lang w:val="es-ES_tradnl" w:eastAsia="es-ES"/>
        </w:rPr>
        <w:t>.</w:t>
      </w:r>
    </w:p>
    <w:p w14:paraId="44BFDF7D" w14:textId="77777777" w:rsidR="00773F59" w:rsidRPr="00773F59" w:rsidRDefault="00773F59" w:rsidP="00F7753C">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14:paraId="0FEDA48A" w14:textId="77777777" w:rsidR="00CC385A" w:rsidRDefault="00CC385A" w:rsidP="00F7753C">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4860F7">
        <w:rPr>
          <w:rFonts w:ascii="Palatino Linotype" w:eastAsia="Times New Roman" w:hAnsi="Palatino Linotype" w:cs="Arial"/>
          <w:sz w:val="24"/>
          <w:szCs w:val="24"/>
          <w:lang w:val="es-ES" w:eastAsia="es-ES"/>
        </w:rPr>
        <w:t xml:space="preserve">Ahora bien, se procede al análisis del presente recurso,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w:t>
      </w:r>
      <w:r w:rsidRPr="004860F7">
        <w:rPr>
          <w:rFonts w:ascii="Palatino Linotype" w:eastAsia="Times New Roman" w:hAnsi="Palatino Linotype" w:cs="Arial"/>
          <w:sz w:val="24"/>
          <w:szCs w:val="24"/>
          <w:lang w:val="es-ES" w:eastAsia="es-ES"/>
        </w:rPr>
        <w:lastRenderedPageBreak/>
        <w:t>en los tratados internacionales en los que el Estado Mexicano sea parte, en concordancia con el artículo 8° de la Ley de Transparencia local.</w:t>
      </w:r>
    </w:p>
    <w:p w14:paraId="2ACE0BB7" w14:textId="77777777" w:rsidR="00153004" w:rsidRPr="004860F7" w:rsidRDefault="00153004" w:rsidP="00F7753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DA42D31" w14:textId="77777777" w:rsidR="00CC385A" w:rsidRPr="004860F7" w:rsidRDefault="00CC385A" w:rsidP="00F7753C">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4860F7">
        <w:rPr>
          <w:rFonts w:ascii="Palatino Linotype" w:eastAsia="Times New Roman" w:hAnsi="Palatino Linotype" w:cs="Arial"/>
          <w:sz w:val="24"/>
          <w:szCs w:val="24"/>
          <w:lang w:val="es-ES" w:eastAsia="es-ES"/>
        </w:rPr>
        <w:t xml:space="preserve">En primera instancia, al referirnos a los actos impugnados por </w:t>
      </w:r>
      <w:r w:rsidR="00773F59">
        <w:rPr>
          <w:rFonts w:ascii="Palatino Linotype" w:eastAsia="Times New Roman" w:hAnsi="Palatino Linotype" w:cs="Arial"/>
          <w:sz w:val="24"/>
          <w:szCs w:val="24"/>
          <w:lang w:val="es-ES" w:eastAsia="es-ES"/>
        </w:rPr>
        <w:t>la parte</w:t>
      </w:r>
      <w:r w:rsidRPr="004860F7">
        <w:rPr>
          <w:rFonts w:ascii="Palatino Linotype" w:eastAsia="Times New Roman" w:hAnsi="Palatino Linotype" w:cs="Arial"/>
          <w:sz w:val="24"/>
          <w:szCs w:val="24"/>
          <w:lang w:val="es-ES" w:eastAsia="es-ES"/>
        </w:rPr>
        <w:t xml:space="preserve"> </w:t>
      </w:r>
      <w:r w:rsidRPr="004860F7">
        <w:rPr>
          <w:rFonts w:ascii="Palatino Linotype" w:eastAsia="Times New Roman" w:hAnsi="Palatino Linotype" w:cs="Arial"/>
          <w:b/>
          <w:sz w:val="24"/>
          <w:szCs w:val="24"/>
          <w:lang w:val="es-ES" w:eastAsia="es-ES"/>
        </w:rPr>
        <w:t>Recurrente</w:t>
      </w:r>
      <w:r w:rsidRPr="004860F7">
        <w:rPr>
          <w:rFonts w:ascii="Palatino Linotype" w:eastAsia="Times New Roman" w:hAnsi="Palatino Linotype" w:cs="Arial"/>
          <w:sz w:val="24"/>
          <w:szCs w:val="24"/>
          <w:lang w:val="es-ES" w:eastAsia="es-ES"/>
        </w:rPr>
        <w:t xml:space="preserve">, concatenados con los motivos o razones de inconformidad emitidos, se distingue que se adolece, de forma toral, de la falta de respuesta a la solicitud de acceso a la información formulada, actualizando con ello lo </w:t>
      </w:r>
      <w:r w:rsidRPr="004860F7">
        <w:rPr>
          <w:rFonts w:ascii="Palatino Linotype" w:eastAsia="Calibri" w:hAnsi="Palatino Linotype" w:cs="Arial"/>
          <w:color w:val="000000" w:themeColor="text1"/>
          <w:sz w:val="24"/>
          <w:szCs w:val="24"/>
          <w:lang w:val="es-ES" w:eastAsia="es-ES"/>
        </w:rPr>
        <w:t>establecido en la fracci</w:t>
      </w:r>
      <w:r w:rsidR="009004A3">
        <w:rPr>
          <w:rFonts w:ascii="Palatino Linotype" w:eastAsia="Calibri" w:hAnsi="Palatino Linotype" w:cs="Arial"/>
          <w:color w:val="000000" w:themeColor="text1"/>
          <w:sz w:val="24"/>
          <w:szCs w:val="24"/>
          <w:lang w:val="es-ES" w:eastAsia="es-ES"/>
        </w:rPr>
        <w:t xml:space="preserve">ón </w:t>
      </w:r>
      <w:r w:rsidRPr="004860F7">
        <w:rPr>
          <w:rFonts w:ascii="Palatino Linotype" w:eastAsia="Calibri" w:hAnsi="Palatino Linotype" w:cs="Arial"/>
          <w:color w:val="000000" w:themeColor="text1"/>
          <w:sz w:val="24"/>
          <w:szCs w:val="24"/>
          <w:lang w:val="es-ES" w:eastAsia="es-ES"/>
        </w:rPr>
        <w:t xml:space="preserve">VII del artículo 179 de la </w:t>
      </w:r>
      <w:r w:rsidRPr="004860F7">
        <w:rPr>
          <w:rFonts w:ascii="Palatino Linotype" w:eastAsia="Calibri" w:hAnsi="Palatino Linotype" w:cs="Arial"/>
          <w:b/>
          <w:color w:val="000000" w:themeColor="text1"/>
          <w:sz w:val="24"/>
          <w:szCs w:val="24"/>
          <w:lang w:val="es-ES" w:eastAsia="es-ES"/>
        </w:rPr>
        <w:t>Ley de Transparencia y Acceso a la Información Pública del Estado de México y Municipios</w:t>
      </w:r>
      <w:r w:rsidRPr="004860F7">
        <w:rPr>
          <w:rFonts w:ascii="Palatino Linotype" w:eastAsia="Calibri" w:hAnsi="Palatino Linotype" w:cs="Arial"/>
          <w:color w:val="000000" w:themeColor="text1"/>
          <w:sz w:val="24"/>
          <w:szCs w:val="24"/>
          <w:lang w:val="es-ES" w:eastAsia="es-ES"/>
        </w:rPr>
        <w:t>,</w:t>
      </w:r>
      <w:r w:rsidRPr="004860F7">
        <w:rPr>
          <w:rFonts w:ascii="Palatino Linotype" w:eastAsia="Calibri" w:hAnsi="Palatino Linotype" w:cs="Arial"/>
          <w:b/>
          <w:color w:val="000000" w:themeColor="text1"/>
          <w:sz w:val="24"/>
          <w:szCs w:val="24"/>
          <w:lang w:val="es-ES" w:eastAsia="es-ES"/>
        </w:rPr>
        <w:t xml:space="preserve"> </w:t>
      </w:r>
      <w:r w:rsidRPr="004860F7">
        <w:rPr>
          <w:rFonts w:ascii="Palatino Linotype" w:eastAsia="Times New Roman" w:hAnsi="Palatino Linotype" w:cs="Arial"/>
          <w:sz w:val="24"/>
          <w:szCs w:val="24"/>
          <w:lang w:val="es-ES" w:eastAsia="es-ES"/>
        </w:rPr>
        <w:t>resultando procedente la interposición del recurso de revisión cuando no se dé respuesta a una solicitud de información.</w:t>
      </w:r>
    </w:p>
    <w:p w14:paraId="5E66961A" w14:textId="77777777" w:rsidR="00CC385A" w:rsidRPr="004860F7" w:rsidRDefault="00CC385A" w:rsidP="00F7753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0995377" w14:textId="77777777" w:rsidR="00CC385A" w:rsidRPr="004860F7" w:rsidRDefault="00CC385A" w:rsidP="00F7753C">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4860F7">
        <w:rPr>
          <w:rFonts w:ascii="Palatino Linotype" w:eastAsia="Times New Roman" w:hAnsi="Palatino Linotype" w:cs="Arial"/>
          <w:sz w:val="24"/>
          <w:szCs w:val="24"/>
          <w:lang w:val="es-ES" w:eastAsia="es-ES"/>
        </w:rPr>
        <w:t xml:space="preserve">Establecido lo anterior, resulta evidente que las razones o motivos de </w:t>
      </w:r>
      <w:r w:rsidRPr="004860F7">
        <w:rPr>
          <w:rFonts w:ascii="Palatino Linotype" w:eastAsia="Times New Roman" w:hAnsi="Palatino Linotype" w:cs="Times New Roman"/>
          <w:sz w:val="24"/>
          <w:szCs w:val="24"/>
          <w:lang w:val="es-ES" w:eastAsia="es-ES"/>
        </w:rPr>
        <w:t xml:space="preserve">inconformidad hechos valer, resultan </w:t>
      </w:r>
      <w:r w:rsidRPr="004860F7">
        <w:rPr>
          <w:rFonts w:ascii="Palatino Linotype" w:eastAsia="Times New Roman" w:hAnsi="Palatino Linotype" w:cs="Times New Roman"/>
          <w:b/>
          <w:sz w:val="24"/>
          <w:szCs w:val="24"/>
          <w:lang w:val="es-ES" w:eastAsia="es-ES"/>
        </w:rPr>
        <w:t>fundadas y procedentes</w:t>
      </w:r>
      <w:r w:rsidRPr="004860F7">
        <w:rPr>
          <w:rFonts w:ascii="Palatino Linotype" w:eastAsia="Times New Roman" w:hAnsi="Palatino Linotype" w:cs="Times New Roman"/>
          <w:sz w:val="24"/>
          <w:szCs w:val="24"/>
          <w:lang w:val="es-ES" w:eastAsia="es-ES"/>
        </w:rPr>
        <w:t xml:space="preserve">, en virtud de las constancias que obran en el expediente electrónico SAIMEX, se acredita que el </w:t>
      </w:r>
      <w:r w:rsidRPr="004860F7">
        <w:rPr>
          <w:rFonts w:ascii="Palatino Linotype" w:eastAsia="Times New Roman" w:hAnsi="Palatino Linotype" w:cs="Arial"/>
          <w:b/>
          <w:sz w:val="24"/>
          <w:szCs w:val="24"/>
          <w:lang w:val="es-ES" w:eastAsia="es-MX"/>
        </w:rPr>
        <w:t>Sujeto Obligado</w:t>
      </w:r>
      <w:r w:rsidRPr="004860F7">
        <w:rPr>
          <w:rFonts w:ascii="Palatino Linotype" w:eastAsia="Times New Roman" w:hAnsi="Palatino Linotype" w:cs="Arial"/>
          <w:sz w:val="24"/>
          <w:szCs w:val="24"/>
          <w:lang w:val="es-ES" w:eastAsia="es-MX"/>
        </w:rPr>
        <w:t xml:space="preserve"> fue omiso en responder la solicitud de información hecha por </w:t>
      </w:r>
      <w:r w:rsidRPr="004860F7">
        <w:rPr>
          <w:rFonts w:ascii="Palatino Linotype" w:eastAsia="Times New Roman" w:hAnsi="Palatino Linotype" w:cs="Arial"/>
          <w:b/>
          <w:sz w:val="24"/>
          <w:szCs w:val="24"/>
          <w:lang w:val="es-ES" w:eastAsia="es-MX"/>
        </w:rPr>
        <w:t>el Recurrente</w:t>
      </w:r>
      <w:r w:rsidRPr="004860F7">
        <w:rPr>
          <w:rFonts w:ascii="Palatino Linotype" w:eastAsia="Times New Roman" w:hAnsi="Palatino Linotype" w:cs="Arial"/>
          <w:sz w:val="24"/>
          <w:szCs w:val="24"/>
          <w:lang w:val="es-ES" w:eastAsia="es-MX"/>
        </w:rPr>
        <w:t>.</w:t>
      </w:r>
    </w:p>
    <w:p w14:paraId="3523C4E9" w14:textId="77777777" w:rsidR="00CC385A" w:rsidRPr="004860F7" w:rsidRDefault="00CC385A" w:rsidP="00F7753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845FFD4" w14:textId="77777777" w:rsidR="00CC385A" w:rsidRPr="004860F7" w:rsidRDefault="00CC385A" w:rsidP="00F7753C">
      <w:pPr>
        <w:spacing w:after="0" w:line="360" w:lineRule="auto"/>
        <w:contextualSpacing/>
        <w:jc w:val="both"/>
        <w:rPr>
          <w:rFonts w:ascii="Palatino Linotype" w:eastAsia="Times New Roman" w:hAnsi="Palatino Linotype" w:cs="Times New Roman"/>
          <w:sz w:val="24"/>
          <w:szCs w:val="24"/>
          <w:lang w:val="es-ES" w:eastAsia="es-MX"/>
        </w:rPr>
      </w:pPr>
      <w:r w:rsidRPr="004860F7">
        <w:rPr>
          <w:rFonts w:ascii="Palatino Linotype" w:eastAsia="Times New Roman" w:hAnsi="Palatino Linotype" w:cs="Times New Roman"/>
          <w:sz w:val="24"/>
          <w:szCs w:val="24"/>
          <w:lang w:val="es-ES" w:eastAsia="es-MX"/>
        </w:rPr>
        <w:t xml:space="preserve">De tal manera que se hace patente que la negativa y falta de respuesta del </w:t>
      </w:r>
      <w:r w:rsidRPr="004860F7">
        <w:rPr>
          <w:rFonts w:ascii="Palatino Linotype" w:eastAsia="Times New Roman" w:hAnsi="Palatino Linotype" w:cs="Times New Roman"/>
          <w:b/>
          <w:sz w:val="24"/>
          <w:szCs w:val="24"/>
          <w:lang w:val="es-ES" w:eastAsia="es-MX"/>
        </w:rPr>
        <w:t>Sujeto Obligado</w:t>
      </w:r>
      <w:r w:rsidRPr="004860F7">
        <w:rPr>
          <w:rFonts w:ascii="Palatino Linotype" w:eastAsia="Times New Roman" w:hAnsi="Palatino Linotype" w:cs="Times New Roman"/>
          <w:sz w:val="24"/>
          <w:szCs w:val="24"/>
          <w:lang w:val="es-ES" w:eastAsia="es-MX"/>
        </w:rPr>
        <w:t xml:space="preserve"> a la solicitud de información se traducen en el hecho de que fue omiso en dar atención a las peticiones en términos de la Ley de la materia, es decir, incumplió las obligaciones que dicho cuerpo legal le impone como </w:t>
      </w:r>
      <w:r w:rsidRPr="004860F7">
        <w:rPr>
          <w:rFonts w:ascii="Palatino Linotype" w:eastAsia="Times New Roman" w:hAnsi="Palatino Linotype" w:cs="Times New Roman"/>
          <w:b/>
          <w:sz w:val="24"/>
          <w:szCs w:val="24"/>
          <w:lang w:val="es-ES" w:eastAsia="es-MX"/>
        </w:rPr>
        <w:t>Sujeto Obligado</w:t>
      </w:r>
      <w:r w:rsidRPr="004860F7">
        <w:rPr>
          <w:rFonts w:ascii="Palatino Linotype" w:eastAsia="Times New Roman" w:hAnsi="Palatino Linotype" w:cs="Times New Roman"/>
          <w:sz w:val="24"/>
          <w:szCs w:val="24"/>
          <w:lang w:val="es-ES" w:eastAsia="es-MX"/>
        </w:rPr>
        <w:t xml:space="preserve"> de la misma, tal y como lo constituye los artículos 4, 12, 23 fracción IV, 24 último párrafo y 160 de la Ley de Transparencia del Estado de México, que a la letra dice:</w:t>
      </w:r>
    </w:p>
    <w:p w14:paraId="7074320B" w14:textId="77777777" w:rsidR="00CC385A" w:rsidRPr="004860F7" w:rsidRDefault="00CC385A" w:rsidP="00F7753C">
      <w:pPr>
        <w:spacing w:after="0" w:line="360" w:lineRule="auto"/>
        <w:contextualSpacing/>
        <w:jc w:val="both"/>
        <w:rPr>
          <w:rFonts w:ascii="Palatino Linotype" w:eastAsia="Times New Roman" w:hAnsi="Palatino Linotype" w:cs="Times New Roman"/>
          <w:sz w:val="24"/>
          <w:szCs w:val="24"/>
          <w:lang w:val="es-ES" w:eastAsia="es-MX"/>
        </w:rPr>
      </w:pPr>
    </w:p>
    <w:p w14:paraId="34B0BB85" w14:textId="77777777" w:rsidR="00CC385A" w:rsidRPr="004860F7" w:rsidRDefault="00CC385A" w:rsidP="00F7753C">
      <w:pPr>
        <w:spacing w:after="0" w:line="240" w:lineRule="auto"/>
        <w:ind w:left="709" w:right="567"/>
        <w:jc w:val="both"/>
        <w:rPr>
          <w:rFonts w:ascii="Palatino Linotype" w:hAnsi="Palatino Linotype" w:cs="Arial"/>
          <w:bCs/>
          <w:i/>
        </w:rPr>
      </w:pPr>
      <w:r w:rsidRPr="004860F7">
        <w:rPr>
          <w:rFonts w:ascii="Palatino Linotype" w:hAnsi="Palatino Linotype" w:cs="Arial"/>
          <w:bCs/>
          <w:i/>
        </w:rPr>
        <w:t>“</w:t>
      </w:r>
      <w:r w:rsidRPr="004860F7">
        <w:rPr>
          <w:rFonts w:ascii="Palatino Linotype" w:hAnsi="Palatino Linotype" w:cs="Arial"/>
          <w:b/>
          <w:bCs/>
          <w:i/>
        </w:rPr>
        <w:t>Artículo 4.</w:t>
      </w:r>
      <w:r w:rsidRPr="004860F7">
        <w:rPr>
          <w:rFonts w:ascii="Palatino Linotype" w:hAnsi="Palatino Linotype" w:cs="Arial"/>
          <w:bCs/>
          <w:i/>
        </w:rPr>
        <w:t xml:space="preserve"> </w:t>
      </w:r>
      <w:r w:rsidRPr="004860F7">
        <w:rPr>
          <w:rFonts w:ascii="Palatino Linotype" w:hAnsi="Palatino Linotype" w:cs="Arial"/>
          <w:bCs/>
          <w:i/>
          <w:u w:val="single"/>
        </w:rPr>
        <w:t>El derecho humano de acceso a la información pública</w:t>
      </w:r>
      <w:r w:rsidRPr="004860F7">
        <w:rPr>
          <w:rFonts w:ascii="Palatino Linotype" w:hAnsi="Palatino Linotype" w:cs="Arial"/>
          <w:bCs/>
          <w:i/>
        </w:rPr>
        <w:t xml:space="preserve"> es la prerrogativa de las personas para buscar, difundir, investigar, recabar, recibir y solicitar información pública, sin necesidad de acreditar personalidad ni interés jurídico.</w:t>
      </w:r>
    </w:p>
    <w:p w14:paraId="7B16A9F7" w14:textId="77777777" w:rsidR="00CC385A" w:rsidRPr="004860F7" w:rsidRDefault="00CC385A" w:rsidP="00F7753C">
      <w:pPr>
        <w:spacing w:after="0" w:line="240" w:lineRule="auto"/>
        <w:ind w:left="709" w:right="567"/>
        <w:jc w:val="both"/>
        <w:rPr>
          <w:rFonts w:ascii="Palatino Linotype" w:hAnsi="Palatino Linotype" w:cs="Arial"/>
          <w:bCs/>
          <w:i/>
        </w:rPr>
      </w:pPr>
      <w:r w:rsidRPr="004860F7">
        <w:rPr>
          <w:rFonts w:ascii="Palatino Linotype" w:hAnsi="Palatino Linotype" w:cs="Arial"/>
          <w:bCs/>
          <w:i/>
          <w:u w:val="single"/>
        </w:rPr>
        <w:lastRenderedPageBreak/>
        <w:t>Toda la información generada, obtenida, adquirida, transformada, administrada o en posesión de los sujetos obligados es pública y accesible de manera permanente a cualquier persona</w:t>
      </w:r>
      <w:r w:rsidRPr="004860F7">
        <w:rPr>
          <w:rFonts w:ascii="Palatino Linotype" w:hAnsi="Palatino Linotype" w:cs="Arial"/>
          <w:bCs/>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F8361F7" w14:textId="77777777" w:rsidR="00CC385A" w:rsidRDefault="00CC385A" w:rsidP="00F7753C">
      <w:pPr>
        <w:spacing w:after="0" w:line="240" w:lineRule="auto"/>
        <w:ind w:left="709" w:right="567"/>
        <w:jc w:val="both"/>
        <w:rPr>
          <w:rFonts w:ascii="Palatino Linotype" w:hAnsi="Palatino Linotype" w:cs="Arial"/>
          <w:bCs/>
          <w:i/>
        </w:rPr>
      </w:pPr>
      <w:r w:rsidRPr="004860F7">
        <w:rPr>
          <w:rFonts w:ascii="Palatino Linotype" w:hAnsi="Palatino Linotype" w:cs="Arial"/>
          <w:bCs/>
          <w:i/>
        </w:rPr>
        <w:t>Los sujetos obligados deben poner en práctica, políticas y programas de acceso a la información que se apeguen a criterios de publicidad, veracidad, oportunidad, precisión y suficiencia en beneficio de los solicitantes.</w:t>
      </w:r>
    </w:p>
    <w:p w14:paraId="5E5216AC" w14:textId="77777777" w:rsidR="009004A3" w:rsidRPr="004860F7" w:rsidRDefault="009004A3" w:rsidP="00F7753C">
      <w:pPr>
        <w:spacing w:after="0" w:line="240" w:lineRule="auto"/>
        <w:ind w:left="709" w:right="567"/>
        <w:jc w:val="both"/>
        <w:rPr>
          <w:rFonts w:ascii="Palatino Linotype" w:hAnsi="Palatino Linotype" w:cs="Arial"/>
          <w:bCs/>
          <w:i/>
        </w:rPr>
      </w:pPr>
    </w:p>
    <w:p w14:paraId="0E3CAB70" w14:textId="77777777" w:rsidR="00CC385A" w:rsidRPr="004860F7" w:rsidRDefault="00CC385A" w:rsidP="00F7753C">
      <w:pPr>
        <w:spacing w:after="0" w:line="240" w:lineRule="auto"/>
        <w:ind w:left="709" w:right="567"/>
        <w:jc w:val="both"/>
        <w:rPr>
          <w:rFonts w:ascii="Palatino Linotype" w:hAnsi="Palatino Linotype" w:cs="Arial"/>
          <w:bCs/>
          <w:i/>
        </w:rPr>
      </w:pPr>
      <w:r w:rsidRPr="004860F7">
        <w:rPr>
          <w:rFonts w:ascii="Palatino Linotype" w:hAnsi="Palatino Linotype" w:cs="Arial"/>
          <w:b/>
          <w:bCs/>
          <w:i/>
        </w:rPr>
        <w:t>Artículo 12.</w:t>
      </w:r>
      <w:r w:rsidRPr="004860F7">
        <w:rPr>
          <w:rFonts w:ascii="Palatino Linotype" w:hAnsi="Palatino Linotype" w:cs="Arial"/>
          <w:bCs/>
          <w:i/>
        </w:rPr>
        <w:t xml:space="preserve"> Quienes generen, recopilen, administren, manejen, procesen, archiven o conserven información pública serán responsables de la misma en los términos de las disposiciones jurídicas aplicables.</w:t>
      </w:r>
    </w:p>
    <w:p w14:paraId="4889B131" w14:textId="77777777" w:rsidR="00CC385A" w:rsidRPr="004860F7" w:rsidRDefault="00CC385A" w:rsidP="00F7753C">
      <w:pPr>
        <w:spacing w:after="0" w:line="240" w:lineRule="auto"/>
        <w:ind w:left="709" w:right="567"/>
        <w:jc w:val="both"/>
        <w:rPr>
          <w:rFonts w:ascii="Palatino Linotype" w:hAnsi="Palatino Linotype" w:cs="Arial"/>
          <w:bCs/>
          <w:i/>
        </w:rPr>
      </w:pPr>
      <w:r w:rsidRPr="004860F7">
        <w:rPr>
          <w:rFonts w:ascii="Palatino Linotype" w:hAnsi="Palatino Linotype" w:cs="Arial"/>
          <w:bCs/>
          <w:i/>
          <w:u w:val="single"/>
        </w:rPr>
        <w:t xml:space="preserve">Los sujetos obligados sólo proporcionarán la información pública que se les requiera y que </w:t>
      </w:r>
      <w:r w:rsidRPr="00EC3AA1">
        <w:rPr>
          <w:rFonts w:ascii="Palatino Linotype" w:hAnsi="Palatino Linotype" w:cs="Arial"/>
          <w:bCs/>
          <w:i/>
          <w:u w:val="single"/>
        </w:rPr>
        <w:t>obre en sus archivos y en el estado en que ésta se encuentre.</w:t>
      </w:r>
      <w:r w:rsidRPr="00EC3AA1">
        <w:rPr>
          <w:rFonts w:ascii="Palatino Linotype" w:hAnsi="Palatino Linotype" w:cs="Arial"/>
          <w:bCs/>
          <w:i/>
        </w:rPr>
        <w:t xml:space="preserve"> La obligación de proporcionar información no comprende el procesamiento de la misma, ni el presentarla conforme al interés del solicitante; no estarán obligados a generarla, resumirla, efectuar cálculos o practicar investigaciones.</w:t>
      </w:r>
      <w:r w:rsidRPr="004860F7">
        <w:rPr>
          <w:rFonts w:ascii="Palatino Linotype" w:hAnsi="Palatino Linotype" w:cs="Arial"/>
          <w:bCs/>
          <w:i/>
        </w:rPr>
        <w:t xml:space="preserve"> </w:t>
      </w:r>
    </w:p>
    <w:p w14:paraId="655F85E8" w14:textId="77777777" w:rsidR="00CC385A" w:rsidRPr="004860F7" w:rsidRDefault="00CC385A" w:rsidP="00F7753C">
      <w:pPr>
        <w:spacing w:after="0" w:line="240" w:lineRule="auto"/>
        <w:ind w:left="709" w:right="567"/>
        <w:jc w:val="both"/>
        <w:rPr>
          <w:rFonts w:ascii="Palatino Linotype" w:hAnsi="Palatino Linotype" w:cs="Arial"/>
          <w:bCs/>
          <w:i/>
        </w:rPr>
      </w:pPr>
      <w:r w:rsidRPr="004860F7">
        <w:rPr>
          <w:rFonts w:ascii="Palatino Linotype" w:hAnsi="Palatino Linotype" w:cs="Arial"/>
          <w:bCs/>
          <w:i/>
        </w:rPr>
        <w:t>(…)</w:t>
      </w:r>
    </w:p>
    <w:p w14:paraId="1CA0FEB5" w14:textId="77777777" w:rsidR="00CC385A" w:rsidRPr="004860F7" w:rsidRDefault="00CC385A" w:rsidP="00F7753C">
      <w:pPr>
        <w:spacing w:after="0" w:line="240" w:lineRule="auto"/>
        <w:ind w:left="709" w:right="567"/>
        <w:jc w:val="both"/>
        <w:rPr>
          <w:rFonts w:ascii="Palatino Linotype" w:hAnsi="Palatino Linotype" w:cs="Arial"/>
          <w:b/>
          <w:bCs/>
          <w:i/>
        </w:rPr>
      </w:pPr>
    </w:p>
    <w:p w14:paraId="67582F08" w14:textId="77777777" w:rsidR="00CC385A" w:rsidRPr="004860F7" w:rsidRDefault="00CC385A" w:rsidP="00F7753C">
      <w:pPr>
        <w:spacing w:after="0" w:line="240" w:lineRule="auto"/>
        <w:ind w:left="709" w:right="567"/>
        <w:jc w:val="both"/>
        <w:rPr>
          <w:rFonts w:ascii="Palatino Linotype" w:hAnsi="Palatino Linotype" w:cs="Arial"/>
          <w:bCs/>
          <w:i/>
        </w:rPr>
      </w:pPr>
      <w:r w:rsidRPr="004860F7">
        <w:rPr>
          <w:rFonts w:ascii="Palatino Linotype" w:hAnsi="Palatino Linotype" w:cs="Arial"/>
          <w:b/>
          <w:bCs/>
          <w:i/>
        </w:rPr>
        <w:t>Artículo 23</w:t>
      </w:r>
      <w:r w:rsidRPr="004860F7">
        <w:rPr>
          <w:rFonts w:ascii="Palatino Linotype" w:hAnsi="Palatino Linotype" w:cs="Arial"/>
          <w:bCs/>
          <w:i/>
        </w:rPr>
        <w:t xml:space="preserve">. </w:t>
      </w:r>
      <w:r w:rsidRPr="004860F7">
        <w:rPr>
          <w:rFonts w:ascii="Palatino Linotype" w:hAnsi="Palatino Linotype" w:cs="Arial"/>
          <w:b/>
          <w:bCs/>
          <w:i/>
        </w:rPr>
        <w:t>Son sujetos obligados</w:t>
      </w:r>
      <w:r w:rsidRPr="004860F7">
        <w:rPr>
          <w:rFonts w:ascii="Palatino Linotype" w:hAnsi="Palatino Linotype" w:cs="Arial"/>
          <w:bCs/>
          <w:i/>
        </w:rPr>
        <w:t xml:space="preserve"> a transparentar y permitir el acceso a su información y proteger los datos personales que obren en su poder: </w:t>
      </w:r>
    </w:p>
    <w:p w14:paraId="3D113879" w14:textId="77777777" w:rsidR="00CC385A" w:rsidRPr="004860F7" w:rsidRDefault="00CC385A" w:rsidP="00F7753C">
      <w:pPr>
        <w:spacing w:after="0" w:line="240" w:lineRule="auto"/>
        <w:ind w:left="709" w:right="567"/>
        <w:jc w:val="both"/>
        <w:rPr>
          <w:rFonts w:ascii="Palatino Linotype" w:hAnsi="Palatino Linotype" w:cs="Arial"/>
          <w:bCs/>
          <w:i/>
        </w:rPr>
      </w:pPr>
      <w:r w:rsidRPr="004860F7">
        <w:rPr>
          <w:rFonts w:ascii="Palatino Linotype" w:hAnsi="Palatino Linotype" w:cs="Arial"/>
          <w:bCs/>
          <w:i/>
        </w:rPr>
        <w:t>…</w:t>
      </w:r>
    </w:p>
    <w:p w14:paraId="58B04961" w14:textId="77777777" w:rsidR="00CC385A" w:rsidRPr="004860F7" w:rsidRDefault="00CC385A" w:rsidP="00F7753C">
      <w:pPr>
        <w:spacing w:after="0" w:line="240" w:lineRule="auto"/>
        <w:ind w:left="709" w:right="567"/>
        <w:jc w:val="both"/>
        <w:rPr>
          <w:rFonts w:ascii="Palatino Linotype" w:hAnsi="Palatino Linotype" w:cs="Arial"/>
          <w:bCs/>
          <w:i/>
        </w:rPr>
      </w:pPr>
      <w:r w:rsidRPr="004860F7">
        <w:rPr>
          <w:rFonts w:ascii="Palatino Linotype" w:hAnsi="Palatino Linotype" w:cs="Arial"/>
          <w:b/>
          <w:bCs/>
          <w:i/>
        </w:rPr>
        <w:t xml:space="preserve">IV. </w:t>
      </w:r>
      <w:r w:rsidRPr="004860F7">
        <w:rPr>
          <w:rFonts w:ascii="Palatino Linotype" w:hAnsi="Palatino Linotype" w:cs="Arial"/>
          <w:bCs/>
          <w:i/>
        </w:rPr>
        <w:t>Los ayuntamientos y las dependencias, organismos,</w:t>
      </w:r>
      <w:r w:rsidRPr="004860F7">
        <w:rPr>
          <w:rFonts w:ascii="Palatino Linotype" w:hAnsi="Palatino Linotype" w:cs="Arial"/>
          <w:b/>
          <w:bCs/>
          <w:i/>
          <w:u w:val="single"/>
        </w:rPr>
        <w:t xml:space="preserve"> órganos y entidades de la administración municipal;</w:t>
      </w:r>
    </w:p>
    <w:p w14:paraId="7DFBFCC1" w14:textId="77777777" w:rsidR="00CC385A" w:rsidRDefault="00CC385A" w:rsidP="00F7753C">
      <w:pPr>
        <w:spacing w:after="0" w:line="240" w:lineRule="auto"/>
        <w:ind w:left="709" w:right="567"/>
        <w:jc w:val="both"/>
        <w:rPr>
          <w:rFonts w:ascii="Palatino Linotype" w:hAnsi="Palatino Linotype" w:cs="Arial"/>
          <w:bCs/>
          <w:i/>
        </w:rPr>
      </w:pPr>
    </w:p>
    <w:p w14:paraId="471C753E" w14:textId="77777777" w:rsidR="009004A3" w:rsidRPr="004860F7" w:rsidRDefault="009004A3" w:rsidP="00F7753C">
      <w:pPr>
        <w:spacing w:after="0" w:line="240" w:lineRule="auto"/>
        <w:ind w:left="709" w:right="567"/>
        <w:jc w:val="both"/>
        <w:rPr>
          <w:rFonts w:ascii="Palatino Linotype" w:hAnsi="Palatino Linotype" w:cs="Arial"/>
          <w:bCs/>
          <w:i/>
        </w:rPr>
      </w:pPr>
    </w:p>
    <w:p w14:paraId="29CAB28D" w14:textId="77777777" w:rsidR="00CC385A" w:rsidRPr="004860F7" w:rsidRDefault="00CC385A" w:rsidP="00F7753C">
      <w:pPr>
        <w:spacing w:after="0" w:line="240" w:lineRule="auto"/>
        <w:ind w:left="709" w:right="567"/>
        <w:jc w:val="both"/>
        <w:rPr>
          <w:rFonts w:ascii="Palatino Linotype" w:hAnsi="Palatino Linotype" w:cs="Arial"/>
          <w:b/>
          <w:bCs/>
          <w:i/>
        </w:rPr>
      </w:pPr>
      <w:r w:rsidRPr="004860F7">
        <w:rPr>
          <w:rFonts w:ascii="Palatino Linotype" w:hAnsi="Palatino Linotype" w:cs="Arial"/>
          <w:b/>
          <w:bCs/>
          <w:i/>
        </w:rPr>
        <w:t xml:space="preserve">Artículo 24. </w:t>
      </w:r>
    </w:p>
    <w:p w14:paraId="60309BB2" w14:textId="77777777" w:rsidR="00CC385A" w:rsidRPr="004860F7" w:rsidRDefault="00CC385A" w:rsidP="00F7753C">
      <w:pPr>
        <w:spacing w:after="0" w:line="240" w:lineRule="auto"/>
        <w:ind w:left="709" w:right="567"/>
        <w:jc w:val="both"/>
        <w:rPr>
          <w:rFonts w:ascii="Palatino Linotype" w:hAnsi="Palatino Linotype" w:cs="Arial"/>
          <w:bCs/>
          <w:i/>
        </w:rPr>
      </w:pPr>
      <w:r w:rsidRPr="004860F7">
        <w:rPr>
          <w:rFonts w:ascii="Palatino Linotype" w:hAnsi="Palatino Linotype" w:cs="Arial"/>
          <w:bCs/>
          <w:i/>
        </w:rPr>
        <w:t>(…)</w:t>
      </w:r>
    </w:p>
    <w:p w14:paraId="43D1D8A6" w14:textId="77777777" w:rsidR="00CC385A" w:rsidRPr="004860F7" w:rsidRDefault="00CC385A" w:rsidP="00F7753C">
      <w:pPr>
        <w:spacing w:after="0" w:line="240" w:lineRule="auto"/>
        <w:ind w:left="709" w:right="567"/>
        <w:jc w:val="both"/>
        <w:rPr>
          <w:rFonts w:ascii="Palatino Linotype" w:hAnsi="Palatino Linotype" w:cs="Arial"/>
          <w:bCs/>
          <w:i/>
        </w:rPr>
      </w:pPr>
      <w:r w:rsidRPr="004860F7">
        <w:rPr>
          <w:rFonts w:ascii="Palatino Linotype" w:hAnsi="Palatino Linotype" w:cs="Arial"/>
          <w:bCs/>
          <w:i/>
        </w:rPr>
        <w:t>Los sujetos obligados solo proporcionarán la información pública que generen, administren o posean en el ejercicio de sus atribuciones.”</w:t>
      </w:r>
    </w:p>
    <w:p w14:paraId="6471421A" w14:textId="77777777" w:rsidR="00CC385A" w:rsidRPr="004860F7" w:rsidRDefault="00CC385A" w:rsidP="00F7753C">
      <w:pPr>
        <w:spacing w:after="0" w:line="240" w:lineRule="auto"/>
        <w:ind w:left="709" w:right="567"/>
        <w:jc w:val="both"/>
        <w:rPr>
          <w:rFonts w:ascii="Palatino Linotype" w:hAnsi="Palatino Linotype" w:cs="Arial"/>
          <w:bCs/>
          <w:i/>
        </w:rPr>
      </w:pPr>
      <w:r w:rsidRPr="004860F7">
        <w:rPr>
          <w:rFonts w:ascii="Palatino Linotype" w:hAnsi="Palatino Linotype" w:cs="Arial"/>
          <w:bCs/>
          <w:i/>
        </w:rPr>
        <w:t>(…)</w:t>
      </w:r>
    </w:p>
    <w:p w14:paraId="6801CB91" w14:textId="77777777" w:rsidR="00CC385A" w:rsidRPr="004860F7" w:rsidRDefault="00CC385A" w:rsidP="00F7753C">
      <w:pPr>
        <w:spacing w:after="0" w:line="240" w:lineRule="auto"/>
        <w:ind w:left="709" w:right="567"/>
        <w:jc w:val="both"/>
        <w:rPr>
          <w:rFonts w:ascii="Palatino Linotype" w:hAnsi="Palatino Linotype" w:cs="Arial"/>
          <w:bCs/>
          <w:i/>
        </w:rPr>
      </w:pPr>
    </w:p>
    <w:p w14:paraId="27EB57A3" w14:textId="77777777" w:rsidR="00CC385A" w:rsidRPr="004860F7" w:rsidRDefault="00CC385A" w:rsidP="00F7753C">
      <w:pPr>
        <w:spacing w:after="0" w:line="240" w:lineRule="auto"/>
        <w:ind w:left="709" w:right="567"/>
        <w:jc w:val="both"/>
        <w:rPr>
          <w:rFonts w:ascii="Palatino Linotype" w:hAnsi="Palatino Linotype" w:cs="Arial"/>
          <w:bCs/>
          <w:i/>
        </w:rPr>
      </w:pPr>
      <w:r w:rsidRPr="004860F7">
        <w:rPr>
          <w:rFonts w:ascii="Palatino Linotype" w:hAnsi="Palatino Linotype" w:cs="Arial"/>
          <w:b/>
          <w:bCs/>
          <w:i/>
        </w:rPr>
        <w:t>Artículo 160.</w:t>
      </w:r>
      <w:r w:rsidRPr="004860F7">
        <w:rPr>
          <w:rFonts w:ascii="Palatino Linotype" w:hAnsi="Palatino Linotype" w:cs="Arial"/>
          <w:bCs/>
          <w:i/>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0A8DD984" w14:textId="77777777" w:rsidR="00CC385A" w:rsidRPr="004860F7" w:rsidRDefault="00CC385A" w:rsidP="00F7753C">
      <w:pPr>
        <w:spacing w:after="0" w:line="240" w:lineRule="auto"/>
        <w:ind w:left="709" w:right="567"/>
        <w:jc w:val="both"/>
        <w:rPr>
          <w:rFonts w:ascii="Palatino Linotype" w:hAnsi="Palatino Linotype" w:cs="Arial"/>
          <w:bCs/>
          <w:i/>
        </w:rPr>
      </w:pPr>
    </w:p>
    <w:p w14:paraId="7EDE537F" w14:textId="77777777" w:rsidR="00CC385A" w:rsidRPr="004860F7" w:rsidRDefault="00CC385A" w:rsidP="00F7753C">
      <w:pPr>
        <w:spacing w:after="0" w:line="240" w:lineRule="auto"/>
        <w:ind w:left="709" w:right="567"/>
        <w:jc w:val="both"/>
        <w:rPr>
          <w:rFonts w:ascii="Palatino Linotype" w:hAnsi="Palatino Linotype" w:cs="Arial"/>
          <w:bCs/>
          <w:i/>
        </w:rPr>
      </w:pPr>
      <w:r w:rsidRPr="004860F7">
        <w:rPr>
          <w:rFonts w:ascii="Palatino Linotype" w:hAnsi="Palatino Linotype" w:cs="Arial"/>
          <w:bCs/>
          <w:i/>
        </w:rPr>
        <w:lastRenderedPageBreak/>
        <w:t>En caso que la información solicitada consista en bases de datos se deberá privilegiar la entrega de la misma en formatos abiertos.</w:t>
      </w:r>
    </w:p>
    <w:p w14:paraId="32363855" w14:textId="77777777" w:rsidR="00CC385A" w:rsidRPr="004860F7" w:rsidRDefault="00CC385A" w:rsidP="00F7753C">
      <w:pPr>
        <w:spacing w:after="0" w:line="240" w:lineRule="auto"/>
        <w:ind w:left="709" w:right="567"/>
        <w:jc w:val="right"/>
        <w:rPr>
          <w:rFonts w:ascii="Palatino Linotype" w:hAnsi="Palatino Linotype" w:cs="Arial"/>
        </w:rPr>
      </w:pPr>
      <w:r w:rsidRPr="004860F7">
        <w:rPr>
          <w:rFonts w:ascii="Palatino Linotype" w:hAnsi="Palatino Linotype" w:cs="Arial"/>
          <w:bCs/>
        </w:rPr>
        <w:t>(Énfasis añadido)</w:t>
      </w:r>
    </w:p>
    <w:p w14:paraId="651BDED5" w14:textId="77777777" w:rsidR="00CC385A" w:rsidRPr="004860F7" w:rsidRDefault="00CC385A" w:rsidP="00F7753C">
      <w:pPr>
        <w:spacing w:after="0" w:line="360" w:lineRule="auto"/>
        <w:contextualSpacing/>
        <w:jc w:val="both"/>
        <w:rPr>
          <w:rFonts w:ascii="Palatino Linotype" w:eastAsia="MS Mincho" w:hAnsi="Palatino Linotype" w:cs="Times New Roman"/>
          <w:sz w:val="24"/>
          <w:szCs w:val="24"/>
          <w:lang w:val="es-ES_tradnl" w:eastAsia="es-ES"/>
        </w:rPr>
      </w:pPr>
    </w:p>
    <w:p w14:paraId="794075EE" w14:textId="77777777" w:rsidR="00CC385A" w:rsidRPr="004860F7" w:rsidRDefault="00CC385A" w:rsidP="00F7753C">
      <w:pPr>
        <w:spacing w:after="0" w:line="360" w:lineRule="auto"/>
        <w:contextualSpacing/>
        <w:jc w:val="both"/>
        <w:rPr>
          <w:rFonts w:ascii="Palatino Linotype" w:eastAsia="Times New Roman" w:hAnsi="Palatino Linotype" w:cs="Arial"/>
          <w:color w:val="000000"/>
          <w:sz w:val="24"/>
          <w:szCs w:val="24"/>
          <w:lang w:val="es-ES_tradnl" w:eastAsia="es-ES"/>
        </w:rPr>
      </w:pPr>
      <w:r w:rsidRPr="004860F7">
        <w:rPr>
          <w:rFonts w:ascii="Palatino Linotype" w:eastAsia="MS Mincho" w:hAnsi="Palatino Linotype" w:cs="Times New Roman"/>
          <w:sz w:val="24"/>
          <w:szCs w:val="24"/>
          <w:lang w:val="es-ES_tradnl" w:eastAsia="es-ES"/>
        </w:rPr>
        <w:t xml:space="preserve">Resulta necesario señalar que el derecho de acceso a la información pública es un </w:t>
      </w:r>
      <w:r w:rsidRPr="004860F7">
        <w:rPr>
          <w:rFonts w:ascii="Palatino Linotype" w:eastAsia="Times New Roman" w:hAnsi="Palatino Linotype" w:cs="Arial"/>
          <w:color w:val="000000"/>
          <w:sz w:val="24"/>
          <w:szCs w:val="24"/>
          <w:lang w:val="es-ES_tradnl" w:eastAsia="es-MX"/>
        </w:rPr>
        <w:t>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el</w:t>
      </w:r>
      <w:r w:rsidRPr="004860F7">
        <w:rPr>
          <w:rFonts w:ascii="Palatino Linotype" w:eastAsia="Times New Roman" w:hAnsi="Palatino Linotype" w:cs="Arial"/>
          <w:color w:val="000000"/>
          <w:sz w:val="24"/>
          <w:szCs w:val="24"/>
          <w:lang w:val="es-ES_tradnl" w:eastAsia="es-ES"/>
        </w:rPr>
        <w:t xml:space="preserve"> </w:t>
      </w:r>
      <w:r w:rsidRPr="004860F7">
        <w:rPr>
          <w:rFonts w:ascii="Palatino Linotype" w:eastAsia="Times New Roman" w:hAnsi="Palatino Linotype" w:cs="Arial"/>
          <w:b/>
          <w:color w:val="000000"/>
          <w:sz w:val="24"/>
          <w:szCs w:val="24"/>
          <w:lang w:val="es-ES_tradnl" w:eastAsia="es-ES"/>
        </w:rPr>
        <w:t>Sujeto Obligado</w:t>
      </w:r>
      <w:r w:rsidRPr="004860F7">
        <w:rPr>
          <w:rFonts w:ascii="Palatino Linotype" w:eastAsia="Times New Roman" w:hAnsi="Palatino Linotype" w:cs="Arial"/>
          <w:color w:val="000000"/>
          <w:sz w:val="24"/>
          <w:szCs w:val="24"/>
          <w:lang w:val="es-ES_tradnl" w:eastAsia="es-ES"/>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4860F7">
        <w:rPr>
          <w:rFonts w:ascii="Palatino Linotype" w:eastAsia="Times New Roman" w:hAnsi="Palatino Linotype" w:cs="Arial"/>
          <w:b/>
          <w:color w:val="000000"/>
          <w:sz w:val="24"/>
          <w:szCs w:val="24"/>
          <w:lang w:val="es-ES_tradnl" w:eastAsia="es-ES"/>
        </w:rPr>
        <w:t xml:space="preserve">Constitución Política de los Estados Unidos Mexicanos </w:t>
      </w:r>
      <w:r w:rsidRPr="004860F7">
        <w:rPr>
          <w:rFonts w:ascii="Palatino Linotype" w:eastAsia="Times New Roman" w:hAnsi="Palatino Linotype" w:cs="Arial"/>
          <w:color w:val="000000"/>
          <w:sz w:val="24"/>
          <w:szCs w:val="24"/>
          <w:lang w:val="es-ES_tradnl" w:eastAsia="es-ES"/>
        </w:rPr>
        <w:t xml:space="preserve">al señalar la obligación de “promover, </w:t>
      </w:r>
      <w:r w:rsidRPr="004860F7">
        <w:rPr>
          <w:rFonts w:ascii="Palatino Linotype" w:eastAsia="Times New Roman" w:hAnsi="Palatino Linotype" w:cs="Arial"/>
          <w:b/>
          <w:color w:val="000000"/>
          <w:sz w:val="24"/>
          <w:szCs w:val="24"/>
          <w:lang w:val="es-ES_tradnl" w:eastAsia="es-ES"/>
        </w:rPr>
        <w:t>respetar</w:t>
      </w:r>
      <w:r w:rsidRPr="004860F7">
        <w:rPr>
          <w:rFonts w:ascii="Palatino Linotype" w:eastAsia="Times New Roman" w:hAnsi="Palatino Linotype" w:cs="Arial"/>
          <w:color w:val="000000"/>
          <w:sz w:val="24"/>
          <w:szCs w:val="24"/>
          <w:lang w:val="es-ES_tradnl" w:eastAsia="es-ES"/>
        </w:rPr>
        <w:t xml:space="preserve">, </w:t>
      </w:r>
      <w:r w:rsidRPr="004860F7">
        <w:rPr>
          <w:rFonts w:ascii="Palatino Linotype" w:eastAsia="Times New Roman" w:hAnsi="Palatino Linotype" w:cs="Arial"/>
          <w:b/>
          <w:color w:val="000000"/>
          <w:sz w:val="24"/>
          <w:szCs w:val="24"/>
          <w:lang w:val="es-ES_tradnl" w:eastAsia="es-ES"/>
        </w:rPr>
        <w:t>proteger</w:t>
      </w:r>
      <w:r w:rsidRPr="004860F7">
        <w:rPr>
          <w:rFonts w:ascii="Palatino Linotype" w:eastAsia="Times New Roman" w:hAnsi="Palatino Linotype" w:cs="Arial"/>
          <w:color w:val="000000"/>
          <w:sz w:val="24"/>
          <w:szCs w:val="24"/>
          <w:lang w:val="es-ES_tradnl" w:eastAsia="es-ES"/>
        </w:rPr>
        <w:t xml:space="preserve"> y </w:t>
      </w:r>
      <w:r w:rsidRPr="004860F7">
        <w:rPr>
          <w:rFonts w:ascii="Palatino Linotype" w:eastAsia="Times New Roman" w:hAnsi="Palatino Linotype" w:cs="Arial"/>
          <w:b/>
          <w:color w:val="000000"/>
          <w:sz w:val="24"/>
          <w:szCs w:val="24"/>
          <w:lang w:val="es-ES_tradnl" w:eastAsia="es-ES"/>
        </w:rPr>
        <w:t>garantizar</w:t>
      </w:r>
      <w:r w:rsidRPr="004860F7">
        <w:rPr>
          <w:rFonts w:ascii="Palatino Linotype" w:eastAsia="Times New Roman" w:hAnsi="Palatino Linotype" w:cs="Arial"/>
          <w:color w:val="000000"/>
          <w:sz w:val="24"/>
          <w:szCs w:val="24"/>
          <w:lang w:val="es-ES_tradnl" w:eastAsia="es-ES"/>
        </w:rPr>
        <w:t xml:space="preserve"> los derechos humanos”, entre los cuales se encuentra dicho derecho.</w:t>
      </w:r>
    </w:p>
    <w:p w14:paraId="38F92286" w14:textId="77777777" w:rsidR="00CC385A" w:rsidRPr="004860F7" w:rsidRDefault="00CC385A" w:rsidP="00F7753C">
      <w:pPr>
        <w:spacing w:after="0" w:line="360" w:lineRule="auto"/>
        <w:contextualSpacing/>
        <w:jc w:val="both"/>
        <w:rPr>
          <w:rFonts w:ascii="Palatino Linotype" w:eastAsia="Times New Roman" w:hAnsi="Palatino Linotype" w:cs="Arial"/>
          <w:color w:val="000000"/>
          <w:sz w:val="24"/>
          <w:szCs w:val="24"/>
          <w:lang w:val="es-ES_tradnl" w:eastAsia="es-ES"/>
        </w:rPr>
      </w:pPr>
    </w:p>
    <w:p w14:paraId="48AE3A48" w14:textId="77777777" w:rsidR="00CC385A" w:rsidRPr="004860F7" w:rsidRDefault="00CC385A" w:rsidP="00F7753C">
      <w:pPr>
        <w:spacing w:after="0" w:line="360" w:lineRule="auto"/>
        <w:contextualSpacing/>
        <w:jc w:val="both"/>
        <w:rPr>
          <w:rFonts w:ascii="Palatino Linotype" w:eastAsia="Times New Roman" w:hAnsi="Palatino Linotype" w:cs="Arial"/>
          <w:color w:val="000000"/>
          <w:sz w:val="24"/>
          <w:szCs w:val="24"/>
          <w:lang w:val="es-ES_tradnl" w:eastAsia="es-ES"/>
        </w:rPr>
      </w:pPr>
      <w:r w:rsidRPr="004860F7">
        <w:rPr>
          <w:rFonts w:ascii="Palatino Linotype" w:eastAsia="Times New Roman" w:hAnsi="Palatino Linotype" w:cs="Arial"/>
          <w:color w:val="000000"/>
          <w:sz w:val="24"/>
          <w:szCs w:val="24"/>
          <w:lang w:val="es-ES_tradnl" w:eastAsia="es-ES"/>
        </w:rPr>
        <w:t>El acceso a la información pública es el derecho humano a través del cual se puede solicitar aquellos documentos que generen, administren o posean las autoridades en ejercicio de sus respectivas atribuciones y competencia. Este Órgano Garante en aras de promover y garantizar la debida tutela del derecho humano de acceso a la información pública, destaca la obligación del Estado, a través de sus diversas autoridades, de preservar sus documentos en archivos administrativos y actualizados, supuesto indispensable para hacerlos del conocimiento de los particulares que requieren conocer la información contenida en estos.</w:t>
      </w:r>
    </w:p>
    <w:p w14:paraId="5EFEC08F" w14:textId="77777777" w:rsidR="00CC385A" w:rsidRPr="004860F7" w:rsidRDefault="00CC385A" w:rsidP="00F7753C">
      <w:pPr>
        <w:spacing w:after="0" w:line="360" w:lineRule="auto"/>
        <w:contextualSpacing/>
        <w:jc w:val="both"/>
        <w:rPr>
          <w:rFonts w:ascii="Palatino Linotype" w:eastAsia="MS Mincho" w:hAnsi="Palatino Linotype" w:cs="Times New Roman"/>
          <w:sz w:val="24"/>
          <w:szCs w:val="24"/>
          <w:lang w:val="es-ES_tradnl" w:eastAsia="es-ES"/>
        </w:rPr>
      </w:pPr>
    </w:p>
    <w:p w14:paraId="6E2E1712" w14:textId="77777777" w:rsidR="00CC385A" w:rsidRDefault="00CC385A" w:rsidP="00F7753C">
      <w:pPr>
        <w:spacing w:after="0" w:line="360" w:lineRule="auto"/>
        <w:contextualSpacing/>
        <w:jc w:val="both"/>
        <w:rPr>
          <w:rFonts w:ascii="Palatino Linotype" w:eastAsia="MS Mincho" w:hAnsi="Palatino Linotype" w:cs="Times New Roman"/>
          <w:sz w:val="24"/>
          <w:szCs w:val="24"/>
          <w:lang w:val="es-ES_tradnl" w:eastAsia="es-ES"/>
        </w:rPr>
      </w:pPr>
      <w:r w:rsidRPr="004860F7">
        <w:rPr>
          <w:rFonts w:ascii="Palatino Linotype" w:eastAsia="MS Mincho" w:hAnsi="Palatino Linotype" w:cs="Times New Roman"/>
          <w:sz w:val="24"/>
          <w:szCs w:val="24"/>
          <w:lang w:val="es-ES_tradnl" w:eastAsia="es-ES"/>
        </w:rPr>
        <w:lastRenderedPageBreak/>
        <w:t xml:space="preserve">De acuerdo a la Ley en la materia en términos generales, establece que como uno de los objetivos con el que cuenta es el de garantizar a toda persona el derecho de acceso a la información pública, mediante los procedimientos establecidos de forma sencilla, expeditos, oportunos y gratuitos, y con ello contribuir a la mejora de procedimientos y mecanismos que permitan trasparentar la gestión pública y mejora la toma decisiones, a través de la difusión de la información que obra en poder de los </w:t>
      </w:r>
      <w:r w:rsidRPr="004860F7">
        <w:rPr>
          <w:rFonts w:ascii="Palatino Linotype" w:eastAsia="MS Mincho" w:hAnsi="Palatino Linotype" w:cs="Times New Roman"/>
          <w:b/>
          <w:sz w:val="24"/>
          <w:szCs w:val="24"/>
          <w:lang w:val="es-ES_tradnl" w:eastAsia="es-ES"/>
        </w:rPr>
        <w:t>Sujeto Obligado</w:t>
      </w:r>
      <w:r w:rsidRPr="004860F7">
        <w:rPr>
          <w:rFonts w:ascii="Palatino Linotype" w:eastAsia="MS Mincho" w:hAnsi="Palatino Linotype" w:cs="Times New Roman"/>
          <w:sz w:val="24"/>
          <w:szCs w:val="24"/>
          <w:lang w:val="es-ES_tradnl" w:eastAsia="es-ES"/>
        </w:rPr>
        <w:t>s.</w:t>
      </w:r>
    </w:p>
    <w:p w14:paraId="793807AB" w14:textId="77777777" w:rsidR="001724A5" w:rsidRPr="004860F7" w:rsidRDefault="001724A5" w:rsidP="00F7753C">
      <w:pPr>
        <w:spacing w:after="0" w:line="360" w:lineRule="auto"/>
        <w:contextualSpacing/>
        <w:jc w:val="both"/>
        <w:rPr>
          <w:rFonts w:ascii="Palatino Linotype" w:eastAsia="MS Mincho" w:hAnsi="Palatino Linotype" w:cs="Times New Roman"/>
          <w:sz w:val="24"/>
          <w:szCs w:val="24"/>
          <w:lang w:val="es-ES_tradnl" w:eastAsia="es-ES"/>
        </w:rPr>
      </w:pPr>
    </w:p>
    <w:p w14:paraId="758B2E51" w14:textId="3F85D44B" w:rsidR="00CC385A" w:rsidRPr="004860F7" w:rsidRDefault="00CC385A" w:rsidP="00F7753C">
      <w:pPr>
        <w:spacing w:after="0" w:line="360" w:lineRule="auto"/>
        <w:contextualSpacing/>
        <w:jc w:val="both"/>
        <w:rPr>
          <w:rFonts w:ascii="Palatino Linotype" w:eastAsia="Times New Roman" w:hAnsi="Palatino Linotype" w:cs="Arial"/>
          <w:sz w:val="24"/>
          <w:szCs w:val="24"/>
          <w:lang w:val="es-ES" w:eastAsia="es-ES"/>
        </w:rPr>
      </w:pPr>
      <w:r w:rsidRPr="004860F7">
        <w:rPr>
          <w:rFonts w:ascii="Palatino Linotype" w:eastAsia="Times New Roman" w:hAnsi="Palatino Linotype" w:cs="Arial"/>
          <w:sz w:val="24"/>
          <w:szCs w:val="24"/>
          <w:lang w:val="es-ES" w:eastAsia="es-ES"/>
        </w:rPr>
        <w:t>En virtud de ello, en cuanto al derecho humano de acceso a la información pública la información en posesión de las autoridades municipales es pública. Aunado a ello como ha quedado señalado los Municipios, son considerados Sujetos Obligados para efectos de transparentar y permitir el acceso a la información pública que posean, y están obligados a documentar todo acto que derive del ejercicio de sus facultades, competencias o funciones. En ese sentido, debe privilegiarse en todo momento el principio de máxima publicidad.</w:t>
      </w:r>
    </w:p>
    <w:p w14:paraId="777CDBB9" w14:textId="77777777" w:rsidR="00CC385A" w:rsidRPr="004860F7" w:rsidRDefault="00CC385A" w:rsidP="00F7753C">
      <w:pPr>
        <w:spacing w:after="0" w:line="360" w:lineRule="auto"/>
        <w:contextualSpacing/>
        <w:jc w:val="both"/>
        <w:rPr>
          <w:rFonts w:ascii="Palatino Linotype" w:eastAsia="Times New Roman" w:hAnsi="Palatino Linotype" w:cs="Arial"/>
          <w:sz w:val="24"/>
          <w:szCs w:val="24"/>
          <w:lang w:val="es-ES" w:eastAsia="es-ES"/>
        </w:rPr>
      </w:pPr>
    </w:p>
    <w:p w14:paraId="0C06439E" w14:textId="77777777" w:rsidR="00CC385A" w:rsidRPr="004860F7" w:rsidRDefault="00CC385A" w:rsidP="00F7753C">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4860F7">
        <w:rPr>
          <w:rFonts w:ascii="Palatino Linotype" w:eastAsia="Times New Roman" w:hAnsi="Palatino Linotype" w:cs="Arial"/>
          <w:sz w:val="24"/>
          <w:szCs w:val="24"/>
          <w:lang w:val="es-ES" w:eastAsia="es-ES"/>
        </w:rPr>
        <w:t xml:space="preserve">Por lo que en cumplimiento a las obligaciones que establece nuestra Carta Magna, la Constitución Estatal y la Ley de la materia le imponen, el </w:t>
      </w:r>
      <w:r w:rsidRPr="004860F7">
        <w:rPr>
          <w:rFonts w:ascii="Palatino Linotype" w:eastAsia="Times New Roman" w:hAnsi="Palatino Linotype" w:cs="Arial"/>
          <w:b/>
          <w:sz w:val="24"/>
          <w:szCs w:val="24"/>
          <w:lang w:val="es-ES" w:eastAsia="es-ES"/>
        </w:rPr>
        <w:t>Sujeto Obligado</w:t>
      </w:r>
      <w:r w:rsidRPr="004860F7">
        <w:rPr>
          <w:rFonts w:ascii="Palatino Linotype" w:eastAsia="Times New Roman" w:hAnsi="Palatino Linotype" w:cs="Arial"/>
          <w:sz w:val="24"/>
          <w:szCs w:val="24"/>
          <w:lang w:val="es-ES" w:eastAsia="es-ES"/>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por motivo de la solicitud que dio origen a este recurso, el </w:t>
      </w:r>
      <w:r w:rsidRPr="004860F7">
        <w:rPr>
          <w:rFonts w:ascii="Palatino Linotype" w:eastAsia="Times New Roman" w:hAnsi="Palatino Linotype" w:cs="Arial"/>
          <w:b/>
          <w:sz w:val="24"/>
          <w:szCs w:val="24"/>
          <w:lang w:val="es-ES" w:eastAsia="es-ES"/>
        </w:rPr>
        <w:t>Sujeto Obligado</w:t>
      </w:r>
      <w:r w:rsidRPr="004860F7">
        <w:rPr>
          <w:rFonts w:ascii="Palatino Linotype" w:eastAsia="Times New Roman" w:hAnsi="Palatino Linotype" w:cs="Arial"/>
          <w:sz w:val="24"/>
          <w:szCs w:val="24"/>
          <w:lang w:val="es-ES" w:eastAsia="es-ES"/>
        </w:rPr>
        <w:t xml:space="preserve"> fue omiso en dar respuesta a la solicitud.</w:t>
      </w:r>
    </w:p>
    <w:p w14:paraId="675CBE2B" w14:textId="77777777" w:rsidR="00CC385A" w:rsidRPr="004860F7" w:rsidRDefault="00CC385A" w:rsidP="00F7753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BF8532E" w14:textId="77777777" w:rsidR="00CC385A" w:rsidRDefault="00CC385A" w:rsidP="00F7753C">
      <w:pPr>
        <w:autoSpaceDE w:val="0"/>
        <w:autoSpaceDN w:val="0"/>
        <w:adjustRightInd w:val="0"/>
        <w:spacing w:after="0" w:line="360" w:lineRule="auto"/>
        <w:jc w:val="both"/>
        <w:rPr>
          <w:rFonts w:ascii="Palatino Linotype" w:eastAsia="Calibri" w:hAnsi="Palatino Linotype" w:cs="Times New Roman"/>
          <w:sz w:val="24"/>
          <w:szCs w:val="24"/>
          <w:lang w:val="es-ES" w:eastAsia="es-ES"/>
        </w:rPr>
      </w:pPr>
      <w:r w:rsidRPr="004860F7">
        <w:rPr>
          <w:rFonts w:ascii="Palatino Linotype" w:eastAsia="Calibri" w:hAnsi="Palatino Linotype" w:cs="Times New Roman"/>
          <w:sz w:val="24"/>
          <w:szCs w:val="24"/>
          <w:lang w:val="es-ES" w:eastAsia="es-ES"/>
        </w:rPr>
        <w:lastRenderedPageBreak/>
        <w:t>De tal manera que la omisión del Titular de la Unidad de Transparencia, como primer responsable de ello de acuerdo de lo dispuesto por el artículo 53 fracción II de la Ley de la materia, a atender la solicitud de información, se traduce en una conducta que ha vulnerado el derecho de acceso a la información consignado a favor del particular.</w:t>
      </w:r>
    </w:p>
    <w:p w14:paraId="309C0A91" w14:textId="77777777" w:rsidR="003A0B31" w:rsidRPr="004860F7" w:rsidRDefault="003A0B31" w:rsidP="00F7753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D4E2414" w14:textId="77777777" w:rsidR="00CC385A" w:rsidRDefault="00CC385A" w:rsidP="00F7753C">
      <w:pPr>
        <w:autoSpaceDE w:val="0"/>
        <w:autoSpaceDN w:val="0"/>
        <w:adjustRightInd w:val="0"/>
        <w:spacing w:after="0" w:line="360" w:lineRule="auto"/>
        <w:jc w:val="both"/>
        <w:rPr>
          <w:rFonts w:ascii="Palatino Linotype" w:eastAsia="Calibri" w:hAnsi="Palatino Linotype" w:cs="Times New Roman"/>
          <w:sz w:val="24"/>
          <w:szCs w:val="24"/>
          <w:lang w:val="es-ES" w:eastAsia="es-ES"/>
        </w:rPr>
      </w:pPr>
      <w:r w:rsidRPr="004860F7">
        <w:rPr>
          <w:rFonts w:ascii="Palatino Linotype" w:eastAsia="Calibri" w:hAnsi="Palatino Linotype" w:cs="Times New Roman"/>
          <w:sz w:val="24"/>
          <w:szCs w:val="24"/>
          <w:lang w:val="es-ES" w:eastAsia="es-ES"/>
        </w:rPr>
        <w:t xml:space="preserve">No sobra decir que, al actuar de esta forma, el </w:t>
      </w:r>
      <w:r w:rsidRPr="004860F7">
        <w:rPr>
          <w:rFonts w:ascii="Palatino Linotype" w:eastAsia="Calibri" w:hAnsi="Palatino Linotype" w:cs="Times New Roman"/>
          <w:b/>
          <w:sz w:val="24"/>
          <w:szCs w:val="24"/>
          <w:lang w:val="es-ES" w:eastAsia="es-ES"/>
        </w:rPr>
        <w:t>Sujeto Obligado</w:t>
      </w:r>
      <w:r w:rsidRPr="004860F7">
        <w:rPr>
          <w:rFonts w:ascii="Palatino Linotype" w:eastAsia="Calibri" w:hAnsi="Palatino Linotype" w:cs="Times New Roman"/>
          <w:sz w:val="24"/>
          <w:szCs w:val="24"/>
          <w:lang w:val="es-ES" w:eastAsia="es-ES"/>
        </w:rPr>
        <w:t xml:space="preserve"> incumple con el primer mandato contenido en el párrafo tercero del artículo primero de la Constitución Política de los Estados Unidos Mexicanos que establece el deber de todas las autoridades, </w:t>
      </w:r>
      <w:r w:rsidRPr="004860F7">
        <w:rPr>
          <w:rFonts w:ascii="Palatino Linotype" w:eastAsia="Calibri" w:hAnsi="Palatino Linotype" w:cs="Times New Roman"/>
          <w:i/>
          <w:sz w:val="24"/>
          <w:szCs w:val="24"/>
          <w:lang w:val="es-ES" w:eastAsia="es-ES"/>
        </w:rPr>
        <w:t xml:space="preserve">en el ámbito de sus atribuciones, de promover, respetar, proteger y </w:t>
      </w:r>
      <w:r w:rsidRPr="004860F7">
        <w:rPr>
          <w:rFonts w:ascii="Palatino Linotype" w:eastAsia="Calibri" w:hAnsi="Palatino Linotype" w:cs="Times New Roman"/>
          <w:b/>
          <w:i/>
          <w:sz w:val="24"/>
          <w:szCs w:val="24"/>
          <w:lang w:val="es-ES" w:eastAsia="es-ES"/>
        </w:rPr>
        <w:t>garantizar</w:t>
      </w:r>
      <w:r w:rsidRPr="004860F7">
        <w:rPr>
          <w:rFonts w:ascii="Palatino Linotype" w:eastAsia="Calibri" w:hAnsi="Palatino Linotype" w:cs="Times New Roman"/>
          <w:i/>
          <w:sz w:val="24"/>
          <w:szCs w:val="24"/>
          <w:lang w:val="es-ES" w:eastAsia="es-ES"/>
        </w:rPr>
        <w:t xml:space="preserve"> los derechos humanos</w:t>
      </w:r>
      <w:r w:rsidRPr="004860F7">
        <w:rPr>
          <w:rFonts w:ascii="Palatino Linotype" w:eastAsia="Calibri" w:hAnsi="Palatino Linotype" w:cs="Times New Roman"/>
          <w:sz w:val="24"/>
          <w:szCs w:val="24"/>
          <w:lang w:val="es-ES" w:eastAsia="es-ES"/>
        </w:rPr>
        <w:t xml:space="preserve">. En este contexto, debe considerarse que según lo dispuesto por el artículo 150 de la Ley de Transparencia y Acceso a la Información Pública del Estado de México y Municipios, el </w:t>
      </w:r>
      <w:r w:rsidRPr="004860F7">
        <w:rPr>
          <w:rFonts w:ascii="Palatino Linotype" w:eastAsia="Calibri" w:hAnsi="Palatino Linotype" w:cs="Times New Roman"/>
          <w:i/>
          <w:sz w:val="24"/>
          <w:szCs w:val="24"/>
          <w:lang w:val="es-ES" w:eastAsia="es-ES"/>
        </w:rPr>
        <w:t>procedimiento de acceso a la información es la garantía primaria del derecho en cuestión.</w:t>
      </w:r>
      <w:r w:rsidRPr="004860F7">
        <w:rPr>
          <w:rFonts w:ascii="Palatino Linotype" w:eastAsia="Calibri" w:hAnsi="Palatino Linotype" w:cs="Times New Roman"/>
          <w:sz w:val="24"/>
          <w:szCs w:val="24"/>
          <w:lang w:val="es-ES" w:eastAsia="es-ES"/>
        </w:rPr>
        <w:t xml:space="preserve"> </w:t>
      </w:r>
    </w:p>
    <w:p w14:paraId="69CB1770" w14:textId="77777777" w:rsidR="00E3668D" w:rsidRPr="004860F7" w:rsidRDefault="00E3668D" w:rsidP="00F7753C">
      <w:pPr>
        <w:autoSpaceDE w:val="0"/>
        <w:autoSpaceDN w:val="0"/>
        <w:adjustRightInd w:val="0"/>
        <w:spacing w:after="0" w:line="360" w:lineRule="auto"/>
        <w:jc w:val="both"/>
        <w:rPr>
          <w:rFonts w:ascii="Palatino Linotype" w:eastAsia="Calibri" w:hAnsi="Palatino Linotype" w:cs="Times New Roman"/>
          <w:sz w:val="24"/>
          <w:szCs w:val="24"/>
          <w:lang w:val="es-ES" w:eastAsia="es-ES"/>
        </w:rPr>
      </w:pPr>
    </w:p>
    <w:p w14:paraId="2F4F0D6A" w14:textId="77777777" w:rsidR="00CC385A" w:rsidRPr="004860F7" w:rsidRDefault="00CC385A" w:rsidP="00F7753C">
      <w:pPr>
        <w:autoSpaceDE w:val="0"/>
        <w:autoSpaceDN w:val="0"/>
        <w:adjustRightInd w:val="0"/>
        <w:spacing w:after="0" w:line="360" w:lineRule="auto"/>
        <w:jc w:val="both"/>
        <w:rPr>
          <w:rFonts w:ascii="Palatino Linotype" w:eastAsia="Calibri" w:hAnsi="Palatino Linotype" w:cs="Times New Roman"/>
          <w:sz w:val="24"/>
          <w:szCs w:val="24"/>
          <w:lang w:val="es-ES" w:eastAsia="es-ES"/>
        </w:rPr>
      </w:pPr>
      <w:r w:rsidRPr="004860F7">
        <w:rPr>
          <w:rFonts w:ascii="Palatino Linotype" w:eastAsia="Calibri" w:hAnsi="Palatino Linotype" w:cs="Times New Roman"/>
          <w:sz w:val="24"/>
          <w:szCs w:val="24"/>
          <w:lang w:val="es-ES" w:eastAsia="es-ES"/>
        </w:rPr>
        <w:t xml:space="preserve">Por lo tanto, la falta de respuesta a una solicitud de acceso a la información constituye un incumplimiento del </w:t>
      </w:r>
      <w:r w:rsidRPr="004860F7">
        <w:rPr>
          <w:rFonts w:ascii="Palatino Linotype" w:eastAsia="Calibri" w:hAnsi="Palatino Linotype" w:cs="Times New Roman"/>
          <w:b/>
          <w:sz w:val="24"/>
          <w:szCs w:val="24"/>
          <w:lang w:val="es-ES" w:eastAsia="es-ES"/>
        </w:rPr>
        <w:t>Sujeto Obligado</w:t>
      </w:r>
      <w:r w:rsidRPr="004860F7">
        <w:rPr>
          <w:rFonts w:ascii="Palatino Linotype" w:eastAsia="Calibri" w:hAnsi="Palatino Linotype" w:cs="Times New Roman"/>
          <w:sz w:val="24"/>
          <w:szCs w:val="24"/>
          <w:lang w:val="es-ES" w:eastAsia="es-ES"/>
        </w:rPr>
        <w:t xml:space="preserve"> a su deber de garantizar el derecho, lo que constituye una vulneración al mismo y resulta, totalmente aplicable, el último mandato del mismo párrafo del artículo constitucional antes citado que establece la obligación del Estado Mexicano, de </w:t>
      </w:r>
      <w:r w:rsidRPr="004860F7">
        <w:rPr>
          <w:rFonts w:ascii="Palatino Linotype" w:eastAsia="Calibri" w:hAnsi="Palatino Linotype" w:cs="Times New Roman"/>
          <w:i/>
          <w:sz w:val="24"/>
          <w:szCs w:val="24"/>
          <w:lang w:val="es-ES" w:eastAsia="es-ES"/>
        </w:rPr>
        <w:t>investigar, sancionar y reparar las violaciones a los derechos humanos.</w:t>
      </w:r>
    </w:p>
    <w:p w14:paraId="06C25A4D" w14:textId="77777777" w:rsidR="00CC385A" w:rsidRPr="004860F7" w:rsidRDefault="00CC385A" w:rsidP="00F7753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90EF7B0" w14:textId="77777777" w:rsidR="00CC385A" w:rsidRPr="004860F7" w:rsidRDefault="00CC385A" w:rsidP="00F7753C">
      <w:pPr>
        <w:spacing w:after="0" w:line="360" w:lineRule="auto"/>
        <w:jc w:val="both"/>
        <w:rPr>
          <w:rFonts w:ascii="Palatino Linotype" w:eastAsia="Times New Roman" w:hAnsi="Palatino Linotype" w:cs="Arial"/>
          <w:sz w:val="24"/>
          <w:szCs w:val="24"/>
          <w:lang w:val="es-ES" w:eastAsia="es-ES"/>
        </w:rPr>
      </w:pPr>
      <w:r w:rsidRPr="004860F7">
        <w:rPr>
          <w:rFonts w:ascii="Palatino Linotype" w:eastAsia="Times New Roman" w:hAnsi="Palatino Linotype" w:cs="Arial"/>
          <w:sz w:val="24"/>
          <w:szCs w:val="24"/>
          <w:lang w:val="es-ES" w:eastAsia="es-ES"/>
        </w:rPr>
        <w:t>Ahora bien, de</w:t>
      </w:r>
      <w:r w:rsidR="00E3668D">
        <w:rPr>
          <w:rFonts w:ascii="Palatino Linotype" w:eastAsia="Times New Roman" w:hAnsi="Palatino Linotype" w:cs="Arial"/>
          <w:sz w:val="24"/>
          <w:szCs w:val="24"/>
          <w:lang w:val="es-ES" w:eastAsia="es-ES"/>
        </w:rPr>
        <w:t xml:space="preserve"> conformidad con la solicitud de información, podemos concluir que</w:t>
      </w:r>
      <w:r w:rsidRPr="004860F7">
        <w:rPr>
          <w:rFonts w:ascii="Palatino Linotype" w:eastAsia="Times New Roman" w:hAnsi="Palatino Linotype" w:cs="Arial"/>
          <w:sz w:val="24"/>
          <w:szCs w:val="24"/>
          <w:lang w:val="es-ES" w:eastAsia="es-ES"/>
        </w:rPr>
        <w:t xml:space="preserve"> los requerimientos objetivamente </w:t>
      </w:r>
      <w:r w:rsidR="009D4866">
        <w:rPr>
          <w:rFonts w:ascii="Palatino Linotype" w:eastAsia="Times New Roman" w:hAnsi="Palatino Linotype" w:cs="Arial"/>
          <w:sz w:val="24"/>
          <w:szCs w:val="24"/>
          <w:lang w:val="es-ES" w:eastAsia="es-ES"/>
        </w:rPr>
        <w:t>versan que la parte</w:t>
      </w:r>
      <w:r w:rsidRPr="004860F7">
        <w:rPr>
          <w:rFonts w:ascii="Palatino Linotype" w:eastAsia="Times New Roman" w:hAnsi="Palatino Linotype" w:cs="Arial"/>
          <w:sz w:val="24"/>
          <w:szCs w:val="24"/>
          <w:lang w:val="es-ES" w:eastAsia="es-ES"/>
        </w:rPr>
        <w:t xml:space="preserve"> </w:t>
      </w:r>
      <w:r w:rsidRPr="004860F7">
        <w:rPr>
          <w:rFonts w:ascii="Palatino Linotype" w:eastAsia="Times New Roman" w:hAnsi="Palatino Linotype" w:cs="Arial"/>
          <w:b/>
          <w:sz w:val="24"/>
          <w:szCs w:val="24"/>
          <w:lang w:val="es-ES" w:eastAsia="es-ES"/>
        </w:rPr>
        <w:t>Recurrente</w:t>
      </w:r>
      <w:r w:rsidRPr="004860F7">
        <w:rPr>
          <w:rFonts w:ascii="Palatino Linotype" w:eastAsia="Times New Roman" w:hAnsi="Palatino Linotype" w:cs="Arial"/>
          <w:sz w:val="24"/>
          <w:szCs w:val="24"/>
          <w:lang w:val="es-ES" w:eastAsia="es-ES"/>
        </w:rPr>
        <w:t xml:space="preserve"> peticiona</w:t>
      </w:r>
      <w:r w:rsidR="00773F59">
        <w:rPr>
          <w:rFonts w:ascii="Palatino Linotype" w:eastAsia="Times New Roman" w:hAnsi="Palatino Linotype" w:cs="Arial"/>
          <w:sz w:val="24"/>
          <w:szCs w:val="24"/>
          <w:lang w:val="es-ES" w:eastAsia="es-ES"/>
        </w:rPr>
        <w:t xml:space="preserve"> de un servidor identificable</w:t>
      </w:r>
      <w:r w:rsidRPr="004860F7">
        <w:rPr>
          <w:rFonts w:ascii="Palatino Linotype" w:eastAsia="Times New Roman" w:hAnsi="Palatino Linotype" w:cs="Arial"/>
          <w:sz w:val="24"/>
          <w:szCs w:val="24"/>
          <w:lang w:val="es-ES" w:eastAsia="es-ES"/>
        </w:rPr>
        <w:t>, lo siguiente:</w:t>
      </w:r>
    </w:p>
    <w:p w14:paraId="7E411238" w14:textId="77777777" w:rsidR="00CC385A" w:rsidRPr="004860F7" w:rsidRDefault="00CC385A" w:rsidP="00F7753C">
      <w:pPr>
        <w:spacing w:after="0" w:line="360" w:lineRule="auto"/>
        <w:jc w:val="both"/>
        <w:rPr>
          <w:rFonts w:ascii="Palatino Linotype" w:eastAsia="Times New Roman" w:hAnsi="Palatino Linotype" w:cs="Arial"/>
          <w:sz w:val="24"/>
          <w:szCs w:val="24"/>
          <w:lang w:val="es-ES" w:eastAsia="es-ES"/>
        </w:rPr>
      </w:pPr>
    </w:p>
    <w:p w14:paraId="2164F524" w14:textId="77777777" w:rsidR="009D4866" w:rsidRDefault="00773F59" w:rsidP="00F7753C">
      <w:pPr>
        <w:pStyle w:val="Prrafodelista"/>
        <w:numPr>
          <w:ilvl w:val="0"/>
          <w:numId w:val="2"/>
        </w:numPr>
        <w:spacing w:line="360" w:lineRule="auto"/>
        <w:jc w:val="both"/>
        <w:rPr>
          <w:rFonts w:ascii="Palatino Linotype" w:hAnsi="Palatino Linotype"/>
        </w:rPr>
      </w:pPr>
      <w:r w:rsidRPr="00773F59">
        <w:rPr>
          <w:rFonts w:ascii="Palatino Linotype" w:hAnsi="Palatino Linotype"/>
        </w:rPr>
        <w:lastRenderedPageBreak/>
        <w:t>Área del Ayuntamiento en el cual se encuentra adscrito</w:t>
      </w:r>
      <w:r>
        <w:rPr>
          <w:rFonts w:ascii="Palatino Linotype" w:hAnsi="Palatino Linotype"/>
        </w:rPr>
        <w:t>;</w:t>
      </w:r>
      <w:r w:rsidR="009D4866" w:rsidRPr="009D4866">
        <w:rPr>
          <w:rFonts w:ascii="Palatino Linotype" w:hAnsi="Palatino Linotype"/>
        </w:rPr>
        <w:t xml:space="preserve"> </w:t>
      </w:r>
    </w:p>
    <w:p w14:paraId="391D373A" w14:textId="77777777" w:rsidR="009D4866" w:rsidRDefault="00773F59" w:rsidP="00F7753C">
      <w:pPr>
        <w:pStyle w:val="Prrafodelista"/>
        <w:numPr>
          <w:ilvl w:val="0"/>
          <w:numId w:val="2"/>
        </w:numPr>
        <w:spacing w:line="360" w:lineRule="auto"/>
        <w:jc w:val="both"/>
        <w:rPr>
          <w:rFonts w:ascii="Palatino Linotype" w:hAnsi="Palatino Linotype"/>
        </w:rPr>
      </w:pPr>
      <w:r w:rsidRPr="00773F59">
        <w:rPr>
          <w:rFonts w:ascii="Palatino Linotype" w:hAnsi="Palatino Linotype"/>
        </w:rPr>
        <w:t>Funciones que desempeña</w:t>
      </w:r>
      <w:r>
        <w:rPr>
          <w:rFonts w:ascii="Palatino Linotype" w:hAnsi="Palatino Linotype"/>
        </w:rPr>
        <w:t>;</w:t>
      </w:r>
      <w:r w:rsidR="009D4866" w:rsidRPr="009D4866">
        <w:rPr>
          <w:rFonts w:ascii="Palatino Linotype" w:hAnsi="Palatino Linotype"/>
        </w:rPr>
        <w:t xml:space="preserve"> </w:t>
      </w:r>
    </w:p>
    <w:p w14:paraId="30DC7B0C" w14:textId="77777777" w:rsidR="009D4866" w:rsidRDefault="00773F59" w:rsidP="00F7753C">
      <w:pPr>
        <w:pStyle w:val="Prrafodelista"/>
        <w:numPr>
          <w:ilvl w:val="0"/>
          <w:numId w:val="2"/>
        </w:numPr>
        <w:spacing w:line="360" w:lineRule="auto"/>
        <w:jc w:val="both"/>
        <w:rPr>
          <w:rFonts w:ascii="Palatino Linotype" w:hAnsi="Palatino Linotype"/>
        </w:rPr>
      </w:pPr>
      <w:r w:rsidRPr="00773F59">
        <w:rPr>
          <w:rFonts w:ascii="Palatino Linotype" w:hAnsi="Palatino Linotype"/>
        </w:rPr>
        <w:t>Sueldo Neto y Bruto</w:t>
      </w:r>
      <w:r>
        <w:rPr>
          <w:rFonts w:ascii="Palatino Linotype" w:hAnsi="Palatino Linotype"/>
        </w:rPr>
        <w:t>;</w:t>
      </w:r>
      <w:r w:rsidR="009D4866" w:rsidRPr="009D4866">
        <w:rPr>
          <w:rFonts w:ascii="Palatino Linotype" w:hAnsi="Palatino Linotype"/>
        </w:rPr>
        <w:t xml:space="preserve"> </w:t>
      </w:r>
    </w:p>
    <w:p w14:paraId="15694012" w14:textId="77777777" w:rsidR="009D4866" w:rsidRDefault="00773F59" w:rsidP="00F7753C">
      <w:pPr>
        <w:pStyle w:val="Prrafodelista"/>
        <w:numPr>
          <w:ilvl w:val="0"/>
          <w:numId w:val="2"/>
        </w:numPr>
        <w:spacing w:line="360" w:lineRule="auto"/>
        <w:jc w:val="both"/>
        <w:rPr>
          <w:rFonts w:ascii="Palatino Linotype" w:hAnsi="Palatino Linotype"/>
        </w:rPr>
      </w:pPr>
      <w:r w:rsidRPr="00773F59">
        <w:rPr>
          <w:rFonts w:ascii="Palatino Linotype" w:hAnsi="Palatino Linotype"/>
        </w:rPr>
        <w:t>Fecha de Ingreso al Ayuntamiento</w:t>
      </w:r>
      <w:r>
        <w:rPr>
          <w:rFonts w:ascii="Palatino Linotype" w:hAnsi="Palatino Linotype"/>
        </w:rPr>
        <w:t>; y</w:t>
      </w:r>
      <w:r w:rsidR="009D4866" w:rsidRPr="009D4866">
        <w:rPr>
          <w:rFonts w:ascii="Palatino Linotype" w:hAnsi="Palatino Linotype"/>
        </w:rPr>
        <w:t xml:space="preserve"> </w:t>
      </w:r>
    </w:p>
    <w:p w14:paraId="01CBBBAC" w14:textId="77777777" w:rsidR="00CC385A" w:rsidRPr="004860F7" w:rsidRDefault="00773F59" w:rsidP="00F7753C">
      <w:pPr>
        <w:pStyle w:val="Prrafodelista"/>
        <w:numPr>
          <w:ilvl w:val="0"/>
          <w:numId w:val="2"/>
        </w:numPr>
        <w:spacing w:line="360" w:lineRule="auto"/>
        <w:jc w:val="both"/>
        <w:rPr>
          <w:rFonts w:ascii="Palatino Linotype" w:hAnsi="Palatino Linotype"/>
        </w:rPr>
      </w:pPr>
      <w:r w:rsidRPr="00773F59">
        <w:rPr>
          <w:rFonts w:ascii="Palatino Linotype" w:hAnsi="Palatino Linotype"/>
        </w:rPr>
        <w:t xml:space="preserve">En </w:t>
      </w:r>
      <w:r w:rsidR="00F7753C" w:rsidRPr="00773F59">
        <w:rPr>
          <w:rFonts w:ascii="Palatino Linotype" w:hAnsi="Palatino Linotype"/>
        </w:rPr>
        <w:t>caso</w:t>
      </w:r>
      <w:r w:rsidRPr="00773F59">
        <w:rPr>
          <w:rFonts w:ascii="Palatino Linotype" w:hAnsi="Palatino Linotype"/>
        </w:rPr>
        <w:t xml:space="preserve"> de haber causado baja se solicita el motivo de separación</w:t>
      </w:r>
      <w:r w:rsidR="00EC3AA1" w:rsidRPr="00EC3AA1">
        <w:rPr>
          <w:rFonts w:ascii="Palatino Linotype" w:hAnsi="Palatino Linotype"/>
        </w:rPr>
        <w:t>.</w:t>
      </w:r>
    </w:p>
    <w:p w14:paraId="7FEB73BF" w14:textId="77777777" w:rsidR="00EC3AA1" w:rsidRDefault="00EC3AA1" w:rsidP="00F7753C">
      <w:pPr>
        <w:spacing w:after="0" w:line="360" w:lineRule="auto"/>
        <w:jc w:val="both"/>
        <w:rPr>
          <w:rFonts w:ascii="Palatino Linotype" w:hAnsi="Palatino Linotype"/>
          <w:sz w:val="24"/>
          <w:szCs w:val="24"/>
        </w:rPr>
      </w:pPr>
    </w:p>
    <w:p w14:paraId="06C4646C" w14:textId="77777777" w:rsidR="002038AF" w:rsidRDefault="00F7753C" w:rsidP="00F7753C">
      <w:pPr>
        <w:spacing w:after="0" w:line="360" w:lineRule="auto"/>
        <w:jc w:val="both"/>
        <w:rPr>
          <w:rFonts w:ascii="Palatino Linotype" w:hAnsi="Palatino Linotype" w:cs="Arial"/>
          <w:sz w:val="24"/>
          <w:szCs w:val="24"/>
        </w:rPr>
      </w:pPr>
      <w:r>
        <w:rPr>
          <w:rFonts w:ascii="Palatino Linotype" w:hAnsi="Palatino Linotype" w:cs="Arial"/>
          <w:sz w:val="24"/>
        </w:rPr>
        <w:t xml:space="preserve">Ahora bien, ha quedado demostrado que el sujeto Obligado vulneró el derecho de acceso a la información de la parte Recurrente al no haber emitido ni notificado respuesta alguna con motivo de dicha solicitud, sin embargo, en la etapa de manifestaciones pretendió subsanar su omisión, al haber </w:t>
      </w:r>
      <w:proofErr w:type="spellStart"/>
      <w:r>
        <w:rPr>
          <w:rFonts w:ascii="Palatino Linotype" w:hAnsi="Palatino Linotype" w:cs="Arial"/>
          <w:sz w:val="24"/>
        </w:rPr>
        <w:t>hehco</w:t>
      </w:r>
      <w:proofErr w:type="spellEnd"/>
      <w:r>
        <w:rPr>
          <w:rFonts w:ascii="Palatino Linotype" w:hAnsi="Palatino Linotype" w:cs="Arial"/>
          <w:sz w:val="24"/>
        </w:rPr>
        <w:t xml:space="preserve"> entrega de los documentos </w:t>
      </w:r>
      <w:r w:rsidRPr="004860F7">
        <w:rPr>
          <w:rFonts w:ascii="Palatino Linotype" w:hAnsi="Palatino Linotype" w:cs="Arial"/>
          <w:sz w:val="24"/>
          <w:szCs w:val="24"/>
        </w:rPr>
        <w:t>“</w:t>
      </w:r>
      <w:r w:rsidRPr="004B1317">
        <w:rPr>
          <w:rFonts w:ascii="Palatino Linotype" w:hAnsi="Palatino Linotype" w:cs="Arial"/>
          <w:b/>
          <w:i/>
          <w:sz w:val="24"/>
          <w:szCs w:val="24"/>
        </w:rPr>
        <w:t>DIRECTOR DE ADMINISTRACIÓN .</w:t>
      </w:r>
      <w:proofErr w:type="spellStart"/>
      <w:r w:rsidRPr="004B1317">
        <w:rPr>
          <w:rFonts w:ascii="Palatino Linotype" w:hAnsi="Palatino Linotype" w:cs="Arial"/>
          <w:b/>
          <w:i/>
          <w:sz w:val="24"/>
          <w:szCs w:val="24"/>
        </w:rPr>
        <w:t>pdf</w:t>
      </w:r>
      <w:proofErr w:type="spellEnd"/>
      <w:r w:rsidRPr="00855B56">
        <w:rPr>
          <w:rFonts w:ascii="Palatino Linotype" w:hAnsi="Palatino Linotype" w:cs="Arial"/>
          <w:sz w:val="24"/>
          <w:szCs w:val="24"/>
        </w:rPr>
        <w:t xml:space="preserve"> y </w:t>
      </w:r>
      <w:r w:rsidRPr="004B1317">
        <w:rPr>
          <w:rFonts w:ascii="Palatino Linotype" w:hAnsi="Palatino Linotype" w:cs="Arial"/>
          <w:b/>
          <w:i/>
          <w:sz w:val="24"/>
          <w:szCs w:val="24"/>
        </w:rPr>
        <w:t>SUELDO DIRECTOR ADMINISTRACION.pdf</w:t>
      </w:r>
      <w:r w:rsidRPr="004860F7">
        <w:rPr>
          <w:rFonts w:ascii="Palatino Linotype" w:hAnsi="Palatino Linotype" w:cs="Arial"/>
          <w:sz w:val="24"/>
          <w:szCs w:val="24"/>
        </w:rPr>
        <w:t>”,</w:t>
      </w:r>
      <w:r>
        <w:rPr>
          <w:rFonts w:ascii="Palatino Linotype" w:hAnsi="Palatino Linotype" w:cs="Arial"/>
          <w:sz w:val="24"/>
          <w:szCs w:val="24"/>
        </w:rPr>
        <w:t xml:space="preserve"> de los que se desprende el contenido siguiente:</w:t>
      </w:r>
    </w:p>
    <w:p w14:paraId="374D3B5B" w14:textId="77777777" w:rsidR="00F7753C" w:rsidRDefault="00F7753C" w:rsidP="00F7753C">
      <w:pPr>
        <w:spacing w:after="0" w:line="360" w:lineRule="auto"/>
        <w:jc w:val="both"/>
        <w:rPr>
          <w:rFonts w:ascii="Palatino Linotype" w:hAnsi="Palatino Linotype" w:cs="Arial"/>
          <w:sz w:val="24"/>
          <w:szCs w:val="24"/>
        </w:rPr>
      </w:pPr>
    </w:p>
    <w:p w14:paraId="28EAEDC6" w14:textId="77777777" w:rsidR="00F7753C" w:rsidRPr="00F7753C" w:rsidRDefault="00F7753C" w:rsidP="00F7753C">
      <w:pPr>
        <w:pStyle w:val="Prrafodelista"/>
        <w:numPr>
          <w:ilvl w:val="0"/>
          <w:numId w:val="16"/>
        </w:numPr>
        <w:spacing w:line="360" w:lineRule="auto"/>
        <w:jc w:val="both"/>
        <w:rPr>
          <w:rFonts w:ascii="Palatino Linotype" w:hAnsi="Palatino Linotype" w:cs="Arial"/>
        </w:rPr>
      </w:pPr>
      <w:r w:rsidRPr="004B1317">
        <w:rPr>
          <w:rFonts w:ascii="Palatino Linotype" w:hAnsi="Palatino Linotype" w:cs="Arial"/>
          <w:b/>
          <w:i/>
        </w:rPr>
        <w:t>SUELDO DIRECTOR ADMINISTRACION.pdf</w:t>
      </w:r>
      <w:r>
        <w:rPr>
          <w:rFonts w:ascii="Palatino Linotype" w:hAnsi="Palatino Linotype" w:cs="Arial"/>
        </w:rPr>
        <w:t>: Oficio TMVA/067/III/2024 remitido por el Tesorero Municipal a la Titular de la Unidad de Transparencia y Acceso a la Información Pública, ambos del Sujeto Obligado. Oficio mediante el cual dio respuesta a la solicitud 00018/VIALLEN/IP/2024, sustancialmente en los términos siguientes:</w:t>
      </w:r>
    </w:p>
    <w:p w14:paraId="57B084FE" w14:textId="77777777" w:rsidR="00F7753C" w:rsidRDefault="00F7753C" w:rsidP="00F7753C">
      <w:pPr>
        <w:spacing w:after="0" w:line="360" w:lineRule="auto"/>
        <w:jc w:val="both"/>
        <w:rPr>
          <w:rFonts w:ascii="Palatino Linotype" w:hAnsi="Palatino Linotype" w:cs="Arial"/>
          <w:sz w:val="24"/>
          <w:szCs w:val="24"/>
        </w:rPr>
      </w:pPr>
    </w:p>
    <w:p w14:paraId="29EAE9BA" w14:textId="77777777" w:rsidR="00F7753C" w:rsidRPr="00F7753C" w:rsidRDefault="00F7753C" w:rsidP="00F7753C">
      <w:pPr>
        <w:spacing w:after="0" w:line="240" w:lineRule="auto"/>
        <w:ind w:left="851" w:right="567"/>
        <w:jc w:val="both"/>
        <w:rPr>
          <w:rFonts w:ascii="Palatino Linotype" w:hAnsi="Palatino Linotype" w:cs="Arial"/>
          <w:i/>
        </w:rPr>
      </w:pPr>
      <w:r w:rsidRPr="00F7753C">
        <w:rPr>
          <w:rFonts w:ascii="Palatino Linotype" w:hAnsi="Palatino Linotype" w:cs="Arial"/>
          <w:i/>
        </w:rPr>
        <w:t xml:space="preserve">“Después de realizar una </w:t>
      </w:r>
      <w:proofErr w:type="spellStart"/>
      <w:r w:rsidRPr="00F7753C">
        <w:rPr>
          <w:rFonts w:ascii="Palatino Linotype" w:hAnsi="Palatino Linotype" w:cs="Arial"/>
          <w:i/>
        </w:rPr>
        <w:t>búsgueda</w:t>
      </w:r>
      <w:proofErr w:type="spellEnd"/>
      <w:r w:rsidRPr="00F7753C">
        <w:rPr>
          <w:rFonts w:ascii="Palatino Linotype" w:hAnsi="Palatino Linotype" w:cs="Arial"/>
          <w:i/>
        </w:rPr>
        <w:t xml:space="preserve"> exhaustiva y razonable, de la información solicitada, en los documentos que obran en esta tesorería municipal le informo lo siguiente: </w:t>
      </w:r>
    </w:p>
    <w:p w14:paraId="34155C2A" w14:textId="77777777" w:rsidR="00F7753C" w:rsidRPr="00F7753C" w:rsidRDefault="00F7753C" w:rsidP="00F7753C">
      <w:pPr>
        <w:spacing w:after="0" w:line="240" w:lineRule="auto"/>
        <w:ind w:left="851" w:right="567"/>
        <w:jc w:val="both"/>
        <w:rPr>
          <w:rFonts w:ascii="Palatino Linotype" w:hAnsi="Palatino Linotype" w:cs="Arial"/>
          <w:i/>
        </w:rPr>
      </w:pPr>
    </w:p>
    <w:p w14:paraId="327D77B3" w14:textId="77777777" w:rsidR="00F7753C" w:rsidRDefault="00F7753C" w:rsidP="00F7753C">
      <w:pPr>
        <w:pStyle w:val="Prrafodelista"/>
        <w:numPr>
          <w:ilvl w:val="0"/>
          <w:numId w:val="17"/>
        </w:numPr>
        <w:ind w:left="1276" w:right="567"/>
        <w:jc w:val="both"/>
        <w:rPr>
          <w:rFonts w:ascii="Palatino Linotype" w:hAnsi="Palatino Linotype" w:cs="Arial"/>
          <w:i/>
          <w:sz w:val="22"/>
          <w:szCs w:val="22"/>
        </w:rPr>
      </w:pPr>
      <w:r w:rsidRPr="00F7753C">
        <w:rPr>
          <w:rFonts w:ascii="Palatino Linotype" w:hAnsi="Palatino Linotype" w:cs="Arial"/>
          <w:i/>
          <w:sz w:val="22"/>
          <w:szCs w:val="22"/>
        </w:rPr>
        <w:t>Se tiene registro del C. Martín Estrada García adscrito a la Dirección de Administración con el puesto de Director, con fecha de alta en el puesto el día 01 de enero de 2022, con un sueldo quincenal bruto de $14,681.64 y sueldo Quincenal neto de $ 10,588.52. A la fecha del presente no se tiene registro de baja laboral.</w:t>
      </w:r>
    </w:p>
    <w:p w14:paraId="1265C999" w14:textId="77777777" w:rsidR="00F7753C" w:rsidRDefault="00F7753C" w:rsidP="00F7753C">
      <w:pPr>
        <w:spacing w:after="0" w:line="240" w:lineRule="auto"/>
        <w:ind w:left="916" w:right="567"/>
        <w:jc w:val="both"/>
        <w:rPr>
          <w:rFonts w:ascii="Palatino Linotype" w:hAnsi="Palatino Linotype" w:cs="Arial"/>
          <w:i/>
        </w:rPr>
      </w:pPr>
    </w:p>
    <w:p w14:paraId="65F3B591" w14:textId="77777777" w:rsidR="00F7753C" w:rsidRPr="00F7753C" w:rsidRDefault="00F7753C" w:rsidP="00F7753C">
      <w:pPr>
        <w:spacing w:after="0" w:line="240" w:lineRule="auto"/>
        <w:ind w:left="916" w:right="567"/>
        <w:jc w:val="both"/>
        <w:rPr>
          <w:rFonts w:ascii="Palatino Linotype" w:hAnsi="Palatino Linotype" w:cs="Arial"/>
          <w:i/>
        </w:rPr>
      </w:pPr>
      <w:r w:rsidRPr="00F7753C">
        <w:rPr>
          <w:rFonts w:ascii="Palatino Linotype" w:hAnsi="Palatino Linotype" w:cs="Arial"/>
          <w:i/>
        </w:rPr>
        <w:t xml:space="preserve">Por lo que corresponde a la solicitud de </w:t>
      </w:r>
      <w:r w:rsidRPr="00F7753C">
        <w:rPr>
          <w:rFonts w:ascii="Palatino Linotype" w:hAnsi="Palatino Linotype" w:cs="Arial"/>
          <w:i/>
          <w:u w:val="single"/>
        </w:rPr>
        <w:t>las funciones</w:t>
      </w:r>
      <w:r w:rsidRPr="00F7753C">
        <w:rPr>
          <w:rFonts w:ascii="Palatino Linotype" w:hAnsi="Palatino Linotype" w:cs="Arial"/>
          <w:i/>
        </w:rPr>
        <w:t xml:space="preserve"> que desempeña el servidor público, le</w:t>
      </w:r>
      <w:r>
        <w:rPr>
          <w:rFonts w:ascii="Palatino Linotype" w:hAnsi="Palatino Linotype" w:cs="Arial"/>
          <w:i/>
        </w:rPr>
        <w:t xml:space="preserve"> </w:t>
      </w:r>
      <w:r w:rsidRPr="00F7753C">
        <w:rPr>
          <w:rFonts w:ascii="Palatino Linotype" w:hAnsi="Palatino Linotype" w:cs="Arial"/>
          <w:i/>
        </w:rPr>
        <w:t xml:space="preserve">informo que la generación, recopilación, administración, manejo, procesamiento, </w:t>
      </w:r>
      <w:r w:rsidRPr="00F7753C">
        <w:rPr>
          <w:rFonts w:ascii="Palatino Linotype" w:hAnsi="Palatino Linotype" w:cs="Arial"/>
          <w:i/>
        </w:rPr>
        <w:lastRenderedPageBreak/>
        <w:t>archivo o conservación de estos documentos que el Solicitante requiere no corresponde a las atribuciones</w:t>
      </w:r>
      <w:r>
        <w:rPr>
          <w:rFonts w:ascii="Palatino Linotype" w:hAnsi="Palatino Linotype" w:cs="Arial"/>
          <w:i/>
        </w:rPr>
        <w:t xml:space="preserve"> </w:t>
      </w:r>
      <w:r w:rsidRPr="00F7753C">
        <w:rPr>
          <w:rFonts w:ascii="Palatino Linotype" w:hAnsi="Palatino Linotype" w:cs="Arial"/>
          <w:i/>
        </w:rPr>
        <w:t>conferidas en los términos de los artículos 115 de la Constitución Política de los Estados Unidos Mexicanos, 31 de la Ley Orgánica Municipal del Estado de México y el Bando Municipal de Villa de Allende, por lo que en consecuencia, la información solicitad</w:t>
      </w:r>
      <w:r>
        <w:rPr>
          <w:rFonts w:ascii="Palatino Linotype" w:hAnsi="Palatino Linotype" w:cs="Arial"/>
          <w:i/>
        </w:rPr>
        <w:t xml:space="preserve">a </w:t>
      </w:r>
      <w:r w:rsidRPr="00F7753C">
        <w:rPr>
          <w:rFonts w:ascii="Palatino Linotype" w:hAnsi="Palatino Linotype" w:cs="Arial"/>
          <w:i/>
          <w:u w:val="single"/>
        </w:rPr>
        <w:t>no obra en los documentos bajo resguardo de esta Tesorería</w:t>
      </w:r>
      <w:r w:rsidRPr="00F7753C">
        <w:rPr>
          <w:rFonts w:ascii="Palatino Linotype" w:hAnsi="Palatino Linotype" w:cs="Arial"/>
          <w:i/>
        </w:rPr>
        <w:t xml:space="preserve"> Municipal le sugerimos</w:t>
      </w:r>
      <w:r>
        <w:rPr>
          <w:rFonts w:ascii="Palatino Linotype" w:hAnsi="Palatino Linotype" w:cs="Arial"/>
          <w:i/>
        </w:rPr>
        <w:t>,</w:t>
      </w:r>
      <w:r w:rsidRPr="00F7753C">
        <w:rPr>
          <w:rFonts w:ascii="Palatino Linotype" w:hAnsi="Palatino Linotype" w:cs="Arial"/>
          <w:i/>
        </w:rPr>
        <w:t xml:space="preserve"> en atención al principio de Orientación y para </w:t>
      </w:r>
      <w:r>
        <w:rPr>
          <w:rFonts w:ascii="Palatino Linotype" w:hAnsi="Palatino Linotype" w:cs="Arial"/>
          <w:i/>
        </w:rPr>
        <w:t>g</w:t>
      </w:r>
      <w:r w:rsidRPr="00F7753C">
        <w:rPr>
          <w:rFonts w:ascii="Palatino Linotype" w:hAnsi="Palatino Linotype" w:cs="Arial"/>
          <w:i/>
        </w:rPr>
        <w:t>arantizar el efectivo acceso a la información, sea dirigida su solicitud a la Dirección de Administración y/o a la Dirección de Recursos Humanos, dependencias que pudieran atender su requerimiento.</w:t>
      </w:r>
      <w:r>
        <w:rPr>
          <w:rFonts w:ascii="Palatino Linotype" w:hAnsi="Palatino Linotype" w:cs="Arial"/>
          <w:i/>
        </w:rPr>
        <w:t>”</w:t>
      </w:r>
    </w:p>
    <w:p w14:paraId="5189645A" w14:textId="77777777" w:rsidR="00F7753C" w:rsidRDefault="00F7753C" w:rsidP="00F7753C">
      <w:pPr>
        <w:spacing w:after="0" w:line="360" w:lineRule="auto"/>
        <w:jc w:val="both"/>
        <w:rPr>
          <w:rFonts w:ascii="Palatino Linotype" w:hAnsi="Palatino Linotype" w:cs="Arial"/>
          <w:sz w:val="24"/>
        </w:rPr>
      </w:pPr>
    </w:p>
    <w:p w14:paraId="1EDBA105" w14:textId="77777777" w:rsidR="00F7753C" w:rsidRPr="00F7753C" w:rsidRDefault="00F7753C" w:rsidP="00F7753C">
      <w:pPr>
        <w:pStyle w:val="Prrafodelista"/>
        <w:numPr>
          <w:ilvl w:val="0"/>
          <w:numId w:val="16"/>
        </w:numPr>
        <w:spacing w:line="360" w:lineRule="auto"/>
        <w:jc w:val="both"/>
        <w:rPr>
          <w:rFonts w:ascii="Palatino Linotype" w:hAnsi="Palatino Linotype" w:cs="Arial"/>
        </w:rPr>
      </w:pPr>
      <w:r w:rsidRPr="004B1317">
        <w:rPr>
          <w:rFonts w:ascii="Palatino Linotype" w:hAnsi="Palatino Linotype" w:cs="Arial"/>
          <w:b/>
          <w:i/>
        </w:rPr>
        <w:t>DIRECTOR DE ADMINISTRACIÓN .</w:t>
      </w:r>
      <w:proofErr w:type="spellStart"/>
      <w:r w:rsidRPr="004B1317">
        <w:rPr>
          <w:rFonts w:ascii="Palatino Linotype" w:hAnsi="Palatino Linotype" w:cs="Arial"/>
          <w:b/>
          <w:i/>
        </w:rPr>
        <w:t>pdf</w:t>
      </w:r>
      <w:proofErr w:type="spellEnd"/>
      <w:r>
        <w:rPr>
          <w:rFonts w:ascii="Palatino Linotype" w:hAnsi="Palatino Linotype" w:cs="Arial"/>
        </w:rPr>
        <w:t xml:space="preserve">: </w:t>
      </w:r>
      <w:r w:rsidR="00A0055F">
        <w:rPr>
          <w:rFonts w:ascii="Palatino Linotype" w:hAnsi="Palatino Linotype" w:cs="Arial"/>
        </w:rPr>
        <w:t>Oficio DRH/VA/017/III/2024 remitido por el Director de Recursos Humanos a la Titular de la Unidad de Transparencia y Acceso a la Información Pública, ambos del Sujeto Obligado. Oficio mediante el cual dio respuesta a la solicitud 00018/VIALLEN/IP/2024, sustancialmente en los términos siguientes:</w:t>
      </w:r>
    </w:p>
    <w:p w14:paraId="6ABD0BDD" w14:textId="77777777" w:rsidR="00F7753C" w:rsidRDefault="00F7753C" w:rsidP="00F7753C">
      <w:pPr>
        <w:spacing w:after="0" w:line="360" w:lineRule="auto"/>
        <w:jc w:val="both"/>
        <w:rPr>
          <w:rFonts w:ascii="Palatino Linotype" w:hAnsi="Palatino Linotype" w:cs="Arial"/>
          <w:sz w:val="24"/>
        </w:rPr>
      </w:pPr>
    </w:p>
    <w:p w14:paraId="717D0F53" w14:textId="77777777" w:rsidR="00A0055F" w:rsidRPr="00A0055F" w:rsidRDefault="00A0055F" w:rsidP="00A0055F">
      <w:pPr>
        <w:spacing w:after="0" w:line="240" w:lineRule="auto"/>
        <w:ind w:left="851"/>
        <w:jc w:val="both"/>
        <w:rPr>
          <w:rFonts w:ascii="Palatino Linotype" w:hAnsi="Palatino Linotype" w:cs="Arial"/>
          <w:i/>
        </w:rPr>
      </w:pPr>
      <w:r>
        <w:rPr>
          <w:rFonts w:ascii="Palatino Linotype" w:hAnsi="Palatino Linotype" w:cs="Arial"/>
          <w:i/>
        </w:rPr>
        <w:t>“</w:t>
      </w:r>
      <w:r w:rsidRPr="00A0055F">
        <w:rPr>
          <w:rFonts w:ascii="Palatino Linotype" w:hAnsi="Palatino Linotype" w:cs="Arial"/>
          <w:i/>
        </w:rPr>
        <w:t>Se</w:t>
      </w:r>
      <w:r>
        <w:rPr>
          <w:rFonts w:ascii="Palatino Linotype" w:hAnsi="Palatino Linotype" w:cs="Arial"/>
          <w:i/>
        </w:rPr>
        <w:t xml:space="preserve"> </w:t>
      </w:r>
      <w:r w:rsidRPr="00A0055F">
        <w:rPr>
          <w:rFonts w:ascii="Palatino Linotype" w:hAnsi="Palatino Linotype" w:cs="Arial"/>
          <w:i/>
        </w:rPr>
        <w:t>encuentra</w:t>
      </w:r>
      <w:r>
        <w:rPr>
          <w:rFonts w:ascii="Palatino Linotype" w:hAnsi="Palatino Linotype" w:cs="Arial"/>
          <w:i/>
        </w:rPr>
        <w:t xml:space="preserve"> </w:t>
      </w:r>
      <w:r w:rsidRPr="00A0055F">
        <w:rPr>
          <w:rFonts w:ascii="Palatino Linotype" w:hAnsi="Palatino Linotype" w:cs="Arial"/>
          <w:i/>
        </w:rPr>
        <w:t>Adscrito en el</w:t>
      </w:r>
      <w:r>
        <w:rPr>
          <w:rFonts w:ascii="Palatino Linotype" w:hAnsi="Palatino Linotype" w:cs="Arial"/>
          <w:i/>
        </w:rPr>
        <w:t xml:space="preserve"> </w:t>
      </w:r>
      <w:r w:rsidRPr="00A0055F">
        <w:rPr>
          <w:rFonts w:ascii="Palatino Linotype" w:hAnsi="Palatino Linotype" w:cs="Arial"/>
          <w:i/>
        </w:rPr>
        <w:t>área de</w:t>
      </w:r>
      <w:r>
        <w:rPr>
          <w:rFonts w:ascii="Palatino Linotype" w:hAnsi="Palatino Linotype" w:cs="Arial"/>
          <w:i/>
        </w:rPr>
        <w:t xml:space="preserve"> </w:t>
      </w:r>
      <w:r w:rsidRPr="00A0055F">
        <w:rPr>
          <w:rFonts w:ascii="Palatino Linotype" w:hAnsi="Palatino Linotype" w:cs="Arial"/>
          <w:i/>
        </w:rPr>
        <w:t xml:space="preserve">administración. </w:t>
      </w:r>
    </w:p>
    <w:p w14:paraId="65C1CE86" w14:textId="77777777" w:rsidR="00A0055F" w:rsidRPr="00A0055F" w:rsidRDefault="00A0055F" w:rsidP="00A0055F">
      <w:pPr>
        <w:spacing w:after="0" w:line="240" w:lineRule="auto"/>
        <w:ind w:left="851"/>
        <w:jc w:val="both"/>
        <w:rPr>
          <w:rFonts w:ascii="Palatino Linotype" w:hAnsi="Palatino Linotype" w:cs="Arial"/>
          <w:i/>
        </w:rPr>
      </w:pPr>
      <w:r w:rsidRPr="00A0055F">
        <w:rPr>
          <w:rFonts w:ascii="Palatino Linotype" w:hAnsi="Palatino Linotype" w:cs="Arial"/>
          <w:i/>
        </w:rPr>
        <w:t>Fecha de</w:t>
      </w:r>
      <w:r>
        <w:rPr>
          <w:rFonts w:ascii="Palatino Linotype" w:hAnsi="Palatino Linotype" w:cs="Arial"/>
          <w:i/>
        </w:rPr>
        <w:t xml:space="preserve"> </w:t>
      </w:r>
      <w:r w:rsidRPr="00A0055F">
        <w:rPr>
          <w:rFonts w:ascii="Palatino Linotype" w:hAnsi="Palatino Linotype" w:cs="Arial"/>
          <w:i/>
        </w:rPr>
        <w:t>ingreso:</w:t>
      </w:r>
      <w:r>
        <w:rPr>
          <w:rFonts w:ascii="Palatino Linotype" w:hAnsi="Palatino Linotype" w:cs="Arial"/>
          <w:i/>
        </w:rPr>
        <w:t xml:space="preserve"> </w:t>
      </w:r>
      <w:r w:rsidRPr="00A0055F">
        <w:rPr>
          <w:rFonts w:ascii="Palatino Linotype" w:hAnsi="Palatino Linotype" w:cs="Arial"/>
          <w:i/>
        </w:rPr>
        <w:t>01 de</w:t>
      </w:r>
      <w:r>
        <w:rPr>
          <w:rFonts w:ascii="Palatino Linotype" w:hAnsi="Palatino Linotype" w:cs="Arial"/>
          <w:i/>
        </w:rPr>
        <w:t xml:space="preserve"> </w:t>
      </w:r>
      <w:r w:rsidRPr="00A0055F">
        <w:rPr>
          <w:rFonts w:ascii="Palatino Linotype" w:hAnsi="Palatino Linotype" w:cs="Arial"/>
          <w:i/>
        </w:rPr>
        <w:t>enero</w:t>
      </w:r>
      <w:r>
        <w:rPr>
          <w:rFonts w:ascii="Palatino Linotype" w:hAnsi="Palatino Linotype" w:cs="Arial"/>
          <w:i/>
        </w:rPr>
        <w:t xml:space="preserve"> </w:t>
      </w:r>
      <w:r w:rsidRPr="00A0055F">
        <w:rPr>
          <w:rFonts w:ascii="Palatino Linotype" w:hAnsi="Palatino Linotype" w:cs="Arial"/>
          <w:i/>
        </w:rPr>
        <w:t>de</w:t>
      </w:r>
      <w:r>
        <w:rPr>
          <w:rFonts w:ascii="Palatino Linotype" w:hAnsi="Palatino Linotype" w:cs="Arial"/>
          <w:i/>
        </w:rPr>
        <w:t xml:space="preserve"> </w:t>
      </w:r>
      <w:r w:rsidRPr="00A0055F">
        <w:rPr>
          <w:rFonts w:ascii="Palatino Linotype" w:hAnsi="Palatino Linotype" w:cs="Arial"/>
          <w:i/>
        </w:rPr>
        <w:t>2022 a la</w:t>
      </w:r>
      <w:r>
        <w:rPr>
          <w:rFonts w:ascii="Palatino Linotype" w:hAnsi="Palatino Linotype" w:cs="Arial"/>
          <w:i/>
        </w:rPr>
        <w:t xml:space="preserve"> </w:t>
      </w:r>
      <w:r w:rsidRPr="00A0055F">
        <w:rPr>
          <w:rFonts w:ascii="Palatino Linotype" w:hAnsi="Palatino Linotype" w:cs="Arial"/>
          <w:i/>
        </w:rPr>
        <w:t xml:space="preserve">fecha. </w:t>
      </w:r>
    </w:p>
    <w:p w14:paraId="571CCFC2" w14:textId="77777777" w:rsidR="00A0055F" w:rsidRPr="00A0055F" w:rsidRDefault="00A0055F" w:rsidP="00A0055F">
      <w:pPr>
        <w:spacing w:after="0" w:line="240" w:lineRule="auto"/>
        <w:ind w:left="851"/>
        <w:jc w:val="both"/>
        <w:rPr>
          <w:rFonts w:ascii="Palatino Linotype" w:hAnsi="Palatino Linotype" w:cs="Arial"/>
          <w:b/>
          <w:i/>
        </w:rPr>
      </w:pPr>
      <w:r w:rsidRPr="00A0055F">
        <w:rPr>
          <w:rFonts w:ascii="Palatino Linotype" w:hAnsi="Palatino Linotype" w:cs="Arial"/>
          <w:b/>
          <w:i/>
        </w:rPr>
        <w:t xml:space="preserve">FUNCIONES DEL DIRECTOR DE ADMINISTRACION: </w:t>
      </w:r>
    </w:p>
    <w:p w14:paraId="075B2098" w14:textId="77777777" w:rsidR="00A0055F" w:rsidRDefault="00A0055F" w:rsidP="00A0055F">
      <w:pPr>
        <w:spacing w:after="0" w:line="240" w:lineRule="auto"/>
        <w:ind w:left="851"/>
        <w:jc w:val="both"/>
        <w:rPr>
          <w:rFonts w:ascii="Palatino Linotype" w:hAnsi="Palatino Linotype" w:cs="Arial"/>
          <w:i/>
        </w:rPr>
      </w:pPr>
      <w:r w:rsidRPr="00A0055F">
        <w:rPr>
          <w:rFonts w:ascii="Palatino Linotype" w:hAnsi="Palatino Linotype" w:cs="Arial"/>
          <w:i/>
        </w:rPr>
        <w:t>FIRMA DE CONTRATOS DE:</w:t>
      </w:r>
    </w:p>
    <w:p w14:paraId="4DFE15E6" w14:textId="77777777" w:rsidR="00A0055F" w:rsidRPr="00A0055F" w:rsidRDefault="00A0055F" w:rsidP="00A0055F">
      <w:pPr>
        <w:spacing w:after="0" w:line="240" w:lineRule="auto"/>
        <w:ind w:left="851"/>
        <w:jc w:val="both"/>
        <w:rPr>
          <w:rFonts w:ascii="Palatino Linotype" w:hAnsi="Palatino Linotype" w:cs="Arial"/>
          <w:i/>
        </w:rPr>
      </w:pPr>
      <w:r w:rsidRPr="00A0055F">
        <w:rPr>
          <w:rFonts w:ascii="Palatino Linotype" w:hAnsi="Palatino Linotype" w:cs="Arial"/>
          <w:b/>
          <w:i/>
        </w:rPr>
        <w:t>ADQUISICIONES</w:t>
      </w:r>
      <w:r>
        <w:rPr>
          <w:rFonts w:ascii="Palatino Linotype" w:hAnsi="Palatino Linotype" w:cs="Arial"/>
          <w:i/>
        </w:rPr>
        <w:t xml:space="preserve"> VARIAS, RECIBIR Y AUTORIZAR REQUERIMIENTOS, SOLICITAR COTIZACIONES PARA ADQUISICIÓN DE REFACCIONES, PAPELERÍA VARIA, EQUIPOS DE CÓMPUTO, ARTÍCULOS PARA OFICINA, REALIZAR COMPRAS VARIAS, PARA LOS DIVERSOS EVENTOS Y REUNIONES A REALIZARSE EN EL AYUNTAMIENTO, ASISTIR A LAS REUNIONES QUE SE REALIZAN EN EL AYUNTAMIENTO, ATENDER LAS DIVERSAS PETICIONES DEL PERSONAL DIRECTIVO Y ADMINISTRATIVO, ASISTIR A LOS INICIOS Y ENTREGAS DE OBRAS A REALIZAR EN LAS DIFERENTES COMUNIDADES DEL MUNICIPIO, TURNAR FACTURAS VARIAS A TESORERÍA MUNICIPAL PARA SU PAGO RESPECTIVO.”</w:t>
      </w:r>
    </w:p>
    <w:p w14:paraId="279AF89D" w14:textId="77777777" w:rsidR="00F7753C" w:rsidRPr="002038AF" w:rsidRDefault="00F7753C" w:rsidP="00F7753C">
      <w:pPr>
        <w:spacing w:after="0" w:line="360" w:lineRule="auto"/>
        <w:jc w:val="both"/>
        <w:rPr>
          <w:rFonts w:ascii="Palatino Linotype" w:hAnsi="Palatino Linotype" w:cs="Arial"/>
          <w:sz w:val="24"/>
        </w:rPr>
      </w:pPr>
    </w:p>
    <w:p w14:paraId="7F4073A0" w14:textId="77777777" w:rsidR="002038AF" w:rsidRDefault="00A0055F" w:rsidP="00F7753C">
      <w:pPr>
        <w:spacing w:after="0" w:line="360" w:lineRule="auto"/>
        <w:jc w:val="both"/>
        <w:rPr>
          <w:rFonts w:ascii="Palatino Linotype" w:eastAsia="Times New Roman" w:hAnsi="Palatino Linotype" w:cs="Arial"/>
          <w:sz w:val="24"/>
          <w:szCs w:val="24"/>
          <w:lang w:eastAsia="es-ES"/>
        </w:rPr>
      </w:pPr>
      <w:r>
        <w:rPr>
          <w:rFonts w:ascii="Palatino Linotype" w:eastAsia="Times New Roman" w:hAnsi="Palatino Linotype" w:cs="Arial"/>
          <w:sz w:val="24"/>
          <w:szCs w:val="24"/>
          <w:lang w:eastAsia="es-ES"/>
        </w:rPr>
        <w:t xml:space="preserve">Atentos a lo anterior, como se observa de los documentos descritos, en primer lugar reconocen que el servidor público de quien se peticionó la información, se encuentra </w:t>
      </w:r>
      <w:r>
        <w:rPr>
          <w:rFonts w:ascii="Palatino Linotype" w:eastAsia="Times New Roman" w:hAnsi="Palatino Linotype" w:cs="Arial"/>
          <w:sz w:val="24"/>
          <w:szCs w:val="24"/>
          <w:lang w:eastAsia="es-ES"/>
        </w:rPr>
        <w:lastRenderedPageBreak/>
        <w:t>adscrito al Sujeto Obligado, por lo que, hizo entrega de la información, a través de los propios oficios de respuesta.</w:t>
      </w:r>
    </w:p>
    <w:p w14:paraId="66A0C419" w14:textId="77777777" w:rsidR="00A0055F" w:rsidRPr="002038AF" w:rsidRDefault="00A0055F" w:rsidP="00F7753C">
      <w:pPr>
        <w:spacing w:after="0" w:line="360" w:lineRule="auto"/>
        <w:jc w:val="both"/>
        <w:rPr>
          <w:rFonts w:ascii="Palatino Linotype" w:eastAsia="Times New Roman" w:hAnsi="Palatino Linotype" w:cs="Arial"/>
          <w:sz w:val="24"/>
          <w:szCs w:val="24"/>
          <w:lang w:eastAsia="es-ES"/>
        </w:rPr>
      </w:pPr>
    </w:p>
    <w:p w14:paraId="408FE067" w14:textId="77777777" w:rsidR="002038AF" w:rsidRPr="002038AF" w:rsidRDefault="002038AF" w:rsidP="00F7753C">
      <w:pPr>
        <w:spacing w:after="0" w:line="360" w:lineRule="auto"/>
        <w:jc w:val="both"/>
        <w:rPr>
          <w:rFonts w:ascii="Palatino Linotype" w:hAnsi="Palatino Linotype" w:cs="Arial"/>
          <w:sz w:val="24"/>
          <w:szCs w:val="24"/>
        </w:rPr>
      </w:pPr>
      <w:r w:rsidRPr="002038AF">
        <w:rPr>
          <w:rFonts w:ascii="Palatino Linotype" w:eastAsia="Times New Roman" w:hAnsi="Palatino Linotype" w:cs="Arial"/>
          <w:sz w:val="24"/>
          <w:szCs w:val="24"/>
          <w:lang w:eastAsia="es-ES"/>
        </w:rPr>
        <w:t>En esa virtud,</w:t>
      </w:r>
      <w:r w:rsidR="00A0055F">
        <w:rPr>
          <w:rFonts w:ascii="Palatino Linotype" w:eastAsia="Times New Roman" w:hAnsi="Palatino Linotype" w:cs="Arial"/>
          <w:sz w:val="24"/>
          <w:szCs w:val="24"/>
          <w:lang w:eastAsia="es-ES"/>
        </w:rPr>
        <w:t xml:space="preserve"> debemos recordar </w:t>
      </w:r>
      <w:r w:rsidRPr="002038AF">
        <w:rPr>
          <w:rFonts w:ascii="Palatino Linotype" w:eastAsia="Times New Roman" w:hAnsi="Palatino Linotype" w:cs="Arial"/>
          <w:sz w:val="24"/>
          <w:szCs w:val="24"/>
          <w:lang w:eastAsia="es-ES"/>
        </w:rPr>
        <w:t xml:space="preserve">que el derecho de acceso a la información consiste en que los Sujetos Obligados hagan entrega de la información conforme obre en sus archivos, no así a su procesamiento, ello de conformidad con el </w:t>
      </w:r>
      <w:r w:rsidRPr="002038AF">
        <w:rPr>
          <w:rFonts w:ascii="Palatino Linotype" w:hAnsi="Palatino Linotype" w:cs="Arial"/>
          <w:sz w:val="24"/>
          <w:szCs w:val="24"/>
        </w:rPr>
        <w:t xml:space="preserve"> artículo 4, párrafo segundo, de la Ley de Transparencia y Acceso a la Información Pública del Estado de México y Municipios, dispone:</w:t>
      </w:r>
    </w:p>
    <w:p w14:paraId="6AA0A9C7" w14:textId="77777777" w:rsidR="00642070" w:rsidRPr="002038AF" w:rsidRDefault="00642070" w:rsidP="00F7753C">
      <w:pPr>
        <w:spacing w:after="0" w:line="360" w:lineRule="auto"/>
        <w:jc w:val="both"/>
        <w:rPr>
          <w:rFonts w:ascii="Palatino Linotype" w:hAnsi="Palatino Linotype" w:cs="Arial"/>
          <w:sz w:val="24"/>
          <w:szCs w:val="24"/>
        </w:rPr>
      </w:pPr>
    </w:p>
    <w:p w14:paraId="309E39BF" w14:textId="77777777" w:rsidR="002038AF" w:rsidRPr="002038AF" w:rsidRDefault="002038AF" w:rsidP="00F7753C">
      <w:pPr>
        <w:spacing w:after="0" w:line="240" w:lineRule="auto"/>
        <w:ind w:left="567" w:right="567"/>
        <w:jc w:val="both"/>
        <w:rPr>
          <w:rFonts w:ascii="Palatino Linotype" w:hAnsi="Palatino Linotype" w:cs="Arial"/>
          <w:i/>
          <w:szCs w:val="24"/>
        </w:rPr>
      </w:pPr>
      <w:r w:rsidRPr="002038AF">
        <w:rPr>
          <w:rFonts w:ascii="Palatino Linotype" w:hAnsi="Palatino Linotype" w:cs="Arial"/>
          <w:i/>
          <w:szCs w:val="24"/>
        </w:rPr>
        <w:t>“</w:t>
      </w:r>
      <w:r w:rsidRPr="002038AF">
        <w:rPr>
          <w:rFonts w:ascii="Palatino Linotype" w:hAnsi="Palatino Linotype" w:cs="Arial"/>
          <w:b/>
          <w:i/>
          <w:szCs w:val="24"/>
        </w:rPr>
        <w:t>Artículo 4</w:t>
      </w:r>
      <w:r w:rsidRPr="002038AF">
        <w:rPr>
          <w:rFonts w:ascii="Palatino Linotype" w:hAnsi="Palatino Linotype" w:cs="Arial"/>
          <w:i/>
          <w:szCs w:val="24"/>
        </w:rPr>
        <w:t xml:space="preserve">. … </w:t>
      </w:r>
    </w:p>
    <w:p w14:paraId="411A10EE" w14:textId="77777777" w:rsidR="002038AF" w:rsidRPr="002038AF" w:rsidRDefault="002038AF" w:rsidP="00F7753C">
      <w:pPr>
        <w:spacing w:after="0" w:line="240" w:lineRule="auto"/>
        <w:ind w:left="567" w:right="567"/>
        <w:jc w:val="both"/>
        <w:rPr>
          <w:rFonts w:ascii="Palatino Linotype" w:hAnsi="Palatino Linotype" w:cs="Arial"/>
          <w:i/>
          <w:szCs w:val="24"/>
        </w:rPr>
      </w:pPr>
      <w:r w:rsidRPr="002038AF">
        <w:rPr>
          <w:rFonts w:ascii="Palatino Linotype" w:hAnsi="Palatino Linotype" w:cs="Arial"/>
          <w:i/>
          <w:szCs w:val="24"/>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p>
    <w:p w14:paraId="20084B50" w14:textId="77777777" w:rsidR="002038AF" w:rsidRPr="002038AF" w:rsidRDefault="002038AF" w:rsidP="00F7753C">
      <w:pPr>
        <w:spacing w:after="0" w:line="240" w:lineRule="auto"/>
        <w:ind w:left="567" w:right="567"/>
        <w:jc w:val="both"/>
        <w:rPr>
          <w:rFonts w:ascii="Palatino Linotype" w:hAnsi="Palatino Linotype" w:cs="Arial"/>
          <w:i/>
          <w:szCs w:val="24"/>
        </w:rPr>
      </w:pPr>
      <w:r w:rsidRPr="002038AF">
        <w:rPr>
          <w:rFonts w:ascii="Palatino Linotype" w:hAnsi="Palatino Linotype" w:cs="Arial"/>
          <w:i/>
          <w:szCs w:val="24"/>
        </w:rPr>
        <w:t>Solo podrá ser clasificada excepcionalmente como reservada temporalmente por razones de interés público, en los términos de las causas legítimas y estrictamente necesarias previstas por esta Ley.”</w:t>
      </w:r>
    </w:p>
    <w:p w14:paraId="793DEF29" w14:textId="77777777" w:rsidR="002038AF" w:rsidRPr="002038AF" w:rsidRDefault="002038AF" w:rsidP="00F7753C">
      <w:pPr>
        <w:spacing w:after="0" w:line="360" w:lineRule="auto"/>
        <w:jc w:val="both"/>
        <w:rPr>
          <w:rFonts w:ascii="Palatino Linotype" w:hAnsi="Palatino Linotype" w:cs="Arial"/>
          <w:sz w:val="24"/>
          <w:szCs w:val="24"/>
        </w:rPr>
      </w:pPr>
    </w:p>
    <w:p w14:paraId="580CF373" w14:textId="77777777" w:rsidR="002038AF" w:rsidRPr="002038AF" w:rsidRDefault="002038AF" w:rsidP="00F7753C">
      <w:pPr>
        <w:spacing w:after="0" w:line="360" w:lineRule="auto"/>
        <w:jc w:val="both"/>
        <w:rPr>
          <w:rFonts w:ascii="Palatino Linotype" w:hAnsi="Palatino Linotype" w:cs="Arial"/>
          <w:sz w:val="24"/>
          <w:szCs w:val="24"/>
        </w:rPr>
      </w:pPr>
      <w:r w:rsidRPr="002038AF">
        <w:rPr>
          <w:rFonts w:ascii="Palatino Linotype" w:hAnsi="Palatino Linotype" w:cs="Arial"/>
          <w:sz w:val="24"/>
          <w:szCs w:val="24"/>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14:paraId="03E470DA" w14:textId="77777777" w:rsidR="002038AF" w:rsidRPr="002038AF" w:rsidRDefault="002038AF" w:rsidP="00F7753C">
      <w:pPr>
        <w:spacing w:after="0" w:line="360" w:lineRule="auto"/>
        <w:jc w:val="both"/>
        <w:rPr>
          <w:rFonts w:ascii="Palatino Linotype" w:hAnsi="Palatino Linotype" w:cs="Arial"/>
          <w:sz w:val="24"/>
          <w:szCs w:val="24"/>
        </w:rPr>
      </w:pPr>
    </w:p>
    <w:p w14:paraId="6DCA0826" w14:textId="77777777" w:rsidR="002038AF" w:rsidRPr="002038AF" w:rsidRDefault="002038AF" w:rsidP="00F7753C">
      <w:pPr>
        <w:spacing w:after="0" w:line="360" w:lineRule="auto"/>
        <w:jc w:val="both"/>
        <w:rPr>
          <w:rFonts w:ascii="Palatino Linotype" w:hAnsi="Palatino Linotype" w:cs="Arial"/>
          <w:sz w:val="24"/>
          <w:szCs w:val="24"/>
        </w:rPr>
      </w:pPr>
      <w:r w:rsidRPr="002038AF">
        <w:rPr>
          <w:rFonts w:ascii="Palatino Linotype" w:hAnsi="Palatino Linotype" w:cs="Arial"/>
          <w:sz w:val="24"/>
          <w:szCs w:val="24"/>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w:t>
      </w:r>
      <w:r w:rsidRPr="002038AF">
        <w:rPr>
          <w:rFonts w:ascii="Palatino Linotype" w:hAnsi="Palatino Linotype" w:cs="Arial"/>
          <w:sz w:val="24"/>
          <w:szCs w:val="24"/>
        </w:rPr>
        <w:lastRenderedPageBreak/>
        <w:t xml:space="preserve">archivos, en el estado en el que se encuentre, sin la obligación de generarla, resumirla, efectuar cálculos o practicar investigaciones; tal y como se señala a continuación: </w:t>
      </w:r>
    </w:p>
    <w:p w14:paraId="7AA79968" w14:textId="77777777" w:rsidR="002038AF" w:rsidRPr="002038AF" w:rsidRDefault="002038AF" w:rsidP="00F7753C">
      <w:pPr>
        <w:spacing w:after="0" w:line="360" w:lineRule="auto"/>
        <w:jc w:val="both"/>
        <w:rPr>
          <w:rFonts w:ascii="Palatino Linotype" w:hAnsi="Palatino Linotype" w:cs="Arial"/>
          <w:sz w:val="24"/>
          <w:szCs w:val="24"/>
        </w:rPr>
      </w:pPr>
    </w:p>
    <w:p w14:paraId="0AB51183" w14:textId="77777777" w:rsidR="002038AF" w:rsidRPr="002038AF" w:rsidRDefault="002038AF" w:rsidP="00F7753C">
      <w:pPr>
        <w:spacing w:after="0" w:line="240" w:lineRule="auto"/>
        <w:ind w:left="567" w:right="567"/>
        <w:jc w:val="both"/>
        <w:rPr>
          <w:rFonts w:ascii="Palatino Linotype" w:hAnsi="Palatino Linotype" w:cs="Arial"/>
          <w:i/>
          <w:szCs w:val="24"/>
        </w:rPr>
      </w:pPr>
      <w:r w:rsidRPr="002038AF">
        <w:rPr>
          <w:rFonts w:ascii="Palatino Linotype" w:hAnsi="Palatino Linotype" w:cs="Arial"/>
          <w:i/>
          <w:szCs w:val="24"/>
        </w:rPr>
        <w:t>“</w:t>
      </w:r>
      <w:r w:rsidRPr="002038AF">
        <w:rPr>
          <w:rFonts w:ascii="Palatino Linotype" w:hAnsi="Palatino Linotype" w:cs="Arial"/>
          <w:b/>
          <w:i/>
          <w:szCs w:val="24"/>
        </w:rPr>
        <w:t>Artículo 12.</w:t>
      </w:r>
      <w:r w:rsidRPr="002038AF">
        <w:rPr>
          <w:rFonts w:ascii="Palatino Linotype" w:hAnsi="Palatino Linotype" w:cs="Arial"/>
          <w:i/>
          <w:szCs w:val="24"/>
        </w:rPr>
        <w:t xml:space="preserve"> Quienes generen, recopilen, administren, manejen, procesen, archiven o conserven información pública serán responsables de la misma en los términos de las disposiciones jurídicas aplicables. </w:t>
      </w:r>
    </w:p>
    <w:p w14:paraId="5F6D8343" w14:textId="77777777" w:rsidR="002038AF" w:rsidRPr="002038AF" w:rsidRDefault="002038AF" w:rsidP="00F7753C">
      <w:pPr>
        <w:spacing w:after="0" w:line="240" w:lineRule="auto"/>
        <w:ind w:left="567" w:right="567"/>
        <w:jc w:val="both"/>
        <w:rPr>
          <w:rFonts w:ascii="Palatino Linotype" w:hAnsi="Palatino Linotype" w:cs="Arial"/>
          <w:i/>
          <w:szCs w:val="24"/>
        </w:rPr>
      </w:pPr>
      <w:r w:rsidRPr="002038AF">
        <w:rPr>
          <w:rFonts w:ascii="Palatino Linotype" w:hAnsi="Palatino Linotype" w:cs="Arial"/>
          <w:i/>
          <w:szCs w:val="24"/>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075195C8" w14:textId="77777777" w:rsidR="002038AF" w:rsidRPr="002038AF" w:rsidRDefault="002038AF" w:rsidP="00F7753C">
      <w:pPr>
        <w:spacing w:after="0" w:line="360" w:lineRule="auto"/>
        <w:jc w:val="both"/>
        <w:rPr>
          <w:rFonts w:ascii="Palatino Linotype" w:hAnsi="Palatino Linotype" w:cs="Arial"/>
          <w:sz w:val="24"/>
          <w:szCs w:val="24"/>
        </w:rPr>
      </w:pPr>
    </w:p>
    <w:p w14:paraId="5FEBD778" w14:textId="77777777" w:rsidR="002038AF" w:rsidRPr="002038AF" w:rsidRDefault="002038AF" w:rsidP="00F7753C">
      <w:pPr>
        <w:spacing w:after="0" w:line="360" w:lineRule="auto"/>
        <w:jc w:val="both"/>
        <w:rPr>
          <w:rFonts w:ascii="Palatino Linotype" w:hAnsi="Palatino Linotype" w:cs="Arial"/>
          <w:sz w:val="24"/>
          <w:szCs w:val="24"/>
        </w:rPr>
      </w:pPr>
      <w:r w:rsidRPr="002038AF">
        <w:rPr>
          <w:rFonts w:ascii="Palatino Linotype" w:hAnsi="Palatino Linotype" w:cs="Arial"/>
          <w:sz w:val="24"/>
          <w:szCs w:val="24"/>
        </w:rPr>
        <w:t xml:space="preserve">En síntesis, el derecho de acceso a la información pública se satisface en aquellos casos en que se </w:t>
      </w:r>
      <w:r w:rsidRPr="00A0055F">
        <w:rPr>
          <w:rFonts w:ascii="Palatino Linotype" w:hAnsi="Palatino Linotype" w:cs="Arial"/>
          <w:b/>
          <w:sz w:val="24"/>
          <w:szCs w:val="24"/>
        </w:rPr>
        <w:t>entregue el soporte documental en que conste la información pública</w:t>
      </w:r>
      <w:r w:rsidRPr="002038AF">
        <w:rPr>
          <w:rFonts w:ascii="Palatino Linotype" w:hAnsi="Palatino Linotype" w:cs="Arial"/>
          <w:sz w:val="24"/>
          <w:szCs w:val="24"/>
        </w:rPr>
        <w:t xml:space="preserve">, toda vez que, los Sujetos Obligados no tienen el deber de generar, poseer o administrar la información pública con el grado de detalle solicitado; esto es, que no tienen el deber de generar un documento </w:t>
      </w:r>
      <w:r w:rsidRPr="00A0055F">
        <w:rPr>
          <w:rFonts w:ascii="Palatino Linotype" w:hAnsi="Palatino Linotype" w:cs="Arial"/>
          <w:b/>
          <w:i/>
          <w:sz w:val="24"/>
          <w:szCs w:val="24"/>
        </w:rPr>
        <w:t>ad hoc</w:t>
      </w:r>
      <w:r w:rsidRPr="002038AF">
        <w:rPr>
          <w:rFonts w:ascii="Palatino Linotype" w:hAnsi="Palatino Linotype" w:cs="Arial"/>
          <w:sz w:val="24"/>
          <w:szCs w:val="24"/>
        </w:rPr>
        <w:t>, para satisfacer el derecho de acceso a la información pública.</w:t>
      </w:r>
    </w:p>
    <w:p w14:paraId="75B6112C" w14:textId="77777777" w:rsidR="002038AF" w:rsidRPr="002038AF" w:rsidRDefault="002038AF" w:rsidP="00F7753C">
      <w:pPr>
        <w:spacing w:after="0" w:line="360" w:lineRule="auto"/>
        <w:jc w:val="both"/>
        <w:rPr>
          <w:rFonts w:ascii="Palatino Linotype" w:hAnsi="Palatino Linotype" w:cs="Arial"/>
          <w:sz w:val="24"/>
          <w:szCs w:val="24"/>
        </w:rPr>
      </w:pPr>
    </w:p>
    <w:p w14:paraId="64BDCB7B" w14:textId="77777777" w:rsidR="002038AF" w:rsidRPr="002038AF" w:rsidRDefault="002038AF" w:rsidP="00F7753C">
      <w:pPr>
        <w:spacing w:after="0" w:line="360" w:lineRule="auto"/>
        <w:jc w:val="both"/>
        <w:rPr>
          <w:rFonts w:ascii="Palatino Linotype" w:hAnsi="Palatino Linotype" w:cs="Arial"/>
          <w:sz w:val="24"/>
          <w:szCs w:val="24"/>
        </w:rPr>
      </w:pPr>
      <w:r w:rsidRPr="002038AF">
        <w:rPr>
          <w:rFonts w:ascii="Palatino Linotype" w:hAnsi="Palatino Linotype" w:cs="Arial"/>
          <w:sz w:val="24"/>
          <w:szCs w:val="24"/>
        </w:rPr>
        <w:t xml:space="preserve">Como apoyo a lo anterior, es aplicable el </w:t>
      </w:r>
      <w:r w:rsidRPr="002038AF">
        <w:rPr>
          <w:rFonts w:ascii="Palatino Linotype" w:hAnsi="Palatino Linotype" w:cs="Arial"/>
          <w:b/>
          <w:sz w:val="24"/>
          <w:szCs w:val="24"/>
        </w:rPr>
        <w:t>Criterio 03-17</w:t>
      </w:r>
      <w:r w:rsidRPr="002038AF">
        <w:rPr>
          <w:rFonts w:ascii="Palatino Linotype" w:hAnsi="Palatino Linotype" w:cs="Arial"/>
          <w:sz w:val="24"/>
          <w:szCs w:val="24"/>
        </w:rPr>
        <w:t xml:space="preserve">, emitido por el Instituto Nacional de Transparencia, Acceso a la Información y Protección de Datos Personales, que dice: </w:t>
      </w:r>
    </w:p>
    <w:p w14:paraId="60340952" w14:textId="77777777" w:rsidR="002038AF" w:rsidRPr="002038AF" w:rsidRDefault="002038AF" w:rsidP="00F7753C">
      <w:pPr>
        <w:spacing w:after="0" w:line="360" w:lineRule="auto"/>
        <w:jc w:val="both"/>
        <w:rPr>
          <w:rFonts w:ascii="Palatino Linotype" w:hAnsi="Palatino Linotype" w:cs="Arial"/>
          <w:sz w:val="24"/>
          <w:szCs w:val="24"/>
        </w:rPr>
      </w:pPr>
    </w:p>
    <w:p w14:paraId="47566E3F" w14:textId="77777777" w:rsidR="002038AF" w:rsidRPr="002038AF" w:rsidRDefault="002038AF" w:rsidP="00F7753C">
      <w:pPr>
        <w:spacing w:after="0" w:line="240" w:lineRule="auto"/>
        <w:ind w:left="567" w:right="567"/>
        <w:jc w:val="both"/>
        <w:rPr>
          <w:rFonts w:ascii="Palatino Linotype" w:hAnsi="Palatino Linotype" w:cs="Arial"/>
          <w:i/>
          <w:szCs w:val="24"/>
        </w:rPr>
      </w:pPr>
      <w:r w:rsidRPr="002038AF">
        <w:rPr>
          <w:rFonts w:ascii="Palatino Linotype" w:hAnsi="Palatino Linotype" w:cs="Arial"/>
          <w:i/>
          <w:szCs w:val="24"/>
        </w:rPr>
        <w:t>“</w:t>
      </w:r>
      <w:r w:rsidRPr="002038AF">
        <w:rPr>
          <w:rFonts w:ascii="Palatino Linotype" w:hAnsi="Palatino Linotype" w:cs="Arial"/>
          <w:b/>
          <w:i/>
          <w:szCs w:val="24"/>
        </w:rPr>
        <w:t>No existe obligación de elaborar documentos ad hoc para atender las solicitudes de acceso a la información</w:t>
      </w:r>
      <w:r w:rsidRPr="002038AF">
        <w:rPr>
          <w:rFonts w:ascii="Palatino Linotype" w:hAnsi="Palatino Linotype" w:cs="Arial"/>
          <w:i/>
          <w:szCs w:val="24"/>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w:t>
      </w:r>
      <w:r w:rsidRPr="002038AF">
        <w:rPr>
          <w:rFonts w:ascii="Palatino Linotype" w:hAnsi="Palatino Linotype" w:cs="Arial"/>
          <w:i/>
          <w:szCs w:val="24"/>
        </w:rPr>
        <w:lastRenderedPageBreak/>
        <w:t>información con la que cuentan en el formato en que la misma obre en sus archivos; sin necesidad de elaborar documentos ad hoc para atender las solicitudes de información.</w:t>
      </w:r>
    </w:p>
    <w:p w14:paraId="59D05076" w14:textId="77777777" w:rsidR="002038AF" w:rsidRPr="002038AF" w:rsidRDefault="002038AF" w:rsidP="00F7753C">
      <w:pPr>
        <w:spacing w:after="0" w:line="240" w:lineRule="auto"/>
        <w:ind w:left="567" w:right="567"/>
        <w:jc w:val="both"/>
        <w:rPr>
          <w:rFonts w:ascii="Palatino Linotype" w:hAnsi="Palatino Linotype" w:cs="Arial"/>
          <w:b/>
          <w:i/>
          <w:szCs w:val="24"/>
        </w:rPr>
      </w:pPr>
      <w:r w:rsidRPr="002038AF">
        <w:rPr>
          <w:rFonts w:ascii="Palatino Linotype" w:hAnsi="Palatino Linotype" w:cs="Arial"/>
          <w:b/>
          <w:i/>
          <w:szCs w:val="24"/>
        </w:rPr>
        <w:t xml:space="preserve">Resoluciones: </w:t>
      </w:r>
    </w:p>
    <w:p w14:paraId="27AB9616" w14:textId="77777777" w:rsidR="002038AF" w:rsidRPr="002038AF" w:rsidRDefault="002038AF" w:rsidP="00F7753C">
      <w:pPr>
        <w:spacing w:after="0" w:line="240" w:lineRule="auto"/>
        <w:ind w:left="567" w:right="567"/>
        <w:jc w:val="both"/>
        <w:rPr>
          <w:rFonts w:ascii="Palatino Linotype" w:hAnsi="Palatino Linotype" w:cs="Arial"/>
          <w:i/>
          <w:szCs w:val="24"/>
        </w:rPr>
      </w:pPr>
      <w:r w:rsidRPr="002038AF">
        <w:rPr>
          <w:rFonts w:ascii="Palatino Linotype" w:hAnsi="Palatino Linotype" w:cs="Arial"/>
          <w:i/>
          <w:szCs w:val="24"/>
        </w:rPr>
        <w:t>• RRA 0050/16. Instituto Nacional para la Evaluación de la Educación. 13 julio de 2016. Por unanimidad. Comisionado Ponente: Francisco Javier Acuña Llamas.</w:t>
      </w:r>
    </w:p>
    <w:p w14:paraId="7CA98DF3" w14:textId="77777777" w:rsidR="002038AF" w:rsidRPr="002038AF" w:rsidRDefault="002038AF" w:rsidP="00F7753C">
      <w:pPr>
        <w:spacing w:after="0" w:line="240" w:lineRule="auto"/>
        <w:ind w:left="567" w:right="567"/>
        <w:jc w:val="both"/>
        <w:rPr>
          <w:rFonts w:ascii="Palatino Linotype" w:hAnsi="Palatino Linotype" w:cs="Arial"/>
          <w:i/>
          <w:szCs w:val="24"/>
        </w:rPr>
      </w:pPr>
      <w:r w:rsidRPr="002038AF">
        <w:rPr>
          <w:rFonts w:ascii="Palatino Linotype" w:hAnsi="Palatino Linotype" w:cs="Arial"/>
          <w:i/>
          <w:szCs w:val="24"/>
        </w:rPr>
        <w:t xml:space="preserve">• RRA 0310/16. Instituto Nacional de Transparencia, Acceso a la Información y Protección de Datos Personales. 10 de agosto de 2016. Por unanimidad. Comisionada Ponente. Areli Cano Guadiana. </w:t>
      </w:r>
    </w:p>
    <w:p w14:paraId="0FB799D1" w14:textId="77777777" w:rsidR="002038AF" w:rsidRPr="002038AF" w:rsidRDefault="002038AF" w:rsidP="00F7753C">
      <w:pPr>
        <w:spacing w:after="0" w:line="240" w:lineRule="auto"/>
        <w:ind w:left="567" w:right="567"/>
        <w:jc w:val="both"/>
        <w:rPr>
          <w:rFonts w:ascii="Palatino Linotype" w:hAnsi="Palatino Linotype" w:cs="Arial"/>
          <w:i/>
          <w:szCs w:val="24"/>
        </w:rPr>
      </w:pPr>
      <w:r w:rsidRPr="002038AF">
        <w:rPr>
          <w:rFonts w:ascii="Palatino Linotype" w:hAnsi="Palatino Linotype" w:cs="Arial"/>
          <w:i/>
          <w:szCs w:val="24"/>
        </w:rPr>
        <w:t>• RRA 1889/16. Secretaría de Hacienda y Crédito Público. 05 de octubre de 2016. Por unanimidad. Comisionada Ponente. Ximena Puente de la Mora.”</w:t>
      </w:r>
    </w:p>
    <w:p w14:paraId="1194A831" w14:textId="77777777" w:rsidR="002038AF" w:rsidRDefault="002038AF" w:rsidP="00F7753C">
      <w:pPr>
        <w:spacing w:after="0" w:line="360" w:lineRule="auto"/>
        <w:jc w:val="both"/>
        <w:rPr>
          <w:rFonts w:ascii="Palatino Linotype" w:hAnsi="Palatino Linotype" w:cs="Arial"/>
          <w:sz w:val="24"/>
          <w:szCs w:val="24"/>
        </w:rPr>
      </w:pPr>
    </w:p>
    <w:p w14:paraId="0F051B4C" w14:textId="77777777" w:rsidR="00A0055F" w:rsidRDefault="00A0055F" w:rsidP="00F7753C">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Precisado lo anterior, si bien es cierto, los Sujetos Obligados no se encuentran constreñidos a elaborar documentos que den cuenta de los requerimientos de información, también es cierto </w:t>
      </w:r>
      <w:r w:rsidR="005B34BC">
        <w:rPr>
          <w:rFonts w:ascii="Palatino Linotype" w:hAnsi="Palatino Linotype" w:cs="Arial"/>
          <w:sz w:val="24"/>
          <w:szCs w:val="24"/>
        </w:rPr>
        <w:t xml:space="preserve">que no se encuentran imposibilitados para ello, en aquellos casos que por celeridad pueda atenderse mediante documentos que </w:t>
      </w:r>
      <w:r w:rsidR="005B34BC" w:rsidRPr="005B34BC">
        <w:rPr>
          <w:rFonts w:ascii="Palatino Linotype" w:hAnsi="Palatino Linotype" w:cs="Arial"/>
          <w:b/>
          <w:i/>
          <w:sz w:val="24"/>
          <w:szCs w:val="24"/>
        </w:rPr>
        <w:t>ad hoc</w:t>
      </w:r>
      <w:r w:rsidR="005B34BC">
        <w:rPr>
          <w:rFonts w:ascii="Palatino Linotype" w:hAnsi="Palatino Linotype" w:cs="Arial"/>
          <w:sz w:val="24"/>
          <w:szCs w:val="24"/>
        </w:rPr>
        <w:t>.</w:t>
      </w:r>
    </w:p>
    <w:p w14:paraId="51F4EEA0" w14:textId="77777777" w:rsidR="00A0055F" w:rsidRDefault="00A0055F" w:rsidP="00F7753C">
      <w:pPr>
        <w:spacing w:after="0" w:line="360" w:lineRule="auto"/>
        <w:jc w:val="both"/>
        <w:rPr>
          <w:rFonts w:ascii="Palatino Linotype" w:hAnsi="Palatino Linotype" w:cs="Arial"/>
          <w:sz w:val="24"/>
          <w:szCs w:val="24"/>
        </w:rPr>
      </w:pPr>
    </w:p>
    <w:p w14:paraId="3C735CEC" w14:textId="77777777" w:rsidR="005B34BC" w:rsidRDefault="005B34BC" w:rsidP="00F7753C">
      <w:pPr>
        <w:spacing w:after="0" w:line="360" w:lineRule="auto"/>
        <w:jc w:val="both"/>
        <w:rPr>
          <w:rFonts w:ascii="Palatino Linotype" w:hAnsi="Palatino Linotype" w:cs="Arial"/>
          <w:sz w:val="24"/>
          <w:szCs w:val="24"/>
        </w:rPr>
      </w:pPr>
      <w:r>
        <w:rPr>
          <w:rFonts w:ascii="Palatino Linotype" w:hAnsi="Palatino Linotype" w:cs="Arial"/>
          <w:sz w:val="24"/>
          <w:szCs w:val="24"/>
        </w:rPr>
        <w:t>Acotado lo anterior, de conformidad con las respuestas proporcionadas, se observa que se pronunciaron la Tesorería Municipal y la Dirección de Recursos Humanos, quienes de conformidad con sus atribuciones</w:t>
      </w:r>
      <w:r w:rsidR="00905474">
        <w:rPr>
          <w:rFonts w:ascii="Palatino Linotype" w:hAnsi="Palatino Linotype" w:cs="Arial"/>
          <w:sz w:val="24"/>
          <w:szCs w:val="24"/>
        </w:rPr>
        <w:t xml:space="preserve"> poseen </w:t>
      </w:r>
      <w:r>
        <w:rPr>
          <w:rFonts w:ascii="Palatino Linotype" w:hAnsi="Palatino Linotype" w:cs="Arial"/>
          <w:sz w:val="24"/>
          <w:szCs w:val="24"/>
        </w:rPr>
        <w:t>la información</w:t>
      </w:r>
      <w:r w:rsidR="00905474">
        <w:rPr>
          <w:rFonts w:ascii="Palatino Linotype" w:hAnsi="Palatino Linotype" w:cs="Arial"/>
          <w:sz w:val="24"/>
          <w:szCs w:val="24"/>
        </w:rPr>
        <w:t>.</w:t>
      </w:r>
    </w:p>
    <w:p w14:paraId="30C099AF" w14:textId="77777777" w:rsidR="00905474" w:rsidRDefault="00905474" w:rsidP="00F7753C">
      <w:pPr>
        <w:spacing w:after="0" w:line="360" w:lineRule="auto"/>
        <w:jc w:val="both"/>
        <w:rPr>
          <w:rFonts w:ascii="Palatino Linotype" w:hAnsi="Palatino Linotype" w:cs="Arial"/>
          <w:sz w:val="24"/>
          <w:szCs w:val="24"/>
        </w:rPr>
      </w:pPr>
    </w:p>
    <w:p w14:paraId="67D4A125" w14:textId="77777777" w:rsidR="00905474" w:rsidRDefault="00905474" w:rsidP="00F7753C">
      <w:pPr>
        <w:spacing w:after="0" w:line="360" w:lineRule="auto"/>
        <w:jc w:val="both"/>
        <w:rPr>
          <w:rFonts w:ascii="Palatino Linotype" w:hAnsi="Palatino Linotype" w:cs="Arial"/>
          <w:sz w:val="24"/>
          <w:szCs w:val="24"/>
        </w:rPr>
      </w:pPr>
      <w:r>
        <w:rPr>
          <w:rFonts w:ascii="Palatino Linotype" w:hAnsi="Palatino Linotype" w:cs="Arial"/>
          <w:sz w:val="24"/>
          <w:szCs w:val="24"/>
        </w:rPr>
        <w:t>Ahora bien, por técnica resolutiva se procede a la elaboración de un cuadro comparativo que permita contrastar los requerimientos de información con la información proporcionada a efecto de poder observar si se tienen por atendidos, por lo que se procede en los términos siguientes:</w:t>
      </w:r>
    </w:p>
    <w:p w14:paraId="6336E8B9" w14:textId="77777777" w:rsidR="00905474" w:rsidRDefault="00905474" w:rsidP="00F7753C">
      <w:pPr>
        <w:spacing w:after="0" w:line="360" w:lineRule="auto"/>
        <w:jc w:val="both"/>
        <w:rPr>
          <w:rFonts w:ascii="Palatino Linotype" w:hAnsi="Palatino Linotype" w:cs="Arial"/>
          <w:sz w:val="24"/>
          <w:szCs w:val="24"/>
        </w:rPr>
      </w:pPr>
    </w:p>
    <w:tbl>
      <w:tblPr>
        <w:tblStyle w:val="Tablanormal1"/>
        <w:tblW w:w="0" w:type="auto"/>
        <w:jc w:val="center"/>
        <w:tblLook w:val="04A0" w:firstRow="1" w:lastRow="0" w:firstColumn="1" w:lastColumn="0" w:noHBand="0" w:noVBand="1"/>
      </w:tblPr>
      <w:tblGrid>
        <w:gridCol w:w="2787"/>
        <w:gridCol w:w="3162"/>
        <w:gridCol w:w="2414"/>
      </w:tblGrid>
      <w:tr w:rsidR="00905474" w:rsidRPr="00905474" w14:paraId="1C365D37" w14:textId="77777777" w:rsidTr="00F06286">
        <w:trPr>
          <w:cnfStyle w:val="100000000000" w:firstRow="1" w:lastRow="0" w:firstColumn="0" w:lastColumn="0" w:oddVBand="0" w:evenVBand="0" w:oddHBand="0" w:evenHBand="0" w:firstRowFirstColumn="0" w:firstRowLastColumn="0" w:lastRowFirstColumn="0" w:lastRowLastColumn="0"/>
          <w:trHeight w:val="143"/>
          <w:jc w:val="center"/>
        </w:trPr>
        <w:tc>
          <w:tcPr>
            <w:cnfStyle w:val="001000000000" w:firstRow="0" w:lastRow="0" w:firstColumn="1" w:lastColumn="0" w:oddVBand="0" w:evenVBand="0" w:oddHBand="0" w:evenHBand="0" w:firstRowFirstColumn="0" w:firstRowLastColumn="0" w:lastRowFirstColumn="0" w:lastRowLastColumn="0"/>
            <w:tcW w:w="2787" w:type="dxa"/>
            <w:vAlign w:val="center"/>
          </w:tcPr>
          <w:p w14:paraId="4C8AEAB5" w14:textId="77777777" w:rsidR="00905474" w:rsidRPr="00905474" w:rsidRDefault="00905474" w:rsidP="00905474">
            <w:pPr>
              <w:jc w:val="center"/>
              <w:rPr>
                <w:rFonts w:ascii="Palatino Linotype" w:hAnsi="Palatino Linotype" w:cs="Arial"/>
                <w:szCs w:val="24"/>
              </w:rPr>
            </w:pPr>
            <w:r w:rsidRPr="00905474">
              <w:rPr>
                <w:rFonts w:ascii="Palatino Linotype" w:hAnsi="Palatino Linotype" w:cs="Arial"/>
                <w:szCs w:val="24"/>
              </w:rPr>
              <w:t>Requerimientos del servidor público identificado</w:t>
            </w:r>
          </w:p>
        </w:tc>
        <w:tc>
          <w:tcPr>
            <w:tcW w:w="3162" w:type="dxa"/>
            <w:vAlign w:val="center"/>
          </w:tcPr>
          <w:p w14:paraId="085AF201" w14:textId="77777777" w:rsidR="00905474" w:rsidRPr="00905474" w:rsidRDefault="00905474" w:rsidP="00905474">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szCs w:val="24"/>
              </w:rPr>
            </w:pPr>
            <w:r w:rsidRPr="00905474">
              <w:rPr>
                <w:rFonts w:ascii="Palatino Linotype" w:hAnsi="Palatino Linotype" w:cs="Arial"/>
                <w:szCs w:val="24"/>
              </w:rPr>
              <w:t>Información proporcionada</w:t>
            </w:r>
          </w:p>
        </w:tc>
        <w:tc>
          <w:tcPr>
            <w:tcW w:w="2414" w:type="dxa"/>
            <w:vAlign w:val="center"/>
          </w:tcPr>
          <w:p w14:paraId="2402D872" w14:textId="77777777" w:rsidR="00905474" w:rsidRPr="00905474" w:rsidRDefault="00905474" w:rsidP="00905474">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szCs w:val="24"/>
              </w:rPr>
            </w:pPr>
            <w:r w:rsidRPr="00905474">
              <w:rPr>
                <w:rFonts w:ascii="Palatino Linotype" w:hAnsi="Palatino Linotype" w:cs="Arial"/>
                <w:szCs w:val="24"/>
              </w:rPr>
              <w:t>Determinación</w:t>
            </w:r>
          </w:p>
        </w:tc>
      </w:tr>
      <w:tr w:rsidR="00905474" w:rsidRPr="00905474" w14:paraId="283CA91A" w14:textId="77777777" w:rsidTr="00F06286">
        <w:trPr>
          <w:cnfStyle w:val="000000100000" w:firstRow="0" w:lastRow="0" w:firstColumn="0" w:lastColumn="0" w:oddVBand="0" w:evenVBand="0" w:oddHBand="1" w:evenHBand="0" w:firstRowFirstColumn="0" w:firstRowLastColumn="0" w:lastRowFirstColumn="0" w:lastRowLastColumn="0"/>
          <w:trHeight w:val="143"/>
          <w:jc w:val="center"/>
        </w:trPr>
        <w:tc>
          <w:tcPr>
            <w:cnfStyle w:val="001000000000" w:firstRow="0" w:lastRow="0" w:firstColumn="1" w:lastColumn="0" w:oddVBand="0" w:evenVBand="0" w:oddHBand="0" w:evenHBand="0" w:firstRowFirstColumn="0" w:firstRowLastColumn="0" w:lastRowFirstColumn="0" w:lastRowLastColumn="0"/>
            <w:tcW w:w="2787" w:type="dxa"/>
            <w:vAlign w:val="center"/>
          </w:tcPr>
          <w:p w14:paraId="6CA2CB9D" w14:textId="77777777" w:rsidR="00905474" w:rsidRPr="00905474" w:rsidRDefault="00905474" w:rsidP="00905474">
            <w:pPr>
              <w:jc w:val="both"/>
              <w:rPr>
                <w:rFonts w:ascii="Palatino Linotype" w:hAnsi="Palatino Linotype" w:cs="Arial"/>
                <w:b w:val="0"/>
                <w:szCs w:val="24"/>
              </w:rPr>
            </w:pPr>
            <w:r w:rsidRPr="00905474">
              <w:rPr>
                <w:rFonts w:ascii="Palatino Linotype" w:hAnsi="Palatino Linotype" w:cs="Arial"/>
                <w:b w:val="0"/>
                <w:szCs w:val="24"/>
              </w:rPr>
              <w:t>1.</w:t>
            </w:r>
            <w:r w:rsidRPr="00905474">
              <w:rPr>
                <w:rFonts w:ascii="Palatino Linotype" w:hAnsi="Palatino Linotype" w:cs="Arial"/>
                <w:b w:val="0"/>
                <w:szCs w:val="24"/>
              </w:rPr>
              <w:tab/>
              <w:t>Área del Ayuntamiento en el cual se encuentra adscrito;</w:t>
            </w:r>
          </w:p>
        </w:tc>
        <w:tc>
          <w:tcPr>
            <w:tcW w:w="3162" w:type="dxa"/>
            <w:vAlign w:val="center"/>
          </w:tcPr>
          <w:p w14:paraId="3C6A2E90" w14:textId="77777777" w:rsidR="00905474" w:rsidRPr="00905474" w:rsidRDefault="00905474" w:rsidP="00905474">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szCs w:val="24"/>
              </w:rPr>
            </w:pPr>
            <w:r>
              <w:rPr>
                <w:rFonts w:ascii="Palatino Linotype" w:hAnsi="Palatino Linotype" w:cs="Arial"/>
                <w:i/>
                <w:szCs w:val="24"/>
              </w:rPr>
              <w:t>“…</w:t>
            </w:r>
            <w:r w:rsidR="00F7753C" w:rsidRPr="00905474">
              <w:rPr>
                <w:rFonts w:ascii="Palatino Linotype" w:hAnsi="Palatino Linotype" w:cs="Arial"/>
                <w:i/>
                <w:szCs w:val="24"/>
              </w:rPr>
              <w:t>adscrito a la Dirección de Administración con el puesto de Director</w:t>
            </w:r>
            <w:r>
              <w:rPr>
                <w:rFonts w:ascii="Palatino Linotype" w:hAnsi="Palatino Linotype" w:cs="Arial"/>
                <w:i/>
                <w:szCs w:val="24"/>
              </w:rPr>
              <w:t>…”</w:t>
            </w:r>
          </w:p>
        </w:tc>
        <w:tc>
          <w:tcPr>
            <w:tcW w:w="2414" w:type="dxa"/>
            <w:vAlign w:val="center"/>
          </w:tcPr>
          <w:p w14:paraId="50890CC6" w14:textId="77777777" w:rsidR="00905474" w:rsidRPr="00905474" w:rsidRDefault="00905474" w:rsidP="00905474">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szCs w:val="24"/>
              </w:rPr>
            </w:pPr>
            <w:r w:rsidRPr="00905474">
              <w:rPr>
                <w:rFonts w:ascii="Palatino Linotype" w:hAnsi="Palatino Linotype" w:cs="Arial"/>
                <w:b/>
                <w:szCs w:val="24"/>
              </w:rPr>
              <w:t>Colmado</w:t>
            </w:r>
          </w:p>
          <w:p w14:paraId="34BBE631" w14:textId="77777777" w:rsidR="00905474" w:rsidRDefault="00905474" w:rsidP="00905474">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Cs w:val="24"/>
              </w:rPr>
            </w:pPr>
          </w:p>
          <w:p w14:paraId="277AAC9C" w14:textId="77777777" w:rsidR="00905474" w:rsidRPr="00905474" w:rsidRDefault="00905474" w:rsidP="00905474">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szCs w:val="24"/>
              </w:rPr>
            </w:pPr>
            <w:r>
              <w:rPr>
                <w:rFonts w:ascii="Palatino Linotype" w:hAnsi="Palatino Linotype" w:cs="Arial"/>
                <w:szCs w:val="24"/>
              </w:rPr>
              <w:lastRenderedPageBreak/>
              <w:t>Al informar de manera precisa la unidad administrativa a la que se encuentra adscrito.</w:t>
            </w:r>
          </w:p>
        </w:tc>
      </w:tr>
      <w:tr w:rsidR="00905474" w:rsidRPr="00905474" w14:paraId="23C7A9EB" w14:textId="77777777" w:rsidTr="00F06286">
        <w:trPr>
          <w:trHeight w:val="629"/>
          <w:jc w:val="center"/>
        </w:trPr>
        <w:tc>
          <w:tcPr>
            <w:cnfStyle w:val="001000000000" w:firstRow="0" w:lastRow="0" w:firstColumn="1" w:lastColumn="0" w:oddVBand="0" w:evenVBand="0" w:oddHBand="0" w:evenHBand="0" w:firstRowFirstColumn="0" w:firstRowLastColumn="0" w:lastRowFirstColumn="0" w:lastRowLastColumn="0"/>
            <w:tcW w:w="2787" w:type="dxa"/>
            <w:vAlign w:val="center"/>
          </w:tcPr>
          <w:p w14:paraId="3A300869" w14:textId="77777777" w:rsidR="00905474" w:rsidRPr="00905474" w:rsidRDefault="00905474" w:rsidP="00905474">
            <w:pPr>
              <w:jc w:val="both"/>
              <w:rPr>
                <w:rFonts w:ascii="Palatino Linotype" w:hAnsi="Palatino Linotype" w:cs="Arial"/>
                <w:b w:val="0"/>
                <w:szCs w:val="24"/>
              </w:rPr>
            </w:pPr>
            <w:r w:rsidRPr="00905474">
              <w:rPr>
                <w:rFonts w:ascii="Palatino Linotype" w:hAnsi="Palatino Linotype" w:cs="Arial"/>
                <w:b w:val="0"/>
                <w:szCs w:val="24"/>
              </w:rPr>
              <w:lastRenderedPageBreak/>
              <w:t>2.</w:t>
            </w:r>
            <w:r w:rsidRPr="00905474">
              <w:rPr>
                <w:rFonts w:ascii="Palatino Linotype" w:hAnsi="Palatino Linotype" w:cs="Arial"/>
                <w:b w:val="0"/>
                <w:szCs w:val="24"/>
              </w:rPr>
              <w:tab/>
              <w:t>Funciones que desempeña;</w:t>
            </w:r>
          </w:p>
        </w:tc>
        <w:tc>
          <w:tcPr>
            <w:tcW w:w="3162" w:type="dxa"/>
            <w:vAlign w:val="center"/>
          </w:tcPr>
          <w:p w14:paraId="5FBF864D" w14:textId="77777777" w:rsidR="00905474" w:rsidRPr="00905474" w:rsidRDefault="00905474" w:rsidP="00905474">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i/>
                <w:szCs w:val="24"/>
              </w:rPr>
            </w:pPr>
            <w:r>
              <w:rPr>
                <w:rFonts w:ascii="Palatino Linotype" w:hAnsi="Palatino Linotype" w:cs="Arial"/>
                <w:i/>
                <w:szCs w:val="24"/>
              </w:rPr>
              <w:t>“</w:t>
            </w:r>
            <w:r w:rsidRPr="00905474">
              <w:rPr>
                <w:rFonts w:ascii="Palatino Linotype" w:hAnsi="Palatino Linotype" w:cs="Arial"/>
                <w:i/>
                <w:szCs w:val="24"/>
              </w:rPr>
              <w:t>FIRMA DE CONTRATOS DE:</w:t>
            </w:r>
          </w:p>
          <w:p w14:paraId="51900FDD" w14:textId="77777777" w:rsidR="00905474" w:rsidRPr="00905474" w:rsidRDefault="00905474" w:rsidP="00905474">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szCs w:val="24"/>
              </w:rPr>
            </w:pPr>
            <w:r w:rsidRPr="00905474">
              <w:rPr>
                <w:rFonts w:ascii="Palatino Linotype" w:hAnsi="Palatino Linotype" w:cs="Arial"/>
                <w:b/>
                <w:i/>
                <w:szCs w:val="24"/>
              </w:rPr>
              <w:t>ADQUISICIONES</w:t>
            </w:r>
            <w:r w:rsidRPr="00905474">
              <w:rPr>
                <w:rFonts w:ascii="Palatino Linotype" w:hAnsi="Palatino Linotype" w:cs="Arial"/>
                <w:i/>
                <w:szCs w:val="24"/>
              </w:rPr>
              <w:t xml:space="preserve"> VARIAS, RECIBIR Y AUTORIZAR REQUERIMIENTOS, SOLICITAR COTIZACIONES PARA ADQUISICIÓN DE REFACCIONES, PAPELERÍA VARIA, EQUIPOS DE CÓMPUTO, ARTÍCULOS PARA OFICINA, REALIZAR COMPRAS VARIAS, PARA LOS DIVERSOS EVENTOS Y REUNIONES A REALIZARSE EN EL AYUNTAMIENTO, ASISTIR A LAS REUNIONES QUE SE REALIZAN EN EL AYUNTAMIENTO, ATENDER LAS DIVERSAS PETICIONES DEL PERSONAL DIRECTIVO Y ADMINISTRATIVO, ASISTIR A LOS INICIOS Y ENTREGAS DE OBRAS A REALIZAR EN LAS DIFERENTES COMUNIDADES DEL MUNICIPIO, TURNAR FACTURAS VARIAS A TESORERÍA MUNICIPAL PARA SU PAGO RESPECTIVO.”</w:t>
            </w:r>
          </w:p>
        </w:tc>
        <w:tc>
          <w:tcPr>
            <w:tcW w:w="2414" w:type="dxa"/>
            <w:vAlign w:val="center"/>
          </w:tcPr>
          <w:p w14:paraId="1EBD6D99" w14:textId="77777777" w:rsidR="00905474" w:rsidRPr="00905474" w:rsidRDefault="00905474" w:rsidP="00905474">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szCs w:val="24"/>
              </w:rPr>
            </w:pPr>
            <w:r w:rsidRPr="00905474">
              <w:rPr>
                <w:rFonts w:ascii="Palatino Linotype" w:hAnsi="Palatino Linotype" w:cs="Arial"/>
                <w:b/>
                <w:szCs w:val="24"/>
              </w:rPr>
              <w:t>Colmado</w:t>
            </w:r>
          </w:p>
          <w:p w14:paraId="64225807" w14:textId="77777777" w:rsidR="00905474" w:rsidRDefault="00905474" w:rsidP="00905474">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Cs w:val="24"/>
              </w:rPr>
            </w:pPr>
          </w:p>
          <w:p w14:paraId="1497EF65" w14:textId="77777777" w:rsidR="00905474" w:rsidRPr="00905474" w:rsidRDefault="00905474" w:rsidP="00905474">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szCs w:val="24"/>
              </w:rPr>
            </w:pPr>
            <w:r>
              <w:rPr>
                <w:rFonts w:ascii="Palatino Linotype" w:hAnsi="Palatino Linotype" w:cs="Arial"/>
                <w:szCs w:val="24"/>
              </w:rPr>
              <w:t>Al enlistar de manera precisa las funciones del servidor público.</w:t>
            </w:r>
          </w:p>
        </w:tc>
      </w:tr>
      <w:tr w:rsidR="00905474" w:rsidRPr="00905474" w14:paraId="59EBFEFD" w14:textId="77777777" w:rsidTr="00F06286">
        <w:trPr>
          <w:cnfStyle w:val="000000100000" w:firstRow="0" w:lastRow="0" w:firstColumn="0" w:lastColumn="0" w:oddVBand="0" w:evenVBand="0" w:oddHBand="1" w:evenHBand="0" w:firstRowFirstColumn="0" w:firstRowLastColumn="0" w:lastRowFirstColumn="0" w:lastRowLastColumn="0"/>
          <w:trHeight w:val="887"/>
          <w:jc w:val="center"/>
        </w:trPr>
        <w:tc>
          <w:tcPr>
            <w:cnfStyle w:val="001000000000" w:firstRow="0" w:lastRow="0" w:firstColumn="1" w:lastColumn="0" w:oddVBand="0" w:evenVBand="0" w:oddHBand="0" w:evenHBand="0" w:firstRowFirstColumn="0" w:firstRowLastColumn="0" w:lastRowFirstColumn="0" w:lastRowLastColumn="0"/>
            <w:tcW w:w="2787" w:type="dxa"/>
            <w:vAlign w:val="center"/>
          </w:tcPr>
          <w:p w14:paraId="3DCE6700" w14:textId="77777777" w:rsidR="00905474" w:rsidRPr="00905474" w:rsidRDefault="00905474" w:rsidP="00905474">
            <w:pPr>
              <w:jc w:val="both"/>
              <w:rPr>
                <w:rFonts w:ascii="Palatino Linotype" w:hAnsi="Palatino Linotype" w:cs="Arial"/>
                <w:b w:val="0"/>
                <w:szCs w:val="24"/>
              </w:rPr>
            </w:pPr>
            <w:r w:rsidRPr="00905474">
              <w:rPr>
                <w:rFonts w:ascii="Palatino Linotype" w:hAnsi="Palatino Linotype" w:cs="Arial"/>
                <w:b w:val="0"/>
                <w:szCs w:val="24"/>
              </w:rPr>
              <w:t>3.</w:t>
            </w:r>
            <w:r w:rsidRPr="00905474">
              <w:rPr>
                <w:rFonts w:ascii="Palatino Linotype" w:hAnsi="Palatino Linotype" w:cs="Arial"/>
                <w:b w:val="0"/>
                <w:szCs w:val="24"/>
              </w:rPr>
              <w:tab/>
              <w:t>Sueldo Neto y Bruto;</w:t>
            </w:r>
          </w:p>
        </w:tc>
        <w:tc>
          <w:tcPr>
            <w:tcW w:w="3162" w:type="dxa"/>
            <w:vAlign w:val="center"/>
          </w:tcPr>
          <w:p w14:paraId="3252418B" w14:textId="77777777" w:rsidR="00905474" w:rsidRPr="00905474" w:rsidRDefault="00905474" w:rsidP="00905474">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szCs w:val="24"/>
              </w:rPr>
            </w:pPr>
            <w:r>
              <w:rPr>
                <w:rFonts w:ascii="Palatino Linotype" w:hAnsi="Palatino Linotype" w:cs="Arial"/>
                <w:i/>
                <w:szCs w:val="24"/>
              </w:rPr>
              <w:t>“…</w:t>
            </w:r>
            <w:r w:rsidRPr="00905474">
              <w:rPr>
                <w:rFonts w:ascii="Palatino Linotype" w:hAnsi="Palatino Linotype" w:cs="Arial"/>
                <w:i/>
                <w:szCs w:val="24"/>
              </w:rPr>
              <w:t xml:space="preserve">un sueldo quincenal </w:t>
            </w:r>
            <w:r w:rsidRPr="00905474">
              <w:rPr>
                <w:rFonts w:ascii="Palatino Linotype" w:hAnsi="Palatino Linotype" w:cs="Arial"/>
                <w:i/>
                <w:szCs w:val="24"/>
                <w:u w:val="single"/>
              </w:rPr>
              <w:t>bruto</w:t>
            </w:r>
            <w:r w:rsidRPr="00905474">
              <w:rPr>
                <w:rFonts w:ascii="Palatino Linotype" w:hAnsi="Palatino Linotype" w:cs="Arial"/>
                <w:i/>
                <w:szCs w:val="24"/>
              </w:rPr>
              <w:t xml:space="preserve"> de $14,681.64 y sueldo Quincenal </w:t>
            </w:r>
            <w:r w:rsidRPr="00905474">
              <w:rPr>
                <w:rFonts w:ascii="Palatino Linotype" w:hAnsi="Palatino Linotype" w:cs="Arial"/>
                <w:i/>
                <w:szCs w:val="24"/>
                <w:u w:val="single"/>
              </w:rPr>
              <w:t>neto</w:t>
            </w:r>
            <w:r w:rsidRPr="00905474">
              <w:rPr>
                <w:rFonts w:ascii="Palatino Linotype" w:hAnsi="Palatino Linotype" w:cs="Arial"/>
                <w:i/>
                <w:szCs w:val="24"/>
              </w:rPr>
              <w:t xml:space="preserve"> de $ 10,588.52</w:t>
            </w:r>
            <w:r>
              <w:rPr>
                <w:rFonts w:ascii="Palatino Linotype" w:hAnsi="Palatino Linotype" w:cs="Arial"/>
                <w:i/>
                <w:szCs w:val="24"/>
              </w:rPr>
              <w:t>”</w:t>
            </w:r>
          </w:p>
        </w:tc>
        <w:tc>
          <w:tcPr>
            <w:tcW w:w="2414" w:type="dxa"/>
            <w:vMerge w:val="restart"/>
            <w:vAlign w:val="center"/>
          </w:tcPr>
          <w:p w14:paraId="18A94378" w14:textId="77777777" w:rsidR="00905474" w:rsidRPr="00F06286" w:rsidRDefault="00905474" w:rsidP="00905474">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szCs w:val="24"/>
              </w:rPr>
            </w:pPr>
            <w:r w:rsidRPr="00F06286">
              <w:rPr>
                <w:rFonts w:ascii="Palatino Linotype" w:hAnsi="Palatino Linotype" w:cs="Arial"/>
                <w:b/>
                <w:szCs w:val="24"/>
              </w:rPr>
              <w:t>Colmado</w:t>
            </w:r>
          </w:p>
          <w:p w14:paraId="308E217F" w14:textId="77777777" w:rsidR="00905474" w:rsidRDefault="00905474" w:rsidP="00905474">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Cs w:val="24"/>
              </w:rPr>
            </w:pPr>
          </w:p>
          <w:p w14:paraId="57A7C2E0" w14:textId="77777777" w:rsidR="00905474" w:rsidRPr="00905474" w:rsidRDefault="00905474" w:rsidP="00905474">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szCs w:val="24"/>
              </w:rPr>
            </w:pPr>
            <w:r>
              <w:rPr>
                <w:rFonts w:ascii="Palatino Linotype" w:hAnsi="Palatino Linotype" w:cs="Arial"/>
                <w:szCs w:val="24"/>
              </w:rPr>
              <w:t xml:space="preserve">Al proporcionar mediante documento </w:t>
            </w:r>
            <w:r w:rsidRPr="00905474">
              <w:rPr>
                <w:rFonts w:ascii="Palatino Linotype" w:hAnsi="Palatino Linotype" w:cs="Arial"/>
                <w:b/>
                <w:i/>
                <w:szCs w:val="24"/>
              </w:rPr>
              <w:t>ad hoc</w:t>
            </w:r>
            <w:r>
              <w:rPr>
                <w:rFonts w:ascii="Palatino Linotype" w:hAnsi="Palatino Linotype" w:cs="Arial"/>
                <w:szCs w:val="24"/>
              </w:rPr>
              <w:t xml:space="preserve"> la información peticionada.</w:t>
            </w:r>
          </w:p>
        </w:tc>
      </w:tr>
      <w:tr w:rsidR="00905474" w:rsidRPr="00905474" w14:paraId="45A4F889" w14:textId="77777777" w:rsidTr="00F06286">
        <w:trPr>
          <w:trHeight w:val="588"/>
          <w:jc w:val="center"/>
        </w:trPr>
        <w:tc>
          <w:tcPr>
            <w:cnfStyle w:val="001000000000" w:firstRow="0" w:lastRow="0" w:firstColumn="1" w:lastColumn="0" w:oddVBand="0" w:evenVBand="0" w:oddHBand="0" w:evenHBand="0" w:firstRowFirstColumn="0" w:firstRowLastColumn="0" w:lastRowFirstColumn="0" w:lastRowLastColumn="0"/>
            <w:tcW w:w="2787" w:type="dxa"/>
            <w:vAlign w:val="center"/>
          </w:tcPr>
          <w:p w14:paraId="4DA2142A" w14:textId="77777777" w:rsidR="00905474" w:rsidRPr="00905474" w:rsidRDefault="00905474" w:rsidP="00905474">
            <w:pPr>
              <w:jc w:val="both"/>
              <w:rPr>
                <w:rFonts w:ascii="Palatino Linotype" w:hAnsi="Palatino Linotype" w:cs="Arial"/>
                <w:b w:val="0"/>
                <w:szCs w:val="24"/>
              </w:rPr>
            </w:pPr>
            <w:r w:rsidRPr="00905474">
              <w:rPr>
                <w:rFonts w:ascii="Palatino Linotype" w:hAnsi="Palatino Linotype" w:cs="Arial"/>
                <w:b w:val="0"/>
                <w:szCs w:val="24"/>
              </w:rPr>
              <w:t>4.</w:t>
            </w:r>
            <w:r w:rsidRPr="00905474">
              <w:rPr>
                <w:rFonts w:ascii="Palatino Linotype" w:hAnsi="Palatino Linotype" w:cs="Arial"/>
                <w:b w:val="0"/>
                <w:szCs w:val="24"/>
              </w:rPr>
              <w:tab/>
              <w:t>Fecha de Ingreso al Ayuntamiento; y</w:t>
            </w:r>
          </w:p>
        </w:tc>
        <w:tc>
          <w:tcPr>
            <w:tcW w:w="3162" w:type="dxa"/>
            <w:vAlign w:val="center"/>
          </w:tcPr>
          <w:p w14:paraId="5DEC6A72" w14:textId="77777777" w:rsidR="00905474" w:rsidRPr="00905474" w:rsidRDefault="00905474" w:rsidP="00905474">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szCs w:val="24"/>
              </w:rPr>
            </w:pPr>
            <w:r>
              <w:rPr>
                <w:rFonts w:ascii="Palatino Linotype" w:hAnsi="Palatino Linotype" w:cs="Arial"/>
                <w:i/>
                <w:szCs w:val="24"/>
              </w:rPr>
              <w:t>“…</w:t>
            </w:r>
            <w:r w:rsidRPr="00905474">
              <w:rPr>
                <w:rFonts w:ascii="Palatino Linotype" w:hAnsi="Palatino Linotype" w:cs="Arial"/>
                <w:i/>
                <w:szCs w:val="24"/>
              </w:rPr>
              <w:t>con fecha de alta en el puesto el día 01 de enero de 2022</w:t>
            </w:r>
            <w:r>
              <w:rPr>
                <w:rFonts w:ascii="Palatino Linotype" w:hAnsi="Palatino Linotype" w:cs="Arial"/>
                <w:i/>
                <w:szCs w:val="24"/>
              </w:rPr>
              <w:t>…”</w:t>
            </w:r>
          </w:p>
        </w:tc>
        <w:tc>
          <w:tcPr>
            <w:tcW w:w="2414" w:type="dxa"/>
            <w:vMerge/>
            <w:vAlign w:val="center"/>
          </w:tcPr>
          <w:p w14:paraId="51BC736D" w14:textId="77777777" w:rsidR="00905474" w:rsidRPr="00905474" w:rsidRDefault="00905474" w:rsidP="00905474">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szCs w:val="24"/>
              </w:rPr>
            </w:pPr>
          </w:p>
        </w:tc>
      </w:tr>
      <w:tr w:rsidR="00905474" w:rsidRPr="00905474" w14:paraId="3F9F1D82" w14:textId="77777777" w:rsidTr="00F06286">
        <w:trPr>
          <w:cnfStyle w:val="000000100000" w:firstRow="0" w:lastRow="0" w:firstColumn="0" w:lastColumn="0" w:oddVBand="0" w:evenVBand="0" w:oddHBand="1" w:evenHBand="0" w:firstRowFirstColumn="0" w:firstRowLastColumn="0" w:lastRowFirstColumn="0" w:lastRowLastColumn="0"/>
          <w:trHeight w:val="1176"/>
          <w:jc w:val="center"/>
        </w:trPr>
        <w:tc>
          <w:tcPr>
            <w:cnfStyle w:val="001000000000" w:firstRow="0" w:lastRow="0" w:firstColumn="1" w:lastColumn="0" w:oddVBand="0" w:evenVBand="0" w:oddHBand="0" w:evenHBand="0" w:firstRowFirstColumn="0" w:firstRowLastColumn="0" w:lastRowFirstColumn="0" w:lastRowLastColumn="0"/>
            <w:tcW w:w="2787" w:type="dxa"/>
            <w:vAlign w:val="center"/>
          </w:tcPr>
          <w:p w14:paraId="64DF74BC" w14:textId="77777777" w:rsidR="00905474" w:rsidRPr="00905474" w:rsidRDefault="00905474" w:rsidP="00905474">
            <w:pPr>
              <w:jc w:val="both"/>
              <w:rPr>
                <w:rFonts w:ascii="Palatino Linotype" w:hAnsi="Palatino Linotype" w:cs="Arial"/>
                <w:b w:val="0"/>
                <w:szCs w:val="24"/>
              </w:rPr>
            </w:pPr>
            <w:r w:rsidRPr="00905474">
              <w:rPr>
                <w:rFonts w:ascii="Palatino Linotype" w:hAnsi="Palatino Linotype" w:cs="Arial"/>
                <w:b w:val="0"/>
                <w:szCs w:val="24"/>
              </w:rPr>
              <w:lastRenderedPageBreak/>
              <w:t>5.</w:t>
            </w:r>
            <w:r w:rsidRPr="00905474">
              <w:rPr>
                <w:rFonts w:ascii="Palatino Linotype" w:hAnsi="Palatino Linotype" w:cs="Arial"/>
                <w:b w:val="0"/>
                <w:szCs w:val="24"/>
              </w:rPr>
              <w:tab/>
              <w:t>En caso de haber causado baja se solicita el motivo de separación.</w:t>
            </w:r>
          </w:p>
        </w:tc>
        <w:tc>
          <w:tcPr>
            <w:tcW w:w="3162" w:type="dxa"/>
            <w:vAlign w:val="center"/>
          </w:tcPr>
          <w:p w14:paraId="6B8E4FBF" w14:textId="77777777" w:rsidR="00905474" w:rsidRPr="00905474" w:rsidRDefault="00905474" w:rsidP="00905474">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szCs w:val="24"/>
              </w:rPr>
            </w:pPr>
            <w:r>
              <w:rPr>
                <w:rFonts w:ascii="Palatino Linotype" w:hAnsi="Palatino Linotype" w:cs="Arial"/>
                <w:i/>
                <w:szCs w:val="24"/>
              </w:rPr>
              <w:t>“</w:t>
            </w:r>
            <w:r w:rsidR="00F7753C" w:rsidRPr="00905474">
              <w:rPr>
                <w:rFonts w:ascii="Palatino Linotype" w:hAnsi="Palatino Linotype" w:cs="Arial"/>
                <w:i/>
                <w:szCs w:val="24"/>
              </w:rPr>
              <w:t>A la fecha del presente no se tiene registro de baja laboral</w:t>
            </w:r>
            <w:r>
              <w:rPr>
                <w:rFonts w:ascii="Palatino Linotype" w:hAnsi="Palatino Linotype" w:cs="Arial"/>
                <w:i/>
                <w:szCs w:val="24"/>
              </w:rPr>
              <w:t>.”</w:t>
            </w:r>
          </w:p>
        </w:tc>
        <w:tc>
          <w:tcPr>
            <w:tcW w:w="2414" w:type="dxa"/>
            <w:vAlign w:val="center"/>
          </w:tcPr>
          <w:p w14:paraId="4D965177" w14:textId="77777777" w:rsidR="00905474" w:rsidRPr="00905474" w:rsidRDefault="00905474" w:rsidP="00905474">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szCs w:val="24"/>
              </w:rPr>
            </w:pPr>
            <w:r w:rsidRPr="00905474">
              <w:rPr>
                <w:rFonts w:ascii="Palatino Linotype" w:hAnsi="Palatino Linotype" w:cs="Arial"/>
                <w:b/>
                <w:szCs w:val="24"/>
              </w:rPr>
              <w:t>Colmado</w:t>
            </w:r>
          </w:p>
          <w:p w14:paraId="1AC01E78" w14:textId="77777777" w:rsidR="00905474" w:rsidRDefault="00905474" w:rsidP="00905474">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Cs w:val="24"/>
              </w:rPr>
            </w:pPr>
          </w:p>
          <w:p w14:paraId="575DAC12" w14:textId="77777777" w:rsidR="00905474" w:rsidRPr="00905474" w:rsidRDefault="00905474" w:rsidP="00905474">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szCs w:val="24"/>
              </w:rPr>
            </w:pPr>
            <w:r>
              <w:rPr>
                <w:rFonts w:ascii="Palatino Linotype" w:hAnsi="Palatino Linotype" w:cs="Arial"/>
                <w:szCs w:val="24"/>
              </w:rPr>
              <w:t>Al consistir en hecho negativo</w:t>
            </w:r>
          </w:p>
        </w:tc>
      </w:tr>
    </w:tbl>
    <w:p w14:paraId="563BDE70" w14:textId="77777777" w:rsidR="00905474" w:rsidRDefault="00905474" w:rsidP="00F7753C">
      <w:pPr>
        <w:spacing w:after="0" w:line="360" w:lineRule="auto"/>
        <w:jc w:val="both"/>
        <w:rPr>
          <w:rFonts w:ascii="Palatino Linotype" w:hAnsi="Palatino Linotype" w:cs="Arial"/>
          <w:sz w:val="24"/>
          <w:szCs w:val="24"/>
        </w:rPr>
      </w:pPr>
    </w:p>
    <w:p w14:paraId="2622C5E1" w14:textId="77777777" w:rsidR="008E6A88" w:rsidRPr="00CE0172" w:rsidRDefault="008E6A88" w:rsidP="008E6A88">
      <w:pPr>
        <w:spacing w:after="0" w:line="360" w:lineRule="auto"/>
        <w:jc w:val="both"/>
        <w:rPr>
          <w:rFonts w:ascii="Palatino Linotype" w:eastAsia="Calibri" w:hAnsi="Palatino Linotype" w:cs="Times New Roman"/>
          <w:sz w:val="24"/>
          <w:szCs w:val="24"/>
          <w:lang w:val="es-ES_tradnl" w:eastAsia="es-ES"/>
        </w:rPr>
      </w:pPr>
      <w:r w:rsidRPr="00CE0172">
        <w:rPr>
          <w:rFonts w:ascii="Palatino Linotype" w:eastAsia="Calibri" w:hAnsi="Palatino Linotype" w:cs="Times New Roman"/>
          <w:sz w:val="24"/>
          <w:szCs w:val="24"/>
          <w:lang w:val="es-ES_tradnl" w:eastAsia="es-ES"/>
        </w:rPr>
        <w:t xml:space="preserve">De conformidad con </w:t>
      </w:r>
      <w:r>
        <w:rPr>
          <w:rFonts w:ascii="Palatino Linotype" w:eastAsia="Calibri" w:hAnsi="Palatino Linotype" w:cs="Times New Roman"/>
          <w:sz w:val="24"/>
          <w:szCs w:val="24"/>
          <w:lang w:val="es-ES_tradnl" w:eastAsia="es-ES"/>
        </w:rPr>
        <w:t xml:space="preserve">lo anterior, en primer lugar podemos concluir, que </w:t>
      </w:r>
      <w:r w:rsidRPr="00CE0172">
        <w:rPr>
          <w:rFonts w:ascii="Palatino Linotype" w:eastAsia="Calibri" w:hAnsi="Palatino Linotype" w:cs="Times New Roman"/>
          <w:sz w:val="24"/>
          <w:szCs w:val="24"/>
          <w:lang w:val="es-ES_tradnl" w:eastAsia="es-ES"/>
        </w:rPr>
        <w:t xml:space="preserve">se obvia el estudio del marco normativo que rige el actuar del </w:t>
      </w:r>
      <w:r w:rsidRPr="00CE0172">
        <w:rPr>
          <w:rFonts w:ascii="Palatino Linotype" w:eastAsia="Calibri" w:hAnsi="Palatino Linotype" w:cs="Times New Roman"/>
          <w:b/>
          <w:sz w:val="24"/>
          <w:szCs w:val="24"/>
          <w:lang w:val="es-ES_tradnl" w:eastAsia="es-ES"/>
        </w:rPr>
        <w:t>Sujeto Obligado</w:t>
      </w:r>
      <w:r w:rsidRPr="00CE0172">
        <w:rPr>
          <w:rFonts w:ascii="Palatino Linotype" w:eastAsia="Calibri" w:hAnsi="Palatino Linotype" w:cs="Times New Roman"/>
          <w:sz w:val="24"/>
          <w:szCs w:val="24"/>
          <w:lang w:val="es-ES_tradnl" w:eastAsia="es-ES"/>
        </w:rPr>
        <w:t xml:space="preserve">, ello atendiendo que, el estudio de la fuente obligacional que constriñe al Sujeto Obligado a contar con ella, se realiza con la finalidad de determinar si este se encuentra obligado a generarla, procesarla, poseerla o administrarla, pero en los casos en que de la respuesta, acepta que cuenta con ella, seria ocioso delimitar las norma jurídica que determine si la dependencia, cuenta con ella o no. </w:t>
      </w:r>
    </w:p>
    <w:p w14:paraId="1F0E04DF" w14:textId="77777777" w:rsidR="008E6A88" w:rsidRPr="00CE0172" w:rsidRDefault="008E6A88" w:rsidP="008E6A88">
      <w:pPr>
        <w:spacing w:after="0"/>
        <w:jc w:val="both"/>
        <w:rPr>
          <w:rFonts w:ascii="Palatino Linotype" w:hAnsi="Palatino Linotype" w:cs="Arial"/>
          <w:sz w:val="24"/>
          <w:szCs w:val="24"/>
          <w:lang w:val="es-ES_tradnl"/>
        </w:rPr>
      </w:pPr>
    </w:p>
    <w:p w14:paraId="77DD9CB6" w14:textId="77777777" w:rsidR="008E6A88" w:rsidRPr="00CE0172" w:rsidRDefault="008E6A88" w:rsidP="008E6A88">
      <w:pPr>
        <w:autoSpaceDE w:val="0"/>
        <w:autoSpaceDN w:val="0"/>
        <w:adjustRightInd w:val="0"/>
        <w:spacing w:after="0" w:line="360" w:lineRule="auto"/>
        <w:jc w:val="both"/>
        <w:rPr>
          <w:rFonts w:ascii="Palatino Linotype" w:hAnsi="Palatino Linotype" w:cs="Arial"/>
          <w:sz w:val="24"/>
          <w:szCs w:val="24"/>
        </w:rPr>
      </w:pPr>
      <w:r>
        <w:rPr>
          <w:rFonts w:ascii="Palatino Linotype" w:hAnsi="Palatino Linotype" w:cs="Arial"/>
          <w:sz w:val="24"/>
          <w:szCs w:val="24"/>
        </w:rPr>
        <w:t xml:space="preserve">En segundo lugar, </w:t>
      </w:r>
      <w:r w:rsidRPr="00CE0172">
        <w:rPr>
          <w:rFonts w:ascii="Palatino Linotype" w:hAnsi="Palatino Linotype" w:cs="Arial"/>
          <w:sz w:val="24"/>
          <w:szCs w:val="24"/>
        </w:rPr>
        <w:t>resulta necesario precisar que este Órgano Garante no cuenta con atribuciones para dudar de la veracidad de la información remitida por los sujetos obligados, conforme al artículo 36 que otorga la Ley de la Materia. Sirve de sustento a lo anterior, el criterio 31/10 emitido por el entonces Instituto Federal de Acceso a la Información y Protección de Datos, ahora Instituto Nacional de Acceso a la Información y Protección de Datos, que enuncia lo siguiente:</w:t>
      </w:r>
    </w:p>
    <w:p w14:paraId="0BD1F56F" w14:textId="77777777" w:rsidR="008E6A88" w:rsidRPr="00CE0172" w:rsidRDefault="008E6A88" w:rsidP="008E6A88">
      <w:pPr>
        <w:autoSpaceDE w:val="0"/>
        <w:autoSpaceDN w:val="0"/>
        <w:adjustRightInd w:val="0"/>
        <w:spacing w:after="0" w:line="360" w:lineRule="auto"/>
        <w:jc w:val="both"/>
        <w:rPr>
          <w:rFonts w:ascii="Palatino Linotype" w:hAnsi="Palatino Linotype" w:cs="Arial"/>
          <w:sz w:val="24"/>
          <w:szCs w:val="24"/>
        </w:rPr>
      </w:pPr>
    </w:p>
    <w:p w14:paraId="10C15036" w14:textId="77777777" w:rsidR="008E6A88" w:rsidRPr="00CE0172" w:rsidRDefault="008E6A88" w:rsidP="008E6A88">
      <w:pPr>
        <w:autoSpaceDE w:val="0"/>
        <w:autoSpaceDN w:val="0"/>
        <w:adjustRightInd w:val="0"/>
        <w:spacing w:after="0" w:line="240" w:lineRule="auto"/>
        <w:ind w:left="567" w:right="567"/>
        <w:jc w:val="both"/>
        <w:rPr>
          <w:rFonts w:ascii="Palatino Linotype" w:hAnsi="Palatino Linotype" w:cs="Arial"/>
          <w:b/>
        </w:rPr>
      </w:pPr>
      <w:r w:rsidRPr="00CE0172">
        <w:rPr>
          <w:rFonts w:ascii="Palatino Linotype" w:hAnsi="Palatino Linotype" w:cs="Arial"/>
          <w:b/>
          <w:i/>
        </w:rPr>
        <w:t>“El Instituto Federal de Acceso a la Información y Protección de Datos no cuenta con facultades para pronunciarse respecto de la veracidad de los documentos proporcionados por los sujetos obligados.</w:t>
      </w:r>
      <w:r w:rsidRPr="00CE0172">
        <w:rPr>
          <w:rFonts w:ascii="Palatino Linotype" w:hAnsi="Palatino Linotype" w:cs="Arial"/>
          <w:i/>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w:t>
      </w:r>
      <w:r w:rsidRPr="00CE0172">
        <w:rPr>
          <w:rFonts w:ascii="Palatino Linotype" w:hAnsi="Palatino Linotype" w:cs="Arial"/>
          <w:i/>
        </w:rPr>
        <w:lastRenderedPageBreak/>
        <w:t xml:space="preserve">que permita al Instituto Federal de Acceso a la Información y Protección de Datos conocer, vía recurso revisión, al respecto. Expedientes: 2440/07 Comisión Federal de Electricidad - Alonso Lujambio Irazábal 0113/09 Instituto de Seguridad y Servicios Sociales de los Trabajadores del Estado – Alonso Lujambio Irazábal 1624/09 Instituto Nacional para la Educación de los Adultos - María </w:t>
      </w:r>
      <w:proofErr w:type="spellStart"/>
      <w:r w:rsidRPr="00CE0172">
        <w:rPr>
          <w:rFonts w:ascii="Palatino Linotype" w:hAnsi="Palatino Linotype" w:cs="Arial"/>
          <w:i/>
        </w:rPr>
        <w:t>Marván</w:t>
      </w:r>
      <w:proofErr w:type="spellEnd"/>
      <w:r w:rsidRPr="00CE0172">
        <w:rPr>
          <w:rFonts w:ascii="Palatino Linotype" w:hAnsi="Palatino Linotype" w:cs="Arial"/>
          <w:i/>
        </w:rPr>
        <w:t xml:space="preserve"> Laborde 2395/09 Secretaría de Economía - María </w:t>
      </w:r>
      <w:proofErr w:type="spellStart"/>
      <w:r w:rsidRPr="00CE0172">
        <w:rPr>
          <w:rFonts w:ascii="Palatino Linotype" w:hAnsi="Palatino Linotype" w:cs="Arial"/>
          <w:i/>
        </w:rPr>
        <w:t>Marván</w:t>
      </w:r>
      <w:proofErr w:type="spellEnd"/>
      <w:r w:rsidRPr="00CE0172">
        <w:rPr>
          <w:rFonts w:ascii="Palatino Linotype" w:hAnsi="Palatino Linotype" w:cs="Arial"/>
          <w:i/>
        </w:rPr>
        <w:t xml:space="preserve"> Laborde 0837/10 Administración Portuaria Integral de Veracruz, S.A. de C.V. – María </w:t>
      </w:r>
      <w:proofErr w:type="spellStart"/>
      <w:r w:rsidRPr="00CE0172">
        <w:rPr>
          <w:rFonts w:ascii="Palatino Linotype" w:hAnsi="Palatino Linotype" w:cs="Arial"/>
          <w:i/>
        </w:rPr>
        <w:t>Marván</w:t>
      </w:r>
      <w:proofErr w:type="spellEnd"/>
      <w:r w:rsidRPr="00CE0172">
        <w:rPr>
          <w:rFonts w:ascii="Palatino Linotype" w:hAnsi="Palatino Linotype" w:cs="Arial"/>
          <w:i/>
        </w:rPr>
        <w:t xml:space="preserve"> Laborde”</w:t>
      </w:r>
    </w:p>
    <w:p w14:paraId="632ED386" w14:textId="0546DD07" w:rsidR="008E6A88" w:rsidRDefault="008E6A88" w:rsidP="008E6A88">
      <w:pPr>
        <w:spacing w:after="0" w:line="360" w:lineRule="auto"/>
        <w:jc w:val="both"/>
        <w:rPr>
          <w:rFonts w:ascii="Palatino Linotype" w:eastAsia="Times New Roman" w:hAnsi="Palatino Linotype" w:cs="Arial"/>
          <w:sz w:val="24"/>
          <w:szCs w:val="24"/>
          <w:lang w:val="es-ES_tradnl" w:eastAsia="es-ES"/>
        </w:rPr>
      </w:pPr>
    </w:p>
    <w:p w14:paraId="4E1024F0" w14:textId="77777777" w:rsidR="008E6A88" w:rsidRPr="00F06286" w:rsidRDefault="008E6A88" w:rsidP="008E6A88">
      <w:pPr>
        <w:spacing w:after="0" w:line="360" w:lineRule="auto"/>
        <w:jc w:val="both"/>
        <w:rPr>
          <w:rFonts w:ascii="Palatino Linotype" w:hAnsi="Palatino Linotype" w:cs="Arial"/>
          <w:sz w:val="24"/>
        </w:rPr>
      </w:pPr>
      <w:r w:rsidRPr="00F06286">
        <w:rPr>
          <w:rFonts w:ascii="Palatino Linotype" w:hAnsi="Palatino Linotype" w:cs="Arial"/>
          <w:sz w:val="24"/>
        </w:rPr>
        <w:t xml:space="preserve">Es con base en las consideraciones de hecho y de derecho señaladas en párrafos anteriores que, podemos concluir, el </w:t>
      </w:r>
      <w:r w:rsidRPr="00F06286">
        <w:rPr>
          <w:rFonts w:ascii="Palatino Linotype" w:hAnsi="Palatino Linotype" w:cs="Arial"/>
          <w:b/>
          <w:sz w:val="24"/>
        </w:rPr>
        <w:t>Sujeto Obligado</w:t>
      </w:r>
      <w:r w:rsidRPr="00F06286">
        <w:rPr>
          <w:rFonts w:ascii="Palatino Linotype" w:hAnsi="Palatino Linotype" w:cs="Arial"/>
          <w:sz w:val="24"/>
        </w:rPr>
        <w:t xml:space="preserve"> vulneró en un primer momento el derecho de acceso a la información de la parte </w:t>
      </w:r>
      <w:r w:rsidRPr="00F06286">
        <w:rPr>
          <w:rFonts w:ascii="Palatino Linotype" w:hAnsi="Palatino Linotype" w:cs="Arial"/>
          <w:b/>
          <w:sz w:val="24"/>
        </w:rPr>
        <w:t>Recurrente</w:t>
      </w:r>
      <w:r w:rsidRPr="00F06286">
        <w:rPr>
          <w:rFonts w:ascii="Palatino Linotype" w:hAnsi="Palatino Linotype" w:cs="Arial"/>
          <w:sz w:val="24"/>
        </w:rPr>
        <w:t xml:space="preserve"> al no haber </w:t>
      </w:r>
      <w:r>
        <w:rPr>
          <w:rFonts w:ascii="Palatino Linotype" w:hAnsi="Palatino Linotype" w:cs="Arial"/>
          <w:sz w:val="24"/>
        </w:rPr>
        <w:t>emitido respuesta</w:t>
      </w:r>
      <w:r w:rsidRPr="00F06286">
        <w:rPr>
          <w:rFonts w:ascii="Palatino Linotype" w:hAnsi="Palatino Linotype" w:cs="Arial"/>
          <w:sz w:val="24"/>
        </w:rPr>
        <w:t>, sin embargo, en la etapa de manifestaciones subsano su omisión.</w:t>
      </w:r>
    </w:p>
    <w:p w14:paraId="39355524" w14:textId="77777777" w:rsidR="008E6A88" w:rsidRPr="00CE0172" w:rsidRDefault="008E6A88" w:rsidP="008E6A88">
      <w:pPr>
        <w:spacing w:after="0" w:line="360" w:lineRule="auto"/>
        <w:jc w:val="both"/>
        <w:rPr>
          <w:rFonts w:ascii="Palatino Linotype" w:eastAsia="Times New Roman" w:hAnsi="Palatino Linotype" w:cs="Arial"/>
          <w:sz w:val="24"/>
          <w:szCs w:val="24"/>
          <w:lang w:val="es-ES_tradnl" w:eastAsia="es-ES"/>
        </w:rPr>
      </w:pPr>
    </w:p>
    <w:p w14:paraId="2F566AF3" w14:textId="77777777" w:rsidR="00F06286" w:rsidRPr="00F06286" w:rsidRDefault="00F06286" w:rsidP="00F06286">
      <w:pPr>
        <w:spacing w:after="0" w:line="360" w:lineRule="auto"/>
        <w:jc w:val="both"/>
        <w:rPr>
          <w:rFonts w:ascii="Palatino Linotype" w:eastAsiaTheme="minorEastAsia" w:hAnsi="Palatino Linotype" w:cs="Arial"/>
          <w:sz w:val="24"/>
          <w:szCs w:val="24"/>
          <w:lang w:val="es-ES_tradnl" w:eastAsia="es-ES"/>
        </w:rPr>
      </w:pPr>
      <w:r w:rsidRPr="00F06286">
        <w:rPr>
          <w:rFonts w:ascii="Palatino Linotype" w:eastAsia="Calibri" w:hAnsi="Palatino Linotype" w:cs="Times New Roman"/>
          <w:sz w:val="24"/>
          <w:szCs w:val="24"/>
          <w:lang w:val="es-ES_tradnl" w:eastAsia="es-ES"/>
        </w:rPr>
        <w:t xml:space="preserve">En ese orden de ideas, </w:t>
      </w:r>
      <w:r w:rsidRPr="00F06286">
        <w:rPr>
          <w:rFonts w:ascii="Palatino Linotype" w:hAnsi="Palatino Linotype" w:cs="Arial"/>
          <w:sz w:val="24"/>
          <w:szCs w:val="24"/>
        </w:rPr>
        <w:t xml:space="preserve">podemos concluir que resulta de </w:t>
      </w:r>
      <w:r w:rsidRPr="00F06286">
        <w:rPr>
          <w:rFonts w:ascii="Palatino Linotype" w:eastAsiaTheme="minorEastAsia" w:hAnsi="Palatino Linotype" w:cs="Arial"/>
          <w:sz w:val="24"/>
          <w:szCs w:val="24"/>
          <w:lang w:val="es-ES_tradnl" w:eastAsia="es-ES"/>
        </w:rPr>
        <w:t xml:space="preserve">observancia lo consagrado en la fracción </w:t>
      </w:r>
      <w:r>
        <w:rPr>
          <w:rFonts w:ascii="Palatino Linotype" w:eastAsiaTheme="minorEastAsia" w:hAnsi="Palatino Linotype" w:cs="Arial"/>
          <w:sz w:val="24"/>
          <w:szCs w:val="24"/>
          <w:lang w:val="es-ES_tradnl" w:eastAsia="es-ES"/>
        </w:rPr>
        <w:t>V</w:t>
      </w:r>
      <w:r w:rsidRPr="00F06286">
        <w:rPr>
          <w:rFonts w:ascii="Palatino Linotype" w:eastAsiaTheme="minorEastAsia" w:hAnsi="Palatino Linotype" w:cs="Arial"/>
          <w:sz w:val="24"/>
          <w:szCs w:val="24"/>
          <w:lang w:val="es-ES_tradnl" w:eastAsia="es-ES"/>
        </w:rPr>
        <w:t xml:space="preserve"> del artículo 192, de la Ley de Transparencia y Acceso a la Información Pública del Estado de México y Municipios</w:t>
      </w:r>
      <w:r w:rsidRPr="00F06286">
        <w:rPr>
          <w:rFonts w:ascii="Palatino Linotype" w:eastAsiaTheme="minorEastAsia" w:hAnsi="Palatino Linotype" w:cs="Arial"/>
          <w:b/>
          <w:sz w:val="24"/>
          <w:szCs w:val="24"/>
          <w:lang w:val="es-ES_tradnl" w:eastAsia="es-ES"/>
        </w:rPr>
        <w:t xml:space="preserve"> </w:t>
      </w:r>
      <w:r w:rsidRPr="00F06286">
        <w:rPr>
          <w:rFonts w:ascii="Palatino Linotype" w:eastAsiaTheme="minorEastAsia" w:hAnsi="Palatino Linotype" w:cs="Arial"/>
          <w:sz w:val="24"/>
          <w:szCs w:val="24"/>
          <w:lang w:val="es-ES_tradnl" w:eastAsia="es-ES"/>
        </w:rPr>
        <w:t>vigente, que a la letra señala:</w:t>
      </w:r>
    </w:p>
    <w:p w14:paraId="2151A66D" w14:textId="77777777" w:rsidR="00F06286" w:rsidRPr="00F06286" w:rsidRDefault="00F06286" w:rsidP="00F06286">
      <w:pPr>
        <w:spacing w:after="0" w:line="360" w:lineRule="auto"/>
        <w:jc w:val="both"/>
        <w:rPr>
          <w:rFonts w:ascii="Palatino Linotype" w:eastAsia="Calibri" w:hAnsi="Palatino Linotype" w:cs="Times New Roman"/>
          <w:sz w:val="24"/>
          <w:szCs w:val="24"/>
          <w:lang w:val="es-ES_tradnl" w:eastAsia="es-ES"/>
        </w:rPr>
      </w:pPr>
    </w:p>
    <w:p w14:paraId="546A5546" w14:textId="77777777" w:rsidR="00F06286" w:rsidRPr="00F06286" w:rsidRDefault="00F06286" w:rsidP="00F06286">
      <w:pPr>
        <w:autoSpaceDE w:val="0"/>
        <w:autoSpaceDN w:val="0"/>
        <w:adjustRightInd w:val="0"/>
        <w:spacing w:after="0" w:line="240" w:lineRule="auto"/>
        <w:ind w:left="567" w:right="567"/>
        <w:contextualSpacing/>
        <w:jc w:val="both"/>
        <w:rPr>
          <w:rFonts w:ascii="Palatino Linotype" w:eastAsiaTheme="minorEastAsia" w:hAnsi="Palatino Linotype" w:cs="Arial"/>
          <w:i/>
          <w:szCs w:val="24"/>
          <w:lang w:val="es-ES_tradnl" w:eastAsia="es-ES"/>
        </w:rPr>
      </w:pPr>
      <w:r w:rsidRPr="00F06286">
        <w:rPr>
          <w:rFonts w:ascii="Palatino Linotype" w:eastAsiaTheme="minorEastAsia" w:hAnsi="Palatino Linotype" w:cs="Arial"/>
          <w:b/>
          <w:bCs/>
          <w:i/>
          <w:szCs w:val="24"/>
          <w:lang w:val="es-ES_tradnl" w:eastAsia="es-ES"/>
        </w:rPr>
        <w:t xml:space="preserve">“Artículo 192. </w:t>
      </w:r>
      <w:r w:rsidRPr="00F06286">
        <w:rPr>
          <w:rFonts w:ascii="Palatino Linotype" w:eastAsiaTheme="minorEastAsia" w:hAnsi="Palatino Linotype" w:cs="Arial"/>
          <w:i/>
          <w:szCs w:val="24"/>
          <w:lang w:val="es-ES_tradnl" w:eastAsia="es-ES"/>
        </w:rPr>
        <w:t>El recurso será sobreseído, en todo o en parte, cuando una vez admitido, se actualicen alguno de los siguientes supuestos:</w:t>
      </w:r>
    </w:p>
    <w:p w14:paraId="0E5648AE" w14:textId="77777777" w:rsidR="00F06286" w:rsidRPr="00F06286" w:rsidRDefault="00F06286" w:rsidP="00F06286">
      <w:pPr>
        <w:autoSpaceDE w:val="0"/>
        <w:autoSpaceDN w:val="0"/>
        <w:adjustRightInd w:val="0"/>
        <w:spacing w:after="0" w:line="240" w:lineRule="auto"/>
        <w:ind w:left="567" w:right="567"/>
        <w:rPr>
          <w:rFonts w:ascii="Palatino Linotype" w:eastAsiaTheme="minorEastAsia" w:hAnsi="Palatino Linotype" w:cs="Arial"/>
          <w:i/>
          <w:szCs w:val="24"/>
          <w:lang w:val="es-ES" w:eastAsia="es-ES"/>
        </w:rPr>
      </w:pPr>
      <w:r w:rsidRPr="00F06286">
        <w:rPr>
          <w:rFonts w:ascii="Palatino Linotype" w:eastAsiaTheme="minorEastAsia" w:hAnsi="Palatino Linotype" w:cs="Arial"/>
          <w:bCs/>
          <w:i/>
          <w:szCs w:val="24"/>
          <w:lang w:val="es-ES" w:eastAsia="es-ES"/>
        </w:rPr>
        <w:t>(…)</w:t>
      </w:r>
    </w:p>
    <w:p w14:paraId="1F2F046B" w14:textId="77777777" w:rsidR="00F06286" w:rsidRPr="00F06286" w:rsidRDefault="00F06286" w:rsidP="00F06286">
      <w:pPr>
        <w:autoSpaceDE w:val="0"/>
        <w:autoSpaceDN w:val="0"/>
        <w:adjustRightInd w:val="0"/>
        <w:spacing w:after="0" w:line="240" w:lineRule="auto"/>
        <w:ind w:left="567" w:right="567"/>
        <w:jc w:val="both"/>
        <w:rPr>
          <w:rFonts w:ascii="Palatino Linotype" w:eastAsiaTheme="minorEastAsia" w:hAnsi="Palatino Linotype" w:cs="Arial"/>
          <w:i/>
          <w:szCs w:val="24"/>
          <w:lang w:val="es-ES" w:eastAsia="es-ES"/>
        </w:rPr>
      </w:pPr>
      <w:r w:rsidRPr="00F06286">
        <w:rPr>
          <w:rFonts w:ascii="Palatino Linotype" w:eastAsiaTheme="minorEastAsia" w:hAnsi="Palatino Linotype" w:cs="Arial"/>
          <w:b/>
          <w:i/>
          <w:szCs w:val="24"/>
          <w:lang w:eastAsia="es-ES"/>
        </w:rPr>
        <w:t>V.</w:t>
      </w:r>
      <w:r w:rsidRPr="00F06286">
        <w:rPr>
          <w:rFonts w:ascii="Palatino Linotype" w:eastAsiaTheme="minorEastAsia" w:hAnsi="Palatino Linotype" w:cs="Arial"/>
          <w:i/>
          <w:szCs w:val="24"/>
          <w:lang w:eastAsia="es-ES"/>
        </w:rPr>
        <w:t xml:space="preserve"> Cuando por cualquier motivo quede sin materia el recurso.</w:t>
      </w:r>
      <w:r w:rsidRPr="00F06286">
        <w:rPr>
          <w:rFonts w:ascii="Palatino Linotype" w:eastAsiaTheme="minorEastAsia" w:hAnsi="Palatino Linotype" w:cs="Arial"/>
          <w:i/>
          <w:szCs w:val="24"/>
          <w:lang w:val="es-ES" w:eastAsia="es-ES"/>
        </w:rPr>
        <w:t>;</w:t>
      </w:r>
    </w:p>
    <w:p w14:paraId="69C9421A" w14:textId="77777777" w:rsidR="00F06286" w:rsidRPr="00F06286" w:rsidRDefault="00F06286" w:rsidP="00F06286">
      <w:pPr>
        <w:autoSpaceDE w:val="0"/>
        <w:autoSpaceDN w:val="0"/>
        <w:adjustRightInd w:val="0"/>
        <w:spacing w:after="0" w:line="240" w:lineRule="auto"/>
        <w:ind w:left="567" w:right="567"/>
        <w:rPr>
          <w:rFonts w:ascii="Palatino Linotype" w:eastAsiaTheme="minorEastAsia" w:hAnsi="Palatino Linotype" w:cs="Arial"/>
          <w:i/>
          <w:szCs w:val="24"/>
          <w:lang w:val="es-ES" w:eastAsia="es-ES"/>
        </w:rPr>
      </w:pPr>
      <w:r w:rsidRPr="00F06286">
        <w:rPr>
          <w:rFonts w:ascii="Palatino Linotype" w:eastAsiaTheme="minorEastAsia" w:hAnsi="Palatino Linotype" w:cs="Arial"/>
          <w:i/>
          <w:szCs w:val="24"/>
          <w:lang w:val="es-ES" w:eastAsia="es-ES"/>
        </w:rPr>
        <w:t>(…)</w:t>
      </w:r>
    </w:p>
    <w:p w14:paraId="68F9D95A" w14:textId="77777777" w:rsidR="00F06286" w:rsidRPr="00F06286" w:rsidRDefault="00F06286" w:rsidP="00F06286">
      <w:pPr>
        <w:autoSpaceDE w:val="0"/>
        <w:autoSpaceDN w:val="0"/>
        <w:adjustRightInd w:val="0"/>
        <w:spacing w:after="0" w:line="240" w:lineRule="auto"/>
        <w:ind w:left="567" w:right="567"/>
        <w:contextualSpacing/>
        <w:jc w:val="right"/>
        <w:rPr>
          <w:rFonts w:ascii="Palatino Linotype" w:eastAsiaTheme="minorEastAsia" w:hAnsi="Palatino Linotype" w:cs="Arial"/>
          <w:szCs w:val="24"/>
          <w:lang w:val="es-ES" w:eastAsia="es-ES"/>
        </w:rPr>
      </w:pPr>
      <w:r w:rsidRPr="00F06286">
        <w:rPr>
          <w:rFonts w:ascii="Palatino Linotype" w:eastAsiaTheme="minorEastAsia" w:hAnsi="Palatino Linotype" w:cs="Arial"/>
          <w:szCs w:val="24"/>
          <w:lang w:val="es-ES" w:eastAsia="es-ES"/>
        </w:rPr>
        <w:t>(Énfasis añadido)</w:t>
      </w:r>
    </w:p>
    <w:p w14:paraId="54143FD7" w14:textId="77777777" w:rsidR="00F06286" w:rsidRPr="00F06286" w:rsidRDefault="00F06286" w:rsidP="00F06286">
      <w:pPr>
        <w:spacing w:after="0" w:line="360" w:lineRule="auto"/>
        <w:jc w:val="both"/>
        <w:rPr>
          <w:rFonts w:ascii="Palatino Linotype" w:eastAsiaTheme="minorEastAsia" w:hAnsi="Palatino Linotype" w:cs="Times New Roman"/>
          <w:sz w:val="24"/>
          <w:szCs w:val="24"/>
          <w:lang w:val="es-ES" w:eastAsia="es-ES"/>
        </w:rPr>
      </w:pPr>
    </w:p>
    <w:p w14:paraId="27E1F565" w14:textId="77777777" w:rsidR="00F06286" w:rsidRPr="00F06286" w:rsidRDefault="00F06286" w:rsidP="00F06286">
      <w:pPr>
        <w:spacing w:after="0" w:line="360" w:lineRule="auto"/>
        <w:jc w:val="both"/>
        <w:rPr>
          <w:rFonts w:ascii="Palatino Linotype" w:eastAsia="Batang" w:hAnsi="Palatino Linotype" w:cs="Arial"/>
          <w:sz w:val="24"/>
          <w:szCs w:val="24"/>
          <w:lang w:val="es-ES_tradnl" w:eastAsia="es-ES"/>
        </w:rPr>
      </w:pPr>
      <w:r w:rsidRPr="00F06286">
        <w:rPr>
          <w:rFonts w:ascii="Palatino Linotype" w:eastAsiaTheme="minorEastAsia" w:hAnsi="Palatino Linotype" w:cs="Times New Roman"/>
          <w:sz w:val="24"/>
          <w:szCs w:val="24"/>
          <w:lang w:val="es-ES" w:eastAsia="es-ES"/>
        </w:rPr>
        <w:t xml:space="preserve">El citado precepto legal </w:t>
      </w:r>
      <w:r w:rsidRPr="00F06286">
        <w:rPr>
          <w:rFonts w:ascii="Palatino Linotype" w:eastAsia="Batang" w:hAnsi="Palatino Linotype" w:cs="Arial"/>
          <w:sz w:val="24"/>
          <w:szCs w:val="24"/>
          <w:lang w:val="es-ES_tradnl" w:eastAsia="es-ES"/>
        </w:rPr>
        <w:t xml:space="preserve">consagra la procedencia para sobreseer el recurso de revisión cuando una vez admitido, </w:t>
      </w:r>
      <w:r w:rsidR="0067468F">
        <w:rPr>
          <w:rFonts w:ascii="Palatino Linotype" w:eastAsia="Batang" w:hAnsi="Palatino Linotype" w:cs="Arial"/>
          <w:sz w:val="24"/>
          <w:szCs w:val="24"/>
          <w:lang w:val="es-ES_tradnl" w:eastAsia="es-ES"/>
        </w:rPr>
        <w:t>se quedé sin materia el recurso</w:t>
      </w:r>
      <w:r w:rsidRPr="00F06286">
        <w:rPr>
          <w:rFonts w:ascii="Palatino Linotype" w:eastAsia="Batang" w:hAnsi="Palatino Linotype" w:cs="Arial"/>
          <w:sz w:val="24"/>
          <w:szCs w:val="24"/>
          <w:lang w:val="es-ES_tradnl" w:eastAsia="es-ES"/>
        </w:rPr>
        <w:t xml:space="preserve"> circunstancias que se acreditan por lo siguiente:</w:t>
      </w:r>
    </w:p>
    <w:p w14:paraId="228FF8D0" w14:textId="77777777" w:rsidR="00F06286" w:rsidRPr="00F06286" w:rsidRDefault="00F06286" w:rsidP="00F06286">
      <w:pPr>
        <w:spacing w:after="0" w:line="360" w:lineRule="auto"/>
        <w:jc w:val="both"/>
        <w:rPr>
          <w:rFonts w:ascii="Palatino Linotype" w:eastAsia="Batang" w:hAnsi="Palatino Linotype" w:cs="Arial"/>
          <w:sz w:val="24"/>
          <w:szCs w:val="24"/>
          <w:lang w:val="es-ES_tradnl" w:eastAsia="es-ES"/>
        </w:rPr>
      </w:pPr>
    </w:p>
    <w:p w14:paraId="0849043B" w14:textId="77777777" w:rsidR="00F06286" w:rsidRPr="00F06286" w:rsidRDefault="00F06286" w:rsidP="00F06286">
      <w:pPr>
        <w:spacing w:after="0" w:line="360" w:lineRule="auto"/>
        <w:jc w:val="both"/>
        <w:rPr>
          <w:rFonts w:ascii="Palatino Linotype" w:eastAsia="Batang" w:hAnsi="Palatino Linotype" w:cs="Arial"/>
          <w:sz w:val="24"/>
          <w:szCs w:val="24"/>
          <w:lang w:val="es-ES_tradnl" w:eastAsia="es-ES"/>
        </w:rPr>
      </w:pPr>
      <w:r w:rsidRPr="00F06286">
        <w:rPr>
          <w:rFonts w:ascii="Palatino Linotype" w:eastAsia="Batang" w:hAnsi="Palatino Linotype" w:cs="Arial"/>
          <w:sz w:val="24"/>
          <w:szCs w:val="24"/>
          <w:lang w:val="es-ES_tradnl" w:eastAsia="es-ES"/>
        </w:rPr>
        <w:lastRenderedPageBreak/>
        <w:t xml:space="preserve">Como quedó precisado en párrafos previos, en un primer momento el </w:t>
      </w:r>
      <w:r w:rsidRPr="00F06286">
        <w:rPr>
          <w:rFonts w:ascii="Palatino Linotype" w:eastAsia="Batang" w:hAnsi="Palatino Linotype" w:cs="Arial"/>
          <w:b/>
          <w:sz w:val="24"/>
          <w:szCs w:val="24"/>
          <w:lang w:val="es-ES_tradnl" w:eastAsia="es-ES"/>
        </w:rPr>
        <w:t>Sujeto Obligado</w:t>
      </w:r>
      <w:r w:rsidRPr="00F06286">
        <w:rPr>
          <w:rFonts w:ascii="Palatino Linotype" w:eastAsia="Batang" w:hAnsi="Palatino Linotype" w:cs="Arial"/>
          <w:sz w:val="24"/>
          <w:szCs w:val="24"/>
          <w:lang w:val="es-ES_tradnl" w:eastAsia="es-ES"/>
        </w:rPr>
        <w:t xml:space="preserve"> no emitió debida respuesta a la solicitud de información, posteriormente, </w:t>
      </w:r>
      <w:r w:rsidRPr="00F06286">
        <w:rPr>
          <w:rFonts w:ascii="Palatino Linotype" w:eastAsia="Batang" w:hAnsi="Palatino Linotype" w:cs="Arial"/>
          <w:b/>
          <w:sz w:val="24"/>
          <w:szCs w:val="24"/>
          <w:lang w:val="es-ES_tradnl" w:eastAsia="es-ES"/>
        </w:rPr>
        <w:t>a t</w:t>
      </w:r>
      <w:r>
        <w:rPr>
          <w:rFonts w:ascii="Palatino Linotype" w:eastAsia="Batang" w:hAnsi="Palatino Linotype" w:cs="Arial"/>
          <w:b/>
          <w:sz w:val="24"/>
          <w:szCs w:val="24"/>
          <w:lang w:val="es-ES_tradnl" w:eastAsia="es-ES"/>
        </w:rPr>
        <w:t xml:space="preserve">ravés de su informe justificado </w:t>
      </w:r>
      <w:r w:rsidRPr="00F06286">
        <w:rPr>
          <w:rFonts w:ascii="Palatino Linotype" w:eastAsia="Batang" w:hAnsi="Palatino Linotype" w:cs="Arial"/>
          <w:sz w:val="24"/>
          <w:szCs w:val="24"/>
          <w:lang w:val="es-ES_tradnl" w:eastAsia="es-ES"/>
        </w:rPr>
        <w:t>hizo entrega de la información.</w:t>
      </w:r>
    </w:p>
    <w:p w14:paraId="7433F58A" w14:textId="77777777" w:rsidR="00F06286" w:rsidRPr="00F06286" w:rsidRDefault="00F06286" w:rsidP="00F06286">
      <w:pPr>
        <w:spacing w:after="0" w:line="360" w:lineRule="auto"/>
        <w:jc w:val="both"/>
        <w:rPr>
          <w:rFonts w:ascii="Palatino Linotype" w:eastAsia="Batang" w:hAnsi="Palatino Linotype" w:cs="Arial"/>
          <w:sz w:val="24"/>
          <w:szCs w:val="24"/>
          <w:lang w:val="es-ES_tradnl" w:eastAsia="es-ES"/>
        </w:rPr>
      </w:pPr>
    </w:p>
    <w:p w14:paraId="085FB27C" w14:textId="77777777" w:rsidR="00F06286" w:rsidRPr="00F06286" w:rsidRDefault="00F06286" w:rsidP="00F06286">
      <w:pPr>
        <w:spacing w:after="0" w:line="360" w:lineRule="auto"/>
        <w:jc w:val="both"/>
        <w:rPr>
          <w:rFonts w:ascii="Palatino Linotype" w:eastAsia="Batang" w:hAnsi="Palatino Linotype" w:cs="Arial"/>
          <w:sz w:val="24"/>
          <w:szCs w:val="24"/>
          <w:lang w:val="es-ES" w:eastAsia="es-ES"/>
        </w:rPr>
      </w:pPr>
      <w:r w:rsidRPr="00F06286">
        <w:rPr>
          <w:rFonts w:ascii="Palatino Linotype" w:eastAsia="Batang" w:hAnsi="Palatino Linotype" w:cs="Arial"/>
          <w:sz w:val="24"/>
          <w:szCs w:val="24"/>
          <w:lang w:val="es-ES" w:eastAsia="es-ES"/>
        </w:rPr>
        <w:t xml:space="preserve">En consecuencia, resulta procedente determinar el </w:t>
      </w:r>
      <w:r w:rsidRPr="00F06286">
        <w:rPr>
          <w:rFonts w:ascii="Palatino Linotype" w:eastAsia="Batang" w:hAnsi="Palatino Linotype" w:cs="Arial"/>
          <w:b/>
          <w:sz w:val="24"/>
          <w:szCs w:val="24"/>
          <w:lang w:val="es-ES" w:eastAsia="es-ES"/>
        </w:rPr>
        <w:t>sobreseimiento</w:t>
      </w:r>
      <w:r w:rsidRPr="00F06286">
        <w:rPr>
          <w:rFonts w:ascii="Palatino Linotype" w:eastAsia="Batang" w:hAnsi="Palatino Linotype" w:cs="Arial"/>
          <w:sz w:val="24"/>
          <w:szCs w:val="24"/>
          <w:lang w:val="es-ES" w:eastAsia="es-ES"/>
        </w:rPr>
        <w:t xml:space="preserve"> del presente recurso de revisión, el cual provoca que un procedimiento se resuelva en definitiva sin que se entre al estudio de los agravios o motivos de inconformidad. Este mismo criterio es compartido por el más alto tribunal del país en múltiples jurisprudencias, por lo que a continuación se agrega una de ellas que sirve como orientador en esta resolución:</w:t>
      </w:r>
    </w:p>
    <w:p w14:paraId="5A4F028E" w14:textId="77777777" w:rsidR="00F06286" w:rsidRPr="00F06286" w:rsidRDefault="00F06286" w:rsidP="00F06286">
      <w:pPr>
        <w:spacing w:after="0" w:line="360" w:lineRule="auto"/>
        <w:jc w:val="both"/>
        <w:rPr>
          <w:rFonts w:ascii="Palatino Linotype" w:eastAsia="Batang" w:hAnsi="Palatino Linotype" w:cs="Arial"/>
          <w:sz w:val="24"/>
          <w:szCs w:val="24"/>
          <w:lang w:val="es-ES_tradnl" w:eastAsia="es-ES"/>
        </w:rPr>
      </w:pPr>
    </w:p>
    <w:p w14:paraId="2421F4AE" w14:textId="77777777" w:rsidR="00F06286" w:rsidRPr="00F06286" w:rsidRDefault="00F06286" w:rsidP="00F06286">
      <w:pPr>
        <w:autoSpaceDE w:val="0"/>
        <w:autoSpaceDN w:val="0"/>
        <w:adjustRightInd w:val="0"/>
        <w:spacing w:after="0" w:line="240" w:lineRule="auto"/>
        <w:ind w:left="567" w:right="567"/>
        <w:contextualSpacing/>
        <w:jc w:val="both"/>
        <w:rPr>
          <w:rFonts w:ascii="Palatino Linotype" w:eastAsia="Batang" w:hAnsi="Palatino Linotype" w:cs="Arial"/>
          <w:b/>
          <w:i/>
          <w:lang w:val="es-AR" w:eastAsia="es-ES"/>
        </w:rPr>
      </w:pPr>
      <w:r w:rsidRPr="00F06286">
        <w:rPr>
          <w:rFonts w:ascii="Palatino Linotype" w:eastAsia="Batang" w:hAnsi="Palatino Linotype" w:cs="Arial"/>
          <w:b/>
          <w:i/>
          <w:lang w:val="es-AR" w:eastAsia="es-ES"/>
        </w:rPr>
        <w:t>SOBRESEIMIENTO EN EL JUICIO DE AMPARO DIRECTO. IMPIDE EL ESTUDIO DE LAS VIOLACIONES PROCESALES PLANTEADAS EN LOS CONCEPTOS DE VIOLACIÓN.</w:t>
      </w:r>
    </w:p>
    <w:p w14:paraId="45B46AB0" w14:textId="77777777" w:rsidR="00F06286" w:rsidRPr="00F06286" w:rsidRDefault="00F06286" w:rsidP="00F06286">
      <w:pPr>
        <w:autoSpaceDE w:val="0"/>
        <w:autoSpaceDN w:val="0"/>
        <w:adjustRightInd w:val="0"/>
        <w:spacing w:after="0" w:line="240" w:lineRule="auto"/>
        <w:ind w:left="567" w:right="567"/>
        <w:contextualSpacing/>
        <w:jc w:val="both"/>
        <w:rPr>
          <w:rFonts w:ascii="Palatino Linotype" w:eastAsia="Batang" w:hAnsi="Palatino Linotype" w:cs="Arial"/>
          <w:i/>
          <w:lang w:val="es-AR" w:eastAsia="es-ES"/>
        </w:rPr>
      </w:pPr>
      <w:r w:rsidRPr="00F06286">
        <w:rPr>
          <w:rFonts w:ascii="Palatino Linotype" w:eastAsia="Batang" w:hAnsi="Palatino Linotype" w:cs="Arial"/>
          <w:i/>
          <w:lang w:val="es-AR" w:eastAsia="es-ES"/>
        </w:rPr>
        <w:t xml:space="preserve">El sobreseimiento en el juicio de amparo directo provoca la terminación de la controversia planteada por el quejoso en la demanda de amparo, sin hacer un pronunciamiento de fondo sobre la legalidad o ilegalidad de la sentencia reclamada. Por consiguiente, si </w:t>
      </w:r>
      <w:r w:rsidRPr="00F06286">
        <w:rPr>
          <w:rFonts w:ascii="Palatino Linotype" w:eastAsia="Batang" w:hAnsi="Palatino Linotype" w:cs="Arial"/>
          <w:b/>
          <w:i/>
          <w:lang w:val="es-AR" w:eastAsia="es-ES"/>
        </w:rPr>
        <w:t>al sobreseerse en el juicio de amparo no se pueden estudiar los planteamientos que se hacen valer en contra del fallo reclamado</w:t>
      </w:r>
      <w:r w:rsidRPr="00F06286">
        <w:rPr>
          <w:rFonts w:ascii="Palatino Linotype" w:eastAsia="Batang" w:hAnsi="Palatino Linotype" w:cs="Arial"/>
          <w:i/>
          <w:lang w:val="es-AR" w:eastAsia="es-ES"/>
        </w:rPr>
        <w:t>, tampoco se deben analizar las violaciones procesales propuestas en los conceptos de violación, dado que, la principal consecuencia del sobreseimiento es poner fin al juicio de amparo sin resolver la controversia en sus méritos.</w:t>
      </w:r>
    </w:p>
    <w:p w14:paraId="356DB39C" w14:textId="77777777" w:rsidR="00F06286" w:rsidRPr="00F06286" w:rsidRDefault="00F06286" w:rsidP="00F06286">
      <w:pPr>
        <w:autoSpaceDE w:val="0"/>
        <w:autoSpaceDN w:val="0"/>
        <w:adjustRightInd w:val="0"/>
        <w:spacing w:after="0" w:line="240" w:lineRule="auto"/>
        <w:ind w:left="567" w:right="567"/>
        <w:contextualSpacing/>
        <w:jc w:val="both"/>
        <w:rPr>
          <w:rFonts w:ascii="Palatino Linotype" w:eastAsia="Batang" w:hAnsi="Palatino Linotype" w:cs="Arial"/>
          <w:i/>
          <w:lang w:val="es-AR" w:eastAsia="es-ES"/>
        </w:rPr>
      </w:pPr>
      <w:r w:rsidRPr="00F06286">
        <w:rPr>
          <w:rFonts w:ascii="Palatino Linotype" w:eastAsia="Batang" w:hAnsi="Palatino Linotype" w:cs="Arial"/>
          <w:i/>
          <w:lang w:val="es-AR" w:eastAsia="es-ES"/>
        </w:rPr>
        <w:t>SÉPTIMO TRIBUNAL COLEGIADO EN MATERIA CIVIL DEL PRIMER CIRCUITO.</w:t>
      </w:r>
    </w:p>
    <w:p w14:paraId="4C904110" w14:textId="77777777" w:rsidR="00F06286" w:rsidRPr="00F06286" w:rsidRDefault="00F06286" w:rsidP="00F06286">
      <w:pPr>
        <w:autoSpaceDE w:val="0"/>
        <w:autoSpaceDN w:val="0"/>
        <w:adjustRightInd w:val="0"/>
        <w:spacing w:after="0" w:line="240" w:lineRule="auto"/>
        <w:ind w:left="567" w:right="567"/>
        <w:contextualSpacing/>
        <w:jc w:val="both"/>
        <w:rPr>
          <w:rFonts w:ascii="Palatino Linotype" w:eastAsia="Batang" w:hAnsi="Palatino Linotype" w:cs="Arial"/>
          <w:i/>
          <w:lang w:val="es-AR" w:eastAsia="es-ES"/>
        </w:rPr>
      </w:pPr>
      <w:r w:rsidRPr="00F06286">
        <w:rPr>
          <w:rFonts w:ascii="Palatino Linotype" w:eastAsia="Batang" w:hAnsi="Palatino Linotype" w:cs="Arial"/>
          <w:i/>
          <w:lang w:val="es-AR" w:eastAsia="es-ES"/>
        </w:rPr>
        <w:t xml:space="preserve">Amparo directo 699/2008. Mariana Leticia González </w:t>
      </w:r>
      <w:proofErr w:type="spellStart"/>
      <w:r w:rsidRPr="00F06286">
        <w:rPr>
          <w:rFonts w:ascii="Palatino Linotype" w:eastAsia="Batang" w:hAnsi="Palatino Linotype" w:cs="Arial"/>
          <w:i/>
          <w:lang w:val="es-AR" w:eastAsia="es-ES"/>
        </w:rPr>
        <w:t>Steele</w:t>
      </w:r>
      <w:proofErr w:type="spellEnd"/>
      <w:r w:rsidRPr="00F06286">
        <w:rPr>
          <w:rFonts w:ascii="Palatino Linotype" w:eastAsia="Batang" w:hAnsi="Palatino Linotype" w:cs="Arial"/>
          <w:i/>
          <w:lang w:val="es-AR" w:eastAsia="es-ES"/>
        </w:rPr>
        <w:t>. 13 de noviembre de 2008. Unanimidad de votos. Ponente: Sara Judith Montalvo Trejo. Secretario: Arnulfo Mateos García.</w:t>
      </w:r>
    </w:p>
    <w:p w14:paraId="551CD109" w14:textId="77777777" w:rsidR="00F06286" w:rsidRPr="00F06286" w:rsidRDefault="00F06286" w:rsidP="00F06286">
      <w:pPr>
        <w:autoSpaceDE w:val="0"/>
        <w:autoSpaceDN w:val="0"/>
        <w:adjustRightInd w:val="0"/>
        <w:spacing w:after="0" w:line="240" w:lineRule="auto"/>
        <w:ind w:left="567" w:right="567"/>
        <w:contextualSpacing/>
        <w:jc w:val="right"/>
        <w:rPr>
          <w:rFonts w:ascii="Palatino Linotype" w:eastAsia="Batang" w:hAnsi="Palatino Linotype" w:cs="Arial"/>
          <w:lang w:val="es-AR" w:eastAsia="es-ES"/>
        </w:rPr>
      </w:pPr>
      <w:r w:rsidRPr="00F06286">
        <w:rPr>
          <w:rFonts w:ascii="Palatino Linotype" w:eastAsia="Batang" w:hAnsi="Palatino Linotype" w:cs="Arial"/>
          <w:lang w:val="es-AR" w:eastAsia="es-ES"/>
        </w:rPr>
        <w:t>(Énfasis añadido)</w:t>
      </w:r>
    </w:p>
    <w:p w14:paraId="4D8C3863" w14:textId="77777777" w:rsidR="00F06286" w:rsidRPr="00F06286" w:rsidRDefault="00F06286" w:rsidP="00F06286">
      <w:pPr>
        <w:spacing w:after="0" w:line="360" w:lineRule="auto"/>
        <w:jc w:val="both"/>
        <w:rPr>
          <w:rFonts w:ascii="Palatino Linotype" w:eastAsia="Batang" w:hAnsi="Palatino Linotype" w:cs="Arial"/>
          <w:sz w:val="24"/>
          <w:szCs w:val="24"/>
          <w:lang w:val="es-ES" w:eastAsia="es-ES"/>
        </w:rPr>
      </w:pPr>
    </w:p>
    <w:p w14:paraId="175BF9F2" w14:textId="77777777" w:rsidR="00F06286" w:rsidRPr="00F06286" w:rsidRDefault="00F06286" w:rsidP="00F06286">
      <w:pPr>
        <w:spacing w:after="0" w:line="360" w:lineRule="auto"/>
        <w:jc w:val="both"/>
        <w:rPr>
          <w:rFonts w:ascii="Palatino Linotype" w:eastAsia="Batang" w:hAnsi="Palatino Linotype" w:cs="Arial"/>
          <w:sz w:val="24"/>
          <w:szCs w:val="24"/>
          <w:lang w:val="es-ES" w:eastAsia="es-ES"/>
        </w:rPr>
      </w:pPr>
      <w:r w:rsidRPr="00F06286">
        <w:rPr>
          <w:rFonts w:ascii="Palatino Linotype" w:eastAsia="Batang" w:hAnsi="Palatino Linotype" w:cs="Arial"/>
          <w:sz w:val="24"/>
          <w:szCs w:val="24"/>
          <w:lang w:val="es-ES" w:eastAsia="es-ES"/>
        </w:rPr>
        <w:t xml:space="preserve">De este modo, se puede deducir que, en las resoluciones dictadas por el Pleno de este Instituto, en las que se decreta el sobreseimiento de un recurso de revisión por la actualización de alguno de los supuestos jurídicos contemplados en el artículo </w:t>
      </w:r>
      <w:r w:rsidRPr="00F06286">
        <w:rPr>
          <w:rFonts w:ascii="Palatino Linotype" w:eastAsia="Batang" w:hAnsi="Palatino Linotype" w:cs="Arial"/>
          <w:b/>
          <w:sz w:val="24"/>
          <w:szCs w:val="24"/>
          <w:lang w:val="es-ES" w:eastAsia="es-ES"/>
        </w:rPr>
        <w:t xml:space="preserve">192 </w:t>
      </w:r>
      <w:r w:rsidRPr="00F06286">
        <w:rPr>
          <w:rFonts w:ascii="Palatino Linotype" w:eastAsia="Batang" w:hAnsi="Palatino Linotype" w:cs="Arial"/>
          <w:sz w:val="24"/>
          <w:szCs w:val="24"/>
          <w:lang w:val="es-ES" w:eastAsia="es-ES"/>
        </w:rPr>
        <w:t xml:space="preserve">de la </w:t>
      </w:r>
      <w:r w:rsidRPr="00F06286">
        <w:rPr>
          <w:rFonts w:ascii="Palatino Linotype" w:eastAsia="Batang" w:hAnsi="Palatino Linotype" w:cs="Arial"/>
          <w:b/>
          <w:sz w:val="24"/>
          <w:szCs w:val="24"/>
          <w:lang w:val="es-ES" w:eastAsia="es-ES"/>
        </w:rPr>
        <w:t xml:space="preserve">Ley de Transparencia y Acceso a la Información Pública del Estado de México y </w:t>
      </w:r>
      <w:r w:rsidRPr="00F06286">
        <w:rPr>
          <w:rFonts w:ascii="Palatino Linotype" w:eastAsia="Batang" w:hAnsi="Palatino Linotype" w:cs="Arial"/>
          <w:b/>
          <w:sz w:val="24"/>
          <w:szCs w:val="24"/>
          <w:lang w:val="es-ES" w:eastAsia="es-ES"/>
        </w:rPr>
        <w:lastRenderedPageBreak/>
        <w:t>Municipios</w:t>
      </w:r>
      <w:r w:rsidRPr="00F06286">
        <w:rPr>
          <w:rFonts w:ascii="Palatino Linotype" w:eastAsia="Batang" w:hAnsi="Palatino Linotype" w:cs="Arial"/>
          <w:sz w:val="24"/>
          <w:szCs w:val="24"/>
          <w:lang w:val="es-ES" w:eastAsia="es-ES"/>
        </w:rPr>
        <w:t>, nos encontramos ante un sobreseimiento definitivo toda vez que pone fin al procedimiento sin entrar al estudio de fondo del mismo.</w:t>
      </w:r>
    </w:p>
    <w:p w14:paraId="3E90736F" w14:textId="77777777" w:rsidR="00F06286" w:rsidRPr="00F06286" w:rsidRDefault="00F06286" w:rsidP="00F06286">
      <w:pPr>
        <w:spacing w:after="0" w:line="360" w:lineRule="auto"/>
        <w:jc w:val="both"/>
        <w:rPr>
          <w:rFonts w:ascii="Palatino Linotype" w:hAnsi="Palatino Linotype" w:cs="Arial"/>
          <w:sz w:val="24"/>
          <w:szCs w:val="24"/>
          <w:lang w:val="es-ES"/>
        </w:rPr>
      </w:pPr>
    </w:p>
    <w:p w14:paraId="46A93DD8" w14:textId="77777777" w:rsidR="00F06286" w:rsidRPr="00F06286" w:rsidRDefault="00F06286" w:rsidP="00F06286">
      <w:pPr>
        <w:tabs>
          <w:tab w:val="left" w:pos="709"/>
        </w:tabs>
        <w:spacing w:after="0" w:line="360" w:lineRule="auto"/>
        <w:ind w:right="51"/>
        <w:jc w:val="both"/>
        <w:rPr>
          <w:rFonts w:ascii="Palatino Linotype" w:eastAsiaTheme="minorEastAsia" w:hAnsi="Palatino Linotype" w:cs="Times New Roman"/>
          <w:sz w:val="24"/>
          <w:szCs w:val="24"/>
          <w:lang w:val="es-ES_tradnl" w:eastAsia="es-ES"/>
        </w:rPr>
      </w:pPr>
      <w:r w:rsidRPr="00F06286">
        <w:rPr>
          <w:rFonts w:ascii="Palatino Linotype" w:eastAsiaTheme="minorEastAsia" w:hAnsi="Palatino Linotype" w:cs="Times New Roman"/>
          <w:sz w:val="24"/>
          <w:szCs w:val="24"/>
          <w:lang w:val="es-ES_tradnl" w:eastAsia="es-ES"/>
        </w:rPr>
        <w:t>Por lo tanto, en mérito de lo expuesto en líneas anteriores, si bien resultaban fundados los motivos de inconformidad que arguye la parte</w:t>
      </w:r>
      <w:r w:rsidRPr="00F06286">
        <w:rPr>
          <w:rFonts w:ascii="Palatino Linotype" w:eastAsiaTheme="minorEastAsia" w:hAnsi="Palatino Linotype" w:cs="Times New Roman"/>
          <w:b/>
          <w:sz w:val="24"/>
          <w:szCs w:val="24"/>
          <w:lang w:val="es-ES_tradnl" w:eastAsia="es-ES"/>
        </w:rPr>
        <w:t xml:space="preserve"> Recurrente</w:t>
      </w:r>
      <w:r w:rsidRPr="00F06286">
        <w:rPr>
          <w:rFonts w:ascii="Palatino Linotype" w:eastAsiaTheme="minorEastAsia" w:hAnsi="Palatino Linotype" w:cs="Times New Roman"/>
          <w:sz w:val="24"/>
          <w:szCs w:val="24"/>
          <w:lang w:val="es-ES_tradnl" w:eastAsia="es-ES"/>
        </w:rPr>
        <w:t xml:space="preserve"> al momento de interponer su medio de impugnación, también lo es que los mismos quedaron sin materia de conformidad con las consideraciones de hecho y de derecho hechas valer en líneas precedentes que fueron materia de estudio, por ello </w:t>
      </w:r>
      <w:r w:rsidRPr="00F06286">
        <w:rPr>
          <w:rFonts w:ascii="Palatino Linotype" w:eastAsiaTheme="minorEastAsia" w:hAnsi="Palatino Linotype" w:cs="Arial"/>
          <w:b/>
          <w:sz w:val="24"/>
          <w:szCs w:val="24"/>
          <w:lang w:val="es-ES_tradnl" w:eastAsia="es-ES"/>
        </w:rPr>
        <w:t xml:space="preserve">con fundamento en la segunda hipótesis de la fracción I del artículo 186, </w:t>
      </w:r>
      <w:r w:rsidRPr="00F06286">
        <w:rPr>
          <w:rFonts w:ascii="Palatino Linotype" w:eastAsiaTheme="minorEastAsia" w:hAnsi="Palatino Linotype" w:cs="Arial"/>
          <w:sz w:val="24"/>
          <w:szCs w:val="24"/>
          <w:lang w:val="es-ES_tradnl" w:eastAsia="es-ES"/>
        </w:rPr>
        <w:t xml:space="preserve">de la Ley de Transparencia y Acceso a la Información Pública del Estado de México y Municipios, se </w:t>
      </w:r>
      <w:r w:rsidRPr="00F06286">
        <w:rPr>
          <w:rFonts w:ascii="Palatino Linotype" w:eastAsiaTheme="minorEastAsia" w:hAnsi="Palatino Linotype" w:cs="Arial"/>
          <w:b/>
          <w:sz w:val="24"/>
          <w:szCs w:val="24"/>
          <w:lang w:val="es-ES_tradnl" w:eastAsia="es-ES"/>
        </w:rPr>
        <w:t xml:space="preserve">SOBRESEE </w:t>
      </w:r>
      <w:r w:rsidRPr="00F06286">
        <w:rPr>
          <w:rFonts w:ascii="Palatino Linotype" w:eastAsiaTheme="minorEastAsia" w:hAnsi="Palatino Linotype" w:cs="Arial"/>
          <w:sz w:val="24"/>
          <w:szCs w:val="24"/>
          <w:lang w:val="es-ES_tradnl" w:eastAsia="es-ES"/>
        </w:rPr>
        <w:t xml:space="preserve">el recurso de revisión </w:t>
      </w:r>
      <w:r w:rsidR="0067468F" w:rsidRPr="0067468F">
        <w:rPr>
          <w:rFonts w:ascii="Palatino Linotype" w:hAnsi="Palatino Linotype" w:cs="Arial"/>
          <w:b/>
          <w:bCs/>
          <w:sz w:val="24"/>
          <w:lang w:eastAsia="es-MX"/>
        </w:rPr>
        <w:t>01610/INFOEM/IP/RR/2024</w:t>
      </w:r>
      <w:r w:rsidRPr="00F06286">
        <w:rPr>
          <w:rFonts w:ascii="Palatino Linotype" w:eastAsiaTheme="minorEastAsia" w:hAnsi="Palatino Linotype" w:cs="Arial"/>
          <w:sz w:val="24"/>
          <w:szCs w:val="24"/>
          <w:lang w:val="es-ES_tradnl" w:eastAsia="es-ES"/>
        </w:rPr>
        <w:t>,</w:t>
      </w:r>
      <w:r w:rsidRPr="00F06286">
        <w:rPr>
          <w:rFonts w:ascii="Palatino Linotype" w:eastAsiaTheme="minorEastAsia" w:hAnsi="Palatino Linotype" w:cs="Times New Roman"/>
          <w:sz w:val="24"/>
          <w:szCs w:val="24"/>
          <w:lang w:val="es-ES_tradnl" w:eastAsia="es-ES"/>
        </w:rPr>
        <w:t xml:space="preserve"> que ha sido materia del presente fallo.</w:t>
      </w:r>
    </w:p>
    <w:p w14:paraId="65B65D1C" w14:textId="77777777" w:rsidR="00F06286" w:rsidRPr="00F06286" w:rsidRDefault="00F06286" w:rsidP="00F06286">
      <w:pPr>
        <w:tabs>
          <w:tab w:val="left" w:pos="709"/>
        </w:tabs>
        <w:spacing w:after="0" w:line="360" w:lineRule="auto"/>
        <w:ind w:right="51"/>
        <w:jc w:val="both"/>
        <w:rPr>
          <w:rFonts w:ascii="Palatino Linotype" w:eastAsiaTheme="minorEastAsia" w:hAnsi="Palatino Linotype" w:cs="Times New Roman"/>
          <w:sz w:val="24"/>
          <w:szCs w:val="24"/>
          <w:lang w:val="es-ES_tradnl" w:eastAsia="es-ES"/>
        </w:rPr>
      </w:pPr>
    </w:p>
    <w:p w14:paraId="201EEC9E" w14:textId="77777777" w:rsidR="00F06286" w:rsidRPr="00F06286" w:rsidRDefault="00F06286" w:rsidP="00F06286">
      <w:pPr>
        <w:spacing w:after="0" w:line="360" w:lineRule="auto"/>
        <w:jc w:val="both"/>
        <w:rPr>
          <w:rFonts w:ascii="Palatino Linotype" w:eastAsia="Times New Roman" w:hAnsi="Palatino Linotype" w:cs="Times New Roman"/>
          <w:sz w:val="24"/>
          <w:szCs w:val="24"/>
          <w:lang w:val="es-ES" w:eastAsia="es-ES"/>
        </w:rPr>
      </w:pPr>
      <w:r w:rsidRPr="00F06286">
        <w:rPr>
          <w:rFonts w:ascii="Palatino Linotype" w:eastAsia="Times New Roman" w:hAnsi="Palatino Linotype" w:cs="Times New Roman"/>
          <w:sz w:val="24"/>
          <w:szCs w:val="24"/>
          <w:lang w:val="es-ES" w:eastAsia="es-ES"/>
        </w:rPr>
        <w:t>Por lo antes expuesto y fundado es de resolverse y,</w:t>
      </w:r>
    </w:p>
    <w:p w14:paraId="5D681D06" w14:textId="77777777" w:rsidR="00F06286" w:rsidRPr="00F06286" w:rsidRDefault="00F06286" w:rsidP="00F06286">
      <w:pPr>
        <w:spacing w:after="0" w:line="360" w:lineRule="auto"/>
        <w:jc w:val="both"/>
        <w:rPr>
          <w:rFonts w:ascii="Palatino Linotype" w:eastAsia="Times New Roman" w:hAnsi="Palatino Linotype" w:cs="Times New Roman"/>
          <w:sz w:val="24"/>
          <w:szCs w:val="24"/>
          <w:lang w:val="es-ES" w:eastAsia="es-ES"/>
        </w:rPr>
      </w:pPr>
    </w:p>
    <w:p w14:paraId="7E2E4EC9" w14:textId="77777777" w:rsidR="00F06286" w:rsidRPr="00F06286" w:rsidRDefault="00F06286" w:rsidP="00F06286">
      <w:pPr>
        <w:spacing w:after="0" w:line="360" w:lineRule="auto"/>
        <w:jc w:val="center"/>
        <w:rPr>
          <w:rFonts w:ascii="Palatino Linotype" w:eastAsia="Times New Roman" w:hAnsi="Palatino Linotype" w:cs="Times New Roman"/>
          <w:b/>
          <w:bCs/>
          <w:spacing w:val="60"/>
          <w:sz w:val="28"/>
          <w:szCs w:val="24"/>
          <w:lang w:val="es-ES_tradnl" w:eastAsia="es-ES"/>
        </w:rPr>
      </w:pPr>
      <w:r w:rsidRPr="00F06286">
        <w:rPr>
          <w:rFonts w:ascii="Palatino Linotype" w:eastAsia="Times New Roman" w:hAnsi="Palatino Linotype" w:cs="Times New Roman"/>
          <w:b/>
          <w:bCs/>
          <w:spacing w:val="60"/>
          <w:sz w:val="28"/>
          <w:szCs w:val="24"/>
          <w:lang w:val="es-ES_tradnl" w:eastAsia="es-ES"/>
        </w:rPr>
        <w:t>SE    RESUELVE</w:t>
      </w:r>
    </w:p>
    <w:p w14:paraId="51916C88" w14:textId="77777777" w:rsidR="00F06286" w:rsidRPr="00F06286" w:rsidRDefault="00F06286" w:rsidP="00F06286">
      <w:pPr>
        <w:spacing w:after="0" w:line="360" w:lineRule="auto"/>
        <w:jc w:val="center"/>
        <w:rPr>
          <w:rFonts w:ascii="Palatino Linotype" w:eastAsia="Times New Roman" w:hAnsi="Palatino Linotype" w:cs="Times New Roman"/>
          <w:bCs/>
          <w:spacing w:val="60"/>
          <w:sz w:val="24"/>
          <w:szCs w:val="24"/>
          <w:lang w:val="es-ES_tradnl" w:eastAsia="es-ES"/>
        </w:rPr>
      </w:pPr>
    </w:p>
    <w:p w14:paraId="52FD6C74" w14:textId="77777777" w:rsidR="00F06286" w:rsidRPr="00F06286" w:rsidRDefault="00F06286" w:rsidP="00F06286">
      <w:pPr>
        <w:tabs>
          <w:tab w:val="left" w:pos="8647"/>
        </w:tabs>
        <w:spacing w:after="0" w:line="360" w:lineRule="auto"/>
        <w:ind w:right="51"/>
        <w:jc w:val="both"/>
        <w:rPr>
          <w:rFonts w:ascii="Palatino Linotype" w:eastAsiaTheme="minorEastAsia" w:hAnsi="Palatino Linotype" w:cs="Arial"/>
          <w:sz w:val="24"/>
          <w:szCs w:val="24"/>
          <w:lang w:val="es-ES_tradnl" w:eastAsia="es-ES"/>
        </w:rPr>
      </w:pPr>
      <w:r w:rsidRPr="00F06286">
        <w:rPr>
          <w:rFonts w:ascii="Palatino Linotype" w:eastAsiaTheme="minorEastAsia" w:hAnsi="Palatino Linotype" w:cs="Arial"/>
          <w:b/>
          <w:sz w:val="28"/>
          <w:szCs w:val="24"/>
          <w:lang w:val="es-ES_tradnl" w:eastAsia="es-ES"/>
        </w:rPr>
        <w:t>PRIMERO.</w:t>
      </w:r>
      <w:r w:rsidRPr="00F06286">
        <w:rPr>
          <w:rFonts w:ascii="Palatino Linotype" w:eastAsiaTheme="minorEastAsia" w:hAnsi="Palatino Linotype" w:cs="Arial"/>
          <w:sz w:val="24"/>
          <w:szCs w:val="24"/>
          <w:lang w:val="es-ES_tradnl" w:eastAsia="es-ES"/>
        </w:rPr>
        <w:t xml:space="preserve"> Se </w:t>
      </w:r>
      <w:r w:rsidRPr="00F06286">
        <w:rPr>
          <w:rFonts w:ascii="Palatino Linotype" w:eastAsiaTheme="minorEastAsia" w:hAnsi="Palatino Linotype" w:cs="Arial"/>
          <w:b/>
          <w:sz w:val="24"/>
          <w:szCs w:val="24"/>
          <w:lang w:val="es-ES_tradnl" w:eastAsia="es-ES"/>
        </w:rPr>
        <w:t>SOBRESEE</w:t>
      </w:r>
      <w:r w:rsidRPr="00F06286">
        <w:rPr>
          <w:rFonts w:ascii="Palatino Linotype" w:eastAsiaTheme="minorEastAsia" w:hAnsi="Palatino Linotype" w:cs="Arial"/>
          <w:sz w:val="24"/>
          <w:szCs w:val="24"/>
          <w:lang w:val="es-ES_tradnl" w:eastAsia="es-ES"/>
        </w:rPr>
        <w:t xml:space="preserve"> el recurso de revisión número </w:t>
      </w:r>
      <w:r w:rsidR="0067468F" w:rsidRPr="0067468F">
        <w:rPr>
          <w:rFonts w:ascii="Palatino Linotype" w:hAnsi="Palatino Linotype" w:cs="Arial"/>
          <w:b/>
          <w:bCs/>
          <w:sz w:val="24"/>
          <w:lang w:eastAsia="es-MX"/>
        </w:rPr>
        <w:t>01610/INFOEM/IP/RR/2024</w:t>
      </w:r>
      <w:r w:rsidRPr="00F06286">
        <w:rPr>
          <w:rFonts w:ascii="Palatino Linotype" w:eastAsiaTheme="minorEastAsia" w:hAnsi="Palatino Linotype" w:cs="Arial"/>
          <w:sz w:val="24"/>
          <w:szCs w:val="24"/>
          <w:lang w:val="es-ES_tradnl" w:eastAsia="es-ES"/>
        </w:rPr>
        <w:t>, por</w:t>
      </w:r>
      <w:r w:rsidR="0067468F">
        <w:rPr>
          <w:rFonts w:ascii="Palatino Linotype" w:eastAsiaTheme="minorEastAsia" w:hAnsi="Palatino Linotype" w:cs="Arial"/>
          <w:sz w:val="24"/>
          <w:szCs w:val="24"/>
          <w:lang w:val="es-ES_tradnl" w:eastAsia="es-ES"/>
        </w:rPr>
        <w:t>que</w:t>
      </w:r>
      <w:r w:rsidRPr="00F06286">
        <w:rPr>
          <w:rFonts w:ascii="Palatino Linotype" w:eastAsiaTheme="minorEastAsia" w:hAnsi="Palatino Linotype" w:cs="Arial"/>
          <w:sz w:val="24"/>
          <w:szCs w:val="24"/>
          <w:lang w:val="es-ES_tradnl" w:eastAsia="es-ES"/>
        </w:rPr>
        <w:t xml:space="preserve"> el recurso de revisión quedó sin materia, en términos del artículo 192 fracción </w:t>
      </w:r>
      <w:r w:rsidR="0067468F">
        <w:rPr>
          <w:rFonts w:ascii="Palatino Linotype" w:eastAsiaTheme="minorEastAsia" w:hAnsi="Palatino Linotype" w:cs="Arial"/>
          <w:sz w:val="24"/>
          <w:szCs w:val="24"/>
          <w:lang w:val="es-ES_tradnl" w:eastAsia="es-ES"/>
        </w:rPr>
        <w:t>V</w:t>
      </w:r>
      <w:r w:rsidRPr="00F06286">
        <w:rPr>
          <w:rFonts w:ascii="Palatino Linotype" w:eastAsiaTheme="minorEastAsia" w:hAnsi="Palatino Linotype" w:cs="Arial"/>
          <w:sz w:val="24"/>
          <w:szCs w:val="24"/>
          <w:lang w:val="es-ES_tradnl" w:eastAsia="es-ES"/>
        </w:rPr>
        <w:t xml:space="preserve"> de la Ley de Transparencia y Acceso a la Información Pública del Estado de México y Municipios, en términos del Considerando </w:t>
      </w:r>
      <w:r w:rsidRPr="00F06286">
        <w:rPr>
          <w:rFonts w:ascii="Palatino Linotype" w:eastAsiaTheme="minorEastAsia" w:hAnsi="Palatino Linotype" w:cs="Arial"/>
          <w:b/>
          <w:sz w:val="24"/>
          <w:szCs w:val="24"/>
          <w:lang w:val="es-ES_tradnl" w:eastAsia="es-ES"/>
        </w:rPr>
        <w:t>TERCERO</w:t>
      </w:r>
      <w:r w:rsidRPr="00F06286">
        <w:rPr>
          <w:rFonts w:ascii="Palatino Linotype" w:eastAsiaTheme="minorEastAsia" w:hAnsi="Palatino Linotype" w:cs="Arial"/>
          <w:sz w:val="24"/>
          <w:szCs w:val="24"/>
          <w:lang w:val="es-ES_tradnl" w:eastAsia="es-ES"/>
        </w:rPr>
        <w:t xml:space="preserve"> de la presente resolución.</w:t>
      </w:r>
    </w:p>
    <w:p w14:paraId="5F36902E" w14:textId="77777777" w:rsidR="00F06286" w:rsidRPr="00F06286" w:rsidRDefault="00F06286" w:rsidP="00F06286">
      <w:pPr>
        <w:tabs>
          <w:tab w:val="left" w:pos="8647"/>
        </w:tabs>
        <w:spacing w:after="0" w:line="360" w:lineRule="auto"/>
        <w:ind w:right="51"/>
        <w:jc w:val="both"/>
        <w:rPr>
          <w:rFonts w:ascii="Palatino Linotype" w:eastAsiaTheme="minorEastAsia" w:hAnsi="Palatino Linotype" w:cs="Arial"/>
          <w:sz w:val="24"/>
          <w:szCs w:val="24"/>
          <w:lang w:val="es-ES_tradnl" w:eastAsia="es-ES"/>
        </w:rPr>
      </w:pPr>
    </w:p>
    <w:p w14:paraId="4B462015" w14:textId="77777777" w:rsidR="00F06286" w:rsidRPr="00F06286" w:rsidRDefault="00F06286" w:rsidP="00F06286">
      <w:pPr>
        <w:tabs>
          <w:tab w:val="left" w:pos="8647"/>
        </w:tabs>
        <w:spacing w:after="0" w:line="360" w:lineRule="auto"/>
        <w:ind w:right="51"/>
        <w:jc w:val="both"/>
        <w:rPr>
          <w:rFonts w:ascii="Palatino Linotype" w:eastAsiaTheme="minorEastAsia" w:hAnsi="Palatino Linotype" w:cs="Arial"/>
          <w:sz w:val="24"/>
          <w:szCs w:val="24"/>
          <w:lang w:val="es-ES_tradnl" w:eastAsia="es-ES"/>
        </w:rPr>
      </w:pPr>
      <w:r w:rsidRPr="00F06286">
        <w:rPr>
          <w:rFonts w:ascii="Palatino Linotype" w:eastAsiaTheme="minorEastAsia" w:hAnsi="Palatino Linotype" w:cs="Arial"/>
          <w:b/>
          <w:sz w:val="28"/>
          <w:szCs w:val="24"/>
          <w:lang w:val="es-ES_tradnl" w:eastAsia="es-ES"/>
        </w:rPr>
        <w:lastRenderedPageBreak/>
        <w:t>SEGUNDO</w:t>
      </w:r>
      <w:r w:rsidRPr="00F06286">
        <w:rPr>
          <w:rFonts w:ascii="Palatino Linotype" w:eastAsiaTheme="minorEastAsia" w:hAnsi="Palatino Linotype" w:cs="Arial"/>
          <w:b/>
          <w:sz w:val="24"/>
          <w:szCs w:val="24"/>
          <w:lang w:val="es-ES_tradnl" w:eastAsia="es-ES"/>
        </w:rPr>
        <w:t>.</w:t>
      </w:r>
      <w:r w:rsidRPr="00F06286">
        <w:rPr>
          <w:rFonts w:ascii="Palatino Linotype" w:eastAsiaTheme="minorEastAsia" w:hAnsi="Palatino Linotype" w:cs="Arial"/>
          <w:sz w:val="24"/>
          <w:szCs w:val="24"/>
          <w:lang w:val="es-ES_tradnl" w:eastAsia="es-ES"/>
        </w:rPr>
        <w:t xml:space="preserve"> </w:t>
      </w:r>
      <w:r w:rsidRPr="00F06286">
        <w:rPr>
          <w:rFonts w:ascii="Palatino Linotype" w:eastAsiaTheme="minorEastAsia" w:hAnsi="Palatino Linotype" w:cs="Arial"/>
          <w:b/>
          <w:sz w:val="24"/>
          <w:szCs w:val="24"/>
          <w:lang w:val="es-ES_tradnl" w:eastAsia="es-ES"/>
        </w:rPr>
        <w:t>NOTIFÍQUESE</w:t>
      </w:r>
      <w:r w:rsidRPr="00F06286">
        <w:rPr>
          <w:rFonts w:ascii="Palatino Linotype" w:eastAsiaTheme="minorEastAsia" w:hAnsi="Palatino Linotype" w:cs="Arial"/>
          <w:sz w:val="24"/>
          <w:szCs w:val="24"/>
          <w:lang w:val="es-ES_tradnl" w:eastAsia="es-ES"/>
        </w:rPr>
        <w:t xml:space="preserve"> </w:t>
      </w:r>
      <w:r w:rsidR="0067468F" w:rsidRPr="004860F7">
        <w:rPr>
          <w:rFonts w:ascii="Palatino Linotype" w:hAnsi="Palatino Linotype" w:cs="Arial"/>
          <w:sz w:val="24"/>
          <w:szCs w:val="24"/>
        </w:rPr>
        <w:t>a través del Sistema de Acceso a la Información Mexiquense</w:t>
      </w:r>
      <w:r w:rsidR="0067468F">
        <w:rPr>
          <w:rFonts w:ascii="Palatino Linotype" w:hAnsi="Palatino Linotype" w:cs="Arial"/>
          <w:sz w:val="24"/>
          <w:szCs w:val="24"/>
        </w:rPr>
        <w:t xml:space="preserve"> “</w:t>
      </w:r>
      <w:r w:rsidR="0067468F" w:rsidRPr="004860F7">
        <w:rPr>
          <w:rFonts w:ascii="Palatino Linotype" w:hAnsi="Palatino Linotype" w:cs="Arial"/>
          <w:b/>
          <w:sz w:val="24"/>
          <w:szCs w:val="24"/>
        </w:rPr>
        <w:t>SAIMEX</w:t>
      </w:r>
      <w:r w:rsidR="0067468F">
        <w:rPr>
          <w:rFonts w:ascii="Palatino Linotype" w:hAnsi="Palatino Linotype" w:cs="Arial"/>
          <w:b/>
          <w:sz w:val="24"/>
          <w:szCs w:val="24"/>
        </w:rPr>
        <w:t>”</w:t>
      </w:r>
      <w:r w:rsidRPr="00F06286">
        <w:rPr>
          <w:rFonts w:ascii="Palatino Linotype" w:eastAsiaTheme="minorEastAsia" w:hAnsi="Palatino Linotype" w:cs="Arial"/>
          <w:sz w:val="24"/>
          <w:szCs w:val="24"/>
          <w:lang w:val="es-ES_tradnl" w:eastAsia="es-ES"/>
        </w:rPr>
        <w:t xml:space="preserve">, la presente resolución al Titular de la Unidad de Transparencia del </w:t>
      </w:r>
      <w:r w:rsidRPr="00F06286">
        <w:rPr>
          <w:rFonts w:ascii="Palatino Linotype" w:eastAsiaTheme="minorEastAsia" w:hAnsi="Palatino Linotype" w:cs="Arial"/>
          <w:b/>
          <w:sz w:val="24"/>
          <w:szCs w:val="24"/>
          <w:lang w:val="es-ES_tradnl" w:eastAsia="es-ES"/>
        </w:rPr>
        <w:t>Sujeto Obligado</w:t>
      </w:r>
      <w:r w:rsidRPr="00F06286">
        <w:rPr>
          <w:rFonts w:ascii="Palatino Linotype" w:eastAsiaTheme="minorEastAsia" w:hAnsi="Palatino Linotype" w:cs="Arial"/>
          <w:sz w:val="24"/>
          <w:szCs w:val="24"/>
          <w:lang w:val="es-ES_tradnl" w:eastAsia="es-ES"/>
        </w:rPr>
        <w:t>.</w:t>
      </w:r>
    </w:p>
    <w:p w14:paraId="5C49AAA1" w14:textId="77777777" w:rsidR="00F06286" w:rsidRPr="00F06286" w:rsidRDefault="00F06286" w:rsidP="00F06286">
      <w:pPr>
        <w:tabs>
          <w:tab w:val="left" w:pos="8647"/>
        </w:tabs>
        <w:spacing w:after="0" w:line="360" w:lineRule="auto"/>
        <w:ind w:right="51"/>
        <w:jc w:val="both"/>
        <w:rPr>
          <w:rFonts w:ascii="Palatino Linotype" w:eastAsiaTheme="minorEastAsia" w:hAnsi="Palatino Linotype" w:cs="Arial"/>
          <w:sz w:val="24"/>
          <w:szCs w:val="24"/>
          <w:lang w:val="es-ES_tradnl" w:eastAsia="es-ES"/>
        </w:rPr>
      </w:pPr>
    </w:p>
    <w:p w14:paraId="1123DD00" w14:textId="77777777" w:rsidR="00F06286" w:rsidRPr="00F06286" w:rsidRDefault="00F06286" w:rsidP="00F06286">
      <w:pPr>
        <w:spacing w:after="0" w:line="360" w:lineRule="auto"/>
        <w:jc w:val="both"/>
        <w:rPr>
          <w:rFonts w:ascii="Palatino Linotype" w:eastAsia="Times New Roman" w:hAnsi="Palatino Linotype" w:cs="Arial"/>
          <w:sz w:val="24"/>
          <w:szCs w:val="24"/>
          <w:lang w:val="es-ES" w:eastAsia="es-ES"/>
        </w:rPr>
      </w:pPr>
      <w:r w:rsidRPr="00F06286">
        <w:rPr>
          <w:rFonts w:ascii="Palatino Linotype" w:eastAsia="Times New Roman" w:hAnsi="Palatino Linotype" w:cs="Arial"/>
          <w:b/>
          <w:sz w:val="28"/>
          <w:szCs w:val="24"/>
          <w:lang w:val="es-ES" w:eastAsia="es-ES"/>
        </w:rPr>
        <w:t>TERCERO</w:t>
      </w:r>
      <w:r w:rsidRPr="00F06286">
        <w:rPr>
          <w:rFonts w:ascii="Palatino Linotype" w:eastAsia="Times New Roman" w:hAnsi="Palatino Linotype" w:cs="Arial"/>
          <w:b/>
          <w:sz w:val="24"/>
          <w:szCs w:val="24"/>
          <w:lang w:val="es-ES" w:eastAsia="es-ES"/>
        </w:rPr>
        <w:t>.</w:t>
      </w:r>
      <w:r w:rsidRPr="00F06286">
        <w:rPr>
          <w:rFonts w:ascii="Palatino Linotype" w:eastAsia="Times New Roman" w:hAnsi="Palatino Linotype" w:cs="Arial"/>
          <w:sz w:val="24"/>
          <w:szCs w:val="24"/>
          <w:lang w:val="es-ES" w:eastAsia="es-ES"/>
        </w:rPr>
        <w:t xml:space="preserve"> </w:t>
      </w:r>
      <w:r w:rsidRPr="00F06286">
        <w:rPr>
          <w:rFonts w:ascii="Palatino Linotype" w:hAnsi="Palatino Linotype" w:cs="Arial"/>
          <w:b/>
          <w:sz w:val="24"/>
          <w:szCs w:val="24"/>
        </w:rPr>
        <w:t xml:space="preserve">NOTIFÍQUESE </w:t>
      </w:r>
      <w:r w:rsidRPr="00F06286">
        <w:rPr>
          <w:rFonts w:ascii="Palatino Linotype" w:hAnsi="Palatino Linotype" w:cs="Arial"/>
          <w:sz w:val="24"/>
          <w:szCs w:val="24"/>
        </w:rPr>
        <w:t xml:space="preserve">a la parte </w:t>
      </w:r>
      <w:r w:rsidRPr="00F06286">
        <w:rPr>
          <w:rFonts w:ascii="Palatino Linotype" w:hAnsi="Palatino Linotype" w:cs="Arial"/>
          <w:b/>
          <w:sz w:val="24"/>
          <w:szCs w:val="24"/>
        </w:rPr>
        <w:t>Recurrente</w:t>
      </w:r>
      <w:r w:rsidR="0067468F">
        <w:rPr>
          <w:rFonts w:ascii="Palatino Linotype" w:hAnsi="Palatino Linotype" w:cs="Arial"/>
          <w:b/>
          <w:sz w:val="24"/>
          <w:szCs w:val="24"/>
        </w:rPr>
        <w:t xml:space="preserve"> </w:t>
      </w:r>
      <w:r w:rsidR="0067468F" w:rsidRPr="004860F7">
        <w:rPr>
          <w:rFonts w:ascii="Palatino Linotype" w:hAnsi="Palatino Linotype" w:cs="Arial"/>
          <w:sz w:val="24"/>
          <w:szCs w:val="24"/>
        </w:rPr>
        <w:t>a través del Sistema de Acceso a la Información Mexiquense</w:t>
      </w:r>
      <w:r w:rsidR="0067468F">
        <w:rPr>
          <w:rFonts w:ascii="Palatino Linotype" w:hAnsi="Palatino Linotype" w:cs="Arial"/>
          <w:sz w:val="24"/>
          <w:szCs w:val="24"/>
        </w:rPr>
        <w:t xml:space="preserve"> “</w:t>
      </w:r>
      <w:r w:rsidR="0067468F" w:rsidRPr="004860F7">
        <w:rPr>
          <w:rFonts w:ascii="Palatino Linotype" w:hAnsi="Palatino Linotype" w:cs="Arial"/>
          <w:b/>
          <w:sz w:val="24"/>
          <w:szCs w:val="24"/>
        </w:rPr>
        <w:t>SAIMEX</w:t>
      </w:r>
      <w:r w:rsidR="0067468F">
        <w:rPr>
          <w:rFonts w:ascii="Palatino Linotype" w:hAnsi="Palatino Linotype" w:cs="Arial"/>
          <w:b/>
          <w:sz w:val="24"/>
          <w:szCs w:val="24"/>
        </w:rPr>
        <w:t>”</w:t>
      </w:r>
      <w:r w:rsidR="0067468F" w:rsidRPr="00F06286">
        <w:rPr>
          <w:rFonts w:ascii="Palatino Linotype" w:eastAsiaTheme="minorEastAsia" w:hAnsi="Palatino Linotype" w:cs="Arial"/>
          <w:sz w:val="24"/>
          <w:szCs w:val="24"/>
          <w:lang w:val="es-ES_tradnl" w:eastAsia="es-ES"/>
        </w:rPr>
        <w:t>,</w:t>
      </w:r>
      <w:r w:rsidRPr="00F06286">
        <w:rPr>
          <w:rFonts w:ascii="Palatino Linotype" w:hAnsi="Palatino Linotype" w:cs="Arial"/>
          <w:sz w:val="24"/>
          <w:szCs w:val="24"/>
        </w:rPr>
        <w:t xml:space="preserve"> la presente resolución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27E1FBCE" w14:textId="77777777" w:rsidR="00CC385A" w:rsidRPr="004860F7" w:rsidRDefault="00CC385A" w:rsidP="00F7753C">
      <w:pPr>
        <w:spacing w:after="0" w:line="360" w:lineRule="auto"/>
        <w:jc w:val="both"/>
        <w:rPr>
          <w:rFonts w:ascii="Palatino Linotype" w:eastAsia="Calibri" w:hAnsi="Palatino Linotype" w:cs="Times New Roman"/>
          <w:sz w:val="24"/>
          <w:szCs w:val="24"/>
          <w:lang w:eastAsia="es-ES_tradnl"/>
        </w:rPr>
      </w:pPr>
    </w:p>
    <w:p w14:paraId="2385C728" w14:textId="61EB3437" w:rsidR="00CC385A" w:rsidRPr="004860F7" w:rsidRDefault="00CC385A" w:rsidP="00F7753C">
      <w:pPr>
        <w:spacing w:after="0" w:line="360" w:lineRule="auto"/>
        <w:jc w:val="both"/>
        <w:rPr>
          <w:rFonts w:ascii="Palatino Linotype" w:hAnsi="Palatino Linotype" w:cs="Arial"/>
          <w:sz w:val="24"/>
          <w:szCs w:val="24"/>
        </w:rPr>
      </w:pPr>
      <w:r w:rsidRPr="004860F7">
        <w:rPr>
          <w:rFonts w:ascii="Palatino Linotype" w:hAnsi="Palatino Linotype" w:cs="Arial"/>
          <w:sz w:val="24"/>
          <w:szCs w:val="24"/>
        </w:rPr>
        <w:t>ASÍ LO RESUELVE, POR UNANIMIDAD DE VOTOS</w:t>
      </w:r>
      <w:r w:rsidR="007651C8">
        <w:rPr>
          <w:rFonts w:ascii="Palatino Linotype" w:hAnsi="Palatino Linotype" w:cs="Arial"/>
          <w:sz w:val="24"/>
          <w:szCs w:val="24"/>
        </w:rPr>
        <w:t xml:space="preserve"> DE LOS PRESENTES</w:t>
      </w:r>
      <w:r w:rsidRPr="004860F7">
        <w:rPr>
          <w:rFonts w:ascii="Palatino Linotype" w:hAnsi="Palatino Linotype" w:cs="Arial"/>
          <w:sz w:val="24"/>
          <w:szCs w:val="24"/>
        </w:rPr>
        <w:t xml:space="preserve"> </w:t>
      </w:r>
      <w:r w:rsidR="007651C8">
        <w:rPr>
          <w:rFonts w:ascii="Palatino Linotype" w:hAnsi="Palatino Linotype" w:cs="Arial"/>
          <w:sz w:val="24"/>
          <w:szCs w:val="24"/>
        </w:rPr>
        <w:t>D</w:t>
      </w:r>
      <w:r w:rsidRPr="004860F7">
        <w:rPr>
          <w:rFonts w:ascii="Palatino Linotype" w:hAnsi="Palatino Linotype" w:cs="Arial"/>
          <w:sz w:val="24"/>
          <w:szCs w:val="24"/>
        </w:rPr>
        <w:t>EL PLENO DEL</w:t>
      </w:r>
      <w:r w:rsidRPr="004860F7">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4860F7">
        <w:rPr>
          <w:rFonts w:ascii="Palatino Linotype" w:hAnsi="Palatino Linotype" w:cs="Arial"/>
          <w:sz w:val="24"/>
          <w:szCs w:val="24"/>
        </w:rPr>
        <w:t>, CONFORMADO POR LOS COMISIONADOS JOSÉ MARTÍNEZ VILCHIS, MARÍA DEL ROSARIO MEJÍA AYALA, SHARON CRISTINA MORALES MARTÍNEZ, LUIS GUSTAVO PARRA NORIEGA</w:t>
      </w:r>
      <w:r w:rsidR="007651C8">
        <w:rPr>
          <w:rFonts w:ascii="Palatino Linotype" w:hAnsi="Palatino Linotype" w:cs="Arial"/>
          <w:sz w:val="24"/>
          <w:szCs w:val="24"/>
        </w:rPr>
        <w:t xml:space="preserve"> (AUSENCIA JUSTIFICADA)</w:t>
      </w:r>
      <w:r w:rsidRPr="004860F7">
        <w:rPr>
          <w:rFonts w:ascii="Palatino Linotype" w:hAnsi="Palatino Linotype" w:cs="Arial"/>
          <w:sz w:val="24"/>
          <w:szCs w:val="24"/>
        </w:rPr>
        <w:t xml:space="preserve"> Y GUADALUPE RAMÍREZ PEÑA, EN LA </w:t>
      </w:r>
      <w:r w:rsidR="002C4019" w:rsidRPr="00B819F0">
        <w:rPr>
          <w:rFonts w:ascii="Palatino Linotype" w:hAnsi="Palatino Linotype" w:cs="Arial"/>
          <w:sz w:val="24"/>
          <w:szCs w:val="24"/>
        </w:rPr>
        <w:t>VIGÉSIMA</w:t>
      </w:r>
      <w:r w:rsidR="00B819F0">
        <w:rPr>
          <w:rFonts w:ascii="Palatino Linotype" w:hAnsi="Palatino Linotype" w:cs="Arial"/>
          <w:sz w:val="24"/>
          <w:szCs w:val="24"/>
        </w:rPr>
        <w:t xml:space="preserve"> TERCERA</w:t>
      </w:r>
      <w:r w:rsidRPr="004860F7">
        <w:rPr>
          <w:rFonts w:ascii="Palatino Linotype" w:hAnsi="Palatino Linotype" w:cs="Arial"/>
          <w:sz w:val="24"/>
          <w:szCs w:val="24"/>
        </w:rPr>
        <w:t xml:space="preserve"> SESIÓN ORDINARIA CELEBRADA EL </w:t>
      </w:r>
      <w:r w:rsidR="00B819F0">
        <w:rPr>
          <w:rFonts w:ascii="Palatino Linotype" w:hAnsi="Palatino Linotype" w:cs="Arial"/>
          <w:sz w:val="24"/>
          <w:szCs w:val="24"/>
        </w:rPr>
        <w:t>VEINTISÉIS</w:t>
      </w:r>
      <w:r w:rsidR="002C4019">
        <w:rPr>
          <w:rFonts w:ascii="Palatino Linotype" w:hAnsi="Palatino Linotype" w:cs="Arial"/>
          <w:sz w:val="24"/>
          <w:szCs w:val="24"/>
        </w:rPr>
        <w:t xml:space="preserve"> DE JUNIO</w:t>
      </w:r>
      <w:r w:rsidRPr="004860F7">
        <w:rPr>
          <w:rFonts w:ascii="Palatino Linotype" w:hAnsi="Palatino Linotype" w:cs="Arial"/>
          <w:sz w:val="24"/>
          <w:szCs w:val="24"/>
        </w:rPr>
        <w:t xml:space="preserve"> DE DOS MIL VEINTI</w:t>
      </w:r>
      <w:r w:rsidR="0030626F">
        <w:rPr>
          <w:rFonts w:ascii="Palatino Linotype" w:hAnsi="Palatino Linotype" w:cs="Arial"/>
          <w:sz w:val="24"/>
          <w:szCs w:val="24"/>
        </w:rPr>
        <w:t>CUATRO</w:t>
      </w:r>
      <w:r w:rsidRPr="004860F7">
        <w:rPr>
          <w:rFonts w:ascii="Palatino Linotype" w:hAnsi="Palatino Linotype" w:cs="Arial"/>
          <w:sz w:val="24"/>
          <w:szCs w:val="24"/>
        </w:rPr>
        <w:t>, ANTE EL SECRETARIO TÉCNICO DEL PLENO, ALEXIS TAPIA RAMÍREZ. ----------</w:t>
      </w:r>
      <w:r w:rsidR="00673540">
        <w:rPr>
          <w:rFonts w:ascii="Palatino Linotype" w:hAnsi="Palatino Linotype" w:cs="Arial"/>
          <w:sz w:val="24"/>
          <w:szCs w:val="24"/>
        </w:rPr>
        <w:t>-------------</w:t>
      </w:r>
    </w:p>
    <w:p w14:paraId="5E3621A5" w14:textId="77777777" w:rsidR="00CC385A" w:rsidRPr="004860F7" w:rsidRDefault="00CC385A" w:rsidP="00F7753C">
      <w:pPr>
        <w:spacing w:after="0" w:line="360" w:lineRule="auto"/>
        <w:jc w:val="both"/>
        <w:rPr>
          <w:rFonts w:ascii="Palatino Linotype" w:hAnsi="Palatino Linotype" w:cs="Arial"/>
          <w:sz w:val="24"/>
          <w:szCs w:val="24"/>
        </w:rPr>
      </w:pPr>
      <w:r w:rsidRPr="004860F7">
        <w:rPr>
          <w:rFonts w:ascii="Palatino Linotype" w:hAnsi="Palatino Linotype" w:cs="Arial"/>
          <w:sz w:val="24"/>
          <w:szCs w:val="24"/>
        </w:rPr>
        <w:t>-----------------------------------------------------------------------------------------------------------------</w:t>
      </w:r>
    </w:p>
    <w:p w14:paraId="5DB5A828" w14:textId="77777777" w:rsidR="00CC385A" w:rsidRPr="004860F7" w:rsidRDefault="00CC385A" w:rsidP="00F7753C">
      <w:pPr>
        <w:spacing w:after="0" w:line="360" w:lineRule="auto"/>
        <w:jc w:val="both"/>
        <w:rPr>
          <w:rFonts w:ascii="Palatino Linotype" w:hAnsi="Palatino Linotype" w:cs="Arial"/>
          <w:sz w:val="24"/>
          <w:szCs w:val="24"/>
        </w:rPr>
      </w:pPr>
      <w:r w:rsidRPr="004860F7">
        <w:rPr>
          <w:rFonts w:ascii="Palatino Linotype" w:hAnsi="Palatino Linotype" w:cs="Arial"/>
          <w:sz w:val="24"/>
          <w:szCs w:val="24"/>
        </w:rPr>
        <w:t>-----------------------------------------------------------------------------------------------------------------</w:t>
      </w:r>
    </w:p>
    <w:p w14:paraId="3DAF0EC5" w14:textId="77777777" w:rsidR="00CC385A" w:rsidRPr="004860F7" w:rsidRDefault="00CC385A" w:rsidP="00F7753C">
      <w:pPr>
        <w:spacing w:after="0" w:line="360" w:lineRule="auto"/>
        <w:jc w:val="both"/>
        <w:rPr>
          <w:rFonts w:ascii="Palatino Linotype" w:hAnsi="Palatino Linotype" w:cs="Arial"/>
          <w:sz w:val="24"/>
          <w:szCs w:val="24"/>
        </w:rPr>
      </w:pPr>
      <w:r w:rsidRPr="004860F7">
        <w:rPr>
          <w:rFonts w:ascii="Palatino Linotype" w:hAnsi="Palatino Linotype" w:cs="Arial"/>
          <w:sz w:val="24"/>
          <w:szCs w:val="24"/>
        </w:rPr>
        <w:t>-----------------------------------------------------------------------------------------------------------------</w:t>
      </w:r>
    </w:p>
    <w:p w14:paraId="7162DC1D" w14:textId="77777777" w:rsidR="0067468F" w:rsidRPr="004860F7" w:rsidRDefault="0067468F" w:rsidP="0067468F">
      <w:pPr>
        <w:spacing w:after="0" w:line="360" w:lineRule="auto"/>
        <w:jc w:val="both"/>
        <w:rPr>
          <w:rFonts w:ascii="Palatino Linotype" w:hAnsi="Palatino Linotype" w:cs="Arial"/>
          <w:sz w:val="24"/>
          <w:szCs w:val="24"/>
        </w:rPr>
      </w:pPr>
      <w:r w:rsidRPr="004860F7">
        <w:rPr>
          <w:rFonts w:ascii="Palatino Linotype" w:hAnsi="Palatino Linotype" w:cs="Arial"/>
          <w:sz w:val="24"/>
          <w:szCs w:val="24"/>
        </w:rPr>
        <w:t>-----------------------------------------------------------------------------------------------------------------</w:t>
      </w:r>
    </w:p>
    <w:p w14:paraId="78A3458F" w14:textId="77777777" w:rsidR="00CC385A" w:rsidRPr="0016590E" w:rsidRDefault="00CC385A" w:rsidP="00F7753C">
      <w:pPr>
        <w:spacing w:after="0" w:line="360" w:lineRule="auto"/>
        <w:jc w:val="both"/>
        <w:rPr>
          <w:rFonts w:ascii="Palatino Linotype" w:hAnsi="Palatino Linotype" w:cs="Arial"/>
          <w:sz w:val="20"/>
        </w:rPr>
      </w:pPr>
      <w:r w:rsidRPr="004860F7">
        <w:rPr>
          <w:rFonts w:ascii="Palatino Linotype" w:hAnsi="Palatino Linotype" w:cs="Arial"/>
          <w:sz w:val="20"/>
        </w:rPr>
        <w:t>CCR/*</w:t>
      </w:r>
    </w:p>
    <w:p w14:paraId="2AB07710" w14:textId="77777777" w:rsidR="00CC385A" w:rsidRPr="0016590E" w:rsidRDefault="00CC385A" w:rsidP="00F7753C">
      <w:pPr>
        <w:spacing w:after="0" w:line="360" w:lineRule="auto"/>
        <w:jc w:val="both"/>
        <w:rPr>
          <w:rFonts w:ascii="Palatino Linotype" w:hAnsi="Palatino Linotype" w:cs="Arial"/>
          <w:sz w:val="24"/>
          <w:szCs w:val="24"/>
        </w:rPr>
      </w:pPr>
    </w:p>
    <w:p w14:paraId="4ED45AE2" w14:textId="77777777" w:rsidR="00CC385A" w:rsidRPr="0016590E" w:rsidRDefault="00CC385A" w:rsidP="00F7753C">
      <w:pPr>
        <w:spacing w:after="0" w:line="360" w:lineRule="auto"/>
        <w:jc w:val="both"/>
        <w:rPr>
          <w:rFonts w:ascii="Palatino Linotype" w:hAnsi="Palatino Linotype" w:cs="Arial"/>
          <w:sz w:val="24"/>
          <w:szCs w:val="24"/>
        </w:rPr>
      </w:pPr>
    </w:p>
    <w:p w14:paraId="43AF612D" w14:textId="77777777" w:rsidR="00CC385A" w:rsidRPr="0016590E" w:rsidRDefault="00CC385A" w:rsidP="00F7753C">
      <w:pPr>
        <w:spacing w:after="0" w:line="360" w:lineRule="auto"/>
        <w:jc w:val="both"/>
        <w:rPr>
          <w:rFonts w:ascii="Palatino Linotype" w:hAnsi="Palatino Linotype" w:cs="Arial"/>
          <w:sz w:val="24"/>
          <w:szCs w:val="24"/>
        </w:rPr>
      </w:pPr>
    </w:p>
    <w:p w14:paraId="3A2FC35B" w14:textId="77777777" w:rsidR="00CC385A" w:rsidRPr="0016590E" w:rsidRDefault="00CC385A" w:rsidP="00F7753C">
      <w:pPr>
        <w:spacing w:after="0"/>
        <w:rPr>
          <w:rFonts w:ascii="Palatino Linotype" w:hAnsi="Palatino Linotype"/>
        </w:rPr>
      </w:pPr>
    </w:p>
    <w:p w14:paraId="556642E3" w14:textId="77777777" w:rsidR="00CC385A" w:rsidRPr="0016590E" w:rsidRDefault="00CC385A" w:rsidP="00F7753C">
      <w:pPr>
        <w:spacing w:after="0"/>
        <w:rPr>
          <w:rFonts w:ascii="Palatino Linotype" w:hAnsi="Palatino Linotype"/>
        </w:rPr>
      </w:pPr>
    </w:p>
    <w:p w14:paraId="4F20ED95" w14:textId="77777777" w:rsidR="00CC385A" w:rsidRPr="0016590E" w:rsidRDefault="00CC385A" w:rsidP="00F7753C">
      <w:pPr>
        <w:spacing w:after="0"/>
        <w:rPr>
          <w:rFonts w:ascii="Palatino Linotype" w:hAnsi="Palatino Linotype"/>
        </w:rPr>
      </w:pPr>
    </w:p>
    <w:p w14:paraId="3D475548" w14:textId="77777777" w:rsidR="00CC385A" w:rsidRPr="0016590E" w:rsidRDefault="00CC385A" w:rsidP="00F7753C">
      <w:pPr>
        <w:spacing w:after="0"/>
        <w:rPr>
          <w:rFonts w:ascii="Palatino Linotype" w:hAnsi="Palatino Linotype"/>
        </w:rPr>
      </w:pPr>
    </w:p>
    <w:p w14:paraId="749F7110" w14:textId="77777777" w:rsidR="00CC385A" w:rsidRPr="0016590E" w:rsidRDefault="00CC385A" w:rsidP="00F7753C">
      <w:pPr>
        <w:spacing w:after="0"/>
        <w:rPr>
          <w:rFonts w:ascii="Palatino Linotype" w:hAnsi="Palatino Linotype"/>
        </w:rPr>
      </w:pPr>
    </w:p>
    <w:p w14:paraId="23C15EB6" w14:textId="77777777" w:rsidR="00CC385A" w:rsidRPr="0016590E" w:rsidRDefault="00CC385A" w:rsidP="00F7753C">
      <w:pPr>
        <w:spacing w:after="0"/>
        <w:rPr>
          <w:rFonts w:ascii="Palatino Linotype" w:hAnsi="Palatino Linotype"/>
        </w:rPr>
      </w:pPr>
    </w:p>
    <w:p w14:paraId="4C5B352C" w14:textId="77777777" w:rsidR="00CC385A" w:rsidRPr="0016590E" w:rsidRDefault="00CC385A" w:rsidP="00F7753C">
      <w:pPr>
        <w:spacing w:after="0"/>
        <w:rPr>
          <w:rFonts w:ascii="Palatino Linotype" w:hAnsi="Palatino Linotype"/>
        </w:rPr>
      </w:pPr>
    </w:p>
    <w:p w14:paraId="6213B6A5" w14:textId="77777777" w:rsidR="00CC385A" w:rsidRPr="0016590E" w:rsidRDefault="00CC385A" w:rsidP="00F7753C">
      <w:pPr>
        <w:spacing w:after="0"/>
        <w:rPr>
          <w:rFonts w:ascii="Palatino Linotype" w:hAnsi="Palatino Linotype"/>
        </w:rPr>
      </w:pPr>
    </w:p>
    <w:p w14:paraId="2952B3BB" w14:textId="77777777" w:rsidR="00CC385A" w:rsidRPr="0016590E" w:rsidRDefault="00CC385A" w:rsidP="00F7753C">
      <w:pPr>
        <w:spacing w:after="0"/>
        <w:rPr>
          <w:rFonts w:ascii="Palatino Linotype" w:hAnsi="Palatino Linotype"/>
        </w:rPr>
      </w:pPr>
    </w:p>
    <w:p w14:paraId="64C5D3F7" w14:textId="77777777" w:rsidR="00CC385A" w:rsidRDefault="00CC385A" w:rsidP="00F7753C">
      <w:pPr>
        <w:spacing w:after="0"/>
      </w:pPr>
    </w:p>
    <w:p w14:paraId="14618C11" w14:textId="77777777" w:rsidR="00CC385A" w:rsidRPr="00791D5A" w:rsidRDefault="00CC385A" w:rsidP="00F7753C">
      <w:pPr>
        <w:spacing w:after="0"/>
      </w:pPr>
    </w:p>
    <w:p w14:paraId="7D4719C6" w14:textId="77777777" w:rsidR="00CC385A" w:rsidRDefault="00CC385A" w:rsidP="00F7753C">
      <w:pPr>
        <w:spacing w:after="0"/>
      </w:pPr>
    </w:p>
    <w:p w14:paraId="2BB4CA93" w14:textId="77777777" w:rsidR="00CC385A" w:rsidRDefault="00CC385A" w:rsidP="00F7753C">
      <w:pPr>
        <w:spacing w:after="0"/>
      </w:pPr>
    </w:p>
    <w:p w14:paraId="51CC36CD" w14:textId="77777777" w:rsidR="00CC385A" w:rsidRDefault="00CC385A" w:rsidP="00F7753C">
      <w:pPr>
        <w:spacing w:after="0"/>
      </w:pPr>
    </w:p>
    <w:p w14:paraId="225F48AA" w14:textId="77777777" w:rsidR="00CC385A" w:rsidRDefault="00CC385A" w:rsidP="00F7753C">
      <w:pPr>
        <w:spacing w:after="0"/>
      </w:pPr>
    </w:p>
    <w:sectPr w:rsidR="00CC385A" w:rsidSect="00CC385A">
      <w:headerReference w:type="default" r:id="rId8"/>
      <w:footerReference w:type="default" r:id="rId9"/>
      <w:headerReference w:type="first" r:id="rId10"/>
      <w:footerReference w:type="first" r:id="rId11"/>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1C712" w14:textId="77777777" w:rsidR="008342C0" w:rsidRDefault="008342C0" w:rsidP="00CC385A">
      <w:pPr>
        <w:spacing w:after="0" w:line="240" w:lineRule="auto"/>
      </w:pPr>
      <w:r>
        <w:separator/>
      </w:r>
    </w:p>
  </w:endnote>
  <w:endnote w:type="continuationSeparator" w:id="0">
    <w:p w14:paraId="7AB34EAB" w14:textId="77777777" w:rsidR="008342C0" w:rsidRDefault="008342C0" w:rsidP="00CC3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616F0D68" w14:textId="77777777" w:rsidR="004B1317" w:rsidRPr="002D6DD8" w:rsidRDefault="004B1317" w:rsidP="00CC385A">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7F4791">
              <w:rPr>
                <w:rFonts w:ascii="Palatino Linotype" w:hAnsi="Palatino Linotype"/>
                <w:bCs/>
                <w:noProof/>
                <w:sz w:val="20"/>
              </w:rPr>
              <w:t>2</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7F4791">
              <w:rPr>
                <w:rFonts w:ascii="Palatino Linotype" w:hAnsi="Palatino Linotype"/>
                <w:bCs/>
                <w:noProof/>
                <w:sz w:val="20"/>
              </w:rPr>
              <w:t>29</w:t>
            </w:r>
            <w:r>
              <w:rPr>
                <w:rFonts w:ascii="Palatino Linotype" w:hAnsi="Palatino Linotype"/>
                <w:bCs/>
                <w:noProof/>
                <w:sz w:val="20"/>
              </w:rPr>
              <w:fldChar w:fldCharType="end"/>
            </w:r>
          </w:p>
        </w:sdtContent>
      </w:sdt>
    </w:sdtContent>
  </w:sdt>
  <w:p w14:paraId="7C623774" w14:textId="77777777" w:rsidR="004B1317" w:rsidRDefault="004B131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39764" w14:textId="77777777" w:rsidR="004B1317" w:rsidRPr="000B69FA" w:rsidRDefault="004B1317" w:rsidP="00CC385A">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7F4791">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7F4791">
      <w:rPr>
        <w:rFonts w:ascii="Palatino Linotype" w:hAnsi="Palatino Linotype"/>
        <w:bCs/>
        <w:noProof/>
        <w:sz w:val="20"/>
      </w:rPr>
      <w:t>29</w:t>
    </w:r>
    <w:r>
      <w:rPr>
        <w:rFonts w:ascii="Palatino Linotype" w:hAnsi="Palatino Linotype"/>
        <w:bCs/>
        <w:noProof/>
        <w:sz w:val="20"/>
      </w:rPr>
      <w:fldChar w:fldCharType="end"/>
    </w:r>
  </w:p>
  <w:p w14:paraId="6C4397EA" w14:textId="77777777" w:rsidR="004B1317" w:rsidRDefault="004B13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EBAB1B" w14:textId="77777777" w:rsidR="008342C0" w:rsidRDefault="008342C0" w:rsidP="00CC385A">
      <w:pPr>
        <w:spacing w:after="0" w:line="240" w:lineRule="auto"/>
      </w:pPr>
      <w:r>
        <w:separator/>
      </w:r>
    </w:p>
  </w:footnote>
  <w:footnote w:type="continuationSeparator" w:id="0">
    <w:p w14:paraId="36093CA1" w14:textId="77777777" w:rsidR="008342C0" w:rsidRDefault="008342C0" w:rsidP="00CC385A">
      <w:pPr>
        <w:spacing w:after="0" w:line="240" w:lineRule="auto"/>
      </w:pPr>
      <w:r>
        <w:continuationSeparator/>
      </w:r>
    </w:p>
  </w:footnote>
  <w:footnote w:id="1">
    <w:p w14:paraId="170E7220" w14:textId="77777777" w:rsidR="004B1317" w:rsidRPr="004B1317" w:rsidRDefault="004B1317" w:rsidP="004B1317">
      <w:pPr>
        <w:pStyle w:val="Textonotapie"/>
        <w:jc w:val="both"/>
      </w:pPr>
      <w:r>
        <w:rPr>
          <w:rStyle w:val="Refdenotaalpie"/>
        </w:rPr>
        <w:footnoteRef/>
      </w:r>
      <w:r>
        <w:t xml:space="preserve"> </w:t>
      </w:r>
      <w:r w:rsidRPr="004B1317">
        <w:rPr>
          <w:rFonts w:ascii="Palatino Linotype" w:hAnsi="Palatino Linotype"/>
        </w:rPr>
        <w:t>Cabe precisar que el recurso de revisión fue interpuesto el veinticuatro de marzo de dos mil veinticuatro, sin embargo al corresponder a un día inhábil, se tuvo por interpuesto al día hábil inmediato siguiente.</w:t>
      </w:r>
    </w:p>
  </w:footnote>
  <w:footnote w:id="2">
    <w:p w14:paraId="203CF9AA" w14:textId="77777777" w:rsidR="00773F59" w:rsidRPr="009535FD" w:rsidRDefault="00773F59" w:rsidP="00773F59">
      <w:pPr>
        <w:jc w:val="both"/>
        <w:rPr>
          <w:rFonts w:ascii="Palatino Linotype" w:hAnsi="Palatino Linotype"/>
          <w:i/>
          <w:sz w:val="18"/>
          <w:szCs w:val="18"/>
        </w:rPr>
      </w:pPr>
      <w:r w:rsidRPr="009535FD">
        <w:rPr>
          <w:rStyle w:val="Refdenotaalpie"/>
          <w:sz w:val="18"/>
          <w:szCs w:val="18"/>
        </w:rPr>
        <w:footnoteRef/>
      </w:r>
      <w:r w:rsidRPr="009535FD">
        <w:rPr>
          <w:sz w:val="18"/>
          <w:szCs w:val="18"/>
        </w:rPr>
        <w:t xml:space="preserve"> </w:t>
      </w:r>
      <w:r w:rsidRPr="009535FD">
        <w:rPr>
          <w:rFonts w:ascii="Palatino Linotype" w:hAnsi="Palatino Linotype"/>
          <w:b/>
          <w:bCs/>
          <w:i/>
          <w:sz w:val="18"/>
          <w:szCs w:val="18"/>
        </w:rPr>
        <w:t>IMPROCEDENCIA Y SOBRESEIMIENTO EN EL JUICIO DE AMPARO. LAS CAUSAS PREVISTAS EN LOS ARTÍCULOS 73 Y 74 DE LA LEY DE LA MATERIA, RESPECTIVAMENTE, NO SON INCOMPATIBLES CON EL ARTÍCULO 25.1 DE LA CONVENCIÓN AMERICANA SOBRE DERECHOS HUMANOS.</w:t>
      </w:r>
      <w:r>
        <w:rPr>
          <w:rFonts w:ascii="Palatino Linotype" w:hAnsi="Palatino Linotype"/>
          <w:b/>
          <w:bCs/>
          <w:i/>
          <w:sz w:val="18"/>
          <w:szCs w:val="18"/>
        </w:rPr>
        <w:t xml:space="preserve"> </w:t>
      </w:r>
      <w:r w:rsidRPr="009535FD">
        <w:rPr>
          <w:rFonts w:ascii="Palatino Linotype" w:hAnsi="Palatino Linotype"/>
          <w:i/>
          <w:sz w:val="18"/>
          <w:szCs w:val="18"/>
        </w:rPr>
        <w:t xml:space="preserve">Del examen de compatibilidad de los artículos </w:t>
      </w:r>
      <w:hyperlink r:id="rId1" w:history="1">
        <w:r w:rsidRPr="009535FD">
          <w:rPr>
            <w:rStyle w:val="Hipervnculo"/>
            <w:rFonts w:ascii="Palatino Linotype" w:hAnsi="Palatino Linotype"/>
            <w:i/>
          </w:rPr>
          <w:t>73 y 74 de la Ley de Amparo</w:t>
        </w:r>
      </w:hyperlink>
      <w:r w:rsidRPr="009535FD">
        <w:rPr>
          <w:rStyle w:val="apple-converted-space"/>
          <w:rFonts w:ascii="Palatino Linotype" w:hAnsi="Palatino Linotype"/>
          <w:i/>
          <w:sz w:val="18"/>
          <w:szCs w:val="18"/>
        </w:rPr>
        <w:t xml:space="preserve"> </w:t>
      </w:r>
      <w:r w:rsidRPr="009535FD">
        <w:rPr>
          <w:rFonts w:ascii="Palatino Linotype" w:hAnsi="Palatino Linotype"/>
          <w:i/>
          <w:sz w:val="18"/>
          <w:szCs w:val="18"/>
        </w:rPr>
        <w:t xml:space="preserve">con el artículo </w:t>
      </w:r>
      <w:hyperlink r:id="rId2" w:history="1">
        <w:r w:rsidRPr="009535FD">
          <w:rPr>
            <w:rStyle w:val="Hipervnculo"/>
            <w:rFonts w:ascii="Palatino Linotype" w:hAnsi="Palatino Linotype"/>
            <w:i/>
          </w:rPr>
          <w:t>25.1 de la Convención Americana sobre Derechos Humanos</w:t>
        </w:r>
      </w:hyperlink>
      <w:r w:rsidRPr="009535FD">
        <w:rPr>
          <w:rStyle w:val="Hipervnculo"/>
          <w:rFonts w:ascii="Palatino Linotype" w:hAnsi="Palatino Linotype"/>
          <w:i/>
        </w:rPr>
        <w:t xml:space="preserve"> </w:t>
      </w:r>
      <w:r w:rsidRPr="009535FD">
        <w:rPr>
          <w:rFonts w:ascii="Palatino Linotype" w:hAnsi="Palatino Linotype"/>
          <w:b/>
          <w:i/>
          <w:sz w:val="18"/>
          <w:szCs w:val="18"/>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535FD">
        <w:rPr>
          <w:rFonts w:ascii="Palatino Linotype" w:hAnsi="Palatino Linotype"/>
          <w:i/>
          <w:sz w:val="18"/>
          <w:szCs w:val="18"/>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535FD">
        <w:rPr>
          <w:rFonts w:ascii="Palatino Linotype" w:hAnsi="Palatino Linotype"/>
          <w:i/>
          <w:sz w:val="18"/>
          <w:szCs w:val="18"/>
        </w:rPr>
        <w:t>concesoria</w:t>
      </w:r>
      <w:proofErr w:type="spellEnd"/>
      <w:r w:rsidRPr="009535FD">
        <w:rPr>
          <w:rFonts w:ascii="Palatino Linotype" w:hAnsi="Palatino Linotype"/>
          <w:i/>
          <w:sz w:val="18"/>
          <w:szCs w:val="18"/>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679"/>
      <w:gridCol w:w="5244"/>
    </w:tblGrid>
    <w:tr w:rsidR="004B1317" w14:paraId="5941A63B" w14:textId="77777777" w:rsidTr="0021122F">
      <w:trPr>
        <w:trHeight w:val="227"/>
      </w:trPr>
      <w:tc>
        <w:tcPr>
          <w:tcW w:w="4679" w:type="dxa"/>
          <w:hideMark/>
        </w:tcPr>
        <w:p w14:paraId="75038B3A" w14:textId="77777777" w:rsidR="004B1317" w:rsidRPr="00641471" w:rsidRDefault="004B1317" w:rsidP="00CC385A">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244" w:type="dxa"/>
          <w:hideMark/>
        </w:tcPr>
        <w:p w14:paraId="240119A5" w14:textId="77777777" w:rsidR="004B1317" w:rsidRPr="00641471" w:rsidRDefault="004B1317" w:rsidP="00CC385A">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01610/INFOEM/IP/RR/2024</w:t>
          </w:r>
        </w:p>
      </w:tc>
    </w:tr>
    <w:tr w:rsidR="004B1317" w14:paraId="6D07209C" w14:textId="77777777" w:rsidTr="0021122F">
      <w:trPr>
        <w:trHeight w:val="242"/>
      </w:trPr>
      <w:tc>
        <w:tcPr>
          <w:tcW w:w="4679" w:type="dxa"/>
          <w:hideMark/>
        </w:tcPr>
        <w:p w14:paraId="469316BA" w14:textId="77777777" w:rsidR="004B1317" w:rsidRPr="00641471" w:rsidRDefault="004B1317" w:rsidP="00CC385A">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244" w:type="dxa"/>
          <w:hideMark/>
        </w:tcPr>
        <w:p w14:paraId="13DBA9A0" w14:textId="77777777" w:rsidR="004B1317" w:rsidRPr="00641471" w:rsidRDefault="004B1317" w:rsidP="00CC385A">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Ayuntamiento de Villa de Allende</w:t>
          </w:r>
        </w:p>
      </w:tc>
    </w:tr>
    <w:tr w:rsidR="004B1317" w14:paraId="73885E65" w14:textId="77777777" w:rsidTr="0021122F">
      <w:trPr>
        <w:trHeight w:val="342"/>
      </w:trPr>
      <w:tc>
        <w:tcPr>
          <w:tcW w:w="4679" w:type="dxa"/>
          <w:hideMark/>
        </w:tcPr>
        <w:p w14:paraId="457AF76F" w14:textId="77777777" w:rsidR="004B1317" w:rsidRPr="00641471" w:rsidRDefault="004B1317" w:rsidP="00CC385A">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5244" w:type="dxa"/>
          <w:hideMark/>
        </w:tcPr>
        <w:p w14:paraId="1973336B" w14:textId="77777777" w:rsidR="004B1317" w:rsidRPr="00641471" w:rsidRDefault="004B1317" w:rsidP="00CC385A">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519A3051" w14:textId="77777777" w:rsidR="004B1317" w:rsidRPr="00AE046A" w:rsidRDefault="004B1317" w:rsidP="00CC385A">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08E7950F" wp14:editId="374E0637">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4B1317" w14:paraId="16960492" w14:textId="77777777" w:rsidTr="0021122F">
      <w:trPr>
        <w:trHeight w:val="227"/>
      </w:trPr>
      <w:tc>
        <w:tcPr>
          <w:tcW w:w="4820" w:type="dxa"/>
          <w:hideMark/>
        </w:tcPr>
        <w:p w14:paraId="2AFABB11" w14:textId="77777777" w:rsidR="004B1317" w:rsidRPr="00641471" w:rsidRDefault="004B1317" w:rsidP="00CC385A">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6FE746DA" w14:textId="77777777" w:rsidR="004B1317" w:rsidRPr="00641471" w:rsidRDefault="004B1317" w:rsidP="00CC385A">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01610/INFOEM/IP/RR/2024</w:t>
          </w:r>
        </w:p>
      </w:tc>
    </w:tr>
    <w:tr w:rsidR="004B1317" w14:paraId="1B6CBC1E" w14:textId="77777777" w:rsidTr="0021122F">
      <w:trPr>
        <w:trHeight w:val="242"/>
      </w:trPr>
      <w:tc>
        <w:tcPr>
          <w:tcW w:w="4820" w:type="dxa"/>
          <w:hideMark/>
        </w:tcPr>
        <w:p w14:paraId="143A13C2" w14:textId="77777777" w:rsidR="004B1317" w:rsidRPr="00641471" w:rsidRDefault="004B1317" w:rsidP="00CC385A">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1314AE3B" w14:textId="77777777" w:rsidR="004B1317" w:rsidRPr="00641471" w:rsidRDefault="004B1317" w:rsidP="00CC385A">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Ayuntamiento de Villa de Allende</w:t>
          </w:r>
        </w:p>
      </w:tc>
    </w:tr>
    <w:tr w:rsidR="004B1317" w14:paraId="6EF9FB2C" w14:textId="77777777" w:rsidTr="0021122F">
      <w:trPr>
        <w:trHeight w:val="342"/>
      </w:trPr>
      <w:tc>
        <w:tcPr>
          <w:tcW w:w="4820" w:type="dxa"/>
        </w:tcPr>
        <w:p w14:paraId="35798498" w14:textId="77777777" w:rsidR="004B1317" w:rsidRPr="00641471" w:rsidRDefault="004B1317" w:rsidP="00CC385A">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5103" w:type="dxa"/>
        </w:tcPr>
        <w:p w14:paraId="11E08FD1" w14:textId="4DE7D08C" w:rsidR="004B1317" w:rsidRPr="00641471" w:rsidRDefault="004B1317" w:rsidP="00CC385A">
          <w:pPr>
            <w:spacing w:after="120" w:line="256" w:lineRule="auto"/>
            <w:ind w:left="-486" w:right="214" w:firstLine="567"/>
            <w:jc w:val="right"/>
            <w:rPr>
              <w:rFonts w:ascii="Palatino Linotype" w:hAnsi="Palatino Linotype" w:cs="Arial"/>
              <w:b/>
            </w:rPr>
          </w:pPr>
          <w:r>
            <w:rPr>
              <w:rFonts w:ascii="Palatino Linotype" w:hAnsi="Palatino Linotype" w:cs="Arial"/>
              <w:b/>
              <w:noProof/>
              <w:szCs w:val="20"/>
              <w:lang w:eastAsia="es-MX"/>
            </w:rPr>
            <w:drawing>
              <wp:anchor distT="0" distB="0" distL="114300" distR="114300" simplePos="0" relativeHeight="251659264" behindDoc="1" locked="0" layoutInCell="0" allowOverlap="1" wp14:anchorId="47513470" wp14:editId="115578F8">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sidR="007F4791">
            <w:rPr>
              <w:rFonts w:ascii="Palatino Linotype" w:hAnsi="Palatino Linotype" w:cs="Arial"/>
              <w:b/>
            </w:rPr>
            <w:t>XXXXXXXXXXXXXXXXXX</w:t>
          </w:r>
        </w:p>
      </w:tc>
    </w:tr>
    <w:tr w:rsidR="004B1317" w14:paraId="560F04FC" w14:textId="77777777" w:rsidTr="0021122F">
      <w:trPr>
        <w:trHeight w:val="342"/>
      </w:trPr>
      <w:tc>
        <w:tcPr>
          <w:tcW w:w="4820" w:type="dxa"/>
        </w:tcPr>
        <w:p w14:paraId="0725B44F" w14:textId="77777777" w:rsidR="004B1317" w:rsidRPr="00641471" w:rsidRDefault="004B1317" w:rsidP="00CC385A">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5103" w:type="dxa"/>
        </w:tcPr>
        <w:p w14:paraId="4C82EEC6" w14:textId="77777777" w:rsidR="004B1317" w:rsidRPr="00641471" w:rsidRDefault="004B1317" w:rsidP="00CC385A">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14:paraId="193F1655" w14:textId="77777777" w:rsidR="004B1317" w:rsidRPr="00C222C0" w:rsidRDefault="004B1317">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5224E"/>
    <w:multiLevelType w:val="hybridMultilevel"/>
    <w:tmpl w:val="8DF0C3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520D26"/>
    <w:multiLevelType w:val="hybridMultilevel"/>
    <w:tmpl w:val="BBC4F52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116F03D2"/>
    <w:multiLevelType w:val="hybridMultilevel"/>
    <w:tmpl w:val="8B1C25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911BF1"/>
    <w:multiLevelType w:val="hybridMultilevel"/>
    <w:tmpl w:val="D1F67A54"/>
    <w:lvl w:ilvl="0" w:tplc="83561B8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F6F69"/>
    <w:multiLevelType w:val="hybridMultilevel"/>
    <w:tmpl w:val="9CC4BC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C34FBD"/>
    <w:multiLevelType w:val="hybridMultilevel"/>
    <w:tmpl w:val="D1F67A54"/>
    <w:lvl w:ilvl="0" w:tplc="83561B8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4B1612"/>
    <w:multiLevelType w:val="hybridMultilevel"/>
    <w:tmpl w:val="D1F67A54"/>
    <w:lvl w:ilvl="0" w:tplc="83561B8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81288F"/>
    <w:multiLevelType w:val="hybridMultilevel"/>
    <w:tmpl w:val="5C8CD668"/>
    <w:lvl w:ilvl="0" w:tplc="080A0003">
      <w:start w:val="1"/>
      <w:numFmt w:val="bullet"/>
      <w:lvlText w:val="o"/>
      <w:lvlJc w:val="left"/>
      <w:pPr>
        <w:ind w:left="1996" w:hanging="360"/>
      </w:pPr>
      <w:rPr>
        <w:rFonts w:ascii="Courier New" w:hAnsi="Courier New" w:cs="Courier New"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9" w15:restartNumberingAfterBreak="0">
    <w:nsid w:val="24230C67"/>
    <w:multiLevelType w:val="hybridMultilevel"/>
    <w:tmpl w:val="E4B0E4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2A320B93"/>
    <w:multiLevelType w:val="hybridMultilevel"/>
    <w:tmpl w:val="90B295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B760B13"/>
    <w:multiLevelType w:val="hybridMultilevel"/>
    <w:tmpl w:val="8976FC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CD940A5"/>
    <w:multiLevelType w:val="hybridMultilevel"/>
    <w:tmpl w:val="92765B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26A1FB2"/>
    <w:multiLevelType w:val="hybridMultilevel"/>
    <w:tmpl w:val="3FB0C672"/>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782C123D"/>
    <w:multiLevelType w:val="hybridMultilevel"/>
    <w:tmpl w:val="CEA2A4BA"/>
    <w:lvl w:ilvl="0" w:tplc="080A0005">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9"/>
  </w:num>
  <w:num w:numId="2">
    <w:abstractNumId w:val="7"/>
  </w:num>
  <w:num w:numId="3">
    <w:abstractNumId w:val="13"/>
  </w:num>
  <w:num w:numId="4">
    <w:abstractNumId w:val="14"/>
  </w:num>
  <w:num w:numId="5">
    <w:abstractNumId w:val="6"/>
  </w:num>
  <w:num w:numId="6">
    <w:abstractNumId w:val="12"/>
  </w:num>
  <w:num w:numId="7">
    <w:abstractNumId w:val="3"/>
  </w:num>
  <w:num w:numId="8">
    <w:abstractNumId w:val="0"/>
  </w:num>
  <w:num w:numId="9">
    <w:abstractNumId w:val="1"/>
  </w:num>
  <w:num w:numId="10">
    <w:abstractNumId w:val="2"/>
  </w:num>
  <w:num w:numId="11">
    <w:abstractNumId w:val="15"/>
  </w:num>
  <w:num w:numId="12">
    <w:abstractNumId w:val="4"/>
  </w:num>
  <w:num w:numId="13">
    <w:abstractNumId w:val="11"/>
  </w:num>
  <w:num w:numId="14">
    <w:abstractNumId w:val="16"/>
  </w:num>
  <w:num w:numId="15">
    <w:abstractNumId w:val="10"/>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85A"/>
    <w:rsid w:val="000351E5"/>
    <w:rsid w:val="000430F4"/>
    <w:rsid w:val="00153004"/>
    <w:rsid w:val="001724A5"/>
    <w:rsid w:val="00180815"/>
    <w:rsid w:val="001D0E97"/>
    <w:rsid w:val="001D7E58"/>
    <w:rsid w:val="002038AF"/>
    <w:rsid w:val="00206118"/>
    <w:rsid w:val="0021122F"/>
    <w:rsid w:val="002152A9"/>
    <w:rsid w:val="0021705E"/>
    <w:rsid w:val="00234361"/>
    <w:rsid w:val="00297CE1"/>
    <w:rsid w:val="002C15B5"/>
    <w:rsid w:val="002C4019"/>
    <w:rsid w:val="00301719"/>
    <w:rsid w:val="0030626F"/>
    <w:rsid w:val="00316DB5"/>
    <w:rsid w:val="00334773"/>
    <w:rsid w:val="003774D9"/>
    <w:rsid w:val="003A0B31"/>
    <w:rsid w:val="003F0BB1"/>
    <w:rsid w:val="003F63F2"/>
    <w:rsid w:val="0042361F"/>
    <w:rsid w:val="00442971"/>
    <w:rsid w:val="00482333"/>
    <w:rsid w:val="00497C45"/>
    <w:rsid w:val="004B1317"/>
    <w:rsid w:val="004C343D"/>
    <w:rsid w:val="004C624E"/>
    <w:rsid w:val="004C7E04"/>
    <w:rsid w:val="00505D6D"/>
    <w:rsid w:val="00513DC1"/>
    <w:rsid w:val="00524120"/>
    <w:rsid w:val="00547BB4"/>
    <w:rsid w:val="00567ABC"/>
    <w:rsid w:val="005A1D9A"/>
    <w:rsid w:val="005B34BC"/>
    <w:rsid w:val="005F03D0"/>
    <w:rsid w:val="006010EA"/>
    <w:rsid w:val="00630E81"/>
    <w:rsid w:val="00632025"/>
    <w:rsid w:val="00642070"/>
    <w:rsid w:val="00655F52"/>
    <w:rsid w:val="00665DD5"/>
    <w:rsid w:val="00673540"/>
    <w:rsid w:val="0067468F"/>
    <w:rsid w:val="006759A9"/>
    <w:rsid w:val="006A68B2"/>
    <w:rsid w:val="00725FF2"/>
    <w:rsid w:val="00744285"/>
    <w:rsid w:val="00746C7F"/>
    <w:rsid w:val="007651C8"/>
    <w:rsid w:val="00771BC1"/>
    <w:rsid w:val="00773F59"/>
    <w:rsid w:val="00776990"/>
    <w:rsid w:val="007E2BAA"/>
    <w:rsid w:val="007F4791"/>
    <w:rsid w:val="00827AA8"/>
    <w:rsid w:val="00830B55"/>
    <w:rsid w:val="008342C0"/>
    <w:rsid w:val="00855B56"/>
    <w:rsid w:val="00863305"/>
    <w:rsid w:val="008A24B2"/>
    <w:rsid w:val="008E6A88"/>
    <w:rsid w:val="008F2E52"/>
    <w:rsid w:val="009004A3"/>
    <w:rsid w:val="00905474"/>
    <w:rsid w:val="009D3512"/>
    <w:rsid w:val="009D4866"/>
    <w:rsid w:val="009E0870"/>
    <w:rsid w:val="009E7567"/>
    <w:rsid w:val="00A0055F"/>
    <w:rsid w:val="00A04C29"/>
    <w:rsid w:val="00A126AB"/>
    <w:rsid w:val="00A3713C"/>
    <w:rsid w:val="00A37FB5"/>
    <w:rsid w:val="00A4025D"/>
    <w:rsid w:val="00A41A3A"/>
    <w:rsid w:val="00A4533D"/>
    <w:rsid w:val="00A632D1"/>
    <w:rsid w:val="00A657E3"/>
    <w:rsid w:val="00A72397"/>
    <w:rsid w:val="00A90F10"/>
    <w:rsid w:val="00AA4332"/>
    <w:rsid w:val="00AC5F63"/>
    <w:rsid w:val="00AE0BC4"/>
    <w:rsid w:val="00B60595"/>
    <w:rsid w:val="00B6708A"/>
    <w:rsid w:val="00B819F0"/>
    <w:rsid w:val="00B970F9"/>
    <w:rsid w:val="00BF7714"/>
    <w:rsid w:val="00C2487B"/>
    <w:rsid w:val="00C467F2"/>
    <w:rsid w:val="00C66E03"/>
    <w:rsid w:val="00C85380"/>
    <w:rsid w:val="00C927D4"/>
    <w:rsid w:val="00C97DCA"/>
    <w:rsid w:val="00CC385A"/>
    <w:rsid w:val="00CC3A7B"/>
    <w:rsid w:val="00CC69E5"/>
    <w:rsid w:val="00CD7380"/>
    <w:rsid w:val="00D058A9"/>
    <w:rsid w:val="00D15FFD"/>
    <w:rsid w:val="00D74F73"/>
    <w:rsid w:val="00D97507"/>
    <w:rsid w:val="00DF275A"/>
    <w:rsid w:val="00E034B9"/>
    <w:rsid w:val="00E23CC3"/>
    <w:rsid w:val="00E3668D"/>
    <w:rsid w:val="00E87C3A"/>
    <w:rsid w:val="00EC3AA1"/>
    <w:rsid w:val="00EE2F29"/>
    <w:rsid w:val="00EE3A1D"/>
    <w:rsid w:val="00EE7DD4"/>
    <w:rsid w:val="00EF6EF7"/>
    <w:rsid w:val="00F06286"/>
    <w:rsid w:val="00F12167"/>
    <w:rsid w:val="00F217E4"/>
    <w:rsid w:val="00F412F7"/>
    <w:rsid w:val="00F500A6"/>
    <w:rsid w:val="00F672D7"/>
    <w:rsid w:val="00F75A11"/>
    <w:rsid w:val="00F7753C"/>
    <w:rsid w:val="00FC59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C955EB"/>
  <w15:chartTrackingRefBased/>
  <w15:docId w15:val="{6C3E84DB-1617-41B9-A1D5-F774FF18B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8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385A"/>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CC385A"/>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CC385A"/>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CC385A"/>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C385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CC385A"/>
    <w:rPr>
      <w:rFonts w:ascii="Times New Roman" w:eastAsia="Times New Roman" w:hAnsi="Times New Roman"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CC385A"/>
    <w:rPr>
      <w:color w:val="0563C1" w:themeColor="hyperlink"/>
      <w:u w:val="single"/>
    </w:rPr>
  </w:style>
  <w:style w:type="paragraph" w:styleId="Textonotapie">
    <w:name w:val="footnote text"/>
    <w:basedOn w:val="Normal"/>
    <w:link w:val="TextonotapieCar"/>
    <w:uiPriority w:val="99"/>
    <w:semiHidden/>
    <w:unhideWhenUsed/>
    <w:rsid w:val="00AC5F6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C5F6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5F63"/>
    <w:rPr>
      <w:vertAlign w:val="superscript"/>
    </w:rPr>
  </w:style>
  <w:style w:type="paragraph" w:customStyle="1" w:styleId="Citas">
    <w:name w:val="Citas"/>
    <w:basedOn w:val="Normal"/>
    <w:qFormat/>
    <w:rsid w:val="00725FF2"/>
    <w:pPr>
      <w:spacing w:before="240" w:line="360" w:lineRule="auto"/>
      <w:ind w:left="851" w:right="851"/>
      <w:jc w:val="both"/>
    </w:pPr>
    <w:rPr>
      <w:rFonts w:ascii="Palatino Linotype" w:hAnsi="Palatino Linotype" w:cs="Arial"/>
      <w:i/>
    </w:rPr>
  </w:style>
  <w:style w:type="table" w:styleId="Tablaconcuadrcula">
    <w:name w:val="Table Grid"/>
    <w:basedOn w:val="Tablanormal"/>
    <w:uiPriority w:val="39"/>
    <w:rsid w:val="009D4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773F59"/>
  </w:style>
  <w:style w:type="table" w:styleId="Tablanormal1">
    <w:name w:val="Plain Table 1"/>
    <w:basedOn w:val="Tablanormal"/>
    <w:uiPriority w:val="41"/>
    <w:rsid w:val="0090547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840003">
      <w:bodyDiv w:val="1"/>
      <w:marLeft w:val="0"/>
      <w:marRight w:val="0"/>
      <w:marTop w:val="0"/>
      <w:marBottom w:val="0"/>
      <w:divBdr>
        <w:top w:val="none" w:sz="0" w:space="0" w:color="auto"/>
        <w:left w:val="none" w:sz="0" w:space="0" w:color="auto"/>
        <w:bottom w:val="none" w:sz="0" w:space="0" w:color="auto"/>
        <w:right w:val="none" w:sz="0" w:space="0" w:color="auto"/>
      </w:divBdr>
    </w:div>
    <w:div w:id="1578248041">
      <w:bodyDiv w:val="1"/>
      <w:marLeft w:val="0"/>
      <w:marRight w:val="0"/>
      <w:marTop w:val="0"/>
      <w:marBottom w:val="0"/>
      <w:divBdr>
        <w:top w:val="none" w:sz="0" w:space="0" w:color="auto"/>
        <w:left w:val="none" w:sz="0" w:space="0" w:color="auto"/>
        <w:bottom w:val="none" w:sz="0" w:space="0" w:color="auto"/>
        <w:right w:val="none" w:sz="0" w:space="0" w:color="auto"/>
      </w:divBdr>
    </w:div>
    <w:div w:id="1911453420">
      <w:bodyDiv w:val="1"/>
      <w:marLeft w:val="0"/>
      <w:marRight w:val="0"/>
      <w:marTop w:val="0"/>
      <w:marBottom w:val="0"/>
      <w:divBdr>
        <w:top w:val="none" w:sz="0" w:space="0" w:color="auto"/>
        <w:left w:val="none" w:sz="0" w:space="0" w:color="auto"/>
        <w:bottom w:val="none" w:sz="0" w:space="0" w:color="auto"/>
        <w:right w:val="none" w:sz="0" w:space="0" w:color="auto"/>
      </w:divBdr>
    </w:div>
    <w:div w:id="192672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29</Pages>
  <Words>7061</Words>
  <Characters>38836</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INFOEM557</cp:lastModifiedBy>
  <cp:revision>11</cp:revision>
  <dcterms:created xsi:type="dcterms:W3CDTF">2024-06-10T22:32:00Z</dcterms:created>
  <dcterms:modified xsi:type="dcterms:W3CDTF">2024-07-04T21:14:00Z</dcterms:modified>
</cp:coreProperties>
</file>