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91C5FF6" w:rsidR="00662C69" w:rsidRPr="001573E2" w:rsidRDefault="009B11D6" w:rsidP="00C1682A">
      <w:pPr>
        <w:tabs>
          <w:tab w:val="left" w:pos="0"/>
          <w:tab w:val="left" w:pos="3465"/>
        </w:tabs>
        <w:spacing w:line="360" w:lineRule="auto"/>
        <w:jc w:val="both"/>
        <w:rPr>
          <w:rFonts w:ascii="Palatino Linotype" w:hAnsi="Palatino Linotype"/>
          <w:sz w:val="22"/>
          <w:szCs w:val="22"/>
        </w:rPr>
      </w:pPr>
      <w:r w:rsidRPr="001573E2">
        <w:rPr>
          <w:rFonts w:ascii="Palatino Linotype" w:hAnsi="Palatino Linotype"/>
          <w:sz w:val="22"/>
          <w:szCs w:val="22"/>
        </w:rPr>
        <w:t>R</w:t>
      </w:r>
      <w:r w:rsidR="00662C69" w:rsidRPr="001573E2">
        <w:rPr>
          <w:rFonts w:ascii="Palatino Linotype" w:hAnsi="Palatino Linotype"/>
          <w:sz w:val="22"/>
          <w:szCs w:val="22"/>
        </w:rPr>
        <w:t>esolución del Pleno del Instituto de Transparencia, Acceso a la Información Pública y Protección de Datos Personales del Estado de México y Mun</w:t>
      </w:r>
      <w:r w:rsidR="000D5A1D" w:rsidRPr="001573E2">
        <w:rPr>
          <w:rFonts w:ascii="Palatino Linotype" w:hAnsi="Palatino Linotype"/>
          <w:sz w:val="22"/>
          <w:szCs w:val="22"/>
        </w:rPr>
        <w:t>icipios, con</w:t>
      </w:r>
      <w:r w:rsidR="00662C69" w:rsidRPr="001573E2">
        <w:rPr>
          <w:rFonts w:ascii="Palatino Linotype" w:hAnsi="Palatino Linotype"/>
          <w:sz w:val="22"/>
          <w:szCs w:val="22"/>
        </w:rPr>
        <w:t xml:space="preserve"> </w:t>
      </w:r>
      <w:r w:rsidR="00485DB6" w:rsidRPr="001573E2">
        <w:rPr>
          <w:rFonts w:ascii="Palatino Linotype" w:hAnsi="Palatino Linotype"/>
          <w:sz w:val="22"/>
          <w:szCs w:val="22"/>
        </w:rPr>
        <w:t xml:space="preserve">domicilio </w:t>
      </w:r>
      <w:r w:rsidR="00662C69" w:rsidRPr="001573E2">
        <w:rPr>
          <w:rFonts w:ascii="Palatino Linotype" w:hAnsi="Palatino Linotype"/>
          <w:sz w:val="22"/>
          <w:szCs w:val="22"/>
        </w:rPr>
        <w:t>en Metepec, Estado de México; d</w:t>
      </w:r>
      <w:r w:rsidR="0059772B" w:rsidRPr="001573E2">
        <w:rPr>
          <w:rFonts w:ascii="Palatino Linotype" w:hAnsi="Palatino Linotype"/>
          <w:sz w:val="22"/>
          <w:szCs w:val="22"/>
        </w:rPr>
        <w:t>el</w:t>
      </w:r>
      <w:r w:rsidR="00662C69" w:rsidRPr="001573E2">
        <w:rPr>
          <w:rFonts w:ascii="Palatino Linotype" w:hAnsi="Palatino Linotype"/>
          <w:sz w:val="22"/>
          <w:szCs w:val="22"/>
        </w:rPr>
        <w:t xml:space="preserve"> </w:t>
      </w:r>
      <w:r w:rsidR="00BB6210" w:rsidRPr="001573E2">
        <w:rPr>
          <w:rFonts w:ascii="Palatino Linotype" w:hAnsi="Palatino Linotype"/>
          <w:sz w:val="22"/>
          <w:szCs w:val="22"/>
        </w:rPr>
        <w:t>tres</w:t>
      </w:r>
      <w:r w:rsidR="008E5D1B">
        <w:rPr>
          <w:rFonts w:ascii="Palatino Linotype" w:hAnsi="Palatino Linotype"/>
          <w:sz w:val="22"/>
          <w:szCs w:val="22"/>
        </w:rPr>
        <w:t xml:space="preserve"> (03)</w:t>
      </w:r>
      <w:r w:rsidR="00447DD2" w:rsidRPr="001573E2">
        <w:rPr>
          <w:rFonts w:ascii="Palatino Linotype" w:hAnsi="Palatino Linotype"/>
          <w:sz w:val="22"/>
          <w:szCs w:val="22"/>
        </w:rPr>
        <w:t xml:space="preserve"> de </w:t>
      </w:r>
      <w:r w:rsidR="00BB6210" w:rsidRPr="001573E2">
        <w:rPr>
          <w:rFonts w:ascii="Palatino Linotype" w:hAnsi="Palatino Linotype"/>
          <w:sz w:val="22"/>
          <w:szCs w:val="22"/>
        </w:rPr>
        <w:t>octubre</w:t>
      </w:r>
      <w:r w:rsidR="0059772B" w:rsidRPr="001573E2">
        <w:rPr>
          <w:rFonts w:ascii="Palatino Linotype" w:hAnsi="Palatino Linotype"/>
          <w:sz w:val="22"/>
          <w:szCs w:val="22"/>
        </w:rPr>
        <w:t xml:space="preserve"> de dos mil veinticuatro.</w:t>
      </w:r>
    </w:p>
    <w:p w14:paraId="5A51B5EC" w14:textId="77777777" w:rsidR="008A5A73" w:rsidRPr="001573E2" w:rsidRDefault="008A5A73" w:rsidP="00C1682A">
      <w:pPr>
        <w:tabs>
          <w:tab w:val="left" w:pos="0"/>
          <w:tab w:val="left" w:pos="3465"/>
        </w:tabs>
        <w:spacing w:line="360" w:lineRule="auto"/>
        <w:jc w:val="both"/>
        <w:rPr>
          <w:rFonts w:ascii="Palatino Linotype" w:hAnsi="Palatino Linotype"/>
          <w:sz w:val="22"/>
          <w:szCs w:val="22"/>
        </w:rPr>
      </w:pPr>
    </w:p>
    <w:p w14:paraId="7DF270C3" w14:textId="45A5559F" w:rsidR="00112BFF" w:rsidRPr="001573E2" w:rsidRDefault="00112BFF" w:rsidP="00112BFF">
      <w:pPr>
        <w:pStyle w:val="Encabezado"/>
        <w:spacing w:line="360" w:lineRule="auto"/>
        <w:jc w:val="both"/>
        <w:rPr>
          <w:rFonts w:ascii="Palatino Linotype" w:eastAsia="Times New Roman" w:hAnsi="Palatino Linotype" w:cs="Times New Roman"/>
          <w:b/>
          <w:color w:val="000000" w:themeColor="text1"/>
          <w:sz w:val="22"/>
          <w:szCs w:val="22"/>
        </w:rPr>
      </w:pPr>
      <w:r w:rsidRPr="001573E2">
        <w:rPr>
          <w:rFonts w:ascii="Palatino Linotype" w:eastAsia="Times New Roman" w:hAnsi="Palatino Linotype" w:cs="Times New Roman"/>
          <w:b/>
          <w:color w:val="000000" w:themeColor="text1"/>
          <w:sz w:val="22"/>
          <w:szCs w:val="22"/>
        </w:rPr>
        <w:t>VISTO</w:t>
      </w:r>
      <w:r w:rsidR="00620589" w:rsidRPr="001573E2">
        <w:rPr>
          <w:rFonts w:ascii="Palatino Linotype" w:eastAsia="Times New Roman" w:hAnsi="Palatino Linotype" w:cs="Times New Roman"/>
          <w:color w:val="000000" w:themeColor="text1"/>
          <w:sz w:val="22"/>
          <w:szCs w:val="22"/>
        </w:rPr>
        <w:t xml:space="preserve"> en </w:t>
      </w:r>
      <w:r w:rsidR="000249BD" w:rsidRPr="001573E2">
        <w:rPr>
          <w:rFonts w:ascii="Palatino Linotype" w:eastAsia="Times New Roman" w:hAnsi="Palatino Linotype" w:cs="Times New Roman"/>
          <w:color w:val="000000" w:themeColor="text1"/>
          <w:sz w:val="22"/>
          <w:szCs w:val="22"/>
        </w:rPr>
        <w:t>el</w:t>
      </w:r>
      <w:r w:rsidRPr="001573E2">
        <w:rPr>
          <w:rFonts w:ascii="Palatino Linotype" w:eastAsia="Times New Roman" w:hAnsi="Palatino Linotype" w:cs="Times New Roman"/>
          <w:color w:val="000000" w:themeColor="text1"/>
          <w:sz w:val="22"/>
          <w:szCs w:val="22"/>
        </w:rPr>
        <w:t xml:space="preserve"> expediente</w:t>
      </w:r>
      <w:r w:rsidR="000249BD" w:rsidRPr="001573E2">
        <w:rPr>
          <w:rFonts w:ascii="Palatino Linotype" w:eastAsia="Times New Roman" w:hAnsi="Palatino Linotype" w:cs="Times New Roman"/>
          <w:color w:val="000000" w:themeColor="text1"/>
          <w:sz w:val="22"/>
          <w:szCs w:val="22"/>
        </w:rPr>
        <w:t xml:space="preserve"> </w:t>
      </w:r>
      <w:r w:rsidRPr="001573E2">
        <w:rPr>
          <w:rFonts w:ascii="Palatino Linotype" w:eastAsia="Times New Roman" w:hAnsi="Palatino Linotype" w:cs="Times New Roman"/>
          <w:color w:val="000000" w:themeColor="text1"/>
          <w:sz w:val="22"/>
          <w:szCs w:val="22"/>
        </w:rPr>
        <w:t>electrónico formado con motivo de</w:t>
      </w:r>
      <w:r w:rsidR="000249BD" w:rsidRPr="001573E2">
        <w:rPr>
          <w:rFonts w:ascii="Palatino Linotype" w:eastAsia="Times New Roman" w:hAnsi="Palatino Linotype" w:cs="Times New Roman"/>
          <w:color w:val="000000" w:themeColor="text1"/>
          <w:sz w:val="22"/>
          <w:szCs w:val="22"/>
        </w:rPr>
        <w:t>l</w:t>
      </w:r>
      <w:r w:rsidRPr="001573E2">
        <w:rPr>
          <w:rFonts w:ascii="Palatino Linotype" w:eastAsia="Times New Roman" w:hAnsi="Palatino Linotype" w:cs="Times New Roman"/>
          <w:color w:val="000000" w:themeColor="text1"/>
          <w:sz w:val="22"/>
          <w:szCs w:val="22"/>
        </w:rPr>
        <w:t xml:space="preserve"> recurso de revisión número </w:t>
      </w:r>
      <w:r w:rsidR="00BB6210" w:rsidRPr="001573E2">
        <w:rPr>
          <w:rFonts w:ascii="Palatino Linotype" w:hAnsi="Palatino Linotype" w:cs="Arial"/>
          <w:b/>
          <w:bCs/>
          <w:color w:val="000000" w:themeColor="text1"/>
          <w:sz w:val="22"/>
          <w:szCs w:val="22"/>
          <w:lang w:eastAsia="es-MX"/>
        </w:rPr>
        <w:t>04483/INFOEM/IP/RR/2023</w:t>
      </w:r>
      <w:r w:rsidRPr="001573E2">
        <w:rPr>
          <w:rFonts w:ascii="Palatino Linotype" w:eastAsia="Times New Roman" w:hAnsi="Palatino Linotype" w:cs="Arial"/>
          <w:bCs/>
          <w:color w:val="000000" w:themeColor="text1"/>
          <w:sz w:val="22"/>
          <w:szCs w:val="22"/>
        </w:rPr>
        <w:t xml:space="preserve">, </w:t>
      </w:r>
      <w:r w:rsidRPr="001573E2">
        <w:rPr>
          <w:rFonts w:ascii="Palatino Linotype" w:eastAsia="Times New Roman" w:hAnsi="Palatino Linotype" w:cs="Times New Roman"/>
          <w:color w:val="000000" w:themeColor="text1"/>
          <w:sz w:val="22"/>
          <w:szCs w:val="22"/>
        </w:rPr>
        <w:t>promovido por</w:t>
      </w:r>
      <w:r w:rsidR="00F56B8D" w:rsidRPr="001573E2">
        <w:rPr>
          <w:rFonts w:ascii="Palatino Linotype" w:hAnsi="Palatino Linotype"/>
          <w:sz w:val="22"/>
          <w:szCs w:val="22"/>
        </w:rPr>
        <w:t xml:space="preserve"> </w:t>
      </w:r>
      <w:r w:rsidR="00FC0F29">
        <w:rPr>
          <w:rFonts w:ascii="Palatino Linotype" w:hAnsi="Palatino Linotype"/>
          <w:b/>
          <w:sz w:val="22"/>
          <w:szCs w:val="22"/>
        </w:rPr>
        <w:t xml:space="preserve">XXX </w:t>
      </w:r>
      <w:proofErr w:type="spellStart"/>
      <w:r w:rsidR="00FC0F29">
        <w:rPr>
          <w:rFonts w:ascii="Palatino Linotype" w:hAnsi="Palatino Linotype"/>
          <w:b/>
          <w:sz w:val="22"/>
          <w:szCs w:val="22"/>
        </w:rPr>
        <w:t>XXX</w:t>
      </w:r>
      <w:proofErr w:type="spellEnd"/>
      <w:r w:rsidR="00BB6210" w:rsidRPr="001573E2">
        <w:rPr>
          <w:rFonts w:ascii="Palatino Linotype" w:hAnsi="Palatino Linotype"/>
          <w:sz w:val="22"/>
          <w:szCs w:val="22"/>
        </w:rPr>
        <w:t xml:space="preserve">, en lo sucesivo </w:t>
      </w:r>
      <w:r w:rsidR="00BB6210" w:rsidRPr="001573E2">
        <w:rPr>
          <w:rFonts w:ascii="Palatino Linotype" w:hAnsi="Palatino Linotype"/>
          <w:bCs/>
          <w:sz w:val="22"/>
          <w:szCs w:val="22"/>
        </w:rPr>
        <w:t>el</w:t>
      </w:r>
      <w:r w:rsidR="00447DD2" w:rsidRPr="001573E2">
        <w:rPr>
          <w:rFonts w:ascii="Palatino Linotype" w:hAnsi="Palatino Linotype"/>
          <w:b/>
          <w:bCs/>
          <w:sz w:val="22"/>
          <w:szCs w:val="22"/>
        </w:rPr>
        <w:t xml:space="preserve"> RECURRENTE</w:t>
      </w:r>
      <w:r w:rsidRPr="001573E2">
        <w:rPr>
          <w:rFonts w:ascii="Palatino Linotype" w:eastAsia="Times New Roman" w:hAnsi="Palatino Linotype" w:cs="Arial"/>
          <w:color w:val="000000" w:themeColor="text1"/>
          <w:sz w:val="22"/>
          <w:szCs w:val="22"/>
        </w:rPr>
        <w:t>, en contra de la respuesta d</w:t>
      </w:r>
      <w:r w:rsidR="00447DD2" w:rsidRPr="001573E2">
        <w:rPr>
          <w:rFonts w:ascii="Palatino Linotype" w:eastAsia="Times New Roman" w:hAnsi="Palatino Linotype" w:cs="Arial"/>
          <w:color w:val="000000" w:themeColor="text1"/>
          <w:sz w:val="22"/>
          <w:szCs w:val="22"/>
        </w:rPr>
        <w:t>e</w:t>
      </w:r>
      <w:r w:rsidR="00BB6210" w:rsidRPr="001573E2">
        <w:rPr>
          <w:rFonts w:ascii="Palatino Linotype" w:eastAsia="Times New Roman" w:hAnsi="Palatino Linotype" w:cs="Arial"/>
          <w:color w:val="000000" w:themeColor="text1"/>
          <w:sz w:val="22"/>
          <w:szCs w:val="22"/>
        </w:rPr>
        <w:t>l</w:t>
      </w:r>
      <w:r w:rsidR="00447DD2" w:rsidRPr="001573E2">
        <w:rPr>
          <w:rFonts w:ascii="Palatino Linotype" w:eastAsia="Times New Roman" w:hAnsi="Palatino Linotype" w:cs="Arial"/>
          <w:color w:val="000000" w:themeColor="text1"/>
          <w:sz w:val="22"/>
          <w:szCs w:val="22"/>
        </w:rPr>
        <w:t xml:space="preserve"> </w:t>
      </w:r>
      <w:r w:rsidR="00BB6210" w:rsidRPr="001573E2">
        <w:rPr>
          <w:rFonts w:ascii="Palatino Linotype" w:hAnsi="Palatino Linotype"/>
          <w:b/>
          <w:bCs/>
          <w:color w:val="000000"/>
          <w:sz w:val="22"/>
          <w:szCs w:val="22"/>
        </w:rPr>
        <w:t>Organismo Público Descentralizado para la Prestación de los Servicios de Agua Potable Alcantarillado y Saneamiento de Atizapán de Zaragoza por sus siglas S.A.P.A.S.A.</w:t>
      </w:r>
      <w:r w:rsidRPr="001573E2">
        <w:rPr>
          <w:rFonts w:ascii="Palatino Linotype" w:eastAsia="Calibri" w:hAnsi="Palatino Linotype" w:cs="Arial"/>
          <w:color w:val="000000" w:themeColor="text1"/>
          <w:sz w:val="22"/>
          <w:szCs w:val="22"/>
          <w:lang w:val="es-ES"/>
        </w:rPr>
        <w:t xml:space="preserve">, </w:t>
      </w:r>
      <w:r w:rsidRPr="001573E2">
        <w:rPr>
          <w:rFonts w:ascii="Palatino Linotype" w:eastAsia="Times New Roman" w:hAnsi="Palatino Linotype" w:cs="Times New Roman"/>
          <w:color w:val="000000" w:themeColor="text1"/>
          <w:sz w:val="22"/>
          <w:szCs w:val="22"/>
        </w:rPr>
        <w:t>en lo sucesivo el</w:t>
      </w:r>
      <w:r w:rsidRPr="001573E2">
        <w:rPr>
          <w:rFonts w:ascii="Palatino Linotype" w:eastAsia="Times New Roman" w:hAnsi="Palatino Linotype" w:cs="Times New Roman"/>
          <w:b/>
          <w:color w:val="000000" w:themeColor="text1"/>
          <w:sz w:val="22"/>
          <w:szCs w:val="22"/>
        </w:rPr>
        <w:t xml:space="preserve"> SUJETO OBLIGADO, </w:t>
      </w:r>
      <w:r w:rsidRPr="001573E2">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1573E2"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1573E2" w:rsidRDefault="00662C69" w:rsidP="005D4F8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1573E2">
        <w:rPr>
          <w:rFonts w:ascii="Palatino Linotype" w:hAnsi="Palatino Linotype"/>
          <w:b/>
          <w:color w:val="000000" w:themeColor="text1"/>
          <w:sz w:val="22"/>
          <w:szCs w:val="22"/>
        </w:rPr>
        <w:t>ANTECEDENTES</w:t>
      </w:r>
      <w:bookmarkEnd w:id="0"/>
      <w:bookmarkEnd w:id="1"/>
      <w:bookmarkEnd w:id="2"/>
      <w:bookmarkEnd w:id="3"/>
    </w:p>
    <w:p w14:paraId="1294B304" w14:textId="77777777" w:rsidR="00C1682A" w:rsidRPr="001573E2" w:rsidRDefault="00C1682A" w:rsidP="00C1682A">
      <w:pPr>
        <w:rPr>
          <w:rFonts w:ascii="Palatino Linotype" w:hAnsi="Palatino Linotype"/>
          <w:sz w:val="22"/>
          <w:szCs w:val="22"/>
          <w:lang w:eastAsia="en-US"/>
        </w:rPr>
      </w:pPr>
    </w:p>
    <w:p w14:paraId="5C8255BB" w14:textId="09E92B33" w:rsidR="00946C27" w:rsidRPr="001573E2"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 xml:space="preserve">El </w:t>
      </w:r>
      <w:r w:rsidR="00A314A1" w:rsidRPr="001573E2">
        <w:rPr>
          <w:rFonts w:ascii="Palatino Linotype" w:eastAsia="Calibri" w:hAnsi="Palatino Linotype" w:cs="Arial"/>
          <w:color w:val="000000" w:themeColor="text1"/>
          <w:sz w:val="22"/>
          <w:szCs w:val="22"/>
          <w:lang w:val="es-ES"/>
        </w:rPr>
        <w:t>ocho de agosto</w:t>
      </w:r>
      <w:r w:rsidR="00447DD2" w:rsidRPr="001573E2">
        <w:rPr>
          <w:rFonts w:ascii="Palatino Linotype" w:eastAsia="Calibri" w:hAnsi="Palatino Linotype" w:cs="Arial"/>
          <w:color w:val="000000" w:themeColor="text1"/>
          <w:sz w:val="22"/>
          <w:szCs w:val="22"/>
          <w:lang w:val="es-ES"/>
        </w:rPr>
        <w:t xml:space="preserve"> de dos mil </w:t>
      </w:r>
      <w:r w:rsidR="00A314A1" w:rsidRPr="001573E2">
        <w:rPr>
          <w:rFonts w:ascii="Palatino Linotype" w:eastAsia="Calibri" w:hAnsi="Palatino Linotype" w:cs="Arial"/>
          <w:color w:val="000000" w:themeColor="text1"/>
          <w:sz w:val="22"/>
          <w:szCs w:val="22"/>
          <w:lang w:val="es-ES"/>
        </w:rPr>
        <w:t>veintitrés</w:t>
      </w:r>
      <w:r w:rsidRPr="001573E2">
        <w:rPr>
          <w:rFonts w:ascii="Palatino Linotype" w:eastAsia="Calibri" w:hAnsi="Palatino Linotype" w:cs="Arial"/>
          <w:color w:val="000000" w:themeColor="text1"/>
          <w:sz w:val="22"/>
          <w:szCs w:val="22"/>
          <w:lang w:val="es-ES"/>
        </w:rPr>
        <w:t>,</w:t>
      </w:r>
      <w:r w:rsidRPr="001573E2">
        <w:rPr>
          <w:rFonts w:ascii="Palatino Linotype" w:eastAsia="Calibri" w:hAnsi="Palatino Linotype" w:cs="Times New Roman"/>
          <w:color w:val="000000" w:themeColor="text1"/>
          <w:sz w:val="22"/>
          <w:szCs w:val="22"/>
          <w:lang w:val="es-ES"/>
        </w:rPr>
        <w:t xml:space="preserve"> </w:t>
      </w:r>
      <w:r w:rsidRPr="001573E2">
        <w:rPr>
          <w:rFonts w:ascii="Palatino Linotype" w:eastAsia="Calibri" w:hAnsi="Palatino Linotype" w:cs="Arial"/>
          <w:color w:val="000000" w:themeColor="text1"/>
          <w:sz w:val="22"/>
          <w:szCs w:val="22"/>
          <w:lang w:val="es-ES"/>
        </w:rPr>
        <w:t>se</w:t>
      </w:r>
      <w:r w:rsidRPr="001573E2">
        <w:rPr>
          <w:rFonts w:ascii="Palatino Linotype" w:eastAsia="Calibri" w:hAnsi="Palatino Linotype" w:cs="Arial"/>
          <w:b/>
          <w:color w:val="000000" w:themeColor="text1"/>
          <w:sz w:val="22"/>
          <w:szCs w:val="22"/>
          <w:lang w:val="es-ES"/>
        </w:rPr>
        <w:t xml:space="preserve"> </w:t>
      </w:r>
      <w:r w:rsidR="00BD1942" w:rsidRPr="001573E2">
        <w:rPr>
          <w:rFonts w:ascii="Palatino Linotype" w:hAnsi="Palatino Linotype"/>
          <w:color w:val="000000" w:themeColor="text1"/>
          <w:sz w:val="22"/>
          <w:szCs w:val="22"/>
        </w:rPr>
        <w:t>presentó</w:t>
      </w:r>
      <w:r w:rsidRPr="001573E2">
        <w:rPr>
          <w:rFonts w:ascii="Palatino Linotype" w:hAnsi="Palatino Linotype"/>
          <w:b/>
          <w:color w:val="000000" w:themeColor="text1"/>
          <w:sz w:val="22"/>
          <w:szCs w:val="22"/>
        </w:rPr>
        <w:t xml:space="preserve"> </w:t>
      </w:r>
      <w:r w:rsidRPr="001573E2">
        <w:rPr>
          <w:rFonts w:ascii="Palatino Linotype" w:eastAsia="Calibri" w:hAnsi="Palatino Linotype" w:cs="Arial"/>
          <w:color w:val="000000" w:themeColor="text1"/>
          <w:sz w:val="22"/>
          <w:szCs w:val="22"/>
        </w:rPr>
        <w:t xml:space="preserve">vía </w:t>
      </w:r>
      <w:r w:rsidR="001656D5" w:rsidRPr="001573E2">
        <w:rPr>
          <w:rFonts w:ascii="Palatino Linotype" w:eastAsia="Calibri" w:hAnsi="Palatino Linotype" w:cs="Arial"/>
          <w:color w:val="000000" w:themeColor="text1"/>
          <w:sz w:val="22"/>
          <w:szCs w:val="22"/>
        </w:rPr>
        <w:t xml:space="preserve">Sistema de Acceso a la Información Mexiquense </w:t>
      </w:r>
      <w:r w:rsidR="001656D5" w:rsidRPr="001573E2">
        <w:rPr>
          <w:rFonts w:ascii="Palatino Linotype" w:eastAsia="Calibri" w:hAnsi="Palatino Linotype" w:cs="Arial"/>
          <w:b/>
          <w:color w:val="000000" w:themeColor="text1"/>
          <w:sz w:val="22"/>
          <w:szCs w:val="22"/>
        </w:rPr>
        <w:t>(SAIMEX)</w:t>
      </w:r>
      <w:r w:rsidRPr="001573E2">
        <w:rPr>
          <w:rFonts w:ascii="Palatino Linotype" w:eastAsia="Calibri" w:hAnsi="Palatino Linotype" w:cs="Arial"/>
          <w:b/>
          <w:color w:val="000000" w:themeColor="text1"/>
          <w:sz w:val="22"/>
          <w:szCs w:val="22"/>
          <w:lang w:val="es-ES"/>
        </w:rPr>
        <w:t>,</w:t>
      </w:r>
      <w:r w:rsidRPr="001573E2">
        <w:rPr>
          <w:rFonts w:ascii="Palatino Linotype" w:eastAsia="Calibri" w:hAnsi="Palatino Linotype" w:cs="Arial"/>
          <w:color w:val="000000" w:themeColor="text1"/>
          <w:sz w:val="22"/>
          <w:szCs w:val="22"/>
          <w:lang w:val="es-ES"/>
        </w:rPr>
        <w:t xml:space="preserve"> la</w:t>
      </w:r>
      <w:r w:rsidR="000249BD" w:rsidRPr="001573E2">
        <w:rPr>
          <w:rFonts w:ascii="Palatino Linotype" w:eastAsia="Calibri" w:hAnsi="Palatino Linotype" w:cs="Arial"/>
          <w:color w:val="000000" w:themeColor="text1"/>
          <w:sz w:val="22"/>
          <w:szCs w:val="22"/>
          <w:lang w:val="es-ES"/>
        </w:rPr>
        <w:t xml:space="preserve"> </w:t>
      </w:r>
      <w:r w:rsidRPr="001573E2">
        <w:rPr>
          <w:rFonts w:ascii="Palatino Linotype" w:eastAsia="Calibri" w:hAnsi="Palatino Linotype" w:cs="Arial"/>
          <w:color w:val="000000" w:themeColor="text1"/>
          <w:sz w:val="22"/>
          <w:szCs w:val="22"/>
          <w:lang w:val="es-ES"/>
        </w:rPr>
        <w:t>solicitud de información pública registrada</w:t>
      </w:r>
      <w:r w:rsidR="00D956DB" w:rsidRPr="001573E2">
        <w:rPr>
          <w:rFonts w:ascii="Palatino Linotype" w:eastAsia="Calibri" w:hAnsi="Palatino Linotype" w:cs="Arial"/>
          <w:color w:val="000000" w:themeColor="text1"/>
          <w:sz w:val="22"/>
          <w:szCs w:val="22"/>
          <w:lang w:val="es-ES"/>
        </w:rPr>
        <w:t xml:space="preserve"> con </w:t>
      </w:r>
      <w:r w:rsidR="000249BD" w:rsidRPr="001573E2">
        <w:rPr>
          <w:rFonts w:ascii="Palatino Linotype" w:eastAsia="Calibri" w:hAnsi="Palatino Linotype" w:cs="Arial"/>
          <w:color w:val="000000" w:themeColor="text1"/>
          <w:sz w:val="22"/>
          <w:szCs w:val="22"/>
          <w:lang w:val="es-ES"/>
        </w:rPr>
        <w:t>el</w:t>
      </w:r>
      <w:r w:rsidRPr="001573E2">
        <w:rPr>
          <w:rFonts w:ascii="Palatino Linotype" w:eastAsia="Calibri" w:hAnsi="Palatino Linotype" w:cs="Arial"/>
          <w:color w:val="000000" w:themeColor="text1"/>
          <w:sz w:val="22"/>
          <w:szCs w:val="22"/>
          <w:lang w:val="es-ES"/>
        </w:rPr>
        <w:t xml:space="preserve"> número </w:t>
      </w:r>
      <w:r w:rsidR="00BD1942" w:rsidRPr="001573E2">
        <w:rPr>
          <w:rFonts w:ascii="Palatino Linotype" w:hAnsi="Palatino Linotype"/>
          <w:b/>
          <w:sz w:val="22"/>
          <w:szCs w:val="22"/>
        </w:rPr>
        <w:t>00123/OASATIZARA/IP/2023</w:t>
      </w:r>
      <w:r w:rsidRPr="001573E2">
        <w:rPr>
          <w:rFonts w:ascii="Palatino Linotype" w:hAnsi="Palatino Linotype"/>
          <w:b/>
          <w:bCs/>
          <w:color w:val="000000" w:themeColor="text1"/>
          <w:sz w:val="22"/>
          <w:szCs w:val="22"/>
        </w:rPr>
        <w:t>,</w:t>
      </w:r>
      <w:r w:rsidRPr="001573E2">
        <w:rPr>
          <w:rFonts w:ascii="Palatino Linotype" w:eastAsia="Calibri" w:hAnsi="Palatino Linotype" w:cs="Arial"/>
          <w:color w:val="000000" w:themeColor="text1"/>
          <w:sz w:val="22"/>
          <w:szCs w:val="22"/>
          <w:lang w:val="es-ES"/>
        </w:rPr>
        <w:t xml:space="preserve"> mediante la</w:t>
      </w:r>
      <w:r w:rsidR="000249BD" w:rsidRPr="001573E2">
        <w:rPr>
          <w:rFonts w:ascii="Palatino Linotype" w:eastAsia="Calibri" w:hAnsi="Palatino Linotype" w:cs="Arial"/>
          <w:color w:val="000000" w:themeColor="text1"/>
          <w:sz w:val="22"/>
          <w:szCs w:val="22"/>
          <w:lang w:val="es-ES"/>
        </w:rPr>
        <w:t xml:space="preserve"> </w:t>
      </w:r>
      <w:r w:rsidRPr="001573E2">
        <w:rPr>
          <w:rFonts w:ascii="Palatino Linotype" w:eastAsia="Calibri" w:hAnsi="Palatino Linotype" w:cs="Arial"/>
          <w:color w:val="000000" w:themeColor="text1"/>
          <w:sz w:val="22"/>
          <w:szCs w:val="22"/>
          <w:lang w:val="es-ES"/>
        </w:rPr>
        <w:t>cual se requirió</w:t>
      </w:r>
      <w:r w:rsidR="007D17AA" w:rsidRPr="001573E2">
        <w:rPr>
          <w:rFonts w:ascii="Palatino Linotype" w:eastAsia="Calibri" w:hAnsi="Palatino Linotype" w:cs="Arial"/>
          <w:color w:val="000000" w:themeColor="text1"/>
          <w:sz w:val="22"/>
          <w:szCs w:val="22"/>
          <w:lang w:val="es-ES"/>
        </w:rPr>
        <w:t xml:space="preserve"> lo siguiente</w:t>
      </w:r>
      <w:r w:rsidRPr="001573E2">
        <w:rPr>
          <w:rFonts w:ascii="Palatino Linotype" w:eastAsia="Calibri" w:hAnsi="Palatino Linotype" w:cs="Arial"/>
          <w:color w:val="000000" w:themeColor="text1"/>
          <w:sz w:val="22"/>
          <w:szCs w:val="22"/>
          <w:lang w:val="es-ES"/>
        </w:rPr>
        <w:t>:</w:t>
      </w:r>
    </w:p>
    <w:p w14:paraId="570919F0" w14:textId="77777777" w:rsidR="009C14CD" w:rsidRPr="001573E2" w:rsidRDefault="009C14CD" w:rsidP="00447DD2">
      <w:pPr>
        <w:ind w:left="567" w:right="565"/>
        <w:jc w:val="both"/>
        <w:rPr>
          <w:rFonts w:ascii="Palatino Linotype" w:hAnsi="Palatino Linotype"/>
          <w:i/>
          <w:iCs/>
          <w:color w:val="000000"/>
          <w:sz w:val="22"/>
          <w:szCs w:val="22"/>
          <w:lang w:val="es-ES"/>
        </w:rPr>
      </w:pPr>
    </w:p>
    <w:p w14:paraId="6ECE3332" w14:textId="37622F92" w:rsidR="009C14CD" w:rsidRPr="001573E2" w:rsidRDefault="009C14CD" w:rsidP="00BD1942">
      <w:pPr>
        <w:ind w:left="567" w:right="565"/>
        <w:jc w:val="both"/>
        <w:rPr>
          <w:rFonts w:ascii="Palatino Linotype" w:hAnsi="Palatino Linotype"/>
          <w:i/>
          <w:color w:val="000000"/>
          <w:sz w:val="22"/>
          <w:szCs w:val="22"/>
        </w:rPr>
      </w:pPr>
      <w:r w:rsidRPr="001573E2">
        <w:rPr>
          <w:rFonts w:ascii="Palatino Linotype" w:hAnsi="Palatino Linotype"/>
          <w:i/>
          <w:iCs/>
          <w:color w:val="000000"/>
          <w:sz w:val="22"/>
          <w:szCs w:val="22"/>
        </w:rPr>
        <w:t>“</w:t>
      </w:r>
      <w:r w:rsidR="00BD1942" w:rsidRPr="001573E2">
        <w:rPr>
          <w:rFonts w:ascii="Palatino Linotype" w:hAnsi="Palatino Linotype"/>
          <w:i/>
          <w:color w:val="000000"/>
          <w:sz w:val="22"/>
          <w:szCs w:val="22"/>
        </w:rPr>
        <w:t xml:space="preserve">Anticipo un cordial saludo a esa Administración Pública Municipal, comento que para fines de investigación académica quiero saber lo siguiente: • Si se enteró el Impuesto Sobre la Renta al Servicio de Administración Tributaria correspondiente a los ejercicios 2019, 2020, 2021, 2022 y lo que va del 2023, en tiempo y forma a través de las declaraciones correspondientes, para lo cual solicito, me sean entregadas por esta vía las declaraciones en comento. • Si se enteró el Impuesto Sobre la Renta al Servicio de Administración Tributaria correspondiente a los ejercicios 2019, 2020, 2021, 2022 y lo que va del 2023 de forma extemporánea a través de las declaraciones correspondientes, </w:t>
      </w:r>
      <w:r w:rsidR="00BD1942" w:rsidRPr="001573E2">
        <w:rPr>
          <w:rFonts w:ascii="Palatino Linotype" w:hAnsi="Palatino Linotype"/>
          <w:i/>
          <w:color w:val="000000"/>
          <w:sz w:val="22"/>
          <w:szCs w:val="22"/>
        </w:rPr>
        <w:lastRenderedPageBreak/>
        <w:t xml:space="preserve">de ser el caso, solicito se me informe a cuánto ascienden las actualizaciones y recargos que se hayan generado por cada mes de cada uno de los ejercicios fiscales, para lo cual solicito, me sean entregadas por esta vía las declaraciones en comento. • Si se enteró y pago el Impuesto Sobre la Renta al Servicio de Administración Tributaria correspondiente a los ejercicios 2019, 2020, 2021, 2022 y lo que va del 2023 de forma extemporánea a través de las declaraciones correspondientes, solicito se me informe a cuánto ascienden las actualizaciones y recargos que se hayan generado por cada mes de cada uno de los ejercicios fiscales, para lo cual solicito, me sean entregadas por esta vía las declaraciones y pagos en comento. Asimismo, solicito las pólizas de egresos donde se </w:t>
      </w:r>
      <w:proofErr w:type="spellStart"/>
      <w:r w:rsidR="00BD1942" w:rsidRPr="001573E2">
        <w:rPr>
          <w:rFonts w:ascii="Palatino Linotype" w:hAnsi="Palatino Linotype"/>
          <w:i/>
          <w:color w:val="000000"/>
          <w:sz w:val="22"/>
          <w:szCs w:val="22"/>
        </w:rPr>
        <w:t>registro</w:t>
      </w:r>
      <w:proofErr w:type="spellEnd"/>
      <w:r w:rsidR="00BD1942" w:rsidRPr="001573E2">
        <w:rPr>
          <w:rFonts w:ascii="Palatino Linotype" w:hAnsi="Palatino Linotype"/>
          <w:i/>
          <w:color w:val="000000"/>
          <w:sz w:val="22"/>
          <w:szCs w:val="22"/>
        </w:rPr>
        <w:t xml:space="preserve"> el pago antes referido, junto con su soporte documental. • Si el Servicio de Administración Tributaria, realizo algún tipo de requerimiento de pago a ese Municipio del cual se desprenda la aplicación de multas, por la omisión o extemporaneidad del entero y pago del Impuesto Sobre la Renta correspondiente a los ejercicios 2019, 2020, 2021, 2022 y lo que va del 2023, para lo cual solicito, me sean entregado dicho requerimiento. • Si a la fecha no se ha enterado y pagado el Impuesto Sobre la Renta al Servicio de Administración Tributaria correspondiente a cualquiera de los meses de los ejercicios 2019, 2020, 2021, 2022 y lo que va del 2023, solicito me indique cuales son los meses que no se han enterado y pagado, así como los montos del impuesto de cada mes. • Si a la fecha no se ha enterado y pagado el Impuesto Sobre la Renta al Servicio de Administración Tributaria correspondiente a cualquiera de los meses de los ejercicios 2019, 2020, 2021, 2022 y lo que va del 2023, solicito me indique cuales son los montos de las actualizaciones y recargo que se hayan generado por cada mes. • Si en su normatividad interna se especifica cual es el área o servidor público que cuente con las atribuciones tendientes para cumplir con las obligaciones fiscales como lo es el entero del Impuesto Sobre la Renta al Servicio de Administración Tributaria. • En el presupuesto de egresos correspondiente, en cual fuente de financiamiento fue autorizada el pago del Impuesto Sobre la Renta al Servicio de Administración Tributaria correspondientes a los ejercicios 2019, 2020, 2021, 2022 y lo que va del 2023, para lo cual solicito, me sean entregado por esta vía los formatos PBRM-04a y PBRM-04c denominados “Presupuesto de Egresos detallado calendarizado” y “Presupuesto de Egresos global calendarizado” del presupuesto de egresos debidamente autorizado de cada uno de los ejercicios referidos. • Solicito, me sean entregada la opinión de </w:t>
      </w:r>
      <w:r w:rsidR="00BD1942" w:rsidRPr="001573E2">
        <w:rPr>
          <w:rFonts w:ascii="Palatino Linotype" w:hAnsi="Palatino Linotype"/>
          <w:i/>
          <w:color w:val="000000"/>
          <w:sz w:val="22"/>
          <w:szCs w:val="22"/>
        </w:rPr>
        <w:lastRenderedPageBreak/>
        <w:t>cumplimiento de obligaciones fiscales correspondiente a ese Municipio. • Informe si derivado de la omisión de enterar el Impuesto Sobre la Renta al Servicio de Administración Tributaria de los ejercicios 2019, 2020, 2021, 2022 y lo que va del 2023, se inició uno o varios procedimientos de responsabilidad administrativa por parte de la Contraloría Interna, debiendo describir el número de expediente respectivo. • Para el caso de la Contraloría Interna haya iniciado uno o varios procedimientos de responsabilidad administrativa respecto de la omisión de enterar el Impuesto Sobre la Renta al Servicio de Administración Tributaria de los ejercicios 2019, 2020, 2021, 2022 y lo que va del 2023, de los cuales a la fecha se hayan emitido resoluciones que se encuentren firmes, solicito me sean entregadas en esta vía dichas resoluciones. • Informe si la Contraloría Interna de ese municipio inicio uno o varios procedimientos de responsabilidad administrativa derivados del pago de actualizaciones y recargos con recursos de cualquier tipo de ese municipio generados por la omisión de enterar el Impuesto Sobre la Renta al Servicio de Administración Tributaria de los ejercicios 2019, 2020, 2021, 2022 y lo que va del 2023, debiendo describir el número de expediente respectivo. • Para el caso de la Contraloría Interna haya iniciado uno o varios procedimientos de responsabilidad administrativa respecto del pago de actualizaciones y recargos con recursos de cualquier tipo de ese municipio generados por la omisión de enterar el Impuesto Sobre la Renta al Servicio de Administración Tributaria de los ejercicios 2019, 2020, 2021, 2022 y lo que va del 2023, de los cuales a la fecha se hayan emitido resoluciones que se encuentren firmes, solicito me sean entregadas en esta vía dichas resoluciones</w:t>
      </w:r>
      <w:r w:rsidR="00447DD2" w:rsidRPr="001573E2">
        <w:rPr>
          <w:rFonts w:ascii="Palatino Linotype" w:hAnsi="Palatino Linotype"/>
          <w:i/>
          <w:color w:val="000000"/>
          <w:sz w:val="22"/>
          <w:szCs w:val="22"/>
        </w:rPr>
        <w:t>.</w:t>
      </w:r>
      <w:r w:rsidRPr="001573E2">
        <w:rPr>
          <w:rFonts w:ascii="Palatino Linotype" w:hAnsi="Palatino Linotype"/>
          <w:i/>
          <w:iCs/>
          <w:sz w:val="22"/>
          <w:szCs w:val="22"/>
        </w:rPr>
        <w:t>” (Sic)</w:t>
      </w:r>
    </w:p>
    <w:p w14:paraId="72EA22AC" w14:textId="77777777" w:rsidR="004F680B" w:rsidRPr="001573E2" w:rsidRDefault="004F680B" w:rsidP="004F680B">
      <w:pPr>
        <w:tabs>
          <w:tab w:val="left" w:pos="426"/>
          <w:tab w:val="left" w:pos="567"/>
        </w:tabs>
        <w:jc w:val="both"/>
        <w:rPr>
          <w:rFonts w:ascii="Palatino Linotype" w:hAnsi="Palatino Linotype"/>
          <w:b/>
          <w:color w:val="000000" w:themeColor="text1"/>
          <w:sz w:val="22"/>
          <w:szCs w:val="22"/>
        </w:rPr>
      </w:pPr>
    </w:p>
    <w:p w14:paraId="0E59B6DE" w14:textId="254C63C7" w:rsidR="001D6403" w:rsidRPr="001573E2"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 xml:space="preserve">Se </w:t>
      </w:r>
      <w:r w:rsidR="0010179B" w:rsidRPr="001573E2">
        <w:rPr>
          <w:rFonts w:ascii="Palatino Linotype" w:eastAsia="Times New Roman" w:hAnsi="Palatino Linotype" w:cs="Arial"/>
          <w:sz w:val="22"/>
          <w:szCs w:val="22"/>
          <w:lang w:val="es-ES"/>
        </w:rPr>
        <w:t>señaló como modalid</w:t>
      </w:r>
      <w:r w:rsidR="00BD1942" w:rsidRPr="001573E2">
        <w:rPr>
          <w:rFonts w:ascii="Palatino Linotype" w:eastAsia="Times New Roman" w:hAnsi="Palatino Linotype" w:cs="Arial"/>
          <w:sz w:val="22"/>
          <w:szCs w:val="22"/>
          <w:lang w:val="es-ES"/>
        </w:rPr>
        <w:t>ad de entrega de la información</w:t>
      </w:r>
      <w:r w:rsidR="0010179B" w:rsidRPr="001573E2">
        <w:rPr>
          <w:rFonts w:ascii="Palatino Linotype" w:eastAsia="Times New Roman" w:hAnsi="Palatino Linotype" w:cs="Arial"/>
          <w:sz w:val="22"/>
          <w:szCs w:val="22"/>
          <w:lang w:val="es-ES"/>
        </w:rPr>
        <w:t xml:space="preserve"> a través de </w:t>
      </w:r>
      <w:r w:rsidR="0010179B" w:rsidRPr="001573E2">
        <w:rPr>
          <w:rFonts w:ascii="Palatino Linotype" w:eastAsia="Times New Roman" w:hAnsi="Palatino Linotype" w:cs="Arial"/>
          <w:b/>
          <w:sz w:val="22"/>
          <w:szCs w:val="22"/>
          <w:lang w:val="es-ES"/>
        </w:rPr>
        <w:t>SAIMEX</w:t>
      </w:r>
      <w:r w:rsidR="005B6592" w:rsidRPr="001573E2">
        <w:rPr>
          <w:rFonts w:ascii="Palatino Linotype" w:eastAsia="Times New Roman" w:hAnsi="Palatino Linotype" w:cs="Arial"/>
          <w:b/>
          <w:sz w:val="22"/>
          <w:szCs w:val="22"/>
          <w:lang w:val="es-ES"/>
        </w:rPr>
        <w:t>.</w:t>
      </w:r>
    </w:p>
    <w:p w14:paraId="17EE6243" w14:textId="77777777" w:rsidR="001D6403" w:rsidRPr="001573E2" w:rsidRDefault="001D6403" w:rsidP="001D6403">
      <w:pPr>
        <w:rPr>
          <w:rFonts w:ascii="Palatino Linotype" w:eastAsia="Calibri" w:hAnsi="Palatino Linotype" w:cs="Arial"/>
          <w:color w:val="000000" w:themeColor="text1"/>
          <w:sz w:val="22"/>
          <w:szCs w:val="22"/>
          <w:lang w:val="es-AR"/>
        </w:rPr>
      </w:pPr>
    </w:p>
    <w:p w14:paraId="2C0F5609" w14:textId="64AF7C88" w:rsidR="00E65127" w:rsidRPr="001573E2" w:rsidRDefault="00520605" w:rsidP="00AE0224">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1573E2">
        <w:rPr>
          <w:rFonts w:ascii="Palatino Linotype" w:hAnsi="Palatino Linotype"/>
          <w:color w:val="000000" w:themeColor="text1"/>
          <w:sz w:val="22"/>
          <w:szCs w:val="22"/>
        </w:rPr>
        <w:t xml:space="preserve">El </w:t>
      </w:r>
      <w:r w:rsidR="002E59F1" w:rsidRPr="001573E2">
        <w:rPr>
          <w:rFonts w:ascii="Palatino Linotype" w:hAnsi="Palatino Linotype"/>
          <w:color w:val="000000" w:themeColor="text1"/>
          <w:sz w:val="22"/>
          <w:szCs w:val="22"/>
        </w:rPr>
        <w:t>diez de agosto de dos mil veintitrés</w:t>
      </w:r>
      <w:r w:rsidRPr="001573E2">
        <w:rPr>
          <w:rFonts w:ascii="Palatino Linotype" w:hAnsi="Palatino Linotype"/>
          <w:color w:val="000000" w:themeColor="text1"/>
          <w:sz w:val="22"/>
          <w:szCs w:val="22"/>
        </w:rPr>
        <w:t xml:space="preserve">, </w:t>
      </w:r>
      <w:r w:rsidR="0059772B" w:rsidRPr="001573E2">
        <w:rPr>
          <w:rFonts w:ascii="Palatino Linotype" w:eastAsia="Calibri" w:hAnsi="Palatino Linotype" w:cs="Arial"/>
          <w:color w:val="000000" w:themeColor="text1"/>
          <w:sz w:val="22"/>
          <w:szCs w:val="22"/>
          <w:lang w:val="es-AR"/>
        </w:rPr>
        <w:t xml:space="preserve">el </w:t>
      </w:r>
      <w:r w:rsidR="00946C27" w:rsidRPr="001573E2">
        <w:rPr>
          <w:rFonts w:ascii="Palatino Linotype" w:eastAsia="Times New Roman" w:hAnsi="Palatino Linotype" w:cs="Arial"/>
          <w:b/>
          <w:color w:val="000000" w:themeColor="text1"/>
          <w:sz w:val="22"/>
          <w:szCs w:val="22"/>
          <w:lang w:val="es-ES"/>
        </w:rPr>
        <w:t xml:space="preserve">SUJETO </w:t>
      </w:r>
      <w:r w:rsidR="008B1D05" w:rsidRPr="001573E2">
        <w:rPr>
          <w:rFonts w:ascii="Palatino Linotype" w:hAnsi="Palatino Linotype" w:cs="Arial"/>
          <w:b/>
          <w:sz w:val="22"/>
          <w:szCs w:val="22"/>
        </w:rPr>
        <w:t>OBLIGADO</w:t>
      </w:r>
      <w:r w:rsidR="008B1D05" w:rsidRPr="001573E2">
        <w:rPr>
          <w:rFonts w:ascii="Palatino Linotype" w:hAnsi="Palatino Linotype" w:cs="Arial"/>
          <w:sz w:val="22"/>
          <w:szCs w:val="22"/>
        </w:rPr>
        <w:t xml:space="preserve"> emiti</w:t>
      </w:r>
      <w:r w:rsidR="0059772B" w:rsidRPr="001573E2">
        <w:rPr>
          <w:rFonts w:ascii="Palatino Linotype" w:hAnsi="Palatino Linotype" w:cs="Arial"/>
          <w:sz w:val="22"/>
          <w:szCs w:val="22"/>
        </w:rPr>
        <w:t xml:space="preserve">ó </w:t>
      </w:r>
      <w:r w:rsidR="008B1D05" w:rsidRPr="001573E2">
        <w:rPr>
          <w:rFonts w:ascii="Palatino Linotype" w:hAnsi="Palatino Linotype" w:cs="Arial"/>
          <w:sz w:val="22"/>
          <w:szCs w:val="22"/>
        </w:rPr>
        <w:t>respuesta a la solicitud de información</w:t>
      </w:r>
      <w:r w:rsidR="0059772B" w:rsidRPr="001573E2">
        <w:rPr>
          <w:rFonts w:ascii="Palatino Linotype" w:hAnsi="Palatino Linotype" w:cs="Arial"/>
          <w:sz w:val="22"/>
          <w:szCs w:val="22"/>
        </w:rPr>
        <w:t>, en los siguientes términos:</w:t>
      </w:r>
    </w:p>
    <w:p w14:paraId="092A0A77" w14:textId="092FDB71" w:rsidR="0059772B" w:rsidRPr="001573E2" w:rsidRDefault="0059772B" w:rsidP="00447DD2">
      <w:pPr>
        <w:pStyle w:val="Prrafodelista"/>
        <w:tabs>
          <w:tab w:val="left" w:pos="426"/>
          <w:tab w:val="left" w:pos="567"/>
        </w:tabs>
        <w:ind w:left="567" w:right="565"/>
        <w:jc w:val="both"/>
        <w:rPr>
          <w:rFonts w:ascii="Palatino Linotype" w:hAnsi="Palatino Linotype"/>
          <w:i/>
          <w:iCs/>
          <w:color w:val="000000" w:themeColor="text1"/>
          <w:sz w:val="22"/>
          <w:szCs w:val="22"/>
        </w:rPr>
      </w:pPr>
    </w:p>
    <w:p w14:paraId="17BA2A81" w14:textId="3071683C" w:rsidR="002E59F1" w:rsidRPr="001573E2" w:rsidRDefault="002E59F1" w:rsidP="002E59F1">
      <w:pPr>
        <w:tabs>
          <w:tab w:val="left" w:pos="426"/>
          <w:tab w:val="left" w:pos="567"/>
        </w:tabs>
        <w:ind w:left="567" w:right="565"/>
        <w:jc w:val="right"/>
        <w:rPr>
          <w:rFonts w:ascii="Palatino Linotype" w:hAnsi="Palatino Linotype"/>
          <w:i/>
          <w:iCs/>
          <w:color w:val="000000" w:themeColor="text1"/>
          <w:sz w:val="22"/>
          <w:szCs w:val="22"/>
        </w:rPr>
      </w:pPr>
      <w:r w:rsidRPr="001573E2">
        <w:rPr>
          <w:rFonts w:ascii="Palatino Linotype" w:hAnsi="Palatino Linotype"/>
          <w:i/>
          <w:iCs/>
          <w:color w:val="000000" w:themeColor="text1"/>
          <w:sz w:val="22"/>
          <w:szCs w:val="22"/>
        </w:rPr>
        <w:lastRenderedPageBreak/>
        <w:t xml:space="preserve">o Descentralizado para la Prestación de Los Servicios de Agua Potable Alcantarillado y Saneamiento de Atizapán de Zaragoza por sus siglas S.A.P.A.S.A., México a 10 de </w:t>
      </w:r>
      <w:proofErr w:type="gramStart"/>
      <w:r w:rsidRPr="001573E2">
        <w:rPr>
          <w:rFonts w:ascii="Palatino Linotype" w:hAnsi="Palatino Linotype"/>
          <w:i/>
          <w:iCs/>
          <w:color w:val="000000" w:themeColor="text1"/>
          <w:sz w:val="22"/>
          <w:szCs w:val="22"/>
        </w:rPr>
        <w:t>Agosto</w:t>
      </w:r>
      <w:proofErr w:type="gramEnd"/>
      <w:r w:rsidRPr="001573E2">
        <w:rPr>
          <w:rFonts w:ascii="Palatino Linotype" w:hAnsi="Palatino Linotype"/>
          <w:i/>
          <w:iCs/>
          <w:color w:val="000000" w:themeColor="text1"/>
          <w:sz w:val="22"/>
          <w:szCs w:val="22"/>
        </w:rPr>
        <w:t xml:space="preserve"> de 2023</w:t>
      </w:r>
    </w:p>
    <w:p w14:paraId="5BFD4F95" w14:textId="77777777" w:rsidR="002E59F1" w:rsidRPr="001573E2" w:rsidRDefault="002E59F1" w:rsidP="002E59F1">
      <w:pPr>
        <w:tabs>
          <w:tab w:val="left" w:pos="426"/>
          <w:tab w:val="left" w:pos="567"/>
        </w:tabs>
        <w:ind w:left="567" w:right="565"/>
        <w:jc w:val="right"/>
        <w:rPr>
          <w:rFonts w:ascii="Palatino Linotype" w:hAnsi="Palatino Linotype"/>
          <w:i/>
          <w:iCs/>
          <w:color w:val="000000" w:themeColor="text1"/>
          <w:sz w:val="22"/>
          <w:szCs w:val="22"/>
        </w:rPr>
      </w:pPr>
      <w:r w:rsidRPr="001573E2">
        <w:rPr>
          <w:rFonts w:ascii="Palatino Linotype" w:hAnsi="Palatino Linotype"/>
          <w:i/>
          <w:iCs/>
          <w:color w:val="000000" w:themeColor="text1"/>
          <w:sz w:val="22"/>
          <w:szCs w:val="22"/>
        </w:rPr>
        <w:t>Nombre del solicitante: C. Solicitante</w:t>
      </w:r>
    </w:p>
    <w:p w14:paraId="1FE2F43A" w14:textId="77777777" w:rsidR="002E59F1" w:rsidRPr="001573E2" w:rsidRDefault="002E59F1" w:rsidP="002E59F1">
      <w:pPr>
        <w:tabs>
          <w:tab w:val="left" w:pos="426"/>
          <w:tab w:val="left" w:pos="567"/>
        </w:tabs>
        <w:ind w:left="567" w:right="565"/>
        <w:jc w:val="right"/>
        <w:rPr>
          <w:rFonts w:ascii="Palatino Linotype" w:hAnsi="Palatino Linotype"/>
          <w:i/>
          <w:iCs/>
          <w:color w:val="000000" w:themeColor="text1"/>
          <w:sz w:val="22"/>
          <w:szCs w:val="22"/>
        </w:rPr>
      </w:pPr>
      <w:r w:rsidRPr="001573E2">
        <w:rPr>
          <w:rFonts w:ascii="Palatino Linotype" w:hAnsi="Palatino Linotype"/>
          <w:i/>
          <w:iCs/>
          <w:color w:val="000000" w:themeColor="text1"/>
          <w:sz w:val="22"/>
          <w:szCs w:val="22"/>
        </w:rPr>
        <w:t>Folio de la solicitud: 00123/OASATIZARA/IP/2023</w:t>
      </w:r>
    </w:p>
    <w:p w14:paraId="09B8A2DD" w14:textId="77777777" w:rsidR="002E59F1" w:rsidRPr="001573E2" w:rsidRDefault="002E59F1" w:rsidP="002E59F1">
      <w:pPr>
        <w:tabs>
          <w:tab w:val="left" w:pos="426"/>
          <w:tab w:val="left" w:pos="567"/>
        </w:tabs>
        <w:ind w:left="567" w:right="565"/>
        <w:jc w:val="right"/>
        <w:rPr>
          <w:rFonts w:ascii="Palatino Linotype" w:hAnsi="Palatino Linotype"/>
          <w:i/>
          <w:iCs/>
          <w:color w:val="000000" w:themeColor="text1"/>
          <w:sz w:val="22"/>
          <w:szCs w:val="22"/>
        </w:rPr>
      </w:pPr>
    </w:p>
    <w:p w14:paraId="60C01A87" w14:textId="77777777" w:rsidR="002E59F1" w:rsidRPr="001573E2" w:rsidRDefault="002E59F1" w:rsidP="002E59F1">
      <w:pPr>
        <w:tabs>
          <w:tab w:val="left" w:pos="426"/>
          <w:tab w:val="left" w:pos="567"/>
        </w:tabs>
        <w:ind w:left="567" w:right="565"/>
        <w:jc w:val="both"/>
        <w:rPr>
          <w:rFonts w:ascii="Palatino Linotype" w:hAnsi="Palatino Linotype"/>
          <w:i/>
          <w:iCs/>
          <w:color w:val="000000" w:themeColor="text1"/>
          <w:sz w:val="22"/>
          <w:szCs w:val="22"/>
        </w:rPr>
      </w:pPr>
      <w:r w:rsidRPr="001573E2">
        <w:rPr>
          <w:rFonts w:ascii="Palatino Linotype" w:hAnsi="Palatino Linotype"/>
          <w:i/>
          <w:iCs/>
          <w:color w:val="000000" w:themeColor="text1"/>
          <w:sz w:val="22"/>
          <w:szCs w:val="22"/>
        </w:rPr>
        <w:t>Respuesta a la solicitud por notificar 00123/OASATIZARA/IP/2023</w:t>
      </w:r>
    </w:p>
    <w:p w14:paraId="0B4C9C54" w14:textId="77777777" w:rsidR="002E59F1" w:rsidRPr="001573E2" w:rsidRDefault="002E59F1" w:rsidP="002E59F1">
      <w:pPr>
        <w:tabs>
          <w:tab w:val="left" w:pos="426"/>
          <w:tab w:val="left" w:pos="567"/>
        </w:tabs>
        <w:ind w:left="567" w:right="565"/>
        <w:jc w:val="both"/>
        <w:rPr>
          <w:rFonts w:ascii="Palatino Linotype" w:hAnsi="Palatino Linotype"/>
          <w:i/>
          <w:iCs/>
          <w:color w:val="000000" w:themeColor="text1"/>
          <w:sz w:val="22"/>
          <w:szCs w:val="22"/>
        </w:rPr>
      </w:pPr>
    </w:p>
    <w:p w14:paraId="44C6957E" w14:textId="77777777" w:rsidR="002E59F1" w:rsidRPr="001573E2" w:rsidRDefault="002E59F1" w:rsidP="002E59F1">
      <w:pPr>
        <w:tabs>
          <w:tab w:val="left" w:pos="426"/>
          <w:tab w:val="left" w:pos="567"/>
        </w:tabs>
        <w:ind w:left="567" w:right="565"/>
        <w:jc w:val="both"/>
        <w:rPr>
          <w:rFonts w:ascii="Palatino Linotype" w:hAnsi="Palatino Linotype"/>
          <w:i/>
          <w:iCs/>
          <w:color w:val="000000" w:themeColor="text1"/>
          <w:sz w:val="22"/>
          <w:szCs w:val="22"/>
        </w:rPr>
      </w:pPr>
      <w:r w:rsidRPr="001573E2">
        <w:rPr>
          <w:rFonts w:ascii="Palatino Linotype" w:hAnsi="Palatino Linotype"/>
          <w:i/>
          <w:iCs/>
          <w:color w:val="000000" w:themeColor="text1"/>
          <w:sz w:val="22"/>
          <w:szCs w:val="22"/>
        </w:rPr>
        <w:t>ATENTAMENTE</w:t>
      </w:r>
    </w:p>
    <w:p w14:paraId="359C73E2" w14:textId="1161E48F" w:rsidR="00F56B8D" w:rsidRPr="001573E2" w:rsidRDefault="002E59F1" w:rsidP="002E59F1">
      <w:pPr>
        <w:tabs>
          <w:tab w:val="left" w:pos="426"/>
          <w:tab w:val="left" w:pos="567"/>
        </w:tabs>
        <w:ind w:left="567" w:right="565"/>
        <w:jc w:val="both"/>
        <w:rPr>
          <w:rFonts w:ascii="Palatino Linotype" w:hAnsi="Palatino Linotype"/>
          <w:i/>
          <w:iCs/>
          <w:color w:val="000000" w:themeColor="text1"/>
          <w:sz w:val="22"/>
          <w:szCs w:val="22"/>
        </w:rPr>
      </w:pPr>
      <w:r w:rsidRPr="001573E2">
        <w:rPr>
          <w:rFonts w:ascii="Palatino Linotype" w:hAnsi="Palatino Linotype"/>
          <w:i/>
          <w:iCs/>
          <w:color w:val="000000" w:themeColor="text1"/>
          <w:sz w:val="22"/>
          <w:szCs w:val="22"/>
        </w:rPr>
        <w:t>C. MARIAMNEÈ VEGA BLANCARTE</w:t>
      </w:r>
    </w:p>
    <w:p w14:paraId="15160428" w14:textId="77777777" w:rsidR="002E59F1" w:rsidRPr="001573E2" w:rsidRDefault="002E59F1" w:rsidP="002E59F1">
      <w:pPr>
        <w:tabs>
          <w:tab w:val="left" w:pos="426"/>
          <w:tab w:val="left" w:pos="567"/>
        </w:tabs>
        <w:ind w:left="567" w:right="565"/>
        <w:jc w:val="both"/>
        <w:rPr>
          <w:rFonts w:ascii="Palatino Linotype" w:hAnsi="Palatino Linotype"/>
          <w:i/>
          <w:iCs/>
          <w:color w:val="000000" w:themeColor="text1"/>
          <w:sz w:val="22"/>
          <w:szCs w:val="22"/>
        </w:rPr>
      </w:pPr>
    </w:p>
    <w:p w14:paraId="52B8179E" w14:textId="5FC2FEBD" w:rsidR="0059772B" w:rsidRPr="001573E2" w:rsidRDefault="00447DD2" w:rsidP="002261D1">
      <w:pPr>
        <w:tabs>
          <w:tab w:val="left" w:pos="426"/>
          <w:tab w:val="left" w:pos="567"/>
        </w:tabs>
        <w:ind w:left="567" w:right="565"/>
        <w:jc w:val="both"/>
        <w:rPr>
          <w:rFonts w:ascii="Palatino Linotype" w:hAnsi="Palatino Linotype"/>
          <w:b/>
          <w:i/>
          <w:iCs/>
          <w:color w:val="000000" w:themeColor="text1"/>
          <w:sz w:val="22"/>
          <w:szCs w:val="22"/>
        </w:rPr>
      </w:pPr>
      <w:r w:rsidRPr="001573E2">
        <w:rPr>
          <w:rFonts w:ascii="Palatino Linotype" w:hAnsi="Palatino Linotype"/>
          <w:color w:val="000000" w:themeColor="text1"/>
          <w:sz w:val="22"/>
          <w:szCs w:val="22"/>
        </w:rPr>
        <w:t xml:space="preserve">Se adjuntó el archivo electrónico denominado </w:t>
      </w:r>
      <w:proofErr w:type="spellStart"/>
      <w:r w:rsidR="002E59F1" w:rsidRPr="001573E2">
        <w:rPr>
          <w:rFonts w:ascii="Palatino Linotype" w:hAnsi="Palatino Linotype"/>
          <w:b/>
          <w:color w:val="000000" w:themeColor="text1"/>
          <w:sz w:val="22"/>
          <w:szCs w:val="22"/>
        </w:rPr>
        <w:t>saimex</w:t>
      </w:r>
      <w:proofErr w:type="spellEnd"/>
      <w:r w:rsidR="002E59F1" w:rsidRPr="001573E2">
        <w:rPr>
          <w:rFonts w:ascii="Palatino Linotype" w:hAnsi="Palatino Linotype"/>
          <w:b/>
          <w:color w:val="000000" w:themeColor="text1"/>
          <w:sz w:val="22"/>
          <w:szCs w:val="22"/>
        </w:rPr>
        <w:t xml:space="preserve"> 0123.pdf</w:t>
      </w:r>
      <w:r w:rsidRPr="001573E2">
        <w:rPr>
          <w:rFonts w:ascii="Palatino Linotype" w:hAnsi="Palatino Linotype"/>
          <w:color w:val="000000" w:themeColor="text1"/>
          <w:sz w:val="22"/>
          <w:szCs w:val="22"/>
        </w:rPr>
        <w:t>, consistente en</w:t>
      </w:r>
      <w:r w:rsidR="00D73522" w:rsidRPr="001573E2">
        <w:rPr>
          <w:rFonts w:ascii="Palatino Linotype" w:hAnsi="Palatino Linotype"/>
          <w:color w:val="000000" w:themeColor="text1"/>
          <w:sz w:val="22"/>
          <w:szCs w:val="22"/>
        </w:rPr>
        <w:t xml:space="preserve"> el</w:t>
      </w:r>
      <w:r w:rsidRPr="001573E2">
        <w:rPr>
          <w:rFonts w:ascii="Palatino Linotype" w:hAnsi="Palatino Linotype"/>
          <w:color w:val="000000" w:themeColor="text1"/>
          <w:sz w:val="22"/>
          <w:szCs w:val="22"/>
        </w:rPr>
        <w:t xml:space="preserve"> </w:t>
      </w:r>
      <w:r w:rsidR="002E59F1" w:rsidRPr="001573E2">
        <w:rPr>
          <w:rFonts w:ascii="Palatino Linotype" w:hAnsi="Palatino Linotype"/>
          <w:color w:val="000000" w:themeColor="text1"/>
          <w:sz w:val="22"/>
          <w:szCs w:val="22"/>
        </w:rPr>
        <w:t>oficio SAPASA/UT/MVB/0383/2023 de fecha diez de agosto de dos mil veintitrés, firmado por la Titular de la Unidad de Transparencia y Acceso a la Información Pública del Organismo S.A.P.A.S.A., dirigido al peticionario</w:t>
      </w:r>
      <w:r w:rsidR="00D73522" w:rsidRPr="001573E2">
        <w:rPr>
          <w:rFonts w:ascii="Palatino Linotype" w:hAnsi="Palatino Linotype"/>
          <w:color w:val="000000" w:themeColor="text1"/>
          <w:sz w:val="22"/>
          <w:szCs w:val="22"/>
        </w:rPr>
        <w:t>, mencionando que después del análisis de la solicitud, se determinó que esa Unidad no tiene competencia, en virtud que la información no se genera en ese Organismo Descentralizado para la Prestación de los Servicios de Agua Potable Alcantarillado y Saneamiento de Atizapán de Zaragoza, haciendo de su conocimiento que la información requerida la genera el propio Ayuntamiento de Atizapán de Zaragoza.</w:t>
      </w:r>
    </w:p>
    <w:p w14:paraId="6B058ACA" w14:textId="77777777" w:rsidR="002261D1" w:rsidRPr="001573E2" w:rsidRDefault="002261D1" w:rsidP="005D6310">
      <w:pPr>
        <w:spacing w:line="276" w:lineRule="auto"/>
        <w:ind w:right="565"/>
        <w:jc w:val="both"/>
        <w:rPr>
          <w:rFonts w:ascii="Palatino Linotype" w:hAnsi="Palatino Linotype" w:cs="ArialNarrow-Bold"/>
          <w:b/>
          <w:bCs/>
          <w:color w:val="000000"/>
          <w:sz w:val="22"/>
          <w:szCs w:val="22"/>
        </w:rPr>
      </w:pPr>
    </w:p>
    <w:p w14:paraId="6323F36D" w14:textId="417D5779" w:rsidR="00D9301B" w:rsidRPr="001573E2"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Times New Roman" w:hAnsi="Palatino Linotype" w:cs="Arial"/>
          <w:color w:val="000000" w:themeColor="text1"/>
          <w:sz w:val="22"/>
          <w:szCs w:val="22"/>
          <w:lang w:val="es-ES"/>
        </w:rPr>
        <w:t xml:space="preserve">El </w:t>
      </w:r>
      <w:r w:rsidR="00D73522" w:rsidRPr="001573E2">
        <w:rPr>
          <w:rFonts w:ascii="Palatino Linotype" w:eastAsia="Times New Roman" w:hAnsi="Palatino Linotype" w:cs="Arial"/>
          <w:bCs/>
          <w:color w:val="000000" w:themeColor="text1"/>
          <w:sz w:val="22"/>
          <w:szCs w:val="22"/>
          <w:lang w:val="es-ES"/>
        </w:rPr>
        <w:t>once de agosto de dos mil veintitrés</w:t>
      </w:r>
      <w:r w:rsidR="00AE0224" w:rsidRPr="001573E2">
        <w:rPr>
          <w:rFonts w:ascii="Palatino Linotype" w:eastAsia="Times New Roman" w:hAnsi="Palatino Linotype" w:cs="Arial"/>
          <w:bCs/>
          <w:color w:val="000000" w:themeColor="text1"/>
          <w:sz w:val="22"/>
          <w:szCs w:val="22"/>
          <w:lang w:val="es-ES"/>
        </w:rPr>
        <w:t>,</w:t>
      </w:r>
      <w:r w:rsidRPr="001573E2">
        <w:rPr>
          <w:rFonts w:ascii="Palatino Linotype" w:eastAsia="Times New Roman" w:hAnsi="Palatino Linotype" w:cs="Arial"/>
          <w:color w:val="000000" w:themeColor="text1"/>
          <w:sz w:val="22"/>
          <w:szCs w:val="22"/>
          <w:lang w:val="es-ES"/>
        </w:rPr>
        <w:t xml:space="preserve"> </w:t>
      </w:r>
      <w:r w:rsidRPr="001573E2">
        <w:rPr>
          <w:rFonts w:ascii="Palatino Linotype" w:hAnsi="Palatino Linotype"/>
          <w:color w:val="000000" w:themeColor="text1"/>
          <w:sz w:val="22"/>
          <w:szCs w:val="22"/>
        </w:rPr>
        <w:t xml:space="preserve">se </w:t>
      </w:r>
      <w:r w:rsidR="00FD1469" w:rsidRPr="001573E2">
        <w:rPr>
          <w:rFonts w:ascii="Palatino Linotype" w:eastAsia="Times New Roman" w:hAnsi="Palatino Linotype" w:cs="Arial"/>
          <w:color w:val="000000" w:themeColor="text1"/>
          <w:sz w:val="22"/>
          <w:szCs w:val="22"/>
          <w:lang w:val="es-ES"/>
        </w:rPr>
        <w:t>interpus</w:t>
      </w:r>
      <w:r w:rsidR="009C14CD" w:rsidRPr="001573E2">
        <w:rPr>
          <w:rFonts w:ascii="Palatino Linotype" w:eastAsia="Times New Roman" w:hAnsi="Palatino Linotype" w:cs="Arial"/>
          <w:color w:val="000000" w:themeColor="text1"/>
          <w:sz w:val="22"/>
          <w:szCs w:val="22"/>
          <w:lang w:val="es-ES"/>
        </w:rPr>
        <w:t>o</w:t>
      </w:r>
      <w:r w:rsidR="00FD1469" w:rsidRPr="001573E2">
        <w:rPr>
          <w:rFonts w:ascii="Palatino Linotype" w:eastAsia="Times New Roman" w:hAnsi="Palatino Linotype" w:cs="Arial"/>
          <w:color w:val="000000" w:themeColor="text1"/>
          <w:sz w:val="22"/>
          <w:szCs w:val="22"/>
          <w:lang w:val="es-ES"/>
        </w:rPr>
        <w:t xml:space="preserve"> </w:t>
      </w:r>
      <w:r w:rsidR="009C14CD" w:rsidRPr="001573E2">
        <w:rPr>
          <w:rFonts w:ascii="Palatino Linotype" w:eastAsia="Times New Roman" w:hAnsi="Palatino Linotype" w:cs="Arial"/>
          <w:color w:val="000000" w:themeColor="text1"/>
          <w:sz w:val="22"/>
          <w:szCs w:val="22"/>
          <w:lang w:val="es-ES"/>
        </w:rPr>
        <w:t>el</w:t>
      </w:r>
      <w:r w:rsidRPr="001573E2">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1573E2" w:rsidRDefault="00FD1469" w:rsidP="00E70F06">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14:paraId="2D665212" w14:textId="77777777" w:rsidR="005D6310" w:rsidRPr="001573E2" w:rsidRDefault="005D6310" w:rsidP="00B93830">
      <w:pPr>
        <w:tabs>
          <w:tab w:val="left" w:pos="7400"/>
        </w:tabs>
        <w:ind w:left="596" w:right="645"/>
        <w:jc w:val="both"/>
        <w:rPr>
          <w:rFonts w:ascii="Palatino Linotype" w:hAnsi="Palatino Linotype"/>
          <w:b/>
          <w:sz w:val="22"/>
          <w:szCs w:val="22"/>
        </w:rPr>
      </w:pPr>
      <w:r w:rsidRPr="001573E2">
        <w:rPr>
          <w:rFonts w:ascii="Palatino Linotype" w:hAnsi="Palatino Linotype"/>
          <w:b/>
          <w:sz w:val="22"/>
          <w:szCs w:val="22"/>
        </w:rPr>
        <w:t>Acto Impugnado:</w:t>
      </w:r>
    </w:p>
    <w:p w14:paraId="496735C9" w14:textId="6D36C202" w:rsidR="005D6310" w:rsidRPr="001573E2" w:rsidRDefault="005D6310" w:rsidP="00B93830">
      <w:pPr>
        <w:tabs>
          <w:tab w:val="left" w:pos="7400"/>
        </w:tabs>
        <w:ind w:left="596" w:right="645"/>
        <w:jc w:val="both"/>
        <w:rPr>
          <w:rFonts w:ascii="Palatino Linotype" w:hAnsi="Palatino Linotype"/>
          <w:i/>
          <w:color w:val="000000"/>
          <w:sz w:val="22"/>
          <w:szCs w:val="22"/>
        </w:rPr>
      </w:pPr>
      <w:r w:rsidRPr="001573E2">
        <w:rPr>
          <w:rFonts w:ascii="Palatino Linotype" w:hAnsi="Palatino Linotype"/>
          <w:b/>
          <w:i/>
          <w:sz w:val="22"/>
          <w:szCs w:val="22"/>
        </w:rPr>
        <w:t>“</w:t>
      </w:r>
      <w:proofErr w:type="spellStart"/>
      <w:r w:rsidR="00D73522" w:rsidRPr="001573E2">
        <w:rPr>
          <w:rFonts w:ascii="Palatino Linotype" w:hAnsi="Palatino Linotype"/>
          <w:i/>
          <w:color w:val="000000"/>
          <w:sz w:val="22"/>
          <w:szCs w:val="22"/>
        </w:rPr>
        <w:t>niegfan</w:t>
      </w:r>
      <w:proofErr w:type="spellEnd"/>
      <w:r w:rsidR="00D73522" w:rsidRPr="001573E2">
        <w:rPr>
          <w:rFonts w:ascii="Palatino Linotype" w:hAnsi="Palatino Linotype"/>
          <w:i/>
          <w:color w:val="000000"/>
          <w:sz w:val="22"/>
          <w:szCs w:val="22"/>
        </w:rPr>
        <w:t xml:space="preserve"> la información</w:t>
      </w:r>
      <w:r w:rsidRPr="001573E2">
        <w:rPr>
          <w:rFonts w:ascii="Palatino Linotype" w:hAnsi="Palatino Linotype"/>
          <w:i/>
          <w:color w:val="000000"/>
          <w:sz w:val="22"/>
          <w:szCs w:val="22"/>
        </w:rPr>
        <w:t>” (Sic)</w:t>
      </w:r>
    </w:p>
    <w:p w14:paraId="1787312B" w14:textId="77777777" w:rsidR="005D6310" w:rsidRPr="001573E2" w:rsidRDefault="005D6310" w:rsidP="00B93830">
      <w:pPr>
        <w:tabs>
          <w:tab w:val="left" w:pos="7400"/>
        </w:tabs>
        <w:ind w:left="596" w:right="645"/>
        <w:jc w:val="both"/>
        <w:rPr>
          <w:rFonts w:ascii="Palatino Linotype" w:hAnsi="Palatino Linotype"/>
          <w:b/>
          <w:color w:val="000000"/>
          <w:sz w:val="22"/>
          <w:szCs w:val="22"/>
        </w:rPr>
      </w:pPr>
    </w:p>
    <w:p w14:paraId="3B77CDB1" w14:textId="340396EA" w:rsidR="00405B40" w:rsidRPr="001573E2" w:rsidRDefault="005D6310" w:rsidP="00B93830">
      <w:pPr>
        <w:tabs>
          <w:tab w:val="left" w:pos="7400"/>
        </w:tabs>
        <w:ind w:left="596" w:right="645"/>
        <w:jc w:val="both"/>
        <w:rPr>
          <w:rFonts w:ascii="Palatino Linotype" w:hAnsi="Palatino Linotype"/>
          <w:b/>
          <w:color w:val="000000"/>
          <w:sz w:val="22"/>
          <w:szCs w:val="22"/>
        </w:rPr>
      </w:pPr>
      <w:r w:rsidRPr="001573E2">
        <w:rPr>
          <w:rFonts w:ascii="Palatino Linotype" w:hAnsi="Palatino Linotype"/>
          <w:b/>
          <w:color w:val="000000"/>
          <w:sz w:val="22"/>
          <w:szCs w:val="22"/>
        </w:rPr>
        <w:t>Razones o Motivos de Inconformidad:</w:t>
      </w:r>
    </w:p>
    <w:p w14:paraId="62CAB771" w14:textId="6606EEA0" w:rsidR="00FD1F15" w:rsidRPr="001573E2" w:rsidRDefault="00FD1F15" w:rsidP="00B93830">
      <w:pPr>
        <w:tabs>
          <w:tab w:val="left" w:pos="7400"/>
        </w:tabs>
        <w:ind w:left="596" w:right="645"/>
        <w:jc w:val="both"/>
        <w:rPr>
          <w:rFonts w:ascii="Palatino Linotype" w:hAnsi="Palatino Linotype"/>
          <w:bCs/>
          <w:i/>
          <w:iCs/>
          <w:color w:val="000000"/>
          <w:sz w:val="22"/>
          <w:szCs w:val="22"/>
        </w:rPr>
      </w:pPr>
      <w:r w:rsidRPr="001573E2">
        <w:rPr>
          <w:rFonts w:ascii="Palatino Linotype" w:hAnsi="Palatino Linotype"/>
          <w:bCs/>
          <w:i/>
          <w:iCs/>
          <w:color w:val="000000"/>
          <w:sz w:val="22"/>
          <w:szCs w:val="22"/>
        </w:rPr>
        <w:t>“</w:t>
      </w:r>
      <w:r w:rsidR="00D73522" w:rsidRPr="001573E2">
        <w:rPr>
          <w:rFonts w:ascii="Palatino Linotype" w:hAnsi="Palatino Linotype"/>
          <w:i/>
          <w:color w:val="000000"/>
          <w:sz w:val="22"/>
          <w:szCs w:val="22"/>
        </w:rPr>
        <w:t>me niegan la información</w:t>
      </w:r>
      <w:r w:rsidRPr="001573E2">
        <w:rPr>
          <w:rFonts w:ascii="Palatino Linotype" w:hAnsi="Palatino Linotype"/>
          <w:bCs/>
          <w:i/>
          <w:iCs/>
          <w:color w:val="000000"/>
          <w:sz w:val="22"/>
          <w:szCs w:val="22"/>
        </w:rPr>
        <w:t>”</w:t>
      </w:r>
      <w:r w:rsidR="005778CF" w:rsidRPr="001573E2">
        <w:rPr>
          <w:rFonts w:ascii="Palatino Linotype" w:hAnsi="Palatino Linotype"/>
          <w:bCs/>
          <w:i/>
          <w:iCs/>
          <w:color w:val="000000"/>
          <w:sz w:val="22"/>
          <w:szCs w:val="22"/>
        </w:rPr>
        <w:t xml:space="preserve"> (Sic)</w:t>
      </w:r>
    </w:p>
    <w:p w14:paraId="20A9289D" w14:textId="77777777" w:rsidR="008965E0" w:rsidRPr="001573E2" w:rsidRDefault="008965E0" w:rsidP="008965E0">
      <w:pPr>
        <w:tabs>
          <w:tab w:val="left" w:pos="7400"/>
        </w:tabs>
        <w:ind w:right="645"/>
        <w:jc w:val="both"/>
        <w:rPr>
          <w:rFonts w:ascii="Palatino Linotype" w:hAnsi="Palatino Linotype"/>
          <w:bCs/>
          <w:i/>
          <w:iCs/>
          <w:color w:val="000000"/>
          <w:sz w:val="22"/>
          <w:szCs w:val="22"/>
        </w:rPr>
      </w:pPr>
    </w:p>
    <w:p w14:paraId="6BAE1CB4" w14:textId="45A7A565" w:rsidR="000D02C9" w:rsidRPr="001573E2" w:rsidRDefault="000D02C9"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L</w:t>
      </w:r>
      <w:r w:rsidR="00D171D4" w:rsidRPr="001573E2">
        <w:rPr>
          <w:rFonts w:ascii="Palatino Linotype" w:eastAsia="Calibri" w:hAnsi="Palatino Linotype" w:cs="Arial"/>
          <w:color w:val="000000" w:themeColor="text1"/>
          <w:sz w:val="22"/>
          <w:szCs w:val="22"/>
          <w:lang w:val="es-ES"/>
        </w:rPr>
        <w:t xml:space="preserve">a </w:t>
      </w:r>
      <w:r w:rsidRPr="001573E2">
        <w:rPr>
          <w:rFonts w:ascii="Palatino Linotype" w:eastAsia="Calibri" w:hAnsi="Palatino Linotype"/>
          <w:sz w:val="22"/>
          <w:szCs w:val="22"/>
        </w:rPr>
        <w:t>Comisionad</w:t>
      </w:r>
      <w:r w:rsidR="00D171D4" w:rsidRPr="001573E2">
        <w:rPr>
          <w:rFonts w:ascii="Palatino Linotype" w:eastAsia="Calibri" w:hAnsi="Palatino Linotype"/>
          <w:sz w:val="22"/>
          <w:szCs w:val="22"/>
        </w:rPr>
        <w:t>a</w:t>
      </w:r>
      <w:r w:rsidRPr="001573E2">
        <w:rPr>
          <w:rFonts w:ascii="Palatino Linotype" w:eastAsia="Calibri" w:hAnsi="Palatino Linotype" w:cs="Arial"/>
          <w:sz w:val="22"/>
          <w:szCs w:val="22"/>
        </w:rPr>
        <w:t xml:space="preserve"> Ponente</w:t>
      </w:r>
      <w:r w:rsidR="00D171D4" w:rsidRPr="001573E2">
        <w:rPr>
          <w:rFonts w:ascii="Palatino Linotype" w:eastAsia="Calibri" w:hAnsi="Palatino Linotype" w:cs="Arial"/>
          <w:sz w:val="22"/>
          <w:szCs w:val="22"/>
        </w:rPr>
        <w:t xml:space="preserve"> </w:t>
      </w:r>
      <w:r w:rsidRPr="001573E2">
        <w:rPr>
          <w:rFonts w:ascii="Palatino Linotype" w:eastAsia="Calibri" w:hAnsi="Palatino Linotype" w:cs="Arial"/>
          <w:sz w:val="22"/>
          <w:szCs w:val="22"/>
        </w:rPr>
        <w:t>con fundamento en lo dispuesto por el artículo 185 fracción II de la ley de la materia, a través de</w:t>
      </w:r>
      <w:r w:rsidR="00D171D4" w:rsidRPr="001573E2">
        <w:rPr>
          <w:rFonts w:ascii="Palatino Linotype" w:eastAsia="Calibri" w:hAnsi="Palatino Linotype" w:cs="Arial"/>
          <w:sz w:val="22"/>
          <w:szCs w:val="22"/>
        </w:rPr>
        <w:t>l</w:t>
      </w:r>
      <w:r w:rsidRPr="001573E2">
        <w:rPr>
          <w:rFonts w:ascii="Palatino Linotype" w:eastAsia="Calibri" w:hAnsi="Palatino Linotype" w:cs="Arial"/>
          <w:sz w:val="22"/>
          <w:szCs w:val="22"/>
        </w:rPr>
        <w:t xml:space="preserve"> acuerdo de admisión del </w:t>
      </w:r>
      <w:r w:rsidR="00BE4131" w:rsidRPr="001573E2">
        <w:rPr>
          <w:rFonts w:ascii="Palatino Linotype" w:eastAsia="Calibri" w:hAnsi="Palatino Linotype" w:cs="Arial"/>
          <w:sz w:val="22"/>
          <w:szCs w:val="22"/>
        </w:rPr>
        <w:t>catorce de agosto de dos mil veintitrés</w:t>
      </w:r>
      <w:r w:rsidRPr="001573E2">
        <w:rPr>
          <w:rFonts w:ascii="Palatino Linotype" w:eastAsia="Calibri" w:hAnsi="Palatino Linotype" w:cs="Arial"/>
          <w:sz w:val="22"/>
          <w:szCs w:val="22"/>
        </w:rPr>
        <w:t>, pus</w:t>
      </w:r>
      <w:r w:rsidR="00D171D4" w:rsidRPr="001573E2">
        <w:rPr>
          <w:rFonts w:ascii="Palatino Linotype" w:eastAsia="Calibri" w:hAnsi="Palatino Linotype" w:cs="Arial"/>
          <w:sz w:val="22"/>
          <w:szCs w:val="22"/>
        </w:rPr>
        <w:t xml:space="preserve">o </w:t>
      </w:r>
      <w:r w:rsidRPr="001573E2">
        <w:rPr>
          <w:rFonts w:ascii="Palatino Linotype" w:eastAsia="Calibri" w:hAnsi="Palatino Linotype" w:cs="Arial"/>
          <w:sz w:val="22"/>
          <w:szCs w:val="22"/>
        </w:rPr>
        <w:t xml:space="preserve">a disposición de las partes </w:t>
      </w:r>
      <w:r w:rsidR="00D171D4" w:rsidRPr="001573E2">
        <w:rPr>
          <w:rFonts w:ascii="Palatino Linotype" w:eastAsia="Calibri" w:hAnsi="Palatino Linotype" w:cs="Arial"/>
          <w:sz w:val="22"/>
          <w:szCs w:val="22"/>
        </w:rPr>
        <w:t>el</w:t>
      </w:r>
      <w:r w:rsidRPr="001573E2">
        <w:rPr>
          <w:rFonts w:ascii="Palatino Linotype" w:eastAsia="Calibri" w:hAnsi="Palatino Linotype" w:cs="Arial"/>
          <w:sz w:val="22"/>
          <w:szCs w:val="22"/>
        </w:rPr>
        <w:t xml:space="preserve"> expediente electrónico vía Sistema de Acceso a la Información Mexiquense </w:t>
      </w:r>
      <w:r w:rsidRPr="001573E2">
        <w:rPr>
          <w:rFonts w:ascii="Palatino Linotype" w:eastAsia="Calibri" w:hAnsi="Palatino Linotype" w:cs="Arial"/>
          <w:b/>
          <w:sz w:val="22"/>
          <w:szCs w:val="22"/>
        </w:rPr>
        <w:t xml:space="preserve">SAIMEX, </w:t>
      </w:r>
      <w:r w:rsidRPr="001573E2">
        <w:rPr>
          <w:rFonts w:ascii="Palatino Linotype" w:eastAsia="Calibri" w:hAnsi="Palatino Linotype" w:cs="Arial"/>
          <w:sz w:val="22"/>
          <w:szCs w:val="22"/>
        </w:rPr>
        <w:t>a efecto de que en un plazo máximo de siete días manifestaran</w:t>
      </w:r>
      <w:r w:rsidR="00D171D4" w:rsidRPr="001573E2">
        <w:rPr>
          <w:rFonts w:ascii="Palatino Linotype" w:eastAsia="Calibri" w:hAnsi="Palatino Linotype" w:cs="Arial"/>
          <w:sz w:val="22"/>
          <w:szCs w:val="22"/>
        </w:rPr>
        <w:t xml:space="preserve"> </w:t>
      </w:r>
      <w:r w:rsidRPr="001573E2">
        <w:rPr>
          <w:rFonts w:ascii="Palatino Linotype" w:eastAsia="Calibri" w:hAnsi="Palatino Linotype" w:cs="Arial"/>
          <w:sz w:val="22"/>
          <w:szCs w:val="22"/>
        </w:rPr>
        <w:t xml:space="preserve">lo que a su derecho conviniera, ofrecieran pruebas y alegatos según corresponda, de esta forma para que el </w:t>
      </w:r>
      <w:r w:rsidRPr="001573E2">
        <w:rPr>
          <w:rFonts w:ascii="Palatino Linotype" w:eastAsia="Calibri" w:hAnsi="Palatino Linotype" w:cs="Arial"/>
          <w:b/>
          <w:sz w:val="22"/>
          <w:szCs w:val="22"/>
        </w:rPr>
        <w:t>SUJETO OBLIGADO</w:t>
      </w:r>
      <w:r w:rsidRPr="001573E2">
        <w:rPr>
          <w:rFonts w:ascii="Palatino Linotype" w:eastAsia="Calibri" w:hAnsi="Palatino Linotype" w:cs="Arial"/>
          <w:sz w:val="22"/>
          <w:szCs w:val="22"/>
        </w:rPr>
        <w:t xml:space="preserve"> presentará </w:t>
      </w:r>
      <w:r w:rsidR="00D171D4" w:rsidRPr="001573E2">
        <w:rPr>
          <w:rFonts w:ascii="Palatino Linotype" w:eastAsia="Calibri" w:hAnsi="Palatino Linotype" w:cs="Arial"/>
          <w:sz w:val="22"/>
          <w:szCs w:val="22"/>
        </w:rPr>
        <w:t>el</w:t>
      </w:r>
      <w:r w:rsidRPr="001573E2">
        <w:rPr>
          <w:rFonts w:ascii="Palatino Linotype" w:eastAsia="Calibri" w:hAnsi="Palatino Linotype" w:cs="Arial"/>
          <w:sz w:val="22"/>
          <w:szCs w:val="22"/>
        </w:rPr>
        <w:t xml:space="preserve"> Informe Justificado procedente</w:t>
      </w:r>
      <w:r w:rsidR="00D171D4" w:rsidRPr="001573E2">
        <w:rPr>
          <w:rFonts w:ascii="Palatino Linotype" w:eastAsia="Calibri" w:hAnsi="Palatino Linotype" w:cs="Arial"/>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1573E2" w:rsidRDefault="002B50EC" w:rsidP="00A641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AA2EBFF" w14:textId="20395080" w:rsidR="0059772B" w:rsidRPr="001573E2" w:rsidRDefault="00BE4131"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hAnsi="Palatino Linotype" w:cs="Arial"/>
          <w:sz w:val="22"/>
          <w:szCs w:val="22"/>
          <w:lang w:val="es-ES"/>
        </w:rPr>
        <w:t xml:space="preserve">De las constancias en el expediente electrónico </w:t>
      </w:r>
      <w:r w:rsidRPr="001573E2">
        <w:rPr>
          <w:rFonts w:ascii="Palatino Linotype" w:hAnsi="Palatino Linotype" w:cs="Arial"/>
          <w:b/>
          <w:sz w:val="22"/>
          <w:szCs w:val="22"/>
          <w:lang w:val="es-ES"/>
        </w:rPr>
        <w:t>SAIMEX</w:t>
      </w:r>
      <w:r w:rsidRPr="001573E2">
        <w:rPr>
          <w:rFonts w:ascii="Palatino Linotype" w:hAnsi="Palatino Linotype" w:cs="Arial"/>
          <w:sz w:val="22"/>
          <w:szCs w:val="22"/>
          <w:lang w:val="es-ES"/>
        </w:rPr>
        <w:t xml:space="preserve">, se advierte que el particular no realizó manifestaciones </w:t>
      </w:r>
      <w:r w:rsidRPr="001573E2">
        <w:rPr>
          <w:rFonts w:ascii="Palatino Linotype" w:hAnsi="Palatino Linotype"/>
          <w:sz w:val="22"/>
          <w:szCs w:val="22"/>
        </w:rPr>
        <w:t>que a su derecho conviniera y asistiera</w:t>
      </w:r>
      <w:r w:rsidRPr="001573E2">
        <w:rPr>
          <w:rFonts w:ascii="Palatino Linotype" w:hAnsi="Palatino Linotype" w:cs="Arial"/>
          <w:sz w:val="22"/>
          <w:szCs w:val="22"/>
          <w:lang w:val="es-ES"/>
        </w:rPr>
        <w:t>; por su parte</w:t>
      </w:r>
      <w:r w:rsidRPr="001573E2">
        <w:rPr>
          <w:rFonts w:ascii="Palatino Linotype" w:eastAsia="Palatino Linotype" w:hAnsi="Palatino Linotype" w:cs="Palatino Linotype"/>
          <w:color w:val="000000"/>
          <w:sz w:val="22"/>
          <w:szCs w:val="22"/>
        </w:rPr>
        <w:t xml:space="preserve">, el </w:t>
      </w:r>
      <w:r w:rsidRPr="001573E2">
        <w:rPr>
          <w:rFonts w:ascii="Palatino Linotype" w:eastAsia="Palatino Linotype" w:hAnsi="Palatino Linotype" w:cs="Palatino Linotype"/>
          <w:b/>
          <w:color w:val="000000"/>
          <w:sz w:val="22"/>
          <w:szCs w:val="22"/>
        </w:rPr>
        <w:t xml:space="preserve">SUJETO OBLIGADO </w:t>
      </w:r>
      <w:r w:rsidRPr="001573E2">
        <w:rPr>
          <w:rFonts w:ascii="Palatino Linotype" w:eastAsia="Palatino Linotype" w:hAnsi="Palatino Linotype" w:cs="Palatino Linotype"/>
          <w:color w:val="000000"/>
          <w:sz w:val="22"/>
          <w:szCs w:val="22"/>
        </w:rPr>
        <w:t xml:space="preserve">en fecha dieciocho de agosto de dos mil veintitrés, </w:t>
      </w:r>
      <w:r w:rsidRPr="001573E2">
        <w:rPr>
          <w:rFonts w:ascii="Palatino Linotype" w:eastAsia="Palatino Linotype" w:hAnsi="Palatino Linotype" w:cs="Palatino Linotype"/>
          <w:sz w:val="22"/>
          <w:szCs w:val="22"/>
        </w:rPr>
        <w:t>presentó</w:t>
      </w:r>
      <w:r w:rsidRPr="001573E2">
        <w:rPr>
          <w:rFonts w:ascii="Palatino Linotype" w:eastAsia="Palatino Linotype" w:hAnsi="Palatino Linotype" w:cs="Palatino Linotype"/>
          <w:color w:val="000000"/>
          <w:sz w:val="22"/>
          <w:szCs w:val="22"/>
        </w:rPr>
        <w:t xml:space="preserve"> su informe justificado, en alcance de un documento, </w:t>
      </w:r>
      <w:r w:rsidRPr="001573E2">
        <w:rPr>
          <w:rFonts w:ascii="Palatino Linotype" w:hAnsi="Palatino Linotype"/>
          <w:color w:val="000000"/>
          <w:sz w:val="22"/>
          <w:szCs w:val="22"/>
        </w:rPr>
        <w:t>el cual</w:t>
      </w:r>
      <w:r w:rsidRPr="001573E2">
        <w:rPr>
          <w:rFonts w:ascii="Palatino Linotype" w:hAnsi="Palatino Linotype" w:cs="Arial"/>
          <w:sz w:val="22"/>
          <w:szCs w:val="22"/>
          <w:lang w:val="es-ES"/>
        </w:rPr>
        <w:t xml:space="preserve"> fue puesto a la vista del particular el </w:t>
      </w:r>
      <w:r w:rsidR="00CF0587" w:rsidRPr="001573E2">
        <w:rPr>
          <w:rFonts w:ascii="Palatino Linotype" w:hAnsi="Palatino Linotype" w:cs="Arial"/>
          <w:b/>
          <w:sz w:val="22"/>
          <w:szCs w:val="22"/>
          <w:lang w:val="es-ES"/>
        </w:rPr>
        <w:t xml:space="preserve">veintiséis de septiembre </w:t>
      </w:r>
      <w:r w:rsidRPr="001573E2">
        <w:rPr>
          <w:rFonts w:ascii="Palatino Linotype" w:hAnsi="Palatino Linotype" w:cs="Arial"/>
          <w:b/>
          <w:sz w:val="22"/>
          <w:szCs w:val="22"/>
          <w:lang w:val="es-ES"/>
        </w:rPr>
        <w:t>de dos mil veinticuatro</w:t>
      </w:r>
      <w:r w:rsidRPr="001573E2">
        <w:rPr>
          <w:rFonts w:ascii="Palatino Linotype" w:hAnsi="Palatino Linotype" w:cs="Arial"/>
          <w:sz w:val="22"/>
          <w:szCs w:val="22"/>
          <w:lang w:val="es-ES"/>
        </w:rPr>
        <w:t xml:space="preserve">, y </w:t>
      </w:r>
      <w:r w:rsidRPr="001573E2">
        <w:rPr>
          <w:rFonts w:ascii="Palatino Linotype" w:eastAsia="Palatino Linotype" w:hAnsi="Palatino Linotype" w:cs="Palatino Linotype"/>
          <w:color w:val="000000"/>
          <w:sz w:val="22"/>
          <w:szCs w:val="22"/>
        </w:rPr>
        <w:t>cuyo contenido toral es el siguiente:</w:t>
      </w:r>
    </w:p>
    <w:p w14:paraId="250FDDA7" w14:textId="77777777" w:rsidR="00BE4131" w:rsidRPr="001573E2" w:rsidRDefault="00BE4131" w:rsidP="00BE4131">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14:paraId="60462681" w14:textId="397A5078" w:rsidR="00BE4131" w:rsidRPr="001573E2" w:rsidRDefault="00BE4131" w:rsidP="00CF0587">
      <w:pPr>
        <w:tabs>
          <w:tab w:val="left" w:pos="426"/>
          <w:tab w:val="left" w:pos="567"/>
        </w:tabs>
        <w:ind w:left="851" w:right="707"/>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b/>
          <w:color w:val="000000" w:themeColor="text1"/>
          <w:sz w:val="22"/>
          <w:szCs w:val="22"/>
          <w:lang w:val="es-ES"/>
        </w:rPr>
        <w:t xml:space="preserve">INFORME JUSTIFICADO.pdf: </w:t>
      </w:r>
      <w:r w:rsidRPr="001573E2">
        <w:rPr>
          <w:rFonts w:ascii="Palatino Linotype" w:eastAsia="Calibri" w:hAnsi="Palatino Linotype" w:cs="Arial"/>
          <w:color w:val="000000" w:themeColor="text1"/>
          <w:sz w:val="22"/>
          <w:szCs w:val="22"/>
          <w:lang w:val="es-ES"/>
        </w:rPr>
        <w:t>“</w:t>
      </w:r>
      <w:r w:rsidRPr="001573E2">
        <w:rPr>
          <w:rFonts w:ascii="Palatino Linotype" w:eastAsia="Calibri" w:hAnsi="Palatino Linotype" w:cs="Arial"/>
          <w:i/>
          <w:color w:val="000000" w:themeColor="text1"/>
          <w:sz w:val="22"/>
          <w:szCs w:val="22"/>
          <w:lang w:val="es-ES"/>
        </w:rPr>
        <w:t xml:space="preserve">Hago de su conocimiento que este Sujeto Obligado no posee la información que requiere en la presente solicitud, al mismo tiempo le informo que las Unidades de Transparencia no estamos obligadas a entregar respuesta AD-HOC…” </w:t>
      </w:r>
      <w:r w:rsidRPr="001573E2">
        <w:rPr>
          <w:rFonts w:ascii="Palatino Linotype" w:eastAsia="Calibri" w:hAnsi="Palatino Linotype" w:cs="Arial"/>
          <w:color w:val="000000" w:themeColor="text1"/>
          <w:sz w:val="22"/>
          <w:szCs w:val="22"/>
          <w:lang w:val="es-ES"/>
        </w:rPr>
        <w:t>(Sic)</w:t>
      </w:r>
    </w:p>
    <w:p w14:paraId="74196E64" w14:textId="77777777" w:rsidR="002B6587" w:rsidRPr="001573E2" w:rsidRDefault="002B6587" w:rsidP="002B6587">
      <w:pPr>
        <w:pStyle w:val="Prrafodelista"/>
        <w:tabs>
          <w:tab w:val="left" w:pos="426"/>
          <w:tab w:val="left" w:pos="567"/>
        </w:tabs>
        <w:spacing w:line="360" w:lineRule="auto"/>
        <w:ind w:left="0"/>
        <w:jc w:val="both"/>
        <w:rPr>
          <w:rFonts w:ascii="Palatino Linotype" w:hAnsi="Palatino Linotype"/>
          <w:sz w:val="22"/>
          <w:szCs w:val="22"/>
        </w:rPr>
      </w:pPr>
    </w:p>
    <w:p w14:paraId="423B2B33" w14:textId="5DFFB753" w:rsidR="00832C8D" w:rsidRPr="001573E2" w:rsidRDefault="00832C8D" w:rsidP="00832C8D">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1573E2">
        <w:rPr>
          <w:rFonts w:ascii="Palatino Linotype" w:hAnsi="Palatino Linotype"/>
          <w:sz w:val="22"/>
          <w:szCs w:val="22"/>
        </w:rPr>
        <w:t xml:space="preserve">El </w:t>
      </w:r>
      <w:r w:rsidR="00A966AD" w:rsidRPr="001573E2">
        <w:rPr>
          <w:rFonts w:ascii="Palatino Linotype" w:hAnsi="Palatino Linotype"/>
          <w:sz w:val="22"/>
          <w:szCs w:val="22"/>
        </w:rPr>
        <w:t>veintiséis de octubre de dos mil veintitrés</w:t>
      </w:r>
      <w:r w:rsidRPr="001573E2">
        <w:rPr>
          <w:rFonts w:ascii="Palatino Linotype" w:hAnsi="Palatino Linotype"/>
          <w:sz w:val="22"/>
          <w:szCs w:val="22"/>
        </w:rPr>
        <w:t xml:space="preserve">, </w:t>
      </w:r>
      <w:r w:rsidRPr="001573E2">
        <w:rPr>
          <w:rFonts w:ascii="Palatino Linotype" w:hAnsi="Palatino Linotype" w:cs="Tahoma"/>
          <w:sz w:val="22"/>
          <w:szCs w:val="22"/>
        </w:rPr>
        <w:t>se notificó el acuerdo mediante el cual se amplió el plazo para emitir resolución por un término de 15 días adicionales.</w:t>
      </w:r>
    </w:p>
    <w:p w14:paraId="72F52096" w14:textId="77777777" w:rsidR="00832C8D" w:rsidRPr="001573E2" w:rsidRDefault="00832C8D" w:rsidP="00832C8D">
      <w:pPr>
        <w:pStyle w:val="Prrafodelista"/>
        <w:tabs>
          <w:tab w:val="left" w:pos="426"/>
          <w:tab w:val="left" w:pos="567"/>
        </w:tabs>
        <w:spacing w:line="360" w:lineRule="auto"/>
        <w:ind w:left="0"/>
        <w:jc w:val="both"/>
        <w:rPr>
          <w:rFonts w:ascii="Palatino Linotype" w:hAnsi="Palatino Linotype"/>
          <w:sz w:val="22"/>
          <w:szCs w:val="22"/>
        </w:rPr>
      </w:pPr>
    </w:p>
    <w:p w14:paraId="40F00B42" w14:textId="47C3E1AC" w:rsidR="00832C8D" w:rsidRPr="001573E2" w:rsidRDefault="00832C8D" w:rsidP="00832C8D">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1573E2">
        <w:rPr>
          <w:rFonts w:ascii="Palatino Linotype" w:hAnsi="Palatino Linotype"/>
          <w:sz w:val="22"/>
          <w:szCs w:val="22"/>
        </w:rPr>
        <w:lastRenderedPageBreak/>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3ECCB0D" w14:textId="77777777" w:rsidR="00832C8D" w:rsidRPr="001573E2" w:rsidRDefault="00832C8D" w:rsidP="00832C8D">
      <w:pPr>
        <w:pStyle w:val="Prrafodelista"/>
        <w:ind w:left="0"/>
        <w:rPr>
          <w:rFonts w:ascii="Palatino Linotype" w:hAnsi="Palatino Linotype"/>
          <w:sz w:val="22"/>
          <w:szCs w:val="22"/>
        </w:rPr>
      </w:pPr>
    </w:p>
    <w:p w14:paraId="3E369707"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F4CB132" w14:textId="77777777" w:rsidR="00832C8D" w:rsidRPr="001573E2" w:rsidRDefault="00832C8D" w:rsidP="00832C8D">
      <w:pPr>
        <w:pStyle w:val="Prrafodelista"/>
        <w:spacing w:before="240" w:after="240" w:line="360" w:lineRule="auto"/>
        <w:ind w:left="0"/>
        <w:jc w:val="both"/>
        <w:rPr>
          <w:rFonts w:ascii="Palatino Linotype" w:hAnsi="Palatino Linotype"/>
          <w:sz w:val="22"/>
          <w:szCs w:val="22"/>
        </w:rPr>
      </w:pPr>
    </w:p>
    <w:p w14:paraId="4C36BA35"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92646F" w14:textId="77777777" w:rsidR="00832C8D" w:rsidRPr="001573E2" w:rsidRDefault="00832C8D" w:rsidP="00832C8D">
      <w:pPr>
        <w:pStyle w:val="Prrafodelista"/>
        <w:ind w:left="0"/>
        <w:rPr>
          <w:rFonts w:ascii="Palatino Linotype" w:hAnsi="Palatino Linotype"/>
          <w:sz w:val="22"/>
          <w:szCs w:val="22"/>
        </w:rPr>
      </w:pPr>
    </w:p>
    <w:p w14:paraId="0D23E6B8"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56E601" w14:textId="77777777" w:rsidR="00832C8D" w:rsidRPr="001573E2" w:rsidRDefault="00832C8D" w:rsidP="00832C8D">
      <w:pPr>
        <w:pStyle w:val="Prrafodelista"/>
        <w:spacing w:before="240" w:after="240" w:line="360" w:lineRule="auto"/>
        <w:ind w:left="0"/>
        <w:jc w:val="both"/>
        <w:rPr>
          <w:rFonts w:ascii="Palatino Linotype" w:hAnsi="Palatino Linotype"/>
          <w:sz w:val="22"/>
          <w:szCs w:val="22"/>
        </w:rPr>
      </w:pPr>
    </w:p>
    <w:p w14:paraId="61C280F0"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DD96973" w14:textId="77777777" w:rsidR="00832C8D" w:rsidRPr="001573E2" w:rsidRDefault="00832C8D" w:rsidP="00832C8D">
      <w:pPr>
        <w:pStyle w:val="Prrafodelista"/>
        <w:spacing w:before="240" w:after="240" w:line="360" w:lineRule="auto"/>
        <w:ind w:left="0"/>
        <w:jc w:val="both"/>
        <w:rPr>
          <w:rFonts w:ascii="Palatino Linotype" w:hAnsi="Palatino Linotype"/>
          <w:sz w:val="22"/>
          <w:szCs w:val="22"/>
        </w:rPr>
      </w:pPr>
    </w:p>
    <w:p w14:paraId="18AF610F" w14:textId="111FB7E2" w:rsidR="00832C8D" w:rsidRPr="001573E2" w:rsidRDefault="00A655AA" w:rsidP="00832C8D">
      <w:pPr>
        <w:pStyle w:val="Prrafodelista"/>
        <w:spacing w:before="240" w:after="240"/>
        <w:ind w:left="567" w:right="565"/>
        <w:jc w:val="both"/>
        <w:rPr>
          <w:rFonts w:ascii="Palatino Linotype" w:hAnsi="Palatino Linotype"/>
          <w:sz w:val="22"/>
          <w:szCs w:val="22"/>
        </w:rPr>
      </w:pPr>
      <w:r w:rsidRPr="001573E2">
        <w:rPr>
          <w:rFonts w:ascii="Palatino Linotype" w:hAnsi="Palatino Linotype"/>
          <w:sz w:val="22"/>
          <w:szCs w:val="22"/>
        </w:rPr>
        <w:t xml:space="preserve">a) </w:t>
      </w:r>
      <w:r w:rsidR="00832C8D" w:rsidRPr="001573E2">
        <w:rPr>
          <w:rFonts w:ascii="Palatino Linotype" w:hAnsi="Palatino Linotype"/>
          <w:sz w:val="22"/>
          <w:szCs w:val="22"/>
        </w:rPr>
        <w:t>Complejidad del asunto: La complejidad de la prueba, la pluralidad de sujetos procesales, el tiempo transcurrido, las características y contexto del recurso.</w:t>
      </w:r>
    </w:p>
    <w:p w14:paraId="1B2B2EBB" w14:textId="794C7AC5" w:rsidR="00832C8D" w:rsidRPr="001573E2" w:rsidRDefault="00A655AA" w:rsidP="00832C8D">
      <w:pPr>
        <w:pStyle w:val="Prrafodelista"/>
        <w:spacing w:before="240" w:after="240"/>
        <w:ind w:left="567" w:right="565"/>
        <w:jc w:val="both"/>
        <w:rPr>
          <w:rFonts w:ascii="Palatino Linotype" w:hAnsi="Palatino Linotype"/>
          <w:sz w:val="22"/>
          <w:szCs w:val="22"/>
        </w:rPr>
      </w:pPr>
      <w:r w:rsidRPr="001573E2">
        <w:rPr>
          <w:rFonts w:ascii="Palatino Linotype" w:hAnsi="Palatino Linotype"/>
          <w:sz w:val="22"/>
          <w:szCs w:val="22"/>
        </w:rPr>
        <w:t xml:space="preserve">b) </w:t>
      </w:r>
      <w:r w:rsidR="00832C8D" w:rsidRPr="001573E2">
        <w:rPr>
          <w:rFonts w:ascii="Palatino Linotype" w:hAnsi="Palatino Linotype"/>
          <w:sz w:val="22"/>
          <w:szCs w:val="22"/>
        </w:rPr>
        <w:t>Actividad Procesal del interesado: Acciones u omisiones del interesado.</w:t>
      </w:r>
    </w:p>
    <w:p w14:paraId="62AC6AD6" w14:textId="27C840CA" w:rsidR="00832C8D" w:rsidRPr="001573E2" w:rsidRDefault="00A655AA" w:rsidP="00832C8D">
      <w:pPr>
        <w:pStyle w:val="Prrafodelista"/>
        <w:spacing w:before="240" w:after="240"/>
        <w:ind w:left="567" w:right="565"/>
        <w:jc w:val="both"/>
        <w:rPr>
          <w:rFonts w:ascii="Palatino Linotype" w:hAnsi="Palatino Linotype"/>
          <w:sz w:val="22"/>
          <w:szCs w:val="22"/>
        </w:rPr>
      </w:pPr>
      <w:r w:rsidRPr="001573E2">
        <w:rPr>
          <w:rFonts w:ascii="Palatino Linotype" w:hAnsi="Palatino Linotype"/>
          <w:sz w:val="22"/>
          <w:szCs w:val="22"/>
        </w:rPr>
        <w:t xml:space="preserve">c) </w:t>
      </w:r>
      <w:r w:rsidR="00832C8D" w:rsidRPr="001573E2">
        <w:rPr>
          <w:rFonts w:ascii="Palatino Linotype" w:hAnsi="Palatino Linotype"/>
          <w:sz w:val="22"/>
          <w:szCs w:val="22"/>
        </w:rPr>
        <w:t>Conducta de la Autoridad: Las Acciones u omisiones realizadas en el procedimiento. Así como si la autoridad actuó con la debida diligencia.</w:t>
      </w:r>
    </w:p>
    <w:p w14:paraId="0B8B88B5" w14:textId="77777777" w:rsidR="00832C8D" w:rsidRPr="001573E2" w:rsidRDefault="00832C8D" w:rsidP="00832C8D">
      <w:pPr>
        <w:pStyle w:val="Prrafodelista"/>
        <w:spacing w:before="240" w:after="240"/>
        <w:ind w:left="567" w:right="565"/>
        <w:jc w:val="both"/>
        <w:rPr>
          <w:rFonts w:ascii="Palatino Linotype" w:hAnsi="Palatino Linotype"/>
          <w:sz w:val="22"/>
          <w:szCs w:val="22"/>
        </w:rPr>
      </w:pPr>
      <w:r w:rsidRPr="001573E2">
        <w:rPr>
          <w:rFonts w:ascii="Palatino Linotype" w:hAnsi="Palatino Linotype"/>
          <w:sz w:val="22"/>
          <w:szCs w:val="22"/>
        </w:rPr>
        <w:t>d) La afectación generada en la situación jurídica de la persona involucrada en el proceso: Violación a sus derechos humanos.</w:t>
      </w:r>
    </w:p>
    <w:p w14:paraId="03084FFD" w14:textId="77777777" w:rsidR="00832C8D" w:rsidRPr="001573E2" w:rsidRDefault="00832C8D" w:rsidP="00832C8D">
      <w:pPr>
        <w:pStyle w:val="Prrafodelista"/>
        <w:spacing w:before="240" w:after="240" w:line="360" w:lineRule="auto"/>
        <w:ind w:left="0"/>
        <w:jc w:val="both"/>
        <w:rPr>
          <w:rFonts w:ascii="Palatino Linotype" w:hAnsi="Palatino Linotype"/>
          <w:sz w:val="22"/>
          <w:szCs w:val="22"/>
        </w:rPr>
      </w:pPr>
    </w:p>
    <w:p w14:paraId="70F15448"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53B30E9" w14:textId="77777777" w:rsidR="00832C8D" w:rsidRPr="001573E2" w:rsidRDefault="00832C8D" w:rsidP="00832C8D">
      <w:pPr>
        <w:pStyle w:val="Prrafodelista"/>
        <w:spacing w:before="240" w:after="240" w:line="360" w:lineRule="auto"/>
        <w:ind w:left="0"/>
        <w:jc w:val="both"/>
        <w:rPr>
          <w:rFonts w:ascii="Palatino Linotype" w:hAnsi="Palatino Linotype"/>
          <w:sz w:val="22"/>
          <w:szCs w:val="22"/>
        </w:rPr>
      </w:pPr>
    </w:p>
    <w:p w14:paraId="7AD05AFE"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w:t>
      </w:r>
      <w:r w:rsidRPr="001573E2">
        <w:rPr>
          <w:rFonts w:ascii="Palatino Linotype" w:hAnsi="Palatino Linotype"/>
          <w:sz w:val="22"/>
          <w:szCs w:val="22"/>
        </w:rPr>
        <w:lastRenderedPageBreak/>
        <w:t>LEGISLADOR AL FIJARLOS Y LAS CARACTERÍSTICAS DEL CASO.”, visible en la Gaceta del Seminario Judicial de la Federación con el registro digital 205635.</w:t>
      </w:r>
    </w:p>
    <w:p w14:paraId="263FC852" w14:textId="77777777" w:rsidR="00832C8D" w:rsidRPr="001573E2" w:rsidRDefault="00832C8D" w:rsidP="00832C8D">
      <w:pPr>
        <w:pStyle w:val="Prrafodelista"/>
        <w:ind w:left="0"/>
        <w:rPr>
          <w:rFonts w:ascii="Palatino Linotype" w:hAnsi="Palatino Linotype"/>
          <w:sz w:val="22"/>
          <w:szCs w:val="22"/>
        </w:rPr>
      </w:pPr>
    </w:p>
    <w:p w14:paraId="77F4C9FA"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4F57402" w14:textId="77777777" w:rsidR="00832C8D" w:rsidRPr="001573E2" w:rsidRDefault="00832C8D" w:rsidP="00832C8D">
      <w:pPr>
        <w:pStyle w:val="Prrafodelista"/>
        <w:spacing w:before="240" w:after="240"/>
        <w:ind w:left="0"/>
        <w:jc w:val="both"/>
        <w:rPr>
          <w:rFonts w:ascii="Palatino Linotype" w:hAnsi="Palatino Linotype"/>
          <w:sz w:val="22"/>
          <w:szCs w:val="22"/>
        </w:rPr>
      </w:pPr>
    </w:p>
    <w:p w14:paraId="577031B0" w14:textId="77777777" w:rsidR="00832C8D" w:rsidRPr="001573E2" w:rsidRDefault="00832C8D" w:rsidP="00832C8D">
      <w:pPr>
        <w:pStyle w:val="Prrafodelista"/>
        <w:numPr>
          <w:ilvl w:val="0"/>
          <w:numId w:val="3"/>
        </w:numPr>
        <w:spacing w:before="240" w:after="240" w:line="360" w:lineRule="auto"/>
        <w:ind w:left="0" w:firstLine="0"/>
        <w:jc w:val="both"/>
        <w:rPr>
          <w:rFonts w:ascii="Palatino Linotype" w:hAnsi="Palatino Linotype"/>
          <w:sz w:val="22"/>
          <w:szCs w:val="22"/>
        </w:rPr>
      </w:pPr>
      <w:r w:rsidRPr="001573E2">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062F194A" w14:textId="77777777" w:rsidR="00832C8D" w:rsidRPr="001573E2" w:rsidRDefault="00832C8D" w:rsidP="00832C8D">
      <w:pPr>
        <w:pStyle w:val="Prrafodelista"/>
        <w:ind w:left="0"/>
        <w:rPr>
          <w:rFonts w:ascii="Palatino Linotype" w:hAnsi="Palatino Linotype"/>
          <w:sz w:val="22"/>
          <w:szCs w:val="22"/>
        </w:rPr>
      </w:pPr>
    </w:p>
    <w:p w14:paraId="57E9D205" w14:textId="77777777" w:rsidR="00832C8D" w:rsidRPr="001573E2" w:rsidRDefault="00832C8D" w:rsidP="00832C8D">
      <w:pPr>
        <w:pStyle w:val="Prrafodelista"/>
        <w:spacing w:before="240" w:after="240"/>
        <w:ind w:left="567" w:right="565"/>
        <w:jc w:val="both"/>
        <w:rPr>
          <w:rFonts w:ascii="Palatino Linotype" w:hAnsi="Palatino Linotype"/>
          <w:sz w:val="22"/>
          <w:szCs w:val="22"/>
        </w:rPr>
      </w:pPr>
      <w:r w:rsidRPr="001573E2">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402AF51D" w14:textId="77777777" w:rsidR="00832C8D" w:rsidRPr="001573E2" w:rsidRDefault="00832C8D" w:rsidP="00832C8D">
      <w:pPr>
        <w:pStyle w:val="Prrafodelista"/>
        <w:spacing w:before="240" w:after="240"/>
        <w:ind w:left="567" w:right="565"/>
        <w:jc w:val="both"/>
        <w:rPr>
          <w:rFonts w:ascii="Palatino Linotype" w:hAnsi="Palatino Linotype"/>
          <w:sz w:val="22"/>
          <w:szCs w:val="22"/>
        </w:rPr>
      </w:pPr>
      <w:r w:rsidRPr="001573E2">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4B0A3792" w14:textId="77777777" w:rsidR="00832C8D" w:rsidRPr="001573E2" w:rsidRDefault="00832C8D" w:rsidP="00832C8D">
      <w:pPr>
        <w:spacing w:before="240" w:after="240"/>
        <w:ind w:right="565"/>
        <w:jc w:val="both"/>
        <w:rPr>
          <w:rFonts w:ascii="Palatino Linotype" w:hAnsi="Palatino Linotype"/>
          <w:sz w:val="22"/>
          <w:szCs w:val="22"/>
        </w:rPr>
      </w:pPr>
    </w:p>
    <w:p w14:paraId="325356F1" w14:textId="40B54F50" w:rsidR="00832C8D" w:rsidRPr="001573E2" w:rsidRDefault="00832C8D" w:rsidP="00832C8D">
      <w:pPr>
        <w:pStyle w:val="Prrafodelista"/>
        <w:tabs>
          <w:tab w:val="left" w:pos="426"/>
          <w:tab w:val="left" w:pos="567"/>
        </w:tabs>
        <w:spacing w:line="360" w:lineRule="auto"/>
        <w:ind w:left="0"/>
        <w:jc w:val="both"/>
        <w:rPr>
          <w:rFonts w:ascii="Palatino Linotype" w:hAnsi="Palatino Linotype"/>
          <w:sz w:val="22"/>
          <w:szCs w:val="22"/>
        </w:rPr>
      </w:pPr>
      <w:r w:rsidRPr="001573E2">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7CCD7130" w14:textId="77777777" w:rsidR="00832C8D" w:rsidRPr="001573E2" w:rsidRDefault="00832C8D" w:rsidP="00832C8D">
      <w:pPr>
        <w:pStyle w:val="Prrafodelista"/>
        <w:tabs>
          <w:tab w:val="left" w:pos="426"/>
          <w:tab w:val="left" w:pos="567"/>
        </w:tabs>
        <w:spacing w:line="360" w:lineRule="auto"/>
        <w:ind w:left="0"/>
        <w:jc w:val="both"/>
        <w:rPr>
          <w:rFonts w:ascii="Palatino Linotype" w:hAnsi="Palatino Linotype"/>
          <w:sz w:val="22"/>
          <w:szCs w:val="22"/>
        </w:rPr>
      </w:pPr>
    </w:p>
    <w:p w14:paraId="592459EC" w14:textId="54D86294" w:rsidR="008965E0" w:rsidRPr="001573E2" w:rsidRDefault="00D130AF" w:rsidP="008965E0">
      <w:pPr>
        <w:pStyle w:val="Prrafodelista"/>
        <w:numPr>
          <w:ilvl w:val="0"/>
          <w:numId w:val="3"/>
        </w:numPr>
        <w:tabs>
          <w:tab w:val="left" w:pos="426"/>
          <w:tab w:val="left" w:pos="567"/>
        </w:tabs>
        <w:spacing w:line="360" w:lineRule="auto"/>
        <w:ind w:left="0" w:firstLine="0"/>
        <w:jc w:val="both"/>
        <w:rPr>
          <w:rFonts w:ascii="Palatino Linotype" w:hAnsi="Palatino Linotype"/>
          <w:sz w:val="22"/>
          <w:szCs w:val="22"/>
        </w:rPr>
      </w:pPr>
      <w:r w:rsidRPr="001573E2">
        <w:rPr>
          <w:rFonts w:ascii="Palatino Linotype" w:hAnsi="Palatino Linotype"/>
          <w:sz w:val="22"/>
          <w:szCs w:val="22"/>
        </w:rPr>
        <w:t>La Comisionada</w:t>
      </w:r>
      <w:r w:rsidR="009B36C8" w:rsidRPr="001573E2">
        <w:rPr>
          <w:rFonts w:ascii="Palatino Linotype" w:hAnsi="Palatino Linotype"/>
          <w:sz w:val="22"/>
          <w:szCs w:val="22"/>
        </w:rPr>
        <w:t xml:space="preserve"> Ponente decretó</w:t>
      </w:r>
      <w:r w:rsidR="00AD225D" w:rsidRPr="001573E2">
        <w:rPr>
          <w:rFonts w:ascii="Palatino Linotype" w:hAnsi="Palatino Linotype"/>
          <w:sz w:val="22"/>
          <w:szCs w:val="22"/>
        </w:rPr>
        <w:t xml:space="preserve"> el cierre de instrucción mediante acuerdo del </w:t>
      </w:r>
      <w:r w:rsidR="00CF0587" w:rsidRPr="001573E2">
        <w:rPr>
          <w:rFonts w:ascii="Palatino Linotype" w:hAnsi="Palatino Linotype"/>
          <w:sz w:val="22"/>
          <w:szCs w:val="22"/>
        </w:rPr>
        <w:t>tres de octubre</w:t>
      </w:r>
      <w:r w:rsidR="00A655AA" w:rsidRPr="001573E2">
        <w:rPr>
          <w:rFonts w:ascii="Palatino Linotype" w:hAnsi="Palatino Linotype"/>
          <w:sz w:val="22"/>
          <w:szCs w:val="22"/>
        </w:rPr>
        <w:t xml:space="preserve"> </w:t>
      </w:r>
      <w:r w:rsidR="004D144E" w:rsidRPr="001573E2">
        <w:rPr>
          <w:rFonts w:ascii="Palatino Linotype" w:hAnsi="Palatino Linotype"/>
          <w:sz w:val="22"/>
          <w:szCs w:val="22"/>
        </w:rPr>
        <w:t>de</w:t>
      </w:r>
      <w:r w:rsidR="0059772B" w:rsidRPr="001573E2">
        <w:rPr>
          <w:rFonts w:ascii="Palatino Linotype" w:hAnsi="Palatino Linotype"/>
          <w:sz w:val="22"/>
          <w:szCs w:val="22"/>
        </w:rPr>
        <w:t xml:space="preserve"> </w:t>
      </w:r>
      <w:r w:rsidR="00825DCF" w:rsidRPr="001573E2">
        <w:rPr>
          <w:rFonts w:ascii="Palatino Linotype" w:hAnsi="Palatino Linotype"/>
          <w:sz w:val="22"/>
          <w:szCs w:val="22"/>
        </w:rPr>
        <w:t>dos mil veinti</w:t>
      </w:r>
      <w:r w:rsidR="0059772B" w:rsidRPr="001573E2">
        <w:rPr>
          <w:rFonts w:ascii="Palatino Linotype" w:hAnsi="Palatino Linotype"/>
          <w:sz w:val="22"/>
          <w:szCs w:val="22"/>
        </w:rPr>
        <w:t>cuatro</w:t>
      </w:r>
      <w:r w:rsidR="00AD225D" w:rsidRPr="001573E2">
        <w:rPr>
          <w:rFonts w:ascii="Palatino Linotype" w:hAnsi="Palatino Linotype"/>
          <w:sz w:val="22"/>
          <w:szCs w:val="22"/>
        </w:rPr>
        <w:t>;</w:t>
      </w:r>
      <w:r w:rsidR="003F0EEF" w:rsidRPr="001573E2">
        <w:rPr>
          <w:rFonts w:ascii="Palatino Linotype" w:hAnsi="Palatino Linotype"/>
          <w:sz w:val="22"/>
          <w:szCs w:val="22"/>
        </w:rPr>
        <w:t xml:space="preserve"> </w:t>
      </w:r>
      <w:r w:rsidR="00AD225D" w:rsidRPr="001573E2">
        <w:rPr>
          <w:rFonts w:ascii="Palatino Linotype" w:hAnsi="Palatino Linotype"/>
          <w:sz w:val="22"/>
          <w:szCs w:val="22"/>
        </w:rPr>
        <w:t>por lo que se ordenó turnar el expediente a resolución</w:t>
      </w:r>
      <w:r w:rsidR="00BE2314" w:rsidRPr="001573E2">
        <w:rPr>
          <w:rFonts w:ascii="Palatino Linotype" w:hAnsi="Palatino Linotype"/>
          <w:sz w:val="22"/>
          <w:szCs w:val="22"/>
        </w:rPr>
        <w:t>, misma que ahora se pronuncia;</w:t>
      </w:r>
      <w:r w:rsidR="0079454A" w:rsidRPr="001573E2">
        <w:rPr>
          <w:rFonts w:ascii="Palatino Linotype" w:hAnsi="Palatino Linotype"/>
          <w:sz w:val="22"/>
          <w:szCs w:val="22"/>
        </w:rPr>
        <w:t xml:space="preserve"> </w:t>
      </w:r>
      <w:r w:rsidR="00BE2314" w:rsidRPr="001573E2">
        <w:rPr>
          <w:rFonts w:ascii="Palatino Linotype" w:hAnsi="Palatino Linotype"/>
          <w:sz w:val="22"/>
          <w:szCs w:val="22"/>
        </w:rPr>
        <w:t xml:space="preserve">y </w:t>
      </w:r>
      <w:r w:rsidR="005D6310" w:rsidRPr="001573E2">
        <w:rPr>
          <w:rFonts w:ascii="Palatino Linotype" w:hAnsi="Palatino Linotype"/>
          <w:sz w:val="22"/>
          <w:szCs w:val="22"/>
        </w:rPr>
        <w:t>--------------------------------</w:t>
      </w:r>
      <w:r w:rsidR="005778CF" w:rsidRPr="001573E2">
        <w:rPr>
          <w:rFonts w:ascii="Palatino Linotype" w:hAnsi="Palatino Linotype"/>
          <w:sz w:val="22"/>
          <w:szCs w:val="22"/>
        </w:rPr>
        <w:t>---------------</w:t>
      </w:r>
      <w:r w:rsidR="00B93830" w:rsidRPr="001573E2">
        <w:rPr>
          <w:rFonts w:ascii="Palatino Linotype" w:hAnsi="Palatino Linotype"/>
          <w:sz w:val="22"/>
          <w:szCs w:val="22"/>
        </w:rPr>
        <w:t>---</w:t>
      </w:r>
      <w:r w:rsidR="008965E0" w:rsidRPr="001573E2">
        <w:rPr>
          <w:rFonts w:ascii="Palatino Linotype" w:hAnsi="Palatino Linotype"/>
          <w:sz w:val="22"/>
          <w:szCs w:val="22"/>
        </w:rPr>
        <w:t>-------</w:t>
      </w:r>
      <w:r w:rsidR="00CF0587" w:rsidRPr="001573E2">
        <w:rPr>
          <w:rFonts w:ascii="Palatino Linotype" w:hAnsi="Palatino Linotype"/>
          <w:sz w:val="22"/>
          <w:szCs w:val="22"/>
        </w:rPr>
        <w:t>------------------</w:t>
      </w:r>
    </w:p>
    <w:p w14:paraId="49A4F1F0" w14:textId="1234C8ED" w:rsidR="0003153F" w:rsidRPr="001573E2" w:rsidRDefault="0003153F" w:rsidP="00E70F06">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1573E2" w:rsidRDefault="00946C27" w:rsidP="005D4F86">
      <w:pPr>
        <w:pStyle w:val="Ttulo2"/>
        <w:jc w:val="center"/>
        <w:rPr>
          <w:rFonts w:ascii="Palatino Linotype" w:hAnsi="Palatino Linotype"/>
          <w:b/>
          <w:color w:val="000000" w:themeColor="text1"/>
          <w:sz w:val="22"/>
          <w:szCs w:val="22"/>
        </w:rPr>
      </w:pPr>
      <w:bookmarkStart w:id="18" w:name="_Toc88748490"/>
      <w:r w:rsidRPr="001573E2">
        <w:rPr>
          <w:rFonts w:ascii="Palatino Linotype" w:hAnsi="Palatino Linotype"/>
          <w:b/>
          <w:color w:val="000000" w:themeColor="text1"/>
          <w:sz w:val="22"/>
          <w:szCs w:val="22"/>
        </w:rPr>
        <w:t>CONSIDERANDO</w:t>
      </w:r>
      <w:bookmarkEnd w:id="18"/>
    </w:p>
    <w:p w14:paraId="6A5FAF93" w14:textId="77777777" w:rsidR="00946C27" w:rsidRPr="001573E2" w:rsidRDefault="00946C27" w:rsidP="00946C27">
      <w:pPr>
        <w:rPr>
          <w:rFonts w:ascii="Palatino Linotype" w:hAnsi="Palatino Linotype"/>
          <w:sz w:val="22"/>
          <w:szCs w:val="22"/>
          <w:lang w:eastAsia="en-US"/>
        </w:rPr>
      </w:pPr>
    </w:p>
    <w:p w14:paraId="2CEF2C06" w14:textId="30F762B1" w:rsidR="00946C27" w:rsidRPr="001573E2"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1573E2">
        <w:rPr>
          <w:rFonts w:ascii="Palatino Linotype" w:hAnsi="Palatino Linotype"/>
          <w:b/>
          <w:color w:val="auto"/>
          <w:sz w:val="22"/>
          <w:szCs w:val="22"/>
        </w:rPr>
        <w:t>PRIMERO. De la competencia</w:t>
      </w:r>
      <w:bookmarkEnd w:id="19"/>
      <w:bookmarkEnd w:id="20"/>
      <w:bookmarkEnd w:id="21"/>
      <w:bookmarkEnd w:id="22"/>
    </w:p>
    <w:p w14:paraId="6BF7ED1E" w14:textId="77777777" w:rsidR="00946C27" w:rsidRPr="001573E2"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7A509D18" w:rsidR="005D6310" w:rsidRPr="001573E2"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Times New Roman"/>
          <w:sz w:val="22"/>
          <w:szCs w:val="22"/>
        </w:rPr>
        <w:t xml:space="preserve">Este </w:t>
      </w:r>
      <w:r w:rsidR="00C449EE" w:rsidRPr="001573E2">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1573E2">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sidR="00C449EE" w:rsidRPr="001573E2">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14:paraId="0C4ABBAF" w14:textId="77777777" w:rsidR="00CF0587" w:rsidRPr="001573E2" w:rsidRDefault="00CF0587" w:rsidP="00CF05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1573E2"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1573E2">
        <w:rPr>
          <w:rFonts w:ascii="Palatino Linotype" w:hAnsi="Palatino Linotype"/>
          <w:b/>
          <w:color w:val="auto"/>
          <w:sz w:val="22"/>
          <w:szCs w:val="22"/>
        </w:rPr>
        <w:t>SEGUNDO. De la oportunidad y procedencia.</w:t>
      </w:r>
      <w:bookmarkEnd w:id="23"/>
      <w:bookmarkEnd w:id="24"/>
      <w:bookmarkEnd w:id="25"/>
      <w:bookmarkEnd w:id="26"/>
    </w:p>
    <w:p w14:paraId="1F21BA6D" w14:textId="77777777" w:rsidR="002B6587" w:rsidRPr="001573E2" w:rsidRDefault="002B6587" w:rsidP="002B6587">
      <w:pPr>
        <w:rPr>
          <w:rFonts w:ascii="Palatino Linotype" w:hAnsi="Palatino Linotype"/>
          <w:sz w:val="22"/>
          <w:szCs w:val="22"/>
          <w:lang w:val="es-ES_tradnl" w:eastAsia="en-US"/>
        </w:rPr>
      </w:pPr>
    </w:p>
    <w:p w14:paraId="7B9C60E8" w14:textId="79767971" w:rsidR="00C449EE" w:rsidRPr="001573E2" w:rsidRDefault="00946C27"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1573E2">
        <w:rPr>
          <w:rFonts w:ascii="Palatino Linotype" w:eastAsia="Calibri" w:hAnsi="Palatino Linotype" w:cs="Arial"/>
          <w:color w:val="000000" w:themeColor="text1"/>
          <w:sz w:val="22"/>
          <w:szCs w:val="22"/>
          <w:lang w:val="es-ES"/>
        </w:rPr>
        <w:t xml:space="preserve"> </w:t>
      </w:r>
      <w:r w:rsidR="00E95684" w:rsidRPr="001573E2">
        <w:rPr>
          <w:rFonts w:ascii="Palatino Linotype" w:eastAsia="Calibri" w:hAnsi="Palatino Linotype" w:cs="Arial"/>
          <w:color w:val="000000" w:themeColor="text1"/>
          <w:sz w:val="22"/>
          <w:szCs w:val="22"/>
        </w:rPr>
        <w:t>E</w:t>
      </w:r>
      <w:r w:rsidR="00C449EE" w:rsidRPr="001573E2">
        <w:rPr>
          <w:rFonts w:ascii="Palatino Linotype" w:eastAsia="Calibri" w:hAnsi="Palatino Linotype" w:cs="Arial"/>
          <w:color w:val="000000" w:themeColor="text1"/>
          <w:sz w:val="22"/>
          <w:szCs w:val="22"/>
        </w:rPr>
        <w:t>l</w:t>
      </w:r>
      <w:r w:rsidR="00576667" w:rsidRPr="001573E2">
        <w:rPr>
          <w:rFonts w:ascii="Palatino Linotype" w:eastAsia="Calibri" w:hAnsi="Palatino Linotype" w:cs="Arial"/>
          <w:color w:val="000000" w:themeColor="text1"/>
          <w:sz w:val="22"/>
          <w:szCs w:val="22"/>
        </w:rPr>
        <w:t xml:space="preserve"> </w:t>
      </w:r>
      <w:r w:rsidR="00C449EE" w:rsidRPr="001573E2">
        <w:rPr>
          <w:rFonts w:ascii="Palatino Linotype" w:eastAsia="Calibri" w:hAnsi="Palatino Linotype" w:cs="Arial"/>
          <w:color w:val="000000" w:themeColor="text1"/>
          <w:sz w:val="22"/>
          <w:szCs w:val="22"/>
        </w:rPr>
        <w:t xml:space="preserve">medio de impugnación fue presentado a través del </w:t>
      </w:r>
      <w:r w:rsidR="00C449EE" w:rsidRPr="001573E2">
        <w:rPr>
          <w:rFonts w:ascii="Palatino Linotype" w:eastAsia="Calibri" w:hAnsi="Palatino Linotype" w:cs="Arial"/>
          <w:b/>
          <w:bCs/>
          <w:iCs/>
          <w:color w:val="000000" w:themeColor="text1"/>
          <w:sz w:val="22"/>
          <w:szCs w:val="22"/>
        </w:rPr>
        <w:t>SAIMEX</w:t>
      </w:r>
      <w:r w:rsidR="00C449EE" w:rsidRPr="001573E2">
        <w:rPr>
          <w:rFonts w:ascii="Palatino Linotype" w:eastAsia="Calibri" w:hAnsi="Palatino Linotype" w:cs="Arial"/>
          <w:b/>
          <w:color w:val="000000" w:themeColor="text1"/>
          <w:sz w:val="22"/>
          <w:szCs w:val="22"/>
        </w:rPr>
        <w:t xml:space="preserve"> </w:t>
      </w:r>
      <w:r w:rsidR="00C449EE" w:rsidRPr="001573E2">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1573E2">
        <w:rPr>
          <w:rFonts w:ascii="Palatino Linotype" w:eastAsia="Calibri" w:hAnsi="Palatino Linotype" w:cs="Arial"/>
          <w:b/>
          <w:color w:val="000000" w:themeColor="text1"/>
          <w:sz w:val="22"/>
          <w:szCs w:val="22"/>
        </w:rPr>
        <w:t>SUJETO OBLIGADO</w:t>
      </w:r>
      <w:r w:rsidR="00C449EE" w:rsidRPr="001573E2">
        <w:rPr>
          <w:rFonts w:ascii="Palatino Linotype" w:eastAsia="Calibri" w:hAnsi="Palatino Linotype" w:cs="Arial"/>
          <w:color w:val="000000" w:themeColor="text1"/>
          <w:sz w:val="22"/>
          <w:szCs w:val="22"/>
        </w:rPr>
        <w:t xml:space="preserve"> entregó respuesta el </w:t>
      </w:r>
      <w:r w:rsidR="00A655AA" w:rsidRPr="001573E2">
        <w:rPr>
          <w:rFonts w:ascii="Palatino Linotype" w:eastAsia="Calibri" w:hAnsi="Palatino Linotype" w:cs="Arial"/>
          <w:color w:val="000000" w:themeColor="text1"/>
          <w:sz w:val="22"/>
          <w:szCs w:val="22"/>
        </w:rPr>
        <w:t>diecisiete de junio de dos mil veinticuatro</w:t>
      </w:r>
      <w:r w:rsidR="00C449EE" w:rsidRPr="001573E2">
        <w:rPr>
          <w:rFonts w:ascii="Palatino Linotype" w:eastAsia="Calibri" w:hAnsi="Palatino Linotype" w:cs="Arial"/>
          <w:color w:val="000000" w:themeColor="text1"/>
          <w:sz w:val="22"/>
          <w:szCs w:val="22"/>
        </w:rPr>
        <w:t xml:space="preserve">, de tal forma que el plazo para interponer el recurso de revisión transcurrió del </w:t>
      </w:r>
      <w:r w:rsidR="00A655AA" w:rsidRPr="001573E2">
        <w:rPr>
          <w:rFonts w:ascii="Palatino Linotype" w:eastAsia="Calibri" w:hAnsi="Palatino Linotype" w:cs="Arial"/>
          <w:color w:val="000000" w:themeColor="text1"/>
          <w:sz w:val="22"/>
          <w:szCs w:val="22"/>
        </w:rPr>
        <w:t>dieciocho de junio</w:t>
      </w:r>
      <w:r w:rsidR="004C3921" w:rsidRPr="001573E2">
        <w:rPr>
          <w:rFonts w:ascii="Palatino Linotype" w:eastAsia="Calibri" w:hAnsi="Palatino Linotype" w:cs="Arial"/>
          <w:color w:val="000000" w:themeColor="text1"/>
          <w:sz w:val="22"/>
          <w:szCs w:val="22"/>
        </w:rPr>
        <w:t xml:space="preserve"> al </w:t>
      </w:r>
      <w:r w:rsidR="00A655AA" w:rsidRPr="001573E2">
        <w:rPr>
          <w:rFonts w:ascii="Palatino Linotype" w:eastAsia="Calibri" w:hAnsi="Palatino Linotype" w:cs="Arial"/>
          <w:color w:val="000000" w:themeColor="text1"/>
          <w:sz w:val="22"/>
          <w:szCs w:val="22"/>
        </w:rPr>
        <w:t>ocho de julio de dos mil veinticuatro</w:t>
      </w:r>
      <w:r w:rsidR="00C449EE" w:rsidRPr="001573E2">
        <w:rPr>
          <w:rFonts w:ascii="Palatino Linotype" w:eastAsia="Calibri" w:hAnsi="Palatino Linotype" w:cs="Arial"/>
          <w:color w:val="000000" w:themeColor="text1"/>
          <w:sz w:val="22"/>
          <w:szCs w:val="22"/>
        </w:rPr>
        <w:t xml:space="preserve">, en consecuencia, </w:t>
      </w:r>
      <w:r w:rsidR="00C449EE" w:rsidRPr="001573E2">
        <w:rPr>
          <w:rFonts w:ascii="Palatino Linotype" w:hAnsi="Palatino Linotype" w:cs="Arial"/>
          <w:bCs/>
          <w:color w:val="000000" w:themeColor="text1"/>
          <w:sz w:val="22"/>
          <w:szCs w:val="22"/>
        </w:rPr>
        <w:t xml:space="preserve">si la parte </w:t>
      </w:r>
      <w:r w:rsidR="00C449EE" w:rsidRPr="001573E2">
        <w:rPr>
          <w:rFonts w:ascii="Palatino Linotype" w:hAnsi="Palatino Linotype" w:cs="Arial"/>
          <w:b/>
          <w:color w:val="000000" w:themeColor="text1"/>
          <w:sz w:val="22"/>
          <w:szCs w:val="22"/>
        </w:rPr>
        <w:t xml:space="preserve">RECURRENTE </w:t>
      </w:r>
      <w:r w:rsidR="00C449EE" w:rsidRPr="001573E2">
        <w:rPr>
          <w:rFonts w:ascii="Palatino Linotype" w:hAnsi="Palatino Linotype" w:cs="Arial"/>
          <w:bCs/>
          <w:color w:val="000000" w:themeColor="text1"/>
          <w:sz w:val="22"/>
          <w:szCs w:val="22"/>
        </w:rPr>
        <w:t xml:space="preserve">presentó su inconformidad el </w:t>
      </w:r>
      <w:r w:rsidR="00A655AA" w:rsidRPr="001573E2">
        <w:rPr>
          <w:rFonts w:ascii="Palatino Linotype" w:hAnsi="Palatino Linotype" w:cs="Arial"/>
          <w:bCs/>
          <w:color w:val="000000" w:themeColor="text1"/>
          <w:sz w:val="22"/>
          <w:szCs w:val="22"/>
        </w:rPr>
        <w:t>veinticuatro de junio de dos mil veinticuatro</w:t>
      </w:r>
      <w:r w:rsidR="00C449EE" w:rsidRPr="001573E2">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1573E2"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23D0AE" w14:textId="550F7434" w:rsidR="00C449EE" w:rsidRPr="001573E2" w:rsidRDefault="004D144E" w:rsidP="00B9383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rPr>
        <w:t>En c</w:t>
      </w:r>
      <w:r w:rsidR="00C449EE" w:rsidRPr="001573E2">
        <w:rPr>
          <w:rFonts w:ascii="Palatino Linotype" w:eastAsia="Calibri" w:hAnsi="Palatino Linotype" w:cs="Arial"/>
          <w:color w:val="000000" w:themeColor="text1"/>
          <w:sz w:val="22"/>
          <w:szCs w:val="22"/>
        </w:rPr>
        <w:t>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5487CDE" w14:textId="77777777" w:rsidR="00C449EE" w:rsidRPr="001573E2" w:rsidRDefault="00C449EE" w:rsidP="00B9383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5CA5F5A" w14:textId="01A52E17" w:rsidR="006B17D1" w:rsidRPr="001573E2" w:rsidRDefault="00946C27" w:rsidP="00B93830">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1573E2">
        <w:rPr>
          <w:rFonts w:ascii="Palatino Linotype" w:hAnsi="Palatino Linotype"/>
          <w:b/>
          <w:color w:val="auto"/>
          <w:sz w:val="22"/>
          <w:szCs w:val="22"/>
        </w:rPr>
        <w:lastRenderedPageBreak/>
        <w:t xml:space="preserve">TERCERO. </w:t>
      </w:r>
      <w:bookmarkEnd w:id="30"/>
      <w:bookmarkEnd w:id="31"/>
      <w:r w:rsidR="006B17D1" w:rsidRPr="001573E2">
        <w:rPr>
          <w:rFonts w:ascii="Palatino Linotype" w:hAnsi="Palatino Linotype"/>
          <w:b/>
          <w:color w:val="auto"/>
          <w:sz w:val="22"/>
          <w:szCs w:val="22"/>
        </w:rPr>
        <w:t xml:space="preserve">Del planteamiento de la </w:t>
      </w:r>
      <w:r w:rsidR="006B17D1" w:rsidRPr="001573E2">
        <w:rPr>
          <w:rFonts w:ascii="Palatino Linotype" w:hAnsi="Palatino Linotype"/>
          <w:b/>
          <w:i/>
          <w:iCs/>
          <w:color w:val="auto"/>
          <w:sz w:val="22"/>
          <w:szCs w:val="22"/>
        </w:rPr>
        <w:t>Litis.</w:t>
      </w:r>
    </w:p>
    <w:p w14:paraId="1FCBEC47" w14:textId="77777777" w:rsidR="009805A0" w:rsidRPr="001573E2" w:rsidRDefault="009805A0" w:rsidP="00B93830">
      <w:pPr>
        <w:spacing w:line="360" w:lineRule="auto"/>
        <w:rPr>
          <w:rFonts w:ascii="Palatino Linotype" w:hAnsi="Palatino Linotype"/>
          <w:sz w:val="22"/>
          <w:szCs w:val="22"/>
          <w:lang w:val="es-ES_tradnl" w:eastAsia="en-US"/>
        </w:rPr>
      </w:pPr>
    </w:p>
    <w:p w14:paraId="5FB6C324" w14:textId="1E029C89" w:rsidR="00A655AA" w:rsidRPr="001573E2" w:rsidRDefault="009805A0" w:rsidP="00A655AA">
      <w:pPr>
        <w:pStyle w:val="Prrafodelista"/>
        <w:numPr>
          <w:ilvl w:val="0"/>
          <w:numId w:val="3"/>
        </w:numPr>
        <w:tabs>
          <w:tab w:val="left" w:pos="426"/>
          <w:tab w:val="left" w:pos="567"/>
        </w:tabs>
        <w:spacing w:line="360" w:lineRule="auto"/>
        <w:ind w:left="0" w:right="565" w:firstLine="0"/>
        <w:jc w:val="both"/>
        <w:rPr>
          <w:rFonts w:ascii="Palatino Linotype" w:eastAsia="Calibri" w:hAnsi="Palatino Linotype" w:cs="Arial"/>
          <w:b/>
          <w:color w:val="000000" w:themeColor="text1"/>
          <w:sz w:val="22"/>
          <w:szCs w:val="22"/>
          <w:lang w:val="es-ES"/>
        </w:rPr>
      </w:pPr>
      <w:bookmarkStart w:id="33" w:name="_Toc529263621"/>
      <w:bookmarkStart w:id="34" w:name="_Toc530650937"/>
      <w:bookmarkStart w:id="35" w:name="_Toc535334654"/>
      <w:bookmarkStart w:id="36" w:name="_Toc2248735"/>
      <w:bookmarkEnd w:id="32"/>
      <w:r w:rsidRPr="001573E2">
        <w:rPr>
          <w:rFonts w:ascii="Palatino Linotype" w:eastAsia="Calibri" w:hAnsi="Palatino Linotype" w:cs="Arial"/>
          <w:color w:val="000000" w:themeColor="text1"/>
          <w:sz w:val="22"/>
          <w:szCs w:val="22"/>
        </w:rPr>
        <w:t>El</w:t>
      </w:r>
      <w:r w:rsidR="008B2E16" w:rsidRPr="001573E2">
        <w:rPr>
          <w:rFonts w:ascii="Palatino Linotype" w:eastAsia="Calibri" w:hAnsi="Palatino Linotype" w:cs="Arial"/>
          <w:color w:val="000000" w:themeColor="text1"/>
          <w:sz w:val="22"/>
          <w:szCs w:val="22"/>
          <w:lang w:val="es-ES"/>
        </w:rPr>
        <w:t xml:space="preserve"> </w:t>
      </w:r>
      <w:r w:rsidRPr="001573E2">
        <w:rPr>
          <w:rFonts w:ascii="Palatino Linotype" w:eastAsia="Calibri" w:hAnsi="Palatino Linotype" w:cs="Arial"/>
          <w:b/>
          <w:color w:val="000000" w:themeColor="text1"/>
          <w:sz w:val="22"/>
          <w:szCs w:val="22"/>
          <w:lang w:val="es-ES"/>
        </w:rPr>
        <w:t>RECURRENTE</w:t>
      </w:r>
      <w:r w:rsidR="00CF0587" w:rsidRPr="001573E2">
        <w:rPr>
          <w:rFonts w:ascii="Palatino Linotype" w:eastAsia="Calibri" w:hAnsi="Palatino Linotype" w:cs="Arial"/>
          <w:color w:val="000000" w:themeColor="text1"/>
          <w:sz w:val="22"/>
          <w:szCs w:val="22"/>
          <w:lang w:val="es-ES"/>
        </w:rPr>
        <w:t xml:space="preserve"> solicitó </w:t>
      </w:r>
      <w:r w:rsidR="005778CF" w:rsidRPr="001573E2">
        <w:rPr>
          <w:rFonts w:ascii="Palatino Linotype" w:eastAsia="Calibri" w:hAnsi="Palatino Linotype" w:cs="Arial"/>
          <w:color w:val="000000" w:themeColor="text1"/>
          <w:sz w:val="22"/>
          <w:szCs w:val="22"/>
          <w:lang w:val="es-ES"/>
        </w:rPr>
        <w:t>lo siguiente</w:t>
      </w:r>
      <w:r w:rsidR="00A532A4" w:rsidRPr="001573E2">
        <w:rPr>
          <w:rFonts w:ascii="Palatino Linotype" w:eastAsia="Calibri" w:hAnsi="Palatino Linotype" w:cs="Arial"/>
          <w:color w:val="000000" w:themeColor="text1"/>
          <w:sz w:val="22"/>
          <w:szCs w:val="22"/>
          <w:lang w:val="es-ES"/>
        </w:rPr>
        <w:t xml:space="preserve">: </w:t>
      </w:r>
    </w:p>
    <w:p w14:paraId="35B4448E" w14:textId="77777777" w:rsidR="00A655AA" w:rsidRPr="001573E2" w:rsidRDefault="00A655AA" w:rsidP="00A655AA">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14:paraId="653BF375" w14:textId="438608E2" w:rsidR="00CF0587" w:rsidRPr="001573E2" w:rsidRDefault="00CF0587" w:rsidP="00CF0587">
      <w:pPr>
        <w:ind w:left="567" w:right="565"/>
        <w:jc w:val="both"/>
        <w:rPr>
          <w:rFonts w:ascii="Palatino Linotype" w:hAnsi="Palatino Linotype"/>
          <w:i/>
          <w:color w:val="000000"/>
          <w:sz w:val="22"/>
          <w:szCs w:val="22"/>
        </w:rPr>
      </w:pPr>
      <w:r w:rsidRPr="001573E2">
        <w:rPr>
          <w:rFonts w:ascii="Palatino Linotype" w:hAnsi="Palatino Linotype"/>
          <w:i/>
          <w:iCs/>
          <w:color w:val="000000"/>
          <w:sz w:val="22"/>
          <w:szCs w:val="22"/>
        </w:rPr>
        <w:t>“</w:t>
      </w:r>
      <w:r w:rsidRPr="001573E2">
        <w:rPr>
          <w:rFonts w:ascii="Palatino Linotype" w:hAnsi="Palatino Linotype"/>
          <w:i/>
          <w:color w:val="000000"/>
          <w:sz w:val="22"/>
          <w:szCs w:val="22"/>
        </w:rPr>
        <w:t xml:space="preserve">Anticipo un cordial saludo a esa </w:t>
      </w:r>
      <w:r w:rsidRPr="001573E2">
        <w:rPr>
          <w:rFonts w:ascii="Palatino Linotype" w:hAnsi="Palatino Linotype"/>
          <w:b/>
          <w:i/>
          <w:color w:val="000000"/>
          <w:sz w:val="22"/>
          <w:szCs w:val="22"/>
          <w:u w:val="single"/>
        </w:rPr>
        <w:t>Administración Pública Municipal</w:t>
      </w:r>
      <w:r w:rsidRPr="001573E2">
        <w:rPr>
          <w:rFonts w:ascii="Palatino Linotype" w:hAnsi="Palatino Linotype"/>
          <w:i/>
          <w:color w:val="000000"/>
          <w:sz w:val="22"/>
          <w:szCs w:val="22"/>
        </w:rPr>
        <w:t xml:space="preserve">, comento que para fines de investigación académica quiero saber lo siguiente: • Si se enteró el Impuesto Sobre la Renta al Servicio de Administración Tributaria correspondiente a los ejercicios 2019, 2020, 2021, 2022 y lo que va del 2023, en tiempo y forma a través de las declaraciones correspondientes, para lo cual solicito, me sean entregadas por esta vía las declaraciones en comento. • Si se enteró el Impuesto Sobre la Renta al Servicio de Administración Tributaria correspondiente a los ejercicios 2019, 2020, 2021, 2022 y lo que va del 2023 de forma extemporánea a través de las declaraciones correspondientes, de ser el caso, solicito se me informe a cuánto ascienden las actualizaciones y recargos que se hayan generado por cada mes de cada uno de los ejercicios fiscales, para lo cual solicito, me sean entregadas por esta vía las declaraciones en comento. • Si se enteró y pago el Impuesto Sobre la Renta al Servicio de Administración Tributaria correspondiente a los ejercicios 2019, 2020, 2021, 2022 y lo que va del 2023 de forma extemporánea a través de las declaraciones correspondientes, solicito se me informe a cuánto ascienden las actualizaciones y recargos que se hayan generado por cada mes de cada uno de los ejercicios fiscales, para lo cual solicito, me sean entregadas por esta vía las declaraciones y pagos en comento. Asimismo, solicito las pólizas de egresos donde se </w:t>
      </w:r>
      <w:proofErr w:type="spellStart"/>
      <w:r w:rsidRPr="001573E2">
        <w:rPr>
          <w:rFonts w:ascii="Palatino Linotype" w:hAnsi="Palatino Linotype"/>
          <w:i/>
          <w:color w:val="000000"/>
          <w:sz w:val="22"/>
          <w:szCs w:val="22"/>
        </w:rPr>
        <w:t>registro</w:t>
      </w:r>
      <w:proofErr w:type="spellEnd"/>
      <w:r w:rsidRPr="001573E2">
        <w:rPr>
          <w:rFonts w:ascii="Palatino Linotype" w:hAnsi="Palatino Linotype"/>
          <w:i/>
          <w:color w:val="000000"/>
          <w:sz w:val="22"/>
          <w:szCs w:val="22"/>
        </w:rPr>
        <w:t xml:space="preserve"> el pago antes referido, junto con su soporte documental. • Si el Servicio de Administración Tributaria, realizo algún tipo de requerimiento de pago a </w:t>
      </w:r>
      <w:r w:rsidRPr="001573E2">
        <w:rPr>
          <w:rFonts w:ascii="Palatino Linotype" w:hAnsi="Palatino Linotype"/>
          <w:b/>
          <w:i/>
          <w:color w:val="000000"/>
          <w:sz w:val="22"/>
          <w:szCs w:val="22"/>
          <w:u w:val="single"/>
        </w:rPr>
        <w:t>ese Municipio</w:t>
      </w:r>
      <w:r w:rsidRPr="001573E2">
        <w:rPr>
          <w:rFonts w:ascii="Palatino Linotype" w:hAnsi="Palatino Linotype"/>
          <w:i/>
          <w:color w:val="000000"/>
          <w:sz w:val="22"/>
          <w:szCs w:val="22"/>
        </w:rPr>
        <w:t xml:space="preserve"> del cual se desprenda la aplicación de multas, por la omisión o extemporaneidad del entero y pago del Impuesto Sobre la Renta correspondiente a los ejercicios 2019, 2020, 2021, 2022 y lo que va del 2023, para lo cual solicito, me sean entregado dicho requerimiento. • Si a la fecha no se ha enterado y pagado el Impuesto Sobre la Renta al Servicio de Administración Tributaria correspondiente a cualquiera de los meses de los ejercicios 2019, 2020, 2021, 2022 y lo que va del 2023, solicito me indique cuales son los meses que no se han enterado y pagado, así como los montos del </w:t>
      </w:r>
      <w:r w:rsidRPr="001573E2">
        <w:rPr>
          <w:rFonts w:ascii="Palatino Linotype" w:hAnsi="Palatino Linotype"/>
          <w:i/>
          <w:color w:val="000000"/>
          <w:sz w:val="22"/>
          <w:szCs w:val="22"/>
        </w:rPr>
        <w:lastRenderedPageBreak/>
        <w:t xml:space="preserve">impuesto de cada mes. • Si a la fecha no se ha enterado y pagado el Impuesto Sobre la Renta al Servicio de Administración Tributaria correspondiente a cualquiera de los meses de los ejercicios 2019, 2020, 2021, 2022 y lo que va del 2023, solicito me indique cuales son los montos de las actualizaciones y recargo que se hayan generado por cada mes. • Si en su normatividad interna se especifica cual es el área o servidor público que cuente con las atribuciones tendientes para cumplir con las obligaciones fiscales como lo es el entero del Impuesto Sobre la Renta al Servicio de Administración Tributaria. • En el presupuesto de egresos correspondiente, en cual fuente de financiamiento fue autorizada el pago del Impuesto Sobre la Renta al Servicio de Administración Tributaria correspondientes a los ejercicios 2019, 2020, 2021, 2022 y lo que va del 2023, para lo cual solicito, me sean entregado por esta vía los formatos PBRM-04a y PBRM-04c denominados “Presupuesto de Egresos detallado calendarizado” y “Presupuesto de Egresos global calendarizado” del presupuesto de egresos debidamente autorizado de cada uno de los ejercicios referidos. • Solicito, me sean entregada la opinión de cumplimiento de obligaciones fiscales </w:t>
      </w:r>
      <w:r w:rsidRPr="001573E2">
        <w:rPr>
          <w:rFonts w:ascii="Palatino Linotype" w:hAnsi="Palatino Linotype"/>
          <w:b/>
          <w:i/>
          <w:color w:val="000000"/>
          <w:sz w:val="22"/>
          <w:szCs w:val="22"/>
        </w:rPr>
        <w:t>correspondiente a ese Municipio</w:t>
      </w:r>
      <w:r w:rsidRPr="001573E2">
        <w:rPr>
          <w:rFonts w:ascii="Palatino Linotype" w:hAnsi="Palatino Linotype"/>
          <w:i/>
          <w:color w:val="000000"/>
          <w:sz w:val="22"/>
          <w:szCs w:val="22"/>
        </w:rPr>
        <w:t xml:space="preserve">. • Informe si derivado de la omisión de enterar el Impuesto Sobre la Renta al Servicio de Administración Tributaria de los ejercicios 2019, 2020, 2021, 2022 y lo que va del 2023, se inició uno o varios procedimientos de responsabilidad administrativa por parte de la Contraloría Interna, debiendo describir el número de expediente respectivo. • Para el caso de la Contraloría Interna haya iniciado uno o varios procedimientos de responsabilidad administrativa respecto de la omisión de enterar el Impuesto Sobre la Renta al Servicio de Administración Tributaria de los ejercicios 2019, 2020, 2021, 2022 y lo que va del 2023, de los cuales a la fecha se hayan emitido resoluciones que se encuentren firmes, solicito me sean entregadas en esta vía dichas resoluciones. • Informe si la Contraloría Interna de ese municipio inicio uno o varios procedimientos de responsabilidad administrativa derivados del pago de actualizaciones y recargos con recursos de cualquier tipo de ese municipio generados por la omisión de enterar el Impuesto Sobre la Renta al Servicio de Administración Tributaria de los ejercicios 2019, 2020, 2021, 2022 y lo que va del 2023, debiendo describir el número de expediente respectivo. • Para el caso de la Contraloría Interna haya iniciado uno o varios procedimientos de responsabilidad administrativa respecto del pago de actualizaciones y recargos con recursos de cualquier tipo de ese municipio generados por la omisión de </w:t>
      </w:r>
      <w:r w:rsidRPr="001573E2">
        <w:rPr>
          <w:rFonts w:ascii="Palatino Linotype" w:hAnsi="Palatino Linotype"/>
          <w:i/>
          <w:color w:val="000000"/>
          <w:sz w:val="22"/>
          <w:szCs w:val="22"/>
        </w:rPr>
        <w:lastRenderedPageBreak/>
        <w:t>enterar el Impuesto Sobre la Renta al Servicio de Administración Tributaria de los ejercicios 2019, 2020, 2021, 2022 y lo que va del 2023, de los cuales a la fecha se hayan emitido resoluciones que se encuentren firmes, solicito me sean entregadas en esta vía dichas resoluciones.</w:t>
      </w:r>
      <w:r w:rsidRPr="001573E2">
        <w:rPr>
          <w:rFonts w:ascii="Palatino Linotype" w:hAnsi="Palatino Linotype"/>
          <w:i/>
          <w:iCs/>
          <w:sz w:val="22"/>
          <w:szCs w:val="22"/>
        </w:rPr>
        <w:t>” (Sic)</w:t>
      </w:r>
    </w:p>
    <w:p w14:paraId="47F7B87A" w14:textId="77777777" w:rsidR="00CF0587" w:rsidRPr="001573E2" w:rsidRDefault="00CF0587" w:rsidP="00A655AA">
      <w:pPr>
        <w:pStyle w:val="Prrafodelista"/>
        <w:tabs>
          <w:tab w:val="left" w:pos="426"/>
          <w:tab w:val="left" w:pos="567"/>
        </w:tabs>
        <w:spacing w:line="360" w:lineRule="auto"/>
        <w:ind w:left="0" w:right="565"/>
        <w:jc w:val="both"/>
        <w:rPr>
          <w:rFonts w:ascii="Palatino Linotype" w:eastAsia="Calibri" w:hAnsi="Palatino Linotype" w:cs="Arial"/>
          <w:b/>
          <w:color w:val="000000" w:themeColor="text1"/>
          <w:sz w:val="22"/>
          <w:szCs w:val="22"/>
          <w:lang w:val="es-ES"/>
        </w:rPr>
      </w:pPr>
    </w:p>
    <w:p w14:paraId="5824A5CD" w14:textId="028A8C15" w:rsidR="00CF0587" w:rsidRPr="001573E2" w:rsidRDefault="009805A0" w:rsidP="00CF058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 xml:space="preserve">En respuesta, el </w:t>
      </w:r>
      <w:r w:rsidRPr="001573E2">
        <w:rPr>
          <w:rFonts w:ascii="Palatino Linotype" w:eastAsia="Calibri" w:hAnsi="Palatino Linotype" w:cs="Arial"/>
          <w:b/>
          <w:color w:val="000000" w:themeColor="text1"/>
          <w:sz w:val="22"/>
          <w:szCs w:val="22"/>
          <w:lang w:val="es-ES"/>
        </w:rPr>
        <w:t>SUJETO OBLIGADO</w:t>
      </w:r>
      <w:r w:rsidR="00CF0587" w:rsidRPr="001573E2">
        <w:rPr>
          <w:rFonts w:ascii="Palatino Linotype" w:eastAsia="Calibri" w:hAnsi="Palatino Linotype" w:cs="Arial"/>
          <w:color w:val="000000" w:themeColor="text1"/>
          <w:sz w:val="22"/>
          <w:szCs w:val="22"/>
          <w:lang w:val="es-ES"/>
        </w:rPr>
        <w:t xml:space="preserve"> </w:t>
      </w:r>
      <w:r w:rsidR="00CF0587" w:rsidRPr="001573E2">
        <w:rPr>
          <w:rFonts w:ascii="Palatino Linotype" w:eastAsia="MS Mincho" w:hAnsi="Palatino Linotype" w:cs="Arial"/>
          <w:iCs/>
          <w:sz w:val="22"/>
          <w:szCs w:val="22"/>
        </w:rPr>
        <w:t xml:space="preserve">por medio </w:t>
      </w:r>
      <w:r w:rsidR="00CF0587" w:rsidRPr="001573E2">
        <w:rPr>
          <w:rFonts w:ascii="Palatino Linotype" w:hAnsi="Palatino Linotype"/>
          <w:sz w:val="22"/>
          <w:szCs w:val="22"/>
        </w:rPr>
        <w:t>Titular de la Unidad de Transparencia, informó que no posee ni genera información toda vez que es competencia del Ayuntamiento de Atizapán de Zaragoza.</w:t>
      </w:r>
    </w:p>
    <w:p w14:paraId="17A65D08" w14:textId="77777777" w:rsidR="000D6A7A" w:rsidRPr="001573E2" w:rsidRDefault="000D6A7A" w:rsidP="000D6A7A">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2F8EE64B" w14:textId="4F4DA856" w:rsidR="00A532A4" w:rsidRPr="001573E2" w:rsidRDefault="00A532A4" w:rsidP="00447DD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1573E2">
        <w:rPr>
          <w:rFonts w:ascii="Palatino Linotype" w:eastAsia="Calibri" w:hAnsi="Palatino Linotype" w:cs="Arial"/>
          <w:color w:val="000000" w:themeColor="text1"/>
          <w:sz w:val="22"/>
          <w:szCs w:val="22"/>
          <w:lang w:val="es-ES"/>
        </w:rPr>
        <w:t>No obstante</w:t>
      </w:r>
      <w:r w:rsidR="00047458" w:rsidRPr="001573E2">
        <w:rPr>
          <w:rFonts w:ascii="Palatino Linotype" w:eastAsia="Calibri" w:hAnsi="Palatino Linotype" w:cs="Arial"/>
          <w:color w:val="000000" w:themeColor="text1"/>
          <w:sz w:val="22"/>
          <w:szCs w:val="22"/>
          <w:lang w:val="es-ES"/>
        </w:rPr>
        <w:t>, e</w:t>
      </w:r>
      <w:r w:rsidR="007F5CF2" w:rsidRPr="001573E2">
        <w:rPr>
          <w:rFonts w:ascii="Palatino Linotype" w:eastAsia="Calibri" w:hAnsi="Palatino Linotype" w:cs="Arial"/>
          <w:color w:val="000000" w:themeColor="text1"/>
          <w:sz w:val="22"/>
          <w:szCs w:val="22"/>
          <w:lang w:val="es-ES"/>
        </w:rPr>
        <w:t xml:space="preserve">l </w:t>
      </w:r>
      <w:r w:rsidR="007F5CF2" w:rsidRPr="001573E2">
        <w:rPr>
          <w:rFonts w:ascii="Palatino Linotype" w:hAnsi="Palatino Linotype" w:cs="Arial"/>
          <w:b/>
          <w:color w:val="000000" w:themeColor="text1"/>
          <w:sz w:val="22"/>
          <w:szCs w:val="22"/>
        </w:rPr>
        <w:t>RECURRENTE</w:t>
      </w:r>
      <w:r w:rsidR="007F5CF2" w:rsidRPr="001573E2">
        <w:rPr>
          <w:rFonts w:ascii="Palatino Linotype" w:hAnsi="Palatino Linotype" w:cs="Arial"/>
          <w:color w:val="000000" w:themeColor="text1"/>
          <w:sz w:val="22"/>
          <w:szCs w:val="22"/>
        </w:rPr>
        <w:t xml:space="preserve"> impugnó la respuesta mediante recurso de revisión, en el qu</w:t>
      </w:r>
      <w:r w:rsidR="004F02F9" w:rsidRPr="001573E2">
        <w:rPr>
          <w:rFonts w:ascii="Palatino Linotype" w:hAnsi="Palatino Linotype" w:cs="Arial"/>
          <w:color w:val="000000" w:themeColor="text1"/>
          <w:sz w:val="22"/>
          <w:szCs w:val="22"/>
        </w:rPr>
        <w:t>e</w:t>
      </w:r>
      <w:r w:rsidR="007F5CF2" w:rsidRPr="001573E2">
        <w:rPr>
          <w:rFonts w:ascii="Palatino Linotype" w:hAnsi="Palatino Linotype" w:cs="Arial"/>
          <w:color w:val="000000" w:themeColor="text1"/>
          <w:sz w:val="22"/>
          <w:szCs w:val="22"/>
        </w:rPr>
        <w:t xml:space="preserve"> </w:t>
      </w:r>
      <w:r w:rsidR="00047458" w:rsidRPr="001573E2">
        <w:rPr>
          <w:rFonts w:ascii="Palatino Linotype" w:hAnsi="Palatino Linotype" w:cs="Arial"/>
          <w:color w:val="000000" w:themeColor="text1"/>
          <w:sz w:val="22"/>
          <w:szCs w:val="22"/>
        </w:rPr>
        <w:t>refirió</w:t>
      </w:r>
      <w:r w:rsidR="00BD54CE" w:rsidRPr="001573E2">
        <w:rPr>
          <w:rFonts w:ascii="Palatino Linotype" w:hAnsi="Palatino Linotype" w:cs="Arial"/>
          <w:color w:val="000000" w:themeColor="text1"/>
          <w:sz w:val="22"/>
          <w:szCs w:val="22"/>
        </w:rPr>
        <w:t xml:space="preserve"> como razones o motivos de inconformidad</w:t>
      </w:r>
      <w:r w:rsidR="004F02F9" w:rsidRPr="001573E2">
        <w:rPr>
          <w:rFonts w:ascii="Palatino Linotype" w:hAnsi="Palatino Linotype" w:cs="Arial"/>
          <w:color w:val="000000" w:themeColor="text1"/>
          <w:sz w:val="22"/>
          <w:szCs w:val="22"/>
        </w:rPr>
        <w:t xml:space="preserve">, </w:t>
      </w:r>
      <w:r w:rsidR="007F516A" w:rsidRPr="001573E2">
        <w:rPr>
          <w:rFonts w:ascii="Palatino Linotype" w:hAnsi="Palatino Linotype" w:cs="Arial"/>
          <w:b/>
          <w:color w:val="000000" w:themeColor="text1"/>
          <w:sz w:val="22"/>
          <w:szCs w:val="22"/>
        </w:rPr>
        <w:t>la negativa de la información solicitada.</w:t>
      </w:r>
    </w:p>
    <w:p w14:paraId="0269AA81" w14:textId="77777777" w:rsidR="004F02F9" w:rsidRPr="001573E2" w:rsidRDefault="004F02F9" w:rsidP="004F02F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3522A4" w14:textId="4AFE0425" w:rsidR="006B17D1" w:rsidRPr="001573E2"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 xml:space="preserve">En </w:t>
      </w:r>
      <w:r w:rsidRPr="001573E2">
        <w:rPr>
          <w:rFonts w:ascii="Palatino Linotype" w:hAnsi="Palatino Linotype" w:cs="Arial"/>
          <w:sz w:val="22"/>
          <w:szCs w:val="22"/>
        </w:rPr>
        <w:t xml:space="preserve">dichas condiciones, la </w:t>
      </w:r>
      <w:r w:rsidRPr="001573E2">
        <w:rPr>
          <w:rFonts w:ascii="Palatino Linotype" w:hAnsi="Palatino Linotype" w:cs="Arial"/>
          <w:i/>
          <w:sz w:val="22"/>
          <w:szCs w:val="22"/>
        </w:rPr>
        <w:t>Litis</w:t>
      </w:r>
      <w:r w:rsidRPr="001573E2">
        <w:rPr>
          <w:rFonts w:ascii="Palatino Linotype" w:hAnsi="Palatino Linotype" w:cs="Arial"/>
          <w:sz w:val="22"/>
          <w:szCs w:val="22"/>
        </w:rPr>
        <w:t xml:space="preserve"> a resolver en el presente recurso de revisión se circunscribe a determinar si </w:t>
      </w:r>
      <w:r w:rsidRPr="001573E2">
        <w:rPr>
          <w:rFonts w:ascii="Palatino Linotype" w:eastAsia="MS Mincho" w:hAnsi="Palatino Linotype" w:cs="Arial"/>
          <w:sz w:val="22"/>
          <w:szCs w:val="22"/>
        </w:rPr>
        <w:t>se actualizan la causal de procedencia prevista en el artículo 179, fracción</w:t>
      </w:r>
      <w:r w:rsidRPr="001573E2">
        <w:rPr>
          <w:rFonts w:ascii="Palatino Linotype" w:eastAsia="MS Mincho" w:hAnsi="Palatino Linotype" w:cs="Arial"/>
          <w:b/>
          <w:bCs/>
          <w:sz w:val="22"/>
          <w:szCs w:val="22"/>
        </w:rPr>
        <w:t xml:space="preserve"> </w:t>
      </w:r>
      <w:r w:rsidR="007F516A" w:rsidRPr="001573E2">
        <w:rPr>
          <w:rFonts w:ascii="Palatino Linotype" w:eastAsia="MS Mincho" w:hAnsi="Palatino Linotype" w:cs="Arial"/>
          <w:sz w:val="22"/>
          <w:szCs w:val="22"/>
        </w:rPr>
        <w:t xml:space="preserve">I </w:t>
      </w:r>
      <w:r w:rsidRPr="001573E2">
        <w:rPr>
          <w:rFonts w:ascii="Palatino Linotype" w:eastAsia="MS Mincho" w:hAnsi="Palatino Linotype" w:cs="Arial"/>
          <w:sz w:val="22"/>
          <w:szCs w:val="22"/>
        </w:rPr>
        <w:t xml:space="preserve">de la </w:t>
      </w:r>
      <w:r w:rsidRPr="001573E2">
        <w:rPr>
          <w:rFonts w:ascii="Palatino Linotype" w:eastAsia="MS Mincho" w:hAnsi="Palatino Linotype" w:cs="Arial"/>
          <w:b/>
          <w:sz w:val="22"/>
          <w:szCs w:val="22"/>
        </w:rPr>
        <w:t>Ley de Transparencia y Acceso a la Información Pública del Estado de México y Municipios</w:t>
      </w:r>
      <w:r w:rsidRPr="001573E2">
        <w:rPr>
          <w:rFonts w:ascii="Palatino Linotype" w:eastAsia="MS Mincho" w:hAnsi="Palatino Linotype" w:cs="Arial"/>
          <w:sz w:val="22"/>
          <w:szCs w:val="22"/>
        </w:rPr>
        <w:t xml:space="preserve">; </w:t>
      </w:r>
      <w:r w:rsidRPr="001573E2">
        <w:rPr>
          <w:rFonts w:ascii="Palatino Linotype" w:hAnsi="Palatino Linotype" w:cs="Arial"/>
          <w:color w:val="000000" w:themeColor="text1"/>
          <w:sz w:val="22"/>
          <w:szCs w:val="22"/>
        </w:rPr>
        <w:t>fracci</w:t>
      </w:r>
      <w:r w:rsidR="004C3921" w:rsidRPr="001573E2">
        <w:rPr>
          <w:rFonts w:ascii="Palatino Linotype" w:hAnsi="Palatino Linotype" w:cs="Arial"/>
          <w:color w:val="000000" w:themeColor="text1"/>
          <w:sz w:val="22"/>
          <w:szCs w:val="22"/>
        </w:rPr>
        <w:t>ón</w:t>
      </w:r>
      <w:r w:rsidRPr="001573E2">
        <w:rPr>
          <w:rFonts w:ascii="Palatino Linotype" w:hAnsi="Palatino Linotype" w:cs="Arial"/>
          <w:color w:val="000000" w:themeColor="text1"/>
          <w:sz w:val="22"/>
          <w:szCs w:val="22"/>
        </w:rPr>
        <w:t xml:space="preserve"> que determinan la hipótesis jurídica relativa</w:t>
      </w:r>
      <w:r w:rsidR="008F68D2" w:rsidRPr="001573E2">
        <w:rPr>
          <w:rFonts w:ascii="Palatino Linotype" w:hAnsi="Palatino Linotype" w:cs="Arial"/>
          <w:color w:val="000000" w:themeColor="text1"/>
          <w:sz w:val="22"/>
          <w:szCs w:val="22"/>
        </w:rPr>
        <w:t xml:space="preserve"> a la </w:t>
      </w:r>
      <w:r w:rsidR="007F516A" w:rsidRPr="001573E2">
        <w:rPr>
          <w:rFonts w:ascii="Palatino Linotype" w:hAnsi="Palatino Linotype" w:cs="Arial"/>
          <w:color w:val="000000" w:themeColor="text1"/>
          <w:sz w:val="22"/>
          <w:szCs w:val="22"/>
        </w:rPr>
        <w:t>negativa de la información solicitada.</w:t>
      </w:r>
    </w:p>
    <w:p w14:paraId="7406C59E" w14:textId="413FF4EA" w:rsidR="008B2E16" w:rsidRPr="001573E2"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1573E2" w:rsidRDefault="008B2E16" w:rsidP="0096263B">
      <w:pPr>
        <w:pStyle w:val="Ttulo2"/>
        <w:tabs>
          <w:tab w:val="left" w:pos="0"/>
        </w:tabs>
        <w:spacing w:before="0" w:line="360" w:lineRule="auto"/>
        <w:rPr>
          <w:rFonts w:ascii="Palatino Linotype" w:hAnsi="Palatino Linotype"/>
          <w:b/>
          <w:color w:val="auto"/>
          <w:sz w:val="22"/>
          <w:szCs w:val="22"/>
        </w:rPr>
      </w:pPr>
      <w:r w:rsidRPr="001573E2">
        <w:rPr>
          <w:rFonts w:ascii="Palatino Linotype" w:hAnsi="Palatino Linotype"/>
          <w:b/>
          <w:color w:val="auto"/>
          <w:sz w:val="22"/>
          <w:szCs w:val="22"/>
        </w:rPr>
        <w:t>CUARTO. Del estudio y resolución del asunto.</w:t>
      </w:r>
    </w:p>
    <w:p w14:paraId="7CAB52C2" w14:textId="77777777" w:rsidR="00CF0587" w:rsidRPr="001573E2" w:rsidRDefault="00CF0587" w:rsidP="00CF0587">
      <w:pPr>
        <w:rPr>
          <w:rFonts w:ascii="Palatino Linotype" w:hAnsi="Palatino Linotype"/>
          <w:sz w:val="22"/>
          <w:szCs w:val="22"/>
          <w:lang w:val="es-ES_tradnl" w:eastAsia="en-US"/>
        </w:rPr>
      </w:pPr>
    </w:p>
    <w:p w14:paraId="450713C9" w14:textId="6F932C4F" w:rsidR="008965E0" w:rsidRPr="001573E2" w:rsidRDefault="00CF0587" w:rsidP="00CF0587">
      <w:pPr>
        <w:pStyle w:val="Ttulo1"/>
        <w:numPr>
          <w:ilvl w:val="0"/>
          <w:numId w:val="38"/>
        </w:numPr>
        <w:spacing w:before="0" w:after="240" w:line="360" w:lineRule="auto"/>
        <w:rPr>
          <w:rFonts w:eastAsia="MS Gothic"/>
          <w:sz w:val="22"/>
          <w:szCs w:val="22"/>
          <w:lang w:eastAsia="es-ES"/>
        </w:rPr>
      </w:pPr>
      <w:bookmarkStart w:id="37" w:name="_Toc498528948"/>
      <w:bookmarkStart w:id="38" w:name="_Toc71234379"/>
      <w:bookmarkStart w:id="39" w:name="_Toc71239557"/>
      <w:bookmarkStart w:id="40" w:name="_Toc80812776"/>
      <w:bookmarkStart w:id="41" w:name="_Toc83301639"/>
      <w:bookmarkStart w:id="42" w:name="_Toc94119616"/>
      <w:r w:rsidRPr="001573E2">
        <w:rPr>
          <w:rFonts w:eastAsia="MS Gothic"/>
          <w:sz w:val="22"/>
          <w:szCs w:val="22"/>
          <w:lang w:eastAsia="es-ES"/>
        </w:rPr>
        <w:lastRenderedPageBreak/>
        <w:t>De</w:t>
      </w:r>
      <w:bookmarkEnd w:id="37"/>
      <w:bookmarkEnd w:id="38"/>
      <w:bookmarkEnd w:id="39"/>
      <w:bookmarkEnd w:id="40"/>
      <w:bookmarkEnd w:id="41"/>
      <w:bookmarkEnd w:id="42"/>
      <w:r w:rsidRPr="001573E2">
        <w:rPr>
          <w:rFonts w:eastAsia="MS Gothic"/>
          <w:sz w:val="22"/>
          <w:szCs w:val="22"/>
          <w:lang w:eastAsia="es-ES"/>
        </w:rPr>
        <w:t xml:space="preserve"> la incompetencia.</w:t>
      </w:r>
      <w:bookmarkEnd w:id="33"/>
      <w:bookmarkEnd w:id="34"/>
      <w:bookmarkEnd w:id="35"/>
      <w:bookmarkEnd w:id="36"/>
    </w:p>
    <w:p w14:paraId="4FFF6178" w14:textId="77777777" w:rsidR="00CF0587" w:rsidRPr="001573E2" w:rsidRDefault="00CF0587" w:rsidP="00CF058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 xml:space="preserve">Es </w:t>
      </w:r>
      <w:r w:rsidRPr="001573E2">
        <w:rPr>
          <w:rFonts w:ascii="Palatino Linotype" w:eastAsia="MS Gothic" w:hAnsi="Palatino Linotype"/>
          <w:sz w:val="22"/>
          <w:szCs w:val="22"/>
        </w:rPr>
        <w:t xml:space="preserve">importante partir del hecho de que el </w:t>
      </w:r>
      <w:r w:rsidRPr="001573E2">
        <w:rPr>
          <w:rFonts w:ascii="Palatino Linotype" w:eastAsia="MS Gothic" w:hAnsi="Palatino Linotype"/>
          <w:b/>
          <w:bCs/>
          <w:sz w:val="22"/>
          <w:szCs w:val="22"/>
        </w:rPr>
        <w:t>SUJETO OBLIGADO</w:t>
      </w:r>
      <w:r w:rsidRPr="001573E2">
        <w:rPr>
          <w:rFonts w:ascii="Palatino Linotype" w:eastAsia="MS Gothic" w:hAnsi="Palatino Linotype"/>
          <w:sz w:val="22"/>
          <w:szCs w:val="22"/>
        </w:rPr>
        <w:t xml:space="preserve"> declinó la competencia de la información solicitada al segundo día que fue notificada la solicitud, en cumplimiento de lo establecido en el artículo 167 primer párrafo de la Ley de Transparencia y Acceso a la Información Pública del Estado de México y Municipios, el cual establece lo siguiente:</w:t>
      </w:r>
    </w:p>
    <w:p w14:paraId="41A782A7" w14:textId="77777777" w:rsidR="00CF0587" w:rsidRPr="001573E2" w:rsidRDefault="00CF0587" w:rsidP="00CF05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3CABB0A" w14:textId="77777777" w:rsidR="00CF0587" w:rsidRPr="001573E2" w:rsidRDefault="00CF0587" w:rsidP="00CF0587">
      <w:pPr>
        <w:pStyle w:val="Prrafodelista"/>
        <w:spacing w:before="240" w:after="240"/>
        <w:ind w:left="567" w:right="539"/>
        <w:jc w:val="both"/>
        <w:rPr>
          <w:rFonts w:ascii="Palatino Linotype" w:hAnsi="Palatino Linotype"/>
          <w:i/>
          <w:sz w:val="22"/>
          <w:szCs w:val="22"/>
        </w:rPr>
      </w:pPr>
      <w:r w:rsidRPr="001573E2">
        <w:rPr>
          <w:rFonts w:ascii="Palatino Linotype" w:hAnsi="Palatino Linotype"/>
          <w:b/>
          <w:i/>
          <w:sz w:val="22"/>
          <w:szCs w:val="22"/>
        </w:rPr>
        <w:t>“Artículo 167.</w:t>
      </w:r>
      <w:r w:rsidRPr="001573E2">
        <w:rPr>
          <w:rFonts w:ascii="Palatino Linotype" w:hAnsi="Palatino Linotype"/>
          <w:i/>
          <w:sz w:val="22"/>
          <w:szCs w:val="22"/>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63762122" w14:textId="77777777" w:rsidR="00CF0587" w:rsidRPr="001573E2" w:rsidRDefault="00CF0587" w:rsidP="00CF0587">
      <w:pPr>
        <w:pStyle w:val="Prrafodelista"/>
        <w:spacing w:before="240" w:after="240"/>
        <w:ind w:left="567" w:right="539"/>
        <w:jc w:val="both"/>
        <w:rPr>
          <w:rFonts w:ascii="Palatino Linotype" w:hAnsi="Palatino Linotype"/>
          <w:i/>
          <w:sz w:val="22"/>
          <w:szCs w:val="22"/>
        </w:rPr>
      </w:pPr>
    </w:p>
    <w:p w14:paraId="45E1FF86" w14:textId="77777777" w:rsidR="00CF0587" w:rsidRPr="001573E2" w:rsidRDefault="00CF0587" w:rsidP="00CF0587">
      <w:pPr>
        <w:pStyle w:val="Prrafodelista"/>
        <w:spacing w:before="240" w:after="240"/>
        <w:ind w:left="567" w:right="539"/>
        <w:jc w:val="both"/>
        <w:rPr>
          <w:rFonts w:ascii="Palatino Linotype" w:hAnsi="Palatino Linotype"/>
          <w:i/>
          <w:sz w:val="22"/>
          <w:szCs w:val="22"/>
        </w:rPr>
      </w:pPr>
      <w:r w:rsidRPr="001573E2">
        <w:rPr>
          <w:rFonts w:ascii="Palatino Linotype" w:hAnsi="Palatino Linotype"/>
          <w:i/>
          <w:sz w:val="22"/>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0A14A048" w14:textId="77777777" w:rsidR="00CF0587" w:rsidRPr="001573E2" w:rsidRDefault="00CF0587" w:rsidP="00CF0587">
      <w:pPr>
        <w:pStyle w:val="Prrafodelista"/>
        <w:spacing w:before="240" w:after="240"/>
        <w:ind w:left="567" w:right="539"/>
        <w:jc w:val="both"/>
        <w:rPr>
          <w:rFonts w:ascii="Palatino Linotype" w:hAnsi="Palatino Linotype"/>
          <w:i/>
          <w:sz w:val="22"/>
          <w:szCs w:val="22"/>
        </w:rPr>
      </w:pPr>
    </w:p>
    <w:p w14:paraId="524C14F6" w14:textId="76D47BC2" w:rsidR="00CF0587" w:rsidRPr="001573E2" w:rsidRDefault="00CF0587" w:rsidP="00CF0587">
      <w:pPr>
        <w:pStyle w:val="Prrafodelista"/>
        <w:spacing w:before="240" w:after="240"/>
        <w:ind w:left="567" w:right="539"/>
        <w:jc w:val="both"/>
        <w:rPr>
          <w:rFonts w:ascii="Palatino Linotype" w:hAnsi="Palatino Linotype"/>
          <w:i/>
          <w:sz w:val="22"/>
          <w:szCs w:val="22"/>
        </w:rPr>
      </w:pPr>
      <w:r w:rsidRPr="001573E2">
        <w:rPr>
          <w:rFonts w:ascii="Palatino Linotype" w:hAnsi="Palatino Linotype"/>
          <w:i/>
          <w:sz w:val="22"/>
          <w:szCs w:val="22"/>
        </w:rPr>
        <w:t>Si transcurrido el plazo señalado en el primer párrafo de este artículo, el sujeto obligado no declina la competencia en los términos establecidos, podrá canalizar la solicitud ante el sujeto obligado competente.”</w:t>
      </w:r>
    </w:p>
    <w:p w14:paraId="4BCD0878" w14:textId="77777777" w:rsidR="00CF0587" w:rsidRPr="001573E2" w:rsidRDefault="00CF0587" w:rsidP="00CF058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B8BA7C" w14:textId="52BE6594" w:rsidR="00CF0587" w:rsidRPr="001573E2" w:rsidRDefault="00CF0587" w:rsidP="00CF0587">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Gothic" w:hAnsi="Palatino Linotype"/>
          <w:sz w:val="22"/>
          <w:szCs w:val="22"/>
        </w:rPr>
        <w:t>Aunado a lo anterior, el</w:t>
      </w:r>
      <w:r w:rsidRPr="001573E2">
        <w:rPr>
          <w:rFonts w:ascii="Palatino Linotype" w:eastAsia="MS Gothic" w:hAnsi="Palatino Linotype"/>
          <w:b/>
          <w:bCs/>
          <w:sz w:val="22"/>
          <w:szCs w:val="22"/>
        </w:rPr>
        <w:t xml:space="preserve"> SUJETO OBLIGADO</w:t>
      </w:r>
      <w:r w:rsidRPr="001573E2">
        <w:rPr>
          <w:rFonts w:ascii="Palatino Linotype" w:eastAsia="MS Gothic" w:hAnsi="Palatino Linotype"/>
          <w:sz w:val="22"/>
          <w:szCs w:val="22"/>
        </w:rPr>
        <w:t xml:space="preserve"> en su respuesta orientó al </w:t>
      </w:r>
      <w:r w:rsidRPr="001573E2">
        <w:rPr>
          <w:rFonts w:ascii="Palatino Linotype" w:eastAsia="MS Gothic" w:hAnsi="Palatino Linotype"/>
          <w:b/>
          <w:bCs/>
          <w:sz w:val="22"/>
          <w:szCs w:val="22"/>
        </w:rPr>
        <w:t>RECURRENTE</w:t>
      </w:r>
      <w:r w:rsidRPr="001573E2">
        <w:rPr>
          <w:rFonts w:ascii="Palatino Linotype" w:eastAsia="MS Gothic" w:hAnsi="Palatino Linotype"/>
          <w:sz w:val="22"/>
          <w:szCs w:val="22"/>
        </w:rPr>
        <w:t xml:space="preserve"> a dirigir su solicitud al Ayuntamiento de Atizapán de Zaragoza</w:t>
      </w:r>
      <w:r w:rsidRPr="001573E2">
        <w:rPr>
          <w:rFonts w:ascii="Palatino Linotype" w:hAnsi="Palatino Linotype"/>
          <w:color w:val="000000"/>
          <w:sz w:val="22"/>
          <w:szCs w:val="22"/>
        </w:rPr>
        <w:t xml:space="preserve">, toda vez que corresponde a un Sujeto Obligado diverso, como lo refiere el </w:t>
      </w:r>
      <w:r w:rsidRPr="001573E2">
        <w:rPr>
          <w:rFonts w:ascii="Palatino Linotype" w:hAnsi="Palatino Linotype"/>
          <w:sz w:val="22"/>
          <w:szCs w:val="22"/>
        </w:rPr>
        <w:t xml:space="preserve">Acuerdo mediante el cual el Pleno del Instituto de Transparencia, Acceso a la Información Pública y Protección de </w:t>
      </w:r>
      <w:r w:rsidRPr="001573E2">
        <w:rPr>
          <w:rFonts w:ascii="Palatino Linotype" w:hAnsi="Palatino Linotype"/>
          <w:sz w:val="22"/>
          <w:szCs w:val="22"/>
        </w:rPr>
        <w:lastRenderedPageBreak/>
        <w:t xml:space="preserve">Datos Personales del Estado de México y Municipios, aprueba el padrón de Sujetos Obligados en materia de Transparencia y Acceso a la Información Pública del Estado de México y Municipios (Consulta: </w:t>
      </w:r>
      <w:hyperlink r:id="rId8" w:history="1">
        <w:r w:rsidRPr="001573E2">
          <w:rPr>
            <w:rStyle w:val="Hipervnculo"/>
            <w:rFonts w:ascii="Palatino Linotype" w:hAnsi="Palatino Linotype"/>
            <w:sz w:val="22"/>
            <w:szCs w:val="22"/>
          </w:rPr>
          <w:t>https://www.infoem.org.mx/doc/docPleno/ACUERDOS/Acuerdo_padron_SO.pdf</w:t>
        </w:r>
      </w:hyperlink>
      <w:r w:rsidRPr="001573E2">
        <w:rPr>
          <w:rFonts w:ascii="Palatino Linotype" w:hAnsi="Palatino Linotype"/>
          <w:sz w:val="22"/>
          <w:szCs w:val="22"/>
        </w:rPr>
        <w:t xml:space="preserve"> ). </w:t>
      </w:r>
    </w:p>
    <w:p w14:paraId="18D765D8" w14:textId="77777777" w:rsidR="00CF0587" w:rsidRPr="001573E2" w:rsidRDefault="00CF0587" w:rsidP="00CF0587">
      <w:pPr>
        <w:pStyle w:val="Prrafodelista"/>
        <w:tabs>
          <w:tab w:val="left" w:pos="426"/>
          <w:tab w:val="left" w:pos="567"/>
        </w:tabs>
        <w:spacing w:line="360" w:lineRule="auto"/>
        <w:ind w:left="0"/>
        <w:jc w:val="both"/>
        <w:rPr>
          <w:rFonts w:ascii="Palatino Linotype" w:eastAsia="MS Gothic" w:hAnsi="Palatino Linotype"/>
          <w:sz w:val="22"/>
          <w:szCs w:val="22"/>
        </w:rPr>
      </w:pPr>
    </w:p>
    <w:p w14:paraId="1A6ADA2D" w14:textId="1040A780" w:rsidR="00CF0587" w:rsidRPr="001573E2" w:rsidRDefault="00CF0587" w:rsidP="001573E2">
      <w:pPr>
        <w:pStyle w:val="Prrafodelista"/>
        <w:tabs>
          <w:tab w:val="left" w:pos="426"/>
          <w:tab w:val="left" w:pos="567"/>
        </w:tabs>
        <w:spacing w:line="360" w:lineRule="auto"/>
        <w:ind w:left="0"/>
        <w:jc w:val="center"/>
        <w:rPr>
          <w:rFonts w:ascii="Palatino Linotype" w:eastAsia="Calibri" w:hAnsi="Palatino Linotype" w:cs="Arial"/>
          <w:b/>
          <w:color w:val="000000" w:themeColor="text1"/>
          <w:sz w:val="22"/>
          <w:szCs w:val="22"/>
          <w:lang w:val="es-ES"/>
        </w:rPr>
      </w:pPr>
      <w:r w:rsidRPr="001573E2">
        <w:rPr>
          <w:rFonts w:ascii="Palatino Linotype" w:eastAsia="MS Gothic" w:hAnsi="Palatino Linotype"/>
          <w:b/>
          <w:noProof/>
          <w:sz w:val="22"/>
          <w:szCs w:val="22"/>
          <w:lang w:val="es-MX" w:eastAsia="es-MX"/>
        </w:rPr>
        <w:drawing>
          <wp:inline distT="0" distB="0" distL="0" distR="0" wp14:anchorId="1B6680FD" wp14:editId="1A354300">
            <wp:extent cx="4878437" cy="1423283"/>
            <wp:effectExtent l="19050" t="19050" r="17780" b="2476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73464"/>
                    <a:stretch/>
                  </pic:blipFill>
                  <pic:spPr bwMode="auto">
                    <a:xfrm>
                      <a:off x="0" y="0"/>
                      <a:ext cx="4883284" cy="142469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F56BE00" w14:textId="0A18AD5A" w:rsidR="00CF0587" w:rsidRPr="001573E2" w:rsidRDefault="00CF0587" w:rsidP="001573E2">
      <w:pPr>
        <w:pStyle w:val="Prrafodelista"/>
        <w:tabs>
          <w:tab w:val="left" w:pos="426"/>
          <w:tab w:val="left" w:pos="567"/>
        </w:tabs>
        <w:spacing w:line="360" w:lineRule="auto"/>
        <w:ind w:left="0"/>
        <w:jc w:val="center"/>
        <w:rPr>
          <w:rFonts w:ascii="Palatino Linotype" w:eastAsia="Calibri" w:hAnsi="Palatino Linotype" w:cs="Arial"/>
          <w:b/>
          <w:color w:val="000000" w:themeColor="text1"/>
          <w:sz w:val="22"/>
          <w:szCs w:val="22"/>
          <w:lang w:val="es-ES"/>
        </w:rPr>
      </w:pPr>
      <w:r w:rsidRPr="001573E2">
        <w:rPr>
          <w:rFonts w:ascii="Palatino Linotype" w:eastAsia="Calibri" w:hAnsi="Palatino Linotype" w:cs="Arial"/>
          <w:b/>
          <w:color w:val="000000" w:themeColor="text1"/>
          <w:sz w:val="22"/>
          <w:szCs w:val="22"/>
          <w:lang w:val="es-ES"/>
        </w:rPr>
        <w:t>(…)</w:t>
      </w:r>
    </w:p>
    <w:p w14:paraId="1DD70276" w14:textId="3A331E86" w:rsidR="00CF0587" w:rsidRPr="001573E2" w:rsidRDefault="00CF0587" w:rsidP="001573E2">
      <w:pPr>
        <w:pStyle w:val="Prrafodelista"/>
        <w:spacing w:before="240" w:after="240" w:line="360" w:lineRule="auto"/>
        <w:ind w:left="0" w:right="48"/>
        <w:jc w:val="center"/>
        <w:rPr>
          <w:rFonts w:ascii="Palatino Linotype" w:eastAsia="MS Gothic" w:hAnsi="Palatino Linotype"/>
          <w:b/>
          <w:sz w:val="22"/>
          <w:szCs w:val="22"/>
        </w:rPr>
      </w:pPr>
      <w:r w:rsidRPr="001573E2">
        <w:rPr>
          <w:rFonts w:ascii="Palatino Linotype" w:eastAsia="MS Gothic" w:hAnsi="Palatino Linotype"/>
          <w:b/>
          <w:noProof/>
          <w:sz w:val="22"/>
          <w:szCs w:val="22"/>
          <w:lang w:val="es-MX" w:eastAsia="es-MX"/>
        </w:rPr>
        <mc:AlternateContent>
          <mc:Choice Requires="wps">
            <w:drawing>
              <wp:anchor distT="0" distB="0" distL="114300" distR="114300" simplePos="0" relativeHeight="251660288" behindDoc="0" locked="0" layoutInCell="1" allowOverlap="1" wp14:anchorId="7051EB69" wp14:editId="0480D5D7">
                <wp:simplePos x="0" y="0"/>
                <wp:positionH relativeFrom="margin">
                  <wp:posOffset>-14660</wp:posOffset>
                </wp:positionH>
                <wp:positionV relativeFrom="paragraph">
                  <wp:posOffset>368190</wp:posOffset>
                </wp:positionV>
                <wp:extent cx="5883215" cy="182880"/>
                <wp:effectExtent l="19050" t="19050" r="22860" b="26670"/>
                <wp:wrapNone/>
                <wp:docPr id="3" name="Rectángulo 3"/>
                <wp:cNvGraphicFramePr/>
                <a:graphic xmlns:a="http://schemas.openxmlformats.org/drawingml/2006/main">
                  <a:graphicData uri="http://schemas.microsoft.com/office/word/2010/wordprocessingShape">
                    <wps:wsp>
                      <wps:cNvSpPr/>
                      <wps:spPr>
                        <a:xfrm>
                          <a:off x="0" y="0"/>
                          <a:ext cx="5883215" cy="18288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19BE369" id="Rectángulo 3" o:spid="_x0000_s1026" style="position:absolute;margin-left:-1.15pt;margin-top:29pt;width:463.25pt;height:14.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" filled="f" strokecolor="#c00000" strokeweight="2.25pt">
                <w10:wrap anchorx="margin"/>
              </v:rect>
            </w:pict>
          </mc:Fallback>
        </mc:AlternateContent>
      </w:r>
      <w:r w:rsidRPr="001573E2">
        <w:rPr>
          <w:rFonts w:ascii="Palatino Linotype" w:eastAsia="MS Gothic" w:hAnsi="Palatino Linotype"/>
          <w:b/>
          <w:noProof/>
          <w:sz w:val="22"/>
          <w:szCs w:val="22"/>
          <w:lang w:val="es-MX" w:eastAsia="es-MX"/>
        </w:rPr>
        <w:drawing>
          <wp:inline distT="0" distB="0" distL="0" distR="0" wp14:anchorId="683DB5D1" wp14:editId="3648C877">
            <wp:extent cx="4879750" cy="729505"/>
            <wp:effectExtent l="19050" t="19050" r="16510" b="139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6403"/>
                    <a:stretch/>
                  </pic:blipFill>
                  <pic:spPr bwMode="auto">
                    <a:xfrm>
                      <a:off x="0" y="0"/>
                      <a:ext cx="4883284" cy="73003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13F4E28" w14:textId="1DC21883" w:rsidR="00CF0587" w:rsidRPr="001573E2" w:rsidRDefault="00CF0587" w:rsidP="001573E2">
      <w:pPr>
        <w:pStyle w:val="Prrafodelista"/>
        <w:spacing w:before="240" w:after="240" w:line="360" w:lineRule="auto"/>
        <w:ind w:left="0" w:right="48"/>
        <w:jc w:val="center"/>
        <w:rPr>
          <w:rFonts w:ascii="Palatino Linotype" w:eastAsia="MS Gothic" w:hAnsi="Palatino Linotype"/>
          <w:b/>
          <w:sz w:val="22"/>
          <w:szCs w:val="22"/>
        </w:rPr>
      </w:pPr>
      <w:r w:rsidRPr="001573E2">
        <w:rPr>
          <w:rFonts w:ascii="Palatino Linotype" w:eastAsia="MS Gothic" w:hAnsi="Palatino Linotype"/>
          <w:b/>
          <w:sz w:val="22"/>
          <w:szCs w:val="22"/>
        </w:rPr>
        <w:t>(…)</w:t>
      </w:r>
    </w:p>
    <w:p w14:paraId="4377E669" w14:textId="2341E924" w:rsidR="001573E2" w:rsidRPr="001573E2" w:rsidRDefault="001573E2" w:rsidP="001573E2">
      <w:pPr>
        <w:pStyle w:val="Prrafodelista"/>
        <w:spacing w:before="240" w:after="240" w:line="360" w:lineRule="auto"/>
        <w:ind w:left="0" w:right="48"/>
        <w:jc w:val="center"/>
        <w:rPr>
          <w:rFonts w:ascii="Palatino Linotype" w:eastAsia="MS Gothic" w:hAnsi="Palatino Linotype"/>
          <w:b/>
          <w:sz w:val="22"/>
          <w:szCs w:val="22"/>
        </w:rPr>
      </w:pPr>
      <w:r w:rsidRPr="001573E2">
        <w:rPr>
          <w:rFonts w:ascii="Palatino Linotype" w:eastAsia="MS Gothic" w:hAnsi="Palatino Linotype"/>
          <w:b/>
          <w:noProof/>
          <w:sz w:val="22"/>
          <w:szCs w:val="22"/>
          <w:lang w:val="es-MX" w:eastAsia="es-MX"/>
        </w:rPr>
        <w:lastRenderedPageBreak/>
        <mc:AlternateContent>
          <mc:Choice Requires="wps">
            <w:drawing>
              <wp:anchor distT="0" distB="0" distL="114300" distR="114300" simplePos="0" relativeHeight="251659264" behindDoc="0" locked="0" layoutInCell="1" allowOverlap="1" wp14:anchorId="1C6D1DF9" wp14:editId="4C023A40">
                <wp:simplePos x="0" y="0"/>
                <wp:positionH relativeFrom="margin">
                  <wp:posOffset>-125426</wp:posOffset>
                </wp:positionH>
                <wp:positionV relativeFrom="paragraph">
                  <wp:posOffset>877956</wp:posOffset>
                </wp:positionV>
                <wp:extent cx="5883215" cy="580197"/>
                <wp:effectExtent l="19050" t="19050" r="22860" b="10795"/>
                <wp:wrapNone/>
                <wp:docPr id="2" name="Rectángulo 2"/>
                <wp:cNvGraphicFramePr/>
                <a:graphic xmlns:a="http://schemas.openxmlformats.org/drawingml/2006/main">
                  <a:graphicData uri="http://schemas.microsoft.com/office/word/2010/wordprocessingShape">
                    <wps:wsp>
                      <wps:cNvSpPr/>
                      <wps:spPr>
                        <a:xfrm>
                          <a:off x="0" y="0"/>
                          <a:ext cx="5883215" cy="580197"/>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D4CEB13" id="Rectángulo 2" o:spid="_x0000_s1026" style="position:absolute;margin-left:-9.9pt;margin-top:69.15pt;width:463.25pt;height:45.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" filled="f" strokecolor="#c00000" strokeweight="2.25pt">
                <w10:wrap anchorx="margin"/>
              </v:rect>
            </w:pict>
          </mc:Fallback>
        </mc:AlternateContent>
      </w:r>
      <w:r w:rsidRPr="001573E2">
        <w:rPr>
          <w:rFonts w:ascii="Palatino Linotype" w:eastAsia="MS Gothic" w:hAnsi="Palatino Linotype"/>
          <w:b/>
          <w:noProof/>
          <w:sz w:val="22"/>
          <w:szCs w:val="22"/>
          <w:lang w:val="es-MX" w:eastAsia="es-MX"/>
        </w:rPr>
        <w:drawing>
          <wp:inline distT="0" distB="0" distL="0" distR="0" wp14:anchorId="2D6609AD" wp14:editId="56829AF9">
            <wp:extent cx="4961614" cy="1381058"/>
            <wp:effectExtent l="19050" t="19050" r="10795"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6804" cy="1407554"/>
                    </a:xfrm>
                    <a:prstGeom prst="rect">
                      <a:avLst/>
                    </a:prstGeom>
                    <a:ln>
                      <a:solidFill>
                        <a:schemeClr val="tx1"/>
                      </a:solidFill>
                    </a:ln>
                  </pic:spPr>
                </pic:pic>
              </a:graphicData>
            </a:graphic>
          </wp:inline>
        </w:drawing>
      </w:r>
    </w:p>
    <w:p w14:paraId="1FA4B3AC" w14:textId="6F2AF477" w:rsidR="00CF0587" w:rsidRPr="001573E2" w:rsidRDefault="001573E2" w:rsidP="001573E2">
      <w:pPr>
        <w:pStyle w:val="Prrafodelista"/>
        <w:spacing w:before="240" w:after="240" w:line="360" w:lineRule="auto"/>
        <w:ind w:left="0" w:right="48"/>
        <w:jc w:val="center"/>
        <w:rPr>
          <w:rFonts w:ascii="Palatino Linotype" w:eastAsia="MS Gothic" w:hAnsi="Palatino Linotype"/>
          <w:b/>
          <w:sz w:val="22"/>
          <w:szCs w:val="22"/>
        </w:rPr>
      </w:pPr>
      <w:r w:rsidRPr="001573E2">
        <w:rPr>
          <w:rFonts w:ascii="Palatino Linotype" w:eastAsia="MS Gothic" w:hAnsi="Palatino Linotype"/>
          <w:b/>
          <w:sz w:val="22"/>
          <w:szCs w:val="22"/>
        </w:rPr>
        <w:t>(…)</w:t>
      </w:r>
    </w:p>
    <w:p w14:paraId="5DF16593" w14:textId="77777777" w:rsidR="001573E2" w:rsidRPr="001573E2" w:rsidRDefault="001573E2" w:rsidP="001573E2">
      <w:pPr>
        <w:pStyle w:val="Prrafodelista"/>
        <w:spacing w:before="240" w:after="240" w:line="360" w:lineRule="auto"/>
        <w:ind w:left="0" w:right="48"/>
        <w:rPr>
          <w:rFonts w:ascii="Palatino Linotype" w:eastAsia="MS Gothic" w:hAnsi="Palatino Linotype"/>
          <w:b/>
          <w:sz w:val="22"/>
          <w:szCs w:val="22"/>
        </w:rPr>
      </w:pPr>
    </w:p>
    <w:p w14:paraId="681DA6DB" w14:textId="77777777" w:rsidR="001573E2" w:rsidRP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Gothic" w:hAnsi="Palatino Linotype"/>
          <w:sz w:val="22"/>
          <w:szCs w:val="22"/>
        </w:rPr>
        <w:t xml:space="preserve">En este sentido, se advierte que, tanto el acto impugnado como los motivos de inconformidad hechos valer por el </w:t>
      </w:r>
      <w:r w:rsidRPr="001573E2">
        <w:rPr>
          <w:rFonts w:ascii="Palatino Linotype" w:eastAsia="MS Gothic" w:hAnsi="Palatino Linotype"/>
          <w:b/>
          <w:bCs/>
          <w:sz w:val="22"/>
          <w:szCs w:val="22"/>
        </w:rPr>
        <w:t>RECURRENTE</w:t>
      </w:r>
      <w:r w:rsidRPr="001573E2">
        <w:rPr>
          <w:rFonts w:ascii="Palatino Linotype" w:eastAsia="MS Gothic" w:hAnsi="Palatino Linotype"/>
          <w:sz w:val="22"/>
          <w:szCs w:val="22"/>
        </w:rPr>
        <w:t xml:space="preserve"> son improcedentes, puesto que la información que solicitó es competencia de un Sujeto Obligado distinto al que se le formuló la solicitud. Entonces, al ser dos entes distintos en materia de transparencia, resulta en obviedad que uno no puede atender las solicitudes de información de otro, puesto que es información que cada Sujeto Obligado posee, genera y administra.</w:t>
      </w:r>
    </w:p>
    <w:p w14:paraId="423D6972" w14:textId="77777777" w:rsidR="001573E2" w:rsidRP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A28BF8B" w14:textId="77777777" w:rsidR="001573E2" w:rsidRP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Gothic" w:hAnsi="Palatino Linotype"/>
          <w:sz w:val="22"/>
          <w:szCs w:val="22"/>
        </w:rPr>
        <w:t xml:space="preserve">Ahora bien, este Órgano Garante estima que el actuar del </w:t>
      </w:r>
      <w:r w:rsidRPr="001573E2">
        <w:rPr>
          <w:rFonts w:ascii="Palatino Linotype" w:eastAsia="MS Gothic" w:hAnsi="Palatino Linotype"/>
          <w:b/>
          <w:sz w:val="22"/>
          <w:szCs w:val="22"/>
        </w:rPr>
        <w:t>SUJETO OBLIGADO</w:t>
      </w:r>
      <w:r w:rsidRPr="001573E2">
        <w:rPr>
          <w:rFonts w:ascii="Palatino Linotype" w:eastAsia="MS Gothic" w:hAnsi="Palatino Linotype"/>
          <w:sz w:val="22"/>
          <w:szCs w:val="22"/>
        </w:rPr>
        <w:t xml:space="preserve"> encuadra en lo preceptuado por la Ley de la materia, por lo que es necesario señalar los siguientes preceptos legales:</w:t>
      </w:r>
    </w:p>
    <w:p w14:paraId="24654B23" w14:textId="77777777" w:rsidR="001573E2" w:rsidRPr="001573E2" w:rsidRDefault="001573E2" w:rsidP="001573E2">
      <w:pPr>
        <w:pStyle w:val="Prrafodelista"/>
        <w:tabs>
          <w:tab w:val="left" w:pos="426"/>
          <w:tab w:val="left" w:pos="567"/>
        </w:tabs>
        <w:spacing w:line="360" w:lineRule="auto"/>
        <w:ind w:left="0"/>
        <w:jc w:val="both"/>
        <w:rPr>
          <w:rFonts w:ascii="Palatino Linotype" w:eastAsia="MS Gothic" w:hAnsi="Palatino Linotype"/>
          <w:sz w:val="22"/>
          <w:szCs w:val="22"/>
        </w:rPr>
      </w:pPr>
    </w:p>
    <w:p w14:paraId="6930B05B" w14:textId="77777777" w:rsidR="001573E2" w:rsidRPr="001573E2" w:rsidRDefault="001573E2" w:rsidP="001573E2">
      <w:pPr>
        <w:ind w:left="567" w:right="539"/>
        <w:jc w:val="both"/>
        <w:rPr>
          <w:rFonts w:ascii="Palatino Linotype" w:hAnsi="Palatino Linotype"/>
          <w:i/>
          <w:sz w:val="22"/>
          <w:szCs w:val="22"/>
        </w:rPr>
      </w:pPr>
      <w:r w:rsidRPr="001573E2">
        <w:rPr>
          <w:rFonts w:ascii="Palatino Linotype" w:hAnsi="Palatino Linotype"/>
          <w:b/>
          <w:i/>
          <w:sz w:val="22"/>
          <w:szCs w:val="22"/>
        </w:rPr>
        <w:t>“Artículo 53</w:t>
      </w:r>
      <w:r w:rsidRPr="001573E2">
        <w:rPr>
          <w:rFonts w:ascii="Palatino Linotype" w:hAnsi="Palatino Linotype"/>
          <w:i/>
          <w:sz w:val="22"/>
          <w:szCs w:val="22"/>
        </w:rPr>
        <w:t xml:space="preserve">. Las Unidades de Transparencia tendrán las siguientes funciones: </w:t>
      </w:r>
    </w:p>
    <w:p w14:paraId="0BEA83D4" w14:textId="77777777" w:rsidR="001573E2" w:rsidRPr="001573E2" w:rsidRDefault="001573E2" w:rsidP="001573E2">
      <w:pPr>
        <w:ind w:left="567" w:right="539"/>
        <w:jc w:val="both"/>
        <w:rPr>
          <w:rFonts w:ascii="Palatino Linotype" w:hAnsi="Palatino Linotype"/>
          <w:i/>
          <w:sz w:val="22"/>
          <w:szCs w:val="22"/>
        </w:rPr>
      </w:pPr>
      <w:r w:rsidRPr="001573E2">
        <w:rPr>
          <w:rFonts w:ascii="Palatino Linotype" w:hAnsi="Palatino Linotype"/>
          <w:i/>
          <w:sz w:val="22"/>
          <w:szCs w:val="22"/>
        </w:rPr>
        <w:t>(…)</w:t>
      </w:r>
    </w:p>
    <w:p w14:paraId="3ED01DA7" w14:textId="77777777" w:rsidR="001573E2" w:rsidRPr="001573E2" w:rsidRDefault="001573E2" w:rsidP="001573E2">
      <w:pPr>
        <w:ind w:left="567" w:right="539"/>
        <w:jc w:val="both"/>
        <w:rPr>
          <w:rFonts w:ascii="Palatino Linotype" w:hAnsi="Palatino Linotype"/>
          <w:b/>
          <w:i/>
          <w:sz w:val="22"/>
          <w:szCs w:val="22"/>
        </w:rPr>
      </w:pPr>
      <w:r w:rsidRPr="001573E2">
        <w:rPr>
          <w:rFonts w:ascii="Palatino Linotype" w:hAnsi="Palatino Linotype"/>
          <w:b/>
          <w:i/>
          <w:sz w:val="22"/>
          <w:szCs w:val="22"/>
        </w:rPr>
        <w:lastRenderedPageBreak/>
        <w:t>III. Auxiliar a los particulares en la elaboración de solicitudes de acceso a la información y, en su caso, orientarlos sobre los sujetos obligados competentes conforme a la normatividad aplicable;</w:t>
      </w:r>
    </w:p>
    <w:p w14:paraId="510E6E01" w14:textId="77777777" w:rsidR="001573E2" w:rsidRPr="001573E2" w:rsidRDefault="001573E2" w:rsidP="001573E2">
      <w:pPr>
        <w:ind w:left="567" w:right="539"/>
        <w:jc w:val="both"/>
        <w:rPr>
          <w:rFonts w:ascii="Palatino Linotype" w:eastAsia="MS Gothic" w:hAnsi="Palatino Linotype"/>
          <w:i/>
          <w:sz w:val="22"/>
          <w:szCs w:val="22"/>
        </w:rPr>
      </w:pPr>
      <w:r w:rsidRPr="001573E2">
        <w:rPr>
          <w:rFonts w:ascii="Palatino Linotype" w:eastAsia="MS Gothic" w:hAnsi="Palatino Linotype"/>
          <w:i/>
          <w:sz w:val="22"/>
          <w:szCs w:val="22"/>
        </w:rPr>
        <w:t>(…)”</w:t>
      </w:r>
    </w:p>
    <w:p w14:paraId="319EEA24" w14:textId="77777777" w:rsidR="001573E2" w:rsidRPr="001573E2" w:rsidRDefault="001573E2" w:rsidP="001573E2">
      <w:pPr>
        <w:pStyle w:val="Prrafodelista"/>
        <w:spacing w:before="240" w:after="240"/>
        <w:ind w:left="567" w:right="539"/>
        <w:jc w:val="center"/>
        <w:rPr>
          <w:rFonts w:ascii="Palatino Linotype" w:hAnsi="Palatino Linotype"/>
          <w:b/>
          <w:i/>
          <w:sz w:val="22"/>
          <w:szCs w:val="22"/>
        </w:rPr>
      </w:pPr>
      <w:r w:rsidRPr="001573E2">
        <w:rPr>
          <w:rFonts w:ascii="Palatino Linotype" w:hAnsi="Palatino Linotype"/>
          <w:b/>
          <w:i/>
          <w:sz w:val="22"/>
          <w:szCs w:val="22"/>
        </w:rPr>
        <w:t>Capítulo I</w:t>
      </w:r>
    </w:p>
    <w:p w14:paraId="38892F62" w14:textId="77777777" w:rsidR="001573E2" w:rsidRPr="001573E2" w:rsidRDefault="001573E2" w:rsidP="001573E2">
      <w:pPr>
        <w:pStyle w:val="Prrafodelista"/>
        <w:spacing w:before="240" w:after="240"/>
        <w:ind w:left="567" w:right="539"/>
        <w:jc w:val="center"/>
        <w:rPr>
          <w:rFonts w:ascii="Palatino Linotype" w:hAnsi="Palatino Linotype"/>
          <w:b/>
          <w:i/>
          <w:sz w:val="22"/>
          <w:szCs w:val="22"/>
        </w:rPr>
      </w:pPr>
      <w:r w:rsidRPr="001573E2">
        <w:rPr>
          <w:rFonts w:ascii="Palatino Linotype" w:hAnsi="Palatino Linotype"/>
          <w:b/>
          <w:i/>
          <w:sz w:val="22"/>
          <w:szCs w:val="22"/>
        </w:rPr>
        <w:t>Del Procedimiento de Acceso a la Información Pública</w:t>
      </w:r>
    </w:p>
    <w:p w14:paraId="01EBA74F" w14:textId="77777777" w:rsidR="001573E2" w:rsidRPr="001573E2" w:rsidRDefault="001573E2" w:rsidP="001573E2">
      <w:pPr>
        <w:pStyle w:val="Prrafodelista"/>
        <w:spacing w:before="240" w:after="240"/>
        <w:ind w:left="567" w:right="539"/>
        <w:jc w:val="center"/>
        <w:rPr>
          <w:rFonts w:ascii="Palatino Linotype" w:hAnsi="Palatino Linotype"/>
          <w:b/>
          <w:i/>
          <w:sz w:val="22"/>
          <w:szCs w:val="22"/>
        </w:rPr>
      </w:pPr>
    </w:p>
    <w:p w14:paraId="3A05E70E" w14:textId="2D82C8BF" w:rsidR="001573E2" w:rsidRPr="001573E2" w:rsidRDefault="001573E2" w:rsidP="001573E2">
      <w:pPr>
        <w:pStyle w:val="Prrafodelista"/>
        <w:spacing w:before="240" w:after="240"/>
        <w:ind w:left="567" w:right="539"/>
        <w:jc w:val="both"/>
        <w:rPr>
          <w:rFonts w:ascii="Palatino Linotype" w:eastAsia="MS Gothic" w:hAnsi="Palatino Linotype"/>
          <w:i/>
          <w:sz w:val="22"/>
          <w:szCs w:val="22"/>
        </w:rPr>
      </w:pPr>
      <w:r w:rsidRPr="001573E2">
        <w:rPr>
          <w:rFonts w:ascii="Palatino Linotype" w:hAnsi="Palatino Linotype"/>
          <w:b/>
          <w:i/>
          <w:sz w:val="22"/>
          <w:szCs w:val="22"/>
        </w:rPr>
        <w:t>“Artículo 150.</w:t>
      </w:r>
      <w:r w:rsidRPr="001573E2">
        <w:rPr>
          <w:rFonts w:ascii="Palatino Linotype" w:hAnsi="Palatino Linotype"/>
          <w:i/>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F7DD3BD" w14:textId="77777777" w:rsidR="001573E2" w:rsidRP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D777CFE" w14:textId="77777777" w:rsidR="001573E2" w:rsidRP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Gothic" w:hAnsi="Palatino Linotype"/>
          <w:sz w:val="22"/>
          <w:szCs w:val="22"/>
        </w:rPr>
        <w:t>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tres días hábiles posteriores a la recepción de la solicitud; en caso de no hacerlo en dicho plazo, podrá canalizar la solicitud al Sujeto Obligado competente.</w:t>
      </w:r>
    </w:p>
    <w:p w14:paraId="73FF9DE0" w14:textId="77777777" w:rsidR="001573E2" w:rsidRP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0D90460" w14:textId="77777777" w:rsidR="001573E2" w:rsidRP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Mincho" w:hAnsi="Palatino Linotype" w:cs="Arial"/>
          <w:bCs/>
          <w:sz w:val="22"/>
          <w:szCs w:val="22"/>
        </w:rPr>
        <w:t xml:space="preserve">En el caso particular, se aprecia que el </w:t>
      </w:r>
      <w:r w:rsidRPr="001573E2">
        <w:rPr>
          <w:rFonts w:ascii="Palatino Linotype" w:eastAsia="MS Mincho" w:hAnsi="Palatino Linotype" w:cs="Arial"/>
          <w:b/>
          <w:bCs/>
          <w:sz w:val="22"/>
          <w:szCs w:val="22"/>
        </w:rPr>
        <w:t>SUJETO OBLIGADO</w:t>
      </w:r>
      <w:r w:rsidRPr="001573E2">
        <w:rPr>
          <w:rFonts w:ascii="Palatino Linotype" w:eastAsia="MS Mincho" w:hAnsi="Palatino Linotype" w:cs="Arial"/>
          <w:bCs/>
          <w:sz w:val="22"/>
          <w:szCs w:val="22"/>
        </w:rPr>
        <w:t xml:space="preserve"> determinó su incompetencia para atender la solicitud por no corresponderle la información materia del requerimiento, y respondió en la medida de sus posibilidades al declararse incompetente </w:t>
      </w:r>
      <w:r w:rsidRPr="001573E2">
        <w:rPr>
          <w:rFonts w:ascii="Palatino Linotype" w:eastAsia="MS Mincho" w:hAnsi="Palatino Linotype" w:cs="Arial"/>
          <w:bCs/>
          <w:sz w:val="22"/>
          <w:szCs w:val="22"/>
        </w:rPr>
        <w:lastRenderedPageBreak/>
        <w:t xml:space="preserve">al </w:t>
      </w:r>
      <w:r w:rsidRPr="001573E2">
        <w:rPr>
          <w:rFonts w:ascii="Palatino Linotype" w:eastAsia="MS Mincho" w:hAnsi="Palatino Linotype" w:cs="Arial"/>
          <w:b/>
          <w:bCs/>
          <w:sz w:val="22"/>
          <w:szCs w:val="22"/>
        </w:rPr>
        <w:t>RECURRENTE</w:t>
      </w:r>
      <w:r w:rsidRPr="001573E2">
        <w:rPr>
          <w:rFonts w:ascii="Palatino Linotype" w:eastAsia="MS Mincho" w:hAnsi="Palatino Linotype" w:cs="Arial"/>
          <w:bCs/>
          <w:sz w:val="22"/>
          <w:szCs w:val="22"/>
        </w:rPr>
        <w:t>, en el plazo señalado en el artículo 167 de la Ley de Transparencia Local, asimismo, oriento sobre el Sujeto Obligado al que se debe dirigir la solicitud de información.</w:t>
      </w:r>
    </w:p>
    <w:p w14:paraId="5EB94FAC" w14:textId="77777777" w:rsidR="001573E2" w:rsidRP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F9A6929" w14:textId="77777777" w:rsid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Mincho" w:hAnsi="Palatino Linotype" w:cs="Arial"/>
          <w:bCs/>
          <w:sz w:val="22"/>
          <w:szCs w:val="22"/>
        </w:rPr>
        <w:t xml:space="preserve">En estas condiciones, este Órgano Garante confirma la respuesta, pues considera que es el </w:t>
      </w:r>
      <w:r>
        <w:rPr>
          <w:rFonts w:ascii="Palatino Linotype" w:hAnsi="Palatino Linotype"/>
          <w:b/>
          <w:bCs/>
          <w:color w:val="000000"/>
          <w:sz w:val="22"/>
          <w:szCs w:val="22"/>
        </w:rPr>
        <w:t>Ayuntamiento de</w:t>
      </w:r>
      <w:r w:rsidRPr="001573E2">
        <w:rPr>
          <w:rFonts w:ascii="Palatino Linotype" w:hAnsi="Palatino Linotype"/>
          <w:b/>
          <w:bCs/>
          <w:color w:val="000000"/>
          <w:sz w:val="22"/>
          <w:szCs w:val="22"/>
        </w:rPr>
        <w:t xml:space="preserve"> Atizapán de Zaragoza por sus siglas S.A.P.A.S.A.</w:t>
      </w:r>
      <w:r>
        <w:rPr>
          <w:rFonts w:ascii="Palatino Linotype" w:hAnsi="Palatino Linotype"/>
          <w:b/>
          <w:bCs/>
          <w:color w:val="000000"/>
          <w:sz w:val="22"/>
          <w:szCs w:val="22"/>
        </w:rPr>
        <w:t xml:space="preserve">, </w:t>
      </w:r>
      <w:r w:rsidRPr="001573E2">
        <w:rPr>
          <w:rFonts w:ascii="Palatino Linotype" w:eastAsia="MS Mincho" w:hAnsi="Palatino Linotype" w:cs="Arial"/>
          <w:bCs/>
          <w:sz w:val="22"/>
          <w:szCs w:val="22"/>
        </w:rPr>
        <w:t>quien cuenta con la información requerida, como se precisó en la solicitud de información; ello de acuerdo con las facultades que le competen. Sirve de apoyo a lo anterior, el Criterio 15/13 emitido por el Instituto Nacional de Transparencia, Acceso a la Información y Protección de Datos Personales.</w:t>
      </w:r>
    </w:p>
    <w:p w14:paraId="75A0D03B" w14:textId="77777777" w:rsidR="001573E2" w:rsidRDefault="001573E2" w:rsidP="001573E2">
      <w:pPr>
        <w:pStyle w:val="Prrafodelista"/>
        <w:tabs>
          <w:tab w:val="left" w:pos="426"/>
          <w:tab w:val="left" w:pos="567"/>
        </w:tabs>
        <w:spacing w:line="360" w:lineRule="auto"/>
        <w:ind w:left="0"/>
        <w:jc w:val="both"/>
        <w:rPr>
          <w:rFonts w:ascii="Palatino Linotype" w:eastAsia="MS Mincho" w:hAnsi="Palatino Linotype" w:cs="Arial"/>
          <w:sz w:val="22"/>
          <w:szCs w:val="22"/>
        </w:rPr>
      </w:pPr>
    </w:p>
    <w:p w14:paraId="44F9F64B"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t>Competencia concurrente. Los sujetos obligados deberán proporcionar la información con la que cuenten y orientar al particular a las otras autoridades competentes. 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 particular para que presente una nueva solicitud de acceso ante la Unidad de Enlace de la autoridad competente para conocer de la información. Ahora bien, cuando sobre una materia, el sujeto obligado tenga una competencia concurrente con otra u otras autoridades, deberá agotar el procedimiento de búsqueda de la información y proporcionar aquélla con la que cuente o, de no contar con ésta, deberá declarar formalmente la inexistencia y, en su caso, orientar al particular para que, de así considerarlo, presente su solicitud ante la dependencia o entidad que también tengan competencia para conocer de la información.</w:t>
      </w:r>
    </w:p>
    <w:p w14:paraId="446A8173"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p>
    <w:p w14:paraId="44F4E953"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t>Resoluciones</w:t>
      </w:r>
    </w:p>
    <w:p w14:paraId="02A7F91C"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lastRenderedPageBreak/>
        <w:t>• RDA 3813/12. Interpuesto en contra de Petróleos Mexicanos. Comisionado Ponente Ángel Trinidad Zaldívar.</w:t>
      </w:r>
    </w:p>
    <w:p w14:paraId="010C667E"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t>• RDA 3553/12. Interpuesto en contra de la Secretaría de Medio Ambiente y Recursos Naturales. Comisionado Ponente Ángel Trinidad Zaldívar.</w:t>
      </w:r>
    </w:p>
    <w:p w14:paraId="53C48F8B"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t xml:space="preserve">• RDA 0367/12. Interpuesto en contra del Instituto Nacional de Pesca. Comisionada Ponente Jacqueline </w:t>
      </w:r>
      <w:proofErr w:type="spellStart"/>
      <w:r w:rsidRPr="001573E2">
        <w:rPr>
          <w:rFonts w:ascii="Palatino Linotype" w:eastAsia="MS Mincho" w:hAnsi="Palatino Linotype" w:cs="Arial"/>
          <w:bCs/>
          <w:i/>
          <w:sz w:val="22"/>
          <w:szCs w:val="22"/>
        </w:rPr>
        <w:t>Peschard</w:t>
      </w:r>
      <w:proofErr w:type="spellEnd"/>
      <w:r w:rsidRPr="001573E2">
        <w:rPr>
          <w:rFonts w:ascii="Palatino Linotype" w:eastAsia="MS Mincho" w:hAnsi="Palatino Linotype" w:cs="Arial"/>
          <w:bCs/>
          <w:i/>
          <w:sz w:val="22"/>
          <w:szCs w:val="22"/>
        </w:rPr>
        <w:t xml:space="preserve"> Mariscal.</w:t>
      </w:r>
    </w:p>
    <w:p w14:paraId="36C3B8EF" w14:textId="77777777"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t>• 4590/11. Interpuesto en contra de la Secretaría del Trabajo y Previsión Social. Comisionado Ponente Ángel Trinidad Zaldívar.</w:t>
      </w:r>
    </w:p>
    <w:p w14:paraId="642C4B5E" w14:textId="78BC4625" w:rsidR="001573E2" w:rsidRPr="001573E2" w:rsidRDefault="001573E2" w:rsidP="001573E2">
      <w:pPr>
        <w:pStyle w:val="Prrafodelista"/>
        <w:spacing w:before="240" w:after="240"/>
        <w:ind w:left="567" w:right="539"/>
        <w:jc w:val="both"/>
        <w:rPr>
          <w:rFonts w:ascii="Palatino Linotype" w:eastAsia="MS Mincho" w:hAnsi="Palatino Linotype" w:cs="Arial"/>
          <w:bCs/>
          <w:i/>
          <w:sz w:val="22"/>
          <w:szCs w:val="22"/>
        </w:rPr>
      </w:pPr>
      <w:r w:rsidRPr="001573E2">
        <w:rPr>
          <w:rFonts w:ascii="Palatino Linotype" w:eastAsia="MS Mincho" w:hAnsi="Palatino Linotype" w:cs="Arial"/>
          <w:bCs/>
          <w:i/>
          <w:sz w:val="22"/>
          <w:szCs w:val="22"/>
        </w:rPr>
        <w:t>• 2805/11. Interpuesto en contra de la Secretaría de Gobernación. Comisionado Ponente Ángel Trinidad Zaldívar.</w:t>
      </w:r>
    </w:p>
    <w:p w14:paraId="12543ECD" w14:textId="77777777" w:rsidR="001573E2" w:rsidRP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F6EE06" w14:textId="77777777" w:rsid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Mincho" w:hAnsi="Palatino Linotype" w:cs="Arial"/>
          <w:sz w:val="22"/>
          <w:szCs w:val="22"/>
        </w:rPr>
        <w:t>Así, de conformidad con lo establecido en el artículo 12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 por ende, las razones o motivos de inconformidad al respecto devienen infundados.</w:t>
      </w:r>
    </w:p>
    <w:p w14:paraId="6BEAE8D0" w14:textId="77777777" w:rsid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7D0F44B" w14:textId="77777777" w:rsid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Mincho" w:hAnsi="Palatino Linotype" w:cs="Arial"/>
          <w:sz w:val="22"/>
          <w:szCs w:val="22"/>
        </w:rPr>
        <w:t xml:space="preserve">No obstante, es de destacar que se dejan a salvo los derechos del </w:t>
      </w:r>
      <w:r w:rsidRPr="001573E2">
        <w:rPr>
          <w:rFonts w:ascii="Palatino Linotype" w:eastAsia="MS Mincho" w:hAnsi="Palatino Linotype" w:cs="Arial"/>
          <w:b/>
          <w:sz w:val="22"/>
          <w:szCs w:val="22"/>
        </w:rPr>
        <w:t xml:space="preserve">RECURRENTE </w:t>
      </w:r>
      <w:r w:rsidRPr="001573E2">
        <w:rPr>
          <w:rFonts w:ascii="Palatino Linotype" w:eastAsia="MS Mincho" w:hAnsi="Palatino Linotype" w:cs="Arial"/>
          <w:sz w:val="22"/>
          <w:szCs w:val="22"/>
        </w:rPr>
        <w:t>para que pueda presentar una nueva solicitud al Sujeto Obligado competente para brindarle la información que solicita.</w:t>
      </w:r>
    </w:p>
    <w:p w14:paraId="139FD31C" w14:textId="77777777" w:rsidR="001573E2" w:rsidRPr="001573E2" w:rsidRDefault="001573E2" w:rsidP="001573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63F87A" w14:textId="77777777" w:rsidR="001573E2" w:rsidRDefault="001573E2"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MS Mincho" w:hAnsi="Palatino Linotype" w:cs="Arial"/>
          <w:sz w:val="22"/>
          <w:szCs w:val="22"/>
        </w:rPr>
        <w:t xml:space="preserve">En este sentido, resultan </w:t>
      </w:r>
      <w:r w:rsidRPr="001573E2">
        <w:rPr>
          <w:rFonts w:ascii="Palatino Linotype" w:eastAsia="MS Mincho" w:hAnsi="Palatino Linotype" w:cs="Arial"/>
          <w:b/>
          <w:sz w:val="22"/>
          <w:szCs w:val="22"/>
        </w:rPr>
        <w:t>INFUNDADAS</w:t>
      </w:r>
      <w:r w:rsidRPr="001573E2">
        <w:rPr>
          <w:rFonts w:ascii="Palatino Linotype" w:eastAsia="MS Mincho" w:hAnsi="Palatino Linotype" w:cs="Arial"/>
          <w:sz w:val="22"/>
          <w:szCs w:val="22"/>
        </w:rPr>
        <w:t xml:space="preserve"> las razones o motivos de inconformidad hechos valer por el </w:t>
      </w:r>
      <w:r w:rsidRPr="001573E2">
        <w:rPr>
          <w:rFonts w:ascii="Palatino Linotype" w:eastAsia="MS Mincho" w:hAnsi="Palatino Linotype" w:cs="Arial"/>
          <w:b/>
          <w:sz w:val="22"/>
          <w:szCs w:val="22"/>
        </w:rPr>
        <w:t>RECURRENTE,</w:t>
      </w:r>
      <w:r w:rsidRPr="001573E2">
        <w:rPr>
          <w:rFonts w:ascii="Palatino Linotype" w:eastAsia="MS Mincho" w:hAnsi="Palatino Linotype" w:cs="Arial"/>
          <w:sz w:val="22"/>
          <w:szCs w:val="22"/>
        </w:rPr>
        <w:t xml:space="preserve"> toda vez que no se actualizan las hipótesis de procedencia contenidas en el artículo 179 de la Ley de Transparencia y Acceso a la </w:t>
      </w:r>
      <w:r w:rsidRPr="001573E2">
        <w:rPr>
          <w:rFonts w:ascii="Palatino Linotype" w:eastAsia="MS Mincho" w:hAnsi="Palatino Linotype" w:cs="Arial"/>
          <w:sz w:val="22"/>
          <w:szCs w:val="22"/>
        </w:rPr>
        <w:lastRenderedPageBreak/>
        <w:t xml:space="preserve">Información Pública del Estado de México y Municipios, de tal manera que se </w:t>
      </w:r>
      <w:r w:rsidRPr="001573E2">
        <w:rPr>
          <w:rFonts w:ascii="Palatino Linotype" w:eastAsia="MS Mincho" w:hAnsi="Palatino Linotype" w:cs="Arial"/>
          <w:b/>
          <w:sz w:val="22"/>
          <w:szCs w:val="22"/>
        </w:rPr>
        <w:t>CONFIRMA</w:t>
      </w:r>
      <w:r w:rsidRPr="001573E2">
        <w:rPr>
          <w:rFonts w:ascii="Palatino Linotype" w:eastAsia="MS Mincho" w:hAnsi="Palatino Linotype" w:cs="Arial"/>
          <w:sz w:val="22"/>
          <w:szCs w:val="22"/>
        </w:rPr>
        <w:t xml:space="preserve"> la respuesta del </w:t>
      </w:r>
      <w:r w:rsidRPr="001573E2">
        <w:rPr>
          <w:rFonts w:ascii="Palatino Linotype" w:eastAsia="MS Mincho" w:hAnsi="Palatino Linotype" w:cs="Arial"/>
          <w:b/>
          <w:sz w:val="22"/>
          <w:szCs w:val="22"/>
        </w:rPr>
        <w:t>SUJETO OBLIGADO.</w:t>
      </w:r>
    </w:p>
    <w:p w14:paraId="3D630FCF" w14:textId="77777777" w:rsidR="001573E2" w:rsidRPr="001573E2" w:rsidRDefault="001573E2" w:rsidP="001573E2">
      <w:pPr>
        <w:pStyle w:val="Prrafodelista"/>
        <w:rPr>
          <w:rFonts w:ascii="Palatino Linotype" w:eastAsia="Calibri" w:hAnsi="Palatino Linotype" w:cs="Arial"/>
          <w:color w:val="000000" w:themeColor="text1"/>
          <w:sz w:val="22"/>
          <w:szCs w:val="22"/>
          <w:lang w:val="es-ES"/>
        </w:rPr>
      </w:pPr>
    </w:p>
    <w:p w14:paraId="2B19651E" w14:textId="5F4035F6" w:rsidR="003B42CB" w:rsidRPr="001573E2" w:rsidRDefault="00F45BE1" w:rsidP="001573E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1573E2">
        <w:rPr>
          <w:rFonts w:ascii="Palatino Linotype" w:eastAsia="Calibri" w:hAnsi="Palatino Linotype" w:cs="Arial"/>
          <w:color w:val="000000" w:themeColor="text1"/>
          <w:sz w:val="22"/>
          <w:szCs w:val="22"/>
          <w:lang w:val="es-ES"/>
        </w:rPr>
        <w:t xml:space="preserve">Por lo anteriormente expuesto y fundado, este </w:t>
      </w:r>
      <w:r w:rsidRPr="001573E2">
        <w:rPr>
          <w:rFonts w:ascii="Palatino Linotype" w:eastAsia="Calibri" w:hAnsi="Palatino Linotype" w:cs="Arial"/>
          <w:b/>
          <w:color w:val="000000" w:themeColor="text1"/>
          <w:sz w:val="22"/>
          <w:szCs w:val="22"/>
          <w:lang w:val="es-ES"/>
        </w:rPr>
        <w:t>ÓRGANO GARANTE</w:t>
      </w:r>
      <w:r w:rsidRPr="001573E2">
        <w:rPr>
          <w:rFonts w:ascii="Palatino Linotype" w:eastAsia="Calibri" w:hAnsi="Palatino Linotype" w:cs="Arial"/>
          <w:color w:val="000000" w:themeColor="text1"/>
          <w:sz w:val="22"/>
          <w:szCs w:val="22"/>
          <w:lang w:val="es-ES"/>
        </w:rPr>
        <w:t xml:space="preserve"> emite los siguientes</w:t>
      </w:r>
      <w:r w:rsidR="00542C55" w:rsidRPr="001573E2">
        <w:rPr>
          <w:rFonts w:ascii="Palatino Linotype" w:eastAsia="Calibri" w:hAnsi="Palatino Linotype" w:cs="Arial"/>
          <w:color w:val="000000" w:themeColor="text1"/>
          <w:sz w:val="22"/>
          <w:szCs w:val="22"/>
          <w:lang w:val="es-ES"/>
        </w:rPr>
        <w:t>:</w:t>
      </w:r>
    </w:p>
    <w:p w14:paraId="6B69C3F3" w14:textId="77777777" w:rsidR="00CC3F3D" w:rsidRPr="001573E2" w:rsidRDefault="00CC3F3D" w:rsidP="00CC3F3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DABA76A" w14:textId="7FAA807A" w:rsidR="003D4683" w:rsidRPr="001573E2" w:rsidRDefault="00DF461F" w:rsidP="008965E0">
      <w:pPr>
        <w:pStyle w:val="Ttulo2"/>
        <w:tabs>
          <w:tab w:val="left" w:pos="0"/>
        </w:tabs>
        <w:spacing w:before="0" w:line="360" w:lineRule="auto"/>
        <w:jc w:val="center"/>
        <w:rPr>
          <w:rFonts w:ascii="Palatino Linotype" w:hAnsi="Palatino Linotype"/>
          <w:b/>
          <w:color w:val="auto"/>
          <w:sz w:val="22"/>
          <w:szCs w:val="22"/>
          <w:lang w:val="es-ES"/>
        </w:rPr>
      </w:pPr>
      <w:bookmarkStart w:id="43" w:name="_Toc88748494"/>
      <w:r w:rsidRPr="001573E2">
        <w:rPr>
          <w:rFonts w:ascii="Palatino Linotype" w:hAnsi="Palatino Linotype"/>
          <w:b/>
          <w:color w:val="auto"/>
          <w:sz w:val="22"/>
          <w:szCs w:val="22"/>
          <w:lang w:val="es-ES"/>
        </w:rPr>
        <w:t>R E S O L U T I V O S</w:t>
      </w:r>
      <w:bookmarkEnd w:id="43"/>
    </w:p>
    <w:p w14:paraId="1CD8448D" w14:textId="69B436A8" w:rsidR="00113A70" w:rsidRPr="001573E2" w:rsidRDefault="00113A70" w:rsidP="00113A70">
      <w:pPr>
        <w:spacing w:line="360" w:lineRule="auto"/>
        <w:jc w:val="both"/>
        <w:rPr>
          <w:rFonts w:ascii="Palatino Linotype" w:hAnsi="Palatino Linotype"/>
          <w:sz w:val="22"/>
          <w:szCs w:val="22"/>
        </w:rPr>
      </w:pPr>
      <w:r w:rsidRPr="001573E2">
        <w:rPr>
          <w:rFonts w:ascii="Palatino Linotype" w:hAnsi="Palatino Linotype" w:cs="Arial"/>
          <w:b/>
          <w:sz w:val="22"/>
          <w:szCs w:val="22"/>
        </w:rPr>
        <w:t xml:space="preserve">PRIMERO. </w:t>
      </w:r>
      <w:r w:rsidRPr="001573E2">
        <w:rPr>
          <w:rFonts w:ascii="Palatino Linotype" w:hAnsi="Palatino Linotype" w:cs="Arial"/>
          <w:sz w:val="22"/>
          <w:szCs w:val="22"/>
        </w:rPr>
        <w:t>Resultan infundadas las</w:t>
      </w:r>
      <w:r w:rsidRPr="001573E2">
        <w:rPr>
          <w:rFonts w:ascii="Palatino Linotype" w:hAnsi="Palatino Linotype" w:cs="Arial"/>
          <w:b/>
          <w:sz w:val="22"/>
          <w:szCs w:val="22"/>
        </w:rPr>
        <w:t xml:space="preserve"> </w:t>
      </w:r>
      <w:r w:rsidRPr="001573E2">
        <w:rPr>
          <w:rFonts w:ascii="Palatino Linotype" w:hAnsi="Palatino Linotype" w:cs="Arial"/>
          <w:sz w:val="22"/>
          <w:szCs w:val="22"/>
          <w:lang w:val="es-ES"/>
        </w:rPr>
        <w:t xml:space="preserve">razones o motivos de inconformidad hechos valer </w:t>
      </w:r>
      <w:r w:rsidRPr="001573E2">
        <w:rPr>
          <w:rFonts w:ascii="Palatino Linotype" w:eastAsia="Calibri" w:hAnsi="Palatino Linotype" w:cs="Arial"/>
          <w:sz w:val="22"/>
          <w:szCs w:val="22"/>
          <w:lang w:val="es-ES"/>
        </w:rPr>
        <w:t xml:space="preserve">en el recurso de revisión </w:t>
      </w:r>
      <w:r w:rsidR="00BB6210" w:rsidRPr="001573E2">
        <w:rPr>
          <w:rFonts w:ascii="Palatino Linotype" w:hAnsi="Palatino Linotype"/>
          <w:b/>
          <w:sz w:val="22"/>
          <w:szCs w:val="22"/>
        </w:rPr>
        <w:t>04483/INFOEM/IP/RR/2023</w:t>
      </w:r>
      <w:r w:rsidR="003B42CB" w:rsidRPr="001573E2">
        <w:rPr>
          <w:rFonts w:ascii="Palatino Linotype" w:hAnsi="Palatino Linotype"/>
          <w:b/>
          <w:sz w:val="22"/>
          <w:szCs w:val="22"/>
        </w:rPr>
        <w:t xml:space="preserve"> </w:t>
      </w:r>
      <w:r w:rsidRPr="001573E2">
        <w:rPr>
          <w:rFonts w:ascii="Palatino Linotype" w:hAnsi="Palatino Linotype"/>
          <w:sz w:val="22"/>
          <w:szCs w:val="22"/>
        </w:rPr>
        <w:t>en términos del</w:t>
      </w:r>
      <w:r w:rsidRPr="001573E2">
        <w:rPr>
          <w:rFonts w:ascii="Palatino Linotype" w:hAnsi="Palatino Linotype"/>
          <w:b/>
          <w:bCs/>
          <w:sz w:val="22"/>
          <w:szCs w:val="22"/>
        </w:rPr>
        <w:t xml:space="preserve"> Considerando</w:t>
      </w:r>
      <w:r w:rsidRPr="001573E2">
        <w:rPr>
          <w:rFonts w:ascii="Palatino Linotype" w:hAnsi="Palatino Linotype"/>
          <w:sz w:val="22"/>
          <w:szCs w:val="22"/>
        </w:rPr>
        <w:t xml:space="preserve"> </w:t>
      </w:r>
      <w:r w:rsidRPr="001573E2">
        <w:rPr>
          <w:rFonts w:ascii="Palatino Linotype" w:hAnsi="Palatino Linotype"/>
          <w:b/>
          <w:sz w:val="22"/>
          <w:szCs w:val="22"/>
        </w:rPr>
        <w:t>CUARTO</w:t>
      </w:r>
      <w:r w:rsidRPr="001573E2">
        <w:rPr>
          <w:rFonts w:ascii="Palatino Linotype" w:hAnsi="Palatino Linotype"/>
          <w:sz w:val="22"/>
          <w:szCs w:val="22"/>
        </w:rPr>
        <w:t xml:space="preserve"> de la presente resolución.</w:t>
      </w:r>
    </w:p>
    <w:p w14:paraId="2FCA9297" w14:textId="77777777" w:rsidR="00113A70" w:rsidRPr="001573E2" w:rsidRDefault="00113A70" w:rsidP="00113A70">
      <w:pPr>
        <w:spacing w:line="360" w:lineRule="auto"/>
        <w:contextualSpacing/>
        <w:jc w:val="both"/>
        <w:rPr>
          <w:rFonts w:ascii="Palatino Linotype" w:eastAsia="Calibri" w:hAnsi="Palatino Linotype" w:cs="Arial"/>
          <w:b/>
          <w:bCs/>
          <w:sz w:val="22"/>
          <w:szCs w:val="22"/>
          <w:lang w:val="es-ES"/>
        </w:rPr>
      </w:pPr>
    </w:p>
    <w:p w14:paraId="570CC534" w14:textId="4A844C3E" w:rsidR="00CD107B" w:rsidRPr="001573E2" w:rsidRDefault="00113A70" w:rsidP="003D4683">
      <w:pPr>
        <w:spacing w:line="360" w:lineRule="auto"/>
        <w:contextualSpacing/>
        <w:jc w:val="both"/>
        <w:rPr>
          <w:rFonts w:ascii="Palatino Linotype" w:hAnsi="Palatino Linotype" w:cs="Arial"/>
          <w:b/>
          <w:sz w:val="22"/>
          <w:szCs w:val="22"/>
          <w:lang w:val="es-ES"/>
        </w:rPr>
      </w:pPr>
      <w:r w:rsidRPr="001573E2">
        <w:rPr>
          <w:rFonts w:ascii="Palatino Linotype" w:eastAsia="Calibri" w:hAnsi="Palatino Linotype" w:cs="Arial"/>
          <w:b/>
          <w:bCs/>
          <w:sz w:val="22"/>
          <w:szCs w:val="22"/>
          <w:lang w:val="es-ES"/>
        </w:rPr>
        <w:t xml:space="preserve">SEGUNDO. </w:t>
      </w:r>
      <w:r w:rsidRPr="001573E2">
        <w:rPr>
          <w:rFonts w:ascii="Palatino Linotype" w:eastAsia="Calibri" w:hAnsi="Palatino Linotype" w:cs="Arial"/>
          <w:sz w:val="22"/>
          <w:szCs w:val="22"/>
          <w:lang w:val="es-ES"/>
        </w:rPr>
        <w:t xml:space="preserve">Se </w:t>
      </w:r>
      <w:r w:rsidRPr="001573E2">
        <w:rPr>
          <w:rFonts w:ascii="Palatino Linotype" w:eastAsia="Calibri" w:hAnsi="Palatino Linotype" w:cs="Arial"/>
          <w:b/>
          <w:sz w:val="22"/>
          <w:szCs w:val="22"/>
          <w:lang w:val="es-ES"/>
        </w:rPr>
        <w:t>CONFIRMA</w:t>
      </w:r>
      <w:r w:rsidR="007D386B" w:rsidRPr="001573E2">
        <w:rPr>
          <w:rFonts w:ascii="Palatino Linotype" w:eastAsia="Calibri" w:hAnsi="Palatino Linotype" w:cs="Arial"/>
          <w:sz w:val="22"/>
          <w:szCs w:val="22"/>
          <w:lang w:val="es-ES"/>
        </w:rPr>
        <w:t xml:space="preserve"> la respuesta emitida por la </w:t>
      </w:r>
      <w:r w:rsidR="00CF0587" w:rsidRPr="001573E2">
        <w:rPr>
          <w:rFonts w:ascii="Palatino Linotype" w:hAnsi="Palatino Linotype"/>
          <w:b/>
          <w:bCs/>
          <w:color w:val="000000"/>
          <w:sz w:val="22"/>
          <w:szCs w:val="22"/>
        </w:rPr>
        <w:t>Organismo Público Descentralizado para la Prestación de los Servicios de Agua Potable Alcantarillado y Saneamiento de Atizapán de Zaragoza por sus siglas S.A.P.A.S.A.</w:t>
      </w:r>
      <w:r w:rsidR="007D386B" w:rsidRPr="001573E2">
        <w:rPr>
          <w:rFonts w:ascii="Palatino Linotype" w:eastAsia="Calibri" w:hAnsi="Palatino Linotype" w:cs="Arial"/>
          <w:bCs/>
          <w:sz w:val="22"/>
          <w:szCs w:val="22"/>
        </w:rPr>
        <w:t xml:space="preserve"> </w:t>
      </w:r>
      <w:r w:rsidRPr="001573E2">
        <w:rPr>
          <w:rFonts w:ascii="Palatino Linotype" w:eastAsia="Calibri" w:hAnsi="Palatino Linotype" w:cs="Arial"/>
          <w:bCs/>
          <w:sz w:val="22"/>
          <w:szCs w:val="22"/>
        </w:rPr>
        <w:t xml:space="preserve">a la solicitud </w:t>
      </w:r>
      <w:bookmarkStart w:id="44" w:name="_Toc460947013"/>
      <w:r w:rsidR="00BD1942" w:rsidRPr="001573E2">
        <w:rPr>
          <w:rFonts w:ascii="Palatino Linotype" w:hAnsi="Palatino Linotype" w:cs="Arial"/>
          <w:b/>
          <w:sz w:val="22"/>
          <w:szCs w:val="22"/>
          <w:lang w:val="es-ES"/>
        </w:rPr>
        <w:t>00123/OASATIZARA/IP/2023</w:t>
      </w:r>
      <w:r w:rsidR="007D386B" w:rsidRPr="001573E2">
        <w:rPr>
          <w:rFonts w:ascii="Palatino Linotype" w:hAnsi="Palatino Linotype" w:cs="Arial"/>
          <w:b/>
          <w:sz w:val="22"/>
          <w:szCs w:val="22"/>
          <w:lang w:val="es-ES"/>
        </w:rPr>
        <w:t>.</w:t>
      </w:r>
    </w:p>
    <w:p w14:paraId="0D0D4A8F" w14:textId="77777777" w:rsidR="00CD107B" w:rsidRPr="001573E2" w:rsidRDefault="00CD107B" w:rsidP="003D4683">
      <w:pPr>
        <w:spacing w:line="360" w:lineRule="auto"/>
        <w:contextualSpacing/>
        <w:jc w:val="both"/>
        <w:rPr>
          <w:rFonts w:ascii="Palatino Linotype" w:hAnsi="Palatino Linotype" w:cs="Arial"/>
          <w:b/>
          <w:sz w:val="22"/>
          <w:szCs w:val="22"/>
          <w:lang w:val="es-ES"/>
        </w:rPr>
      </w:pPr>
    </w:p>
    <w:p w14:paraId="42D019DD" w14:textId="77777777" w:rsidR="00113A70" w:rsidRPr="001573E2" w:rsidRDefault="00113A70" w:rsidP="00113A70">
      <w:pPr>
        <w:tabs>
          <w:tab w:val="left" w:pos="8080"/>
        </w:tabs>
        <w:spacing w:line="360" w:lineRule="auto"/>
        <w:ind w:right="49"/>
        <w:contextualSpacing/>
        <w:jc w:val="both"/>
        <w:rPr>
          <w:rFonts w:ascii="Palatino Linotype" w:eastAsia="Palatino Linotype" w:hAnsi="Palatino Linotype" w:cs="Palatino Linotype"/>
          <w:b/>
          <w:sz w:val="22"/>
          <w:szCs w:val="22"/>
        </w:rPr>
      </w:pPr>
      <w:r w:rsidRPr="001573E2">
        <w:rPr>
          <w:rFonts w:ascii="Palatino Linotype" w:eastAsia="MS Mincho" w:hAnsi="Palatino Linotype"/>
          <w:b/>
          <w:color w:val="000000"/>
          <w:sz w:val="22"/>
          <w:szCs w:val="22"/>
        </w:rPr>
        <w:t>TERCERO.</w:t>
      </w:r>
      <w:r w:rsidRPr="001573E2">
        <w:rPr>
          <w:rFonts w:ascii="Palatino Linotype" w:eastAsia="MS Mincho" w:hAnsi="Palatino Linotype"/>
          <w:color w:val="000000"/>
          <w:sz w:val="22"/>
          <w:szCs w:val="22"/>
        </w:rPr>
        <w:t xml:space="preserve"> </w:t>
      </w:r>
      <w:bookmarkEnd w:id="44"/>
      <w:r w:rsidRPr="001573E2">
        <w:rPr>
          <w:rFonts w:ascii="Palatino Linotype" w:eastAsia="Palatino Linotype" w:hAnsi="Palatino Linotype" w:cs="Palatino Linotype"/>
          <w:b/>
          <w:sz w:val="22"/>
          <w:szCs w:val="22"/>
        </w:rPr>
        <w:t xml:space="preserve">Notifíquese, </w:t>
      </w:r>
      <w:r w:rsidRPr="001573E2">
        <w:rPr>
          <w:rFonts w:ascii="Palatino Linotype" w:eastAsia="Palatino Linotype" w:hAnsi="Palatino Linotype" w:cs="Palatino Linotype"/>
          <w:sz w:val="22"/>
          <w:szCs w:val="22"/>
        </w:rPr>
        <w:t xml:space="preserve">vía Sistema de Acceso a la Información Mexiquense </w:t>
      </w:r>
      <w:r w:rsidRPr="001573E2">
        <w:rPr>
          <w:rFonts w:ascii="Palatino Linotype" w:eastAsia="Palatino Linotype" w:hAnsi="Palatino Linotype" w:cs="Palatino Linotype"/>
          <w:b/>
          <w:bCs/>
          <w:sz w:val="22"/>
          <w:szCs w:val="22"/>
        </w:rPr>
        <w:t>(SAIMEX),</w:t>
      </w:r>
      <w:r w:rsidRPr="001573E2">
        <w:rPr>
          <w:rFonts w:ascii="Palatino Linotype" w:eastAsia="Palatino Linotype" w:hAnsi="Palatino Linotype" w:cs="Palatino Linotype"/>
          <w:sz w:val="22"/>
          <w:szCs w:val="22"/>
        </w:rPr>
        <w:t xml:space="preserve"> la presente resolución al Titular de la Unidad de Transparencia del </w:t>
      </w:r>
      <w:r w:rsidRPr="001573E2">
        <w:rPr>
          <w:rFonts w:ascii="Palatino Linotype" w:eastAsia="Palatino Linotype" w:hAnsi="Palatino Linotype" w:cs="Palatino Linotype"/>
          <w:b/>
          <w:sz w:val="22"/>
          <w:szCs w:val="22"/>
        </w:rPr>
        <w:t>SUJETO OBLIGADO.</w:t>
      </w:r>
    </w:p>
    <w:p w14:paraId="447CFA8B" w14:textId="77777777" w:rsidR="00113A70" w:rsidRPr="001573E2" w:rsidRDefault="00113A70" w:rsidP="00113A70">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09A47660" w14:textId="77777777" w:rsidR="00113A70" w:rsidRPr="001573E2" w:rsidRDefault="00113A70" w:rsidP="00113A70">
      <w:pPr>
        <w:shd w:val="clear" w:color="auto" w:fill="FFFFFF"/>
        <w:spacing w:line="360" w:lineRule="auto"/>
        <w:jc w:val="both"/>
        <w:rPr>
          <w:rFonts w:ascii="Palatino Linotype" w:hAnsi="Palatino Linotype"/>
          <w:sz w:val="22"/>
          <w:szCs w:val="22"/>
        </w:rPr>
      </w:pPr>
      <w:r w:rsidRPr="001573E2">
        <w:rPr>
          <w:rFonts w:ascii="Palatino Linotype" w:hAnsi="Palatino Linotype" w:cs="Arial"/>
          <w:b/>
          <w:sz w:val="22"/>
          <w:szCs w:val="22"/>
        </w:rPr>
        <w:t xml:space="preserve">CUARTO. </w:t>
      </w:r>
      <w:r w:rsidRPr="001573E2">
        <w:rPr>
          <w:rFonts w:ascii="Palatino Linotype" w:hAnsi="Palatino Linotype"/>
          <w:b/>
          <w:bCs/>
          <w:color w:val="222222"/>
          <w:sz w:val="22"/>
          <w:szCs w:val="22"/>
          <w:lang w:val="es-ES"/>
        </w:rPr>
        <w:t>Notifíquese al</w:t>
      </w:r>
      <w:r w:rsidRPr="001573E2">
        <w:rPr>
          <w:rFonts w:ascii="Palatino Linotype" w:hAnsi="Palatino Linotype"/>
          <w:b/>
          <w:sz w:val="22"/>
          <w:szCs w:val="22"/>
        </w:rPr>
        <w:t xml:space="preserve"> RECURRENTE</w:t>
      </w:r>
      <w:r w:rsidRPr="001573E2">
        <w:rPr>
          <w:rFonts w:ascii="Palatino Linotype" w:hAnsi="Palatino Linotype"/>
          <w:sz w:val="22"/>
          <w:szCs w:val="22"/>
        </w:rPr>
        <w:t xml:space="preserve"> la presente resolución, </w:t>
      </w:r>
      <w:r w:rsidRPr="001573E2">
        <w:rPr>
          <w:rFonts w:ascii="Palatino Linotype" w:eastAsia="Palatino Linotype" w:hAnsi="Palatino Linotype" w:cs="Palatino Linotype"/>
          <w:sz w:val="22"/>
          <w:szCs w:val="22"/>
        </w:rPr>
        <w:t xml:space="preserve">vía Sistema de Acceso a la Información Mexiquense </w:t>
      </w:r>
      <w:r w:rsidRPr="001573E2">
        <w:rPr>
          <w:rFonts w:ascii="Palatino Linotype" w:eastAsia="Palatino Linotype" w:hAnsi="Palatino Linotype" w:cs="Palatino Linotype"/>
          <w:b/>
          <w:sz w:val="22"/>
          <w:szCs w:val="22"/>
        </w:rPr>
        <w:t>(SAIMEX).</w:t>
      </w:r>
    </w:p>
    <w:p w14:paraId="055DE61E" w14:textId="77777777" w:rsidR="00113A70" w:rsidRPr="001573E2" w:rsidRDefault="00113A70" w:rsidP="00113A70">
      <w:pPr>
        <w:shd w:val="clear" w:color="auto" w:fill="FFFFFF"/>
        <w:spacing w:line="360" w:lineRule="auto"/>
        <w:jc w:val="both"/>
        <w:rPr>
          <w:rFonts w:ascii="Palatino Linotype" w:hAnsi="Palatino Linotype"/>
          <w:sz w:val="22"/>
          <w:szCs w:val="22"/>
        </w:rPr>
      </w:pPr>
    </w:p>
    <w:p w14:paraId="30815A01" w14:textId="77777777" w:rsidR="006E4DB8" w:rsidRDefault="00113A70" w:rsidP="006E4DB8">
      <w:pPr>
        <w:spacing w:line="360" w:lineRule="auto"/>
        <w:jc w:val="both"/>
        <w:rPr>
          <w:rFonts w:ascii="Palatino Linotype" w:eastAsia="MS Mincho" w:hAnsi="Palatino Linotype"/>
          <w:b/>
          <w:sz w:val="22"/>
          <w:szCs w:val="22"/>
        </w:rPr>
      </w:pPr>
      <w:r w:rsidRPr="001573E2">
        <w:rPr>
          <w:rFonts w:ascii="Palatino Linotype" w:eastAsia="MS Mincho" w:hAnsi="Palatino Linotype"/>
          <w:b/>
          <w:sz w:val="22"/>
          <w:szCs w:val="22"/>
        </w:rPr>
        <w:lastRenderedPageBreak/>
        <w:t>QUINTO.</w:t>
      </w:r>
      <w:r w:rsidRPr="001573E2">
        <w:rPr>
          <w:rFonts w:ascii="Palatino Linotype" w:eastAsia="MS Mincho" w:hAnsi="Palatino Linotype"/>
          <w:sz w:val="22"/>
          <w:szCs w:val="22"/>
        </w:rPr>
        <w:t xml:space="preserve"> </w:t>
      </w:r>
      <w:r w:rsidRPr="001573E2">
        <w:rPr>
          <w:rFonts w:ascii="Palatino Linotype" w:eastAsia="MS Mincho" w:hAnsi="Palatino Linotype"/>
          <w:sz w:val="22"/>
          <w:szCs w:val="22"/>
          <w:lang w:val="es-ES"/>
        </w:rPr>
        <w:t xml:space="preserve">Se hace del conocimiento del </w:t>
      </w:r>
      <w:r w:rsidRPr="001573E2">
        <w:rPr>
          <w:rFonts w:ascii="Palatino Linotype" w:eastAsia="MS Mincho" w:hAnsi="Palatino Linotype"/>
          <w:b/>
          <w:sz w:val="22"/>
          <w:szCs w:val="22"/>
          <w:lang w:val="es-ES"/>
        </w:rPr>
        <w:t>RECURRENTE</w:t>
      </w:r>
      <w:r w:rsidRPr="001573E2">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1573E2">
        <w:rPr>
          <w:rFonts w:ascii="Palatino Linotype" w:eastAsia="MS Mincho" w:hAnsi="Palatino Linotype"/>
          <w:bCs/>
          <w:sz w:val="22"/>
          <w:szCs w:val="22"/>
          <w:lang w:val="es-ES"/>
        </w:rPr>
        <w:t>vía juicio de amparo</w:t>
      </w:r>
      <w:r w:rsidRPr="001573E2">
        <w:rPr>
          <w:rFonts w:ascii="Palatino Linotype" w:eastAsia="MS Mincho" w:hAnsi="Palatino Linotype"/>
          <w:sz w:val="22"/>
          <w:szCs w:val="22"/>
          <w:lang w:val="es-ES"/>
        </w:rPr>
        <w:t xml:space="preserve"> en los términos de las leyes aplicables.</w:t>
      </w:r>
      <w:bookmarkStart w:id="45" w:name="_Hlk178879774"/>
      <w:bookmarkEnd w:id="27"/>
      <w:bookmarkEnd w:id="28"/>
      <w:bookmarkEnd w:id="29"/>
    </w:p>
    <w:p w14:paraId="21A6D63E" w14:textId="065DF49C" w:rsidR="006E4DB8" w:rsidRPr="006E4DB8" w:rsidRDefault="00302289" w:rsidP="006E4DB8">
      <w:pPr>
        <w:spacing w:line="360" w:lineRule="auto"/>
        <w:jc w:val="both"/>
        <w:rPr>
          <w:rFonts w:ascii="Palatino Linotype" w:eastAsia="MS Mincho" w:hAnsi="Palatino Linotype"/>
          <w:b/>
          <w:sz w:val="22"/>
          <w:szCs w:val="22"/>
        </w:rPr>
      </w:pPr>
      <w:r>
        <w:rPr>
          <w:rFonts w:ascii="Palatino Linotype" w:hAnsi="Palatino Linotype"/>
        </w:rPr>
        <w:t>ASÍ LO RESUELVE, POR MAYORÍA</w:t>
      </w:r>
      <w:r w:rsidR="006E4DB8" w:rsidRPr="000C614A">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Pr>
          <w:rFonts w:ascii="Palatino Linotype" w:hAnsi="Palatino Linotype"/>
        </w:rPr>
        <w:t xml:space="preserve"> EMITIENDO VOTO DISIDENTE</w:t>
      </w:r>
      <w:r w:rsidR="006E4DB8" w:rsidRPr="000C614A">
        <w:rPr>
          <w:rFonts w:ascii="Palatino Linotype" w:hAnsi="Palatino Linotype"/>
        </w:rPr>
        <w:t xml:space="preserve"> EN LA TRIGÉSIMA </w:t>
      </w:r>
      <w:r w:rsidR="006E4DB8">
        <w:rPr>
          <w:rFonts w:ascii="Palatino Linotype" w:hAnsi="Palatino Linotype"/>
        </w:rPr>
        <w:t>QUINTA</w:t>
      </w:r>
      <w:r w:rsidR="006E4DB8" w:rsidRPr="000C614A">
        <w:rPr>
          <w:rFonts w:ascii="Palatino Linotype" w:hAnsi="Palatino Linotype"/>
        </w:rPr>
        <w:t xml:space="preserve"> SESIÓN ORDINARIA CELEBRADA EL </w:t>
      </w:r>
      <w:r w:rsidR="006E4DB8">
        <w:rPr>
          <w:rFonts w:ascii="Palatino Linotype" w:hAnsi="Palatino Linotype"/>
        </w:rPr>
        <w:t>TRES</w:t>
      </w:r>
      <w:r w:rsidR="006E4DB8" w:rsidRPr="000C614A">
        <w:rPr>
          <w:rFonts w:ascii="Palatino Linotype" w:hAnsi="Palatino Linotype"/>
        </w:rPr>
        <w:t xml:space="preserve"> </w:t>
      </w:r>
      <w:r w:rsidR="006E4DB8" w:rsidRPr="000B7D26">
        <w:rPr>
          <w:rFonts w:ascii="Palatino Linotype" w:hAnsi="Palatino Linotype"/>
        </w:rPr>
        <w:t xml:space="preserve">(03) </w:t>
      </w:r>
      <w:r w:rsidR="006E4DB8" w:rsidRPr="000C614A">
        <w:rPr>
          <w:rFonts w:ascii="Palatino Linotype" w:hAnsi="Palatino Linotype"/>
        </w:rPr>
        <w:t xml:space="preserve">DE </w:t>
      </w:r>
      <w:r w:rsidR="006E4DB8">
        <w:rPr>
          <w:rFonts w:ascii="Palatino Linotype" w:hAnsi="Palatino Linotype"/>
        </w:rPr>
        <w:t>OCTUBRE</w:t>
      </w:r>
      <w:r w:rsidR="006E4DB8" w:rsidRPr="000C614A">
        <w:rPr>
          <w:rFonts w:ascii="Palatino Linotype" w:hAnsi="Palatino Linotype"/>
        </w:rPr>
        <w:t xml:space="preserve"> DE DOS MIL VEINTICUATRO, ANTE EL SECRETARIO TÉCNICO DEL PLENO ALEXIS TAPIA RAMÍREZ. </w:t>
      </w:r>
    </w:p>
    <w:bookmarkEnd w:id="45"/>
    <w:p w14:paraId="5D21A992" w14:textId="68023F65" w:rsidR="00C1682A" w:rsidRPr="001573E2" w:rsidRDefault="00C1682A" w:rsidP="00836ADD">
      <w:pPr>
        <w:spacing w:line="360" w:lineRule="auto"/>
        <w:jc w:val="both"/>
        <w:rPr>
          <w:rFonts w:ascii="Palatino Linotype" w:hAnsi="Palatino Linotype" w:cs="Tahoma"/>
          <w:sz w:val="22"/>
          <w:szCs w:val="22"/>
        </w:rPr>
      </w:pPr>
    </w:p>
    <w:p w14:paraId="2948863F" w14:textId="77777777" w:rsidR="00836ADD" w:rsidRPr="001573E2" w:rsidRDefault="00836ADD" w:rsidP="00836ADD">
      <w:pPr>
        <w:spacing w:line="360" w:lineRule="auto"/>
        <w:jc w:val="both"/>
        <w:rPr>
          <w:rFonts w:ascii="Palatino Linotype" w:hAnsi="Palatino Linotype" w:cs="Tahoma"/>
          <w:sz w:val="22"/>
          <w:szCs w:val="22"/>
        </w:rPr>
      </w:pPr>
    </w:p>
    <w:p w14:paraId="08F3A920" w14:textId="77777777" w:rsidR="00836ADD" w:rsidRPr="001573E2" w:rsidRDefault="00836ADD" w:rsidP="00836ADD">
      <w:pPr>
        <w:spacing w:line="360" w:lineRule="auto"/>
        <w:jc w:val="both"/>
        <w:rPr>
          <w:rFonts w:ascii="Palatino Linotype" w:hAnsi="Palatino Linotype" w:cs="Tahoma"/>
          <w:sz w:val="22"/>
          <w:szCs w:val="22"/>
        </w:rPr>
      </w:pPr>
    </w:p>
    <w:p w14:paraId="06ABF4D0" w14:textId="77777777" w:rsidR="00836ADD" w:rsidRPr="001573E2" w:rsidRDefault="00836ADD" w:rsidP="00836ADD">
      <w:pPr>
        <w:spacing w:line="360" w:lineRule="auto"/>
        <w:jc w:val="both"/>
        <w:rPr>
          <w:rFonts w:ascii="Palatino Linotype" w:hAnsi="Palatino Linotype" w:cs="Tahoma"/>
          <w:sz w:val="22"/>
          <w:szCs w:val="22"/>
        </w:rPr>
      </w:pPr>
    </w:p>
    <w:p w14:paraId="0DDB8E48" w14:textId="77777777" w:rsidR="00836ADD" w:rsidRPr="001573E2" w:rsidRDefault="00836ADD" w:rsidP="00836ADD">
      <w:pPr>
        <w:spacing w:line="360" w:lineRule="auto"/>
        <w:jc w:val="both"/>
        <w:rPr>
          <w:rFonts w:ascii="Palatino Linotype" w:hAnsi="Palatino Linotype" w:cs="Tahoma"/>
          <w:sz w:val="22"/>
          <w:szCs w:val="22"/>
        </w:rPr>
      </w:pPr>
    </w:p>
    <w:p w14:paraId="3AEE14E8" w14:textId="77777777" w:rsidR="00836ADD" w:rsidRPr="001573E2" w:rsidRDefault="00836ADD" w:rsidP="00836ADD">
      <w:pPr>
        <w:spacing w:line="360" w:lineRule="auto"/>
        <w:jc w:val="both"/>
        <w:rPr>
          <w:rFonts w:ascii="Palatino Linotype" w:hAnsi="Palatino Linotype" w:cs="Tahoma"/>
          <w:sz w:val="22"/>
          <w:szCs w:val="22"/>
        </w:rPr>
      </w:pPr>
    </w:p>
    <w:p w14:paraId="5AA4DD53" w14:textId="77777777" w:rsidR="00836ADD" w:rsidRPr="001573E2" w:rsidRDefault="00836ADD" w:rsidP="00836ADD">
      <w:pPr>
        <w:spacing w:line="360" w:lineRule="auto"/>
        <w:jc w:val="both"/>
        <w:rPr>
          <w:rFonts w:ascii="Palatino Linotype" w:hAnsi="Palatino Linotype" w:cs="Tahoma"/>
          <w:sz w:val="22"/>
          <w:szCs w:val="22"/>
        </w:rPr>
      </w:pPr>
    </w:p>
    <w:p w14:paraId="01CB9937" w14:textId="77777777" w:rsidR="00836ADD" w:rsidRPr="001573E2" w:rsidRDefault="00836ADD" w:rsidP="00836ADD">
      <w:pPr>
        <w:spacing w:line="360" w:lineRule="auto"/>
        <w:jc w:val="both"/>
        <w:rPr>
          <w:rFonts w:ascii="Palatino Linotype" w:hAnsi="Palatino Linotype" w:cs="Tahoma"/>
          <w:sz w:val="22"/>
          <w:szCs w:val="22"/>
        </w:rPr>
      </w:pPr>
    </w:p>
    <w:p w14:paraId="7AC18135" w14:textId="77777777" w:rsidR="00836ADD" w:rsidRPr="001573E2" w:rsidRDefault="00836ADD" w:rsidP="00836ADD">
      <w:pPr>
        <w:spacing w:line="360" w:lineRule="auto"/>
        <w:jc w:val="both"/>
        <w:rPr>
          <w:rFonts w:ascii="Palatino Linotype" w:hAnsi="Palatino Linotype" w:cs="Tahoma"/>
          <w:sz w:val="22"/>
          <w:szCs w:val="22"/>
        </w:rPr>
      </w:pPr>
    </w:p>
    <w:p w14:paraId="6C86D13A" w14:textId="77777777" w:rsidR="00836ADD" w:rsidRPr="001573E2" w:rsidRDefault="00836ADD" w:rsidP="00836ADD">
      <w:pPr>
        <w:spacing w:line="360" w:lineRule="auto"/>
        <w:jc w:val="both"/>
        <w:rPr>
          <w:rFonts w:ascii="Palatino Linotype" w:hAnsi="Palatino Linotype" w:cs="Tahoma"/>
          <w:sz w:val="22"/>
          <w:szCs w:val="22"/>
        </w:rPr>
      </w:pPr>
    </w:p>
    <w:p w14:paraId="0B15A279" w14:textId="77777777" w:rsidR="00836ADD" w:rsidRPr="001573E2" w:rsidRDefault="00836ADD" w:rsidP="00836ADD">
      <w:pPr>
        <w:spacing w:line="360" w:lineRule="auto"/>
        <w:jc w:val="both"/>
        <w:rPr>
          <w:rFonts w:ascii="Palatino Linotype" w:hAnsi="Palatino Linotype" w:cs="Tahoma"/>
          <w:sz w:val="22"/>
          <w:szCs w:val="22"/>
        </w:rPr>
      </w:pPr>
    </w:p>
    <w:p w14:paraId="5806ADEF" w14:textId="77777777" w:rsidR="00836ADD" w:rsidRPr="001573E2" w:rsidRDefault="00836ADD" w:rsidP="00836ADD">
      <w:pPr>
        <w:spacing w:line="360" w:lineRule="auto"/>
        <w:jc w:val="both"/>
        <w:rPr>
          <w:rFonts w:ascii="Palatino Linotype" w:hAnsi="Palatino Linotype" w:cs="Tahoma"/>
          <w:sz w:val="22"/>
          <w:szCs w:val="22"/>
        </w:rPr>
      </w:pPr>
    </w:p>
    <w:p w14:paraId="134B8996" w14:textId="77777777" w:rsidR="00836ADD" w:rsidRPr="001573E2" w:rsidRDefault="00836ADD" w:rsidP="00836ADD">
      <w:pPr>
        <w:spacing w:line="360" w:lineRule="auto"/>
        <w:jc w:val="both"/>
        <w:rPr>
          <w:rFonts w:ascii="Palatino Linotype" w:hAnsi="Palatino Linotype" w:cs="Tahoma"/>
          <w:sz w:val="22"/>
          <w:szCs w:val="22"/>
        </w:rPr>
      </w:pPr>
    </w:p>
    <w:p w14:paraId="53E9F836" w14:textId="77777777" w:rsidR="00836ADD" w:rsidRPr="001573E2" w:rsidRDefault="00836ADD" w:rsidP="00836ADD">
      <w:pPr>
        <w:spacing w:line="360" w:lineRule="auto"/>
        <w:jc w:val="both"/>
        <w:rPr>
          <w:rFonts w:ascii="Palatino Linotype" w:hAnsi="Palatino Linotype" w:cs="Tahoma"/>
          <w:sz w:val="22"/>
          <w:szCs w:val="22"/>
        </w:rPr>
      </w:pPr>
    </w:p>
    <w:p w14:paraId="51E41CB6" w14:textId="77777777" w:rsidR="00836ADD" w:rsidRPr="001573E2" w:rsidRDefault="00836ADD" w:rsidP="00836ADD">
      <w:pPr>
        <w:spacing w:line="360" w:lineRule="auto"/>
        <w:jc w:val="both"/>
        <w:rPr>
          <w:rFonts w:ascii="Palatino Linotype" w:hAnsi="Palatino Linotype" w:cs="Tahoma"/>
          <w:sz w:val="22"/>
          <w:szCs w:val="22"/>
        </w:rPr>
      </w:pPr>
    </w:p>
    <w:p w14:paraId="372E5DF1" w14:textId="77777777" w:rsidR="00836ADD" w:rsidRPr="001573E2" w:rsidRDefault="00836ADD" w:rsidP="00836ADD">
      <w:pPr>
        <w:spacing w:line="360" w:lineRule="auto"/>
        <w:jc w:val="both"/>
        <w:rPr>
          <w:rFonts w:ascii="Palatino Linotype" w:hAnsi="Palatino Linotype" w:cs="Tahoma"/>
          <w:sz w:val="22"/>
          <w:szCs w:val="22"/>
        </w:rPr>
      </w:pPr>
    </w:p>
    <w:p w14:paraId="2E1056FF" w14:textId="77777777" w:rsidR="00836ADD" w:rsidRPr="001573E2" w:rsidRDefault="00836ADD" w:rsidP="00836ADD">
      <w:pPr>
        <w:spacing w:line="360" w:lineRule="auto"/>
        <w:jc w:val="both"/>
        <w:rPr>
          <w:rFonts w:ascii="Palatino Linotype" w:hAnsi="Palatino Linotype" w:cs="Tahoma"/>
          <w:sz w:val="22"/>
          <w:szCs w:val="22"/>
        </w:rPr>
      </w:pPr>
    </w:p>
    <w:p w14:paraId="57330F4A" w14:textId="77777777" w:rsidR="00CF0587" w:rsidRPr="001573E2" w:rsidRDefault="00CF0587">
      <w:pPr>
        <w:spacing w:line="360" w:lineRule="auto"/>
        <w:jc w:val="both"/>
        <w:rPr>
          <w:rFonts w:ascii="Palatino Linotype" w:hAnsi="Palatino Linotype" w:cs="Tahoma"/>
          <w:sz w:val="22"/>
          <w:szCs w:val="22"/>
        </w:rPr>
      </w:pPr>
    </w:p>
    <w:sectPr w:rsidR="00CF0587" w:rsidRPr="001573E2" w:rsidSect="00C1682A">
      <w:headerReference w:type="default" r:id="rId11"/>
      <w:footerReference w:type="default" r:id="rId12"/>
      <w:headerReference w:type="first" r:id="rId13"/>
      <w:footerReference w:type="first" r:id="rId14"/>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1C94" w14:textId="77777777" w:rsidR="0059463C" w:rsidRDefault="0059463C" w:rsidP="00587366">
      <w:r>
        <w:separator/>
      </w:r>
    </w:p>
  </w:endnote>
  <w:endnote w:type="continuationSeparator" w:id="0">
    <w:p w14:paraId="58319F95" w14:textId="77777777" w:rsidR="0059463C" w:rsidRDefault="0059463C"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2E59F1" w:rsidRPr="00883450" w:rsidRDefault="002E59F1">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A56D12">
              <w:rPr>
                <w:rFonts w:ascii="Palatino Linotype" w:hAnsi="Palatino Linotype"/>
                <w:b/>
                <w:bCs/>
                <w:noProof/>
                <w:sz w:val="22"/>
                <w:szCs w:val="20"/>
              </w:rPr>
              <w:t>22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A56D12">
              <w:rPr>
                <w:rFonts w:ascii="Palatino Linotype" w:hAnsi="Palatino Linotype"/>
                <w:b/>
                <w:bCs/>
                <w:noProof/>
                <w:sz w:val="22"/>
                <w:szCs w:val="20"/>
              </w:rPr>
              <w:t>22</w:t>
            </w:r>
            <w:r w:rsidRPr="00883450">
              <w:rPr>
                <w:rFonts w:ascii="Palatino Linotype" w:hAnsi="Palatino Linotype"/>
                <w:b/>
                <w:bCs/>
                <w:sz w:val="22"/>
                <w:szCs w:val="20"/>
              </w:rPr>
              <w:fldChar w:fldCharType="end"/>
            </w:r>
          </w:p>
        </w:sdtContent>
      </w:sdt>
    </w:sdtContent>
  </w:sdt>
  <w:p w14:paraId="6243EC1B" w14:textId="77777777" w:rsidR="002E59F1" w:rsidRDefault="002E5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2E59F1" w:rsidRPr="00883450" w:rsidRDefault="002E59F1"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A56D12" w:rsidRPr="00A56D1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A56D12" w:rsidRPr="00A56D12">
      <w:rPr>
        <w:rFonts w:ascii="Palatino Linotype" w:hAnsi="Palatino Linotype"/>
        <w:noProof/>
        <w:sz w:val="22"/>
        <w:szCs w:val="22"/>
        <w:lang w:val="es-ES"/>
      </w:rPr>
      <w:t>22</w:t>
    </w:r>
    <w:r w:rsidRPr="00883450">
      <w:rPr>
        <w:rFonts w:ascii="Palatino Linotype" w:hAnsi="Palatino Linotype"/>
        <w:sz w:val="22"/>
        <w:szCs w:val="22"/>
      </w:rPr>
      <w:fldChar w:fldCharType="end"/>
    </w:r>
  </w:p>
  <w:p w14:paraId="5F5C4865" w14:textId="77777777" w:rsidR="002E59F1" w:rsidRPr="00883450" w:rsidRDefault="002E59F1">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E004" w14:textId="77777777" w:rsidR="0059463C" w:rsidRDefault="0059463C" w:rsidP="00587366">
      <w:r>
        <w:separator/>
      </w:r>
    </w:p>
  </w:footnote>
  <w:footnote w:type="continuationSeparator" w:id="0">
    <w:p w14:paraId="3E75707D" w14:textId="77777777" w:rsidR="0059463C" w:rsidRDefault="0059463C" w:rsidP="005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2E59F1" w:rsidRDefault="0059463C" w:rsidP="001C6012">
    <w:pPr>
      <w:pStyle w:val="Encabezado"/>
      <w:tabs>
        <w:tab w:val="clear" w:pos="4252"/>
        <w:tab w:val="clear" w:pos="8504"/>
        <w:tab w:val="left" w:pos="8460"/>
      </w:tabs>
    </w:pPr>
    <w:r>
      <w:rPr>
        <w:noProof/>
        <w:lang w:val="es-MX" w:eastAsia="es-MX"/>
      </w:rPr>
      <w:pict w14:anchorId="08859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2E59F1">
      <w:tab/>
    </w:r>
  </w:p>
  <w:p w14:paraId="64F5F23E" w14:textId="25789E23" w:rsidR="002E59F1" w:rsidRDefault="002E59F1">
    <w:pPr>
      <w:pStyle w:val="Encabezado"/>
    </w:pP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2E59F1" w:rsidRPr="00674A46" w14:paraId="613BF0DE" w14:textId="77777777" w:rsidTr="002E59F1">
      <w:trPr>
        <w:trHeight w:val="138"/>
      </w:trPr>
      <w:tc>
        <w:tcPr>
          <w:tcW w:w="3261" w:type="dxa"/>
          <w:shd w:val="clear" w:color="auto" w:fill="auto"/>
          <w:vAlign w:val="center"/>
        </w:tcPr>
        <w:p w14:paraId="71A00C35" w14:textId="77777777" w:rsidR="002E59F1" w:rsidRPr="00B465F0" w:rsidRDefault="002E59F1" w:rsidP="00BB6210">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14:paraId="24014EE2" w14:textId="77777777" w:rsidR="002E59F1" w:rsidRPr="00B465F0" w:rsidRDefault="002E59F1" w:rsidP="00BB6210">
          <w:pPr>
            <w:pStyle w:val="Encabezado"/>
            <w:jc w:val="both"/>
            <w:rPr>
              <w:rFonts w:ascii="Palatino Linotype" w:hAnsi="Palatino Linotype"/>
              <w:b/>
              <w:sz w:val="20"/>
              <w:szCs w:val="20"/>
            </w:rPr>
          </w:pPr>
          <w:r w:rsidRPr="00BB6210">
            <w:rPr>
              <w:rFonts w:ascii="Palatino Linotype" w:hAnsi="Palatino Linotype" w:cs="Arial"/>
              <w:b/>
              <w:bCs/>
              <w:sz w:val="20"/>
              <w:szCs w:val="20"/>
              <w:lang w:eastAsia="es-MX"/>
            </w:rPr>
            <w:t>04483/INFOEM/IP/RR/2023</w:t>
          </w:r>
        </w:p>
      </w:tc>
    </w:tr>
    <w:tr w:rsidR="002E59F1" w:rsidRPr="00B75F20" w14:paraId="71373AA2" w14:textId="77777777" w:rsidTr="002E59F1">
      <w:trPr>
        <w:trHeight w:val="233"/>
      </w:trPr>
      <w:tc>
        <w:tcPr>
          <w:tcW w:w="3261" w:type="dxa"/>
          <w:shd w:val="clear" w:color="auto" w:fill="auto"/>
          <w:vAlign w:val="center"/>
        </w:tcPr>
        <w:p w14:paraId="53945A66" w14:textId="52F28605" w:rsidR="002E59F1" w:rsidRPr="00B465F0" w:rsidRDefault="002E59F1" w:rsidP="00A015E7">
          <w:pPr>
            <w:rPr>
              <w:rFonts w:ascii="Palatino Linotype" w:hAnsi="Palatino Linotype"/>
              <w:b/>
              <w:sz w:val="20"/>
              <w:szCs w:val="20"/>
            </w:rPr>
          </w:pPr>
        </w:p>
      </w:tc>
      <w:tc>
        <w:tcPr>
          <w:tcW w:w="4111" w:type="dxa"/>
          <w:shd w:val="clear" w:color="auto" w:fill="auto"/>
        </w:tcPr>
        <w:p w14:paraId="7D5CEE84" w14:textId="7569BCBA" w:rsidR="002E59F1" w:rsidRPr="00B465F0" w:rsidRDefault="002E59F1" w:rsidP="00BB6210">
          <w:pPr>
            <w:pStyle w:val="Encabezado"/>
            <w:ind w:right="234"/>
            <w:jc w:val="both"/>
            <w:rPr>
              <w:rFonts w:ascii="Palatino Linotype" w:hAnsi="Palatino Linotype"/>
              <w:b/>
              <w:sz w:val="20"/>
              <w:szCs w:val="20"/>
            </w:rPr>
          </w:pPr>
        </w:p>
      </w:tc>
    </w:tr>
    <w:tr w:rsidR="002E59F1" w:rsidRPr="00674A46" w14:paraId="34C8D8CC" w14:textId="77777777" w:rsidTr="002E59F1">
      <w:trPr>
        <w:trHeight w:val="321"/>
      </w:trPr>
      <w:tc>
        <w:tcPr>
          <w:tcW w:w="3261" w:type="dxa"/>
          <w:shd w:val="clear" w:color="auto" w:fill="auto"/>
          <w:vAlign w:val="center"/>
        </w:tcPr>
        <w:p w14:paraId="6ED13C47" w14:textId="77777777" w:rsidR="002E59F1" w:rsidRPr="00B465F0" w:rsidRDefault="002E59F1" w:rsidP="00BB6210">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14:paraId="6C02717E" w14:textId="77777777" w:rsidR="002E59F1" w:rsidRPr="00B465F0" w:rsidRDefault="002E59F1" w:rsidP="00BB6210">
          <w:pPr>
            <w:pStyle w:val="Encabezado"/>
            <w:jc w:val="both"/>
            <w:rPr>
              <w:rFonts w:ascii="Palatino Linotype" w:hAnsi="Palatino Linotype"/>
              <w:b/>
              <w:sz w:val="20"/>
              <w:szCs w:val="20"/>
            </w:rPr>
          </w:pPr>
          <w:r w:rsidRPr="00BB6210">
            <w:rPr>
              <w:rFonts w:ascii="Palatino Linotype" w:hAnsi="Palatino Linotype"/>
              <w:b/>
              <w:bCs/>
              <w:color w:val="000000"/>
              <w:sz w:val="20"/>
              <w:szCs w:val="20"/>
            </w:rPr>
            <w:t>Organismo Público Descent</w:t>
          </w:r>
          <w:r>
            <w:rPr>
              <w:rFonts w:ascii="Palatino Linotype" w:hAnsi="Palatino Linotype"/>
              <w:b/>
              <w:bCs/>
              <w:color w:val="000000"/>
              <w:sz w:val="20"/>
              <w:szCs w:val="20"/>
            </w:rPr>
            <w:t>ralizado para la Prestación de l</w:t>
          </w:r>
          <w:r w:rsidRPr="00BB6210">
            <w:rPr>
              <w:rFonts w:ascii="Palatino Linotype" w:hAnsi="Palatino Linotype"/>
              <w:b/>
              <w:bCs/>
              <w:color w:val="000000"/>
              <w:sz w:val="20"/>
              <w:szCs w:val="20"/>
            </w:rPr>
            <w:t>os Servicios de Agua Potable Alcantarillado y Saneamiento de Atizapán de Zaragoza por sus siglas S.A.P.A.S.A.</w:t>
          </w:r>
        </w:p>
      </w:tc>
    </w:tr>
    <w:tr w:rsidR="002E59F1" w:rsidRPr="00674A46" w14:paraId="26E4E45B" w14:textId="77777777" w:rsidTr="002E59F1">
      <w:trPr>
        <w:trHeight w:val="321"/>
      </w:trPr>
      <w:tc>
        <w:tcPr>
          <w:tcW w:w="3261" w:type="dxa"/>
          <w:shd w:val="clear" w:color="auto" w:fill="auto"/>
          <w:vAlign w:val="center"/>
        </w:tcPr>
        <w:p w14:paraId="1831E4DA" w14:textId="77777777" w:rsidR="002E59F1" w:rsidRPr="00B465F0" w:rsidRDefault="002E59F1" w:rsidP="00BB6210">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14:paraId="4D253166" w14:textId="77777777" w:rsidR="002E59F1" w:rsidRPr="00B465F0" w:rsidRDefault="002E59F1" w:rsidP="00BB6210">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14:paraId="1096C1B8" w14:textId="193F0C87" w:rsidR="002E59F1" w:rsidRDefault="002E59F1"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2E59F1" w:rsidRDefault="0059463C" w:rsidP="00472C41">
    <w:pPr>
      <w:pStyle w:val="Encabezado"/>
      <w:tabs>
        <w:tab w:val="clear" w:pos="4252"/>
        <w:tab w:val="clear" w:pos="8504"/>
        <w:tab w:val="left" w:pos="3103"/>
      </w:tabs>
    </w:pPr>
    <w:r>
      <w:rPr>
        <w:noProof/>
        <w:lang w:val="es-MX" w:eastAsia="es-MX"/>
      </w:rPr>
      <w:pict w14:anchorId="6E40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2E59F1">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2E59F1" w:rsidRPr="00674A46" w14:paraId="0A3256F2" w14:textId="77777777" w:rsidTr="00AE7F31">
      <w:trPr>
        <w:trHeight w:val="138"/>
      </w:trPr>
      <w:tc>
        <w:tcPr>
          <w:tcW w:w="3261" w:type="dxa"/>
          <w:shd w:val="clear" w:color="auto" w:fill="auto"/>
          <w:vAlign w:val="center"/>
        </w:tcPr>
        <w:p w14:paraId="3D80769D" w14:textId="316F11F8" w:rsidR="002E59F1" w:rsidRPr="00B465F0" w:rsidRDefault="002E59F1" w:rsidP="00B465F0">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14:paraId="0453495E" w14:textId="16942C61" w:rsidR="002E59F1" w:rsidRPr="00B465F0" w:rsidRDefault="002E59F1" w:rsidP="00B465F0">
          <w:pPr>
            <w:pStyle w:val="Encabezado"/>
            <w:jc w:val="both"/>
            <w:rPr>
              <w:rFonts w:ascii="Palatino Linotype" w:hAnsi="Palatino Linotype"/>
              <w:b/>
              <w:sz w:val="20"/>
              <w:szCs w:val="20"/>
            </w:rPr>
          </w:pPr>
          <w:r w:rsidRPr="00BB6210">
            <w:rPr>
              <w:rFonts w:ascii="Palatino Linotype" w:hAnsi="Palatino Linotype" w:cs="Arial"/>
              <w:b/>
              <w:bCs/>
              <w:sz w:val="20"/>
              <w:szCs w:val="20"/>
              <w:lang w:eastAsia="es-MX"/>
            </w:rPr>
            <w:t>04483/INFOEM/IP/RR/2023</w:t>
          </w:r>
        </w:p>
      </w:tc>
    </w:tr>
    <w:tr w:rsidR="002E59F1" w:rsidRPr="00B75F20" w14:paraId="128C8B3C" w14:textId="77777777" w:rsidTr="00AE7F31">
      <w:trPr>
        <w:trHeight w:val="233"/>
      </w:trPr>
      <w:tc>
        <w:tcPr>
          <w:tcW w:w="3261" w:type="dxa"/>
          <w:shd w:val="clear" w:color="auto" w:fill="auto"/>
          <w:vAlign w:val="center"/>
        </w:tcPr>
        <w:p w14:paraId="483E3371" w14:textId="66B1BC74" w:rsidR="002E59F1" w:rsidRPr="00B465F0" w:rsidRDefault="002E59F1" w:rsidP="00B465F0">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14:paraId="1548525E" w14:textId="6239E8E7" w:rsidR="002E59F1" w:rsidRPr="00B465F0" w:rsidRDefault="00FC0F29" w:rsidP="00B465F0">
          <w:pPr>
            <w:pStyle w:val="Encabezado"/>
            <w:ind w:right="234"/>
            <w:jc w:val="both"/>
            <w:rPr>
              <w:rFonts w:ascii="Palatino Linotype" w:hAnsi="Palatino Linotype"/>
              <w:b/>
              <w:sz w:val="20"/>
              <w:szCs w:val="20"/>
            </w:rPr>
          </w:pPr>
          <w:r>
            <w:rPr>
              <w:rFonts w:ascii="Palatino Linotype" w:hAnsi="Palatino Linotype"/>
              <w:b/>
              <w:sz w:val="20"/>
              <w:szCs w:val="20"/>
            </w:rPr>
            <w:t xml:space="preserve">XXX </w:t>
          </w:r>
          <w:proofErr w:type="spellStart"/>
          <w:r>
            <w:rPr>
              <w:rFonts w:ascii="Palatino Linotype" w:hAnsi="Palatino Linotype"/>
              <w:b/>
              <w:sz w:val="20"/>
              <w:szCs w:val="20"/>
            </w:rPr>
            <w:t>XXX</w:t>
          </w:r>
          <w:proofErr w:type="spellEnd"/>
        </w:p>
      </w:tc>
    </w:tr>
    <w:tr w:rsidR="002E59F1" w:rsidRPr="00674A46" w14:paraId="41BE0704" w14:textId="77777777" w:rsidTr="00AE7F31">
      <w:trPr>
        <w:trHeight w:val="321"/>
      </w:trPr>
      <w:tc>
        <w:tcPr>
          <w:tcW w:w="3261" w:type="dxa"/>
          <w:shd w:val="clear" w:color="auto" w:fill="auto"/>
          <w:vAlign w:val="center"/>
        </w:tcPr>
        <w:p w14:paraId="34C64148" w14:textId="10C6C8A9" w:rsidR="002E59F1" w:rsidRPr="00B465F0" w:rsidRDefault="002E59F1" w:rsidP="00B465F0">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14:paraId="34C341BF" w14:textId="60F1C5D5" w:rsidR="002E59F1" w:rsidRPr="00B465F0" w:rsidRDefault="002E59F1" w:rsidP="00B465F0">
          <w:pPr>
            <w:pStyle w:val="Encabezado"/>
            <w:jc w:val="both"/>
            <w:rPr>
              <w:rFonts w:ascii="Palatino Linotype" w:hAnsi="Palatino Linotype"/>
              <w:b/>
              <w:sz w:val="20"/>
              <w:szCs w:val="20"/>
            </w:rPr>
          </w:pPr>
          <w:r w:rsidRPr="00BB6210">
            <w:rPr>
              <w:rFonts w:ascii="Palatino Linotype" w:hAnsi="Palatino Linotype"/>
              <w:b/>
              <w:bCs/>
              <w:color w:val="000000"/>
              <w:sz w:val="20"/>
              <w:szCs w:val="20"/>
            </w:rPr>
            <w:t>Organismo Público Descent</w:t>
          </w:r>
          <w:r>
            <w:rPr>
              <w:rFonts w:ascii="Palatino Linotype" w:hAnsi="Palatino Linotype"/>
              <w:b/>
              <w:bCs/>
              <w:color w:val="000000"/>
              <w:sz w:val="20"/>
              <w:szCs w:val="20"/>
            </w:rPr>
            <w:t>ralizado para la Prestación de l</w:t>
          </w:r>
          <w:r w:rsidRPr="00BB6210">
            <w:rPr>
              <w:rFonts w:ascii="Palatino Linotype" w:hAnsi="Palatino Linotype"/>
              <w:b/>
              <w:bCs/>
              <w:color w:val="000000"/>
              <w:sz w:val="20"/>
              <w:szCs w:val="20"/>
            </w:rPr>
            <w:t>os Servicios de Agua Potable Alcantarillado y Saneamiento de Atizapán de Zaragoza por sus siglas S.A.P.A.S.A.</w:t>
          </w:r>
        </w:p>
      </w:tc>
    </w:tr>
    <w:tr w:rsidR="002E59F1" w:rsidRPr="00674A46" w14:paraId="0C8B6193" w14:textId="77777777" w:rsidTr="00AE7F31">
      <w:trPr>
        <w:trHeight w:val="321"/>
      </w:trPr>
      <w:tc>
        <w:tcPr>
          <w:tcW w:w="3261" w:type="dxa"/>
          <w:shd w:val="clear" w:color="auto" w:fill="auto"/>
          <w:vAlign w:val="center"/>
        </w:tcPr>
        <w:p w14:paraId="321FFAFF" w14:textId="4B5194B8" w:rsidR="002E59F1" w:rsidRPr="00B465F0" w:rsidRDefault="002E59F1" w:rsidP="00B465F0">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14:paraId="0FECDA9D" w14:textId="50867E5E" w:rsidR="002E59F1" w:rsidRPr="00B465F0" w:rsidRDefault="002E59F1" w:rsidP="00B465F0">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14:paraId="156B5574" w14:textId="3EA5B995" w:rsidR="002E59F1" w:rsidRDefault="002E59F1"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4A065F"/>
    <w:multiLevelType w:val="hybridMultilevel"/>
    <w:tmpl w:val="4508A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80F290A"/>
    <w:multiLevelType w:val="hybridMultilevel"/>
    <w:tmpl w:val="4A4A85D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2"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6"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16cid:durableId="1762137032">
    <w:abstractNumId w:val="10"/>
  </w:num>
  <w:num w:numId="2" w16cid:durableId="1002590116">
    <w:abstractNumId w:val="0"/>
  </w:num>
  <w:num w:numId="3" w16cid:durableId="195966880">
    <w:abstractNumId w:val="33"/>
  </w:num>
  <w:num w:numId="4" w16cid:durableId="1449547647">
    <w:abstractNumId w:val="1"/>
  </w:num>
  <w:num w:numId="5" w16cid:durableId="2053646955">
    <w:abstractNumId w:val="36"/>
  </w:num>
  <w:num w:numId="6" w16cid:durableId="2140369629">
    <w:abstractNumId w:val="35"/>
  </w:num>
  <w:num w:numId="7" w16cid:durableId="307051274">
    <w:abstractNumId w:val="14"/>
  </w:num>
  <w:num w:numId="8" w16cid:durableId="26763350">
    <w:abstractNumId w:val="32"/>
  </w:num>
  <w:num w:numId="9" w16cid:durableId="132910742">
    <w:abstractNumId w:val="5"/>
  </w:num>
  <w:num w:numId="10" w16cid:durableId="1819686134">
    <w:abstractNumId w:val="11"/>
  </w:num>
  <w:num w:numId="11" w16cid:durableId="17463476">
    <w:abstractNumId w:val="22"/>
  </w:num>
  <w:num w:numId="12" w16cid:durableId="103504434">
    <w:abstractNumId w:val="30"/>
  </w:num>
  <w:num w:numId="13" w16cid:durableId="220530512">
    <w:abstractNumId w:val="18"/>
  </w:num>
  <w:num w:numId="14" w16cid:durableId="1396703940">
    <w:abstractNumId w:val="31"/>
  </w:num>
  <w:num w:numId="15" w16cid:durableId="931353738">
    <w:abstractNumId w:val="16"/>
  </w:num>
  <w:num w:numId="16" w16cid:durableId="1516188950">
    <w:abstractNumId w:val="12"/>
  </w:num>
  <w:num w:numId="17" w16cid:durableId="61679152">
    <w:abstractNumId w:val="1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16cid:durableId="144973290">
    <w:abstractNumId w:val="21"/>
  </w:num>
  <w:num w:numId="19" w16cid:durableId="2104521945">
    <w:abstractNumId w:val="24"/>
  </w:num>
  <w:num w:numId="20" w16cid:durableId="1293056633">
    <w:abstractNumId w:val="7"/>
  </w:num>
  <w:num w:numId="21" w16cid:durableId="212273908">
    <w:abstractNumId w:val="4"/>
  </w:num>
  <w:num w:numId="22" w16cid:durableId="12456479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883764">
    <w:abstractNumId w:val="6"/>
  </w:num>
  <w:num w:numId="24" w16cid:durableId="1828327100">
    <w:abstractNumId w:val="17"/>
  </w:num>
  <w:num w:numId="25" w16cid:durableId="1252011674">
    <w:abstractNumId w:val="29"/>
  </w:num>
  <w:num w:numId="26" w16cid:durableId="76053738">
    <w:abstractNumId w:val="27"/>
  </w:num>
  <w:num w:numId="27" w16cid:durableId="1308820811">
    <w:abstractNumId w:val="15"/>
  </w:num>
  <w:num w:numId="28" w16cid:durableId="401374861">
    <w:abstractNumId w:val="23"/>
  </w:num>
  <w:num w:numId="29" w16cid:durableId="396787445">
    <w:abstractNumId w:val="2"/>
  </w:num>
  <w:num w:numId="30" w16cid:durableId="2091541002">
    <w:abstractNumId w:val="3"/>
  </w:num>
  <w:num w:numId="31" w16cid:durableId="1943799212">
    <w:abstractNumId w:val="25"/>
  </w:num>
  <w:num w:numId="32" w16cid:durableId="343244755">
    <w:abstractNumId w:val="34"/>
  </w:num>
  <w:num w:numId="33" w16cid:durableId="2090543431">
    <w:abstractNumId w:val="26"/>
  </w:num>
  <w:num w:numId="34" w16cid:durableId="135296102">
    <w:abstractNumId w:val="28"/>
  </w:num>
  <w:num w:numId="35" w16cid:durableId="1140073865">
    <w:abstractNumId w:val="20"/>
  </w:num>
  <w:num w:numId="36" w16cid:durableId="369573387">
    <w:abstractNumId w:val="9"/>
  </w:num>
  <w:num w:numId="37" w16cid:durableId="955796483">
    <w:abstractNumId w:val="13"/>
  </w:num>
  <w:num w:numId="38" w16cid:durableId="192487488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691A"/>
    <w:rsid w:val="00036EAF"/>
    <w:rsid w:val="0004072A"/>
    <w:rsid w:val="0004109C"/>
    <w:rsid w:val="0004144F"/>
    <w:rsid w:val="00041672"/>
    <w:rsid w:val="0004193F"/>
    <w:rsid w:val="00041F24"/>
    <w:rsid w:val="00042380"/>
    <w:rsid w:val="000439C9"/>
    <w:rsid w:val="000444FF"/>
    <w:rsid w:val="00044F9D"/>
    <w:rsid w:val="000452B4"/>
    <w:rsid w:val="000454F1"/>
    <w:rsid w:val="00045B67"/>
    <w:rsid w:val="00045DD9"/>
    <w:rsid w:val="0004686A"/>
    <w:rsid w:val="000468E2"/>
    <w:rsid w:val="00047458"/>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6E"/>
    <w:rsid w:val="000869A5"/>
    <w:rsid w:val="00086D80"/>
    <w:rsid w:val="00090D6F"/>
    <w:rsid w:val="00091508"/>
    <w:rsid w:val="00093CF9"/>
    <w:rsid w:val="00094331"/>
    <w:rsid w:val="000944D8"/>
    <w:rsid w:val="000948D4"/>
    <w:rsid w:val="00094F93"/>
    <w:rsid w:val="000958AE"/>
    <w:rsid w:val="000967AE"/>
    <w:rsid w:val="000A1005"/>
    <w:rsid w:val="000A125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A7A"/>
    <w:rsid w:val="000D7369"/>
    <w:rsid w:val="000D7BDE"/>
    <w:rsid w:val="000E07DC"/>
    <w:rsid w:val="000E11C3"/>
    <w:rsid w:val="000E1A69"/>
    <w:rsid w:val="000E1D40"/>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6B5D"/>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02E8"/>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3E2"/>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4472"/>
    <w:rsid w:val="00174509"/>
    <w:rsid w:val="00174D7E"/>
    <w:rsid w:val="0017653A"/>
    <w:rsid w:val="001775DF"/>
    <w:rsid w:val="0017788D"/>
    <w:rsid w:val="00177CA5"/>
    <w:rsid w:val="00181E9E"/>
    <w:rsid w:val="00183AD5"/>
    <w:rsid w:val="0018435D"/>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B41"/>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50A4"/>
    <w:rsid w:val="001C54A9"/>
    <w:rsid w:val="001C6012"/>
    <w:rsid w:val="001C66F7"/>
    <w:rsid w:val="001C67B0"/>
    <w:rsid w:val="001C79FA"/>
    <w:rsid w:val="001D0572"/>
    <w:rsid w:val="001D07C9"/>
    <w:rsid w:val="001D1A8B"/>
    <w:rsid w:val="001D393C"/>
    <w:rsid w:val="001D39FC"/>
    <w:rsid w:val="001D3AB5"/>
    <w:rsid w:val="001D47E9"/>
    <w:rsid w:val="001D6403"/>
    <w:rsid w:val="001D746B"/>
    <w:rsid w:val="001D7C7C"/>
    <w:rsid w:val="001D7E82"/>
    <w:rsid w:val="001E0AD2"/>
    <w:rsid w:val="001E2A10"/>
    <w:rsid w:val="001E356F"/>
    <w:rsid w:val="001E3F91"/>
    <w:rsid w:val="001E4189"/>
    <w:rsid w:val="001E5147"/>
    <w:rsid w:val="001E526F"/>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61D1"/>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47CE"/>
    <w:rsid w:val="00254B01"/>
    <w:rsid w:val="0025524F"/>
    <w:rsid w:val="00256A4F"/>
    <w:rsid w:val="00256FDC"/>
    <w:rsid w:val="0025763A"/>
    <w:rsid w:val="00257A6E"/>
    <w:rsid w:val="00257D56"/>
    <w:rsid w:val="00257E89"/>
    <w:rsid w:val="0026064B"/>
    <w:rsid w:val="00260790"/>
    <w:rsid w:val="00260C1D"/>
    <w:rsid w:val="00261001"/>
    <w:rsid w:val="002611F7"/>
    <w:rsid w:val="00261D84"/>
    <w:rsid w:val="0026380B"/>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331"/>
    <w:rsid w:val="00290622"/>
    <w:rsid w:val="00290A93"/>
    <w:rsid w:val="00291827"/>
    <w:rsid w:val="0029260E"/>
    <w:rsid w:val="00293AAD"/>
    <w:rsid w:val="00294BEB"/>
    <w:rsid w:val="002951D4"/>
    <w:rsid w:val="002953A9"/>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E6"/>
    <w:rsid w:val="002E12CB"/>
    <w:rsid w:val="002E14C4"/>
    <w:rsid w:val="002E15EF"/>
    <w:rsid w:val="002E1FA2"/>
    <w:rsid w:val="002E2C1C"/>
    <w:rsid w:val="002E388C"/>
    <w:rsid w:val="002E3986"/>
    <w:rsid w:val="002E482C"/>
    <w:rsid w:val="002E4A6D"/>
    <w:rsid w:val="002E4FC4"/>
    <w:rsid w:val="002E5399"/>
    <w:rsid w:val="002E59F1"/>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2289"/>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3004"/>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407D0"/>
    <w:rsid w:val="00341BE8"/>
    <w:rsid w:val="003428ED"/>
    <w:rsid w:val="0034378F"/>
    <w:rsid w:val="00343BE0"/>
    <w:rsid w:val="00344488"/>
    <w:rsid w:val="00345B79"/>
    <w:rsid w:val="00345D0F"/>
    <w:rsid w:val="00346885"/>
    <w:rsid w:val="00346DF7"/>
    <w:rsid w:val="0034712D"/>
    <w:rsid w:val="003472B3"/>
    <w:rsid w:val="0034786E"/>
    <w:rsid w:val="003509D4"/>
    <w:rsid w:val="00350A12"/>
    <w:rsid w:val="00351009"/>
    <w:rsid w:val="0035104F"/>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43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2CB"/>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7282"/>
    <w:rsid w:val="003C788C"/>
    <w:rsid w:val="003D00D5"/>
    <w:rsid w:val="003D0758"/>
    <w:rsid w:val="003D181D"/>
    <w:rsid w:val="003D1E20"/>
    <w:rsid w:val="003D2067"/>
    <w:rsid w:val="003D20C4"/>
    <w:rsid w:val="003D2DF1"/>
    <w:rsid w:val="003D3475"/>
    <w:rsid w:val="003D3C1A"/>
    <w:rsid w:val="003D415B"/>
    <w:rsid w:val="003D4188"/>
    <w:rsid w:val="003D4683"/>
    <w:rsid w:val="003D46D0"/>
    <w:rsid w:val="003D50CE"/>
    <w:rsid w:val="003D55AE"/>
    <w:rsid w:val="003D577C"/>
    <w:rsid w:val="003D6286"/>
    <w:rsid w:val="003D6B3C"/>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6BAC"/>
    <w:rsid w:val="00447291"/>
    <w:rsid w:val="00447DD2"/>
    <w:rsid w:val="00447F0D"/>
    <w:rsid w:val="00450A5F"/>
    <w:rsid w:val="00450F7D"/>
    <w:rsid w:val="00451514"/>
    <w:rsid w:val="0045209F"/>
    <w:rsid w:val="004537BB"/>
    <w:rsid w:val="00453BB4"/>
    <w:rsid w:val="00453E1C"/>
    <w:rsid w:val="004540C4"/>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5468"/>
    <w:rsid w:val="00485533"/>
    <w:rsid w:val="00485803"/>
    <w:rsid w:val="00485DB6"/>
    <w:rsid w:val="0048658E"/>
    <w:rsid w:val="00491647"/>
    <w:rsid w:val="00491C96"/>
    <w:rsid w:val="004923B6"/>
    <w:rsid w:val="00493175"/>
    <w:rsid w:val="004937AC"/>
    <w:rsid w:val="00494294"/>
    <w:rsid w:val="00494338"/>
    <w:rsid w:val="00494ED8"/>
    <w:rsid w:val="0049522E"/>
    <w:rsid w:val="00495611"/>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52DA"/>
    <w:rsid w:val="004A62C9"/>
    <w:rsid w:val="004A677C"/>
    <w:rsid w:val="004A6E25"/>
    <w:rsid w:val="004A7D67"/>
    <w:rsid w:val="004B0546"/>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44E"/>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5988"/>
    <w:rsid w:val="004E65CD"/>
    <w:rsid w:val="004E6E3A"/>
    <w:rsid w:val="004F02F9"/>
    <w:rsid w:val="004F063C"/>
    <w:rsid w:val="004F0C96"/>
    <w:rsid w:val="004F13F6"/>
    <w:rsid w:val="004F1D10"/>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883"/>
    <w:rsid w:val="00507C08"/>
    <w:rsid w:val="00507D18"/>
    <w:rsid w:val="0051016E"/>
    <w:rsid w:val="0051054A"/>
    <w:rsid w:val="005105D4"/>
    <w:rsid w:val="00510DD0"/>
    <w:rsid w:val="005115B9"/>
    <w:rsid w:val="00511612"/>
    <w:rsid w:val="00511A30"/>
    <w:rsid w:val="00512F22"/>
    <w:rsid w:val="0051305D"/>
    <w:rsid w:val="005131DD"/>
    <w:rsid w:val="00514D78"/>
    <w:rsid w:val="00516603"/>
    <w:rsid w:val="005167B1"/>
    <w:rsid w:val="005167B6"/>
    <w:rsid w:val="005171E1"/>
    <w:rsid w:val="00517914"/>
    <w:rsid w:val="00517A46"/>
    <w:rsid w:val="00517C58"/>
    <w:rsid w:val="00517D20"/>
    <w:rsid w:val="00520605"/>
    <w:rsid w:val="0052077C"/>
    <w:rsid w:val="00521053"/>
    <w:rsid w:val="005215EE"/>
    <w:rsid w:val="00521F15"/>
    <w:rsid w:val="005224BE"/>
    <w:rsid w:val="00522599"/>
    <w:rsid w:val="00522D56"/>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42"/>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4F63"/>
    <w:rsid w:val="0057540C"/>
    <w:rsid w:val="00575452"/>
    <w:rsid w:val="005759CD"/>
    <w:rsid w:val="00575F68"/>
    <w:rsid w:val="00576667"/>
    <w:rsid w:val="00576F8E"/>
    <w:rsid w:val="00577884"/>
    <w:rsid w:val="005778CF"/>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3C"/>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678"/>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302"/>
    <w:rsid w:val="005D3493"/>
    <w:rsid w:val="005D3DD3"/>
    <w:rsid w:val="005D3F92"/>
    <w:rsid w:val="005D3FD2"/>
    <w:rsid w:val="005D4F86"/>
    <w:rsid w:val="005D622E"/>
    <w:rsid w:val="005D6310"/>
    <w:rsid w:val="005D6B00"/>
    <w:rsid w:val="005E11D5"/>
    <w:rsid w:val="005E1572"/>
    <w:rsid w:val="005E2296"/>
    <w:rsid w:val="005E22BC"/>
    <w:rsid w:val="005E34D4"/>
    <w:rsid w:val="005E3AE2"/>
    <w:rsid w:val="005E3FDE"/>
    <w:rsid w:val="005E55F2"/>
    <w:rsid w:val="005E5EAB"/>
    <w:rsid w:val="005E5F08"/>
    <w:rsid w:val="005E65C7"/>
    <w:rsid w:val="005E68FC"/>
    <w:rsid w:val="005E7017"/>
    <w:rsid w:val="005E70EB"/>
    <w:rsid w:val="005E739A"/>
    <w:rsid w:val="005E7900"/>
    <w:rsid w:val="005F0A4A"/>
    <w:rsid w:val="005F1540"/>
    <w:rsid w:val="005F1D50"/>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525D"/>
    <w:rsid w:val="00666467"/>
    <w:rsid w:val="00667121"/>
    <w:rsid w:val="006718FB"/>
    <w:rsid w:val="006720F3"/>
    <w:rsid w:val="0067288B"/>
    <w:rsid w:val="00672942"/>
    <w:rsid w:val="00673695"/>
    <w:rsid w:val="00674701"/>
    <w:rsid w:val="00674A46"/>
    <w:rsid w:val="006752B0"/>
    <w:rsid w:val="00676959"/>
    <w:rsid w:val="00676C6B"/>
    <w:rsid w:val="00676E9D"/>
    <w:rsid w:val="00680F25"/>
    <w:rsid w:val="0068158A"/>
    <w:rsid w:val="00682E8C"/>
    <w:rsid w:val="006832CC"/>
    <w:rsid w:val="00683846"/>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77F"/>
    <w:rsid w:val="006958A7"/>
    <w:rsid w:val="00695F94"/>
    <w:rsid w:val="006964F5"/>
    <w:rsid w:val="00696B12"/>
    <w:rsid w:val="00696EF8"/>
    <w:rsid w:val="006974FC"/>
    <w:rsid w:val="006A1047"/>
    <w:rsid w:val="006A1FD1"/>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5FE4"/>
    <w:rsid w:val="006B7A58"/>
    <w:rsid w:val="006B7D8C"/>
    <w:rsid w:val="006C0831"/>
    <w:rsid w:val="006C22E5"/>
    <w:rsid w:val="006C26B3"/>
    <w:rsid w:val="006C27BD"/>
    <w:rsid w:val="006C2E34"/>
    <w:rsid w:val="006C2FEE"/>
    <w:rsid w:val="006C3E1C"/>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E013D"/>
    <w:rsid w:val="006E1056"/>
    <w:rsid w:val="006E13E3"/>
    <w:rsid w:val="006E1475"/>
    <w:rsid w:val="006E2DEC"/>
    <w:rsid w:val="006E3145"/>
    <w:rsid w:val="006E3985"/>
    <w:rsid w:val="006E3A2A"/>
    <w:rsid w:val="006E3C4C"/>
    <w:rsid w:val="006E4BD4"/>
    <w:rsid w:val="006E4DB8"/>
    <w:rsid w:val="006E4E2A"/>
    <w:rsid w:val="006E5950"/>
    <w:rsid w:val="006E6B65"/>
    <w:rsid w:val="006E6C14"/>
    <w:rsid w:val="006E7637"/>
    <w:rsid w:val="006E7CC5"/>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C8B"/>
    <w:rsid w:val="00791DC2"/>
    <w:rsid w:val="00791E58"/>
    <w:rsid w:val="00792364"/>
    <w:rsid w:val="00792516"/>
    <w:rsid w:val="00792BC5"/>
    <w:rsid w:val="0079454A"/>
    <w:rsid w:val="00794673"/>
    <w:rsid w:val="00794BC3"/>
    <w:rsid w:val="00795F6F"/>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86B"/>
    <w:rsid w:val="007D3FBD"/>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16A"/>
    <w:rsid w:val="007F5C0C"/>
    <w:rsid w:val="007F5CF2"/>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DCF"/>
    <w:rsid w:val="00825F72"/>
    <w:rsid w:val="00827432"/>
    <w:rsid w:val="00827D5C"/>
    <w:rsid w:val="0083143C"/>
    <w:rsid w:val="008320FF"/>
    <w:rsid w:val="00832218"/>
    <w:rsid w:val="00832C8D"/>
    <w:rsid w:val="00833D09"/>
    <w:rsid w:val="00833E4C"/>
    <w:rsid w:val="00834D56"/>
    <w:rsid w:val="0083555E"/>
    <w:rsid w:val="008361C3"/>
    <w:rsid w:val="00836224"/>
    <w:rsid w:val="00836ADD"/>
    <w:rsid w:val="00836DC1"/>
    <w:rsid w:val="00837BE4"/>
    <w:rsid w:val="00840559"/>
    <w:rsid w:val="008421F7"/>
    <w:rsid w:val="00842A68"/>
    <w:rsid w:val="00843153"/>
    <w:rsid w:val="00843908"/>
    <w:rsid w:val="008444BC"/>
    <w:rsid w:val="008446B5"/>
    <w:rsid w:val="00845D12"/>
    <w:rsid w:val="00846713"/>
    <w:rsid w:val="00846AC8"/>
    <w:rsid w:val="00846CCC"/>
    <w:rsid w:val="00846D80"/>
    <w:rsid w:val="008473FA"/>
    <w:rsid w:val="00847830"/>
    <w:rsid w:val="00847A90"/>
    <w:rsid w:val="00850F2E"/>
    <w:rsid w:val="008514C4"/>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5C6E"/>
    <w:rsid w:val="008870B7"/>
    <w:rsid w:val="0089031E"/>
    <w:rsid w:val="0089067B"/>
    <w:rsid w:val="00891381"/>
    <w:rsid w:val="00891495"/>
    <w:rsid w:val="008920EF"/>
    <w:rsid w:val="0089412A"/>
    <w:rsid w:val="00894B33"/>
    <w:rsid w:val="0089597E"/>
    <w:rsid w:val="00896532"/>
    <w:rsid w:val="008965E0"/>
    <w:rsid w:val="0089666C"/>
    <w:rsid w:val="00896AD4"/>
    <w:rsid w:val="008974A5"/>
    <w:rsid w:val="008A015E"/>
    <w:rsid w:val="008A0ACE"/>
    <w:rsid w:val="008A0F2E"/>
    <w:rsid w:val="008A1064"/>
    <w:rsid w:val="008A2E23"/>
    <w:rsid w:val="008A2F75"/>
    <w:rsid w:val="008A3D9B"/>
    <w:rsid w:val="008A460C"/>
    <w:rsid w:val="008A4966"/>
    <w:rsid w:val="008A52F3"/>
    <w:rsid w:val="008A5456"/>
    <w:rsid w:val="008A59AC"/>
    <w:rsid w:val="008A5A73"/>
    <w:rsid w:val="008A606F"/>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FFE"/>
    <w:rsid w:val="008C0446"/>
    <w:rsid w:val="008C2B3C"/>
    <w:rsid w:val="008C2BD1"/>
    <w:rsid w:val="008C41A7"/>
    <w:rsid w:val="008C4C3A"/>
    <w:rsid w:val="008C5D40"/>
    <w:rsid w:val="008C659C"/>
    <w:rsid w:val="008C6F34"/>
    <w:rsid w:val="008C7108"/>
    <w:rsid w:val="008D02A3"/>
    <w:rsid w:val="008D0DE6"/>
    <w:rsid w:val="008D152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1B"/>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1C3"/>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24B"/>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7975"/>
    <w:rsid w:val="009F089F"/>
    <w:rsid w:val="009F0B67"/>
    <w:rsid w:val="009F16E6"/>
    <w:rsid w:val="009F1758"/>
    <w:rsid w:val="009F1E4B"/>
    <w:rsid w:val="009F256B"/>
    <w:rsid w:val="009F307E"/>
    <w:rsid w:val="009F50DE"/>
    <w:rsid w:val="009F54F9"/>
    <w:rsid w:val="009F6D34"/>
    <w:rsid w:val="009F7BB0"/>
    <w:rsid w:val="00A000E9"/>
    <w:rsid w:val="00A0010E"/>
    <w:rsid w:val="00A00D50"/>
    <w:rsid w:val="00A015E7"/>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35D0"/>
    <w:rsid w:val="00A24E56"/>
    <w:rsid w:val="00A266E1"/>
    <w:rsid w:val="00A27A7F"/>
    <w:rsid w:val="00A30794"/>
    <w:rsid w:val="00A314A1"/>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2A4"/>
    <w:rsid w:val="00A53AF8"/>
    <w:rsid w:val="00A5413B"/>
    <w:rsid w:val="00A56D12"/>
    <w:rsid w:val="00A5717B"/>
    <w:rsid w:val="00A572BC"/>
    <w:rsid w:val="00A61049"/>
    <w:rsid w:val="00A621A5"/>
    <w:rsid w:val="00A64036"/>
    <w:rsid w:val="00A64161"/>
    <w:rsid w:val="00A655AA"/>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58A"/>
    <w:rsid w:val="00A86AAB"/>
    <w:rsid w:val="00A8769A"/>
    <w:rsid w:val="00A90824"/>
    <w:rsid w:val="00A92C03"/>
    <w:rsid w:val="00A92C1A"/>
    <w:rsid w:val="00A92EC0"/>
    <w:rsid w:val="00A92EED"/>
    <w:rsid w:val="00A966AD"/>
    <w:rsid w:val="00A97364"/>
    <w:rsid w:val="00A9772B"/>
    <w:rsid w:val="00A97D3C"/>
    <w:rsid w:val="00AA0660"/>
    <w:rsid w:val="00AA0FDF"/>
    <w:rsid w:val="00AA2DC4"/>
    <w:rsid w:val="00AA3875"/>
    <w:rsid w:val="00AA3D71"/>
    <w:rsid w:val="00AA404A"/>
    <w:rsid w:val="00AA40DC"/>
    <w:rsid w:val="00AA5FE2"/>
    <w:rsid w:val="00AA6228"/>
    <w:rsid w:val="00AA69A4"/>
    <w:rsid w:val="00AA7382"/>
    <w:rsid w:val="00AA7CC9"/>
    <w:rsid w:val="00AB0AD5"/>
    <w:rsid w:val="00AB0C23"/>
    <w:rsid w:val="00AB2006"/>
    <w:rsid w:val="00AB2744"/>
    <w:rsid w:val="00AB274F"/>
    <w:rsid w:val="00AB2D31"/>
    <w:rsid w:val="00AB2FFC"/>
    <w:rsid w:val="00AB316E"/>
    <w:rsid w:val="00AB5F30"/>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0224"/>
    <w:rsid w:val="00AE3B0B"/>
    <w:rsid w:val="00AE567C"/>
    <w:rsid w:val="00AE5853"/>
    <w:rsid w:val="00AE5A72"/>
    <w:rsid w:val="00AE5D6F"/>
    <w:rsid w:val="00AE69CC"/>
    <w:rsid w:val="00AE7935"/>
    <w:rsid w:val="00AE7F31"/>
    <w:rsid w:val="00AF11CB"/>
    <w:rsid w:val="00AF149D"/>
    <w:rsid w:val="00AF1CCA"/>
    <w:rsid w:val="00AF1F04"/>
    <w:rsid w:val="00AF3D59"/>
    <w:rsid w:val="00AF47BE"/>
    <w:rsid w:val="00AF623F"/>
    <w:rsid w:val="00AF6794"/>
    <w:rsid w:val="00B016F7"/>
    <w:rsid w:val="00B02BDD"/>
    <w:rsid w:val="00B0434E"/>
    <w:rsid w:val="00B055B9"/>
    <w:rsid w:val="00B059CC"/>
    <w:rsid w:val="00B06704"/>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415"/>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5F0"/>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457"/>
    <w:rsid w:val="00B84B6C"/>
    <w:rsid w:val="00B85EA6"/>
    <w:rsid w:val="00B8705C"/>
    <w:rsid w:val="00B87DC4"/>
    <w:rsid w:val="00B902E7"/>
    <w:rsid w:val="00B9030B"/>
    <w:rsid w:val="00B90B7C"/>
    <w:rsid w:val="00B9217F"/>
    <w:rsid w:val="00B922D9"/>
    <w:rsid w:val="00B926D6"/>
    <w:rsid w:val="00B937A6"/>
    <w:rsid w:val="00B93830"/>
    <w:rsid w:val="00B93DEF"/>
    <w:rsid w:val="00B9425C"/>
    <w:rsid w:val="00B94C17"/>
    <w:rsid w:val="00B950D2"/>
    <w:rsid w:val="00B966BF"/>
    <w:rsid w:val="00B97436"/>
    <w:rsid w:val="00B974B4"/>
    <w:rsid w:val="00BA0012"/>
    <w:rsid w:val="00BA0180"/>
    <w:rsid w:val="00BA0921"/>
    <w:rsid w:val="00BA2938"/>
    <w:rsid w:val="00BA3241"/>
    <w:rsid w:val="00BA33E2"/>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210"/>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942"/>
    <w:rsid w:val="00BD1B67"/>
    <w:rsid w:val="00BD2C5E"/>
    <w:rsid w:val="00BD335B"/>
    <w:rsid w:val="00BD33B6"/>
    <w:rsid w:val="00BD3D7F"/>
    <w:rsid w:val="00BD4097"/>
    <w:rsid w:val="00BD4209"/>
    <w:rsid w:val="00BD49AB"/>
    <w:rsid w:val="00BD4E41"/>
    <w:rsid w:val="00BD532C"/>
    <w:rsid w:val="00BD54CE"/>
    <w:rsid w:val="00BD6560"/>
    <w:rsid w:val="00BE00FA"/>
    <w:rsid w:val="00BE0C95"/>
    <w:rsid w:val="00BE1300"/>
    <w:rsid w:val="00BE1485"/>
    <w:rsid w:val="00BE2314"/>
    <w:rsid w:val="00BE309D"/>
    <w:rsid w:val="00BE4131"/>
    <w:rsid w:val="00BE545A"/>
    <w:rsid w:val="00BE5E11"/>
    <w:rsid w:val="00BE6C95"/>
    <w:rsid w:val="00BE74FA"/>
    <w:rsid w:val="00BE75D9"/>
    <w:rsid w:val="00BF055D"/>
    <w:rsid w:val="00BF0A54"/>
    <w:rsid w:val="00BF0F1C"/>
    <w:rsid w:val="00BF1B7F"/>
    <w:rsid w:val="00BF2A79"/>
    <w:rsid w:val="00BF2C41"/>
    <w:rsid w:val="00BF41F8"/>
    <w:rsid w:val="00BF5026"/>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A"/>
    <w:rsid w:val="00C22EFB"/>
    <w:rsid w:val="00C230A3"/>
    <w:rsid w:val="00C230FC"/>
    <w:rsid w:val="00C2364F"/>
    <w:rsid w:val="00C23AF5"/>
    <w:rsid w:val="00C252F4"/>
    <w:rsid w:val="00C25E9A"/>
    <w:rsid w:val="00C268B5"/>
    <w:rsid w:val="00C27836"/>
    <w:rsid w:val="00C27ABF"/>
    <w:rsid w:val="00C315FB"/>
    <w:rsid w:val="00C317BD"/>
    <w:rsid w:val="00C32B1A"/>
    <w:rsid w:val="00C32E86"/>
    <w:rsid w:val="00C33279"/>
    <w:rsid w:val="00C334F9"/>
    <w:rsid w:val="00C3357E"/>
    <w:rsid w:val="00C33B90"/>
    <w:rsid w:val="00C34B44"/>
    <w:rsid w:val="00C36D48"/>
    <w:rsid w:val="00C37DED"/>
    <w:rsid w:val="00C403BF"/>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5A85"/>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2022"/>
    <w:rsid w:val="00CA20C8"/>
    <w:rsid w:val="00CA306F"/>
    <w:rsid w:val="00CA57CC"/>
    <w:rsid w:val="00CA781C"/>
    <w:rsid w:val="00CA78E1"/>
    <w:rsid w:val="00CB0101"/>
    <w:rsid w:val="00CB12C8"/>
    <w:rsid w:val="00CB2C86"/>
    <w:rsid w:val="00CB3524"/>
    <w:rsid w:val="00CB3C69"/>
    <w:rsid w:val="00CB57BF"/>
    <w:rsid w:val="00CB6D7D"/>
    <w:rsid w:val="00CB6EE8"/>
    <w:rsid w:val="00CB7FE7"/>
    <w:rsid w:val="00CC1770"/>
    <w:rsid w:val="00CC2DE4"/>
    <w:rsid w:val="00CC360E"/>
    <w:rsid w:val="00CC3D79"/>
    <w:rsid w:val="00CC3F3D"/>
    <w:rsid w:val="00CC46A9"/>
    <w:rsid w:val="00CC48D6"/>
    <w:rsid w:val="00CC5F83"/>
    <w:rsid w:val="00CC76D0"/>
    <w:rsid w:val="00CC7FEE"/>
    <w:rsid w:val="00CD0AE3"/>
    <w:rsid w:val="00CD107B"/>
    <w:rsid w:val="00CD221B"/>
    <w:rsid w:val="00CD296A"/>
    <w:rsid w:val="00CD3616"/>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587"/>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6416"/>
    <w:rsid w:val="00D0658F"/>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522"/>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42E8"/>
    <w:rsid w:val="00D947F0"/>
    <w:rsid w:val="00D956DB"/>
    <w:rsid w:val="00D95F73"/>
    <w:rsid w:val="00D963CC"/>
    <w:rsid w:val="00D96A04"/>
    <w:rsid w:val="00D96E40"/>
    <w:rsid w:val="00D96EB7"/>
    <w:rsid w:val="00D9726D"/>
    <w:rsid w:val="00D9728D"/>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9C3"/>
    <w:rsid w:val="00DB2B46"/>
    <w:rsid w:val="00DB2BFB"/>
    <w:rsid w:val="00DB31E7"/>
    <w:rsid w:val="00DB3A66"/>
    <w:rsid w:val="00DB4240"/>
    <w:rsid w:val="00DB4BEF"/>
    <w:rsid w:val="00DB521B"/>
    <w:rsid w:val="00DB5D6A"/>
    <w:rsid w:val="00DB5DEE"/>
    <w:rsid w:val="00DB67EE"/>
    <w:rsid w:val="00DB78B2"/>
    <w:rsid w:val="00DB7D76"/>
    <w:rsid w:val="00DC07E3"/>
    <w:rsid w:val="00DC0C9B"/>
    <w:rsid w:val="00DC1421"/>
    <w:rsid w:val="00DC1B92"/>
    <w:rsid w:val="00DC2278"/>
    <w:rsid w:val="00DC230C"/>
    <w:rsid w:val="00DC2CE7"/>
    <w:rsid w:val="00DC301A"/>
    <w:rsid w:val="00DC635C"/>
    <w:rsid w:val="00DC6AEA"/>
    <w:rsid w:val="00DC7377"/>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879"/>
    <w:rsid w:val="00E63CF5"/>
    <w:rsid w:val="00E64036"/>
    <w:rsid w:val="00E64EF0"/>
    <w:rsid w:val="00E65127"/>
    <w:rsid w:val="00E66EE6"/>
    <w:rsid w:val="00E706A2"/>
    <w:rsid w:val="00E70F0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CA1"/>
    <w:rsid w:val="00EA0DB8"/>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24E1"/>
    <w:rsid w:val="00ED512E"/>
    <w:rsid w:val="00ED541F"/>
    <w:rsid w:val="00ED5AF4"/>
    <w:rsid w:val="00ED62A8"/>
    <w:rsid w:val="00ED7CCE"/>
    <w:rsid w:val="00EE0293"/>
    <w:rsid w:val="00EE048D"/>
    <w:rsid w:val="00EE09CF"/>
    <w:rsid w:val="00EE0ACB"/>
    <w:rsid w:val="00EE107C"/>
    <w:rsid w:val="00EE1123"/>
    <w:rsid w:val="00EE1343"/>
    <w:rsid w:val="00EE280E"/>
    <w:rsid w:val="00EE356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4CE"/>
    <w:rsid w:val="00EF4535"/>
    <w:rsid w:val="00EF4C26"/>
    <w:rsid w:val="00EF545E"/>
    <w:rsid w:val="00EF5CC0"/>
    <w:rsid w:val="00EF744B"/>
    <w:rsid w:val="00F005FA"/>
    <w:rsid w:val="00F0076A"/>
    <w:rsid w:val="00F012F5"/>
    <w:rsid w:val="00F0190C"/>
    <w:rsid w:val="00F02E83"/>
    <w:rsid w:val="00F02E9D"/>
    <w:rsid w:val="00F036BC"/>
    <w:rsid w:val="00F04044"/>
    <w:rsid w:val="00F046C8"/>
    <w:rsid w:val="00F047AB"/>
    <w:rsid w:val="00F05DE1"/>
    <w:rsid w:val="00F06692"/>
    <w:rsid w:val="00F07200"/>
    <w:rsid w:val="00F07353"/>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705"/>
    <w:rsid w:val="00F231FC"/>
    <w:rsid w:val="00F23AEF"/>
    <w:rsid w:val="00F24D2E"/>
    <w:rsid w:val="00F24D34"/>
    <w:rsid w:val="00F250CB"/>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5CA3"/>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B8D"/>
    <w:rsid w:val="00F56C9C"/>
    <w:rsid w:val="00F60C62"/>
    <w:rsid w:val="00F63F1D"/>
    <w:rsid w:val="00F645AF"/>
    <w:rsid w:val="00F64A45"/>
    <w:rsid w:val="00F64B7F"/>
    <w:rsid w:val="00F66428"/>
    <w:rsid w:val="00F66BC9"/>
    <w:rsid w:val="00F67946"/>
    <w:rsid w:val="00F67DE8"/>
    <w:rsid w:val="00F70082"/>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97BEA"/>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2EB8"/>
    <w:rsid w:val="00FB380D"/>
    <w:rsid w:val="00FB3C33"/>
    <w:rsid w:val="00FB3D6A"/>
    <w:rsid w:val="00FB4154"/>
    <w:rsid w:val="00FB4196"/>
    <w:rsid w:val="00FB462E"/>
    <w:rsid w:val="00FB50B4"/>
    <w:rsid w:val="00FB54A9"/>
    <w:rsid w:val="00FB54FB"/>
    <w:rsid w:val="00FB6D09"/>
    <w:rsid w:val="00FB76C5"/>
    <w:rsid w:val="00FC0F29"/>
    <w:rsid w:val="00FC1A4B"/>
    <w:rsid w:val="00FC1BF7"/>
    <w:rsid w:val="00FC2414"/>
    <w:rsid w:val="00FC2479"/>
    <w:rsid w:val="00FC2C4D"/>
    <w:rsid w:val="00FC44A1"/>
    <w:rsid w:val="00FC453A"/>
    <w:rsid w:val="00FC4DEB"/>
    <w:rsid w:val="00FC72AD"/>
    <w:rsid w:val="00FC77FF"/>
    <w:rsid w:val="00FC7E40"/>
    <w:rsid w:val="00FD1351"/>
    <w:rsid w:val="00FD1469"/>
    <w:rsid w:val="00FD1F15"/>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7844787">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63726831">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6851504">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87660321">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68918407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68027136">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130456">
      <w:bodyDiv w:val="1"/>
      <w:marLeft w:val="0"/>
      <w:marRight w:val="0"/>
      <w:marTop w:val="0"/>
      <w:marBottom w:val="0"/>
      <w:divBdr>
        <w:top w:val="none" w:sz="0" w:space="0" w:color="auto"/>
        <w:left w:val="none" w:sz="0" w:space="0" w:color="auto"/>
        <w:bottom w:val="none" w:sz="0" w:space="0" w:color="auto"/>
        <w:right w:val="none" w:sz="0" w:space="0" w:color="auto"/>
      </w:divBdr>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041980919">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15421229">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 w:id="207777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doc/docPleno/ACUERDOS/Acuerdo_padron_S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D115-CFF2-44E5-9788-6D55BE57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4841</Words>
  <Characters>26627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8</cp:revision>
  <cp:lastPrinted>2024-10-07T17:49:00Z</cp:lastPrinted>
  <dcterms:created xsi:type="dcterms:W3CDTF">2024-09-26T21:28:00Z</dcterms:created>
  <dcterms:modified xsi:type="dcterms:W3CDTF">2024-10-24T00:29:00Z</dcterms:modified>
</cp:coreProperties>
</file>