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00" w:rsidRDefault="00DD7A00" w:rsidP="00DD7A00">
      <w:pPr>
        <w:widowControl w:val="0"/>
        <w:pBdr>
          <w:top w:val="nil"/>
          <w:left w:val="nil"/>
          <w:bottom w:val="nil"/>
          <w:right w:val="nil"/>
          <w:between w:val="nil"/>
        </w:pBdr>
        <w:spacing w:line="276" w:lineRule="auto"/>
      </w:pPr>
      <w:bookmarkStart w:id="0" w:name="_GoBack"/>
      <w:bookmarkEnd w:id="0"/>
    </w:p>
    <w:p w:rsidR="00DD7A00" w:rsidRPr="00853E8C" w:rsidRDefault="00DD7A00" w:rsidP="00DD7A00">
      <w:pPr>
        <w:tabs>
          <w:tab w:val="left" w:pos="3465"/>
        </w:tabs>
        <w:spacing w:line="360" w:lineRule="auto"/>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del </w:t>
      </w:r>
      <w:r w:rsidR="001977DE">
        <w:rPr>
          <w:rFonts w:ascii="Palatino Linotype" w:eastAsia="Palatino Linotype" w:hAnsi="Palatino Linotype" w:cs="Palatino Linotype"/>
          <w:color w:val="000000"/>
        </w:rPr>
        <w:t>veinticinco (25) de septiembre</w:t>
      </w:r>
      <w:r w:rsidRPr="00853E8C">
        <w:rPr>
          <w:rFonts w:ascii="Palatino Linotype" w:eastAsia="Palatino Linotype" w:hAnsi="Palatino Linotype" w:cs="Palatino Linotype"/>
          <w:color w:val="000000"/>
        </w:rPr>
        <w:t xml:space="preserve"> de dos mil veinticuatro.</w:t>
      </w:r>
    </w:p>
    <w:p w:rsidR="00DD7A00" w:rsidRPr="00853E8C" w:rsidRDefault="00DD7A00" w:rsidP="00DD7A00">
      <w:pPr>
        <w:tabs>
          <w:tab w:val="left" w:pos="3465"/>
        </w:tabs>
        <w:spacing w:line="360" w:lineRule="auto"/>
        <w:jc w:val="both"/>
        <w:rPr>
          <w:rFonts w:ascii="Palatino Linotype" w:eastAsia="Palatino Linotype" w:hAnsi="Palatino Linotype" w:cs="Palatino Linotype"/>
          <w:color w:val="000000"/>
        </w:rPr>
      </w:pPr>
    </w:p>
    <w:p w:rsidR="00DD7A00" w:rsidRPr="00853E8C" w:rsidRDefault="00DD7A00" w:rsidP="00DD7A00">
      <w:pPr>
        <w:spacing w:line="360" w:lineRule="auto"/>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b/>
          <w:color w:val="000000"/>
        </w:rPr>
        <w:t>VISTO</w:t>
      </w:r>
      <w:r w:rsidR="001977DE">
        <w:rPr>
          <w:rFonts w:ascii="Palatino Linotype" w:eastAsia="Palatino Linotype" w:hAnsi="Palatino Linotype" w:cs="Palatino Linotype"/>
          <w:b/>
          <w:color w:val="000000"/>
        </w:rPr>
        <w:t>S</w:t>
      </w:r>
      <w:r w:rsidR="001977DE">
        <w:rPr>
          <w:rFonts w:ascii="Palatino Linotype" w:eastAsia="Palatino Linotype" w:hAnsi="Palatino Linotype" w:cs="Palatino Linotype"/>
          <w:color w:val="000000"/>
        </w:rPr>
        <w:t xml:space="preserve"> los</w:t>
      </w:r>
      <w:r w:rsidRPr="00853E8C">
        <w:rPr>
          <w:rFonts w:ascii="Palatino Linotype" w:eastAsia="Palatino Linotype" w:hAnsi="Palatino Linotype" w:cs="Palatino Linotype"/>
          <w:color w:val="000000"/>
        </w:rPr>
        <w:t xml:space="preserve"> expediente</w:t>
      </w:r>
      <w:r w:rsidR="001977DE">
        <w:rPr>
          <w:rFonts w:ascii="Palatino Linotype" w:eastAsia="Palatino Linotype" w:hAnsi="Palatino Linotype" w:cs="Palatino Linotype"/>
          <w:color w:val="000000"/>
        </w:rPr>
        <w:t>s</w:t>
      </w:r>
      <w:r w:rsidRPr="00853E8C">
        <w:rPr>
          <w:rFonts w:ascii="Palatino Linotype" w:eastAsia="Palatino Linotype" w:hAnsi="Palatino Linotype" w:cs="Palatino Linotype"/>
          <w:color w:val="000000"/>
        </w:rPr>
        <w:t xml:space="preserve"> electrónico</w:t>
      </w:r>
      <w:r w:rsidR="001977DE">
        <w:rPr>
          <w:rFonts w:ascii="Palatino Linotype" w:eastAsia="Palatino Linotype" w:hAnsi="Palatino Linotype" w:cs="Palatino Linotype"/>
          <w:color w:val="000000"/>
        </w:rPr>
        <w:t>s</w:t>
      </w:r>
      <w:r w:rsidRPr="00853E8C">
        <w:rPr>
          <w:rFonts w:ascii="Palatino Linotype" w:eastAsia="Palatino Linotype" w:hAnsi="Palatino Linotype" w:cs="Palatino Linotype"/>
          <w:color w:val="000000"/>
        </w:rPr>
        <w:t xml:space="preserve"> formado</w:t>
      </w:r>
      <w:r w:rsidR="001977DE">
        <w:rPr>
          <w:rFonts w:ascii="Palatino Linotype" w:eastAsia="Palatino Linotype" w:hAnsi="Palatino Linotype" w:cs="Palatino Linotype"/>
          <w:color w:val="000000"/>
        </w:rPr>
        <w:t>s</w:t>
      </w:r>
      <w:r w:rsidRPr="00853E8C">
        <w:rPr>
          <w:rFonts w:ascii="Palatino Linotype" w:eastAsia="Palatino Linotype" w:hAnsi="Palatino Linotype" w:cs="Palatino Linotype"/>
          <w:color w:val="000000"/>
        </w:rPr>
        <w:t xml:space="preserve"> con motivo de</w:t>
      </w:r>
      <w:r w:rsidR="001977DE">
        <w:rPr>
          <w:rFonts w:ascii="Palatino Linotype" w:eastAsia="Palatino Linotype" w:hAnsi="Palatino Linotype" w:cs="Palatino Linotype"/>
          <w:color w:val="000000"/>
        </w:rPr>
        <w:t xml:space="preserve"> </w:t>
      </w:r>
      <w:r w:rsidRPr="00853E8C">
        <w:rPr>
          <w:rFonts w:ascii="Palatino Linotype" w:eastAsia="Palatino Linotype" w:hAnsi="Palatino Linotype" w:cs="Palatino Linotype"/>
          <w:color w:val="000000"/>
        </w:rPr>
        <w:t>l</w:t>
      </w:r>
      <w:r w:rsidR="001977DE">
        <w:rPr>
          <w:rFonts w:ascii="Palatino Linotype" w:eastAsia="Palatino Linotype" w:hAnsi="Palatino Linotype" w:cs="Palatino Linotype"/>
          <w:color w:val="000000"/>
        </w:rPr>
        <w:t>os</w:t>
      </w:r>
      <w:r w:rsidRPr="00853E8C">
        <w:rPr>
          <w:rFonts w:ascii="Palatino Linotype" w:eastAsia="Palatino Linotype" w:hAnsi="Palatino Linotype" w:cs="Palatino Linotype"/>
          <w:color w:val="000000"/>
        </w:rPr>
        <w:t xml:space="preserve"> recurso</w:t>
      </w:r>
      <w:r w:rsidR="001977DE">
        <w:rPr>
          <w:rFonts w:ascii="Palatino Linotype" w:eastAsia="Palatino Linotype" w:hAnsi="Palatino Linotype" w:cs="Palatino Linotype"/>
          <w:color w:val="000000"/>
        </w:rPr>
        <w:t>s</w:t>
      </w:r>
      <w:r w:rsidRPr="00853E8C">
        <w:rPr>
          <w:rFonts w:ascii="Palatino Linotype" w:eastAsia="Palatino Linotype" w:hAnsi="Palatino Linotype" w:cs="Palatino Linotype"/>
          <w:color w:val="000000"/>
        </w:rPr>
        <w:t xml:space="preserve"> de revisión </w:t>
      </w:r>
      <w:r w:rsidR="001977DE">
        <w:rPr>
          <w:rFonts w:ascii="Palatino Linotype" w:eastAsia="Palatino Linotype" w:hAnsi="Palatino Linotype" w:cs="Palatino Linotype"/>
          <w:b/>
        </w:rPr>
        <w:t>04058</w:t>
      </w:r>
      <w:r w:rsidRPr="00853E8C">
        <w:rPr>
          <w:rFonts w:ascii="Palatino Linotype" w:eastAsia="Palatino Linotype" w:hAnsi="Palatino Linotype" w:cs="Palatino Linotype"/>
          <w:b/>
        </w:rPr>
        <w:t>/INFOEM/IP/RR/2024</w:t>
      </w:r>
      <w:r w:rsidR="001977DE">
        <w:rPr>
          <w:rFonts w:ascii="Palatino Linotype" w:eastAsia="Palatino Linotype" w:hAnsi="Palatino Linotype" w:cs="Palatino Linotype"/>
          <w:b/>
        </w:rPr>
        <w:t xml:space="preserve"> y 04077</w:t>
      </w:r>
      <w:r w:rsidR="001977DE" w:rsidRPr="00853E8C">
        <w:rPr>
          <w:rFonts w:ascii="Palatino Linotype" w:eastAsia="Palatino Linotype" w:hAnsi="Palatino Linotype" w:cs="Palatino Linotype"/>
          <w:b/>
        </w:rPr>
        <w:t>/INFOEM/IP/RR/2024</w:t>
      </w:r>
      <w:r w:rsidRPr="00853E8C">
        <w:rPr>
          <w:rFonts w:ascii="Palatino Linotype" w:eastAsia="Palatino Linotype" w:hAnsi="Palatino Linotype" w:cs="Palatino Linotype"/>
          <w:color w:val="000000"/>
        </w:rPr>
        <w:t xml:space="preserve">, interpuesto por </w:t>
      </w:r>
      <w:r>
        <w:rPr>
          <w:rFonts w:ascii="Palatino Linotype" w:eastAsia="Palatino Linotype" w:hAnsi="Palatino Linotype" w:cs="Palatino Linotype"/>
          <w:b/>
          <w:bCs/>
        </w:rPr>
        <w:t>un usuario del Sistema de Acceso a la Información Mexiquense (SAIMEX)</w:t>
      </w:r>
      <w:r w:rsidRPr="00853E8C">
        <w:rPr>
          <w:rFonts w:ascii="Palatino Linotype" w:eastAsia="Palatino Linotype" w:hAnsi="Palatino Linotype" w:cs="Palatino Linotype"/>
          <w:color w:val="000000"/>
        </w:rPr>
        <w:t xml:space="preserve">, en adelante la </w:t>
      </w:r>
      <w:r w:rsidRPr="00853E8C">
        <w:rPr>
          <w:rFonts w:ascii="Palatino Linotype" w:eastAsia="Palatino Linotype" w:hAnsi="Palatino Linotype" w:cs="Palatino Linotype"/>
          <w:b/>
          <w:color w:val="000000"/>
        </w:rPr>
        <w:t>RECURRENTE</w:t>
      </w:r>
      <w:r w:rsidRPr="00853E8C">
        <w:rPr>
          <w:rFonts w:ascii="Palatino Linotype" w:eastAsia="Palatino Linotype" w:hAnsi="Palatino Linotype" w:cs="Palatino Linotype"/>
          <w:color w:val="000000"/>
        </w:rPr>
        <w:t>; en contra de la</w:t>
      </w:r>
      <w:r w:rsidR="001977DE">
        <w:rPr>
          <w:rFonts w:ascii="Palatino Linotype" w:eastAsia="Palatino Linotype" w:hAnsi="Palatino Linotype" w:cs="Palatino Linotype"/>
          <w:color w:val="000000"/>
        </w:rPr>
        <w:t>s</w:t>
      </w:r>
      <w:r w:rsidRPr="00853E8C">
        <w:rPr>
          <w:rFonts w:ascii="Palatino Linotype" w:eastAsia="Palatino Linotype" w:hAnsi="Palatino Linotype" w:cs="Palatino Linotype"/>
          <w:color w:val="000000"/>
        </w:rPr>
        <w:t xml:space="preserve"> re</w:t>
      </w:r>
      <w:r w:rsidR="00400F8B">
        <w:rPr>
          <w:rFonts w:ascii="Palatino Linotype" w:eastAsia="Palatino Linotype" w:hAnsi="Palatino Linotype" w:cs="Palatino Linotype"/>
          <w:color w:val="000000"/>
        </w:rPr>
        <w:t>spuesta</w:t>
      </w:r>
      <w:r w:rsidR="001977DE">
        <w:rPr>
          <w:rFonts w:ascii="Palatino Linotype" w:eastAsia="Palatino Linotype" w:hAnsi="Palatino Linotype" w:cs="Palatino Linotype"/>
          <w:color w:val="000000"/>
        </w:rPr>
        <w:t>s</w:t>
      </w:r>
      <w:r w:rsidR="00400F8B">
        <w:rPr>
          <w:rFonts w:ascii="Palatino Linotype" w:eastAsia="Palatino Linotype" w:hAnsi="Palatino Linotype" w:cs="Palatino Linotype"/>
          <w:color w:val="000000"/>
        </w:rPr>
        <w:t xml:space="preserve"> del</w:t>
      </w:r>
      <w:r w:rsidRPr="00853E8C">
        <w:rPr>
          <w:rFonts w:ascii="Palatino Linotype" w:eastAsia="Palatino Linotype" w:hAnsi="Palatino Linotype" w:cs="Palatino Linotype"/>
          <w:color w:val="000000"/>
        </w:rPr>
        <w:t xml:space="preserve"> </w:t>
      </w:r>
      <w:r w:rsidR="00400F8B" w:rsidRPr="00400F8B">
        <w:rPr>
          <w:rFonts w:ascii="Palatino Linotype" w:eastAsia="Palatino Linotype" w:hAnsi="Palatino Linotype" w:cs="Palatino Linotype"/>
          <w:b/>
          <w:bCs/>
          <w:color w:val="000000"/>
        </w:rPr>
        <w:t>Ayuntamiento de Ecatepec de Morelos</w:t>
      </w:r>
      <w:r w:rsidRPr="00853E8C">
        <w:rPr>
          <w:rFonts w:ascii="Palatino Linotype" w:eastAsia="Palatino Linotype" w:hAnsi="Palatino Linotype" w:cs="Palatino Linotype"/>
          <w:b/>
          <w:color w:val="000000"/>
        </w:rPr>
        <w:t>,</w:t>
      </w:r>
      <w:r w:rsidRPr="00853E8C">
        <w:rPr>
          <w:rFonts w:ascii="Palatino Linotype" w:eastAsia="Palatino Linotype" w:hAnsi="Palatino Linotype" w:cs="Palatino Linotype"/>
          <w:color w:val="000000"/>
        </w:rPr>
        <w:t xml:space="preserve"> en lo sucesivo el</w:t>
      </w:r>
      <w:r w:rsidRPr="00853E8C">
        <w:rPr>
          <w:rFonts w:ascii="Palatino Linotype" w:eastAsia="Palatino Linotype" w:hAnsi="Palatino Linotype" w:cs="Palatino Linotype"/>
          <w:b/>
          <w:color w:val="000000"/>
        </w:rPr>
        <w:t xml:space="preserve"> SUJETO OBLIGADO, </w:t>
      </w:r>
      <w:r w:rsidRPr="00853E8C">
        <w:rPr>
          <w:rFonts w:ascii="Palatino Linotype" w:eastAsia="Palatino Linotype" w:hAnsi="Palatino Linotype" w:cs="Palatino Linotype"/>
          <w:color w:val="000000"/>
        </w:rPr>
        <w:t xml:space="preserve">se procede a dictar la presente resolución, con base en los siguientes: </w:t>
      </w:r>
    </w:p>
    <w:p w:rsidR="00DD7A00" w:rsidRPr="00853E8C" w:rsidRDefault="00DD7A00" w:rsidP="00DD7A00">
      <w:pPr>
        <w:spacing w:line="360" w:lineRule="auto"/>
        <w:jc w:val="both"/>
        <w:rPr>
          <w:rFonts w:ascii="Palatino Linotype" w:eastAsia="Palatino Linotype" w:hAnsi="Palatino Linotype" w:cs="Palatino Linotype"/>
          <w:color w:val="000000"/>
        </w:rPr>
      </w:pPr>
    </w:p>
    <w:p w:rsidR="00DD7A00" w:rsidRPr="00853E8C" w:rsidRDefault="00DD7A00" w:rsidP="00DD7A00">
      <w:pPr>
        <w:pStyle w:val="Ttulo1"/>
        <w:spacing w:before="0" w:line="360" w:lineRule="auto"/>
        <w:jc w:val="center"/>
        <w:rPr>
          <w:b/>
          <w:color w:val="000000"/>
        </w:rPr>
      </w:pPr>
      <w:bookmarkStart w:id="1" w:name="_heading=h.gjdgxs" w:colFirst="0" w:colLast="0"/>
      <w:bookmarkEnd w:id="1"/>
      <w:r w:rsidRPr="00853E8C">
        <w:rPr>
          <w:b/>
          <w:color w:val="000000"/>
        </w:rPr>
        <w:t>A N T E C E D E N T E S</w:t>
      </w:r>
    </w:p>
    <w:p w:rsidR="00DD7A00" w:rsidRPr="00853E8C" w:rsidRDefault="00DD7A00" w:rsidP="00DD7A00"/>
    <w:p w:rsidR="00DD7A00" w:rsidRPr="00853E8C" w:rsidRDefault="00DD7A00" w:rsidP="00DD7A00">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 xml:space="preserve">El </w:t>
      </w:r>
      <w:r w:rsidR="001977DE">
        <w:rPr>
          <w:rFonts w:ascii="Palatino Linotype" w:eastAsia="Palatino Linotype" w:hAnsi="Palatino Linotype" w:cs="Palatino Linotype"/>
          <w:color w:val="000000"/>
        </w:rPr>
        <w:t>veinticinco (25) de junio</w:t>
      </w:r>
      <w:r w:rsidRPr="00853E8C">
        <w:rPr>
          <w:rFonts w:ascii="Palatino Linotype" w:eastAsia="Palatino Linotype" w:hAnsi="Palatino Linotype" w:cs="Palatino Linotype"/>
          <w:color w:val="000000"/>
        </w:rPr>
        <w:t xml:space="preserve"> de dos mil veinticuatro, el particular presentó</w:t>
      </w:r>
      <w:r w:rsidRPr="00853E8C">
        <w:rPr>
          <w:rFonts w:ascii="Palatino Linotype" w:eastAsia="Palatino Linotype" w:hAnsi="Palatino Linotype" w:cs="Palatino Linotype"/>
          <w:b/>
          <w:color w:val="000000"/>
        </w:rPr>
        <w:t xml:space="preserve"> </w:t>
      </w:r>
      <w:r w:rsidRPr="00853E8C">
        <w:rPr>
          <w:rFonts w:ascii="Palatino Linotype" w:eastAsia="Palatino Linotype" w:hAnsi="Palatino Linotype" w:cs="Palatino Linotype"/>
          <w:color w:val="000000"/>
        </w:rPr>
        <w:t>a través del Sistema de Acceso a la Información Mexiquense (SAIMEX), la</w:t>
      </w:r>
      <w:r w:rsidR="001977DE">
        <w:rPr>
          <w:rFonts w:ascii="Palatino Linotype" w:eastAsia="Palatino Linotype" w:hAnsi="Palatino Linotype" w:cs="Palatino Linotype"/>
          <w:color w:val="000000"/>
        </w:rPr>
        <w:t>s</w:t>
      </w:r>
      <w:r w:rsidRPr="00853E8C">
        <w:rPr>
          <w:rFonts w:ascii="Palatino Linotype" w:eastAsia="Palatino Linotype" w:hAnsi="Palatino Linotype" w:cs="Palatino Linotype"/>
          <w:color w:val="000000"/>
        </w:rPr>
        <w:t xml:space="preserve"> solicitud</w:t>
      </w:r>
      <w:r w:rsidR="001977DE">
        <w:rPr>
          <w:rFonts w:ascii="Palatino Linotype" w:eastAsia="Palatino Linotype" w:hAnsi="Palatino Linotype" w:cs="Palatino Linotype"/>
          <w:color w:val="000000"/>
        </w:rPr>
        <w:t>es</w:t>
      </w:r>
      <w:r w:rsidRPr="00853E8C">
        <w:rPr>
          <w:rFonts w:ascii="Palatino Linotype" w:eastAsia="Palatino Linotype" w:hAnsi="Palatino Linotype" w:cs="Palatino Linotype"/>
          <w:color w:val="000000"/>
        </w:rPr>
        <w:t xml:space="preserve"> de información pública registrada</w:t>
      </w:r>
      <w:r w:rsidR="001977DE">
        <w:rPr>
          <w:rFonts w:ascii="Palatino Linotype" w:eastAsia="Palatino Linotype" w:hAnsi="Palatino Linotype" w:cs="Palatino Linotype"/>
          <w:color w:val="000000"/>
        </w:rPr>
        <w:t>s con los</w:t>
      </w:r>
      <w:r w:rsidRPr="00853E8C">
        <w:rPr>
          <w:rFonts w:ascii="Palatino Linotype" w:eastAsia="Palatino Linotype" w:hAnsi="Palatino Linotype" w:cs="Palatino Linotype"/>
          <w:color w:val="000000"/>
        </w:rPr>
        <w:t xml:space="preserve"> número</w:t>
      </w:r>
      <w:r w:rsidR="001977DE">
        <w:rPr>
          <w:rFonts w:ascii="Palatino Linotype" w:eastAsia="Palatino Linotype" w:hAnsi="Palatino Linotype" w:cs="Palatino Linotype"/>
          <w:color w:val="000000"/>
        </w:rPr>
        <w:t>s</w:t>
      </w:r>
      <w:r w:rsidRPr="00853E8C">
        <w:rPr>
          <w:rFonts w:ascii="Palatino Linotype" w:eastAsia="Palatino Linotype" w:hAnsi="Palatino Linotype" w:cs="Palatino Linotype"/>
          <w:b/>
          <w:color w:val="000000"/>
        </w:rPr>
        <w:t xml:space="preserve"> </w:t>
      </w:r>
      <w:r w:rsidR="001977DE" w:rsidRPr="001977DE">
        <w:rPr>
          <w:rFonts w:ascii="Palatino Linotype" w:eastAsia="Palatino Linotype" w:hAnsi="Palatino Linotype" w:cs="Palatino Linotype"/>
          <w:b/>
          <w:bCs/>
          <w:color w:val="000000"/>
        </w:rPr>
        <w:t>00989/ECATEPEC/IP/2024</w:t>
      </w:r>
      <w:r w:rsidR="001977DE">
        <w:rPr>
          <w:rFonts w:ascii="Palatino Linotype" w:eastAsia="Palatino Linotype" w:hAnsi="Palatino Linotype" w:cs="Palatino Linotype"/>
          <w:b/>
          <w:bCs/>
          <w:color w:val="000000"/>
        </w:rPr>
        <w:t xml:space="preserve"> y </w:t>
      </w:r>
      <w:r w:rsidR="001D150D" w:rsidRPr="001D150D">
        <w:rPr>
          <w:rFonts w:ascii="Palatino Linotype" w:eastAsia="Palatino Linotype" w:hAnsi="Palatino Linotype" w:cs="Palatino Linotype"/>
          <w:b/>
          <w:bCs/>
          <w:color w:val="000000"/>
        </w:rPr>
        <w:t>00892/ECATEPEC/IP/2024</w:t>
      </w:r>
      <w:r w:rsidRPr="00853E8C">
        <w:rPr>
          <w:rFonts w:ascii="Palatino Linotype" w:eastAsia="Palatino Linotype" w:hAnsi="Palatino Linotype" w:cs="Palatino Linotype"/>
          <w:b/>
          <w:color w:val="000000"/>
        </w:rPr>
        <w:t>,</w:t>
      </w:r>
      <w:r w:rsidRPr="00853E8C">
        <w:rPr>
          <w:rFonts w:ascii="Palatino Linotype" w:eastAsia="Palatino Linotype" w:hAnsi="Palatino Linotype" w:cs="Palatino Linotype"/>
          <w:color w:val="000000"/>
        </w:rPr>
        <w:t xml:space="preserve"> mediante la cual requirió lo siguiente:</w:t>
      </w:r>
    </w:p>
    <w:p w:rsidR="001977DE" w:rsidRDefault="001977DE" w:rsidP="001977DE">
      <w:p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sz w:val="22"/>
          <w:szCs w:val="22"/>
        </w:rPr>
      </w:pPr>
    </w:p>
    <w:p w:rsidR="001977DE" w:rsidRDefault="001977DE" w:rsidP="001977DE">
      <w:pPr>
        <w:pBdr>
          <w:top w:val="nil"/>
          <w:left w:val="nil"/>
          <w:bottom w:val="nil"/>
          <w:right w:val="nil"/>
          <w:between w:val="nil"/>
        </w:pBdr>
        <w:spacing w:line="276" w:lineRule="auto"/>
        <w:ind w:right="567"/>
        <w:jc w:val="both"/>
        <w:rPr>
          <w:rFonts w:ascii="Palatino Linotype" w:eastAsia="Palatino Linotype" w:hAnsi="Palatino Linotype" w:cs="Palatino Linotype"/>
          <w:b/>
          <w:bCs/>
          <w:color w:val="000000"/>
        </w:rPr>
      </w:pPr>
      <w:r w:rsidRPr="001977DE">
        <w:rPr>
          <w:rFonts w:ascii="Palatino Linotype" w:eastAsia="Palatino Linotype" w:hAnsi="Palatino Linotype" w:cs="Palatino Linotype"/>
          <w:b/>
          <w:bCs/>
          <w:color w:val="000000"/>
        </w:rPr>
        <w:t>00989/ECATEPEC/IP/2024</w:t>
      </w:r>
      <w:r>
        <w:rPr>
          <w:rFonts w:ascii="Palatino Linotype" w:eastAsia="Palatino Linotype" w:hAnsi="Palatino Linotype" w:cs="Palatino Linotype"/>
          <w:b/>
          <w:bCs/>
          <w:color w:val="000000"/>
        </w:rPr>
        <w:t xml:space="preserve">: </w:t>
      </w:r>
    </w:p>
    <w:p w:rsidR="001977DE" w:rsidRPr="00853E8C" w:rsidRDefault="001977DE" w:rsidP="001977DE">
      <w:p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sz w:val="22"/>
          <w:szCs w:val="22"/>
        </w:rPr>
      </w:pPr>
    </w:p>
    <w:p w:rsidR="00DD7A00" w:rsidRPr="00853E8C" w:rsidRDefault="00DD7A00" w:rsidP="00DD7A00">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853E8C">
        <w:rPr>
          <w:rFonts w:ascii="Palatino Linotype" w:eastAsia="Palatino Linotype" w:hAnsi="Palatino Linotype" w:cs="Palatino Linotype"/>
          <w:i/>
          <w:color w:val="000000"/>
          <w:sz w:val="22"/>
          <w:szCs w:val="22"/>
        </w:rPr>
        <w:t>“</w:t>
      </w:r>
      <w:r w:rsidR="001977DE" w:rsidRPr="001977DE">
        <w:rPr>
          <w:rFonts w:ascii="Palatino Linotype" w:eastAsia="Palatino Linotype" w:hAnsi="Palatino Linotype" w:cs="Palatino Linotype"/>
          <w:i/>
          <w:color w:val="000000"/>
          <w:sz w:val="22"/>
          <w:szCs w:val="22"/>
        </w:rPr>
        <w:t xml:space="preserve">En relación con el Consejo Municipal de Salud, previsto en el Bando Municipal del Ayuntamiento de Ecatepec de Morelos 2018, solicito la siguiente información del periodo del 1 enero al 31 de diciembre de 2018: 1.- Última convocatoria emitida para la </w:t>
      </w:r>
      <w:r w:rsidR="001977DE" w:rsidRPr="001977DE">
        <w:rPr>
          <w:rFonts w:ascii="Palatino Linotype" w:eastAsia="Palatino Linotype" w:hAnsi="Palatino Linotype" w:cs="Palatino Linotype"/>
          <w:i/>
          <w:color w:val="000000"/>
          <w:sz w:val="22"/>
          <w:szCs w:val="22"/>
        </w:rPr>
        <w:lastRenderedPageBreak/>
        <w:t>integración 2.- Si aplica, documento con los resultados del proceso de selección de los integrantes 3.- Lista de integrantes actuales con nombre y organización/institución/territorio que representa 4.- Acta de instalación vigente</w:t>
      </w:r>
      <w:r w:rsidRPr="00853E8C">
        <w:rPr>
          <w:rFonts w:ascii="Palatino Linotype" w:eastAsia="Palatino Linotype" w:hAnsi="Palatino Linotype" w:cs="Palatino Linotype"/>
          <w:i/>
          <w:color w:val="000000"/>
          <w:sz w:val="22"/>
          <w:szCs w:val="22"/>
        </w:rPr>
        <w:t>”</w:t>
      </w:r>
    </w:p>
    <w:p w:rsidR="00DD7A00" w:rsidRDefault="00DD7A00" w:rsidP="00DD7A0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1977DE" w:rsidRDefault="001D150D" w:rsidP="001977DE">
      <w:pPr>
        <w:pBdr>
          <w:top w:val="nil"/>
          <w:left w:val="nil"/>
          <w:bottom w:val="nil"/>
          <w:right w:val="nil"/>
          <w:between w:val="nil"/>
        </w:pBdr>
        <w:spacing w:line="276" w:lineRule="auto"/>
        <w:ind w:right="567"/>
        <w:jc w:val="both"/>
        <w:rPr>
          <w:rFonts w:ascii="Palatino Linotype" w:eastAsia="Palatino Linotype" w:hAnsi="Palatino Linotype" w:cs="Palatino Linotype"/>
          <w:b/>
          <w:bCs/>
          <w:color w:val="000000"/>
        </w:rPr>
      </w:pPr>
      <w:r w:rsidRPr="001D150D">
        <w:rPr>
          <w:rFonts w:ascii="Palatino Linotype" w:eastAsia="Palatino Linotype" w:hAnsi="Palatino Linotype" w:cs="Palatino Linotype"/>
          <w:b/>
          <w:bCs/>
          <w:color w:val="000000"/>
        </w:rPr>
        <w:t>00892/ECATEPEC/IP/2024</w:t>
      </w:r>
      <w:r w:rsidR="001977DE">
        <w:rPr>
          <w:rFonts w:ascii="Palatino Linotype" w:eastAsia="Palatino Linotype" w:hAnsi="Palatino Linotype" w:cs="Palatino Linotype"/>
          <w:b/>
          <w:bCs/>
          <w:color w:val="000000"/>
        </w:rPr>
        <w:t xml:space="preserve">: </w:t>
      </w:r>
    </w:p>
    <w:p w:rsidR="001977DE" w:rsidRPr="00853E8C" w:rsidRDefault="001977DE" w:rsidP="001977DE">
      <w:p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sz w:val="22"/>
          <w:szCs w:val="22"/>
        </w:rPr>
      </w:pPr>
    </w:p>
    <w:p w:rsidR="001977DE" w:rsidRPr="00853E8C" w:rsidRDefault="001977DE" w:rsidP="001977DE">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853E8C">
        <w:rPr>
          <w:rFonts w:ascii="Palatino Linotype" w:eastAsia="Palatino Linotype" w:hAnsi="Palatino Linotype" w:cs="Palatino Linotype"/>
          <w:i/>
          <w:color w:val="000000"/>
          <w:sz w:val="22"/>
          <w:szCs w:val="22"/>
        </w:rPr>
        <w:t>“</w:t>
      </w:r>
      <w:r w:rsidR="001D150D" w:rsidRPr="001D150D">
        <w:rPr>
          <w:rFonts w:ascii="Palatino Linotype" w:eastAsia="Palatino Linotype" w:hAnsi="Palatino Linotype" w:cs="Palatino Linotype"/>
          <w:i/>
          <w:color w:val="000000"/>
          <w:sz w:val="22"/>
          <w:szCs w:val="22"/>
        </w:rPr>
        <w:t>En relación con el Comité Municipal de Salud, previsto en el Bando Municipal del Ayuntamiento de Ecatepec de Morelos 2018, solicito la siguiente información del periodo del 1 enero al 31 de diciembre de 2018: 1.- Última convocatoria emitida para la integración 2.- Si aplica, documento con los resultados del proceso de selección de los integrantes 3.- Lista de integrantes actuales con nombre y organización/institución/territorio que representa 4.- Acta de instalación vigente</w:t>
      </w:r>
      <w:r w:rsidRPr="00853E8C">
        <w:rPr>
          <w:rFonts w:ascii="Palatino Linotype" w:eastAsia="Palatino Linotype" w:hAnsi="Palatino Linotype" w:cs="Palatino Linotype"/>
          <w:i/>
          <w:color w:val="000000"/>
          <w:sz w:val="22"/>
          <w:szCs w:val="22"/>
        </w:rPr>
        <w:t>”</w:t>
      </w:r>
    </w:p>
    <w:p w:rsidR="001977DE" w:rsidRPr="00853E8C" w:rsidRDefault="001977DE" w:rsidP="00DD7A0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DD7A00" w:rsidRPr="00853E8C" w:rsidRDefault="00DD7A00" w:rsidP="00DD7A00">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 xml:space="preserve">Modalidad de entrega: A través del SAIMEX. </w:t>
      </w:r>
    </w:p>
    <w:p w:rsidR="00DD7A00" w:rsidRPr="00853E8C" w:rsidRDefault="00DD7A00" w:rsidP="00DD7A00">
      <w:pPr>
        <w:pStyle w:val="Prrafodelista"/>
        <w:rPr>
          <w:rFonts w:ascii="Palatino Linotype" w:eastAsia="Palatino Linotype" w:hAnsi="Palatino Linotype" w:cs="Palatino Linotype"/>
          <w:color w:val="000000"/>
        </w:rPr>
      </w:pPr>
    </w:p>
    <w:p w:rsidR="00DD7A00" w:rsidRDefault="00DD7A00" w:rsidP="00DD7A00">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 xml:space="preserve">El </w:t>
      </w:r>
      <w:r w:rsidR="001977DE">
        <w:rPr>
          <w:rFonts w:ascii="Palatino Linotype" w:eastAsia="Palatino Linotype" w:hAnsi="Palatino Linotype" w:cs="Palatino Linotype"/>
          <w:color w:val="000000"/>
        </w:rPr>
        <w:t>veintisiete (27</w:t>
      </w:r>
      <w:r w:rsidR="00400F8B">
        <w:rPr>
          <w:rFonts w:ascii="Palatino Linotype" w:eastAsia="Palatino Linotype" w:hAnsi="Palatino Linotype" w:cs="Palatino Linotype"/>
          <w:color w:val="000000"/>
        </w:rPr>
        <w:t>) de junio</w:t>
      </w:r>
      <w:r w:rsidRPr="00853E8C">
        <w:rPr>
          <w:rFonts w:ascii="Palatino Linotype" w:eastAsia="Palatino Linotype" w:hAnsi="Palatino Linotype" w:cs="Palatino Linotype"/>
          <w:color w:val="000000"/>
        </w:rPr>
        <w:t xml:space="preserve"> de dos mil veinticuatro, el Sujeto Obligado dio respuesta a la solicitud en los siguientes términos:</w:t>
      </w:r>
    </w:p>
    <w:p w:rsidR="001977DE" w:rsidRDefault="001977DE" w:rsidP="001977DE">
      <w:pPr>
        <w:pStyle w:val="Prrafodelista"/>
        <w:rPr>
          <w:rFonts w:ascii="Palatino Linotype" w:eastAsia="Palatino Linotype" w:hAnsi="Palatino Linotype" w:cs="Palatino Linotype"/>
          <w:color w:val="000000"/>
        </w:rPr>
      </w:pPr>
    </w:p>
    <w:p w:rsidR="001977DE" w:rsidRPr="00853E8C" w:rsidRDefault="001977DE" w:rsidP="001977D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1977DE">
        <w:rPr>
          <w:rFonts w:ascii="Palatino Linotype" w:eastAsia="Palatino Linotype" w:hAnsi="Palatino Linotype" w:cs="Palatino Linotype"/>
          <w:b/>
          <w:bCs/>
          <w:color w:val="000000"/>
        </w:rPr>
        <w:t>00989/ECATEPEC/IP/2024</w:t>
      </w:r>
    </w:p>
    <w:p w:rsidR="00DD7A00" w:rsidRDefault="00DD7A00" w:rsidP="00400F8B">
      <w:pPr>
        <w:pBdr>
          <w:top w:val="nil"/>
          <w:left w:val="nil"/>
          <w:bottom w:val="nil"/>
          <w:right w:val="nil"/>
          <w:between w:val="nil"/>
        </w:pBdr>
        <w:rPr>
          <w:rFonts w:ascii="Palatino Linotype" w:eastAsia="Palatino Linotype" w:hAnsi="Palatino Linotype" w:cs="Palatino Linotype"/>
          <w:color w:val="000000"/>
        </w:rPr>
      </w:pPr>
    </w:p>
    <w:tbl>
      <w:tblPr>
        <w:tblW w:w="7553" w:type="dxa"/>
        <w:jc w:val="center"/>
        <w:tblCellSpacing w:w="0" w:type="dxa"/>
        <w:tblCellMar>
          <w:left w:w="0" w:type="dxa"/>
          <w:right w:w="0" w:type="dxa"/>
        </w:tblCellMar>
        <w:tblLook w:val="04A0" w:firstRow="1" w:lastRow="0" w:firstColumn="1" w:lastColumn="0" w:noHBand="0" w:noVBand="1"/>
      </w:tblPr>
      <w:tblGrid>
        <w:gridCol w:w="7553"/>
      </w:tblGrid>
      <w:tr w:rsidR="001977DE" w:rsidRPr="001977DE" w:rsidTr="001977DE">
        <w:trPr>
          <w:trHeight w:val="632"/>
          <w:tblCellSpacing w:w="0" w:type="dxa"/>
          <w:jc w:val="center"/>
        </w:trPr>
        <w:tc>
          <w:tcPr>
            <w:tcW w:w="0" w:type="auto"/>
            <w:vAlign w:val="center"/>
            <w:hideMark/>
          </w:tcPr>
          <w:p w:rsidR="001977DE" w:rsidRPr="001977DE" w:rsidRDefault="001977DE" w:rsidP="001977DE">
            <w:pPr>
              <w:jc w:val="right"/>
              <w:rPr>
                <w:rFonts w:ascii="Palatino Linotype" w:eastAsia="Times New Roman" w:hAnsi="Palatino Linotype" w:cs="Times New Roman"/>
                <w:i/>
                <w:sz w:val="22"/>
              </w:rPr>
            </w:pPr>
            <w:r>
              <w:rPr>
                <w:rFonts w:ascii="Palatino Linotype" w:eastAsia="Times New Roman" w:hAnsi="Palatino Linotype" w:cs="Times New Roman"/>
                <w:i/>
                <w:sz w:val="22"/>
                <w:szCs w:val="18"/>
              </w:rPr>
              <w:t>“</w:t>
            </w:r>
            <w:r w:rsidRPr="001977DE">
              <w:rPr>
                <w:rFonts w:ascii="Palatino Linotype" w:eastAsia="Times New Roman" w:hAnsi="Palatino Linotype" w:cs="Times New Roman"/>
                <w:i/>
                <w:sz w:val="22"/>
                <w:szCs w:val="18"/>
              </w:rPr>
              <w:t>Ecatepec de Morelos, México a 27 de Junio de 2024</w:t>
            </w:r>
          </w:p>
        </w:tc>
      </w:tr>
      <w:tr w:rsidR="001977DE" w:rsidRPr="001977DE" w:rsidTr="001977DE">
        <w:trPr>
          <w:trHeight w:val="632"/>
          <w:tblCellSpacing w:w="0" w:type="dxa"/>
          <w:jc w:val="center"/>
        </w:trPr>
        <w:tc>
          <w:tcPr>
            <w:tcW w:w="0" w:type="auto"/>
            <w:vAlign w:val="center"/>
            <w:hideMark/>
          </w:tcPr>
          <w:p w:rsidR="001977DE" w:rsidRPr="001977DE" w:rsidRDefault="001977DE" w:rsidP="001977DE">
            <w:pPr>
              <w:jc w:val="right"/>
              <w:rPr>
                <w:rFonts w:ascii="Palatino Linotype" w:eastAsia="Times New Roman" w:hAnsi="Palatino Linotype" w:cs="Times New Roman"/>
                <w:i/>
                <w:sz w:val="22"/>
              </w:rPr>
            </w:pPr>
            <w:r w:rsidRPr="001977DE">
              <w:rPr>
                <w:rFonts w:ascii="Palatino Linotype" w:eastAsia="Times New Roman" w:hAnsi="Palatino Linotype" w:cs="Times New Roman"/>
                <w:i/>
                <w:sz w:val="22"/>
                <w:szCs w:val="18"/>
              </w:rPr>
              <w:t>Nombre del solicitante: C. Solicitante</w:t>
            </w:r>
          </w:p>
        </w:tc>
      </w:tr>
      <w:tr w:rsidR="001977DE" w:rsidRPr="001977DE" w:rsidTr="001977DE">
        <w:trPr>
          <w:trHeight w:val="632"/>
          <w:tblCellSpacing w:w="0" w:type="dxa"/>
          <w:jc w:val="center"/>
        </w:trPr>
        <w:tc>
          <w:tcPr>
            <w:tcW w:w="0" w:type="auto"/>
            <w:vAlign w:val="center"/>
            <w:hideMark/>
          </w:tcPr>
          <w:p w:rsidR="001977DE" w:rsidRPr="001977DE" w:rsidRDefault="001977DE" w:rsidP="001977DE">
            <w:pPr>
              <w:jc w:val="right"/>
              <w:rPr>
                <w:rFonts w:ascii="Palatino Linotype" w:eastAsia="Times New Roman" w:hAnsi="Palatino Linotype" w:cs="Times New Roman"/>
                <w:i/>
                <w:sz w:val="22"/>
              </w:rPr>
            </w:pPr>
            <w:r w:rsidRPr="001977DE">
              <w:rPr>
                <w:rFonts w:ascii="Palatino Linotype" w:eastAsia="Times New Roman" w:hAnsi="Palatino Linotype" w:cs="Times New Roman"/>
                <w:i/>
                <w:sz w:val="22"/>
                <w:szCs w:val="18"/>
              </w:rPr>
              <w:t>Folio de la solicitud: 00989/ECATEPEC/IP/2024</w:t>
            </w:r>
          </w:p>
        </w:tc>
      </w:tr>
      <w:tr w:rsidR="001977DE" w:rsidRPr="001977DE" w:rsidTr="001977DE">
        <w:trPr>
          <w:trHeight w:val="949"/>
          <w:tblCellSpacing w:w="0" w:type="dxa"/>
          <w:jc w:val="center"/>
        </w:trPr>
        <w:tc>
          <w:tcPr>
            <w:tcW w:w="0" w:type="auto"/>
            <w:vAlign w:val="center"/>
            <w:hideMark/>
          </w:tcPr>
          <w:p w:rsidR="001977DE" w:rsidRPr="001977DE" w:rsidRDefault="001977DE" w:rsidP="001977DE">
            <w:pPr>
              <w:jc w:val="right"/>
              <w:rPr>
                <w:rFonts w:ascii="Palatino Linotype" w:eastAsia="Times New Roman" w:hAnsi="Palatino Linotype" w:cs="Times New Roman"/>
                <w:i/>
                <w:sz w:val="22"/>
              </w:rPr>
            </w:pPr>
          </w:p>
        </w:tc>
      </w:tr>
      <w:tr w:rsidR="001977DE" w:rsidRPr="001977DE" w:rsidTr="001977DE">
        <w:trPr>
          <w:trHeight w:val="316"/>
          <w:tblCellSpacing w:w="0" w:type="dxa"/>
          <w:jc w:val="center"/>
        </w:trPr>
        <w:tc>
          <w:tcPr>
            <w:tcW w:w="0" w:type="auto"/>
            <w:vAlign w:val="center"/>
            <w:hideMark/>
          </w:tcPr>
          <w:p w:rsidR="001977DE" w:rsidRPr="001977DE" w:rsidRDefault="001977DE" w:rsidP="001977DE">
            <w:pPr>
              <w:jc w:val="center"/>
              <w:rPr>
                <w:rFonts w:ascii="Palatino Linotype" w:eastAsia="Times New Roman" w:hAnsi="Palatino Linotype" w:cs="Times New Roman"/>
                <w:i/>
                <w:sz w:val="22"/>
                <w:szCs w:val="20"/>
              </w:rPr>
            </w:pPr>
          </w:p>
        </w:tc>
      </w:tr>
      <w:tr w:rsidR="001977DE" w:rsidRPr="001977DE" w:rsidTr="001977DE">
        <w:trPr>
          <w:trHeight w:val="791"/>
          <w:tblCellSpacing w:w="0" w:type="dxa"/>
          <w:jc w:val="center"/>
        </w:trPr>
        <w:tc>
          <w:tcPr>
            <w:tcW w:w="0" w:type="auto"/>
            <w:vAlign w:val="center"/>
            <w:hideMark/>
          </w:tcPr>
          <w:p w:rsidR="001977DE" w:rsidRPr="001977DE" w:rsidRDefault="001977DE" w:rsidP="001977DE">
            <w:pPr>
              <w:rPr>
                <w:rFonts w:ascii="Palatino Linotype" w:eastAsia="Times New Roman" w:hAnsi="Palatino Linotype" w:cs="Times New Roman"/>
                <w:i/>
                <w:sz w:val="22"/>
                <w:szCs w:val="20"/>
              </w:rPr>
            </w:pPr>
          </w:p>
        </w:tc>
      </w:tr>
      <w:tr w:rsidR="001977DE" w:rsidRPr="001977DE" w:rsidTr="001977DE">
        <w:trPr>
          <w:trHeight w:val="316"/>
          <w:tblCellSpacing w:w="0" w:type="dxa"/>
          <w:jc w:val="center"/>
        </w:trPr>
        <w:tc>
          <w:tcPr>
            <w:tcW w:w="0" w:type="auto"/>
            <w:vAlign w:val="center"/>
            <w:hideMark/>
          </w:tcPr>
          <w:p w:rsidR="001977DE" w:rsidRPr="001977DE" w:rsidRDefault="001977DE" w:rsidP="001977DE">
            <w:pPr>
              <w:jc w:val="both"/>
              <w:rPr>
                <w:rFonts w:ascii="Palatino Linotype" w:eastAsia="Times New Roman" w:hAnsi="Palatino Linotype" w:cs="Times New Roman"/>
                <w:i/>
                <w:sz w:val="22"/>
              </w:rPr>
            </w:pPr>
            <w:r w:rsidRPr="001977DE">
              <w:rPr>
                <w:rFonts w:ascii="Palatino Linotype" w:eastAsia="Times New Roman" w:hAnsi="Palatino Linotype" w:cs="Times New Roman"/>
                <w:i/>
                <w:sz w:val="22"/>
                <w:szCs w:val="18"/>
              </w:rPr>
              <w:t>EL H. AYUNTAMIENTO CONSTITUCIONAL DE ECATEPEC DE MORELOS NO ES SUJETO OBLIGADO PARA DAR ATENCIÓN A SU REQUERIMIENTO, YA QUE ES RESPONSABILIDAD DEL SISTEMA PARA EL DESARROLLO INTEGRAL DE LA FAMILIA DE ECATEPEC DE MORELOS (DIF).</w:t>
            </w:r>
          </w:p>
        </w:tc>
      </w:tr>
      <w:tr w:rsidR="001977DE" w:rsidRPr="001977DE" w:rsidTr="001977DE">
        <w:trPr>
          <w:trHeight w:val="316"/>
          <w:tblCellSpacing w:w="0" w:type="dxa"/>
          <w:jc w:val="center"/>
        </w:trPr>
        <w:tc>
          <w:tcPr>
            <w:tcW w:w="0" w:type="auto"/>
            <w:vAlign w:val="center"/>
            <w:hideMark/>
          </w:tcPr>
          <w:p w:rsidR="001977DE" w:rsidRPr="001977DE" w:rsidRDefault="001977DE" w:rsidP="001977DE">
            <w:pPr>
              <w:jc w:val="center"/>
              <w:rPr>
                <w:rFonts w:ascii="Palatino Linotype" w:eastAsia="Times New Roman" w:hAnsi="Palatino Linotype" w:cs="Times New Roman"/>
                <w:i/>
                <w:sz w:val="22"/>
                <w:szCs w:val="20"/>
              </w:rPr>
            </w:pPr>
          </w:p>
        </w:tc>
      </w:tr>
      <w:tr w:rsidR="001977DE" w:rsidRPr="001977DE" w:rsidTr="001977DE">
        <w:trPr>
          <w:trHeight w:val="316"/>
          <w:tblCellSpacing w:w="0" w:type="dxa"/>
          <w:jc w:val="center"/>
        </w:trPr>
        <w:tc>
          <w:tcPr>
            <w:tcW w:w="0" w:type="auto"/>
            <w:vAlign w:val="center"/>
            <w:hideMark/>
          </w:tcPr>
          <w:p w:rsidR="001977DE" w:rsidRPr="001977DE" w:rsidRDefault="001977DE" w:rsidP="001977DE">
            <w:pPr>
              <w:rPr>
                <w:rFonts w:ascii="Palatino Linotype" w:eastAsia="Times New Roman" w:hAnsi="Palatino Linotype" w:cs="Times New Roman"/>
                <w:i/>
                <w:sz w:val="22"/>
                <w:szCs w:val="20"/>
              </w:rPr>
            </w:pPr>
          </w:p>
        </w:tc>
      </w:tr>
      <w:tr w:rsidR="001977DE" w:rsidRPr="001977DE" w:rsidTr="001977DE">
        <w:trPr>
          <w:trHeight w:val="316"/>
          <w:tblCellSpacing w:w="0" w:type="dxa"/>
          <w:jc w:val="center"/>
        </w:trPr>
        <w:tc>
          <w:tcPr>
            <w:tcW w:w="0" w:type="auto"/>
            <w:vAlign w:val="center"/>
            <w:hideMark/>
          </w:tcPr>
          <w:p w:rsidR="001977DE" w:rsidRPr="001977DE" w:rsidRDefault="001977DE" w:rsidP="001977DE">
            <w:pPr>
              <w:rPr>
                <w:rFonts w:ascii="Palatino Linotype" w:eastAsia="Times New Roman" w:hAnsi="Palatino Linotype" w:cs="Times New Roman"/>
                <w:i/>
                <w:sz w:val="22"/>
              </w:rPr>
            </w:pPr>
            <w:r w:rsidRPr="001977DE">
              <w:rPr>
                <w:rFonts w:ascii="Palatino Linotype" w:eastAsia="Times New Roman" w:hAnsi="Palatino Linotype" w:cs="Times New Roman"/>
                <w:i/>
                <w:sz w:val="22"/>
                <w:szCs w:val="18"/>
              </w:rPr>
              <w:t>ATENTAMENTE</w:t>
            </w:r>
          </w:p>
        </w:tc>
      </w:tr>
      <w:tr w:rsidR="001977DE" w:rsidRPr="001977DE" w:rsidTr="001977DE">
        <w:trPr>
          <w:trHeight w:val="474"/>
          <w:tblCellSpacing w:w="0" w:type="dxa"/>
          <w:jc w:val="center"/>
        </w:trPr>
        <w:tc>
          <w:tcPr>
            <w:tcW w:w="0" w:type="auto"/>
            <w:vAlign w:val="center"/>
            <w:hideMark/>
          </w:tcPr>
          <w:p w:rsidR="001977DE" w:rsidRPr="001977DE" w:rsidRDefault="001977DE" w:rsidP="001977DE">
            <w:pPr>
              <w:rPr>
                <w:rFonts w:ascii="Palatino Linotype" w:eastAsia="Times New Roman" w:hAnsi="Palatino Linotype" w:cs="Times New Roman"/>
                <w:i/>
                <w:sz w:val="22"/>
              </w:rPr>
            </w:pPr>
          </w:p>
        </w:tc>
      </w:tr>
      <w:tr w:rsidR="001977DE" w:rsidRPr="001977DE" w:rsidTr="001977DE">
        <w:trPr>
          <w:trHeight w:val="316"/>
          <w:tblCellSpacing w:w="0" w:type="dxa"/>
          <w:jc w:val="center"/>
        </w:trPr>
        <w:tc>
          <w:tcPr>
            <w:tcW w:w="0" w:type="auto"/>
            <w:vAlign w:val="center"/>
            <w:hideMark/>
          </w:tcPr>
          <w:p w:rsidR="001977DE" w:rsidRPr="001977DE" w:rsidRDefault="001977DE" w:rsidP="001977DE">
            <w:pPr>
              <w:rPr>
                <w:rFonts w:ascii="Palatino Linotype" w:eastAsia="Times New Roman" w:hAnsi="Palatino Linotype" w:cs="Times New Roman"/>
                <w:i/>
                <w:sz w:val="22"/>
              </w:rPr>
            </w:pPr>
            <w:r w:rsidRPr="001977DE">
              <w:rPr>
                <w:rFonts w:ascii="Palatino Linotype" w:eastAsia="Times New Roman" w:hAnsi="Palatino Linotype" w:cs="Times New Roman"/>
                <w:i/>
                <w:sz w:val="22"/>
                <w:szCs w:val="18"/>
              </w:rPr>
              <w:t>C. Lizbeth Patricia Morales Tapia</w:t>
            </w:r>
            <w:r>
              <w:rPr>
                <w:rFonts w:ascii="Palatino Linotype" w:eastAsia="Times New Roman" w:hAnsi="Palatino Linotype" w:cs="Times New Roman"/>
                <w:i/>
                <w:sz w:val="22"/>
                <w:szCs w:val="18"/>
              </w:rPr>
              <w:t>”</w:t>
            </w:r>
          </w:p>
        </w:tc>
      </w:tr>
    </w:tbl>
    <w:p w:rsidR="00400F8B" w:rsidRPr="00853E8C" w:rsidRDefault="00400F8B" w:rsidP="00400F8B">
      <w:pPr>
        <w:pBdr>
          <w:top w:val="nil"/>
          <w:left w:val="nil"/>
          <w:bottom w:val="nil"/>
          <w:right w:val="nil"/>
          <w:between w:val="nil"/>
        </w:pBdr>
        <w:rPr>
          <w:rFonts w:ascii="Palatino Linotype" w:eastAsia="Palatino Linotype" w:hAnsi="Palatino Linotype" w:cs="Palatino Linotype"/>
          <w:color w:val="000000"/>
        </w:rPr>
      </w:pPr>
    </w:p>
    <w:p w:rsidR="00DD7A00" w:rsidRPr="00853E8C" w:rsidRDefault="00DD7A00" w:rsidP="00DD7A00">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rsidR="00DD7A00" w:rsidRPr="00400F8B" w:rsidRDefault="00DD7A00" w:rsidP="00DD7A00">
      <w:pPr>
        <w:pStyle w:val="Prrafodelista"/>
        <w:numPr>
          <w:ilvl w:val="0"/>
          <w:numId w:val="2"/>
        </w:numPr>
        <w:pBdr>
          <w:top w:val="nil"/>
          <w:left w:val="nil"/>
          <w:bottom w:val="nil"/>
          <w:right w:val="nil"/>
          <w:between w:val="nil"/>
        </w:pBdr>
        <w:tabs>
          <w:tab w:val="left" w:pos="284"/>
          <w:tab w:val="left" w:pos="426"/>
        </w:tabs>
        <w:spacing w:line="360" w:lineRule="auto"/>
        <w:jc w:val="both"/>
        <w:rPr>
          <w:rFonts w:ascii="Palatino Linotype" w:hAnsi="Palatino Linotype"/>
          <w:sz w:val="22"/>
          <w:szCs w:val="22"/>
        </w:rPr>
      </w:pPr>
      <w:r w:rsidRPr="00400F8B">
        <w:rPr>
          <w:rFonts w:ascii="Palatino Linotype" w:hAnsi="Palatino Linotype"/>
          <w:sz w:val="22"/>
          <w:szCs w:val="22"/>
        </w:rPr>
        <w:t xml:space="preserve">A la respuesta, se adjuntó el archivo </w:t>
      </w:r>
      <w:r w:rsidRPr="00E955F8">
        <w:rPr>
          <w:rFonts w:ascii="Palatino Linotype" w:hAnsi="Palatino Linotype"/>
          <w:sz w:val="22"/>
          <w:szCs w:val="22"/>
        </w:rPr>
        <w:t>denominado</w:t>
      </w:r>
      <w:r w:rsidRPr="00E955F8">
        <w:rPr>
          <w:rFonts w:ascii="Palatino Linotype" w:hAnsi="Palatino Linotype"/>
          <w:color w:val="000000" w:themeColor="text1"/>
          <w:sz w:val="22"/>
          <w:szCs w:val="22"/>
        </w:rPr>
        <w:t xml:space="preserve"> </w:t>
      </w:r>
      <w:hyperlink r:id="rId8" w:tgtFrame="_blank" w:history="1">
        <w:r w:rsidR="001977DE" w:rsidRPr="00E955F8">
          <w:rPr>
            <w:rStyle w:val="Hipervnculo"/>
            <w:rFonts w:ascii="Palatino Linotype" w:hAnsi="Palatino Linotype" w:cs="Arial"/>
            <w:b/>
            <w:bCs/>
            <w:color w:val="000000" w:themeColor="text1"/>
            <w:sz w:val="22"/>
            <w:szCs w:val="22"/>
          </w:rPr>
          <w:t>989.pdf</w:t>
        </w:r>
      </w:hyperlink>
      <w:r w:rsidR="00400F8B" w:rsidRPr="00E955F8">
        <w:rPr>
          <w:rFonts w:ascii="Palatino Linotype" w:hAnsi="Palatino Linotype"/>
          <w:color w:val="000000" w:themeColor="text1"/>
          <w:sz w:val="22"/>
          <w:szCs w:val="22"/>
        </w:rPr>
        <w:t xml:space="preserve">: </w:t>
      </w:r>
      <w:r w:rsidR="00400F8B" w:rsidRPr="00E955F8">
        <w:rPr>
          <w:rFonts w:ascii="Palatino Linotype" w:hAnsi="Palatino Linotype"/>
          <w:sz w:val="22"/>
          <w:szCs w:val="22"/>
        </w:rPr>
        <w:t>documento</w:t>
      </w:r>
      <w:r w:rsidR="00400F8B" w:rsidRPr="00400F8B">
        <w:rPr>
          <w:rFonts w:ascii="Palatino Linotype" w:hAnsi="Palatino Linotype"/>
          <w:sz w:val="22"/>
          <w:szCs w:val="22"/>
        </w:rPr>
        <w:t xml:space="preserve"> suscrito por el Titular de la Unidad de Transparencia en el que señaló su incompetencia</w:t>
      </w:r>
      <w:r w:rsidR="001977DE">
        <w:rPr>
          <w:rFonts w:ascii="Palatino Linotype" w:hAnsi="Palatino Linotype"/>
          <w:sz w:val="22"/>
          <w:szCs w:val="22"/>
        </w:rPr>
        <w:t xml:space="preserve"> para conocer dela información y orientó al particular para dirigir su solicitud ante el DIF de Ecatepec de Morelos. </w:t>
      </w:r>
    </w:p>
    <w:p w:rsidR="00DD7A00" w:rsidRDefault="00DD7A00" w:rsidP="001977DE">
      <w:pPr>
        <w:pBdr>
          <w:top w:val="nil"/>
          <w:left w:val="nil"/>
          <w:bottom w:val="nil"/>
          <w:right w:val="nil"/>
          <w:between w:val="nil"/>
        </w:pBdr>
        <w:tabs>
          <w:tab w:val="left" w:pos="284"/>
          <w:tab w:val="left" w:pos="426"/>
        </w:tabs>
        <w:spacing w:line="360" w:lineRule="auto"/>
        <w:jc w:val="both"/>
        <w:rPr>
          <w:rFonts w:ascii="Palatino Linotype" w:hAnsi="Palatino Linotype"/>
        </w:rPr>
      </w:pPr>
    </w:p>
    <w:p w:rsidR="001977DE" w:rsidRDefault="001D150D" w:rsidP="001977DE">
      <w:pPr>
        <w:pBdr>
          <w:top w:val="nil"/>
          <w:left w:val="nil"/>
          <w:bottom w:val="nil"/>
          <w:right w:val="nil"/>
          <w:between w:val="nil"/>
        </w:pBdr>
        <w:rPr>
          <w:rFonts w:ascii="Palatino Linotype" w:eastAsia="Palatino Linotype" w:hAnsi="Palatino Linotype" w:cs="Palatino Linotype"/>
          <w:color w:val="000000"/>
        </w:rPr>
      </w:pPr>
      <w:r w:rsidRPr="001D150D">
        <w:rPr>
          <w:rFonts w:ascii="Palatino Linotype" w:eastAsia="Palatino Linotype" w:hAnsi="Palatino Linotype" w:cs="Palatino Linotype"/>
          <w:b/>
          <w:bCs/>
          <w:color w:val="000000"/>
        </w:rPr>
        <w:t>00892/ECATEPEC/IP/2024</w:t>
      </w:r>
      <w:r>
        <w:rPr>
          <w:rFonts w:ascii="Palatino Linotype" w:eastAsia="Palatino Linotype" w:hAnsi="Palatino Linotype" w:cs="Palatino Linotype"/>
          <w:b/>
          <w:bCs/>
          <w:color w:val="000000"/>
        </w:rPr>
        <w:t xml:space="preserve">: </w:t>
      </w:r>
    </w:p>
    <w:p w:rsidR="001977DE" w:rsidRDefault="001977DE" w:rsidP="001977DE">
      <w:pPr>
        <w:pBdr>
          <w:top w:val="nil"/>
          <w:left w:val="nil"/>
          <w:bottom w:val="nil"/>
          <w:right w:val="nil"/>
          <w:between w:val="nil"/>
        </w:pBdr>
        <w:rPr>
          <w:rFonts w:ascii="Palatino Linotype" w:eastAsia="Palatino Linotype" w:hAnsi="Palatino Linotype" w:cs="Palatino Linotype"/>
          <w:color w:val="000000"/>
        </w:rPr>
      </w:pPr>
    </w:p>
    <w:tbl>
      <w:tblPr>
        <w:tblW w:w="7938" w:type="dxa"/>
        <w:jc w:val="center"/>
        <w:tblCellSpacing w:w="0" w:type="dxa"/>
        <w:tblCellMar>
          <w:left w:w="0" w:type="dxa"/>
          <w:right w:w="0" w:type="dxa"/>
        </w:tblCellMar>
        <w:tblLook w:val="04A0" w:firstRow="1" w:lastRow="0" w:firstColumn="1" w:lastColumn="0" w:noHBand="0" w:noVBand="1"/>
      </w:tblPr>
      <w:tblGrid>
        <w:gridCol w:w="7938"/>
      </w:tblGrid>
      <w:tr w:rsidR="001D150D" w:rsidRPr="001D150D" w:rsidTr="001D150D">
        <w:trPr>
          <w:trHeight w:val="646"/>
          <w:tblCellSpacing w:w="0" w:type="dxa"/>
          <w:jc w:val="center"/>
        </w:trPr>
        <w:tc>
          <w:tcPr>
            <w:tcW w:w="0" w:type="auto"/>
            <w:vAlign w:val="center"/>
            <w:hideMark/>
          </w:tcPr>
          <w:p w:rsidR="001D150D" w:rsidRPr="001D150D" w:rsidRDefault="001D150D" w:rsidP="001D150D">
            <w:pPr>
              <w:jc w:val="right"/>
              <w:rPr>
                <w:rFonts w:ascii="Palatino Linotype" w:eastAsia="Times New Roman" w:hAnsi="Palatino Linotype" w:cs="Times New Roman"/>
                <w:i/>
                <w:sz w:val="22"/>
              </w:rPr>
            </w:pPr>
            <w:r w:rsidRPr="001D150D">
              <w:rPr>
                <w:rFonts w:ascii="Palatino Linotype" w:eastAsia="Times New Roman" w:hAnsi="Palatino Linotype" w:cs="Times New Roman"/>
                <w:i/>
                <w:sz w:val="22"/>
                <w:szCs w:val="18"/>
              </w:rPr>
              <w:br/>
              <w:t>Ecatepec de Morelos, México a 27 de Junio de 2024</w:t>
            </w:r>
          </w:p>
        </w:tc>
      </w:tr>
      <w:tr w:rsidR="001D150D" w:rsidRPr="001D150D" w:rsidTr="001D150D">
        <w:trPr>
          <w:trHeight w:val="646"/>
          <w:tblCellSpacing w:w="0" w:type="dxa"/>
          <w:jc w:val="center"/>
        </w:trPr>
        <w:tc>
          <w:tcPr>
            <w:tcW w:w="0" w:type="auto"/>
            <w:vAlign w:val="center"/>
            <w:hideMark/>
          </w:tcPr>
          <w:p w:rsidR="001D150D" w:rsidRPr="001D150D" w:rsidRDefault="001D150D" w:rsidP="001D150D">
            <w:pPr>
              <w:jc w:val="right"/>
              <w:rPr>
                <w:rFonts w:ascii="Palatino Linotype" w:eastAsia="Times New Roman" w:hAnsi="Palatino Linotype" w:cs="Times New Roman"/>
                <w:i/>
                <w:sz w:val="22"/>
              </w:rPr>
            </w:pPr>
            <w:r w:rsidRPr="001D150D">
              <w:rPr>
                <w:rFonts w:ascii="Palatino Linotype" w:eastAsia="Times New Roman" w:hAnsi="Palatino Linotype" w:cs="Times New Roman"/>
                <w:i/>
                <w:sz w:val="22"/>
                <w:szCs w:val="18"/>
              </w:rPr>
              <w:t>Nombre del solicitante: C. Solicitante</w:t>
            </w:r>
          </w:p>
        </w:tc>
      </w:tr>
      <w:tr w:rsidR="001D150D" w:rsidRPr="001D150D" w:rsidTr="001D150D">
        <w:trPr>
          <w:trHeight w:val="646"/>
          <w:tblCellSpacing w:w="0" w:type="dxa"/>
          <w:jc w:val="center"/>
        </w:trPr>
        <w:tc>
          <w:tcPr>
            <w:tcW w:w="0" w:type="auto"/>
            <w:vAlign w:val="center"/>
            <w:hideMark/>
          </w:tcPr>
          <w:p w:rsidR="001D150D" w:rsidRPr="001D150D" w:rsidRDefault="001D150D" w:rsidP="001D150D">
            <w:pPr>
              <w:jc w:val="right"/>
              <w:rPr>
                <w:rFonts w:ascii="Palatino Linotype" w:eastAsia="Times New Roman" w:hAnsi="Palatino Linotype" w:cs="Times New Roman"/>
                <w:i/>
                <w:sz w:val="22"/>
              </w:rPr>
            </w:pPr>
            <w:r w:rsidRPr="001D150D">
              <w:rPr>
                <w:rFonts w:ascii="Palatino Linotype" w:eastAsia="Times New Roman" w:hAnsi="Palatino Linotype" w:cs="Times New Roman"/>
                <w:i/>
                <w:sz w:val="22"/>
                <w:szCs w:val="18"/>
              </w:rPr>
              <w:t>Folio de la solicitud: 00892/ECATEPEC/IP/2024</w:t>
            </w:r>
          </w:p>
        </w:tc>
      </w:tr>
      <w:tr w:rsidR="001D150D" w:rsidRPr="001D150D" w:rsidTr="001D150D">
        <w:trPr>
          <w:trHeight w:val="969"/>
          <w:tblCellSpacing w:w="0" w:type="dxa"/>
          <w:jc w:val="center"/>
        </w:trPr>
        <w:tc>
          <w:tcPr>
            <w:tcW w:w="0" w:type="auto"/>
            <w:vAlign w:val="center"/>
            <w:hideMark/>
          </w:tcPr>
          <w:p w:rsidR="001D150D" w:rsidRPr="001D150D" w:rsidRDefault="001D150D" w:rsidP="001D150D">
            <w:pPr>
              <w:jc w:val="right"/>
              <w:rPr>
                <w:rFonts w:ascii="Palatino Linotype" w:eastAsia="Times New Roman" w:hAnsi="Palatino Linotype" w:cs="Times New Roman"/>
                <w:i/>
                <w:sz w:val="22"/>
              </w:rPr>
            </w:pPr>
          </w:p>
        </w:tc>
      </w:tr>
      <w:tr w:rsidR="001D150D" w:rsidRPr="001D150D" w:rsidTr="001D150D">
        <w:trPr>
          <w:trHeight w:val="323"/>
          <w:tblCellSpacing w:w="0" w:type="dxa"/>
          <w:jc w:val="center"/>
        </w:trPr>
        <w:tc>
          <w:tcPr>
            <w:tcW w:w="0" w:type="auto"/>
            <w:vAlign w:val="center"/>
            <w:hideMark/>
          </w:tcPr>
          <w:p w:rsidR="001D150D" w:rsidRPr="001D150D" w:rsidRDefault="001D150D" w:rsidP="001D150D">
            <w:pPr>
              <w:jc w:val="center"/>
              <w:rPr>
                <w:rFonts w:ascii="Palatino Linotype" w:eastAsia="Times New Roman" w:hAnsi="Palatino Linotype" w:cs="Times New Roman"/>
                <w:i/>
                <w:sz w:val="22"/>
                <w:szCs w:val="20"/>
              </w:rPr>
            </w:pPr>
          </w:p>
        </w:tc>
      </w:tr>
      <w:tr w:rsidR="001D150D" w:rsidRPr="001D150D" w:rsidTr="001D150D">
        <w:trPr>
          <w:trHeight w:val="807"/>
          <w:tblCellSpacing w:w="0" w:type="dxa"/>
          <w:jc w:val="center"/>
        </w:trPr>
        <w:tc>
          <w:tcPr>
            <w:tcW w:w="0" w:type="auto"/>
            <w:vAlign w:val="center"/>
            <w:hideMark/>
          </w:tcPr>
          <w:p w:rsidR="001D150D" w:rsidRPr="001D150D" w:rsidRDefault="001D150D" w:rsidP="001D150D">
            <w:pPr>
              <w:rPr>
                <w:rFonts w:ascii="Palatino Linotype" w:eastAsia="Times New Roman" w:hAnsi="Palatino Linotype" w:cs="Times New Roman"/>
                <w:i/>
                <w:sz w:val="22"/>
                <w:szCs w:val="20"/>
              </w:rPr>
            </w:pPr>
          </w:p>
        </w:tc>
      </w:tr>
      <w:tr w:rsidR="001D150D" w:rsidRPr="001D150D" w:rsidTr="001D150D">
        <w:trPr>
          <w:trHeight w:val="323"/>
          <w:tblCellSpacing w:w="0" w:type="dxa"/>
          <w:jc w:val="center"/>
        </w:trPr>
        <w:tc>
          <w:tcPr>
            <w:tcW w:w="0" w:type="auto"/>
            <w:vAlign w:val="center"/>
            <w:hideMark/>
          </w:tcPr>
          <w:p w:rsidR="001D150D" w:rsidRPr="001D150D" w:rsidRDefault="001D150D" w:rsidP="001D150D">
            <w:pPr>
              <w:rPr>
                <w:rFonts w:ascii="Palatino Linotype" w:eastAsia="Times New Roman" w:hAnsi="Palatino Linotype" w:cs="Times New Roman"/>
                <w:i/>
                <w:sz w:val="22"/>
              </w:rPr>
            </w:pPr>
            <w:r w:rsidRPr="001D150D">
              <w:rPr>
                <w:rFonts w:ascii="Palatino Linotype" w:eastAsia="Times New Roman" w:hAnsi="Palatino Linotype" w:cs="Times New Roman"/>
                <w:i/>
                <w:sz w:val="22"/>
                <w:szCs w:val="18"/>
              </w:rPr>
              <w:t>EL H. AYUNTAMIENTO CONSTITUCIONAL DE ECATEPEC DE MORELOS NO ES SUJETO OBLIGADO PARA DAR ATENCIÓN A SU REQUERIMIENTO, YA QUE ES RESPONSABILIDAD DEL SISTEMA PARA EL DESARROLLO INTEGRAL DE LA FAMILIA DE ECATEPEC DE MORELOS (DIF).</w:t>
            </w:r>
          </w:p>
        </w:tc>
      </w:tr>
      <w:tr w:rsidR="001D150D" w:rsidRPr="001D150D" w:rsidTr="001D150D">
        <w:trPr>
          <w:trHeight w:val="323"/>
          <w:tblCellSpacing w:w="0" w:type="dxa"/>
          <w:jc w:val="center"/>
        </w:trPr>
        <w:tc>
          <w:tcPr>
            <w:tcW w:w="0" w:type="auto"/>
            <w:vAlign w:val="center"/>
            <w:hideMark/>
          </w:tcPr>
          <w:p w:rsidR="001D150D" w:rsidRPr="001D150D" w:rsidRDefault="001D150D" w:rsidP="001D150D">
            <w:pPr>
              <w:jc w:val="center"/>
              <w:rPr>
                <w:rFonts w:ascii="Palatino Linotype" w:eastAsia="Times New Roman" w:hAnsi="Palatino Linotype" w:cs="Times New Roman"/>
                <w:i/>
                <w:sz w:val="22"/>
                <w:szCs w:val="20"/>
              </w:rPr>
            </w:pPr>
          </w:p>
        </w:tc>
      </w:tr>
      <w:tr w:rsidR="001D150D" w:rsidRPr="001D150D" w:rsidTr="001D150D">
        <w:trPr>
          <w:trHeight w:val="323"/>
          <w:tblCellSpacing w:w="0" w:type="dxa"/>
          <w:jc w:val="center"/>
        </w:trPr>
        <w:tc>
          <w:tcPr>
            <w:tcW w:w="0" w:type="auto"/>
            <w:vAlign w:val="center"/>
            <w:hideMark/>
          </w:tcPr>
          <w:p w:rsidR="001D150D" w:rsidRPr="001D150D" w:rsidRDefault="001D150D" w:rsidP="001D150D">
            <w:pPr>
              <w:rPr>
                <w:rFonts w:ascii="Palatino Linotype" w:eastAsia="Times New Roman" w:hAnsi="Palatino Linotype" w:cs="Times New Roman"/>
                <w:i/>
                <w:sz w:val="22"/>
                <w:szCs w:val="20"/>
              </w:rPr>
            </w:pPr>
          </w:p>
        </w:tc>
      </w:tr>
      <w:tr w:rsidR="001D150D" w:rsidRPr="001D150D" w:rsidTr="001D150D">
        <w:trPr>
          <w:trHeight w:val="323"/>
          <w:tblCellSpacing w:w="0" w:type="dxa"/>
          <w:jc w:val="center"/>
        </w:trPr>
        <w:tc>
          <w:tcPr>
            <w:tcW w:w="0" w:type="auto"/>
            <w:vAlign w:val="center"/>
            <w:hideMark/>
          </w:tcPr>
          <w:p w:rsidR="001D150D" w:rsidRPr="001D150D" w:rsidRDefault="001D150D" w:rsidP="001D150D">
            <w:pPr>
              <w:rPr>
                <w:rFonts w:ascii="Palatino Linotype" w:eastAsia="Times New Roman" w:hAnsi="Palatino Linotype" w:cs="Times New Roman"/>
                <w:i/>
                <w:sz w:val="22"/>
              </w:rPr>
            </w:pPr>
            <w:r w:rsidRPr="001D150D">
              <w:rPr>
                <w:rFonts w:ascii="Palatino Linotype" w:eastAsia="Times New Roman" w:hAnsi="Palatino Linotype" w:cs="Times New Roman"/>
                <w:i/>
                <w:sz w:val="22"/>
                <w:szCs w:val="18"/>
              </w:rPr>
              <w:t>ATENTAMENTE</w:t>
            </w:r>
          </w:p>
        </w:tc>
      </w:tr>
      <w:tr w:rsidR="001D150D" w:rsidRPr="001D150D" w:rsidTr="001D150D">
        <w:trPr>
          <w:trHeight w:val="483"/>
          <w:tblCellSpacing w:w="0" w:type="dxa"/>
          <w:jc w:val="center"/>
        </w:trPr>
        <w:tc>
          <w:tcPr>
            <w:tcW w:w="0" w:type="auto"/>
            <w:vAlign w:val="center"/>
            <w:hideMark/>
          </w:tcPr>
          <w:p w:rsidR="001D150D" w:rsidRPr="001D150D" w:rsidRDefault="001D150D" w:rsidP="001D150D">
            <w:pPr>
              <w:rPr>
                <w:rFonts w:ascii="Palatino Linotype" w:eastAsia="Times New Roman" w:hAnsi="Palatino Linotype" w:cs="Times New Roman"/>
                <w:i/>
                <w:sz w:val="22"/>
              </w:rPr>
            </w:pPr>
          </w:p>
        </w:tc>
      </w:tr>
      <w:tr w:rsidR="001D150D" w:rsidRPr="001D150D" w:rsidTr="001D150D">
        <w:trPr>
          <w:trHeight w:val="323"/>
          <w:tblCellSpacing w:w="0" w:type="dxa"/>
          <w:jc w:val="center"/>
        </w:trPr>
        <w:tc>
          <w:tcPr>
            <w:tcW w:w="0" w:type="auto"/>
            <w:vAlign w:val="center"/>
            <w:hideMark/>
          </w:tcPr>
          <w:p w:rsidR="001D150D" w:rsidRPr="001D150D" w:rsidRDefault="001D150D" w:rsidP="001D150D">
            <w:pPr>
              <w:rPr>
                <w:rFonts w:ascii="Palatino Linotype" w:eastAsia="Times New Roman" w:hAnsi="Palatino Linotype" w:cs="Times New Roman"/>
                <w:i/>
                <w:sz w:val="22"/>
              </w:rPr>
            </w:pPr>
            <w:r w:rsidRPr="001D150D">
              <w:rPr>
                <w:rFonts w:ascii="Palatino Linotype" w:eastAsia="Times New Roman" w:hAnsi="Palatino Linotype" w:cs="Times New Roman"/>
                <w:i/>
                <w:sz w:val="22"/>
                <w:szCs w:val="18"/>
              </w:rPr>
              <w:t>C. Lizbeth Patricia Morales Tapia</w:t>
            </w:r>
          </w:p>
        </w:tc>
      </w:tr>
    </w:tbl>
    <w:p w:rsidR="001D150D" w:rsidRPr="00853E8C" w:rsidRDefault="001D150D" w:rsidP="001977DE">
      <w:pPr>
        <w:pBdr>
          <w:top w:val="nil"/>
          <w:left w:val="nil"/>
          <w:bottom w:val="nil"/>
          <w:right w:val="nil"/>
          <w:between w:val="nil"/>
        </w:pBdr>
        <w:rPr>
          <w:rFonts w:ascii="Palatino Linotype" w:eastAsia="Palatino Linotype" w:hAnsi="Palatino Linotype" w:cs="Palatino Linotype"/>
          <w:color w:val="000000"/>
        </w:rPr>
      </w:pPr>
    </w:p>
    <w:p w:rsidR="001977DE" w:rsidRPr="00853E8C" w:rsidRDefault="001977DE" w:rsidP="001977DE">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rsidR="001977DE" w:rsidRPr="00400F8B" w:rsidRDefault="001977DE" w:rsidP="001977DE">
      <w:pPr>
        <w:pStyle w:val="Prrafodelista"/>
        <w:numPr>
          <w:ilvl w:val="0"/>
          <w:numId w:val="2"/>
        </w:numPr>
        <w:pBdr>
          <w:top w:val="nil"/>
          <w:left w:val="nil"/>
          <w:bottom w:val="nil"/>
          <w:right w:val="nil"/>
          <w:between w:val="nil"/>
        </w:pBdr>
        <w:tabs>
          <w:tab w:val="left" w:pos="284"/>
          <w:tab w:val="left" w:pos="426"/>
        </w:tabs>
        <w:spacing w:line="360" w:lineRule="auto"/>
        <w:jc w:val="both"/>
        <w:rPr>
          <w:rFonts w:ascii="Palatino Linotype" w:hAnsi="Palatino Linotype"/>
          <w:sz w:val="22"/>
          <w:szCs w:val="22"/>
        </w:rPr>
      </w:pPr>
      <w:r w:rsidRPr="00400F8B">
        <w:rPr>
          <w:rFonts w:ascii="Palatino Linotype" w:hAnsi="Palatino Linotype"/>
          <w:sz w:val="22"/>
          <w:szCs w:val="22"/>
        </w:rPr>
        <w:t xml:space="preserve">A la respuesta, se adjuntó el archivo denominado </w:t>
      </w:r>
      <w:hyperlink r:id="rId9" w:tgtFrame="_blank" w:history="1">
        <w:r w:rsidR="001D150D" w:rsidRPr="001D150D">
          <w:rPr>
            <w:rStyle w:val="Hipervnculo"/>
            <w:rFonts w:ascii="Palatino Linotype" w:hAnsi="Palatino Linotype" w:cs="Arial"/>
            <w:b/>
            <w:bCs/>
            <w:sz w:val="22"/>
            <w:szCs w:val="22"/>
          </w:rPr>
          <w:t>892.pdf</w:t>
        </w:r>
      </w:hyperlink>
      <w:r w:rsidRPr="00400F8B">
        <w:rPr>
          <w:rFonts w:ascii="Palatino Linotype" w:hAnsi="Palatino Linotype"/>
          <w:sz w:val="22"/>
          <w:szCs w:val="22"/>
        </w:rPr>
        <w:t>: documento suscrito por el Titular de la Unidad de Transparencia en el que señaló su incompetencia</w:t>
      </w:r>
      <w:r>
        <w:rPr>
          <w:rFonts w:ascii="Palatino Linotype" w:hAnsi="Palatino Linotype"/>
          <w:sz w:val="22"/>
          <w:szCs w:val="22"/>
        </w:rPr>
        <w:t xml:space="preserve"> para conocer dela información y orientó al particular para dirigir su solicitud ante el DIF de Ecatepec de Morelos. </w:t>
      </w:r>
    </w:p>
    <w:p w:rsidR="001977DE" w:rsidRPr="001977DE" w:rsidRDefault="001977DE" w:rsidP="001977DE">
      <w:pPr>
        <w:pBdr>
          <w:top w:val="nil"/>
          <w:left w:val="nil"/>
          <w:bottom w:val="nil"/>
          <w:right w:val="nil"/>
          <w:between w:val="nil"/>
        </w:pBdr>
        <w:tabs>
          <w:tab w:val="left" w:pos="284"/>
          <w:tab w:val="left" w:pos="426"/>
        </w:tabs>
        <w:spacing w:line="360" w:lineRule="auto"/>
        <w:jc w:val="both"/>
        <w:rPr>
          <w:rFonts w:ascii="Palatino Linotype" w:hAnsi="Palatino Linotype"/>
        </w:rPr>
      </w:pPr>
    </w:p>
    <w:p w:rsidR="00DD7A00" w:rsidRPr="00853E8C" w:rsidRDefault="00DD7A00" w:rsidP="00DD7A00">
      <w:pPr>
        <w:numPr>
          <w:ilvl w:val="0"/>
          <w:numId w:val="1"/>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 xml:space="preserve">Derivado de la respuesta emitida por el </w:t>
      </w:r>
      <w:r w:rsidRPr="00853E8C">
        <w:rPr>
          <w:rFonts w:ascii="Palatino Linotype" w:eastAsia="Palatino Linotype" w:hAnsi="Palatino Linotype" w:cs="Palatino Linotype"/>
          <w:b/>
          <w:color w:val="000000"/>
        </w:rPr>
        <w:t>SUJETO OBLIGADO</w:t>
      </w:r>
      <w:r w:rsidRPr="00853E8C">
        <w:rPr>
          <w:rFonts w:ascii="Palatino Linotype" w:eastAsia="Palatino Linotype" w:hAnsi="Palatino Linotype" w:cs="Palatino Linotype"/>
          <w:color w:val="000000"/>
        </w:rPr>
        <w:t xml:space="preserve">, el </w:t>
      </w:r>
      <w:r w:rsidR="001977DE">
        <w:rPr>
          <w:rFonts w:ascii="Palatino Linotype" w:eastAsia="Palatino Linotype" w:hAnsi="Palatino Linotype" w:cs="Palatino Linotype"/>
          <w:color w:val="000000"/>
        </w:rPr>
        <w:t xml:space="preserve">dos (02) </w:t>
      </w:r>
      <w:r w:rsidR="001D150D">
        <w:rPr>
          <w:rFonts w:ascii="Palatino Linotype" w:eastAsia="Palatino Linotype" w:hAnsi="Palatino Linotype" w:cs="Palatino Linotype"/>
          <w:color w:val="000000"/>
        </w:rPr>
        <w:t xml:space="preserve">y tres (03) </w:t>
      </w:r>
      <w:r w:rsidR="001977DE">
        <w:rPr>
          <w:rFonts w:ascii="Palatino Linotype" w:eastAsia="Palatino Linotype" w:hAnsi="Palatino Linotype" w:cs="Palatino Linotype"/>
          <w:color w:val="000000"/>
        </w:rPr>
        <w:t>de julio</w:t>
      </w:r>
      <w:r w:rsidR="00400F8B">
        <w:rPr>
          <w:rFonts w:ascii="Palatino Linotype" w:eastAsia="Palatino Linotype" w:hAnsi="Palatino Linotype" w:cs="Palatino Linotype"/>
          <w:color w:val="000000"/>
        </w:rPr>
        <w:t xml:space="preserve"> </w:t>
      </w:r>
      <w:r w:rsidRPr="00853E8C">
        <w:rPr>
          <w:rFonts w:ascii="Palatino Linotype" w:eastAsia="Palatino Linotype" w:hAnsi="Palatino Linotype" w:cs="Palatino Linotype"/>
          <w:color w:val="000000"/>
        </w:rPr>
        <w:t>de dos mil veinticuatro, la particular interpuso el recurso de revisión en el que refirió lo siguiente:</w:t>
      </w:r>
    </w:p>
    <w:p w:rsidR="00DD7A00" w:rsidRDefault="00DD7A00" w:rsidP="001977D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1977DE" w:rsidRPr="001977DE" w:rsidRDefault="001977DE" w:rsidP="001977D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1977DE">
        <w:rPr>
          <w:rFonts w:ascii="Palatino Linotype" w:eastAsia="Palatino Linotype" w:hAnsi="Palatino Linotype" w:cs="Palatino Linotype"/>
          <w:b/>
          <w:color w:val="000000"/>
        </w:rPr>
        <w:t xml:space="preserve">04058/INFOEM/IP/RR/2024: </w:t>
      </w:r>
    </w:p>
    <w:p w:rsidR="001977DE" w:rsidRPr="00853E8C" w:rsidRDefault="001977DE" w:rsidP="001977D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DD7A00" w:rsidRPr="00853E8C" w:rsidRDefault="00DD7A00" w:rsidP="001977DE">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r w:rsidRPr="00853E8C">
        <w:rPr>
          <w:rFonts w:ascii="Palatino Linotype" w:eastAsia="Palatino Linotype" w:hAnsi="Palatino Linotype" w:cs="Palatino Linotype"/>
          <w:b/>
          <w:color w:val="000000"/>
        </w:rPr>
        <w:t>Acto impugnado:</w:t>
      </w:r>
      <w:r w:rsidRPr="00853E8C">
        <w:rPr>
          <w:rFonts w:ascii="Palatino Linotype" w:eastAsia="Palatino Linotype" w:hAnsi="Palatino Linotype" w:cs="Palatino Linotype"/>
          <w:color w:val="000000"/>
        </w:rPr>
        <w:t xml:space="preserve"> </w:t>
      </w:r>
      <w:r w:rsidRPr="00853E8C">
        <w:rPr>
          <w:rFonts w:ascii="Palatino Linotype" w:eastAsia="Palatino Linotype" w:hAnsi="Palatino Linotype" w:cs="Palatino Linotype"/>
          <w:color w:val="000000"/>
          <w:sz w:val="22"/>
          <w:szCs w:val="22"/>
        </w:rPr>
        <w:t>“</w:t>
      </w:r>
      <w:r w:rsidR="001977DE" w:rsidRPr="001977DE">
        <w:rPr>
          <w:rFonts w:ascii="Palatino Linotype" w:eastAsia="Palatino Linotype" w:hAnsi="Palatino Linotype" w:cs="Palatino Linotype"/>
          <w:i/>
          <w:color w:val="000000"/>
          <w:sz w:val="22"/>
          <w:szCs w:val="22"/>
        </w:rPr>
        <w:t>No dan la declaratoria de incompetencia</w:t>
      </w:r>
      <w:r w:rsidRPr="00853E8C">
        <w:rPr>
          <w:rFonts w:ascii="Palatino Linotype" w:eastAsia="Palatino Linotype" w:hAnsi="Palatino Linotype" w:cs="Palatino Linotype"/>
          <w:i/>
          <w:color w:val="000000"/>
          <w:sz w:val="22"/>
          <w:szCs w:val="22"/>
        </w:rPr>
        <w:t>”</w:t>
      </w:r>
      <w:r w:rsidRPr="00853E8C">
        <w:rPr>
          <w:rFonts w:ascii="Palatino Linotype" w:eastAsia="Palatino Linotype" w:hAnsi="Palatino Linotype" w:cs="Palatino Linotype"/>
          <w:color w:val="000000"/>
          <w:sz w:val="22"/>
          <w:szCs w:val="22"/>
        </w:rPr>
        <w:t xml:space="preserve"> (Sic).</w:t>
      </w:r>
    </w:p>
    <w:p w:rsidR="00DD7A00" w:rsidRPr="00853E8C" w:rsidRDefault="00DD7A00" w:rsidP="00DD7A00">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r w:rsidRPr="00853E8C">
        <w:rPr>
          <w:rFonts w:ascii="Palatino Linotype" w:eastAsia="Palatino Linotype" w:hAnsi="Palatino Linotype" w:cs="Palatino Linotype"/>
          <w:b/>
          <w:color w:val="000000"/>
        </w:rPr>
        <w:t>Motivos o razones de inconformidad:</w:t>
      </w:r>
      <w:r w:rsidRPr="00853E8C">
        <w:rPr>
          <w:rFonts w:ascii="Palatino Linotype" w:eastAsia="Palatino Linotype" w:hAnsi="Palatino Linotype" w:cs="Palatino Linotype"/>
          <w:color w:val="000000"/>
        </w:rPr>
        <w:t xml:space="preserve"> </w:t>
      </w:r>
      <w:r w:rsidRPr="00853E8C">
        <w:rPr>
          <w:rFonts w:ascii="Palatino Linotype" w:eastAsia="Palatino Linotype" w:hAnsi="Palatino Linotype" w:cs="Palatino Linotype"/>
          <w:i/>
          <w:color w:val="000000"/>
        </w:rPr>
        <w:t>“</w:t>
      </w:r>
      <w:r w:rsidR="001977DE" w:rsidRPr="001977DE">
        <w:rPr>
          <w:rFonts w:ascii="Palatino Linotype" w:eastAsia="Palatino Linotype" w:hAnsi="Palatino Linotype" w:cs="Palatino Linotype"/>
          <w:i/>
          <w:color w:val="000000"/>
          <w:sz w:val="22"/>
          <w:szCs w:val="22"/>
        </w:rPr>
        <w:t>No dan la declaratoria de incompetencia</w:t>
      </w:r>
      <w:r w:rsidRPr="00853E8C">
        <w:rPr>
          <w:rFonts w:ascii="Palatino Linotype" w:eastAsia="Palatino Linotype" w:hAnsi="Palatino Linotype" w:cs="Palatino Linotype"/>
          <w:i/>
          <w:color w:val="000000"/>
          <w:sz w:val="22"/>
          <w:szCs w:val="22"/>
        </w:rPr>
        <w:t xml:space="preserve">" </w:t>
      </w:r>
      <w:r w:rsidRPr="00853E8C">
        <w:rPr>
          <w:rFonts w:ascii="Palatino Linotype" w:eastAsia="Palatino Linotype" w:hAnsi="Palatino Linotype" w:cs="Palatino Linotype"/>
          <w:color w:val="000000"/>
          <w:sz w:val="22"/>
          <w:szCs w:val="22"/>
        </w:rPr>
        <w:t xml:space="preserve">(Sic) </w:t>
      </w:r>
    </w:p>
    <w:p w:rsidR="00DD7A00" w:rsidRDefault="00DD7A00" w:rsidP="00DD7A00">
      <w:p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p>
    <w:p w:rsidR="001977DE" w:rsidRPr="001977DE" w:rsidRDefault="001977DE" w:rsidP="001977D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04077</w:t>
      </w:r>
      <w:r w:rsidRPr="001977DE">
        <w:rPr>
          <w:rFonts w:ascii="Palatino Linotype" w:eastAsia="Palatino Linotype" w:hAnsi="Palatino Linotype" w:cs="Palatino Linotype"/>
          <w:b/>
          <w:color w:val="000000"/>
        </w:rPr>
        <w:t xml:space="preserve">/INFOEM/IP/RR/2024: </w:t>
      </w:r>
    </w:p>
    <w:p w:rsidR="001977DE" w:rsidRPr="00853E8C" w:rsidRDefault="001977DE" w:rsidP="001977D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1977DE" w:rsidRPr="00853E8C" w:rsidRDefault="001977DE" w:rsidP="001977DE">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r w:rsidRPr="00853E8C">
        <w:rPr>
          <w:rFonts w:ascii="Palatino Linotype" w:eastAsia="Palatino Linotype" w:hAnsi="Palatino Linotype" w:cs="Palatino Linotype"/>
          <w:b/>
          <w:color w:val="000000"/>
        </w:rPr>
        <w:t>Acto impugnado:</w:t>
      </w:r>
      <w:r w:rsidRPr="00853E8C">
        <w:rPr>
          <w:rFonts w:ascii="Palatino Linotype" w:eastAsia="Palatino Linotype" w:hAnsi="Palatino Linotype" w:cs="Palatino Linotype"/>
          <w:color w:val="000000"/>
        </w:rPr>
        <w:t xml:space="preserve"> </w:t>
      </w:r>
      <w:r w:rsidRPr="00853E8C">
        <w:rPr>
          <w:rFonts w:ascii="Palatino Linotype" w:eastAsia="Palatino Linotype" w:hAnsi="Palatino Linotype" w:cs="Palatino Linotype"/>
          <w:color w:val="000000"/>
          <w:sz w:val="22"/>
          <w:szCs w:val="22"/>
        </w:rPr>
        <w:t>“</w:t>
      </w:r>
      <w:r w:rsidR="001D150D" w:rsidRPr="001D150D">
        <w:rPr>
          <w:rFonts w:ascii="Palatino Linotype" w:eastAsia="Palatino Linotype" w:hAnsi="Palatino Linotype" w:cs="Palatino Linotype"/>
          <w:i/>
          <w:color w:val="000000"/>
          <w:sz w:val="22"/>
          <w:szCs w:val="22"/>
        </w:rPr>
        <w:t>No dan la declaratoria de incompetencia</w:t>
      </w:r>
      <w:r w:rsidRPr="00853E8C">
        <w:rPr>
          <w:rFonts w:ascii="Palatino Linotype" w:eastAsia="Palatino Linotype" w:hAnsi="Palatino Linotype" w:cs="Palatino Linotype"/>
          <w:i/>
          <w:color w:val="000000"/>
          <w:sz w:val="22"/>
          <w:szCs w:val="22"/>
        </w:rPr>
        <w:t>”</w:t>
      </w:r>
      <w:r w:rsidRPr="00853E8C">
        <w:rPr>
          <w:rFonts w:ascii="Palatino Linotype" w:eastAsia="Palatino Linotype" w:hAnsi="Palatino Linotype" w:cs="Palatino Linotype"/>
          <w:color w:val="000000"/>
          <w:sz w:val="22"/>
          <w:szCs w:val="22"/>
        </w:rPr>
        <w:t xml:space="preserve"> (Sic).</w:t>
      </w:r>
    </w:p>
    <w:p w:rsidR="001977DE" w:rsidRPr="00853E8C" w:rsidRDefault="001977DE" w:rsidP="001977DE">
      <w:pPr>
        <w:pBdr>
          <w:top w:val="nil"/>
          <w:left w:val="nil"/>
          <w:bottom w:val="nil"/>
          <w:right w:val="nil"/>
          <w:between w:val="nil"/>
        </w:pBdr>
        <w:spacing w:line="360" w:lineRule="auto"/>
        <w:ind w:left="851" w:right="616"/>
        <w:jc w:val="both"/>
        <w:rPr>
          <w:rFonts w:ascii="Palatino Linotype" w:eastAsia="Palatino Linotype" w:hAnsi="Palatino Linotype" w:cs="Palatino Linotype"/>
          <w:color w:val="000000"/>
          <w:sz w:val="22"/>
          <w:szCs w:val="22"/>
        </w:rPr>
      </w:pPr>
      <w:r w:rsidRPr="00853E8C">
        <w:rPr>
          <w:rFonts w:ascii="Palatino Linotype" w:eastAsia="Palatino Linotype" w:hAnsi="Palatino Linotype" w:cs="Palatino Linotype"/>
          <w:b/>
          <w:color w:val="000000"/>
        </w:rPr>
        <w:t>Motivos o razones de inconformidad:</w:t>
      </w:r>
      <w:r w:rsidRPr="00853E8C">
        <w:rPr>
          <w:rFonts w:ascii="Palatino Linotype" w:eastAsia="Palatino Linotype" w:hAnsi="Palatino Linotype" w:cs="Palatino Linotype"/>
          <w:color w:val="000000"/>
        </w:rPr>
        <w:t xml:space="preserve"> </w:t>
      </w:r>
      <w:r w:rsidRPr="00853E8C">
        <w:rPr>
          <w:rFonts w:ascii="Palatino Linotype" w:eastAsia="Palatino Linotype" w:hAnsi="Palatino Linotype" w:cs="Palatino Linotype"/>
          <w:i/>
          <w:color w:val="000000"/>
        </w:rPr>
        <w:t>“</w:t>
      </w:r>
      <w:r w:rsidR="001D150D" w:rsidRPr="001D150D">
        <w:rPr>
          <w:rFonts w:ascii="Palatino Linotype" w:eastAsia="Palatino Linotype" w:hAnsi="Palatino Linotype" w:cs="Palatino Linotype"/>
          <w:i/>
          <w:color w:val="000000"/>
          <w:sz w:val="22"/>
          <w:szCs w:val="22"/>
        </w:rPr>
        <w:t xml:space="preserve">No dan la declaratoria de incompetencia </w:t>
      </w:r>
      <w:r w:rsidRPr="00853E8C">
        <w:rPr>
          <w:rFonts w:ascii="Palatino Linotype" w:eastAsia="Palatino Linotype" w:hAnsi="Palatino Linotype" w:cs="Palatino Linotype"/>
          <w:i/>
          <w:color w:val="000000"/>
          <w:sz w:val="22"/>
          <w:szCs w:val="22"/>
        </w:rPr>
        <w:t xml:space="preserve">" </w:t>
      </w:r>
      <w:r w:rsidRPr="00853E8C">
        <w:rPr>
          <w:rFonts w:ascii="Palatino Linotype" w:eastAsia="Palatino Linotype" w:hAnsi="Palatino Linotype" w:cs="Palatino Linotype"/>
          <w:color w:val="000000"/>
          <w:sz w:val="22"/>
          <w:szCs w:val="22"/>
        </w:rPr>
        <w:t xml:space="preserve">(Sic) </w:t>
      </w:r>
    </w:p>
    <w:p w:rsidR="001977DE" w:rsidRPr="00853E8C" w:rsidRDefault="001977DE" w:rsidP="00DD7A00">
      <w:p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p>
    <w:p w:rsidR="00DD7A00" w:rsidRPr="00853E8C" w:rsidRDefault="00DD7A00" w:rsidP="00DD7A00">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853E8C">
        <w:rPr>
          <w:rFonts w:ascii="Palatino Linotype" w:eastAsia="Palatino Linotype" w:hAnsi="Palatino Linotype" w:cs="Palatino Linotype"/>
          <w:b/>
          <w:color w:val="000000"/>
        </w:rPr>
        <w:t>Comisionada María del Rosario Mejía Ayala</w:t>
      </w:r>
      <w:r w:rsidRPr="00853E8C">
        <w:rPr>
          <w:rFonts w:ascii="Palatino Linotype" w:eastAsia="Palatino Linotype" w:hAnsi="Palatino Linotype" w:cs="Palatino Linotype"/>
          <w:color w:val="000000"/>
        </w:rPr>
        <w:t>, con el objeto de su análisis.</w:t>
      </w:r>
    </w:p>
    <w:p w:rsidR="00DD7A00" w:rsidRPr="00853E8C" w:rsidRDefault="00DD7A00" w:rsidP="00DD7A0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DD7A00" w:rsidRPr="00853E8C" w:rsidRDefault="00DD7A00" w:rsidP="00DD7A00">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La Comisionada Ponente, con fundamento en lo dispuesto por el artículo 185 fracción II de la Ley de Transparencia y Acceso a la In</w:t>
      </w:r>
      <w:r w:rsidR="001D150D">
        <w:rPr>
          <w:rFonts w:ascii="Palatino Linotype" w:eastAsia="Palatino Linotype" w:hAnsi="Palatino Linotype" w:cs="Palatino Linotype"/>
          <w:color w:val="000000"/>
        </w:rPr>
        <w:t xml:space="preserve">formación Pública del Estado del ocho (08) y nueve (09) de julio </w:t>
      </w:r>
      <w:r w:rsidRPr="00853E8C">
        <w:rPr>
          <w:rFonts w:ascii="Palatino Linotype" w:eastAsia="Palatino Linotype" w:hAnsi="Palatino Linotype" w:cs="Palatino Linotype"/>
          <w:color w:val="000000"/>
        </w:rPr>
        <w:t>de dos mil veinticuatro, puso a disposición de las partes el expediente electrónico vía Sistema de Acceso a la Información Mexiquense (</w:t>
      </w:r>
      <w:r w:rsidRPr="00853E8C">
        <w:rPr>
          <w:rFonts w:ascii="Palatino Linotype" w:eastAsia="Palatino Linotype" w:hAnsi="Palatino Linotype" w:cs="Palatino Linotype"/>
          <w:b/>
          <w:color w:val="000000"/>
        </w:rPr>
        <w:t xml:space="preserve">SAIMEX) </w:t>
      </w:r>
      <w:r w:rsidRPr="00853E8C">
        <w:rPr>
          <w:rFonts w:ascii="Palatino Linotype" w:eastAsia="Palatino Linotype" w:hAnsi="Palatino Linotype" w:cs="Palatino Linotype"/>
          <w:color w:val="000000"/>
        </w:rPr>
        <w:t xml:space="preserve">a efecto de que en un plazo máximo de siete días manifestaran lo que a su derecho convinieran, ofrecieran pruebas y alegatos según corresponda a los casos concretos, de esta forma para que el </w:t>
      </w:r>
      <w:r w:rsidRPr="00853E8C">
        <w:rPr>
          <w:rFonts w:ascii="Palatino Linotype" w:eastAsia="Palatino Linotype" w:hAnsi="Palatino Linotype" w:cs="Palatino Linotype"/>
          <w:b/>
          <w:color w:val="000000"/>
        </w:rPr>
        <w:t>SUJETO OBLIGADO</w:t>
      </w:r>
      <w:r w:rsidRPr="00853E8C">
        <w:rPr>
          <w:rFonts w:ascii="Palatino Linotype" w:eastAsia="Palatino Linotype" w:hAnsi="Palatino Linotype" w:cs="Palatino Linotype"/>
          <w:color w:val="000000"/>
        </w:rPr>
        <w:t xml:space="preserve"> presentara el informe justificado procedente.</w:t>
      </w:r>
    </w:p>
    <w:p w:rsidR="00DD7A00" w:rsidRPr="00853E8C" w:rsidRDefault="00DD7A00" w:rsidP="00DD7A00">
      <w:pPr>
        <w:pStyle w:val="Prrafodelista"/>
        <w:rPr>
          <w:rFonts w:ascii="Palatino Linotype" w:eastAsia="Palatino Linotype" w:hAnsi="Palatino Linotype" w:cs="Palatino Linotype"/>
          <w:color w:val="000000"/>
        </w:rPr>
      </w:pPr>
    </w:p>
    <w:p w:rsidR="00C3610D" w:rsidRDefault="00DD7A00" w:rsidP="00C3610D">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De las actuaciones en el Sistema SAIMEX, se advierte que el Recurrente fue omiso en realizar manifestaciones; por</w:t>
      </w:r>
      <w:r w:rsidR="001D150D">
        <w:rPr>
          <w:rFonts w:ascii="Palatino Linotype" w:eastAsia="Palatino Linotype" w:hAnsi="Palatino Linotype" w:cs="Palatino Linotype"/>
          <w:color w:val="000000"/>
        </w:rPr>
        <w:t xml:space="preserve"> su parte, el Sujeto Obligado  entregó informe </w:t>
      </w:r>
      <w:r w:rsidR="001D150D">
        <w:rPr>
          <w:rFonts w:ascii="Palatino Linotype" w:eastAsia="Palatino Linotype" w:hAnsi="Palatino Linotype" w:cs="Palatino Linotype"/>
          <w:color w:val="000000"/>
        </w:rPr>
        <w:lastRenderedPageBreak/>
        <w:t>justificado el tres (03) de septiembre de dos mil veinticuatro y fue puesto a la vista del particular el diecinueve (19) de septiembre de dos mil veinticuatro</w:t>
      </w:r>
      <w:r w:rsidR="001645AB">
        <w:rPr>
          <w:rFonts w:ascii="Palatino Linotype" w:eastAsia="Palatino Linotype" w:hAnsi="Palatino Linotype" w:cs="Palatino Linotype"/>
          <w:color w:val="000000"/>
        </w:rPr>
        <w:t xml:space="preserve">, a través del </w:t>
      </w:r>
      <w:r w:rsidR="001645AB" w:rsidRPr="001645AB">
        <w:rPr>
          <w:rFonts w:ascii="Palatino Linotype" w:eastAsia="Palatino Linotype" w:hAnsi="Palatino Linotype" w:cs="Palatino Linotype"/>
        </w:rPr>
        <w:t xml:space="preserve">archivo </w:t>
      </w:r>
      <w:hyperlink r:id="rId10" w:history="1">
        <w:r w:rsidR="001645AB" w:rsidRPr="001645AB">
          <w:rPr>
            <w:rStyle w:val="Hipervnculo"/>
            <w:rFonts w:ascii="Palatino Linotype" w:hAnsi="Palatino Linotype" w:cs="Arial"/>
            <w:b/>
            <w:bCs/>
            <w:color w:val="auto"/>
          </w:rPr>
          <w:t>ACTA 51 INCOMPETENCIA DIF.pdf</w:t>
        </w:r>
      </w:hyperlink>
      <w:r w:rsidR="001645AB" w:rsidRPr="001645AB">
        <w:rPr>
          <w:rFonts w:ascii="Palatino Linotype" w:hAnsi="Palatino Linotype"/>
        </w:rPr>
        <w:t xml:space="preserve">, para ambos recursos de revisión, el cual grosso modo, </w:t>
      </w:r>
      <w:r w:rsidR="001645AB">
        <w:rPr>
          <w:rFonts w:ascii="Palatino Linotype" w:hAnsi="Palatino Linotype"/>
        </w:rPr>
        <w:t xml:space="preserve">consta de una acta emitida por el Comité de Transparencia en el que se confirma la incompetencia del Sujeto Obligado para generar, poseer o administrar la información solicitada. </w:t>
      </w:r>
      <w:r w:rsidR="001645AB" w:rsidRPr="001645AB">
        <w:t xml:space="preserve"> </w:t>
      </w:r>
      <w:bookmarkStart w:id="2" w:name="_heading=h.30j0zll" w:colFirst="0" w:colLast="0"/>
      <w:bookmarkEnd w:id="2"/>
    </w:p>
    <w:p w:rsidR="00C3610D" w:rsidRDefault="00C3610D" w:rsidP="00C3610D">
      <w:pPr>
        <w:pStyle w:val="Prrafodelista"/>
        <w:rPr>
          <w:rFonts w:ascii="Palatino Linotype" w:eastAsia="Palatino Linotype" w:hAnsi="Palatino Linotype" w:cs="Palatino Linotype"/>
          <w:color w:val="000000"/>
        </w:rPr>
      </w:pPr>
    </w:p>
    <w:p w:rsidR="00C3610D" w:rsidRPr="00C3610D" w:rsidRDefault="00C3610D" w:rsidP="00C3610D">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C3610D">
        <w:rPr>
          <w:rFonts w:ascii="Palatino Linotype" w:eastAsia="Palatino Linotype" w:hAnsi="Palatino Linotype" w:cs="Palatino Linotype"/>
          <w:color w:val="000000"/>
        </w:rPr>
        <w:t xml:space="preserve">El </w:t>
      </w:r>
      <w:r>
        <w:rPr>
          <w:rFonts w:ascii="Palatino Linotype" w:eastAsia="Palatino Linotype" w:hAnsi="Palatino Linotype" w:cs="Palatino Linotype"/>
          <w:color w:val="000000"/>
        </w:rPr>
        <w:t>diecinueve (19) de septiembre</w:t>
      </w:r>
      <w:r w:rsidRPr="00C3610D">
        <w:rPr>
          <w:rFonts w:ascii="Palatino Linotype" w:eastAsia="Palatino Linotype" w:hAnsi="Palatino Linotype" w:cs="Palatino Linotype"/>
          <w:color w:val="000000"/>
        </w:rPr>
        <w:t xml:space="preserve"> de dos mil veinticuatro, se notificó el acuerdo mediante el cual se aprobó la ampliación para emitir resolución por un plazo de quince (15) días. </w:t>
      </w:r>
    </w:p>
    <w:p w:rsidR="00C3610D" w:rsidRDefault="00C3610D" w:rsidP="00C3610D">
      <w:p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p>
    <w:p w:rsidR="00C3610D" w:rsidRPr="00C3610D" w:rsidRDefault="00C3610D" w:rsidP="00C3610D">
      <w:pPr>
        <w:pStyle w:val="Prrafodelista"/>
        <w:numPr>
          <w:ilvl w:val="0"/>
          <w:numId w:val="1"/>
        </w:numPr>
        <w:spacing w:line="360" w:lineRule="auto"/>
        <w:jc w:val="both"/>
        <w:rPr>
          <w:rFonts w:ascii="Palatino Linotype" w:eastAsia="Palatino Linotype" w:hAnsi="Palatino Linotype" w:cs="Palatino Linotype"/>
          <w:b/>
        </w:rPr>
      </w:pPr>
      <w:r w:rsidRPr="00C3610D">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C3610D" w:rsidRDefault="00C3610D" w:rsidP="00C3610D">
      <w:pPr>
        <w:spacing w:line="360" w:lineRule="auto"/>
        <w:rPr>
          <w:rFonts w:ascii="Palatino Linotype" w:eastAsia="Palatino Linotype" w:hAnsi="Palatino Linotype" w:cs="Palatino Linotype"/>
        </w:rPr>
      </w:pPr>
    </w:p>
    <w:p w:rsidR="00C3610D" w:rsidRDefault="00C3610D" w:rsidP="00C3610D">
      <w:pPr>
        <w:numPr>
          <w:ilvl w:val="0"/>
          <w:numId w:val="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Pr>
          <w:rFonts w:ascii="Palatino Linotype" w:eastAsia="Palatino Linotype" w:hAnsi="Palatino Linotype" w:cs="Palatino Linotype"/>
        </w:rPr>
        <w:lastRenderedPageBreak/>
        <w:t>parámetros establecidos por diversos órganos jurisdiccionales federales, aplicables también en procedimientos análogos, como el que nos ocupa.</w:t>
      </w:r>
    </w:p>
    <w:p w:rsidR="00C3610D" w:rsidRDefault="00C3610D" w:rsidP="00C3610D">
      <w:pPr>
        <w:spacing w:line="360" w:lineRule="auto"/>
        <w:rPr>
          <w:rFonts w:ascii="Palatino Linotype" w:eastAsia="Palatino Linotype" w:hAnsi="Palatino Linotype" w:cs="Palatino Linotype"/>
        </w:rPr>
      </w:pPr>
    </w:p>
    <w:p w:rsidR="00C3610D" w:rsidRDefault="00C3610D" w:rsidP="00C3610D">
      <w:pPr>
        <w:numPr>
          <w:ilvl w:val="0"/>
          <w:numId w:val="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3610D" w:rsidRDefault="00C3610D" w:rsidP="00C3610D">
      <w:pPr>
        <w:spacing w:line="360" w:lineRule="auto"/>
        <w:rPr>
          <w:rFonts w:ascii="Palatino Linotype" w:eastAsia="Palatino Linotype" w:hAnsi="Palatino Linotype" w:cs="Palatino Linotype"/>
        </w:rPr>
      </w:pPr>
    </w:p>
    <w:p w:rsidR="00C3610D" w:rsidRDefault="00C3610D" w:rsidP="00C3610D">
      <w:pPr>
        <w:numPr>
          <w:ilvl w:val="0"/>
          <w:numId w:val="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3610D" w:rsidRDefault="00C3610D" w:rsidP="00C3610D">
      <w:pPr>
        <w:spacing w:line="360" w:lineRule="auto"/>
        <w:jc w:val="both"/>
        <w:rPr>
          <w:rFonts w:ascii="Palatino Linotype" w:eastAsia="Palatino Linotype" w:hAnsi="Palatino Linotype" w:cs="Palatino Linotype"/>
          <w:b/>
        </w:rPr>
      </w:pPr>
    </w:p>
    <w:p w:rsidR="00C3610D" w:rsidRDefault="00C3610D" w:rsidP="00C3610D">
      <w:pPr>
        <w:numPr>
          <w:ilvl w:val="0"/>
          <w:numId w:val="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C3610D" w:rsidRDefault="00C3610D" w:rsidP="00C3610D">
      <w:pPr>
        <w:spacing w:line="360" w:lineRule="auto"/>
        <w:rPr>
          <w:rFonts w:ascii="Palatino Linotype" w:eastAsia="Palatino Linotype" w:hAnsi="Palatino Linotype" w:cs="Palatino Linotype"/>
        </w:rPr>
      </w:pPr>
    </w:p>
    <w:p w:rsidR="00C3610D" w:rsidRDefault="00C3610D" w:rsidP="00C3610D">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rsidR="00C3610D" w:rsidRDefault="00C3610D" w:rsidP="00C3610D">
      <w:pPr>
        <w:pBdr>
          <w:top w:val="nil"/>
          <w:left w:val="nil"/>
          <w:bottom w:val="nil"/>
          <w:right w:val="nil"/>
          <w:between w:val="nil"/>
        </w:pBdr>
        <w:spacing w:line="360" w:lineRule="auto"/>
        <w:ind w:left="927"/>
        <w:jc w:val="both"/>
        <w:rPr>
          <w:rFonts w:ascii="Palatino Linotype" w:eastAsia="Palatino Linotype" w:hAnsi="Palatino Linotype" w:cs="Palatino Linotype"/>
          <w:color w:val="000000"/>
        </w:rPr>
      </w:pPr>
    </w:p>
    <w:p w:rsidR="00C3610D" w:rsidRDefault="00C3610D" w:rsidP="00C3610D">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Actividad Procesal del interesado. Acciones u omisiones del interesado.</w:t>
      </w:r>
    </w:p>
    <w:p w:rsidR="00C3610D" w:rsidRDefault="00C3610D" w:rsidP="00C3610D">
      <w:pPr>
        <w:spacing w:line="360" w:lineRule="auto"/>
        <w:jc w:val="both"/>
        <w:rPr>
          <w:rFonts w:ascii="Palatino Linotype" w:eastAsia="Palatino Linotype" w:hAnsi="Palatino Linotype" w:cs="Palatino Linotype"/>
        </w:rPr>
      </w:pPr>
    </w:p>
    <w:p w:rsidR="00C3610D" w:rsidRDefault="00C3610D" w:rsidP="00C3610D">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Conducta de la Autoridad: Las Acciones u omisiones realizadas en el procedimiento. Así como si la autoridad actuó con la debida diligencia.</w:t>
      </w:r>
    </w:p>
    <w:p w:rsidR="00C3610D" w:rsidRDefault="00C3610D" w:rsidP="00C3610D">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3610D" w:rsidRDefault="00C3610D" w:rsidP="00C3610D">
      <w:pPr>
        <w:spacing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d) La afectación generada en la situación jurídica de la persona involucrada en el proceso: Violación a sus derechos humanos.</w:t>
      </w:r>
    </w:p>
    <w:p w:rsidR="00C3610D" w:rsidRDefault="00C3610D" w:rsidP="00C3610D">
      <w:pPr>
        <w:spacing w:line="360" w:lineRule="auto"/>
        <w:rPr>
          <w:rFonts w:ascii="Palatino Linotype" w:eastAsia="Palatino Linotype" w:hAnsi="Palatino Linotype" w:cs="Palatino Linotype"/>
        </w:rPr>
      </w:pPr>
    </w:p>
    <w:p w:rsidR="00C3610D" w:rsidRDefault="00C3610D" w:rsidP="00C3610D">
      <w:pPr>
        <w:numPr>
          <w:ilvl w:val="0"/>
          <w:numId w:val="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3610D" w:rsidRDefault="00C3610D" w:rsidP="00C3610D">
      <w:pPr>
        <w:spacing w:line="360" w:lineRule="auto"/>
        <w:jc w:val="both"/>
        <w:rPr>
          <w:rFonts w:ascii="Palatino Linotype" w:eastAsia="Palatino Linotype" w:hAnsi="Palatino Linotype" w:cs="Palatino Linotype"/>
          <w:b/>
        </w:rPr>
      </w:pPr>
    </w:p>
    <w:p w:rsidR="00C3610D" w:rsidRDefault="00C3610D" w:rsidP="00C3610D">
      <w:pPr>
        <w:numPr>
          <w:ilvl w:val="0"/>
          <w:numId w:val="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Seminario Judicial de la Federación con el registro digital 205635.</w:t>
      </w:r>
    </w:p>
    <w:p w:rsidR="00C3610D" w:rsidRDefault="00C3610D" w:rsidP="00C3610D">
      <w:pPr>
        <w:spacing w:line="360" w:lineRule="auto"/>
        <w:rPr>
          <w:rFonts w:ascii="Palatino Linotype" w:eastAsia="Palatino Linotype" w:hAnsi="Palatino Linotype" w:cs="Palatino Linotype"/>
        </w:rPr>
      </w:pPr>
    </w:p>
    <w:p w:rsidR="00C3610D" w:rsidRDefault="00C3610D" w:rsidP="00C3610D">
      <w:pPr>
        <w:numPr>
          <w:ilvl w:val="0"/>
          <w:numId w:val="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3610D" w:rsidRDefault="00C3610D" w:rsidP="00C3610D">
      <w:pPr>
        <w:spacing w:line="360" w:lineRule="auto"/>
        <w:rPr>
          <w:rFonts w:ascii="Palatino Linotype" w:eastAsia="Palatino Linotype" w:hAnsi="Palatino Linotype" w:cs="Palatino Linotype"/>
        </w:rPr>
      </w:pPr>
    </w:p>
    <w:p w:rsidR="00C3610D" w:rsidRDefault="00C3610D" w:rsidP="00C3610D">
      <w:pPr>
        <w:numPr>
          <w:ilvl w:val="0"/>
          <w:numId w:val="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C3610D" w:rsidRDefault="00C3610D" w:rsidP="00C3610D">
      <w:pPr>
        <w:spacing w:line="360" w:lineRule="auto"/>
        <w:rPr>
          <w:rFonts w:ascii="Palatino Linotype" w:eastAsia="Palatino Linotype" w:hAnsi="Palatino Linotype" w:cs="Palatino Linotype"/>
        </w:rPr>
      </w:pPr>
    </w:p>
    <w:p w:rsidR="00C3610D" w:rsidRDefault="00C3610D" w:rsidP="00C3610D">
      <w:pPr>
        <w:numPr>
          <w:ilvl w:val="0"/>
          <w:numId w:val="1"/>
        </w:num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C3610D" w:rsidRDefault="00C3610D" w:rsidP="00C3610D">
      <w:pPr>
        <w:spacing w:line="360" w:lineRule="auto"/>
        <w:jc w:val="both"/>
        <w:rPr>
          <w:rFonts w:ascii="Palatino Linotype" w:eastAsia="Palatino Linotype" w:hAnsi="Palatino Linotype" w:cs="Palatino Linotype"/>
        </w:rPr>
      </w:pPr>
    </w:p>
    <w:p w:rsidR="00C3610D" w:rsidRDefault="00C3610D" w:rsidP="00C3610D">
      <w:pPr>
        <w:spacing w:line="360"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i/>
        </w:rPr>
        <w:t>“PLAZO RAZONABLE PARA RESOLVER. DIMENSIÓN Y EFECTOS DE ESTE CONCEPTO CUANDO SE ADUCE EXCESIVA CARGA DE TRABAJO.”</w:t>
      </w:r>
      <w:r>
        <w:rPr>
          <w:rFonts w:ascii="Palatino Linotype" w:eastAsia="Palatino Linotype" w:hAnsi="Palatino Linotype" w:cs="Palatino Linotype"/>
        </w:rPr>
        <w:t xml:space="preserve"> consultable en el Seminario Judicial de la Federación y su gaceta, con el registro digital 2002351.</w:t>
      </w:r>
    </w:p>
    <w:p w:rsidR="00C3610D" w:rsidRDefault="00C3610D" w:rsidP="00C3610D">
      <w:pPr>
        <w:spacing w:line="360" w:lineRule="auto"/>
        <w:ind w:left="851" w:right="822"/>
        <w:jc w:val="both"/>
        <w:rPr>
          <w:rFonts w:ascii="Palatino Linotype" w:eastAsia="Palatino Linotype" w:hAnsi="Palatino Linotype" w:cs="Palatino Linotype"/>
          <w:b/>
        </w:rPr>
      </w:pPr>
    </w:p>
    <w:p w:rsidR="00C3610D" w:rsidRDefault="00C3610D" w:rsidP="00C3610D">
      <w:pPr>
        <w:spacing w:line="360" w:lineRule="auto"/>
        <w:ind w:left="851" w:right="822"/>
        <w:jc w:val="both"/>
        <w:rPr>
          <w:rFonts w:ascii="Palatino Linotype" w:eastAsia="Palatino Linotype" w:hAnsi="Palatino Linotype" w:cs="Palatino Linotype"/>
        </w:rPr>
      </w:pPr>
      <w:r>
        <w:rPr>
          <w:rFonts w:ascii="Palatino Linotype" w:eastAsia="Palatino Linotype" w:hAnsi="Palatino Linotype" w:cs="Palatino Linotype"/>
          <w:i/>
        </w:rPr>
        <w:lastRenderedPageBreak/>
        <w:t>“PLAZO RAZONABLE PARA RESOLVER. CONCEPTO Y ELEMENTOS QUE LO INTEGRAN A LA LUZ DEL DERECHO INTERNACIONAL DE LOS DERECHOS HUMANOS.”</w:t>
      </w:r>
      <w:r>
        <w:rPr>
          <w:rFonts w:ascii="Palatino Linotype" w:eastAsia="Palatino Linotype" w:hAnsi="Palatino Linotype" w:cs="Palatino Linotype"/>
        </w:rPr>
        <w:t>, visible en el Seminario Judicial de la Federación y su gaceta, con el registro digital 2002350.</w:t>
      </w:r>
    </w:p>
    <w:p w:rsidR="00C3610D" w:rsidRDefault="00C3610D" w:rsidP="00C3610D">
      <w:pPr>
        <w:spacing w:line="360" w:lineRule="auto"/>
        <w:ind w:right="822"/>
        <w:jc w:val="both"/>
        <w:rPr>
          <w:rFonts w:ascii="Palatino Linotype" w:eastAsia="Palatino Linotype" w:hAnsi="Palatino Linotype" w:cs="Palatino Linotype"/>
          <w:i/>
        </w:rPr>
      </w:pPr>
    </w:p>
    <w:p w:rsidR="00C3610D" w:rsidRPr="00C3610D" w:rsidRDefault="00C3610D" w:rsidP="00C3610D">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C3610D" w:rsidRDefault="00C3610D" w:rsidP="00C3610D">
      <w:pPr>
        <w:pStyle w:val="Prrafodelista"/>
        <w:rPr>
          <w:rFonts w:ascii="Palatino Linotype" w:eastAsia="Palatino Linotype" w:hAnsi="Palatino Linotype" w:cs="Palatino Linotype"/>
          <w:color w:val="000000"/>
        </w:rPr>
      </w:pPr>
    </w:p>
    <w:p w:rsidR="00DD7A00" w:rsidRPr="00853E8C" w:rsidRDefault="00C3610D" w:rsidP="00DD7A00">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veinticinco (25) de septiembre</w:t>
      </w:r>
      <w:r w:rsidR="00DD7A00" w:rsidRPr="00853E8C">
        <w:rPr>
          <w:rFonts w:ascii="Palatino Linotype" w:eastAsia="Palatino Linotype" w:hAnsi="Palatino Linotype" w:cs="Palatino Linotype"/>
          <w:color w:val="000000"/>
        </w:rPr>
        <w:t xml:space="preserve"> de dos mil veinticuatro, la Comisionada Ponente decretó el cierre de instrucción, por lo que ordenó turnar el expediente para su resolución, misma que ahora se pronuncia.</w:t>
      </w:r>
    </w:p>
    <w:p w:rsidR="00DD7A00" w:rsidRPr="00853E8C" w:rsidRDefault="00DD7A00" w:rsidP="00DD7A00">
      <w:pPr>
        <w:pBdr>
          <w:top w:val="nil"/>
          <w:left w:val="nil"/>
          <w:bottom w:val="nil"/>
          <w:right w:val="nil"/>
          <w:between w:val="nil"/>
        </w:pBdr>
        <w:spacing w:line="360" w:lineRule="auto"/>
        <w:jc w:val="both"/>
        <w:rPr>
          <w:rFonts w:ascii="Palatino Linotype" w:eastAsia="Palatino Linotype" w:hAnsi="Palatino Linotype" w:cs="Palatino Linotype"/>
          <w:color w:val="000000"/>
          <w:sz w:val="28"/>
          <w:szCs w:val="28"/>
        </w:rPr>
      </w:pPr>
    </w:p>
    <w:p w:rsidR="00DD7A00" w:rsidRPr="00853E8C" w:rsidRDefault="00DD7A00" w:rsidP="00DD7A00">
      <w:pPr>
        <w:pStyle w:val="Ttulo1"/>
        <w:spacing w:before="0"/>
        <w:jc w:val="center"/>
        <w:rPr>
          <w:b/>
          <w:color w:val="000000"/>
        </w:rPr>
      </w:pPr>
      <w:bookmarkStart w:id="3" w:name="_heading=h.1fob9te" w:colFirst="0" w:colLast="0"/>
      <w:bookmarkEnd w:id="3"/>
      <w:r w:rsidRPr="00853E8C">
        <w:rPr>
          <w:b/>
          <w:color w:val="000000"/>
        </w:rPr>
        <w:t>CONSIDERANDO</w:t>
      </w:r>
    </w:p>
    <w:p w:rsidR="00DD7A00" w:rsidRPr="00853E8C" w:rsidRDefault="00DD7A00" w:rsidP="00DD7A00">
      <w:pPr>
        <w:rPr>
          <w:color w:val="000000"/>
        </w:rPr>
      </w:pPr>
    </w:p>
    <w:p w:rsidR="00DD7A00" w:rsidRPr="00853E8C" w:rsidRDefault="00DD7A00" w:rsidP="00DD7A00">
      <w:pPr>
        <w:pStyle w:val="Ttulo2"/>
        <w:spacing w:before="0"/>
        <w:rPr>
          <w:rFonts w:ascii="Palatino Linotype" w:eastAsia="Palatino Linotype" w:hAnsi="Palatino Linotype" w:cs="Palatino Linotype"/>
          <w:b/>
          <w:color w:val="000000"/>
          <w:sz w:val="24"/>
          <w:szCs w:val="24"/>
        </w:rPr>
      </w:pPr>
      <w:bookmarkStart w:id="4" w:name="_heading=h.3znysh7" w:colFirst="0" w:colLast="0"/>
      <w:bookmarkEnd w:id="4"/>
      <w:r w:rsidRPr="00853E8C">
        <w:rPr>
          <w:rFonts w:ascii="Palatino Linotype" w:eastAsia="Palatino Linotype" w:hAnsi="Palatino Linotype" w:cs="Palatino Linotype"/>
          <w:b/>
          <w:color w:val="000000"/>
          <w:sz w:val="24"/>
          <w:szCs w:val="24"/>
        </w:rPr>
        <w:t>PRIMERO. De la competencia</w:t>
      </w:r>
    </w:p>
    <w:p w:rsidR="00DD7A00" w:rsidRPr="00853E8C" w:rsidRDefault="00DD7A00" w:rsidP="00DD7A00">
      <w:pPr>
        <w:rPr>
          <w:rFonts w:ascii="Palatino Linotype" w:eastAsia="Palatino Linotype" w:hAnsi="Palatino Linotype" w:cs="Palatino Linotype"/>
          <w:color w:val="000000"/>
        </w:rPr>
      </w:pPr>
    </w:p>
    <w:p w:rsidR="00DD7A00" w:rsidRPr="00853E8C" w:rsidRDefault="00DD7A00" w:rsidP="00DD7A00">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853E8C">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853E8C">
        <w:rPr>
          <w:rFonts w:ascii="Palatino Linotype" w:eastAsia="Palatino Linotype" w:hAnsi="Palatino Linotype" w:cs="Palatino Linotype"/>
          <w:b/>
          <w:color w:val="000000"/>
        </w:rPr>
        <w:t>Constitución Política de los Estados Unidos Mexicanos</w:t>
      </w:r>
      <w:r w:rsidRPr="00853E8C">
        <w:rPr>
          <w:rFonts w:ascii="Palatino Linotype" w:eastAsia="Palatino Linotype" w:hAnsi="Palatino Linotype" w:cs="Palatino Linotype"/>
          <w:color w:val="000000"/>
        </w:rPr>
        <w:t xml:space="preserve">; 5, párrafos </w:t>
      </w:r>
      <w:r w:rsidRPr="00853E8C">
        <w:rPr>
          <w:rFonts w:ascii="Palatino Linotype" w:eastAsia="Palatino Linotype" w:hAnsi="Palatino Linotype" w:cs="Palatino Linotype"/>
          <w:color w:val="222222"/>
        </w:rPr>
        <w:t>trigésimo segundo, trigésimo tercero y trigésimo cuarto fracciones</w:t>
      </w:r>
      <w:r w:rsidRPr="00853E8C">
        <w:rPr>
          <w:rFonts w:ascii="Palatino Linotype" w:eastAsia="Palatino Linotype" w:hAnsi="Palatino Linotype" w:cs="Palatino Linotype"/>
          <w:color w:val="000000"/>
        </w:rPr>
        <w:t xml:space="preserve"> IV y V de la </w:t>
      </w:r>
      <w:r w:rsidRPr="00853E8C">
        <w:rPr>
          <w:rFonts w:ascii="Palatino Linotype" w:eastAsia="Palatino Linotype" w:hAnsi="Palatino Linotype" w:cs="Palatino Linotype"/>
          <w:b/>
          <w:color w:val="000000"/>
        </w:rPr>
        <w:t>Constitución Política del Estado Libre y Soberano de México</w:t>
      </w:r>
      <w:r w:rsidRPr="00853E8C">
        <w:rPr>
          <w:rFonts w:ascii="Palatino Linotype" w:eastAsia="Palatino Linotype" w:hAnsi="Palatino Linotype" w:cs="Palatino Linotype"/>
          <w:color w:val="000000"/>
        </w:rPr>
        <w:t xml:space="preserve">; artículos 1, 2 fracción II, 13, 29, 36 fracciones I y II, 176, 178, 179, 181 párrafo tercero y 185 de la </w:t>
      </w:r>
      <w:r w:rsidRPr="00853E8C">
        <w:rPr>
          <w:rFonts w:ascii="Palatino Linotype" w:eastAsia="Palatino Linotype" w:hAnsi="Palatino Linotype" w:cs="Palatino Linotype"/>
          <w:b/>
          <w:color w:val="000000"/>
        </w:rPr>
        <w:t xml:space="preserve">Ley de </w:t>
      </w:r>
      <w:r w:rsidRPr="00853E8C">
        <w:rPr>
          <w:rFonts w:ascii="Palatino Linotype" w:eastAsia="Palatino Linotype" w:hAnsi="Palatino Linotype" w:cs="Palatino Linotype"/>
          <w:b/>
          <w:color w:val="000000"/>
        </w:rPr>
        <w:lastRenderedPageBreak/>
        <w:t>Transparencia y Acceso a la Información Pública del Estado de México y Municipios</w:t>
      </w:r>
      <w:r w:rsidRPr="00853E8C">
        <w:rPr>
          <w:rFonts w:ascii="Palatino Linotype" w:eastAsia="Palatino Linotype" w:hAnsi="Palatino Linotype" w:cs="Palatino Linotype"/>
          <w:color w:val="000000"/>
        </w:rPr>
        <w:t xml:space="preserve">; y 7, 9 fracciones I y XXIV, y 11 del </w:t>
      </w:r>
      <w:r w:rsidRPr="00853E8C">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sidRPr="00853E8C">
        <w:rPr>
          <w:rFonts w:ascii="Palatino Linotype" w:eastAsia="Palatino Linotype" w:hAnsi="Palatino Linotype" w:cs="Palatino Linotype"/>
          <w:color w:val="000000"/>
        </w:rPr>
        <w:t>.</w:t>
      </w:r>
    </w:p>
    <w:p w:rsidR="00DD7A00" w:rsidRPr="00853E8C" w:rsidRDefault="00DD7A00" w:rsidP="00DD7A0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DD7A00" w:rsidRPr="00853E8C" w:rsidRDefault="00DD7A00" w:rsidP="00DD7A00">
      <w:pPr>
        <w:pStyle w:val="Ttulo2"/>
        <w:tabs>
          <w:tab w:val="left" w:pos="426"/>
        </w:tabs>
        <w:spacing w:before="0"/>
        <w:rPr>
          <w:rFonts w:ascii="Palatino Linotype" w:eastAsia="Palatino Linotype" w:hAnsi="Palatino Linotype" w:cs="Palatino Linotype"/>
          <w:b/>
          <w:color w:val="000000"/>
          <w:sz w:val="24"/>
          <w:szCs w:val="24"/>
        </w:rPr>
      </w:pPr>
      <w:bookmarkStart w:id="5" w:name="_heading=h.2et92p0" w:colFirst="0" w:colLast="0"/>
      <w:bookmarkEnd w:id="5"/>
      <w:r w:rsidRPr="00853E8C">
        <w:rPr>
          <w:rFonts w:ascii="Palatino Linotype" w:eastAsia="Palatino Linotype" w:hAnsi="Palatino Linotype" w:cs="Palatino Linotype"/>
          <w:b/>
          <w:color w:val="000000"/>
          <w:sz w:val="24"/>
          <w:szCs w:val="24"/>
        </w:rPr>
        <w:t>SEGUNDO. De la oportunidad y procedencia.</w:t>
      </w:r>
    </w:p>
    <w:p w:rsidR="00DD7A00" w:rsidRPr="00853E8C" w:rsidRDefault="00DD7A00" w:rsidP="00DD7A00">
      <w:pPr>
        <w:rPr>
          <w:color w:val="000000"/>
        </w:rPr>
      </w:pPr>
    </w:p>
    <w:p w:rsidR="00DD7A00" w:rsidRDefault="00DD7A00" w:rsidP="00DD7A00">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sidRPr="00853E8C">
        <w:rPr>
          <w:rFonts w:ascii="Palatino Linotype" w:eastAsia="Palatino Linotype" w:hAnsi="Palatino Linotype" w:cs="Palatino Linotype"/>
          <w:b/>
          <w:color w:val="000000"/>
        </w:rPr>
        <w:t>SUJETO OBLIGADO</w:t>
      </w:r>
      <w:r w:rsidRPr="00853E8C">
        <w:rPr>
          <w:rFonts w:ascii="Palatino Linotype" w:eastAsia="Palatino Linotype" w:hAnsi="Palatino Linotype" w:cs="Palatino Linotype"/>
          <w:color w:val="000000"/>
        </w:rPr>
        <w:t xml:space="preserve"> entregó respuesta el </w:t>
      </w:r>
      <w:r w:rsidR="00C3610D">
        <w:rPr>
          <w:rFonts w:ascii="Palatino Linotype" w:eastAsia="Palatino Linotype" w:hAnsi="Palatino Linotype" w:cs="Palatino Linotype"/>
          <w:color w:val="000000"/>
        </w:rPr>
        <w:t>veintisiete (27</w:t>
      </w:r>
      <w:r w:rsidR="008C7403">
        <w:rPr>
          <w:rFonts w:ascii="Palatino Linotype" w:eastAsia="Palatino Linotype" w:hAnsi="Palatino Linotype" w:cs="Palatino Linotype"/>
          <w:color w:val="000000"/>
        </w:rPr>
        <w:t>) de junio</w:t>
      </w:r>
      <w:r w:rsidRPr="00853E8C">
        <w:rPr>
          <w:rFonts w:ascii="Palatino Linotype" w:eastAsia="Palatino Linotype" w:hAnsi="Palatino Linotype" w:cs="Palatino Linotype"/>
          <w:color w:val="000000"/>
        </w:rPr>
        <w:t xml:space="preserve"> de dos mil veinticuatro, de tal forma que el plazo para interponer el recurso de revisión transcurrió del </w:t>
      </w:r>
      <w:r w:rsidR="00C3610D">
        <w:rPr>
          <w:rFonts w:ascii="Palatino Linotype" w:eastAsia="Palatino Linotype" w:hAnsi="Palatino Linotype" w:cs="Palatino Linotype"/>
          <w:color w:val="000000"/>
        </w:rPr>
        <w:t>veintiocho (28) de junio al dieciocho (18) de julio</w:t>
      </w:r>
      <w:r w:rsidR="008C7403">
        <w:rPr>
          <w:rFonts w:ascii="Palatino Linotype" w:eastAsia="Palatino Linotype" w:hAnsi="Palatino Linotype" w:cs="Palatino Linotype"/>
          <w:color w:val="000000"/>
        </w:rPr>
        <w:t xml:space="preserve"> </w:t>
      </w:r>
      <w:r w:rsidRPr="00853E8C">
        <w:rPr>
          <w:rFonts w:ascii="Palatino Linotype" w:eastAsia="Palatino Linotype" w:hAnsi="Palatino Linotype" w:cs="Palatino Linotype"/>
          <w:color w:val="000000"/>
        </w:rPr>
        <w:t xml:space="preserve">de dos mil veinticuatro; el recurso de revisión fue interpuesto el </w:t>
      </w:r>
      <w:r w:rsidR="00C3610D">
        <w:rPr>
          <w:rFonts w:ascii="Palatino Linotype" w:eastAsia="Palatino Linotype" w:hAnsi="Palatino Linotype" w:cs="Palatino Linotype"/>
          <w:color w:val="000000"/>
        </w:rPr>
        <w:t>tres (03) de julio</w:t>
      </w:r>
      <w:r w:rsidRPr="00853E8C">
        <w:rPr>
          <w:rFonts w:ascii="Palatino Linotype" w:eastAsia="Palatino Linotype" w:hAnsi="Palatino Linotype" w:cs="Palatino Linotype"/>
          <w:color w:val="000000"/>
        </w:rPr>
        <w:t xml:space="preserve"> de dos mil veinticuatro, éste se encuentra dentro de los márgenes temporales previstos en el artículo 178 de la Ley de Transparencia y Acceso a la Información Pública del Estado de México y Municipios</w:t>
      </w:r>
      <w:r w:rsidRPr="00853E8C">
        <w:rPr>
          <w:rFonts w:ascii="Palatino Linotype" w:eastAsia="Palatino Linotype" w:hAnsi="Palatino Linotype" w:cs="Palatino Linotype"/>
          <w:b/>
          <w:color w:val="000000"/>
        </w:rPr>
        <w:t xml:space="preserve"> </w:t>
      </w:r>
      <w:r w:rsidRPr="00853E8C">
        <w:rPr>
          <w:rFonts w:ascii="Palatino Linotype" w:eastAsia="Palatino Linotype" w:hAnsi="Palatino Linotype" w:cs="Palatino Linotype"/>
          <w:color w:val="000000"/>
        </w:rPr>
        <w:t>vigente.</w:t>
      </w:r>
    </w:p>
    <w:p w:rsidR="008C7403" w:rsidRPr="00853E8C" w:rsidRDefault="008C7403" w:rsidP="008C740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rsidR="008C7403" w:rsidRPr="008C7403" w:rsidRDefault="008C7403" w:rsidP="008C7403">
      <w:pPr>
        <w:numPr>
          <w:ilvl w:val="0"/>
          <w:numId w:val="1"/>
        </w:numPr>
        <w:spacing w:line="360" w:lineRule="auto"/>
        <w:contextualSpacing/>
        <w:jc w:val="both"/>
        <w:rPr>
          <w:rFonts w:ascii="Palatino Linotype" w:eastAsia="Calibri" w:hAnsi="Palatino Linotype" w:cs="Arial"/>
          <w:lang w:val="es-ES_tradnl" w:eastAsia="es-ES"/>
        </w:rPr>
      </w:pPr>
      <w:r w:rsidRPr="008C7403">
        <w:rPr>
          <w:rFonts w:ascii="Palatino Linotype" w:eastAsia="Calibri" w:hAnsi="Palatino Linotype" w:cs="Arial"/>
          <w:lang w:val="es-ES_tradnl" w:eastAsia="es-ES"/>
        </w:rPr>
        <w:t xml:space="preserve">Por otra parte, de la revisión al expediente electrónico del </w:t>
      </w:r>
      <w:r w:rsidRPr="008C7403">
        <w:rPr>
          <w:rFonts w:ascii="Palatino Linotype" w:eastAsia="Calibri" w:hAnsi="Palatino Linotype" w:cs="Arial"/>
          <w:b/>
          <w:lang w:val="es-ES_tradnl" w:eastAsia="es-ES"/>
        </w:rPr>
        <w:t>SAIMEX</w:t>
      </w:r>
      <w:r w:rsidRPr="008C7403">
        <w:rPr>
          <w:rFonts w:ascii="Palatino Linotype" w:eastAsia="Calibri" w:hAnsi="Palatino Linotype" w:cs="Arial"/>
          <w:lang w:val="es-ES_tradnl" w:eastAsia="es-ES"/>
        </w:rPr>
        <w:t xml:space="preserve"> se desprende que la parte solicitante en ejercicio de su derecho de acceso a la información pública en el expediente que se revisa, tanto en la solicitud de información como en el recurso de revisión n</w:t>
      </w:r>
      <w:r w:rsidR="00C3610D">
        <w:rPr>
          <w:rFonts w:ascii="Palatino Linotype" w:eastAsia="Calibri" w:hAnsi="Palatino Linotype" w:cs="Arial"/>
          <w:lang w:val="es-ES_tradnl" w:eastAsia="es-ES"/>
        </w:rPr>
        <w:t xml:space="preserve">o proporciona su nombre </w:t>
      </w:r>
      <w:r w:rsidRPr="008C7403">
        <w:rPr>
          <w:rFonts w:ascii="Palatino Linotype" w:eastAsia="Calibri" w:hAnsi="Palatino Linotype" w:cs="Arial"/>
          <w:lang w:val="es-ES_tradnl" w:eastAsia="es-ES"/>
        </w:rPr>
        <w:t xml:space="preserve"> para que sea identificado, ni se tiene la certeza sobre su identidad; sin embargo, es importante señalar también que el nombre de los solicitantes y recurrentes no es requisito indispensable para la tramitación del acto procesal específico en materia de acceso a </w:t>
      </w:r>
      <w:r w:rsidRPr="008C7403">
        <w:rPr>
          <w:rFonts w:ascii="Palatino Linotype" w:eastAsia="Calibri" w:hAnsi="Palatino Linotype" w:cs="Arial"/>
          <w:lang w:val="es-ES_tradnl" w:eastAsia="es-ES"/>
        </w:rPr>
        <w:lastRenderedPageBreak/>
        <w:t>la información, ello en estricto apego al numeral 155 párrafo tercero de la Ley de la materia, en concatenación con el 180 del mismo ordenamiento.</w:t>
      </w:r>
    </w:p>
    <w:p w:rsidR="008C7403" w:rsidRPr="008C7403" w:rsidRDefault="008C7403" w:rsidP="008C7403">
      <w:pPr>
        <w:pStyle w:val="Prrafodelista"/>
        <w:rPr>
          <w:rFonts w:ascii="Palatino Linotype" w:eastAsia="Calibri" w:hAnsi="Palatino Linotype" w:cs="Arial"/>
          <w:lang w:val="es-ES_tradnl" w:eastAsia="es-ES"/>
        </w:rPr>
      </w:pPr>
    </w:p>
    <w:p w:rsidR="008C7403" w:rsidRPr="008C7403" w:rsidRDefault="008C7403" w:rsidP="008C7403">
      <w:pPr>
        <w:numPr>
          <w:ilvl w:val="0"/>
          <w:numId w:val="1"/>
        </w:numPr>
        <w:spacing w:line="360" w:lineRule="auto"/>
        <w:contextualSpacing/>
        <w:jc w:val="both"/>
        <w:rPr>
          <w:rFonts w:ascii="Palatino Linotype" w:eastAsia="Calibri" w:hAnsi="Palatino Linotype" w:cs="Arial"/>
          <w:lang w:val="es-ES_tradnl" w:eastAsia="es-ES"/>
        </w:rPr>
      </w:pPr>
      <w:r w:rsidRPr="008C7403">
        <w:rPr>
          <w:rFonts w:ascii="Palatino Linotype" w:eastAsia="Calibri" w:hAnsi="Palatino Linotype" w:cs="Arial"/>
          <w:lang w:val="es-ES_tradnl" w:eastAsia="es-ES"/>
        </w:rPr>
        <w:t xml:space="preserve">Esto es así, ya que de conformidad con los artículos 6, Apartado A, fracciones III y IV de la Constitución Política de los Estados Unidos Mexicanos y </w:t>
      </w:r>
      <w:r w:rsidRPr="008C7403">
        <w:rPr>
          <w:rFonts w:ascii="Palatino Linotype" w:eastAsia="Calibri" w:hAnsi="Palatino Linotype" w:cs="Arial"/>
          <w:bCs/>
          <w:lang w:val="es-ES" w:eastAsia="es-ES"/>
        </w:rPr>
        <w:t>5, párrafos vigésimo, vigésimo primero y vigésimo segúndo fracciones IV y V </w:t>
      </w:r>
      <w:r w:rsidRPr="008C7403">
        <w:rPr>
          <w:rFonts w:ascii="Palatino Linotype" w:eastAsia="Calibri" w:hAnsi="Palatino Linotype" w:cs="Arial"/>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8C7403" w:rsidRPr="008C7403" w:rsidRDefault="008C7403" w:rsidP="008C7403">
      <w:pPr>
        <w:pStyle w:val="Prrafodelista"/>
        <w:rPr>
          <w:rFonts w:ascii="Palatino Linotype" w:eastAsia="Calibri" w:hAnsi="Palatino Linotype" w:cs="Arial"/>
          <w:lang w:val="es-ES_tradnl" w:eastAsia="es-ES"/>
        </w:rPr>
      </w:pPr>
    </w:p>
    <w:p w:rsidR="008C7403" w:rsidRPr="008C7403" w:rsidRDefault="008C7403" w:rsidP="008C7403">
      <w:pPr>
        <w:numPr>
          <w:ilvl w:val="0"/>
          <w:numId w:val="1"/>
        </w:numPr>
        <w:spacing w:line="360" w:lineRule="auto"/>
        <w:contextualSpacing/>
        <w:jc w:val="both"/>
        <w:rPr>
          <w:rFonts w:ascii="Palatino Linotype" w:eastAsia="Calibri" w:hAnsi="Palatino Linotype" w:cs="Arial"/>
          <w:lang w:val="es-ES_tradnl" w:eastAsia="es-ES"/>
        </w:rPr>
      </w:pPr>
      <w:r w:rsidRPr="008C7403">
        <w:rPr>
          <w:rFonts w:ascii="Palatino Linotype" w:eastAsia="Calibri" w:hAnsi="Palatino Linotype" w:cs="Arial"/>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8C7403" w:rsidRPr="008C7403" w:rsidRDefault="008C7403" w:rsidP="008C7403">
      <w:pPr>
        <w:pStyle w:val="Prrafodelista"/>
        <w:rPr>
          <w:rFonts w:ascii="Palatino Linotype" w:eastAsia="Calibri" w:hAnsi="Palatino Linotype" w:cs="Arial"/>
          <w:lang w:val="es-ES_tradnl" w:eastAsia="es-ES"/>
        </w:rPr>
      </w:pPr>
    </w:p>
    <w:p w:rsidR="008C7403" w:rsidRPr="008C7403" w:rsidRDefault="008C7403" w:rsidP="008C7403">
      <w:pPr>
        <w:numPr>
          <w:ilvl w:val="0"/>
          <w:numId w:val="1"/>
        </w:numPr>
        <w:spacing w:line="360" w:lineRule="auto"/>
        <w:contextualSpacing/>
        <w:jc w:val="both"/>
        <w:rPr>
          <w:rFonts w:ascii="Palatino Linotype" w:eastAsia="Calibri" w:hAnsi="Palatino Linotype" w:cs="Arial"/>
          <w:lang w:val="es-ES_tradnl" w:eastAsia="es-ES"/>
        </w:rPr>
      </w:pPr>
      <w:r w:rsidRPr="008C7403">
        <w:rPr>
          <w:rFonts w:ascii="Palatino Linotype" w:eastAsia="Calibri" w:hAnsi="Palatino Linotype" w:cs="Arial"/>
          <w:lang w:val="es-ES_tradnl" w:eastAsia="es-ES"/>
        </w:rPr>
        <w:lastRenderedPageBreak/>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8C7403" w:rsidRPr="008C7403" w:rsidRDefault="008C7403" w:rsidP="008C7403">
      <w:pPr>
        <w:pStyle w:val="Prrafodelista"/>
        <w:rPr>
          <w:rFonts w:ascii="Palatino Linotype" w:eastAsia="Calibri" w:hAnsi="Palatino Linotype" w:cs="Arial"/>
          <w:lang w:val="es-ES_tradnl" w:eastAsia="es-ES"/>
        </w:rPr>
      </w:pPr>
    </w:p>
    <w:p w:rsidR="008C7403" w:rsidRPr="008C7403" w:rsidRDefault="008C7403" w:rsidP="008C7403">
      <w:pPr>
        <w:numPr>
          <w:ilvl w:val="0"/>
          <w:numId w:val="1"/>
        </w:numPr>
        <w:spacing w:line="360" w:lineRule="auto"/>
        <w:contextualSpacing/>
        <w:jc w:val="both"/>
        <w:rPr>
          <w:rFonts w:ascii="Palatino Linotype" w:eastAsia="Calibri" w:hAnsi="Palatino Linotype" w:cs="Arial"/>
          <w:lang w:val="es-ES_tradnl" w:eastAsia="es-ES"/>
        </w:rPr>
      </w:pPr>
      <w:r w:rsidRPr="008C7403">
        <w:rPr>
          <w:rFonts w:ascii="Palatino Linotype" w:eastAsia="Calibri" w:hAnsi="Palatino Linotype" w:cs="Arial"/>
          <w:lang w:val="es-ES_tradnl" w:eastAsia="es-ES"/>
        </w:rPr>
        <w:t>Por lo que el nombre del solicitando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rsidR="00DD7A00" w:rsidRPr="00853E8C" w:rsidRDefault="00DD7A00" w:rsidP="00DD7A00">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DD7A00" w:rsidRPr="00853E8C" w:rsidRDefault="00DD7A00" w:rsidP="00DD7A00">
      <w:pPr>
        <w:pBdr>
          <w:top w:val="nil"/>
          <w:left w:val="nil"/>
          <w:bottom w:val="nil"/>
          <w:right w:val="nil"/>
          <w:between w:val="nil"/>
        </w:pBdr>
        <w:rPr>
          <w:rFonts w:ascii="Palatino Linotype" w:eastAsia="Palatino Linotype" w:hAnsi="Palatino Linotype" w:cs="Palatino Linotype"/>
          <w:color w:val="000000"/>
        </w:rPr>
      </w:pPr>
    </w:p>
    <w:p w:rsidR="00DD7A00" w:rsidRPr="00853E8C" w:rsidRDefault="00DD7A00" w:rsidP="00DD7A00">
      <w:pPr>
        <w:pStyle w:val="Ttulo2"/>
        <w:spacing w:before="0"/>
        <w:rPr>
          <w:rFonts w:ascii="Palatino Linotype" w:eastAsia="Palatino Linotype" w:hAnsi="Palatino Linotype" w:cs="Palatino Linotype"/>
          <w:b/>
          <w:color w:val="000000"/>
          <w:sz w:val="24"/>
          <w:szCs w:val="24"/>
        </w:rPr>
      </w:pPr>
      <w:bookmarkStart w:id="6" w:name="_heading=h.tyjcwt" w:colFirst="0" w:colLast="0"/>
      <w:bookmarkEnd w:id="6"/>
      <w:r w:rsidRPr="00853E8C">
        <w:rPr>
          <w:rFonts w:ascii="Palatino Linotype" w:eastAsia="Palatino Linotype" w:hAnsi="Palatino Linotype" w:cs="Palatino Linotype"/>
          <w:b/>
          <w:color w:val="000000"/>
          <w:sz w:val="24"/>
          <w:szCs w:val="24"/>
        </w:rPr>
        <w:t xml:space="preserve">TERCERO. Del planteamiento de la </w:t>
      </w:r>
      <w:r w:rsidRPr="00853E8C">
        <w:rPr>
          <w:rFonts w:ascii="Palatino Linotype" w:eastAsia="Palatino Linotype" w:hAnsi="Palatino Linotype" w:cs="Palatino Linotype"/>
          <w:b/>
          <w:i/>
          <w:color w:val="000000"/>
          <w:sz w:val="24"/>
          <w:szCs w:val="24"/>
        </w:rPr>
        <w:t>Litis</w:t>
      </w:r>
      <w:r w:rsidRPr="00853E8C">
        <w:rPr>
          <w:rFonts w:ascii="Palatino Linotype" w:eastAsia="Palatino Linotype" w:hAnsi="Palatino Linotype" w:cs="Palatino Linotype"/>
          <w:b/>
          <w:color w:val="000000"/>
          <w:sz w:val="24"/>
          <w:szCs w:val="24"/>
        </w:rPr>
        <w:t>.</w:t>
      </w:r>
    </w:p>
    <w:p w:rsidR="00DD7A00" w:rsidRPr="00853E8C" w:rsidRDefault="00DD7A00" w:rsidP="00DD7A00">
      <w:pPr>
        <w:rPr>
          <w:lang w:eastAsia="en-US"/>
        </w:rPr>
      </w:pPr>
    </w:p>
    <w:p w:rsidR="00DD7A00" w:rsidRPr="00853E8C" w:rsidRDefault="00DD7A00" w:rsidP="00DD7A00">
      <w:pPr>
        <w:rPr>
          <w:rFonts w:ascii="Palatino Linotype" w:eastAsia="Palatino Linotype" w:hAnsi="Palatino Linotype" w:cs="Palatino Linotype"/>
          <w:color w:val="000000"/>
        </w:rPr>
      </w:pPr>
    </w:p>
    <w:p w:rsidR="00C3610D" w:rsidRPr="00C3610D" w:rsidRDefault="008C7403" w:rsidP="00C3610D">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rPr>
        <w:t xml:space="preserve">El Recurrente, solicitó la siguiente información en relación </w:t>
      </w:r>
      <w:r w:rsidR="00403119">
        <w:rPr>
          <w:rFonts w:ascii="Palatino Linotype" w:eastAsia="Palatino Linotype" w:hAnsi="Palatino Linotype" w:cs="Palatino Linotype"/>
          <w:color w:val="000000"/>
        </w:rPr>
        <w:t>al Comité</w:t>
      </w:r>
      <w:r w:rsidR="00C3610D">
        <w:rPr>
          <w:rFonts w:ascii="Palatino Linotype" w:eastAsia="Palatino Linotype" w:hAnsi="Palatino Linotype" w:cs="Palatino Linotype"/>
          <w:color w:val="000000"/>
        </w:rPr>
        <w:t xml:space="preserve"> Municipal de Salud</w:t>
      </w:r>
      <w:r w:rsidR="00403119">
        <w:rPr>
          <w:rFonts w:ascii="Palatino Linotype" w:eastAsia="Palatino Linotype" w:hAnsi="Palatino Linotype" w:cs="Palatino Linotype"/>
          <w:color w:val="000000"/>
        </w:rPr>
        <w:t>,</w:t>
      </w:r>
      <w:r w:rsidR="00C3610D">
        <w:rPr>
          <w:rFonts w:ascii="Palatino Linotype" w:eastAsia="Palatino Linotype" w:hAnsi="Palatino Linotype" w:cs="Palatino Linotype"/>
          <w:color w:val="000000"/>
        </w:rPr>
        <w:t xml:space="preserve"> del periodo comprendido del primero</w:t>
      </w:r>
      <w:r w:rsidR="00403119">
        <w:rPr>
          <w:rFonts w:ascii="Palatino Linotype" w:eastAsia="Palatino Linotype" w:hAnsi="Palatino Linotype" w:cs="Palatino Linotype"/>
          <w:color w:val="000000"/>
        </w:rPr>
        <w:t xml:space="preserve"> de enero al treinta y uno de</w:t>
      </w:r>
      <w:r w:rsidR="00C3610D">
        <w:rPr>
          <w:rFonts w:ascii="Palatino Linotype" w:eastAsia="Palatino Linotype" w:hAnsi="Palatino Linotype" w:cs="Palatino Linotype"/>
          <w:color w:val="000000"/>
        </w:rPr>
        <w:t xml:space="preserve"> diciembre de dos mil dieciocho</w:t>
      </w:r>
      <w:r w:rsidR="00403119">
        <w:rPr>
          <w:rFonts w:ascii="Palatino Linotype" w:eastAsia="Palatino Linotype" w:hAnsi="Palatino Linotype" w:cs="Palatino Linotype"/>
          <w:color w:val="000000"/>
        </w:rPr>
        <w:t>:</w:t>
      </w:r>
    </w:p>
    <w:p w:rsidR="00C3610D" w:rsidRPr="00C3610D" w:rsidRDefault="00C3610D" w:rsidP="00C3610D">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p>
    <w:p w:rsidR="00C3610D" w:rsidRPr="00C3610D" w:rsidRDefault="00C3610D" w:rsidP="00C3610D">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sidRPr="00C3610D">
        <w:rPr>
          <w:rFonts w:ascii="Palatino Linotype" w:eastAsia="Palatino Linotype" w:hAnsi="Palatino Linotype" w:cs="Palatino Linotype"/>
          <w:b/>
          <w:color w:val="000000"/>
          <w:szCs w:val="22"/>
        </w:rPr>
        <w:t>1.- Última convocatoria emitida para la integración</w:t>
      </w:r>
      <w:r w:rsidR="00CA3303">
        <w:rPr>
          <w:rFonts w:ascii="Palatino Linotype" w:eastAsia="Palatino Linotype" w:hAnsi="Palatino Linotype" w:cs="Palatino Linotype"/>
          <w:b/>
          <w:color w:val="000000"/>
          <w:szCs w:val="22"/>
        </w:rPr>
        <w:t>;</w:t>
      </w:r>
      <w:r w:rsidRPr="00C3610D">
        <w:rPr>
          <w:rFonts w:ascii="Palatino Linotype" w:eastAsia="Palatino Linotype" w:hAnsi="Palatino Linotype" w:cs="Palatino Linotype"/>
          <w:b/>
          <w:color w:val="000000"/>
          <w:szCs w:val="22"/>
        </w:rPr>
        <w:t xml:space="preserve"> </w:t>
      </w:r>
    </w:p>
    <w:p w:rsidR="00C3610D" w:rsidRPr="00C3610D" w:rsidRDefault="00C3610D" w:rsidP="00C3610D">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sidRPr="00C3610D">
        <w:rPr>
          <w:rFonts w:ascii="Palatino Linotype" w:eastAsia="Palatino Linotype" w:hAnsi="Palatino Linotype" w:cs="Palatino Linotype"/>
          <w:b/>
          <w:color w:val="000000"/>
          <w:szCs w:val="22"/>
        </w:rPr>
        <w:lastRenderedPageBreak/>
        <w:t xml:space="preserve">2.- Documento con los resultados del proceso </w:t>
      </w:r>
      <w:r w:rsidR="00CA3303">
        <w:rPr>
          <w:rFonts w:ascii="Palatino Linotype" w:eastAsia="Palatino Linotype" w:hAnsi="Palatino Linotype" w:cs="Palatino Linotype"/>
          <w:b/>
          <w:color w:val="000000"/>
          <w:szCs w:val="22"/>
        </w:rPr>
        <w:t>de selección de los integrantes;</w:t>
      </w:r>
    </w:p>
    <w:p w:rsidR="00C3610D" w:rsidRPr="00C3610D" w:rsidRDefault="00C3610D" w:rsidP="00C3610D">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sidRPr="00C3610D">
        <w:rPr>
          <w:rFonts w:ascii="Palatino Linotype" w:eastAsia="Palatino Linotype" w:hAnsi="Palatino Linotype" w:cs="Palatino Linotype"/>
          <w:b/>
          <w:color w:val="000000"/>
          <w:szCs w:val="22"/>
        </w:rPr>
        <w:t>3</w:t>
      </w:r>
      <w:r w:rsidR="00CA3303">
        <w:rPr>
          <w:rFonts w:ascii="Palatino Linotype" w:eastAsia="Palatino Linotype" w:hAnsi="Palatino Linotype" w:cs="Palatino Linotype"/>
          <w:b/>
          <w:color w:val="000000"/>
          <w:szCs w:val="22"/>
        </w:rPr>
        <w:t>.- Lista de integrantes</w:t>
      </w:r>
      <w:r w:rsidRPr="00C3610D">
        <w:rPr>
          <w:rFonts w:ascii="Palatino Linotype" w:eastAsia="Palatino Linotype" w:hAnsi="Palatino Linotype" w:cs="Palatino Linotype"/>
          <w:b/>
          <w:color w:val="000000"/>
          <w:szCs w:val="22"/>
        </w:rPr>
        <w:t xml:space="preserve"> con nombre y organización/institución/territorio que representa; y</w:t>
      </w:r>
    </w:p>
    <w:p w:rsidR="00403119" w:rsidRPr="00C3610D" w:rsidRDefault="00CA3303" w:rsidP="00C3610D">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Pr>
          <w:rFonts w:ascii="Palatino Linotype" w:eastAsia="Palatino Linotype" w:hAnsi="Palatino Linotype" w:cs="Palatino Linotype"/>
          <w:b/>
          <w:color w:val="000000"/>
          <w:szCs w:val="22"/>
        </w:rPr>
        <w:t>4.- Acta de instalación</w:t>
      </w:r>
      <w:r w:rsidR="00C3610D" w:rsidRPr="00C3610D">
        <w:rPr>
          <w:rFonts w:ascii="Palatino Linotype" w:eastAsia="Palatino Linotype" w:hAnsi="Palatino Linotype" w:cs="Palatino Linotype"/>
          <w:b/>
          <w:color w:val="000000"/>
          <w:szCs w:val="22"/>
        </w:rPr>
        <w:t>.</w:t>
      </w:r>
    </w:p>
    <w:p w:rsidR="008C7403" w:rsidRPr="008C7403" w:rsidRDefault="008C7403" w:rsidP="00403119">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p>
    <w:p w:rsidR="00DD7A00" w:rsidRPr="00403119" w:rsidRDefault="00DD7A00" w:rsidP="00403119">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sidRPr="00853E8C">
        <w:rPr>
          <w:rFonts w:ascii="Palatino Linotype" w:eastAsia="Palatino Linotype" w:hAnsi="Palatino Linotype" w:cs="Palatino Linotype"/>
          <w:color w:val="000000"/>
        </w:rPr>
        <w:t xml:space="preserve">En respuesta, el Titular de la Unidad de Transparencia </w:t>
      </w:r>
      <w:r w:rsidR="00403119">
        <w:rPr>
          <w:rFonts w:ascii="Palatino Linotype" w:eastAsia="Palatino Linotype" w:hAnsi="Palatino Linotype" w:cs="Palatino Linotype"/>
          <w:color w:val="000000"/>
        </w:rPr>
        <w:t xml:space="preserve">se declaró incompetente para conocer de la información solicitada. </w:t>
      </w:r>
      <w:r w:rsidRPr="00403119">
        <w:rPr>
          <w:rFonts w:ascii="Palatino Linotype" w:eastAsia="Palatino Linotype" w:hAnsi="Palatino Linotype" w:cs="Palatino Linotype"/>
          <w:color w:val="000000"/>
        </w:rPr>
        <w:t xml:space="preserve">Inconforme con la respuesta, el Recurrente interpuso recurso de revisión en el que señaló </w:t>
      </w:r>
      <w:r w:rsidR="00403119">
        <w:rPr>
          <w:rFonts w:ascii="Palatino Linotype" w:eastAsia="Palatino Linotype" w:hAnsi="Palatino Linotype" w:cs="Palatino Linotype"/>
          <w:color w:val="000000"/>
        </w:rPr>
        <w:t xml:space="preserve">su inconformidad por la incompetencia. </w:t>
      </w:r>
      <w:r w:rsidRPr="00403119">
        <w:rPr>
          <w:rFonts w:ascii="Palatino Linotype" w:eastAsia="Palatino Linotype" w:hAnsi="Palatino Linotype" w:cs="Palatino Linotype"/>
          <w:color w:val="000000"/>
        </w:rPr>
        <w:t xml:space="preserve"> </w:t>
      </w:r>
    </w:p>
    <w:p w:rsidR="00DD7A00" w:rsidRPr="00853E8C" w:rsidRDefault="00DD7A00" w:rsidP="00DD7A00">
      <w:pPr>
        <w:pBdr>
          <w:top w:val="nil"/>
          <w:left w:val="nil"/>
          <w:bottom w:val="nil"/>
          <w:right w:val="nil"/>
          <w:between w:val="nil"/>
        </w:pBdr>
        <w:ind w:left="720"/>
        <w:rPr>
          <w:rFonts w:ascii="Palatino Linotype" w:eastAsia="Palatino Linotype" w:hAnsi="Palatino Linotype" w:cs="Palatino Linotype"/>
          <w:color w:val="000000"/>
        </w:rPr>
      </w:pPr>
    </w:p>
    <w:p w:rsidR="00DD7A00" w:rsidRPr="00853E8C" w:rsidRDefault="00DD7A00" w:rsidP="00DD7A00">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853E8C">
        <w:rPr>
          <w:rFonts w:ascii="Palatino Linotype" w:eastAsia="Palatino Linotype" w:hAnsi="Palatino Linotype" w:cs="Palatino Linotype"/>
          <w:color w:val="000000"/>
        </w:rPr>
        <w:t xml:space="preserve">Por lo anterior, la </w:t>
      </w:r>
      <w:r w:rsidRPr="00853E8C">
        <w:rPr>
          <w:rFonts w:ascii="Palatino Linotype" w:eastAsia="Palatino Linotype" w:hAnsi="Palatino Linotype" w:cs="Palatino Linotype"/>
          <w:i/>
          <w:color w:val="000000"/>
        </w:rPr>
        <w:t>Litis</w:t>
      </w:r>
      <w:r w:rsidRPr="00853E8C">
        <w:rPr>
          <w:rFonts w:ascii="Palatino Linotype" w:eastAsia="Palatino Linotype" w:hAnsi="Palatino Linotype" w:cs="Palatino Linotype"/>
          <w:color w:val="000000"/>
        </w:rPr>
        <w:t xml:space="preserve"> a resolver en el presente recurso se circunscribe en determinar si la respuesta del </w:t>
      </w:r>
      <w:r w:rsidRPr="00853E8C">
        <w:rPr>
          <w:rFonts w:ascii="Palatino Linotype" w:eastAsia="Palatino Linotype" w:hAnsi="Palatino Linotype" w:cs="Palatino Linotype"/>
          <w:b/>
          <w:color w:val="000000"/>
        </w:rPr>
        <w:t>SUJETO OBLIGADO</w:t>
      </w:r>
      <w:r w:rsidRPr="00853E8C">
        <w:rPr>
          <w:rFonts w:ascii="Palatino Linotype" w:eastAsia="Palatino Linotype" w:hAnsi="Palatino Linotype" w:cs="Palatino Linotype"/>
          <w:color w:val="000000"/>
        </w:rPr>
        <w:t xml:space="preserve"> colma el derecho de acceso a la información ejercido por el </w:t>
      </w:r>
      <w:r w:rsidRPr="00853E8C">
        <w:rPr>
          <w:rFonts w:ascii="Palatino Linotype" w:eastAsia="Palatino Linotype" w:hAnsi="Palatino Linotype" w:cs="Palatino Linotype"/>
          <w:b/>
          <w:color w:val="000000"/>
        </w:rPr>
        <w:t>RECURRENTE</w:t>
      </w:r>
      <w:r w:rsidRPr="00853E8C">
        <w:rPr>
          <w:rFonts w:ascii="Palatino Linotype" w:eastAsia="Palatino Linotype" w:hAnsi="Palatino Linotype" w:cs="Palatino Linotype"/>
          <w:color w:val="000000"/>
        </w:rPr>
        <w:t>; o si, por el contrario, se actualiza la causal de procedencia del recurso de revisión establecida en la fracción I  del artículo 179 de la Ley de Transparencia y Acceso a la Información Pública del Estado de México y Municipios, misma que se transcribe a continuación:</w:t>
      </w:r>
    </w:p>
    <w:p w:rsidR="00DD7A00" w:rsidRPr="00853E8C" w:rsidRDefault="00DD7A00" w:rsidP="00DD7A00">
      <w:pPr>
        <w:pBdr>
          <w:top w:val="nil"/>
          <w:left w:val="nil"/>
          <w:bottom w:val="nil"/>
          <w:right w:val="nil"/>
          <w:between w:val="nil"/>
        </w:pBdr>
        <w:ind w:left="720"/>
        <w:rPr>
          <w:rFonts w:ascii="Palatino Linotype" w:eastAsia="Palatino Linotype" w:hAnsi="Palatino Linotype" w:cs="Palatino Linotype"/>
          <w:color w:val="000000"/>
        </w:rPr>
      </w:pPr>
    </w:p>
    <w:p w:rsidR="00DD7A00" w:rsidRPr="00403119" w:rsidRDefault="00DD7A00" w:rsidP="00DD7A00">
      <w:pPr>
        <w:tabs>
          <w:tab w:val="left" w:pos="426"/>
        </w:tabs>
        <w:spacing w:line="360" w:lineRule="auto"/>
        <w:ind w:left="567" w:right="616"/>
        <w:jc w:val="both"/>
        <w:rPr>
          <w:rFonts w:ascii="Palatino Linotype" w:eastAsia="Palatino Linotype" w:hAnsi="Palatino Linotype" w:cs="Palatino Linotype"/>
          <w:i/>
          <w:sz w:val="22"/>
          <w:szCs w:val="22"/>
        </w:rPr>
      </w:pPr>
      <w:r w:rsidRPr="00403119">
        <w:rPr>
          <w:rFonts w:ascii="Palatino Linotype" w:eastAsia="Palatino Linotype" w:hAnsi="Palatino Linotype" w:cs="Palatino Linotype"/>
          <w:i/>
          <w:sz w:val="22"/>
          <w:szCs w:val="22"/>
        </w:rPr>
        <w:t xml:space="preserve">“Artículo 179. El recurso de revisión es un medio de protección que la Ley otorga a los particulares, para hacer valer su derecho de acceso a la información pública, y procederá en contra de las siguientes causas: </w:t>
      </w:r>
    </w:p>
    <w:p w:rsidR="00DD7A00" w:rsidRPr="00403119" w:rsidRDefault="00DD7A00" w:rsidP="00DD7A00">
      <w:pPr>
        <w:tabs>
          <w:tab w:val="left" w:pos="426"/>
        </w:tabs>
        <w:spacing w:line="360" w:lineRule="auto"/>
        <w:ind w:left="567" w:right="616"/>
        <w:jc w:val="both"/>
        <w:rPr>
          <w:rFonts w:ascii="Palatino Linotype" w:eastAsia="Palatino Linotype" w:hAnsi="Palatino Linotype" w:cs="Palatino Linotype"/>
          <w:i/>
          <w:sz w:val="22"/>
          <w:szCs w:val="22"/>
        </w:rPr>
      </w:pPr>
      <w:r w:rsidRPr="00403119">
        <w:rPr>
          <w:rFonts w:ascii="Palatino Linotype" w:eastAsia="Palatino Linotype" w:hAnsi="Palatino Linotype" w:cs="Palatino Linotype"/>
          <w:i/>
          <w:sz w:val="22"/>
          <w:szCs w:val="22"/>
        </w:rPr>
        <w:t>I. La negativa a la información solicitada;</w:t>
      </w:r>
    </w:p>
    <w:p w:rsidR="00403119" w:rsidRPr="00403119" w:rsidRDefault="00403119" w:rsidP="00DD7A00">
      <w:pPr>
        <w:tabs>
          <w:tab w:val="left" w:pos="426"/>
        </w:tabs>
        <w:spacing w:line="360" w:lineRule="auto"/>
        <w:ind w:left="567" w:right="616"/>
        <w:jc w:val="both"/>
        <w:rPr>
          <w:rFonts w:ascii="Palatino Linotype" w:eastAsia="Palatino Linotype" w:hAnsi="Palatino Linotype" w:cs="Palatino Linotype"/>
          <w:i/>
          <w:sz w:val="22"/>
          <w:szCs w:val="22"/>
        </w:rPr>
      </w:pPr>
      <w:r w:rsidRPr="00403119">
        <w:rPr>
          <w:rFonts w:ascii="Palatino Linotype" w:eastAsia="Palatino Linotype" w:hAnsi="Palatino Linotype" w:cs="Palatino Linotype"/>
          <w:i/>
          <w:sz w:val="22"/>
          <w:szCs w:val="22"/>
        </w:rPr>
        <w:t>…</w:t>
      </w:r>
    </w:p>
    <w:p w:rsidR="00403119" w:rsidRPr="00403119" w:rsidRDefault="00403119" w:rsidP="00DD7A00">
      <w:pPr>
        <w:tabs>
          <w:tab w:val="left" w:pos="426"/>
        </w:tabs>
        <w:spacing w:line="360" w:lineRule="auto"/>
        <w:ind w:left="567" w:right="616"/>
        <w:jc w:val="both"/>
        <w:rPr>
          <w:rFonts w:ascii="Palatino Linotype" w:eastAsia="Palatino Linotype" w:hAnsi="Palatino Linotype" w:cs="Palatino Linotype"/>
          <w:i/>
          <w:sz w:val="22"/>
          <w:szCs w:val="22"/>
        </w:rPr>
      </w:pPr>
      <w:r w:rsidRPr="00403119">
        <w:rPr>
          <w:rFonts w:ascii="Palatino Linotype" w:eastAsia="Palatino Linotype" w:hAnsi="Palatino Linotype" w:cs="Palatino Linotype"/>
          <w:i/>
          <w:sz w:val="22"/>
          <w:szCs w:val="22"/>
        </w:rPr>
        <w:t>IV. La declaración de incompetencia por el sujeto obligado;</w:t>
      </w:r>
    </w:p>
    <w:p w:rsidR="00DD7A00" w:rsidRPr="00403119" w:rsidRDefault="00DD7A00" w:rsidP="00DD7A00">
      <w:pPr>
        <w:tabs>
          <w:tab w:val="left" w:pos="426"/>
        </w:tabs>
        <w:spacing w:line="360" w:lineRule="auto"/>
        <w:ind w:left="567" w:right="616"/>
        <w:jc w:val="both"/>
        <w:rPr>
          <w:rFonts w:ascii="Palatino Linotype" w:eastAsia="Palatino Linotype" w:hAnsi="Palatino Linotype" w:cs="Palatino Linotype"/>
          <w:i/>
          <w:sz w:val="22"/>
          <w:szCs w:val="22"/>
        </w:rPr>
      </w:pPr>
      <w:r w:rsidRPr="00403119">
        <w:rPr>
          <w:rFonts w:ascii="Palatino Linotype" w:eastAsia="Palatino Linotype" w:hAnsi="Palatino Linotype" w:cs="Palatino Linotype"/>
          <w:i/>
          <w:sz w:val="22"/>
          <w:szCs w:val="22"/>
        </w:rPr>
        <w:t>…”</w:t>
      </w:r>
    </w:p>
    <w:p w:rsidR="00DD7A00" w:rsidRPr="00853E8C" w:rsidRDefault="00DD7A00" w:rsidP="00DD7A00">
      <w:pPr>
        <w:pBdr>
          <w:top w:val="nil"/>
          <w:left w:val="nil"/>
          <w:bottom w:val="nil"/>
          <w:right w:val="nil"/>
          <w:between w:val="nil"/>
        </w:pBdr>
        <w:ind w:left="720"/>
        <w:rPr>
          <w:rFonts w:ascii="Palatino Linotype" w:eastAsia="Palatino Linotype" w:hAnsi="Palatino Linotype" w:cs="Palatino Linotype"/>
          <w:color w:val="000000"/>
        </w:rPr>
      </w:pPr>
    </w:p>
    <w:p w:rsidR="00DD7A00" w:rsidRPr="00853E8C" w:rsidRDefault="00DD7A00" w:rsidP="00DD7A00">
      <w:pPr>
        <w:pStyle w:val="Ttulo2"/>
        <w:tabs>
          <w:tab w:val="left" w:pos="426"/>
        </w:tabs>
        <w:rPr>
          <w:rFonts w:ascii="Palatino Linotype" w:eastAsia="Palatino Linotype" w:hAnsi="Palatino Linotype" w:cs="Palatino Linotype"/>
          <w:b/>
          <w:color w:val="000000"/>
          <w:sz w:val="24"/>
          <w:szCs w:val="24"/>
        </w:rPr>
      </w:pPr>
      <w:bookmarkStart w:id="7" w:name="_heading=h.3dy6vkm" w:colFirst="0" w:colLast="0"/>
      <w:bookmarkEnd w:id="7"/>
      <w:r w:rsidRPr="00853E8C">
        <w:rPr>
          <w:rFonts w:ascii="Palatino Linotype" w:eastAsia="Palatino Linotype" w:hAnsi="Palatino Linotype" w:cs="Palatino Linotype"/>
          <w:b/>
          <w:color w:val="000000"/>
          <w:sz w:val="24"/>
          <w:szCs w:val="24"/>
        </w:rPr>
        <w:t>CUARTO. Estudio y Resolución del asunto.</w:t>
      </w:r>
      <w:bookmarkStart w:id="8" w:name="_heading=h.1t3h5sf" w:colFirst="0" w:colLast="0"/>
      <w:bookmarkStart w:id="9" w:name="_heading=h.4d34og8" w:colFirst="0" w:colLast="0"/>
      <w:bookmarkStart w:id="10" w:name="_heading=h.lnxbz9" w:colFirst="0" w:colLast="0"/>
      <w:bookmarkEnd w:id="8"/>
      <w:bookmarkEnd w:id="9"/>
      <w:bookmarkEnd w:id="10"/>
    </w:p>
    <w:p w:rsidR="00DD7A00" w:rsidRPr="00853E8C" w:rsidRDefault="00DD7A00" w:rsidP="00DD7A00">
      <w:pPr>
        <w:pStyle w:val="Prrafodelista"/>
        <w:rPr>
          <w:rFonts w:ascii="Palatino Linotype" w:hAnsi="Palatino Linotype" w:cs="Arial"/>
          <w:color w:val="000000"/>
        </w:rPr>
      </w:pPr>
    </w:p>
    <w:p w:rsidR="00DD7A00" w:rsidRPr="005C3436" w:rsidRDefault="00DD7A00" w:rsidP="00DD7A00">
      <w:pPr>
        <w:numPr>
          <w:ilvl w:val="0"/>
          <w:numId w:val="1"/>
        </w:numPr>
        <w:spacing w:line="360" w:lineRule="auto"/>
        <w:ind w:right="49"/>
        <w:contextualSpacing/>
        <w:jc w:val="both"/>
        <w:rPr>
          <w:rFonts w:ascii="Palatino Linotype" w:eastAsiaTheme="minorEastAsia" w:hAnsi="Palatino Linotype"/>
          <w:lang w:val="es-ES_tradnl" w:eastAsia="es-ES"/>
        </w:rPr>
      </w:pPr>
      <w:r w:rsidRPr="00853E8C">
        <w:rPr>
          <w:rFonts w:ascii="Palatino Linotype" w:hAnsi="Palatino Linotype" w:cs="Arial"/>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853E8C">
        <w:rPr>
          <w:rFonts w:ascii="Palatino Linotype" w:eastAsia="Calibri" w:hAnsi="Palatino Linotype" w:cs="Arial"/>
          <w:lang w:val="es-ES"/>
        </w:rPr>
        <w:t>Ley de Transparencia y Acceso a la Información Pública del Estado de México y Municipios</w:t>
      </w:r>
      <w:r w:rsidRPr="00853E8C">
        <w:rPr>
          <w:rFonts w:ascii="Palatino Linotype" w:hAnsi="Palatino Linotype" w:cs="Arial"/>
          <w:lang w:val="es-ES"/>
        </w:rPr>
        <w:t>.</w:t>
      </w:r>
    </w:p>
    <w:p w:rsidR="005C3436" w:rsidRPr="00853E8C" w:rsidRDefault="005C3436" w:rsidP="005C3436">
      <w:pPr>
        <w:spacing w:line="360" w:lineRule="auto"/>
        <w:ind w:right="49"/>
        <w:contextualSpacing/>
        <w:jc w:val="both"/>
        <w:rPr>
          <w:rFonts w:ascii="Palatino Linotype" w:eastAsiaTheme="minorEastAsia" w:hAnsi="Palatino Linotype"/>
          <w:lang w:val="es-ES_tradnl" w:eastAsia="es-ES"/>
        </w:rPr>
      </w:pPr>
    </w:p>
    <w:p w:rsidR="005C3436" w:rsidRPr="00C3610D" w:rsidRDefault="00DD7A00" w:rsidP="005C3436">
      <w:pPr>
        <w:numPr>
          <w:ilvl w:val="0"/>
          <w:numId w:val="1"/>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r w:rsidRPr="00403119">
        <w:rPr>
          <w:rFonts w:ascii="Palatino Linotype" w:eastAsia="MS Mincho" w:hAnsi="Palatino Linotype" w:cs="Arial"/>
          <w:lang w:eastAsia="es-ES"/>
        </w:rPr>
        <w:t>El Recurrente solicitó</w:t>
      </w:r>
      <w:r w:rsidR="00403119">
        <w:rPr>
          <w:rFonts w:ascii="Palatino Linotype" w:eastAsia="Palatino Linotype" w:hAnsi="Palatino Linotype" w:cs="Palatino Linotype"/>
          <w:color w:val="000000"/>
        </w:rPr>
        <w:t xml:space="preserve"> </w:t>
      </w:r>
      <w:r w:rsidR="00403119" w:rsidRPr="00403119">
        <w:rPr>
          <w:rFonts w:ascii="Palatino Linotype" w:eastAsia="Palatino Linotype" w:hAnsi="Palatino Linotype" w:cs="Palatino Linotype"/>
          <w:color w:val="000000"/>
        </w:rPr>
        <w:t xml:space="preserve">la siguiente información </w:t>
      </w:r>
      <w:r w:rsidR="005C3436">
        <w:rPr>
          <w:rFonts w:ascii="Palatino Linotype" w:eastAsia="Palatino Linotype" w:hAnsi="Palatino Linotype" w:cs="Palatino Linotype"/>
          <w:color w:val="000000"/>
        </w:rPr>
        <w:t>en relación al Comité Municipal de Salud, del periodo comprendido del primero de enero al treinta y uno de diciembre de dos mil dieciocho:</w:t>
      </w:r>
    </w:p>
    <w:p w:rsidR="005C3436" w:rsidRPr="00C3610D" w:rsidRDefault="005C3436" w:rsidP="005C343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sz w:val="22"/>
          <w:szCs w:val="22"/>
        </w:rPr>
      </w:pPr>
    </w:p>
    <w:p w:rsidR="005C3436" w:rsidRPr="00C3610D" w:rsidRDefault="005C3436" w:rsidP="005C3436">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sidRPr="00C3610D">
        <w:rPr>
          <w:rFonts w:ascii="Palatino Linotype" w:eastAsia="Palatino Linotype" w:hAnsi="Palatino Linotype" w:cs="Palatino Linotype"/>
          <w:b/>
          <w:color w:val="000000"/>
          <w:szCs w:val="22"/>
        </w:rPr>
        <w:t>1.- Última convocatoria emitida para la integración</w:t>
      </w:r>
      <w:r>
        <w:rPr>
          <w:rFonts w:ascii="Palatino Linotype" w:eastAsia="Palatino Linotype" w:hAnsi="Palatino Linotype" w:cs="Palatino Linotype"/>
          <w:b/>
          <w:color w:val="000000"/>
          <w:szCs w:val="22"/>
        </w:rPr>
        <w:t>;</w:t>
      </w:r>
      <w:r w:rsidRPr="00C3610D">
        <w:rPr>
          <w:rFonts w:ascii="Palatino Linotype" w:eastAsia="Palatino Linotype" w:hAnsi="Palatino Linotype" w:cs="Palatino Linotype"/>
          <w:b/>
          <w:color w:val="000000"/>
          <w:szCs w:val="22"/>
        </w:rPr>
        <w:t xml:space="preserve"> </w:t>
      </w:r>
    </w:p>
    <w:p w:rsidR="005C3436" w:rsidRPr="00C3610D" w:rsidRDefault="005C3436" w:rsidP="005C3436">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sidRPr="00C3610D">
        <w:rPr>
          <w:rFonts w:ascii="Palatino Linotype" w:eastAsia="Palatino Linotype" w:hAnsi="Palatino Linotype" w:cs="Palatino Linotype"/>
          <w:b/>
          <w:color w:val="000000"/>
          <w:szCs w:val="22"/>
        </w:rPr>
        <w:t xml:space="preserve">2.- Documento con los resultados del proceso </w:t>
      </w:r>
      <w:r>
        <w:rPr>
          <w:rFonts w:ascii="Palatino Linotype" w:eastAsia="Palatino Linotype" w:hAnsi="Palatino Linotype" w:cs="Palatino Linotype"/>
          <w:b/>
          <w:color w:val="000000"/>
          <w:szCs w:val="22"/>
        </w:rPr>
        <w:t>de selección de los integrantes;</w:t>
      </w:r>
    </w:p>
    <w:p w:rsidR="005C3436" w:rsidRPr="00C3610D" w:rsidRDefault="005C3436" w:rsidP="005C3436">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sidRPr="00C3610D">
        <w:rPr>
          <w:rFonts w:ascii="Palatino Linotype" w:eastAsia="Palatino Linotype" w:hAnsi="Palatino Linotype" w:cs="Palatino Linotype"/>
          <w:b/>
          <w:color w:val="000000"/>
          <w:szCs w:val="22"/>
        </w:rPr>
        <w:t>3</w:t>
      </w:r>
      <w:r>
        <w:rPr>
          <w:rFonts w:ascii="Palatino Linotype" w:eastAsia="Palatino Linotype" w:hAnsi="Palatino Linotype" w:cs="Palatino Linotype"/>
          <w:b/>
          <w:color w:val="000000"/>
          <w:szCs w:val="22"/>
        </w:rPr>
        <w:t>.- Lista de integrantes</w:t>
      </w:r>
      <w:r w:rsidRPr="00C3610D">
        <w:rPr>
          <w:rFonts w:ascii="Palatino Linotype" w:eastAsia="Palatino Linotype" w:hAnsi="Palatino Linotype" w:cs="Palatino Linotype"/>
          <w:b/>
          <w:color w:val="000000"/>
          <w:szCs w:val="22"/>
        </w:rPr>
        <w:t xml:space="preserve"> con nombre y organización/institución/territorio que representa; y</w:t>
      </w:r>
    </w:p>
    <w:p w:rsidR="005C3436" w:rsidRPr="00C3610D" w:rsidRDefault="005C3436" w:rsidP="005C3436">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Pr>
          <w:rFonts w:ascii="Palatino Linotype" w:eastAsia="Palatino Linotype" w:hAnsi="Palatino Linotype" w:cs="Palatino Linotype"/>
          <w:b/>
          <w:color w:val="000000"/>
          <w:szCs w:val="22"/>
        </w:rPr>
        <w:t>4.- Acta de instalación</w:t>
      </w:r>
      <w:r w:rsidRPr="00C3610D">
        <w:rPr>
          <w:rFonts w:ascii="Palatino Linotype" w:eastAsia="Palatino Linotype" w:hAnsi="Palatino Linotype" w:cs="Palatino Linotype"/>
          <w:b/>
          <w:color w:val="000000"/>
          <w:szCs w:val="22"/>
        </w:rPr>
        <w:t>.</w:t>
      </w:r>
    </w:p>
    <w:p w:rsidR="00403119" w:rsidRPr="00403119" w:rsidRDefault="00403119" w:rsidP="005C3436">
      <w:pPr>
        <w:pStyle w:val="Prrafodelista"/>
        <w:spacing w:before="240" w:after="240" w:line="360" w:lineRule="auto"/>
        <w:ind w:left="0" w:right="48"/>
        <w:jc w:val="both"/>
        <w:rPr>
          <w:rFonts w:ascii="Palatino Linotype" w:eastAsia="MS Mincho" w:hAnsi="Palatino Linotype" w:cs="Arial"/>
          <w:lang w:val="es-ES_tradnl" w:eastAsia="es-ES"/>
        </w:rPr>
      </w:pPr>
    </w:p>
    <w:p w:rsidR="006A2948" w:rsidRPr="00EB517D" w:rsidRDefault="00767714" w:rsidP="005C3436">
      <w:pPr>
        <w:pStyle w:val="Prrafodelista"/>
        <w:numPr>
          <w:ilvl w:val="0"/>
          <w:numId w:val="1"/>
        </w:numPr>
        <w:spacing w:line="360" w:lineRule="auto"/>
        <w:jc w:val="both"/>
        <w:rPr>
          <w:rFonts w:ascii="Palatino Linotype" w:hAnsi="Palatino Linotype"/>
          <w:i/>
          <w:color w:val="222222"/>
          <w:sz w:val="22"/>
        </w:rPr>
      </w:pPr>
      <w:r>
        <w:rPr>
          <w:rFonts w:ascii="Palatino Linotype" w:hAnsi="Palatino Linotype"/>
          <w:color w:val="222222"/>
        </w:rPr>
        <w:t xml:space="preserve">En primer lugar, es </w:t>
      </w:r>
      <w:r w:rsidR="005C3436">
        <w:rPr>
          <w:rFonts w:ascii="Palatino Linotype" w:hAnsi="Palatino Linotype"/>
          <w:color w:val="222222"/>
        </w:rPr>
        <w:t xml:space="preserve">oportuno traer a contexto lo establecido en </w:t>
      </w:r>
      <w:r w:rsidR="005C3436" w:rsidRPr="005C3436">
        <w:rPr>
          <w:rFonts w:ascii="Palatino Linotype" w:hAnsi="Palatino Linotype"/>
          <w:bCs/>
          <w:color w:val="222222"/>
        </w:rPr>
        <w:t xml:space="preserve">los artículos 35, 36, fracción IV, inciso k, y 79 </w:t>
      </w:r>
      <w:r w:rsidR="005C3436" w:rsidRPr="005C3436">
        <w:rPr>
          <w:rFonts w:ascii="Palatino Linotype" w:hAnsi="Palatino Linotype"/>
          <w:color w:val="222222"/>
        </w:rPr>
        <w:t xml:space="preserve">del Bando Municipal, dos mil dieciocho, de Ecatepec de Morelos, los cuales precisan que los organismos públicos descentralizados como el Sistema Municipal para el Desarrollo Integral de la Familia, coadyuvarán con el </w:t>
      </w:r>
      <w:r w:rsidR="005C3436" w:rsidRPr="005C3436">
        <w:rPr>
          <w:rFonts w:ascii="Palatino Linotype" w:hAnsi="Palatino Linotype"/>
          <w:color w:val="222222"/>
        </w:rPr>
        <w:lastRenderedPageBreak/>
        <w:t>Ayuntamiento en el ejercicio de las funciones, desarrollo de actividades y prestación de servicios.</w:t>
      </w:r>
      <w:r w:rsidR="005C3436">
        <w:rPr>
          <w:rFonts w:ascii="Palatino Linotype" w:hAnsi="Palatino Linotype"/>
          <w:color w:val="222222"/>
        </w:rPr>
        <w:t xml:space="preserve"> Asimismo, de acuerdo al artículo 36 del Bando Municipal de Ecatepec de M</w:t>
      </w:r>
      <w:r w:rsidR="00EB517D">
        <w:rPr>
          <w:rFonts w:ascii="Palatino Linotype" w:hAnsi="Palatino Linotype"/>
          <w:color w:val="222222"/>
        </w:rPr>
        <w:t>orelos 2018, refiere que el Ayuntamiento, para el eficaz desempeño de sus funciones, se auxiliará de diversos Comités y Consejos, dentro del cual se contempla el Consejo Municipal de Salud:</w:t>
      </w:r>
    </w:p>
    <w:p w:rsidR="00EB517D" w:rsidRDefault="00EB517D" w:rsidP="00EB517D">
      <w:pPr>
        <w:pStyle w:val="Prrafodelista"/>
        <w:spacing w:line="360" w:lineRule="auto"/>
        <w:ind w:left="0"/>
        <w:jc w:val="both"/>
        <w:rPr>
          <w:rFonts w:ascii="Palatino Linotype" w:hAnsi="Palatino Linotype"/>
          <w:color w:val="222222"/>
        </w:rPr>
      </w:pPr>
    </w:p>
    <w:p w:rsidR="00EB517D" w:rsidRPr="00EB517D" w:rsidRDefault="00EB517D" w:rsidP="00EB517D">
      <w:pPr>
        <w:pStyle w:val="Prrafodelista"/>
        <w:spacing w:line="360" w:lineRule="auto"/>
        <w:ind w:left="851" w:right="616"/>
        <w:jc w:val="both"/>
        <w:rPr>
          <w:rFonts w:ascii="Palatino Linotype" w:hAnsi="Palatino Linotype"/>
          <w:i/>
          <w:sz w:val="22"/>
        </w:rPr>
      </w:pPr>
      <w:r>
        <w:rPr>
          <w:rFonts w:ascii="Palatino Linotype" w:hAnsi="Palatino Linotype"/>
          <w:i/>
          <w:sz w:val="22"/>
        </w:rPr>
        <w:t>“</w:t>
      </w:r>
      <w:r w:rsidRPr="00EB517D">
        <w:rPr>
          <w:rFonts w:ascii="Palatino Linotype" w:hAnsi="Palatino Linotype"/>
          <w:i/>
          <w:sz w:val="22"/>
        </w:rPr>
        <w:t xml:space="preserve">Artículo 36. El H. Ayuntamiento, para el eficaz desempeño de sus funciones públicas, podrá auxiliarse por: </w:t>
      </w:r>
    </w:p>
    <w:p w:rsidR="00EB517D" w:rsidRPr="00EB517D" w:rsidRDefault="00EB517D" w:rsidP="00EB517D">
      <w:pPr>
        <w:pStyle w:val="Prrafodelista"/>
        <w:spacing w:line="360" w:lineRule="auto"/>
        <w:ind w:left="851" w:right="616"/>
        <w:jc w:val="both"/>
        <w:rPr>
          <w:rFonts w:ascii="Palatino Linotype" w:hAnsi="Palatino Linotype"/>
          <w:i/>
          <w:sz w:val="22"/>
        </w:rPr>
      </w:pPr>
      <w:r w:rsidRPr="00EB517D">
        <w:rPr>
          <w:rFonts w:ascii="Palatino Linotype" w:hAnsi="Palatino Linotype"/>
          <w:i/>
          <w:sz w:val="22"/>
        </w:rPr>
        <w:t xml:space="preserve">I. Las Comisiones del H. Ayuntamiento; </w:t>
      </w:r>
    </w:p>
    <w:p w:rsidR="00EB517D" w:rsidRPr="00EB517D" w:rsidRDefault="00EB517D" w:rsidP="00EB517D">
      <w:pPr>
        <w:pStyle w:val="Prrafodelista"/>
        <w:spacing w:line="360" w:lineRule="auto"/>
        <w:ind w:left="851" w:right="616"/>
        <w:jc w:val="both"/>
        <w:rPr>
          <w:rFonts w:ascii="Palatino Linotype" w:hAnsi="Palatino Linotype"/>
          <w:i/>
          <w:sz w:val="22"/>
        </w:rPr>
      </w:pPr>
      <w:r w:rsidRPr="00EB517D">
        <w:rPr>
          <w:rFonts w:ascii="Palatino Linotype" w:hAnsi="Palatino Linotype"/>
          <w:i/>
          <w:sz w:val="22"/>
        </w:rPr>
        <w:t xml:space="preserve">II. La Comisión de Planeación para el Desarrollo Municipal; </w:t>
      </w:r>
    </w:p>
    <w:p w:rsidR="00EB517D" w:rsidRPr="00EB517D" w:rsidRDefault="00EB517D" w:rsidP="00EB517D">
      <w:pPr>
        <w:pStyle w:val="Prrafodelista"/>
        <w:spacing w:line="360" w:lineRule="auto"/>
        <w:ind w:left="851" w:right="616"/>
        <w:jc w:val="both"/>
        <w:rPr>
          <w:rFonts w:ascii="Palatino Linotype" w:hAnsi="Palatino Linotype"/>
          <w:i/>
          <w:sz w:val="22"/>
        </w:rPr>
      </w:pPr>
      <w:r w:rsidRPr="00EB517D">
        <w:rPr>
          <w:rFonts w:ascii="Palatino Linotype" w:hAnsi="Palatino Linotype"/>
          <w:i/>
          <w:sz w:val="22"/>
        </w:rPr>
        <w:t xml:space="preserve">III. Delegaciones, Subdelegaciones y Consejos de Participación Ciudadana; </w:t>
      </w:r>
    </w:p>
    <w:p w:rsidR="00EB517D" w:rsidRPr="00EB517D" w:rsidRDefault="00EB517D" w:rsidP="00EB517D">
      <w:pPr>
        <w:pStyle w:val="Prrafodelista"/>
        <w:spacing w:line="360" w:lineRule="auto"/>
        <w:ind w:left="851" w:right="616"/>
        <w:jc w:val="both"/>
        <w:rPr>
          <w:rFonts w:ascii="Palatino Linotype" w:hAnsi="Palatino Linotype"/>
          <w:i/>
          <w:sz w:val="22"/>
        </w:rPr>
      </w:pPr>
      <w:r w:rsidRPr="00EB517D">
        <w:rPr>
          <w:rFonts w:ascii="Palatino Linotype" w:hAnsi="Palatino Linotype"/>
          <w:i/>
          <w:sz w:val="22"/>
        </w:rPr>
        <w:t xml:space="preserve">IV. Los Comités, Comisiones y Consejos que determine el H. Ayuntamiento para el mejor desempeño del servicio público, entre los que destacan: </w:t>
      </w:r>
    </w:p>
    <w:p w:rsidR="00EB517D" w:rsidRPr="00EB517D" w:rsidRDefault="00EB517D" w:rsidP="00EB517D">
      <w:pPr>
        <w:pStyle w:val="Prrafodelista"/>
        <w:spacing w:line="360" w:lineRule="auto"/>
        <w:ind w:left="851" w:right="616"/>
        <w:jc w:val="both"/>
        <w:rPr>
          <w:rFonts w:ascii="Palatino Linotype" w:hAnsi="Palatino Linotype"/>
          <w:i/>
          <w:sz w:val="22"/>
        </w:rPr>
      </w:pPr>
      <w:r w:rsidRPr="00EB517D">
        <w:rPr>
          <w:rFonts w:ascii="Palatino Linotype" w:hAnsi="Palatino Linotype"/>
          <w:i/>
          <w:sz w:val="22"/>
        </w:rPr>
        <w:t>…</w:t>
      </w:r>
    </w:p>
    <w:p w:rsidR="00EB517D" w:rsidRPr="00EB517D" w:rsidRDefault="00EB517D" w:rsidP="00EB517D">
      <w:pPr>
        <w:pStyle w:val="Prrafodelista"/>
        <w:spacing w:line="360" w:lineRule="auto"/>
        <w:ind w:left="851" w:right="616"/>
        <w:jc w:val="both"/>
        <w:rPr>
          <w:rFonts w:ascii="Palatino Linotype" w:hAnsi="Palatino Linotype"/>
          <w:i/>
          <w:sz w:val="22"/>
        </w:rPr>
      </w:pPr>
      <w:r w:rsidRPr="00EB517D">
        <w:rPr>
          <w:rFonts w:ascii="Palatino Linotype" w:hAnsi="Palatino Linotype"/>
          <w:i/>
          <w:sz w:val="22"/>
        </w:rPr>
        <w:t>k.Consejo Municipal de Salud;</w:t>
      </w:r>
    </w:p>
    <w:p w:rsidR="00EB517D" w:rsidRPr="00EB517D" w:rsidRDefault="00EB517D" w:rsidP="00EB517D">
      <w:pPr>
        <w:pStyle w:val="Prrafodelista"/>
        <w:spacing w:line="360" w:lineRule="auto"/>
        <w:ind w:left="851" w:right="616"/>
        <w:jc w:val="both"/>
        <w:rPr>
          <w:rFonts w:ascii="Palatino Linotype" w:hAnsi="Palatino Linotype"/>
          <w:i/>
          <w:color w:val="222222"/>
          <w:sz w:val="20"/>
        </w:rPr>
      </w:pPr>
      <w:r w:rsidRPr="00EB517D">
        <w:rPr>
          <w:rFonts w:ascii="Palatino Linotype" w:hAnsi="Palatino Linotype"/>
          <w:i/>
          <w:sz w:val="22"/>
        </w:rPr>
        <w:t>…</w:t>
      </w:r>
      <w:r>
        <w:rPr>
          <w:rFonts w:ascii="Palatino Linotype" w:hAnsi="Palatino Linotype"/>
          <w:i/>
          <w:sz w:val="22"/>
        </w:rPr>
        <w:t>”</w:t>
      </w:r>
    </w:p>
    <w:p w:rsidR="00EB517D" w:rsidRPr="006A2948" w:rsidRDefault="00EB517D" w:rsidP="00EB517D">
      <w:pPr>
        <w:pStyle w:val="Prrafodelista"/>
        <w:spacing w:line="360" w:lineRule="auto"/>
        <w:ind w:left="0"/>
        <w:jc w:val="both"/>
        <w:rPr>
          <w:rFonts w:ascii="Palatino Linotype" w:hAnsi="Palatino Linotype"/>
          <w:i/>
          <w:color w:val="222222"/>
          <w:sz w:val="22"/>
        </w:rPr>
      </w:pPr>
    </w:p>
    <w:p w:rsidR="00EB517D" w:rsidRPr="00EB517D" w:rsidRDefault="00EB517D" w:rsidP="00EB517D">
      <w:pPr>
        <w:pStyle w:val="Prrafodelista"/>
        <w:numPr>
          <w:ilvl w:val="0"/>
          <w:numId w:val="1"/>
        </w:numPr>
        <w:spacing w:line="360" w:lineRule="auto"/>
        <w:jc w:val="both"/>
        <w:rPr>
          <w:rFonts w:ascii="Palatino Linotype" w:eastAsia="Times New Roman" w:hAnsi="Palatino Linotype" w:cs="Times New Roman"/>
          <w:lang w:eastAsia="es-ES"/>
        </w:rPr>
      </w:pPr>
      <w:r>
        <w:rPr>
          <w:rFonts w:ascii="Palatino Linotype" w:eastAsia="Times New Roman" w:hAnsi="Palatino Linotype" w:cs="Times New Roman"/>
          <w:lang w:eastAsia="es-ES"/>
        </w:rPr>
        <w:t>E</w:t>
      </w:r>
      <w:r w:rsidRPr="00EB517D">
        <w:rPr>
          <w:rFonts w:ascii="Palatino Linotype" w:eastAsia="Times New Roman" w:hAnsi="Palatino Linotype" w:cs="Times New Roman"/>
          <w:lang w:eastAsia="es-ES"/>
        </w:rPr>
        <w:t>l artículo 78 del Reglamento Interno de la Administración Pública Municipal de Ecatepec de Morelos 2016-2018, establece que la Dirección de Salud coadyuvará en la asistencia médica de las personas que a</w:t>
      </w:r>
      <w:r>
        <w:rPr>
          <w:rFonts w:ascii="Palatino Linotype" w:eastAsia="Times New Roman" w:hAnsi="Palatino Linotype" w:cs="Times New Roman"/>
          <w:lang w:eastAsia="es-ES"/>
        </w:rPr>
        <w:t>sí lo requieran</w:t>
      </w:r>
      <w:r w:rsidRPr="00EB517D">
        <w:rPr>
          <w:rFonts w:ascii="Palatino Linotype" w:eastAsia="Times New Roman" w:hAnsi="Palatino Linotype" w:cs="Times New Roman"/>
          <w:lang w:eastAsia="es-ES"/>
        </w:rPr>
        <w:t xml:space="preserve">, en colaboración con las dependencias de la materia en los ámbitos federal, estatal con las que se vinculan la asistencia social, y a través del Consejo Municipal de Salud y de consultorios periféricos a cargo del Ayuntamiento. </w:t>
      </w:r>
    </w:p>
    <w:p w:rsidR="00EB517D" w:rsidRPr="00EB517D" w:rsidRDefault="00EB517D" w:rsidP="00EB517D">
      <w:pPr>
        <w:pStyle w:val="Prrafodelista"/>
        <w:spacing w:line="360" w:lineRule="auto"/>
        <w:ind w:left="0"/>
        <w:jc w:val="both"/>
        <w:rPr>
          <w:rFonts w:ascii="Palatino Linotype" w:eastAsia="Calibri" w:hAnsi="Palatino Linotype" w:cs="Tahoma"/>
          <w:bCs/>
        </w:rPr>
      </w:pPr>
    </w:p>
    <w:p w:rsidR="00EB517D" w:rsidRPr="00EB517D" w:rsidRDefault="00EB517D" w:rsidP="00EB517D">
      <w:pPr>
        <w:pStyle w:val="Prrafodelista"/>
        <w:numPr>
          <w:ilvl w:val="0"/>
          <w:numId w:val="1"/>
        </w:numPr>
        <w:spacing w:line="360" w:lineRule="auto"/>
        <w:jc w:val="both"/>
        <w:rPr>
          <w:rFonts w:ascii="Palatino Linotype" w:eastAsia="Calibri" w:hAnsi="Palatino Linotype" w:cs="Tahoma"/>
          <w:bCs/>
        </w:rPr>
      </w:pPr>
      <w:r>
        <w:rPr>
          <w:rFonts w:ascii="Palatino Linotype" w:eastAsia="Calibri" w:hAnsi="Palatino Linotype" w:cs="Tahoma"/>
          <w:bCs/>
        </w:rPr>
        <w:lastRenderedPageBreak/>
        <w:t>En ese sentido</w:t>
      </w:r>
      <w:r w:rsidRPr="00EB517D">
        <w:rPr>
          <w:rFonts w:ascii="Palatino Linotype" w:eastAsia="Calibri" w:hAnsi="Palatino Linotype" w:cs="Tahoma"/>
          <w:bCs/>
        </w:rPr>
        <w:t>, el punto VII del Manual de Organización de la Dirección de Salud Municipal, dos mil dieciocho, del Ayuntamiento de Ecatepec de Morelos</w:t>
      </w:r>
      <w:r>
        <w:rPr>
          <w:rStyle w:val="Refdenotaalpie"/>
          <w:rFonts w:ascii="Palatino Linotype" w:eastAsia="Calibri" w:hAnsi="Palatino Linotype" w:cs="Tahoma"/>
          <w:bCs/>
        </w:rPr>
        <w:footnoteReference w:id="1"/>
      </w:r>
      <w:r w:rsidRPr="00EB517D">
        <w:rPr>
          <w:rFonts w:ascii="Palatino Linotype" w:eastAsia="Calibri" w:hAnsi="Palatino Linotype" w:cs="Tahoma"/>
          <w:bCs/>
        </w:rPr>
        <w:t>, establece la estructura orgánica de l</w:t>
      </w:r>
      <w:r>
        <w:rPr>
          <w:rFonts w:ascii="Palatino Linotype" w:eastAsia="Calibri" w:hAnsi="Palatino Linotype" w:cs="Tahoma"/>
          <w:bCs/>
        </w:rPr>
        <w:t>a Dirección de Salud Municipal y</w:t>
      </w:r>
      <w:r w:rsidRPr="00EB517D">
        <w:rPr>
          <w:rFonts w:ascii="Palatino Linotype" w:eastAsia="Calibri" w:hAnsi="Palatino Linotype" w:cs="Tahoma"/>
          <w:bCs/>
        </w:rPr>
        <w:t xml:space="preserve"> el punto IX,</w:t>
      </w:r>
      <w:r>
        <w:rPr>
          <w:rFonts w:ascii="Palatino Linotype" w:eastAsia="Calibri" w:hAnsi="Palatino Linotype" w:cs="Tahoma"/>
          <w:bCs/>
        </w:rPr>
        <w:t xml:space="preserve"> del Manual </w:t>
      </w:r>
      <w:r w:rsidRPr="00EB517D">
        <w:rPr>
          <w:rFonts w:ascii="Palatino Linotype" w:eastAsia="Calibri" w:hAnsi="Palatino Linotype" w:cs="Tahoma"/>
          <w:bCs/>
        </w:rPr>
        <w:t xml:space="preserve"> referido establece las funciones del Titular de la Dirección General, entre los cuales se establece que</w:t>
      </w:r>
      <w:r w:rsidRPr="00E955F8">
        <w:rPr>
          <w:rFonts w:ascii="Palatino Linotype" w:eastAsia="Calibri" w:hAnsi="Palatino Linotype" w:cs="Tahoma"/>
          <w:bCs/>
        </w:rPr>
        <w:t xml:space="preserve"> </w:t>
      </w:r>
      <w:r w:rsidRPr="00E955F8">
        <w:rPr>
          <w:rFonts w:ascii="Palatino Linotype" w:eastAsia="Calibri" w:hAnsi="Palatino Linotype" w:cs="Tahoma"/>
        </w:rPr>
        <w:t>es</w:t>
      </w:r>
      <w:r w:rsidRPr="00EB517D">
        <w:rPr>
          <w:rFonts w:ascii="Palatino Linotype" w:eastAsia="Calibri" w:hAnsi="Palatino Linotype" w:cs="Tahoma"/>
          <w:b/>
        </w:rPr>
        <w:t xml:space="preserve"> </w:t>
      </w:r>
      <w:r w:rsidRPr="00EB517D">
        <w:rPr>
          <w:rFonts w:ascii="Palatino Linotype" w:eastAsia="Calibri" w:hAnsi="Palatino Linotype" w:cs="Tahoma"/>
        </w:rPr>
        <w:t>competente para participar en las decisiones del</w:t>
      </w:r>
      <w:r w:rsidRPr="00EB517D">
        <w:rPr>
          <w:rFonts w:ascii="Palatino Linotype" w:eastAsia="Calibri" w:hAnsi="Palatino Linotype" w:cs="Tahoma"/>
          <w:bCs/>
        </w:rPr>
        <w:t xml:space="preserve"> Consejo Municipal de Salud y los comités técnicos, coadyuvando en las funciones del respectivo Consejo y comité técnico a fin de mejorar los mejores resultados. </w:t>
      </w:r>
    </w:p>
    <w:p w:rsidR="00EB517D" w:rsidRPr="00EB517D" w:rsidRDefault="00EB517D" w:rsidP="00EB517D">
      <w:pPr>
        <w:pStyle w:val="Prrafodelista"/>
        <w:spacing w:line="360" w:lineRule="auto"/>
        <w:ind w:left="0"/>
        <w:jc w:val="both"/>
        <w:rPr>
          <w:rFonts w:ascii="Palatino Linotype" w:eastAsia="Calibri" w:hAnsi="Palatino Linotype" w:cs="Tahoma"/>
          <w:bCs/>
        </w:rPr>
      </w:pPr>
    </w:p>
    <w:p w:rsidR="00EB517D" w:rsidRDefault="00EB517D" w:rsidP="00EB517D">
      <w:pPr>
        <w:pStyle w:val="Prrafodelista"/>
        <w:numPr>
          <w:ilvl w:val="0"/>
          <w:numId w:val="1"/>
        </w:numPr>
        <w:spacing w:line="360" w:lineRule="auto"/>
        <w:jc w:val="both"/>
        <w:rPr>
          <w:rFonts w:ascii="Palatino Linotype" w:eastAsia="Calibri" w:hAnsi="Palatino Linotype" w:cs="Tahoma"/>
        </w:rPr>
      </w:pPr>
      <w:r w:rsidRPr="00EB517D">
        <w:rPr>
          <w:rFonts w:ascii="Palatino Linotype" w:eastAsia="Calibri" w:hAnsi="Palatino Linotype" w:cs="Tahoma"/>
          <w:bCs/>
        </w:rPr>
        <w:t>Conforme a</w:t>
      </w:r>
      <w:r>
        <w:rPr>
          <w:rFonts w:ascii="Palatino Linotype" w:eastAsia="Calibri" w:hAnsi="Palatino Linotype" w:cs="Tahoma"/>
          <w:bCs/>
        </w:rPr>
        <w:t xml:space="preserve"> lo anterior se logra advertir</w:t>
      </w:r>
      <w:r w:rsidRPr="00EB517D">
        <w:rPr>
          <w:rFonts w:ascii="Palatino Linotype" w:eastAsia="Calibri" w:hAnsi="Palatino Linotype" w:cs="Tahoma"/>
          <w:bCs/>
        </w:rPr>
        <w:t xml:space="preserve"> que durante dos mil dieciocho, la Dirección de Salud </w:t>
      </w:r>
      <w:r w:rsidRPr="00EB517D">
        <w:rPr>
          <w:rFonts w:ascii="Palatino Linotype" w:eastAsia="Calibri" w:hAnsi="Palatino Linotype" w:cs="Tahoma"/>
        </w:rPr>
        <w:t>coadyuvaría y trabajaría en coordinación con las diferentes dependencias</w:t>
      </w:r>
      <w:r w:rsidRPr="00EB517D">
        <w:rPr>
          <w:rFonts w:ascii="Palatino Linotype" w:eastAsia="Calibri" w:hAnsi="Palatino Linotype" w:cs="Tahoma"/>
          <w:bCs/>
        </w:rPr>
        <w:t xml:space="preserve"> en el ámbito de la materia </w:t>
      </w:r>
      <w:r w:rsidRPr="00EB517D">
        <w:rPr>
          <w:rFonts w:ascii="Palatino Linotype" w:eastAsia="Calibri" w:hAnsi="Palatino Linotype" w:cs="Tahoma"/>
        </w:rPr>
        <w:t>vinculadas a la asistencia social</w:t>
      </w:r>
      <w:r w:rsidRPr="00EB517D">
        <w:rPr>
          <w:rFonts w:ascii="Palatino Linotype" w:eastAsia="Calibri" w:hAnsi="Palatino Linotype" w:cs="Tahoma"/>
          <w:bCs/>
        </w:rPr>
        <w:t xml:space="preserve">, a través del </w:t>
      </w:r>
      <w:r w:rsidRPr="00EB517D">
        <w:rPr>
          <w:rFonts w:ascii="Palatino Linotype" w:eastAsia="Calibri" w:hAnsi="Palatino Linotype" w:cs="Tahoma"/>
        </w:rPr>
        <w:t xml:space="preserve">Consejo Municipal de Salud. </w:t>
      </w:r>
      <w:r w:rsidR="007D664A">
        <w:rPr>
          <w:rFonts w:ascii="Palatino Linotype" w:eastAsia="Calibri" w:hAnsi="Palatino Linotype" w:cs="Tahoma"/>
        </w:rPr>
        <w:t xml:space="preserve">Asimismo, respecto al Manual referido en el párrafo anterior, el Titular de la Dirección General, es competente para participar en las decisiones del Consejo Municipal de Salud, coadyuvando en las funciones del Consejo. </w:t>
      </w:r>
    </w:p>
    <w:p w:rsidR="007D664A" w:rsidRPr="007D664A" w:rsidRDefault="007D664A" w:rsidP="007D664A">
      <w:pPr>
        <w:pStyle w:val="Prrafodelista"/>
        <w:rPr>
          <w:rFonts w:ascii="Palatino Linotype" w:eastAsia="Calibri" w:hAnsi="Palatino Linotype" w:cs="Tahoma"/>
        </w:rPr>
      </w:pPr>
    </w:p>
    <w:p w:rsidR="006A2948" w:rsidRPr="007D664A" w:rsidRDefault="007D664A" w:rsidP="007D664A">
      <w:pPr>
        <w:pStyle w:val="Prrafodelista"/>
        <w:numPr>
          <w:ilvl w:val="0"/>
          <w:numId w:val="1"/>
        </w:numPr>
        <w:spacing w:line="360" w:lineRule="auto"/>
        <w:jc w:val="both"/>
        <w:rPr>
          <w:rFonts w:ascii="Palatino Linotype" w:eastAsia="Calibri" w:hAnsi="Palatino Linotype" w:cs="Tahoma"/>
        </w:rPr>
      </w:pPr>
      <w:r>
        <w:rPr>
          <w:rFonts w:ascii="Palatino Linotype" w:eastAsia="Calibri" w:hAnsi="Palatino Linotype" w:cs="Tahoma"/>
        </w:rPr>
        <w:t xml:space="preserve">Conforme a lo señalado, se advierte que el Ayuntamiento, es competente para conocer de la información solicitada. </w:t>
      </w:r>
      <w:r w:rsidR="006A2948" w:rsidRPr="007D664A">
        <w:rPr>
          <w:rFonts w:ascii="Palatino Linotype" w:hAnsi="Palatino Linotype"/>
          <w:color w:val="222222"/>
        </w:rPr>
        <w:t>Ahora bien, teniendo en  consideración el precepto antes señalado</w:t>
      </w:r>
      <w:r w:rsidR="00614944" w:rsidRPr="007D664A">
        <w:rPr>
          <w:rFonts w:ascii="Palatino Linotype" w:hAnsi="Palatino Linotype"/>
          <w:color w:val="222222"/>
        </w:rPr>
        <w:t xml:space="preserve"> que nos indica que áreas pueden generar, poseer o administrar la información señalada, d</w:t>
      </w:r>
      <w:r w:rsidR="006A2948" w:rsidRPr="007D664A">
        <w:rPr>
          <w:rFonts w:ascii="Palatino Linotype" w:eastAsia="MS Mincho" w:hAnsi="Palatino Linotype"/>
        </w:rPr>
        <w:t xml:space="preserve">ebemos mencionar que el acceso a la información es un derecho humano constitucional y convencionalmente reconocido </w:t>
      </w:r>
      <w:r w:rsidR="006A2948" w:rsidRPr="007D664A">
        <w:rPr>
          <w:rFonts w:ascii="Palatino Linotype" w:eastAsia="MS Mincho" w:hAnsi="Palatino Linotype"/>
        </w:rPr>
        <w:lastRenderedPageBreak/>
        <w:t xml:space="preserve">y para tal efecto </w:t>
      </w:r>
      <w:r w:rsidR="006A2948" w:rsidRPr="007D664A">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006A2948" w:rsidRPr="007D664A">
        <w:rPr>
          <w:rFonts w:ascii="Palatino Linotype" w:eastAsia="Calibri" w:hAnsi="Palatino Linotype"/>
          <w:i/>
          <w:lang w:val="es-ES"/>
        </w:rPr>
        <w:t xml:space="preserve">en el ámbito de sus atribuciones, de promover, respetar, proteger y </w:t>
      </w:r>
      <w:r w:rsidR="006A2948" w:rsidRPr="007D664A">
        <w:rPr>
          <w:rFonts w:ascii="Palatino Linotype" w:eastAsia="Calibri" w:hAnsi="Palatino Linotype"/>
          <w:b/>
          <w:i/>
          <w:lang w:val="es-ES"/>
        </w:rPr>
        <w:t>garantizar</w:t>
      </w:r>
      <w:r w:rsidR="006A2948" w:rsidRPr="007D664A">
        <w:rPr>
          <w:rFonts w:ascii="Palatino Linotype" w:eastAsia="Calibri" w:hAnsi="Palatino Linotype"/>
          <w:i/>
          <w:lang w:val="es-ES"/>
        </w:rPr>
        <w:t xml:space="preserve"> los derechos humanos. </w:t>
      </w:r>
      <w:r w:rsidR="006A2948" w:rsidRPr="007D664A">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006A2948" w:rsidRPr="007D664A">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006A2948" w:rsidRPr="00DB5E71">
        <w:rPr>
          <w:rStyle w:val="Refdenotaalpie"/>
          <w:i/>
        </w:rPr>
        <w:footnoteReference w:id="2"/>
      </w:r>
      <w:r w:rsidR="006A2948" w:rsidRPr="007D664A">
        <w:rPr>
          <w:rFonts w:ascii="Palatino Linotype" w:hAnsi="Palatino Linotype"/>
          <w:i/>
        </w:rPr>
        <w:t xml:space="preserve">, </w:t>
      </w:r>
      <w:r w:rsidR="006A2948" w:rsidRPr="007D664A">
        <w:rPr>
          <w:rFonts w:ascii="Palatino Linotype" w:hAnsi="Palatino Linotype"/>
        </w:rPr>
        <w:t>asimismo establece</w:t>
      </w:r>
      <w:r w:rsidR="006A2948" w:rsidRPr="007D664A">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6A2948" w:rsidRPr="00DB5E71" w:rsidRDefault="006A2948" w:rsidP="006A2948">
      <w:pPr>
        <w:pStyle w:val="Prrafodelista"/>
        <w:rPr>
          <w:rFonts w:ascii="Palatino Linotype" w:eastAsia="Calibri" w:hAnsi="Palatino Linotype" w:cs="Arial"/>
        </w:rPr>
      </w:pPr>
    </w:p>
    <w:p w:rsidR="006A2948" w:rsidRPr="00DB5E71" w:rsidRDefault="006A2948" w:rsidP="006A2948">
      <w:pPr>
        <w:pStyle w:val="Prrafodelista"/>
        <w:numPr>
          <w:ilvl w:val="0"/>
          <w:numId w:val="1"/>
        </w:numPr>
        <w:spacing w:line="360" w:lineRule="auto"/>
        <w:jc w:val="both"/>
        <w:rPr>
          <w:rFonts w:ascii="Palatino Linotype" w:eastAsia="Calibri" w:hAnsi="Palatino Linotype" w:cs="Arial"/>
        </w:rPr>
      </w:pPr>
      <w:r w:rsidRPr="00DB5E71">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6A2948" w:rsidRPr="00DB5E71" w:rsidRDefault="006A2948" w:rsidP="006A2948">
      <w:pPr>
        <w:pStyle w:val="Prrafodelista"/>
        <w:rPr>
          <w:rFonts w:ascii="Palatino Linotype" w:hAnsi="Palatino Linotype"/>
        </w:rPr>
      </w:pPr>
    </w:p>
    <w:p w:rsidR="006A2948" w:rsidRPr="00DB5E71" w:rsidRDefault="006A2948" w:rsidP="006A2948">
      <w:pPr>
        <w:pStyle w:val="Prrafodelista"/>
        <w:numPr>
          <w:ilvl w:val="0"/>
          <w:numId w:val="1"/>
        </w:numPr>
        <w:spacing w:line="360" w:lineRule="auto"/>
        <w:jc w:val="both"/>
        <w:rPr>
          <w:rFonts w:ascii="Palatino Linotype" w:eastAsia="Calibri" w:hAnsi="Palatino Linotype" w:cs="Arial"/>
        </w:rPr>
      </w:pPr>
      <w:r w:rsidRPr="00DB5E71">
        <w:rPr>
          <w:rFonts w:ascii="Palatino Linotype" w:hAnsi="Palatino Linotype"/>
        </w:rPr>
        <w:t xml:space="preserve">Es así que, su obligación es </w:t>
      </w:r>
      <w:r w:rsidRPr="00DB5E71">
        <w:rPr>
          <w:rFonts w:ascii="Palatino Linotype" w:hAnsi="Palatino Linotype"/>
          <w:i/>
        </w:rPr>
        <w:t>realizar, con efectividad, los trámites internos necesarios para la atención de las solicitudes de información</w:t>
      </w:r>
      <w:r w:rsidRPr="00DB5E71">
        <w:rPr>
          <w:rStyle w:val="Refdenotaalpie"/>
        </w:rPr>
        <w:footnoteReference w:id="3"/>
      </w:r>
      <w:r w:rsidRPr="00DB5E71">
        <w:rPr>
          <w:rFonts w:ascii="Palatino Linotype" w:hAnsi="Palatino Linotype"/>
        </w:rPr>
        <w:t>, es decir, deben otorgar respuestas concisas, contundentes y sobre todo que den la certeza de los actos que realizan.</w:t>
      </w:r>
    </w:p>
    <w:p w:rsidR="006A2948" w:rsidRPr="00DB5E71" w:rsidRDefault="006A2948" w:rsidP="006A2948">
      <w:pPr>
        <w:pStyle w:val="Prrafodelista"/>
        <w:rPr>
          <w:rFonts w:ascii="Palatino Linotype" w:eastAsia="Calibri" w:hAnsi="Palatino Linotype" w:cs="Arial"/>
        </w:rPr>
      </w:pPr>
    </w:p>
    <w:p w:rsidR="006A2948" w:rsidRPr="00DB5E71" w:rsidRDefault="006A2948" w:rsidP="006A2948">
      <w:pPr>
        <w:pStyle w:val="Prrafodelista"/>
        <w:numPr>
          <w:ilvl w:val="0"/>
          <w:numId w:val="1"/>
        </w:numPr>
        <w:spacing w:line="360" w:lineRule="auto"/>
        <w:jc w:val="both"/>
        <w:rPr>
          <w:rFonts w:ascii="Palatino Linotype" w:eastAsia="MS Mincho" w:hAnsi="Palatino Linotype"/>
        </w:rPr>
      </w:pPr>
      <w:r w:rsidRPr="00DB5E71">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DB5E71">
        <w:rPr>
          <w:rFonts w:ascii="Palatino Linotype" w:eastAsia="Arial Unicode MS" w:hAnsi="Palatino Linotype" w:cs="Arial"/>
          <w:lang w:eastAsia="en-US"/>
        </w:rPr>
        <w:t>de la Ley de Transparencia y Acceso a la Información del Estado de México y Municipios, que a la letra estipulan lo siguiente:</w:t>
      </w:r>
    </w:p>
    <w:p w:rsidR="006A2948" w:rsidRPr="00DB5E71" w:rsidRDefault="006A2948" w:rsidP="006A2948">
      <w:pPr>
        <w:spacing w:line="360" w:lineRule="auto"/>
        <w:jc w:val="both"/>
        <w:rPr>
          <w:rFonts w:ascii="Palatino Linotype" w:eastAsia="Arial Unicode MS" w:hAnsi="Palatino Linotype" w:cs="Arial"/>
          <w:lang w:eastAsia="en-US"/>
        </w:rPr>
      </w:pP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b/>
          <w:i/>
          <w:iCs/>
          <w:sz w:val="22"/>
        </w:rPr>
        <w:t xml:space="preserve">Artículo 50. </w:t>
      </w:r>
      <w:r w:rsidRPr="00614944">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b/>
          <w:i/>
          <w:iCs/>
          <w:sz w:val="22"/>
        </w:rPr>
        <w:t xml:space="preserve">Artículo 53. </w:t>
      </w:r>
      <w:r w:rsidRPr="00614944">
        <w:rPr>
          <w:rFonts w:ascii="Palatino Linotype" w:eastAsia="Palatino Linotype" w:hAnsi="Palatino Linotype" w:cs="Palatino Linotype"/>
          <w:i/>
          <w:iCs/>
          <w:sz w:val="22"/>
        </w:rPr>
        <w:t>Las Unidades de Transparencia tendrán las siguientes funciones:</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i/>
          <w:iCs/>
          <w:sz w:val="22"/>
        </w:rPr>
        <w:t>(…)</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b/>
          <w:bCs/>
          <w:i/>
          <w:iCs/>
          <w:sz w:val="22"/>
        </w:rPr>
        <w:t>II.</w:t>
      </w:r>
      <w:r w:rsidRPr="00614944">
        <w:rPr>
          <w:rFonts w:ascii="Palatino Linotype" w:eastAsia="Palatino Linotype" w:hAnsi="Palatino Linotype" w:cs="Palatino Linotype"/>
          <w:i/>
          <w:iCs/>
          <w:sz w:val="22"/>
        </w:rPr>
        <w:t xml:space="preserve"> Recibir, tramitar y dar respuesta a las solicitudes de acceso a la información;</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i/>
          <w:iCs/>
          <w:sz w:val="22"/>
        </w:rPr>
        <w:t>(…)</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b/>
          <w:bCs/>
          <w:i/>
          <w:iCs/>
          <w:sz w:val="22"/>
        </w:rPr>
        <w:t>IV.</w:t>
      </w:r>
      <w:r w:rsidRPr="00614944">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b/>
          <w:bCs/>
          <w:i/>
          <w:iCs/>
          <w:sz w:val="22"/>
        </w:rPr>
        <w:t>V.</w:t>
      </w:r>
      <w:r w:rsidRPr="00614944">
        <w:rPr>
          <w:rFonts w:ascii="Palatino Linotype" w:eastAsia="Palatino Linotype" w:hAnsi="Palatino Linotype" w:cs="Palatino Linotype"/>
          <w:i/>
          <w:iCs/>
          <w:sz w:val="22"/>
        </w:rPr>
        <w:t xml:space="preserve"> Entregar, en su caso, a los particulares la información solicitada;</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i/>
          <w:iCs/>
          <w:sz w:val="22"/>
        </w:rPr>
        <w:t>(…)</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b/>
          <w:i/>
          <w:iCs/>
          <w:sz w:val="22"/>
        </w:rPr>
        <w:t xml:space="preserve">Artículo 58. </w:t>
      </w:r>
      <w:r w:rsidRPr="00614944">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b/>
          <w:i/>
          <w:iCs/>
          <w:sz w:val="22"/>
        </w:rPr>
        <w:t xml:space="preserve">Artículo 59. </w:t>
      </w:r>
      <w:r w:rsidRPr="00614944">
        <w:rPr>
          <w:rFonts w:ascii="Palatino Linotype" w:eastAsia="Palatino Linotype" w:hAnsi="Palatino Linotype" w:cs="Palatino Linotype"/>
          <w:i/>
          <w:iCs/>
          <w:sz w:val="22"/>
        </w:rPr>
        <w:t>Los servidores públicos habilitados tendrán las funciones siguientes:</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b/>
          <w:bCs/>
          <w:i/>
          <w:iCs/>
          <w:sz w:val="22"/>
        </w:rPr>
        <w:lastRenderedPageBreak/>
        <w:t>I.</w:t>
      </w:r>
      <w:r w:rsidRPr="00614944">
        <w:rPr>
          <w:rFonts w:ascii="Palatino Linotype" w:eastAsia="Palatino Linotype" w:hAnsi="Palatino Linotype" w:cs="Palatino Linotype"/>
          <w:i/>
          <w:iCs/>
          <w:sz w:val="22"/>
        </w:rPr>
        <w:t xml:space="preserve"> Localizar la información que le solicite la Unidad de Transparencia;</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b/>
          <w:bCs/>
          <w:i/>
          <w:iCs/>
          <w:sz w:val="22"/>
        </w:rPr>
        <w:t>II.</w:t>
      </w:r>
      <w:r w:rsidRPr="00614944">
        <w:rPr>
          <w:rFonts w:ascii="Palatino Linotype" w:eastAsia="Palatino Linotype" w:hAnsi="Palatino Linotype" w:cs="Palatino Linotype"/>
          <w:i/>
          <w:iCs/>
          <w:sz w:val="22"/>
        </w:rPr>
        <w:t xml:space="preserve"> Proporcionar la información que obre en los archivos y que le sea solicitada por la Unidad de Transparencia;</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i/>
          <w:iCs/>
          <w:sz w:val="22"/>
        </w:rPr>
        <w:t>(...)</w:t>
      </w:r>
    </w:p>
    <w:p w:rsidR="006A2948" w:rsidRPr="00614944" w:rsidRDefault="006A2948" w:rsidP="00614944">
      <w:pPr>
        <w:spacing w:line="276" w:lineRule="auto"/>
        <w:ind w:left="851" w:right="616"/>
        <w:jc w:val="both"/>
        <w:rPr>
          <w:rFonts w:ascii="Palatino Linotype" w:eastAsia="Palatino Linotype" w:hAnsi="Palatino Linotype" w:cs="Palatino Linotype"/>
          <w:i/>
          <w:iCs/>
          <w:sz w:val="22"/>
        </w:rPr>
      </w:pPr>
    </w:p>
    <w:p w:rsidR="006A2948" w:rsidRDefault="006A2948" w:rsidP="00614944">
      <w:pPr>
        <w:spacing w:line="276" w:lineRule="auto"/>
        <w:ind w:left="851" w:right="616"/>
        <w:jc w:val="both"/>
        <w:rPr>
          <w:rFonts w:ascii="Palatino Linotype" w:eastAsia="Palatino Linotype" w:hAnsi="Palatino Linotype" w:cs="Palatino Linotype"/>
          <w:i/>
          <w:iCs/>
          <w:sz w:val="22"/>
        </w:rPr>
      </w:pPr>
      <w:r w:rsidRPr="00614944">
        <w:rPr>
          <w:rFonts w:ascii="Palatino Linotype" w:eastAsia="Palatino Linotype" w:hAnsi="Palatino Linotype" w:cs="Palatino Linotype"/>
          <w:b/>
          <w:i/>
          <w:iCs/>
          <w:sz w:val="22"/>
        </w:rPr>
        <w:t xml:space="preserve">Artículo 162. </w:t>
      </w:r>
      <w:r w:rsidRPr="00614944">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7D664A" w:rsidRPr="00614944" w:rsidRDefault="007D664A" w:rsidP="00614944">
      <w:pPr>
        <w:spacing w:line="276" w:lineRule="auto"/>
        <w:ind w:left="851" w:right="616"/>
        <w:jc w:val="both"/>
        <w:rPr>
          <w:rFonts w:ascii="Palatino Linotype" w:eastAsia="Palatino Linotype" w:hAnsi="Palatino Linotype" w:cs="Palatino Linotype"/>
          <w:i/>
          <w:iCs/>
          <w:sz w:val="22"/>
        </w:rPr>
      </w:pPr>
    </w:p>
    <w:p w:rsidR="006A2948" w:rsidRPr="00DB5E71" w:rsidRDefault="006A2948" w:rsidP="006A2948">
      <w:pPr>
        <w:pStyle w:val="Prrafodelista"/>
        <w:numPr>
          <w:ilvl w:val="0"/>
          <w:numId w:val="1"/>
        </w:numPr>
        <w:spacing w:line="360" w:lineRule="auto"/>
        <w:jc w:val="both"/>
        <w:rPr>
          <w:rFonts w:ascii="Palatino Linotype" w:eastAsia="Arial Unicode MS" w:hAnsi="Palatino Linotype" w:cs="Arial"/>
          <w:lang w:eastAsia="en-US"/>
        </w:rPr>
      </w:pPr>
      <w:r w:rsidRPr="00DB5E71">
        <w:rPr>
          <w:rFonts w:ascii="Palatino Linotype" w:eastAsia="Palatino Linotype" w:hAnsi="Palatino Linotype" w:cs="Palatino Linotype"/>
        </w:rPr>
        <w:t xml:space="preserve">De los artículos citados se desprende que las Unidades de Transparencia de los sujetos obligados son las encargadas de tramitar internamente </w:t>
      </w:r>
      <w:r w:rsidRPr="00DB5E71">
        <w:rPr>
          <w:rFonts w:ascii="Palatino Linotype" w:eastAsia="Arial Unicode MS" w:hAnsi="Palatino Linotype" w:cs="Arial"/>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w:t>
      </w:r>
      <w:r w:rsidR="00E955F8">
        <w:rPr>
          <w:rFonts w:ascii="Palatino Linotype" w:eastAsia="Arial Unicode MS" w:hAnsi="Palatino Linotype" w:cs="Arial"/>
          <w:lang w:eastAsia="en-US"/>
        </w:rPr>
        <w:t>s</w:t>
      </w:r>
      <w:r w:rsidRPr="00DB5E71">
        <w:rPr>
          <w:rFonts w:ascii="Palatino Linotype" w:eastAsia="Arial Unicode MS" w:hAnsi="Palatino Linotype" w:cs="Arial"/>
          <w:lang w:eastAsia="en-US"/>
        </w:rPr>
        <w:t xml:space="preserve"> Unidades de Transparencia turnar a todas las áreas que se consideren competentes para que realicen una búsqueda exhaustiva y razonable de la información solicitada a fin de que ésta sea entregada a los solicitantes.</w:t>
      </w:r>
    </w:p>
    <w:p w:rsidR="006A2948" w:rsidRPr="00DB5E71" w:rsidRDefault="006A2948" w:rsidP="006A2948">
      <w:pPr>
        <w:pStyle w:val="Prrafodelista"/>
        <w:spacing w:line="360" w:lineRule="auto"/>
        <w:ind w:left="0"/>
        <w:jc w:val="both"/>
        <w:rPr>
          <w:rFonts w:ascii="Palatino Linotype" w:eastAsia="Arial Unicode MS" w:hAnsi="Palatino Linotype" w:cs="Arial"/>
          <w:lang w:eastAsia="en-US"/>
        </w:rPr>
      </w:pPr>
    </w:p>
    <w:p w:rsidR="006A2948" w:rsidRPr="00DB5E71" w:rsidRDefault="006A2948" w:rsidP="006A2948">
      <w:pPr>
        <w:pStyle w:val="Prrafodelista"/>
        <w:numPr>
          <w:ilvl w:val="0"/>
          <w:numId w:val="1"/>
        </w:numPr>
        <w:spacing w:line="360" w:lineRule="auto"/>
        <w:jc w:val="both"/>
        <w:rPr>
          <w:rFonts w:ascii="Palatino Linotype" w:eastAsia="Arial Unicode MS" w:hAnsi="Palatino Linotype" w:cs="Arial"/>
          <w:lang w:eastAsia="en-US"/>
        </w:rPr>
      </w:pPr>
      <w:r w:rsidRPr="00DB5E71">
        <w:rPr>
          <w:rFonts w:ascii="Palatino Linotype" w:eastAsia="Arial Unicode MS" w:hAnsi="Palatino Linotype" w:cs="Arial"/>
          <w:lang w:eastAsia="en-US"/>
        </w:rPr>
        <w:t xml:space="preserve">Así, se debe entender que el trámite interno que se realice a las solicitudes de acceso a la información, es con el propósito de que se realice una búsqueda </w:t>
      </w:r>
      <w:r w:rsidRPr="00DB5E71">
        <w:rPr>
          <w:rFonts w:ascii="Palatino Linotype" w:eastAsia="Arial Unicode MS" w:hAnsi="Palatino Linotype" w:cs="Arial"/>
          <w:lang w:eastAsia="en-US"/>
        </w:rPr>
        <w:lastRenderedPageBreak/>
        <w:t>exhaustiva y razonable de la información entre sus archivos y, en su caso, se entregue la información de interés para el particular.</w:t>
      </w:r>
    </w:p>
    <w:p w:rsidR="006A2948" w:rsidRPr="00DB5E71" w:rsidRDefault="006A2948" w:rsidP="006A2948">
      <w:pPr>
        <w:pStyle w:val="Prrafodelista"/>
        <w:rPr>
          <w:rFonts w:ascii="Palatino Linotype" w:eastAsia="Arial Unicode MS" w:hAnsi="Palatino Linotype" w:cs="Arial"/>
          <w:lang w:eastAsia="en-US"/>
        </w:rPr>
      </w:pPr>
    </w:p>
    <w:p w:rsidR="008D6BC5" w:rsidRPr="00E955F8" w:rsidRDefault="006A2948" w:rsidP="008D6BC5">
      <w:pPr>
        <w:pStyle w:val="Prrafodelista"/>
        <w:numPr>
          <w:ilvl w:val="0"/>
          <w:numId w:val="1"/>
        </w:numPr>
        <w:spacing w:line="360" w:lineRule="auto"/>
        <w:jc w:val="both"/>
        <w:rPr>
          <w:rFonts w:ascii="Palatino Linotype" w:hAnsi="Palatino Linotype"/>
          <w:color w:val="222222"/>
        </w:rPr>
      </w:pPr>
      <w:r w:rsidRPr="008D6BC5">
        <w:rPr>
          <w:rFonts w:ascii="Palatino Linotype" w:eastAsia="Arial Unicode MS" w:hAnsi="Palatino Linotype" w:cs="Arial"/>
          <w:lang w:eastAsia="en-US"/>
        </w:rPr>
        <w:t xml:space="preserve">En el caso que se resuelve, </w:t>
      </w:r>
      <w:r w:rsidR="00614944" w:rsidRPr="008D6BC5">
        <w:rPr>
          <w:rFonts w:ascii="Palatino Linotype" w:eastAsia="Arial Unicode MS" w:hAnsi="Palatino Linotype" w:cs="Arial"/>
          <w:lang w:eastAsia="en-US"/>
        </w:rPr>
        <w:t>la respuesta únicamente fue emitida por el Titular de la Unidad de Transparencia, es decir, que no se turnó a todas las áreas que pudieran generar, poseer o adminis</w:t>
      </w:r>
      <w:r w:rsidR="00596EF2">
        <w:rPr>
          <w:rFonts w:ascii="Palatino Linotype" w:eastAsia="Arial Unicode MS" w:hAnsi="Palatino Linotype" w:cs="Arial"/>
          <w:lang w:eastAsia="en-US"/>
        </w:rPr>
        <w:t xml:space="preserve">trar la información solicitada, por lo que es </w:t>
      </w:r>
      <w:r w:rsidR="00596EF2" w:rsidRPr="00E955F8">
        <w:rPr>
          <w:rFonts w:ascii="Palatino Linotype" w:eastAsia="Arial Unicode MS" w:hAnsi="Palatino Linotype" w:cs="Arial"/>
          <w:lang w:eastAsia="en-US"/>
        </w:rPr>
        <w:t xml:space="preserve">procedente ordenar una búsqueda en los archivos del Sujeto Obligado. </w:t>
      </w:r>
    </w:p>
    <w:p w:rsidR="00596EF2" w:rsidRPr="00E955F8" w:rsidRDefault="00596EF2" w:rsidP="00596EF2">
      <w:pPr>
        <w:pStyle w:val="Prrafodelista"/>
        <w:spacing w:before="120" w:after="120" w:line="360" w:lineRule="auto"/>
        <w:ind w:left="0"/>
        <w:jc w:val="both"/>
        <w:rPr>
          <w:rFonts w:ascii="Palatino Linotype" w:hAnsi="Palatino Linotype"/>
        </w:rPr>
      </w:pPr>
    </w:p>
    <w:p w:rsidR="00596EF2" w:rsidRPr="00E955F8" w:rsidRDefault="00596EF2" w:rsidP="00596EF2">
      <w:pPr>
        <w:pStyle w:val="Prrafodelista"/>
        <w:numPr>
          <w:ilvl w:val="0"/>
          <w:numId w:val="1"/>
        </w:numPr>
        <w:spacing w:before="120" w:after="120" w:line="360" w:lineRule="auto"/>
        <w:jc w:val="both"/>
        <w:rPr>
          <w:rFonts w:ascii="Palatino Linotype" w:hAnsi="Palatino Linotype"/>
        </w:rPr>
      </w:pPr>
      <w:r w:rsidRPr="00E955F8">
        <w:rPr>
          <w:rFonts w:ascii="Palatino Linotype" w:hAnsi="Palatino Linotype"/>
        </w:rPr>
        <w:t xml:space="preserve">Asimismo, no pasa desapercibido para éste Órgano Garante la temporalidad de la información, la cual corresponde del año 2018, por lo que resulta indispensable traer a contexto la </w:t>
      </w:r>
      <w:r w:rsidRPr="00E955F8">
        <w:rPr>
          <w:rFonts w:ascii="Palatino Linotype" w:hAnsi="Palatino Linotype"/>
          <w:b/>
        </w:rPr>
        <w:t>Ley de Archivos y Administración de Documentos del Estado de México y Municipios</w:t>
      </w:r>
      <w:r w:rsidRPr="00E955F8">
        <w:rPr>
          <w:rFonts w:ascii="Palatino Linotype" w:hAnsi="Palatino Linotype"/>
        </w:rPr>
        <w:t xml:space="preserve">, publicada en el Periódico Oficial </w:t>
      </w:r>
      <w:r w:rsidRPr="00E955F8">
        <w:rPr>
          <w:rFonts w:ascii="Palatino Linotype" w:hAnsi="Palatino Linotype"/>
          <w:i/>
        </w:rPr>
        <w:t>Gaceta del Gobierno</w:t>
      </w:r>
      <w:r w:rsidRPr="00E955F8">
        <w:rPr>
          <w:rFonts w:ascii="Palatino Linotype" w:hAnsi="Palatino Linotype"/>
        </w:rPr>
        <w:t xml:space="preserve">, el veintiséis (26) de noviembre de dos mil veinte, tiene por objeto establecer la organización,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jurídica colectiva o sindicato que reciba y ejerza recursos públicos o realice actos de autoridad del Estado de México y municipios. </w:t>
      </w:r>
    </w:p>
    <w:p w:rsidR="00596EF2" w:rsidRPr="00E955F8" w:rsidRDefault="00596EF2" w:rsidP="00596EF2">
      <w:pPr>
        <w:pStyle w:val="Prrafodelista"/>
        <w:tabs>
          <w:tab w:val="left" w:pos="426"/>
        </w:tabs>
        <w:spacing w:before="240" w:after="240" w:line="360" w:lineRule="auto"/>
        <w:ind w:left="0" w:right="51"/>
        <w:jc w:val="both"/>
        <w:rPr>
          <w:rFonts w:ascii="Palatino Linotype" w:hAnsi="Palatino Linotype" w:cs="Tahoma"/>
          <w:bCs/>
          <w:iCs/>
        </w:rPr>
      </w:pPr>
    </w:p>
    <w:p w:rsidR="00596EF2" w:rsidRPr="00E955F8" w:rsidRDefault="00596EF2" w:rsidP="00596EF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rPr>
        <w:t xml:space="preserve">Anterior a la publicación de la norma antes mencionada, la </w:t>
      </w:r>
      <w:r w:rsidRPr="00E955F8">
        <w:rPr>
          <w:rFonts w:ascii="Palatino Linotype" w:hAnsi="Palatino Linotype"/>
          <w:b/>
        </w:rPr>
        <w:t>Ley de Documentos Administrativos e Históricos del Estado de México</w:t>
      </w:r>
      <w:r w:rsidRPr="00E955F8">
        <w:rPr>
          <w:rFonts w:ascii="Palatino Linotype" w:hAnsi="Palatino Linotype"/>
        </w:rPr>
        <w:t xml:space="preserve">, se encargaba de normar y </w:t>
      </w:r>
      <w:r w:rsidRPr="00E955F8">
        <w:rPr>
          <w:rFonts w:ascii="Palatino Linotype" w:hAnsi="Palatino Linotype"/>
        </w:rPr>
        <w:lastRenderedPageBreak/>
        <w:t>regular la administración de documentos administrativos e históricos de las autoridades del Estado y los municipios en el ámbito de su competencia</w:t>
      </w:r>
      <w:r w:rsidRPr="00E955F8">
        <w:rPr>
          <w:rStyle w:val="Refdenotaalpie"/>
          <w:rFonts w:ascii="Palatino Linotype" w:hAnsi="Palatino Linotype"/>
        </w:rPr>
        <w:footnoteReference w:id="4"/>
      </w:r>
      <w:r w:rsidRPr="00E955F8">
        <w:rPr>
          <w:rFonts w:ascii="Palatino Linotype" w:hAnsi="Palatino Linotype"/>
        </w:rPr>
        <w:t xml:space="preserve">. </w:t>
      </w:r>
    </w:p>
    <w:p w:rsidR="00596EF2" w:rsidRPr="00E955F8" w:rsidRDefault="00596EF2" w:rsidP="00596EF2">
      <w:pPr>
        <w:pStyle w:val="Prrafodelista"/>
        <w:spacing w:before="120" w:after="120" w:line="360" w:lineRule="auto"/>
        <w:ind w:left="0"/>
        <w:jc w:val="both"/>
        <w:rPr>
          <w:rFonts w:ascii="Palatino Linotype" w:hAnsi="Palatino Linotype"/>
        </w:rPr>
      </w:pPr>
    </w:p>
    <w:p w:rsidR="00596EF2" w:rsidRPr="00E955F8" w:rsidRDefault="00596EF2" w:rsidP="00596EF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rPr>
        <w:t xml:space="preserve">Correlativo a esto, se creó la a </w:t>
      </w:r>
      <w:r w:rsidRPr="00E955F8">
        <w:rPr>
          <w:rFonts w:ascii="Palatino Linotype" w:hAnsi="Palatino Linotype"/>
          <w:b/>
        </w:rPr>
        <w:t>Comisión Dictaminadora de Depuración de Documentos</w:t>
      </w:r>
      <w:r w:rsidRPr="00E955F8">
        <w:rPr>
          <w:rFonts w:ascii="Palatino Linotype" w:hAnsi="Palatino Linotype"/>
        </w:rPr>
        <w:t>, integrada por personas expertas o especialistas en la materia, misma que se tendría las siguientes facultades y atribuciones</w:t>
      </w:r>
      <w:r w:rsidRPr="00E955F8">
        <w:rPr>
          <w:rStyle w:val="Refdenotaalpie"/>
          <w:rFonts w:ascii="Palatino Linotype" w:hAnsi="Palatino Linotype"/>
        </w:rPr>
        <w:footnoteReference w:id="5"/>
      </w:r>
      <w:r w:rsidRPr="00E955F8">
        <w:rPr>
          <w:rFonts w:ascii="Palatino Linotype" w:hAnsi="Palatino Linotype"/>
        </w:rPr>
        <w:t>:</w:t>
      </w:r>
    </w:p>
    <w:p w:rsidR="00596EF2" w:rsidRPr="00E955F8" w:rsidRDefault="00596EF2" w:rsidP="00596EF2">
      <w:pPr>
        <w:pStyle w:val="Prrafodelista"/>
        <w:tabs>
          <w:tab w:val="left" w:pos="426"/>
        </w:tabs>
        <w:spacing w:before="240" w:after="240" w:line="360" w:lineRule="auto"/>
        <w:ind w:left="0" w:right="51"/>
        <w:jc w:val="both"/>
        <w:rPr>
          <w:rFonts w:ascii="Palatino Linotype" w:hAnsi="Palatino Linotype" w:cs="Tahoma"/>
          <w:bCs/>
          <w:iCs/>
        </w:rPr>
      </w:pPr>
    </w:p>
    <w:p w:rsidR="00596EF2" w:rsidRPr="00E955F8" w:rsidRDefault="00596EF2" w:rsidP="00596EF2">
      <w:pPr>
        <w:pStyle w:val="Prrafodelista"/>
        <w:numPr>
          <w:ilvl w:val="1"/>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rPr>
        <w:t xml:space="preserve">Llevar un registro que contenga la evaluación de los documentos que reporten valor histórico, administrativo, jurídico o económico. </w:t>
      </w:r>
    </w:p>
    <w:p w:rsidR="00596EF2" w:rsidRPr="00E955F8" w:rsidRDefault="00596EF2" w:rsidP="00596EF2">
      <w:pPr>
        <w:pStyle w:val="Prrafodelista"/>
        <w:numPr>
          <w:ilvl w:val="1"/>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rPr>
        <w:t xml:space="preserve">Realizar estudios y emitir opiniones a los responsables de la conservación y restauración de documentos de los archivos de la entidad. </w:t>
      </w:r>
    </w:p>
    <w:p w:rsidR="00596EF2" w:rsidRPr="00E955F8" w:rsidRDefault="00596EF2" w:rsidP="00596EF2">
      <w:pPr>
        <w:pStyle w:val="Prrafodelista"/>
        <w:numPr>
          <w:ilvl w:val="1"/>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b/>
        </w:rPr>
        <w:t>Coadyuvar con los responsables de cada archivo, en la depuración de documentos</w:t>
      </w:r>
      <w:r w:rsidRPr="00E955F8">
        <w:rPr>
          <w:rFonts w:ascii="Palatino Linotype" w:hAnsi="Palatino Linotype"/>
        </w:rPr>
        <w:t xml:space="preserve">, determinando cuáles deben conservarse por el término de Ley, trasladarse al Archivo Histórico o destruirse. </w:t>
      </w:r>
    </w:p>
    <w:p w:rsidR="00596EF2" w:rsidRPr="00E955F8" w:rsidRDefault="00596EF2" w:rsidP="00596EF2">
      <w:pPr>
        <w:pStyle w:val="Prrafodelista"/>
        <w:numPr>
          <w:ilvl w:val="1"/>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b/>
        </w:rPr>
        <w:t xml:space="preserve">Cuando se trate de documentos de contenido meramente administrativo, para considerar su </w:t>
      </w:r>
      <w:r w:rsidRPr="00E955F8">
        <w:rPr>
          <w:rFonts w:ascii="Palatino Linotype" w:hAnsi="Palatino Linotype"/>
          <w:b/>
          <w:u w:val="single"/>
        </w:rPr>
        <w:t>baja</w:t>
      </w:r>
      <w:r w:rsidRPr="00E955F8">
        <w:rPr>
          <w:rFonts w:ascii="Palatino Linotype" w:hAnsi="Palatino Linotype"/>
        </w:rPr>
        <w:t>, se tomará parecer de la Dependencia o ayuntamiento de procedencia.</w:t>
      </w:r>
    </w:p>
    <w:p w:rsidR="00596EF2" w:rsidRPr="00E955F8" w:rsidRDefault="00596EF2" w:rsidP="00596EF2">
      <w:pPr>
        <w:pStyle w:val="Prrafodelista"/>
        <w:tabs>
          <w:tab w:val="left" w:pos="426"/>
        </w:tabs>
        <w:spacing w:before="240" w:after="240" w:line="360" w:lineRule="auto"/>
        <w:ind w:left="0" w:right="51"/>
        <w:jc w:val="both"/>
        <w:rPr>
          <w:rFonts w:ascii="Palatino Linotype" w:hAnsi="Palatino Linotype" w:cs="Tahoma"/>
          <w:bCs/>
          <w:iCs/>
        </w:rPr>
      </w:pPr>
    </w:p>
    <w:p w:rsidR="00596EF2" w:rsidRPr="00E955F8" w:rsidRDefault="00596EF2" w:rsidP="00596EF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rPr>
        <w:t xml:space="preserve">Así las cosas, la abrogada Ley de Documentos Administrativos e Históricos del Estado de México, publicada el veinticuatro (24) de marzo de mil novecientos ochenta y seis, ya consideraba un sistema de conservación de archivos, mismo que </w:t>
      </w:r>
      <w:r w:rsidRPr="00E955F8">
        <w:rPr>
          <w:rFonts w:ascii="Palatino Linotype" w:hAnsi="Palatino Linotype"/>
        </w:rPr>
        <w:lastRenderedPageBreak/>
        <w:t xml:space="preserve">debía ser implementado </w:t>
      </w:r>
      <w:r w:rsidRPr="00E955F8">
        <w:rPr>
          <w:rFonts w:ascii="Palatino Linotype" w:hAnsi="Palatino Linotype"/>
          <w:b/>
        </w:rPr>
        <w:t>a nivel estatal</w:t>
      </w:r>
      <w:r w:rsidRPr="00E955F8">
        <w:rPr>
          <w:rFonts w:ascii="Palatino Linotype" w:hAnsi="Palatino Linotype"/>
        </w:rPr>
        <w:t xml:space="preserve"> y municipal por todas las dependencias públicas. Aunado a lo anterior, existía una dependencia especial denominada </w:t>
      </w:r>
      <w:r w:rsidRPr="00E955F8">
        <w:rPr>
          <w:rFonts w:ascii="Palatino Linotype" w:hAnsi="Palatino Linotype"/>
          <w:b/>
        </w:rPr>
        <w:t>Comisión Dictaminadora de Depuración de Documentos</w:t>
      </w:r>
      <w:r w:rsidRPr="00E955F8">
        <w:rPr>
          <w:rFonts w:ascii="Palatino Linotype" w:hAnsi="Palatino Linotype"/>
        </w:rPr>
        <w:t>, la cual se encargaría de auxiliar a las dependencias para tramitar la depuración y/o baja de sus documentos administrativos.</w:t>
      </w:r>
    </w:p>
    <w:p w:rsidR="00596EF2" w:rsidRPr="00E955F8" w:rsidRDefault="00596EF2" w:rsidP="00596EF2">
      <w:pPr>
        <w:pStyle w:val="Prrafodelista"/>
        <w:tabs>
          <w:tab w:val="left" w:pos="426"/>
        </w:tabs>
        <w:spacing w:before="240" w:after="240" w:line="360" w:lineRule="auto"/>
        <w:ind w:left="0" w:right="51"/>
        <w:jc w:val="both"/>
        <w:rPr>
          <w:rFonts w:ascii="Palatino Linotype" w:hAnsi="Palatino Linotype" w:cs="Tahoma"/>
          <w:bCs/>
          <w:iCs/>
        </w:rPr>
      </w:pPr>
    </w:p>
    <w:p w:rsidR="00596EF2" w:rsidRPr="00E955F8" w:rsidRDefault="00596EF2" w:rsidP="00596EF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cs="Tahoma"/>
          <w:bCs/>
          <w:iCs/>
        </w:rPr>
        <w:t xml:space="preserve">No es ocioso mencionar que los </w:t>
      </w:r>
      <w:r w:rsidRPr="00E955F8">
        <w:rPr>
          <w:rFonts w:ascii="Palatino Linotype" w:hAnsi="Palatino Linotype" w:cs="Tahoma"/>
          <w:bCs/>
          <w:i/>
          <w:iCs/>
        </w:rPr>
        <w:t>Lineamientos para la Organización y Conservación de los Archivos</w:t>
      </w:r>
      <w:r w:rsidRPr="00E955F8">
        <w:rPr>
          <w:rFonts w:ascii="Palatino Linotype" w:hAnsi="Palatino Linotype" w:cs="Tahoma"/>
          <w:bCs/>
          <w:iCs/>
        </w:rPr>
        <w:t>, publicados por el Sistema Nacional de Transparencia, tienen por objeto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r w:rsidRPr="00E955F8">
        <w:rPr>
          <w:rStyle w:val="Refdenotaalpie"/>
          <w:rFonts w:ascii="Palatino Linotype" w:hAnsi="Palatino Linotype" w:cs="Tahoma"/>
          <w:bCs/>
          <w:iCs/>
        </w:rPr>
        <w:footnoteReference w:id="6"/>
      </w:r>
      <w:r w:rsidRPr="00E955F8">
        <w:rPr>
          <w:rFonts w:ascii="Palatino Linotype" w:hAnsi="Palatino Linotype" w:cs="Tahoma"/>
          <w:bCs/>
          <w:iCs/>
        </w:rPr>
        <w:t>.</w:t>
      </w:r>
    </w:p>
    <w:p w:rsidR="00596EF2" w:rsidRPr="00E955F8" w:rsidRDefault="00596EF2" w:rsidP="00596EF2">
      <w:pPr>
        <w:pStyle w:val="Prrafodelista"/>
        <w:tabs>
          <w:tab w:val="left" w:pos="426"/>
        </w:tabs>
        <w:spacing w:before="240" w:after="240" w:line="360" w:lineRule="auto"/>
        <w:ind w:left="0" w:right="51"/>
        <w:jc w:val="both"/>
        <w:rPr>
          <w:rFonts w:ascii="Palatino Linotype" w:hAnsi="Palatino Linotype" w:cs="Tahoma"/>
          <w:bCs/>
          <w:iCs/>
        </w:rPr>
      </w:pPr>
    </w:p>
    <w:p w:rsidR="00596EF2" w:rsidRPr="00E955F8" w:rsidRDefault="00596EF2" w:rsidP="00596EF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rPr>
        <w:t>Dentro del Lineamiento Cuarto, se establecen diversas definiciones, entre las que destacan las siguientes:</w:t>
      </w:r>
    </w:p>
    <w:p w:rsidR="00596EF2" w:rsidRPr="00E955F8" w:rsidRDefault="00596EF2" w:rsidP="00596EF2">
      <w:pPr>
        <w:pStyle w:val="Prrafodelista"/>
        <w:tabs>
          <w:tab w:val="left" w:pos="426"/>
        </w:tabs>
        <w:spacing w:before="240" w:after="240" w:line="360" w:lineRule="auto"/>
        <w:ind w:left="0" w:right="51"/>
        <w:jc w:val="both"/>
        <w:rPr>
          <w:rFonts w:ascii="Palatino Linotype" w:hAnsi="Palatino Linotype"/>
        </w:rPr>
      </w:pPr>
    </w:p>
    <w:p w:rsidR="00596EF2" w:rsidRPr="00E955F8" w:rsidRDefault="00596EF2" w:rsidP="00596EF2">
      <w:pPr>
        <w:pStyle w:val="Prrafodelista"/>
        <w:tabs>
          <w:tab w:val="left" w:pos="426"/>
        </w:tabs>
        <w:spacing w:before="240" w:after="240" w:line="276" w:lineRule="auto"/>
        <w:ind w:left="567" w:right="567"/>
        <w:jc w:val="both"/>
        <w:rPr>
          <w:rFonts w:ascii="Palatino Linotype" w:hAnsi="Palatino Linotype"/>
          <w:i/>
          <w:sz w:val="22"/>
        </w:rPr>
      </w:pPr>
      <w:r w:rsidRPr="00E955F8">
        <w:rPr>
          <w:rFonts w:ascii="Palatino Linotype" w:hAnsi="Palatino Linotype"/>
          <w:i/>
          <w:sz w:val="22"/>
        </w:rPr>
        <w:t>“</w:t>
      </w:r>
      <w:r w:rsidRPr="00E955F8">
        <w:rPr>
          <w:rFonts w:ascii="Palatino Linotype" w:hAnsi="Palatino Linotype"/>
          <w:b/>
          <w:i/>
          <w:sz w:val="22"/>
        </w:rPr>
        <w:t>Cuarto.</w:t>
      </w:r>
      <w:r w:rsidRPr="00E955F8">
        <w:rPr>
          <w:rFonts w:ascii="Palatino Linotype" w:hAnsi="Palatino Linotype"/>
          <w:i/>
          <w:sz w:val="22"/>
        </w:rPr>
        <w:t xml:space="preserve"> Además de las definiciones contenidas en el artículo 3 de la Ley General de Transparencia y Acceso a la Información Pública, para efectos de los presentes lineamientos se entenderá por:</w:t>
      </w:r>
    </w:p>
    <w:p w:rsidR="00596EF2" w:rsidRPr="00E955F8" w:rsidRDefault="00596EF2" w:rsidP="00596EF2">
      <w:pPr>
        <w:pStyle w:val="Prrafodelista"/>
        <w:tabs>
          <w:tab w:val="left" w:pos="426"/>
        </w:tabs>
        <w:spacing w:before="240" w:after="240" w:line="276" w:lineRule="auto"/>
        <w:ind w:left="567" w:right="567"/>
        <w:jc w:val="both"/>
        <w:rPr>
          <w:rFonts w:ascii="Palatino Linotype" w:hAnsi="Palatino Linotype"/>
          <w:i/>
          <w:sz w:val="22"/>
        </w:rPr>
      </w:pPr>
      <w:r w:rsidRPr="00E955F8">
        <w:rPr>
          <w:rFonts w:ascii="Palatino Linotype" w:hAnsi="Palatino Linotype"/>
          <w:i/>
          <w:sz w:val="22"/>
        </w:rPr>
        <w:t>(…)</w:t>
      </w:r>
    </w:p>
    <w:p w:rsidR="00596EF2" w:rsidRPr="00E955F8" w:rsidRDefault="00596EF2" w:rsidP="00596EF2">
      <w:pPr>
        <w:pStyle w:val="Prrafodelista"/>
        <w:tabs>
          <w:tab w:val="left" w:pos="426"/>
        </w:tabs>
        <w:spacing w:before="240" w:after="240" w:line="276" w:lineRule="auto"/>
        <w:ind w:left="567" w:right="567"/>
        <w:jc w:val="both"/>
        <w:rPr>
          <w:rFonts w:ascii="Palatino Linotype" w:hAnsi="Palatino Linotype"/>
          <w:i/>
          <w:sz w:val="22"/>
        </w:rPr>
      </w:pPr>
      <w:r w:rsidRPr="00E955F8">
        <w:rPr>
          <w:rFonts w:ascii="Palatino Linotype" w:hAnsi="Palatino Linotype"/>
          <w:b/>
          <w:i/>
          <w:sz w:val="22"/>
        </w:rPr>
        <w:t>VIII. Baja documental:</w:t>
      </w:r>
      <w:r w:rsidRPr="00E955F8">
        <w:rPr>
          <w:rFonts w:ascii="Palatino Linotype" w:hAnsi="Palatino Linotype"/>
          <w:i/>
          <w:sz w:val="22"/>
        </w:rPr>
        <w:t xml:space="preserve"> La eliminación de aquella documentación que haya prescrito en sus valores administrativos, legales, fiscales o contables, y que no contenga valores históricos;</w:t>
      </w:r>
    </w:p>
    <w:p w:rsidR="00596EF2" w:rsidRPr="00E955F8" w:rsidRDefault="00596EF2" w:rsidP="00596EF2">
      <w:pPr>
        <w:pStyle w:val="Prrafodelista"/>
        <w:tabs>
          <w:tab w:val="left" w:pos="426"/>
        </w:tabs>
        <w:spacing w:before="240" w:after="240" w:line="276" w:lineRule="auto"/>
        <w:ind w:left="567" w:right="567"/>
        <w:jc w:val="both"/>
        <w:rPr>
          <w:rFonts w:ascii="Palatino Linotype" w:hAnsi="Palatino Linotype"/>
          <w:i/>
          <w:sz w:val="22"/>
        </w:rPr>
      </w:pPr>
      <w:r w:rsidRPr="00E955F8">
        <w:rPr>
          <w:rFonts w:ascii="Palatino Linotype" w:hAnsi="Palatino Linotype"/>
          <w:i/>
          <w:sz w:val="22"/>
        </w:rPr>
        <w:lastRenderedPageBreak/>
        <w:t>(…)</w:t>
      </w:r>
    </w:p>
    <w:p w:rsidR="00596EF2" w:rsidRPr="00E955F8" w:rsidRDefault="00596EF2" w:rsidP="00596EF2">
      <w:pPr>
        <w:pStyle w:val="Prrafodelista"/>
        <w:tabs>
          <w:tab w:val="left" w:pos="426"/>
        </w:tabs>
        <w:spacing w:before="240" w:after="240" w:line="276" w:lineRule="auto"/>
        <w:ind w:left="567" w:right="567"/>
        <w:jc w:val="both"/>
        <w:rPr>
          <w:rFonts w:ascii="Palatino Linotype" w:hAnsi="Palatino Linotype"/>
          <w:i/>
          <w:sz w:val="22"/>
        </w:rPr>
      </w:pPr>
      <w:r w:rsidRPr="00E955F8">
        <w:rPr>
          <w:rFonts w:ascii="Palatino Linotype" w:hAnsi="Palatino Linotype"/>
          <w:b/>
          <w:i/>
          <w:sz w:val="22"/>
        </w:rPr>
        <w:t>X. Ciclo vital del documento:</w:t>
      </w:r>
      <w:r w:rsidRPr="00E955F8">
        <w:rPr>
          <w:rFonts w:ascii="Palatino Linotype" w:hAnsi="Palatino Linotype"/>
          <w:i/>
          <w:sz w:val="22"/>
        </w:rPr>
        <w:t xml:space="preserve"> Las etapas de los documentos desde su producción o recepción hasta su baja o transferencia a un archivo histórico;</w:t>
      </w:r>
    </w:p>
    <w:p w:rsidR="00596EF2" w:rsidRPr="00E955F8" w:rsidRDefault="00596EF2" w:rsidP="00596EF2">
      <w:pPr>
        <w:pStyle w:val="Prrafodelista"/>
        <w:tabs>
          <w:tab w:val="left" w:pos="426"/>
        </w:tabs>
        <w:spacing w:before="240" w:after="240" w:line="276" w:lineRule="auto"/>
        <w:ind w:left="567" w:right="567"/>
        <w:jc w:val="both"/>
        <w:rPr>
          <w:rFonts w:ascii="Palatino Linotype" w:hAnsi="Palatino Linotype"/>
          <w:i/>
          <w:sz w:val="22"/>
        </w:rPr>
      </w:pPr>
      <w:r w:rsidRPr="00E955F8">
        <w:rPr>
          <w:rFonts w:ascii="Palatino Linotype" w:hAnsi="Palatino Linotype"/>
          <w:i/>
          <w:sz w:val="22"/>
        </w:rPr>
        <w:t>(…)</w:t>
      </w:r>
    </w:p>
    <w:p w:rsidR="00596EF2" w:rsidRPr="00E955F8" w:rsidRDefault="00596EF2" w:rsidP="00596EF2">
      <w:pPr>
        <w:pStyle w:val="Prrafodelista"/>
        <w:tabs>
          <w:tab w:val="left" w:pos="426"/>
        </w:tabs>
        <w:spacing w:before="240" w:after="240" w:line="276" w:lineRule="auto"/>
        <w:ind w:left="567" w:right="567"/>
        <w:jc w:val="both"/>
        <w:rPr>
          <w:rFonts w:ascii="Palatino Linotype" w:hAnsi="Palatino Linotype"/>
          <w:i/>
          <w:sz w:val="22"/>
        </w:rPr>
      </w:pPr>
      <w:r w:rsidRPr="00E955F8">
        <w:rPr>
          <w:rFonts w:ascii="Palatino Linotype" w:hAnsi="Palatino Linotype"/>
          <w:b/>
          <w:i/>
          <w:sz w:val="22"/>
        </w:rPr>
        <w:t xml:space="preserve">XVIII. Disposición documental: </w:t>
      </w:r>
      <w:r w:rsidRPr="00E955F8">
        <w:rPr>
          <w:rFonts w:ascii="Palatino Linotype" w:hAnsi="Palatino Linotype"/>
          <w:i/>
          <w:sz w:val="22"/>
        </w:rPr>
        <w:t>La selección sistemática de los expedientes de los archivos de trámite o concentración cuya vigencia documental o uso ha prescrito, con el fin de realizar la baja documental o transferirlos;</w:t>
      </w:r>
    </w:p>
    <w:p w:rsidR="00596EF2" w:rsidRPr="00E955F8" w:rsidRDefault="00596EF2" w:rsidP="00596EF2">
      <w:pPr>
        <w:pStyle w:val="Prrafodelista"/>
        <w:tabs>
          <w:tab w:val="left" w:pos="426"/>
        </w:tabs>
        <w:spacing w:before="240" w:after="240" w:line="276" w:lineRule="auto"/>
        <w:ind w:left="567" w:right="567"/>
        <w:jc w:val="both"/>
        <w:rPr>
          <w:rFonts w:ascii="Palatino Linotype" w:hAnsi="Palatino Linotype"/>
          <w:i/>
          <w:sz w:val="22"/>
        </w:rPr>
      </w:pPr>
      <w:r w:rsidRPr="00E955F8">
        <w:rPr>
          <w:rFonts w:ascii="Palatino Linotype" w:hAnsi="Palatino Linotype"/>
          <w:i/>
          <w:sz w:val="22"/>
        </w:rPr>
        <w:t>(…)</w:t>
      </w:r>
    </w:p>
    <w:p w:rsidR="00596EF2" w:rsidRPr="00E955F8" w:rsidRDefault="00596EF2" w:rsidP="00596EF2">
      <w:pPr>
        <w:pStyle w:val="Prrafodelista"/>
        <w:tabs>
          <w:tab w:val="left" w:pos="426"/>
        </w:tabs>
        <w:spacing w:before="240" w:after="240" w:line="276" w:lineRule="auto"/>
        <w:ind w:left="567" w:right="567"/>
        <w:jc w:val="both"/>
        <w:rPr>
          <w:rFonts w:ascii="Palatino Linotype" w:hAnsi="Palatino Linotype"/>
          <w:i/>
          <w:sz w:val="22"/>
        </w:rPr>
      </w:pPr>
      <w:r w:rsidRPr="00E955F8">
        <w:rPr>
          <w:rFonts w:ascii="Palatino Linotype" w:hAnsi="Palatino Linotype"/>
          <w:b/>
          <w:i/>
          <w:sz w:val="22"/>
        </w:rPr>
        <w:t>XXIX. Inventarios documentales:</w:t>
      </w:r>
      <w:r w:rsidRPr="00E955F8">
        <w:rPr>
          <w:rFonts w:ascii="Palatino Linotype" w:hAnsi="Palatino Linotype"/>
          <w:i/>
          <w:sz w:val="22"/>
        </w:rPr>
        <w:t xml:space="preserve"> Los instrumentos de consulta que describen las series y expedientes de un archivo y que permiten su localización (inventario general), transferencia (inventario de transferencia) o baja documental (inventario de baja documental);</w:t>
      </w:r>
    </w:p>
    <w:p w:rsidR="00596EF2" w:rsidRPr="00E955F8" w:rsidRDefault="00596EF2" w:rsidP="00596EF2">
      <w:pPr>
        <w:pStyle w:val="Prrafodelista"/>
        <w:tabs>
          <w:tab w:val="left" w:pos="426"/>
        </w:tabs>
        <w:spacing w:before="240" w:after="240" w:line="276" w:lineRule="auto"/>
        <w:ind w:left="567" w:right="567"/>
        <w:jc w:val="both"/>
        <w:rPr>
          <w:rFonts w:ascii="Palatino Linotype" w:hAnsi="Palatino Linotype"/>
          <w:i/>
          <w:sz w:val="22"/>
        </w:rPr>
      </w:pPr>
      <w:r w:rsidRPr="00E955F8">
        <w:rPr>
          <w:rFonts w:ascii="Palatino Linotype" w:hAnsi="Palatino Linotype"/>
          <w:i/>
          <w:sz w:val="22"/>
        </w:rPr>
        <w:t>(…)”</w:t>
      </w:r>
    </w:p>
    <w:p w:rsidR="00596EF2" w:rsidRPr="00E955F8" w:rsidRDefault="00596EF2" w:rsidP="00596EF2">
      <w:pPr>
        <w:pStyle w:val="Prrafodelista"/>
        <w:tabs>
          <w:tab w:val="left" w:pos="426"/>
        </w:tabs>
        <w:spacing w:before="240" w:after="240" w:line="360" w:lineRule="auto"/>
        <w:ind w:left="0" w:right="51"/>
        <w:jc w:val="both"/>
        <w:rPr>
          <w:rFonts w:ascii="Palatino Linotype" w:hAnsi="Palatino Linotype" w:cs="Tahoma"/>
          <w:bCs/>
          <w:iCs/>
        </w:rPr>
      </w:pPr>
    </w:p>
    <w:p w:rsidR="00596EF2" w:rsidRPr="00E955F8" w:rsidRDefault="00596EF2" w:rsidP="00596EF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rPr>
        <w:t xml:space="preserve">De las líneas transcritas, podemos entender al </w:t>
      </w:r>
      <w:r w:rsidRPr="00E955F8">
        <w:rPr>
          <w:rFonts w:ascii="Palatino Linotype" w:hAnsi="Palatino Linotype"/>
          <w:b/>
        </w:rPr>
        <w:t>ciclo vital de un documento</w:t>
      </w:r>
      <w:r w:rsidRPr="00E955F8">
        <w:rPr>
          <w:rFonts w:ascii="Palatino Linotype" w:hAnsi="Palatino Linotype"/>
        </w:rPr>
        <w:t xml:space="preserve"> como todas las etapas consideradas desde su producción o recepción, hasta su </w:t>
      </w:r>
      <w:r w:rsidRPr="00E955F8">
        <w:rPr>
          <w:rFonts w:ascii="Palatino Linotype" w:hAnsi="Palatino Linotype"/>
          <w:b/>
        </w:rPr>
        <w:t>baja</w:t>
      </w:r>
      <w:r w:rsidRPr="00E955F8">
        <w:rPr>
          <w:rFonts w:ascii="Palatino Linotype" w:hAnsi="Palatino Linotype"/>
        </w:rPr>
        <w:t xml:space="preserve"> o transferencia a un Archivo Histórico; por su parte, la </w:t>
      </w:r>
      <w:r w:rsidRPr="00E955F8">
        <w:rPr>
          <w:rFonts w:ascii="Palatino Linotype" w:hAnsi="Palatino Linotype"/>
          <w:b/>
        </w:rPr>
        <w:t>disposición documental</w:t>
      </w:r>
      <w:r w:rsidRPr="00E955F8">
        <w:rPr>
          <w:rFonts w:ascii="Palatino Linotype" w:hAnsi="Palatino Linotype"/>
        </w:rPr>
        <w:t xml:space="preserve"> es la determinación que se otorga a un documento, una vez concluido su ciclo de vigencia, a fin de establecer su baja o transferencia a un archivo histórico; mientras que la </w:t>
      </w:r>
      <w:r w:rsidRPr="00E955F8">
        <w:rPr>
          <w:rFonts w:ascii="Palatino Linotype" w:hAnsi="Palatino Linotype"/>
          <w:b/>
        </w:rPr>
        <w:t>baja documental</w:t>
      </w:r>
      <w:r w:rsidRPr="00E955F8">
        <w:rPr>
          <w:rFonts w:ascii="Palatino Linotype" w:hAnsi="Palatino Linotype"/>
        </w:rPr>
        <w:t xml:space="preserve"> consiste en la eliminación del documento cuyos valores administrativos, legales, fiscales o contables hayan prescrito y, que no contenga valores históricos.</w:t>
      </w:r>
    </w:p>
    <w:p w:rsidR="00596EF2" w:rsidRPr="00E955F8" w:rsidRDefault="00596EF2" w:rsidP="00596EF2">
      <w:pPr>
        <w:pStyle w:val="Prrafodelista"/>
        <w:tabs>
          <w:tab w:val="left" w:pos="426"/>
        </w:tabs>
        <w:spacing w:before="240" w:after="240" w:line="360" w:lineRule="auto"/>
        <w:ind w:left="0" w:right="51"/>
        <w:jc w:val="both"/>
        <w:rPr>
          <w:rFonts w:ascii="Palatino Linotype" w:hAnsi="Palatino Linotype" w:cs="Tahoma"/>
          <w:bCs/>
          <w:iCs/>
        </w:rPr>
      </w:pPr>
    </w:p>
    <w:p w:rsidR="00596EF2" w:rsidRPr="00E955F8" w:rsidRDefault="00596EF2" w:rsidP="00596EF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cs="Tahoma"/>
          <w:bCs/>
          <w:iCs/>
        </w:rPr>
        <w:t xml:space="preserve">En el mismo sentido, a fin de contar con un control </w:t>
      </w:r>
      <w:r w:rsidRPr="00E955F8">
        <w:rPr>
          <w:rFonts w:ascii="Palatino Linotype" w:hAnsi="Palatino Linotype" w:cs="Tahoma"/>
          <w:b/>
          <w:bCs/>
          <w:iCs/>
        </w:rPr>
        <w:t>preciso</w:t>
      </w:r>
      <w:r w:rsidRPr="00E955F8">
        <w:rPr>
          <w:rFonts w:ascii="Palatino Linotype" w:hAnsi="Palatino Linotype" w:cs="Tahoma"/>
          <w:bCs/>
          <w:iCs/>
        </w:rPr>
        <w:t xml:space="preserve"> sobre las transferencias y bajas documentales, las dependencias públicas deberán contar con </w:t>
      </w:r>
      <w:r w:rsidRPr="00E955F8">
        <w:rPr>
          <w:rFonts w:ascii="Palatino Linotype" w:hAnsi="Palatino Linotype" w:cs="Tahoma"/>
          <w:b/>
          <w:bCs/>
          <w:iCs/>
        </w:rPr>
        <w:t>inventarios de baja</w:t>
      </w:r>
      <w:r w:rsidRPr="00E955F8">
        <w:rPr>
          <w:rFonts w:ascii="Palatino Linotype" w:hAnsi="Palatino Linotype" w:cs="Tahoma"/>
          <w:bCs/>
          <w:iCs/>
        </w:rPr>
        <w:t xml:space="preserve"> y de </w:t>
      </w:r>
      <w:r w:rsidRPr="00E955F8">
        <w:rPr>
          <w:rFonts w:ascii="Palatino Linotype" w:hAnsi="Palatino Linotype" w:cs="Tahoma"/>
          <w:b/>
          <w:bCs/>
          <w:iCs/>
        </w:rPr>
        <w:t>transferencia</w:t>
      </w:r>
      <w:r w:rsidRPr="00E955F8">
        <w:rPr>
          <w:rFonts w:ascii="Palatino Linotype" w:hAnsi="Palatino Linotype" w:cs="Tahoma"/>
          <w:bCs/>
          <w:iCs/>
        </w:rPr>
        <w:t xml:space="preserve">, dentro de los cuales, se registrarán todos los </w:t>
      </w:r>
      <w:r w:rsidRPr="00E955F8">
        <w:rPr>
          <w:rFonts w:ascii="Palatino Linotype" w:hAnsi="Palatino Linotype" w:cs="Tahoma"/>
          <w:bCs/>
          <w:iCs/>
        </w:rPr>
        <w:lastRenderedPageBreak/>
        <w:t xml:space="preserve">archivos cuyo valor administrativo haya concluido y se hubieren </w:t>
      </w:r>
      <w:r w:rsidRPr="00E955F8">
        <w:rPr>
          <w:rFonts w:ascii="Palatino Linotype" w:hAnsi="Palatino Linotype" w:cs="Tahoma"/>
          <w:b/>
          <w:bCs/>
          <w:iCs/>
        </w:rPr>
        <w:t>eliminado,</w:t>
      </w:r>
      <w:r w:rsidRPr="00E955F8">
        <w:rPr>
          <w:rFonts w:ascii="Palatino Linotype" w:hAnsi="Palatino Linotype" w:cs="Tahoma"/>
          <w:bCs/>
          <w:iCs/>
        </w:rPr>
        <w:t xml:space="preserve"> o bien, </w:t>
      </w:r>
      <w:r w:rsidRPr="00E955F8">
        <w:rPr>
          <w:rFonts w:ascii="Palatino Linotype" w:hAnsi="Palatino Linotype" w:cs="Tahoma"/>
          <w:b/>
          <w:bCs/>
          <w:iCs/>
        </w:rPr>
        <w:t>transferido a un Archivo Histórico</w:t>
      </w:r>
      <w:r w:rsidRPr="00E955F8">
        <w:rPr>
          <w:rFonts w:ascii="Palatino Linotype" w:hAnsi="Palatino Linotype" w:cs="Tahoma"/>
          <w:bCs/>
          <w:iCs/>
        </w:rPr>
        <w:t>.</w:t>
      </w:r>
    </w:p>
    <w:p w:rsidR="00596EF2" w:rsidRPr="00E955F8" w:rsidRDefault="00596EF2" w:rsidP="00596EF2">
      <w:pPr>
        <w:pStyle w:val="Prrafodelista"/>
        <w:tabs>
          <w:tab w:val="left" w:pos="426"/>
        </w:tabs>
        <w:spacing w:before="240" w:after="240" w:line="360" w:lineRule="auto"/>
        <w:ind w:left="0" w:right="51"/>
        <w:jc w:val="both"/>
        <w:rPr>
          <w:rFonts w:ascii="Palatino Linotype" w:hAnsi="Palatino Linotype" w:cs="Tahoma"/>
          <w:bCs/>
          <w:iCs/>
        </w:rPr>
      </w:pPr>
    </w:p>
    <w:p w:rsidR="00596EF2" w:rsidRPr="00E955F8" w:rsidRDefault="00596EF2" w:rsidP="00596EF2">
      <w:pPr>
        <w:pStyle w:val="Prrafodelista"/>
        <w:numPr>
          <w:ilvl w:val="0"/>
          <w:numId w:val="1"/>
        </w:numPr>
        <w:tabs>
          <w:tab w:val="left" w:pos="426"/>
        </w:tabs>
        <w:spacing w:before="240" w:after="240" w:line="360" w:lineRule="auto"/>
        <w:ind w:right="51"/>
        <w:jc w:val="both"/>
        <w:rPr>
          <w:rFonts w:ascii="Palatino Linotype" w:hAnsi="Palatino Linotype" w:cs="Tahoma"/>
          <w:bCs/>
          <w:iCs/>
        </w:rPr>
      </w:pPr>
      <w:r w:rsidRPr="00E955F8">
        <w:rPr>
          <w:rFonts w:ascii="Palatino Linotype" w:hAnsi="Palatino Linotype" w:cs="Tahoma"/>
          <w:bCs/>
          <w:iCs/>
        </w:rPr>
        <w:t xml:space="preserve">Por lo antes expuesto, no es posible tener por colmado el derecho de acceso a la información ejercido por el </w:t>
      </w:r>
      <w:r w:rsidRPr="00E955F8">
        <w:rPr>
          <w:rFonts w:ascii="Palatino Linotype" w:hAnsi="Palatino Linotype" w:cs="Tahoma"/>
          <w:b/>
          <w:bCs/>
          <w:iCs/>
        </w:rPr>
        <w:t>RECURRENTE</w:t>
      </w:r>
      <w:r w:rsidRPr="00E955F8">
        <w:rPr>
          <w:rFonts w:ascii="Palatino Linotype" w:hAnsi="Palatino Linotype" w:cs="Tahoma"/>
          <w:bCs/>
          <w:iCs/>
        </w:rPr>
        <w:t xml:space="preserve"> a través de la solicitud de información, pues si bien es cierto que la legislación en materia establece que las áreas poseedoras de la información deberán conservar los documentos en sus archivos por un periodo máximo de cinco años, también lo es que, una vez concluido el ciclo de uso y vigencia de éstos, se deberá valorar si se dan de </w:t>
      </w:r>
      <w:r w:rsidRPr="00E955F8">
        <w:rPr>
          <w:rFonts w:ascii="Palatino Linotype" w:hAnsi="Palatino Linotype" w:cs="Tahoma"/>
          <w:b/>
          <w:bCs/>
          <w:iCs/>
        </w:rPr>
        <w:t>baja</w:t>
      </w:r>
      <w:r w:rsidRPr="00E955F8">
        <w:rPr>
          <w:rFonts w:ascii="Palatino Linotype" w:hAnsi="Palatino Linotype" w:cs="Tahoma"/>
          <w:bCs/>
          <w:iCs/>
        </w:rPr>
        <w:t xml:space="preserve"> o, se transfieren al </w:t>
      </w:r>
      <w:r w:rsidRPr="00E955F8">
        <w:rPr>
          <w:rFonts w:ascii="Palatino Linotype" w:hAnsi="Palatino Linotype" w:cs="Tahoma"/>
          <w:b/>
          <w:bCs/>
          <w:iCs/>
        </w:rPr>
        <w:t>archivo histórico</w:t>
      </w:r>
      <w:r w:rsidRPr="00E955F8">
        <w:rPr>
          <w:rFonts w:ascii="Palatino Linotype" w:hAnsi="Palatino Linotype" w:cs="Tahoma"/>
          <w:bCs/>
          <w:iCs/>
        </w:rPr>
        <w:t>.</w:t>
      </w:r>
    </w:p>
    <w:p w:rsidR="00596EF2" w:rsidRPr="00E955F8" w:rsidRDefault="00596EF2" w:rsidP="00596EF2">
      <w:pPr>
        <w:pStyle w:val="Prrafodelista"/>
        <w:rPr>
          <w:rFonts w:ascii="Palatino Linotype" w:hAnsi="Palatino Linotype"/>
          <w:lang w:val="es-ES"/>
        </w:rPr>
      </w:pPr>
    </w:p>
    <w:p w:rsidR="00596EF2" w:rsidRPr="00E955F8" w:rsidRDefault="00596EF2" w:rsidP="00596EF2">
      <w:pPr>
        <w:pStyle w:val="Prrafodelista"/>
        <w:numPr>
          <w:ilvl w:val="0"/>
          <w:numId w:val="1"/>
        </w:numPr>
        <w:tabs>
          <w:tab w:val="left" w:pos="851"/>
        </w:tabs>
        <w:spacing w:before="240" w:after="240" w:line="360" w:lineRule="auto"/>
        <w:ind w:right="49"/>
        <w:jc w:val="both"/>
        <w:rPr>
          <w:rFonts w:ascii="Palatino Linotype" w:hAnsi="Palatino Linotype"/>
          <w:lang w:val="es-ES"/>
        </w:rPr>
      </w:pPr>
      <w:r w:rsidRPr="00E955F8">
        <w:rPr>
          <w:rFonts w:ascii="Palatino Linotype" w:hAnsi="Palatino Linotype"/>
          <w:lang w:val="es-ES"/>
        </w:rPr>
        <w:t xml:space="preserve">Lo anterior corresponde al procedimiento en materia de archivo para la conservación documental, teniendo como fin último la baja o la transferencia al archivo histórico, dependiendo caso por caso de la importancia del contenido del documento. </w:t>
      </w:r>
    </w:p>
    <w:p w:rsidR="00596EF2" w:rsidRPr="00E955F8" w:rsidRDefault="00596EF2" w:rsidP="00596EF2">
      <w:pPr>
        <w:pStyle w:val="Prrafodelista"/>
        <w:rPr>
          <w:rFonts w:ascii="Palatino Linotype" w:hAnsi="Palatino Linotype"/>
          <w:lang w:val="es-ES"/>
        </w:rPr>
      </w:pPr>
    </w:p>
    <w:p w:rsidR="00596EF2" w:rsidRPr="00E955F8" w:rsidRDefault="00596EF2" w:rsidP="00596EF2">
      <w:pPr>
        <w:pStyle w:val="Prrafodelista"/>
        <w:numPr>
          <w:ilvl w:val="0"/>
          <w:numId w:val="1"/>
        </w:numPr>
        <w:spacing w:before="100" w:beforeAutospacing="1" w:after="100" w:afterAutospacing="1" w:line="360" w:lineRule="auto"/>
        <w:jc w:val="both"/>
        <w:rPr>
          <w:rFonts w:ascii="Palatino Linotype" w:hAnsi="Palatino Linotype"/>
          <w:b/>
          <w:bCs/>
          <w:color w:val="222222"/>
          <w:lang w:val="es-ES_tradnl"/>
        </w:rPr>
      </w:pPr>
      <w:r w:rsidRPr="00E955F8">
        <w:rPr>
          <w:rFonts w:ascii="Palatino Linotype" w:eastAsia="MS Mincho" w:hAnsi="Palatino Linotype"/>
          <w:color w:val="222222"/>
          <w:lang w:val="es-ES_tradnl"/>
        </w:rPr>
        <w:t>Por lo que, de ser el caso de que la información no se localice derivado de la temporalidad, el Sujeto Obligado deberá elaborar y poner a disposición del particular un nuevo acuerdo mediante el cual se declare la inexistencia de la información con su baja documental. Por lo que es necesario traer a contexto lo que dispone la</w:t>
      </w:r>
      <w:r w:rsidRPr="00E955F8">
        <w:rPr>
          <w:rFonts w:ascii="Palatino Linotype" w:hAnsi="Palatino Linotype"/>
          <w:b/>
          <w:bCs/>
          <w:color w:val="222222"/>
          <w:lang w:val="es-ES_tradnl"/>
        </w:rPr>
        <w:t xml:space="preserve"> Ley de Transparencia y Acceso a la Información Pública del Estado de México y Municipios</w:t>
      </w:r>
      <w:r w:rsidRPr="00E955F8">
        <w:rPr>
          <w:rFonts w:ascii="Palatino Linotype" w:hAnsi="Palatino Linotype"/>
          <w:color w:val="222222"/>
          <w:lang w:val="es-ES_tradnl"/>
        </w:rPr>
        <w:t> en su 169, fracción III, señala:</w:t>
      </w:r>
    </w:p>
    <w:p w:rsidR="00596EF2" w:rsidRPr="00E955F8" w:rsidRDefault="00596EF2" w:rsidP="00596EF2">
      <w:pPr>
        <w:shd w:val="clear" w:color="auto" w:fill="FFFFFF"/>
        <w:spacing w:before="240" w:after="240" w:line="360" w:lineRule="auto"/>
        <w:ind w:left="567" w:right="567"/>
        <w:jc w:val="both"/>
        <w:rPr>
          <w:rFonts w:ascii="Palatino Linotype" w:hAnsi="Palatino Linotype" w:cs="Bookman Old Style"/>
          <w:i/>
          <w:sz w:val="22"/>
        </w:rPr>
      </w:pPr>
      <w:r w:rsidRPr="00E955F8">
        <w:rPr>
          <w:rFonts w:ascii="Palatino Linotype" w:hAnsi="Palatino Linotype"/>
          <w:color w:val="222222"/>
          <w:sz w:val="22"/>
          <w:lang w:val="es-ES_tradnl"/>
        </w:rPr>
        <w:t> “</w:t>
      </w:r>
      <w:r w:rsidRPr="00E955F8">
        <w:rPr>
          <w:rFonts w:ascii="Palatino Linotype" w:hAnsi="Palatino Linotype" w:cs="Bookman Old Style,Bold"/>
          <w:b/>
          <w:bCs/>
          <w:i/>
          <w:sz w:val="22"/>
        </w:rPr>
        <w:t xml:space="preserve">Artículo 169. </w:t>
      </w:r>
      <w:r w:rsidRPr="00E955F8">
        <w:rPr>
          <w:rFonts w:ascii="Palatino Linotype" w:hAnsi="Palatino Linotype" w:cs="Bookman Old Style"/>
          <w:i/>
          <w:sz w:val="22"/>
        </w:rPr>
        <w:t>Cuando la información no se encuentre en los archivos del sujeto obligado, el Comité de Transparencia:</w:t>
      </w:r>
    </w:p>
    <w:p w:rsidR="00596EF2" w:rsidRPr="00E955F8" w:rsidRDefault="00596EF2" w:rsidP="00596EF2">
      <w:pPr>
        <w:autoSpaceDE w:val="0"/>
        <w:autoSpaceDN w:val="0"/>
        <w:adjustRightInd w:val="0"/>
        <w:spacing w:line="360" w:lineRule="auto"/>
        <w:ind w:left="567" w:right="567"/>
        <w:jc w:val="both"/>
        <w:rPr>
          <w:rFonts w:ascii="Palatino Linotype" w:eastAsia="MS Mincho" w:hAnsi="Palatino Linotype" w:cs="Bookman Old Style"/>
          <w:i/>
          <w:sz w:val="22"/>
        </w:rPr>
      </w:pPr>
      <w:r w:rsidRPr="00E955F8">
        <w:rPr>
          <w:rFonts w:ascii="Palatino Linotype" w:eastAsia="MS Mincho" w:hAnsi="Palatino Linotype" w:cs="Bookman Old Style,Bold"/>
          <w:b/>
          <w:bCs/>
          <w:i/>
          <w:sz w:val="22"/>
        </w:rPr>
        <w:lastRenderedPageBreak/>
        <w:t xml:space="preserve">I. </w:t>
      </w:r>
      <w:r w:rsidRPr="00E955F8">
        <w:rPr>
          <w:rFonts w:ascii="Palatino Linotype" w:eastAsia="MS Mincho" w:hAnsi="Palatino Linotype" w:cs="Bookman Old Style"/>
          <w:i/>
          <w:sz w:val="22"/>
        </w:rPr>
        <w:t>Analizará el caso y tomará las medidas necesarias para localizar la información;</w:t>
      </w:r>
    </w:p>
    <w:p w:rsidR="00596EF2" w:rsidRPr="00E955F8" w:rsidRDefault="00596EF2" w:rsidP="00596EF2">
      <w:pPr>
        <w:autoSpaceDE w:val="0"/>
        <w:autoSpaceDN w:val="0"/>
        <w:adjustRightInd w:val="0"/>
        <w:spacing w:line="360" w:lineRule="auto"/>
        <w:ind w:left="567" w:right="567"/>
        <w:jc w:val="both"/>
        <w:rPr>
          <w:rFonts w:ascii="Palatino Linotype" w:eastAsia="MS Mincho" w:hAnsi="Palatino Linotype" w:cs="Bookman Old Style"/>
          <w:i/>
          <w:sz w:val="22"/>
        </w:rPr>
      </w:pPr>
      <w:r w:rsidRPr="00E955F8">
        <w:rPr>
          <w:rFonts w:ascii="Palatino Linotype" w:eastAsia="MS Mincho" w:hAnsi="Palatino Linotype" w:cs="Bookman Old Style,Bold"/>
          <w:b/>
          <w:bCs/>
          <w:i/>
          <w:sz w:val="22"/>
        </w:rPr>
        <w:t xml:space="preserve">II. </w:t>
      </w:r>
      <w:r w:rsidRPr="00E955F8">
        <w:rPr>
          <w:rFonts w:ascii="Palatino Linotype" w:eastAsia="MS Mincho" w:hAnsi="Palatino Linotype" w:cs="Bookman Old Style"/>
          <w:i/>
          <w:sz w:val="22"/>
        </w:rPr>
        <w:t>Expedirá una resolución que confirme la inexistencia del documento;</w:t>
      </w:r>
    </w:p>
    <w:p w:rsidR="00596EF2" w:rsidRPr="00E955F8" w:rsidRDefault="00596EF2" w:rsidP="00596EF2">
      <w:pPr>
        <w:autoSpaceDE w:val="0"/>
        <w:autoSpaceDN w:val="0"/>
        <w:adjustRightInd w:val="0"/>
        <w:spacing w:line="360" w:lineRule="auto"/>
        <w:ind w:left="567" w:right="567"/>
        <w:jc w:val="both"/>
        <w:rPr>
          <w:rFonts w:ascii="Palatino Linotype" w:eastAsia="MS Mincho" w:hAnsi="Palatino Linotype" w:cs="Bookman Old Style"/>
          <w:i/>
          <w:sz w:val="22"/>
        </w:rPr>
      </w:pPr>
      <w:r w:rsidRPr="00E955F8">
        <w:rPr>
          <w:rFonts w:ascii="Palatino Linotype" w:eastAsia="MS Mincho" w:hAnsi="Palatino Linotype" w:cs="Bookman Old Style,Bold"/>
          <w:b/>
          <w:bCs/>
          <w:i/>
          <w:sz w:val="22"/>
        </w:rPr>
        <w:t xml:space="preserve">III. </w:t>
      </w:r>
      <w:r w:rsidRPr="00E955F8">
        <w:rPr>
          <w:rFonts w:ascii="Palatino Linotype" w:eastAsia="MS Mincho" w:hAnsi="Palatino Linotype" w:cs="Bookman Old Style"/>
          <w:i/>
          <w:sz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596EF2" w:rsidRPr="00E955F8" w:rsidRDefault="00596EF2" w:rsidP="00596EF2">
      <w:pPr>
        <w:autoSpaceDE w:val="0"/>
        <w:autoSpaceDN w:val="0"/>
        <w:adjustRightInd w:val="0"/>
        <w:spacing w:line="360" w:lineRule="auto"/>
        <w:ind w:left="567" w:right="567"/>
        <w:jc w:val="both"/>
        <w:rPr>
          <w:rFonts w:ascii="Palatino Linotype" w:eastAsia="MS Mincho" w:hAnsi="Palatino Linotype" w:cs="Bookman Old Style"/>
          <w:i/>
          <w:sz w:val="22"/>
        </w:rPr>
      </w:pPr>
      <w:r w:rsidRPr="00E955F8">
        <w:rPr>
          <w:rFonts w:ascii="Palatino Linotype" w:eastAsia="MS Mincho" w:hAnsi="Palatino Linotype" w:cs="Bookman Old Style,Bold"/>
          <w:b/>
          <w:bCs/>
          <w:i/>
          <w:sz w:val="22"/>
        </w:rPr>
        <w:t xml:space="preserve">IV. </w:t>
      </w:r>
      <w:r w:rsidRPr="00E955F8">
        <w:rPr>
          <w:rFonts w:ascii="Palatino Linotype" w:eastAsia="MS Mincho" w:hAnsi="Palatino Linotype" w:cs="Bookman Old Style"/>
          <w:i/>
          <w:sz w:val="22"/>
        </w:rPr>
        <w:t>Notificará al órgano interno de control o equivalente del sujeto obligado quien, en su caso, deberá iniciar el procedimiento de responsabilidad administrativa que corresponda.</w:t>
      </w:r>
    </w:p>
    <w:p w:rsidR="00596EF2" w:rsidRPr="00E955F8" w:rsidRDefault="00596EF2" w:rsidP="00596EF2">
      <w:pPr>
        <w:autoSpaceDE w:val="0"/>
        <w:autoSpaceDN w:val="0"/>
        <w:adjustRightInd w:val="0"/>
        <w:spacing w:line="360" w:lineRule="auto"/>
        <w:ind w:left="567" w:right="567"/>
        <w:jc w:val="both"/>
        <w:rPr>
          <w:rFonts w:ascii="Palatino Linotype" w:eastAsia="MS Mincho" w:hAnsi="Palatino Linotype" w:cs="Bookman Old Style"/>
          <w:i/>
        </w:rPr>
      </w:pPr>
    </w:p>
    <w:p w:rsidR="00596EF2" w:rsidRPr="00E955F8" w:rsidRDefault="00596EF2" w:rsidP="00596EF2">
      <w:pPr>
        <w:autoSpaceDE w:val="0"/>
        <w:autoSpaceDN w:val="0"/>
        <w:adjustRightInd w:val="0"/>
        <w:spacing w:line="360" w:lineRule="auto"/>
        <w:ind w:left="567" w:right="567"/>
        <w:jc w:val="both"/>
        <w:rPr>
          <w:rFonts w:ascii="Palatino Linotype" w:eastAsia="MS Mincho" w:hAnsi="Palatino Linotype" w:cs="Bookman Old Style"/>
          <w:i/>
          <w:sz w:val="22"/>
        </w:rPr>
      </w:pPr>
      <w:r w:rsidRPr="00E955F8">
        <w:rPr>
          <w:rFonts w:ascii="Palatino Linotype" w:eastAsia="MS Mincho" w:hAnsi="Palatino Linotype" w:cs="Bookman Old Style"/>
          <w:i/>
          <w:sz w:val="22"/>
        </w:rPr>
        <w:t>La Unidad de Transparencia deberá notificarlo al solicitante por escrito, en un plazo que no exceda de quince días hábiles contados a partir del día siguiente a la presentación de la solicitud.</w:t>
      </w:r>
    </w:p>
    <w:p w:rsidR="00596EF2" w:rsidRPr="00E955F8" w:rsidRDefault="00596EF2" w:rsidP="00596EF2">
      <w:pPr>
        <w:autoSpaceDE w:val="0"/>
        <w:autoSpaceDN w:val="0"/>
        <w:adjustRightInd w:val="0"/>
        <w:spacing w:line="360" w:lineRule="auto"/>
        <w:ind w:left="567" w:right="567"/>
        <w:jc w:val="both"/>
        <w:rPr>
          <w:rFonts w:ascii="Palatino Linotype" w:eastAsia="MS Mincho" w:hAnsi="Palatino Linotype" w:cs="Bookman Old Style"/>
          <w:i/>
          <w:sz w:val="22"/>
        </w:rPr>
      </w:pPr>
    </w:p>
    <w:p w:rsidR="00596EF2" w:rsidRPr="00E955F8" w:rsidRDefault="00596EF2" w:rsidP="00596EF2">
      <w:pPr>
        <w:autoSpaceDE w:val="0"/>
        <w:autoSpaceDN w:val="0"/>
        <w:adjustRightInd w:val="0"/>
        <w:spacing w:line="360" w:lineRule="auto"/>
        <w:ind w:left="567" w:right="567"/>
        <w:jc w:val="both"/>
        <w:rPr>
          <w:rFonts w:ascii="Palatino Linotype" w:eastAsia="MS Mincho" w:hAnsi="Palatino Linotype"/>
          <w:i/>
          <w:iCs/>
          <w:color w:val="222222"/>
          <w:sz w:val="22"/>
          <w:lang w:val="es-ES_tradnl"/>
        </w:rPr>
      </w:pPr>
      <w:r w:rsidRPr="00E955F8">
        <w:rPr>
          <w:rFonts w:ascii="Palatino Linotype" w:eastAsia="MS Mincho" w:hAnsi="Palatino Linotype" w:cs="Bookman Old Style"/>
          <w:i/>
          <w:sz w:val="22"/>
        </w:rPr>
        <w:t>Este plazo podrá ampliarse hasta por otros siete días hábiles, siempre que existan razones para ello, debiendo notificarse por escrito al solicitante.” (Sic)</w:t>
      </w:r>
    </w:p>
    <w:p w:rsidR="00596EF2" w:rsidRPr="00E955F8" w:rsidRDefault="00596EF2" w:rsidP="00596EF2">
      <w:pPr>
        <w:numPr>
          <w:ilvl w:val="0"/>
          <w:numId w:val="1"/>
        </w:numPr>
        <w:shd w:val="clear" w:color="auto" w:fill="FFFFFF"/>
        <w:spacing w:before="240" w:after="240" w:line="360" w:lineRule="auto"/>
        <w:ind w:right="51"/>
        <w:jc w:val="both"/>
        <w:rPr>
          <w:rFonts w:ascii="Palatino Linotype" w:hAnsi="Palatino Linotype"/>
          <w:color w:val="222222"/>
        </w:rPr>
      </w:pPr>
      <w:r w:rsidRPr="00E955F8">
        <w:rPr>
          <w:rFonts w:ascii="Palatino Linotype" w:hAnsi="Palatino Linotype"/>
          <w:color w:val="222222"/>
          <w:lang w:val="es-ES_tradnl"/>
        </w:rPr>
        <w:t>Del precepto antes transcrito se advierte claramente que </w:t>
      </w:r>
      <w:r w:rsidRPr="00E955F8">
        <w:rPr>
          <w:rFonts w:ascii="Palatino Linotype" w:hAnsi="Palatino Linotype"/>
          <w:color w:val="222222"/>
        </w:rPr>
        <w:t>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rsidR="00596EF2" w:rsidRPr="00E955F8" w:rsidRDefault="00596EF2" w:rsidP="00596EF2">
      <w:pPr>
        <w:numPr>
          <w:ilvl w:val="0"/>
          <w:numId w:val="1"/>
        </w:numPr>
        <w:shd w:val="clear" w:color="auto" w:fill="FFFFFF"/>
        <w:spacing w:before="240" w:after="240" w:line="360" w:lineRule="auto"/>
        <w:ind w:right="51"/>
        <w:jc w:val="both"/>
        <w:rPr>
          <w:rFonts w:ascii="Palatino Linotype" w:hAnsi="Palatino Linotype"/>
          <w:color w:val="222222"/>
        </w:rPr>
      </w:pPr>
      <w:r w:rsidRPr="00E955F8">
        <w:rPr>
          <w:rFonts w:ascii="Palatino Linotype" w:hAnsi="Palatino Linotype"/>
          <w:color w:val="222222"/>
          <w:lang w:val="es-ES_tradnl"/>
        </w:rPr>
        <w:t>Ahora bien, es importante señalar que en el caso de que no se pueda generar la información, </w:t>
      </w:r>
      <w:r w:rsidRPr="00E955F8">
        <w:rPr>
          <w:rFonts w:ascii="Palatino Linotype" w:hAnsi="Palatino Linotype"/>
          <w:b/>
          <w:bCs/>
          <w:color w:val="222222"/>
          <w:lang w:val="es-ES_tradnl"/>
        </w:rPr>
        <w:t>SE ORDENA AL SUJETO OBLIGADO </w:t>
      </w:r>
      <w:r w:rsidRPr="00E955F8">
        <w:rPr>
          <w:rFonts w:ascii="Palatino Linotype" w:hAnsi="Palatino Linotype"/>
          <w:color w:val="222222"/>
          <w:lang w:val="es-ES_tradnl"/>
        </w:rPr>
        <w:t xml:space="preserve">hacer entrega de un </w:t>
      </w:r>
      <w:r w:rsidRPr="00E955F8">
        <w:rPr>
          <w:rFonts w:ascii="Palatino Linotype" w:hAnsi="Palatino Linotype"/>
          <w:color w:val="222222"/>
          <w:lang w:val="es-ES_tradnl"/>
        </w:rPr>
        <w:lastRenderedPageBreak/>
        <w:t>Acuerdo de su Comité de Transparencia en donde conste la declaratoria de inexistencia de la información.</w:t>
      </w:r>
    </w:p>
    <w:p w:rsidR="00596EF2" w:rsidRPr="00E955F8" w:rsidRDefault="00596EF2" w:rsidP="00596EF2">
      <w:pPr>
        <w:numPr>
          <w:ilvl w:val="0"/>
          <w:numId w:val="1"/>
        </w:numPr>
        <w:shd w:val="clear" w:color="auto" w:fill="FFFFFF"/>
        <w:spacing w:before="240" w:after="240" w:line="360" w:lineRule="auto"/>
        <w:ind w:right="51"/>
        <w:jc w:val="both"/>
        <w:rPr>
          <w:rFonts w:ascii="Palatino Linotype" w:hAnsi="Palatino Linotype"/>
          <w:color w:val="222222"/>
        </w:rPr>
      </w:pPr>
      <w:r w:rsidRPr="00E955F8">
        <w:rPr>
          <w:rFonts w:ascii="Palatino Linotype" w:hAnsi="Palatino Linotype"/>
          <w:color w:val="222222"/>
          <w:lang w:val="es-ES_tradnl"/>
        </w:rPr>
        <w:t>Previo a observar las formalidades que han de observarse en dicho acuerdo y para mayor entendimiento sobre el concepto de inexistencia en materia de acceso a la información pública, es necesario señalar que el </w:t>
      </w:r>
      <w:r w:rsidRPr="00E955F8">
        <w:rPr>
          <w:rFonts w:ascii="Palatino Linotype" w:hAnsi="Palatino Linotype"/>
          <w:color w:val="222222"/>
          <w:shd w:val="clear" w:color="auto" w:fill="FFFFFF"/>
          <w:lang w:val="es-ES_tradnl"/>
        </w:rPr>
        <w:t>Instituto Nacional de Transparencia, Acceso a la Información y Protección de Datos Personales </w:t>
      </w:r>
      <w:r w:rsidRPr="00E955F8">
        <w:rPr>
          <w:rFonts w:ascii="Palatino Linotype" w:hAnsi="Palatino Linotype"/>
          <w:color w:val="222222"/>
          <w:lang w:val="es-ES_tradnl"/>
        </w:rPr>
        <w:t>emitió el criterio número 14-17, que es de la literalidad siguiente:</w:t>
      </w:r>
    </w:p>
    <w:p w:rsidR="00596EF2" w:rsidRPr="00E955F8" w:rsidRDefault="00596EF2" w:rsidP="00596EF2">
      <w:pPr>
        <w:shd w:val="clear" w:color="auto" w:fill="FFFFFF"/>
        <w:spacing w:line="360" w:lineRule="auto"/>
        <w:ind w:left="567" w:right="900"/>
        <w:jc w:val="center"/>
        <w:rPr>
          <w:rFonts w:ascii="Palatino Linotype" w:hAnsi="Palatino Linotype"/>
          <w:b/>
          <w:bCs/>
          <w:i/>
          <w:iCs/>
          <w:color w:val="222222"/>
          <w:sz w:val="22"/>
          <w:lang w:val="es-ES_tradnl"/>
        </w:rPr>
      </w:pPr>
      <w:r w:rsidRPr="00E955F8">
        <w:rPr>
          <w:rFonts w:ascii="Palatino Linotype" w:hAnsi="Palatino Linotype"/>
          <w:b/>
          <w:bCs/>
          <w:i/>
          <w:iCs/>
          <w:color w:val="222222"/>
          <w:sz w:val="22"/>
          <w:lang w:val="es-ES_tradnl"/>
        </w:rPr>
        <w:t>“Criterio 14/17</w:t>
      </w:r>
    </w:p>
    <w:p w:rsidR="00596EF2" w:rsidRPr="00E955F8" w:rsidRDefault="00596EF2" w:rsidP="00596EF2">
      <w:pPr>
        <w:shd w:val="clear" w:color="auto" w:fill="FFFFFF"/>
        <w:spacing w:line="360" w:lineRule="auto"/>
        <w:ind w:left="567" w:right="900"/>
        <w:jc w:val="center"/>
        <w:rPr>
          <w:rFonts w:ascii="Palatino Linotype" w:hAnsi="Palatino Linotype"/>
          <w:color w:val="222222"/>
          <w:sz w:val="22"/>
        </w:rPr>
      </w:pPr>
    </w:p>
    <w:p w:rsidR="00596EF2" w:rsidRPr="00E955F8" w:rsidRDefault="00596EF2" w:rsidP="00596EF2">
      <w:pPr>
        <w:shd w:val="clear" w:color="auto" w:fill="FFFFFF"/>
        <w:spacing w:line="360" w:lineRule="auto"/>
        <w:ind w:left="567" w:right="900"/>
        <w:jc w:val="both"/>
        <w:rPr>
          <w:rFonts w:ascii="Palatino Linotype" w:eastAsia="MS Mincho" w:hAnsi="Palatino Linotype"/>
          <w:color w:val="222222"/>
          <w:sz w:val="22"/>
          <w:lang w:val="es-ES_tradnl"/>
        </w:rPr>
      </w:pPr>
      <w:r w:rsidRPr="00E955F8">
        <w:rPr>
          <w:rFonts w:ascii="Palatino Linotype" w:eastAsia="MS Mincho" w:hAnsi="Palatino Linotype"/>
          <w:i/>
          <w:iCs/>
          <w:color w:val="222222"/>
          <w:sz w:val="22"/>
          <w:lang w:val="es-ES_tradnl"/>
        </w:rPr>
        <w:t>Inexistencia. La inexistencia es una cuestión de hecho que se atribuye a la información solicitada e implica que ésta </w:t>
      </w:r>
      <w:r w:rsidRPr="00E955F8">
        <w:rPr>
          <w:rFonts w:ascii="Palatino Linotype" w:eastAsia="MS Mincho" w:hAnsi="Palatino Linotype"/>
          <w:b/>
          <w:bCs/>
          <w:i/>
          <w:iCs/>
          <w:color w:val="222222"/>
          <w:sz w:val="22"/>
          <w:lang w:val="es-ES_tradnl"/>
        </w:rPr>
        <w:t>no se encuentra en los archivos del sujeto obligado, no obstante que cuenta con facultades para poseerla</w:t>
      </w:r>
      <w:r w:rsidRPr="00E955F8">
        <w:rPr>
          <w:rFonts w:ascii="Palatino Linotype" w:eastAsia="MS Mincho" w:hAnsi="Palatino Linotype"/>
          <w:i/>
          <w:iCs/>
          <w:color w:val="222222"/>
          <w:sz w:val="22"/>
          <w:lang w:val="es-ES_tradnl"/>
        </w:rPr>
        <w:t>.</w:t>
      </w:r>
    </w:p>
    <w:p w:rsidR="00596EF2" w:rsidRPr="00E955F8" w:rsidRDefault="00596EF2" w:rsidP="00596EF2">
      <w:pPr>
        <w:shd w:val="clear" w:color="auto" w:fill="FFFFFF"/>
        <w:spacing w:line="360" w:lineRule="auto"/>
        <w:ind w:left="567" w:right="900"/>
        <w:jc w:val="both"/>
        <w:rPr>
          <w:rFonts w:ascii="Palatino Linotype" w:eastAsia="MS Mincho" w:hAnsi="Palatino Linotype"/>
          <w:color w:val="222222"/>
          <w:sz w:val="22"/>
          <w:lang w:val="es-ES_tradnl"/>
        </w:rPr>
      </w:pPr>
      <w:r w:rsidRPr="00E955F8">
        <w:rPr>
          <w:rFonts w:ascii="Palatino Linotype" w:eastAsia="MS Mincho" w:hAnsi="Palatino Linotype"/>
          <w:i/>
          <w:iCs/>
          <w:color w:val="222222"/>
          <w:sz w:val="22"/>
          <w:lang w:val="es-ES_tradnl"/>
        </w:rPr>
        <w:t> </w:t>
      </w:r>
    </w:p>
    <w:p w:rsidR="00596EF2" w:rsidRPr="00E955F8" w:rsidRDefault="00596EF2" w:rsidP="00596EF2">
      <w:pPr>
        <w:shd w:val="clear" w:color="auto" w:fill="FFFFFF"/>
        <w:spacing w:line="360" w:lineRule="auto"/>
        <w:ind w:left="567" w:right="900"/>
        <w:jc w:val="both"/>
        <w:rPr>
          <w:rFonts w:ascii="Palatino Linotype" w:eastAsia="MS Mincho" w:hAnsi="Palatino Linotype"/>
          <w:color w:val="222222"/>
          <w:sz w:val="22"/>
          <w:lang w:val="es-ES_tradnl"/>
        </w:rPr>
      </w:pPr>
      <w:r w:rsidRPr="00E955F8">
        <w:rPr>
          <w:rFonts w:ascii="Palatino Linotype" w:eastAsia="MS Mincho" w:hAnsi="Palatino Linotype"/>
          <w:i/>
          <w:iCs/>
          <w:color w:val="222222"/>
          <w:sz w:val="22"/>
          <w:lang w:val="es-ES_tradnl"/>
        </w:rPr>
        <w:t>Resoluciones: </w:t>
      </w:r>
      <w:r w:rsidRPr="00E955F8">
        <w:rPr>
          <w:rFonts w:ascii="Palatino Linotype" w:eastAsia="MS Mincho" w:hAnsi="Palatino Linotype"/>
          <w:color w:val="222222"/>
          <w:sz w:val="22"/>
          <w:lang w:val="es-ES_tradnl"/>
        </w:rPr>
        <w:t>·</w:t>
      </w:r>
      <w:r w:rsidRPr="00E955F8">
        <w:rPr>
          <w:rFonts w:ascii="Palatino Linotype" w:eastAsia="MS Mincho" w:hAnsi="Palatino Linotype"/>
          <w:i/>
          <w:iCs/>
          <w:color w:val="222222"/>
          <w:sz w:val="22"/>
          <w:lang w:val="es-ES_tradnl"/>
        </w:rPr>
        <w:t> RRA 4669/16. Instituto Nacional Electoral. 18 de enero de 2017. Por unanimidad. Comisionado Ponente Joel Salas Suárez. </w:t>
      </w:r>
      <w:r w:rsidRPr="00E955F8">
        <w:rPr>
          <w:rFonts w:ascii="Palatino Linotype" w:eastAsia="MS Mincho" w:hAnsi="Palatino Linotype"/>
          <w:color w:val="222222"/>
          <w:sz w:val="22"/>
          <w:lang w:val="es-ES_tradnl"/>
        </w:rPr>
        <w:t>·</w:t>
      </w:r>
      <w:r w:rsidRPr="00E955F8">
        <w:rPr>
          <w:rFonts w:ascii="Palatino Linotype" w:eastAsia="MS Mincho" w:hAnsi="Palatino Linotype"/>
          <w:i/>
          <w:iCs/>
          <w:color w:val="222222"/>
          <w:sz w:val="22"/>
          <w:lang w:val="es-ES_tradnl"/>
        </w:rPr>
        <w:t> RRA 0183/17. Nueva Alianza. 01 de febrero de 2017. Por unanimidad. Comisionado Ponente Francisco Javier Acuña Llamas. </w:t>
      </w:r>
      <w:r w:rsidRPr="00E955F8">
        <w:rPr>
          <w:rFonts w:ascii="Palatino Linotype" w:eastAsia="MS Mincho" w:hAnsi="Palatino Linotype"/>
          <w:color w:val="222222"/>
          <w:sz w:val="22"/>
          <w:lang w:val="es-ES_tradnl"/>
        </w:rPr>
        <w:t>·</w:t>
      </w:r>
      <w:r w:rsidRPr="00E955F8">
        <w:rPr>
          <w:rFonts w:ascii="Palatino Linotype" w:eastAsia="MS Mincho" w:hAnsi="Palatino Linotype"/>
          <w:i/>
          <w:iCs/>
          <w:color w:val="222222"/>
          <w:sz w:val="22"/>
          <w:lang w:val="es-ES_tradnl"/>
        </w:rPr>
        <w:t> RRA 4484/16. Instituto Nacional de Migración. 16 de febrero de 2017. Por mayoría de seis votos a favor y uno en contra de la Comisionada Areli Cano Guadiana. Comisionada Ponente María Patricia Kurczyn Villalobos.”</w:t>
      </w:r>
    </w:p>
    <w:p w:rsidR="00596EF2" w:rsidRPr="00E955F8" w:rsidRDefault="00596EF2" w:rsidP="00596EF2">
      <w:pPr>
        <w:shd w:val="clear" w:color="auto" w:fill="FFFFFF"/>
        <w:spacing w:line="360" w:lineRule="auto"/>
        <w:jc w:val="both"/>
        <w:rPr>
          <w:rFonts w:ascii="Palatino Linotype" w:hAnsi="Palatino Linotype"/>
          <w:color w:val="222222"/>
        </w:rPr>
      </w:pPr>
      <w:r w:rsidRPr="00E955F8">
        <w:rPr>
          <w:rFonts w:ascii="Palatino Linotype" w:hAnsi="Palatino Linotype"/>
          <w:color w:val="000000"/>
        </w:rPr>
        <w:t> </w:t>
      </w:r>
    </w:p>
    <w:p w:rsidR="00596EF2" w:rsidRPr="00E955F8" w:rsidRDefault="00596EF2" w:rsidP="00596EF2">
      <w:pPr>
        <w:numPr>
          <w:ilvl w:val="0"/>
          <w:numId w:val="1"/>
        </w:numPr>
        <w:shd w:val="clear" w:color="auto" w:fill="FFFFFF"/>
        <w:spacing w:after="160" w:line="360" w:lineRule="auto"/>
        <w:jc w:val="both"/>
        <w:rPr>
          <w:rFonts w:ascii="Palatino Linotype" w:hAnsi="Palatino Linotype"/>
          <w:color w:val="222222"/>
        </w:rPr>
      </w:pPr>
      <w:r w:rsidRPr="00E955F8">
        <w:rPr>
          <w:rFonts w:ascii="Palatino Linotype" w:hAnsi="Palatino Linotype"/>
          <w:color w:val="000000"/>
        </w:rPr>
        <w:t>Además como consecuencia de las disposiciones legales contenidas en la </w:t>
      </w:r>
      <w:r w:rsidRPr="00E955F8">
        <w:rPr>
          <w:rFonts w:ascii="Palatino Linotype" w:hAnsi="Palatino Linotype"/>
          <w:b/>
          <w:bCs/>
          <w:color w:val="000000"/>
        </w:rPr>
        <w:t>Ley General de Transparencia y Acceso a la Información Pública</w:t>
      </w:r>
      <w:r w:rsidRPr="00E955F8">
        <w:rPr>
          <w:rFonts w:ascii="Palatino Linotype" w:hAnsi="Palatino Linotype"/>
          <w:color w:val="000000"/>
        </w:rPr>
        <w:t xml:space="preserve">, es que existe el mandato expreso de que en caso de no existir la documentación que debió, por </w:t>
      </w:r>
      <w:r w:rsidRPr="00E955F8">
        <w:rPr>
          <w:rFonts w:ascii="Palatino Linotype" w:hAnsi="Palatino Linotype"/>
          <w:color w:val="000000"/>
        </w:rPr>
        <w:lastRenderedPageBreak/>
        <w:t>mandato de ley, generarse, administrarse o poseerse, es obligación de la autoridad emitir una declaratoria formal que debe reunir los requisitos señalados en la propia norma jurídica,</w:t>
      </w:r>
      <w:r w:rsidRPr="00E955F8">
        <w:rPr>
          <w:rFonts w:ascii="Palatino Linotype" w:hAnsi="Palatino Linotype"/>
          <w:color w:val="000000"/>
          <w:vertAlign w:val="superscript"/>
        </w:rPr>
        <w:footnoteReference w:id="7"/>
      </w:r>
      <w:r w:rsidRPr="00E955F8">
        <w:rPr>
          <w:rFonts w:ascii="Palatino Linotype" w:hAnsi="Palatino Linotype"/>
          <w:color w:val="000000"/>
        </w:rPr>
        <w:t>según puede apreciarse a continuación:</w:t>
      </w:r>
    </w:p>
    <w:p w:rsidR="00596EF2" w:rsidRPr="00E955F8" w:rsidRDefault="00596EF2" w:rsidP="00596EF2">
      <w:pPr>
        <w:shd w:val="clear" w:color="auto" w:fill="FFFFFF"/>
        <w:spacing w:before="240" w:after="360" w:line="360" w:lineRule="auto"/>
        <w:ind w:left="567" w:right="567"/>
        <w:jc w:val="both"/>
        <w:rPr>
          <w:rFonts w:ascii="Palatino Linotype" w:hAnsi="Palatino Linotype"/>
          <w:color w:val="222222"/>
          <w:sz w:val="22"/>
        </w:rPr>
      </w:pPr>
      <w:r w:rsidRPr="00E955F8">
        <w:rPr>
          <w:rFonts w:ascii="Palatino Linotype" w:hAnsi="Palatino Linotype"/>
          <w:b/>
          <w:bCs/>
          <w:i/>
          <w:iCs/>
          <w:color w:val="000000"/>
          <w:sz w:val="22"/>
        </w:rPr>
        <w:t>“Artículo 19.</w:t>
      </w:r>
      <w:r w:rsidRPr="00E955F8">
        <w:rPr>
          <w:rFonts w:ascii="Palatino Linotype" w:hAnsi="Palatino Linotype"/>
          <w:i/>
          <w:iCs/>
          <w:color w:val="000000"/>
          <w:sz w:val="22"/>
        </w:rPr>
        <w:t> Se presume que la información debe existir si se refiere a las facultades, competencias y funciones que los ordenamientos jurídicos aplicables otorgan a los sujetos obligados.</w:t>
      </w:r>
    </w:p>
    <w:p w:rsidR="00596EF2" w:rsidRPr="00E955F8" w:rsidRDefault="00596EF2" w:rsidP="00596EF2">
      <w:pPr>
        <w:shd w:val="clear" w:color="auto" w:fill="FFFFFF"/>
        <w:spacing w:before="240" w:after="240" w:line="360" w:lineRule="auto"/>
        <w:ind w:left="567" w:right="567"/>
        <w:jc w:val="both"/>
        <w:rPr>
          <w:rFonts w:ascii="Palatino Linotype" w:eastAsia="MS Mincho" w:hAnsi="Palatino Linotype"/>
          <w:i/>
          <w:iCs/>
          <w:color w:val="000000"/>
          <w:sz w:val="22"/>
          <w:lang w:val="es-ES_tradnl"/>
        </w:rPr>
      </w:pPr>
      <w:r w:rsidRPr="00E955F8">
        <w:rPr>
          <w:rFonts w:ascii="Palatino Linotype" w:eastAsia="MS Mincho" w:hAnsi="Palatino Linotype"/>
          <w:i/>
          <w:iCs/>
          <w:color w:val="000000"/>
          <w:sz w:val="22"/>
          <w:lang w:val="es-ES_tradnl"/>
        </w:rPr>
        <w:t>En los casos en que ciertas facultades, competencias o funciones no se hayan ejercido, se debe motivar la respuesta en función de las causas que motiven la inexistencia.</w:t>
      </w:r>
    </w:p>
    <w:p w:rsidR="00596EF2" w:rsidRPr="00E955F8" w:rsidRDefault="00596EF2" w:rsidP="00596EF2">
      <w:pPr>
        <w:shd w:val="clear" w:color="auto" w:fill="FFFFFF"/>
        <w:spacing w:before="240" w:after="240" w:line="360" w:lineRule="auto"/>
        <w:ind w:left="567" w:right="567"/>
        <w:jc w:val="both"/>
        <w:rPr>
          <w:rFonts w:ascii="Palatino Linotype" w:eastAsia="MS Mincho" w:hAnsi="Palatino Linotype"/>
          <w:color w:val="222222"/>
          <w:sz w:val="22"/>
          <w:lang w:val="es-ES_tradnl"/>
        </w:rPr>
      </w:pPr>
      <w:r w:rsidRPr="00E955F8">
        <w:rPr>
          <w:rFonts w:ascii="Palatino Linotype" w:eastAsia="MS Mincho" w:hAnsi="Palatino Linotype"/>
          <w:i/>
          <w:iCs/>
          <w:color w:val="000000"/>
          <w:sz w:val="22"/>
          <w:lang w:val="es-ES_tradnl"/>
        </w:rPr>
        <w:t>(…)</w:t>
      </w:r>
    </w:p>
    <w:p w:rsidR="00596EF2" w:rsidRPr="00E955F8" w:rsidRDefault="00596EF2" w:rsidP="00596EF2">
      <w:pPr>
        <w:numPr>
          <w:ilvl w:val="0"/>
          <w:numId w:val="1"/>
        </w:numPr>
        <w:shd w:val="clear" w:color="auto" w:fill="FFFFFF"/>
        <w:spacing w:after="160" w:line="360" w:lineRule="auto"/>
        <w:jc w:val="both"/>
        <w:rPr>
          <w:rFonts w:ascii="Palatino Linotype" w:hAnsi="Palatino Linotype"/>
          <w:color w:val="222222"/>
        </w:rPr>
      </w:pPr>
      <w:r w:rsidRPr="00E955F8">
        <w:rPr>
          <w:rFonts w:ascii="Palatino Linotype" w:hAnsi="Palatino Linotype"/>
          <w:color w:val="000000"/>
          <w:lang w:val="es-ES_tradnl"/>
        </w:rPr>
        <w:t xml:space="preserve">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w:t>
      </w:r>
      <w:r w:rsidRPr="00E955F8">
        <w:rPr>
          <w:rFonts w:ascii="Palatino Linotype" w:hAnsi="Palatino Linotype"/>
          <w:color w:val="000000"/>
          <w:lang w:val="es-ES_tradnl"/>
        </w:rPr>
        <w:lastRenderedPageBreak/>
        <w:t>claramente el concepto de inexistencia, y en qué circunstancias debe emitirse la declaratoria respectiva:</w:t>
      </w:r>
    </w:p>
    <w:p w:rsidR="00596EF2" w:rsidRPr="00E955F8" w:rsidRDefault="00596EF2" w:rsidP="00596EF2">
      <w:pPr>
        <w:shd w:val="clear" w:color="auto" w:fill="FFFFFF"/>
        <w:spacing w:line="360" w:lineRule="auto"/>
        <w:ind w:left="567" w:right="567"/>
        <w:jc w:val="center"/>
        <w:rPr>
          <w:rFonts w:ascii="Palatino Linotype" w:eastAsia="MS Mincho" w:hAnsi="Palatino Linotype"/>
          <w:color w:val="222222"/>
          <w:sz w:val="22"/>
          <w:lang w:val="es-ES_tradnl"/>
        </w:rPr>
      </w:pPr>
      <w:r w:rsidRPr="00E955F8">
        <w:rPr>
          <w:rFonts w:ascii="Palatino Linotype" w:eastAsia="MS Mincho" w:hAnsi="Palatino Linotype"/>
          <w:b/>
          <w:bCs/>
          <w:i/>
          <w:iCs/>
          <w:color w:val="000000"/>
          <w:sz w:val="22"/>
          <w:lang w:val="es-ES_tradnl"/>
        </w:rPr>
        <w:t>“CRITERIO 0004-11</w:t>
      </w:r>
    </w:p>
    <w:p w:rsidR="00596EF2" w:rsidRPr="00E955F8" w:rsidRDefault="00596EF2" w:rsidP="00596EF2">
      <w:pPr>
        <w:shd w:val="clear" w:color="auto" w:fill="FFFFFF"/>
        <w:spacing w:line="360" w:lineRule="auto"/>
        <w:ind w:left="567" w:right="567"/>
        <w:jc w:val="both"/>
        <w:rPr>
          <w:rFonts w:ascii="Palatino Linotype" w:eastAsia="MS Mincho" w:hAnsi="Palatino Linotype"/>
          <w:color w:val="222222"/>
          <w:sz w:val="22"/>
          <w:lang w:val="es-ES_tradnl"/>
        </w:rPr>
      </w:pPr>
      <w:r w:rsidRPr="00E955F8">
        <w:rPr>
          <w:rFonts w:ascii="Palatino Linotype" w:eastAsia="MS Mincho" w:hAnsi="Palatino Linotype"/>
          <w:b/>
          <w:bCs/>
          <w:i/>
          <w:iCs/>
          <w:color w:val="000000"/>
          <w:sz w:val="22"/>
          <w:lang w:val="es-ES_tradnl"/>
        </w:rPr>
        <w:t>INEXISTENCIA. DECLARATORIA DE LA. ALCANCES Y PROCEDIMIENTOS</w:t>
      </w:r>
      <w:r w:rsidRPr="00E955F8">
        <w:rPr>
          <w:rFonts w:ascii="Palatino Linotype" w:eastAsia="MS Mincho" w:hAnsi="Palatino Linotype"/>
          <w:i/>
          <w:iCs/>
          <w:color w:val="000000"/>
          <w:sz w:val="22"/>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rsidR="00596EF2" w:rsidRPr="00E955F8" w:rsidRDefault="00596EF2" w:rsidP="00596EF2">
      <w:pPr>
        <w:shd w:val="clear" w:color="auto" w:fill="FFFFFF"/>
        <w:spacing w:line="360" w:lineRule="auto"/>
        <w:ind w:left="567" w:right="567"/>
        <w:jc w:val="both"/>
        <w:rPr>
          <w:rFonts w:ascii="Palatino Linotype" w:eastAsia="MS Mincho" w:hAnsi="Palatino Linotype"/>
          <w:color w:val="222222"/>
          <w:sz w:val="22"/>
          <w:lang w:val="es-ES_tradnl"/>
        </w:rPr>
      </w:pPr>
      <w:r w:rsidRPr="00E955F8">
        <w:rPr>
          <w:rFonts w:ascii="Palatino Linotype" w:eastAsia="MS Mincho" w:hAnsi="Palatino Linotype"/>
          <w:i/>
          <w:iCs/>
          <w:color w:val="000000"/>
          <w:sz w:val="22"/>
          <w:lang w:val="es-ES_tradnl"/>
        </w:rPr>
        <w:t>Bajo el entendido de que dicha búsqueda exhaustiva permitirá dos determinaciones:</w:t>
      </w:r>
    </w:p>
    <w:p w:rsidR="00596EF2" w:rsidRPr="00E955F8" w:rsidRDefault="00596EF2" w:rsidP="00596EF2">
      <w:pPr>
        <w:shd w:val="clear" w:color="auto" w:fill="FFFFFF"/>
        <w:spacing w:line="360" w:lineRule="auto"/>
        <w:ind w:left="567" w:right="567"/>
        <w:jc w:val="both"/>
        <w:rPr>
          <w:rFonts w:ascii="Palatino Linotype" w:eastAsia="MS Mincho" w:hAnsi="Palatino Linotype"/>
          <w:color w:val="222222"/>
          <w:sz w:val="22"/>
          <w:lang w:val="es-ES_tradnl"/>
        </w:rPr>
      </w:pPr>
      <w:r w:rsidRPr="00E955F8">
        <w:rPr>
          <w:rFonts w:ascii="Palatino Linotype" w:eastAsia="MS Mincho" w:hAnsi="Palatino Linotype"/>
          <w:i/>
          <w:iCs/>
          <w:color w:val="000000"/>
          <w:sz w:val="22"/>
          <w:lang w:val="es-ES_tradnl"/>
        </w:rPr>
        <w:t>1ª) Que se localice la documentación que contenga la información solicitada y de ser así la información pueda entregarse al solicitante en la forma en que se encuentra disponible, o</w:t>
      </w:r>
    </w:p>
    <w:p w:rsidR="00596EF2" w:rsidRPr="00E955F8" w:rsidRDefault="00596EF2" w:rsidP="00596EF2">
      <w:pPr>
        <w:shd w:val="clear" w:color="auto" w:fill="FFFFFF"/>
        <w:spacing w:line="360" w:lineRule="auto"/>
        <w:ind w:left="567" w:right="567"/>
        <w:jc w:val="both"/>
        <w:rPr>
          <w:rFonts w:ascii="Palatino Linotype" w:eastAsia="MS Mincho" w:hAnsi="Palatino Linotype"/>
          <w:color w:val="222222"/>
          <w:sz w:val="22"/>
          <w:lang w:val="es-ES_tradnl"/>
        </w:rPr>
      </w:pPr>
      <w:r w:rsidRPr="00E955F8">
        <w:rPr>
          <w:rFonts w:ascii="Palatino Linotype" w:eastAsia="MS Mincho" w:hAnsi="Palatino Linotype"/>
          <w:i/>
          <w:iCs/>
          <w:color w:val="000000"/>
          <w:sz w:val="22"/>
          <w:lang w:val="es-ES_tradnl"/>
        </w:rPr>
        <w:lastRenderedPageBreak/>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596EF2" w:rsidRPr="00E955F8" w:rsidRDefault="00596EF2" w:rsidP="00596EF2">
      <w:pPr>
        <w:shd w:val="clear" w:color="auto" w:fill="FFFFFF"/>
        <w:spacing w:line="360" w:lineRule="auto"/>
        <w:ind w:left="567" w:right="567"/>
        <w:jc w:val="both"/>
        <w:rPr>
          <w:rFonts w:ascii="Palatino Linotype" w:eastAsia="MS Mincho" w:hAnsi="Palatino Linotype"/>
          <w:color w:val="222222"/>
          <w:sz w:val="22"/>
          <w:lang w:val="es-ES_tradnl"/>
        </w:rPr>
      </w:pPr>
      <w:r w:rsidRPr="00E955F8">
        <w:rPr>
          <w:rFonts w:ascii="Palatino Linotype" w:eastAsia="MS Mincho" w:hAnsi="Palatino Linotype"/>
          <w:i/>
          <w:iCs/>
          <w:color w:val="000000"/>
          <w:sz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 (Sic)</w:t>
      </w:r>
    </w:p>
    <w:p w:rsidR="00596EF2" w:rsidRPr="00E955F8" w:rsidRDefault="00596EF2" w:rsidP="00596EF2">
      <w:pPr>
        <w:numPr>
          <w:ilvl w:val="0"/>
          <w:numId w:val="1"/>
        </w:numPr>
        <w:shd w:val="clear" w:color="auto" w:fill="FFFFFF"/>
        <w:spacing w:before="240" w:after="240" w:line="360" w:lineRule="auto"/>
        <w:jc w:val="both"/>
        <w:rPr>
          <w:rFonts w:ascii="Palatino Linotype" w:hAnsi="Palatino Linotype"/>
          <w:color w:val="222222"/>
        </w:rPr>
      </w:pPr>
      <w:r w:rsidRPr="00E955F8">
        <w:rPr>
          <w:rFonts w:ascii="Palatino Linotype" w:hAnsi="Palatino Linotype"/>
          <w:color w:val="000000"/>
          <w:lang w:val="es-ES_tradnl"/>
        </w:rPr>
        <w:t>Bajo éste tenor se debe destacar que para que se declare la inexistencia de la información, debió haber existencia previa de la documentación y la falta posterior de la misma en los archivos del </w:t>
      </w:r>
      <w:r w:rsidRPr="00E955F8">
        <w:rPr>
          <w:rFonts w:ascii="Palatino Linotype" w:hAnsi="Palatino Linotype"/>
          <w:b/>
          <w:bCs/>
          <w:color w:val="000000"/>
          <w:lang w:val="es-ES_tradnl"/>
        </w:rPr>
        <w:t>SUJETO OBLIGADO</w:t>
      </w:r>
      <w:r w:rsidRPr="00E955F8">
        <w:rPr>
          <w:rFonts w:ascii="Palatino Linotype" w:hAnsi="Palatino Linotype"/>
          <w:color w:val="000000"/>
          <w:lang w:val="es-ES_tradnl"/>
        </w:rPr>
        <w:t>, esto es que la información se generó, poseyó o administró en el marco de las atribuciones conferidas a al Sujeto Obligado, pero no la conserva por diversas razones (destrucción física, desaparición física, sustracción ilícita, baja documental, etcétera).</w:t>
      </w:r>
    </w:p>
    <w:p w:rsidR="00596EF2" w:rsidRPr="00E955F8" w:rsidRDefault="00596EF2" w:rsidP="00596EF2">
      <w:pPr>
        <w:numPr>
          <w:ilvl w:val="0"/>
          <w:numId w:val="1"/>
        </w:numPr>
        <w:shd w:val="clear" w:color="auto" w:fill="FFFFFF"/>
        <w:spacing w:before="240" w:after="240" w:line="360" w:lineRule="auto"/>
        <w:jc w:val="both"/>
        <w:rPr>
          <w:rFonts w:ascii="Palatino Linotype" w:hAnsi="Palatino Linotype"/>
          <w:color w:val="222222"/>
        </w:rPr>
      </w:pPr>
      <w:r w:rsidRPr="00E955F8">
        <w:rPr>
          <w:rFonts w:ascii="Palatino Linotype" w:hAnsi="Palatino Linotype"/>
          <w:color w:val="000000"/>
          <w:lang w:val="es-ES_tradnl"/>
        </w:rPr>
        <w:t>En consecuencia, </w:t>
      </w:r>
      <w:r w:rsidRPr="00E955F8">
        <w:rPr>
          <w:rFonts w:ascii="Palatino Linotype" w:hAnsi="Palatino Linotype"/>
          <w:b/>
          <w:bCs/>
          <w:color w:val="000000"/>
          <w:lang w:val="es-ES_tradnl"/>
        </w:rPr>
        <w:t>el SUJETO OBLIGADO </w:t>
      </w:r>
      <w:r w:rsidRPr="00E955F8">
        <w:rPr>
          <w:rFonts w:ascii="Palatino Linotype" w:hAnsi="Palatino Linotype"/>
          <w:color w:val="000000"/>
          <w:lang w:val="es-ES_tradnl"/>
        </w:rPr>
        <w:t>en todo tiempo debió cumplir con las formalidades exigidas por el marco jurídico implicando fundar y motivar su respuesta, por lo que deberá emitir un nuevo Acuerdo del Comité de Transparencia, que se hará del conocimiento del particular, pero, en los siguientes términos:</w:t>
      </w:r>
    </w:p>
    <w:p w:rsidR="00596EF2" w:rsidRPr="00E955F8" w:rsidRDefault="00596EF2" w:rsidP="00596EF2">
      <w:pPr>
        <w:shd w:val="clear" w:color="auto" w:fill="FFFFFF"/>
        <w:spacing w:line="360" w:lineRule="auto"/>
        <w:ind w:left="567" w:right="567"/>
        <w:jc w:val="both"/>
        <w:rPr>
          <w:rFonts w:ascii="Palatino Linotype" w:hAnsi="Palatino Linotype" w:cs="Arial"/>
          <w:color w:val="222222"/>
        </w:rPr>
      </w:pPr>
      <w:r w:rsidRPr="00E955F8">
        <w:rPr>
          <w:rFonts w:ascii="Palatino Linotype" w:hAnsi="Palatino Linotype" w:cs="Arial"/>
          <w:color w:val="000000"/>
        </w:rPr>
        <w:t>·</w:t>
      </w:r>
      <w:r w:rsidRPr="00E955F8">
        <w:rPr>
          <w:rFonts w:ascii="Palatino Linotype" w:hAnsi="Palatino Linotype"/>
          <w:color w:val="000000"/>
        </w:rPr>
        <w:t> </w:t>
      </w:r>
      <w:r w:rsidRPr="00E955F8">
        <w:rPr>
          <w:rFonts w:ascii="Palatino Linotype" w:hAnsi="Palatino Linotype" w:cs="Arial"/>
          <w:color w:val="000000"/>
        </w:rPr>
        <w:t>Deberá emitir el acuerdo de inexistencia respectivo, en el entendido, que el acto de autoridad debe estar </w:t>
      </w:r>
      <w:r w:rsidRPr="00E955F8">
        <w:rPr>
          <w:rFonts w:ascii="Palatino Linotype" w:hAnsi="Palatino Linotype" w:cs="Arial"/>
          <w:b/>
          <w:bCs/>
          <w:color w:val="000000"/>
        </w:rPr>
        <w:t>debidamente fundado y motivado.</w:t>
      </w:r>
    </w:p>
    <w:p w:rsidR="00596EF2" w:rsidRPr="00E955F8" w:rsidRDefault="00596EF2" w:rsidP="00596EF2">
      <w:pPr>
        <w:shd w:val="clear" w:color="auto" w:fill="FFFFFF"/>
        <w:spacing w:line="360" w:lineRule="auto"/>
        <w:ind w:left="567" w:right="567"/>
        <w:jc w:val="both"/>
        <w:rPr>
          <w:rFonts w:ascii="Palatino Linotype" w:hAnsi="Palatino Linotype" w:cs="Arial"/>
          <w:color w:val="222222"/>
        </w:rPr>
      </w:pPr>
      <w:r w:rsidRPr="00E955F8">
        <w:rPr>
          <w:rFonts w:ascii="Palatino Linotype" w:hAnsi="Palatino Linotype" w:cs="Arial"/>
          <w:color w:val="000000"/>
        </w:rPr>
        <w:t> </w:t>
      </w:r>
    </w:p>
    <w:p w:rsidR="00596EF2" w:rsidRPr="00E955F8" w:rsidRDefault="00596EF2" w:rsidP="00596EF2">
      <w:pPr>
        <w:shd w:val="clear" w:color="auto" w:fill="FFFFFF"/>
        <w:spacing w:line="360" w:lineRule="auto"/>
        <w:ind w:left="567" w:right="567"/>
        <w:jc w:val="both"/>
        <w:rPr>
          <w:rFonts w:ascii="Palatino Linotype" w:hAnsi="Palatino Linotype" w:cs="Arial"/>
          <w:color w:val="222222"/>
        </w:rPr>
      </w:pPr>
      <w:r w:rsidRPr="00E955F8">
        <w:rPr>
          <w:rFonts w:ascii="Palatino Linotype" w:hAnsi="Palatino Linotype" w:cs="Arial"/>
          <w:color w:val="000000"/>
        </w:rPr>
        <w:lastRenderedPageBreak/>
        <w:t>·</w:t>
      </w:r>
      <w:r w:rsidRPr="00E955F8">
        <w:rPr>
          <w:rFonts w:ascii="Palatino Linotype" w:hAnsi="Palatino Linotype"/>
          <w:color w:val="000000"/>
        </w:rPr>
        <w:t> </w:t>
      </w:r>
      <w:r w:rsidRPr="00E955F8">
        <w:rPr>
          <w:rFonts w:ascii="Palatino Linotype" w:hAnsi="Palatino Linotype" w:cs="Arial"/>
          <w:color w:val="000000"/>
        </w:rPr>
        <w:t>Señalando el lugar y fecha de la resolución, el nombre del solicitante, la información solicitada, </w:t>
      </w:r>
      <w:r w:rsidRPr="00E955F8">
        <w:rPr>
          <w:rFonts w:ascii="Palatino Linotype" w:hAnsi="Palatino Linotype" w:cs="Arial"/>
          <w:b/>
          <w:bCs/>
          <w:color w:val="000000"/>
        </w:rPr>
        <w:t>el fundamento y motivo por el cual se determina que la información solicitada no obra en sus archivos</w:t>
      </w:r>
      <w:r w:rsidRPr="00E955F8">
        <w:rPr>
          <w:rFonts w:ascii="Palatino Linotype" w:hAnsi="Palatino Linotype" w:cs="Arial"/>
          <w:color w:val="000000"/>
        </w:rPr>
        <w:t>, los nombres y firmas autógrafas de los integrantes del Comité de Información.</w:t>
      </w:r>
    </w:p>
    <w:p w:rsidR="00596EF2" w:rsidRPr="00E955F8" w:rsidRDefault="00596EF2" w:rsidP="00596EF2">
      <w:pPr>
        <w:numPr>
          <w:ilvl w:val="0"/>
          <w:numId w:val="1"/>
        </w:numPr>
        <w:shd w:val="clear" w:color="auto" w:fill="FFFFFF"/>
        <w:spacing w:before="240" w:after="240" w:line="360" w:lineRule="auto"/>
        <w:jc w:val="both"/>
        <w:rPr>
          <w:rFonts w:ascii="Palatino Linotype" w:hAnsi="Palatino Linotype"/>
          <w:color w:val="222222"/>
        </w:rPr>
      </w:pPr>
      <w:r w:rsidRPr="00E955F8">
        <w:rPr>
          <w:rFonts w:ascii="Palatino Linotype" w:hAnsi="Palatino Linotype"/>
          <w:color w:val="000000"/>
          <w:lang w:val="es-ES_tradnl"/>
        </w:rPr>
        <w:t>Lo anterior es así, toda vez que </w:t>
      </w:r>
      <w:r w:rsidRPr="00E955F8">
        <w:rPr>
          <w:rFonts w:ascii="Palatino Linotype" w:hAnsi="Palatino Linotype"/>
          <w:b/>
          <w:bCs/>
          <w:color w:val="000000"/>
          <w:lang w:val="es-ES_tradnl"/>
        </w:rPr>
        <w:t>es necesaria</w:t>
      </w:r>
      <w:r w:rsidRPr="00E955F8">
        <w:rPr>
          <w:rFonts w:ascii="Palatino Linotype" w:hAnsi="Palatino Linotype"/>
          <w:color w:val="000000"/>
          <w:lang w:val="es-ES_tradnl"/>
        </w:rPr>
        <w:t> la emisión del acuerdo de inexistencia en aquellos casos en que el </w:t>
      </w:r>
      <w:r w:rsidRPr="00E955F8">
        <w:rPr>
          <w:rFonts w:ascii="Palatino Linotype" w:hAnsi="Palatino Linotype"/>
          <w:b/>
          <w:bCs/>
          <w:color w:val="000000"/>
          <w:lang w:val="es-ES_tradnl"/>
        </w:rPr>
        <w:t>SUJETO OBLIGADO generó, administró o poseyó </w:t>
      </w:r>
      <w:r w:rsidRPr="00E955F8">
        <w:rPr>
          <w:rFonts w:ascii="Palatino Linotype" w:hAnsi="Palatino Linotype"/>
          <w:color w:val="000000"/>
          <w:lang w:val="es-ES_tradnl"/>
        </w:rPr>
        <w:t>la información solicitada empero previa búsqueda exhaustiva y minuciosa de la misma, no localiza la información requerida.</w:t>
      </w:r>
    </w:p>
    <w:p w:rsidR="00596EF2" w:rsidRPr="00E955F8" w:rsidRDefault="00596EF2" w:rsidP="00596EF2">
      <w:pPr>
        <w:numPr>
          <w:ilvl w:val="0"/>
          <w:numId w:val="1"/>
        </w:numPr>
        <w:shd w:val="clear" w:color="auto" w:fill="FFFFFF"/>
        <w:spacing w:before="240" w:after="240" w:line="360" w:lineRule="auto"/>
        <w:jc w:val="both"/>
        <w:rPr>
          <w:rFonts w:ascii="Palatino Linotype" w:hAnsi="Palatino Linotype"/>
          <w:color w:val="222222"/>
        </w:rPr>
      </w:pPr>
      <w:r w:rsidRPr="00E955F8">
        <w:rPr>
          <w:rFonts w:ascii="Palatino Linotype" w:hAnsi="Palatino Linotype"/>
          <w:b/>
          <w:bCs/>
          <w:color w:val="000000"/>
          <w:lang w:val="es-ES_tradnl"/>
        </w:rPr>
        <w:t>En ese caso</w:t>
      </w:r>
      <w:r w:rsidRPr="00E955F8">
        <w:rPr>
          <w:rFonts w:ascii="Palatino Linotype" w:hAnsi="Palatino Linotype"/>
          <w:color w:val="000000"/>
          <w:lang w:val="es-ES_tradnl"/>
        </w:rPr>
        <w:t> su Comité de Transparencia tiene el deber de emitir un acuerdo de inexistencia, el cual -se insiste-, se dicta en aquellos supuestos en los que si bien la información solicitada la genera, posee o administra el </w:t>
      </w:r>
      <w:r w:rsidRPr="00E955F8">
        <w:rPr>
          <w:rFonts w:ascii="Palatino Linotype" w:hAnsi="Palatino Linotype"/>
          <w:b/>
          <w:bCs/>
          <w:color w:val="000000"/>
          <w:lang w:val="es-ES_tradnl"/>
        </w:rPr>
        <w:t>SUJETO OBLIGADO</w:t>
      </w:r>
      <w:r w:rsidRPr="00E955F8">
        <w:rPr>
          <w:rFonts w:ascii="Palatino Linotype" w:hAnsi="Palatino Linotype"/>
          <w:color w:val="000000"/>
          <w:lang w:val="es-ES_tradnl"/>
        </w:rPr>
        <w:t> en el marco de las funciones de derecho público; sin embargo, éste no lo posee por la razones que se deben expresar </w:t>
      </w:r>
      <w:r w:rsidRPr="00E955F8">
        <w:rPr>
          <w:rFonts w:ascii="Palatino Linotype" w:hAnsi="Palatino Linotype"/>
          <w:b/>
          <w:bCs/>
          <w:color w:val="000000"/>
          <w:lang w:val="es-ES_tradnl"/>
        </w:rPr>
        <w:t>a través de un acuerdo debidamente fundado y motivado </w:t>
      </w:r>
      <w:r w:rsidRPr="00E955F8">
        <w:rPr>
          <w:rFonts w:ascii="Palatino Linotype" w:hAnsi="Palatino Linotype"/>
          <w:color w:val="000000"/>
          <w:lang w:val="es-ES_tradnl"/>
        </w:rPr>
        <w:t>esto en estricto apego a lo establecido en los artículos 169 y 170 de la Ley Estatal de Transparencia, por lo que, de ser el caso de que no se cuente con la información derivado de la temporalidad, el Sujeto Obligado deberá elaborar el acuerdo de inexistencia por la baja documental.</w:t>
      </w:r>
    </w:p>
    <w:p w:rsidR="00596EF2" w:rsidRPr="00596EF2" w:rsidRDefault="00596EF2" w:rsidP="00596EF2">
      <w:pPr>
        <w:numPr>
          <w:ilvl w:val="0"/>
          <w:numId w:val="1"/>
        </w:numPr>
        <w:shd w:val="clear" w:color="auto" w:fill="FFFFFF"/>
        <w:spacing w:before="240" w:after="240" w:line="360" w:lineRule="auto"/>
        <w:jc w:val="both"/>
        <w:rPr>
          <w:rFonts w:ascii="Palatino Linotype" w:hAnsi="Palatino Linotype"/>
          <w:color w:val="222222"/>
        </w:rPr>
      </w:pPr>
      <w:r w:rsidRPr="00853E8C">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sidRPr="00853E8C">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 los</w:t>
      </w:r>
      <w:r w:rsidRPr="00853E8C">
        <w:rPr>
          <w:rFonts w:ascii="Palatino Linotype" w:eastAsia="Palatino Linotype" w:hAnsi="Palatino Linotype" w:cs="Palatino Linotype"/>
          <w:color w:val="000000"/>
        </w:rPr>
        <w:t xml:space="preserve"> recurso</w:t>
      </w:r>
      <w:r>
        <w:rPr>
          <w:rFonts w:ascii="Palatino Linotype" w:eastAsia="Palatino Linotype" w:hAnsi="Palatino Linotype" w:cs="Palatino Linotype"/>
          <w:color w:val="000000"/>
        </w:rPr>
        <w:t>s</w:t>
      </w:r>
      <w:r w:rsidRPr="00853E8C">
        <w:rPr>
          <w:rFonts w:ascii="Palatino Linotype" w:eastAsia="Palatino Linotype" w:hAnsi="Palatino Linotype" w:cs="Palatino Linotype"/>
          <w:color w:val="000000"/>
        </w:rPr>
        <w:t xml:space="preserve"> de revisión </w:t>
      </w:r>
      <w:r>
        <w:rPr>
          <w:rFonts w:ascii="Palatino Linotype" w:eastAsia="Palatino Linotype" w:hAnsi="Palatino Linotype" w:cs="Palatino Linotype"/>
          <w:b/>
          <w:color w:val="000000"/>
        </w:rPr>
        <w:t>04058</w:t>
      </w:r>
      <w:r w:rsidRPr="00853E8C">
        <w:rPr>
          <w:rFonts w:ascii="Palatino Linotype" w:eastAsia="Palatino Linotype" w:hAnsi="Palatino Linotype" w:cs="Palatino Linotype"/>
          <w:b/>
          <w:color w:val="000000"/>
        </w:rPr>
        <w:t>/INFOEM/IP/RR/2024</w:t>
      </w:r>
      <w:r>
        <w:rPr>
          <w:rFonts w:ascii="Palatino Linotype" w:eastAsia="Palatino Linotype" w:hAnsi="Palatino Linotype" w:cs="Palatino Linotype"/>
          <w:b/>
          <w:color w:val="000000"/>
        </w:rPr>
        <w:t xml:space="preserve"> y 04077</w:t>
      </w:r>
      <w:r w:rsidRPr="00853E8C">
        <w:rPr>
          <w:rFonts w:ascii="Palatino Linotype" w:eastAsia="Palatino Linotype" w:hAnsi="Palatino Linotype" w:cs="Palatino Linotype"/>
          <w:b/>
          <w:color w:val="000000"/>
        </w:rPr>
        <w:t>/INFOEM/IP/RR/2024</w:t>
      </w:r>
      <w:r w:rsidRPr="00853E8C">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w:t>
      </w:r>
      <w:r w:rsidRPr="00853E8C">
        <w:rPr>
          <w:rFonts w:ascii="Palatino Linotype" w:eastAsia="Palatino Linotype" w:hAnsi="Palatino Linotype" w:cs="Palatino Linotype"/>
          <w:color w:val="000000"/>
        </w:rPr>
        <w:lastRenderedPageBreak/>
        <w:t xml:space="preserve">Estado de México y Municipios, se </w:t>
      </w:r>
      <w:r w:rsidRPr="00853E8C">
        <w:rPr>
          <w:rFonts w:ascii="Palatino Linotype" w:eastAsia="Palatino Linotype" w:hAnsi="Palatino Linotype" w:cs="Palatino Linotype"/>
          <w:b/>
          <w:color w:val="000000"/>
        </w:rPr>
        <w:t>REVOCA</w:t>
      </w:r>
      <w:r w:rsidRPr="00853E8C">
        <w:rPr>
          <w:rFonts w:ascii="Palatino Linotype" w:eastAsia="Palatino Linotype" w:hAnsi="Palatino Linotype" w:cs="Palatino Linotype"/>
          <w:color w:val="000000"/>
        </w:rPr>
        <w:t xml:space="preserve"> la respuesta a la solicitud</w:t>
      </w:r>
      <w:r>
        <w:rPr>
          <w:rFonts w:ascii="Palatino Linotype" w:eastAsia="Palatino Linotype" w:hAnsi="Palatino Linotype" w:cs="Palatino Linotype"/>
          <w:color w:val="000000"/>
        </w:rPr>
        <w:t>es</w:t>
      </w:r>
      <w:r w:rsidRPr="00853E8C">
        <w:rPr>
          <w:rFonts w:ascii="Palatino Linotype" w:eastAsia="Palatino Linotype" w:hAnsi="Palatino Linotype" w:cs="Palatino Linotype"/>
          <w:color w:val="000000"/>
        </w:rPr>
        <w:t xml:space="preserve"> de información número </w:t>
      </w:r>
      <w:r w:rsidRPr="008D6BC5">
        <w:rPr>
          <w:rFonts w:ascii="Palatino Linotype" w:eastAsia="Palatino Linotype" w:hAnsi="Palatino Linotype" w:cs="Palatino Linotype"/>
          <w:b/>
          <w:bCs/>
          <w:color w:val="000000"/>
        </w:rPr>
        <w:t>00989/ECATEPEC/IP/2024 y 00892/ECATEPEC/IP/2024</w:t>
      </w:r>
      <w:r w:rsidRPr="00853E8C">
        <w:rPr>
          <w:rFonts w:ascii="Palatino Linotype" w:eastAsia="Palatino Linotype" w:hAnsi="Palatino Linotype" w:cs="Palatino Linotype"/>
          <w:color w:val="000000"/>
        </w:rPr>
        <w:t>.</w:t>
      </w:r>
      <w:bookmarkStart w:id="11" w:name="_heading=h.2s8eyo1" w:colFirst="0" w:colLast="0"/>
      <w:bookmarkEnd w:id="11"/>
    </w:p>
    <w:p w:rsidR="00DD7A00" w:rsidRPr="00853E8C" w:rsidRDefault="00DD7A00" w:rsidP="00DD7A00">
      <w:pPr>
        <w:pStyle w:val="Prrafodelista"/>
        <w:tabs>
          <w:tab w:val="left" w:pos="426"/>
        </w:tabs>
        <w:spacing w:line="360" w:lineRule="auto"/>
        <w:ind w:left="0" w:right="51"/>
        <w:jc w:val="both"/>
        <w:outlineLvl w:val="1"/>
        <w:rPr>
          <w:rFonts w:ascii="Palatino Linotype" w:hAnsi="Palatino Linotype"/>
          <w:b/>
          <w:bCs/>
          <w:color w:val="000000" w:themeColor="text1"/>
        </w:rPr>
      </w:pPr>
      <w:bookmarkStart w:id="12" w:name="_Toc89350464"/>
      <w:bookmarkStart w:id="13" w:name="_Toc94119619"/>
      <w:r w:rsidRPr="00853E8C">
        <w:rPr>
          <w:rFonts w:ascii="Palatino Linotype" w:hAnsi="Palatino Linotype"/>
          <w:b/>
          <w:bCs/>
          <w:color w:val="000000" w:themeColor="text1"/>
        </w:rPr>
        <w:t>QUINTO. De la versión pública.</w:t>
      </w:r>
      <w:bookmarkEnd w:id="12"/>
      <w:bookmarkEnd w:id="13"/>
    </w:p>
    <w:p w:rsidR="00DD7A00" w:rsidRPr="00853E8C" w:rsidRDefault="00DD7A00" w:rsidP="00DD7A00">
      <w:pPr>
        <w:pStyle w:val="Prrafodelista"/>
        <w:tabs>
          <w:tab w:val="left" w:pos="426"/>
        </w:tabs>
        <w:spacing w:line="360" w:lineRule="auto"/>
        <w:ind w:left="0" w:right="51"/>
        <w:jc w:val="both"/>
        <w:rPr>
          <w:rFonts w:ascii="Palatino Linotype" w:hAnsi="Palatino Linotype"/>
          <w:color w:val="000000" w:themeColor="text1"/>
        </w:rPr>
      </w:pPr>
    </w:p>
    <w:p w:rsidR="00DD7A00" w:rsidRPr="00853E8C" w:rsidRDefault="00DD7A00" w:rsidP="007A53CC">
      <w:pPr>
        <w:pStyle w:val="Prrafodelista"/>
        <w:numPr>
          <w:ilvl w:val="0"/>
          <w:numId w:val="1"/>
        </w:numPr>
        <w:tabs>
          <w:tab w:val="left" w:pos="0"/>
        </w:tabs>
        <w:spacing w:line="360" w:lineRule="auto"/>
        <w:ind w:right="51"/>
        <w:jc w:val="both"/>
        <w:rPr>
          <w:rFonts w:ascii="Palatino Linotype" w:hAnsi="Palatino Linotype"/>
          <w:color w:val="000000" w:themeColor="text1"/>
        </w:rPr>
      </w:pPr>
      <w:r w:rsidRPr="00853E8C">
        <w:rPr>
          <w:rFonts w:ascii="Palatino Linotype" w:hAnsi="Palatino Linotype"/>
          <w:color w:val="000000" w:themeColor="text1"/>
        </w:rPr>
        <w:t>Debe destacarse que, debido a la naturaleza de la información solicitada</w:t>
      </w:r>
      <w:r w:rsidRPr="00853E8C">
        <w:rPr>
          <w:rFonts w:ascii="Palatino Linotype" w:hAnsi="Palatino Linotype"/>
          <w:b/>
          <w:color w:val="000000" w:themeColor="text1"/>
        </w:rPr>
        <w:t xml:space="preserve"> </w:t>
      </w:r>
      <w:r w:rsidRPr="00853E8C">
        <w:rPr>
          <w:rFonts w:ascii="Palatino Linotype" w:hAnsi="Palatino Linotype"/>
          <w:color w:val="000000" w:themeColor="text1"/>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DD7A00" w:rsidRPr="00853E8C" w:rsidRDefault="00DD7A00" w:rsidP="00DD7A00">
      <w:pPr>
        <w:pStyle w:val="Prrafodelista"/>
        <w:tabs>
          <w:tab w:val="left" w:pos="426"/>
        </w:tabs>
        <w:spacing w:line="360" w:lineRule="auto"/>
        <w:ind w:left="0" w:right="51"/>
        <w:jc w:val="both"/>
        <w:rPr>
          <w:rFonts w:ascii="Palatino Linotype" w:hAnsi="Palatino Linotype"/>
          <w:color w:val="000000" w:themeColor="text1"/>
        </w:rPr>
      </w:pPr>
    </w:p>
    <w:p w:rsidR="00DD7A00" w:rsidRPr="00853E8C" w:rsidRDefault="00DD7A00" w:rsidP="007A53CC">
      <w:pPr>
        <w:pStyle w:val="Prrafodelista"/>
        <w:numPr>
          <w:ilvl w:val="0"/>
          <w:numId w:val="1"/>
        </w:numPr>
        <w:spacing w:line="360" w:lineRule="auto"/>
        <w:ind w:right="51"/>
        <w:jc w:val="both"/>
        <w:rPr>
          <w:rFonts w:ascii="Palatino Linotype" w:hAnsi="Palatino Linotype"/>
          <w:color w:val="000000" w:themeColor="text1"/>
        </w:rPr>
      </w:pPr>
      <w:r w:rsidRPr="00853E8C">
        <w:rPr>
          <w:rFonts w:ascii="Palatino Linotype" w:hAnsi="Palatino Linotype"/>
          <w:color w:val="000000" w:themeColor="text1"/>
        </w:rPr>
        <w:t xml:space="preserve">La </w:t>
      </w:r>
      <w:r w:rsidRPr="00853E8C">
        <w:rPr>
          <w:rFonts w:ascii="Palatino Linotype" w:eastAsia="MS Mincho" w:hAnsi="Palatino Linotype"/>
        </w:rPr>
        <w:t>clasificación total o parcial de la información requerida, mediante solicitud de acceso a la información pública, constituye una restricción al derecho humano de acceso a la información</w:t>
      </w:r>
      <w:r w:rsidRPr="00853E8C">
        <w:rPr>
          <w:rFonts w:ascii="Palatino Linotype" w:hAnsi="Palatino Linotype" w:cs="Arial"/>
          <w:color w:val="000000"/>
        </w:rPr>
        <w:t>, por lo que es menester reiterar los mismos:</w:t>
      </w:r>
    </w:p>
    <w:p w:rsidR="00DD7A00" w:rsidRPr="00853E8C" w:rsidRDefault="00DD7A00" w:rsidP="00DD7A00">
      <w:pPr>
        <w:pStyle w:val="Prrafodelista"/>
        <w:tabs>
          <w:tab w:val="left" w:pos="426"/>
        </w:tabs>
        <w:spacing w:line="360" w:lineRule="auto"/>
        <w:ind w:left="0" w:right="51"/>
        <w:jc w:val="both"/>
        <w:rPr>
          <w:rFonts w:ascii="Palatino Linotype" w:hAnsi="Palatino Linotype"/>
          <w:color w:val="000000" w:themeColor="text1"/>
        </w:rPr>
      </w:pPr>
    </w:p>
    <w:tbl>
      <w:tblPr>
        <w:tblStyle w:val="Tabladecuadrcula6concolores"/>
        <w:tblW w:w="0" w:type="auto"/>
        <w:tblLook w:val="04A0" w:firstRow="1" w:lastRow="0" w:firstColumn="1" w:lastColumn="0" w:noHBand="0" w:noVBand="1"/>
      </w:tblPr>
      <w:tblGrid>
        <w:gridCol w:w="1838"/>
        <w:gridCol w:w="6990"/>
      </w:tblGrid>
      <w:tr w:rsidR="00DD7A00" w:rsidRPr="00853E8C" w:rsidTr="00400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DD7A00" w:rsidRPr="00853E8C" w:rsidRDefault="00DD7A00" w:rsidP="00400F8B">
            <w:pPr>
              <w:spacing w:line="360" w:lineRule="auto"/>
              <w:rPr>
                <w:rFonts w:ascii="Palatino Linotype" w:hAnsi="Palatino Linotype"/>
                <w:sz w:val="20"/>
                <w:szCs w:val="20"/>
              </w:rPr>
            </w:pPr>
            <w:r w:rsidRPr="00853E8C">
              <w:rPr>
                <w:rFonts w:ascii="Palatino Linotype" w:hAnsi="Palatino Linotype" w:cstheme="majorBidi"/>
                <w:b w:val="0"/>
                <w:sz w:val="20"/>
                <w:szCs w:val="20"/>
              </w:rPr>
              <w:t>a) Requisitos previos.</w:t>
            </w:r>
          </w:p>
        </w:tc>
        <w:tc>
          <w:tcPr>
            <w:tcW w:w="6990" w:type="dxa"/>
          </w:tcPr>
          <w:p w:rsidR="00DD7A00" w:rsidRPr="00853E8C" w:rsidRDefault="00DD7A00" w:rsidP="00400F8B">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 xml:space="preserve">Los artículos 100 y 122 de la Ley Estatal y de la Ley General, respectivamente, señalan que si los </w:t>
            </w:r>
            <w:r w:rsidRPr="00853E8C">
              <w:rPr>
                <w:rFonts w:ascii="Palatino Linotype" w:hAnsi="Palatino Linotype" w:cs="Arial"/>
                <w:b w:val="0"/>
                <w:color w:val="000000"/>
                <w:sz w:val="20"/>
                <w:szCs w:val="20"/>
              </w:rPr>
              <w:t>Sujetos Obligados</w:t>
            </w:r>
            <w:r w:rsidRPr="00853E8C">
              <w:rPr>
                <w:rFonts w:ascii="Palatino Linotype" w:hAnsi="Palatino Linotype" w:cs="Arial"/>
                <w:color w:val="000000"/>
                <w:sz w:val="20"/>
                <w:szCs w:val="20"/>
              </w:rPr>
              <w:t xml:space="preserve"> determinan que la información actualiza alguno de los supuestos de clasificación, es deber de los titulares de las áreas proponer su clasificación y no del Comité de Transparencia. </w:t>
            </w:r>
          </w:p>
          <w:p w:rsidR="00DD7A00" w:rsidRPr="00853E8C" w:rsidRDefault="00DD7A00" w:rsidP="00400F8B">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Al hacerlo tienen que precisar de qué información se trata, señalando el supuesto de clasificación (confidencialidad o reserva).</w:t>
            </w:r>
          </w:p>
          <w:p w:rsidR="00DD7A00" w:rsidRPr="00853E8C" w:rsidRDefault="00DD7A00" w:rsidP="00400F8B">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lastRenderedPageBreak/>
              <w:t>Además, se debe señalar el procedimiento, de los tres que establecen los artículos 132 y 106 de la Ley Estatal y General, respectivamente.</w:t>
            </w:r>
          </w:p>
          <w:p w:rsidR="00DD7A00" w:rsidRPr="00853E8C" w:rsidRDefault="00DD7A00" w:rsidP="00400F8B">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853E8C">
              <w:rPr>
                <w:rFonts w:ascii="Palatino Linotype" w:hAnsi="Palatino Linotype" w:cs="Arial"/>
                <w:color w:val="000000"/>
                <w:sz w:val="20"/>
                <w:szCs w:val="20"/>
              </w:rPr>
              <w:t xml:space="preserve">El último de estos requisitos previos consiste en que no se pueden emitir acuerdos de carácter general ni particular, esto es, </w:t>
            </w:r>
            <w:r w:rsidRPr="00853E8C">
              <w:rPr>
                <w:rFonts w:ascii="Palatino Linotype" w:hAnsi="Palatino Linotype" w:cs="Arial"/>
                <w:b w:val="0"/>
                <w:color w:val="000000"/>
                <w:sz w:val="20"/>
                <w:szCs w:val="20"/>
                <w:u w:val="single"/>
              </w:rPr>
              <w:t xml:space="preserve">no se puede hacer un acuerdo para clasificar de manera general todos los documentos de un expediente o área,  </w:t>
            </w:r>
            <w:r w:rsidRPr="00853E8C">
              <w:rPr>
                <w:rFonts w:ascii="Palatino Linotype" w:hAnsi="Palatino Linotype" w:cs="Arial"/>
                <w:color w:val="000000"/>
                <w:sz w:val="20"/>
                <w:szCs w:val="20"/>
              </w:rPr>
              <w:t>sin individualizar su análisis y tampoco se puede hacer un acuerdo por cada dato que se vaya a clasificar dentro de un documento con diez datos, por ejemplo, susceptibles de ser clasificados.</w:t>
            </w:r>
          </w:p>
        </w:tc>
      </w:tr>
      <w:tr w:rsidR="00DD7A00" w:rsidRPr="00853E8C" w:rsidTr="00400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DD7A00" w:rsidRPr="00853E8C" w:rsidRDefault="00DD7A00" w:rsidP="00400F8B">
            <w:pPr>
              <w:spacing w:line="360" w:lineRule="auto"/>
              <w:rPr>
                <w:rFonts w:ascii="Palatino Linotype" w:hAnsi="Palatino Linotype"/>
                <w:sz w:val="20"/>
                <w:szCs w:val="20"/>
              </w:rPr>
            </w:pPr>
            <w:r w:rsidRPr="00853E8C">
              <w:rPr>
                <w:rFonts w:ascii="Palatino Linotype" w:hAnsi="Palatino Linotype" w:cstheme="majorBidi"/>
                <w:b w:val="0"/>
                <w:sz w:val="20"/>
                <w:szCs w:val="20"/>
              </w:rPr>
              <w:lastRenderedPageBreak/>
              <w:t>b) Supuestos de clasificación.</w:t>
            </w:r>
          </w:p>
        </w:tc>
        <w:tc>
          <w:tcPr>
            <w:tcW w:w="6990" w:type="dxa"/>
          </w:tcPr>
          <w:p w:rsidR="00DD7A00" w:rsidRPr="00853E8C" w:rsidRDefault="00DD7A00" w:rsidP="00400F8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Las disposiciones constitucionales y legales en la materia establecen los dos supuestos generales para clasificar la información: por reserva y por confidencialidad.</w:t>
            </w:r>
          </w:p>
          <w:p w:rsidR="00DD7A00" w:rsidRPr="00853E8C" w:rsidRDefault="00DD7A00" w:rsidP="00400F8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DD7A00" w:rsidRPr="00853E8C" w:rsidRDefault="00DD7A00" w:rsidP="00400F8B">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853E8C">
              <w:rPr>
                <w:rFonts w:ascii="Palatino Linotype" w:hAnsi="Palatino Linotype" w:cs="Arial"/>
                <w:color w:val="000000"/>
                <w:sz w:val="20"/>
                <w:szCs w:val="20"/>
              </w:rPr>
              <w:t xml:space="preserve">El </w:t>
            </w:r>
            <w:r w:rsidRPr="00853E8C">
              <w:rPr>
                <w:rFonts w:ascii="Palatino Linotype" w:hAnsi="Palatino Linotype" w:cs="Arial"/>
                <w:b/>
                <w:color w:val="000000"/>
                <w:sz w:val="20"/>
                <w:szCs w:val="20"/>
              </w:rPr>
              <w:t>SUJETO OBLIGADO</w:t>
            </w:r>
            <w:r w:rsidRPr="00853E8C">
              <w:rPr>
                <w:rFonts w:ascii="Palatino Linotype" w:hAnsi="Palatino Linotype" w:cs="Arial"/>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DD7A00" w:rsidRPr="00853E8C" w:rsidTr="00400F8B">
        <w:tc>
          <w:tcPr>
            <w:cnfStyle w:val="001000000000" w:firstRow="0" w:lastRow="0" w:firstColumn="1" w:lastColumn="0" w:oddVBand="0" w:evenVBand="0" w:oddHBand="0" w:evenHBand="0" w:firstRowFirstColumn="0" w:firstRowLastColumn="0" w:lastRowFirstColumn="0" w:lastRowLastColumn="0"/>
            <w:tcW w:w="1838" w:type="dxa"/>
          </w:tcPr>
          <w:p w:rsidR="00DD7A00" w:rsidRPr="00853E8C" w:rsidRDefault="00DD7A00" w:rsidP="00400F8B">
            <w:pPr>
              <w:spacing w:line="360" w:lineRule="auto"/>
              <w:rPr>
                <w:rFonts w:ascii="Palatino Linotype" w:hAnsi="Palatino Linotype"/>
                <w:sz w:val="20"/>
                <w:szCs w:val="20"/>
              </w:rPr>
            </w:pPr>
            <w:r w:rsidRPr="00853E8C">
              <w:rPr>
                <w:rFonts w:ascii="Palatino Linotype" w:hAnsi="Palatino Linotype" w:cstheme="majorBidi"/>
                <w:b w:val="0"/>
                <w:sz w:val="20"/>
                <w:szCs w:val="20"/>
              </w:rPr>
              <w:t>c) Formalidades para emitir el acuerdo de clasificación.</w:t>
            </w:r>
          </w:p>
        </w:tc>
        <w:tc>
          <w:tcPr>
            <w:tcW w:w="6990" w:type="dxa"/>
          </w:tcPr>
          <w:p w:rsidR="00DD7A00" w:rsidRPr="00853E8C" w:rsidRDefault="00DD7A00" w:rsidP="00400F8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 xml:space="preserve">El Comité de Transparencia, según lo dispuesto en los artículos cuenta con las facultades para aprobar, modificar o revocar la clasificación de la información que haya propuesto. </w:t>
            </w:r>
          </w:p>
          <w:p w:rsidR="00DD7A00" w:rsidRPr="00853E8C" w:rsidRDefault="00DD7A00" w:rsidP="00400F8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lastRenderedPageBreak/>
              <w:t xml:space="preserve">Es necesario que </w:t>
            </w:r>
            <w:r w:rsidRPr="00853E8C">
              <w:rPr>
                <w:rFonts w:ascii="Palatino Linotype" w:hAnsi="Palatino Linotype" w:cs="Arial"/>
                <w:b/>
                <w:color w:val="000000"/>
                <w:sz w:val="20"/>
                <w:szCs w:val="20"/>
                <w:u w:val="single"/>
              </w:rPr>
              <w:t>el acto reúna con los requisitos elementales</w:t>
            </w:r>
            <w:r w:rsidRPr="00853E8C">
              <w:rPr>
                <w:rFonts w:ascii="Palatino Linotype" w:hAnsi="Palatino Linotype" w:cs="Arial"/>
                <w:color w:val="000000"/>
                <w:sz w:val="20"/>
                <w:szCs w:val="20"/>
              </w:rPr>
              <w:t>, entre ellos, que la autoridad que va a emitir el acto de autoridad sea la legalmente facultada para ello.</w:t>
            </w:r>
          </w:p>
          <w:p w:rsidR="00DD7A00" w:rsidRPr="00853E8C" w:rsidRDefault="00DD7A00" w:rsidP="00400F8B">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853E8C">
              <w:rPr>
                <w:rFonts w:ascii="Palatino Linotype" w:hAnsi="Palatino Linotype" w:cs="Arial"/>
                <w:color w:val="000000"/>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D7A00" w:rsidRPr="00853E8C" w:rsidTr="00400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DD7A00" w:rsidRPr="00853E8C" w:rsidRDefault="00DD7A00" w:rsidP="00400F8B">
            <w:pPr>
              <w:spacing w:line="360" w:lineRule="auto"/>
              <w:rPr>
                <w:rFonts w:ascii="Palatino Linotype" w:hAnsi="Palatino Linotype"/>
                <w:b w:val="0"/>
                <w:sz w:val="20"/>
                <w:szCs w:val="20"/>
              </w:rPr>
            </w:pPr>
          </w:p>
          <w:p w:rsidR="00DD7A00" w:rsidRPr="00853E8C" w:rsidRDefault="00DD7A00" w:rsidP="00400F8B">
            <w:pPr>
              <w:spacing w:line="360" w:lineRule="auto"/>
              <w:jc w:val="both"/>
              <w:rPr>
                <w:rFonts w:ascii="Palatino Linotype" w:hAnsi="Palatino Linotype"/>
                <w:b w:val="0"/>
                <w:sz w:val="20"/>
                <w:szCs w:val="20"/>
              </w:rPr>
            </w:pPr>
            <w:r w:rsidRPr="00853E8C">
              <w:rPr>
                <w:rFonts w:ascii="Palatino Linotype" w:hAnsi="Palatino Linotype" w:cs="Arial"/>
                <w:b w:val="0"/>
                <w:color w:val="000000"/>
                <w:sz w:val="20"/>
                <w:szCs w:val="20"/>
              </w:rPr>
              <w:t xml:space="preserve">d) Requisitos de fondo del acuerdo de clasificación. </w:t>
            </w:r>
          </w:p>
        </w:tc>
        <w:tc>
          <w:tcPr>
            <w:tcW w:w="6990" w:type="dxa"/>
          </w:tcPr>
          <w:p w:rsidR="00DD7A00" w:rsidRPr="00853E8C" w:rsidRDefault="00DD7A00" w:rsidP="00400F8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53E8C">
              <w:rPr>
                <w:rFonts w:ascii="Palatino Linotype" w:hAnsi="Palatino Linotype" w:cs="Arial"/>
                <w:b/>
                <w:color w:val="000000"/>
                <w:sz w:val="20"/>
                <w:szCs w:val="20"/>
              </w:rPr>
              <w:t>Sujetos Obligados</w:t>
            </w:r>
            <w:r w:rsidRPr="00853E8C">
              <w:rPr>
                <w:rFonts w:ascii="Palatino Linotype" w:hAnsi="Palatino Linotype" w:cs="Arial"/>
                <w:color w:val="000000"/>
                <w:sz w:val="20"/>
                <w:szCs w:val="20"/>
              </w:rPr>
              <w:t xml:space="preserve">, por lo que deberán fundar y motivar debidamente la clasificación. </w:t>
            </w:r>
          </w:p>
          <w:p w:rsidR="00DD7A00" w:rsidRPr="00853E8C" w:rsidRDefault="00DD7A00" w:rsidP="00400F8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 xml:space="preserve">De lo anterior, se desprende que para una correcta </w:t>
            </w:r>
            <w:r w:rsidRPr="00853E8C">
              <w:rPr>
                <w:rFonts w:ascii="Palatino Linotype" w:hAnsi="Palatino Linotype" w:cs="Arial"/>
                <w:b/>
                <w:color w:val="000000"/>
                <w:sz w:val="20"/>
                <w:szCs w:val="20"/>
              </w:rPr>
              <w:t>clasificación total o parcial</w:t>
            </w:r>
            <w:r w:rsidRPr="00853E8C">
              <w:rPr>
                <w:rFonts w:ascii="Palatino Linotype" w:hAnsi="Palatino Linotype" w:cs="Arial"/>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DD7A00" w:rsidRPr="00853E8C" w:rsidRDefault="00DD7A00" w:rsidP="00400F8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sidRPr="00853E8C">
              <w:rPr>
                <w:rFonts w:ascii="Palatino Linotype" w:hAnsi="Palatino Linotype" w:cs="Arial"/>
                <w:color w:val="000000"/>
                <w:sz w:val="20"/>
                <w:szCs w:val="20"/>
              </w:rPr>
              <w:lastRenderedPageBreak/>
              <w:t>derecho. De este modo, la persona que se sienta afectada pueda impugnar la decisión, permitiéndole una real y auténtica defensa.</w:t>
            </w:r>
          </w:p>
          <w:p w:rsidR="00DD7A00" w:rsidRPr="00853E8C" w:rsidRDefault="00DD7A00" w:rsidP="00400F8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En ese mismo sentido, el numeral trigésimo tercero fracción V de los Lineamientos Generales, precisa que para motivar la clasificación se deben acreditar las circunstancias de tiempo, modo y lugar.</w:t>
            </w:r>
          </w:p>
          <w:p w:rsidR="00DD7A00" w:rsidRPr="00853E8C" w:rsidRDefault="00DD7A00" w:rsidP="00400F8B">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 xml:space="preserve">Ahora bien, </w:t>
            </w:r>
            <w:r w:rsidRPr="00853E8C">
              <w:rPr>
                <w:rFonts w:ascii="Palatino Linotype" w:hAnsi="Palatino Linotype" w:cs="Arial"/>
                <w:b/>
                <w:color w:val="000000"/>
                <w:sz w:val="20"/>
                <w:szCs w:val="20"/>
                <w:u w:val="single"/>
              </w:rPr>
              <w:t>para cada caso además de fundar y motivar</w:t>
            </w:r>
            <w:r w:rsidRPr="00853E8C">
              <w:rPr>
                <w:rFonts w:ascii="Palatino Linotype" w:hAnsi="Palatino Linotype" w:cs="Arial"/>
                <w:color w:val="000000"/>
                <w:sz w:val="20"/>
                <w:szCs w:val="20"/>
              </w:rPr>
              <w:t xml:space="preserve">, se debe identificar con claridad que datos contenidos en las documentales que son susceptibles de suprimirse, por ejemplo; </w:t>
            </w:r>
            <w:r w:rsidRPr="00853E8C">
              <w:rPr>
                <w:rFonts w:ascii="Palatino Linotype"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D7A00" w:rsidRPr="00853E8C" w:rsidTr="00400F8B">
        <w:tc>
          <w:tcPr>
            <w:cnfStyle w:val="001000000000" w:firstRow="0" w:lastRow="0" w:firstColumn="1" w:lastColumn="0" w:oddVBand="0" w:evenVBand="0" w:oddHBand="0" w:evenHBand="0" w:firstRowFirstColumn="0" w:firstRowLastColumn="0" w:lastRowFirstColumn="0" w:lastRowLastColumn="0"/>
            <w:tcW w:w="1838" w:type="dxa"/>
          </w:tcPr>
          <w:p w:rsidR="00DD7A00" w:rsidRPr="00853E8C" w:rsidRDefault="00DD7A00" w:rsidP="00400F8B">
            <w:pPr>
              <w:spacing w:line="360" w:lineRule="auto"/>
              <w:ind w:right="49"/>
              <w:jc w:val="both"/>
              <w:rPr>
                <w:rFonts w:ascii="Palatino Linotype" w:hAnsi="Palatino Linotype" w:cs="Arial"/>
                <w:color w:val="000000"/>
                <w:sz w:val="20"/>
                <w:szCs w:val="20"/>
              </w:rPr>
            </w:pPr>
            <w:r w:rsidRPr="00853E8C">
              <w:rPr>
                <w:rFonts w:ascii="Palatino Linotype" w:eastAsia="MS Gothic" w:hAnsi="Palatino Linotype"/>
                <w:b w:val="0"/>
                <w:sz w:val="20"/>
                <w:szCs w:val="20"/>
              </w:rPr>
              <w:lastRenderedPageBreak/>
              <w:t xml:space="preserve">e) Condiciones especiales de la clasificación de la información como confidencial. </w:t>
            </w:r>
          </w:p>
          <w:p w:rsidR="00DD7A00" w:rsidRPr="00853E8C" w:rsidRDefault="00DD7A00" w:rsidP="00400F8B">
            <w:pPr>
              <w:spacing w:line="360" w:lineRule="auto"/>
              <w:rPr>
                <w:rFonts w:ascii="Palatino Linotype" w:hAnsi="Palatino Linotype"/>
                <w:sz w:val="20"/>
                <w:szCs w:val="20"/>
              </w:rPr>
            </w:pPr>
          </w:p>
        </w:tc>
        <w:tc>
          <w:tcPr>
            <w:tcW w:w="6990" w:type="dxa"/>
          </w:tcPr>
          <w:p w:rsidR="00DD7A00" w:rsidRPr="00853E8C" w:rsidRDefault="00DD7A00" w:rsidP="00400F8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rsidR="00DD7A00" w:rsidRPr="00853E8C" w:rsidRDefault="00DD7A00" w:rsidP="00400F8B">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53E8C">
              <w:rPr>
                <w:rFonts w:ascii="Palatino Linotype" w:hAnsi="Palatino Linotype" w:cs="Arial"/>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DD7A00" w:rsidRPr="00853E8C" w:rsidRDefault="00DD7A00" w:rsidP="00400F8B">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853E8C">
              <w:rPr>
                <w:rFonts w:ascii="Palatino Linotype" w:hAnsi="Palatino Linotype" w:cs="Arial"/>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DD7A00" w:rsidRPr="00853E8C" w:rsidRDefault="00DD7A00" w:rsidP="00DD7A00">
      <w:pPr>
        <w:shd w:val="clear" w:color="auto" w:fill="FFFFFF"/>
        <w:spacing w:before="240" w:after="240" w:line="360" w:lineRule="auto"/>
        <w:jc w:val="both"/>
        <w:rPr>
          <w:rFonts w:ascii="Palatino Linotype" w:hAnsi="Palatino Linotype"/>
          <w:color w:val="222222"/>
        </w:rPr>
      </w:pPr>
    </w:p>
    <w:p w:rsidR="00DD7A00" w:rsidRPr="00853E8C" w:rsidRDefault="00DD7A00" w:rsidP="007A53CC">
      <w:pPr>
        <w:numPr>
          <w:ilvl w:val="0"/>
          <w:numId w:val="1"/>
        </w:numPr>
        <w:shd w:val="clear" w:color="auto" w:fill="FFFFFF"/>
        <w:spacing w:before="240" w:after="240" w:line="360" w:lineRule="auto"/>
        <w:jc w:val="both"/>
        <w:rPr>
          <w:rFonts w:ascii="Palatino Linotype" w:hAnsi="Palatino Linotype"/>
          <w:color w:val="222222"/>
        </w:rPr>
      </w:pPr>
      <w:r w:rsidRPr="00853E8C">
        <w:rPr>
          <w:rFonts w:ascii="Palatino Linotype" w:eastAsia="Palatino Linotype" w:hAnsi="Palatino Linotype" w:cs="Palatino Linotype"/>
        </w:rPr>
        <w:lastRenderedPageBreak/>
        <w:t xml:space="preserve">Por lo anteriormente expuesto y fundado, este </w:t>
      </w:r>
      <w:r w:rsidRPr="00853E8C">
        <w:rPr>
          <w:rFonts w:ascii="Palatino Linotype" w:eastAsia="Palatino Linotype" w:hAnsi="Palatino Linotype" w:cs="Palatino Linotype"/>
          <w:b/>
        </w:rPr>
        <w:t>ÓRGANO GARANTE</w:t>
      </w:r>
      <w:r w:rsidRPr="00853E8C">
        <w:rPr>
          <w:rFonts w:ascii="Palatino Linotype" w:eastAsia="Palatino Linotype" w:hAnsi="Palatino Linotype" w:cs="Palatino Linotype"/>
        </w:rPr>
        <w:t xml:space="preserve"> emite los siguientes:</w:t>
      </w:r>
    </w:p>
    <w:p w:rsidR="00DD7A00" w:rsidRPr="00853E8C" w:rsidRDefault="00DD7A00" w:rsidP="00DD7A00">
      <w:pPr>
        <w:keepNext/>
        <w:keepLines/>
        <w:spacing w:line="360" w:lineRule="auto"/>
        <w:jc w:val="center"/>
        <w:rPr>
          <w:rFonts w:ascii="Palatino Linotype" w:eastAsia="Palatino Linotype" w:hAnsi="Palatino Linotype" w:cs="Palatino Linotype"/>
          <w:b/>
          <w:color w:val="000000"/>
        </w:rPr>
      </w:pPr>
      <w:bookmarkStart w:id="14" w:name="_heading=h.17dp8vu" w:colFirst="0" w:colLast="0"/>
      <w:bookmarkEnd w:id="14"/>
      <w:r w:rsidRPr="00853E8C">
        <w:rPr>
          <w:rFonts w:ascii="Palatino Linotype" w:eastAsia="Palatino Linotype" w:hAnsi="Palatino Linotype" w:cs="Palatino Linotype"/>
          <w:b/>
          <w:color w:val="000000"/>
        </w:rPr>
        <w:t>R E S O L U T I V O S</w:t>
      </w:r>
    </w:p>
    <w:p w:rsidR="00DD7A00" w:rsidRPr="00853E8C" w:rsidRDefault="00DD7A00" w:rsidP="00DD7A00">
      <w:pPr>
        <w:keepNext/>
        <w:keepLines/>
        <w:spacing w:line="360" w:lineRule="auto"/>
        <w:jc w:val="center"/>
        <w:rPr>
          <w:rFonts w:ascii="Palatino Linotype" w:eastAsia="Palatino Linotype" w:hAnsi="Palatino Linotype" w:cs="Palatino Linotype"/>
          <w:b/>
          <w:color w:val="000000"/>
        </w:rPr>
      </w:pPr>
    </w:p>
    <w:p w:rsidR="00DD7A00" w:rsidRPr="00853E8C" w:rsidRDefault="00DD7A00" w:rsidP="00DD7A00">
      <w:pPr>
        <w:spacing w:line="360" w:lineRule="auto"/>
        <w:jc w:val="both"/>
        <w:rPr>
          <w:rFonts w:ascii="Palatino Linotype" w:eastAsia="Palatino Linotype" w:hAnsi="Palatino Linotype" w:cs="Palatino Linotype"/>
        </w:rPr>
      </w:pPr>
      <w:r w:rsidRPr="00853E8C">
        <w:rPr>
          <w:rFonts w:ascii="Palatino Linotype" w:eastAsia="Palatino Linotype" w:hAnsi="Palatino Linotype" w:cs="Palatino Linotype"/>
          <w:b/>
        </w:rPr>
        <w:t>PRIMERO</w:t>
      </w:r>
      <w:r w:rsidRPr="00853E8C">
        <w:rPr>
          <w:rFonts w:ascii="Palatino Linotype" w:eastAsia="Palatino Linotype" w:hAnsi="Palatino Linotype" w:cs="Palatino Linotype"/>
        </w:rPr>
        <w:t>. Resultan fundadas las razones o motivos de i</w:t>
      </w:r>
      <w:r w:rsidR="00A83220">
        <w:rPr>
          <w:rFonts w:ascii="Palatino Linotype" w:eastAsia="Palatino Linotype" w:hAnsi="Palatino Linotype" w:cs="Palatino Linotype"/>
        </w:rPr>
        <w:t>nconformidad hechos valer en los</w:t>
      </w:r>
      <w:r w:rsidRPr="00853E8C">
        <w:rPr>
          <w:rFonts w:ascii="Palatino Linotype" w:eastAsia="Palatino Linotype" w:hAnsi="Palatino Linotype" w:cs="Palatino Linotype"/>
        </w:rPr>
        <w:t xml:space="preserve"> Recurso</w:t>
      </w:r>
      <w:r w:rsidR="00A83220">
        <w:rPr>
          <w:rFonts w:ascii="Palatino Linotype" w:eastAsia="Palatino Linotype" w:hAnsi="Palatino Linotype" w:cs="Palatino Linotype"/>
        </w:rPr>
        <w:t>s</w:t>
      </w:r>
      <w:r w:rsidRPr="00853E8C">
        <w:rPr>
          <w:rFonts w:ascii="Palatino Linotype" w:eastAsia="Palatino Linotype" w:hAnsi="Palatino Linotype" w:cs="Palatino Linotype"/>
        </w:rPr>
        <w:t xml:space="preserve"> de Revisión </w:t>
      </w:r>
      <w:r w:rsidR="00A83220">
        <w:rPr>
          <w:rFonts w:ascii="Palatino Linotype" w:eastAsia="Palatino Linotype" w:hAnsi="Palatino Linotype" w:cs="Palatino Linotype"/>
          <w:b/>
        </w:rPr>
        <w:t>04058</w:t>
      </w:r>
      <w:r w:rsidRPr="00853E8C">
        <w:rPr>
          <w:rFonts w:ascii="Palatino Linotype" w:eastAsia="Palatino Linotype" w:hAnsi="Palatino Linotype" w:cs="Palatino Linotype"/>
          <w:b/>
        </w:rPr>
        <w:t>/INFOEM/IP/RR/2024</w:t>
      </w:r>
      <w:r w:rsidR="00A83220">
        <w:rPr>
          <w:rFonts w:ascii="Palatino Linotype" w:eastAsia="Palatino Linotype" w:hAnsi="Palatino Linotype" w:cs="Palatino Linotype"/>
          <w:b/>
        </w:rPr>
        <w:t xml:space="preserve"> y 04077</w:t>
      </w:r>
      <w:r w:rsidR="00A83220" w:rsidRPr="00853E8C">
        <w:rPr>
          <w:rFonts w:ascii="Palatino Linotype" w:eastAsia="Palatino Linotype" w:hAnsi="Palatino Linotype" w:cs="Palatino Linotype"/>
          <w:b/>
        </w:rPr>
        <w:t>/INFOEM/IP/RR/2024</w:t>
      </w:r>
      <w:r w:rsidRPr="00853E8C">
        <w:rPr>
          <w:rFonts w:ascii="Palatino Linotype" w:eastAsia="Palatino Linotype" w:hAnsi="Palatino Linotype" w:cs="Palatino Linotype"/>
        </w:rPr>
        <w:t>,</w:t>
      </w:r>
      <w:r w:rsidRPr="00853E8C">
        <w:rPr>
          <w:rFonts w:ascii="Palatino Linotype" w:eastAsia="Palatino Linotype" w:hAnsi="Palatino Linotype" w:cs="Palatino Linotype"/>
          <w:b/>
        </w:rPr>
        <w:t xml:space="preserve"> </w:t>
      </w:r>
      <w:r w:rsidRPr="00853E8C">
        <w:rPr>
          <w:rFonts w:ascii="Palatino Linotype" w:eastAsia="Palatino Linotype" w:hAnsi="Palatino Linotype" w:cs="Palatino Linotype"/>
        </w:rPr>
        <w:t>en términos de los Considerandos</w:t>
      </w:r>
      <w:r w:rsidRPr="00853E8C">
        <w:rPr>
          <w:rFonts w:ascii="Palatino Linotype" w:eastAsia="Palatino Linotype" w:hAnsi="Palatino Linotype" w:cs="Palatino Linotype"/>
          <w:b/>
        </w:rPr>
        <w:t xml:space="preserve"> Cuarto y Quinto </w:t>
      </w:r>
      <w:r w:rsidRPr="00853E8C">
        <w:rPr>
          <w:rFonts w:ascii="Palatino Linotype" w:eastAsia="Palatino Linotype" w:hAnsi="Palatino Linotype" w:cs="Palatino Linotype"/>
        </w:rPr>
        <w:t xml:space="preserve">de la presente resolución. </w:t>
      </w:r>
    </w:p>
    <w:p w:rsidR="00DD7A00" w:rsidRPr="00853E8C" w:rsidRDefault="00DD7A00" w:rsidP="00DD7A00">
      <w:pPr>
        <w:spacing w:line="360" w:lineRule="auto"/>
        <w:jc w:val="both"/>
        <w:rPr>
          <w:rFonts w:ascii="Palatino Linotype" w:eastAsia="Palatino Linotype" w:hAnsi="Palatino Linotype" w:cs="Palatino Linotype"/>
        </w:rPr>
      </w:pPr>
    </w:p>
    <w:p w:rsidR="00DD7A00" w:rsidRDefault="00DD7A00" w:rsidP="00DD7A00">
      <w:pPr>
        <w:spacing w:line="360" w:lineRule="auto"/>
        <w:ind w:right="49"/>
        <w:jc w:val="both"/>
        <w:rPr>
          <w:rFonts w:ascii="Palatino Linotype" w:eastAsia="Palatino Linotype" w:hAnsi="Palatino Linotype" w:cs="Palatino Linotype"/>
          <w:color w:val="000000"/>
        </w:rPr>
      </w:pPr>
      <w:bookmarkStart w:id="15" w:name="_heading=h.3rdcrjn" w:colFirst="0" w:colLast="0"/>
      <w:bookmarkEnd w:id="15"/>
      <w:r w:rsidRPr="00853E8C">
        <w:rPr>
          <w:rFonts w:ascii="Palatino Linotype" w:eastAsia="Palatino Linotype" w:hAnsi="Palatino Linotype" w:cs="Palatino Linotype"/>
          <w:b/>
        </w:rPr>
        <w:t xml:space="preserve">SEGUNDO. </w:t>
      </w:r>
      <w:r w:rsidRPr="00853E8C">
        <w:rPr>
          <w:rFonts w:ascii="Palatino Linotype" w:eastAsia="Palatino Linotype" w:hAnsi="Palatino Linotype" w:cs="Palatino Linotype"/>
          <w:color w:val="000000"/>
        </w:rPr>
        <w:t xml:space="preserve">Se </w:t>
      </w:r>
      <w:r w:rsidRPr="00853E8C">
        <w:rPr>
          <w:rFonts w:ascii="Palatino Linotype" w:eastAsia="Palatino Linotype" w:hAnsi="Palatino Linotype" w:cs="Palatino Linotype"/>
          <w:b/>
          <w:color w:val="000000"/>
        </w:rPr>
        <w:t>REVOCA</w:t>
      </w:r>
      <w:r w:rsidR="00A83220">
        <w:rPr>
          <w:rFonts w:ascii="Palatino Linotype" w:eastAsia="Palatino Linotype" w:hAnsi="Palatino Linotype" w:cs="Palatino Linotype"/>
          <w:b/>
          <w:color w:val="000000"/>
        </w:rPr>
        <w:t>N</w:t>
      </w:r>
      <w:r w:rsidRPr="00853E8C">
        <w:rPr>
          <w:rFonts w:ascii="Palatino Linotype" w:eastAsia="Palatino Linotype" w:hAnsi="Palatino Linotype" w:cs="Palatino Linotype"/>
          <w:b/>
          <w:color w:val="000000"/>
        </w:rPr>
        <w:t xml:space="preserve"> </w:t>
      </w:r>
      <w:r w:rsidRPr="00853E8C">
        <w:rPr>
          <w:rFonts w:ascii="Palatino Linotype" w:eastAsia="Palatino Linotype" w:hAnsi="Palatino Linotype" w:cs="Palatino Linotype"/>
          <w:color w:val="000000"/>
        </w:rPr>
        <w:t>la</w:t>
      </w:r>
      <w:r w:rsidR="00A83220">
        <w:rPr>
          <w:rFonts w:ascii="Palatino Linotype" w:eastAsia="Palatino Linotype" w:hAnsi="Palatino Linotype" w:cs="Palatino Linotype"/>
          <w:color w:val="000000"/>
        </w:rPr>
        <w:t>s</w:t>
      </w:r>
      <w:r w:rsidRPr="00853E8C">
        <w:rPr>
          <w:rFonts w:ascii="Palatino Linotype" w:eastAsia="Palatino Linotype" w:hAnsi="Palatino Linotype" w:cs="Palatino Linotype"/>
          <w:color w:val="000000"/>
        </w:rPr>
        <w:t xml:space="preserve"> res</w:t>
      </w:r>
      <w:r w:rsidR="007A53CC">
        <w:rPr>
          <w:rFonts w:ascii="Palatino Linotype" w:eastAsia="Palatino Linotype" w:hAnsi="Palatino Linotype" w:cs="Palatino Linotype"/>
          <w:color w:val="000000"/>
        </w:rPr>
        <w:t>puesta</w:t>
      </w:r>
      <w:r w:rsidR="00A83220">
        <w:rPr>
          <w:rFonts w:ascii="Palatino Linotype" w:eastAsia="Palatino Linotype" w:hAnsi="Palatino Linotype" w:cs="Palatino Linotype"/>
          <w:color w:val="000000"/>
        </w:rPr>
        <w:t>s</w:t>
      </w:r>
      <w:r w:rsidR="007A53CC">
        <w:rPr>
          <w:rFonts w:ascii="Palatino Linotype" w:eastAsia="Palatino Linotype" w:hAnsi="Palatino Linotype" w:cs="Palatino Linotype"/>
          <w:color w:val="000000"/>
        </w:rPr>
        <w:t xml:space="preserve"> emitida</w:t>
      </w:r>
      <w:r w:rsidR="00A83220">
        <w:rPr>
          <w:rFonts w:ascii="Palatino Linotype" w:eastAsia="Palatino Linotype" w:hAnsi="Palatino Linotype" w:cs="Palatino Linotype"/>
          <w:color w:val="000000"/>
        </w:rPr>
        <w:t>s</w:t>
      </w:r>
      <w:r w:rsidR="007A53CC">
        <w:rPr>
          <w:rFonts w:ascii="Palatino Linotype" w:eastAsia="Palatino Linotype" w:hAnsi="Palatino Linotype" w:cs="Palatino Linotype"/>
          <w:color w:val="000000"/>
        </w:rPr>
        <w:t xml:space="preserve"> por el </w:t>
      </w:r>
      <w:r w:rsidR="007A53CC" w:rsidRPr="007A53CC">
        <w:rPr>
          <w:rFonts w:ascii="Palatino Linotype" w:eastAsia="Palatino Linotype" w:hAnsi="Palatino Linotype" w:cs="Palatino Linotype"/>
          <w:b/>
          <w:color w:val="000000"/>
        </w:rPr>
        <w:t>Ayuntamiento de Ecatepec de Morelos</w:t>
      </w:r>
      <w:r w:rsidR="00CC1779">
        <w:rPr>
          <w:rFonts w:ascii="Palatino Linotype" w:eastAsia="Palatino Linotype" w:hAnsi="Palatino Linotype" w:cs="Palatino Linotype"/>
          <w:b/>
          <w:color w:val="000000"/>
        </w:rPr>
        <w:t xml:space="preserve"> </w:t>
      </w:r>
      <w:r w:rsidRPr="00853E8C">
        <w:rPr>
          <w:rFonts w:ascii="Palatino Linotype" w:eastAsia="Palatino Linotype" w:hAnsi="Palatino Linotype" w:cs="Palatino Linotype"/>
          <w:color w:val="000000"/>
        </w:rPr>
        <w:t xml:space="preserve">y se </w:t>
      </w:r>
      <w:r w:rsidRPr="00853E8C">
        <w:rPr>
          <w:rFonts w:ascii="Palatino Linotype" w:eastAsia="Palatino Linotype" w:hAnsi="Palatino Linotype" w:cs="Palatino Linotype"/>
          <w:b/>
          <w:color w:val="000000"/>
        </w:rPr>
        <w:t>ORDENA</w:t>
      </w:r>
      <w:r w:rsidRPr="00853E8C">
        <w:rPr>
          <w:rFonts w:ascii="Palatino Linotype" w:eastAsia="Palatino Linotype" w:hAnsi="Palatino Linotype" w:cs="Palatino Linotype"/>
          <w:color w:val="000000"/>
        </w:rPr>
        <w:t xml:space="preserve"> entregar vía Sistema de Acceso a la Información Mexiquense </w:t>
      </w:r>
      <w:r w:rsidRPr="00853E8C">
        <w:rPr>
          <w:rFonts w:ascii="Palatino Linotype" w:eastAsia="Palatino Linotype" w:hAnsi="Palatino Linotype" w:cs="Palatino Linotype"/>
          <w:b/>
          <w:color w:val="000000"/>
        </w:rPr>
        <w:t xml:space="preserve">(SAIMEX), </w:t>
      </w:r>
      <w:r w:rsidRPr="00853E8C">
        <w:rPr>
          <w:rFonts w:ascii="Palatino Linotype" w:eastAsia="Palatino Linotype" w:hAnsi="Palatino Linotype" w:cs="Palatino Linotype"/>
          <w:color w:val="000000"/>
        </w:rPr>
        <w:t>de ser procedente en versión pública</w:t>
      </w:r>
      <w:r w:rsidRPr="00853E8C">
        <w:rPr>
          <w:rFonts w:ascii="Palatino Linotype" w:eastAsia="Palatino Linotype" w:hAnsi="Palatino Linotype" w:cs="Palatino Linotype"/>
          <w:b/>
          <w:color w:val="000000"/>
        </w:rPr>
        <w:t>,</w:t>
      </w:r>
      <w:r w:rsidR="00B3382D">
        <w:rPr>
          <w:rFonts w:ascii="Palatino Linotype" w:eastAsia="Palatino Linotype" w:hAnsi="Palatino Linotype" w:cs="Palatino Linotype"/>
          <w:b/>
          <w:color w:val="000000"/>
        </w:rPr>
        <w:t xml:space="preserve"> </w:t>
      </w:r>
      <w:r w:rsidR="00B3382D" w:rsidRPr="00A83220">
        <w:rPr>
          <w:rFonts w:ascii="Palatino Linotype" w:eastAsia="Palatino Linotype" w:hAnsi="Palatino Linotype" w:cs="Palatino Linotype"/>
          <w:color w:val="000000"/>
        </w:rPr>
        <w:t>previa búsqueda exhaustiva y razonable</w:t>
      </w:r>
      <w:r w:rsidR="00A83220">
        <w:rPr>
          <w:rFonts w:ascii="Palatino Linotype" w:eastAsia="Palatino Linotype" w:hAnsi="Palatino Linotype" w:cs="Palatino Linotype"/>
          <w:b/>
          <w:color w:val="000000"/>
        </w:rPr>
        <w:t xml:space="preserve">, </w:t>
      </w:r>
      <w:r w:rsidR="00A83220" w:rsidRPr="00A83220">
        <w:rPr>
          <w:rFonts w:ascii="Palatino Linotype" w:eastAsia="Palatino Linotype" w:hAnsi="Palatino Linotype" w:cs="Palatino Linotype"/>
          <w:color w:val="000000"/>
        </w:rPr>
        <w:t>del periodo comprendido del primero de enero al treinta y uno de diciembre de dos mil dieciocho,</w:t>
      </w:r>
      <w:r w:rsidR="00A83220">
        <w:rPr>
          <w:rFonts w:ascii="Palatino Linotype" w:eastAsia="Palatino Linotype" w:hAnsi="Palatino Linotype" w:cs="Palatino Linotype"/>
          <w:b/>
          <w:color w:val="000000"/>
        </w:rPr>
        <w:t xml:space="preserve"> </w:t>
      </w:r>
      <w:r w:rsidRPr="00A83220">
        <w:rPr>
          <w:rFonts w:ascii="Palatino Linotype" w:eastAsia="Palatino Linotype" w:hAnsi="Palatino Linotype" w:cs="Palatino Linotype"/>
          <w:color w:val="000000"/>
        </w:rPr>
        <w:t>la siguiente información:</w:t>
      </w:r>
    </w:p>
    <w:p w:rsidR="00A83220" w:rsidRDefault="00A83220" w:rsidP="00DD7A00">
      <w:pPr>
        <w:spacing w:line="360" w:lineRule="auto"/>
        <w:ind w:right="49"/>
        <w:jc w:val="both"/>
        <w:rPr>
          <w:rFonts w:ascii="Palatino Linotype" w:eastAsia="Palatino Linotype" w:hAnsi="Palatino Linotype" w:cs="Palatino Linotype"/>
        </w:rPr>
      </w:pPr>
    </w:p>
    <w:p w:rsidR="00291965" w:rsidRPr="00291965" w:rsidRDefault="00291965" w:rsidP="00291965">
      <w:pPr>
        <w:spacing w:line="360" w:lineRule="auto"/>
        <w:ind w:left="567" w:right="49"/>
        <w:jc w:val="both"/>
        <w:rPr>
          <w:rFonts w:ascii="Palatino Linotype" w:eastAsia="Palatino Linotype" w:hAnsi="Palatino Linotype" w:cs="Palatino Linotype"/>
          <w:b/>
        </w:rPr>
      </w:pPr>
      <w:r w:rsidRPr="00E955F8">
        <w:rPr>
          <w:rFonts w:ascii="Palatino Linotype" w:eastAsia="Palatino Linotype" w:hAnsi="Palatino Linotype" w:cs="Palatino Linotype"/>
          <w:b/>
        </w:rPr>
        <w:t>1. Del Consejo Municipal de Salud:</w:t>
      </w:r>
    </w:p>
    <w:p w:rsidR="00A83220" w:rsidRPr="00C3610D" w:rsidRDefault="00A83220" w:rsidP="00A83220">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Pr>
          <w:rFonts w:ascii="Palatino Linotype" w:eastAsia="Palatino Linotype" w:hAnsi="Palatino Linotype" w:cs="Palatino Linotype"/>
          <w:b/>
          <w:color w:val="000000"/>
          <w:szCs w:val="22"/>
        </w:rPr>
        <w:t xml:space="preserve">a. </w:t>
      </w:r>
      <w:r w:rsidRPr="00C3610D">
        <w:rPr>
          <w:rFonts w:ascii="Palatino Linotype" w:eastAsia="Palatino Linotype" w:hAnsi="Palatino Linotype" w:cs="Palatino Linotype"/>
          <w:b/>
          <w:color w:val="000000"/>
          <w:szCs w:val="22"/>
        </w:rPr>
        <w:t>Última convocatoria emitida para la integración</w:t>
      </w:r>
      <w:r>
        <w:rPr>
          <w:rFonts w:ascii="Palatino Linotype" w:eastAsia="Palatino Linotype" w:hAnsi="Palatino Linotype" w:cs="Palatino Linotype"/>
          <w:b/>
          <w:color w:val="000000"/>
          <w:szCs w:val="22"/>
        </w:rPr>
        <w:t>;</w:t>
      </w:r>
      <w:r w:rsidRPr="00C3610D">
        <w:rPr>
          <w:rFonts w:ascii="Palatino Linotype" w:eastAsia="Palatino Linotype" w:hAnsi="Palatino Linotype" w:cs="Palatino Linotype"/>
          <w:b/>
          <w:color w:val="000000"/>
          <w:szCs w:val="22"/>
        </w:rPr>
        <w:t xml:space="preserve"> </w:t>
      </w:r>
    </w:p>
    <w:p w:rsidR="00A83220" w:rsidRDefault="00A83220" w:rsidP="00A83220">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Pr>
          <w:rFonts w:ascii="Palatino Linotype" w:eastAsia="Palatino Linotype" w:hAnsi="Palatino Linotype" w:cs="Palatino Linotype"/>
          <w:b/>
          <w:color w:val="000000"/>
          <w:szCs w:val="22"/>
        </w:rPr>
        <w:t xml:space="preserve">b. </w:t>
      </w:r>
      <w:r w:rsidRPr="00C3610D">
        <w:rPr>
          <w:rFonts w:ascii="Palatino Linotype" w:eastAsia="Palatino Linotype" w:hAnsi="Palatino Linotype" w:cs="Palatino Linotype"/>
          <w:b/>
          <w:color w:val="000000"/>
          <w:szCs w:val="22"/>
        </w:rPr>
        <w:t xml:space="preserve">Documento con los resultados del proceso </w:t>
      </w:r>
      <w:r>
        <w:rPr>
          <w:rFonts w:ascii="Palatino Linotype" w:eastAsia="Palatino Linotype" w:hAnsi="Palatino Linotype" w:cs="Palatino Linotype"/>
          <w:b/>
          <w:color w:val="000000"/>
          <w:szCs w:val="22"/>
        </w:rPr>
        <w:t>de selección de los integrantes;</w:t>
      </w:r>
    </w:p>
    <w:p w:rsidR="00A83220" w:rsidRPr="00C3610D" w:rsidRDefault="00A83220" w:rsidP="00A83220">
      <w:pPr>
        <w:pBdr>
          <w:top w:val="nil"/>
          <w:left w:val="nil"/>
          <w:bottom w:val="nil"/>
          <w:right w:val="nil"/>
          <w:between w:val="nil"/>
        </w:pBdr>
        <w:tabs>
          <w:tab w:val="left" w:pos="993"/>
        </w:tabs>
        <w:spacing w:line="360" w:lineRule="auto"/>
        <w:ind w:left="993" w:right="616"/>
        <w:jc w:val="both"/>
        <w:rPr>
          <w:rFonts w:ascii="Palatino Linotype" w:eastAsia="Palatino Linotype" w:hAnsi="Palatino Linotype" w:cs="Palatino Linotype"/>
          <w:b/>
          <w:color w:val="000000"/>
          <w:szCs w:val="22"/>
        </w:rPr>
      </w:pPr>
      <w:r>
        <w:rPr>
          <w:rFonts w:ascii="Palatino Linotype" w:eastAsia="Palatino Linotype" w:hAnsi="Palatino Linotype" w:cs="Palatino Linotype"/>
          <w:b/>
          <w:color w:val="000000"/>
          <w:szCs w:val="22"/>
        </w:rPr>
        <w:t xml:space="preserve">c. Lista de integrantes con nombre y organización, </w:t>
      </w:r>
      <w:r w:rsidRPr="00C3610D">
        <w:rPr>
          <w:rFonts w:ascii="Palatino Linotype" w:eastAsia="Palatino Linotype" w:hAnsi="Palatino Linotype" w:cs="Palatino Linotype"/>
          <w:b/>
          <w:color w:val="000000"/>
          <w:szCs w:val="22"/>
        </w:rPr>
        <w:t>instit</w:t>
      </w:r>
      <w:r>
        <w:rPr>
          <w:rFonts w:ascii="Palatino Linotype" w:eastAsia="Palatino Linotype" w:hAnsi="Palatino Linotype" w:cs="Palatino Linotype"/>
          <w:b/>
          <w:color w:val="000000"/>
          <w:szCs w:val="22"/>
        </w:rPr>
        <w:t xml:space="preserve">ución, O </w:t>
      </w:r>
      <w:r w:rsidRPr="00C3610D">
        <w:rPr>
          <w:rFonts w:ascii="Palatino Linotype" w:eastAsia="Palatino Linotype" w:hAnsi="Palatino Linotype" w:cs="Palatino Linotype"/>
          <w:b/>
          <w:color w:val="000000"/>
          <w:szCs w:val="22"/>
        </w:rPr>
        <w:t>territorio que representa; y</w:t>
      </w:r>
    </w:p>
    <w:p w:rsidR="00A83220" w:rsidRPr="00C3610D" w:rsidRDefault="00A83220" w:rsidP="00A83220">
      <w:pPr>
        <w:pBdr>
          <w:top w:val="nil"/>
          <w:left w:val="nil"/>
          <w:bottom w:val="nil"/>
          <w:right w:val="nil"/>
          <w:between w:val="nil"/>
        </w:pBdr>
        <w:tabs>
          <w:tab w:val="left" w:pos="426"/>
        </w:tabs>
        <w:spacing w:line="360" w:lineRule="auto"/>
        <w:ind w:left="993" w:right="616"/>
        <w:jc w:val="both"/>
        <w:rPr>
          <w:rFonts w:ascii="Palatino Linotype" w:eastAsia="Palatino Linotype" w:hAnsi="Palatino Linotype" w:cs="Palatino Linotype"/>
          <w:b/>
          <w:color w:val="000000"/>
          <w:szCs w:val="22"/>
        </w:rPr>
      </w:pPr>
      <w:r>
        <w:rPr>
          <w:rFonts w:ascii="Palatino Linotype" w:eastAsia="Palatino Linotype" w:hAnsi="Palatino Linotype" w:cs="Palatino Linotype"/>
          <w:b/>
          <w:color w:val="000000"/>
          <w:szCs w:val="22"/>
        </w:rPr>
        <w:t>d. Acta de instalación</w:t>
      </w:r>
      <w:r w:rsidRPr="00C3610D">
        <w:rPr>
          <w:rFonts w:ascii="Palatino Linotype" w:eastAsia="Palatino Linotype" w:hAnsi="Palatino Linotype" w:cs="Palatino Linotype"/>
          <w:b/>
          <w:color w:val="000000"/>
          <w:szCs w:val="22"/>
        </w:rPr>
        <w:t>.</w:t>
      </w:r>
    </w:p>
    <w:p w:rsidR="00A83220" w:rsidRDefault="00A83220" w:rsidP="00DD7A00">
      <w:pPr>
        <w:spacing w:line="360" w:lineRule="auto"/>
        <w:jc w:val="both"/>
        <w:rPr>
          <w:rFonts w:ascii="Palatino Linotype" w:eastAsia="Palatino Linotype" w:hAnsi="Palatino Linotype" w:cs="Palatino Linotype"/>
          <w:b/>
          <w:color w:val="000000"/>
        </w:rPr>
      </w:pPr>
    </w:p>
    <w:p w:rsidR="00DD7A00" w:rsidRDefault="00DD7A00" w:rsidP="00DD7A00">
      <w:pPr>
        <w:spacing w:line="360" w:lineRule="auto"/>
        <w:jc w:val="both"/>
        <w:rPr>
          <w:rFonts w:ascii="Palatino Linotype" w:eastAsia="Calibri" w:hAnsi="Palatino Linotype" w:cs="Arial"/>
        </w:rPr>
      </w:pPr>
      <w:r w:rsidRPr="00853E8C">
        <w:rPr>
          <w:rFonts w:ascii="Palatino Linotype" w:eastAsia="Calibri" w:hAnsi="Palatino Linotype" w:cs="Arial"/>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rsidR="00291965" w:rsidRDefault="00291965" w:rsidP="00DD7A00">
      <w:pPr>
        <w:spacing w:line="360" w:lineRule="auto"/>
        <w:jc w:val="both"/>
        <w:rPr>
          <w:rFonts w:ascii="Palatino Linotype" w:eastAsia="Calibri" w:hAnsi="Palatino Linotype" w:cs="Arial"/>
        </w:rPr>
      </w:pPr>
    </w:p>
    <w:p w:rsidR="00596EF2" w:rsidRDefault="00596EF2" w:rsidP="00596EF2">
      <w:pPr>
        <w:spacing w:line="360" w:lineRule="auto"/>
        <w:ind w:right="424"/>
        <w:jc w:val="both"/>
        <w:rPr>
          <w:rFonts w:ascii="Palatino Linotype" w:eastAsia="Calibri" w:hAnsi="Palatino Linotype" w:cs="Arial"/>
        </w:rPr>
      </w:pPr>
      <w:r w:rsidRPr="00E955F8">
        <w:rPr>
          <w:rFonts w:ascii="Palatino Linotype" w:hAnsi="Palatino Linotype"/>
          <w:color w:val="000000" w:themeColor="text1"/>
        </w:rPr>
        <w:t xml:space="preserve">Para el caso de que no se cuente con la información derivado de la temporalidad por haberse procedido a la baja documental, </w:t>
      </w:r>
      <w:r w:rsidRPr="00E955F8">
        <w:rPr>
          <w:rFonts w:ascii="Palatino Linotype" w:hAnsi="Palatino Linotype"/>
          <w:b/>
          <w:color w:val="000000" w:themeColor="text1"/>
        </w:rPr>
        <w:t>EL SUJETO OBLIGADO</w:t>
      </w:r>
      <w:r w:rsidRPr="00E955F8">
        <w:rPr>
          <w:rFonts w:ascii="Palatino Linotype" w:hAnsi="Palatino Linotype"/>
          <w:color w:val="000000" w:themeColor="text1"/>
        </w:rPr>
        <w:t xml:space="preserve"> deberá emitir el Acuerdo de Inexistencia en términos de los artículos 49, fracciones II y XIII, 169 y 170 de la Ley de Transparencia y Acceso a la Información Pública del Estado de México y Municipios.</w:t>
      </w:r>
    </w:p>
    <w:p w:rsidR="00DD7A00" w:rsidRPr="00853E8C" w:rsidRDefault="00DD7A00" w:rsidP="00DD7A00">
      <w:pPr>
        <w:spacing w:line="360" w:lineRule="auto"/>
        <w:ind w:right="539"/>
        <w:jc w:val="both"/>
        <w:rPr>
          <w:rFonts w:ascii="Palatino Linotype" w:eastAsia="Palatino Linotype" w:hAnsi="Palatino Linotype" w:cs="Palatino Linotype"/>
          <w:b/>
        </w:rPr>
      </w:pPr>
    </w:p>
    <w:p w:rsidR="00DD7A00" w:rsidRPr="00853E8C" w:rsidRDefault="00DD7A00" w:rsidP="00DD7A00">
      <w:pPr>
        <w:tabs>
          <w:tab w:val="left" w:pos="8080"/>
        </w:tabs>
        <w:spacing w:line="360" w:lineRule="auto"/>
        <w:ind w:right="48"/>
        <w:jc w:val="both"/>
        <w:rPr>
          <w:rFonts w:ascii="Palatino Linotype" w:eastAsia="Palatino Linotype" w:hAnsi="Palatino Linotype" w:cs="Palatino Linotype"/>
          <w:color w:val="222222"/>
        </w:rPr>
      </w:pPr>
      <w:r w:rsidRPr="00853E8C">
        <w:rPr>
          <w:rFonts w:ascii="Palatino Linotype" w:eastAsia="Palatino Linotype" w:hAnsi="Palatino Linotype" w:cs="Palatino Linotype"/>
          <w:b/>
        </w:rPr>
        <w:t xml:space="preserve">TERCERO. Notifíquese </w:t>
      </w:r>
      <w:r w:rsidRPr="00853E8C">
        <w:rPr>
          <w:rFonts w:ascii="Palatino Linotype" w:eastAsia="Palatino Linotype" w:hAnsi="Palatino Linotype" w:cs="Palatino Linotype"/>
        </w:rPr>
        <w:t xml:space="preserve">vía </w:t>
      </w:r>
      <w:r w:rsidRPr="007A53CC">
        <w:rPr>
          <w:rFonts w:ascii="Palatino Linotype" w:eastAsia="Palatino Linotype" w:hAnsi="Palatino Linotype" w:cs="Palatino Linotype"/>
          <w:b/>
        </w:rPr>
        <w:t xml:space="preserve">SAIMEX </w:t>
      </w:r>
      <w:r w:rsidRPr="00853E8C">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853E8C">
        <w:rPr>
          <w:rFonts w:ascii="Palatino Linotype" w:eastAsia="Palatino Linotype" w:hAnsi="Palatino Linotype" w:cs="Palatino Linotype"/>
          <w:b/>
        </w:rPr>
        <w:t>plazo de diez días hábiles</w:t>
      </w:r>
      <w:r w:rsidRPr="00853E8C">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sidRPr="00853E8C">
        <w:rPr>
          <w:rFonts w:ascii="Palatino Linotype" w:eastAsia="Palatino Linotype" w:hAnsi="Palatino Linotype" w:cs="Palatino Linotype"/>
        </w:rPr>
        <w:lastRenderedPageBreak/>
        <w:t>Transparencia y Acceso a la Información Pública del Estado de México y Municipios.</w:t>
      </w:r>
    </w:p>
    <w:p w:rsidR="00DD7A00" w:rsidRPr="00853E8C" w:rsidRDefault="00DD7A00" w:rsidP="00DD7A00">
      <w:pPr>
        <w:tabs>
          <w:tab w:val="left" w:pos="8080"/>
        </w:tabs>
        <w:spacing w:line="360" w:lineRule="auto"/>
        <w:ind w:right="48"/>
        <w:jc w:val="both"/>
        <w:rPr>
          <w:rFonts w:ascii="Palatino Linotype" w:eastAsia="Palatino Linotype" w:hAnsi="Palatino Linotype" w:cs="Palatino Linotype"/>
          <w:color w:val="222222"/>
        </w:rPr>
      </w:pPr>
    </w:p>
    <w:p w:rsidR="00DD7A00" w:rsidRPr="00853E8C" w:rsidRDefault="00DD7A00" w:rsidP="00DD7A00">
      <w:pPr>
        <w:shd w:val="clear" w:color="auto" w:fill="FFFFFF"/>
        <w:spacing w:line="360" w:lineRule="auto"/>
        <w:ind w:right="48"/>
        <w:jc w:val="both"/>
        <w:rPr>
          <w:rFonts w:ascii="Palatino Linotype" w:eastAsia="Palatino Linotype" w:hAnsi="Palatino Linotype" w:cs="Palatino Linotype"/>
        </w:rPr>
      </w:pPr>
      <w:r w:rsidRPr="00853E8C">
        <w:rPr>
          <w:rFonts w:ascii="Palatino Linotype" w:eastAsia="Palatino Linotype" w:hAnsi="Palatino Linotype" w:cs="Palatino Linotype"/>
          <w:b/>
        </w:rPr>
        <w:t>CUARTO. Notifíquese al RECURRENTE</w:t>
      </w:r>
      <w:r w:rsidRPr="00853E8C">
        <w:rPr>
          <w:rFonts w:ascii="Palatino Linotype" w:eastAsia="Palatino Linotype" w:hAnsi="Palatino Linotype" w:cs="Palatino Linotype"/>
        </w:rPr>
        <w:t xml:space="preserve"> la presente resolución vía SAIMEX.</w:t>
      </w:r>
    </w:p>
    <w:p w:rsidR="00DD7A00" w:rsidRPr="00853E8C" w:rsidRDefault="00DD7A00" w:rsidP="00DD7A00">
      <w:pPr>
        <w:shd w:val="clear" w:color="auto" w:fill="FFFFFF"/>
        <w:spacing w:line="360" w:lineRule="auto"/>
        <w:ind w:right="48"/>
        <w:jc w:val="both"/>
        <w:rPr>
          <w:rFonts w:ascii="Palatino Linotype" w:eastAsia="Palatino Linotype" w:hAnsi="Palatino Linotype" w:cs="Palatino Linotype"/>
          <w:b/>
          <w:color w:val="FF0000"/>
        </w:rPr>
      </w:pPr>
    </w:p>
    <w:p w:rsidR="00DD7A00" w:rsidRPr="00853E8C" w:rsidRDefault="00DD7A00" w:rsidP="00DD7A00">
      <w:pPr>
        <w:spacing w:line="360" w:lineRule="auto"/>
        <w:ind w:right="48"/>
        <w:jc w:val="both"/>
        <w:rPr>
          <w:rFonts w:ascii="Palatino Linotype" w:eastAsia="Palatino Linotype" w:hAnsi="Palatino Linotype" w:cs="Palatino Linotype"/>
        </w:rPr>
      </w:pPr>
      <w:r w:rsidRPr="00853E8C">
        <w:rPr>
          <w:rFonts w:ascii="Palatino Linotype" w:eastAsia="Palatino Linotype" w:hAnsi="Palatino Linotype" w:cs="Palatino Linotype"/>
          <w:b/>
        </w:rPr>
        <w:t>QUINTO.</w:t>
      </w:r>
      <w:r w:rsidRPr="00853E8C">
        <w:rPr>
          <w:rFonts w:ascii="Palatino Linotype" w:eastAsia="Palatino Linotype" w:hAnsi="Palatino Linotype" w:cs="Palatino Linotype"/>
        </w:rPr>
        <w:t xml:space="preserve"> Se hace del conocimiento del </w:t>
      </w:r>
      <w:r w:rsidRPr="00853E8C">
        <w:rPr>
          <w:rFonts w:ascii="Palatino Linotype" w:eastAsia="Palatino Linotype" w:hAnsi="Palatino Linotype" w:cs="Palatino Linotype"/>
          <w:b/>
        </w:rPr>
        <w:t>RECURRENTE</w:t>
      </w:r>
      <w:r w:rsidRPr="00853E8C">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DD7A00" w:rsidRPr="00853E8C" w:rsidRDefault="00DD7A00" w:rsidP="00DD7A00">
      <w:pPr>
        <w:spacing w:line="360" w:lineRule="auto"/>
        <w:ind w:right="48"/>
        <w:jc w:val="both"/>
        <w:rPr>
          <w:rFonts w:ascii="Palatino Linotype" w:eastAsia="Palatino Linotype" w:hAnsi="Palatino Linotype" w:cs="Palatino Linotype"/>
          <w:color w:val="000000"/>
        </w:rPr>
      </w:pPr>
    </w:p>
    <w:p w:rsidR="00DD7A00" w:rsidRPr="00853E8C" w:rsidRDefault="00DD7A00" w:rsidP="00DD7A00">
      <w:pPr>
        <w:spacing w:line="360" w:lineRule="auto"/>
        <w:ind w:right="48"/>
        <w:jc w:val="both"/>
        <w:rPr>
          <w:rFonts w:ascii="Palatino Linotype" w:eastAsia="Palatino Linotype" w:hAnsi="Palatino Linotype" w:cs="Palatino Linotype"/>
        </w:rPr>
      </w:pPr>
      <w:r w:rsidRPr="00853E8C">
        <w:rPr>
          <w:rFonts w:ascii="Palatino Linotype" w:eastAsia="Palatino Linotype" w:hAnsi="Palatino Linotype" w:cs="Palatino Linotype"/>
          <w:b/>
          <w:color w:val="000000"/>
        </w:rPr>
        <w:t xml:space="preserve">SEXTO. </w:t>
      </w:r>
      <w:r w:rsidRPr="00853E8C">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DD7A00" w:rsidRDefault="00DD7A00" w:rsidP="00DD7A00">
      <w:pPr>
        <w:pStyle w:val="Prrafodelista"/>
        <w:spacing w:before="240" w:after="240" w:line="360" w:lineRule="auto"/>
        <w:ind w:left="0" w:right="48"/>
        <w:jc w:val="both"/>
        <w:rPr>
          <w:rFonts w:ascii="Palatino Linotype" w:eastAsia="MS Mincho" w:hAnsi="Palatino Linotype" w:cs="Arial"/>
          <w:lang w:val="es-ES_tradnl" w:eastAsia="es-ES"/>
        </w:rPr>
      </w:pPr>
    </w:p>
    <w:p w:rsidR="00E955F8" w:rsidRDefault="00E955F8" w:rsidP="00DD7A00">
      <w:pPr>
        <w:pStyle w:val="Prrafodelista"/>
        <w:spacing w:before="240" w:after="240" w:line="360" w:lineRule="auto"/>
        <w:ind w:left="0" w:right="48"/>
        <w:jc w:val="both"/>
        <w:rPr>
          <w:rFonts w:ascii="Palatino Linotype" w:eastAsia="MS Mincho" w:hAnsi="Palatino Linotype" w:cs="Arial"/>
          <w:lang w:val="es-ES_tradnl" w:eastAsia="es-ES"/>
        </w:rPr>
      </w:pPr>
    </w:p>
    <w:p w:rsidR="00E955F8" w:rsidRDefault="00E955F8" w:rsidP="00DD7A00">
      <w:pPr>
        <w:pStyle w:val="Prrafodelista"/>
        <w:spacing w:before="240" w:after="240" w:line="360" w:lineRule="auto"/>
        <w:ind w:left="0" w:right="48"/>
        <w:jc w:val="both"/>
        <w:rPr>
          <w:rFonts w:ascii="Palatino Linotype" w:eastAsia="MS Mincho" w:hAnsi="Palatino Linotype" w:cs="Arial"/>
          <w:lang w:val="es-ES_tradnl" w:eastAsia="es-ES"/>
        </w:rPr>
      </w:pPr>
    </w:p>
    <w:p w:rsidR="00E955F8" w:rsidRDefault="00E955F8" w:rsidP="00DD7A00">
      <w:pPr>
        <w:pStyle w:val="Prrafodelista"/>
        <w:spacing w:before="240" w:after="240" w:line="360" w:lineRule="auto"/>
        <w:ind w:left="0" w:right="48"/>
        <w:jc w:val="both"/>
        <w:rPr>
          <w:rFonts w:ascii="Palatino Linotype" w:eastAsia="MS Mincho" w:hAnsi="Palatino Linotype" w:cs="Arial"/>
          <w:lang w:val="es-ES_tradnl" w:eastAsia="es-ES"/>
        </w:rPr>
      </w:pPr>
    </w:p>
    <w:p w:rsidR="00E955F8" w:rsidRDefault="00E955F8" w:rsidP="00DD7A00">
      <w:pPr>
        <w:pStyle w:val="Prrafodelista"/>
        <w:spacing w:before="240" w:after="240" w:line="360" w:lineRule="auto"/>
        <w:ind w:left="0" w:right="48"/>
        <w:jc w:val="both"/>
        <w:rPr>
          <w:rFonts w:ascii="Palatino Linotype" w:eastAsia="MS Mincho" w:hAnsi="Palatino Linotype" w:cs="Arial"/>
          <w:lang w:val="es-ES_tradnl" w:eastAsia="es-ES"/>
        </w:rPr>
      </w:pPr>
    </w:p>
    <w:p w:rsidR="00E955F8" w:rsidRPr="00853E8C" w:rsidRDefault="00E955F8" w:rsidP="00DD7A00">
      <w:pPr>
        <w:pStyle w:val="Prrafodelista"/>
        <w:spacing w:before="240" w:after="240" w:line="360" w:lineRule="auto"/>
        <w:ind w:left="0" w:right="48"/>
        <w:jc w:val="both"/>
        <w:rPr>
          <w:rFonts w:ascii="Palatino Linotype" w:eastAsia="MS Mincho" w:hAnsi="Palatino Linotype" w:cs="Arial"/>
          <w:lang w:val="es-ES_tradnl" w:eastAsia="es-ES"/>
        </w:rPr>
      </w:pPr>
    </w:p>
    <w:p w:rsidR="00CC1779" w:rsidRPr="003C7186" w:rsidRDefault="00CC1779" w:rsidP="00CC1779">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rsidR="00CC1779" w:rsidRDefault="00CC1779"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Default="00E955F8" w:rsidP="00CC1779">
      <w:pPr>
        <w:widowControl w:val="0"/>
        <w:autoSpaceDE w:val="0"/>
        <w:autoSpaceDN w:val="0"/>
        <w:adjustRightInd w:val="0"/>
        <w:spacing w:after="200" w:line="276" w:lineRule="auto"/>
        <w:ind w:left="-142" w:right="-234"/>
        <w:rPr>
          <w:rFonts w:ascii="Calibri" w:hAnsi="Calibri" w:cs="Calibri"/>
        </w:rPr>
      </w:pPr>
    </w:p>
    <w:p w:rsidR="00E955F8" w:rsidRPr="00902BA4" w:rsidRDefault="00E955F8" w:rsidP="00CC1779">
      <w:pPr>
        <w:widowControl w:val="0"/>
        <w:autoSpaceDE w:val="0"/>
        <w:autoSpaceDN w:val="0"/>
        <w:adjustRightInd w:val="0"/>
        <w:spacing w:after="200" w:line="276" w:lineRule="auto"/>
        <w:ind w:left="-142" w:right="-234"/>
        <w:rPr>
          <w:rFonts w:ascii="Calibri" w:hAnsi="Calibri" w:cs="Calibri"/>
        </w:rPr>
      </w:pPr>
    </w:p>
    <w:p w:rsidR="00DD7A00" w:rsidRDefault="00DD7A00" w:rsidP="00DD7A00"/>
    <w:p w:rsidR="00DD7A00" w:rsidRDefault="00DD7A00" w:rsidP="00DD7A00"/>
    <w:p w:rsidR="00DD7A00" w:rsidRDefault="00DD7A00" w:rsidP="00DD7A00"/>
    <w:p w:rsidR="003747E0" w:rsidRDefault="003747E0"/>
    <w:sectPr w:rsidR="003747E0">
      <w:headerReference w:type="default" r:id="rId11"/>
      <w:footerReference w:type="default" r:id="rId12"/>
      <w:headerReference w:type="first" r:id="rId13"/>
      <w:footerReference w:type="first" r:id="rId14"/>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EB" w:rsidRDefault="002118EB" w:rsidP="00DD7A00">
      <w:r>
        <w:separator/>
      </w:r>
    </w:p>
  </w:endnote>
  <w:endnote w:type="continuationSeparator" w:id="0">
    <w:p w:rsidR="002118EB" w:rsidRDefault="002118EB" w:rsidP="00DD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44" w:rsidRDefault="0061494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F64A41">
      <w:rPr>
        <w:rFonts w:ascii="Palatino Linotype" w:eastAsia="Palatino Linotype" w:hAnsi="Palatino Linotype" w:cs="Palatino Linotype"/>
        <w:b/>
        <w:noProof/>
        <w:color w:val="000000"/>
        <w:sz w:val="22"/>
        <w:szCs w:val="22"/>
      </w:rPr>
      <w:t>40</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F64A41">
      <w:rPr>
        <w:rFonts w:ascii="Palatino Linotype" w:eastAsia="Palatino Linotype" w:hAnsi="Palatino Linotype" w:cs="Palatino Linotype"/>
        <w:b/>
        <w:noProof/>
        <w:color w:val="000000"/>
        <w:sz w:val="22"/>
        <w:szCs w:val="22"/>
      </w:rPr>
      <w:t>40</w:t>
    </w:r>
    <w:r>
      <w:rPr>
        <w:rFonts w:ascii="Palatino Linotype" w:eastAsia="Palatino Linotype" w:hAnsi="Palatino Linotype" w:cs="Palatino Linotype"/>
        <w:b/>
        <w:color w:val="000000"/>
        <w:sz w:val="22"/>
        <w:szCs w:val="22"/>
      </w:rPr>
      <w:fldChar w:fldCharType="end"/>
    </w:r>
  </w:p>
  <w:p w:rsidR="00614944" w:rsidRDefault="0061494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44" w:rsidRDefault="0061494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F64A41">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F64A41">
      <w:rPr>
        <w:rFonts w:ascii="Palatino Linotype" w:eastAsia="Palatino Linotype" w:hAnsi="Palatino Linotype" w:cs="Palatino Linotype"/>
        <w:noProof/>
        <w:color w:val="000000"/>
        <w:sz w:val="22"/>
        <w:szCs w:val="22"/>
      </w:rPr>
      <w:t>40</w:t>
    </w:r>
    <w:r>
      <w:rPr>
        <w:rFonts w:ascii="Palatino Linotype" w:eastAsia="Palatino Linotype" w:hAnsi="Palatino Linotype" w:cs="Palatino Linotype"/>
        <w:color w:val="000000"/>
        <w:sz w:val="22"/>
        <w:szCs w:val="22"/>
      </w:rPr>
      <w:fldChar w:fldCharType="end"/>
    </w:r>
  </w:p>
  <w:p w:rsidR="00614944" w:rsidRDefault="00614944">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EB" w:rsidRDefault="002118EB" w:rsidP="00DD7A00">
      <w:r>
        <w:separator/>
      </w:r>
    </w:p>
  </w:footnote>
  <w:footnote w:type="continuationSeparator" w:id="0">
    <w:p w:rsidR="002118EB" w:rsidRDefault="002118EB" w:rsidP="00DD7A00">
      <w:r>
        <w:continuationSeparator/>
      </w:r>
    </w:p>
  </w:footnote>
  <w:footnote w:id="1">
    <w:p w:rsidR="00EB517D" w:rsidRDefault="00EB517D">
      <w:pPr>
        <w:pStyle w:val="Textonotapie"/>
      </w:pPr>
      <w:r>
        <w:rPr>
          <w:rStyle w:val="Refdenotaalpie"/>
        </w:rPr>
        <w:footnoteRef/>
      </w:r>
      <w:r>
        <w:t xml:space="preserve"> </w:t>
      </w:r>
      <w:hyperlink r:id="rId1" w:history="1">
        <w:r w:rsidRPr="00EB517D">
          <w:rPr>
            <w:rStyle w:val="Hipervnculo"/>
            <w:rFonts w:ascii="Palatino Linotype" w:eastAsia="Calibri" w:hAnsi="Palatino Linotype" w:cs="Tahoma"/>
            <w:bCs/>
          </w:rPr>
          <w:t>https://ipomex2.ipomex.org.mx/recursos/ipo/files_ipo/2016/1/10/ff8ff41fe2e1e858d292453d6265ea8c.pdf</w:t>
        </w:r>
      </w:hyperlink>
    </w:p>
  </w:footnote>
  <w:footnote w:id="2">
    <w:p w:rsidR="00614944" w:rsidRDefault="00614944" w:rsidP="006A2948">
      <w:pPr>
        <w:pStyle w:val="Textonotapie"/>
      </w:pPr>
      <w:r>
        <w:rPr>
          <w:rStyle w:val="Refdenotaalpie"/>
        </w:rPr>
        <w:footnoteRef/>
      </w:r>
      <w:r>
        <w:t xml:space="preserve"> Artículo 150. Ley de Transparencia y Acceso a la Información Pública del Estado de México y Municipios.</w:t>
      </w:r>
    </w:p>
    <w:p w:rsidR="00614944" w:rsidRDefault="00614944" w:rsidP="006A2948">
      <w:pPr>
        <w:pStyle w:val="Textonotapie"/>
      </w:pPr>
      <w:r>
        <w:t>Artículo 151. Ibídem.</w:t>
      </w:r>
    </w:p>
  </w:footnote>
  <w:footnote w:id="3">
    <w:p w:rsidR="00614944" w:rsidRDefault="00614944" w:rsidP="006A2948">
      <w:pPr>
        <w:pStyle w:val="Textonotapie"/>
      </w:pPr>
      <w:r>
        <w:rPr>
          <w:rStyle w:val="Refdenotaalpie"/>
        </w:rPr>
        <w:footnoteRef/>
      </w:r>
      <w:r>
        <w:t xml:space="preserve"> Fracción IV. Artículo 53. Ibídem.</w:t>
      </w:r>
    </w:p>
  </w:footnote>
  <w:footnote w:id="4">
    <w:p w:rsidR="00596EF2" w:rsidRDefault="00596EF2" w:rsidP="00596EF2">
      <w:pPr>
        <w:pStyle w:val="Textonotapie"/>
      </w:pPr>
      <w:r>
        <w:rPr>
          <w:rStyle w:val="Refdenotaalpie"/>
        </w:rPr>
        <w:footnoteRef/>
      </w:r>
      <w:r>
        <w:t xml:space="preserve"> Artículo 1, </w:t>
      </w:r>
      <w:r w:rsidRPr="009C7D30">
        <w:t>Ley de Documentos Administrativos e Históricos del Estado de México</w:t>
      </w:r>
    </w:p>
  </w:footnote>
  <w:footnote w:id="5">
    <w:p w:rsidR="00596EF2" w:rsidRDefault="00596EF2" w:rsidP="00596EF2">
      <w:pPr>
        <w:pStyle w:val="Textonotapie"/>
      </w:pPr>
      <w:r>
        <w:rPr>
          <w:rStyle w:val="Refdenotaalpie"/>
        </w:rPr>
        <w:footnoteRef/>
      </w:r>
      <w:r>
        <w:t xml:space="preserve"> Artículo 31, </w:t>
      </w:r>
      <w:r w:rsidRPr="009C7D30">
        <w:t>Ley de Documentos Administrativos e Históricos del Estado de México</w:t>
      </w:r>
    </w:p>
  </w:footnote>
  <w:footnote w:id="6">
    <w:p w:rsidR="00596EF2" w:rsidRDefault="00596EF2" w:rsidP="00596EF2">
      <w:pPr>
        <w:pStyle w:val="Textonotapie"/>
      </w:pPr>
      <w:r>
        <w:rPr>
          <w:rStyle w:val="Refdenotaalpie"/>
        </w:rPr>
        <w:footnoteRef/>
      </w:r>
      <w:r>
        <w:t xml:space="preserve"> Lineamiento Primero, Lineamientos para la Organización y  Conservación de los Archivos</w:t>
      </w:r>
    </w:p>
  </w:footnote>
  <w:footnote w:id="7">
    <w:p w:rsidR="00596EF2" w:rsidRDefault="00596EF2" w:rsidP="00596EF2">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44" w:rsidRDefault="00614944">
    <w:pPr>
      <w:widowControl w:val="0"/>
      <w:pBdr>
        <w:top w:val="nil"/>
        <w:left w:val="nil"/>
        <w:bottom w:val="nil"/>
        <w:right w:val="nil"/>
        <w:between w:val="nil"/>
      </w:pBdr>
      <w:spacing w:line="276" w:lineRule="auto"/>
      <w:rPr>
        <w:color w:val="000000"/>
      </w:rPr>
    </w:pPr>
  </w:p>
  <w:tbl>
    <w:tblPr>
      <w:tblW w:w="6950" w:type="dxa"/>
      <w:jc w:val="right"/>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614944" w:rsidRPr="001977DE">
      <w:trPr>
        <w:trHeight w:val="138"/>
        <w:jc w:val="right"/>
      </w:trPr>
      <w:tc>
        <w:tcPr>
          <w:tcW w:w="3260" w:type="dxa"/>
          <w:vAlign w:val="center"/>
        </w:tcPr>
        <w:p w:rsidR="00614944" w:rsidRPr="001977DE" w:rsidRDefault="00614944">
          <w:pPr>
            <w:ind w:right="34"/>
            <w:jc w:val="right"/>
            <w:rPr>
              <w:rFonts w:ascii="Palatino Linotype" w:eastAsia="Palatino Linotype" w:hAnsi="Palatino Linotype" w:cs="Palatino Linotype"/>
              <w:b/>
              <w:sz w:val="22"/>
            </w:rPr>
          </w:pPr>
          <w:r w:rsidRPr="001977DE">
            <w:rPr>
              <w:rFonts w:ascii="Palatino Linotype" w:eastAsia="Palatino Linotype" w:hAnsi="Palatino Linotype" w:cs="Palatino Linotype"/>
              <w:b/>
              <w:sz w:val="22"/>
            </w:rPr>
            <w:t>RECURSO DE REVISIÓN:</w:t>
          </w:r>
        </w:p>
      </w:tc>
      <w:tc>
        <w:tcPr>
          <w:tcW w:w="3690" w:type="dxa"/>
          <w:vAlign w:val="center"/>
        </w:tcPr>
        <w:p w:rsidR="00614944" w:rsidRPr="001977DE" w:rsidRDefault="001977DE" w:rsidP="00400F8B">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rPr>
          </w:pPr>
          <w:r w:rsidRPr="001977DE">
            <w:rPr>
              <w:rFonts w:ascii="Palatino Linotype" w:eastAsia="Palatino Linotype" w:hAnsi="Palatino Linotype" w:cs="Palatino Linotype"/>
              <w:b/>
              <w:sz w:val="22"/>
            </w:rPr>
            <w:t>04058</w:t>
          </w:r>
          <w:r w:rsidR="00614944" w:rsidRPr="001977DE">
            <w:rPr>
              <w:rFonts w:ascii="Palatino Linotype" w:eastAsia="Palatino Linotype" w:hAnsi="Palatino Linotype" w:cs="Palatino Linotype"/>
              <w:b/>
              <w:sz w:val="22"/>
            </w:rPr>
            <w:t>/INFOEM/IP/RR/2024</w:t>
          </w:r>
          <w:r w:rsidRPr="001977DE">
            <w:rPr>
              <w:rFonts w:ascii="Palatino Linotype" w:eastAsia="Palatino Linotype" w:hAnsi="Palatino Linotype" w:cs="Palatino Linotype"/>
              <w:b/>
              <w:sz w:val="22"/>
            </w:rPr>
            <w:t xml:space="preserve"> y Acumulado</w:t>
          </w:r>
        </w:p>
      </w:tc>
    </w:tr>
    <w:tr w:rsidR="00614944" w:rsidRPr="001977DE">
      <w:trPr>
        <w:trHeight w:val="233"/>
        <w:jc w:val="right"/>
      </w:trPr>
      <w:tc>
        <w:tcPr>
          <w:tcW w:w="3260" w:type="dxa"/>
          <w:vAlign w:val="center"/>
        </w:tcPr>
        <w:p w:rsidR="00614944" w:rsidRPr="001977DE" w:rsidRDefault="00614944">
          <w:pPr>
            <w:ind w:right="34"/>
            <w:jc w:val="right"/>
            <w:rPr>
              <w:rFonts w:ascii="Palatino Linotype" w:eastAsia="Palatino Linotype" w:hAnsi="Palatino Linotype" w:cs="Palatino Linotype"/>
              <w:b/>
              <w:sz w:val="22"/>
            </w:rPr>
          </w:pPr>
          <w:r w:rsidRPr="001977DE">
            <w:rPr>
              <w:rFonts w:ascii="Palatino Linotype" w:eastAsia="Palatino Linotype" w:hAnsi="Palatino Linotype" w:cs="Palatino Linotype"/>
              <w:b/>
              <w:sz w:val="22"/>
            </w:rPr>
            <w:t>SUJETO OBLIGADO:</w:t>
          </w:r>
        </w:p>
      </w:tc>
      <w:tc>
        <w:tcPr>
          <w:tcW w:w="3690" w:type="dxa"/>
          <w:vAlign w:val="center"/>
        </w:tcPr>
        <w:p w:rsidR="00614944" w:rsidRPr="001977DE" w:rsidRDefault="00614944">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rPr>
          </w:pPr>
          <w:r w:rsidRPr="001977DE">
            <w:rPr>
              <w:rFonts w:ascii="Palatino Linotype" w:eastAsia="Palatino Linotype" w:hAnsi="Palatino Linotype" w:cs="Palatino Linotype"/>
              <w:b/>
              <w:bCs/>
              <w:sz w:val="22"/>
            </w:rPr>
            <w:t>Ayuntamiento de Ecatepec de Morelos</w:t>
          </w:r>
        </w:p>
      </w:tc>
    </w:tr>
    <w:tr w:rsidR="00614944" w:rsidRPr="001977DE">
      <w:trPr>
        <w:trHeight w:val="321"/>
        <w:jc w:val="right"/>
      </w:trPr>
      <w:tc>
        <w:tcPr>
          <w:tcW w:w="3260" w:type="dxa"/>
          <w:vAlign w:val="center"/>
        </w:tcPr>
        <w:p w:rsidR="00614944" w:rsidRPr="001977DE" w:rsidRDefault="00614944">
          <w:pPr>
            <w:ind w:right="34"/>
            <w:jc w:val="right"/>
            <w:rPr>
              <w:rFonts w:ascii="Palatino Linotype" w:eastAsia="Palatino Linotype" w:hAnsi="Palatino Linotype" w:cs="Palatino Linotype"/>
              <w:b/>
              <w:sz w:val="22"/>
            </w:rPr>
          </w:pPr>
          <w:r w:rsidRPr="001977DE">
            <w:rPr>
              <w:rFonts w:ascii="Palatino Linotype" w:eastAsia="Palatino Linotype" w:hAnsi="Palatino Linotype" w:cs="Palatino Linotype"/>
              <w:b/>
              <w:sz w:val="22"/>
            </w:rPr>
            <w:t>COMISIONADA PONENTE:</w:t>
          </w:r>
        </w:p>
      </w:tc>
      <w:tc>
        <w:tcPr>
          <w:tcW w:w="3690" w:type="dxa"/>
          <w:vAlign w:val="center"/>
        </w:tcPr>
        <w:p w:rsidR="00614944" w:rsidRPr="001977DE" w:rsidRDefault="00614944">
          <w:pPr>
            <w:pBdr>
              <w:top w:val="nil"/>
              <w:left w:val="nil"/>
              <w:bottom w:val="nil"/>
              <w:right w:val="nil"/>
              <w:between w:val="nil"/>
            </w:pBdr>
            <w:tabs>
              <w:tab w:val="center" w:pos="4252"/>
              <w:tab w:val="right" w:pos="8504"/>
            </w:tabs>
            <w:rPr>
              <w:rFonts w:ascii="Palatino Linotype" w:eastAsia="Palatino Linotype" w:hAnsi="Palatino Linotype" w:cs="Palatino Linotype"/>
              <w:b/>
              <w:sz w:val="22"/>
            </w:rPr>
          </w:pPr>
          <w:r w:rsidRPr="001977DE">
            <w:rPr>
              <w:rFonts w:ascii="Palatino Linotype" w:eastAsia="Palatino Linotype" w:hAnsi="Palatino Linotype" w:cs="Palatino Linotype"/>
              <w:b/>
              <w:sz w:val="22"/>
            </w:rPr>
            <w:t>María del Rosario Mejía Ayala</w:t>
          </w:r>
        </w:p>
      </w:tc>
    </w:tr>
  </w:tbl>
  <w:p w:rsidR="00614944" w:rsidRDefault="00614944">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51314148" wp14:editId="69A23528">
          <wp:simplePos x="0" y="0"/>
          <wp:positionH relativeFrom="page">
            <wp:posOffset>30785</wp:posOffset>
          </wp:positionH>
          <wp:positionV relativeFrom="page">
            <wp:posOffset>30480</wp:posOffset>
          </wp:positionV>
          <wp:extent cx="7695210" cy="10020839"/>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44" w:rsidRDefault="002118EB">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614944">
      <w:rPr>
        <w:color w:val="000000"/>
      </w:rPr>
      <w:tab/>
    </w:r>
  </w:p>
  <w:tbl>
    <w:tblPr>
      <w:tblW w:w="7372" w:type="dxa"/>
      <w:jc w:val="right"/>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614944">
      <w:trPr>
        <w:trHeight w:val="138"/>
        <w:jc w:val="right"/>
      </w:trPr>
      <w:tc>
        <w:tcPr>
          <w:tcW w:w="3261" w:type="dxa"/>
          <w:vAlign w:val="center"/>
        </w:tcPr>
        <w:p w:rsidR="00614944" w:rsidRPr="00943769" w:rsidRDefault="00614944">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RECURSO DE REVISIÓN:</w:t>
          </w:r>
        </w:p>
      </w:tc>
      <w:tc>
        <w:tcPr>
          <w:tcW w:w="4111" w:type="dxa"/>
          <w:vAlign w:val="center"/>
        </w:tcPr>
        <w:p w:rsidR="00614944" w:rsidRPr="00943769" w:rsidRDefault="001977DE">
          <w:pPr>
            <w:pBdr>
              <w:top w:val="nil"/>
              <w:left w:val="nil"/>
              <w:bottom w:val="nil"/>
              <w:right w:val="nil"/>
              <w:between w:val="nil"/>
            </w:pBdr>
            <w:tabs>
              <w:tab w:val="center" w:pos="4252"/>
              <w:tab w:val="right" w:pos="8504"/>
            </w:tabs>
            <w:rPr>
              <w:rFonts w:ascii="Palatino Linotype" w:eastAsia="Palatino Linotype" w:hAnsi="Palatino Linotype" w:cs="Palatino Linotype"/>
              <w:b/>
              <w:sz w:val="22"/>
            </w:rPr>
          </w:pPr>
          <w:r>
            <w:rPr>
              <w:rFonts w:ascii="Palatino Linotype" w:eastAsia="Palatino Linotype" w:hAnsi="Palatino Linotype" w:cs="Palatino Linotype"/>
              <w:b/>
              <w:sz w:val="22"/>
            </w:rPr>
            <w:t>04058</w:t>
          </w:r>
          <w:r w:rsidR="00614944">
            <w:rPr>
              <w:rFonts w:ascii="Palatino Linotype" w:eastAsia="Palatino Linotype" w:hAnsi="Palatino Linotype" w:cs="Palatino Linotype"/>
              <w:b/>
              <w:sz w:val="22"/>
            </w:rPr>
            <w:t>/INFOEM/IP/RR/2024</w:t>
          </w:r>
          <w:r>
            <w:rPr>
              <w:rFonts w:ascii="Palatino Linotype" w:eastAsia="Palatino Linotype" w:hAnsi="Palatino Linotype" w:cs="Palatino Linotype"/>
              <w:b/>
              <w:sz w:val="22"/>
            </w:rPr>
            <w:t xml:space="preserve"> y Acumulado</w:t>
          </w:r>
        </w:p>
      </w:tc>
    </w:tr>
    <w:tr w:rsidR="00614944">
      <w:trPr>
        <w:trHeight w:val="233"/>
        <w:jc w:val="right"/>
      </w:trPr>
      <w:tc>
        <w:tcPr>
          <w:tcW w:w="3261" w:type="dxa"/>
          <w:vAlign w:val="center"/>
        </w:tcPr>
        <w:p w:rsidR="00614944" w:rsidRPr="00943769" w:rsidRDefault="00614944">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RECURRENTE:</w:t>
          </w:r>
        </w:p>
      </w:tc>
      <w:tc>
        <w:tcPr>
          <w:tcW w:w="4111" w:type="dxa"/>
        </w:tcPr>
        <w:p w:rsidR="00614944" w:rsidRPr="00943769" w:rsidRDefault="00614944">
          <w:pPr>
            <w:pBdr>
              <w:top w:val="nil"/>
              <w:left w:val="nil"/>
              <w:bottom w:val="nil"/>
              <w:right w:val="nil"/>
              <w:between w:val="nil"/>
            </w:pBdr>
            <w:tabs>
              <w:tab w:val="center" w:pos="4252"/>
              <w:tab w:val="right" w:pos="8504"/>
            </w:tabs>
            <w:rPr>
              <w:rFonts w:ascii="Palatino Linotype" w:eastAsia="Palatino Linotype" w:hAnsi="Palatino Linotype" w:cs="Palatino Linotype"/>
              <w:b/>
              <w:sz w:val="22"/>
            </w:rPr>
          </w:pPr>
        </w:p>
      </w:tc>
    </w:tr>
    <w:tr w:rsidR="00614944">
      <w:trPr>
        <w:trHeight w:val="321"/>
        <w:jc w:val="right"/>
      </w:trPr>
      <w:tc>
        <w:tcPr>
          <w:tcW w:w="3261" w:type="dxa"/>
          <w:vAlign w:val="center"/>
        </w:tcPr>
        <w:p w:rsidR="00614944" w:rsidRPr="00943769" w:rsidRDefault="00614944">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SUJETO OBLIGADO:</w:t>
          </w:r>
        </w:p>
      </w:tc>
      <w:tc>
        <w:tcPr>
          <w:tcW w:w="4111" w:type="dxa"/>
          <w:vAlign w:val="center"/>
        </w:tcPr>
        <w:p w:rsidR="00614944" w:rsidRPr="00943769" w:rsidRDefault="00614944">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rPr>
          </w:pPr>
          <w:r w:rsidRPr="00DD7A00">
            <w:rPr>
              <w:rFonts w:ascii="Palatino Linotype" w:eastAsia="Palatino Linotype" w:hAnsi="Palatino Linotype" w:cs="Palatino Linotype"/>
              <w:b/>
              <w:bCs/>
              <w:sz w:val="22"/>
            </w:rPr>
            <w:t>Ayuntamiento de Ecatepec de Morelos</w:t>
          </w:r>
        </w:p>
      </w:tc>
    </w:tr>
    <w:tr w:rsidR="00614944">
      <w:trPr>
        <w:trHeight w:val="321"/>
        <w:jc w:val="right"/>
      </w:trPr>
      <w:tc>
        <w:tcPr>
          <w:tcW w:w="3261" w:type="dxa"/>
          <w:vAlign w:val="center"/>
        </w:tcPr>
        <w:p w:rsidR="00614944" w:rsidRPr="00943769" w:rsidRDefault="00614944">
          <w:pPr>
            <w:jc w:val="right"/>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COMISIONADA PONENTE:</w:t>
          </w:r>
        </w:p>
      </w:tc>
      <w:tc>
        <w:tcPr>
          <w:tcW w:w="4111" w:type="dxa"/>
          <w:vAlign w:val="center"/>
        </w:tcPr>
        <w:p w:rsidR="00614944" w:rsidRPr="00943769" w:rsidRDefault="00614944">
          <w:pPr>
            <w:pBdr>
              <w:top w:val="nil"/>
              <w:left w:val="nil"/>
              <w:bottom w:val="nil"/>
              <w:right w:val="nil"/>
              <w:between w:val="nil"/>
            </w:pBdr>
            <w:tabs>
              <w:tab w:val="center" w:pos="4252"/>
              <w:tab w:val="right" w:pos="8504"/>
            </w:tabs>
            <w:ind w:left="33"/>
            <w:rPr>
              <w:rFonts w:ascii="Palatino Linotype" w:eastAsia="Palatino Linotype" w:hAnsi="Palatino Linotype" w:cs="Palatino Linotype"/>
              <w:b/>
              <w:sz w:val="22"/>
            </w:rPr>
          </w:pPr>
          <w:r w:rsidRPr="00943769">
            <w:rPr>
              <w:rFonts w:ascii="Palatino Linotype" w:eastAsia="Palatino Linotype" w:hAnsi="Palatino Linotype" w:cs="Palatino Linotype"/>
              <w:b/>
              <w:sz w:val="22"/>
            </w:rPr>
            <w:t>María del Rosario Mejía Ayala</w:t>
          </w:r>
        </w:p>
      </w:tc>
    </w:tr>
  </w:tbl>
  <w:p w:rsidR="00614944" w:rsidRDefault="00614944">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C476A"/>
    <w:multiLevelType w:val="multilevel"/>
    <w:tmpl w:val="F48893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863BD5"/>
    <w:multiLevelType w:val="multilevel"/>
    <w:tmpl w:val="26087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786964"/>
    <w:multiLevelType w:val="multilevel"/>
    <w:tmpl w:val="E2AA3336"/>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317490"/>
    <w:multiLevelType w:val="hybridMultilevel"/>
    <w:tmpl w:val="D66EF4A0"/>
    <w:lvl w:ilvl="0" w:tplc="50A2BCFA">
      <w:start w:val="1"/>
      <w:numFmt w:val="decimal"/>
      <w:lvlText w:val="%1."/>
      <w:lvlJc w:val="left"/>
      <w:pPr>
        <w:ind w:left="360" w:hanging="360"/>
      </w:pPr>
      <w:rPr>
        <w:rFonts w:ascii="Palatino Linotype" w:hAnsi="Palatino Linotype"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A1E57B9"/>
    <w:multiLevelType w:val="hybridMultilevel"/>
    <w:tmpl w:val="29946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0CE32EB"/>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D04E42"/>
    <w:multiLevelType w:val="multilevel"/>
    <w:tmpl w:val="26087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EB3D0B"/>
    <w:multiLevelType w:val="multilevel"/>
    <w:tmpl w:val="395E496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00"/>
    <w:rsid w:val="001645AB"/>
    <w:rsid w:val="001977DE"/>
    <w:rsid w:val="001D150D"/>
    <w:rsid w:val="002118EB"/>
    <w:rsid w:val="00291965"/>
    <w:rsid w:val="002B1927"/>
    <w:rsid w:val="003747E0"/>
    <w:rsid w:val="00400F8B"/>
    <w:rsid w:val="00403119"/>
    <w:rsid w:val="00463760"/>
    <w:rsid w:val="0053554F"/>
    <w:rsid w:val="00555FFB"/>
    <w:rsid w:val="00571336"/>
    <w:rsid w:val="00596EF2"/>
    <w:rsid w:val="005C3436"/>
    <w:rsid w:val="00606157"/>
    <w:rsid w:val="00614944"/>
    <w:rsid w:val="006A2948"/>
    <w:rsid w:val="006D2F24"/>
    <w:rsid w:val="00767714"/>
    <w:rsid w:val="007A53CC"/>
    <w:rsid w:val="007D664A"/>
    <w:rsid w:val="008504DE"/>
    <w:rsid w:val="008C7403"/>
    <w:rsid w:val="008D6BC5"/>
    <w:rsid w:val="009033FB"/>
    <w:rsid w:val="00A01D29"/>
    <w:rsid w:val="00A83220"/>
    <w:rsid w:val="00B05B0F"/>
    <w:rsid w:val="00B3382D"/>
    <w:rsid w:val="00C3610D"/>
    <w:rsid w:val="00CA3303"/>
    <w:rsid w:val="00CC1779"/>
    <w:rsid w:val="00DD7A00"/>
    <w:rsid w:val="00E955F8"/>
    <w:rsid w:val="00EB517D"/>
    <w:rsid w:val="00F247C8"/>
    <w:rsid w:val="00F64A41"/>
    <w:rsid w:val="00FE29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A3AED65-3D31-408E-9143-37806A52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A00"/>
    <w:pPr>
      <w:spacing w:after="0" w:line="240" w:lineRule="auto"/>
    </w:pPr>
    <w:rPr>
      <w:rFonts w:ascii="Cambria" w:eastAsia="Cambria" w:hAnsi="Cambria" w:cs="Cambria"/>
      <w:sz w:val="24"/>
      <w:szCs w:val="24"/>
      <w:lang w:eastAsia="es-MX"/>
    </w:rPr>
  </w:style>
  <w:style w:type="paragraph" w:styleId="Ttulo1">
    <w:name w:val="heading 1"/>
    <w:basedOn w:val="Normal"/>
    <w:next w:val="Normal"/>
    <w:link w:val="Ttulo1Car"/>
    <w:uiPriority w:val="9"/>
    <w:qFormat/>
    <w:rsid w:val="00DD7A00"/>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DD7A00"/>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DD7A00"/>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7A00"/>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DD7A0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DD7A00"/>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D7A00"/>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D7A00"/>
    <w:rPr>
      <w:rFonts w:ascii="Cambria" w:eastAsia="Cambria" w:hAnsi="Cambria" w:cs="Cambria"/>
      <w:sz w:val="24"/>
      <w:szCs w:val="24"/>
      <w:lang w:eastAsia="es-MX"/>
    </w:rPr>
  </w:style>
  <w:style w:type="character" w:styleId="Hipervnculo">
    <w:name w:val="Hyperlink"/>
    <w:basedOn w:val="Fuentedeprrafopredeter"/>
    <w:uiPriority w:val="99"/>
    <w:unhideWhenUsed/>
    <w:rsid w:val="00DD7A00"/>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D7A00"/>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D7A00"/>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DD7A00"/>
    <w:rPr>
      <w:vertAlign w:val="superscript"/>
    </w:rPr>
  </w:style>
  <w:style w:type="table" w:styleId="Tabladecuadrcula6concolores">
    <w:name w:val="Grid Table 6 Colorful"/>
    <w:basedOn w:val="Tablanormal"/>
    <w:uiPriority w:val="51"/>
    <w:rsid w:val="00DD7A0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DD7A00"/>
    <w:pPr>
      <w:tabs>
        <w:tab w:val="center" w:pos="4419"/>
        <w:tab w:val="right" w:pos="8838"/>
      </w:tabs>
    </w:pPr>
  </w:style>
  <w:style w:type="character" w:customStyle="1" w:styleId="EncabezadoCar">
    <w:name w:val="Encabezado Car"/>
    <w:basedOn w:val="Fuentedeprrafopredeter"/>
    <w:link w:val="Encabezado"/>
    <w:uiPriority w:val="99"/>
    <w:rsid w:val="00DD7A00"/>
    <w:rPr>
      <w:rFonts w:ascii="Cambria" w:eastAsia="Cambria" w:hAnsi="Cambria" w:cs="Cambria"/>
      <w:sz w:val="24"/>
      <w:szCs w:val="24"/>
      <w:lang w:eastAsia="es-MX"/>
    </w:rPr>
  </w:style>
  <w:style w:type="paragraph" w:styleId="Piedepgina">
    <w:name w:val="footer"/>
    <w:basedOn w:val="Normal"/>
    <w:link w:val="PiedepginaCar"/>
    <w:uiPriority w:val="99"/>
    <w:unhideWhenUsed/>
    <w:rsid w:val="00DD7A00"/>
    <w:pPr>
      <w:tabs>
        <w:tab w:val="center" w:pos="4419"/>
        <w:tab w:val="right" w:pos="8838"/>
      </w:tabs>
    </w:pPr>
  </w:style>
  <w:style w:type="character" w:customStyle="1" w:styleId="PiedepginaCar">
    <w:name w:val="Pie de página Car"/>
    <w:basedOn w:val="Fuentedeprrafopredeter"/>
    <w:link w:val="Piedepgina"/>
    <w:uiPriority w:val="99"/>
    <w:rsid w:val="00DD7A00"/>
    <w:rPr>
      <w:rFonts w:ascii="Cambria" w:eastAsia="Cambria" w:hAnsi="Cambria" w:cs="Cambria"/>
      <w:sz w:val="24"/>
      <w:szCs w:val="24"/>
      <w:lang w:eastAsia="es-MX"/>
    </w:rPr>
  </w:style>
  <w:style w:type="character" w:styleId="Hipervnculovisitado">
    <w:name w:val="FollowedHyperlink"/>
    <w:basedOn w:val="Fuentedeprrafopredeter"/>
    <w:uiPriority w:val="99"/>
    <w:semiHidden/>
    <w:unhideWhenUsed/>
    <w:rsid w:val="00EB5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3054">
      <w:bodyDiv w:val="1"/>
      <w:marLeft w:val="0"/>
      <w:marRight w:val="0"/>
      <w:marTop w:val="0"/>
      <w:marBottom w:val="0"/>
      <w:divBdr>
        <w:top w:val="none" w:sz="0" w:space="0" w:color="auto"/>
        <w:left w:val="none" w:sz="0" w:space="0" w:color="auto"/>
        <w:bottom w:val="none" w:sz="0" w:space="0" w:color="auto"/>
        <w:right w:val="none" w:sz="0" w:space="0" w:color="auto"/>
      </w:divBdr>
    </w:div>
    <w:div w:id="1030378282">
      <w:bodyDiv w:val="1"/>
      <w:marLeft w:val="0"/>
      <w:marRight w:val="0"/>
      <w:marTop w:val="0"/>
      <w:marBottom w:val="0"/>
      <w:divBdr>
        <w:top w:val="none" w:sz="0" w:space="0" w:color="auto"/>
        <w:left w:val="none" w:sz="0" w:space="0" w:color="auto"/>
        <w:bottom w:val="none" w:sz="0" w:space="0" w:color="auto"/>
        <w:right w:val="none" w:sz="0" w:space="0" w:color="auto"/>
      </w:divBdr>
    </w:div>
    <w:div w:id="19372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51621.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imex.org.mx/saimex/solicitud/downloadAttach/2209025.page" TargetMode="External"/><Relationship Id="rId4" Type="http://schemas.openxmlformats.org/officeDocument/2006/relationships/settings" Target="settings.xml"/><Relationship Id="rId9" Type="http://schemas.openxmlformats.org/officeDocument/2006/relationships/hyperlink" Target="https://saimex.org.mx/saimex/solicitud/downloadAttach/2151579.pag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pomex2.ipomex.org.mx/recursos/ipo/files_ipo/2016/1/10/ff8ff41fe2e1e858d292453d6265ea8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0D569-0A34-46BD-B521-9FAE8463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40</Pages>
  <Words>8184</Words>
  <Characters>45014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USUARIO</cp:lastModifiedBy>
  <cp:revision>6</cp:revision>
  <cp:lastPrinted>2024-09-26T19:20:00Z</cp:lastPrinted>
  <dcterms:created xsi:type="dcterms:W3CDTF">2024-09-23T17:37:00Z</dcterms:created>
  <dcterms:modified xsi:type="dcterms:W3CDTF">2024-09-26T19:20:00Z</dcterms:modified>
</cp:coreProperties>
</file>