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4861EEA5"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E21494">
        <w:rPr>
          <w:rFonts w:eastAsia="Palatino Linotype" w:cs="Palatino Linotype"/>
          <w:color w:val="000000"/>
          <w:szCs w:val="24"/>
        </w:rPr>
        <w:t xml:space="preserve">México, </w:t>
      </w:r>
      <w:r w:rsidR="006757E8">
        <w:rPr>
          <w:rFonts w:eastAsia="Palatino Linotype" w:cs="Palatino Linotype"/>
          <w:color w:val="000000"/>
          <w:szCs w:val="24"/>
        </w:rPr>
        <w:t xml:space="preserve">a </w:t>
      </w:r>
      <w:r w:rsidR="00276FEE">
        <w:rPr>
          <w:rFonts w:eastAsia="Palatino Linotype" w:cs="Palatino Linotype"/>
          <w:color w:val="000000"/>
          <w:szCs w:val="24"/>
        </w:rPr>
        <w:t>dieciséis de octubre</w:t>
      </w:r>
      <w:r w:rsidR="006757E8">
        <w:rPr>
          <w:rFonts w:eastAsia="Palatino Linotype" w:cs="Palatino Linotype"/>
          <w:color w:val="000000"/>
          <w:szCs w:val="24"/>
        </w:rPr>
        <w:t xml:space="preserve"> de dos mil veinticuatro</w:t>
      </w:r>
      <w:r w:rsidR="001C1BF4" w:rsidRPr="00875B7E">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39A5686B"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b/>
          <w:color w:val="000000"/>
          <w:szCs w:val="24"/>
        </w:rPr>
        <w:t>VISTO</w:t>
      </w:r>
      <w:r w:rsidRPr="00875B7E">
        <w:rPr>
          <w:rFonts w:eastAsia="Palatino Linotype" w:cs="Palatino Linotype"/>
          <w:color w:val="000000"/>
          <w:szCs w:val="24"/>
        </w:rPr>
        <w:t xml:space="preserve"> el expediente electrónico formado con motivo del recurso de revisión número </w:t>
      </w:r>
      <w:bookmarkStart w:id="0" w:name="_GoBack"/>
      <w:r w:rsidR="008D4CC6">
        <w:rPr>
          <w:rFonts w:eastAsia="Palatino Linotype" w:cs="Palatino Linotype"/>
          <w:b/>
          <w:color w:val="000000"/>
          <w:szCs w:val="24"/>
        </w:rPr>
        <w:t>0</w:t>
      </w:r>
      <w:r w:rsidR="00276FEE">
        <w:rPr>
          <w:rFonts w:eastAsia="Palatino Linotype" w:cs="Palatino Linotype"/>
          <w:b/>
          <w:color w:val="000000"/>
          <w:szCs w:val="24"/>
        </w:rPr>
        <w:t>3800</w:t>
      </w:r>
      <w:r w:rsidR="008D4CC6">
        <w:rPr>
          <w:rFonts w:eastAsia="Palatino Linotype" w:cs="Palatino Linotype"/>
          <w:b/>
          <w:color w:val="000000"/>
          <w:szCs w:val="24"/>
        </w:rPr>
        <w:t>/INFOEM/IP/RR/202</w:t>
      </w:r>
      <w:bookmarkEnd w:id="0"/>
      <w:r w:rsidR="00241674">
        <w:rPr>
          <w:rFonts w:eastAsia="Palatino Linotype" w:cs="Palatino Linotype"/>
          <w:b/>
          <w:color w:val="000000"/>
          <w:szCs w:val="24"/>
        </w:rPr>
        <w:t>4</w:t>
      </w:r>
      <w:r w:rsidR="00B54BC7" w:rsidRPr="00875B7E">
        <w:rPr>
          <w:rFonts w:eastAsia="Palatino Linotype" w:cs="Palatino Linotype"/>
          <w:color w:val="000000"/>
          <w:szCs w:val="24"/>
        </w:rPr>
        <w:t>, interpuesto po</w:t>
      </w:r>
      <w:r w:rsidR="00430C63" w:rsidRPr="00875B7E">
        <w:rPr>
          <w:rFonts w:eastAsia="Palatino Linotype" w:cs="Palatino Linotype"/>
          <w:color w:val="000000"/>
          <w:szCs w:val="24"/>
        </w:rPr>
        <w:t>r</w:t>
      </w:r>
      <w:r w:rsidR="00664EA4">
        <w:rPr>
          <w:rFonts w:eastAsia="Palatino Linotype" w:cs="Palatino Linotype"/>
          <w:color w:val="000000"/>
          <w:szCs w:val="24"/>
        </w:rPr>
        <w:t xml:space="preserve"> </w:t>
      </w:r>
      <w:r w:rsidR="00D00208">
        <w:rPr>
          <w:rFonts w:eastAsia="Palatino Linotype" w:cs="Palatino Linotype"/>
          <w:b/>
          <w:bCs/>
          <w:color w:val="000000"/>
          <w:szCs w:val="24"/>
        </w:rPr>
        <w:t>XXXXXXXXXXXXXXXXXX</w:t>
      </w:r>
      <w:r w:rsidR="0070042E">
        <w:rPr>
          <w:rFonts w:eastAsia="Palatino Linotype" w:cs="Palatino Linotype"/>
          <w:color w:val="000000"/>
          <w:szCs w:val="24"/>
        </w:rPr>
        <w:t>, en lo sucesivo el</w:t>
      </w:r>
      <w:r w:rsidR="00B54BC7" w:rsidRPr="00875B7E">
        <w:rPr>
          <w:rFonts w:eastAsia="Palatino Linotype" w:cs="Palatino Linotype"/>
          <w:color w:val="000000"/>
          <w:szCs w:val="24"/>
        </w:rPr>
        <w:t xml:space="preserve"> </w:t>
      </w:r>
      <w:r w:rsidRPr="00875B7E">
        <w:rPr>
          <w:rFonts w:eastAsia="Palatino Linotype" w:cs="Palatino Linotype"/>
          <w:b/>
          <w:color w:val="000000"/>
          <w:szCs w:val="24"/>
        </w:rPr>
        <w:t>Recurrente</w:t>
      </w:r>
      <w:r w:rsidRPr="00875B7E">
        <w:rPr>
          <w:rFonts w:eastAsia="Palatino Linotype" w:cs="Palatino Linotype"/>
          <w:color w:val="000000"/>
          <w:szCs w:val="24"/>
        </w:rPr>
        <w:t>, en contra de la respuesta d</w:t>
      </w:r>
      <w:r w:rsidR="00165CA1" w:rsidRPr="00875B7E">
        <w:rPr>
          <w:rFonts w:eastAsia="Palatino Linotype" w:cs="Palatino Linotype"/>
          <w:color w:val="000000"/>
          <w:szCs w:val="24"/>
        </w:rPr>
        <w:t>e</w:t>
      </w:r>
      <w:r w:rsidR="00FF35B6" w:rsidRPr="00875B7E">
        <w:rPr>
          <w:rFonts w:eastAsia="Palatino Linotype" w:cs="Palatino Linotype"/>
          <w:color w:val="000000"/>
          <w:szCs w:val="24"/>
        </w:rPr>
        <w:t>l</w:t>
      </w:r>
      <w:r w:rsidRPr="00875B7E">
        <w:rPr>
          <w:rFonts w:eastAsia="Palatino Linotype" w:cs="Palatino Linotype"/>
          <w:color w:val="000000"/>
          <w:szCs w:val="24"/>
        </w:rPr>
        <w:t xml:space="preserve"> </w:t>
      </w:r>
      <w:r w:rsidR="004C225E" w:rsidRPr="004C225E">
        <w:rPr>
          <w:rFonts w:eastAsia="Palatino Linotype" w:cs="Palatino Linotype"/>
          <w:b/>
          <w:color w:val="000000"/>
          <w:szCs w:val="24"/>
        </w:rPr>
        <w:t>Instituto de Transparencia, Acceso a la Información Pública y Protección de Datos Personales del Estado de México y Municipios</w:t>
      </w:r>
      <w:r w:rsidR="0051074E" w:rsidRPr="00875B7E">
        <w:rPr>
          <w:rFonts w:eastAsia="Palatino Linotype" w:cs="Palatino Linotype"/>
          <w:color w:val="000000"/>
          <w:szCs w:val="24"/>
        </w:rPr>
        <w:t xml:space="preserve">, </w:t>
      </w:r>
      <w:r w:rsidRPr="00875B7E">
        <w:rPr>
          <w:rFonts w:eastAsia="Palatino Linotype" w:cs="Palatino Linotype"/>
          <w:color w:val="000000"/>
          <w:szCs w:val="24"/>
        </w:rPr>
        <w:t>en lo subsecuente</w:t>
      </w:r>
      <w:r w:rsidRPr="00875B7E">
        <w:rPr>
          <w:rFonts w:eastAsia="Palatino Linotype" w:cs="Palatino Linotype"/>
          <w:b/>
          <w:color w:val="000000"/>
          <w:szCs w:val="24"/>
        </w:rPr>
        <w:t xml:space="preserve"> </w:t>
      </w:r>
      <w:r w:rsidRPr="00875B7E">
        <w:rPr>
          <w:rFonts w:eastAsia="Palatino Linotype" w:cs="Palatino Linotype"/>
          <w:color w:val="000000"/>
          <w:szCs w:val="24"/>
        </w:rPr>
        <w:t>el</w:t>
      </w:r>
      <w:r w:rsidRPr="00875B7E">
        <w:rPr>
          <w:rFonts w:eastAsia="Palatino Linotype" w:cs="Palatino Linotype"/>
          <w:b/>
          <w:color w:val="000000"/>
          <w:szCs w:val="24"/>
        </w:rPr>
        <w:t xml:space="preserve"> Sujeto Obligado, </w:t>
      </w:r>
      <w:r w:rsidRPr="00875B7E">
        <w:rPr>
          <w:rFonts w:eastAsia="Palatino Linotype" w:cs="Palatino Linotype"/>
          <w:color w:val="000000"/>
          <w:szCs w:val="24"/>
        </w:rPr>
        <w:t>se procede a dictar la presente resolución.</w:t>
      </w:r>
    </w:p>
    <w:p w14:paraId="098603B2" w14:textId="77777777" w:rsidR="008E24B6" w:rsidRPr="00875B7E" w:rsidRDefault="008E24B6"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3CB9963A" w14:textId="0EA77126" w:rsidR="00305568" w:rsidRPr="006922F5" w:rsidRDefault="00305568" w:rsidP="00305568">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EE730F">
        <w:rPr>
          <w:rFonts w:eastAsia="Palatino Linotype" w:cs="Palatino Linotype"/>
          <w:color w:val="000000"/>
          <w:szCs w:val="24"/>
        </w:rPr>
        <w:t xml:space="preserve"> </w:t>
      </w:r>
      <w:r w:rsidR="007C787F">
        <w:rPr>
          <w:rFonts w:eastAsia="Palatino Linotype" w:cs="Palatino Linotype"/>
          <w:color w:val="000000"/>
          <w:szCs w:val="24"/>
        </w:rPr>
        <w:t>tres</w:t>
      </w:r>
      <w:r w:rsidR="000E2301">
        <w:rPr>
          <w:rFonts w:eastAsia="Palatino Linotype" w:cs="Palatino Linotype"/>
          <w:color w:val="000000"/>
          <w:szCs w:val="24"/>
        </w:rPr>
        <w:t xml:space="preserve"> de junio</w:t>
      </w:r>
      <w:r w:rsidR="00EE730F">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w:t>
      </w:r>
      <w:r w:rsidR="0070042E">
        <w:rPr>
          <w:rFonts w:eastAsia="Palatino Linotype" w:cs="Palatino Linotype"/>
          <w:color w:val="000000"/>
          <w:szCs w:val="24"/>
        </w:rPr>
        <w:t>el</w:t>
      </w:r>
      <w:r w:rsidRPr="006922F5">
        <w:rPr>
          <w:rFonts w:eastAsia="Palatino Linotype" w:cs="Palatino Linotype"/>
          <w:color w:val="000000"/>
          <w:szCs w:val="24"/>
        </w:rPr>
        <w:t xml:space="preserve"> Recurrente presentó </w:t>
      </w:r>
      <w:r>
        <w:rPr>
          <w:rFonts w:eastAsia="Palatino Linotype" w:cs="Palatino Linotype"/>
          <w:color w:val="000000"/>
          <w:szCs w:val="24"/>
        </w:rPr>
        <w:t xml:space="preserve">una solicitud de información que fue registrada en </w:t>
      </w:r>
      <w:r w:rsidRPr="006922F5">
        <w:rPr>
          <w:rFonts w:eastAsia="Palatino Linotype" w:cs="Palatino Linotype"/>
          <w:color w:val="000000"/>
          <w:szCs w:val="24"/>
        </w:rPr>
        <w:t xml:space="preserve">el Sistema de Acceso a la </w:t>
      </w:r>
      <w:r>
        <w:rPr>
          <w:rFonts w:eastAsia="Palatino Linotype" w:cs="Palatino Linotype"/>
          <w:color w:val="000000"/>
          <w:szCs w:val="24"/>
        </w:rPr>
        <w:t>Información Mexiquense (SAIMEX)</w:t>
      </w:r>
      <w:r w:rsidRPr="006922F5">
        <w:rPr>
          <w:rFonts w:eastAsia="Palatino Linotype" w:cs="Palatino Linotype"/>
          <w:color w:val="000000"/>
          <w:szCs w:val="24"/>
        </w:rPr>
        <w:t xml:space="preserve"> con el número de expediente</w:t>
      </w:r>
      <w:r w:rsidRPr="006922F5">
        <w:rPr>
          <w:rFonts w:eastAsia="Palatino Linotype" w:cs="Palatino Linotype"/>
          <w:b/>
          <w:color w:val="000000"/>
          <w:szCs w:val="24"/>
        </w:rPr>
        <w:t xml:space="preserve"> </w:t>
      </w:r>
      <w:r w:rsidR="005E0F48" w:rsidRPr="005E0F48">
        <w:rPr>
          <w:rFonts w:eastAsia="Palatino Linotype" w:cs="Palatino Linotype"/>
          <w:b/>
          <w:bCs/>
          <w:color w:val="000000"/>
          <w:szCs w:val="24"/>
        </w:rPr>
        <w:t>00553/INFOEM/IP/2024</w:t>
      </w:r>
      <w:r w:rsidRPr="006922F5">
        <w:rPr>
          <w:rFonts w:eastAsia="Palatino Linotype" w:cs="Palatino Linotype"/>
          <w:color w:val="000000"/>
          <w:szCs w:val="24"/>
        </w:rPr>
        <w:t>,</w:t>
      </w:r>
      <w:r w:rsidRPr="006922F5">
        <w:rPr>
          <w:rFonts w:eastAsia="Palatino Linotype" w:cs="Palatino Linotype"/>
          <w:b/>
          <w:color w:val="000000"/>
          <w:szCs w:val="24"/>
        </w:rPr>
        <w:t xml:space="preserve"> </w:t>
      </w:r>
      <w:r w:rsidRPr="006922F5">
        <w:rPr>
          <w:rFonts w:eastAsia="Palatino Linotype" w:cs="Palatino Linotype"/>
          <w:color w:val="000000"/>
          <w:szCs w:val="24"/>
        </w:rPr>
        <w:t>mediante la cual solicitó información en el tenor siguiente:</w:t>
      </w:r>
    </w:p>
    <w:p w14:paraId="36C50B3C" w14:textId="77777777" w:rsidR="00305568" w:rsidRPr="006922F5" w:rsidRDefault="00305568" w:rsidP="00305568">
      <w:pPr>
        <w:pBdr>
          <w:top w:val="nil"/>
          <w:left w:val="nil"/>
          <w:bottom w:val="nil"/>
          <w:right w:val="nil"/>
          <w:between w:val="nil"/>
        </w:pBdr>
        <w:contextualSpacing/>
        <w:rPr>
          <w:rFonts w:eastAsia="Palatino Linotype" w:cs="Palatino Linotype"/>
          <w:color w:val="000000"/>
          <w:sz w:val="21"/>
          <w:szCs w:val="21"/>
        </w:rPr>
      </w:pPr>
    </w:p>
    <w:p w14:paraId="404CC04F" w14:textId="18E2A9C2" w:rsidR="00305568" w:rsidRPr="006922F5" w:rsidRDefault="004D69A5" w:rsidP="00AC0041">
      <w:pPr>
        <w:pStyle w:val="Fundamentos"/>
      </w:pPr>
      <w:r>
        <w:t>«</w:t>
      </w:r>
      <w:r w:rsidR="005E0F48" w:rsidRPr="005E0F48">
        <w:t xml:space="preserve"> Solicito me proporcionen copia del decreto de creación cuando se </w:t>
      </w:r>
      <w:proofErr w:type="spellStart"/>
      <w:r w:rsidR="005E0F48" w:rsidRPr="005E0F48">
        <w:t>cotituyó</w:t>
      </w:r>
      <w:proofErr w:type="spellEnd"/>
      <w:r w:rsidR="005E0F48" w:rsidRPr="005E0F48">
        <w:t xml:space="preserve"> como Órgano </w:t>
      </w:r>
      <w:proofErr w:type="spellStart"/>
      <w:r w:rsidR="005E0F48" w:rsidRPr="005E0F48">
        <w:t>Constucionalmente</w:t>
      </w:r>
      <w:proofErr w:type="spellEnd"/>
      <w:r w:rsidR="005E0F48" w:rsidRPr="005E0F48">
        <w:t xml:space="preserve"> </w:t>
      </w:r>
      <w:proofErr w:type="spellStart"/>
      <w:r w:rsidR="005E0F48" w:rsidRPr="005E0F48">
        <w:t>Autonomo</w:t>
      </w:r>
      <w:proofErr w:type="spellEnd"/>
      <w:r w:rsidR="005E0F48" w:rsidRPr="005E0F48">
        <w:t xml:space="preserve"> el Instituto de Transparencia, Acceso a la información Pública </w:t>
      </w:r>
      <w:proofErr w:type="gramStart"/>
      <w:r w:rsidR="005E0F48" w:rsidRPr="005E0F48">
        <w:t>y</w:t>
      </w:r>
      <w:proofErr w:type="gramEnd"/>
      <w:r w:rsidR="005E0F48" w:rsidRPr="005E0F48">
        <w:t xml:space="preserve"> Protección de Datos Personales del Estado de México y Municipios, a sí mismo quiero saber que significa el nombre de INFOEM.</w:t>
      </w:r>
      <w:r>
        <w:t>»</w:t>
      </w:r>
      <w:r w:rsidR="00305568" w:rsidRPr="006922F5">
        <w:t xml:space="preserve"> (Sic)</w:t>
      </w:r>
    </w:p>
    <w:p w14:paraId="5B7A636D" w14:textId="77777777" w:rsidR="00305568" w:rsidRPr="006922F5" w:rsidRDefault="00305568" w:rsidP="00305568">
      <w:pPr>
        <w:pBdr>
          <w:top w:val="nil"/>
          <w:left w:val="nil"/>
          <w:bottom w:val="nil"/>
          <w:right w:val="nil"/>
          <w:between w:val="nil"/>
        </w:pBdr>
        <w:contextualSpacing/>
        <w:rPr>
          <w:rFonts w:eastAsia="Palatino Linotype" w:cs="Palatino Linotype"/>
          <w:color w:val="000000"/>
          <w:sz w:val="21"/>
          <w:szCs w:val="21"/>
        </w:rPr>
      </w:pPr>
    </w:p>
    <w:p w14:paraId="01452671" w14:textId="52AA2433" w:rsidR="00305568" w:rsidRPr="006922F5" w:rsidRDefault="00305568" w:rsidP="00305568">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lastRenderedPageBreak/>
        <w:t xml:space="preserve">Modalidad de entrega: </w:t>
      </w:r>
      <w:r w:rsidR="00A97324">
        <w:rPr>
          <w:rFonts w:eastAsia="Palatino Linotype" w:cs="Palatino Linotype"/>
          <w:b/>
          <w:color w:val="000000"/>
          <w:szCs w:val="24"/>
        </w:rPr>
        <w:t xml:space="preserve">A través </w:t>
      </w:r>
      <w:r w:rsidR="00175CF6">
        <w:rPr>
          <w:rFonts w:eastAsia="Palatino Linotype" w:cs="Palatino Linotype"/>
          <w:b/>
          <w:color w:val="000000"/>
          <w:szCs w:val="24"/>
        </w:rPr>
        <w:t>del SAIMEX</w:t>
      </w:r>
    </w:p>
    <w:p w14:paraId="54E0685C" w14:textId="77777777" w:rsidR="00305568" w:rsidRDefault="00305568" w:rsidP="00305568">
      <w:pPr>
        <w:pBdr>
          <w:top w:val="nil"/>
          <w:left w:val="nil"/>
          <w:bottom w:val="nil"/>
          <w:right w:val="nil"/>
          <w:between w:val="nil"/>
        </w:pBdr>
        <w:contextualSpacing/>
        <w:rPr>
          <w:rFonts w:eastAsia="Palatino Linotype" w:cs="Palatino Linotype"/>
          <w:color w:val="000000"/>
          <w:szCs w:val="24"/>
        </w:rPr>
      </w:pPr>
    </w:p>
    <w:p w14:paraId="1AEDC68E" w14:textId="38AB0507" w:rsidR="00A970D5" w:rsidRPr="006922F5" w:rsidRDefault="00175CF6"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559145B0"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AA6C98">
        <w:rPr>
          <w:rFonts w:eastAsia="Palatino Linotype" w:cs="Palatino Linotype"/>
          <w:color w:val="000000"/>
          <w:szCs w:val="24"/>
        </w:rPr>
        <w:t xml:space="preserve"> </w:t>
      </w:r>
      <w:r w:rsidR="00E86CB5">
        <w:rPr>
          <w:rFonts w:eastAsia="Palatino Linotype" w:cs="Palatino Linotype"/>
          <w:color w:val="000000"/>
          <w:szCs w:val="24"/>
        </w:rPr>
        <w:t xml:space="preserve">diez de junio </w:t>
      </w:r>
      <w:r w:rsidR="008E3669">
        <w:rPr>
          <w:rFonts w:eastAsia="Palatino Linotype" w:cs="Palatino Linotype"/>
          <w:color w:val="000000"/>
          <w:szCs w:val="24"/>
        </w:rPr>
        <w:t>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9279EC" w:rsidRDefault="00A970D5" w:rsidP="006922F5">
      <w:pPr>
        <w:pBdr>
          <w:top w:val="nil"/>
          <w:left w:val="nil"/>
          <w:bottom w:val="nil"/>
          <w:right w:val="nil"/>
          <w:between w:val="nil"/>
        </w:pBdr>
        <w:contextualSpacing/>
        <w:rPr>
          <w:rFonts w:eastAsia="Palatino Linotype" w:cs="Palatino Linotype"/>
          <w:color w:val="000000"/>
          <w:sz w:val="21"/>
          <w:szCs w:val="21"/>
        </w:rPr>
      </w:pPr>
    </w:p>
    <w:p w14:paraId="64EC769E" w14:textId="12B72840" w:rsidR="00E86CB5" w:rsidRDefault="00670232" w:rsidP="00E86CB5">
      <w:pPr>
        <w:pStyle w:val="Fundamentos"/>
      </w:pPr>
      <w:r>
        <w:t>«</w:t>
      </w:r>
      <w:r w:rsidR="00E86CB5" w:rsidRPr="00E86CB5">
        <w:t xml:space="preserve"> </w:t>
      </w:r>
      <w:r w:rsidR="00E86CB5">
        <w:t>En respuesta a la solicitud recibida, nos permitimos hacer de su conocimiento que con fundamento en el artículo 53, Fracciones: II, V y VI de la Ley de Transparencia y Acceso a la Información Pública del Estado de México y Municipios, le contestamos que:</w:t>
      </w:r>
    </w:p>
    <w:p w14:paraId="42D004C2" w14:textId="77777777" w:rsidR="00E86CB5" w:rsidRDefault="00E86CB5" w:rsidP="00E86CB5">
      <w:pPr>
        <w:pStyle w:val="Fundamentos"/>
      </w:pPr>
    </w:p>
    <w:p w14:paraId="5E8F7B1D" w14:textId="77777777" w:rsidR="00E86CB5" w:rsidRDefault="00E86CB5" w:rsidP="00E86CB5">
      <w:pPr>
        <w:pStyle w:val="Fundamentos"/>
      </w:pPr>
      <w:r>
        <w:t>Con fundamento en el artículo 53 fracción II de la Ley de Transparencia y Acceso a la Información Pública del Estado de México y Municipios, se adjunta la respuesta a su solicitud de información pública.</w:t>
      </w:r>
    </w:p>
    <w:p w14:paraId="5D528BF4" w14:textId="77777777" w:rsidR="00E86CB5" w:rsidRDefault="00E86CB5" w:rsidP="00E86CB5">
      <w:pPr>
        <w:pStyle w:val="Fundamentos"/>
      </w:pPr>
    </w:p>
    <w:p w14:paraId="178FCB29" w14:textId="0271A84F" w:rsidR="00E86CB5" w:rsidRDefault="00E86CB5" w:rsidP="00E86CB5">
      <w:pPr>
        <w:pStyle w:val="Fundamentos"/>
      </w:pPr>
      <w:r>
        <w:t>ATENTAMENTE</w:t>
      </w:r>
    </w:p>
    <w:p w14:paraId="3FE4A9EF" w14:textId="46645900" w:rsidR="00A970D5" w:rsidRPr="00404754" w:rsidRDefault="00E86CB5" w:rsidP="00E86CB5">
      <w:pPr>
        <w:pStyle w:val="Fundamentos"/>
        <w:rPr>
          <w:lang w:val="es-MX"/>
        </w:rPr>
      </w:pPr>
      <w:r>
        <w:t xml:space="preserve">Mtro. Juan Salvador V. Hernández Flores </w:t>
      </w:r>
      <w:r w:rsidR="00670232">
        <w:t>»</w:t>
      </w:r>
      <w:r w:rsidR="00A970D5" w:rsidRPr="00404754">
        <w:rPr>
          <w:lang w:val="es-MX"/>
        </w:rPr>
        <w:t xml:space="preserve"> (Sic)</w:t>
      </w:r>
    </w:p>
    <w:p w14:paraId="2EAB8352" w14:textId="3B77EF6C" w:rsidR="001107C4" w:rsidRPr="00AC0041" w:rsidRDefault="001107C4" w:rsidP="006922F5">
      <w:pPr>
        <w:pBdr>
          <w:top w:val="nil"/>
          <w:left w:val="nil"/>
          <w:bottom w:val="nil"/>
          <w:right w:val="nil"/>
          <w:between w:val="nil"/>
        </w:pBdr>
        <w:contextualSpacing/>
        <w:rPr>
          <w:rFonts w:eastAsia="Palatino Linotype" w:cs="Palatino Linotype"/>
          <w:color w:val="000000"/>
          <w:sz w:val="20"/>
          <w:lang w:val="es-MX"/>
        </w:rPr>
      </w:pPr>
    </w:p>
    <w:p w14:paraId="0328E392" w14:textId="6EDD07C3" w:rsidR="0037112D" w:rsidRPr="0037112D" w:rsidRDefault="0037112D" w:rsidP="00AA6C98">
      <w:pPr>
        <w:pBdr>
          <w:top w:val="nil"/>
          <w:left w:val="nil"/>
          <w:bottom w:val="nil"/>
          <w:right w:val="nil"/>
          <w:between w:val="nil"/>
        </w:pBdr>
        <w:contextualSpacing/>
        <w:rPr>
          <w:rFonts w:eastAsia="Palatino Linotype" w:cs="Palatino Linotype"/>
          <w:b/>
          <w:bCs/>
          <w:color w:val="000000"/>
          <w:szCs w:val="24"/>
        </w:rPr>
      </w:pPr>
      <w:r w:rsidRPr="0037112D">
        <w:rPr>
          <w:rFonts w:eastAsia="Palatino Linotype" w:cs="Palatino Linotype"/>
          <w:color w:val="000000"/>
          <w:szCs w:val="24"/>
        </w:rPr>
        <w:t xml:space="preserve">El Sujeto Obligado </w:t>
      </w:r>
      <w:r w:rsidR="00F7655F">
        <w:rPr>
          <w:rFonts w:eastAsia="Palatino Linotype" w:cs="Palatino Linotype"/>
          <w:color w:val="000000"/>
          <w:szCs w:val="24"/>
        </w:rPr>
        <w:t xml:space="preserve">adjuntó a su respuesta </w:t>
      </w:r>
      <w:r w:rsidR="0081530F">
        <w:rPr>
          <w:rFonts w:eastAsia="Palatino Linotype" w:cs="Palatino Linotype"/>
          <w:color w:val="000000"/>
          <w:szCs w:val="24"/>
        </w:rPr>
        <w:t>el</w:t>
      </w:r>
      <w:r w:rsidR="00165CA1">
        <w:rPr>
          <w:rFonts w:eastAsia="Palatino Linotype" w:cs="Palatino Linotype"/>
          <w:color w:val="000000"/>
          <w:szCs w:val="24"/>
        </w:rPr>
        <w:t xml:space="preserve"> documento denominado</w:t>
      </w:r>
      <w:r w:rsidR="00AA6C98" w:rsidRPr="00AA6C98">
        <w:rPr>
          <w:rFonts w:eastAsia="Palatino Linotype" w:cs="Palatino Linotype"/>
          <w:bCs/>
          <w:color w:val="000000"/>
          <w:szCs w:val="24"/>
        </w:rPr>
        <w:t xml:space="preserve"> </w:t>
      </w:r>
      <w:r w:rsidR="00AA6C98">
        <w:rPr>
          <w:rFonts w:eastAsia="Palatino Linotype" w:cs="Palatino Linotype"/>
          <w:b/>
          <w:bCs/>
          <w:color w:val="000000"/>
          <w:szCs w:val="24"/>
        </w:rPr>
        <w:t>“</w:t>
      </w:r>
      <w:r w:rsidR="00E86CB5" w:rsidRPr="00E86CB5">
        <w:rPr>
          <w:rFonts w:eastAsia="Palatino Linotype" w:cs="Palatino Linotype"/>
          <w:b/>
          <w:bCs/>
          <w:color w:val="000000"/>
          <w:szCs w:val="24"/>
        </w:rPr>
        <w:t>ResumenRespuesta00553.pdf</w:t>
      </w:r>
      <w:r w:rsidR="00AA6C98">
        <w:rPr>
          <w:rFonts w:eastAsia="Palatino Linotype" w:cs="Palatino Linotype"/>
          <w:b/>
          <w:bCs/>
          <w:color w:val="000000"/>
          <w:szCs w:val="24"/>
        </w:rPr>
        <w:t>”</w:t>
      </w:r>
      <w:r w:rsidR="00670232">
        <w:rPr>
          <w:rFonts w:eastAsia="Palatino Linotype" w:cs="Palatino Linotype"/>
          <w:bCs/>
          <w:color w:val="000000"/>
          <w:szCs w:val="24"/>
        </w:rPr>
        <w:t xml:space="preserve"> y</w:t>
      </w:r>
      <w:r w:rsidR="00E86CB5">
        <w:rPr>
          <w:rFonts w:eastAsia="Palatino Linotype" w:cs="Palatino Linotype"/>
          <w:bCs/>
          <w:color w:val="000000"/>
          <w:szCs w:val="24"/>
        </w:rPr>
        <w:t xml:space="preserve"> archivo </w:t>
      </w:r>
      <w:r w:rsidR="00670232">
        <w:rPr>
          <w:rFonts w:eastAsia="Palatino Linotype" w:cs="Palatino Linotype"/>
          <w:b/>
          <w:bCs/>
          <w:color w:val="000000"/>
          <w:szCs w:val="24"/>
        </w:rPr>
        <w:t>“</w:t>
      </w:r>
      <w:r w:rsidR="00E86CB5" w:rsidRPr="00E86CB5">
        <w:rPr>
          <w:rFonts w:eastAsia="Palatino Linotype" w:cs="Palatino Linotype"/>
          <w:b/>
          <w:bCs/>
          <w:color w:val="000000"/>
          <w:szCs w:val="24"/>
        </w:rPr>
        <w:t>RespuestaSolicitud00553.zip</w:t>
      </w:r>
      <w:r w:rsidR="00670232">
        <w:rPr>
          <w:rFonts w:eastAsia="Palatino Linotype" w:cs="Palatino Linotype"/>
          <w:b/>
          <w:bCs/>
          <w:color w:val="000000"/>
          <w:szCs w:val="24"/>
        </w:rPr>
        <w:t>”</w:t>
      </w:r>
      <w:r w:rsidR="00670232">
        <w:rPr>
          <w:rFonts w:eastAsia="Palatino Linotype" w:cs="Palatino Linotype"/>
          <w:bCs/>
          <w:color w:val="000000"/>
          <w:szCs w:val="24"/>
        </w:rPr>
        <w:t>,</w:t>
      </w:r>
      <w:r w:rsidR="00CF378E">
        <w:rPr>
          <w:rFonts w:eastAsia="Palatino Linotype" w:cs="Palatino Linotype"/>
          <w:bCs/>
          <w:color w:val="000000"/>
          <w:szCs w:val="24"/>
        </w:rPr>
        <w:t xml:space="preserve"> </w:t>
      </w:r>
      <w:r w:rsidR="00311381">
        <w:rPr>
          <w:rFonts w:eastAsia="Palatino Linotype" w:cs="Palatino Linotype"/>
          <w:bCs/>
          <w:color w:val="000000"/>
          <w:szCs w:val="24"/>
        </w:rPr>
        <w:t xml:space="preserve">cuyo </w:t>
      </w:r>
      <w:r w:rsidR="00442D9A">
        <w:rPr>
          <w:rFonts w:eastAsia="Palatino Linotype" w:cs="Palatino Linotype"/>
          <w:bCs/>
          <w:color w:val="000000"/>
          <w:szCs w:val="24"/>
        </w:rPr>
        <w:t xml:space="preserve">contenido </w:t>
      </w:r>
      <w:r w:rsidR="009B321A">
        <w:rPr>
          <w:rFonts w:eastAsia="Palatino Linotype" w:cs="Palatino Linotype"/>
          <w:color w:val="000000"/>
          <w:szCs w:val="24"/>
        </w:rPr>
        <w:t>será motivo de análisis en el estudio correspondiente.</w:t>
      </w:r>
    </w:p>
    <w:p w14:paraId="2011BBDD" w14:textId="77777777" w:rsidR="0037112D" w:rsidRPr="009279EC" w:rsidRDefault="0037112D" w:rsidP="006922F5">
      <w:pPr>
        <w:pBdr>
          <w:top w:val="nil"/>
          <w:left w:val="nil"/>
          <w:bottom w:val="nil"/>
          <w:right w:val="nil"/>
          <w:between w:val="nil"/>
        </w:pBdr>
        <w:contextualSpacing/>
        <w:rPr>
          <w:rFonts w:eastAsia="Palatino Linotype" w:cs="Palatino Linotype"/>
          <w:color w:val="000000"/>
          <w:sz w:val="22"/>
        </w:rPr>
      </w:pPr>
    </w:p>
    <w:p w14:paraId="58FA11DD" w14:textId="7C9A4758" w:rsidR="00A970D5" w:rsidRPr="006922F5" w:rsidRDefault="00175CF6"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05A93230"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 xml:space="preserve">itida por el Sujeto Obligado, </w:t>
      </w:r>
      <w:r w:rsidR="00CF2732">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 xml:space="preserve">l día </w:t>
      </w:r>
      <w:r w:rsidR="001F50BC">
        <w:rPr>
          <w:rFonts w:eastAsia="Palatino Linotype" w:cs="Palatino Linotype"/>
          <w:color w:val="000000"/>
          <w:szCs w:val="24"/>
        </w:rPr>
        <w:t>veinte de junio</w:t>
      </w:r>
      <w:r w:rsidR="0035768E">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el cual se registró </w:t>
      </w:r>
      <w:r w:rsidR="00E05F1C">
        <w:rPr>
          <w:rFonts w:eastAsia="Palatino Linotype" w:cs="Palatino Linotype"/>
          <w:color w:val="000000"/>
          <w:szCs w:val="24"/>
        </w:rPr>
        <w:t xml:space="preserve">en el SAIMEX </w:t>
      </w:r>
      <w:r w:rsidRPr="006922F5">
        <w:rPr>
          <w:rFonts w:eastAsia="Palatino Linotype" w:cs="Palatino Linotype"/>
          <w:color w:val="000000"/>
          <w:szCs w:val="24"/>
        </w:rPr>
        <w:t xml:space="preserve">con el expediente número </w:t>
      </w:r>
      <w:r w:rsidR="008D4CC6">
        <w:rPr>
          <w:rFonts w:eastAsia="Palatino Linotype" w:cs="Palatino Linotype"/>
          <w:b/>
          <w:color w:val="000000"/>
          <w:szCs w:val="24"/>
        </w:rPr>
        <w:t>0</w:t>
      </w:r>
      <w:r w:rsidR="001F50BC">
        <w:rPr>
          <w:rFonts w:eastAsia="Palatino Linotype" w:cs="Palatino Linotype"/>
          <w:b/>
          <w:color w:val="000000"/>
          <w:szCs w:val="24"/>
        </w:rPr>
        <w:t>3800</w:t>
      </w:r>
      <w:r w:rsidR="008D4CC6">
        <w:rPr>
          <w:rFonts w:eastAsia="Palatino Linotype" w:cs="Palatino Linotype"/>
          <w:b/>
          <w:color w:val="000000"/>
          <w:szCs w:val="24"/>
        </w:rPr>
        <w:t>/INFOEM/IP/RR/202</w:t>
      </w:r>
      <w:r w:rsidR="0035768E">
        <w:rPr>
          <w:rFonts w:eastAsia="Palatino Linotype" w:cs="Palatino Linotype"/>
          <w:b/>
          <w:color w:val="000000"/>
          <w:szCs w:val="24"/>
        </w:rPr>
        <w:t>4</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7AA0C9F4" w14:textId="046134A0" w:rsidR="00A970D5" w:rsidRPr="00850C49" w:rsidRDefault="00A970D5" w:rsidP="006922F5">
      <w:pPr>
        <w:pBdr>
          <w:top w:val="nil"/>
          <w:left w:val="nil"/>
          <w:bottom w:val="nil"/>
          <w:right w:val="nil"/>
          <w:between w:val="nil"/>
        </w:pBdr>
        <w:contextualSpacing/>
        <w:rPr>
          <w:rFonts w:eastAsia="Palatino Linotype" w:cs="Palatino Linotype"/>
          <w:color w:val="000000"/>
          <w:szCs w:val="24"/>
        </w:rPr>
      </w:pPr>
    </w:p>
    <w:p w14:paraId="66E2EFF7" w14:textId="77777777" w:rsidR="00850C49" w:rsidRPr="00850C49" w:rsidRDefault="00A970D5" w:rsidP="00AC0041">
      <w:pPr>
        <w:contextualSpacing/>
        <w:rPr>
          <w:rFonts w:eastAsia="Palatino Linotype" w:cs="Palatino Linotype"/>
          <w:b/>
          <w:szCs w:val="24"/>
        </w:rPr>
      </w:pPr>
      <w:r w:rsidRPr="00850C49">
        <w:rPr>
          <w:rFonts w:eastAsia="Palatino Linotype" w:cs="Palatino Linotype"/>
          <w:b/>
          <w:szCs w:val="24"/>
        </w:rPr>
        <w:lastRenderedPageBreak/>
        <w:t>Acto Impugnado:</w:t>
      </w:r>
      <w:r w:rsidR="00655007" w:rsidRPr="00850C49">
        <w:rPr>
          <w:rFonts w:eastAsia="Palatino Linotype" w:cs="Palatino Linotype"/>
          <w:b/>
          <w:szCs w:val="24"/>
        </w:rPr>
        <w:t xml:space="preserve"> </w:t>
      </w:r>
    </w:p>
    <w:p w14:paraId="4A0EFE5A" w14:textId="09F605B5" w:rsidR="00A970D5" w:rsidRPr="00850C49" w:rsidRDefault="007B0F21" w:rsidP="00D634D5">
      <w:pPr>
        <w:pStyle w:val="Fundamentos"/>
        <w:rPr>
          <w:b/>
        </w:rPr>
      </w:pPr>
      <w:r>
        <w:rPr>
          <w:b/>
        </w:rPr>
        <w:t>«</w:t>
      </w:r>
      <w:r w:rsidR="001F50BC" w:rsidRPr="001F50BC">
        <w:t xml:space="preserve"> Número de Folio de la Solicitud: 00553/INFOEM/IP/2024 </w:t>
      </w:r>
      <w:r>
        <w:t>»</w:t>
      </w:r>
      <w:r w:rsidR="00B80EB5" w:rsidRPr="00850C49">
        <w:t xml:space="preserve"> </w:t>
      </w:r>
      <w:r w:rsidR="00A970D5" w:rsidRPr="00850C49">
        <w:t>(Sic)</w:t>
      </w:r>
    </w:p>
    <w:p w14:paraId="3C40A441" w14:textId="77777777" w:rsidR="00A970D5" w:rsidRPr="00850C49" w:rsidRDefault="00A970D5" w:rsidP="00B80EB5">
      <w:pPr>
        <w:contextualSpacing/>
        <w:rPr>
          <w:rFonts w:eastAsia="Palatino Linotype" w:cs="Palatino Linotype"/>
          <w:iCs/>
          <w:szCs w:val="24"/>
        </w:rPr>
      </w:pPr>
    </w:p>
    <w:p w14:paraId="7323F5A1" w14:textId="12F7587B" w:rsidR="005B5BDF" w:rsidRDefault="00D634D5" w:rsidP="005B5BDF">
      <w:pPr>
        <w:contextualSpacing/>
        <w:rPr>
          <w:rFonts w:eastAsia="Palatino Linotype" w:cs="Palatino Linotype"/>
          <w:b/>
        </w:rPr>
      </w:pPr>
      <w:r>
        <w:rPr>
          <w:rFonts w:eastAsia="Palatino Linotype" w:cs="Palatino Linotype"/>
          <w:b/>
        </w:rPr>
        <w:t>Razones o motivos de inconformidad</w:t>
      </w:r>
      <w:r w:rsidR="005B5BDF" w:rsidRPr="006922F5">
        <w:rPr>
          <w:rFonts w:eastAsia="Palatino Linotype" w:cs="Palatino Linotype"/>
          <w:b/>
        </w:rPr>
        <w:t xml:space="preserve">: </w:t>
      </w:r>
    </w:p>
    <w:p w14:paraId="63329709" w14:textId="3A0EEA05" w:rsidR="005B5BDF" w:rsidRPr="006922F5" w:rsidRDefault="007B0F21" w:rsidP="00D634D5">
      <w:pPr>
        <w:pStyle w:val="Fundamentos"/>
        <w:rPr>
          <w:b/>
        </w:rPr>
      </w:pPr>
      <w:r>
        <w:rPr>
          <w:b/>
        </w:rPr>
        <w:t>«</w:t>
      </w:r>
      <w:r w:rsidR="001F50BC" w:rsidRPr="001F50BC">
        <w:t xml:space="preserve"> Solicito me proporcionen copia de la ley o decreto de creación cuando se constituyó como Órgano Constitucionalmente Autónomo el Instituto de Transparencia, Acceso a la información Pública y Protección de Datos Personales del Estado de México y Municipios, ya que de acuerdo con Ley Orgánica de la Administración Pública del Estado de México en su </w:t>
      </w:r>
      <w:proofErr w:type="spellStart"/>
      <w:r w:rsidR="001F50BC" w:rsidRPr="001F50BC">
        <w:t>articulo</w:t>
      </w:r>
      <w:proofErr w:type="spellEnd"/>
      <w:r w:rsidR="001F50BC" w:rsidRPr="001F50BC">
        <w:t xml:space="preserve"> séptimo que a la letra dice: Artículo 7. Todas las leyes y decretos expedidos por la Legislatura y que la persona titular del Poder Ejecutivo del Estado promulgue, para su validez y observancia, deberán estar refrendadas obligatoriamente por la persona titular de la Secretaría General de Gobierno. Segundo párrafo los reglamentos, decretos, circulares y acuerdos expedidos por la persona titular del Poder Ejecutivo del Estado deberán, para su validez y observancia, ir firmados por la persona titular de la dependencia correspondiente y, cuando se refieran a asuntos de la competencia de dos o más dependencias, deberán ser refrendados por todos sus titulares. Artículo 16. Constitución Política del Estado Libre y Soberano de </w:t>
      </w:r>
      <w:proofErr w:type="spellStart"/>
      <w:r w:rsidR="001F50BC" w:rsidRPr="001F50BC">
        <w:t>Mèxico</w:t>
      </w:r>
      <w:proofErr w:type="spellEnd"/>
      <w:r w:rsidR="001F50BC" w:rsidRPr="001F50BC">
        <w:t xml:space="preserve"> establece que: La Legislatura del Estado establecerá un organismo autónomo para la protección de los derechos humanos que otorga el orden jurídico mexicano, el cual conocerá de quejas en contra de actos u omisiones de naturaleza administrativa, provenientes de cualquier autoridad o servidor público del Estado, o de los municipios que violen los derechos humanos. Este organismo formulará recomendaciones públicas no vinculatorias; así como denuncias y quejas ante las autoridades respectivas. El organismo no será competente tratándose de asuntos electorales, laborales y jurisdiccionales. Por lo para que el </w:t>
      </w:r>
      <w:proofErr w:type="spellStart"/>
      <w:r w:rsidR="001F50BC" w:rsidRPr="001F50BC">
        <w:t>el</w:t>
      </w:r>
      <w:proofErr w:type="spellEnd"/>
      <w:r w:rsidR="001F50BC" w:rsidRPr="001F50BC">
        <w:t xml:space="preserve"> Instituto de Transparencia, Acceso a la Información </w:t>
      </w:r>
      <w:proofErr w:type="spellStart"/>
      <w:r w:rsidR="001F50BC" w:rsidRPr="001F50BC">
        <w:t>Publica</w:t>
      </w:r>
      <w:proofErr w:type="spellEnd"/>
      <w:r w:rsidR="001F50BC" w:rsidRPr="001F50BC">
        <w:t xml:space="preserve"> y Protección de Datos Personales del Estado de </w:t>
      </w:r>
      <w:proofErr w:type="spellStart"/>
      <w:r w:rsidR="001F50BC" w:rsidRPr="001F50BC">
        <w:t>Mèxico</w:t>
      </w:r>
      <w:proofErr w:type="spellEnd"/>
      <w:r w:rsidR="001F50BC" w:rsidRPr="001F50BC">
        <w:t xml:space="preserve"> y Municipios, sea un Órgano Autónomo y tenga personalidad jurídica debe ser mediante un decreto o ley. </w:t>
      </w:r>
      <w:proofErr w:type="gramStart"/>
      <w:r w:rsidR="001F50BC" w:rsidRPr="001F50BC">
        <w:t>por</w:t>
      </w:r>
      <w:proofErr w:type="gramEnd"/>
      <w:r w:rsidR="001F50BC" w:rsidRPr="001F50BC">
        <w:t xml:space="preserve"> eso requiero los documentos solicitados </w:t>
      </w:r>
      <w:r>
        <w:t>»</w:t>
      </w:r>
      <w:r w:rsidR="005B5BDF" w:rsidRPr="00AC0041">
        <w:t xml:space="preserve"> (Sic)</w:t>
      </w:r>
    </w:p>
    <w:p w14:paraId="5DCDEC9A" w14:textId="77777777" w:rsidR="00AC0041" w:rsidRPr="00AC0041" w:rsidRDefault="00AC0041" w:rsidP="006922F5">
      <w:pPr>
        <w:pBdr>
          <w:top w:val="nil"/>
          <w:left w:val="nil"/>
          <w:bottom w:val="nil"/>
          <w:right w:val="nil"/>
          <w:between w:val="nil"/>
        </w:pBdr>
        <w:contextualSpacing/>
        <w:rPr>
          <w:rFonts w:eastAsia="Palatino Linotype" w:cs="Palatino Linotype"/>
          <w:color w:val="000000"/>
          <w:szCs w:val="24"/>
        </w:rPr>
      </w:pPr>
    </w:p>
    <w:p w14:paraId="11D7F189" w14:textId="043FA06B" w:rsidR="00A970D5" w:rsidRPr="006922F5" w:rsidRDefault="00175CF6"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4388A871"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Medio de impugnación que le fue turnado al </w:t>
      </w:r>
      <w:r w:rsidRPr="006922F5">
        <w:rPr>
          <w:rFonts w:eastAsia="Palatino Linotype" w:cs="Palatino Linotype"/>
          <w:b/>
          <w:color w:val="000000"/>
          <w:szCs w:val="24"/>
        </w:rPr>
        <w:t xml:space="preserve">Comisionado </w:t>
      </w:r>
      <w:r w:rsidR="009F1E25" w:rsidRPr="006922F5">
        <w:rPr>
          <w:rFonts w:eastAsia="Palatino Linotype" w:cs="Palatino Linotype"/>
          <w:b/>
          <w:color w:val="000000"/>
          <w:szCs w:val="24"/>
        </w:rPr>
        <w:t xml:space="preserve">Presidente </w:t>
      </w:r>
      <w:r w:rsidRPr="006922F5">
        <w:rPr>
          <w:rFonts w:eastAsia="Palatino Linotype" w:cs="Palatino Linotype"/>
          <w:b/>
          <w:color w:val="000000"/>
          <w:szCs w:val="24"/>
        </w:rPr>
        <w:t>José Martínez Vilchis</w:t>
      </w:r>
      <w:r w:rsidRPr="006922F5">
        <w:rPr>
          <w:rFonts w:eastAsia="Palatino Linotype" w:cs="Palatino Linotype"/>
          <w:color w:val="000000"/>
          <w:szCs w:val="24"/>
        </w:rPr>
        <w:t>, por medio del sistema electrónico en términos del numeral 185 fracción I de la Ley de Transparencia y Acceso a la información Pública del Es</w:t>
      </w:r>
      <w:r w:rsidR="001059AF" w:rsidRPr="006922F5">
        <w:rPr>
          <w:rFonts w:eastAsia="Palatino Linotype" w:cs="Palatino Linotype"/>
          <w:color w:val="000000"/>
          <w:szCs w:val="24"/>
        </w:rPr>
        <w:t>tado de México y Municipios, al</w:t>
      </w:r>
      <w:r w:rsidRPr="006922F5">
        <w:rPr>
          <w:rFonts w:eastAsia="Palatino Linotype" w:cs="Palatino Linotype"/>
          <w:color w:val="000000"/>
          <w:szCs w:val="24"/>
        </w:rPr>
        <w:t xml:space="preserve"> cu</w:t>
      </w:r>
      <w:r w:rsidR="008B2951" w:rsidRPr="006922F5">
        <w:rPr>
          <w:rFonts w:eastAsia="Palatino Linotype" w:cs="Palatino Linotype"/>
          <w:color w:val="000000"/>
          <w:szCs w:val="24"/>
        </w:rPr>
        <w:t>al recayó acuerdo de admisión de</w:t>
      </w:r>
      <w:r w:rsidRPr="006922F5">
        <w:rPr>
          <w:rFonts w:eastAsia="Palatino Linotype" w:cs="Palatino Linotype"/>
          <w:color w:val="000000"/>
          <w:szCs w:val="24"/>
        </w:rPr>
        <w:t xml:space="preserve"> fecha</w:t>
      </w:r>
      <w:r w:rsidR="008A637C">
        <w:rPr>
          <w:rFonts w:eastAsia="Palatino Linotype" w:cs="Palatino Linotype"/>
          <w:color w:val="000000"/>
          <w:szCs w:val="24"/>
        </w:rPr>
        <w:t xml:space="preserve"> </w:t>
      </w:r>
      <w:r w:rsidR="00A6592E">
        <w:rPr>
          <w:rFonts w:eastAsia="Palatino Linotype" w:cs="Palatino Linotype"/>
          <w:color w:val="000000"/>
          <w:szCs w:val="24"/>
        </w:rPr>
        <w:t>veintiséis de junio</w:t>
      </w:r>
      <w:r w:rsidR="00CF2732">
        <w:rPr>
          <w:rFonts w:eastAsia="Palatino Linotype" w:cs="Palatino Linotype"/>
          <w:color w:val="000000"/>
          <w:szCs w:val="24"/>
        </w:rPr>
        <w:t xml:space="preserve"> </w:t>
      </w:r>
      <w:r w:rsidR="008A637C">
        <w:rPr>
          <w:rFonts w:eastAsia="Palatino Linotype" w:cs="Palatino Linotype"/>
          <w:color w:val="000000"/>
          <w:szCs w:val="24"/>
        </w:rPr>
        <w:t xml:space="preserve">de dos mil </w:t>
      </w:r>
      <w:r w:rsidR="008A637C">
        <w:rPr>
          <w:rFonts w:eastAsia="Palatino Linotype" w:cs="Palatino Linotype"/>
          <w:color w:val="000000"/>
          <w:szCs w:val="24"/>
        </w:rPr>
        <w:lastRenderedPageBreak/>
        <w:t>veinti</w:t>
      </w:r>
      <w:r w:rsidR="008C12EC">
        <w:rPr>
          <w:rFonts w:eastAsia="Palatino Linotype" w:cs="Palatino Linotype"/>
          <w:color w:val="000000"/>
          <w:szCs w:val="24"/>
        </w:rPr>
        <w:t>cuatro,</w:t>
      </w:r>
      <w:r w:rsidRPr="006922F5">
        <w:rPr>
          <w:rFonts w:eastAsia="Palatino Linotype" w:cs="Palatino Linotype"/>
          <w:color w:val="000000"/>
          <w:szCs w:val="24"/>
        </w:rPr>
        <w:t xml:space="preserve"> </w:t>
      </w:r>
      <w:r w:rsidRPr="006922F5">
        <w:rPr>
          <w:rFonts w:eastAsia="Palatino Linotype" w:cs="Palatino Linotype"/>
          <w:szCs w:val="24"/>
        </w:rPr>
        <w:t>otorgándose</w:t>
      </w:r>
      <w:r w:rsidRPr="006922F5">
        <w:rPr>
          <w:rFonts w:eastAsia="Palatino Linotype" w:cs="Palatino Linotype"/>
          <w:color w:val="000000"/>
          <w:szCs w:val="24"/>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45AE7241" w:rsidR="00A970D5" w:rsidRPr="006922F5" w:rsidRDefault="00175CF6" w:rsidP="006922F5">
      <w:pPr>
        <w:pStyle w:val="Ttulo2"/>
        <w:rPr>
          <w:rFonts w:eastAsia="Palatino Linotype"/>
        </w:rPr>
      </w:pPr>
      <w:r>
        <w:rPr>
          <w:rFonts w:eastAsia="Palatino Linotype"/>
        </w:rPr>
        <w:t>QUIN</w:t>
      </w:r>
      <w:r w:rsidR="008E24B6">
        <w:rPr>
          <w:rFonts w:eastAsia="Palatino Linotype"/>
        </w:rPr>
        <w:t>TO</w:t>
      </w:r>
      <w:r w:rsidR="00A970D5" w:rsidRPr="006922F5">
        <w:rPr>
          <w:rFonts w:eastAsia="Palatino Linotype"/>
        </w:rPr>
        <w:t>. De la etapa de instrucción.</w:t>
      </w:r>
    </w:p>
    <w:p w14:paraId="134297B7" w14:textId="0C1D23FF" w:rsidR="00EB47A3" w:rsidRPr="006F65AC" w:rsidRDefault="00CF2732" w:rsidP="00EB47A3">
      <w:pPr>
        <w:pBdr>
          <w:top w:val="nil"/>
          <w:left w:val="nil"/>
          <w:bottom w:val="nil"/>
          <w:right w:val="nil"/>
          <w:between w:val="nil"/>
        </w:pBdr>
        <w:contextualSpacing/>
        <w:rPr>
          <w:rFonts w:eastAsia="Palatino Linotype" w:cs="Palatino Linotype"/>
          <w:color w:val="000000"/>
          <w:szCs w:val="24"/>
        </w:rPr>
      </w:pPr>
      <w:r w:rsidRPr="00CF2732">
        <w:rPr>
          <w:rFonts w:eastAsia="Palatino Linotype" w:cs="Palatino Linotype"/>
          <w:color w:val="000000"/>
          <w:szCs w:val="24"/>
        </w:rPr>
        <w:t xml:space="preserve">Una vez abierta la etapa de instrucción, se observa que en fecha </w:t>
      </w:r>
      <w:r w:rsidR="00A6592E">
        <w:rPr>
          <w:rFonts w:eastAsia="Palatino Linotype" w:cs="Palatino Linotype"/>
          <w:color w:val="000000"/>
          <w:szCs w:val="24"/>
        </w:rPr>
        <w:t>cinco de julio</w:t>
      </w:r>
      <w:r w:rsidR="00F35AA7">
        <w:rPr>
          <w:rFonts w:eastAsia="Palatino Linotype" w:cs="Palatino Linotype"/>
          <w:color w:val="000000"/>
          <w:szCs w:val="24"/>
        </w:rPr>
        <w:t xml:space="preserve"> </w:t>
      </w:r>
      <w:r w:rsidR="00AC0041">
        <w:rPr>
          <w:rFonts w:eastAsia="Palatino Linotype" w:cs="Palatino Linotype"/>
          <w:color w:val="000000"/>
          <w:szCs w:val="24"/>
        </w:rPr>
        <w:t xml:space="preserve">de dos mil </w:t>
      </w:r>
      <w:r w:rsidR="00654B8E">
        <w:rPr>
          <w:rFonts w:eastAsia="Palatino Linotype" w:cs="Palatino Linotype"/>
          <w:color w:val="000000"/>
          <w:szCs w:val="24"/>
        </w:rPr>
        <w:t>veinticuatro</w:t>
      </w:r>
      <w:r w:rsidRPr="00CF2732">
        <w:rPr>
          <w:rFonts w:eastAsia="Palatino Linotype" w:cs="Palatino Linotype"/>
          <w:color w:val="000000"/>
          <w:szCs w:val="24"/>
        </w:rPr>
        <w:t xml:space="preserve">, el Sujeto Obligado rindió su Informe Justificado, consistente en </w:t>
      </w:r>
      <w:r w:rsidR="009622B5">
        <w:rPr>
          <w:rFonts w:eastAsia="Palatino Linotype" w:cs="Palatino Linotype"/>
          <w:color w:val="000000"/>
          <w:szCs w:val="24"/>
        </w:rPr>
        <w:t>la</w:t>
      </w:r>
      <w:r w:rsidRPr="00CF2732">
        <w:rPr>
          <w:rFonts w:eastAsia="Palatino Linotype" w:cs="Palatino Linotype"/>
          <w:color w:val="000000"/>
          <w:szCs w:val="24"/>
        </w:rPr>
        <w:t xml:space="preserve"> </w:t>
      </w:r>
      <w:r w:rsidR="00A6592E">
        <w:rPr>
          <w:rFonts w:eastAsia="Palatino Linotype" w:cs="Palatino Linotype"/>
          <w:color w:val="000000"/>
          <w:szCs w:val="24"/>
        </w:rPr>
        <w:t>carpeta comprimida denominada</w:t>
      </w:r>
      <w:r w:rsidRPr="00CF2732">
        <w:rPr>
          <w:rFonts w:eastAsia="Palatino Linotype" w:cs="Palatino Linotype"/>
          <w:color w:val="000000"/>
          <w:szCs w:val="24"/>
        </w:rPr>
        <w:t xml:space="preserve"> </w:t>
      </w:r>
      <w:r w:rsidR="00E721FF">
        <w:rPr>
          <w:rFonts w:eastAsia="Palatino Linotype" w:cs="Palatino Linotype"/>
          <w:b/>
          <w:color w:val="000000"/>
          <w:szCs w:val="24"/>
        </w:rPr>
        <w:t>«</w:t>
      </w:r>
      <w:r w:rsidR="00A6592E" w:rsidRPr="00A6592E">
        <w:rPr>
          <w:rFonts w:eastAsia="Palatino Linotype" w:cs="Palatino Linotype"/>
          <w:b/>
          <w:color w:val="000000"/>
          <w:szCs w:val="24"/>
        </w:rPr>
        <w:t>InformeJustificadoRR03800UT.zip</w:t>
      </w:r>
      <w:r w:rsidR="00E721FF">
        <w:rPr>
          <w:rFonts w:eastAsia="Palatino Linotype" w:cs="Palatino Linotype"/>
          <w:b/>
          <w:color w:val="000000"/>
          <w:szCs w:val="24"/>
        </w:rPr>
        <w:t>»</w:t>
      </w:r>
      <w:r w:rsidRPr="006E52FF">
        <w:rPr>
          <w:rFonts w:eastAsia="Palatino Linotype" w:cs="Palatino Linotype"/>
          <w:color w:val="000000"/>
          <w:szCs w:val="24"/>
        </w:rPr>
        <w:t>,</w:t>
      </w:r>
      <w:r w:rsidR="00D773F9">
        <w:rPr>
          <w:rFonts w:eastAsia="Palatino Linotype" w:cs="Palatino Linotype"/>
          <w:color w:val="000000"/>
          <w:szCs w:val="24"/>
        </w:rPr>
        <w:t xml:space="preserve"> cuyo contenido </w:t>
      </w:r>
      <w:r w:rsidRPr="00CF2732">
        <w:rPr>
          <w:rFonts w:eastAsia="Palatino Linotype" w:cs="Palatino Linotype"/>
          <w:color w:val="000000"/>
          <w:szCs w:val="24"/>
        </w:rPr>
        <w:t>fue puest</w:t>
      </w:r>
      <w:r w:rsidR="00A74EA2">
        <w:rPr>
          <w:rFonts w:eastAsia="Palatino Linotype" w:cs="Palatino Linotype"/>
          <w:color w:val="000000"/>
          <w:szCs w:val="24"/>
        </w:rPr>
        <w:t>o</w:t>
      </w:r>
      <w:r w:rsidRPr="00CF2732">
        <w:rPr>
          <w:rFonts w:eastAsia="Palatino Linotype" w:cs="Palatino Linotype"/>
          <w:color w:val="000000"/>
          <w:szCs w:val="24"/>
        </w:rPr>
        <w:t xml:space="preserve"> a la vista del Recurrente mediante acue</w:t>
      </w:r>
      <w:r>
        <w:rPr>
          <w:rFonts w:eastAsia="Palatino Linotype" w:cs="Palatino Linotype"/>
          <w:color w:val="000000"/>
          <w:szCs w:val="24"/>
        </w:rPr>
        <w:t xml:space="preserve">rdo de fecha </w:t>
      </w:r>
      <w:r w:rsidR="00D773F9">
        <w:rPr>
          <w:rFonts w:eastAsia="Palatino Linotype" w:cs="Palatino Linotype"/>
          <w:color w:val="000000"/>
          <w:szCs w:val="24"/>
        </w:rPr>
        <w:t>diez de julio</w:t>
      </w:r>
      <w:r w:rsidR="00896915">
        <w:rPr>
          <w:rFonts w:eastAsia="Palatino Linotype" w:cs="Palatino Linotype"/>
          <w:color w:val="000000"/>
          <w:szCs w:val="24"/>
        </w:rPr>
        <w:t xml:space="preserve"> </w:t>
      </w:r>
      <w:r w:rsidRPr="00CF2732">
        <w:rPr>
          <w:rFonts w:eastAsia="Palatino Linotype" w:cs="Palatino Linotype"/>
          <w:color w:val="000000"/>
          <w:szCs w:val="24"/>
        </w:rPr>
        <w:t xml:space="preserve">del </w:t>
      </w:r>
      <w:r w:rsidR="00D877F3">
        <w:rPr>
          <w:rFonts w:eastAsia="Palatino Linotype" w:cs="Palatino Linotype"/>
          <w:color w:val="000000"/>
          <w:szCs w:val="24"/>
        </w:rPr>
        <w:t>mismo año</w:t>
      </w:r>
      <w:r w:rsidRPr="00CF2732">
        <w:rPr>
          <w:rFonts w:eastAsia="Palatino Linotype" w:cs="Palatino Linotype"/>
          <w:color w:val="000000"/>
          <w:szCs w:val="24"/>
        </w:rPr>
        <w:t>, en términos de la fracción III del artículo 185 de la Ley de Transparencia y Acceso a la Información Pública del Estado de México y Municipios, otorgando al particular un término de tres días para manifestar lo que a</w:t>
      </w:r>
      <w:r>
        <w:rPr>
          <w:rFonts w:eastAsia="Palatino Linotype" w:cs="Palatino Linotype"/>
          <w:color w:val="000000"/>
          <w:szCs w:val="24"/>
        </w:rPr>
        <w:t xml:space="preserve"> su derecho conviniera. Por su</w:t>
      </w:r>
      <w:r w:rsidRPr="00CF2732">
        <w:rPr>
          <w:rFonts w:eastAsia="Palatino Linotype" w:cs="Palatino Linotype"/>
          <w:color w:val="000000"/>
          <w:szCs w:val="24"/>
        </w:rPr>
        <w:t xml:space="preserve"> parte, se observa que el Recurrente </w:t>
      </w:r>
      <w:r w:rsidR="005B4E04">
        <w:rPr>
          <w:rFonts w:eastAsia="Palatino Linotype" w:cs="Palatino Linotype"/>
          <w:color w:val="000000"/>
          <w:szCs w:val="24"/>
        </w:rPr>
        <w:t xml:space="preserve">no </w:t>
      </w:r>
      <w:r w:rsidRPr="00CF2732">
        <w:rPr>
          <w:rFonts w:eastAsia="Palatino Linotype" w:cs="Palatino Linotype"/>
          <w:color w:val="000000"/>
          <w:szCs w:val="24"/>
        </w:rPr>
        <w:t xml:space="preserve">emitió </w:t>
      </w:r>
      <w:r>
        <w:rPr>
          <w:rFonts w:eastAsia="Palatino Linotype" w:cs="Palatino Linotype"/>
          <w:color w:val="000000"/>
          <w:szCs w:val="24"/>
        </w:rPr>
        <w:t xml:space="preserve">sus </w:t>
      </w:r>
      <w:r w:rsidRPr="00CF2732">
        <w:rPr>
          <w:rFonts w:eastAsia="Palatino Linotype" w:cs="Palatino Linotype"/>
          <w:color w:val="000000"/>
          <w:szCs w:val="24"/>
        </w:rPr>
        <w:t>manifestaciones</w:t>
      </w:r>
      <w:r w:rsidR="005B4E04">
        <w:rPr>
          <w:rFonts w:eastAsia="Palatino Linotype" w:cs="Palatino Linotype"/>
          <w:color w:val="000000"/>
          <w:szCs w:val="24"/>
        </w:rPr>
        <w:t xml:space="preserve">, vertió alegatos </w:t>
      </w:r>
      <w:r w:rsidR="003C4F09">
        <w:rPr>
          <w:rFonts w:eastAsia="Palatino Linotype" w:cs="Palatino Linotype"/>
          <w:color w:val="000000"/>
          <w:szCs w:val="24"/>
        </w:rPr>
        <w:t>ni presentó pruebas que a su derecho conviniera</w:t>
      </w:r>
      <w:r>
        <w:rPr>
          <w:rFonts w:eastAsia="Palatino Linotype" w:cs="Palatino Linotype"/>
          <w:color w:val="000000"/>
          <w:szCs w:val="24"/>
        </w:rPr>
        <w:t xml:space="preserve">. </w:t>
      </w:r>
      <w:r w:rsidR="003C4F09">
        <w:rPr>
          <w:rFonts w:eastAsia="Palatino Linotype" w:cs="Palatino Linotype"/>
          <w:color w:val="000000"/>
          <w:szCs w:val="24"/>
        </w:rPr>
        <w:t xml:space="preserve">Por lo anterior, el documento referido </w:t>
      </w:r>
      <w:r>
        <w:rPr>
          <w:rFonts w:eastAsia="Palatino Linotype" w:cs="Palatino Linotype"/>
          <w:color w:val="000000"/>
          <w:szCs w:val="24"/>
        </w:rPr>
        <w:t>será analizado en el estudio correspondiente.</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4750F550" w:rsidR="00A970D5" w:rsidRPr="006922F5" w:rsidRDefault="00E27953" w:rsidP="006922F5">
      <w:pPr>
        <w:pStyle w:val="Ttulo2"/>
        <w:rPr>
          <w:rFonts w:eastAsia="Palatino Linotype"/>
        </w:rPr>
      </w:pPr>
      <w:r w:rsidRPr="006922F5">
        <w:rPr>
          <w:rFonts w:eastAsia="Palatino Linotype"/>
        </w:rPr>
        <w:t>S</w:t>
      </w:r>
      <w:r w:rsidR="004872D0">
        <w:rPr>
          <w:rFonts w:eastAsia="Palatino Linotype"/>
        </w:rPr>
        <w:t>EXTO</w:t>
      </w:r>
      <w:r w:rsidR="00A970D5" w:rsidRPr="006922F5">
        <w:rPr>
          <w:rFonts w:eastAsia="Palatino Linotype"/>
        </w:rPr>
        <w:t>. Del cierre de instrucción.</w:t>
      </w:r>
    </w:p>
    <w:p w14:paraId="2456F4BD" w14:textId="67065CDD" w:rsidR="00A970D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264613">
        <w:rPr>
          <w:rFonts w:eastAsia="Palatino Linotype" w:cs="Palatino Linotype"/>
          <w:color w:val="000000"/>
          <w:szCs w:val="24"/>
        </w:rPr>
        <w:t xml:space="preserve"> </w:t>
      </w:r>
      <w:r w:rsidR="00E81053">
        <w:rPr>
          <w:rFonts w:eastAsia="Palatino Linotype" w:cs="Palatino Linotype"/>
          <w:color w:val="000000"/>
          <w:szCs w:val="24"/>
        </w:rPr>
        <w:t>catorce de agosto</w:t>
      </w:r>
      <w:r w:rsidR="00B92C96">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185A0189" w14:textId="77777777" w:rsidR="003B3342" w:rsidRDefault="003B3342" w:rsidP="006922F5">
      <w:pPr>
        <w:pBdr>
          <w:top w:val="nil"/>
          <w:left w:val="nil"/>
          <w:bottom w:val="nil"/>
          <w:right w:val="nil"/>
          <w:between w:val="nil"/>
        </w:pBdr>
        <w:contextualSpacing/>
        <w:rPr>
          <w:rFonts w:eastAsia="Palatino Linotype" w:cs="Palatino Linotype"/>
          <w:color w:val="000000"/>
          <w:szCs w:val="24"/>
        </w:rPr>
      </w:pPr>
    </w:p>
    <w:p w14:paraId="4FF9B564" w14:textId="20F4A534" w:rsidR="003B3342" w:rsidRDefault="003B3342" w:rsidP="006922F5">
      <w:pPr>
        <w:pBdr>
          <w:top w:val="nil"/>
          <w:left w:val="nil"/>
          <w:bottom w:val="nil"/>
          <w:right w:val="nil"/>
          <w:between w:val="nil"/>
        </w:pBdr>
        <w:contextualSpacing/>
        <w:rPr>
          <w:rFonts w:eastAsia="Palatino Linotype" w:cstheme="majorBidi"/>
          <w:b/>
          <w:color w:val="000000" w:themeColor="text1"/>
          <w:sz w:val="26"/>
          <w:szCs w:val="26"/>
        </w:rPr>
      </w:pPr>
      <w:r w:rsidRPr="003B3342">
        <w:rPr>
          <w:rFonts w:eastAsia="Palatino Linotype" w:cstheme="majorBidi"/>
          <w:b/>
          <w:color w:val="000000" w:themeColor="text1"/>
          <w:sz w:val="26"/>
          <w:szCs w:val="26"/>
        </w:rPr>
        <w:t>SÉPTIMO. De la ampliación del plazo para resolver</w:t>
      </w:r>
    </w:p>
    <w:p w14:paraId="79F8C9CF" w14:textId="3544DB77" w:rsidR="003B3342" w:rsidRPr="003B3342" w:rsidRDefault="003B3342" w:rsidP="003B3342">
      <w:pPr>
        <w:rPr>
          <w:rFonts w:eastAsiaTheme="minorHAnsi" w:cs="Arial"/>
          <w:szCs w:val="24"/>
          <w:lang w:val="es-MX" w:eastAsia="en-US"/>
        </w:rPr>
      </w:pPr>
      <w:r w:rsidRPr="003B3342">
        <w:rPr>
          <w:rFonts w:eastAsiaTheme="minorHAnsi" w:cs="Arial"/>
          <w:szCs w:val="24"/>
          <w:lang w:val="es-MX" w:eastAsia="en-US"/>
        </w:rPr>
        <w:lastRenderedPageBreak/>
        <w:t xml:space="preserve">De las constancias que integran el expediente electrónico, se advierte que han transcurrido los términos de Ley, para la emisión de la resolución en el presente recurso de revisión, por lo que en fecha </w:t>
      </w:r>
      <w:r w:rsidRPr="003B3342">
        <w:rPr>
          <w:rFonts w:eastAsiaTheme="minorHAnsi" w:cs="Arial"/>
          <w:color w:val="000000" w:themeColor="text1"/>
          <w:szCs w:val="24"/>
          <w:lang w:val="es-MX" w:eastAsia="en-US"/>
        </w:rPr>
        <w:t>veintidós de agosto de dos mil veinticuatro</w:t>
      </w:r>
      <w:r w:rsidRPr="003B3342">
        <w:rPr>
          <w:rFonts w:eastAsiaTheme="minorHAnsi" w:cs="Arial"/>
          <w:szCs w:val="24"/>
          <w:lang w:val="es-MX" w:eastAsia="en-US"/>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5862F6C5" w14:textId="77777777" w:rsidR="003B3342" w:rsidRPr="003B3342" w:rsidRDefault="003B3342" w:rsidP="003B3342">
      <w:pPr>
        <w:rPr>
          <w:rFonts w:eastAsiaTheme="minorHAnsi" w:cs="Arial"/>
          <w:szCs w:val="24"/>
          <w:lang w:val="es-MX" w:eastAsia="en-US"/>
        </w:rPr>
      </w:pPr>
    </w:p>
    <w:p w14:paraId="67A1C50C" w14:textId="77777777" w:rsidR="003B3342" w:rsidRPr="003B3342" w:rsidRDefault="003B3342" w:rsidP="003B3342">
      <w:pPr>
        <w:ind w:right="49"/>
        <w:rPr>
          <w:rFonts w:eastAsia="Times New Roman" w:cs="Arial"/>
          <w:szCs w:val="24"/>
          <w:lang w:val="es-ES" w:eastAsia="es-ES"/>
        </w:rPr>
      </w:pPr>
      <w:r w:rsidRPr="003B3342">
        <w:rPr>
          <w:rFonts w:eastAsia="Times New Roman" w:cs="Arial"/>
          <w:szCs w:val="24"/>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44114343" w14:textId="77777777" w:rsidR="003B3342" w:rsidRPr="003B3342" w:rsidRDefault="003B3342" w:rsidP="003B3342">
      <w:pPr>
        <w:ind w:right="49"/>
        <w:rPr>
          <w:rFonts w:eastAsia="Times New Roman" w:cs="Arial"/>
          <w:szCs w:val="24"/>
          <w:lang w:val="es-ES" w:eastAsia="es-ES"/>
        </w:rPr>
      </w:pPr>
    </w:p>
    <w:p w14:paraId="654E3C60" w14:textId="77777777" w:rsidR="003B3342" w:rsidRPr="003B3342" w:rsidRDefault="003B3342" w:rsidP="003B3342">
      <w:pPr>
        <w:ind w:right="49"/>
        <w:rPr>
          <w:rFonts w:eastAsia="Times New Roman" w:cs="Arial"/>
          <w:szCs w:val="24"/>
          <w:lang w:val="es-ES" w:eastAsia="es-ES"/>
        </w:rPr>
      </w:pPr>
      <w:r w:rsidRPr="003B3342">
        <w:rPr>
          <w:rFonts w:eastAsia="Times New Roman" w:cs="Arial"/>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056F2351" w14:textId="77777777" w:rsidR="003B3342" w:rsidRPr="003B3342" w:rsidRDefault="003B3342" w:rsidP="003B3342">
      <w:pPr>
        <w:ind w:right="49"/>
        <w:rPr>
          <w:rFonts w:eastAsia="Times New Roman" w:cs="Arial"/>
          <w:szCs w:val="24"/>
          <w:lang w:val="es-ES" w:eastAsia="es-ES"/>
        </w:rPr>
      </w:pPr>
    </w:p>
    <w:p w14:paraId="13AA983F" w14:textId="77777777" w:rsidR="003B3342" w:rsidRPr="003B3342" w:rsidRDefault="003B3342" w:rsidP="003B3342">
      <w:pPr>
        <w:ind w:right="49"/>
        <w:rPr>
          <w:rFonts w:eastAsia="Times New Roman" w:cs="Arial"/>
          <w:szCs w:val="24"/>
          <w:lang w:val="es-ES" w:eastAsia="es-ES"/>
        </w:rPr>
      </w:pPr>
      <w:r w:rsidRPr="003B3342">
        <w:rPr>
          <w:rFonts w:eastAsia="Times New Roman" w:cs="Arial"/>
          <w:szCs w:val="24"/>
          <w:lang w:val="es-ES" w:eastAsia="es-ES"/>
        </w:rPr>
        <w:t xml:space="preserve">Así, en términos de lo que establecen los artículos 8.1 y 25 de la Convención Americana sobre Derechos Humanos, los recursos deben ser sencillos y resolverse en el menor </w:t>
      </w:r>
      <w:r w:rsidRPr="003B3342">
        <w:rPr>
          <w:rFonts w:eastAsia="Times New Roman" w:cs="Arial"/>
          <w:szCs w:val="24"/>
          <w:lang w:val="es-ES" w:eastAsia="es-ES"/>
        </w:rPr>
        <w:lastRenderedPageBreak/>
        <w:t>tiempo posible, tomando en consideración la dilación total del procedimiento; esto es, en un plazo razonable.</w:t>
      </w:r>
    </w:p>
    <w:p w14:paraId="129F56BF" w14:textId="77777777" w:rsidR="003B3342" w:rsidRPr="003B3342" w:rsidRDefault="003B3342" w:rsidP="003B3342">
      <w:pPr>
        <w:ind w:right="49"/>
        <w:rPr>
          <w:rFonts w:eastAsia="Times New Roman" w:cs="Arial"/>
          <w:szCs w:val="24"/>
          <w:lang w:val="es-ES" w:eastAsia="es-ES"/>
        </w:rPr>
      </w:pPr>
      <w:r w:rsidRPr="003B3342">
        <w:rPr>
          <w:rFonts w:eastAsia="Times New Roman" w:cs="Arial"/>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05CF9729" w14:textId="77777777" w:rsidR="003B3342" w:rsidRPr="003B3342" w:rsidRDefault="003B3342" w:rsidP="003B3342">
      <w:pPr>
        <w:ind w:right="49"/>
        <w:rPr>
          <w:rFonts w:eastAsia="Times New Roman" w:cs="Arial"/>
          <w:szCs w:val="24"/>
          <w:lang w:val="es-ES" w:eastAsia="es-ES"/>
        </w:rPr>
      </w:pPr>
    </w:p>
    <w:p w14:paraId="07E6B519" w14:textId="77777777" w:rsidR="003B3342" w:rsidRPr="003B3342" w:rsidRDefault="003B3342" w:rsidP="003B3342">
      <w:pPr>
        <w:ind w:right="49"/>
        <w:rPr>
          <w:rFonts w:eastAsia="Times New Roman" w:cs="Arial"/>
          <w:szCs w:val="24"/>
          <w:lang w:val="es-ES" w:eastAsia="es-ES"/>
        </w:rPr>
      </w:pPr>
      <w:r w:rsidRPr="003B3342">
        <w:rPr>
          <w:rFonts w:eastAsia="Times New Roman" w:cs="Arial"/>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38BE3236" w14:textId="77777777" w:rsidR="003B3342" w:rsidRPr="003B3342" w:rsidRDefault="003B3342" w:rsidP="003B3342">
      <w:pPr>
        <w:ind w:right="49"/>
        <w:rPr>
          <w:rFonts w:eastAsia="Times New Roman" w:cs="Arial"/>
          <w:szCs w:val="24"/>
          <w:lang w:val="es-ES" w:eastAsia="es-ES"/>
        </w:rPr>
      </w:pPr>
      <w:r w:rsidRPr="003B3342">
        <w:rPr>
          <w:rFonts w:eastAsia="Times New Roman" w:cs="Arial"/>
          <w:szCs w:val="24"/>
          <w:lang w:val="es-ES" w:eastAsia="es-ES"/>
        </w:rPr>
        <w:t xml:space="preserve"> </w:t>
      </w:r>
    </w:p>
    <w:p w14:paraId="739908F2" w14:textId="77777777" w:rsidR="003B3342" w:rsidRPr="003B3342" w:rsidRDefault="003B3342" w:rsidP="003B3342">
      <w:pPr>
        <w:ind w:left="993" w:right="49" w:hanging="426"/>
        <w:rPr>
          <w:rFonts w:eastAsia="Times New Roman" w:cs="Arial"/>
          <w:szCs w:val="24"/>
          <w:lang w:val="es-ES" w:eastAsia="es-ES"/>
        </w:rPr>
      </w:pPr>
      <w:r w:rsidRPr="003B3342">
        <w:rPr>
          <w:rFonts w:eastAsia="Times New Roman" w:cs="Arial"/>
          <w:b/>
          <w:szCs w:val="24"/>
          <w:lang w:val="es-ES" w:eastAsia="es-ES"/>
        </w:rPr>
        <w:t xml:space="preserve">a) </w:t>
      </w:r>
      <w:r w:rsidRPr="003B3342">
        <w:rPr>
          <w:rFonts w:eastAsia="Times New Roman" w:cs="Arial"/>
          <w:b/>
          <w:szCs w:val="24"/>
          <w:lang w:val="es-ES" w:eastAsia="es-ES"/>
        </w:rPr>
        <w:tab/>
        <w:t>Complejidad del asunto:</w:t>
      </w:r>
      <w:r w:rsidRPr="003B3342">
        <w:rPr>
          <w:rFonts w:eastAsia="Times New Roman" w:cs="Arial"/>
          <w:szCs w:val="24"/>
          <w:lang w:val="es-ES" w:eastAsia="es-ES"/>
        </w:rPr>
        <w:t xml:space="preserve"> La complejidad de la prueba, la pluralidad de sujetos procesales, el tiempo transcurrido, las características y contexto del recurso.</w:t>
      </w:r>
    </w:p>
    <w:p w14:paraId="50F9291E" w14:textId="77777777" w:rsidR="003B3342" w:rsidRPr="003B3342" w:rsidRDefault="003B3342" w:rsidP="003B3342">
      <w:pPr>
        <w:ind w:left="993" w:right="49" w:hanging="426"/>
        <w:rPr>
          <w:rFonts w:eastAsia="Times New Roman" w:cs="Arial"/>
          <w:szCs w:val="24"/>
          <w:lang w:val="es-ES" w:eastAsia="es-ES"/>
        </w:rPr>
      </w:pPr>
      <w:r w:rsidRPr="003B3342">
        <w:rPr>
          <w:rFonts w:eastAsia="Times New Roman" w:cs="Arial"/>
          <w:b/>
          <w:szCs w:val="24"/>
          <w:lang w:val="es-ES" w:eastAsia="es-ES"/>
        </w:rPr>
        <w:t xml:space="preserve">b) </w:t>
      </w:r>
      <w:r w:rsidRPr="003B3342">
        <w:rPr>
          <w:rFonts w:eastAsia="Times New Roman" w:cs="Arial"/>
          <w:b/>
          <w:szCs w:val="24"/>
          <w:lang w:val="es-ES" w:eastAsia="es-ES"/>
        </w:rPr>
        <w:tab/>
        <w:t>Actividad Procesal del interesado:</w:t>
      </w:r>
      <w:r w:rsidRPr="003B3342">
        <w:rPr>
          <w:rFonts w:eastAsia="Times New Roman" w:cs="Arial"/>
          <w:szCs w:val="24"/>
          <w:lang w:val="es-ES" w:eastAsia="es-ES"/>
        </w:rPr>
        <w:t xml:space="preserve"> Acciones u omisiones del interesado.</w:t>
      </w:r>
    </w:p>
    <w:p w14:paraId="01AB51D3" w14:textId="77777777" w:rsidR="003B3342" w:rsidRPr="003B3342" w:rsidRDefault="003B3342" w:rsidP="003B3342">
      <w:pPr>
        <w:ind w:left="993" w:right="49" w:hanging="426"/>
        <w:rPr>
          <w:rFonts w:eastAsia="Times New Roman" w:cs="Arial"/>
          <w:szCs w:val="24"/>
          <w:lang w:val="es-ES" w:eastAsia="es-ES"/>
        </w:rPr>
      </w:pPr>
      <w:r w:rsidRPr="003B3342">
        <w:rPr>
          <w:rFonts w:eastAsia="Times New Roman" w:cs="Arial"/>
          <w:b/>
          <w:szCs w:val="24"/>
          <w:lang w:val="es-ES" w:eastAsia="es-ES"/>
        </w:rPr>
        <w:t xml:space="preserve">c) </w:t>
      </w:r>
      <w:r w:rsidRPr="003B3342">
        <w:rPr>
          <w:rFonts w:eastAsia="Times New Roman" w:cs="Arial"/>
          <w:b/>
          <w:szCs w:val="24"/>
          <w:lang w:val="es-ES" w:eastAsia="es-ES"/>
        </w:rPr>
        <w:tab/>
        <w:t>Conducta de la Autoridad:</w:t>
      </w:r>
      <w:r w:rsidRPr="003B3342">
        <w:rPr>
          <w:rFonts w:eastAsia="Times New Roman" w:cs="Arial"/>
          <w:szCs w:val="24"/>
          <w:lang w:val="es-ES" w:eastAsia="es-ES"/>
        </w:rPr>
        <w:t xml:space="preserve"> Las Acciones u omisiones realizadas en el procedimiento. Así como si la autoridad actuó con la debida diligencia.</w:t>
      </w:r>
    </w:p>
    <w:p w14:paraId="246EAAAD" w14:textId="77777777" w:rsidR="003B3342" w:rsidRPr="003B3342" w:rsidRDefault="003B3342" w:rsidP="003B3342">
      <w:pPr>
        <w:ind w:left="993" w:right="49" w:hanging="426"/>
        <w:rPr>
          <w:rFonts w:eastAsia="Times New Roman" w:cs="Arial"/>
          <w:szCs w:val="24"/>
          <w:lang w:val="es-ES" w:eastAsia="es-ES"/>
        </w:rPr>
      </w:pPr>
      <w:r w:rsidRPr="003B3342">
        <w:rPr>
          <w:rFonts w:eastAsia="Times New Roman" w:cs="Arial"/>
          <w:b/>
          <w:szCs w:val="24"/>
          <w:lang w:val="es-ES" w:eastAsia="es-ES"/>
        </w:rPr>
        <w:t xml:space="preserve">d) </w:t>
      </w:r>
      <w:r w:rsidRPr="003B3342">
        <w:rPr>
          <w:rFonts w:eastAsia="Times New Roman" w:cs="Arial"/>
          <w:b/>
          <w:szCs w:val="24"/>
          <w:lang w:val="es-ES" w:eastAsia="es-ES"/>
        </w:rPr>
        <w:tab/>
        <w:t>La afectación generada en la situación jurídica de la persona involucrada en el proceso:</w:t>
      </w:r>
      <w:r w:rsidRPr="003B3342">
        <w:rPr>
          <w:rFonts w:eastAsia="Times New Roman" w:cs="Arial"/>
          <w:szCs w:val="24"/>
          <w:lang w:val="es-ES" w:eastAsia="es-ES"/>
        </w:rPr>
        <w:t xml:space="preserve"> Violación a sus derechos humanos.</w:t>
      </w:r>
    </w:p>
    <w:p w14:paraId="449669F8" w14:textId="77777777" w:rsidR="003B3342" w:rsidRPr="003B3342" w:rsidRDefault="003B3342" w:rsidP="003B3342">
      <w:pPr>
        <w:ind w:right="49"/>
        <w:rPr>
          <w:rFonts w:eastAsia="Times New Roman" w:cs="Arial"/>
          <w:szCs w:val="24"/>
          <w:lang w:val="es-ES" w:eastAsia="es-ES"/>
        </w:rPr>
      </w:pPr>
    </w:p>
    <w:p w14:paraId="596C25A2" w14:textId="77777777" w:rsidR="003B3342" w:rsidRPr="003B3342" w:rsidRDefault="003B3342" w:rsidP="003B3342">
      <w:pPr>
        <w:ind w:right="49"/>
        <w:rPr>
          <w:rFonts w:eastAsia="Times New Roman" w:cs="Arial"/>
          <w:szCs w:val="24"/>
          <w:lang w:val="es-ES" w:eastAsia="es-ES"/>
        </w:rPr>
      </w:pPr>
      <w:r w:rsidRPr="003B3342">
        <w:rPr>
          <w:rFonts w:eastAsia="Times New Roman" w:cs="Arial"/>
          <w:szCs w:val="24"/>
          <w:lang w:val="es-ES" w:eastAsia="es-ES"/>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w:t>
      </w:r>
      <w:r w:rsidRPr="003B3342">
        <w:rPr>
          <w:rFonts w:eastAsia="Times New Roman" w:cs="Arial"/>
          <w:szCs w:val="24"/>
          <w:lang w:val="es-ES" w:eastAsia="es-ES"/>
        </w:rPr>
        <w:lastRenderedPageBreak/>
        <w:t>debe concluirse que es una excluyente de responsabilidad en relación con la actuación del funcionario, como ha acontecido en el caso que nos ocupa.</w:t>
      </w:r>
    </w:p>
    <w:p w14:paraId="24ECB030" w14:textId="77777777" w:rsidR="003B3342" w:rsidRPr="003B3342" w:rsidRDefault="003B3342" w:rsidP="003B3342">
      <w:pPr>
        <w:ind w:right="49"/>
        <w:rPr>
          <w:rFonts w:eastAsia="Times New Roman" w:cs="Arial"/>
          <w:szCs w:val="24"/>
          <w:lang w:val="es-ES" w:eastAsia="es-ES"/>
        </w:rPr>
      </w:pPr>
    </w:p>
    <w:p w14:paraId="272FF057" w14:textId="77777777" w:rsidR="003B3342" w:rsidRPr="003B3342" w:rsidRDefault="003B3342" w:rsidP="003B3342">
      <w:pPr>
        <w:ind w:right="49"/>
        <w:rPr>
          <w:rFonts w:eastAsia="Times New Roman" w:cs="Arial"/>
          <w:szCs w:val="24"/>
          <w:lang w:val="es-ES" w:eastAsia="es-ES"/>
        </w:rPr>
      </w:pPr>
      <w:r w:rsidRPr="003B3342">
        <w:rPr>
          <w:rFonts w:eastAsia="Times New Roman" w:cs="Arial"/>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14:paraId="7523F758" w14:textId="77777777" w:rsidR="003B3342" w:rsidRPr="003B3342" w:rsidRDefault="003B3342" w:rsidP="003B3342">
      <w:pPr>
        <w:ind w:right="49"/>
        <w:rPr>
          <w:rFonts w:eastAsia="Times New Roman" w:cs="Arial"/>
          <w:szCs w:val="24"/>
          <w:lang w:val="es-ES" w:eastAsia="es-ES"/>
        </w:rPr>
      </w:pPr>
    </w:p>
    <w:p w14:paraId="7FD4DE94" w14:textId="77777777" w:rsidR="003B3342" w:rsidRPr="003B3342" w:rsidRDefault="003B3342" w:rsidP="003B3342">
      <w:pPr>
        <w:ind w:right="49"/>
        <w:rPr>
          <w:rFonts w:eastAsia="Times New Roman" w:cs="Arial"/>
          <w:szCs w:val="24"/>
          <w:lang w:val="es-ES" w:eastAsia="es-ES"/>
        </w:rPr>
      </w:pPr>
      <w:r w:rsidRPr="003B3342">
        <w:rPr>
          <w:rFonts w:eastAsia="Times New Roman" w:cs="Arial"/>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46BDE76" w14:textId="77777777" w:rsidR="003B3342" w:rsidRPr="003B3342" w:rsidRDefault="003B3342" w:rsidP="003B3342">
      <w:pPr>
        <w:ind w:right="49"/>
        <w:rPr>
          <w:rFonts w:eastAsia="Times New Roman" w:cs="Arial"/>
          <w:szCs w:val="24"/>
          <w:lang w:val="es-ES" w:eastAsia="es-ES"/>
        </w:rPr>
      </w:pPr>
    </w:p>
    <w:p w14:paraId="594210BC" w14:textId="77777777" w:rsidR="003B3342" w:rsidRPr="003B3342" w:rsidRDefault="003B3342" w:rsidP="003B3342">
      <w:pPr>
        <w:ind w:right="49"/>
        <w:rPr>
          <w:rFonts w:eastAsia="Times New Roman" w:cs="Arial"/>
          <w:szCs w:val="24"/>
          <w:lang w:val="es-ES" w:eastAsia="es-ES"/>
        </w:rPr>
      </w:pPr>
      <w:r w:rsidRPr="003B3342">
        <w:rPr>
          <w:rFonts w:eastAsia="Times New Roman" w:cs="Arial"/>
          <w:szCs w:val="24"/>
          <w:lang w:val="es-ES" w:eastAsia="es-ES"/>
        </w:rPr>
        <w:t>Al respecto, también son de considerar los criterios sostenidos por el Cuarto Tribunal Colegiado en Materia Administrativa del Primer Circuito, cuyos rubros y datos de identificación son los siguientes:</w:t>
      </w:r>
    </w:p>
    <w:p w14:paraId="5688DB28" w14:textId="77777777" w:rsidR="003B3342" w:rsidRPr="003B3342" w:rsidRDefault="003B3342" w:rsidP="003B3342">
      <w:pPr>
        <w:ind w:right="49"/>
        <w:rPr>
          <w:rFonts w:eastAsia="Times New Roman" w:cs="Arial"/>
          <w:szCs w:val="24"/>
          <w:lang w:val="es-ES" w:eastAsia="es-ES"/>
        </w:rPr>
      </w:pPr>
    </w:p>
    <w:p w14:paraId="5B4C65B8" w14:textId="77777777" w:rsidR="003B3342" w:rsidRPr="003B3342" w:rsidRDefault="003B3342" w:rsidP="003B3342">
      <w:pPr>
        <w:ind w:right="49"/>
        <w:rPr>
          <w:rFonts w:eastAsia="Times New Roman" w:cs="Arial"/>
          <w:szCs w:val="24"/>
          <w:lang w:val="es-ES" w:eastAsia="es-ES"/>
        </w:rPr>
      </w:pPr>
      <w:r w:rsidRPr="003B3342">
        <w:rPr>
          <w:rFonts w:eastAsia="Times New Roman" w:cs="Arial"/>
          <w:szCs w:val="24"/>
          <w:lang w:val="es-ES" w:eastAsia="es-ES"/>
        </w:rPr>
        <w:t>“</w:t>
      </w:r>
      <w:r w:rsidRPr="003B3342">
        <w:rPr>
          <w:rFonts w:eastAsia="Times New Roman" w:cs="Arial"/>
          <w:b/>
          <w:szCs w:val="24"/>
          <w:lang w:val="es-ES" w:eastAsia="es-ES"/>
        </w:rPr>
        <w:t>PLAZO RAZONABLE PARA RESOLVER. DIMENSIÓN Y EFECTOS DE ESTE CONCEPTO CUANDO SE ADUCE EXCESIVA CARGA DE TRABAJO</w:t>
      </w:r>
      <w:r w:rsidRPr="003B3342">
        <w:rPr>
          <w:rFonts w:eastAsia="Times New Roman" w:cs="Arial"/>
          <w:szCs w:val="24"/>
          <w:lang w:val="es-ES" w:eastAsia="es-ES"/>
        </w:rPr>
        <w:t>.” consultable en el Semanario Judicial de la Federación y su gaceta, con el registro digital 2002351.</w:t>
      </w:r>
    </w:p>
    <w:p w14:paraId="1CE73C08" w14:textId="77777777" w:rsidR="003B3342" w:rsidRPr="003B3342" w:rsidRDefault="003B3342" w:rsidP="003B3342">
      <w:pPr>
        <w:ind w:right="49"/>
        <w:rPr>
          <w:rFonts w:eastAsia="Times New Roman" w:cs="Arial"/>
          <w:szCs w:val="24"/>
          <w:lang w:val="es-ES" w:eastAsia="es-ES"/>
        </w:rPr>
      </w:pPr>
    </w:p>
    <w:p w14:paraId="6DF6BFDE" w14:textId="77777777" w:rsidR="003B3342" w:rsidRPr="003B3342" w:rsidRDefault="003B3342" w:rsidP="003B3342">
      <w:pPr>
        <w:ind w:right="49"/>
        <w:rPr>
          <w:rFonts w:eastAsia="Times New Roman" w:cs="Arial"/>
          <w:szCs w:val="24"/>
          <w:lang w:val="es-ES" w:eastAsia="es-ES"/>
        </w:rPr>
      </w:pPr>
      <w:r w:rsidRPr="003B3342">
        <w:rPr>
          <w:rFonts w:eastAsia="Times New Roman" w:cs="Arial"/>
          <w:szCs w:val="24"/>
          <w:lang w:val="es-ES" w:eastAsia="es-ES"/>
        </w:rPr>
        <w:t>“</w:t>
      </w:r>
      <w:r w:rsidRPr="003B3342">
        <w:rPr>
          <w:rFonts w:eastAsia="Times New Roman" w:cs="Arial"/>
          <w:b/>
          <w:szCs w:val="24"/>
          <w:lang w:val="es-ES" w:eastAsia="es-ES"/>
        </w:rPr>
        <w:t>PLAZO RAZONABLE PARA RESOLVER. CONCEPTO Y ELEMENTOS QUE LO INTEGRAN A LA LUZ DEL DERECHO INTERNACIONAL DE LOS DERECHOS HUMANOS.</w:t>
      </w:r>
      <w:r w:rsidRPr="003B3342">
        <w:rPr>
          <w:rFonts w:eastAsia="Times New Roman" w:cs="Arial"/>
          <w:szCs w:val="24"/>
          <w:lang w:val="es-ES" w:eastAsia="es-ES"/>
        </w:rPr>
        <w:t>”, visible en el Semanario Judicial de la Federación y su gaceta, con el registro digital 2002350.</w:t>
      </w:r>
    </w:p>
    <w:p w14:paraId="2E2B93FF" w14:textId="77777777" w:rsidR="003B3342" w:rsidRPr="003B3342" w:rsidRDefault="003B3342" w:rsidP="003B3342">
      <w:pPr>
        <w:ind w:right="49"/>
        <w:rPr>
          <w:rFonts w:eastAsia="Times New Roman" w:cs="Arial"/>
          <w:szCs w:val="24"/>
          <w:lang w:val="es-ES" w:eastAsia="es-ES"/>
        </w:rPr>
      </w:pPr>
    </w:p>
    <w:p w14:paraId="58D96A4A" w14:textId="77777777" w:rsidR="003B3342" w:rsidRPr="003B3342" w:rsidRDefault="003B3342" w:rsidP="003B3342">
      <w:pPr>
        <w:ind w:right="49"/>
        <w:rPr>
          <w:rFonts w:eastAsia="Times New Roman" w:cs="Arial"/>
          <w:szCs w:val="24"/>
          <w:lang w:val="es-ES" w:eastAsia="es-ES"/>
        </w:rPr>
      </w:pPr>
      <w:r w:rsidRPr="003B3342">
        <w:rPr>
          <w:rFonts w:eastAsia="Times New Roman" w:cs="Arial"/>
          <w:szCs w:val="24"/>
          <w:lang w:val="es-ES" w:eastAsia="es-ES"/>
        </w:rPr>
        <w:t>Por ello, este organismo garante comprometido con la tutela de los derechos humanos confiados, señala que este exceso del plazo legal para resolver el presente asunto, resulta de carácter excepcional.</w:t>
      </w:r>
    </w:p>
    <w:p w14:paraId="27CF6BC1" w14:textId="77777777" w:rsidR="003B3342" w:rsidRPr="003B3342" w:rsidRDefault="003B3342" w:rsidP="003B3342">
      <w:pPr>
        <w:ind w:right="49"/>
        <w:rPr>
          <w:rFonts w:eastAsia="Times New Roman" w:cs="Arial"/>
          <w:szCs w:val="24"/>
          <w:lang w:val="es-ES" w:eastAsia="es-ES"/>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168FA299"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w:t>
      </w:r>
      <w:r w:rsidR="0065640E">
        <w:rPr>
          <w:rFonts w:eastAsia="Palatino Linotype" w:cs="Palatino Linotype"/>
          <w:color w:val="000000"/>
          <w:szCs w:val="24"/>
        </w:rPr>
        <w:t>tercero</w:t>
      </w:r>
      <w:r w:rsidRPr="00264613">
        <w:rPr>
          <w:rFonts w:eastAsia="Palatino Linotype" w:cs="Palatino Linotype"/>
          <w:color w:val="000000"/>
          <w:szCs w:val="24"/>
        </w:rPr>
        <w:t xml:space="preserve"> y trigésimo </w:t>
      </w:r>
      <w:r w:rsidR="0065640E">
        <w:rPr>
          <w:rFonts w:eastAsia="Palatino Linotype" w:cs="Palatino Linotype"/>
          <w:color w:val="000000"/>
          <w:szCs w:val="24"/>
        </w:rPr>
        <w:t>cuarto</w:t>
      </w:r>
      <w:r w:rsidRPr="00264613">
        <w:rPr>
          <w:rFonts w:eastAsia="Palatino Linotype" w:cs="Palatino Linotype"/>
          <w:color w:val="000000"/>
          <w:szCs w:val="24"/>
        </w:rPr>
        <w:t xml:space="preserve">, fracciones IV y V, de la Constitución Política del Estado Libre y Soberano de México; artículos 1, 2 fracción II, 13, 29, 36 </w:t>
      </w:r>
      <w:r w:rsidRPr="00264613">
        <w:rPr>
          <w:rFonts w:eastAsia="Palatino Linotype" w:cs="Palatino Linotype"/>
          <w:color w:val="000000"/>
          <w:szCs w:val="24"/>
        </w:rPr>
        <w:lastRenderedPageBreak/>
        <w:t>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Pr="006922F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E192606" w14:textId="15D47BE4" w:rsidR="00565C1E" w:rsidRDefault="00565C1E" w:rsidP="006922F5">
      <w:pPr>
        <w:pBdr>
          <w:top w:val="nil"/>
          <w:left w:val="nil"/>
          <w:bottom w:val="nil"/>
          <w:right w:val="nil"/>
          <w:between w:val="nil"/>
        </w:pBdr>
        <w:contextualSpacing/>
        <w:rPr>
          <w:rFonts w:eastAsia="Palatino Linotype" w:cs="Palatino Linotype"/>
          <w:color w:val="000000"/>
          <w:szCs w:val="24"/>
        </w:rPr>
      </w:pPr>
    </w:p>
    <w:p w14:paraId="6D04F852" w14:textId="1D95E02A" w:rsidR="00A970D5" w:rsidRDefault="0035248B" w:rsidP="006922F5">
      <w:pPr>
        <w:pStyle w:val="Ttulo2"/>
        <w:rPr>
          <w:rFonts w:eastAsia="Palatino Linotype"/>
        </w:rPr>
      </w:pPr>
      <w:r>
        <w:rPr>
          <w:rFonts w:eastAsia="Palatino Linotype"/>
        </w:rPr>
        <w:t>TERCERO</w:t>
      </w:r>
      <w:r w:rsidR="00A970D5" w:rsidRPr="006922F5">
        <w:rPr>
          <w:rFonts w:eastAsia="Palatino Linotype"/>
        </w:rPr>
        <w:t xml:space="preserve">. </w:t>
      </w:r>
      <w:r w:rsidR="00D71E4F" w:rsidRPr="00D71E4F">
        <w:rPr>
          <w:rFonts w:eastAsia="Palatino Linotype"/>
        </w:rPr>
        <w:t>Del estudio de las causas de improcedencia y sobreseimiento.</w:t>
      </w:r>
    </w:p>
    <w:p w14:paraId="15CE674D" w14:textId="77777777" w:rsidR="00D71E4F" w:rsidRPr="00D71E4F" w:rsidRDefault="00D71E4F" w:rsidP="00D71E4F">
      <w:pPr>
        <w:autoSpaceDE w:val="0"/>
        <w:autoSpaceDN w:val="0"/>
        <w:adjustRightInd w:val="0"/>
        <w:contextualSpacing/>
        <w:rPr>
          <w:rFonts w:eastAsiaTheme="minorEastAsia" w:cs="Arial"/>
          <w:szCs w:val="24"/>
          <w:lang w:eastAsia="es-ES"/>
        </w:rPr>
      </w:pPr>
      <w:r w:rsidRPr="00D71E4F">
        <w:rPr>
          <w:rFonts w:eastAsiaTheme="minorEastAsia" w:cs="Arial"/>
          <w:szCs w:val="24"/>
          <w:lang w:eastAsia="es-ES"/>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2A5DAB13" w14:textId="77777777" w:rsidR="00D71E4F" w:rsidRPr="00D71E4F" w:rsidRDefault="00D71E4F" w:rsidP="00D71E4F">
      <w:pPr>
        <w:autoSpaceDE w:val="0"/>
        <w:autoSpaceDN w:val="0"/>
        <w:adjustRightInd w:val="0"/>
        <w:contextualSpacing/>
        <w:rPr>
          <w:rFonts w:eastAsiaTheme="minorEastAsia" w:cs="Arial"/>
          <w:szCs w:val="24"/>
          <w:lang w:eastAsia="es-ES"/>
        </w:rPr>
      </w:pPr>
    </w:p>
    <w:p w14:paraId="6678B0EC" w14:textId="77777777" w:rsidR="00D71E4F" w:rsidRPr="00D71E4F" w:rsidRDefault="00D71E4F" w:rsidP="00D71E4F">
      <w:pPr>
        <w:autoSpaceDE w:val="0"/>
        <w:autoSpaceDN w:val="0"/>
        <w:adjustRightInd w:val="0"/>
        <w:contextualSpacing/>
        <w:rPr>
          <w:rFonts w:eastAsiaTheme="minorEastAsia" w:cs="Arial"/>
          <w:szCs w:val="24"/>
          <w:lang w:eastAsia="es-ES"/>
        </w:rPr>
      </w:pPr>
      <w:r w:rsidRPr="00D71E4F">
        <w:rPr>
          <w:rFonts w:eastAsiaTheme="minorEastAsia" w:cs="Arial"/>
          <w:szCs w:val="24"/>
          <w:lang w:eastAsia="es-ES"/>
        </w:rPr>
        <w:lastRenderedPageBreak/>
        <w:t>Correlativo a ello, como lo establece el artículo 62 de la Ley de Amparo, Reglamentaria de los Artículos 103 y 107 de la Constitución Política de los Estados Unidos Mexicanos, las causas de improcedencia se analizarán de oficio, lo aleguen o no las partes, por ser una cuestión de orden público y estudio preferente; además, con base en la jurisprudencia por reiteración con número de registro digital 222780, de rubro y texto:</w:t>
      </w:r>
    </w:p>
    <w:p w14:paraId="3F283057" w14:textId="77777777" w:rsidR="00D71E4F" w:rsidRPr="00D71E4F" w:rsidRDefault="00D71E4F" w:rsidP="00D71E4F">
      <w:pPr>
        <w:autoSpaceDE w:val="0"/>
        <w:autoSpaceDN w:val="0"/>
        <w:adjustRightInd w:val="0"/>
        <w:contextualSpacing/>
        <w:rPr>
          <w:rFonts w:eastAsiaTheme="minorEastAsia" w:cs="Arial"/>
          <w:szCs w:val="24"/>
          <w:lang w:eastAsia="es-ES"/>
        </w:rPr>
      </w:pPr>
    </w:p>
    <w:p w14:paraId="03D354F2" w14:textId="77777777" w:rsidR="00D71E4F" w:rsidRPr="00D71E4F" w:rsidRDefault="00D71E4F" w:rsidP="00D71E4F">
      <w:pPr>
        <w:autoSpaceDE w:val="0"/>
        <w:autoSpaceDN w:val="0"/>
        <w:adjustRightInd w:val="0"/>
        <w:spacing w:line="240" w:lineRule="auto"/>
        <w:ind w:left="567" w:right="567"/>
        <w:contextualSpacing/>
        <w:rPr>
          <w:rFonts w:eastAsiaTheme="minorEastAsia" w:cs="Arial"/>
          <w:i/>
          <w:sz w:val="22"/>
          <w:szCs w:val="24"/>
          <w:lang w:eastAsia="es-ES"/>
        </w:rPr>
      </w:pPr>
      <w:r w:rsidRPr="00D71E4F">
        <w:rPr>
          <w:rFonts w:eastAsiaTheme="minorEastAsia" w:cs="Arial"/>
          <w:i/>
          <w:sz w:val="22"/>
          <w:szCs w:val="24"/>
          <w:lang w:eastAsia="es-ES"/>
        </w:rPr>
        <w:t>“</w:t>
      </w:r>
      <w:r w:rsidRPr="00D71E4F">
        <w:rPr>
          <w:rFonts w:eastAsiaTheme="minorEastAsia" w:cs="Arial"/>
          <w:b/>
          <w:i/>
          <w:sz w:val="22"/>
          <w:szCs w:val="24"/>
          <w:lang w:eastAsia="es-ES"/>
        </w:rPr>
        <w:t>IMPROCEDENCIA, CAUSALES DE. EN EL JUICIO DE AMPARO.</w:t>
      </w:r>
      <w:r w:rsidRPr="00D71E4F">
        <w:rPr>
          <w:rFonts w:eastAsiaTheme="minorEastAsia" w:cs="Arial"/>
          <w:i/>
          <w:sz w:val="22"/>
          <w:szCs w:val="24"/>
          <w:lang w:eastAsia="es-ES"/>
        </w:rPr>
        <w:t xml:space="preserve"> Las causales de improcedencia del juicio de amparo, por ser de orden público deben estudiarse previamente, lo aleguen o no las partes, cualquiera que sea la instancia”.</w:t>
      </w:r>
    </w:p>
    <w:p w14:paraId="5D6E8B7F" w14:textId="77777777" w:rsidR="00D71E4F" w:rsidRPr="00D71E4F" w:rsidRDefault="00D71E4F" w:rsidP="00D71E4F">
      <w:pPr>
        <w:autoSpaceDE w:val="0"/>
        <w:autoSpaceDN w:val="0"/>
        <w:adjustRightInd w:val="0"/>
        <w:contextualSpacing/>
        <w:rPr>
          <w:rFonts w:eastAsiaTheme="minorEastAsia" w:cs="Arial"/>
          <w:szCs w:val="24"/>
          <w:lang w:eastAsia="es-ES"/>
        </w:rPr>
      </w:pPr>
    </w:p>
    <w:p w14:paraId="74EA8131" w14:textId="77777777" w:rsidR="00D71E4F" w:rsidRPr="00D71E4F" w:rsidRDefault="00D71E4F" w:rsidP="00D71E4F">
      <w:pPr>
        <w:autoSpaceDE w:val="0"/>
        <w:autoSpaceDN w:val="0"/>
        <w:adjustRightInd w:val="0"/>
        <w:contextualSpacing/>
        <w:rPr>
          <w:rFonts w:eastAsiaTheme="minorEastAsia" w:cs="Arial"/>
          <w:szCs w:val="24"/>
          <w:lang w:eastAsia="es-ES"/>
        </w:rPr>
      </w:pPr>
      <w:r w:rsidRPr="00D71E4F">
        <w:rPr>
          <w:rFonts w:eastAsiaTheme="minorEastAsia" w:cs="Arial"/>
          <w:szCs w:val="24"/>
          <w:lang w:eastAsia="es-ES"/>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órgano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r w:rsidRPr="00D71E4F">
        <w:rPr>
          <w:rFonts w:eastAsiaTheme="minorEastAsia" w:cs="Arial"/>
          <w:szCs w:val="24"/>
          <w:vertAlign w:val="superscript"/>
          <w:lang w:eastAsia="es-ES"/>
        </w:rPr>
        <w:footnoteReference w:id="2"/>
      </w:r>
      <w:r w:rsidRPr="00D71E4F">
        <w:rPr>
          <w:rFonts w:eastAsiaTheme="minorEastAsia" w:cs="Arial"/>
          <w:szCs w:val="24"/>
          <w:lang w:eastAsia="es-ES"/>
        </w:rPr>
        <w:t>.</w:t>
      </w:r>
    </w:p>
    <w:p w14:paraId="636B30E1" w14:textId="77777777" w:rsidR="00D71E4F" w:rsidRPr="00D71E4F" w:rsidRDefault="00D71E4F" w:rsidP="00D71E4F">
      <w:pPr>
        <w:autoSpaceDE w:val="0"/>
        <w:autoSpaceDN w:val="0"/>
        <w:adjustRightInd w:val="0"/>
        <w:contextualSpacing/>
        <w:rPr>
          <w:rFonts w:eastAsiaTheme="minorEastAsia" w:cs="Arial"/>
          <w:szCs w:val="24"/>
          <w:lang w:eastAsia="es-ES"/>
        </w:rPr>
      </w:pPr>
    </w:p>
    <w:p w14:paraId="223F2026" w14:textId="77777777" w:rsidR="00D71E4F" w:rsidRPr="00D71E4F" w:rsidRDefault="00D71E4F" w:rsidP="00D71E4F">
      <w:pPr>
        <w:autoSpaceDE w:val="0"/>
        <w:autoSpaceDN w:val="0"/>
        <w:adjustRightInd w:val="0"/>
        <w:rPr>
          <w:rFonts w:eastAsiaTheme="minorEastAsia" w:cs="Arial"/>
          <w:szCs w:val="24"/>
          <w:lang w:eastAsia="es-ES"/>
        </w:rPr>
      </w:pPr>
      <w:r w:rsidRPr="00D71E4F">
        <w:rPr>
          <w:rFonts w:eastAsiaTheme="minorEastAsia" w:cs="Arial"/>
          <w:szCs w:val="24"/>
          <w:lang w:eastAsia="es-ES"/>
        </w:rPr>
        <w:t xml:space="preserve">En primer término es necesario hacer alusión a las solicitudes de información ya que de ella deriva por un lado al procedimiento de acceso a la información ante el </w:t>
      </w:r>
      <w:r w:rsidRPr="00D71E4F">
        <w:rPr>
          <w:rFonts w:eastAsiaTheme="minorEastAsia" w:cs="Arial"/>
          <w:b/>
          <w:szCs w:val="24"/>
          <w:lang w:eastAsia="es-ES"/>
        </w:rPr>
        <w:t>Sujeto Obligado</w:t>
      </w:r>
      <w:r w:rsidRPr="00D71E4F">
        <w:rPr>
          <w:rFonts w:eastAsiaTheme="minorEastAsia" w:cs="Arial"/>
          <w:szCs w:val="24"/>
          <w:lang w:eastAsia="es-ES"/>
        </w:rPr>
        <w:t xml:space="preserve">, y por otro lado la materia sobre la que versara el recurso de revisión ante este Órgano Garante; se resalta la innegable necesidad de interpretar el texto de la solicitud, porque no se podría entender el derecho de acceso a la información sin la existencia de solicitudes de información a la luz de su interpretación ya que ésta es la fuente de la materia objeto de la transparencia específica en cada recurso de revisión. </w:t>
      </w:r>
    </w:p>
    <w:p w14:paraId="6AC127AC" w14:textId="77777777" w:rsidR="00D71E4F" w:rsidRPr="00D71E4F" w:rsidRDefault="00D71E4F" w:rsidP="00D71E4F">
      <w:pPr>
        <w:autoSpaceDE w:val="0"/>
        <w:autoSpaceDN w:val="0"/>
        <w:adjustRightInd w:val="0"/>
        <w:rPr>
          <w:rFonts w:eastAsiaTheme="minorEastAsia" w:cs="Arial"/>
          <w:szCs w:val="24"/>
          <w:lang w:eastAsia="es-ES"/>
        </w:rPr>
      </w:pPr>
    </w:p>
    <w:p w14:paraId="0F1BD179" w14:textId="77777777" w:rsidR="00D71E4F" w:rsidRPr="00D71E4F" w:rsidRDefault="00D71E4F" w:rsidP="00D71E4F">
      <w:pPr>
        <w:autoSpaceDE w:val="0"/>
        <w:autoSpaceDN w:val="0"/>
        <w:adjustRightInd w:val="0"/>
        <w:rPr>
          <w:rFonts w:eastAsiaTheme="minorEastAsia" w:cs="Arial"/>
          <w:szCs w:val="24"/>
          <w:lang w:eastAsia="es-ES"/>
        </w:rPr>
      </w:pPr>
      <w:r w:rsidRPr="00D71E4F">
        <w:rPr>
          <w:rFonts w:eastAsiaTheme="minorEastAsia" w:cs="Arial"/>
          <w:szCs w:val="24"/>
          <w:lang w:eastAsia="es-ES"/>
        </w:rPr>
        <w:t xml:space="preserve">No podemos establecer una materia o un tema como objeto de derecho de acceso a la información, si de la solicitud no se entiende o no se precisan temas o materias objetivas; por ello es de notoria importancia el trabajo de interpretación que se le dé a una solicitud de información, ya que el </w:t>
      </w:r>
      <w:r w:rsidRPr="00D71E4F">
        <w:rPr>
          <w:rFonts w:eastAsiaTheme="minorEastAsia" w:cs="Arial"/>
          <w:b/>
          <w:szCs w:val="24"/>
          <w:lang w:eastAsia="es-ES"/>
        </w:rPr>
        <w:t>Sujeto Obligado</w:t>
      </w:r>
      <w:r w:rsidRPr="00D71E4F">
        <w:rPr>
          <w:rFonts w:eastAsiaTheme="minorEastAsia" w:cs="Arial"/>
          <w:szCs w:val="24"/>
          <w:lang w:eastAsia="es-ES"/>
        </w:rPr>
        <w:t xml:space="preserve"> puede considerar una circunstancia en particular diversa a la que el particular objetivamente requiere.</w:t>
      </w:r>
    </w:p>
    <w:p w14:paraId="393FB638" w14:textId="77777777" w:rsidR="00D71E4F" w:rsidRPr="00D71E4F" w:rsidRDefault="00D71E4F" w:rsidP="00D71E4F">
      <w:pPr>
        <w:autoSpaceDE w:val="0"/>
        <w:autoSpaceDN w:val="0"/>
        <w:adjustRightInd w:val="0"/>
        <w:rPr>
          <w:rFonts w:eastAsiaTheme="minorEastAsia" w:cs="Arial"/>
          <w:szCs w:val="24"/>
          <w:lang w:eastAsia="es-ES"/>
        </w:rPr>
      </w:pPr>
    </w:p>
    <w:p w14:paraId="5C3E6313" w14:textId="77777777" w:rsidR="00D71E4F" w:rsidRPr="00D71E4F" w:rsidRDefault="00D71E4F" w:rsidP="00D71E4F">
      <w:pPr>
        <w:autoSpaceDE w:val="0"/>
        <w:autoSpaceDN w:val="0"/>
        <w:adjustRightInd w:val="0"/>
        <w:rPr>
          <w:rFonts w:eastAsiaTheme="minorEastAsia" w:cs="Arial"/>
          <w:szCs w:val="24"/>
          <w:lang w:eastAsia="es-ES"/>
        </w:rPr>
      </w:pPr>
      <w:r w:rsidRPr="00D71E4F">
        <w:rPr>
          <w:rFonts w:eastAsiaTheme="minorEastAsia" w:cs="Arial"/>
          <w:szCs w:val="24"/>
          <w:lang w:eastAsia="es-ES"/>
        </w:rPr>
        <w:lastRenderedPageBreak/>
        <w:t xml:space="preserve">Ya que el planteamiento del problema es de toral importancia, a efecto de determinar la intención o voluntad del </w:t>
      </w:r>
      <w:r w:rsidRPr="00D71E4F">
        <w:rPr>
          <w:rFonts w:eastAsiaTheme="minorEastAsia" w:cs="Arial"/>
          <w:b/>
          <w:szCs w:val="24"/>
          <w:lang w:eastAsia="es-ES"/>
        </w:rPr>
        <w:t>Recurrente</w:t>
      </w:r>
      <w:r w:rsidRPr="00D71E4F">
        <w:rPr>
          <w:rFonts w:eastAsiaTheme="minorEastAsia" w:cs="Arial"/>
          <w:szCs w:val="24"/>
          <w:lang w:eastAsia="es-ES"/>
        </w:rPr>
        <w:t xml:space="preserve"> a la luz de la interpretación de la solicitud de información, y que puede generar de forma objetiva y material el </w:t>
      </w:r>
      <w:r w:rsidRPr="00D71E4F">
        <w:rPr>
          <w:rFonts w:eastAsiaTheme="minorEastAsia" w:cs="Arial"/>
          <w:b/>
          <w:szCs w:val="24"/>
          <w:lang w:eastAsia="es-ES"/>
        </w:rPr>
        <w:t>Sujeto Obligado</w:t>
      </w:r>
      <w:r w:rsidRPr="00D71E4F">
        <w:rPr>
          <w:rFonts w:eastAsiaTheme="minorEastAsia" w:cs="Arial"/>
          <w:szCs w:val="24"/>
          <w:lang w:eastAsia="es-ES"/>
        </w:rPr>
        <w:t xml:space="preserve"> que se relacione con esa intención, respecto del presente asunto se realiza a continuación.</w:t>
      </w:r>
    </w:p>
    <w:p w14:paraId="606BBCD9" w14:textId="77777777" w:rsidR="00D71E4F" w:rsidRPr="00D71E4F" w:rsidRDefault="00D71E4F" w:rsidP="00D71E4F">
      <w:pPr>
        <w:autoSpaceDE w:val="0"/>
        <w:autoSpaceDN w:val="0"/>
        <w:adjustRightInd w:val="0"/>
        <w:rPr>
          <w:rFonts w:eastAsia="Times New Roman" w:cs="Arial"/>
          <w:szCs w:val="24"/>
          <w:lang w:eastAsia="es-ES"/>
        </w:rPr>
      </w:pPr>
    </w:p>
    <w:p w14:paraId="707A4693" w14:textId="43E8B7F3" w:rsidR="00D71E4F" w:rsidRDefault="00D71E4F" w:rsidP="003E1B2F">
      <w:pPr>
        <w:rPr>
          <w:rFonts w:eastAsia="Times New Roman" w:cs="Arial"/>
          <w:szCs w:val="24"/>
          <w:lang w:val="es-ES" w:eastAsia="es-ES"/>
        </w:rPr>
      </w:pPr>
      <w:r w:rsidRPr="00D71E4F">
        <w:rPr>
          <w:rFonts w:eastAsia="Times New Roman" w:cs="Arial"/>
          <w:szCs w:val="24"/>
          <w:lang w:val="es-ES" w:eastAsia="es-ES"/>
        </w:rPr>
        <w:t xml:space="preserve">Atentos a la redacción de las solicitudes de información, se puede apreciar que </w:t>
      </w:r>
      <w:r w:rsidR="003E1B2F">
        <w:rPr>
          <w:rFonts w:eastAsia="Times New Roman" w:cs="Arial"/>
          <w:szCs w:val="24"/>
          <w:lang w:val="es-ES" w:eastAsia="es-ES"/>
        </w:rPr>
        <w:t>el</w:t>
      </w:r>
      <w:r w:rsidRPr="00D71E4F">
        <w:rPr>
          <w:rFonts w:eastAsia="Times New Roman" w:cs="Arial"/>
          <w:szCs w:val="24"/>
          <w:lang w:val="es-ES" w:eastAsia="es-ES"/>
        </w:rPr>
        <w:t xml:space="preserve"> </w:t>
      </w:r>
      <w:r w:rsidRPr="00D71E4F">
        <w:rPr>
          <w:rFonts w:eastAsia="Times New Roman" w:cs="Arial"/>
          <w:b/>
          <w:szCs w:val="24"/>
          <w:lang w:val="es-ES" w:eastAsia="es-ES"/>
        </w:rPr>
        <w:t>Recurrente</w:t>
      </w:r>
      <w:r w:rsidRPr="00D71E4F">
        <w:rPr>
          <w:rFonts w:eastAsia="Times New Roman" w:cs="Arial"/>
          <w:szCs w:val="24"/>
          <w:lang w:val="es-ES" w:eastAsia="es-ES"/>
        </w:rPr>
        <w:t xml:space="preserve"> </w:t>
      </w:r>
      <w:r w:rsidR="003E1B2F">
        <w:rPr>
          <w:rFonts w:eastAsia="Times New Roman" w:cs="Arial"/>
          <w:szCs w:val="24"/>
          <w:lang w:val="es-ES" w:eastAsia="es-ES"/>
        </w:rPr>
        <w:t>solicita se le proporcioné:</w:t>
      </w:r>
    </w:p>
    <w:p w14:paraId="51E5AE7B" w14:textId="77777777" w:rsidR="003E1B2F" w:rsidRDefault="003E1B2F" w:rsidP="00D71E4F">
      <w:pPr>
        <w:rPr>
          <w:rFonts w:eastAsia="Times New Roman" w:cs="Arial"/>
          <w:szCs w:val="24"/>
          <w:lang w:val="es-ES" w:eastAsia="es-ES"/>
        </w:rPr>
      </w:pPr>
    </w:p>
    <w:p w14:paraId="0FE100AE" w14:textId="77777777" w:rsidR="005B7AA7" w:rsidRDefault="005B7AA7" w:rsidP="00544FCA">
      <w:pPr>
        <w:pStyle w:val="Prrafodelista"/>
        <w:numPr>
          <w:ilvl w:val="0"/>
          <w:numId w:val="19"/>
        </w:numPr>
        <w:pBdr>
          <w:top w:val="nil"/>
          <w:left w:val="nil"/>
          <w:bottom w:val="nil"/>
          <w:right w:val="nil"/>
          <w:between w:val="nil"/>
        </w:pBdr>
        <w:contextualSpacing/>
        <w:rPr>
          <w:rFonts w:eastAsia="Palatino Linotype" w:cs="Palatino Linotype"/>
          <w:color w:val="000000"/>
        </w:rPr>
      </w:pPr>
      <w:r w:rsidRPr="003E1B2F">
        <w:rPr>
          <w:rFonts w:eastAsia="Palatino Linotype" w:cs="Palatino Linotype"/>
          <w:color w:val="000000"/>
        </w:rPr>
        <w:t>Copia del decreto de creación cuando se constituyó como Órgano Constitucionalmente Autónomo el Instituto de Transparencia, Acceso a la información Pública y Protección de</w:t>
      </w:r>
      <w:r w:rsidRPr="005B7AA7">
        <w:rPr>
          <w:rFonts w:eastAsia="Palatino Linotype" w:cs="Palatino Linotype"/>
          <w:color w:val="000000"/>
        </w:rPr>
        <w:t xml:space="preserve"> Datos Personales de</w:t>
      </w:r>
      <w:r>
        <w:rPr>
          <w:rFonts w:eastAsia="Palatino Linotype" w:cs="Palatino Linotype"/>
          <w:color w:val="000000"/>
        </w:rPr>
        <w:t>l Estado de México y Municipios.</w:t>
      </w:r>
    </w:p>
    <w:p w14:paraId="34651207" w14:textId="235BDB07" w:rsidR="005B7AA7" w:rsidRPr="005B7AA7" w:rsidRDefault="005B7AA7" w:rsidP="00544FCA">
      <w:pPr>
        <w:pStyle w:val="Prrafodelista"/>
        <w:numPr>
          <w:ilvl w:val="0"/>
          <w:numId w:val="19"/>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S</w:t>
      </w:r>
      <w:r w:rsidRPr="005B7AA7">
        <w:rPr>
          <w:rFonts w:eastAsia="Palatino Linotype" w:cs="Palatino Linotype"/>
          <w:color w:val="000000"/>
        </w:rPr>
        <w:t>aber que significa el nombre de INFOEM.</w:t>
      </w:r>
    </w:p>
    <w:p w14:paraId="247154F6" w14:textId="77777777" w:rsidR="005B7AA7" w:rsidRDefault="005B7AA7" w:rsidP="00AC3C01">
      <w:pPr>
        <w:pBdr>
          <w:top w:val="nil"/>
          <w:left w:val="nil"/>
          <w:bottom w:val="nil"/>
          <w:right w:val="nil"/>
          <w:between w:val="nil"/>
        </w:pBdr>
        <w:contextualSpacing/>
        <w:rPr>
          <w:rFonts w:eastAsia="Palatino Linotype" w:cs="Palatino Linotype"/>
          <w:color w:val="000000"/>
          <w:szCs w:val="24"/>
        </w:rPr>
      </w:pPr>
    </w:p>
    <w:p w14:paraId="6CB3F4EE" w14:textId="6CAEF504" w:rsidR="00E61688" w:rsidRDefault="00E61688" w:rsidP="00E61688">
      <w:pPr>
        <w:autoSpaceDE w:val="0"/>
        <w:autoSpaceDN w:val="0"/>
        <w:adjustRightInd w:val="0"/>
        <w:rPr>
          <w:rFonts w:cs="Arial"/>
          <w:szCs w:val="24"/>
        </w:rPr>
      </w:pPr>
      <w:r w:rsidRPr="00AE463F">
        <w:rPr>
          <w:rFonts w:cs="Arial"/>
          <w:szCs w:val="24"/>
        </w:rPr>
        <w:t xml:space="preserve">Una vez precisado lo anterior y </w:t>
      </w:r>
      <w:r>
        <w:rPr>
          <w:rFonts w:cs="Arial"/>
          <w:szCs w:val="24"/>
        </w:rPr>
        <w:t>con el propósito</w:t>
      </w:r>
      <w:r w:rsidRPr="00AE463F">
        <w:rPr>
          <w:rFonts w:cs="Arial"/>
          <w:szCs w:val="24"/>
        </w:rPr>
        <w:t xml:space="preserve"> de realizar un análisis exhaustivo de la información requerida, resulta oportu</w:t>
      </w:r>
      <w:r>
        <w:rPr>
          <w:rFonts w:cs="Arial"/>
          <w:szCs w:val="24"/>
        </w:rPr>
        <w:t xml:space="preserve">no desentrañar la naturaleza del Órgano Garante local. </w:t>
      </w:r>
    </w:p>
    <w:p w14:paraId="4EC848F8" w14:textId="77777777" w:rsidR="00E61688" w:rsidRDefault="00E61688" w:rsidP="00E61688">
      <w:pPr>
        <w:autoSpaceDE w:val="0"/>
        <w:autoSpaceDN w:val="0"/>
        <w:adjustRightInd w:val="0"/>
        <w:rPr>
          <w:rFonts w:cs="Arial"/>
          <w:szCs w:val="24"/>
        </w:rPr>
      </w:pPr>
    </w:p>
    <w:p w14:paraId="74A42B55" w14:textId="394CFB73" w:rsidR="00E61688" w:rsidRDefault="00E61688" w:rsidP="00E61688">
      <w:pPr>
        <w:autoSpaceDE w:val="0"/>
        <w:autoSpaceDN w:val="0"/>
        <w:adjustRightInd w:val="0"/>
        <w:rPr>
          <w:rFonts w:cs="Arial"/>
          <w:szCs w:val="24"/>
        </w:rPr>
      </w:pPr>
      <w:r>
        <w:rPr>
          <w:rFonts w:cs="Arial"/>
          <w:szCs w:val="24"/>
        </w:rPr>
        <w:t>Para tal efecto, se destaca que,</w:t>
      </w:r>
      <w:r w:rsidRPr="00AE463F">
        <w:rPr>
          <w:rFonts w:cs="Arial"/>
          <w:szCs w:val="24"/>
        </w:rPr>
        <w:t xml:space="preserve"> desde </w:t>
      </w:r>
      <w:r>
        <w:rPr>
          <w:rFonts w:cs="Arial"/>
          <w:szCs w:val="24"/>
        </w:rPr>
        <w:t>una óptica</w:t>
      </w:r>
      <w:r w:rsidRPr="00AE463F">
        <w:rPr>
          <w:rFonts w:cs="Arial"/>
          <w:szCs w:val="24"/>
        </w:rPr>
        <w:t xml:space="preserve"> constitucional</w:t>
      </w:r>
      <w:r>
        <w:rPr>
          <w:rFonts w:cs="Arial"/>
          <w:szCs w:val="24"/>
        </w:rPr>
        <w:t xml:space="preserve"> de corte contemporáneo, el </w:t>
      </w:r>
      <w:r w:rsidR="00C06A2C">
        <w:rPr>
          <w:rFonts w:cs="Arial"/>
          <w:szCs w:val="24"/>
        </w:rPr>
        <w:t xml:space="preserve">Poder </w:t>
      </w:r>
      <w:r>
        <w:rPr>
          <w:rFonts w:cs="Arial"/>
          <w:szCs w:val="24"/>
        </w:rPr>
        <w:t xml:space="preserve">del Estado se encuentra distribuido entre distintos órganos que frenan mutuamente el ejercicio de sus competencias, superando la teoría clásica de división tripartita de poderes (Poder Ejecutivo, Legislativo y Judicial), replanteando la función operativa del Estado, y atendiendo las nuevas exigencias sociales, jurídicas y políticas.  </w:t>
      </w:r>
    </w:p>
    <w:p w14:paraId="591F4288" w14:textId="77777777" w:rsidR="00E61688" w:rsidRDefault="00E61688" w:rsidP="00E61688">
      <w:pPr>
        <w:autoSpaceDE w:val="0"/>
        <w:autoSpaceDN w:val="0"/>
        <w:adjustRightInd w:val="0"/>
        <w:rPr>
          <w:rFonts w:cs="Arial"/>
          <w:szCs w:val="24"/>
        </w:rPr>
      </w:pPr>
      <w:r>
        <w:rPr>
          <w:rFonts w:cs="Arial"/>
          <w:szCs w:val="24"/>
        </w:rPr>
        <w:lastRenderedPageBreak/>
        <w:t xml:space="preserve">En este tenor, Susana Thalía Pedroza de la Llave (2002) en la obra </w:t>
      </w:r>
      <w:r w:rsidRPr="00AF12B2">
        <w:rPr>
          <w:rFonts w:cs="Arial"/>
          <w:i/>
          <w:szCs w:val="24"/>
        </w:rPr>
        <w:t>“Estado</w:t>
      </w:r>
      <w:r>
        <w:rPr>
          <w:rFonts w:cs="Arial"/>
          <w:szCs w:val="24"/>
        </w:rPr>
        <w:t xml:space="preserve"> </w:t>
      </w:r>
      <w:r>
        <w:rPr>
          <w:rFonts w:cs="Arial"/>
          <w:i/>
          <w:szCs w:val="24"/>
        </w:rPr>
        <w:t xml:space="preserve">de Derecho y Transición Jurídica” </w:t>
      </w:r>
      <w:r>
        <w:rPr>
          <w:rFonts w:cs="Arial"/>
          <w:szCs w:val="24"/>
        </w:rPr>
        <w:t>delimita los principales atributos de los órganos autónomos al señalar que:</w:t>
      </w:r>
    </w:p>
    <w:p w14:paraId="1F482F8E" w14:textId="77777777" w:rsidR="00E61688" w:rsidRDefault="00E61688" w:rsidP="00E61688">
      <w:pPr>
        <w:pStyle w:val="Prrafodelista"/>
        <w:numPr>
          <w:ilvl w:val="0"/>
          <w:numId w:val="25"/>
        </w:numPr>
        <w:autoSpaceDE w:val="0"/>
        <w:autoSpaceDN w:val="0"/>
        <w:adjustRightInd w:val="0"/>
        <w:rPr>
          <w:rFonts w:cs="Arial"/>
        </w:rPr>
      </w:pPr>
      <w:r>
        <w:rPr>
          <w:rFonts w:cs="Arial"/>
        </w:rPr>
        <w:t xml:space="preserve">Son entes públicos previstos en la Constitución que gozan de autonomía de tipo política-jurídica. </w:t>
      </w:r>
    </w:p>
    <w:p w14:paraId="2F550D63" w14:textId="77777777" w:rsidR="00E61688" w:rsidRDefault="00E61688" w:rsidP="00E61688">
      <w:pPr>
        <w:pStyle w:val="Prrafodelista"/>
        <w:numPr>
          <w:ilvl w:val="0"/>
          <w:numId w:val="25"/>
        </w:numPr>
        <w:autoSpaceDE w:val="0"/>
        <w:autoSpaceDN w:val="0"/>
        <w:adjustRightInd w:val="0"/>
        <w:rPr>
          <w:rFonts w:cs="Arial"/>
        </w:rPr>
      </w:pPr>
      <w:r>
        <w:rPr>
          <w:rFonts w:cs="Arial"/>
        </w:rPr>
        <w:t xml:space="preserve">Gozan de personalidad jurídica y potestad normativa o reglamentaria. </w:t>
      </w:r>
    </w:p>
    <w:p w14:paraId="6CEF6EA5" w14:textId="77777777" w:rsidR="00E61688" w:rsidRDefault="00E61688" w:rsidP="00E61688">
      <w:pPr>
        <w:pStyle w:val="Prrafodelista"/>
        <w:numPr>
          <w:ilvl w:val="0"/>
          <w:numId w:val="25"/>
        </w:numPr>
        <w:autoSpaceDE w:val="0"/>
        <w:autoSpaceDN w:val="0"/>
        <w:adjustRightInd w:val="0"/>
        <w:rPr>
          <w:rFonts w:cs="Arial"/>
        </w:rPr>
      </w:pPr>
      <w:r>
        <w:rPr>
          <w:rFonts w:cs="Arial"/>
        </w:rPr>
        <w:t>Se establece de forma precisa sus competencias propias y exclusivas.</w:t>
      </w:r>
    </w:p>
    <w:p w14:paraId="3874AE6C" w14:textId="77777777" w:rsidR="00E61688" w:rsidRDefault="00E61688" w:rsidP="00E61688">
      <w:pPr>
        <w:pStyle w:val="Prrafodelista"/>
        <w:numPr>
          <w:ilvl w:val="0"/>
          <w:numId w:val="25"/>
        </w:numPr>
        <w:autoSpaceDE w:val="0"/>
        <w:autoSpaceDN w:val="0"/>
        <w:adjustRightInd w:val="0"/>
        <w:rPr>
          <w:rFonts w:cs="Arial"/>
        </w:rPr>
      </w:pPr>
      <w:r>
        <w:rPr>
          <w:rFonts w:cs="Arial"/>
        </w:rPr>
        <w:t xml:space="preserve">Elaboran sus políticas, planes y programas respecto de las funciones a su cargo. </w:t>
      </w:r>
    </w:p>
    <w:p w14:paraId="6F543016" w14:textId="77777777" w:rsidR="00E61688" w:rsidRDefault="00E61688" w:rsidP="00E61688">
      <w:pPr>
        <w:pStyle w:val="Prrafodelista"/>
        <w:numPr>
          <w:ilvl w:val="0"/>
          <w:numId w:val="25"/>
        </w:numPr>
        <w:autoSpaceDE w:val="0"/>
        <w:autoSpaceDN w:val="0"/>
        <w:adjustRightInd w:val="0"/>
        <w:rPr>
          <w:rFonts w:cs="Arial"/>
        </w:rPr>
      </w:pPr>
      <w:r>
        <w:rPr>
          <w:rFonts w:cs="Arial"/>
        </w:rPr>
        <w:t xml:space="preserve">Cuentan con capacidad para auto organizarse. </w:t>
      </w:r>
    </w:p>
    <w:p w14:paraId="0BC5A771" w14:textId="77777777" w:rsidR="00E61688" w:rsidRDefault="00E61688" w:rsidP="00E61688">
      <w:pPr>
        <w:pStyle w:val="Prrafodelista"/>
        <w:numPr>
          <w:ilvl w:val="0"/>
          <w:numId w:val="25"/>
        </w:numPr>
        <w:autoSpaceDE w:val="0"/>
        <w:autoSpaceDN w:val="0"/>
        <w:adjustRightInd w:val="0"/>
        <w:rPr>
          <w:rFonts w:cs="Arial"/>
        </w:rPr>
      </w:pPr>
      <w:r>
        <w:rPr>
          <w:rFonts w:cs="Arial"/>
        </w:rPr>
        <w:t xml:space="preserve">Gozan de autonomía financiera, o de gasto. </w:t>
      </w:r>
    </w:p>
    <w:p w14:paraId="38B55FCF" w14:textId="77777777" w:rsidR="00E61688" w:rsidRDefault="00E61688" w:rsidP="00E61688">
      <w:pPr>
        <w:pStyle w:val="Prrafodelista"/>
        <w:numPr>
          <w:ilvl w:val="0"/>
          <w:numId w:val="25"/>
        </w:numPr>
        <w:autoSpaceDE w:val="0"/>
        <w:autoSpaceDN w:val="0"/>
        <w:adjustRightInd w:val="0"/>
        <w:rPr>
          <w:rFonts w:cs="Arial"/>
        </w:rPr>
      </w:pPr>
      <w:r>
        <w:rPr>
          <w:rFonts w:cs="Arial"/>
        </w:rPr>
        <w:t xml:space="preserve">Sus titulares tienen un estatuto jurídico especial que los resguarda de la presión, influencia o poderes fácticos de la sociedad. </w:t>
      </w:r>
    </w:p>
    <w:p w14:paraId="21296629" w14:textId="77777777" w:rsidR="00E61688" w:rsidRDefault="00E61688" w:rsidP="00E61688">
      <w:pPr>
        <w:pStyle w:val="Prrafodelista"/>
        <w:numPr>
          <w:ilvl w:val="0"/>
          <w:numId w:val="25"/>
        </w:numPr>
        <w:autoSpaceDE w:val="0"/>
        <w:autoSpaceDN w:val="0"/>
        <w:adjustRightInd w:val="0"/>
        <w:rPr>
          <w:rFonts w:cs="Arial"/>
        </w:rPr>
      </w:pPr>
      <w:r>
        <w:rPr>
          <w:rFonts w:cs="Arial"/>
        </w:rPr>
        <w:t>Los nombramientos de sus titulares son de mayor duración que los de las demás autoridades políticas.</w:t>
      </w:r>
    </w:p>
    <w:p w14:paraId="4C410431" w14:textId="77777777" w:rsidR="00E61688" w:rsidRDefault="00E61688" w:rsidP="00E61688">
      <w:pPr>
        <w:pStyle w:val="Prrafodelista"/>
        <w:numPr>
          <w:ilvl w:val="0"/>
          <w:numId w:val="25"/>
        </w:numPr>
        <w:autoSpaceDE w:val="0"/>
        <w:autoSpaceDN w:val="0"/>
        <w:adjustRightInd w:val="0"/>
        <w:rPr>
          <w:rFonts w:cs="Arial"/>
        </w:rPr>
      </w:pPr>
      <w:r>
        <w:rPr>
          <w:rFonts w:cs="Arial"/>
        </w:rPr>
        <w:t>Tienen el derecho de iniciativa legislativa</w:t>
      </w:r>
    </w:p>
    <w:p w14:paraId="754AA8B5" w14:textId="77777777" w:rsidR="00E61688" w:rsidRDefault="00E61688" w:rsidP="00E61688">
      <w:pPr>
        <w:pStyle w:val="Prrafodelista"/>
        <w:numPr>
          <w:ilvl w:val="0"/>
          <w:numId w:val="25"/>
        </w:numPr>
        <w:autoSpaceDE w:val="0"/>
        <w:autoSpaceDN w:val="0"/>
        <w:adjustRightInd w:val="0"/>
        <w:rPr>
          <w:rFonts w:cs="Arial"/>
        </w:rPr>
      </w:pPr>
      <w:r>
        <w:rPr>
          <w:rFonts w:cs="Arial"/>
        </w:rPr>
        <w:t>Otras.</w:t>
      </w:r>
    </w:p>
    <w:p w14:paraId="4C3730F2" w14:textId="77777777" w:rsidR="00E61688" w:rsidRDefault="00E61688" w:rsidP="00E61688">
      <w:pPr>
        <w:autoSpaceDE w:val="0"/>
        <w:autoSpaceDN w:val="0"/>
        <w:adjustRightInd w:val="0"/>
        <w:rPr>
          <w:rFonts w:cs="Arial"/>
          <w:szCs w:val="24"/>
        </w:rPr>
      </w:pPr>
    </w:p>
    <w:p w14:paraId="0298FEA3" w14:textId="2F724FFD" w:rsidR="00F93AF8" w:rsidRDefault="00E61688" w:rsidP="00E61688">
      <w:pPr>
        <w:pBdr>
          <w:top w:val="nil"/>
          <w:left w:val="nil"/>
          <w:bottom w:val="nil"/>
          <w:right w:val="nil"/>
          <w:between w:val="nil"/>
        </w:pBdr>
        <w:contextualSpacing/>
        <w:rPr>
          <w:rFonts w:cs="Arial"/>
          <w:szCs w:val="24"/>
        </w:rPr>
      </w:pPr>
      <w:r>
        <w:rPr>
          <w:rFonts w:cs="Arial"/>
          <w:szCs w:val="24"/>
        </w:rPr>
        <w:t>Una vez sentado lo anterior</w:t>
      </w:r>
      <w:r w:rsidRPr="008D1DFF">
        <w:rPr>
          <w:rFonts w:cs="Arial"/>
          <w:szCs w:val="24"/>
        </w:rPr>
        <w:t xml:space="preserve">, en alusión </w:t>
      </w:r>
      <w:r>
        <w:rPr>
          <w:rFonts w:cs="Arial"/>
          <w:szCs w:val="24"/>
        </w:rPr>
        <w:t>a los requerimientos formulados</w:t>
      </w:r>
      <w:r w:rsidRPr="008D1DFF">
        <w:rPr>
          <w:rFonts w:cs="Arial"/>
          <w:szCs w:val="24"/>
        </w:rPr>
        <w:t xml:space="preserve"> por el particular,</w:t>
      </w:r>
      <w:r>
        <w:rPr>
          <w:rFonts w:cs="Arial"/>
          <w:szCs w:val="24"/>
        </w:rPr>
        <w:t xml:space="preserve"> resulta oportuno mencionar que El Sujeto Obligado respondió mediante la entrega de los siguientes documentos:</w:t>
      </w:r>
    </w:p>
    <w:p w14:paraId="59572E70" w14:textId="77777777" w:rsidR="00C06A2C" w:rsidRDefault="00C06A2C" w:rsidP="00E61688">
      <w:pPr>
        <w:pBdr>
          <w:top w:val="nil"/>
          <w:left w:val="nil"/>
          <w:bottom w:val="nil"/>
          <w:right w:val="nil"/>
          <w:between w:val="nil"/>
        </w:pBdr>
        <w:contextualSpacing/>
        <w:rPr>
          <w:rFonts w:eastAsia="Palatino Linotype" w:cs="Palatino Linotype"/>
          <w:color w:val="000000"/>
          <w:szCs w:val="24"/>
        </w:rPr>
      </w:pPr>
    </w:p>
    <w:p w14:paraId="76ED3896" w14:textId="4932C7BD" w:rsidR="00211661" w:rsidRDefault="00211661" w:rsidP="00544FCA">
      <w:pPr>
        <w:pStyle w:val="Prrafodelista"/>
        <w:numPr>
          <w:ilvl w:val="0"/>
          <w:numId w:val="20"/>
        </w:numPr>
        <w:pBdr>
          <w:top w:val="nil"/>
          <w:left w:val="nil"/>
          <w:bottom w:val="nil"/>
          <w:right w:val="nil"/>
          <w:between w:val="nil"/>
        </w:pBdr>
        <w:contextualSpacing/>
      </w:pPr>
      <w:r w:rsidRPr="00211661">
        <w:rPr>
          <w:rFonts w:eastAsia="Palatino Linotype"/>
          <w:b/>
          <w:bCs/>
        </w:rPr>
        <w:t>ResumenRespuesta00553.pdf</w:t>
      </w:r>
      <w:r w:rsidR="004764A1">
        <w:t xml:space="preserve">. </w:t>
      </w:r>
      <w:r w:rsidR="00BC4524">
        <w:t>Resumen de respuesta a la solicitud de acceso a</w:t>
      </w:r>
      <w:r w:rsidR="00317019">
        <w:t xml:space="preserve"> </w:t>
      </w:r>
      <w:r w:rsidR="00BC4524">
        <w:t xml:space="preserve">la información dirigido al particular, por medio del cual la Dirección Jurídica y de </w:t>
      </w:r>
      <w:r w:rsidR="00BC4524">
        <w:lastRenderedPageBreak/>
        <w:t xml:space="preserve">Verificación manifiesta en respuesta que </w:t>
      </w:r>
      <w:r w:rsidR="003A1A0E">
        <w:t xml:space="preserve">se le proporcionan las ligas electrónicas en las que podrá localizar lo peticionado, aun así, se proporcionan en formato </w:t>
      </w:r>
      <w:proofErr w:type="spellStart"/>
      <w:r w:rsidR="003A1A0E">
        <w:t>pdf</w:t>
      </w:r>
      <w:proofErr w:type="spellEnd"/>
      <w:r w:rsidR="003A1A0E">
        <w:t xml:space="preserve"> los documentos.</w:t>
      </w:r>
    </w:p>
    <w:p w14:paraId="51B91133" w14:textId="53054E54" w:rsidR="00211661" w:rsidRDefault="00317019" w:rsidP="00544FCA">
      <w:pPr>
        <w:pStyle w:val="Prrafodelista"/>
        <w:numPr>
          <w:ilvl w:val="0"/>
          <w:numId w:val="20"/>
        </w:numPr>
        <w:pBdr>
          <w:top w:val="nil"/>
          <w:left w:val="nil"/>
          <w:bottom w:val="nil"/>
          <w:right w:val="nil"/>
          <w:between w:val="nil"/>
        </w:pBdr>
        <w:contextualSpacing/>
      </w:pPr>
      <w:r w:rsidRPr="00317019">
        <w:rPr>
          <w:b/>
        </w:rPr>
        <w:t>RespuestaSolicitud00553.zip</w:t>
      </w:r>
      <w:r>
        <w:t>. Que contiene</w:t>
      </w:r>
      <w:r w:rsidR="006E5D68">
        <w:t>: a)</w:t>
      </w:r>
      <w:r w:rsidR="00DE0AEF">
        <w:t xml:space="preserve">memorándum número MM/INFOEM/DGJV/200/2024, </w:t>
      </w:r>
      <w:r w:rsidR="00CF247E">
        <w:t xml:space="preserve">en formato </w:t>
      </w:r>
      <w:proofErr w:type="spellStart"/>
      <w:r w:rsidR="00CF247E">
        <w:t>Pdf</w:t>
      </w:r>
      <w:proofErr w:type="spellEnd"/>
      <w:r w:rsidR="00CF247E">
        <w:t xml:space="preserve"> y Word editable, </w:t>
      </w:r>
      <w:r w:rsidR="00DE0AEF">
        <w:t xml:space="preserve">de fecha 06 de junio de 2024, emitido por el Director General </w:t>
      </w:r>
      <w:r w:rsidR="0058426B">
        <w:t xml:space="preserve">Jurídico y de Verificación del instituto, en el cual manifiesta que después de la búsqueda exhaustiva y razonable se advierte </w:t>
      </w:r>
      <w:r w:rsidR="008932FA">
        <w:t>que en la liga electrónica proporcionada</w:t>
      </w:r>
      <w:r w:rsidR="00EC6AB7">
        <w:t xml:space="preserve"> (</w:t>
      </w:r>
      <w:hyperlink r:id="rId8" w:history="1">
        <w:r w:rsidR="00EC6AB7" w:rsidRPr="0041057D">
          <w:rPr>
            <w:rStyle w:val="Hipervnculo"/>
          </w:rPr>
          <w:t>https://legislacion.edomex.gob.mx/sites/legislacion.edomex.gob.mx/files/files/pdf/gct/2004/abr305.pdf</w:t>
        </w:r>
      </w:hyperlink>
      <w:r w:rsidR="00EC6AB7">
        <w:t>)</w:t>
      </w:r>
      <w:r w:rsidR="009D1913">
        <w:t xml:space="preserve"> se puede visualizar la Gaceta del Gobierno del Estado de México, de fecha 30 de abril de 20</w:t>
      </w:r>
      <w:r w:rsidR="002D119A">
        <w:t>0</w:t>
      </w:r>
      <w:r w:rsidR="009D1913">
        <w:t xml:space="preserve">4, tomo CLXXVII, correspondiente al Decreto número 46, </w:t>
      </w:r>
      <w:r w:rsidR="008D7BB6">
        <w:t>en el cual se expide la L</w:t>
      </w:r>
      <w:r w:rsidR="00F27E1E">
        <w:t>ey de Transparencia y Acceso a la Información Pública del Estado de México.</w:t>
      </w:r>
    </w:p>
    <w:p w14:paraId="2F230FA7" w14:textId="6F1C54A1" w:rsidR="00EC6AB7" w:rsidRDefault="00F27E1E" w:rsidP="00EC6AB7">
      <w:pPr>
        <w:pStyle w:val="Prrafodelista"/>
        <w:pBdr>
          <w:top w:val="nil"/>
          <w:left w:val="nil"/>
          <w:bottom w:val="nil"/>
          <w:right w:val="nil"/>
          <w:between w:val="nil"/>
        </w:pBdr>
        <w:ind w:left="644"/>
        <w:contextualSpacing/>
        <w:rPr>
          <w:b/>
        </w:rPr>
      </w:pPr>
      <w:r w:rsidRPr="00C910A0">
        <w:t xml:space="preserve">Puntualiza que el </w:t>
      </w:r>
      <w:r w:rsidRPr="00C910A0">
        <w:rPr>
          <w:b/>
        </w:rPr>
        <w:t>artículo 56</w:t>
      </w:r>
      <w:r w:rsidRPr="00C910A0">
        <w:t xml:space="preserve"> establece</w:t>
      </w:r>
      <w:r>
        <w:rPr>
          <w:b/>
        </w:rPr>
        <w:t xml:space="preserve"> </w:t>
      </w:r>
      <w:r w:rsidR="00C910A0">
        <w:rPr>
          <w:b/>
        </w:rPr>
        <w:t>“</w:t>
      </w:r>
      <w:r w:rsidR="00BF2DA1" w:rsidRPr="00BF2DA1">
        <w:rPr>
          <w:i/>
        </w:rPr>
        <w:t>Se crea el Organismo Público Descentralizado de carácter estatal denominado, “Instituto de Transparencia y Acceso a la Información Pública del Estado de México”, dotado de personalidad jurídica y patrimonio propios, con autonomía operativa, presupuestaria y de decisión, que tiene por objeto la difusión, protección y respeto al derecho de acceso a la información pública y a la protección de datos personales</w:t>
      </w:r>
      <w:r w:rsidR="00BF2DA1" w:rsidRPr="00BF2DA1">
        <w:rPr>
          <w:b/>
        </w:rPr>
        <w:t>.”</w:t>
      </w:r>
    </w:p>
    <w:p w14:paraId="2CE791F6" w14:textId="77777777" w:rsidR="00EC6AB7" w:rsidRPr="00EC6AB7" w:rsidRDefault="00EC6AB7" w:rsidP="00EC6AB7">
      <w:pPr>
        <w:pStyle w:val="Prrafodelista"/>
        <w:pBdr>
          <w:top w:val="nil"/>
          <w:left w:val="nil"/>
          <w:bottom w:val="nil"/>
          <w:right w:val="nil"/>
          <w:between w:val="nil"/>
        </w:pBdr>
        <w:ind w:left="644"/>
        <w:contextualSpacing/>
      </w:pPr>
    </w:p>
    <w:p w14:paraId="4AD74C61" w14:textId="6E195D6E" w:rsidR="00EC6AB7" w:rsidRDefault="008E57EC" w:rsidP="00EC6AB7">
      <w:pPr>
        <w:pStyle w:val="Prrafodelista"/>
        <w:pBdr>
          <w:top w:val="nil"/>
          <w:left w:val="nil"/>
          <w:bottom w:val="nil"/>
          <w:right w:val="nil"/>
          <w:between w:val="nil"/>
        </w:pBdr>
        <w:ind w:left="644"/>
        <w:contextualSpacing/>
      </w:pPr>
      <w:r>
        <w:t xml:space="preserve">b) </w:t>
      </w:r>
      <w:r w:rsidR="00EC6AB7" w:rsidRPr="00EC6AB7">
        <w:t>Informa que</w:t>
      </w:r>
      <w:r w:rsidR="00EC6AB7">
        <w:t xml:space="preserve"> mediante Decre</w:t>
      </w:r>
      <w:r w:rsidR="003C162C">
        <w:t>to número 172 de fecha 24 de jul</w:t>
      </w:r>
      <w:r w:rsidR="00EC6AB7">
        <w:t xml:space="preserve">io de 2008, </w:t>
      </w:r>
      <w:r w:rsidR="00FD25BC">
        <w:t>de publicaron diversas reformas, adiciones y derogaciones a la Ley de Transparencia Local</w:t>
      </w:r>
      <w:r w:rsidR="0086651F">
        <w:t xml:space="preserve">, constituyendo a este Instituto como Organismo Público Autónomo Garante </w:t>
      </w:r>
      <w:r w:rsidR="0086651F">
        <w:lastRenderedPageBreak/>
        <w:t>del Derecho de Acceso a la Información Pública</w:t>
      </w:r>
      <w:r>
        <w:t>, adjuntado para consulta la liga electrónica:</w:t>
      </w:r>
      <w:hyperlink r:id="rId9" w:history="1">
        <w:r w:rsidRPr="0041057D">
          <w:rPr>
            <w:rStyle w:val="Hipervnculo"/>
          </w:rPr>
          <w:t>https://legislacion.edomex.gob.mx/sites/legislacion.edomex.gob.mx/files/files/pdf/gct/2008/jul242.pdf</w:t>
        </w:r>
      </w:hyperlink>
      <w:r>
        <w:t xml:space="preserve"> </w:t>
      </w:r>
    </w:p>
    <w:p w14:paraId="407EBE59" w14:textId="77777777" w:rsidR="008E57EC" w:rsidRDefault="008E57EC" w:rsidP="00EC6AB7">
      <w:pPr>
        <w:pStyle w:val="Prrafodelista"/>
        <w:pBdr>
          <w:top w:val="nil"/>
          <w:left w:val="nil"/>
          <w:bottom w:val="nil"/>
          <w:right w:val="nil"/>
          <w:between w:val="nil"/>
        </w:pBdr>
        <w:ind w:left="644"/>
        <w:contextualSpacing/>
      </w:pPr>
    </w:p>
    <w:p w14:paraId="7776DB66" w14:textId="174DF447" w:rsidR="008E57EC" w:rsidRDefault="008E57EC" w:rsidP="00EC6AB7">
      <w:pPr>
        <w:pStyle w:val="Prrafodelista"/>
        <w:pBdr>
          <w:top w:val="nil"/>
          <w:left w:val="nil"/>
          <w:bottom w:val="nil"/>
          <w:right w:val="nil"/>
          <w:between w:val="nil"/>
        </w:pBdr>
        <w:ind w:left="644"/>
        <w:contextualSpacing/>
        <w:rPr>
          <w:bCs/>
          <w:iCs/>
          <w:sz w:val="25"/>
          <w:szCs w:val="25"/>
        </w:rPr>
      </w:pPr>
      <w:r>
        <w:t>c) Informa que</w:t>
      </w:r>
      <w:r w:rsidR="000A0BE6">
        <w:t xml:space="preserve"> el</w:t>
      </w:r>
      <w:r>
        <w:t xml:space="preserve"> </w:t>
      </w:r>
      <w:r w:rsidR="000A0BE6">
        <w:rPr>
          <w:bCs/>
          <w:iCs/>
          <w:sz w:val="25"/>
          <w:szCs w:val="25"/>
        </w:rPr>
        <w:t>D</w:t>
      </w:r>
      <w:r w:rsidR="000A0BE6" w:rsidRPr="006A2605">
        <w:rPr>
          <w:bCs/>
          <w:iCs/>
          <w:sz w:val="25"/>
          <w:szCs w:val="25"/>
        </w:rPr>
        <w:t xml:space="preserve">ecreto 516 emitido el 31 de agosto de 2012, visible en el Tomo CXCIV, el representante del Poder Ejecutivo expidió la Ley de Protección de Datos Personales del Estado de México; </w:t>
      </w:r>
      <w:r w:rsidR="00361D1E">
        <w:rPr>
          <w:bCs/>
          <w:iCs/>
          <w:sz w:val="25"/>
          <w:szCs w:val="25"/>
        </w:rPr>
        <w:t>se destaca</w:t>
      </w:r>
      <w:r w:rsidR="000A0BE6" w:rsidRPr="006A2605">
        <w:rPr>
          <w:bCs/>
          <w:iCs/>
          <w:sz w:val="25"/>
          <w:szCs w:val="25"/>
        </w:rPr>
        <w:t xml:space="preserve"> la modificación del nombre de </w:t>
      </w:r>
      <w:r w:rsidR="000A0BE6" w:rsidRPr="006A2605">
        <w:rPr>
          <w:b/>
          <w:bCs/>
          <w:i/>
          <w:iCs/>
          <w:sz w:val="25"/>
          <w:szCs w:val="25"/>
        </w:rPr>
        <w:t>ITAIPEM (Instituto de Transparencia y Acceso a la Información Pública del Estado de México) al de INFOEM (Instituto de Transparencia, Acceso a la Información Pública y Protección de Datos Personales del Estado de México y Municipios)</w:t>
      </w:r>
      <w:r w:rsidR="00361D1E">
        <w:rPr>
          <w:b/>
          <w:bCs/>
          <w:i/>
          <w:iCs/>
          <w:sz w:val="25"/>
          <w:szCs w:val="25"/>
        </w:rPr>
        <w:t xml:space="preserve"> </w:t>
      </w:r>
      <w:r w:rsidR="00361D1E">
        <w:rPr>
          <w:bCs/>
          <w:iCs/>
          <w:sz w:val="25"/>
          <w:szCs w:val="25"/>
        </w:rPr>
        <w:t xml:space="preserve">y se amplían las facultades </w:t>
      </w:r>
      <w:r w:rsidR="00361D1E" w:rsidRPr="00361D1E">
        <w:rPr>
          <w:bCs/>
          <w:iCs/>
          <w:sz w:val="25"/>
          <w:szCs w:val="25"/>
        </w:rPr>
        <w:t>como órgano garante en materia de Protección de Datos Personales</w:t>
      </w:r>
      <w:r w:rsidR="00361D1E">
        <w:rPr>
          <w:bCs/>
          <w:iCs/>
          <w:sz w:val="25"/>
          <w:szCs w:val="25"/>
        </w:rPr>
        <w:t>.</w:t>
      </w:r>
    </w:p>
    <w:p w14:paraId="24A11439" w14:textId="4D2A1256" w:rsidR="00361D1E" w:rsidRDefault="00D00208" w:rsidP="00EC6AB7">
      <w:pPr>
        <w:pStyle w:val="Prrafodelista"/>
        <w:pBdr>
          <w:top w:val="nil"/>
          <w:left w:val="nil"/>
          <w:bottom w:val="nil"/>
          <w:right w:val="nil"/>
          <w:between w:val="nil"/>
        </w:pBdr>
        <w:ind w:left="644"/>
        <w:contextualSpacing/>
      </w:pPr>
      <w:hyperlink r:id="rId10" w:history="1">
        <w:r w:rsidR="00361D1E" w:rsidRPr="0041057D">
          <w:rPr>
            <w:rStyle w:val="Hipervnculo"/>
          </w:rPr>
          <w:t>https://legislacion.edomex.gob.mx/sites/legislacion.edomex.gob.mx/files/files/pdf/gct/2012/ago313.PDF</w:t>
        </w:r>
      </w:hyperlink>
      <w:r w:rsidR="00361D1E">
        <w:t xml:space="preserve"> </w:t>
      </w:r>
    </w:p>
    <w:p w14:paraId="620E522B" w14:textId="77777777" w:rsidR="00361D1E" w:rsidRDefault="00361D1E" w:rsidP="00EC6AB7">
      <w:pPr>
        <w:pStyle w:val="Prrafodelista"/>
        <w:pBdr>
          <w:top w:val="nil"/>
          <w:left w:val="nil"/>
          <w:bottom w:val="nil"/>
          <w:right w:val="nil"/>
          <w:between w:val="nil"/>
        </w:pBdr>
        <w:ind w:left="644"/>
        <w:contextualSpacing/>
      </w:pPr>
    </w:p>
    <w:p w14:paraId="6F52148D" w14:textId="4FBB9790" w:rsidR="002402BB" w:rsidRDefault="002402BB" w:rsidP="00EC6AB7">
      <w:pPr>
        <w:pStyle w:val="Prrafodelista"/>
        <w:pBdr>
          <w:top w:val="nil"/>
          <w:left w:val="nil"/>
          <w:bottom w:val="nil"/>
          <w:right w:val="nil"/>
          <w:between w:val="nil"/>
        </w:pBdr>
        <w:ind w:left="644"/>
        <w:contextualSpacing/>
        <w:rPr>
          <w:i/>
        </w:rPr>
      </w:pPr>
      <w:r>
        <w:t xml:space="preserve">d) En lo que respecta al </w:t>
      </w:r>
      <w:r w:rsidRPr="002402BB">
        <w:t xml:space="preserve">significado del nombre del INFOEM; </w:t>
      </w:r>
      <w:r>
        <w:t>refiere que es</w:t>
      </w:r>
      <w:r w:rsidRPr="002402BB">
        <w:t>: “</w:t>
      </w:r>
      <w:r w:rsidRPr="002402BB">
        <w:rPr>
          <w:i/>
        </w:rPr>
        <w:t>Instituto de Transparencia, Acceso a la Información Pública y Protección de Datos Personales del Estado de México y Municipios</w:t>
      </w:r>
      <w:r>
        <w:rPr>
          <w:i/>
        </w:rPr>
        <w:t>”</w:t>
      </w:r>
      <w:r w:rsidR="005C0112">
        <w:rPr>
          <w:i/>
        </w:rPr>
        <w:t>.</w:t>
      </w:r>
    </w:p>
    <w:p w14:paraId="30750ACC" w14:textId="77777777" w:rsidR="00E62531" w:rsidRDefault="00E62531" w:rsidP="00EC6AB7">
      <w:pPr>
        <w:pStyle w:val="Prrafodelista"/>
        <w:pBdr>
          <w:top w:val="nil"/>
          <w:left w:val="nil"/>
          <w:bottom w:val="nil"/>
          <w:right w:val="nil"/>
          <w:between w:val="nil"/>
        </w:pBdr>
        <w:ind w:left="644"/>
        <w:contextualSpacing/>
        <w:rPr>
          <w:i/>
        </w:rPr>
      </w:pPr>
    </w:p>
    <w:p w14:paraId="2B466FE9" w14:textId="2775DAEB" w:rsidR="00193796" w:rsidRPr="00193796" w:rsidRDefault="00193796" w:rsidP="00EC6AB7">
      <w:pPr>
        <w:pStyle w:val="Prrafodelista"/>
        <w:pBdr>
          <w:top w:val="nil"/>
          <w:left w:val="nil"/>
          <w:bottom w:val="nil"/>
          <w:right w:val="nil"/>
          <w:between w:val="nil"/>
        </w:pBdr>
        <w:ind w:left="644"/>
        <w:contextualSpacing/>
      </w:pPr>
      <w:r w:rsidRPr="00E62531">
        <w:t>e) Reforma de fecha 22</w:t>
      </w:r>
      <w:r w:rsidRPr="00193796">
        <w:t xml:space="preserve"> de junio de 2023 a la Ley de Transparencia y Acceso a la Información Pública del Estado de México y Municipios</w:t>
      </w:r>
      <w:r w:rsidR="00E62531">
        <w:t xml:space="preserve">, </w:t>
      </w:r>
      <w:r w:rsidR="006862E9">
        <w:t>visible</w:t>
      </w:r>
      <w:r w:rsidR="00E62531">
        <w:t xml:space="preserve"> en la liga electrónica: </w:t>
      </w:r>
      <w:hyperlink r:id="rId11" w:history="1">
        <w:r w:rsidR="00E62531" w:rsidRPr="0041057D">
          <w:rPr>
            <w:rStyle w:val="Hipervnculo"/>
          </w:rPr>
          <w:t>https://repositorio2.ipomex.org.mx/1/2024/leyvig233.pdf</w:t>
        </w:r>
      </w:hyperlink>
      <w:r w:rsidR="00E62531">
        <w:t xml:space="preserve"> </w:t>
      </w:r>
      <w:r w:rsidRPr="00193796">
        <w:t xml:space="preserve">  </w:t>
      </w:r>
    </w:p>
    <w:p w14:paraId="6AB24D58" w14:textId="77777777" w:rsidR="005C0112" w:rsidRPr="00361D1E" w:rsidRDefault="005C0112" w:rsidP="00EC6AB7">
      <w:pPr>
        <w:pStyle w:val="Prrafodelista"/>
        <w:pBdr>
          <w:top w:val="nil"/>
          <w:left w:val="nil"/>
          <w:bottom w:val="nil"/>
          <w:right w:val="nil"/>
          <w:between w:val="nil"/>
        </w:pBdr>
        <w:ind w:left="644"/>
        <w:contextualSpacing/>
      </w:pPr>
    </w:p>
    <w:p w14:paraId="59593C04" w14:textId="614F5FC3" w:rsidR="008E57EC" w:rsidRDefault="00AF48B8" w:rsidP="00EC6AB7">
      <w:pPr>
        <w:pStyle w:val="Prrafodelista"/>
        <w:pBdr>
          <w:top w:val="nil"/>
          <w:left w:val="nil"/>
          <w:bottom w:val="nil"/>
          <w:right w:val="nil"/>
          <w:between w:val="nil"/>
        </w:pBdr>
        <w:ind w:left="644"/>
        <w:contextualSpacing/>
      </w:pPr>
      <w:r w:rsidRPr="00D23159">
        <w:rPr>
          <w:b/>
        </w:rPr>
        <w:lastRenderedPageBreak/>
        <w:t xml:space="preserve">2.2 </w:t>
      </w:r>
      <w:r w:rsidR="00D23159">
        <w:rPr>
          <w:b/>
        </w:rPr>
        <w:t>Oficio número INFOEM/UT/</w:t>
      </w:r>
      <w:r w:rsidR="004F2DB0">
        <w:rPr>
          <w:b/>
        </w:rPr>
        <w:t>449</w:t>
      </w:r>
      <w:r w:rsidR="00D23159">
        <w:rPr>
          <w:b/>
        </w:rPr>
        <w:t>/2024</w:t>
      </w:r>
      <w:r w:rsidR="004F2DB0">
        <w:rPr>
          <w:b/>
        </w:rPr>
        <w:t>,</w:t>
      </w:r>
      <w:r w:rsidR="004F2DB0" w:rsidRPr="004F2DB0">
        <w:t xml:space="preserve"> de fecha 10 de junio de 2024</w:t>
      </w:r>
      <w:r w:rsidR="004F2DB0">
        <w:t xml:space="preserve">, por medio del cual el </w:t>
      </w:r>
      <w:r w:rsidR="004F2DB0" w:rsidRPr="004F2DB0">
        <w:t>Titular de la Unidad de Transparencia</w:t>
      </w:r>
      <w:r w:rsidR="004F2DB0">
        <w:t xml:space="preserve"> del Sujeto Obligado, </w:t>
      </w:r>
      <w:r w:rsidR="00355BAB">
        <w:t xml:space="preserve">manifiesta que la respuesta la localiza en los documentos proporcionados por el </w:t>
      </w:r>
      <w:r w:rsidR="00355BAB" w:rsidRPr="00355BAB">
        <w:t>servidor público habilitado</w:t>
      </w:r>
      <w:r w:rsidR="00355BAB">
        <w:t xml:space="preserve">. </w:t>
      </w:r>
    </w:p>
    <w:p w14:paraId="3D19A5A4" w14:textId="1D5E6817" w:rsidR="00355BAB" w:rsidRDefault="00355BAB" w:rsidP="00EC6AB7">
      <w:pPr>
        <w:pStyle w:val="Prrafodelista"/>
        <w:pBdr>
          <w:top w:val="nil"/>
          <w:left w:val="nil"/>
          <w:bottom w:val="nil"/>
          <w:right w:val="nil"/>
          <w:between w:val="nil"/>
        </w:pBdr>
        <w:ind w:left="644"/>
        <w:contextualSpacing/>
      </w:pPr>
      <w:r>
        <w:rPr>
          <w:b/>
        </w:rPr>
        <w:t xml:space="preserve">2.3 </w:t>
      </w:r>
      <w:r w:rsidR="00FB4EA3" w:rsidRPr="00FB4EA3">
        <w:rPr>
          <w:b/>
        </w:rPr>
        <w:t>abr305</w:t>
      </w:r>
      <w:r w:rsidR="0084420E">
        <w:rPr>
          <w:b/>
        </w:rPr>
        <w:t>.pdf</w:t>
      </w:r>
      <w:r w:rsidR="00FB4EA3">
        <w:rPr>
          <w:b/>
        </w:rPr>
        <w:t xml:space="preserve"> </w:t>
      </w:r>
      <w:r w:rsidR="00FB4EA3">
        <w:t>Corresponde a la Gaceta del Gobierno</w:t>
      </w:r>
      <w:r w:rsidR="00F71CCF">
        <w:t xml:space="preserve">, de fecha 30 de abril de 2004, en el cual </w:t>
      </w:r>
      <w:r w:rsidR="00B94C46">
        <w:t>a partir de la</w:t>
      </w:r>
      <w:r w:rsidR="00F71CCF">
        <w:t xml:space="preserve"> página </w:t>
      </w:r>
      <w:r w:rsidR="006E5D68">
        <w:t>16 se desarrolla el contenido del Decreto número 46</w:t>
      </w:r>
      <w:r w:rsidR="00781844">
        <w:t>, referido en el punto 2, inciso a</w:t>
      </w:r>
      <w:r w:rsidR="00045627">
        <w:t>).</w:t>
      </w:r>
    </w:p>
    <w:p w14:paraId="35953B31" w14:textId="59797976" w:rsidR="00781844" w:rsidRPr="00FB4EA3" w:rsidRDefault="00781844" w:rsidP="00EC6AB7">
      <w:pPr>
        <w:pStyle w:val="Prrafodelista"/>
        <w:pBdr>
          <w:top w:val="nil"/>
          <w:left w:val="nil"/>
          <w:bottom w:val="nil"/>
          <w:right w:val="nil"/>
          <w:between w:val="nil"/>
        </w:pBdr>
        <w:ind w:left="644"/>
        <w:contextualSpacing/>
      </w:pPr>
      <w:r w:rsidRPr="00781844">
        <w:rPr>
          <w:b/>
        </w:rPr>
        <w:t>2.4 ago313.pdf</w:t>
      </w:r>
      <w:r>
        <w:t xml:space="preserve"> </w:t>
      </w:r>
      <w:r w:rsidRPr="00781844">
        <w:t xml:space="preserve">Corresponde a la Gaceta del Gobierno, de fecha </w:t>
      </w:r>
      <w:r w:rsidR="00735395">
        <w:t>31 de agosto de 2012</w:t>
      </w:r>
      <w:r w:rsidRPr="00781844">
        <w:t>, en el cual</w:t>
      </w:r>
      <w:r w:rsidR="007931C8">
        <w:t xml:space="preserve"> </w:t>
      </w:r>
      <w:r w:rsidRPr="00781844">
        <w:t>se desarrolla e</w:t>
      </w:r>
      <w:r w:rsidR="00735395">
        <w:t>l contenido del Decreto número 516</w:t>
      </w:r>
      <w:r w:rsidRPr="00781844">
        <w:t xml:space="preserve">, referido en el punto 2, inciso </w:t>
      </w:r>
      <w:r w:rsidR="00735395">
        <w:t>c</w:t>
      </w:r>
      <w:r w:rsidRPr="00781844">
        <w:t>).</w:t>
      </w:r>
    </w:p>
    <w:p w14:paraId="58C53D07" w14:textId="7700B728" w:rsidR="008E57EC" w:rsidRDefault="0084420E" w:rsidP="00EC6AB7">
      <w:pPr>
        <w:pStyle w:val="Prrafodelista"/>
        <w:pBdr>
          <w:top w:val="nil"/>
          <w:left w:val="nil"/>
          <w:bottom w:val="nil"/>
          <w:right w:val="nil"/>
          <w:between w:val="nil"/>
        </w:pBdr>
        <w:ind w:left="644"/>
        <w:contextualSpacing/>
      </w:pPr>
      <w:r w:rsidRPr="0084420E">
        <w:rPr>
          <w:b/>
        </w:rPr>
        <w:t>2.5 jul24.pdf</w:t>
      </w:r>
      <w:r>
        <w:t xml:space="preserve"> </w:t>
      </w:r>
      <w:r w:rsidRPr="0084420E">
        <w:t xml:space="preserve">Corresponde a la Gaceta del Gobierno, de fecha </w:t>
      </w:r>
      <w:r w:rsidR="00F15A05">
        <w:t>24</w:t>
      </w:r>
      <w:r w:rsidRPr="0084420E">
        <w:t xml:space="preserve"> de </w:t>
      </w:r>
      <w:r w:rsidR="00F15A05">
        <w:t>julio</w:t>
      </w:r>
      <w:r w:rsidRPr="0084420E">
        <w:t xml:space="preserve"> </w:t>
      </w:r>
      <w:r w:rsidR="00F15A05">
        <w:t>de 2008</w:t>
      </w:r>
      <w:r w:rsidRPr="0084420E">
        <w:t xml:space="preserve">, en el cual se desarrolla el contenido del Decreto número </w:t>
      </w:r>
      <w:r w:rsidR="00FB154D">
        <w:t>172</w:t>
      </w:r>
      <w:r w:rsidRPr="0084420E">
        <w:t xml:space="preserve">, </w:t>
      </w:r>
      <w:r w:rsidR="007931C8">
        <w:t>en relación a</w:t>
      </w:r>
      <w:r w:rsidR="00CC7FDC">
        <w:t>l punto 2, inciso b</w:t>
      </w:r>
      <w:r w:rsidRPr="0084420E">
        <w:t>).</w:t>
      </w:r>
    </w:p>
    <w:p w14:paraId="07551BF9" w14:textId="72F50E15" w:rsidR="0084420E" w:rsidRPr="00EC6AB7" w:rsidRDefault="0084420E" w:rsidP="00EC6AB7">
      <w:pPr>
        <w:pStyle w:val="Prrafodelista"/>
        <w:pBdr>
          <w:top w:val="nil"/>
          <w:left w:val="nil"/>
          <w:bottom w:val="nil"/>
          <w:right w:val="nil"/>
          <w:between w:val="nil"/>
        </w:pBdr>
        <w:ind w:left="644"/>
        <w:contextualSpacing/>
      </w:pPr>
      <w:r w:rsidRPr="005C0112">
        <w:rPr>
          <w:b/>
        </w:rPr>
        <w:t>2.6 leyvig233.pdf</w:t>
      </w:r>
      <w:r>
        <w:t xml:space="preserve"> </w:t>
      </w:r>
      <w:r w:rsidR="005C0112" w:rsidRPr="007B787A">
        <w:t>R</w:t>
      </w:r>
      <w:r w:rsidR="005C0112">
        <w:t xml:space="preserve">elativo al Decreto número 83, por el cual </w:t>
      </w:r>
      <w:r w:rsidR="003C162C">
        <w:t>se expide la</w:t>
      </w:r>
      <w:r w:rsidR="00045627">
        <w:t xml:space="preserve"> reforma de 22 de junio de 2023 a</w:t>
      </w:r>
      <w:r w:rsidR="003C162C">
        <w:t xml:space="preserve"> </w:t>
      </w:r>
      <w:r w:rsidR="003C162C" w:rsidRPr="003C162C">
        <w:t>Ley de Transparencia y Acceso a la Información Pública del Estado de México y Municipios</w:t>
      </w:r>
      <w:r w:rsidR="00E62531">
        <w:t>, en relación al punto 2, inciso e</w:t>
      </w:r>
      <w:r w:rsidR="00E62531" w:rsidRPr="00E62531">
        <w:t>).</w:t>
      </w:r>
    </w:p>
    <w:p w14:paraId="0D5173AC" w14:textId="77777777" w:rsidR="00EC6AB7" w:rsidRPr="00EC6AB7" w:rsidRDefault="00EC6AB7" w:rsidP="00EC6AB7">
      <w:pPr>
        <w:pStyle w:val="Prrafodelista"/>
        <w:pBdr>
          <w:top w:val="nil"/>
          <w:left w:val="nil"/>
          <w:bottom w:val="nil"/>
          <w:right w:val="nil"/>
          <w:between w:val="nil"/>
        </w:pBdr>
        <w:ind w:left="644"/>
        <w:contextualSpacing/>
      </w:pPr>
    </w:p>
    <w:p w14:paraId="3832C5B5" w14:textId="356DF997" w:rsidR="00FB0781" w:rsidRDefault="007E0B5E"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Ante la</w:t>
      </w:r>
      <w:r w:rsidR="00A970D5" w:rsidRPr="006922F5">
        <w:rPr>
          <w:rFonts w:eastAsia="Palatino Linotype" w:cs="Palatino Linotype"/>
          <w:color w:val="000000"/>
          <w:szCs w:val="24"/>
        </w:rPr>
        <w:t xml:space="preserve"> respuesta</w:t>
      </w:r>
      <w:r w:rsidRPr="006922F5">
        <w:rPr>
          <w:rFonts w:eastAsia="Palatino Linotype" w:cs="Palatino Linotype"/>
          <w:color w:val="000000"/>
          <w:szCs w:val="24"/>
        </w:rPr>
        <w:t xml:space="preserve"> emitida</w:t>
      </w:r>
      <w:r w:rsidR="00E41D06" w:rsidRPr="006922F5">
        <w:rPr>
          <w:rFonts w:eastAsia="Palatino Linotype" w:cs="Palatino Linotype"/>
          <w:color w:val="000000"/>
          <w:szCs w:val="24"/>
        </w:rPr>
        <w:t xml:space="preserve"> </w:t>
      </w:r>
      <w:r w:rsidR="00B32535" w:rsidRPr="006922F5">
        <w:rPr>
          <w:rFonts w:eastAsia="Palatino Linotype" w:cs="Palatino Linotype"/>
          <w:color w:val="000000"/>
          <w:szCs w:val="24"/>
        </w:rPr>
        <w:t>por el Sujeto Obligado,</w:t>
      </w:r>
      <w:r w:rsidRPr="006922F5">
        <w:rPr>
          <w:rFonts w:eastAsia="Palatino Linotype" w:cs="Palatino Linotype"/>
          <w:color w:val="000000"/>
          <w:szCs w:val="24"/>
        </w:rPr>
        <w:t xml:space="preserve"> </w:t>
      </w:r>
      <w:r w:rsidR="00915C3F">
        <w:rPr>
          <w:rFonts w:eastAsia="Palatino Linotype" w:cs="Palatino Linotype"/>
          <w:color w:val="000000"/>
          <w:szCs w:val="24"/>
        </w:rPr>
        <w:t>el</w:t>
      </w:r>
      <w:r w:rsidR="00A970D5" w:rsidRPr="006922F5">
        <w:rPr>
          <w:rFonts w:eastAsia="Palatino Linotype" w:cs="Palatino Linotype"/>
          <w:color w:val="000000"/>
          <w:szCs w:val="24"/>
        </w:rPr>
        <w:t xml:space="preserve"> Recurr</w:t>
      </w:r>
      <w:r w:rsidR="00640056" w:rsidRPr="006922F5">
        <w:rPr>
          <w:rFonts w:eastAsia="Palatino Linotype" w:cs="Palatino Linotype"/>
          <w:color w:val="000000"/>
          <w:szCs w:val="24"/>
        </w:rPr>
        <w:t>e</w:t>
      </w:r>
      <w:r w:rsidR="00A970D5" w:rsidRPr="006922F5">
        <w:rPr>
          <w:rFonts w:eastAsia="Palatino Linotype" w:cs="Palatino Linotype"/>
          <w:color w:val="000000"/>
          <w:szCs w:val="24"/>
        </w:rPr>
        <w:t xml:space="preserve">nte consideró que su derecho a la información pública había sido conculcado, por lo que interpuso el recurso de revisión al </w:t>
      </w:r>
      <w:r w:rsidR="00A970D5" w:rsidRPr="00FD20DE">
        <w:rPr>
          <w:rFonts w:eastAsia="Palatino Linotype" w:cs="Palatino Linotype"/>
          <w:color w:val="000000"/>
          <w:szCs w:val="24"/>
        </w:rPr>
        <w:t xml:space="preserve">rubro citado, </w:t>
      </w:r>
      <w:r w:rsidR="00A970D5" w:rsidRPr="00F95F02">
        <w:rPr>
          <w:rFonts w:eastAsia="Palatino Linotype" w:cs="Palatino Linotype"/>
          <w:color w:val="000000"/>
          <w:szCs w:val="24"/>
        </w:rPr>
        <w:t>señalando como acto impugnado</w:t>
      </w:r>
      <w:r w:rsidR="002631FC" w:rsidRPr="00F95F02">
        <w:rPr>
          <w:rFonts w:eastAsia="Palatino Linotype" w:cs="Palatino Linotype"/>
          <w:color w:val="000000"/>
          <w:szCs w:val="24"/>
        </w:rPr>
        <w:t xml:space="preserve"> “</w:t>
      </w:r>
      <w:r w:rsidR="002631FC" w:rsidRPr="00F95F02">
        <w:rPr>
          <w:rFonts w:eastAsia="Palatino Linotype" w:cs="Palatino Linotype"/>
          <w:i/>
          <w:color w:val="000000"/>
          <w:szCs w:val="24"/>
        </w:rPr>
        <w:t>Número de Folio de la Solicitud: 00553/INFOEM/IP/2024</w:t>
      </w:r>
      <w:r w:rsidR="002631FC" w:rsidRPr="00F95F02">
        <w:rPr>
          <w:rFonts w:eastAsia="Palatino Linotype" w:cs="Palatino Linotype"/>
          <w:color w:val="000000"/>
          <w:szCs w:val="24"/>
        </w:rPr>
        <w:t>”</w:t>
      </w:r>
      <w:r w:rsidR="00BB16D5" w:rsidRPr="00F95F02">
        <w:rPr>
          <w:rFonts w:eastAsia="Palatino Linotype" w:cs="Palatino Linotype"/>
          <w:color w:val="000000"/>
          <w:szCs w:val="24"/>
        </w:rPr>
        <w:t xml:space="preserve"> </w:t>
      </w:r>
      <w:r w:rsidR="008A4387" w:rsidRPr="00F95F02">
        <w:rPr>
          <w:rFonts w:eastAsia="Palatino Linotype" w:cs="Palatino Linotype"/>
          <w:color w:val="000000"/>
          <w:szCs w:val="24"/>
        </w:rPr>
        <w:t xml:space="preserve">y </w:t>
      </w:r>
      <w:r w:rsidR="00E00CDB" w:rsidRPr="00F95F02">
        <w:rPr>
          <w:rFonts w:eastAsia="Palatino Linotype" w:cs="Palatino Linotype"/>
          <w:color w:val="000000"/>
          <w:szCs w:val="24"/>
        </w:rPr>
        <w:t xml:space="preserve">razones o motivos de inconformidad </w:t>
      </w:r>
      <w:r w:rsidR="00FB0781" w:rsidRPr="00F95F02">
        <w:rPr>
          <w:rFonts w:eastAsia="Palatino Linotype" w:cs="Palatino Linotype"/>
          <w:color w:val="000000"/>
          <w:szCs w:val="24"/>
        </w:rPr>
        <w:t>“</w:t>
      </w:r>
      <w:r w:rsidR="00FB0781" w:rsidRPr="00F95F02">
        <w:rPr>
          <w:rFonts w:eastAsia="Palatino Linotype" w:cs="Palatino Linotype"/>
          <w:i/>
          <w:color w:val="000000"/>
          <w:szCs w:val="24"/>
        </w:rPr>
        <w:t xml:space="preserve">Solicito me proporcionen copia de la ley o decreto de creación cuando se constituyó como Órgano Constitucionalmente Autónomo el Instituto de Transparencia, Acceso a la información Pública y Protección de Datos </w:t>
      </w:r>
      <w:r w:rsidR="00FB0781" w:rsidRPr="00F95F02">
        <w:rPr>
          <w:rFonts w:eastAsia="Palatino Linotype" w:cs="Palatino Linotype"/>
          <w:i/>
          <w:color w:val="000000"/>
          <w:szCs w:val="24"/>
        </w:rPr>
        <w:lastRenderedPageBreak/>
        <w:t xml:space="preserve">Personales del Estado de México y Municipios, ya que de acuerdo con Ley Orgánica de la Administración Pública del Estado de México en su </w:t>
      </w:r>
      <w:proofErr w:type="spellStart"/>
      <w:r w:rsidR="00FB0781" w:rsidRPr="00F95F02">
        <w:rPr>
          <w:rFonts w:eastAsia="Palatino Linotype" w:cs="Palatino Linotype"/>
          <w:i/>
          <w:color w:val="000000"/>
          <w:szCs w:val="24"/>
        </w:rPr>
        <w:t>articulo</w:t>
      </w:r>
      <w:proofErr w:type="spellEnd"/>
      <w:r w:rsidR="00FB0781" w:rsidRPr="00F95F02">
        <w:rPr>
          <w:rFonts w:eastAsia="Palatino Linotype" w:cs="Palatino Linotype"/>
          <w:i/>
          <w:color w:val="000000"/>
          <w:szCs w:val="24"/>
        </w:rPr>
        <w:t xml:space="preserve"> séptimo que a la letra dice: Artículo 7. Todas las leyes y decretos expedidos por la Legislatura y que la persona titular del Poder Ejecutivo del Estado promulgue, para su validez y observancia, deberán estar refrendadas obligatoriamente por la persona titular de la Secretaría General de Gobierno. Segundo párrafo los reglamentos, decretos, circulares y acuerdos expedidos por la persona titular del Poder Ejecutivo del Estado deberán, para su validez y observancia, ir firmados por la persona titular de la dependencia correspondiente y, cuando se refieran a asuntos de la competencia de dos o más dependencias, deberán ser refrendados por todos sus titulares. Artículo 16. Constitución Política del Estado Libre y Soberano de </w:t>
      </w:r>
      <w:proofErr w:type="spellStart"/>
      <w:r w:rsidR="00FB0781" w:rsidRPr="00F95F02">
        <w:rPr>
          <w:rFonts w:eastAsia="Palatino Linotype" w:cs="Palatino Linotype"/>
          <w:i/>
          <w:color w:val="000000"/>
          <w:szCs w:val="24"/>
        </w:rPr>
        <w:t>Mèxico</w:t>
      </w:r>
      <w:proofErr w:type="spellEnd"/>
      <w:r w:rsidR="00FB0781" w:rsidRPr="00F95F02">
        <w:rPr>
          <w:rFonts w:eastAsia="Palatino Linotype" w:cs="Palatino Linotype"/>
          <w:i/>
          <w:color w:val="000000"/>
          <w:szCs w:val="24"/>
        </w:rPr>
        <w:t xml:space="preserve"> establece que: La Legislatura del Estado establecerá un organismo autónomo para la protección de los derechos humanos que otorga el orden jurídico mexicano, el cual conocerá de quejas en contra de actos u omisiones de naturaleza administrativa, provenientes de cualquier autoridad o servidor público del Estado, o de los municipios que violen los derechos humanos. Este organismo formulará recomendaciones públicas no vinculatorias; así como denuncias y quejas ante las autoridades respectivas. El organismo no será competente tratándose de asuntos electorales, laborales y jurisdiccionales. Por lo para que el </w:t>
      </w:r>
      <w:proofErr w:type="spellStart"/>
      <w:r w:rsidR="00FB0781" w:rsidRPr="00F95F02">
        <w:rPr>
          <w:rFonts w:eastAsia="Palatino Linotype" w:cs="Palatino Linotype"/>
          <w:i/>
          <w:color w:val="000000"/>
          <w:szCs w:val="24"/>
        </w:rPr>
        <w:t>el</w:t>
      </w:r>
      <w:proofErr w:type="spellEnd"/>
      <w:r w:rsidR="00FB0781" w:rsidRPr="00F95F02">
        <w:rPr>
          <w:rFonts w:eastAsia="Palatino Linotype" w:cs="Palatino Linotype"/>
          <w:i/>
          <w:color w:val="000000"/>
          <w:szCs w:val="24"/>
        </w:rPr>
        <w:t xml:space="preserve"> Instituto de Transparencia, Acceso a la Información </w:t>
      </w:r>
      <w:proofErr w:type="spellStart"/>
      <w:r w:rsidR="00FB0781" w:rsidRPr="00F95F02">
        <w:rPr>
          <w:rFonts w:eastAsia="Palatino Linotype" w:cs="Palatino Linotype"/>
          <w:i/>
          <w:color w:val="000000"/>
          <w:szCs w:val="24"/>
        </w:rPr>
        <w:t>Publica</w:t>
      </w:r>
      <w:proofErr w:type="spellEnd"/>
      <w:r w:rsidR="00FB0781" w:rsidRPr="00F95F02">
        <w:rPr>
          <w:rFonts w:eastAsia="Palatino Linotype" w:cs="Palatino Linotype"/>
          <w:i/>
          <w:color w:val="000000"/>
          <w:szCs w:val="24"/>
        </w:rPr>
        <w:t xml:space="preserve"> y Protección de Datos Personales del Estado de </w:t>
      </w:r>
      <w:proofErr w:type="spellStart"/>
      <w:r w:rsidR="00FB0781" w:rsidRPr="00F95F02">
        <w:rPr>
          <w:rFonts w:eastAsia="Palatino Linotype" w:cs="Palatino Linotype"/>
          <w:i/>
          <w:color w:val="000000"/>
          <w:szCs w:val="24"/>
        </w:rPr>
        <w:t>Mèxico</w:t>
      </w:r>
      <w:proofErr w:type="spellEnd"/>
      <w:r w:rsidR="00FB0781" w:rsidRPr="00F95F02">
        <w:rPr>
          <w:rFonts w:eastAsia="Palatino Linotype" w:cs="Palatino Linotype"/>
          <w:i/>
          <w:color w:val="000000"/>
          <w:szCs w:val="24"/>
        </w:rPr>
        <w:t xml:space="preserve"> y Municipios, sea un Órgano Autónomo y tenga personalidad jurídica debe ser mediante un decreto o ley. por eso requiero los documentos solicitados</w:t>
      </w:r>
      <w:r w:rsidR="00FB0781" w:rsidRPr="00F95F02">
        <w:rPr>
          <w:rFonts w:eastAsia="Palatino Linotype" w:cs="Palatino Linotype"/>
          <w:color w:val="000000"/>
          <w:szCs w:val="24"/>
        </w:rPr>
        <w:t>”</w:t>
      </w:r>
      <w:r w:rsidR="00FB0781">
        <w:rPr>
          <w:rFonts w:eastAsia="Palatino Linotype" w:cs="Palatino Linotype"/>
          <w:color w:val="000000"/>
          <w:szCs w:val="24"/>
        </w:rPr>
        <w:t xml:space="preserve"> </w:t>
      </w:r>
    </w:p>
    <w:p w14:paraId="03CADC75" w14:textId="52FB95E4" w:rsidR="005B656D" w:rsidRDefault="005B656D" w:rsidP="006922F5">
      <w:pPr>
        <w:pBdr>
          <w:top w:val="nil"/>
          <w:left w:val="nil"/>
          <w:bottom w:val="nil"/>
          <w:right w:val="nil"/>
          <w:between w:val="nil"/>
        </w:pBdr>
        <w:contextualSpacing/>
        <w:rPr>
          <w:rFonts w:eastAsia="Palatino Linotype" w:cs="Palatino Linotype"/>
          <w:color w:val="000000"/>
          <w:szCs w:val="24"/>
        </w:rPr>
      </w:pPr>
    </w:p>
    <w:p w14:paraId="18B2297E" w14:textId="5A11E551" w:rsidR="00793FF4" w:rsidRDefault="00793FF4"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De las razones o motivos de inconformidad vertidos por el Recurrente, cabe referir que se inconforma medularmente que no le fue entregada la copia de la ley o </w:t>
      </w:r>
      <w:r w:rsidR="005F006F">
        <w:rPr>
          <w:rFonts w:eastAsia="Palatino Linotype" w:cs="Palatino Linotype"/>
          <w:color w:val="000000"/>
          <w:szCs w:val="24"/>
        </w:rPr>
        <w:t>decreto</w:t>
      </w:r>
      <w:r>
        <w:rPr>
          <w:rFonts w:eastAsia="Palatino Linotype" w:cs="Palatino Linotype"/>
          <w:color w:val="000000"/>
          <w:szCs w:val="24"/>
        </w:rPr>
        <w:t xml:space="preserve"> de creación del </w:t>
      </w:r>
      <w:r w:rsidR="005F006F">
        <w:rPr>
          <w:rFonts w:eastAsia="Palatino Linotype" w:cs="Palatino Linotype"/>
          <w:color w:val="000000"/>
          <w:szCs w:val="24"/>
        </w:rPr>
        <w:t>Instituto</w:t>
      </w:r>
      <w:r>
        <w:rPr>
          <w:rFonts w:eastAsia="Palatino Linotype" w:cs="Palatino Linotype"/>
          <w:color w:val="000000"/>
          <w:szCs w:val="24"/>
        </w:rPr>
        <w:t xml:space="preserve"> de </w:t>
      </w:r>
      <w:r w:rsidR="005F006F">
        <w:rPr>
          <w:rFonts w:eastAsia="Palatino Linotype" w:cs="Palatino Linotype"/>
          <w:color w:val="000000"/>
          <w:szCs w:val="24"/>
        </w:rPr>
        <w:t>Transparencia</w:t>
      </w:r>
      <w:r>
        <w:rPr>
          <w:rFonts w:eastAsia="Palatino Linotype" w:cs="Palatino Linotype"/>
          <w:color w:val="000000"/>
          <w:szCs w:val="24"/>
        </w:rPr>
        <w:t xml:space="preserve"> y Acceso a la Información Pública del Estado de </w:t>
      </w:r>
      <w:r>
        <w:rPr>
          <w:rFonts w:eastAsia="Palatino Linotype" w:cs="Palatino Linotype"/>
          <w:color w:val="000000"/>
          <w:szCs w:val="24"/>
        </w:rPr>
        <w:lastRenderedPageBreak/>
        <w:t>México y Municipios</w:t>
      </w:r>
      <w:r w:rsidR="005F006F">
        <w:rPr>
          <w:rFonts w:eastAsia="Palatino Linotype" w:cs="Palatino Linotype"/>
          <w:color w:val="000000"/>
          <w:szCs w:val="24"/>
        </w:rPr>
        <w:t xml:space="preserve">, de tal forma que no manifiesta inconformidad respecto del otro punto solicitado que corresponde a saber el significado de las siglas del INFOEM, por tal motivo, respecto de este punto </w:t>
      </w:r>
      <w:r w:rsidR="00D247EC" w:rsidRPr="00D247EC">
        <w:rPr>
          <w:rFonts w:eastAsia="Palatino Linotype" w:cs="Palatino Linotype"/>
          <w:color w:val="000000"/>
          <w:szCs w:val="24"/>
        </w:rPr>
        <w:t>se debe entender que el particular consintió parcialmente la respuesta del Sujeto Obligado.</w:t>
      </w:r>
    </w:p>
    <w:p w14:paraId="736EAE70" w14:textId="77777777" w:rsidR="00D247EC" w:rsidRPr="0059546E" w:rsidRDefault="00D247EC" w:rsidP="00D247EC"/>
    <w:p w14:paraId="782701E2" w14:textId="77777777" w:rsidR="00D247EC" w:rsidRPr="0059546E" w:rsidRDefault="00D247EC" w:rsidP="00D247EC">
      <w:pPr>
        <w:contextualSpacing/>
        <w:rPr>
          <w:rFonts w:eastAsia="Palatino Linotype" w:cs="Palatino Linotype"/>
          <w:lang w:val="es-ES"/>
        </w:rPr>
      </w:pPr>
      <w:r w:rsidRPr="2CE7142E">
        <w:rPr>
          <w:rFonts w:eastAsia="Times New Roman" w:cs="Times New Roman"/>
          <w:color w:val="000000"/>
          <w:lang w:val="es-ES"/>
        </w:rPr>
        <w:t>Lo anterior es así debido a que cuando un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0B803D68" w14:textId="77777777" w:rsidR="00D247EC" w:rsidRPr="0059546E" w:rsidRDefault="00D247EC" w:rsidP="00D247EC">
      <w:pPr>
        <w:rPr>
          <w:rFonts w:eastAsia="Times New Roman" w:cs="Times New Roman"/>
        </w:rPr>
      </w:pPr>
    </w:p>
    <w:p w14:paraId="51C06D76" w14:textId="77777777" w:rsidR="00D247EC" w:rsidRPr="0059546E" w:rsidRDefault="00D247EC" w:rsidP="00D247EC">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59546E">
        <w:rPr>
          <w:rFonts w:eastAsia="Palatino Linotype" w:cs="Palatino Linotype"/>
          <w:b/>
          <w:bCs/>
          <w:i/>
          <w:color w:val="000000"/>
          <w:sz w:val="22"/>
        </w:rPr>
        <w:t>REVISIÓN EN AMPARO. LOS RESOLUTIVOS NO COMBATIDOS DEBEN DECLARARSE FIRMES. </w:t>
      </w:r>
    </w:p>
    <w:p w14:paraId="5E3427EC" w14:textId="77777777" w:rsidR="00D247EC" w:rsidRPr="0059546E" w:rsidRDefault="00D247EC" w:rsidP="00D247EC">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2CE7142E">
        <w:rPr>
          <w:rFonts w:eastAsia="Palatino Linotype" w:cs="Palatino Linotype"/>
          <w:i/>
          <w:iCs/>
          <w:color w:val="000000"/>
          <w:sz w:val="22"/>
          <w:lang w:val="es-ES"/>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11EC83B2" w14:textId="77777777" w:rsidR="00D247EC" w:rsidRPr="0059546E" w:rsidRDefault="00D247EC" w:rsidP="00D247EC">
      <w:pPr>
        <w:rPr>
          <w:rFonts w:eastAsia="Times New Roman" w:cs="Times New Roman"/>
        </w:rPr>
      </w:pPr>
    </w:p>
    <w:p w14:paraId="3984F9EA" w14:textId="77777777" w:rsidR="00D247EC" w:rsidRPr="0059546E" w:rsidRDefault="00D247EC" w:rsidP="00D247EC">
      <w:pPr>
        <w:rPr>
          <w:rFonts w:eastAsia="Times New Roman" w:cs="Times New Roman"/>
        </w:rPr>
      </w:pPr>
      <w:r w:rsidRPr="0059546E">
        <w:rPr>
          <w:rFonts w:eastAsia="Times New Roman" w:cs="Times New Roman"/>
          <w:color w:val="000000"/>
        </w:rPr>
        <w:t xml:space="preserve">Así, la parte de la solicitud sobre la que no se expresó inconformidad, debe declararse consentida por el hoy Recurrente, ya que no pueden producirse efectos jurídicos tendentes a revocar, confirmar o modificar la parte de la respuesta con relación a la parte de la solicitud que no fue motivo de disenso, ya que se infiere un consentimiento de los recurrentes ante la falta de impugnación eficaz. Sirve de sustento a lo anterior, por analogía, la tesis jurisprudencial número VI.3o.C. J/60, publicada en el Semanario Judicial </w:t>
      </w:r>
      <w:r w:rsidRPr="0059546E">
        <w:rPr>
          <w:rFonts w:eastAsia="Times New Roman" w:cs="Times New Roman"/>
          <w:color w:val="000000"/>
        </w:rPr>
        <w:lastRenderedPageBreak/>
        <w:t>de la Federación y su Gaceta bajo el número de registro digital 176608 que a la letra establece lo siguiente:</w:t>
      </w:r>
    </w:p>
    <w:p w14:paraId="3D744CF7" w14:textId="77777777" w:rsidR="00D247EC" w:rsidRPr="0059546E" w:rsidRDefault="00D247EC" w:rsidP="00D247EC">
      <w:pPr>
        <w:rPr>
          <w:rFonts w:eastAsia="Times New Roman" w:cs="Times New Roman"/>
        </w:rPr>
      </w:pPr>
    </w:p>
    <w:p w14:paraId="31B97A18" w14:textId="77777777" w:rsidR="00D247EC" w:rsidRPr="0059546E" w:rsidRDefault="00D247EC" w:rsidP="00D247EC">
      <w:pPr>
        <w:pBdr>
          <w:top w:val="nil"/>
          <w:left w:val="nil"/>
          <w:bottom w:val="nil"/>
          <w:right w:val="nil"/>
          <w:between w:val="nil"/>
        </w:pBdr>
        <w:spacing w:line="240" w:lineRule="auto"/>
        <w:ind w:left="567" w:right="567"/>
        <w:contextualSpacing/>
        <w:rPr>
          <w:rFonts w:eastAsia="Palatino Linotype" w:cs="Palatino Linotype"/>
          <w:b/>
          <w:bCs/>
          <w:i/>
          <w:color w:val="000000"/>
          <w:sz w:val="22"/>
        </w:rPr>
      </w:pPr>
      <w:r w:rsidRPr="0059546E">
        <w:rPr>
          <w:rFonts w:eastAsia="Palatino Linotype" w:cs="Palatino Linotype"/>
          <w:b/>
          <w:bCs/>
          <w:i/>
          <w:color w:val="000000"/>
          <w:sz w:val="22"/>
        </w:rPr>
        <w:t>ACTOS CONSENTIDOS. SON LOS QUE NO SE IMPUGNAN MEDIANTE EL RECURSO IDÓNEO.</w:t>
      </w:r>
    </w:p>
    <w:p w14:paraId="338DC6CF" w14:textId="77777777" w:rsidR="00D247EC" w:rsidRPr="0059546E" w:rsidRDefault="00D247EC" w:rsidP="00D247EC">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2CE7142E">
        <w:rPr>
          <w:rFonts w:eastAsia="Palatino Linotype" w:cs="Palatino Linotype"/>
          <w:i/>
          <w:iCs/>
          <w:color w:val="000000"/>
          <w:sz w:val="22"/>
          <w:lang w:val="es-ES"/>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110AFBD" w14:textId="77777777" w:rsidR="00D247EC" w:rsidRPr="0059546E" w:rsidRDefault="00D247EC" w:rsidP="00D247EC">
      <w:pPr>
        <w:rPr>
          <w:rFonts w:eastAsia="Times New Roman" w:cs="Times New Roman"/>
        </w:rPr>
      </w:pPr>
    </w:p>
    <w:p w14:paraId="5832DCDF" w14:textId="77777777" w:rsidR="00D247EC" w:rsidRPr="0059546E" w:rsidRDefault="00D247EC" w:rsidP="00D247EC">
      <w:pPr>
        <w:rPr>
          <w:rFonts w:eastAsia="Times New Roman" w:cs="Times New Roman"/>
        </w:rPr>
      </w:pPr>
      <w:r w:rsidRPr="0059546E">
        <w:rPr>
          <w:rFonts w:eastAsia="Times New Roman" w:cs="Times New Roman"/>
          <w:color w:val="000000"/>
        </w:rPr>
        <w:t>Para mayor abundamiento, también resulta aplicable el criterio 01/20 emitido por el Instituto Nacional de Transparencia, Acceso a la Información Pública y Protección de Datos Personales</w:t>
      </w:r>
      <w:r>
        <w:rPr>
          <w:rFonts w:eastAsia="Times New Roman" w:cs="Times New Roman"/>
          <w:color w:val="000000"/>
        </w:rPr>
        <w:t xml:space="preserve"> (INAI)</w:t>
      </w:r>
      <w:r w:rsidRPr="0059546E">
        <w:rPr>
          <w:rFonts w:eastAsia="Times New Roman" w:cs="Times New Roman"/>
          <w:color w:val="000000"/>
        </w:rPr>
        <w:t>, que a la letra estipula lo siguiente: </w:t>
      </w:r>
    </w:p>
    <w:p w14:paraId="3250307A" w14:textId="77777777" w:rsidR="00D247EC" w:rsidRPr="0059546E" w:rsidRDefault="00D247EC" w:rsidP="00D247EC">
      <w:pPr>
        <w:rPr>
          <w:rFonts w:eastAsia="Times New Roman" w:cs="Times New Roman"/>
        </w:rPr>
      </w:pPr>
    </w:p>
    <w:p w14:paraId="49608D83" w14:textId="77777777" w:rsidR="00D247EC" w:rsidRPr="0059546E" w:rsidRDefault="00D247EC" w:rsidP="00D247EC">
      <w:pPr>
        <w:spacing w:line="240" w:lineRule="auto"/>
        <w:ind w:left="567" w:right="567"/>
        <w:rPr>
          <w:rFonts w:eastAsia="Times New Roman" w:cs="Times New Roman"/>
          <w:sz w:val="22"/>
        </w:rPr>
      </w:pPr>
      <w:r w:rsidRPr="0059546E">
        <w:rPr>
          <w:rFonts w:eastAsia="Times New Roman" w:cs="Times New Roman"/>
          <w:b/>
          <w:bCs/>
          <w:i/>
          <w:iCs/>
          <w:color w:val="000000"/>
          <w:sz w:val="22"/>
        </w:rPr>
        <w:t xml:space="preserve">Actos consentidos tácitamente. Improcedencia de su análisis. </w:t>
      </w:r>
      <w:r w:rsidRPr="0059546E">
        <w:rPr>
          <w:rFonts w:eastAsia="Times New Roman" w:cs="Times New Roman"/>
          <w:i/>
          <w:iCs/>
          <w:color w:val="000000"/>
          <w:sz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1821C896" w14:textId="77777777" w:rsidR="00D247EC" w:rsidRPr="0059546E" w:rsidRDefault="00D247EC" w:rsidP="00D247EC">
      <w:pPr>
        <w:rPr>
          <w:rFonts w:eastAsia="Times New Roman" w:cs="Times New Roman"/>
        </w:rPr>
      </w:pPr>
    </w:p>
    <w:p w14:paraId="6318EED8" w14:textId="77777777" w:rsidR="00D247EC" w:rsidRDefault="00D247EC" w:rsidP="00D247EC">
      <w:pPr>
        <w:rPr>
          <w:rFonts w:eastAsia="Times New Roman" w:cs="Times New Roman"/>
          <w:color w:val="000000"/>
        </w:rPr>
      </w:pPr>
      <w:r w:rsidRPr="0059546E">
        <w:rPr>
          <w:rFonts w:eastAsia="Times New Roman" w:cs="Times New Roman"/>
          <w:color w:val="000000"/>
        </w:rPr>
        <w:t>Por lo señalado anteriormente, dado que el Recurrente no impugnó la totalidad de la respuesta, se tiene por colmado el requerimiento de particular respecto al punto en comento.</w:t>
      </w:r>
    </w:p>
    <w:p w14:paraId="20902BF8" w14:textId="77777777" w:rsidR="003A664E" w:rsidRDefault="003A664E" w:rsidP="006922F5">
      <w:pPr>
        <w:pBdr>
          <w:top w:val="nil"/>
          <w:left w:val="nil"/>
          <w:bottom w:val="nil"/>
          <w:right w:val="nil"/>
          <w:between w:val="nil"/>
        </w:pBdr>
        <w:contextualSpacing/>
        <w:rPr>
          <w:rFonts w:eastAsia="Palatino Linotype" w:cs="Palatino Linotype"/>
          <w:color w:val="000000"/>
          <w:szCs w:val="24"/>
        </w:rPr>
      </w:pPr>
    </w:p>
    <w:p w14:paraId="194914AD" w14:textId="084D8266" w:rsidR="00D247EC" w:rsidRDefault="00D247EC"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Ahora bien, mediante la presentación del informe justificado, el Sujeto Obligado </w:t>
      </w:r>
      <w:r w:rsidR="001D00A4">
        <w:rPr>
          <w:rFonts w:eastAsia="Palatino Linotype" w:cs="Palatino Linotype"/>
          <w:color w:val="000000"/>
          <w:szCs w:val="24"/>
        </w:rPr>
        <w:t>hace llegar la carpeta “</w:t>
      </w:r>
      <w:r w:rsidR="001D00A4" w:rsidRPr="001D00A4">
        <w:rPr>
          <w:rFonts w:eastAsia="Palatino Linotype" w:cs="Palatino Linotype"/>
          <w:b/>
          <w:bCs/>
          <w:i/>
          <w:iCs/>
          <w:color w:val="000000"/>
          <w:szCs w:val="24"/>
        </w:rPr>
        <w:t>InformeJustificadoRR03800UT.zip</w:t>
      </w:r>
      <w:r w:rsidR="001D00A4">
        <w:rPr>
          <w:rFonts w:eastAsia="Palatino Linotype" w:cs="Palatino Linotype"/>
          <w:color w:val="000000"/>
          <w:szCs w:val="24"/>
        </w:rPr>
        <w:t>” la cual contiene lo siguiente:</w:t>
      </w:r>
    </w:p>
    <w:p w14:paraId="7FB9A12F" w14:textId="7C180B22" w:rsidR="007D184A" w:rsidRDefault="007D184A" w:rsidP="007D184A">
      <w:pPr>
        <w:pStyle w:val="Prrafodelista"/>
        <w:numPr>
          <w:ilvl w:val="0"/>
          <w:numId w:val="21"/>
        </w:numPr>
        <w:pBdr>
          <w:top w:val="nil"/>
          <w:left w:val="nil"/>
          <w:bottom w:val="nil"/>
          <w:right w:val="nil"/>
          <w:between w:val="nil"/>
        </w:pBdr>
        <w:contextualSpacing/>
        <w:rPr>
          <w:rFonts w:eastAsia="Palatino Linotype" w:cs="Palatino Linotype"/>
          <w:color w:val="000000"/>
        </w:rPr>
      </w:pPr>
      <w:r w:rsidRPr="00B72CC3">
        <w:rPr>
          <w:rFonts w:eastAsia="Palatino Linotype" w:cs="Palatino Linotype"/>
          <w:b/>
          <w:bCs/>
          <w:i/>
          <w:iCs/>
          <w:color w:val="000000"/>
        </w:rPr>
        <w:t>Decreto número 83</w:t>
      </w:r>
      <w:r>
        <w:rPr>
          <w:rFonts w:eastAsia="Palatino Linotype" w:cs="Palatino Linotype"/>
          <w:color w:val="000000"/>
        </w:rPr>
        <w:t>, que corresponde a</w:t>
      </w:r>
      <w:r w:rsidR="00E6458E">
        <w:rPr>
          <w:rFonts w:eastAsia="Palatino Linotype" w:cs="Palatino Linotype"/>
          <w:color w:val="000000"/>
        </w:rPr>
        <w:t>l Periódico Oficial “Gaceta del Gobierno</w:t>
      </w:r>
      <w:r w:rsidR="00684195">
        <w:rPr>
          <w:rFonts w:eastAsia="Palatino Linotype" w:cs="Palatino Linotype"/>
          <w:color w:val="000000"/>
        </w:rPr>
        <w:t>”</w:t>
      </w:r>
      <w:r w:rsidR="00E6458E">
        <w:rPr>
          <w:rFonts w:eastAsia="Palatino Linotype" w:cs="Palatino Linotype"/>
          <w:color w:val="000000"/>
        </w:rPr>
        <w:t xml:space="preserve"> del Estado de Méxic</w:t>
      </w:r>
      <w:r w:rsidR="00684195">
        <w:rPr>
          <w:rFonts w:eastAsia="Palatino Linotype" w:cs="Palatino Linotype"/>
          <w:color w:val="000000"/>
        </w:rPr>
        <w:t>o,</w:t>
      </w:r>
      <w:r w:rsidR="00E6458E">
        <w:rPr>
          <w:rFonts w:eastAsia="Palatino Linotype" w:cs="Palatino Linotype"/>
          <w:color w:val="000000"/>
        </w:rPr>
        <w:t xml:space="preserve"> por el cual se aprueba el Decreto número 83,</w:t>
      </w:r>
      <w:r w:rsidR="00226FD2">
        <w:rPr>
          <w:rFonts w:eastAsia="Palatino Linotype" w:cs="Palatino Linotype"/>
          <w:color w:val="000000"/>
        </w:rPr>
        <w:t xml:space="preserve"> </w:t>
      </w:r>
      <w:r w:rsidR="00E6458E">
        <w:rPr>
          <w:rFonts w:eastAsia="Palatino Linotype" w:cs="Palatino Linotype"/>
          <w:color w:val="000000"/>
        </w:rPr>
        <w:t xml:space="preserve">de fecha 04 de </w:t>
      </w:r>
      <w:r w:rsidR="00E6458E">
        <w:rPr>
          <w:rFonts w:eastAsia="Palatino Linotype" w:cs="Palatino Linotype"/>
          <w:color w:val="000000"/>
        </w:rPr>
        <w:lastRenderedPageBreak/>
        <w:t>mayo de 2016</w:t>
      </w:r>
      <w:r w:rsidR="00226FD2">
        <w:rPr>
          <w:rFonts w:eastAsia="Palatino Linotype" w:cs="Palatino Linotype"/>
          <w:color w:val="000000"/>
        </w:rPr>
        <w:t>,</w:t>
      </w:r>
      <w:r w:rsidR="00E6458E">
        <w:rPr>
          <w:rFonts w:eastAsia="Palatino Linotype" w:cs="Palatino Linotype"/>
          <w:color w:val="000000"/>
        </w:rPr>
        <w:t xml:space="preserve"> el cual contiene a la Ley de Transparencia y Acceso a la Información Pública del Estado de México y Municipios.</w:t>
      </w:r>
    </w:p>
    <w:p w14:paraId="2D644435" w14:textId="095928A5" w:rsidR="00013F85" w:rsidRDefault="0014560B" w:rsidP="00C43FBD">
      <w:pPr>
        <w:pStyle w:val="Prrafodelista"/>
        <w:numPr>
          <w:ilvl w:val="0"/>
          <w:numId w:val="21"/>
        </w:numPr>
        <w:pBdr>
          <w:top w:val="nil"/>
          <w:left w:val="nil"/>
          <w:bottom w:val="nil"/>
          <w:right w:val="nil"/>
          <w:between w:val="nil"/>
        </w:pBdr>
        <w:contextualSpacing/>
        <w:rPr>
          <w:rFonts w:eastAsia="Palatino Linotype" w:cs="Palatino Linotype"/>
          <w:color w:val="000000"/>
        </w:rPr>
      </w:pPr>
      <w:r w:rsidRPr="000A555D">
        <w:rPr>
          <w:rFonts w:eastAsia="Palatino Linotype" w:cs="Palatino Linotype"/>
          <w:color w:val="000000"/>
        </w:rPr>
        <w:t>I</w:t>
      </w:r>
      <w:r w:rsidRPr="000A555D">
        <w:rPr>
          <w:rFonts w:eastAsia="Palatino Linotype" w:cs="Palatino Linotype"/>
          <w:b/>
          <w:bCs/>
          <w:i/>
          <w:iCs/>
          <w:color w:val="000000"/>
        </w:rPr>
        <w:t>nformeJustificadoRR03800UT2024</w:t>
      </w:r>
      <w:r w:rsidR="00B72CC3" w:rsidRPr="000A555D">
        <w:rPr>
          <w:rFonts w:eastAsia="Palatino Linotype" w:cs="Palatino Linotype"/>
          <w:color w:val="000000"/>
        </w:rPr>
        <w:t xml:space="preserve">, que corresponde al oficio número INFOEM/UT/523/2024, de fecha 05 de julio de 2024, </w:t>
      </w:r>
      <w:r w:rsidR="00013F85">
        <w:rPr>
          <w:rFonts w:eastAsia="Palatino Linotype" w:cs="Palatino Linotype"/>
          <w:color w:val="000000"/>
        </w:rPr>
        <w:t>emitido por el Titular de la Unidad de Transparencia</w:t>
      </w:r>
      <w:r w:rsidR="00661F8D">
        <w:rPr>
          <w:rFonts w:eastAsia="Palatino Linotype" w:cs="Palatino Linotype"/>
          <w:color w:val="000000"/>
        </w:rPr>
        <w:t>,</w:t>
      </w:r>
      <w:r w:rsidR="00013F85">
        <w:rPr>
          <w:rFonts w:eastAsia="Palatino Linotype" w:cs="Palatino Linotype"/>
          <w:color w:val="000000"/>
        </w:rPr>
        <w:t xml:space="preserve"> </w:t>
      </w:r>
      <w:r w:rsidR="00B72CC3" w:rsidRPr="000A555D">
        <w:rPr>
          <w:rFonts w:eastAsia="Palatino Linotype" w:cs="Palatino Linotype"/>
          <w:color w:val="000000"/>
        </w:rPr>
        <w:t xml:space="preserve">en el cual se rinde el informe justificado </w:t>
      </w:r>
      <w:r w:rsidR="007C2D6D" w:rsidRPr="000A555D">
        <w:rPr>
          <w:rFonts w:eastAsia="Palatino Linotype" w:cs="Palatino Linotype"/>
          <w:color w:val="000000"/>
        </w:rPr>
        <w:t xml:space="preserve">manifestando </w:t>
      </w:r>
      <w:r w:rsidR="00013F85">
        <w:rPr>
          <w:rFonts w:eastAsia="Palatino Linotype" w:cs="Palatino Linotype"/>
          <w:color w:val="000000"/>
        </w:rPr>
        <w:t>que se colma lo requerido por el solicitante.</w:t>
      </w:r>
    </w:p>
    <w:p w14:paraId="5F148B4E" w14:textId="1417D12A" w:rsidR="00013F85" w:rsidRDefault="00661F8D" w:rsidP="00C43FBD">
      <w:pPr>
        <w:pStyle w:val="Prrafodelista"/>
        <w:numPr>
          <w:ilvl w:val="0"/>
          <w:numId w:val="21"/>
        </w:numPr>
        <w:pBdr>
          <w:top w:val="nil"/>
          <w:left w:val="nil"/>
          <w:bottom w:val="nil"/>
          <w:right w:val="nil"/>
          <w:between w:val="nil"/>
        </w:pBdr>
        <w:contextualSpacing/>
        <w:rPr>
          <w:rFonts w:eastAsia="Palatino Linotype" w:cs="Palatino Linotype"/>
          <w:color w:val="000000"/>
        </w:rPr>
      </w:pPr>
      <w:r w:rsidRPr="00F712E5">
        <w:rPr>
          <w:rFonts w:eastAsia="Palatino Linotype" w:cs="Palatino Linotype"/>
          <w:b/>
          <w:bCs/>
          <w:i/>
          <w:iCs/>
          <w:color w:val="000000"/>
        </w:rPr>
        <w:t>InformeJustificadoRR3800DGJV</w:t>
      </w:r>
      <w:r>
        <w:rPr>
          <w:rFonts w:eastAsia="Palatino Linotype" w:cs="Palatino Linotype"/>
          <w:color w:val="000000"/>
        </w:rPr>
        <w:t xml:space="preserve">, relativo al memorándum número: MM/INFOEM/DGJV/0230/2024, de fecha 06 de junio de 2024, emitido por el Director General Jurídico y de Verificación del Sujeto Obligado, en el cual </w:t>
      </w:r>
      <w:r w:rsidR="006C6911">
        <w:rPr>
          <w:rFonts w:eastAsia="Palatino Linotype" w:cs="Palatino Linotype"/>
          <w:color w:val="000000"/>
        </w:rPr>
        <w:t>argumenta que en respuesta se hizo del conocimiento al Recurrente</w:t>
      </w:r>
      <w:r w:rsidR="006F4235">
        <w:rPr>
          <w:rFonts w:eastAsia="Palatino Linotype" w:cs="Palatino Linotype"/>
          <w:color w:val="000000"/>
        </w:rPr>
        <w:t>,</w:t>
      </w:r>
      <w:r w:rsidR="006C6911">
        <w:rPr>
          <w:rFonts w:eastAsia="Palatino Linotype" w:cs="Palatino Linotype"/>
          <w:color w:val="000000"/>
        </w:rPr>
        <w:t xml:space="preserve"> el Decreto número 46</w:t>
      </w:r>
      <w:r w:rsidR="006F4235">
        <w:rPr>
          <w:rFonts w:eastAsia="Palatino Linotype" w:cs="Palatino Linotype"/>
          <w:color w:val="000000"/>
        </w:rPr>
        <w:t xml:space="preserve"> por el cual se expidió la Ley de Transparencia y Acceso a la Información Pública del Estado de México y Municipios</w:t>
      </w:r>
      <w:r w:rsidR="006C6911">
        <w:rPr>
          <w:rFonts w:eastAsia="Palatino Linotype" w:cs="Palatino Linotype"/>
          <w:color w:val="000000"/>
        </w:rPr>
        <w:t>; Decreto número 172</w:t>
      </w:r>
      <w:r w:rsidR="006F4235">
        <w:rPr>
          <w:rFonts w:eastAsia="Palatino Linotype" w:cs="Palatino Linotype"/>
          <w:color w:val="000000"/>
        </w:rPr>
        <w:t xml:space="preserve">, en el que se realizaron diversas reformas a </w:t>
      </w:r>
      <w:r w:rsidR="006F4235" w:rsidRPr="006F4235">
        <w:rPr>
          <w:rFonts w:eastAsia="Palatino Linotype" w:cs="Palatino Linotype"/>
          <w:color w:val="000000"/>
        </w:rPr>
        <w:t>la Ley de Transparencia Local</w:t>
      </w:r>
      <w:r w:rsidR="004B62B1">
        <w:rPr>
          <w:rFonts w:eastAsia="Palatino Linotype" w:cs="Palatino Linotype"/>
          <w:color w:val="000000"/>
        </w:rPr>
        <w:t>, constituyendo al Instituto como organismo público autónomo garante del Derecho de Acceso a Información</w:t>
      </w:r>
      <w:r w:rsidR="006C6911">
        <w:rPr>
          <w:rFonts w:eastAsia="Palatino Linotype" w:cs="Palatino Linotype"/>
          <w:color w:val="000000"/>
        </w:rPr>
        <w:t>; Decreto número 516</w:t>
      </w:r>
      <w:r w:rsidR="00AD2336">
        <w:rPr>
          <w:rFonts w:eastAsia="Palatino Linotype" w:cs="Palatino Linotype"/>
          <w:color w:val="000000"/>
        </w:rPr>
        <w:t>, que contiene reformas a la Ley de Transparencia Local, entre aquellas: la modificación del nombre de ITAIPEM por el de INFOEM y su significado</w:t>
      </w:r>
      <w:r w:rsidR="00A30782">
        <w:rPr>
          <w:rFonts w:eastAsia="Palatino Linotype" w:cs="Palatino Linotype"/>
          <w:color w:val="000000"/>
        </w:rPr>
        <w:t>.</w:t>
      </w:r>
    </w:p>
    <w:p w14:paraId="69545853" w14:textId="77777777" w:rsidR="005E6AB1" w:rsidRDefault="005E6AB1" w:rsidP="005E6AB1">
      <w:pPr>
        <w:pStyle w:val="Prrafodelista"/>
        <w:pBdr>
          <w:top w:val="nil"/>
          <w:left w:val="nil"/>
          <w:bottom w:val="nil"/>
          <w:right w:val="nil"/>
          <w:between w:val="nil"/>
        </w:pBdr>
        <w:ind w:left="720"/>
        <w:contextualSpacing/>
        <w:rPr>
          <w:rFonts w:eastAsia="Palatino Linotype" w:cs="Palatino Linotype"/>
          <w:color w:val="000000"/>
        </w:rPr>
      </w:pPr>
    </w:p>
    <w:p w14:paraId="45C60CF7" w14:textId="4BE60F4E" w:rsidR="00FE7709" w:rsidRPr="00A30782" w:rsidRDefault="00FE7709" w:rsidP="00A30782">
      <w:pPr>
        <w:pBdr>
          <w:top w:val="nil"/>
          <w:left w:val="nil"/>
          <w:bottom w:val="nil"/>
          <w:right w:val="nil"/>
          <w:between w:val="nil"/>
        </w:pBdr>
        <w:ind w:left="708"/>
        <w:contextualSpacing/>
        <w:rPr>
          <w:rFonts w:eastAsia="Palatino Linotype" w:cs="Palatino Linotype"/>
          <w:color w:val="000000"/>
        </w:rPr>
      </w:pPr>
      <w:r>
        <w:rPr>
          <w:rFonts w:eastAsia="Palatino Linotype" w:cs="Palatino Linotype"/>
          <w:color w:val="000000"/>
        </w:rPr>
        <w:t xml:space="preserve">En adición, </w:t>
      </w:r>
      <w:r w:rsidRPr="00DA749F">
        <w:rPr>
          <w:rFonts w:eastAsia="Palatino Linotype" w:cs="Palatino Linotype"/>
          <w:b/>
          <w:bCs/>
          <w:color w:val="000000"/>
        </w:rPr>
        <w:t>señala que</w:t>
      </w:r>
      <w:r w:rsidR="008577DF" w:rsidRPr="00DA749F">
        <w:rPr>
          <w:rFonts w:eastAsia="Palatino Linotype" w:cs="Palatino Linotype"/>
          <w:b/>
          <w:bCs/>
          <w:color w:val="000000"/>
        </w:rPr>
        <w:t xml:space="preserve"> en la reforma a la Constitución Política del Estado Libre y Soberano de México</w:t>
      </w:r>
      <w:r w:rsidR="008577DF">
        <w:rPr>
          <w:rFonts w:eastAsia="Palatino Linotype" w:cs="Palatino Linotype"/>
          <w:color w:val="000000"/>
        </w:rPr>
        <w:t xml:space="preserve"> publicada el </w:t>
      </w:r>
      <w:r w:rsidR="008577DF" w:rsidRPr="00DA749F">
        <w:rPr>
          <w:rFonts w:eastAsia="Palatino Linotype" w:cs="Palatino Linotype"/>
          <w:b/>
          <w:bCs/>
          <w:color w:val="000000"/>
        </w:rPr>
        <w:t>08 de junio de 2015</w:t>
      </w:r>
      <w:r w:rsidR="008577DF">
        <w:rPr>
          <w:rFonts w:eastAsia="Palatino Linotype" w:cs="Palatino Linotype"/>
          <w:color w:val="000000"/>
        </w:rPr>
        <w:t xml:space="preserve"> en el Periódico Oficia</w:t>
      </w:r>
      <w:r w:rsidR="00DA749F">
        <w:rPr>
          <w:rFonts w:eastAsia="Palatino Linotype" w:cs="Palatino Linotype"/>
          <w:color w:val="000000"/>
        </w:rPr>
        <w:t>l</w:t>
      </w:r>
      <w:r w:rsidR="008577DF">
        <w:rPr>
          <w:rFonts w:eastAsia="Palatino Linotype" w:cs="Palatino Linotype"/>
          <w:color w:val="000000"/>
        </w:rPr>
        <w:t xml:space="preserve"> “Gaceta del Gobierno” del Estado de México</w:t>
      </w:r>
      <w:r w:rsidR="00A12FC4">
        <w:rPr>
          <w:rFonts w:eastAsia="Palatino Linotype" w:cs="Palatino Linotype"/>
          <w:color w:val="000000"/>
        </w:rPr>
        <w:t xml:space="preserve">, correspondiente al </w:t>
      </w:r>
      <w:r w:rsidR="00A12FC4" w:rsidRPr="00DA749F">
        <w:rPr>
          <w:rFonts w:eastAsia="Palatino Linotype" w:cs="Palatino Linotype"/>
          <w:b/>
          <w:bCs/>
          <w:color w:val="000000"/>
        </w:rPr>
        <w:t>Decreto número 437</w:t>
      </w:r>
      <w:r w:rsidR="00A12FC4">
        <w:rPr>
          <w:rFonts w:eastAsia="Palatino Linotype" w:cs="Palatino Linotype"/>
          <w:color w:val="000000"/>
        </w:rPr>
        <w:t xml:space="preserve">, se </w:t>
      </w:r>
      <w:r w:rsidR="005E6AB1" w:rsidRPr="00DA749F">
        <w:rPr>
          <w:rFonts w:eastAsia="Palatino Linotype" w:cs="Palatino Linotype"/>
          <w:b/>
          <w:bCs/>
          <w:color w:val="000000"/>
        </w:rPr>
        <w:t>otorgó</w:t>
      </w:r>
      <w:r w:rsidR="00A12FC4" w:rsidRPr="00DA749F">
        <w:rPr>
          <w:rFonts w:eastAsia="Palatino Linotype" w:cs="Palatino Linotype"/>
          <w:b/>
          <w:bCs/>
          <w:color w:val="000000"/>
        </w:rPr>
        <w:t xml:space="preserve"> autonomía </w:t>
      </w:r>
      <w:r w:rsidR="005E6AB1" w:rsidRPr="00DA749F">
        <w:rPr>
          <w:rFonts w:eastAsia="Palatino Linotype" w:cs="Palatino Linotype"/>
          <w:b/>
          <w:bCs/>
          <w:color w:val="000000"/>
        </w:rPr>
        <w:t>constitucional</w:t>
      </w:r>
      <w:r w:rsidR="00A12FC4" w:rsidRPr="00DA749F">
        <w:rPr>
          <w:rFonts w:eastAsia="Palatino Linotype" w:cs="Palatino Linotype"/>
          <w:b/>
          <w:bCs/>
          <w:color w:val="000000"/>
        </w:rPr>
        <w:t xml:space="preserve">, personalidad jurídica y patrimonio </w:t>
      </w:r>
      <w:r w:rsidR="00A12FC4" w:rsidRPr="00DA749F">
        <w:rPr>
          <w:rFonts w:eastAsia="Palatino Linotype" w:cs="Palatino Linotype"/>
          <w:b/>
          <w:bCs/>
          <w:color w:val="000000"/>
        </w:rPr>
        <w:lastRenderedPageBreak/>
        <w:t xml:space="preserve">propio al </w:t>
      </w:r>
      <w:r w:rsidR="005E6AB1" w:rsidRPr="00DA749F">
        <w:rPr>
          <w:rFonts w:eastAsia="Palatino Linotype" w:cs="Palatino Linotype"/>
          <w:b/>
          <w:bCs/>
          <w:color w:val="000000"/>
        </w:rPr>
        <w:t>Órgano</w:t>
      </w:r>
      <w:r w:rsidR="00A12FC4" w:rsidRPr="00DA749F">
        <w:rPr>
          <w:rFonts w:eastAsia="Palatino Linotype" w:cs="Palatino Linotype"/>
          <w:b/>
          <w:bCs/>
          <w:color w:val="000000"/>
        </w:rPr>
        <w:t xml:space="preserve"> Garante</w:t>
      </w:r>
      <w:r w:rsidR="00A12FC4">
        <w:rPr>
          <w:rFonts w:eastAsia="Palatino Linotype" w:cs="Palatino Linotype"/>
          <w:color w:val="000000"/>
        </w:rPr>
        <w:t xml:space="preserve">, </w:t>
      </w:r>
      <w:r w:rsidR="005E6AB1">
        <w:rPr>
          <w:rFonts w:eastAsia="Palatino Linotype" w:cs="Palatino Linotype"/>
          <w:color w:val="000000"/>
        </w:rPr>
        <w:t>manifestando anexar a su informe justificado el documento correspondiente.</w:t>
      </w:r>
    </w:p>
    <w:p w14:paraId="1FF760FA" w14:textId="657974A6" w:rsidR="00013F85" w:rsidRDefault="00013F85" w:rsidP="007D2685">
      <w:pPr>
        <w:pStyle w:val="Prrafodelista"/>
        <w:pBdr>
          <w:top w:val="nil"/>
          <w:left w:val="nil"/>
          <w:bottom w:val="nil"/>
          <w:right w:val="nil"/>
          <w:between w:val="nil"/>
        </w:pBdr>
        <w:ind w:left="720"/>
        <w:contextualSpacing/>
        <w:rPr>
          <w:rFonts w:eastAsia="Palatino Linotype" w:cs="Palatino Linotype"/>
          <w:color w:val="000000"/>
        </w:rPr>
      </w:pPr>
    </w:p>
    <w:p w14:paraId="4B9920E8" w14:textId="28B7F5A9" w:rsidR="00013F85" w:rsidRDefault="007D2685" w:rsidP="00F12D81">
      <w:pPr>
        <w:pStyle w:val="Prrafodelista"/>
        <w:pBdr>
          <w:top w:val="nil"/>
          <w:left w:val="nil"/>
          <w:bottom w:val="nil"/>
          <w:right w:val="nil"/>
          <w:between w:val="nil"/>
        </w:pBdr>
        <w:ind w:left="720"/>
        <w:contextualSpacing/>
        <w:rPr>
          <w:rFonts w:eastAsia="Palatino Linotype" w:cs="Palatino Linotype"/>
          <w:color w:val="000000"/>
        </w:rPr>
      </w:pPr>
      <w:r>
        <w:rPr>
          <w:rFonts w:eastAsia="Palatino Linotype" w:cs="Palatino Linotype"/>
          <w:color w:val="000000"/>
        </w:rPr>
        <w:t xml:space="preserve">Hace énfasis </w:t>
      </w:r>
      <w:r w:rsidR="00EB41BD">
        <w:rPr>
          <w:rFonts w:eastAsia="Palatino Linotype" w:cs="Palatino Linotype"/>
          <w:color w:val="000000"/>
        </w:rPr>
        <w:t xml:space="preserve">que de Conformidad al Decreto número 83, por el que se expide la Ley de Transparencia y Acceso a la Información Pública del Estado de México y Municipios en vigencia, el artículo 19 señala que el </w:t>
      </w:r>
      <w:r w:rsidR="00F12D81">
        <w:rPr>
          <w:rFonts w:eastAsia="Palatino Linotype" w:cs="Palatino Linotype"/>
          <w:color w:val="000000"/>
        </w:rPr>
        <w:t>Instituto</w:t>
      </w:r>
      <w:r w:rsidR="00EB41BD">
        <w:rPr>
          <w:rFonts w:eastAsia="Palatino Linotype" w:cs="Palatino Linotype"/>
          <w:color w:val="000000"/>
        </w:rPr>
        <w:t xml:space="preserve"> es</w:t>
      </w:r>
      <w:r w:rsidR="00E93B77">
        <w:rPr>
          <w:rFonts w:eastAsia="Palatino Linotype" w:cs="Palatino Linotype"/>
          <w:color w:val="000000"/>
        </w:rPr>
        <w:t>: “órgano</w:t>
      </w:r>
      <w:r w:rsidR="00EB41BD" w:rsidRPr="00F12D81">
        <w:rPr>
          <w:rFonts w:eastAsia="Palatino Linotype" w:cs="Palatino Linotype"/>
          <w:i/>
          <w:iCs/>
          <w:color w:val="000000"/>
        </w:rPr>
        <w:t xml:space="preserve"> público, estatal </w:t>
      </w:r>
      <w:r w:rsidR="00F12D81" w:rsidRPr="00F12D81">
        <w:rPr>
          <w:rFonts w:eastAsia="Palatino Linotype" w:cs="Palatino Linotype"/>
          <w:i/>
          <w:iCs/>
          <w:color w:val="000000"/>
        </w:rPr>
        <w:t>constitucionalmente</w:t>
      </w:r>
      <w:r w:rsidR="00EB41BD" w:rsidRPr="00F12D81">
        <w:rPr>
          <w:rFonts w:eastAsia="Palatino Linotype" w:cs="Palatino Linotype"/>
          <w:i/>
          <w:iCs/>
          <w:color w:val="000000"/>
        </w:rPr>
        <w:t xml:space="preserve"> autónomo</w:t>
      </w:r>
      <w:r w:rsidR="00F12D81" w:rsidRPr="00F12D81">
        <w:rPr>
          <w:rFonts w:eastAsia="Palatino Linotype" w:cs="Palatino Linotype"/>
          <w:i/>
          <w:iCs/>
          <w:color w:val="000000"/>
        </w:rPr>
        <w:t>, especializado, independiente, imparcial y colegiado</w:t>
      </w:r>
      <w:r w:rsidR="00F12D81">
        <w:rPr>
          <w:rFonts w:eastAsia="Palatino Linotype" w:cs="Palatino Linotype"/>
          <w:color w:val="000000"/>
        </w:rPr>
        <w:t xml:space="preserve"> …”</w:t>
      </w:r>
    </w:p>
    <w:p w14:paraId="34581595" w14:textId="77777777" w:rsidR="00D51D4C" w:rsidRDefault="00D51D4C" w:rsidP="00F12D81">
      <w:pPr>
        <w:pStyle w:val="Prrafodelista"/>
        <w:pBdr>
          <w:top w:val="nil"/>
          <w:left w:val="nil"/>
          <w:bottom w:val="nil"/>
          <w:right w:val="nil"/>
          <w:between w:val="nil"/>
        </w:pBdr>
        <w:ind w:left="720"/>
        <w:contextualSpacing/>
        <w:rPr>
          <w:rFonts w:eastAsia="Palatino Linotype" w:cs="Palatino Linotype"/>
          <w:color w:val="000000"/>
        </w:rPr>
      </w:pPr>
    </w:p>
    <w:p w14:paraId="71AC24B8" w14:textId="0939F827" w:rsidR="00F12D81" w:rsidRDefault="00CF38E5" w:rsidP="005F2977">
      <w:pPr>
        <w:pStyle w:val="Prrafodelista"/>
        <w:pBdr>
          <w:top w:val="nil"/>
          <w:left w:val="nil"/>
          <w:bottom w:val="nil"/>
          <w:right w:val="nil"/>
          <w:between w:val="nil"/>
        </w:pBdr>
        <w:ind w:left="720"/>
        <w:contextualSpacing/>
        <w:rPr>
          <w:rFonts w:eastAsia="Palatino Linotype" w:cs="Palatino Linotype"/>
          <w:color w:val="000000"/>
        </w:rPr>
      </w:pPr>
      <w:r>
        <w:rPr>
          <w:rFonts w:eastAsia="Palatino Linotype" w:cs="Palatino Linotype"/>
          <w:color w:val="000000"/>
        </w:rPr>
        <w:t xml:space="preserve">Finalmente contesta el agravio, haciendo hincapié que </w:t>
      </w:r>
      <w:r w:rsidR="00790811">
        <w:rPr>
          <w:rFonts w:eastAsia="Palatino Linotype" w:cs="Palatino Linotype"/>
          <w:color w:val="000000"/>
        </w:rPr>
        <w:t>el segundo párrafo del</w:t>
      </w:r>
      <w:r>
        <w:rPr>
          <w:rFonts w:eastAsia="Palatino Linotype" w:cs="Palatino Linotype"/>
          <w:color w:val="000000"/>
        </w:rPr>
        <w:t xml:space="preserve"> artículo 22 de la Ley del </w:t>
      </w:r>
      <w:r w:rsidR="00E93B77">
        <w:rPr>
          <w:rFonts w:eastAsia="Palatino Linotype" w:cs="Palatino Linotype"/>
          <w:color w:val="000000"/>
        </w:rPr>
        <w:t>Periódico</w:t>
      </w:r>
      <w:r>
        <w:rPr>
          <w:rFonts w:eastAsia="Palatino Linotype" w:cs="Palatino Linotype"/>
          <w:color w:val="000000"/>
        </w:rPr>
        <w:t xml:space="preserve"> </w:t>
      </w:r>
      <w:r w:rsidR="00E93B77">
        <w:rPr>
          <w:rFonts w:eastAsia="Palatino Linotype" w:cs="Palatino Linotype"/>
          <w:color w:val="000000"/>
        </w:rPr>
        <w:t>Oficial</w:t>
      </w:r>
      <w:r>
        <w:rPr>
          <w:rFonts w:eastAsia="Palatino Linotype" w:cs="Palatino Linotype"/>
          <w:color w:val="000000"/>
        </w:rPr>
        <w:t xml:space="preserve"> </w:t>
      </w:r>
      <w:r w:rsidR="00E93B77">
        <w:rPr>
          <w:rFonts w:eastAsia="Palatino Linotype" w:cs="Palatino Linotype"/>
          <w:color w:val="000000"/>
        </w:rPr>
        <w:t xml:space="preserve">“Gaceta del Gobierno” del Estado de México </w:t>
      </w:r>
      <w:r w:rsidR="00790811">
        <w:rPr>
          <w:rFonts w:eastAsia="Palatino Linotype" w:cs="Palatino Linotype"/>
          <w:color w:val="000000"/>
        </w:rPr>
        <w:t>expresa a la letra: “</w:t>
      </w:r>
      <w:r w:rsidR="00790811" w:rsidRPr="00790811">
        <w:rPr>
          <w:rFonts w:eastAsia="Palatino Linotype" w:cs="Palatino Linotype"/>
          <w:i/>
          <w:iCs/>
          <w:color w:val="000000"/>
        </w:rPr>
        <w:t>Por motivos técnicos, en la publicación del documento se podrá omitir la impresión de la firma, en su lugar deberá aparecer bajo la mención del nombre del firmante, la palabra “rúbrica”, teniendo plena validez jurídica el contenido de la publicación</w:t>
      </w:r>
      <w:r w:rsidR="00790811">
        <w:rPr>
          <w:rFonts w:eastAsia="Palatino Linotype" w:cs="Palatino Linotype"/>
          <w:color w:val="000000"/>
        </w:rPr>
        <w:t>”</w:t>
      </w:r>
      <w:r w:rsidR="005F2977">
        <w:rPr>
          <w:rFonts w:eastAsia="Palatino Linotype" w:cs="Palatino Linotype"/>
          <w:color w:val="000000"/>
        </w:rPr>
        <w:t xml:space="preserve">. Termina el informe justificado, </w:t>
      </w:r>
      <w:r w:rsidR="00521D20">
        <w:rPr>
          <w:rFonts w:eastAsia="Palatino Linotype" w:cs="Palatino Linotype"/>
          <w:color w:val="000000"/>
        </w:rPr>
        <w:t>que,</w:t>
      </w:r>
      <w:r w:rsidR="005F2977">
        <w:rPr>
          <w:rFonts w:eastAsia="Palatino Linotype" w:cs="Palatino Linotype"/>
          <w:color w:val="000000"/>
        </w:rPr>
        <w:t xml:space="preserve"> con la información proporcionada, se considera se colma la pretensión del Recurrente.</w:t>
      </w:r>
    </w:p>
    <w:p w14:paraId="4984D649" w14:textId="77777777" w:rsidR="0077711C" w:rsidRDefault="004B4F70" w:rsidP="00521D20">
      <w:pPr>
        <w:pStyle w:val="Prrafodelista"/>
        <w:numPr>
          <w:ilvl w:val="0"/>
          <w:numId w:val="21"/>
        </w:numPr>
        <w:pBdr>
          <w:top w:val="nil"/>
          <w:left w:val="nil"/>
          <w:bottom w:val="nil"/>
          <w:right w:val="nil"/>
          <w:between w:val="nil"/>
        </w:pBdr>
        <w:contextualSpacing/>
        <w:rPr>
          <w:rFonts w:eastAsia="Palatino Linotype" w:cs="Palatino Linotype"/>
          <w:color w:val="000000"/>
        </w:rPr>
      </w:pPr>
      <w:r w:rsidRPr="004B4F70">
        <w:rPr>
          <w:rFonts w:eastAsia="Palatino Linotype" w:cs="Palatino Linotype"/>
          <w:b/>
          <w:bCs/>
          <w:i/>
          <w:iCs/>
          <w:color w:val="000000"/>
        </w:rPr>
        <w:t>Memorándum</w:t>
      </w:r>
      <w:r w:rsidR="00521D20" w:rsidRPr="004B4F70">
        <w:rPr>
          <w:rFonts w:eastAsia="Palatino Linotype" w:cs="Palatino Linotype"/>
          <w:b/>
          <w:bCs/>
          <w:i/>
          <w:iCs/>
          <w:color w:val="000000"/>
        </w:rPr>
        <w:t xml:space="preserve"> Requerimiento Informe RR 03800-2024 DGJV</w:t>
      </w:r>
      <w:r>
        <w:rPr>
          <w:rFonts w:eastAsia="Palatino Linotype" w:cs="Palatino Linotype"/>
          <w:color w:val="000000"/>
        </w:rPr>
        <w:t xml:space="preserve">, corresponde al Memorándum no: INFOEM/UT/149/2024, de fecha 27 de junio de 2024, por medio del cual el Titular de la Unidad de Transparencia </w:t>
      </w:r>
      <w:r w:rsidR="0077711C">
        <w:rPr>
          <w:rFonts w:eastAsia="Palatino Linotype" w:cs="Palatino Linotype"/>
          <w:color w:val="000000"/>
        </w:rPr>
        <w:t>requiere</w:t>
      </w:r>
      <w:r>
        <w:rPr>
          <w:rFonts w:eastAsia="Palatino Linotype" w:cs="Palatino Linotype"/>
          <w:color w:val="000000"/>
        </w:rPr>
        <w:t xml:space="preserve"> del Servidor Público </w:t>
      </w:r>
      <w:r w:rsidR="0077711C">
        <w:rPr>
          <w:rFonts w:eastAsia="Palatino Linotype" w:cs="Palatino Linotype"/>
          <w:color w:val="000000"/>
        </w:rPr>
        <w:t>Habilitado remita el informe correspondiente.</w:t>
      </w:r>
    </w:p>
    <w:p w14:paraId="69B1E3EC" w14:textId="2717887C" w:rsidR="005F2977" w:rsidRPr="002173A5" w:rsidRDefault="006E2D3C" w:rsidP="00B51704">
      <w:pPr>
        <w:pStyle w:val="Prrafodelista"/>
        <w:numPr>
          <w:ilvl w:val="0"/>
          <w:numId w:val="21"/>
        </w:numPr>
        <w:pBdr>
          <w:top w:val="nil"/>
          <w:left w:val="nil"/>
          <w:bottom w:val="nil"/>
          <w:right w:val="nil"/>
          <w:between w:val="nil"/>
        </w:pBdr>
        <w:contextualSpacing/>
        <w:rPr>
          <w:rFonts w:eastAsia="Palatino Linotype" w:cs="Palatino Linotype"/>
          <w:color w:val="000000"/>
        </w:rPr>
      </w:pPr>
      <w:r w:rsidRPr="002173A5">
        <w:rPr>
          <w:rFonts w:eastAsia="Palatino Linotype" w:cs="Palatino Linotype"/>
          <w:b/>
          <w:bCs/>
          <w:i/>
          <w:iCs/>
          <w:color w:val="000000"/>
        </w:rPr>
        <w:t>Reforma Constitucional</w:t>
      </w:r>
      <w:r w:rsidRPr="002173A5">
        <w:rPr>
          <w:rFonts w:eastAsia="Palatino Linotype" w:cs="Palatino Linotype"/>
          <w:color w:val="000000"/>
        </w:rPr>
        <w:t xml:space="preserve">, </w:t>
      </w:r>
      <w:r w:rsidR="00684195" w:rsidRPr="002173A5">
        <w:rPr>
          <w:rFonts w:eastAsia="Palatino Linotype" w:cs="Palatino Linotype"/>
          <w:color w:val="000000"/>
        </w:rPr>
        <w:t>“Gaceta del Gobierno” del Estado de México, de fecha 08 de junio de 2015, en el cual</w:t>
      </w:r>
      <w:r w:rsidR="00EE710D" w:rsidRPr="002173A5">
        <w:rPr>
          <w:rFonts w:eastAsia="Palatino Linotype" w:cs="Palatino Linotype"/>
          <w:color w:val="000000"/>
        </w:rPr>
        <w:t xml:space="preserve"> se publica el Decreto número 437, por el </w:t>
      </w:r>
      <w:r w:rsidR="002173A5" w:rsidRPr="002173A5">
        <w:rPr>
          <w:rFonts w:eastAsia="Palatino Linotype" w:cs="Palatino Linotype"/>
          <w:color w:val="000000"/>
        </w:rPr>
        <w:t xml:space="preserve">que </w:t>
      </w:r>
      <w:r w:rsidR="002173A5">
        <w:rPr>
          <w:rFonts w:eastAsia="Palatino Linotype" w:cs="Palatino Linotype"/>
          <w:color w:val="000000"/>
        </w:rPr>
        <w:t>s</w:t>
      </w:r>
      <w:r w:rsidR="002173A5" w:rsidRPr="002173A5">
        <w:rPr>
          <w:rFonts w:eastAsia="Palatino Linotype" w:cs="Palatino Linotype"/>
          <w:color w:val="000000"/>
        </w:rPr>
        <w:t xml:space="preserve">e reforman los artículos 5 en sus párrafos décimo sexto y décimo séptimo, 61 en sus </w:t>
      </w:r>
      <w:r w:rsidR="002173A5" w:rsidRPr="002173A5">
        <w:rPr>
          <w:rFonts w:eastAsia="Palatino Linotype" w:cs="Palatino Linotype"/>
          <w:color w:val="000000"/>
        </w:rPr>
        <w:lastRenderedPageBreak/>
        <w:t>fracciones IV y L, 77 en su fracción XLVII y 131. Se adicionan los artículos 61 con la fracción LI, 77 con la fracción XLVIII y 88 Bis fracción III</w:t>
      </w:r>
      <w:r w:rsidR="002173A5">
        <w:rPr>
          <w:rFonts w:eastAsia="Palatino Linotype" w:cs="Palatino Linotype"/>
          <w:color w:val="000000"/>
        </w:rPr>
        <w:t xml:space="preserve"> </w:t>
      </w:r>
      <w:r w:rsidR="002173A5" w:rsidRPr="002173A5">
        <w:rPr>
          <w:rFonts w:eastAsia="Palatino Linotype" w:cs="Palatino Linotype"/>
          <w:color w:val="000000"/>
        </w:rPr>
        <w:t>con un inciso e, de la Constitución Política del Estado Libre y Soberano de México</w:t>
      </w:r>
      <w:r w:rsidR="002173A5">
        <w:rPr>
          <w:rFonts w:eastAsia="Palatino Linotype" w:cs="Palatino Linotype"/>
          <w:color w:val="000000"/>
        </w:rPr>
        <w:t>.</w:t>
      </w:r>
    </w:p>
    <w:p w14:paraId="25CD36CC" w14:textId="77777777" w:rsidR="002173A5" w:rsidRPr="00790811" w:rsidRDefault="002173A5" w:rsidP="005F2977">
      <w:pPr>
        <w:pStyle w:val="Prrafodelista"/>
        <w:pBdr>
          <w:top w:val="nil"/>
          <w:left w:val="nil"/>
          <w:bottom w:val="nil"/>
          <w:right w:val="nil"/>
          <w:between w:val="nil"/>
        </w:pBdr>
        <w:ind w:left="720"/>
        <w:contextualSpacing/>
        <w:rPr>
          <w:rFonts w:eastAsia="Palatino Linotype" w:cs="Palatino Linotype"/>
          <w:color w:val="000000"/>
        </w:rPr>
      </w:pPr>
    </w:p>
    <w:p w14:paraId="5489F11E" w14:textId="46CE0884" w:rsidR="00996562" w:rsidRDefault="00896148" w:rsidP="002C04F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Por su parte, el Recurrente no emitió manifestaciones, vertió alegatos ni presentó pruebas que a su derecho conviniera</w:t>
      </w:r>
      <w:r w:rsidR="00F9172C">
        <w:rPr>
          <w:rFonts w:eastAsia="Palatino Linotype" w:cs="Palatino Linotype"/>
          <w:color w:val="000000"/>
          <w:szCs w:val="24"/>
        </w:rPr>
        <w:t>n; del mismo modo, omitió pronunciarse respecto de</w:t>
      </w:r>
      <w:r w:rsidR="005807A2">
        <w:rPr>
          <w:rFonts w:eastAsia="Palatino Linotype" w:cs="Palatino Linotype"/>
          <w:color w:val="000000"/>
          <w:szCs w:val="24"/>
        </w:rPr>
        <w:t>l Informe Justificado rendido por el Sujeto Obligado.</w:t>
      </w:r>
    </w:p>
    <w:p w14:paraId="09E3D3C9" w14:textId="77777777" w:rsidR="00996562" w:rsidRDefault="00996562" w:rsidP="002C04F1">
      <w:pPr>
        <w:pBdr>
          <w:top w:val="nil"/>
          <w:left w:val="nil"/>
          <w:bottom w:val="nil"/>
          <w:right w:val="nil"/>
          <w:between w:val="nil"/>
        </w:pBdr>
        <w:contextualSpacing/>
        <w:rPr>
          <w:rFonts w:eastAsia="Palatino Linotype" w:cs="Palatino Linotype"/>
          <w:color w:val="000000"/>
          <w:szCs w:val="24"/>
        </w:rPr>
      </w:pPr>
    </w:p>
    <w:p w14:paraId="13121B5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 la Recurrente, así como calificar los motivos de inconformidad del particular. </w:t>
      </w:r>
    </w:p>
    <w:p w14:paraId="38AF8E2E"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41EE4FAE"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E739F4C"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64B325B0"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Artículo 6o.</w:t>
      </w:r>
      <w:r w:rsidRPr="002C04F1">
        <w:rPr>
          <w:rFonts w:eastAsia="Palatino Linotype" w:cs="Palatino Linotype"/>
          <w:i/>
          <w:color w:val="000000"/>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2C04F1">
        <w:rPr>
          <w:rFonts w:eastAsia="Palatino Linotype" w:cs="Palatino Linotype"/>
          <w:b/>
          <w:i/>
          <w:color w:val="000000"/>
          <w:sz w:val="22"/>
          <w:szCs w:val="24"/>
        </w:rPr>
        <w:t>El derecho a la información será garantizado por el Estado.</w:t>
      </w:r>
      <w:r w:rsidRPr="002C04F1">
        <w:rPr>
          <w:rFonts w:eastAsia="Palatino Linotype" w:cs="Palatino Linotype"/>
          <w:i/>
          <w:color w:val="000000"/>
          <w:sz w:val="22"/>
          <w:szCs w:val="24"/>
        </w:rPr>
        <w:t xml:space="preserve"> </w:t>
      </w:r>
    </w:p>
    <w:p w14:paraId="47B9AD2D"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393561D4"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Toda persona tiene derecho al libre acceso a información plural y oportuna, así como a buscar, recibir y difundir información e ideas de toda índole por cualquier medio de expresión.</w:t>
      </w:r>
    </w:p>
    <w:p w14:paraId="4FF6CA9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9C80FF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Para efectos de lo dispuesto en el presente artículo se observará lo siguiente:</w:t>
      </w:r>
    </w:p>
    <w:p w14:paraId="1B19B7F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4B3903E"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A. Para el ejercicio del derecho de acceso a la información, la Federación, los Estados y el Distrito Federal, en el ámbito de sus respectivas competencias, se regirán por los siguientes principios y bases:</w:t>
      </w:r>
    </w:p>
    <w:p w14:paraId="37B16A9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2C543645"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I. Toda la información en posesión de</w:t>
      </w:r>
      <w:r w:rsidRPr="002C04F1">
        <w:rPr>
          <w:rFonts w:eastAsia="Palatino Linotype" w:cs="Palatino Linotype"/>
          <w:i/>
          <w:color w:val="000000"/>
          <w:sz w:val="22"/>
          <w:szCs w:val="24"/>
        </w:rPr>
        <w:t xml:space="preserve"> </w:t>
      </w:r>
      <w:r w:rsidRPr="002C04F1">
        <w:rPr>
          <w:rFonts w:eastAsia="Palatino Linotype" w:cs="Palatino Linotype"/>
          <w:b/>
          <w:i/>
          <w:color w:val="000000"/>
          <w:sz w:val="22"/>
          <w:szCs w:val="24"/>
        </w:rPr>
        <w:t>cualquier autoridad</w:t>
      </w:r>
      <w:r w:rsidRPr="002C04F1">
        <w:rPr>
          <w:rFonts w:eastAsia="Palatino Linotype" w:cs="Palatino Linotype"/>
          <w:i/>
          <w:color w:val="000000"/>
          <w:sz w:val="22"/>
          <w:szCs w:val="24"/>
        </w:rPr>
        <w:t xml:space="preserve">, entidad, órgano y organismo de los Poderes Ejecutivo, Legislativo y Judicial, órganos autónomos, partidos políticos, fideicomisos y fondos públicos, así como de </w:t>
      </w:r>
      <w:r w:rsidRPr="003A664E">
        <w:rPr>
          <w:rFonts w:eastAsia="Palatino Linotype" w:cs="Palatino Linotype"/>
          <w:i/>
          <w:color w:val="000000"/>
          <w:sz w:val="22"/>
          <w:szCs w:val="24"/>
        </w:rPr>
        <w:t>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w:t>
      </w:r>
      <w:r w:rsidRPr="002C04F1">
        <w:rPr>
          <w:rFonts w:eastAsia="Palatino Linotype" w:cs="Palatino Linotype"/>
          <w:i/>
          <w:color w:val="000000"/>
          <w:sz w:val="22"/>
          <w:szCs w:val="24"/>
        </w:rPr>
        <w:t xml:space="preserve">. En la interpretación de este derecho deberá prevalecer el principio de máxima publicidad. </w:t>
      </w:r>
      <w:r w:rsidRPr="002C04F1">
        <w:rPr>
          <w:rFonts w:eastAsia="Palatino Linotype" w:cs="Palatino Linotype"/>
          <w:b/>
          <w:i/>
          <w:color w:val="000000"/>
          <w:sz w:val="22"/>
          <w:szCs w:val="24"/>
        </w:rPr>
        <w:t>Los sujetos obligados deberán documentar todo acto que derive del ejercicio de sus facultades, competencias o funciones</w:t>
      </w:r>
      <w:r w:rsidRPr="002C04F1">
        <w:rPr>
          <w:rFonts w:eastAsia="Palatino Linotype" w:cs="Palatino Linotype"/>
          <w:i/>
          <w:color w:val="000000"/>
          <w:sz w:val="22"/>
          <w:szCs w:val="24"/>
        </w:rPr>
        <w:t>, la ley determinará los supuestos específicos bajo los cuales procederá la declaración de inexistencia de la información.</w:t>
      </w:r>
    </w:p>
    <w:p w14:paraId="35B2CD1C"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 La información que se refiere a la vida privada y los datos personales será protegida en los términos y con las excepciones que fijen las leyes.</w:t>
      </w:r>
    </w:p>
    <w:p w14:paraId="27736F0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III. Toda persona, sin necesidad de acreditar interés alguno o justificar su utilización, tendrá acceso gratuito a la información pública, a sus datos personales o a la rectificación de éstos.</w:t>
      </w:r>
    </w:p>
    <w:p w14:paraId="12785BA8" w14:textId="6D1011F6"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IV. Se establecerán mecanismos de acceso a la información y procedimientos de revisión expeditos que se sustanciarán ante los organismos autónomos especializados e imparciales que establece esta Constitución.</w:t>
      </w:r>
    </w:p>
    <w:p w14:paraId="2E610144"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 xml:space="preserve">V. </w:t>
      </w:r>
      <w:r w:rsidRPr="003A664E">
        <w:rPr>
          <w:rFonts w:eastAsia="Palatino Linotype" w:cs="Palatino Linotype"/>
          <w:bCs/>
          <w:i/>
          <w:color w:val="000000"/>
          <w:sz w:val="22"/>
          <w:szCs w:val="24"/>
        </w:rPr>
        <w:t>Los sujetos obligados deberán preservar sus documentos en archivos administrativos actualizados y publicarán, a través de los medios electrónicos disponibles, la información completa y actualizada sobre el ejercicio de los recursos públicos</w:t>
      </w:r>
      <w:r w:rsidRPr="002C04F1">
        <w:rPr>
          <w:rFonts w:eastAsia="Palatino Linotype" w:cs="Palatino Linotype"/>
          <w:b/>
          <w:i/>
          <w:color w:val="000000"/>
          <w:sz w:val="22"/>
          <w:szCs w:val="24"/>
        </w:rPr>
        <w:t xml:space="preserve"> </w:t>
      </w:r>
      <w:r w:rsidRPr="002C04F1">
        <w:rPr>
          <w:rFonts w:eastAsia="Palatino Linotype" w:cs="Palatino Linotype"/>
          <w:i/>
          <w:color w:val="000000"/>
          <w:sz w:val="22"/>
          <w:szCs w:val="24"/>
        </w:rPr>
        <w:t>y los indicadores que permitan rendir cuenta del cumplimiento de sus objetivos y de los resultados obtenidos.</w:t>
      </w:r>
    </w:p>
    <w:p w14:paraId="5A7A613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 Las leyes determinarán la manera en que los sujetos obligados deberán hacer pública la información relativa a los recursos públicos que entreguen a personas físicas o morales.</w:t>
      </w:r>
    </w:p>
    <w:p w14:paraId="23F19C0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VII. La inobservancia a las disposiciones en materia de acceso a la información pública será sancionada en los términos que dispongan las leyes.</w:t>
      </w:r>
    </w:p>
    <w:p w14:paraId="06FBB93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01FC8849" w14:textId="7F35F239" w:rsidR="002C04F1" w:rsidRPr="002C04F1" w:rsidRDefault="000B20DD"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r w:rsidR="00C25A5E">
        <w:rPr>
          <w:rFonts w:eastAsia="Palatino Linotype" w:cs="Palatino Linotype"/>
          <w:i/>
          <w:color w:val="000000"/>
          <w:sz w:val="22"/>
          <w:szCs w:val="24"/>
        </w:rPr>
        <w:t>…]</w:t>
      </w:r>
    </w:p>
    <w:p w14:paraId="5005192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La ley establecerá aquella información que se considere reservada o confidencial.</w:t>
      </w:r>
    </w:p>
    <w:p w14:paraId="6EA3F08C"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22501EDA"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Por su parte, la Constitución Política del Estado Libre y Soberano de México, en su artículo 5°, dispone en su parte conducente, lo siguiente:</w:t>
      </w:r>
    </w:p>
    <w:p w14:paraId="76BC4B90"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687F7E0E" w14:textId="77777777" w:rsidR="00C25A5E" w:rsidRPr="002C04F1" w:rsidRDefault="002C04F1" w:rsidP="00C25A5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bCs/>
          <w:i/>
          <w:color w:val="000000"/>
          <w:sz w:val="22"/>
          <w:szCs w:val="24"/>
        </w:rPr>
        <w:t>Artículo 5.</w:t>
      </w:r>
      <w:r w:rsidRPr="002C04F1">
        <w:rPr>
          <w:rFonts w:eastAsia="Palatino Linotype" w:cs="Palatino Linotype"/>
          <w:i/>
          <w:color w:val="000000"/>
          <w:sz w:val="22"/>
          <w:szCs w:val="24"/>
        </w:rPr>
        <w:t xml:space="preserve"> </w:t>
      </w:r>
      <w:r w:rsidR="00C25A5E">
        <w:rPr>
          <w:rFonts w:eastAsia="Palatino Linotype" w:cs="Palatino Linotype"/>
          <w:i/>
          <w:color w:val="000000"/>
          <w:sz w:val="22"/>
          <w:szCs w:val="24"/>
        </w:rPr>
        <w:t>[…]</w:t>
      </w:r>
    </w:p>
    <w:p w14:paraId="45D1A451" w14:textId="7E13D10C" w:rsidR="00C25A5E" w:rsidRPr="002C04F1" w:rsidRDefault="00C25A5E"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7FB820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 xml:space="preserve">El derecho a la información será garantizado por el Estado. La ley establecerá las previsiones que permitan asegurar la protección, el respeto y la difusión de este derecho. </w:t>
      </w:r>
    </w:p>
    <w:p w14:paraId="16B7855C"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1983CCD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0568409"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421439FE"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Este derecho se regirá por los principios y bases siguientes:</w:t>
      </w:r>
    </w:p>
    <w:p w14:paraId="1D018E55"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p>
    <w:p w14:paraId="5FBE0A2D"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 xml:space="preserve">I. </w:t>
      </w:r>
      <w:r w:rsidRPr="006B28F2">
        <w:rPr>
          <w:rFonts w:eastAsia="Palatino Linotype" w:cs="Palatino Linotype"/>
          <w:b/>
          <w:bCs/>
          <w:i/>
          <w:color w:val="000000"/>
          <w:sz w:val="22"/>
          <w:szCs w:val="24"/>
        </w:rPr>
        <w:t>Toda la información en posesión de cualquier autoridad</w:t>
      </w:r>
      <w:r w:rsidRPr="002C04F1">
        <w:rPr>
          <w:rFonts w:eastAsia="Palatino Linotype" w:cs="Palatino Linotype"/>
          <w:i/>
          <w:color w:val="000000"/>
          <w:sz w:val="22"/>
          <w:szCs w:val="24"/>
        </w:rPr>
        <w:t xml:space="preserve">, entidad, órgano y organismos de los Poderes Ejecutivo, Legislativo y Judicial, </w:t>
      </w:r>
      <w:r w:rsidRPr="006B28F2">
        <w:rPr>
          <w:rFonts w:eastAsia="Palatino Linotype" w:cs="Palatino Linotype"/>
          <w:b/>
          <w:bCs/>
          <w:i/>
          <w:color w:val="000000"/>
          <w:sz w:val="22"/>
          <w:szCs w:val="24"/>
        </w:rPr>
        <w:t>órganos autónomos</w:t>
      </w:r>
      <w:r w:rsidRPr="002C04F1">
        <w:rPr>
          <w:rFonts w:eastAsia="Palatino Linotype" w:cs="Palatino Linotype"/>
          <w:i/>
          <w:color w:val="000000"/>
          <w:sz w:val="22"/>
          <w:szCs w:val="24"/>
        </w:rPr>
        <w:t xml:space="preserve">,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B28F2">
        <w:rPr>
          <w:rFonts w:eastAsia="Palatino Linotype" w:cs="Palatino Linotype"/>
          <w:b/>
          <w:bCs/>
          <w:i/>
          <w:color w:val="000000"/>
          <w:sz w:val="22"/>
          <w:szCs w:val="24"/>
        </w:rPr>
        <w:t>es pública</w:t>
      </w:r>
      <w:r w:rsidRPr="002C04F1">
        <w:rPr>
          <w:rFonts w:eastAsia="Palatino Linotype" w:cs="Palatino Linotype"/>
          <w:i/>
          <w:color w:val="000000"/>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w:t>
      </w:r>
      <w:r w:rsidRPr="006B28F2">
        <w:rPr>
          <w:rFonts w:eastAsia="Palatino Linotype" w:cs="Palatino Linotype"/>
          <w:b/>
          <w:bCs/>
          <w:i/>
          <w:color w:val="000000"/>
          <w:sz w:val="22"/>
          <w:szCs w:val="24"/>
        </w:rPr>
        <w:t>prevalecer el principio de máxima publicidad.</w:t>
      </w:r>
      <w:r w:rsidRPr="002C04F1">
        <w:rPr>
          <w:rFonts w:eastAsia="Palatino Linotype" w:cs="Palatino Linotype"/>
          <w:i/>
          <w:color w:val="000000"/>
          <w:sz w:val="22"/>
          <w:szCs w:val="24"/>
        </w:rPr>
        <w:t xml:space="preserve"> Los sujetos obligados deberán documentar todo acto que derive del ejercicio de sus facultades, competencias o funciones, la ley determinará los supuestos específicos bajo los cuales procederá la declaración de inexistencia de la información.</w:t>
      </w:r>
    </w:p>
    <w:p w14:paraId="18993C2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 La información referente a la intimidad de la vida privada y la imagen de las personas será protegida a través de un marco jurídico rígido de tratamiento y manejo de datos personales, con las excepciones que establezca la ley reglamentaria.</w:t>
      </w:r>
    </w:p>
    <w:p w14:paraId="49A4D1BF"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III. Toda persona, sin necesidad de acreditar interés alguno o justificar su utilización, tendrá acceso gratuito a la información pública, a sus datos personales o a la rectificación de éstos.</w:t>
      </w:r>
    </w:p>
    <w:p w14:paraId="530F6DB8"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IV. Se establecerán mecanismos de acceso a la información y procedimientos de revisión expeditos que se sustanciarán ante el organismo autónomo especializado e imparcial que establece esta Constitución.</w:t>
      </w:r>
    </w:p>
    <w:p w14:paraId="11F103D0"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lastRenderedPageBreak/>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662BFF7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40F4DF03"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i/>
          <w:color w:val="000000"/>
          <w:sz w:val="22"/>
          <w:szCs w:val="24"/>
        </w:rPr>
        <w:t>VII. La ley reglamentaria, determinará la manera en que los sujetos obligados deberán hacer pública la información relativa a los recursos públicos que entreguen a personas físicas o jurídicas colectivas.</w:t>
      </w:r>
    </w:p>
    <w:p w14:paraId="0D1C3AF4"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0F0E5359" w14:textId="791A70A6" w:rsidR="002C04F1" w:rsidRPr="002C04F1" w:rsidRDefault="16318319" w:rsidP="16318319">
      <w:pPr>
        <w:rPr>
          <w:rFonts w:eastAsia="Palatino Linotype" w:cs="Palatino Linotype"/>
        </w:rPr>
      </w:pPr>
      <w:r w:rsidRPr="16318319">
        <w:rPr>
          <w:rFonts w:eastAsia="Palatino Linotype" w:cs="Palatino Linotype"/>
        </w:rPr>
        <w:t>En ese orden de ideas, la Ley de Transparencia y Acceso a la Información Pública del Estado de México y Municipios, prevé en su artículo 23 fracción V, lo siguiente:</w:t>
      </w:r>
    </w:p>
    <w:p w14:paraId="33A0335B" w14:textId="77777777" w:rsidR="002C04F1" w:rsidRPr="002C04F1" w:rsidRDefault="002C04F1" w:rsidP="002C04F1">
      <w:pPr>
        <w:rPr>
          <w:rFonts w:eastAsia="Palatino Linotype" w:cs="Palatino Linotype"/>
          <w:szCs w:val="24"/>
        </w:rPr>
      </w:pPr>
    </w:p>
    <w:p w14:paraId="23DF027A" w14:textId="77777777" w:rsidR="002C04F1" w:rsidRPr="002C04F1" w:rsidRDefault="002C04F1"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sidRPr="002C04F1">
        <w:rPr>
          <w:rFonts w:eastAsia="Palatino Linotype" w:cs="Palatino Linotype"/>
          <w:b/>
          <w:i/>
          <w:color w:val="000000"/>
          <w:sz w:val="22"/>
          <w:szCs w:val="24"/>
        </w:rPr>
        <w:t>Artículo 23.</w:t>
      </w:r>
      <w:r w:rsidRPr="002C04F1">
        <w:rPr>
          <w:rFonts w:eastAsia="Palatino Linotype" w:cs="Palatino Linotype"/>
          <w:i/>
          <w:color w:val="000000"/>
          <w:sz w:val="22"/>
          <w:szCs w:val="24"/>
        </w:rPr>
        <w:t xml:space="preserve"> Son sujetos obligados a transparentar y permitir el acceso a su información y proteger los datos personales que obren en su poder:</w:t>
      </w:r>
    </w:p>
    <w:p w14:paraId="625CE185" w14:textId="77777777" w:rsidR="00C25A5E" w:rsidRPr="002C04F1" w:rsidRDefault="00C25A5E" w:rsidP="00C25A5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5D2F8E89" w14:textId="24885D8F" w:rsidR="002C04F1" w:rsidRPr="002C04F1" w:rsidRDefault="00865618" w:rsidP="002C04F1">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b/>
          <w:bCs/>
          <w:i/>
          <w:color w:val="000000"/>
          <w:sz w:val="22"/>
          <w:szCs w:val="24"/>
        </w:rPr>
        <w:t>V</w:t>
      </w:r>
      <w:r w:rsidR="002C04F1" w:rsidRPr="002C04F1">
        <w:rPr>
          <w:rFonts w:eastAsia="Palatino Linotype" w:cs="Palatino Linotype"/>
          <w:b/>
          <w:bCs/>
          <w:i/>
          <w:color w:val="000000"/>
          <w:sz w:val="22"/>
          <w:szCs w:val="24"/>
        </w:rPr>
        <w:t>.</w:t>
      </w:r>
      <w:r>
        <w:rPr>
          <w:rFonts w:eastAsia="Palatino Linotype" w:cs="Palatino Linotype"/>
          <w:bCs/>
          <w:i/>
          <w:color w:val="000000"/>
          <w:sz w:val="22"/>
          <w:szCs w:val="24"/>
        </w:rPr>
        <w:t xml:space="preserve"> Los</w:t>
      </w:r>
      <w:r w:rsidR="00F95C6F">
        <w:rPr>
          <w:rFonts w:eastAsia="Palatino Linotype" w:cs="Palatino Linotype"/>
          <w:i/>
          <w:color w:val="000000"/>
          <w:sz w:val="22"/>
          <w:szCs w:val="24"/>
        </w:rPr>
        <w:t xml:space="preserve"> órganos autónomos</w:t>
      </w:r>
      <w:r w:rsidR="002C04F1" w:rsidRPr="002C04F1">
        <w:rPr>
          <w:rFonts w:eastAsia="Palatino Linotype" w:cs="Palatino Linotype"/>
          <w:i/>
          <w:color w:val="000000"/>
          <w:sz w:val="22"/>
          <w:szCs w:val="24"/>
        </w:rPr>
        <w:t>;</w:t>
      </w:r>
    </w:p>
    <w:p w14:paraId="413B5920" w14:textId="77777777" w:rsidR="00C25A5E" w:rsidRPr="002C04F1" w:rsidRDefault="00C25A5E" w:rsidP="00C25A5E">
      <w:pPr>
        <w:pBdr>
          <w:top w:val="nil"/>
          <w:left w:val="nil"/>
          <w:bottom w:val="nil"/>
          <w:right w:val="nil"/>
          <w:between w:val="nil"/>
        </w:pBdr>
        <w:spacing w:line="240" w:lineRule="auto"/>
        <w:ind w:left="567" w:right="567"/>
        <w:contextualSpacing/>
        <w:rPr>
          <w:rFonts w:eastAsia="Palatino Linotype" w:cs="Palatino Linotype"/>
          <w:i/>
          <w:color w:val="000000"/>
          <w:sz w:val="22"/>
          <w:szCs w:val="24"/>
        </w:rPr>
      </w:pPr>
      <w:r>
        <w:rPr>
          <w:rFonts w:eastAsia="Palatino Linotype" w:cs="Palatino Linotype"/>
          <w:i/>
          <w:color w:val="000000"/>
          <w:sz w:val="22"/>
          <w:szCs w:val="24"/>
        </w:rPr>
        <w:t>[…]</w:t>
      </w:r>
    </w:p>
    <w:p w14:paraId="25C80B76"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066C81B7"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r w:rsidRPr="002C04F1">
        <w:rPr>
          <w:rFonts w:eastAsia="Palatino Linotype" w:cs="Palatino Linotype"/>
          <w:color w:val="000000"/>
          <w:szCs w:val="24"/>
        </w:rPr>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0BB906C6" w14:textId="77777777" w:rsidR="002C04F1" w:rsidRPr="002C04F1" w:rsidRDefault="002C04F1" w:rsidP="002C04F1">
      <w:pPr>
        <w:pBdr>
          <w:top w:val="nil"/>
          <w:left w:val="nil"/>
          <w:bottom w:val="nil"/>
          <w:right w:val="nil"/>
          <w:between w:val="nil"/>
        </w:pBdr>
        <w:contextualSpacing/>
        <w:rPr>
          <w:rFonts w:eastAsia="Palatino Linotype" w:cs="Palatino Linotype"/>
          <w:color w:val="000000"/>
          <w:szCs w:val="24"/>
        </w:rPr>
      </w:pPr>
    </w:p>
    <w:p w14:paraId="4175CF23" w14:textId="77777777" w:rsidR="00A16927" w:rsidRDefault="002C04F1" w:rsidP="002C04F1">
      <w:pPr>
        <w:contextualSpacing/>
        <w:rPr>
          <w:rFonts w:eastAsia="Palatino Linotype" w:cs="Palatino Linotype"/>
          <w:szCs w:val="24"/>
        </w:rPr>
      </w:pPr>
      <w:r w:rsidRPr="002C04F1">
        <w:rPr>
          <w:rFonts w:eastAsia="Palatino Linotype" w:cs="Palatino Linotype"/>
          <w:szCs w:val="24"/>
        </w:rPr>
        <w:lastRenderedPageBreak/>
        <w:t xml:space="preserve">En segundo término, </w:t>
      </w:r>
      <w:r w:rsidR="00672054">
        <w:rPr>
          <w:rFonts w:eastAsia="Palatino Linotype" w:cs="Palatino Linotype"/>
          <w:szCs w:val="24"/>
        </w:rPr>
        <w:t xml:space="preserve">resulta oportuno insertar un cuadro en el que se especifique la información solicitada, </w:t>
      </w:r>
      <w:r w:rsidR="00A16927">
        <w:rPr>
          <w:rFonts w:eastAsia="Palatino Linotype" w:cs="Palatino Linotype"/>
          <w:szCs w:val="24"/>
        </w:rPr>
        <w:t>la respuesta y el informe justificado remitidos, a efecto de determinar si colman las pretensiones del recurrente.</w:t>
      </w:r>
    </w:p>
    <w:p w14:paraId="27745F34" w14:textId="77777777" w:rsidR="00817A22" w:rsidRDefault="00A16927" w:rsidP="002C04F1">
      <w:pPr>
        <w:contextualSpacing/>
        <w:rPr>
          <w:rFonts w:eastAsia="Palatino Linotype" w:cs="Palatino Linotype"/>
          <w:szCs w:val="24"/>
        </w:rPr>
      </w:pPr>
      <w:r>
        <w:rPr>
          <w:rFonts w:eastAsia="Palatino Linotype" w:cs="Palatino Linotype"/>
          <w:szCs w:val="24"/>
        </w:rPr>
        <w:t xml:space="preserve">  </w:t>
      </w:r>
    </w:p>
    <w:tbl>
      <w:tblPr>
        <w:tblStyle w:val="Tablaconcuadrcula"/>
        <w:tblW w:w="0" w:type="auto"/>
        <w:tblLook w:val="04A0" w:firstRow="1" w:lastRow="0" w:firstColumn="1" w:lastColumn="0" w:noHBand="0" w:noVBand="1"/>
      </w:tblPr>
      <w:tblGrid>
        <w:gridCol w:w="2263"/>
        <w:gridCol w:w="2517"/>
        <w:gridCol w:w="2507"/>
        <w:gridCol w:w="2057"/>
      </w:tblGrid>
      <w:tr w:rsidR="00F85453" w:rsidRPr="00101A19" w14:paraId="308A0DB6" w14:textId="5BEDA87C" w:rsidTr="007C1EF2">
        <w:trPr>
          <w:trHeight w:val="284"/>
        </w:trPr>
        <w:tc>
          <w:tcPr>
            <w:tcW w:w="2263" w:type="dxa"/>
            <w:shd w:val="clear" w:color="auto" w:fill="D9D9D9" w:themeFill="background1" w:themeFillShade="D9"/>
          </w:tcPr>
          <w:p w14:paraId="3675239C" w14:textId="5063E2FE" w:rsidR="00F85453" w:rsidRPr="00101A19" w:rsidRDefault="00F85453" w:rsidP="000750B6">
            <w:pPr>
              <w:spacing w:line="240" w:lineRule="auto"/>
              <w:contextualSpacing/>
              <w:jc w:val="center"/>
              <w:rPr>
                <w:rFonts w:eastAsia="Palatino Linotype" w:cs="Palatino Linotype"/>
                <w:b/>
                <w:color w:val="000000"/>
                <w:sz w:val="20"/>
                <w:szCs w:val="20"/>
              </w:rPr>
            </w:pPr>
            <w:r>
              <w:rPr>
                <w:rFonts w:eastAsia="Palatino Linotype" w:cs="Palatino Linotype"/>
                <w:b/>
                <w:color w:val="000000"/>
                <w:sz w:val="20"/>
                <w:szCs w:val="20"/>
              </w:rPr>
              <w:t>INFORMACIÓN SOLICITADA</w:t>
            </w:r>
          </w:p>
        </w:tc>
        <w:tc>
          <w:tcPr>
            <w:tcW w:w="2517" w:type="dxa"/>
            <w:shd w:val="clear" w:color="auto" w:fill="D9D9D9" w:themeFill="background1" w:themeFillShade="D9"/>
          </w:tcPr>
          <w:p w14:paraId="0BD766AD" w14:textId="050B0EFF" w:rsidR="00F85453" w:rsidRPr="00101A19" w:rsidRDefault="00F85453" w:rsidP="000750B6">
            <w:pPr>
              <w:spacing w:line="240" w:lineRule="auto"/>
              <w:contextualSpacing/>
              <w:jc w:val="center"/>
              <w:rPr>
                <w:rFonts w:eastAsia="Palatino Linotype" w:cs="Palatino Linotype"/>
                <w:b/>
                <w:color w:val="000000"/>
                <w:sz w:val="20"/>
                <w:szCs w:val="20"/>
              </w:rPr>
            </w:pPr>
            <w:r>
              <w:rPr>
                <w:rFonts w:eastAsia="Palatino Linotype" w:cs="Palatino Linotype"/>
                <w:b/>
                <w:color w:val="000000"/>
                <w:sz w:val="20"/>
                <w:szCs w:val="20"/>
              </w:rPr>
              <w:t>RESPUESTA</w:t>
            </w:r>
          </w:p>
        </w:tc>
        <w:tc>
          <w:tcPr>
            <w:tcW w:w="2507" w:type="dxa"/>
            <w:shd w:val="clear" w:color="auto" w:fill="D9D9D9" w:themeFill="background1" w:themeFillShade="D9"/>
          </w:tcPr>
          <w:p w14:paraId="46E3E9B8" w14:textId="385C9CDC" w:rsidR="00F85453" w:rsidRPr="00101A19" w:rsidRDefault="00F85453" w:rsidP="000750B6">
            <w:pPr>
              <w:spacing w:line="240" w:lineRule="auto"/>
              <w:contextualSpacing/>
              <w:jc w:val="center"/>
              <w:rPr>
                <w:rFonts w:eastAsia="Palatino Linotype" w:cs="Palatino Linotype"/>
                <w:b/>
                <w:color w:val="000000"/>
                <w:sz w:val="20"/>
                <w:szCs w:val="20"/>
              </w:rPr>
            </w:pPr>
            <w:r w:rsidRPr="00101A19">
              <w:rPr>
                <w:rFonts w:eastAsia="Palatino Linotype" w:cs="Palatino Linotype"/>
                <w:b/>
                <w:color w:val="000000"/>
                <w:sz w:val="20"/>
                <w:szCs w:val="20"/>
              </w:rPr>
              <w:t>INFORME JUSTIFICADO</w:t>
            </w:r>
          </w:p>
        </w:tc>
        <w:tc>
          <w:tcPr>
            <w:tcW w:w="2057" w:type="dxa"/>
            <w:shd w:val="clear" w:color="auto" w:fill="D9D9D9" w:themeFill="background1" w:themeFillShade="D9"/>
          </w:tcPr>
          <w:p w14:paraId="476576E3" w14:textId="1C818097" w:rsidR="00F85453" w:rsidRPr="00101A19" w:rsidRDefault="00F85453" w:rsidP="000750B6">
            <w:pPr>
              <w:spacing w:line="240" w:lineRule="auto"/>
              <w:contextualSpacing/>
              <w:jc w:val="center"/>
              <w:rPr>
                <w:rFonts w:eastAsia="Palatino Linotype" w:cs="Palatino Linotype"/>
                <w:b/>
                <w:color w:val="000000"/>
                <w:sz w:val="20"/>
                <w:szCs w:val="20"/>
              </w:rPr>
            </w:pPr>
            <w:r>
              <w:rPr>
                <w:rFonts w:eastAsia="Palatino Linotype" w:cs="Palatino Linotype"/>
                <w:b/>
                <w:color w:val="000000"/>
                <w:sz w:val="20"/>
                <w:szCs w:val="20"/>
              </w:rPr>
              <w:t>DETERMINACIÓN DE PONENC</w:t>
            </w:r>
            <w:r w:rsidR="00B529AA">
              <w:rPr>
                <w:rFonts w:eastAsia="Palatino Linotype" w:cs="Palatino Linotype"/>
                <w:b/>
                <w:color w:val="000000"/>
                <w:sz w:val="20"/>
                <w:szCs w:val="20"/>
              </w:rPr>
              <w:t>I</w:t>
            </w:r>
            <w:r>
              <w:rPr>
                <w:rFonts w:eastAsia="Palatino Linotype" w:cs="Palatino Linotype"/>
                <w:b/>
                <w:color w:val="000000"/>
                <w:sz w:val="20"/>
                <w:szCs w:val="20"/>
              </w:rPr>
              <w:t>A</w:t>
            </w:r>
          </w:p>
        </w:tc>
      </w:tr>
      <w:tr w:rsidR="00F85453" w:rsidRPr="00101A19" w14:paraId="3F20B146" w14:textId="1A8EB424" w:rsidTr="007C1EF2">
        <w:trPr>
          <w:trHeight w:val="284"/>
        </w:trPr>
        <w:tc>
          <w:tcPr>
            <w:tcW w:w="2263" w:type="dxa"/>
          </w:tcPr>
          <w:p w14:paraId="3B3CDF1A" w14:textId="3526687F" w:rsidR="00F85453" w:rsidRPr="00B529AA" w:rsidRDefault="00B529AA" w:rsidP="000750B6">
            <w:pPr>
              <w:spacing w:line="240" w:lineRule="auto"/>
              <w:contextualSpacing/>
              <w:rPr>
                <w:rFonts w:eastAsia="Palatino Linotype" w:cs="Palatino Linotype"/>
                <w:color w:val="000000"/>
                <w:sz w:val="20"/>
                <w:szCs w:val="20"/>
              </w:rPr>
            </w:pPr>
            <w:r w:rsidRPr="00B529AA">
              <w:rPr>
                <w:rFonts w:eastAsia="Palatino Linotype" w:cs="Palatino Linotype"/>
                <w:color w:val="000000"/>
                <w:sz w:val="20"/>
                <w:szCs w:val="20"/>
              </w:rPr>
              <w:t>1. Copia del decreto de creación cuando se constituyó como Órgano Constitucionalmente Autónomo el Instituto de Transparencia, Acceso a la información Pública y Protección de Datos Personales del Estado de México y Municipios</w:t>
            </w:r>
          </w:p>
        </w:tc>
        <w:tc>
          <w:tcPr>
            <w:tcW w:w="2517" w:type="dxa"/>
          </w:tcPr>
          <w:p w14:paraId="782CA3E1" w14:textId="5AB1FA61" w:rsidR="00442DE9" w:rsidRPr="00442DE9" w:rsidRDefault="00442DE9" w:rsidP="00442DE9">
            <w:pPr>
              <w:spacing w:line="240" w:lineRule="auto"/>
              <w:contextualSpacing/>
              <w:rPr>
                <w:rFonts w:eastAsia="Palatino Linotype" w:cs="Palatino Linotype"/>
                <w:color w:val="000000"/>
                <w:sz w:val="20"/>
                <w:szCs w:val="20"/>
              </w:rPr>
            </w:pPr>
            <w:r>
              <w:rPr>
                <w:rFonts w:eastAsia="Palatino Linotype" w:cs="Palatino Linotype"/>
                <w:color w:val="000000"/>
                <w:sz w:val="20"/>
                <w:szCs w:val="20"/>
              </w:rPr>
              <w:t xml:space="preserve">Proporciona documento y liga electrónica </w:t>
            </w:r>
            <w:r w:rsidRPr="00442DE9">
              <w:rPr>
                <w:rFonts w:eastAsia="Palatino Linotype" w:cs="Palatino Linotype"/>
                <w:color w:val="000000"/>
                <w:sz w:val="20"/>
                <w:szCs w:val="20"/>
              </w:rPr>
              <w:t>correspondiente al Decreto número 46,</w:t>
            </w:r>
            <w:r w:rsidR="002C4057">
              <w:rPr>
                <w:rFonts w:eastAsia="Palatino Linotype" w:cs="Palatino Linotype"/>
                <w:color w:val="000000"/>
                <w:sz w:val="20"/>
                <w:szCs w:val="20"/>
              </w:rPr>
              <w:t xml:space="preserve"> de fecha 30 de abril de 2004</w:t>
            </w:r>
            <w:r w:rsidR="007C1EF2">
              <w:rPr>
                <w:rFonts w:eastAsia="Palatino Linotype" w:cs="Palatino Linotype"/>
                <w:color w:val="000000"/>
                <w:sz w:val="20"/>
                <w:szCs w:val="20"/>
              </w:rPr>
              <w:t>,</w:t>
            </w:r>
            <w:r w:rsidRPr="00442DE9">
              <w:rPr>
                <w:rFonts w:eastAsia="Palatino Linotype" w:cs="Palatino Linotype"/>
                <w:color w:val="000000"/>
                <w:sz w:val="20"/>
                <w:szCs w:val="20"/>
              </w:rPr>
              <w:t xml:space="preserve"> en el cual se expide la Ley de Transparencia y Acceso a la Información Pública del Estado de México.</w:t>
            </w:r>
          </w:p>
          <w:p w14:paraId="13099A72" w14:textId="77777777" w:rsidR="00F85453" w:rsidRDefault="006B0177" w:rsidP="00442DE9">
            <w:pPr>
              <w:spacing w:line="240" w:lineRule="auto"/>
              <w:contextualSpacing/>
              <w:rPr>
                <w:rFonts w:eastAsia="Palatino Linotype" w:cs="Palatino Linotype"/>
                <w:color w:val="000000"/>
                <w:sz w:val="20"/>
                <w:szCs w:val="20"/>
              </w:rPr>
            </w:pPr>
            <w:r>
              <w:rPr>
                <w:rFonts w:eastAsia="Palatino Linotype" w:cs="Palatino Linotype"/>
                <w:color w:val="000000"/>
                <w:sz w:val="20"/>
                <w:szCs w:val="20"/>
              </w:rPr>
              <w:t>E</w:t>
            </w:r>
            <w:r w:rsidR="00442DE9" w:rsidRPr="00442DE9">
              <w:rPr>
                <w:rFonts w:eastAsia="Palatino Linotype" w:cs="Palatino Linotype"/>
                <w:color w:val="000000"/>
                <w:sz w:val="20"/>
                <w:szCs w:val="20"/>
              </w:rPr>
              <w:t>l artículo 56 establece “</w:t>
            </w:r>
            <w:r w:rsidR="00442DE9" w:rsidRPr="006B0177">
              <w:rPr>
                <w:rFonts w:eastAsia="Palatino Linotype" w:cs="Palatino Linotype"/>
                <w:i/>
                <w:iCs/>
                <w:color w:val="000000"/>
                <w:sz w:val="20"/>
                <w:szCs w:val="20"/>
              </w:rPr>
              <w:t>Se crea el Organismo Público Descentralizado de carácter estatal denominado, “Instituto de Transparencia y Acceso a la Información Pública del Estado de México”, dotado de personalidad jurídica y patrimonio propios, con autonomía operativa, presupuestaria y de decisión, que tiene por objeto la difusión, protección y respeto al derecho de acceso a la información pública y a la protección de datos personales</w:t>
            </w:r>
            <w:r w:rsidR="00442DE9" w:rsidRPr="00442DE9">
              <w:rPr>
                <w:rFonts w:eastAsia="Palatino Linotype" w:cs="Palatino Linotype"/>
                <w:color w:val="000000"/>
                <w:sz w:val="20"/>
                <w:szCs w:val="20"/>
              </w:rPr>
              <w:t>.”</w:t>
            </w:r>
            <w:r w:rsidR="00442DE9">
              <w:rPr>
                <w:rFonts w:eastAsia="Palatino Linotype" w:cs="Palatino Linotype"/>
                <w:color w:val="000000"/>
                <w:sz w:val="20"/>
                <w:szCs w:val="20"/>
              </w:rPr>
              <w:t xml:space="preserve"> </w:t>
            </w:r>
          </w:p>
          <w:p w14:paraId="1E2F3045" w14:textId="2227D6E0" w:rsidR="007C1EF2" w:rsidRPr="006F36DE" w:rsidRDefault="007C1EF2" w:rsidP="00442DE9">
            <w:pPr>
              <w:spacing w:line="240" w:lineRule="auto"/>
              <w:contextualSpacing/>
              <w:rPr>
                <w:rFonts w:eastAsia="Palatino Linotype" w:cs="Palatino Linotype"/>
                <w:color w:val="000000"/>
                <w:sz w:val="20"/>
                <w:szCs w:val="20"/>
              </w:rPr>
            </w:pPr>
            <w:r>
              <w:rPr>
                <w:rFonts w:eastAsia="Palatino Linotype" w:cs="Palatino Linotype"/>
                <w:color w:val="000000"/>
                <w:sz w:val="20"/>
                <w:szCs w:val="20"/>
              </w:rPr>
              <w:t>Aunado a lo anterior, proporciona ligas y documentos con las reformas legales a la Ley de Transparencia Estatal.</w:t>
            </w:r>
          </w:p>
        </w:tc>
        <w:tc>
          <w:tcPr>
            <w:tcW w:w="2507" w:type="dxa"/>
          </w:tcPr>
          <w:p w14:paraId="4DC23C67" w14:textId="6F8BF7A3" w:rsidR="00F85453" w:rsidRDefault="007C1EF2" w:rsidP="000750B6">
            <w:pPr>
              <w:spacing w:line="240" w:lineRule="auto"/>
              <w:contextualSpacing/>
              <w:rPr>
                <w:rFonts w:eastAsia="Palatino Linotype" w:cs="Palatino Linotype"/>
                <w:color w:val="000000"/>
                <w:sz w:val="20"/>
                <w:szCs w:val="20"/>
              </w:rPr>
            </w:pPr>
            <w:r>
              <w:rPr>
                <w:rFonts w:eastAsia="Palatino Linotype" w:cs="Palatino Linotype"/>
                <w:color w:val="000000"/>
                <w:sz w:val="20"/>
                <w:szCs w:val="20"/>
              </w:rPr>
              <w:t xml:space="preserve">Proporciona documento y manifiesta </w:t>
            </w:r>
            <w:r w:rsidR="007E2BEC">
              <w:rPr>
                <w:rFonts w:eastAsia="Palatino Linotype" w:cs="Palatino Linotype"/>
                <w:color w:val="000000"/>
                <w:sz w:val="20"/>
                <w:szCs w:val="20"/>
              </w:rPr>
              <w:t>que,</w:t>
            </w:r>
            <w:r>
              <w:rPr>
                <w:rFonts w:eastAsia="Palatino Linotype" w:cs="Palatino Linotype"/>
                <w:color w:val="000000"/>
                <w:sz w:val="20"/>
                <w:szCs w:val="20"/>
              </w:rPr>
              <w:t xml:space="preserve"> </w:t>
            </w:r>
            <w:r w:rsidR="007E2BEC">
              <w:rPr>
                <w:rFonts w:eastAsia="Palatino Linotype" w:cs="Palatino Linotype"/>
                <w:color w:val="000000"/>
                <w:sz w:val="20"/>
                <w:szCs w:val="20"/>
              </w:rPr>
              <w:t>con</w:t>
            </w:r>
            <w:r w:rsidRPr="007C1EF2">
              <w:rPr>
                <w:rFonts w:eastAsia="Palatino Linotype" w:cs="Palatino Linotype"/>
                <w:color w:val="000000"/>
                <w:sz w:val="20"/>
                <w:szCs w:val="20"/>
              </w:rPr>
              <w:t xml:space="preserve"> la reforma a la Constitución Política del Estado Libre y Soberano de México</w:t>
            </w:r>
            <w:r w:rsidR="007E2BEC">
              <w:rPr>
                <w:rFonts w:eastAsia="Palatino Linotype" w:cs="Palatino Linotype"/>
                <w:color w:val="000000"/>
                <w:sz w:val="20"/>
                <w:szCs w:val="20"/>
              </w:rPr>
              <w:t>, d</w:t>
            </w:r>
            <w:r w:rsidRPr="007C1EF2">
              <w:rPr>
                <w:rFonts w:eastAsia="Palatino Linotype" w:cs="Palatino Linotype"/>
                <w:color w:val="000000"/>
                <w:sz w:val="20"/>
                <w:szCs w:val="20"/>
              </w:rPr>
              <w:t>el 08 de junio de Decreto número 437, se otorgó autonomía constitucional, personalidad jurídica y patrimonio propio al Órgano Garante</w:t>
            </w:r>
            <w:r w:rsidR="007E2BEC">
              <w:rPr>
                <w:rFonts w:eastAsia="Palatino Linotype" w:cs="Palatino Linotype"/>
                <w:color w:val="000000"/>
                <w:sz w:val="20"/>
                <w:szCs w:val="20"/>
              </w:rPr>
              <w:t>.</w:t>
            </w:r>
          </w:p>
          <w:p w14:paraId="2947B613" w14:textId="7BFA5600" w:rsidR="007E2BEC" w:rsidRPr="00101A19" w:rsidRDefault="007E2BEC" w:rsidP="000750B6">
            <w:pPr>
              <w:spacing w:line="240" w:lineRule="auto"/>
              <w:contextualSpacing/>
              <w:rPr>
                <w:rFonts w:eastAsia="Palatino Linotype" w:cs="Palatino Linotype"/>
                <w:color w:val="000000"/>
                <w:sz w:val="20"/>
                <w:szCs w:val="20"/>
              </w:rPr>
            </w:pPr>
          </w:p>
        </w:tc>
        <w:tc>
          <w:tcPr>
            <w:tcW w:w="2057" w:type="dxa"/>
          </w:tcPr>
          <w:p w14:paraId="6FA17C1A" w14:textId="281DE4E8" w:rsidR="00F85453" w:rsidRPr="006F36DE" w:rsidRDefault="007E2BEC" w:rsidP="000750B6">
            <w:pPr>
              <w:spacing w:line="240" w:lineRule="auto"/>
              <w:contextualSpacing/>
              <w:rPr>
                <w:rFonts w:eastAsia="Palatino Linotype" w:cs="Palatino Linotype"/>
                <w:color w:val="000000"/>
                <w:sz w:val="20"/>
                <w:szCs w:val="20"/>
              </w:rPr>
            </w:pPr>
            <w:r>
              <w:rPr>
                <w:rFonts w:eastAsia="Palatino Linotype" w:cs="Palatino Linotype"/>
                <w:color w:val="000000"/>
                <w:sz w:val="20"/>
                <w:szCs w:val="20"/>
              </w:rPr>
              <w:t>Colma</w:t>
            </w:r>
          </w:p>
        </w:tc>
      </w:tr>
      <w:tr w:rsidR="00F85453" w:rsidRPr="00101A19" w14:paraId="404C2A26" w14:textId="2122E609" w:rsidTr="007C1EF2">
        <w:trPr>
          <w:trHeight w:val="284"/>
        </w:trPr>
        <w:tc>
          <w:tcPr>
            <w:tcW w:w="2263" w:type="dxa"/>
          </w:tcPr>
          <w:p w14:paraId="643D9103" w14:textId="61D9D27D" w:rsidR="00F85453" w:rsidRPr="00B529AA" w:rsidRDefault="00B529AA" w:rsidP="000750B6">
            <w:pPr>
              <w:spacing w:line="240" w:lineRule="auto"/>
              <w:contextualSpacing/>
              <w:rPr>
                <w:rFonts w:eastAsia="Palatino Linotype" w:cs="Palatino Linotype"/>
                <w:color w:val="000000"/>
                <w:sz w:val="20"/>
                <w:szCs w:val="20"/>
              </w:rPr>
            </w:pPr>
            <w:r w:rsidRPr="00B529AA">
              <w:rPr>
                <w:rFonts w:eastAsia="Palatino Linotype" w:cs="Palatino Linotype"/>
                <w:color w:val="000000"/>
                <w:sz w:val="20"/>
                <w:szCs w:val="20"/>
              </w:rPr>
              <w:lastRenderedPageBreak/>
              <w:t>2.</w:t>
            </w:r>
            <w:r w:rsidRPr="00B529AA">
              <w:rPr>
                <w:sz w:val="20"/>
                <w:szCs w:val="20"/>
              </w:rPr>
              <w:t xml:space="preserve"> Significado</w:t>
            </w:r>
            <w:r w:rsidRPr="00B529AA">
              <w:rPr>
                <w:rFonts w:eastAsia="Palatino Linotype" w:cs="Palatino Linotype"/>
                <w:color w:val="000000"/>
                <w:sz w:val="20"/>
                <w:szCs w:val="20"/>
              </w:rPr>
              <w:t xml:space="preserve"> del nombre de INFOEM.</w:t>
            </w:r>
          </w:p>
        </w:tc>
        <w:tc>
          <w:tcPr>
            <w:tcW w:w="2517" w:type="dxa"/>
          </w:tcPr>
          <w:p w14:paraId="38038361" w14:textId="77777777" w:rsidR="002E6679" w:rsidRDefault="002E6679" w:rsidP="000750B6">
            <w:pPr>
              <w:spacing w:line="240" w:lineRule="auto"/>
              <w:contextualSpacing/>
              <w:rPr>
                <w:rFonts w:eastAsia="Palatino Linotype" w:cs="Palatino Linotype"/>
                <w:color w:val="000000"/>
                <w:sz w:val="20"/>
                <w:szCs w:val="20"/>
              </w:rPr>
            </w:pPr>
            <w:r w:rsidRPr="002E6679">
              <w:rPr>
                <w:rFonts w:eastAsia="Palatino Linotype" w:cs="Palatino Linotype"/>
                <w:color w:val="000000"/>
                <w:sz w:val="20"/>
                <w:szCs w:val="20"/>
              </w:rPr>
              <w:t>ITAIPEM (Instituto de Transparencia y Acceso a la Información Pública del Estado de México)</w:t>
            </w:r>
            <w:r>
              <w:rPr>
                <w:rFonts w:eastAsia="Palatino Linotype" w:cs="Palatino Linotype"/>
                <w:color w:val="000000"/>
                <w:sz w:val="20"/>
                <w:szCs w:val="20"/>
              </w:rPr>
              <w:t>.</w:t>
            </w:r>
          </w:p>
          <w:p w14:paraId="392544E6" w14:textId="2A7F1BF8" w:rsidR="00F85453" w:rsidRPr="00B36117" w:rsidRDefault="002E6679" w:rsidP="000750B6">
            <w:pPr>
              <w:spacing w:line="240" w:lineRule="auto"/>
              <w:contextualSpacing/>
              <w:rPr>
                <w:rFonts w:eastAsia="Palatino Linotype" w:cs="Palatino Linotype"/>
                <w:color w:val="000000"/>
                <w:sz w:val="20"/>
                <w:szCs w:val="20"/>
              </w:rPr>
            </w:pPr>
            <w:r w:rsidRPr="002E6679">
              <w:rPr>
                <w:rFonts w:eastAsia="Palatino Linotype" w:cs="Palatino Linotype"/>
                <w:color w:val="000000"/>
                <w:sz w:val="20"/>
                <w:szCs w:val="20"/>
              </w:rPr>
              <w:t>INFOEM (Instituto de Transparencia, Acceso a la Información Pública y Protección de Datos Personales del Estado de México y Municipios</w:t>
            </w:r>
            <w:r w:rsidR="007D55F8">
              <w:rPr>
                <w:rFonts w:eastAsia="Palatino Linotype" w:cs="Palatino Linotype"/>
                <w:color w:val="000000"/>
                <w:sz w:val="20"/>
                <w:szCs w:val="20"/>
              </w:rPr>
              <w:t>.</w:t>
            </w:r>
          </w:p>
        </w:tc>
        <w:tc>
          <w:tcPr>
            <w:tcW w:w="2507" w:type="dxa"/>
          </w:tcPr>
          <w:p w14:paraId="28F0FDFA" w14:textId="7E70050F" w:rsidR="00F85453" w:rsidRPr="00101A19" w:rsidRDefault="007D55F8" w:rsidP="000750B6">
            <w:pPr>
              <w:spacing w:line="240" w:lineRule="auto"/>
              <w:contextualSpacing/>
              <w:rPr>
                <w:rFonts w:eastAsia="Palatino Linotype" w:cs="Palatino Linotype"/>
                <w:color w:val="000000"/>
                <w:sz w:val="20"/>
                <w:szCs w:val="20"/>
              </w:rPr>
            </w:pPr>
            <w:r>
              <w:rPr>
                <w:rFonts w:eastAsia="Palatino Linotype" w:cs="Palatino Linotype"/>
                <w:color w:val="000000"/>
                <w:sz w:val="20"/>
                <w:szCs w:val="20"/>
              </w:rPr>
              <w:t>El artículo 65 de l</w:t>
            </w:r>
            <w:r w:rsidR="002E6679">
              <w:rPr>
                <w:rFonts w:eastAsia="Palatino Linotype" w:cs="Palatino Linotype"/>
                <w:color w:val="000000"/>
                <w:sz w:val="20"/>
                <w:szCs w:val="20"/>
              </w:rPr>
              <w:t>a Ley de Protección de Datos Personales</w:t>
            </w:r>
            <w:r>
              <w:rPr>
                <w:rFonts w:eastAsia="Palatino Linotype" w:cs="Palatino Linotype"/>
                <w:color w:val="000000"/>
                <w:sz w:val="20"/>
                <w:szCs w:val="20"/>
              </w:rPr>
              <w:t xml:space="preserve"> en el Estado de México y Municipios</w:t>
            </w:r>
            <w:r w:rsidR="002E6679">
              <w:rPr>
                <w:rFonts w:eastAsia="Palatino Linotype" w:cs="Palatino Linotype"/>
                <w:color w:val="000000"/>
                <w:sz w:val="20"/>
                <w:szCs w:val="20"/>
              </w:rPr>
              <w:t xml:space="preserve"> </w:t>
            </w:r>
            <w:r>
              <w:rPr>
                <w:rFonts w:eastAsia="Palatino Linotype" w:cs="Palatino Linotype"/>
                <w:color w:val="000000"/>
                <w:sz w:val="20"/>
                <w:szCs w:val="20"/>
              </w:rPr>
              <w:t xml:space="preserve">define al Órgano Garante como </w:t>
            </w:r>
            <w:r w:rsidRPr="007D55F8">
              <w:rPr>
                <w:rFonts w:eastAsia="Palatino Linotype" w:cs="Palatino Linotype"/>
                <w:color w:val="000000"/>
                <w:sz w:val="20"/>
                <w:szCs w:val="20"/>
              </w:rPr>
              <w:t>Instituto de Transparencia, Acceso a la Información Pública y Protección de Datos Personales del Estado de México y Municipios</w:t>
            </w:r>
            <w:r>
              <w:rPr>
                <w:rFonts w:eastAsia="Palatino Linotype" w:cs="Palatino Linotype"/>
                <w:color w:val="000000"/>
                <w:sz w:val="20"/>
                <w:szCs w:val="20"/>
              </w:rPr>
              <w:t>.</w:t>
            </w:r>
          </w:p>
        </w:tc>
        <w:tc>
          <w:tcPr>
            <w:tcW w:w="2057" w:type="dxa"/>
          </w:tcPr>
          <w:p w14:paraId="52DFB305" w14:textId="6173DD50" w:rsidR="00F85453" w:rsidRPr="00B36117" w:rsidRDefault="007E2BEC" w:rsidP="000750B6">
            <w:pPr>
              <w:spacing w:line="240" w:lineRule="auto"/>
              <w:contextualSpacing/>
              <w:rPr>
                <w:rFonts w:eastAsia="Palatino Linotype" w:cs="Palatino Linotype"/>
                <w:color w:val="000000"/>
                <w:sz w:val="20"/>
                <w:szCs w:val="20"/>
              </w:rPr>
            </w:pPr>
            <w:r>
              <w:rPr>
                <w:rFonts w:eastAsia="Palatino Linotype" w:cs="Palatino Linotype"/>
                <w:color w:val="000000"/>
                <w:sz w:val="20"/>
                <w:szCs w:val="20"/>
              </w:rPr>
              <w:t>Colma</w:t>
            </w:r>
            <w:r w:rsidR="002E6679">
              <w:rPr>
                <w:rFonts w:eastAsia="Palatino Linotype" w:cs="Palatino Linotype"/>
                <w:color w:val="000000"/>
                <w:sz w:val="20"/>
                <w:szCs w:val="20"/>
              </w:rPr>
              <w:t xml:space="preserve"> (Actos consentidos)</w:t>
            </w:r>
          </w:p>
        </w:tc>
      </w:tr>
    </w:tbl>
    <w:p w14:paraId="47211EA9" w14:textId="05C9BD6B" w:rsidR="00672054" w:rsidRDefault="00672054" w:rsidP="002C04F1">
      <w:pPr>
        <w:contextualSpacing/>
        <w:rPr>
          <w:rFonts w:eastAsia="Palatino Linotype" w:cs="Palatino Linotype"/>
          <w:szCs w:val="24"/>
        </w:rPr>
      </w:pPr>
    </w:p>
    <w:p w14:paraId="5CD7CC3F" w14:textId="6E4BE003" w:rsidR="00F8121B" w:rsidRPr="00F8121B" w:rsidRDefault="004F3421" w:rsidP="00F8121B">
      <w:pPr>
        <w:autoSpaceDE w:val="0"/>
        <w:autoSpaceDN w:val="0"/>
        <w:adjustRightInd w:val="0"/>
        <w:spacing w:before="240"/>
        <w:rPr>
          <w:rFonts w:cs="Arial"/>
          <w:lang w:val="es-MX" w:eastAsia="en-US"/>
        </w:rPr>
      </w:pPr>
      <w:r>
        <w:rPr>
          <w:rFonts w:eastAsia="Palatino Linotype" w:cs="Palatino Linotype"/>
          <w:szCs w:val="24"/>
        </w:rPr>
        <w:t xml:space="preserve">Bajo éste contexto, </w:t>
      </w:r>
      <w:r w:rsidR="00F8121B" w:rsidRPr="00F8121B">
        <w:rPr>
          <w:rFonts w:cs="Arial"/>
          <w:lang w:val="es-MX" w:eastAsia="en-US"/>
        </w:rPr>
        <w:t>el artículo 12 de la Ley de Transparencia y Acceso a la Información Pública del Estado de México y Municipios, establece que los sujetos obligados proporcionarán la información pública que se les requiera y esta obre en sus archivos, mismo precepto que a continuación se transcribe:</w:t>
      </w:r>
    </w:p>
    <w:p w14:paraId="5DC36D65" w14:textId="77777777" w:rsidR="00F8121B" w:rsidRPr="00F8121B" w:rsidRDefault="00F8121B" w:rsidP="00F8121B">
      <w:pPr>
        <w:spacing w:line="240" w:lineRule="auto"/>
        <w:jc w:val="left"/>
        <w:rPr>
          <w:rFonts w:ascii="Times New Roman" w:eastAsia="Times New Roman" w:hAnsi="Times New Roman" w:cs="Times New Roman"/>
          <w:szCs w:val="24"/>
          <w:lang w:val="es-MX" w:eastAsia="es-ES"/>
        </w:rPr>
      </w:pPr>
    </w:p>
    <w:p w14:paraId="2D4893BC" w14:textId="77777777" w:rsidR="00F8121B" w:rsidRPr="00F8121B" w:rsidRDefault="00F8121B" w:rsidP="00F8121B">
      <w:pPr>
        <w:spacing w:line="240" w:lineRule="auto"/>
        <w:ind w:left="851" w:right="850"/>
        <w:rPr>
          <w:rFonts w:eastAsia="Times New Roman" w:cs="Times New Roman"/>
          <w:i/>
          <w:sz w:val="22"/>
          <w:lang w:val="es-MX" w:eastAsia="es-ES"/>
        </w:rPr>
      </w:pPr>
      <w:r w:rsidRPr="00F8121B">
        <w:rPr>
          <w:rFonts w:eastAsia="Times New Roman" w:cs="Times New Roman"/>
          <w:sz w:val="22"/>
          <w:lang w:val="es-MX" w:eastAsia="es-ES"/>
        </w:rPr>
        <w:t>“</w:t>
      </w:r>
      <w:r w:rsidRPr="00F8121B">
        <w:rPr>
          <w:rFonts w:eastAsia="Times New Roman" w:cs="Times New Roman"/>
          <w:b/>
          <w:i/>
          <w:sz w:val="22"/>
          <w:lang w:val="es-MX" w:eastAsia="es-ES"/>
        </w:rPr>
        <w:t>Artículo 12.</w:t>
      </w:r>
      <w:r w:rsidRPr="00F8121B">
        <w:rPr>
          <w:rFonts w:eastAsia="Times New Roman" w:cs="Times New Roman"/>
          <w:i/>
          <w:sz w:val="22"/>
          <w:lang w:val="es-MX" w:eastAsia="es-ES"/>
        </w:rPr>
        <w:t xml:space="preserve"> Quienes generen, recopilen, administren, manejen, procesen, archiven o conserven información pública serán responsables de la misma en los términos de las disposiciones jurídicas aplicables. </w:t>
      </w:r>
    </w:p>
    <w:p w14:paraId="5458572E" w14:textId="77777777" w:rsidR="00F8121B" w:rsidRPr="00F8121B" w:rsidRDefault="00F8121B" w:rsidP="00F8121B">
      <w:pPr>
        <w:spacing w:line="240" w:lineRule="auto"/>
        <w:ind w:left="851" w:right="850"/>
        <w:rPr>
          <w:rFonts w:eastAsia="Times New Roman" w:cs="Times New Roman"/>
          <w:i/>
          <w:sz w:val="22"/>
          <w:lang w:val="es-MX" w:eastAsia="es-ES"/>
        </w:rPr>
      </w:pPr>
    </w:p>
    <w:p w14:paraId="5C156F47" w14:textId="77777777" w:rsidR="00F8121B" w:rsidRPr="00F8121B" w:rsidRDefault="00F8121B" w:rsidP="00F8121B">
      <w:pPr>
        <w:spacing w:line="240" w:lineRule="auto"/>
        <w:ind w:left="851" w:right="850"/>
        <w:rPr>
          <w:rFonts w:eastAsia="Times New Roman" w:cs="Times New Roman"/>
          <w:sz w:val="22"/>
          <w:lang w:val="es-MX" w:eastAsia="es-ES"/>
        </w:rPr>
      </w:pPr>
      <w:r w:rsidRPr="00F8121B">
        <w:rPr>
          <w:rFonts w:eastAsia="Times New Roman" w:cs="Times New Roman"/>
          <w:b/>
          <w:i/>
          <w:sz w:val="22"/>
          <w:u w:val="single"/>
          <w:lang w:val="es-MX" w:eastAsia="es-ES"/>
        </w:rPr>
        <w:t>Los sujetos obligados sólo proporcionarán la información pública que se les requiera y que obre en sus archivos</w:t>
      </w:r>
      <w:r w:rsidRPr="00F8121B">
        <w:rPr>
          <w:rFonts w:eastAsia="Times New Roman" w:cs="Times New Roman"/>
          <w:i/>
          <w:sz w:val="22"/>
          <w:lang w:val="es-MX" w:eastAsia="es-ES"/>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D5AE264" w14:textId="77777777" w:rsidR="00F8121B" w:rsidRPr="00F8121B" w:rsidRDefault="00F8121B" w:rsidP="00F8121B">
      <w:pPr>
        <w:autoSpaceDE w:val="0"/>
        <w:autoSpaceDN w:val="0"/>
        <w:adjustRightInd w:val="0"/>
        <w:rPr>
          <w:rFonts w:cs="Arial"/>
          <w:szCs w:val="24"/>
          <w:lang w:val="es-MX" w:eastAsia="en-US"/>
        </w:rPr>
      </w:pPr>
    </w:p>
    <w:p w14:paraId="62ABE9DF" w14:textId="77777777" w:rsidR="00F8121B" w:rsidRPr="00F8121B" w:rsidRDefault="00F8121B" w:rsidP="00F8121B">
      <w:pPr>
        <w:autoSpaceDE w:val="0"/>
        <w:autoSpaceDN w:val="0"/>
        <w:adjustRightInd w:val="0"/>
        <w:rPr>
          <w:rFonts w:cs="Arial"/>
          <w:szCs w:val="24"/>
          <w:lang w:val="es-MX" w:eastAsia="en-US"/>
        </w:rPr>
      </w:pPr>
      <w:r w:rsidRPr="00F8121B">
        <w:rPr>
          <w:rFonts w:cs="Arial"/>
          <w:szCs w:val="24"/>
          <w:lang w:val="es-MX" w:eastAsia="en-US"/>
        </w:rPr>
        <w:t xml:space="preserve">Bajo ese tenor, es evidente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 a sólo proporcionar la información que se les requiera y que obre en sus archivos y en el estado en que ésta se </w:t>
      </w:r>
      <w:r w:rsidRPr="00F8121B">
        <w:rPr>
          <w:rFonts w:cs="Arial"/>
          <w:szCs w:val="24"/>
          <w:lang w:val="es-MX" w:eastAsia="en-US"/>
        </w:rPr>
        <w:lastRenderedPageBreak/>
        <w:t>encuentre, sin que se comprenda el procesamiento de la misma, el presentarla conforme al interés del solicitante, ni generarla, resumirla, efectuar cálculos o practicar investigaciones.</w:t>
      </w:r>
    </w:p>
    <w:p w14:paraId="7837FE27" w14:textId="77777777" w:rsidR="00F8121B" w:rsidRPr="00F8121B" w:rsidRDefault="00F8121B" w:rsidP="00F8121B">
      <w:pPr>
        <w:autoSpaceDE w:val="0"/>
        <w:autoSpaceDN w:val="0"/>
        <w:adjustRightInd w:val="0"/>
        <w:rPr>
          <w:rFonts w:cs="Times New Roman"/>
          <w:lang w:val="es-MX" w:eastAsia="en-US"/>
        </w:rPr>
      </w:pPr>
    </w:p>
    <w:p w14:paraId="171E1ED3" w14:textId="77777777" w:rsidR="00F8121B" w:rsidRPr="00F8121B" w:rsidRDefault="00F8121B" w:rsidP="00F8121B">
      <w:pPr>
        <w:autoSpaceDE w:val="0"/>
        <w:autoSpaceDN w:val="0"/>
        <w:adjustRightInd w:val="0"/>
        <w:rPr>
          <w:rFonts w:cs="Times New Roman"/>
          <w:lang w:val="es-MX" w:eastAsia="en-US"/>
        </w:rPr>
      </w:pPr>
      <w:r w:rsidRPr="00F8121B">
        <w:rPr>
          <w:rFonts w:cs="Times New Roman"/>
          <w:lang w:val="es-MX" w:eastAsia="en-US"/>
        </w:rPr>
        <w:t xml:space="preserve">En esa virtud, del análisis efectuado a las manifestaciones esgrimidas mediante su informe justificado, se advierte que </w:t>
      </w:r>
      <w:r w:rsidRPr="00F8121B">
        <w:rPr>
          <w:rFonts w:cs="Times New Roman"/>
          <w:b/>
          <w:lang w:val="es-MX" w:eastAsia="en-US"/>
        </w:rPr>
        <w:t>El Sujeto Obligado</w:t>
      </w:r>
      <w:r w:rsidRPr="00F8121B">
        <w:rPr>
          <w:rFonts w:cs="Times New Roman"/>
          <w:lang w:val="es-MX" w:eastAsia="en-US"/>
        </w:rPr>
        <w:t xml:space="preserve"> colma en su totalidad lo solicitado por la particular, como se desarrolló en los párrafos anteriores.</w:t>
      </w:r>
    </w:p>
    <w:p w14:paraId="7991337B" w14:textId="77777777" w:rsidR="00F8121B" w:rsidRPr="00F8121B" w:rsidRDefault="00F8121B" w:rsidP="00F8121B">
      <w:pPr>
        <w:autoSpaceDE w:val="0"/>
        <w:autoSpaceDN w:val="0"/>
        <w:adjustRightInd w:val="0"/>
        <w:rPr>
          <w:rFonts w:cs="Times New Roman"/>
          <w:lang w:val="es-MX" w:eastAsia="en-US"/>
        </w:rPr>
      </w:pPr>
    </w:p>
    <w:p w14:paraId="5270E3AD" w14:textId="77777777" w:rsidR="00F8121B" w:rsidRPr="00F8121B" w:rsidRDefault="00F8121B" w:rsidP="00F8121B">
      <w:pPr>
        <w:spacing w:after="160"/>
        <w:rPr>
          <w:rFonts w:cs="Arial"/>
          <w:color w:val="000000"/>
          <w:lang w:val="es-MX" w:eastAsia="en-US"/>
        </w:rPr>
      </w:pPr>
      <w:r w:rsidRPr="00F8121B">
        <w:rPr>
          <w:rFonts w:cs="Arial"/>
          <w:color w:val="000000"/>
          <w:lang w:val="es-MX" w:eastAsia="en-US"/>
        </w:rPr>
        <w:t>En síntesis, el derecho de acceso a la información pública se satisface en aquellos casos en que se entregue el soporte documental en que conste la información pública, toda vez que, los Sujetos Obligados</w:t>
      </w:r>
      <w:r w:rsidRPr="00F8121B">
        <w:rPr>
          <w:rFonts w:cs="Arial"/>
          <w:b/>
          <w:color w:val="000000"/>
          <w:lang w:val="es-MX" w:eastAsia="en-US"/>
        </w:rPr>
        <w:t xml:space="preserve"> </w:t>
      </w:r>
      <w:r w:rsidRPr="00F8121B">
        <w:rPr>
          <w:rFonts w:cs="Arial"/>
          <w:color w:val="000000"/>
          <w:lang w:val="es-MX" w:eastAsia="en-US"/>
        </w:rPr>
        <w:t xml:space="preserve">no tienen el deber de generar, poseer o administrar la información pública con el grado de detalle solicitado; esto es, que no tienen el deber de generar un documento </w:t>
      </w:r>
      <w:r w:rsidRPr="00F8121B">
        <w:rPr>
          <w:rFonts w:cs="Arial"/>
          <w:i/>
          <w:color w:val="000000"/>
          <w:lang w:val="es-MX" w:eastAsia="en-US"/>
        </w:rPr>
        <w:t>ad hoc</w:t>
      </w:r>
      <w:r w:rsidRPr="00F8121B">
        <w:rPr>
          <w:rFonts w:cs="Arial"/>
          <w:color w:val="000000"/>
          <w:lang w:val="es-MX" w:eastAsia="en-US"/>
        </w:rPr>
        <w:t>, para satisfacer el derecho de acceso a la información pública.</w:t>
      </w:r>
    </w:p>
    <w:p w14:paraId="4FDB5690" w14:textId="77777777" w:rsidR="00F8121B" w:rsidRPr="00F8121B" w:rsidRDefault="00F8121B" w:rsidP="00F8121B">
      <w:pPr>
        <w:spacing w:line="240" w:lineRule="auto"/>
        <w:jc w:val="left"/>
        <w:rPr>
          <w:rFonts w:ascii="Times New Roman" w:eastAsia="Times New Roman" w:hAnsi="Times New Roman" w:cs="Times New Roman"/>
          <w:szCs w:val="24"/>
          <w:lang w:val="es-MX" w:eastAsia="es-ES"/>
        </w:rPr>
      </w:pPr>
    </w:p>
    <w:p w14:paraId="2C94AFAD" w14:textId="77777777" w:rsidR="00F8121B" w:rsidRPr="00F8121B" w:rsidRDefault="00F8121B" w:rsidP="00F8121B">
      <w:pPr>
        <w:spacing w:after="160"/>
        <w:rPr>
          <w:rFonts w:cs="Arial"/>
          <w:color w:val="000000"/>
          <w:lang w:val="es-MX" w:eastAsia="en-US"/>
        </w:rPr>
      </w:pPr>
      <w:r w:rsidRPr="00F8121B">
        <w:rPr>
          <w:rFonts w:cs="Arial"/>
          <w:color w:val="000000"/>
          <w:lang w:val="es-MX" w:eastAsia="en-US"/>
        </w:rPr>
        <w:t xml:space="preserve">Como apoyo a lo anterior, es aplicable el Criterio 03-17, emitido por </w:t>
      </w:r>
      <w:r w:rsidRPr="00F8121B">
        <w:rPr>
          <w:rFonts w:eastAsia="Arial Unicode MS" w:cs="Arial"/>
          <w:color w:val="000000"/>
          <w:lang w:val="es-MX" w:eastAsia="en-US"/>
        </w:rPr>
        <w:t>el Instituto Nacional de Transparencia, Acceso a la Información y Protección de Datos Personales,</w:t>
      </w:r>
      <w:r w:rsidRPr="00F8121B">
        <w:rPr>
          <w:rFonts w:cs="Times New Roman"/>
          <w:bCs/>
          <w:color w:val="000000"/>
          <w:lang w:val="es-MX" w:eastAsia="en-US"/>
        </w:rPr>
        <w:t xml:space="preserve"> que dice:</w:t>
      </w:r>
      <w:r w:rsidRPr="00F8121B">
        <w:rPr>
          <w:rFonts w:cs="Times New Roman"/>
          <w:b/>
          <w:bCs/>
          <w:color w:val="000000"/>
          <w:lang w:val="es-MX" w:eastAsia="en-US"/>
        </w:rPr>
        <w:t xml:space="preserve"> </w:t>
      </w:r>
    </w:p>
    <w:p w14:paraId="5F243FC3" w14:textId="77777777" w:rsidR="00F8121B" w:rsidRPr="00F8121B" w:rsidRDefault="00F8121B" w:rsidP="00F8121B">
      <w:pPr>
        <w:spacing w:after="160" w:line="259" w:lineRule="auto"/>
        <w:ind w:left="851" w:right="850"/>
        <w:rPr>
          <w:rFonts w:cs="Arial"/>
          <w:color w:val="000000"/>
          <w:sz w:val="2"/>
          <w:lang w:val="es-MX" w:eastAsia="en-US"/>
        </w:rPr>
      </w:pPr>
    </w:p>
    <w:p w14:paraId="0CAEF35C" w14:textId="77777777" w:rsidR="00F8121B" w:rsidRPr="00F8121B" w:rsidRDefault="00F8121B" w:rsidP="00F8121B">
      <w:pPr>
        <w:spacing w:after="160" w:line="259" w:lineRule="auto"/>
        <w:ind w:left="567" w:right="567"/>
        <w:rPr>
          <w:rFonts w:cs="Arial"/>
          <w:i/>
          <w:color w:val="000000"/>
          <w:sz w:val="22"/>
          <w:lang w:val="es-MX" w:eastAsia="en-US"/>
        </w:rPr>
      </w:pPr>
      <w:r w:rsidRPr="00F8121B">
        <w:rPr>
          <w:rFonts w:cs="Arial"/>
          <w:i/>
          <w:color w:val="000000"/>
          <w:sz w:val="22"/>
          <w:lang w:val="es-MX" w:eastAsia="en-US"/>
        </w:rPr>
        <w:t>“</w:t>
      </w:r>
      <w:r w:rsidRPr="00F8121B">
        <w:rPr>
          <w:rFonts w:cs="Arial"/>
          <w:b/>
          <w:i/>
          <w:color w:val="000000"/>
          <w:sz w:val="22"/>
          <w:lang w:val="es-MX" w:eastAsia="en-US"/>
        </w:rPr>
        <w:t>No existe obligación de elaborar documentos ad hoc para atender las solicitudes de acceso a la información.</w:t>
      </w:r>
      <w:r w:rsidRPr="00F8121B">
        <w:rPr>
          <w:rFonts w:cs="Arial"/>
          <w:i/>
          <w:color w:val="000000"/>
          <w:sz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w:t>
      </w:r>
      <w:r w:rsidRPr="00F8121B">
        <w:rPr>
          <w:rFonts w:cs="Arial"/>
          <w:i/>
          <w:color w:val="000000"/>
          <w:sz w:val="22"/>
          <w:lang w:val="es-MX" w:eastAsia="en-US"/>
        </w:rPr>
        <w:lastRenderedPageBreak/>
        <w:t>con la que cuentan en el formato en que la misma obre en sus archivos; sin necesidad de elaborar documentos ad hoc para atender las solicitudes de información.</w:t>
      </w:r>
    </w:p>
    <w:p w14:paraId="2EBAC9E5" w14:textId="77777777" w:rsidR="00F8121B" w:rsidRPr="00F8121B" w:rsidRDefault="00F8121B" w:rsidP="00F8121B">
      <w:pPr>
        <w:spacing w:after="160" w:line="259" w:lineRule="auto"/>
        <w:ind w:left="567" w:right="567"/>
        <w:rPr>
          <w:rFonts w:cs="Arial"/>
          <w:i/>
          <w:color w:val="000000"/>
          <w:sz w:val="2"/>
          <w:lang w:val="es-MX" w:eastAsia="en-US"/>
        </w:rPr>
      </w:pPr>
    </w:p>
    <w:p w14:paraId="4EE015E1" w14:textId="77777777" w:rsidR="00F8121B" w:rsidRPr="00F8121B" w:rsidRDefault="00F8121B" w:rsidP="00F8121B">
      <w:pPr>
        <w:spacing w:after="160" w:line="259" w:lineRule="auto"/>
        <w:ind w:left="567" w:right="567"/>
        <w:rPr>
          <w:rFonts w:cs="Arial"/>
          <w:i/>
          <w:color w:val="000000"/>
          <w:sz w:val="22"/>
          <w:lang w:val="es-MX" w:eastAsia="en-US"/>
        </w:rPr>
      </w:pPr>
      <w:r w:rsidRPr="00F8121B">
        <w:rPr>
          <w:rFonts w:cs="Arial"/>
          <w:i/>
          <w:color w:val="000000"/>
          <w:sz w:val="22"/>
          <w:lang w:val="es-MX" w:eastAsia="en-US"/>
        </w:rPr>
        <w:t xml:space="preserve">Resoluciones: </w:t>
      </w:r>
    </w:p>
    <w:p w14:paraId="05B441B7" w14:textId="77777777" w:rsidR="00F8121B" w:rsidRPr="00F8121B" w:rsidRDefault="00F8121B" w:rsidP="00F8121B">
      <w:pPr>
        <w:spacing w:after="160" w:line="240" w:lineRule="auto"/>
        <w:ind w:left="567" w:right="567"/>
        <w:rPr>
          <w:rFonts w:cs="Arial"/>
          <w:i/>
          <w:color w:val="000000"/>
          <w:sz w:val="22"/>
          <w:lang w:val="es-MX" w:eastAsia="en-US"/>
        </w:rPr>
      </w:pPr>
      <w:r w:rsidRPr="00F8121B">
        <w:rPr>
          <w:rFonts w:cs="Arial"/>
          <w:i/>
          <w:color w:val="000000"/>
          <w:sz w:val="22"/>
          <w:lang w:val="es-MX" w:eastAsia="en-US"/>
        </w:rPr>
        <w:sym w:font="Symbol" w:char="F0B7"/>
      </w:r>
      <w:r w:rsidRPr="00F8121B">
        <w:rPr>
          <w:rFonts w:cs="Arial"/>
          <w:i/>
          <w:color w:val="000000"/>
          <w:sz w:val="22"/>
          <w:lang w:val="es-MX" w:eastAsia="en-US"/>
        </w:rPr>
        <w:t xml:space="preserve"> RRA 0050/16. Instituto Nacional para la Evaluación de la Educación. 13 julio de 2016. Por unanimidad. Comisionado Ponente: Francisco Javier Acuña Llamas.</w:t>
      </w:r>
    </w:p>
    <w:p w14:paraId="6F49CF50" w14:textId="77777777" w:rsidR="00F8121B" w:rsidRPr="00F8121B" w:rsidRDefault="00F8121B" w:rsidP="00F8121B">
      <w:pPr>
        <w:spacing w:after="160" w:line="240" w:lineRule="auto"/>
        <w:ind w:left="567" w:right="567"/>
        <w:rPr>
          <w:rFonts w:cs="Arial"/>
          <w:i/>
          <w:color w:val="000000"/>
          <w:sz w:val="22"/>
          <w:lang w:val="es-MX" w:eastAsia="en-US"/>
        </w:rPr>
      </w:pPr>
      <w:r w:rsidRPr="00F8121B">
        <w:rPr>
          <w:rFonts w:cs="Arial"/>
          <w:i/>
          <w:color w:val="000000"/>
          <w:sz w:val="22"/>
          <w:lang w:val="es-MX" w:eastAsia="en-US"/>
        </w:rPr>
        <w:sym w:font="Symbol" w:char="F0B7"/>
      </w:r>
      <w:r w:rsidRPr="00F8121B">
        <w:rPr>
          <w:rFonts w:cs="Arial"/>
          <w:i/>
          <w:color w:val="000000"/>
          <w:sz w:val="22"/>
          <w:lang w:val="es-MX" w:eastAsia="en-US"/>
        </w:rPr>
        <w:t xml:space="preserve"> RRA 0310/16. Instituto Nacional de Transparencia, Acceso a la Información y Protección de Datos Personales. 10 de agosto de 2016. Por unanimidad. Comisionada Ponente. Areli Cano Guadiana. </w:t>
      </w:r>
    </w:p>
    <w:p w14:paraId="7DA314FD" w14:textId="77777777" w:rsidR="00F8121B" w:rsidRPr="00F8121B" w:rsidRDefault="00F8121B" w:rsidP="00F8121B">
      <w:pPr>
        <w:spacing w:after="160" w:line="240" w:lineRule="auto"/>
        <w:ind w:left="567" w:right="567"/>
        <w:rPr>
          <w:rFonts w:cs="Arial"/>
          <w:i/>
          <w:color w:val="000000"/>
          <w:sz w:val="22"/>
          <w:lang w:val="es-MX" w:eastAsia="en-US"/>
        </w:rPr>
      </w:pPr>
      <w:r w:rsidRPr="00F8121B">
        <w:rPr>
          <w:rFonts w:cs="Arial"/>
          <w:i/>
          <w:color w:val="000000"/>
          <w:sz w:val="22"/>
          <w:lang w:val="es-MX" w:eastAsia="en-US"/>
        </w:rPr>
        <w:sym w:font="Symbol" w:char="F0B7"/>
      </w:r>
      <w:r w:rsidRPr="00F8121B">
        <w:rPr>
          <w:rFonts w:cs="Arial"/>
          <w:i/>
          <w:color w:val="000000"/>
          <w:sz w:val="22"/>
          <w:lang w:val="es-MX" w:eastAsia="en-US"/>
        </w:rPr>
        <w:t xml:space="preserve"> RRA 1889/16. Secretaría de Hacienda y Crédito Público. 05 de octubre de 2016. Por unanimidad. Comisionada Ponente. Ximena Puente de la Mora.”</w:t>
      </w:r>
    </w:p>
    <w:p w14:paraId="1DE611DD" w14:textId="1EC95D56" w:rsidR="00F8121B" w:rsidRPr="00F8121B" w:rsidRDefault="00F8121B" w:rsidP="00ED78F5">
      <w:pPr>
        <w:tabs>
          <w:tab w:val="left" w:pos="2925"/>
        </w:tabs>
        <w:autoSpaceDE w:val="0"/>
        <w:autoSpaceDN w:val="0"/>
        <w:adjustRightInd w:val="0"/>
        <w:rPr>
          <w:rFonts w:ascii="Times New Roman" w:eastAsia="Times New Roman" w:hAnsi="Times New Roman" w:cs="Times New Roman"/>
          <w:sz w:val="2"/>
          <w:szCs w:val="24"/>
          <w:lang w:val="es-MX" w:eastAsia="es-ES"/>
        </w:rPr>
      </w:pPr>
      <w:r w:rsidRPr="00F8121B">
        <w:rPr>
          <w:rFonts w:cs="Arial"/>
          <w:szCs w:val="24"/>
          <w:lang w:val="es-MX" w:eastAsia="en-US"/>
        </w:rPr>
        <w:tab/>
      </w:r>
    </w:p>
    <w:p w14:paraId="4ED98469" w14:textId="77777777" w:rsidR="00F8121B" w:rsidRPr="00F8121B" w:rsidRDefault="00F8121B" w:rsidP="00F8121B">
      <w:pPr>
        <w:spacing w:line="240" w:lineRule="auto"/>
        <w:jc w:val="left"/>
        <w:rPr>
          <w:rFonts w:ascii="Times New Roman" w:eastAsia="Times New Roman" w:hAnsi="Times New Roman" w:cs="Times New Roman"/>
          <w:sz w:val="2"/>
          <w:szCs w:val="24"/>
          <w:lang w:val="es-MX" w:eastAsia="es-ES"/>
        </w:rPr>
      </w:pPr>
    </w:p>
    <w:p w14:paraId="09B997B3" w14:textId="77777777" w:rsidR="00F8121B" w:rsidRPr="00F8121B" w:rsidRDefault="00F8121B" w:rsidP="00F8121B">
      <w:pPr>
        <w:spacing w:line="240" w:lineRule="auto"/>
        <w:jc w:val="left"/>
        <w:rPr>
          <w:rFonts w:ascii="Times New Roman" w:eastAsia="Times New Roman" w:hAnsi="Times New Roman" w:cs="Times New Roman"/>
          <w:sz w:val="2"/>
          <w:szCs w:val="24"/>
          <w:lang w:val="es-MX" w:eastAsia="es-ES"/>
        </w:rPr>
      </w:pPr>
    </w:p>
    <w:p w14:paraId="2FFD628E" w14:textId="77777777" w:rsidR="00F8121B" w:rsidRPr="00F8121B" w:rsidRDefault="00F8121B" w:rsidP="00F8121B">
      <w:pPr>
        <w:spacing w:line="240" w:lineRule="auto"/>
        <w:jc w:val="left"/>
        <w:rPr>
          <w:rFonts w:ascii="Times New Roman" w:eastAsia="Times New Roman" w:hAnsi="Times New Roman" w:cs="Times New Roman"/>
          <w:sz w:val="2"/>
          <w:szCs w:val="24"/>
          <w:lang w:val="es-MX" w:eastAsia="es-ES"/>
        </w:rPr>
      </w:pPr>
    </w:p>
    <w:p w14:paraId="26BAA1BA" w14:textId="77777777" w:rsidR="00F8121B" w:rsidRPr="00F8121B" w:rsidRDefault="00F8121B" w:rsidP="00F8121B">
      <w:pPr>
        <w:spacing w:line="240" w:lineRule="auto"/>
        <w:jc w:val="left"/>
        <w:rPr>
          <w:rFonts w:ascii="Times New Roman" w:eastAsia="Times New Roman" w:hAnsi="Times New Roman" w:cs="Times New Roman"/>
          <w:szCs w:val="24"/>
          <w:lang w:val="es-MX" w:eastAsia="es-ES"/>
        </w:rPr>
      </w:pPr>
    </w:p>
    <w:p w14:paraId="60DB22A0" w14:textId="77777777" w:rsidR="00F8121B" w:rsidRPr="00F8121B" w:rsidRDefault="00F8121B" w:rsidP="00F8121B">
      <w:pPr>
        <w:spacing w:after="160"/>
        <w:ind w:right="51"/>
        <w:rPr>
          <w:rFonts w:cs="Arial"/>
          <w:szCs w:val="24"/>
          <w:lang w:val="es-MX" w:eastAsia="en-US"/>
        </w:rPr>
      </w:pPr>
      <w:r w:rsidRPr="00F8121B">
        <w:rPr>
          <w:rFonts w:cs="Arial"/>
          <w:szCs w:val="24"/>
          <w:lang w:val="es-MX" w:eastAsia="en-US"/>
        </w:rPr>
        <w:t xml:space="preserve">En esa tesitura, de acuerdo a lo inmerso en el expediente que nos ocupa se advierte que </w:t>
      </w:r>
      <w:r w:rsidRPr="00F8121B">
        <w:rPr>
          <w:rFonts w:cs="Arial"/>
          <w:b/>
          <w:szCs w:val="24"/>
          <w:lang w:val="es-MX" w:eastAsia="en-US"/>
        </w:rPr>
        <w:t>El Sujeto Obligado</w:t>
      </w:r>
      <w:r w:rsidRPr="00F8121B">
        <w:rPr>
          <w:rFonts w:cs="Arial"/>
          <w:szCs w:val="24"/>
          <w:lang w:val="es-MX" w:eastAsia="en-US"/>
        </w:rPr>
        <w:t xml:space="preserve"> colmó los requerimientos, por lo tanto, el recurso ha quedado sin materia.</w:t>
      </w:r>
    </w:p>
    <w:p w14:paraId="51CC4DF5" w14:textId="77777777" w:rsidR="00F8121B" w:rsidRPr="00F8121B" w:rsidRDefault="00F8121B" w:rsidP="00F8121B">
      <w:pPr>
        <w:spacing w:after="160"/>
        <w:ind w:right="51"/>
        <w:rPr>
          <w:rFonts w:cs="Arial"/>
          <w:color w:val="000000"/>
          <w:lang w:val="es-MX" w:eastAsia="en-US"/>
        </w:rPr>
      </w:pPr>
    </w:p>
    <w:p w14:paraId="25D7972F" w14:textId="012D3255" w:rsidR="00F8121B" w:rsidRPr="00F8121B" w:rsidRDefault="00F8121B" w:rsidP="00F8121B">
      <w:pPr>
        <w:autoSpaceDE w:val="0"/>
        <w:autoSpaceDN w:val="0"/>
        <w:adjustRightInd w:val="0"/>
        <w:rPr>
          <w:rFonts w:cs="Arial"/>
          <w:szCs w:val="24"/>
          <w:lang w:val="es-MX" w:eastAsia="en-US"/>
        </w:rPr>
      </w:pPr>
      <w:r w:rsidRPr="00F8121B">
        <w:rPr>
          <w:rFonts w:cs="Arial"/>
          <w:szCs w:val="24"/>
          <w:lang w:val="es-MX" w:eastAsia="en-US"/>
        </w:rPr>
        <w:t xml:space="preserve">Hasta lo aquí expuesto, se concluye que </w:t>
      </w:r>
      <w:r w:rsidRPr="00F8121B">
        <w:rPr>
          <w:rFonts w:cs="Arial"/>
          <w:b/>
          <w:szCs w:val="24"/>
          <w:lang w:val="es-MX" w:eastAsia="en-US"/>
        </w:rPr>
        <w:t>El Sujeto Obligado</w:t>
      </w:r>
      <w:r w:rsidRPr="00F8121B">
        <w:rPr>
          <w:rFonts w:cs="Arial"/>
          <w:szCs w:val="24"/>
          <w:lang w:val="es-MX" w:eastAsia="en-US"/>
        </w:rPr>
        <w:t xml:space="preserve"> satisfizo el derecho de acceso a la información mediante su informe justificado, actualizándose la </w:t>
      </w:r>
      <w:r w:rsidRPr="009E504E">
        <w:rPr>
          <w:rFonts w:cs="Arial"/>
          <w:szCs w:val="24"/>
          <w:lang w:val="es-MX" w:eastAsia="en-US"/>
        </w:rPr>
        <w:t xml:space="preserve">fracción </w:t>
      </w:r>
      <w:r w:rsidR="00642B28" w:rsidRPr="009E504E">
        <w:rPr>
          <w:rFonts w:cs="Arial"/>
          <w:szCs w:val="24"/>
          <w:lang w:val="es-MX" w:eastAsia="en-US"/>
        </w:rPr>
        <w:t>III</w:t>
      </w:r>
      <w:r w:rsidRPr="009E504E">
        <w:rPr>
          <w:rFonts w:cs="Arial"/>
          <w:szCs w:val="24"/>
          <w:lang w:val="es-MX" w:eastAsia="en-US"/>
        </w:rPr>
        <w:t>, del artículo 192, de la Ley de Transparencia y Acceso a la Información Pública del Estado de México y Municipios</w:t>
      </w:r>
      <w:r w:rsidRPr="009E504E">
        <w:rPr>
          <w:rFonts w:cs="Times New Roman"/>
          <w:szCs w:val="24"/>
          <w:lang w:val="es-MX" w:eastAsia="en-US"/>
        </w:rPr>
        <w:t>, por darse por satisfechos los elementos que integran</w:t>
      </w:r>
      <w:r w:rsidRPr="00F8121B">
        <w:rPr>
          <w:rFonts w:cs="Times New Roman"/>
          <w:szCs w:val="24"/>
          <w:lang w:val="es-MX" w:eastAsia="en-US"/>
        </w:rPr>
        <w:t xml:space="preserve"> dicha hipótesis, </w:t>
      </w:r>
      <w:r w:rsidRPr="00F8121B">
        <w:rPr>
          <w:rFonts w:cs="Arial"/>
          <w:szCs w:val="24"/>
          <w:lang w:val="es-MX" w:eastAsia="en-US"/>
        </w:rPr>
        <w:t xml:space="preserve">a saber: </w:t>
      </w:r>
    </w:p>
    <w:p w14:paraId="5ACF9E1F" w14:textId="77777777" w:rsidR="00F8121B" w:rsidRPr="00F8121B" w:rsidRDefault="00F8121B" w:rsidP="00F8121B">
      <w:pPr>
        <w:autoSpaceDE w:val="0"/>
        <w:autoSpaceDN w:val="0"/>
        <w:adjustRightInd w:val="0"/>
        <w:rPr>
          <w:rFonts w:cs="Arial"/>
          <w:szCs w:val="24"/>
          <w:lang w:val="es-MX" w:eastAsia="en-US"/>
        </w:rPr>
      </w:pPr>
    </w:p>
    <w:p w14:paraId="69F1E001" w14:textId="7B66DD26" w:rsidR="00F8121B" w:rsidRPr="00F8121B" w:rsidRDefault="00F8121B" w:rsidP="00D76620">
      <w:pPr>
        <w:numPr>
          <w:ilvl w:val="0"/>
          <w:numId w:val="22"/>
        </w:numPr>
        <w:tabs>
          <w:tab w:val="left" w:pos="709"/>
        </w:tabs>
        <w:spacing w:after="160" w:line="259" w:lineRule="auto"/>
        <w:ind w:right="51"/>
        <w:rPr>
          <w:rFonts w:eastAsia="Times New Roman" w:cs="Arial"/>
          <w:szCs w:val="24"/>
          <w:lang w:val="es-ES" w:eastAsia="es-ES"/>
        </w:rPr>
      </w:pPr>
      <w:r w:rsidRPr="00F8121B">
        <w:rPr>
          <w:rFonts w:eastAsia="Times New Roman" w:cs="Arial"/>
          <w:szCs w:val="24"/>
          <w:lang w:val="es-ES" w:eastAsia="es-ES"/>
        </w:rPr>
        <w:t xml:space="preserve">El primero de ellos es que el sujeto obligado responsable del acto lo modifique o revoque, lo que se demuestra con la documental remitida en el informe justificado de fecha </w:t>
      </w:r>
      <w:r w:rsidR="00D76620">
        <w:rPr>
          <w:rFonts w:eastAsia="Times New Roman" w:cs="Arial"/>
          <w:b/>
          <w:szCs w:val="24"/>
          <w:lang w:val="es-ES" w:eastAsia="es-ES"/>
        </w:rPr>
        <w:t>cinco de julio de dos</w:t>
      </w:r>
      <w:r w:rsidRPr="00F8121B">
        <w:rPr>
          <w:rFonts w:eastAsia="Times New Roman" w:cs="Arial"/>
          <w:b/>
          <w:szCs w:val="24"/>
          <w:lang w:val="es-ES" w:eastAsia="es-ES"/>
        </w:rPr>
        <w:t xml:space="preserve"> mil veinticuatro</w:t>
      </w:r>
      <w:r w:rsidRPr="00F8121B">
        <w:rPr>
          <w:rFonts w:eastAsia="Times New Roman" w:cs="Arial"/>
          <w:szCs w:val="24"/>
          <w:lang w:val="es-ES" w:eastAsia="es-ES"/>
        </w:rPr>
        <w:t>, el cual deviene de la autoridad quien emitió el acto impugnado.</w:t>
      </w:r>
    </w:p>
    <w:p w14:paraId="7F2B70E8" w14:textId="77777777" w:rsidR="00F8121B" w:rsidRPr="00F8121B" w:rsidRDefault="00F8121B" w:rsidP="00F8121B">
      <w:pPr>
        <w:spacing w:line="240" w:lineRule="auto"/>
        <w:jc w:val="left"/>
        <w:rPr>
          <w:rFonts w:ascii="Times New Roman" w:eastAsia="Times New Roman" w:hAnsi="Times New Roman" w:cs="Times New Roman"/>
          <w:szCs w:val="24"/>
          <w:lang w:val="es-MX" w:eastAsia="es-ES"/>
        </w:rPr>
      </w:pPr>
    </w:p>
    <w:p w14:paraId="40977FB9" w14:textId="493F575A" w:rsidR="00F8121B" w:rsidRPr="00F8121B" w:rsidRDefault="00F8121B" w:rsidP="00D76620">
      <w:pPr>
        <w:numPr>
          <w:ilvl w:val="0"/>
          <w:numId w:val="22"/>
        </w:numPr>
        <w:spacing w:after="160" w:line="259" w:lineRule="auto"/>
        <w:ind w:right="51"/>
        <w:rPr>
          <w:rFonts w:eastAsia="Times New Roman" w:cs="Times New Roman"/>
          <w:szCs w:val="24"/>
          <w:lang w:val="es-ES" w:eastAsia="es-ES"/>
        </w:rPr>
      </w:pPr>
      <w:r w:rsidRPr="00F8121B">
        <w:rPr>
          <w:rFonts w:eastAsia="Times New Roman" w:cs="Arial"/>
          <w:szCs w:val="24"/>
          <w:lang w:val="es-ES" w:eastAsia="es-ES"/>
        </w:rPr>
        <w:lastRenderedPageBreak/>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w:t>
      </w:r>
      <w:r w:rsidR="00D76620">
        <w:rPr>
          <w:rFonts w:eastAsia="Times New Roman" w:cs="Arial"/>
          <w:szCs w:val="24"/>
          <w:lang w:val="es-ES" w:eastAsia="es-ES"/>
        </w:rPr>
        <w:t>amplió la respuesta del Sujeto Obligado en relación con la información solicitada.</w:t>
      </w:r>
    </w:p>
    <w:p w14:paraId="0F0BB766" w14:textId="77777777" w:rsidR="00F8121B" w:rsidRPr="00F8121B" w:rsidRDefault="00F8121B" w:rsidP="00F8121B">
      <w:pPr>
        <w:autoSpaceDE w:val="0"/>
        <w:autoSpaceDN w:val="0"/>
        <w:adjustRightInd w:val="0"/>
        <w:rPr>
          <w:rFonts w:cs="Arial"/>
          <w:lang w:val="es-MX" w:eastAsia="en-US"/>
        </w:rPr>
      </w:pPr>
    </w:p>
    <w:p w14:paraId="4F8779B4" w14:textId="24F4007E" w:rsidR="00F8121B" w:rsidRPr="00F8121B" w:rsidRDefault="00F8121B" w:rsidP="00F8121B">
      <w:pPr>
        <w:autoSpaceDE w:val="0"/>
        <w:autoSpaceDN w:val="0"/>
        <w:adjustRightInd w:val="0"/>
        <w:rPr>
          <w:rFonts w:eastAsia="Times New Roman" w:cs="Arial"/>
          <w:szCs w:val="24"/>
          <w:lang w:val="es-ES" w:eastAsia="es-ES"/>
        </w:rPr>
      </w:pPr>
      <w:r w:rsidRPr="00F8121B">
        <w:rPr>
          <w:rFonts w:cs="Arial"/>
          <w:lang w:val="es-MX" w:eastAsia="en-US"/>
        </w:rPr>
        <w:t xml:space="preserve">En conclusión, la ley de la materia establece </w:t>
      </w:r>
      <w:r w:rsidRPr="00F8121B">
        <w:rPr>
          <w:rFonts w:eastAsia="Times New Roman" w:cs="Arial"/>
          <w:szCs w:val="24"/>
          <w:lang w:val="es-ES" w:eastAsia="es-ES"/>
        </w:rPr>
        <w:t xml:space="preserve">en la fracción </w:t>
      </w:r>
      <w:r w:rsidR="001967FF">
        <w:rPr>
          <w:rFonts w:eastAsia="Times New Roman" w:cs="Arial"/>
          <w:szCs w:val="24"/>
          <w:lang w:val="es-ES" w:eastAsia="es-ES"/>
        </w:rPr>
        <w:t>III</w:t>
      </w:r>
      <w:r w:rsidRPr="00F8121B">
        <w:rPr>
          <w:rFonts w:eastAsia="Times New Roman" w:cs="Arial"/>
          <w:szCs w:val="24"/>
          <w:lang w:val="es-ES" w:eastAsia="es-ES"/>
        </w:rPr>
        <w:t>, del artículo 192, de la Ley de Transparencia vigente en la entidad, que a la letra establecen:</w:t>
      </w:r>
    </w:p>
    <w:p w14:paraId="1B54CA55" w14:textId="77777777" w:rsidR="00F8121B" w:rsidRPr="00F8121B" w:rsidRDefault="00F8121B" w:rsidP="00F8121B">
      <w:pPr>
        <w:spacing w:line="259" w:lineRule="auto"/>
        <w:jc w:val="left"/>
        <w:rPr>
          <w:rFonts w:ascii="Calibri" w:hAnsi="Calibri" w:cs="Times New Roman"/>
          <w:sz w:val="22"/>
          <w:lang w:val="es-ES" w:eastAsia="es-ES"/>
        </w:rPr>
      </w:pPr>
    </w:p>
    <w:p w14:paraId="1EE2CD7D" w14:textId="77777777" w:rsidR="00F8121B" w:rsidRPr="00F8121B" w:rsidRDefault="00F8121B" w:rsidP="00F8121B">
      <w:pPr>
        <w:autoSpaceDE w:val="0"/>
        <w:autoSpaceDN w:val="0"/>
        <w:adjustRightInd w:val="0"/>
        <w:spacing w:line="240" w:lineRule="auto"/>
        <w:ind w:left="708"/>
        <w:rPr>
          <w:rFonts w:eastAsia="Times New Roman" w:cs="Times New Roman"/>
          <w:i/>
          <w:sz w:val="22"/>
          <w:szCs w:val="24"/>
          <w:lang w:val="es-ES" w:eastAsia="es-ES"/>
        </w:rPr>
      </w:pPr>
      <w:r w:rsidRPr="00F8121B">
        <w:rPr>
          <w:rFonts w:eastAsia="Times New Roman" w:cs="Times New Roman"/>
          <w:b/>
          <w:i/>
          <w:sz w:val="22"/>
          <w:szCs w:val="24"/>
          <w:lang w:val="es-ES" w:eastAsia="es-ES"/>
        </w:rPr>
        <w:t xml:space="preserve">“Artículo 192. </w:t>
      </w:r>
      <w:r w:rsidRPr="00F8121B">
        <w:rPr>
          <w:rFonts w:eastAsia="Times New Roman" w:cs="Times New Roman"/>
          <w:b/>
          <w:i/>
          <w:sz w:val="22"/>
          <w:szCs w:val="24"/>
          <w:u w:val="single"/>
          <w:lang w:val="es-ES" w:eastAsia="es-ES"/>
        </w:rPr>
        <w:t>El recurso será sobreseído, en todo o en parte, cuando una vez admitido, se actualicen alguno de los siguientes supuestos</w:t>
      </w:r>
      <w:r w:rsidRPr="00F8121B">
        <w:rPr>
          <w:rFonts w:eastAsia="Times New Roman" w:cs="Times New Roman"/>
          <w:i/>
          <w:sz w:val="22"/>
          <w:szCs w:val="24"/>
          <w:lang w:val="es-ES" w:eastAsia="es-ES"/>
        </w:rPr>
        <w:t>:</w:t>
      </w:r>
    </w:p>
    <w:p w14:paraId="7DF1E722" w14:textId="77777777" w:rsidR="00F8121B" w:rsidRPr="00F8121B" w:rsidRDefault="00F8121B" w:rsidP="00F8121B">
      <w:pPr>
        <w:numPr>
          <w:ilvl w:val="0"/>
          <w:numId w:val="23"/>
        </w:numPr>
        <w:autoSpaceDE w:val="0"/>
        <w:autoSpaceDN w:val="0"/>
        <w:adjustRightInd w:val="0"/>
        <w:spacing w:after="160" w:line="240" w:lineRule="auto"/>
        <w:jc w:val="left"/>
        <w:rPr>
          <w:rFonts w:eastAsia="Times New Roman" w:cs="Times New Roman"/>
          <w:i/>
          <w:sz w:val="22"/>
          <w:szCs w:val="24"/>
          <w:lang w:val="es-ES" w:eastAsia="es-ES"/>
        </w:rPr>
      </w:pPr>
      <w:r w:rsidRPr="00F8121B">
        <w:rPr>
          <w:rFonts w:eastAsia="Times New Roman" w:cs="Times New Roman"/>
          <w:i/>
          <w:sz w:val="22"/>
          <w:szCs w:val="24"/>
          <w:lang w:val="es-ES" w:eastAsia="es-ES"/>
        </w:rPr>
        <w:t xml:space="preserve">El recurrente se desista expresamente del recurso; </w:t>
      </w:r>
    </w:p>
    <w:p w14:paraId="443D026E" w14:textId="77777777" w:rsidR="00F8121B" w:rsidRPr="00F8121B" w:rsidRDefault="00F8121B" w:rsidP="00F8121B">
      <w:pPr>
        <w:numPr>
          <w:ilvl w:val="0"/>
          <w:numId w:val="23"/>
        </w:numPr>
        <w:autoSpaceDE w:val="0"/>
        <w:autoSpaceDN w:val="0"/>
        <w:adjustRightInd w:val="0"/>
        <w:spacing w:after="160" w:line="240" w:lineRule="auto"/>
        <w:jc w:val="left"/>
        <w:rPr>
          <w:rFonts w:eastAsia="Times New Roman" w:cs="Arial"/>
          <w:i/>
          <w:sz w:val="22"/>
          <w:szCs w:val="24"/>
          <w:lang w:val="es-ES" w:eastAsia="es-ES"/>
        </w:rPr>
      </w:pPr>
      <w:r w:rsidRPr="00F8121B">
        <w:rPr>
          <w:rFonts w:eastAsia="Times New Roman" w:cs="Times New Roman"/>
          <w:i/>
          <w:sz w:val="22"/>
          <w:szCs w:val="24"/>
          <w:lang w:val="es-ES" w:eastAsia="es-ES"/>
        </w:rPr>
        <w:t xml:space="preserve">El recurrente fallezca o, tratándose de personas jurídicas colectivas, se disuelva; </w:t>
      </w:r>
    </w:p>
    <w:p w14:paraId="73931232" w14:textId="77777777" w:rsidR="00F8121B" w:rsidRPr="00F8121B" w:rsidRDefault="00F8121B" w:rsidP="00F8121B">
      <w:pPr>
        <w:numPr>
          <w:ilvl w:val="0"/>
          <w:numId w:val="23"/>
        </w:numPr>
        <w:autoSpaceDE w:val="0"/>
        <w:autoSpaceDN w:val="0"/>
        <w:adjustRightInd w:val="0"/>
        <w:spacing w:after="160" w:line="240" w:lineRule="auto"/>
        <w:jc w:val="left"/>
        <w:rPr>
          <w:rFonts w:eastAsia="Times New Roman" w:cs="Arial"/>
          <w:b/>
          <w:bCs/>
          <w:iCs/>
          <w:sz w:val="22"/>
          <w:szCs w:val="24"/>
          <w:lang w:val="es-ES" w:eastAsia="es-ES"/>
        </w:rPr>
      </w:pPr>
      <w:r w:rsidRPr="00F8121B">
        <w:rPr>
          <w:rFonts w:eastAsia="Times New Roman" w:cs="Times New Roman"/>
          <w:b/>
          <w:bCs/>
          <w:iCs/>
          <w:sz w:val="22"/>
          <w:szCs w:val="24"/>
          <w:lang w:val="es-ES" w:eastAsia="es-ES"/>
        </w:rPr>
        <w:t xml:space="preserve">El sujeto obligado responsable del acto lo modifique o revoque de tal manera que el recurso de revisión quede sin materia; </w:t>
      </w:r>
    </w:p>
    <w:p w14:paraId="6C2DF901" w14:textId="77777777" w:rsidR="00F8121B" w:rsidRPr="00F8121B" w:rsidRDefault="00F8121B" w:rsidP="00F8121B">
      <w:pPr>
        <w:numPr>
          <w:ilvl w:val="0"/>
          <w:numId w:val="23"/>
        </w:numPr>
        <w:autoSpaceDE w:val="0"/>
        <w:autoSpaceDN w:val="0"/>
        <w:adjustRightInd w:val="0"/>
        <w:spacing w:after="160" w:line="240" w:lineRule="auto"/>
        <w:jc w:val="left"/>
        <w:rPr>
          <w:rFonts w:eastAsia="Times New Roman" w:cs="Arial"/>
          <w:i/>
          <w:sz w:val="22"/>
          <w:szCs w:val="24"/>
          <w:lang w:val="es-ES" w:eastAsia="es-ES"/>
        </w:rPr>
      </w:pPr>
      <w:r w:rsidRPr="00F8121B">
        <w:rPr>
          <w:rFonts w:eastAsia="Times New Roman" w:cs="Times New Roman"/>
          <w:i/>
          <w:sz w:val="22"/>
          <w:szCs w:val="24"/>
          <w:lang w:val="es-ES" w:eastAsia="es-ES"/>
        </w:rPr>
        <w:t xml:space="preserve">Admitido el recurso de revisión, aparezca alguna causal de improcedencia en los términos de la presente Ley; y </w:t>
      </w:r>
    </w:p>
    <w:p w14:paraId="3AB68A7C" w14:textId="77777777" w:rsidR="00F8121B" w:rsidRPr="00F8121B" w:rsidRDefault="00F8121B" w:rsidP="00F8121B">
      <w:pPr>
        <w:numPr>
          <w:ilvl w:val="0"/>
          <w:numId w:val="23"/>
        </w:numPr>
        <w:autoSpaceDE w:val="0"/>
        <w:autoSpaceDN w:val="0"/>
        <w:adjustRightInd w:val="0"/>
        <w:spacing w:after="160" w:line="240" w:lineRule="auto"/>
        <w:jc w:val="left"/>
        <w:rPr>
          <w:rFonts w:eastAsia="Times New Roman" w:cs="Arial"/>
          <w:bCs/>
          <w:i/>
          <w:sz w:val="22"/>
          <w:szCs w:val="24"/>
          <w:lang w:val="es-ES" w:eastAsia="es-ES"/>
        </w:rPr>
      </w:pPr>
      <w:r w:rsidRPr="00F8121B">
        <w:rPr>
          <w:rFonts w:eastAsia="Times New Roman" w:cs="Times New Roman"/>
          <w:bCs/>
          <w:i/>
          <w:sz w:val="22"/>
          <w:szCs w:val="24"/>
          <w:lang w:val="es-ES" w:eastAsia="es-ES"/>
        </w:rPr>
        <w:t>Cuando por cualquier motivo quede sin materia el recurso.”</w:t>
      </w:r>
    </w:p>
    <w:p w14:paraId="6F8A4F85" w14:textId="77777777" w:rsidR="00F8121B" w:rsidRPr="00F8121B" w:rsidRDefault="00F8121B" w:rsidP="00F8121B">
      <w:pPr>
        <w:spacing w:after="160" w:line="259" w:lineRule="auto"/>
        <w:jc w:val="left"/>
        <w:rPr>
          <w:rFonts w:cs="Times New Roman"/>
          <w:lang w:val="es-ES" w:eastAsia="es-ES"/>
        </w:rPr>
      </w:pPr>
    </w:p>
    <w:p w14:paraId="28198918" w14:textId="77777777" w:rsidR="00F8121B" w:rsidRPr="00F8121B" w:rsidRDefault="00F8121B" w:rsidP="00F8121B">
      <w:pPr>
        <w:spacing w:after="160"/>
        <w:rPr>
          <w:rFonts w:cs="Arial"/>
          <w:szCs w:val="24"/>
          <w:lang w:val="es-MX" w:eastAsia="en-US"/>
        </w:rPr>
      </w:pPr>
      <w:r w:rsidRPr="00F8121B">
        <w:rPr>
          <w:rFonts w:cs="Arial"/>
          <w:szCs w:val="24"/>
          <w:lang w:val="es-MX" w:eastAsia="en-US"/>
        </w:rPr>
        <w:t>Por otra parte, 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76AD2738" w14:textId="77777777" w:rsidR="00F8121B" w:rsidRPr="00F8121B" w:rsidRDefault="00F8121B" w:rsidP="00F8121B">
      <w:pPr>
        <w:spacing w:after="160"/>
        <w:ind w:left="851" w:right="851"/>
        <w:rPr>
          <w:rFonts w:cs="Arial"/>
          <w:b/>
          <w:i/>
          <w:sz w:val="22"/>
          <w:lang w:val="es-MX" w:eastAsia="en-US"/>
        </w:rPr>
      </w:pPr>
      <w:r w:rsidRPr="00F8121B">
        <w:rPr>
          <w:rFonts w:cs="Arial"/>
          <w:b/>
          <w:i/>
          <w:sz w:val="22"/>
          <w:lang w:val="es-MX" w:eastAsia="en-US"/>
        </w:rPr>
        <w:t>“SOBRESEIMIENTO EN EL JUICIO DE AMPARO DIRECTO. IMPIDE EL ESTUDIO DE LAS VIOLACIONES PROCESALES PLANTEADAS EN LOS CONCEPTOS DE VIOLACIÓN.</w:t>
      </w:r>
    </w:p>
    <w:p w14:paraId="6BC696D0" w14:textId="77777777" w:rsidR="00F8121B" w:rsidRPr="00F8121B" w:rsidRDefault="00F8121B" w:rsidP="00F8121B">
      <w:pPr>
        <w:spacing w:after="160"/>
        <w:ind w:left="851" w:right="851"/>
        <w:rPr>
          <w:rFonts w:cs="Times New Roman"/>
          <w:i/>
          <w:color w:val="000000"/>
          <w:sz w:val="22"/>
          <w:lang w:val="es-MX" w:eastAsia="en-US"/>
        </w:rPr>
      </w:pPr>
      <w:r w:rsidRPr="00F8121B">
        <w:rPr>
          <w:rFonts w:cs="Arial"/>
          <w:b/>
          <w:i/>
          <w:sz w:val="22"/>
          <w:u w:val="single"/>
          <w:lang w:val="es-MX" w:eastAsia="en-US"/>
        </w:rPr>
        <w:lastRenderedPageBreak/>
        <w:t>El sobreseimiento</w:t>
      </w:r>
      <w:r w:rsidRPr="00F8121B">
        <w:rPr>
          <w:rFonts w:cs="Arial"/>
          <w:b/>
          <w:i/>
          <w:sz w:val="22"/>
          <w:lang w:val="es-MX" w:eastAsia="en-US"/>
        </w:rPr>
        <w:t xml:space="preserve"> </w:t>
      </w:r>
      <w:r w:rsidRPr="00F8121B">
        <w:rPr>
          <w:rFonts w:cs="Arial"/>
          <w:i/>
          <w:sz w:val="22"/>
          <w:lang w:val="es-MX" w:eastAsia="en-US"/>
        </w:rPr>
        <w:t xml:space="preserve">en el juicio de amparo directo </w:t>
      </w:r>
      <w:r w:rsidRPr="00F8121B">
        <w:rPr>
          <w:rFonts w:cs="Arial"/>
          <w:b/>
          <w:i/>
          <w:sz w:val="22"/>
          <w:u w:val="single"/>
          <w:lang w:val="es-MX" w:eastAsia="en-US"/>
        </w:rPr>
        <w:t>provoca la terminación de la controversia planteada</w:t>
      </w:r>
      <w:r w:rsidRPr="00F8121B">
        <w:rPr>
          <w:rFonts w:cs="Arial"/>
          <w:b/>
          <w:i/>
          <w:sz w:val="22"/>
          <w:lang w:val="es-MX" w:eastAsia="en-US"/>
        </w:rPr>
        <w:t xml:space="preserve"> </w:t>
      </w:r>
      <w:r w:rsidRPr="00F8121B">
        <w:rPr>
          <w:rFonts w:cs="Arial"/>
          <w:i/>
          <w:sz w:val="22"/>
          <w:lang w:val="es-MX" w:eastAsia="en-US"/>
        </w:rPr>
        <w:t>por el quejoso en la demanda de amparo</w:t>
      </w:r>
      <w:r w:rsidRPr="00F8121B">
        <w:rPr>
          <w:rFonts w:ascii="Calibri" w:hAnsi="Calibri" w:cs="Times New Roman"/>
          <w:color w:val="000000"/>
          <w:sz w:val="26"/>
          <w:szCs w:val="26"/>
          <w:lang w:val="es-MX" w:eastAsia="en-US"/>
        </w:rPr>
        <w:t xml:space="preserve"> </w:t>
      </w:r>
      <w:r w:rsidRPr="00F8121B">
        <w:rPr>
          <w:rFonts w:cs="Times New Roman"/>
          <w:i/>
          <w:color w:val="000000"/>
          <w:sz w:val="22"/>
          <w:lang w:val="es-MX" w:eastAsia="en-US"/>
        </w:rPr>
        <w:t xml:space="preserve">provoca la terminación de la controversia planteada por el quejoso en la demanda de </w:t>
      </w:r>
      <w:r w:rsidRPr="00F8121B">
        <w:rPr>
          <w:rFonts w:cs="Times New Roman"/>
          <w:b/>
          <w:i/>
          <w:color w:val="000000"/>
          <w:sz w:val="22"/>
          <w:lang w:val="es-MX" w:eastAsia="en-US"/>
        </w:rPr>
        <w:t>amparo</w:t>
      </w:r>
      <w:r w:rsidRPr="00F8121B">
        <w:rPr>
          <w:rFonts w:cs="Times New Roman"/>
          <w:i/>
          <w:color w:val="000000"/>
          <w:sz w:val="22"/>
          <w:lang w:val="es-MX" w:eastAsia="en-US"/>
        </w:rPr>
        <w:t>, sin hacer un pronunciamiento de fondo sobre la legalidad o ilegalidad de la sentencia reclamada. Por consiguiente, si al sobreseerse en el</w:t>
      </w:r>
      <w:r w:rsidRPr="00F8121B">
        <w:rPr>
          <w:rFonts w:cs="Times New Roman"/>
          <w:b/>
          <w:i/>
          <w:color w:val="000000"/>
          <w:sz w:val="22"/>
          <w:lang w:val="es-MX" w:eastAsia="en-US"/>
        </w:rPr>
        <w:t xml:space="preserve"> juicio </w:t>
      </w:r>
      <w:r w:rsidRPr="00F8121B">
        <w:rPr>
          <w:rFonts w:cs="Times New Roman"/>
          <w:i/>
          <w:color w:val="000000"/>
          <w:sz w:val="22"/>
          <w:lang w:val="es-MX" w:eastAsia="en-US"/>
        </w:rPr>
        <w:t xml:space="preserve">de </w:t>
      </w:r>
      <w:r w:rsidRPr="00F8121B">
        <w:rPr>
          <w:rFonts w:cs="Times New Roman"/>
          <w:b/>
          <w:i/>
          <w:color w:val="000000"/>
          <w:sz w:val="22"/>
          <w:lang w:val="es-MX" w:eastAsia="en-US"/>
        </w:rPr>
        <w:t>amparo</w:t>
      </w:r>
      <w:r w:rsidRPr="00F8121B">
        <w:rPr>
          <w:rFonts w:cs="Times New Roman"/>
          <w:i/>
          <w:color w:val="000000"/>
          <w:sz w:val="22"/>
          <w:lang w:val="es-MX" w:eastAsia="en-US"/>
        </w:rPr>
        <w:t xml:space="preserve"> no se pueden estudiar los planteamientos que se hacen valer en contra del fallo reclamado, tampoco se deben analizar las</w:t>
      </w:r>
      <w:r w:rsidRPr="00F8121B">
        <w:rPr>
          <w:rFonts w:cs="Times New Roman"/>
          <w:b/>
          <w:i/>
          <w:color w:val="000000"/>
          <w:sz w:val="22"/>
          <w:lang w:val="es-MX" w:eastAsia="en-US"/>
        </w:rPr>
        <w:t xml:space="preserve"> violaciones procesales</w:t>
      </w:r>
      <w:r w:rsidRPr="00F8121B">
        <w:rPr>
          <w:rFonts w:cs="Times New Roman"/>
          <w:i/>
          <w:color w:val="000000"/>
          <w:sz w:val="22"/>
          <w:lang w:val="es-MX" w:eastAsia="en-US"/>
        </w:rPr>
        <w:t xml:space="preserve"> propuestas en los </w:t>
      </w:r>
      <w:r w:rsidRPr="00F8121B">
        <w:rPr>
          <w:rFonts w:cs="Times New Roman"/>
          <w:b/>
          <w:i/>
          <w:color w:val="000000"/>
          <w:sz w:val="22"/>
          <w:lang w:val="es-MX" w:eastAsia="en-US"/>
        </w:rPr>
        <w:t xml:space="preserve">conceptos </w:t>
      </w:r>
      <w:r w:rsidRPr="00F8121B">
        <w:rPr>
          <w:rFonts w:cs="Times New Roman"/>
          <w:i/>
          <w:color w:val="000000"/>
          <w:sz w:val="22"/>
          <w:lang w:val="es-MX" w:eastAsia="en-US"/>
        </w:rPr>
        <w:t xml:space="preserve">de </w:t>
      </w:r>
      <w:r w:rsidRPr="00F8121B">
        <w:rPr>
          <w:rFonts w:cs="Times New Roman"/>
          <w:b/>
          <w:i/>
          <w:color w:val="000000"/>
          <w:sz w:val="22"/>
          <w:lang w:val="es-MX" w:eastAsia="en-US"/>
        </w:rPr>
        <w:t>violación</w:t>
      </w:r>
      <w:r w:rsidRPr="00F8121B">
        <w:rPr>
          <w:rFonts w:cs="Times New Roman"/>
          <w:i/>
          <w:color w:val="000000"/>
          <w:sz w:val="22"/>
          <w:lang w:val="es-MX" w:eastAsia="en-US"/>
        </w:rPr>
        <w:t xml:space="preserve">, dado que, la principal consecuencia del </w:t>
      </w:r>
      <w:r w:rsidRPr="00F8121B">
        <w:rPr>
          <w:rFonts w:cs="Times New Roman"/>
          <w:b/>
          <w:i/>
          <w:color w:val="000000"/>
          <w:sz w:val="22"/>
          <w:lang w:val="es-MX" w:eastAsia="en-US"/>
        </w:rPr>
        <w:t>sobreseimiento</w:t>
      </w:r>
      <w:r w:rsidRPr="00F8121B">
        <w:rPr>
          <w:rFonts w:cs="Times New Roman"/>
          <w:i/>
          <w:color w:val="000000"/>
          <w:sz w:val="22"/>
          <w:lang w:val="es-MX" w:eastAsia="en-US"/>
        </w:rPr>
        <w:t xml:space="preserve"> es poner fin al </w:t>
      </w:r>
      <w:r w:rsidRPr="00F8121B">
        <w:rPr>
          <w:rFonts w:cs="Times New Roman"/>
          <w:b/>
          <w:i/>
          <w:color w:val="000000"/>
          <w:sz w:val="22"/>
          <w:lang w:val="es-MX" w:eastAsia="en-US"/>
        </w:rPr>
        <w:t xml:space="preserve">juicio </w:t>
      </w:r>
      <w:r w:rsidRPr="00F8121B">
        <w:rPr>
          <w:rFonts w:cs="Times New Roman"/>
          <w:i/>
          <w:color w:val="000000"/>
          <w:sz w:val="22"/>
          <w:lang w:val="es-MX" w:eastAsia="en-US"/>
        </w:rPr>
        <w:t xml:space="preserve">de </w:t>
      </w:r>
      <w:r w:rsidRPr="00F8121B">
        <w:rPr>
          <w:rFonts w:cs="Times New Roman"/>
          <w:b/>
          <w:i/>
          <w:color w:val="000000"/>
          <w:sz w:val="22"/>
          <w:lang w:val="es-MX" w:eastAsia="en-US"/>
        </w:rPr>
        <w:t xml:space="preserve">amparo </w:t>
      </w:r>
      <w:r w:rsidRPr="00F8121B">
        <w:rPr>
          <w:rFonts w:cs="Times New Roman"/>
          <w:i/>
          <w:color w:val="000000"/>
          <w:sz w:val="22"/>
          <w:lang w:val="es-MX" w:eastAsia="en-US"/>
        </w:rPr>
        <w:t>sin resolver la controversia en sus méritos.  </w:t>
      </w:r>
    </w:p>
    <w:p w14:paraId="3C9492FD" w14:textId="77777777" w:rsidR="00F8121B" w:rsidRPr="00F8121B" w:rsidRDefault="00F8121B" w:rsidP="00F8121B">
      <w:pPr>
        <w:spacing w:after="160"/>
        <w:ind w:left="851" w:right="851"/>
        <w:rPr>
          <w:rFonts w:cs="Arial"/>
          <w:b/>
          <w:i/>
          <w:sz w:val="22"/>
          <w:lang w:val="es-MX" w:eastAsia="en-US"/>
        </w:rPr>
      </w:pPr>
      <w:r w:rsidRPr="00F8121B">
        <w:rPr>
          <w:rFonts w:cs="Arial"/>
          <w:b/>
          <w:i/>
          <w:sz w:val="22"/>
          <w:lang w:val="es-MX" w:eastAsia="en-US"/>
        </w:rPr>
        <w:t>SÉPTIMO TRIBUNAL COLEGIADO EN MATERIA CIVIL DEL PRIMER CIRCUITO.</w:t>
      </w:r>
    </w:p>
    <w:p w14:paraId="2AD7BD44" w14:textId="77777777" w:rsidR="00F8121B" w:rsidRPr="00F8121B" w:rsidRDefault="00F8121B" w:rsidP="00F8121B">
      <w:pPr>
        <w:spacing w:after="160"/>
        <w:ind w:left="851" w:right="851"/>
        <w:rPr>
          <w:rFonts w:cs="Arial"/>
          <w:i/>
          <w:sz w:val="22"/>
          <w:lang w:val="es-MX" w:eastAsia="en-US"/>
        </w:rPr>
      </w:pPr>
      <w:r w:rsidRPr="00F8121B">
        <w:rPr>
          <w:rFonts w:cs="Arial"/>
          <w:i/>
          <w:sz w:val="22"/>
          <w:lang w:val="es-MX" w:eastAsia="en-US"/>
        </w:rPr>
        <w:t>Amparo directo 699/2008. Mariana Leticia González Steele. 13 de noviembre de 2008. Unanimidad de votos. Ponente: Sara Judith Montalvo Trejo. Secretario: Arnulfo Mateos García.”</w:t>
      </w:r>
      <w:r w:rsidRPr="00F8121B">
        <w:rPr>
          <w:rFonts w:eastAsia="Times New Roman" w:cs="Times New Roman"/>
          <w:b/>
          <w:i/>
          <w:sz w:val="22"/>
          <w:lang w:eastAsia="es-ES"/>
        </w:rPr>
        <w:t xml:space="preserve"> [Sic]</w:t>
      </w:r>
    </w:p>
    <w:p w14:paraId="3184ACE0" w14:textId="77777777" w:rsidR="00F8121B" w:rsidRPr="00F8121B" w:rsidRDefault="00F8121B" w:rsidP="00F8121B">
      <w:pPr>
        <w:autoSpaceDE w:val="0"/>
        <w:autoSpaceDN w:val="0"/>
        <w:adjustRightInd w:val="0"/>
        <w:rPr>
          <w:rFonts w:eastAsia="Times New Roman" w:cs="Arial"/>
          <w:szCs w:val="24"/>
          <w:lang w:val="es-ES" w:eastAsia="es-ES"/>
        </w:rPr>
      </w:pPr>
    </w:p>
    <w:p w14:paraId="6842B47F" w14:textId="77777777" w:rsidR="00D57A63" w:rsidRPr="00D57A63" w:rsidRDefault="00D57A63" w:rsidP="00D57A63">
      <w:pPr>
        <w:rPr>
          <w:rFonts w:eastAsia="Batang" w:cs="Arial"/>
          <w:szCs w:val="24"/>
          <w:lang w:val="es-ES" w:eastAsia="es-ES"/>
        </w:rPr>
      </w:pPr>
      <w:r w:rsidRPr="00D57A63">
        <w:rPr>
          <w:rFonts w:eastAsia="Batang" w:cs="Arial"/>
          <w:szCs w:val="24"/>
          <w:lang w:val="es-ES" w:eastAsia="es-ES"/>
        </w:rPr>
        <w:t xml:space="preserve">De este modo, se puede deducir que, en las resoluciones dictadas por el Pleno de este Instituto, en las que se decreta el sobreseimiento de un recurso de revisión por la actualización de alguno de los supuestos jurídicos contemplados en el artículo </w:t>
      </w:r>
      <w:r w:rsidRPr="00D57A63">
        <w:rPr>
          <w:rFonts w:eastAsia="Batang" w:cs="Arial"/>
          <w:b/>
          <w:szCs w:val="24"/>
          <w:lang w:val="es-ES" w:eastAsia="es-ES"/>
        </w:rPr>
        <w:t xml:space="preserve">192 </w:t>
      </w:r>
      <w:r w:rsidRPr="00D57A63">
        <w:rPr>
          <w:rFonts w:eastAsia="Batang" w:cs="Arial"/>
          <w:szCs w:val="24"/>
          <w:lang w:val="es-ES" w:eastAsia="es-ES"/>
        </w:rPr>
        <w:t xml:space="preserve">de la </w:t>
      </w:r>
      <w:r w:rsidRPr="00D57A63">
        <w:rPr>
          <w:rFonts w:eastAsia="Batang" w:cs="Arial"/>
          <w:b/>
          <w:szCs w:val="24"/>
          <w:lang w:val="es-ES" w:eastAsia="es-ES"/>
        </w:rPr>
        <w:t>Ley de Transparencia y Acceso a la Información Pública del Estado de México y Municipios</w:t>
      </w:r>
      <w:r w:rsidRPr="00D57A63">
        <w:rPr>
          <w:rFonts w:eastAsia="Batang" w:cs="Arial"/>
          <w:szCs w:val="24"/>
          <w:lang w:val="es-ES" w:eastAsia="es-ES"/>
        </w:rPr>
        <w:t>, nos encontramos ante un sobreseimiento definitivo toda vez que pone fin al procedimiento sin entrar al estudio de fondo del mismo.</w:t>
      </w:r>
    </w:p>
    <w:p w14:paraId="792BEE4C" w14:textId="77777777" w:rsidR="00F8121B" w:rsidRPr="00F8121B" w:rsidRDefault="00F8121B" w:rsidP="00F8121B">
      <w:pPr>
        <w:spacing w:line="240" w:lineRule="auto"/>
        <w:rPr>
          <w:rFonts w:ascii="Times New Roman" w:eastAsia="Times New Roman" w:hAnsi="Times New Roman" w:cs="Times New Roman"/>
          <w:szCs w:val="24"/>
          <w:lang w:val="es-MX" w:eastAsia="es-ES"/>
        </w:rPr>
      </w:pPr>
    </w:p>
    <w:p w14:paraId="372FCF5D" w14:textId="1CDF6AA4" w:rsidR="00F8121B" w:rsidRPr="00F8121B" w:rsidRDefault="00F8121B" w:rsidP="00F8121B">
      <w:pPr>
        <w:autoSpaceDE w:val="0"/>
        <w:autoSpaceDN w:val="0"/>
        <w:adjustRightInd w:val="0"/>
        <w:spacing w:before="240" w:after="240"/>
        <w:rPr>
          <w:rFonts w:eastAsia="Times New Roman" w:cs="Times New Roman"/>
          <w:szCs w:val="24"/>
          <w:lang w:val="es-ES" w:eastAsia="es-ES"/>
        </w:rPr>
      </w:pPr>
      <w:r w:rsidRPr="00F8121B">
        <w:rPr>
          <w:rFonts w:eastAsia="Times New Roman" w:cs="Times New Roman"/>
          <w:szCs w:val="24"/>
          <w:lang w:val="es-ES" w:eastAsia="es-ES"/>
        </w:rPr>
        <w:t xml:space="preserve">Por lo tanto, en mérito de lo expuesto en líneas anteriores, </w:t>
      </w:r>
      <w:r w:rsidRPr="00F8121B">
        <w:rPr>
          <w:rFonts w:eastAsia="Times New Roman" w:cs="Arial"/>
          <w:b/>
          <w:szCs w:val="24"/>
          <w:lang w:val="es-ES" w:eastAsia="es-ES"/>
        </w:rPr>
        <w:t xml:space="preserve">con fundamento en la fracción </w:t>
      </w:r>
      <w:r w:rsidR="00A37E9F">
        <w:rPr>
          <w:rFonts w:eastAsia="Times New Roman" w:cs="Arial"/>
          <w:b/>
          <w:szCs w:val="24"/>
          <w:lang w:val="es-ES" w:eastAsia="es-ES"/>
        </w:rPr>
        <w:t>III</w:t>
      </w:r>
      <w:r w:rsidRPr="00F8121B">
        <w:rPr>
          <w:rFonts w:eastAsia="Times New Roman" w:cs="Arial"/>
          <w:b/>
          <w:szCs w:val="24"/>
          <w:lang w:val="es-ES" w:eastAsia="es-ES"/>
        </w:rPr>
        <w:t xml:space="preserve"> del artículo 192, </w:t>
      </w:r>
      <w:r w:rsidRPr="00F8121B">
        <w:rPr>
          <w:rFonts w:eastAsia="Times New Roman" w:cs="Arial"/>
          <w:szCs w:val="24"/>
          <w:lang w:val="es-ES" w:eastAsia="es-ES"/>
        </w:rPr>
        <w:t xml:space="preserve">de la Ley de Transparencia y Acceso a la Información Pública del </w:t>
      </w:r>
      <w:r w:rsidRPr="00F8121B">
        <w:rPr>
          <w:rFonts w:eastAsia="Times New Roman" w:cs="Arial"/>
          <w:szCs w:val="24"/>
          <w:lang w:val="es-ES" w:eastAsia="es-ES"/>
        </w:rPr>
        <w:lastRenderedPageBreak/>
        <w:t xml:space="preserve">Estado de México y Municipios, se </w:t>
      </w:r>
      <w:r w:rsidRPr="00F8121B">
        <w:rPr>
          <w:rFonts w:eastAsia="Times New Roman" w:cs="Arial"/>
          <w:b/>
          <w:szCs w:val="24"/>
          <w:lang w:val="es-ES" w:eastAsia="es-ES"/>
        </w:rPr>
        <w:t xml:space="preserve">SOBRESEE </w:t>
      </w:r>
      <w:r w:rsidRPr="00F8121B">
        <w:rPr>
          <w:rFonts w:eastAsia="Times New Roman" w:cs="Arial"/>
          <w:szCs w:val="24"/>
          <w:lang w:val="es-ES" w:eastAsia="es-ES"/>
        </w:rPr>
        <w:t xml:space="preserve">el recurso de revisión </w:t>
      </w:r>
      <w:r w:rsidR="00A37E9F">
        <w:rPr>
          <w:rFonts w:eastAsia="Times New Roman" w:cs="Arial"/>
          <w:b/>
          <w:szCs w:val="24"/>
          <w:lang w:val="es-ES" w:eastAsia="es-ES"/>
        </w:rPr>
        <w:t>03800</w:t>
      </w:r>
      <w:r w:rsidRPr="00F8121B">
        <w:rPr>
          <w:rFonts w:eastAsia="Times New Roman" w:cs="Arial"/>
          <w:b/>
          <w:szCs w:val="24"/>
          <w:lang w:val="es-ES" w:eastAsia="es-ES"/>
        </w:rPr>
        <w:t>/INFOEM/IP/RR/2024</w:t>
      </w:r>
      <w:r w:rsidRPr="00F8121B">
        <w:rPr>
          <w:rFonts w:eastAsia="Times New Roman" w:cs="Arial"/>
          <w:szCs w:val="24"/>
          <w:lang w:val="es-ES" w:eastAsia="es-ES"/>
        </w:rPr>
        <w:t>,</w:t>
      </w:r>
      <w:r w:rsidRPr="00F8121B">
        <w:rPr>
          <w:rFonts w:eastAsia="Times New Roman" w:cs="Times New Roman"/>
          <w:szCs w:val="24"/>
          <w:lang w:val="es-ES" w:eastAsia="es-ES"/>
        </w:rPr>
        <w:t xml:space="preserve"> que ha sido materia del presente fallo.</w:t>
      </w:r>
    </w:p>
    <w:p w14:paraId="403300E5" w14:textId="77777777" w:rsidR="00F8121B" w:rsidRPr="00F8121B" w:rsidRDefault="00F8121B" w:rsidP="00F8121B">
      <w:pPr>
        <w:rPr>
          <w:rFonts w:eastAsia="Times New Roman" w:cs="Times New Roman"/>
          <w:szCs w:val="24"/>
          <w:lang w:val="es-MX" w:eastAsia="es-ES"/>
        </w:rPr>
      </w:pPr>
      <w:r w:rsidRPr="00F8121B">
        <w:rPr>
          <w:rFonts w:eastAsia="Times New Roman" w:cs="Times New Roman"/>
          <w:szCs w:val="24"/>
          <w:lang w:val="es-MX" w:eastAsia="es-ES"/>
        </w:rPr>
        <w:t>Por lo antes expuesto y fundado es de resolverse y,</w:t>
      </w:r>
    </w:p>
    <w:p w14:paraId="6D15FF1B" w14:textId="77777777" w:rsidR="00310229" w:rsidRPr="00310229" w:rsidRDefault="00310229" w:rsidP="00310229">
      <w:pPr>
        <w:spacing w:before="240" w:after="240"/>
        <w:jc w:val="center"/>
        <w:rPr>
          <w:rFonts w:cs="Times New Roman"/>
          <w:b/>
          <w:spacing w:val="60"/>
          <w:sz w:val="28"/>
          <w:szCs w:val="24"/>
          <w:lang w:val="es-MX" w:eastAsia="en-US"/>
        </w:rPr>
      </w:pPr>
      <w:r w:rsidRPr="00310229">
        <w:rPr>
          <w:rFonts w:cs="Times New Roman"/>
          <w:b/>
          <w:spacing w:val="60"/>
          <w:sz w:val="28"/>
          <w:szCs w:val="24"/>
          <w:lang w:val="es-MX" w:eastAsia="en-US"/>
        </w:rPr>
        <w:t>S E RESUELVE</w:t>
      </w:r>
    </w:p>
    <w:p w14:paraId="7FE88FC3" w14:textId="089950D9" w:rsidR="00310229" w:rsidRPr="00310229" w:rsidRDefault="00310229" w:rsidP="00310229">
      <w:pPr>
        <w:spacing w:after="240"/>
        <w:rPr>
          <w:rFonts w:eastAsia="Times New Roman" w:cs="Times New Roman"/>
          <w:lang w:eastAsia="en-US"/>
        </w:rPr>
      </w:pPr>
      <w:r w:rsidRPr="00310229">
        <w:rPr>
          <w:rFonts w:cs="Times New Roman"/>
          <w:b/>
          <w:bCs/>
          <w:sz w:val="28"/>
          <w:szCs w:val="28"/>
          <w:lang w:val="es-MX"/>
        </w:rPr>
        <w:t>PRIMERO</w:t>
      </w:r>
      <w:r w:rsidRPr="00310229">
        <w:rPr>
          <w:rFonts w:cs="Times New Roman"/>
          <w:sz w:val="22"/>
          <w:lang w:val="es-MX"/>
        </w:rPr>
        <w:t xml:space="preserve">. </w:t>
      </w:r>
      <w:r w:rsidRPr="00310229">
        <w:rPr>
          <w:rFonts w:cs="Times New Roman"/>
          <w:lang w:val="es-MX" w:eastAsia="en-US"/>
        </w:rPr>
        <w:t xml:space="preserve">Se </w:t>
      </w:r>
      <w:r w:rsidRPr="00310229">
        <w:rPr>
          <w:rFonts w:cs="Times New Roman"/>
          <w:b/>
          <w:lang w:val="es-MX" w:eastAsia="en-US"/>
        </w:rPr>
        <w:t xml:space="preserve">SOBRESEE el </w:t>
      </w:r>
      <w:r w:rsidRPr="00310229">
        <w:rPr>
          <w:rFonts w:cs="Times New Roman"/>
          <w:lang w:val="es-MX" w:eastAsia="en-US"/>
        </w:rPr>
        <w:t xml:space="preserve">recurso de revisión número </w:t>
      </w:r>
      <w:r w:rsidR="002B5446" w:rsidRPr="002B5446">
        <w:rPr>
          <w:rFonts w:cs="Times New Roman"/>
          <w:b/>
          <w:bCs/>
          <w:lang w:val="es-MX" w:eastAsia="en-US"/>
        </w:rPr>
        <w:t>0</w:t>
      </w:r>
      <w:r>
        <w:rPr>
          <w:rFonts w:cs="Times New Roman"/>
          <w:b/>
          <w:bCs/>
          <w:lang w:val="es-MX" w:eastAsia="en-US"/>
        </w:rPr>
        <w:t>3800</w:t>
      </w:r>
      <w:r w:rsidRPr="00310229">
        <w:rPr>
          <w:rFonts w:cs="Times New Roman"/>
          <w:b/>
          <w:bCs/>
          <w:lang w:val="es-MX" w:eastAsia="en-US"/>
        </w:rPr>
        <w:t>/INFOEM/IP/RR/2024</w:t>
      </w:r>
      <w:r w:rsidRPr="00310229">
        <w:rPr>
          <w:rFonts w:cs="Times New Roman"/>
          <w:lang w:val="es-MX" w:eastAsia="en-US"/>
        </w:rPr>
        <w:t xml:space="preserve">, </w:t>
      </w:r>
      <w:r w:rsidRPr="00310229">
        <w:rPr>
          <w:rFonts w:cs="Arial"/>
          <w:b/>
          <w:bCs/>
          <w:lang w:eastAsia="en-US"/>
        </w:rPr>
        <w:t>por quedarse sin materia</w:t>
      </w:r>
      <w:r w:rsidRPr="00310229">
        <w:rPr>
          <w:rFonts w:cs="Arial"/>
          <w:lang w:eastAsia="en-US"/>
        </w:rPr>
        <w:t xml:space="preserve"> en términos del artículo 192 fracción </w:t>
      </w:r>
      <w:r w:rsidR="00AB6583">
        <w:rPr>
          <w:rFonts w:cs="Arial"/>
          <w:lang w:eastAsia="en-US"/>
        </w:rPr>
        <w:t>III</w:t>
      </w:r>
      <w:r w:rsidRPr="00310229">
        <w:rPr>
          <w:rFonts w:cs="Arial"/>
          <w:lang w:eastAsia="en-US"/>
        </w:rPr>
        <w:t xml:space="preserve"> de la Ley de Transparencia y Acceso a la Información Pública del Estado de México y Municipios y </w:t>
      </w:r>
      <w:r w:rsidRPr="00310229">
        <w:rPr>
          <w:rFonts w:eastAsia="Times New Roman" w:cs="Times New Roman"/>
          <w:lang w:eastAsia="en-US"/>
        </w:rPr>
        <w:t xml:space="preserve">del Considerando </w:t>
      </w:r>
      <w:r w:rsidR="00ED78F5">
        <w:rPr>
          <w:rFonts w:eastAsia="Times New Roman" w:cs="Times New Roman"/>
          <w:b/>
          <w:lang w:eastAsia="en-US"/>
        </w:rPr>
        <w:t>TERCERO</w:t>
      </w:r>
      <w:r w:rsidRPr="00310229">
        <w:rPr>
          <w:rFonts w:eastAsia="Times New Roman" w:cs="Times New Roman"/>
          <w:lang w:eastAsia="en-US"/>
        </w:rPr>
        <w:t xml:space="preserve"> </w:t>
      </w:r>
      <w:r w:rsidRPr="00310229">
        <w:rPr>
          <w:rFonts w:cs="Times New Roman"/>
          <w:lang w:val="es-MX" w:eastAsia="en-US"/>
        </w:rPr>
        <w:t xml:space="preserve">de la presente resolución. </w:t>
      </w:r>
    </w:p>
    <w:p w14:paraId="17E02DD8" w14:textId="77777777" w:rsidR="00310229" w:rsidRPr="00310229" w:rsidRDefault="00310229" w:rsidP="00310229">
      <w:pPr>
        <w:spacing w:after="160"/>
        <w:rPr>
          <w:rFonts w:cs="Arial"/>
          <w:sz w:val="22"/>
          <w:lang w:val="es-MX" w:eastAsia="en-US"/>
        </w:rPr>
      </w:pPr>
    </w:p>
    <w:p w14:paraId="0E4B70A4" w14:textId="77777777" w:rsidR="00310229" w:rsidRPr="00310229" w:rsidRDefault="00310229" w:rsidP="00310229">
      <w:pPr>
        <w:spacing w:after="160"/>
        <w:rPr>
          <w:rFonts w:cs="Arial"/>
          <w:sz w:val="22"/>
          <w:lang w:val="es-MX" w:eastAsia="en-US"/>
        </w:rPr>
      </w:pPr>
      <w:r w:rsidRPr="00310229">
        <w:rPr>
          <w:rFonts w:cs="Arial"/>
          <w:b/>
          <w:sz w:val="28"/>
          <w:szCs w:val="28"/>
          <w:lang w:val="es-MX" w:eastAsia="en-US"/>
        </w:rPr>
        <w:t>SEGUNDO.</w:t>
      </w:r>
      <w:r w:rsidRPr="00310229">
        <w:rPr>
          <w:rFonts w:cs="Arial"/>
          <w:sz w:val="22"/>
          <w:lang w:val="es-MX" w:eastAsia="en-US"/>
        </w:rPr>
        <w:t xml:space="preserve"> </w:t>
      </w:r>
      <w:r w:rsidRPr="00310229">
        <w:rPr>
          <w:rFonts w:cs="Arial"/>
          <w:b/>
          <w:lang w:val="es-MX" w:eastAsia="en-US"/>
        </w:rPr>
        <w:t>Notifíquese</w:t>
      </w:r>
      <w:r w:rsidRPr="00310229">
        <w:rPr>
          <w:rFonts w:cs="Arial"/>
          <w:lang w:val="es-MX" w:eastAsia="en-US"/>
        </w:rPr>
        <w:t xml:space="preserve"> la presente resolución al Titular de la Unidad de Transparencia del Sujeto Obligado mediante el Sistema de Acceso a la Información Mexiquense (SAIMEX).</w:t>
      </w:r>
    </w:p>
    <w:p w14:paraId="7F2D0DC1" w14:textId="77777777" w:rsidR="00310229" w:rsidRPr="00310229" w:rsidRDefault="00310229" w:rsidP="00310229">
      <w:pPr>
        <w:spacing w:after="160"/>
        <w:rPr>
          <w:rFonts w:cs="Arial"/>
          <w:sz w:val="22"/>
          <w:lang w:val="es-MX" w:eastAsia="en-US"/>
        </w:rPr>
      </w:pPr>
    </w:p>
    <w:p w14:paraId="7E759E92" w14:textId="77777777" w:rsidR="00310229" w:rsidRPr="00310229" w:rsidRDefault="00310229" w:rsidP="00310229">
      <w:pPr>
        <w:spacing w:after="160"/>
        <w:contextualSpacing/>
        <w:rPr>
          <w:rFonts w:cs="Arial"/>
          <w:sz w:val="22"/>
          <w:lang w:val="es-MX" w:eastAsia="en-US"/>
        </w:rPr>
      </w:pPr>
      <w:r w:rsidRPr="00310229">
        <w:rPr>
          <w:rFonts w:cs="Arial"/>
          <w:b/>
          <w:sz w:val="28"/>
          <w:szCs w:val="28"/>
          <w:lang w:val="es-MX" w:eastAsia="en-US"/>
        </w:rPr>
        <w:t>TERCERO.</w:t>
      </w:r>
      <w:r w:rsidRPr="00310229">
        <w:rPr>
          <w:rFonts w:cs="Arial"/>
          <w:b/>
          <w:sz w:val="22"/>
          <w:lang w:val="es-MX" w:eastAsia="en-US"/>
        </w:rPr>
        <w:t xml:space="preserve"> </w:t>
      </w:r>
      <w:r w:rsidRPr="00310229">
        <w:rPr>
          <w:rFonts w:cs="Arial"/>
          <w:b/>
          <w:lang w:val="es-MX" w:eastAsia="en-US"/>
        </w:rPr>
        <w:t>Notifíquese</w:t>
      </w:r>
      <w:r w:rsidRPr="00310229">
        <w:rPr>
          <w:rFonts w:cs="Arial"/>
          <w:lang w:val="es-MX" w:eastAsia="en-US"/>
        </w:rPr>
        <w:t xml:space="preserve"> la presente resolución al </w:t>
      </w:r>
      <w:r w:rsidRPr="00310229">
        <w:rPr>
          <w:rFonts w:cs="Arial"/>
          <w:b/>
          <w:bCs/>
          <w:lang w:val="es-MX" w:eastAsia="en-US"/>
        </w:rPr>
        <w:t>Recurrente</w:t>
      </w:r>
      <w:r w:rsidRPr="00310229">
        <w:rPr>
          <w:rFonts w:cs="Times New Roman"/>
          <w:lang w:val="es-MX" w:eastAsia="en-US"/>
        </w:rPr>
        <w:t xml:space="preserve"> </w:t>
      </w:r>
      <w:r w:rsidRPr="00310229">
        <w:rPr>
          <w:rFonts w:cs="Arial"/>
          <w:lang w:val="es-MX" w:eastAsia="en-US"/>
        </w:rPr>
        <w:t>a través del Sistema de Acceso a la Información Mexiquense (SAIMEX), y hágase de su conocimiento que, en caso de considerar que la misma le causa algún perjuicio, podrá promover el Juicio de Amparo en los términos de las leyes aplicables, de acuerdo con lo estipulado por el artículo 196 de la Ley de Transparencia y Acceso a la Información Pública del Estado de México y Municipios.</w:t>
      </w:r>
    </w:p>
    <w:p w14:paraId="335149F0" w14:textId="77777777" w:rsidR="00A37E9F" w:rsidRDefault="00A37E9F" w:rsidP="002C04F1">
      <w:pPr>
        <w:pBdr>
          <w:top w:val="nil"/>
          <w:left w:val="nil"/>
          <w:bottom w:val="nil"/>
          <w:right w:val="nil"/>
          <w:between w:val="nil"/>
        </w:pBdr>
        <w:contextualSpacing/>
        <w:rPr>
          <w:rFonts w:eastAsia="Palatino Linotype" w:cs="Palatino Linotype"/>
          <w:b/>
          <w:color w:val="000000"/>
          <w:szCs w:val="24"/>
        </w:rPr>
      </w:pPr>
    </w:p>
    <w:p w14:paraId="1EFCCDEF" w14:textId="1B6C3B05" w:rsidR="002C04F1" w:rsidRPr="002C04F1" w:rsidRDefault="00221114" w:rsidP="002C04F1">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ASÍ LO RESUELVE POR UNANIMIDAD</w:t>
      </w:r>
      <w:r w:rsidR="005E2D45">
        <w:rPr>
          <w:rFonts w:eastAsia="Palatino Linotype" w:cs="Palatino Linotype"/>
          <w:color w:val="000000"/>
          <w:szCs w:val="24"/>
        </w:rPr>
        <w:t xml:space="preserve"> DE VOTOS</w:t>
      </w:r>
      <w:r w:rsidR="002C04F1" w:rsidRPr="002C04F1">
        <w:rPr>
          <w:rFonts w:eastAsia="Palatino Linotype" w:cs="Palatino Linotype"/>
          <w:color w:val="000000"/>
          <w:szCs w:val="24"/>
        </w:rPr>
        <w:t>,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w:t>
      </w:r>
      <w:r w:rsidR="0045486D">
        <w:rPr>
          <w:rFonts w:eastAsia="Palatino Linotype" w:cs="Palatino Linotype"/>
          <w:color w:val="000000"/>
          <w:szCs w:val="24"/>
        </w:rPr>
        <w:t xml:space="preserve"> NORIEGA</w:t>
      </w:r>
      <w:r w:rsidR="002C04F1" w:rsidRPr="002C04F1">
        <w:rPr>
          <w:rFonts w:eastAsia="Palatino Linotype" w:cs="Palatino Linotype"/>
          <w:color w:val="000000"/>
          <w:szCs w:val="24"/>
        </w:rPr>
        <w:t xml:space="preserve"> Y GUADALUPE RAMÍREZ PEÑA</w:t>
      </w:r>
      <w:r w:rsidR="007B1BCD">
        <w:rPr>
          <w:rFonts w:eastAsia="Palatino Linotype" w:cs="Palatino Linotype"/>
          <w:color w:val="000000"/>
          <w:szCs w:val="24"/>
        </w:rPr>
        <w:t xml:space="preserve">, </w:t>
      </w:r>
      <w:r w:rsidR="002C04F1" w:rsidRPr="002C04F1">
        <w:rPr>
          <w:rFonts w:eastAsia="Palatino Linotype" w:cs="Palatino Linotype"/>
          <w:color w:val="000000"/>
          <w:szCs w:val="24"/>
        </w:rPr>
        <w:t xml:space="preserve">EN LA </w:t>
      </w:r>
      <w:r w:rsidR="00994E8A">
        <w:rPr>
          <w:rFonts w:eastAsia="Palatino Linotype" w:cs="Palatino Linotype"/>
          <w:color w:val="000000"/>
          <w:szCs w:val="24"/>
        </w:rPr>
        <w:t>TRIGÉSIMA SÉPTIMA</w:t>
      </w:r>
      <w:r w:rsidR="002C04F1" w:rsidRPr="002C04F1">
        <w:rPr>
          <w:rFonts w:eastAsia="Palatino Linotype" w:cs="Palatino Linotype"/>
          <w:color w:val="000000"/>
          <w:szCs w:val="24"/>
        </w:rPr>
        <w:t xml:space="preserve"> SESIÓN ORDINARIA CELEBRADA EL </w:t>
      </w:r>
      <w:r w:rsidR="00223614">
        <w:rPr>
          <w:rFonts w:eastAsia="Palatino Linotype" w:cs="Palatino Linotype"/>
          <w:color w:val="000000"/>
          <w:szCs w:val="24"/>
        </w:rPr>
        <w:t>DIECISEIS DE OCTUBRE</w:t>
      </w:r>
      <w:r>
        <w:rPr>
          <w:rFonts w:eastAsia="Palatino Linotype" w:cs="Palatino Linotype"/>
          <w:color w:val="000000"/>
          <w:szCs w:val="24"/>
        </w:rPr>
        <w:t xml:space="preserve"> </w:t>
      </w:r>
      <w:r w:rsidR="005E6814">
        <w:rPr>
          <w:rFonts w:eastAsia="Palatino Linotype" w:cs="Palatino Linotype"/>
          <w:color w:val="000000"/>
          <w:szCs w:val="24"/>
        </w:rPr>
        <w:t>DE DOS MIL VEINTICUATRO</w:t>
      </w:r>
      <w:r w:rsidR="002C04F1" w:rsidRPr="002C04F1">
        <w:rPr>
          <w:rFonts w:eastAsia="Palatino Linotype" w:cs="Palatino Linotype"/>
          <w:color w:val="000000"/>
          <w:szCs w:val="24"/>
        </w:rPr>
        <w:t>, ANTE EL SECRETARIO TÉCNICO DEL PLENO, ALEXIS TAPIA RAMÍREZ.-------------------------------------------------------------------------------------------</w:t>
      </w:r>
      <w:r w:rsidR="002C04F1" w:rsidRPr="002C04F1">
        <w:rPr>
          <w:rFonts w:eastAsia="Times New Roman" w:cs="Times New Roman"/>
          <w:szCs w:val="24"/>
          <w:lang w:eastAsia="es-ES"/>
        </w:rPr>
        <w:t>--------------------------------------------------------------------------</w:t>
      </w:r>
      <w:r w:rsidR="002C04F1" w:rsidRPr="002C04F1">
        <w:rPr>
          <w:rFonts w:eastAsia="Palatino Linotype" w:cs="Palatino Linotype"/>
          <w:color w:val="000000"/>
          <w:szCs w:val="24"/>
        </w:rPr>
        <w:t>---------------------</w:t>
      </w:r>
      <w:r w:rsidR="00994E8A">
        <w:rPr>
          <w:rFonts w:eastAsia="Palatino Linotype" w:cs="Palatino Linotype"/>
          <w:color w:val="000000"/>
          <w:szCs w:val="24"/>
        </w:rPr>
        <w:t>----------------------------</w:t>
      </w:r>
      <w:r w:rsidR="002C04F1" w:rsidRPr="002C04F1">
        <w:rPr>
          <w:rFonts w:eastAsia="Palatino Linotype" w:cs="Palatino Linotype"/>
          <w:color w:val="000000"/>
          <w:szCs w:val="24"/>
        </w:rPr>
        <w:t>-----</w:t>
      </w:r>
      <w:r w:rsidR="00ED78F5" w:rsidRPr="002C04F1">
        <w:rPr>
          <w:rFonts w:eastAsia="Times New Roman" w:cs="Times New Roman"/>
          <w:szCs w:val="24"/>
          <w:lang w:eastAsia="es-ES"/>
        </w:rPr>
        <w:t xml:space="preserve"> </w:t>
      </w:r>
    </w:p>
    <w:p w14:paraId="63751247" w14:textId="2C070BE7" w:rsidR="002C04F1" w:rsidRDefault="002C04F1" w:rsidP="002C04F1">
      <w:pPr>
        <w:pBdr>
          <w:top w:val="nil"/>
          <w:left w:val="nil"/>
          <w:bottom w:val="nil"/>
          <w:right w:val="nil"/>
          <w:between w:val="nil"/>
        </w:pBdr>
        <w:spacing w:line="276" w:lineRule="auto"/>
        <w:contextualSpacing/>
        <w:rPr>
          <w:rFonts w:eastAsia="Palatino Linotype" w:cs="Palatino Linotype"/>
          <w:color w:val="000000"/>
          <w:sz w:val="20"/>
          <w:szCs w:val="20"/>
        </w:rPr>
      </w:pPr>
      <w:r w:rsidRPr="002C04F1">
        <w:rPr>
          <w:rFonts w:eastAsia="Palatino Linotype" w:cs="Palatino Linotype"/>
          <w:color w:val="000000"/>
          <w:sz w:val="20"/>
          <w:szCs w:val="20"/>
        </w:rPr>
        <w:t>JMV/CCR/</w:t>
      </w:r>
      <w:r w:rsidR="009E381B">
        <w:rPr>
          <w:rFonts w:eastAsia="Palatino Linotype" w:cs="Palatino Linotype"/>
          <w:color w:val="000000"/>
          <w:sz w:val="20"/>
          <w:szCs w:val="20"/>
        </w:rPr>
        <w:t>IKDF</w:t>
      </w:r>
    </w:p>
    <w:p w14:paraId="6EA2DC74" w14:textId="77777777" w:rsidR="006A21CF"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78F04A12" w14:textId="77777777" w:rsidR="006A21CF"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35567F2A" w14:textId="77777777" w:rsidR="006A21CF"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52593404" w14:textId="77777777" w:rsidR="006A21CF"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432D5B6A" w14:textId="77777777" w:rsidR="006A21CF"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3E18C2CE" w14:textId="77777777" w:rsidR="006A21CF"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56F635BF" w14:textId="77777777" w:rsidR="006A21CF"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p w14:paraId="3E78C338" w14:textId="77777777" w:rsidR="006A21CF" w:rsidRPr="002C04F1" w:rsidRDefault="006A21CF" w:rsidP="002C04F1">
      <w:pPr>
        <w:pBdr>
          <w:top w:val="nil"/>
          <w:left w:val="nil"/>
          <w:bottom w:val="nil"/>
          <w:right w:val="nil"/>
          <w:between w:val="nil"/>
        </w:pBdr>
        <w:spacing w:line="276" w:lineRule="auto"/>
        <w:contextualSpacing/>
        <w:rPr>
          <w:rFonts w:eastAsia="Palatino Linotype" w:cs="Palatino Linotype"/>
          <w:color w:val="000000"/>
          <w:sz w:val="20"/>
          <w:szCs w:val="20"/>
        </w:rPr>
      </w:pPr>
    </w:p>
    <w:sectPr w:rsidR="006A21CF" w:rsidRPr="002C04F1" w:rsidSect="00CB62DA">
      <w:headerReference w:type="even" r:id="rId12"/>
      <w:headerReference w:type="default" r:id="rId13"/>
      <w:footerReference w:type="default" r:id="rId14"/>
      <w:headerReference w:type="first" r:id="rId15"/>
      <w:footerReference w:type="first" r:id="rId16"/>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D5782" w14:textId="77777777" w:rsidR="000530AB" w:rsidRDefault="000530AB" w:rsidP="00F2498E">
      <w:pPr>
        <w:spacing w:line="240" w:lineRule="auto"/>
      </w:pPr>
      <w:r>
        <w:separator/>
      </w:r>
    </w:p>
  </w:endnote>
  <w:endnote w:type="continuationSeparator" w:id="0">
    <w:p w14:paraId="73DC0406" w14:textId="77777777" w:rsidR="000530AB" w:rsidRDefault="000530AB" w:rsidP="00F2498E">
      <w:pPr>
        <w:spacing w:line="240" w:lineRule="auto"/>
      </w:pPr>
      <w:r>
        <w:continuationSeparator/>
      </w:r>
    </w:p>
  </w:endnote>
  <w:endnote w:type="continuationNotice" w:id="1">
    <w:p w14:paraId="60F3DF73" w14:textId="77777777" w:rsidR="000530AB" w:rsidRDefault="000530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FB4EA3" w:rsidRPr="00871A91" w:rsidRDefault="00FB4EA3"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00208">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00208">
      <w:rPr>
        <w:rFonts w:ascii="Palatino Linotype" w:hAnsi="Palatino Linotype"/>
        <w:b/>
        <w:bCs/>
        <w:noProof/>
        <w:sz w:val="20"/>
      </w:rPr>
      <w:t>33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FB4EA3" w:rsidRPr="00871A91" w:rsidRDefault="00FB4EA3"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00208">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00208">
      <w:rPr>
        <w:rFonts w:ascii="Palatino Linotype" w:hAnsi="Palatino Linotype"/>
        <w:b/>
        <w:bCs/>
        <w:noProof/>
        <w:sz w:val="20"/>
      </w:rPr>
      <w:t>33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66B5E" w14:textId="77777777" w:rsidR="000530AB" w:rsidRDefault="000530AB" w:rsidP="00F2498E">
      <w:pPr>
        <w:spacing w:line="240" w:lineRule="auto"/>
      </w:pPr>
      <w:r>
        <w:separator/>
      </w:r>
    </w:p>
  </w:footnote>
  <w:footnote w:type="continuationSeparator" w:id="0">
    <w:p w14:paraId="4CC7BE20" w14:textId="77777777" w:rsidR="000530AB" w:rsidRDefault="000530AB" w:rsidP="00F2498E">
      <w:pPr>
        <w:spacing w:line="240" w:lineRule="auto"/>
      </w:pPr>
      <w:r>
        <w:continuationSeparator/>
      </w:r>
    </w:p>
  </w:footnote>
  <w:footnote w:type="continuationNotice" w:id="1">
    <w:p w14:paraId="137B6ABF" w14:textId="77777777" w:rsidR="000530AB" w:rsidRDefault="000530AB">
      <w:pPr>
        <w:spacing w:line="240" w:lineRule="auto"/>
      </w:pPr>
    </w:p>
  </w:footnote>
  <w:footnote w:id="2">
    <w:p w14:paraId="3993932C" w14:textId="77777777" w:rsidR="00D71E4F" w:rsidRPr="009535FD" w:rsidRDefault="00D71E4F" w:rsidP="00D71E4F">
      <w:pPr>
        <w:rPr>
          <w:b/>
          <w:bCs/>
          <w:i/>
          <w:sz w:val="18"/>
          <w:szCs w:val="18"/>
        </w:rPr>
      </w:pPr>
      <w:r w:rsidRPr="009535FD">
        <w:rPr>
          <w:rStyle w:val="Refdenotaalpie"/>
          <w:sz w:val="18"/>
          <w:szCs w:val="18"/>
        </w:rPr>
        <w:footnoteRef/>
      </w:r>
      <w:r w:rsidRPr="009535FD">
        <w:rPr>
          <w:sz w:val="18"/>
          <w:szCs w:val="18"/>
        </w:rPr>
        <w:t xml:space="preserve"> </w:t>
      </w:r>
      <w:r w:rsidRPr="009535FD">
        <w:rPr>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6D81E004" w14:textId="77777777" w:rsidR="00D71E4F" w:rsidRPr="009535FD" w:rsidRDefault="00D71E4F" w:rsidP="00D71E4F">
      <w:pPr>
        <w:rPr>
          <w:i/>
          <w:sz w:val="18"/>
          <w:szCs w:val="18"/>
        </w:rPr>
      </w:pPr>
      <w:r w:rsidRPr="009535FD">
        <w:rPr>
          <w:i/>
          <w:sz w:val="18"/>
          <w:szCs w:val="18"/>
        </w:rPr>
        <w:t xml:space="preserve">Del examen de compatibilidad de los artículos </w:t>
      </w:r>
      <w:hyperlink r:id="rId1" w:history="1">
        <w:r w:rsidRPr="009535FD">
          <w:rPr>
            <w:rStyle w:val="Hipervnculo"/>
            <w:i/>
            <w:sz w:val="18"/>
            <w:szCs w:val="18"/>
          </w:rPr>
          <w:t>73 y 74 de la Ley de Amparo</w:t>
        </w:r>
      </w:hyperlink>
      <w:r w:rsidRPr="009535FD">
        <w:rPr>
          <w:rStyle w:val="apple-converted-space"/>
          <w:i/>
        </w:rPr>
        <w:t xml:space="preserve"> </w:t>
      </w:r>
      <w:r w:rsidRPr="009535FD">
        <w:rPr>
          <w:i/>
          <w:sz w:val="18"/>
          <w:szCs w:val="18"/>
        </w:rPr>
        <w:t xml:space="preserve">con el artículo </w:t>
      </w:r>
      <w:hyperlink r:id="rId2" w:history="1">
        <w:r w:rsidRPr="009535FD">
          <w:rPr>
            <w:rStyle w:val="Hipervnculo"/>
            <w:i/>
            <w:sz w:val="18"/>
            <w:szCs w:val="18"/>
          </w:rPr>
          <w:t>25.1 de la Convención Americana sobre Derechos Humanos</w:t>
        </w:r>
      </w:hyperlink>
      <w:r w:rsidRPr="009535FD">
        <w:rPr>
          <w:rStyle w:val="Hipervnculo"/>
          <w:i/>
          <w:sz w:val="18"/>
          <w:szCs w:val="18"/>
        </w:rPr>
        <w:t xml:space="preserve"> </w:t>
      </w:r>
      <w:r w:rsidRPr="009535FD">
        <w:rPr>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535FD">
        <w:rPr>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FB4EA3" w:rsidRDefault="00D00208">
    <w:pPr>
      <w:pStyle w:val="Encabezado"/>
    </w:pPr>
    <w:r>
      <w:rPr>
        <w:noProof/>
        <w:lang w:val="es-MX" w:eastAsia="es-MX"/>
      </w:rPr>
      <w:pict w14:anchorId="383A6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B4EA3" w:rsidRPr="00B17577" w14:paraId="37B9EBDE" w14:textId="77777777" w:rsidTr="003938ED">
      <w:trPr>
        <w:trHeight w:val="227"/>
      </w:trPr>
      <w:tc>
        <w:tcPr>
          <w:tcW w:w="5103" w:type="dxa"/>
          <w:hideMark/>
        </w:tcPr>
        <w:p w14:paraId="4964FBC5" w14:textId="54CDA645" w:rsidR="00FB4EA3" w:rsidRPr="00096248" w:rsidRDefault="00FB4EA3"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2CC96C83" w:rsidR="00FB4EA3" w:rsidRPr="00096248" w:rsidRDefault="00FB4EA3" w:rsidP="00276FEE">
          <w:pPr>
            <w:spacing w:after="120" w:line="240" w:lineRule="auto"/>
            <w:ind w:right="71"/>
            <w:jc w:val="right"/>
            <w:rPr>
              <w:rFonts w:cs="Arial"/>
              <w:b/>
              <w:szCs w:val="24"/>
            </w:rPr>
          </w:pPr>
          <w:r>
            <w:rPr>
              <w:rFonts w:cs="Arial"/>
              <w:b/>
              <w:bCs/>
              <w:szCs w:val="24"/>
            </w:rPr>
            <w:t>03800</w:t>
          </w:r>
          <w:r w:rsidRPr="00096248">
            <w:rPr>
              <w:rFonts w:cs="Arial"/>
              <w:b/>
              <w:bCs/>
              <w:szCs w:val="24"/>
            </w:rPr>
            <w:t>/INFOEM/IP/RR/202</w:t>
          </w:r>
          <w:r>
            <w:rPr>
              <w:rFonts w:cs="Arial"/>
              <w:b/>
              <w:bCs/>
              <w:szCs w:val="24"/>
            </w:rPr>
            <w:t>4</w:t>
          </w:r>
        </w:p>
      </w:tc>
    </w:tr>
    <w:tr w:rsidR="00FB4EA3" w14:paraId="7591D3C9" w14:textId="77777777" w:rsidTr="003938ED">
      <w:trPr>
        <w:trHeight w:val="242"/>
      </w:trPr>
      <w:tc>
        <w:tcPr>
          <w:tcW w:w="5103" w:type="dxa"/>
          <w:hideMark/>
        </w:tcPr>
        <w:p w14:paraId="729A65A8" w14:textId="77777777" w:rsidR="00FB4EA3" w:rsidRPr="00096248" w:rsidRDefault="00FB4EA3"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317AC0AD" w:rsidR="00FB4EA3" w:rsidRPr="00096248" w:rsidRDefault="00FB4EA3" w:rsidP="0070042E">
          <w:pPr>
            <w:spacing w:after="120" w:line="240" w:lineRule="auto"/>
            <w:ind w:left="-81" w:right="71"/>
            <w:jc w:val="right"/>
            <w:rPr>
              <w:rFonts w:cs="Arial"/>
              <w:szCs w:val="24"/>
            </w:rPr>
          </w:pPr>
          <w:r w:rsidRPr="00120307">
            <w:rPr>
              <w:rFonts w:cs="Arial"/>
              <w:szCs w:val="24"/>
            </w:rPr>
            <w:t>Instituto de Transparencia, Acceso a la Información Pública y Protección de Datos Personales del Estado de México y Municipios</w:t>
          </w:r>
        </w:p>
      </w:tc>
    </w:tr>
    <w:tr w:rsidR="00FB4EA3" w:rsidRPr="00F63239" w14:paraId="037E914D" w14:textId="77777777" w:rsidTr="003938ED">
      <w:trPr>
        <w:trHeight w:val="342"/>
      </w:trPr>
      <w:tc>
        <w:tcPr>
          <w:tcW w:w="5103" w:type="dxa"/>
          <w:hideMark/>
        </w:tcPr>
        <w:p w14:paraId="7676B68F" w14:textId="64D69EAF" w:rsidR="00FB4EA3" w:rsidRPr="00096248" w:rsidRDefault="00FB4EA3"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FB4EA3" w:rsidRDefault="00FB4EA3"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FB4EA3" w:rsidRPr="00711916" w:rsidRDefault="00FB4EA3" w:rsidP="00011C4D">
          <w:pPr>
            <w:spacing w:after="120" w:line="240" w:lineRule="auto"/>
            <w:ind w:left="-486" w:right="71" w:firstLine="567"/>
            <w:jc w:val="right"/>
            <w:rPr>
              <w:rFonts w:cs="Arial"/>
              <w:sz w:val="2"/>
              <w:szCs w:val="2"/>
            </w:rPr>
          </w:pPr>
        </w:p>
      </w:tc>
    </w:tr>
  </w:tbl>
  <w:p w14:paraId="2998DBFD" w14:textId="25A9F426" w:rsidR="00FB4EA3" w:rsidRPr="00871A91" w:rsidRDefault="00D00208">
    <w:pPr>
      <w:pStyle w:val="Encabezado"/>
      <w:rPr>
        <w:sz w:val="2"/>
      </w:rPr>
    </w:pPr>
    <w:r>
      <w:rPr>
        <w:noProof/>
        <w:lang w:val="es-MX" w:eastAsia="es-MX"/>
      </w:rPr>
      <w:pict w14:anchorId="2F665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2.55pt;margin-top:-152.9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FB4EA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B4EA3" w14:paraId="0F9FE9B6" w14:textId="77777777" w:rsidTr="003938ED">
      <w:trPr>
        <w:trHeight w:val="227"/>
      </w:trPr>
      <w:tc>
        <w:tcPr>
          <w:tcW w:w="5103" w:type="dxa"/>
          <w:hideMark/>
        </w:tcPr>
        <w:p w14:paraId="6D1D9D71" w14:textId="11150E5A" w:rsidR="00FB4EA3" w:rsidRPr="00663A37" w:rsidRDefault="00FB4EA3"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1CB1AE99" w:rsidR="00FB4EA3" w:rsidRPr="00C81ECD" w:rsidRDefault="00FB4EA3" w:rsidP="00276FEE">
          <w:pPr>
            <w:spacing w:after="120" w:line="240" w:lineRule="auto"/>
            <w:ind w:left="-486" w:right="68" w:firstLine="558"/>
            <w:jc w:val="right"/>
            <w:rPr>
              <w:rFonts w:cs="Arial"/>
              <w:b/>
              <w:szCs w:val="24"/>
            </w:rPr>
          </w:pPr>
          <w:r>
            <w:rPr>
              <w:rFonts w:cs="Arial"/>
              <w:b/>
              <w:bCs/>
              <w:szCs w:val="24"/>
            </w:rPr>
            <w:t>03800/INFOEM/IP/RR/2024</w:t>
          </w:r>
        </w:p>
      </w:tc>
    </w:tr>
    <w:tr w:rsidR="00FB4EA3" w:rsidRPr="001F57CD" w14:paraId="1377D264" w14:textId="77777777" w:rsidTr="003938ED">
      <w:trPr>
        <w:trHeight w:val="196"/>
      </w:trPr>
      <w:tc>
        <w:tcPr>
          <w:tcW w:w="5103" w:type="dxa"/>
          <w:hideMark/>
        </w:tcPr>
        <w:p w14:paraId="04D597A1" w14:textId="77777777" w:rsidR="00FB4EA3" w:rsidRPr="00663A37" w:rsidRDefault="00FB4EA3"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4F9D6637" w:rsidR="00FB4EA3" w:rsidRPr="00241674" w:rsidRDefault="00D00208" w:rsidP="00657695">
          <w:pPr>
            <w:spacing w:after="120" w:line="240" w:lineRule="auto"/>
            <w:ind w:right="68"/>
            <w:jc w:val="right"/>
            <w:rPr>
              <w:rFonts w:cs="Arial"/>
              <w:szCs w:val="24"/>
            </w:rPr>
          </w:pPr>
          <w:r>
            <w:rPr>
              <w:rFonts w:cs="Arial"/>
              <w:szCs w:val="24"/>
            </w:rPr>
            <w:t>XXXXXXXXXXXXXXXXXXX</w:t>
          </w:r>
        </w:p>
      </w:tc>
    </w:tr>
    <w:tr w:rsidR="00FB4EA3" w14:paraId="4DC11993" w14:textId="77777777" w:rsidTr="003938ED">
      <w:trPr>
        <w:trHeight w:val="242"/>
      </w:trPr>
      <w:tc>
        <w:tcPr>
          <w:tcW w:w="5103" w:type="dxa"/>
          <w:hideMark/>
        </w:tcPr>
        <w:p w14:paraId="76CEF1B5" w14:textId="77777777" w:rsidR="00FB4EA3" w:rsidRPr="00663A37" w:rsidRDefault="00FB4EA3"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0975A1B5" w:rsidR="00FB4EA3" w:rsidRPr="00663A37" w:rsidRDefault="00FB4EA3" w:rsidP="0070042E">
          <w:pPr>
            <w:spacing w:after="120" w:line="240" w:lineRule="auto"/>
            <w:ind w:left="-70" w:right="68"/>
            <w:jc w:val="right"/>
            <w:rPr>
              <w:rFonts w:cs="Arial"/>
              <w:szCs w:val="24"/>
            </w:rPr>
          </w:pPr>
          <w:r w:rsidRPr="00120307">
            <w:rPr>
              <w:rFonts w:cs="Arial"/>
              <w:szCs w:val="24"/>
            </w:rPr>
            <w:t>Instituto de Transparencia, Acceso a la Información Pública y Protección de Datos Personales del Estado de México y Municipios</w:t>
          </w:r>
        </w:p>
      </w:tc>
    </w:tr>
    <w:tr w:rsidR="00FB4EA3" w14:paraId="5C2B511D" w14:textId="77777777" w:rsidTr="003938ED">
      <w:trPr>
        <w:trHeight w:val="342"/>
      </w:trPr>
      <w:tc>
        <w:tcPr>
          <w:tcW w:w="5103" w:type="dxa"/>
          <w:hideMark/>
        </w:tcPr>
        <w:p w14:paraId="03FEF68C" w14:textId="45E91CF4" w:rsidR="00FB4EA3" w:rsidRPr="00663A37" w:rsidRDefault="00FB4EA3"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FB4EA3" w:rsidRPr="00663A37" w:rsidRDefault="00FB4EA3"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FB4EA3" w:rsidRPr="00871A91" w:rsidRDefault="00D00208">
    <w:pPr>
      <w:pStyle w:val="Encabezado"/>
      <w:rPr>
        <w:sz w:val="2"/>
      </w:rPr>
    </w:pPr>
    <w:r>
      <w:rPr>
        <w:noProof/>
        <w:lang w:val="es-MX" w:eastAsia="es-MX"/>
      </w:rPr>
      <w:pict w14:anchorId="6E8BE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2.15pt;margin-top:-168.6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FB4EA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4F2076"/>
    <w:multiLevelType w:val="hybridMultilevel"/>
    <w:tmpl w:val="FB5A5F28"/>
    <w:lvl w:ilvl="0" w:tplc="1B087BB2">
      <w:start w:val="1"/>
      <w:numFmt w:val="decimal"/>
      <w:lvlText w:val="%1."/>
      <w:lvlJc w:val="left"/>
      <w:pPr>
        <w:ind w:left="644" w:hanging="360"/>
      </w:pPr>
      <w:rPr>
        <w:rFonts w:eastAsia="Palatino Linotype"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6"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7" w15:restartNumberingAfterBreak="0">
    <w:nsid w:val="32406E06"/>
    <w:multiLevelType w:val="hybridMultilevel"/>
    <w:tmpl w:val="BAE8FBF8"/>
    <w:lvl w:ilvl="0" w:tplc="F3EC5DB2">
      <w:start w:val="1"/>
      <w:numFmt w:val="decimal"/>
      <w:lvlText w:val="%1."/>
      <w:lvlJc w:val="left"/>
      <w:pPr>
        <w:ind w:left="2258" w:hanging="720"/>
      </w:pPr>
      <w:rPr>
        <w:rFonts w:hint="default"/>
        <w:b/>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8"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9" w15:restartNumberingAfterBreak="0">
    <w:nsid w:val="4DDA62C2"/>
    <w:multiLevelType w:val="hybridMultilevel"/>
    <w:tmpl w:val="081437C6"/>
    <w:lvl w:ilvl="0" w:tplc="0E9CC564">
      <w:start w:val="1"/>
      <w:numFmt w:val="upperRoman"/>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943EE8"/>
    <w:multiLevelType w:val="multilevel"/>
    <w:tmpl w:val="B58423B2"/>
    <w:styleLink w:val="Listaactual17"/>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5071756"/>
    <w:multiLevelType w:val="multilevel"/>
    <w:tmpl w:val="17381848"/>
    <w:styleLink w:val="Listaactual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084741"/>
    <w:multiLevelType w:val="hybridMultilevel"/>
    <w:tmpl w:val="11484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CB593B"/>
    <w:multiLevelType w:val="hybridMultilevel"/>
    <w:tmpl w:val="F7947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20567F9"/>
    <w:multiLevelType w:val="hybridMultilevel"/>
    <w:tmpl w:val="345C2054"/>
    <w:lvl w:ilvl="0" w:tplc="080A0001">
      <w:start w:val="1"/>
      <w:numFmt w:val="bullet"/>
      <w:lvlText w:val=""/>
      <w:lvlJc w:val="left"/>
      <w:pPr>
        <w:ind w:left="709" w:hanging="425"/>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25032FB"/>
    <w:multiLevelType w:val="multilevel"/>
    <w:tmpl w:val="C7965B38"/>
    <w:styleLink w:val="Listaactual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3E0EBE"/>
    <w:multiLevelType w:val="hybridMultilevel"/>
    <w:tmpl w:val="8C6EFEC6"/>
    <w:lvl w:ilvl="0" w:tplc="A6F0CD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3"/>
  </w:num>
  <w:num w:numId="3">
    <w:abstractNumId w:val="4"/>
  </w:num>
  <w:num w:numId="4">
    <w:abstractNumId w:val="19"/>
  </w:num>
  <w:num w:numId="5">
    <w:abstractNumId w:val="1"/>
  </w:num>
  <w:num w:numId="6">
    <w:abstractNumId w:val="14"/>
  </w:num>
  <w:num w:numId="7">
    <w:abstractNumId w:val="3"/>
  </w:num>
  <w:num w:numId="8">
    <w:abstractNumId w:val="0"/>
  </w:num>
  <w:num w:numId="9">
    <w:abstractNumId w:val="5"/>
  </w:num>
  <w:num w:numId="10">
    <w:abstractNumId w:val="6"/>
  </w:num>
  <w:num w:numId="11">
    <w:abstractNumId w:val="23"/>
  </w:num>
  <w:num w:numId="12">
    <w:abstractNumId w:val="18"/>
  </w:num>
  <w:num w:numId="13">
    <w:abstractNumId w:val="10"/>
  </w:num>
  <w:num w:numId="14">
    <w:abstractNumId w:val="12"/>
  </w:num>
  <w:num w:numId="15">
    <w:abstractNumId w:val="22"/>
  </w:num>
  <w:num w:numId="16">
    <w:abstractNumId w:val="21"/>
  </w:num>
  <w:num w:numId="17">
    <w:abstractNumId w:val="16"/>
  </w:num>
  <w:num w:numId="18">
    <w:abstractNumId w:val="15"/>
  </w:num>
  <w:num w:numId="19">
    <w:abstractNumId w:val="9"/>
  </w:num>
  <w:num w:numId="20">
    <w:abstractNumId w:val="2"/>
  </w:num>
  <w:num w:numId="21">
    <w:abstractNumId w:val="17"/>
  </w:num>
  <w:num w:numId="22">
    <w:abstractNumId w:val="24"/>
  </w:num>
  <w:num w:numId="23">
    <w:abstractNumId w:val="8"/>
  </w:num>
  <w:num w:numId="24">
    <w:abstractNumId w:val="7"/>
  </w:num>
  <w:num w:numId="2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AFA"/>
    <w:rsid w:val="00003F45"/>
    <w:rsid w:val="00004014"/>
    <w:rsid w:val="00004962"/>
    <w:rsid w:val="00005965"/>
    <w:rsid w:val="0000665B"/>
    <w:rsid w:val="00007857"/>
    <w:rsid w:val="00007BA4"/>
    <w:rsid w:val="0001033C"/>
    <w:rsid w:val="000114A6"/>
    <w:rsid w:val="0001151F"/>
    <w:rsid w:val="000117AB"/>
    <w:rsid w:val="00011C4D"/>
    <w:rsid w:val="00011CCA"/>
    <w:rsid w:val="000122C2"/>
    <w:rsid w:val="000124BD"/>
    <w:rsid w:val="00012909"/>
    <w:rsid w:val="00012A59"/>
    <w:rsid w:val="00012BEE"/>
    <w:rsid w:val="00012D78"/>
    <w:rsid w:val="000133B6"/>
    <w:rsid w:val="00013F85"/>
    <w:rsid w:val="00015487"/>
    <w:rsid w:val="000154CA"/>
    <w:rsid w:val="000171BE"/>
    <w:rsid w:val="00021122"/>
    <w:rsid w:val="00021165"/>
    <w:rsid w:val="00021A08"/>
    <w:rsid w:val="000221D0"/>
    <w:rsid w:val="00024A6D"/>
    <w:rsid w:val="00025560"/>
    <w:rsid w:val="00026582"/>
    <w:rsid w:val="00031BA3"/>
    <w:rsid w:val="00032C99"/>
    <w:rsid w:val="00032FBE"/>
    <w:rsid w:val="00033479"/>
    <w:rsid w:val="00033562"/>
    <w:rsid w:val="0003521B"/>
    <w:rsid w:val="0003577D"/>
    <w:rsid w:val="00035A30"/>
    <w:rsid w:val="0003692B"/>
    <w:rsid w:val="000369F1"/>
    <w:rsid w:val="00036D5F"/>
    <w:rsid w:val="00036EFC"/>
    <w:rsid w:val="00040A10"/>
    <w:rsid w:val="00041421"/>
    <w:rsid w:val="00041670"/>
    <w:rsid w:val="000417BE"/>
    <w:rsid w:val="00041AE7"/>
    <w:rsid w:val="00041DEA"/>
    <w:rsid w:val="00042C95"/>
    <w:rsid w:val="00045627"/>
    <w:rsid w:val="00045F86"/>
    <w:rsid w:val="00046A15"/>
    <w:rsid w:val="00047337"/>
    <w:rsid w:val="00050D85"/>
    <w:rsid w:val="00050FF1"/>
    <w:rsid w:val="00051732"/>
    <w:rsid w:val="00051C3A"/>
    <w:rsid w:val="00051F5E"/>
    <w:rsid w:val="0005219F"/>
    <w:rsid w:val="0005241C"/>
    <w:rsid w:val="00052F0F"/>
    <w:rsid w:val="000530AB"/>
    <w:rsid w:val="00054689"/>
    <w:rsid w:val="0005480B"/>
    <w:rsid w:val="00054F6A"/>
    <w:rsid w:val="00055891"/>
    <w:rsid w:val="00055C90"/>
    <w:rsid w:val="00055FE9"/>
    <w:rsid w:val="000564B5"/>
    <w:rsid w:val="000565EE"/>
    <w:rsid w:val="000575E4"/>
    <w:rsid w:val="0005787D"/>
    <w:rsid w:val="00057B42"/>
    <w:rsid w:val="00060716"/>
    <w:rsid w:val="00061B46"/>
    <w:rsid w:val="00061B8D"/>
    <w:rsid w:val="00061D9B"/>
    <w:rsid w:val="00064854"/>
    <w:rsid w:val="000650DF"/>
    <w:rsid w:val="00065463"/>
    <w:rsid w:val="000666B3"/>
    <w:rsid w:val="000676A2"/>
    <w:rsid w:val="0007107B"/>
    <w:rsid w:val="000739AF"/>
    <w:rsid w:val="00075586"/>
    <w:rsid w:val="00075D5E"/>
    <w:rsid w:val="00076332"/>
    <w:rsid w:val="00077A55"/>
    <w:rsid w:val="00077F28"/>
    <w:rsid w:val="000802BA"/>
    <w:rsid w:val="00082E5D"/>
    <w:rsid w:val="00083498"/>
    <w:rsid w:val="00083D73"/>
    <w:rsid w:val="0008496A"/>
    <w:rsid w:val="00085EA2"/>
    <w:rsid w:val="0008628E"/>
    <w:rsid w:val="000864CC"/>
    <w:rsid w:val="00086748"/>
    <w:rsid w:val="0008737D"/>
    <w:rsid w:val="00087399"/>
    <w:rsid w:val="00087AFB"/>
    <w:rsid w:val="00087F54"/>
    <w:rsid w:val="0009020C"/>
    <w:rsid w:val="00090297"/>
    <w:rsid w:val="00090A37"/>
    <w:rsid w:val="00092681"/>
    <w:rsid w:val="00092D82"/>
    <w:rsid w:val="0009320C"/>
    <w:rsid w:val="0009328A"/>
    <w:rsid w:val="0009397B"/>
    <w:rsid w:val="0009495E"/>
    <w:rsid w:val="00094B23"/>
    <w:rsid w:val="00094FD7"/>
    <w:rsid w:val="000951B9"/>
    <w:rsid w:val="0009609D"/>
    <w:rsid w:val="00096248"/>
    <w:rsid w:val="00097A5A"/>
    <w:rsid w:val="000A00BB"/>
    <w:rsid w:val="000A0BE6"/>
    <w:rsid w:val="000A110B"/>
    <w:rsid w:val="000A1D0D"/>
    <w:rsid w:val="000A1D2C"/>
    <w:rsid w:val="000A2CA6"/>
    <w:rsid w:val="000A2F65"/>
    <w:rsid w:val="000A3F41"/>
    <w:rsid w:val="000A4202"/>
    <w:rsid w:val="000A555D"/>
    <w:rsid w:val="000A5EA1"/>
    <w:rsid w:val="000A7D80"/>
    <w:rsid w:val="000B1F27"/>
    <w:rsid w:val="000B20DD"/>
    <w:rsid w:val="000B2390"/>
    <w:rsid w:val="000B28CF"/>
    <w:rsid w:val="000B4159"/>
    <w:rsid w:val="000B491D"/>
    <w:rsid w:val="000B51CE"/>
    <w:rsid w:val="000B5608"/>
    <w:rsid w:val="000B65C3"/>
    <w:rsid w:val="000C0203"/>
    <w:rsid w:val="000C066A"/>
    <w:rsid w:val="000C0E5D"/>
    <w:rsid w:val="000C2D59"/>
    <w:rsid w:val="000C416A"/>
    <w:rsid w:val="000C51AF"/>
    <w:rsid w:val="000C568A"/>
    <w:rsid w:val="000C65DD"/>
    <w:rsid w:val="000C661C"/>
    <w:rsid w:val="000C7472"/>
    <w:rsid w:val="000C7F8F"/>
    <w:rsid w:val="000D0CD3"/>
    <w:rsid w:val="000D14DA"/>
    <w:rsid w:val="000D2C63"/>
    <w:rsid w:val="000D2E93"/>
    <w:rsid w:val="000D3C8A"/>
    <w:rsid w:val="000D40CB"/>
    <w:rsid w:val="000D439B"/>
    <w:rsid w:val="000D5244"/>
    <w:rsid w:val="000D55D2"/>
    <w:rsid w:val="000D5634"/>
    <w:rsid w:val="000D56B9"/>
    <w:rsid w:val="000D5C00"/>
    <w:rsid w:val="000D609A"/>
    <w:rsid w:val="000D66A1"/>
    <w:rsid w:val="000D772A"/>
    <w:rsid w:val="000E06A3"/>
    <w:rsid w:val="000E0D32"/>
    <w:rsid w:val="000E1FD4"/>
    <w:rsid w:val="000E2301"/>
    <w:rsid w:val="000E27CE"/>
    <w:rsid w:val="000E35E0"/>
    <w:rsid w:val="000E37D0"/>
    <w:rsid w:val="000E48E3"/>
    <w:rsid w:val="000E4AFE"/>
    <w:rsid w:val="000E4EBC"/>
    <w:rsid w:val="000E513A"/>
    <w:rsid w:val="000E57E9"/>
    <w:rsid w:val="000E74D7"/>
    <w:rsid w:val="000E7BF6"/>
    <w:rsid w:val="000F015F"/>
    <w:rsid w:val="000F0B57"/>
    <w:rsid w:val="000F114E"/>
    <w:rsid w:val="000F146C"/>
    <w:rsid w:val="000F196A"/>
    <w:rsid w:val="000F367A"/>
    <w:rsid w:val="000F54F6"/>
    <w:rsid w:val="000F7D93"/>
    <w:rsid w:val="000F7DDA"/>
    <w:rsid w:val="00100B3A"/>
    <w:rsid w:val="0010147E"/>
    <w:rsid w:val="0010149D"/>
    <w:rsid w:val="00103C89"/>
    <w:rsid w:val="00103D8C"/>
    <w:rsid w:val="001050A9"/>
    <w:rsid w:val="001059AF"/>
    <w:rsid w:val="001067FE"/>
    <w:rsid w:val="00107256"/>
    <w:rsid w:val="001107C4"/>
    <w:rsid w:val="0011110C"/>
    <w:rsid w:val="001116B7"/>
    <w:rsid w:val="0011295F"/>
    <w:rsid w:val="00114F1E"/>
    <w:rsid w:val="00115495"/>
    <w:rsid w:val="00116E4B"/>
    <w:rsid w:val="00116F6B"/>
    <w:rsid w:val="00120307"/>
    <w:rsid w:val="00121842"/>
    <w:rsid w:val="00121F46"/>
    <w:rsid w:val="001235A0"/>
    <w:rsid w:val="00123D0B"/>
    <w:rsid w:val="0012508E"/>
    <w:rsid w:val="00130C18"/>
    <w:rsid w:val="00131C40"/>
    <w:rsid w:val="00131C6C"/>
    <w:rsid w:val="00131F2D"/>
    <w:rsid w:val="001321ED"/>
    <w:rsid w:val="00132923"/>
    <w:rsid w:val="00133F26"/>
    <w:rsid w:val="001360B8"/>
    <w:rsid w:val="0013657B"/>
    <w:rsid w:val="00136A94"/>
    <w:rsid w:val="0014092A"/>
    <w:rsid w:val="00142D35"/>
    <w:rsid w:val="00143916"/>
    <w:rsid w:val="00143E8A"/>
    <w:rsid w:val="00143FC6"/>
    <w:rsid w:val="00144A6E"/>
    <w:rsid w:val="00144ABF"/>
    <w:rsid w:val="00144BA8"/>
    <w:rsid w:val="0014560B"/>
    <w:rsid w:val="00145C22"/>
    <w:rsid w:val="001464CD"/>
    <w:rsid w:val="00150293"/>
    <w:rsid w:val="001502AD"/>
    <w:rsid w:val="001509C0"/>
    <w:rsid w:val="00151431"/>
    <w:rsid w:val="00151764"/>
    <w:rsid w:val="00151FF5"/>
    <w:rsid w:val="00152B40"/>
    <w:rsid w:val="001530E5"/>
    <w:rsid w:val="00154F75"/>
    <w:rsid w:val="00155CC6"/>
    <w:rsid w:val="00155F53"/>
    <w:rsid w:val="001564E3"/>
    <w:rsid w:val="00156699"/>
    <w:rsid w:val="001568D5"/>
    <w:rsid w:val="00157D2B"/>
    <w:rsid w:val="00160608"/>
    <w:rsid w:val="0016185B"/>
    <w:rsid w:val="001624E8"/>
    <w:rsid w:val="0016322B"/>
    <w:rsid w:val="0016339A"/>
    <w:rsid w:val="0016392B"/>
    <w:rsid w:val="00165898"/>
    <w:rsid w:val="00165CA1"/>
    <w:rsid w:val="00166171"/>
    <w:rsid w:val="00166D47"/>
    <w:rsid w:val="00167DF0"/>
    <w:rsid w:val="00171192"/>
    <w:rsid w:val="00171AAD"/>
    <w:rsid w:val="00171BBC"/>
    <w:rsid w:val="00171F77"/>
    <w:rsid w:val="0017292D"/>
    <w:rsid w:val="00172A87"/>
    <w:rsid w:val="0017523B"/>
    <w:rsid w:val="00175B42"/>
    <w:rsid w:val="00175CF6"/>
    <w:rsid w:val="0017633C"/>
    <w:rsid w:val="00176522"/>
    <w:rsid w:val="001809A8"/>
    <w:rsid w:val="00181A9D"/>
    <w:rsid w:val="001823E3"/>
    <w:rsid w:val="00182FC0"/>
    <w:rsid w:val="00183990"/>
    <w:rsid w:val="00183F45"/>
    <w:rsid w:val="00183FC2"/>
    <w:rsid w:val="00184AEA"/>
    <w:rsid w:val="0018577B"/>
    <w:rsid w:val="00185C61"/>
    <w:rsid w:val="00190B5A"/>
    <w:rsid w:val="00190D0F"/>
    <w:rsid w:val="00190F59"/>
    <w:rsid w:val="00192D02"/>
    <w:rsid w:val="00193796"/>
    <w:rsid w:val="00194C85"/>
    <w:rsid w:val="0019539C"/>
    <w:rsid w:val="001957E6"/>
    <w:rsid w:val="00195845"/>
    <w:rsid w:val="0019584A"/>
    <w:rsid w:val="001960AD"/>
    <w:rsid w:val="001967FF"/>
    <w:rsid w:val="00196AF7"/>
    <w:rsid w:val="001A057E"/>
    <w:rsid w:val="001A0AFD"/>
    <w:rsid w:val="001A0E96"/>
    <w:rsid w:val="001A1BDB"/>
    <w:rsid w:val="001A316F"/>
    <w:rsid w:val="001A3982"/>
    <w:rsid w:val="001A3C5F"/>
    <w:rsid w:val="001A3F75"/>
    <w:rsid w:val="001A4BDF"/>
    <w:rsid w:val="001A6849"/>
    <w:rsid w:val="001A773B"/>
    <w:rsid w:val="001B0259"/>
    <w:rsid w:val="001B0262"/>
    <w:rsid w:val="001B21F8"/>
    <w:rsid w:val="001B28D1"/>
    <w:rsid w:val="001B2F49"/>
    <w:rsid w:val="001B3FD2"/>
    <w:rsid w:val="001B5693"/>
    <w:rsid w:val="001B6C2D"/>
    <w:rsid w:val="001B7147"/>
    <w:rsid w:val="001C087E"/>
    <w:rsid w:val="001C0F32"/>
    <w:rsid w:val="001C1BF4"/>
    <w:rsid w:val="001C2099"/>
    <w:rsid w:val="001C27A3"/>
    <w:rsid w:val="001C2C72"/>
    <w:rsid w:val="001C3145"/>
    <w:rsid w:val="001C3387"/>
    <w:rsid w:val="001C4CBF"/>
    <w:rsid w:val="001C54A1"/>
    <w:rsid w:val="001C5CD0"/>
    <w:rsid w:val="001C72C0"/>
    <w:rsid w:val="001C7347"/>
    <w:rsid w:val="001C7697"/>
    <w:rsid w:val="001C7C31"/>
    <w:rsid w:val="001D00A4"/>
    <w:rsid w:val="001D1B77"/>
    <w:rsid w:val="001D225B"/>
    <w:rsid w:val="001D3563"/>
    <w:rsid w:val="001D3687"/>
    <w:rsid w:val="001D3EE2"/>
    <w:rsid w:val="001D41E0"/>
    <w:rsid w:val="001D4382"/>
    <w:rsid w:val="001D660A"/>
    <w:rsid w:val="001D6CA8"/>
    <w:rsid w:val="001E04CC"/>
    <w:rsid w:val="001E1A95"/>
    <w:rsid w:val="001E2186"/>
    <w:rsid w:val="001E21A0"/>
    <w:rsid w:val="001E2646"/>
    <w:rsid w:val="001E2BA9"/>
    <w:rsid w:val="001E3430"/>
    <w:rsid w:val="001E35AE"/>
    <w:rsid w:val="001E5286"/>
    <w:rsid w:val="001E5453"/>
    <w:rsid w:val="001E5C3D"/>
    <w:rsid w:val="001E678B"/>
    <w:rsid w:val="001E7C62"/>
    <w:rsid w:val="001E7CD1"/>
    <w:rsid w:val="001F13A1"/>
    <w:rsid w:val="001F2B26"/>
    <w:rsid w:val="001F2BC9"/>
    <w:rsid w:val="001F34DD"/>
    <w:rsid w:val="001F408E"/>
    <w:rsid w:val="001F4349"/>
    <w:rsid w:val="001F4860"/>
    <w:rsid w:val="001F4EDD"/>
    <w:rsid w:val="001F50BC"/>
    <w:rsid w:val="001F57CD"/>
    <w:rsid w:val="001F5B07"/>
    <w:rsid w:val="001F5E58"/>
    <w:rsid w:val="001F6270"/>
    <w:rsid w:val="001F65BE"/>
    <w:rsid w:val="001F7890"/>
    <w:rsid w:val="001F7D9A"/>
    <w:rsid w:val="00200FAD"/>
    <w:rsid w:val="00201765"/>
    <w:rsid w:val="0020257F"/>
    <w:rsid w:val="00202919"/>
    <w:rsid w:val="002035F4"/>
    <w:rsid w:val="00204AA1"/>
    <w:rsid w:val="00205357"/>
    <w:rsid w:val="00205455"/>
    <w:rsid w:val="00205FAC"/>
    <w:rsid w:val="00206139"/>
    <w:rsid w:val="00206FAA"/>
    <w:rsid w:val="00207028"/>
    <w:rsid w:val="0020763C"/>
    <w:rsid w:val="00207E11"/>
    <w:rsid w:val="0021063D"/>
    <w:rsid w:val="00210714"/>
    <w:rsid w:val="00211661"/>
    <w:rsid w:val="0021327B"/>
    <w:rsid w:val="00214B09"/>
    <w:rsid w:val="002155ED"/>
    <w:rsid w:val="0021627B"/>
    <w:rsid w:val="0021698E"/>
    <w:rsid w:val="002169E9"/>
    <w:rsid w:val="00216D13"/>
    <w:rsid w:val="00216F33"/>
    <w:rsid w:val="002173A5"/>
    <w:rsid w:val="002207CF"/>
    <w:rsid w:val="00221114"/>
    <w:rsid w:val="0022245F"/>
    <w:rsid w:val="00223614"/>
    <w:rsid w:val="00224FEA"/>
    <w:rsid w:val="002262C0"/>
    <w:rsid w:val="002264AE"/>
    <w:rsid w:val="00226FD2"/>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02BB"/>
    <w:rsid w:val="00241201"/>
    <w:rsid w:val="00241674"/>
    <w:rsid w:val="002432E1"/>
    <w:rsid w:val="00243315"/>
    <w:rsid w:val="00244526"/>
    <w:rsid w:val="00245AC1"/>
    <w:rsid w:val="00246269"/>
    <w:rsid w:val="00247588"/>
    <w:rsid w:val="002475C3"/>
    <w:rsid w:val="0024764F"/>
    <w:rsid w:val="00252443"/>
    <w:rsid w:val="002530AE"/>
    <w:rsid w:val="0025386E"/>
    <w:rsid w:val="002547B2"/>
    <w:rsid w:val="0025565C"/>
    <w:rsid w:val="00255FD1"/>
    <w:rsid w:val="00255FED"/>
    <w:rsid w:val="00256CE0"/>
    <w:rsid w:val="00261886"/>
    <w:rsid w:val="00261A13"/>
    <w:rsid w:val="00261E57"/>
    <w:rsid w:val="002620B2"/>
    <w:rsid w:val="002631FC"/>
    <w:rsid w:val="00264613"/>
    <w:rsid w:val="00264CA1"/>
    <w:rsid w:val="00264FB2"/>
    <w:rsid w:val="0026506A"/>
    <w:rsid w:val="00266604"/>
    <w:rsid w:val="00267524"/>
    <w:rsid w:val="00267A7B"/>
    <w:rsid w:val="002704DF"/>
    <w:rsid w:val="00270F03"/>
    <w:rsid w:val="002710B5"/>
    <w:rsid w:val="0027116F"/>
    <w:rsid w:val="00272817"/>
    <w:rsid w:val="002729A0"/>
    <w:rsid w:val="00273E61"/>
    <w:rsid w:val="00273F5F"/>
    <w:rsid w:val="00273F7C"/>
    <w:rsid w:val="0027555F"/>
    <w:rsid w:val="00275719"/>
    <w:rsid w:val="00275BE9"/>
    <w:rsid w:val="00276FEE"/>
    <w:rsid w:val="00277BEF"/>
    <w:rsid w:val="00280398"/>
    <w:rsid w:val="002811E3"/>
    <w:rsid w:val="002813B2"/>
    <w:rsid w:val="00282431"/>
    <w:rsid w:val="00282E9E"/>
    <w:rsid w:val="00283BBD"/>
    <w:rsid w:val="00283D5E"/>
    <w:rsid w:val="00284245"/>
    <w:rsid w:val="002846A6"/>
    <w:rsid w:val="00285034"/>
    <w:rsid w:val="00285A94"/>
    <w:rsid w:val="00290544"/>
    <w:rsid w:val="002913C5"/>
    <w:rsid w:val="00291DE2"/>
    <w:rsid w:val="0029208D"/>
    <w:rsid w:val="00292258"/>
    <w:rsid w:val="0029225E"/>
    <w:rsid w:val="00293A4E"/>
    <w:rsid w:val="00293F85"/>
    <w:rsid w:val="0029482F"/>
    <w:rsid w:val="00294892"/>
    <w:rsid w:val="00296073"/>
    <w:rsid w:val="002964F3"/>
    <w:rsid w:val="00296626"/>
    <w:rsid w:val="00296DB8"/>
    <w:rsid w:val="00296E92"/>
    <w:rsid w:val="00297212"/>
    <w:rsid w:val="002972E8"/>
    <w:rsid w:val="002A02E8"/>
    <w:rsid w:val="002A1797"/>
    <w:rsid w:val="002A51B8"/>
    <w:rsid w:val="002A564E"/>
    <w:rsid w:val="002A5ADD"/>
    <w:rsid w:val="002A5FDF"/>
    <w:rsid w:val="002A6FCE"/>
    <w:rsid w:val="002A7501"/>
    <w:rsid w:val="002B0EA1"/>
    <w:rsid w:val="002B15BA"/>
    <w:rsid w:val="002B317E"/>
    <w:rsid w:val="002B3CE2"/>
    <w:rsid w:val="002B40FF"/>
    <w:rsid w:val="002B44C4"/>
    <w:rsid w:val="002B5446"/>
    <w:rsid w:val="002B5F48"/>
    <w:rsid w:val="002B7549"/>
    <w:rsid w:val="002B773C"/>
    <w:rsid w:val="002B78B9"/>
    <w:rsid w:val="002C04F1"/>
    <w:rsid w:val="002C0E65"/>
    <w:rsid w:val="002C0E9B"/>
    <w:rsid w:val="002C15CA"/>
    <w:rsid w:val="002C1DAF"/>
    <w:rsid w:val="002C26CD"/>
    <w:rsid w:val="002C2C08"/>
    <w:rsid w:val="002C2D27"/>
    <w:rsid w:val="002C3141"/>
    <w:rsid w:val="002C4057"/>
    <w:rsid w:val="002C42A2"/>
    <w:rsid w:val="002C4718"/>
    <w:rsid w:val="002C48A8"/>
    <w:rsid w:val="002C4AFE"/>
    <w:rsid w:val="002C6010"/>
    <w:rsid w:val="002C6B4C"/>
    <w:rsid w:val="002C7329"/>
    <w:rsid w:val="002C7EC4"/>
    <w:rsid w:val="002D119A"/>
    <w:rsid w:val="002D15F2"/>
    <w:rsid w:val="002D1AE3"/>
    <w:rsid w:val="002D2F05"/>
    <w:rsid w:val="002D2F64"/>
    <w:rsid w:val="002D4953"/>
    <w:rsid w:val="002D5CCE"/>
    <w:rsid w:val="002D5D5B"/>
    <w:rsid w:val="002D639B"/>
    <w:rsid w:val="002D785E"/>
    <w:rsid w:val="002E0D37"/>
    <w:rsid w:val="002E0FE2"/>
    <w:rsid w:val="002E1484"/>
    <w:rsid w:val="002E2D8A"/>
    <w:rsid w:val="002E37DA"/>
    <w:rsid w:val="002E40AD"/>
    <w:rsid w:val="002E55C9"/>
    <w:rsid w:val="002E5AFA"/>
    <w:rsid w:val="002E6679"/>
    <w:rsid w:val="002E72F0"/>
    <w:rsid w:val="002F368E"/>
    <w:rsid w:val="002F3AAF"/>
    <w:rsid w:val="002F40FF"/>
    <w:rsid w:val="002F5101"/>
    <w:rsid w:val="002F713F"/>
    <w:rsid w:val="002F799E"/>
    <w:rsid w:val="002F7D3E"/>
    <w:rsid w:val="00300919"/>
    <w:rsid w:val="00302BF3"/>
    <w:rsid w:val="00302D8C"/>
    <w:rsid w:val="00303F92"/>
    <w:rsid w:val="00304386"/>
    <w:rsid w:val="00304EE5"/>
    <w:rsid w:val="00305568"/>
    <w:rsid w:val="00305D70"/>
    <w:rsid w:val="00306F52"/>
    <w:rsid w:val="00310229"/>
    <w:rsid w:val="00310825"/>
    <w:rsid w:val="00310AF9"/>
    <w:rsid w:val="00310E80"/>
    <w:rsid w:val="003110C6"/>
    <w:rsid w:val="00311381"/>
    <w:rsid w:val="00312106"/>
    <w:rsid w:val="003126FB"/>
    <w:rsid w:val="0031280C"/>
    <w:rsid w:val="00313170"/>
    <w:rsid w:val="003136B3"/>
    <w:rsid w:val="003139A8"/>
    <w:rsid w:val="00314324"/>
    <w:rsid w:val="00315AE3"/>
    <w:rsid w:val="00315CA2"/>
    <w:rsid w:val="0031667E"/>
    <w:rsid w:val="00316A7B"/>
    <w:rsid w:val="00317019"/>
    <w:rsid w:val="003176D1"/>
    <w:rsid w:val="00321B9A"/>
    <w:rsid w:val="00324F09"/>
    <w:rsid w:val="00325C6E"/>
    <w:rsid w:val="003265D6"/>
    <w:rsid w:val="003275F8"/>
    <w:rsid w:val="0033070B"/>
    <w:rsid w:val="00331513"/>
    <w:rsid w:val="003338C6"/>
    <w:rsid w:val="0033491A"/>
    <w:rsid w:val="00335A61"/>
    <w:rsid w:val="0033687B"/>
    <w:rsid w:val="00337088"/>
    <w:rsid w:val="00337638"/>
    <w:rsid w:val="00340ADD"/>
    <w:rsid w:val="00341178"/>
    <w:rsid w:val="00341B42"/>
    <w:rsid w:val="00341DB4"/>
    <w:rsid w:val="003420E1"/>
    <w:rsid w:val="00342221"/>
    <w:rsid w:val="003423FC"/>
    <w:rsid w:val="003425C9"/>
    <w:rsid w:val="0034444F"/>
    <w:rsid w:val="00344766"/>
    <w:rsid w:val="00344AD3"/>
    <w:rsid w:val="00345089"/>
    <w:rsid w:val="00345427"/>
    <w:rsid w:val="003455C2"/>
    <w:rsid w:val="00345687"/>
    <w:rsid w:val="00345708"/>
    <w:rsid w:val="00346373"/>
    <w:rsid w:val="003467CD"/>
    <w:rsid w:val="003471F0"/>
    <w:rsid w:val="003500BC"/>
    <w:rsid w:val="003505B2"/>
    <w:rsid w:val="0035063B"/>
    <w:rsid w:val="0035248B"/>
    <w:rsid w:val="00352677"/>
    <w:rsid w:val="0035393E"/>
    <w:rsid w:val="00354F3F"/>
    <w:rsid w:val="00355981"/>
    <w:rsid w:val="00355BAB"/>
    <w:rsid w:val="0035768E"/>
    <w:rsid w:val="00360189"/>
    <w:rsid w:val="0036188D"/>
    <w:rsid w:val="00361D1E"/>
    <w:rsid w:val="00362013"/>
    <w:rsid w:val="00362136"/>
    <w:rsid w:val="003623F5"/>
    <w:rsid w:val="0036336C"/>
    <w:rsid w:val="003637A1"/>
    <w:rsid w:val="003647C3"/>
    <w:rsid w:val="00364C0A"/>
    <w:rsid w:val="0036714D"/>
    <w:rsid w:val="0037112D"/>
    <w:rsid w:val="003713C2"/>
    <w:rsid w:val="0037172A"/>
    <w:rsid w:val="0037269A"/>
    <w:rsid w:val="0037526D"/>
    <w:rsid w:val="0037545E"/>
    <w:rsid w:val="00376405"/>
    <w:rsid w:val="0038157C"/>
    <w:rsid w:val="0038209B"/>
    <w:rsid w:val="003839F9"/>
    <w:rsid w:val="00385421"/>
    <w:rsid w:val="00386A48"/>
    <w:rsid w:val="00386F51"/>
    <w:rsid w:val="00387CF3"/>
    <w:rsid w:val="00390611"/>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1A0E"/>
    <w:rsid w:val="003A36BD"/>
    <w:rsid w:val="003A3A32"/>
    <w:rsid w:val="003A3E14"/>
    <w:rsid w:val="003A4262"/>
    <w:rsid w:val="003A53BF"/>
    <w:rsid w:val="003A59A6"/>
    <w:rsid w:val="003A664E"/>
    <w:rsid w:val="003A6D5C"/>
    <w:rsid w:val="003A7D55"/>
    <w:rsid w:val="003A7ED9"/>
    <w:rsid w:val="003B02EE"/>
    <w:rsid w:val="003B0DD6"/>
    <w:rsid w:val="003B10FB"/>
    <w:rsid w:val="003B1154"/>
    <w:rsid w:val="003B1752"/>
    <w:rsid w:val="003B279D"/>
    <w:rsid w:val="003B2AAD"/>
    <w:rsid w:val="003B3342"/>
    <w:rsid w:val="003B3474"/>
    <w:rsid w:val="003B4BBE"/>
    <w:rsid w:val="003B542D"/>
    <w:rsid w:val="003B5841"/>
    <w:rsid w:val="003B595A"/>
    <w:rsid w:val="003B6793"/>
    <w:rsid w:val="003B7208"/>
    <w:rsid w:val="003B7403"/>
    <w:rsid w:val="003B75A5"/>
    <w:rsid w:val="003C1100"/>
    <w:rsid w:val="003C162C"/>
    <w:rsid w:val="003C1CFB"/>
    <w:rsid w:val="003C1DE6"/>
    <w:rsid w:val="003C30DA"/>
    <w:rsid w:val="003C341F"/>
    <w:rsid w:val="003C3616"/>
    <w:rsid w:val="003C4A15"/>
    <w:rsid w:val="003C4F09"/>
    <w:rsid w:val="003C4FF5"/>
    <w:rsid w:val="003C57BF"/>
    <w:rsid w:val="003C6226"/>
    <w:rsid w:val="003C6D2C"/>
    <w:rsid w:val="003D0AE2"/>
    <w:rsid w:val="003D17AF"/>
    <w:rsid w:val="003D1CED"/>
    <w:rsid w:val="003D2120"/>
    <w:rsid w:val="003D2681"/>
    <w:rsid w:val="003D3477"/>
    <w:rsid w:val="003D372B"/>
    <w:rsid w:val="003D5450"/>
    <w:rsid w:val="003D70D0"/>
    <w:rsid w:val="003D7707"/>
    <w:rsid w:val="003D7760"/>
    <w:rsid w:val="003E0B2A"/>
    <w:rsid w:val="003E0F89"/>
    <w:rsid w:val="003E13A1"/>
    <w:rsid w:val="003E1B2F"/>
    <w:rsid w:val="003E2955"/>
    <w:rsid w:val="003E44DA"/>
    <w:rsid w:val="003E468A"/>
    <w:rsid w:val="003E47C3"/>
    <w:rsid w:val="003E4972"/>
    <w:rsid w:val="003E606D"/>
    <w:rsid w:val="003E6C77"/>
    <w:rsid w:val="003E6E17"/>
    <w:rsid w:val="003E7594"/>
    <w:rsid w:val="003F187E"/>
    <w:rsid w:val="003F2126"/>
    <w:rsid w:val="003F2491"/>
    <w:rsid w:val="003F308A"/>
    <w:rsid w:val="003F4582"/>
    <w:rsid w:val="003F4924"/>
    <w:rsid w:val="003F5D5C"/>
    <w:rsid w:val="003F6192"/>
    <w:rsid w:val="004006B1"/>
    <w:rsid w:val="00400915"/>
    <w:rsid w:val="0040187C"/>
    <w:rsid w:val="00402CBA"/>
    <w:rsid w:val="00403319"/>
    <w:rsid w:val="00404754"/>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DD1"/>
    <w:rsid w:val="004232C6"/>
    <w:rsid w:val="00426124"/>
    <w:rsid w:val="00426222"/>
    <w:rsid w:val="00426F24"/>
    <w:rsid w:val="00430C63"/>
    <w:rsid w:val="004310BB"/>
    <w:rsid w:val="004325EA"/>
    <w:rsid w:val="004338C7"/>
    <w:rsid w:val="00433E65"/>
    <w:rsid w:val="00434C3F"/>
    <w:rsid w:val="00434EAD"/>
    <w:rsid w:val="00437085"/>
    <w:rsid w:val="004406B5"/>
    <w:rsid w:val="00442D9A"/>
    <w:rsid w:val="00442DE9"/>
    <w:rsid w:val="004431D5"/>
    <w:rsid w:val="004436C5"/>
    <w:rsid w:val="00444E7F"/>
    <w:rsid w:val="00445514"/>
    <w:rsid w:val="00445853"/>
    <w:rsid w:val="00447748"/>
    <w:rsid w:val="00447A90"/>
    <w:rsid w:val="00451C0A"/>
    <w:rsid w:val="0045354B"/>
    <w:rsid w:val="00453687"/>
    <w:rsid w:val="004536F3"/>
    <w:rsid w:val="0045486D"/>
    <w:rsid w:val="004558BD"/>
    <w:rsid w:val="004579DC"/>
    <w:rsid w:val="00460C5B"/>
    <w:rsid w:val="004615D3"/>
    <w:rsid w:val="0046281E"/>
    <w:rsid w:val="00463909"/>
    <w:rsid w:val="004639C1"/>
    <w:rsid w:val="00464AF4"/>
    <w:rsid w:val="00464D6B"/>
    <w:rsid w:val="00467ADA"/>
    <w:rsid w:val="00467C83"/>
    <w:rsid w:val="00470110"/>
    <w:rsid w:val="00470DA2"/>
    <w:rsid w:val="00471E09"/>
    <w:rsid w:val="004728C4"/>
    <w:rsid w:val="00473538"/>
    <w:rsid w:val="0047369A"/>
    <w:rsid w:val="00473C7A"/>
    <w:rsid w:val="00474095"/>
    <w:rsid w:val="00474C35"/>
    <w:rsid w:val="004750A1"/>
    <w:rsid w:val="004764A1"/>
    <w:rsid w:val="004769A4"/>
    <w:rsid w:val="00480212"/>
    <w:rsid w:val="00480D99"/>
    <w:rsid w:val="00482C8B"/>
    <w:rsid w:val="00482D0F"/>
    <w:rsid w:val="004838A8"/>
    <w:rsid w:val="00483EC9"/>
    <w:rsid w:val="004841AE"/>
    <w:rsid w:val="0048423C"/>
    <w:rsid w:val="0048483C"/>
    <w:rsid w:val="00484C7F"/>
    <w:rsid w:val="00485194"/>
    <w:rsid w:val="00486AF0"/>
    <w:rsid w:val="004872D0"/>
    <w:rsid w:val="00487BBD"/>
    <w:rsid w:val="004900E8"/>
    <w:rsid w:val="0049095E"/>
    <w:rsid w:val="00490C99"/>
    <w:rsid w:val="00490CD8"/>
    <w:rsid w:val="004911DB"/>
    <w:rsid w:val="0049216F"/>
    <w:rsid w:val="004928F5"/>
    <w:rsid w:val="004933FC"/>
    <w:rsid w:val="00494029"/>
    <w:rsid w:val="004962CD"/>
    <w:rsid w:val="00496590"/>
    <w:rsid w:val="00497395"/>
    <w:rsid w:val="004A0E7A"/>
    <w:rsid w:val="004A2091"/>
    <w:rsid w:val="004A212C"/>
    <w:rsid w:val="004A29FE"/>
    <w:rsid w:val="004A3000"/>
    <w:rsid w:val="004A4437"/>
    <w:rsid w:val="004A6D54"/>
    <w:rsid w:val="004A6E6E"/>
    <w:rsid w:val="004A73A1"/>
    <w:rsid w:val="004B0090"/>
    <w:rsid w:val="004B05C6"/>
    <w:rsid w:val="004B1A74"/>
    <w:rsid w:val="004B3514"/>
    <w:rsid w:val="004B37E3"/>
    <w:rsid w:val="004B3867"/>
    <w:rsid w:val="004B387D"/>
    <w:rsid w:val="004B3EDF"/>
    <w:rsid w:val="004B4F70"/>
    <w:rsid w:val="004B62B1"/>
    <w:rsid w:val="004B6671"/>
    <w:rsid w:val="004B7011"/>
    <w:rsid w:val="004C0799"/>
    <w:rsid w:val="004C09C8"/>
    <w:rsid w:val="004C11B9"/>
    <w:rsid w:val="004C16C7"/>
    <w:rsid w:val="004C225E"/>
    <w:rsid w:val="004C2853"/>
    <w:rsid w:val="004C2BB4"/>
    <w:rsid w:val="004C3B02"/>
    <w:rsid w:val="004C3C1C"/>
    <w:rsid w:val="004C3E4F"/>
    <w:rsid w:val="004C43C9"/>
    <w:rsid w:val="004C4418"/>
    <w:rsid w:val="004C45FA"/>
    <w:rsid w:val="004C4707"/>
    <w:rsid w:val="004C4BB7"/>
    <w:rsid w:val="004C6779"/>
    <w:rsid w:val="004C7D54"/>
    <w:rsid w:val="004D069A"/>
    <w:rsid w:val="004D0CC4"/>
    <w:rsid w:val="004D11A8"/>
    <w:rsid w:val="004D571F"/>
    <w:rsid w:val="004D6095"/>
    <w:rsid w:val="004D66AD"/>
    <w:rsid w:val="004D6995"/>
    <w:rsid w:val="004D69A5"/>
    <w:rsid w:val="004E07A1"/>
    <w:rsid w:val="004E1729"/>
    <w:rsid w:val="004E1B3C"/>
    <w:rsid w:val="004E1CA8"/>
    <w:rsid w:val="004E22FA"/>
    <w:rsid w:val="004E3959"/>
    <w:rsid w:val="004E3F86"/>
    <w:rsid w:val="004E4252"/>
    <w:rsid w:val="004E4AD1"/>
    <w:rsid w:val="004E5659"/>
    <w:rsid w:val="004E63B5"/>
    <w:rsid w:val="004E6E5F"/>
    <w:rsid w:val="004E77E1"/>
    <w:rsid w:val="004F0AB7"/>
    <w:rsid w:val="004F15D9"/>
    <w:rsid w:val="004F1B07"/>
    <w:rsid w:val="004F2DB0"/>
    <w:rsid w:val="004F3291"/>
    <w:rsid w:val="004F32D0"/>
    <w:rsid w:val="004F3421"/>
    <w:rsid w:val="004F342E"/>
    <w:rsid w:val="004F483D"/>
    <w:rsid w:val="004F60C9"/>
    <w:rsid w:val="004F662C"/>
    <w:rsid w:val="004F6671"/>
    <w:rsid w:val="004F78C4"/>
    <w:rsid w:val="00500E29"/>
    <w:rsid w:val="00501E92"/>
    <w:rsid w:val="005025C7"/>
    <w:rsid w:val="00504B42"/>
    <w:rsid w:val="00506DB2"/>
    <w:rsid w:val="00507EFE"/>
    <w:rsid w:val="0051074E"/>
    <w:rsid w:val="00510856"/>
    <w:rsid w:val="00510870"/>
    <w:rsid w:val="00511AE4"/>
    <w:rsid w:val="00512A53"/>
    <w:rsid w:val="00513D8C"/>
    <w:rsid w:val="0051421A"/>
    <w:rsid w:val="005142CE"/>
    <w:rsid w:val="0051495F"/>
    <w:rsid w:val="005149AC"/>
    <w:rsid w:val="00514C55"/>
    <w:rsid w:val="005159EC"/>
    <w:rsid w:val="00515E8C"/>
    <w:rsid w:val="00516890"/>
    <w:rsid w:val="00516A4D"/>
    <w:rsid w:val="00517649"/>
    <w:rsid w:val="00520545"/>
    <w:rsid w:val="005205DF"/>
    <w:rsid w:val="00521628"/>
    <w:rsid w:val="00521D20"/>
    <w:rsid w:val="0052214D"/>
    <w:rsid w:val="00524986"/>
    <w:rsid w:val="00525F6D"/>
    <w:rsid w:val="005264D1"/>
    <w:rsid w:val="0052661E"/>
    <w:rsid w:val="00526627"/>
    <w:rsid w:val="00526DCA"/>
    <w:rsid w:val="00527EF6"/>
    <w:rsid w:val="00531016"/>
    <w:rsid w:val="00532218"/>
    <w:rsid w:val="00533849"/>
    <w:rsid w:val="00533D56"/>
    <w:rsid w:val="0053468B"/>
    <w:rsid w:val="00535912"/>
    <w:rsid w:val="00536373"/>
    <w:rsid w:val="005367E7"/>
    <w:rsid w:val="00540926"/>
    <w:rsid w:val="00541136"/>
    <w:rsid w:val="005412A2"/>
    <w:rsid w:val="00541319"/>
    <w:rsid w:val="00542B22"/>
    <w:rsid w:val="00542CDB"/>
    <w:rsid w:val="00543B6B"/>
    <w:rsid w:val="00543B75"/>
    <w:rsid w:val="00544041"/>
    <w:rsid w:val="005449D0"/>
    <w:rsid w:val="00544FCA"/>
    <w:rsid w:val="0054712E"/>
    <w:rsid w:val="00550ECE"/>
    <w:rsid w:val="005515F8"/>
    <w:rsid w:val="00553B9B"/>
    <w:rsid w:val="0055407F"/>
    <w:rsid w:val="005543AF"/>
    <w:rsid w:val="00554BD4"/>
    <w:rsid w:val="0055572B"/>
    <w:rsid w:val="00555CE3"/>
    <w:rsid w:val="0055603D"/>
    <w:rsid w:val="00556978"/>
    <w:rsid w:val="005600CD"/>
    <w:rsid w:val="00560E60"/>
    <w:rsid w:val="00561255"/>
    <w:rsid w:val="00562117"/>
    <w:rsid w:val="00562E42"/>
    <w:rsid w:val="0056402C"/>
    <w:rsid w:val="0056405F"/>
    <w:rsid w:val="00564672"/>
    <w:rsid w:val="0056494C"/>
    <w:rsid w:val="00564DDB"/>
    <w:rsid w:val="00565338"/>
    <w:rsid w:val="00565921"/>
    <w:rsid w:val="00565C1E"/>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D31"/>
    <w:rsid w:val="00575795"/>
    <w:rsid w:val="005807A2"/>
    <w:rsid w:val="005807A8"/>
    <w:rsid w:val="00580D15"/>
    <w:rsid w:val="00581A2E"/>
    <w:rsid w:val="0058426B"/>
    <w:rsid w:val="00584C51"/>
    <w:rsid w:val="00587B1E"/>
    <w:rsid w:val="00587E84"/>
    <w:rsid w:val="005913E6"/>
    <w:rsid w:val="005944ED"/>
    <w:rsid w:val="005964D7"/>
    <w:rsid w:val="00596D61"/>
    <w:rsid w:val="00597018"/>
    <w:rsid w:val="005A030B"/>
    <w:rsid w:val="005A0521"/>
    <w:rsid w:val="005A1C6D"/>
    <w:rsid w:val="005A1EA5"/>
    <w:rsid w:val="005A2CE7"/>
    <w:rsid w:val="005A2F92"/>
    <w:rsid w:val="005A43E7"/>
    <w:rsid w:val="005A4480"/>
    <w:rsid w:val="005A60E9"/>
    <w:rsid w:val="005A77E1"/>
    <w:rsid w:val="005A7E33"/>
    <w:rsid w:val="005B10CC"/>
    <w:rsid w:val="005B4E04"/>
    <w:rsid w:val="005B4E14"/>
    <w:rsid w:val="005B52A0"/>
    <w:rsid w:val="005B538B"/>
    <w:rsid w:val="005B5434"/>
    <w:rsid w:val="005B5BDF"/>
    <w:rsid w:val="005B656D"/>
    <w:rsid w:val="005B6FFD"/>
    <w:rsid w:val="005B72D5"/>
    <w:rsid w:val="005B7AA7"/>
    <w:rsid w:val="005C0112"/>
    <w:rsid w:val="005C0894"/>
    <w:rsid w:val="005C16D1"/>
    <w:rsid w:val="005C16D8"/>
    <w:rsid w:val="005C196C"/>
    <w:rsid w:val="005C1BF4"/>
    <w:rsid w:val="005C32BE"/>
    <w:rsid w:val="005C3DF3"/>
    <w:rsid w:val="005C5501"/>
    <w:rsid w:val="005C5AEA"/>
    <w:rsid w:val="005C629E"/>
    <w:rsid w:val="005C7AFE"/>
    <w:rsid w:val="005D01B4"/>
    <w:rsid w:val="005D0586"/>
    <w:rsid w:val="005D10B3"/>
    <w:rsid w:val="005D158D"/>
    <w:rsid w:val="005D1F9B"/>
    <w:rsid w:val="005D22BC"/>
    <w:rsid w:val="005D3A5F"/>
    <w:rsid w:val="005D43B1"/>
    <w:rsid w:val="005D647C"/>
    <w:rsid w:val="005D6CE0"/>
    <w:rsid w:val="005E0102"/>
    <w:rsid w:val="005E0835"/>
    <w:rsid w:val="005E0F48"/>
    <w:rsid w:val="005E10A5"/>
    <w:rsid w:val="005E1AEC"/>
    <w:rsid w:val="005E21DE"/>
    <w:rsid w:val="005E24C2"/>
    <w:rsid w:val="005E2D45"/>
    <w:rsid w:val="005E34E9"/>
    <w:rsid w:val="005E35AB"/>
    <w:rsid w:val="005E3E29"/>
    <w:rsid w:val="005E40B7"/>
    <w:rsid w:val="005E6814"/>
    <w:rsid w:val="005E6AB1"/>
    <w:rsid w:val="005E7E9F"/>
    <w:rsid w:val="005F006F"/>
    <w:rsid w:val="005F1439"/>
    <w:rsid w:val="005F21B0"/>
    <w:rsid w:val="005F274F"/>
    <w:rsid w:val="005F2977"/>
    <w:rsid w:val="005F30F1"/>
    <w:rsid w:val="005F3103"/>
    <w:rsid w:val="005F4D3D"/>
    <w:rsid w:val="005F5B10"/>
    <w:rsid w:val="005F622D"/>
    <w:rsid w:val="005F6B90"/>
    <w:rsid w:val="005F6CAB"/>
    <w:rsid w:val="0060129A"/>
    <w:rsid w:val="0060244C"/>
    <w:rsid w:val="00603546"/>
    <w:rsid w:val="00603CFE"/>
    <w:rsid w:val="006055AB"/>
    <w:rsid w:val="00606DD5"/>
    <w:rsid w:val="00610A95"/>
    <w:rsid w:val="00611CE7"/>
    <w:rsid w:val="00613401"/>
    <w:rsid w:val="0061516D"/>
    <w:rsid w:val="00615B10"/>
    <w:rsid w:val="00615C07"/>
    <w:rsid w:val="006168EB"/>
    <w:rsid w:val="00616DEB"/>
    <w:rsid w:val="00620DE2"/>
    <w:rsid w:val="00624E9E"/>
    <w:rsid w:val="0062573B"/>
    <w:rsid w:val="00625F9E"/>
    <w:rsid w:val="006263D3"/>
    <w:rsid w:val="0062694E"/>
    <w:rsid w:val="00630030"/>
    <w:rsid w:val="00630426"/>
    <w:rsid w:val="00631753"/>
    <w:rsid w:val="00632B22"/>
    <w:rsid w:val="0063561E"/>
    <w:rsid w:val="00635C2F"/>
    <w:rsid w:val="00635DA1"/>
    <w:rsid w:val="006364F4"/>
    <w:rsid w:val="00636EB3"/>
    <w:rsid w:val="006377A9"/>
    <w:rsid w:val="0063788D"/>
    <w:rsid w:val="00637CA7"/>
    <w:rsid w:val="00637F6F"/>
    <w:rsid w:val="00640056"/>
    <w:rsid w:val="00640E61"/>
    <w:rsid w:val="006424D3"/>
    <w:rsid w:val="00642A8B"/>
    <w:rsid w:val="00642B28"/>
    <w:rsid w:val="006439D3"/>
    <w:rsid w:val="006468ED"/>
    <w:rsid w:val="00647DF7"/>
    <w:rsid w:val="006512F6"/>
    <w:rsid w:val="006538FC"/>
    <w:rsid w:val="00653B0F"/>
    <w:rsid w:val="00654B8E"/>
    <w:rsid w:val="00655007"/>
    <w:rsid w:val="0065599C"/>
    <w:rsid w:val="00655B5C"/>
    <w:rsid w:val="0065640E"/>
    <w:rsid w:val="00657695"/>
    <w:rsid w:val="00657B69"/>
    <w:rsid w:val="006609B3"/>
    <w:rsid w:val="00660E52"/>
    <w:rsid w:val="0066148E"/>
    <w:rsid w:val="00661B3F"/>
    <w:rsid w:val="00661F8D"/>
    <w:rsid w:val="006625F9"/>
    <w:rsid w:val="00663A37"/>
    <w:rsid w:val="00663B72"/>
    <w:rsid w:val="00664BB4"/>
    <w:rsid w:val="00664EA4"/>
    <w:rsid w:val="00665A8F"/>
    <w:rsid w:val="00667860"/>
    <w:rsid w:val="00670232"/>
    <w:rsid w:val="0067157E"/>
    <w:rsid w:val="00672054"/>
    <w:rsid w:val="00672247"/>
    <w:rsid w:val="00673EAA"/>
    <w:rsid w:val="006757E8"/>
    <w:rsid w:val="00675B61"/>
    <w:rsid w:val="00675D66"/>
    <w:rsid w:val="00676D1D"/>
    <w:rsid w:val="00680659"/>
    <w:rsid w:val="00680D15"/>
    <w:rsid w:val="00681544"/>
    <w:rsid w:val="006818D9"/>
    <w:rsid w:val="006834AD"/>
    <w:rsid w:val="006838C7"/>
    <w:rsid w:val="00684195"/>
    <w:rsid w:val="006862E9"/>
    <w:rsid w:val="0068643A"/>
    <w:rsid w:val="00686CD9"/>
    <w:rsid w:val="00687F16"/>
    <w:rsid w:val="00690405"/>
    <w:rsid w:val="00690944"/>
    <w:rsid w:val="006914D2"/>
    <w:rsid w:val="00691C06"/>
    <w:rsid w:val="006922F5"/>
    <w:rsid w:val="00692A6A"/>
    <w:rsid w:val="00692DBD"/>
    <w:rsid w:val="006930F3"/>
    <w:rsid w:val="006933F5"/>
    <w:rsid w:val="0069448A"/>
    <w:rsid w:val="006950D6"/>
    <w:rsid w:val="00696A11"/>
    <w:rsid w:val="00696FD6"/>
    <w:rsid w:val="00697B3A"/>
    <w:rsid w:val="006A04A9"/>
    <w:rsid w:val="006A21CF"/>
    <w:rsid w:val="006A3246"/>
    <w:rsid w:val="006A3A42"/>
    <w:rsid w:val="006A4224"/>
    <w:rsid w:val="006A53BF"/>
    <w:rsid w:val="006A56F0"/>
    <w:rsid w:val="006A585F"/>
    <w:rsid w:val="006A721D"/>
    <w:rsid w:val="006A7CE2"/>
    <w:rsid w:val="006A7E3C"/>
    <w:rsid w:val="006B0177"/>
    <w:rsid w:val="006B11C6"/>
    <w:rsid w:val="006B279D"/>
    <w:rsid w:val="006B28F2"/>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911"/>
    <w:rsid w:val="006C6C41"/>
    <w:rsid w:val="006C7E69"/>
    <w:rsid w:val="006D06D9"/>
    <w:rsid w:val="006D1EC8"/>
    <w:rsid w:val="006D2D2B"/>
    <w:rsid w:val="006D3F59"/>
    <w:rsid w:val="006D41A6"/>
    <w:rsid w:val="006D438A"/>
    <w:rsid w:val="006D4CBD"/>
    <w:rsid w:val="006D6830"/>
    <w:rsid w:val="006D719C"/>
    <w:rsid w:val="006D7DF3"/>
    <w:rsid w:val="006E15A2"/>
    <w:rsid w:val="006E19DD"/>
    <w:rsid w:val="006E20F9"/>
    <w:rsid w:val="006E21FF"/>
    <w:rsid w:val="006E2D3C"/>
    <w:rsid w:val="006E3F38"/>
    <w:rsid w:val="006E4B54"/>
    <w:rsid w:val="006E4C8D"/>
    <w:rsid w:val="006E52FF"/>
    <w:rsid w:val="006E59C4"/>
    <w:rsid w:val="006E5D68"/>
    <w:rsid w:val="006E5E9F"/>
    <w:rsid w:val="006E6076"/>
    <w:rsid w:val="006E6DD7"/>
    <w:rsid w:val="006E7985"/>
    <w:rsid w:val="006F0222"/>
    <w:rsid w:val="006F04A3"/>
    <w:rsid w:val="006F114C"/>
    <w:rsid w:val="006F1A99"/>
    <w:rsid w:val="006F22DE"/>
    <w:rsid w:val="006F4235"/>
    <w:rsid w:val="006F428B"/>
    <w:rsid w:val="006F4C9E"/>
    <w:rsid w:val="006F52DF"/>
    <w:rsid w:val="006F676C"/>
    <w:rsid w:val="006F6AB6"/>
    <w:rsid w:val="0070042E"/>
    <w:rsid w:val="00700C90"/>
    <w:rsid w:val="00701F34"/>
    <w:rsid w:val="007031A2"/>
    <w:rsid w:val="00704693"/>
    <w:rsid w:val="0070491A"/>
    <w:rsid w:val="00704AB9"/>
    <w:rsid w:val="007054D8"/>
    <w:rsid w:val="00706383"/>
    <w:rsid w:val="00706D47"/>
    <w:rsid w:val="007070E1"/>
    <w:rsid w:val="00711916"/>
    <w:rsid w:val="00711EE2"/>
    <w:rsid w:val="00712D71"/>
    <w:rsid w:val="007130DA"/>
    <w:rsid w:val="00713185"/>
    <w:rsid w:val="007132C5"/>
    <w:rsid w:val="00713380"/>
    <w:rsid w:val="00713DD5"/>
    <w:rsid w:val="007147B9"/>
    <w:rsid w:val="0071601C"/>
    <w:rsid w:val="007167AE"/>
    <w:rsid w:val="00720D8F"/>
    <w:rsid w:val="0072149D"/>
    <w:rsid w:val="007214D9"/>
    <w:rsid w:val="00723C6D"/>
    <w:rsid w:val="0072514D"/>
    <w:rsid w:val="00725C5A"/>
    <w:rsid w:val="007263E6"/>
    <w:rsid w:val="007264EA"/>
    <w:rsid w:val="00726D09"/>
    <w:rsid w:val="00726F49"/>
    <w:rsid w:val="007327E4"/>
    <w:rsid w:val="00732AB3"/>
    <w:rsid w:val="007332CF"/>
    <w:rsid w:val="0073486B"/>
    <w:rsid w:val="00734FB5"/>
    <w:rsid w:val="00735395"/>
    <w:rsid w:val="00735D93"/>
    <w:rsid w:val="00736384"/>
    <w:rsid w:val="00736F47"/>
    <w:rsid w:val="00736F6B"/>
    <w:rsid w:val="00740ACC"/>
    <w:rsid w:val="00740DFE"/>
    <w:rsid w:val="007410C2"/>
    <w:rsid w:val="007411F0"/>
    <w:rsid w:val="00741E1F"/>
    <w:rsid w:val="0074208A"/>
    <w:rsid w:val="00743ACA"/>
    <w:rsid w:val="00743C11"/>
    <w:rsid w:val="00746DD6"/>
    <w:rsid w:val="00746E60"/>
    <w:rsid w:val="00746FA8"/>
    <w:rsid w:val="00746FB9"/>
    <w:rsid w:val="007472B5"/>
    <w:rsid w:val="007479B5"/>
    <w:rsid w:val="007502BD"/>
    <w:rsid w:val="007514FB"/>
    <w:rsid w:val="00752886"/>
    <w:rsid w:val="00753070"/>
    <w:rsid w:val="00753A5C"/>
    <w:rsid w:val="00753ACF"/>
    <w:rsid w:val="00754023"/>
    <w:rsid w:val="007542EB"/>
    <w:rsid w:val="00754A30"/>
    <w:rsid w:val="007550BD"/>
    <w:rsid w:val="007551E4"/>
    <w:rsid w:val="0075702C"/>
    <w:rsid w:val="0075799A"/>
    <w:rsid w:val="00757CF8"/>
    <w:rsid w:val="0076064B"/>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287"/>
    <w:rsid w:val="007657CF"/>
    <w:rsid w:val="00765C81"/>
    <w:rsid w:val="00766A73"/>
    <w:rsid w:val="00766F19"/>
    <w:rsid w:val="007712C7"/>
    <w:rsid w:val="0077455A"/>
    <w:rsid w:val="00775C15"/>
    <w:rsid w:val="007762CE"/>
    <w:rsid w:val="00776581"/>
    <w:rsid w:val="0077711C"/>
    <w:rsid w:val="00777372"/>
    <w:rsid w:val="00777417"/>
    <w:rsid w:val="00777527"/>
    <w:rsid w:val="00780E83"/>
    <w:rsid w:val="00781844"/>
    <w:rsid w:val="00781849"/>
    <w:rsid w:val="00781B6F"/>
    <w:rsid w:val="0078246A"/>
    <w:rsid w:val="00782890"/>
    <w:rsid w:val="007833CB"/>
    <w:rsid w:val="00783618"/>
    <w:rsid w:val="00783B56"/>
    <w:rsid w:val="00783D2D"/>
    <w:rsid w:val="00785BC4"/>
    <w:rsid w:val="00786CFF"/>
    <w:rsid w:val="007874B4"/>
    <w:rsid w:val="0078754B"/>
    <w:rsid w:val="00787C97"/>
    <w:rsid w:val="00787E62"/>
    <w:rsid w:val="007906EE"/>
    <w:rsid w:val="00790811"/>
    <w:rsid w:val="00791490"/>
    <w:rsid w:val="00791C7A"/>
    <w:rsid w:val="00791D59"/>
    <w:rsid w:val="00792D4C"/>
    <w:rsid w:val="007931C8"/>
    <w:rsid w:val="007938AE"/>
    <w:rsid w:val="00793B7C"/>
    <w:rsid w:val="00793FF4"/>
    <w:rsid w:val="00794312"/>
    <w:rsid w:val="0079583E"/>
    <w:rsid w:val="007A0DC1"/>
    <w:rsid w:val="007A1512"/>
    <w:rsid w:val="007A19E0"/>
    <w:rsid w:val="007A1AB6"/>
    <w:rsid w:val="007A23F8"/>
    <w:rsid w:val="007A2D52"/>
    <w:rsid w:val="007A31AE"/>
    <w:rsid w:val="007A3FFF"/>
    <w:rsid w:val="007A414E"/>
    <w:rsid w:val="007A4C43"/>
    <w:rsid w:val="007A550A"/>
    <w:rsid w:val="007A5B2E"/>
    <w:rsid w:val="007A5C18"/>
    <w:rsid w:val="007B0F21"/>
    <w:rsid w:val="007B13B0"/>
    <w:rsid w:val="007B1BCD"/>
    <w:rsid w:val="007B28CF"/>
    <w:rsid w:val="007B3F26"/>
    <w:rsid w:val="007B3FFC"/>
    <w:rsid w:val="007B4416"/>
    <w:rsid w:val="007B46BF"/>
    <w:rsid w:val="007B6DD8"/>
    <w:rsid w:val="007B787A"/>
    <w:rsid w:val="007C009D"/>
    <w:rsid w:val="007C05DC"/>
    <w:rsid w:val="007C0FF7"/>
    <w:rsid w:val="007C14EE"/>
    <w:rsid w:val="007C17F1"/>
    <w:rsid w:val="007C1EF2"/>
    <w:rsid w:val="007C2D6D"/>
    <w:rsid w:val="007C3040"/>
    <w:rsid w:val="007C354C"/>
    <w:rsid w:val="007C35DF"/>
    <w:rsid w:val="007C3BA4"/>
    <w:rsid w:val="007C3BBF"/>
    <w:rsid w:val="007C4E4F"/>
    <w:rsid w:val="007C5BB3"/>
    <w:rsid w:val="007C6783"/>
    <w:rsid w:val="007C787F"/>
    <w:rsid w:val="007D0042"/>
    <w:rsid w:val="007D07B3"/>
    <w:rsid w:val="007D184A"/>
    <w:rsid w:val="007D1B1E"/>
    <w:rsid w:val="007D1D80"/>
    <w:rsid w:val="007D2550"/>
    <w:rsid w:val="007D2685"/>
    <w:rsid w:val="007D4712"/>
    <w:rsid w:val="007D4AFF"/>
    <w:rsid w:val="007D55F8"/>
    <w:rsid w:val="007D5D30"/>
    <w:rsid w:val="007D6CF0"/>
    <w:rsid w:val="007D7E9C"/>
    <w:rsid w:val="007E0B5E"/>
    <w:rsid w:val="007E0C9C"/>
    <w:rsid w:val="007E0FE3"/>
    <w:rsid w:val="007E18F8"/>
    <w:rsid w:val="007E2BEC"/>
    <w:rsid w:val="007E38F1"/>
    <w:rsid w:val="007E3C2E"/>
    <w:rsid w:val="007E3F8B"/>
    <w:rsid w:val="007E4625"/>
    <w:rsid w:val="007E648C"/>
    <w:rsid w:val="007E64DD"/>
    <w:rsid w:val="007E660F"/>
    <w:rsid w:val="007E781F"/>
    <w:rsid w:val="007E7E50"/>
    <w:rsid w:val="007F1049"/>
    <w:rsid w:val="007F120F"/>
    <w:rsid w:val="007F1538"/>
    <w:rsid w:val="007F15FE"/>
    <w:rsid w:val="007F3D8B"/>
    <w:rsid w:val="007F3F9F"/>
    <w:rsid w:val="007F44CF"/>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58D0"/>
    <w:rsid w:val="00807B2A"/>
    <w:rsid w:val="008101FB"/>
    <w:rsid w:val="00810E97"/>
    <w:rsid w:val="0081123B"/>
    <w:rsid w:val="00811393"/>
    <w:rsid w:val="00814E25"/>
    <w:rsid w:val="008151D2"/>
    <w:rsid w:val="0081530F"/>
    <w:rsid w:val="00815716"/>
    <w:rsid w:val="00816C5A"/>
    <w:rsid w:val="00817344"/>
    <w:rsid w:val="00817678"/>
    <w:rsid w:val="00817A22"/>
    <w:rsid w:val="0082049D"/>
    <w:rsid w:val="008215DC"/>
    <w:rsid w:val="008217BC"/>
    <w:rsid w:val="00822BA1"/>
    <w:rsid w:val="00822DED"/>
    <w:rsid w:val="00824570"/>
    <w:rsid w:val="00824E58"/>
    <w:rsid w:val="008275DC"/>
    <w:rsid w:val="0082778F"/>
    <w:rsid w:val="00827D60"/>
    <w:rsid w:val="008302C5"/>
    <w:rsid w:val="00830D47"/>
    <w:rsid w:val="00831867"/>
    <w:rsid w:val="00831D6C"/>
    <w:rsid w:val="00832F6C"/>
    <w:rsid w:val="008341ED"/>
    <w:rsid w:val="008362CE"/>
    <w:rsid w:val="00837584"/>
    <w:rsid w:val="00837E77"/>
    <w:rsid w:val="00841673"/>
    <w:rsid w:val="00841963"/>
    <w:rsid w:val="00841AE7"/>
    <w:rsid w:val="0084420E"/>
    <w:rsid w:val="00845B52"/>
    <w:rsid w:val="00846D3E"/>
    <w:rsid w:val="00846DE7"/>
    <w:rsid w:val="008477B9"/>
    <w:rsid w:val="00847C27"/>
    <w:rsid w:val="008505FB"/>
    <w:rsid w:val="00850C49"/>
    <w:rsid w:val="008523FA"/>
    <w:rsid w:val="008529E6"/>
    <w:rsid w:val="00852CDD"/>
    <w:rsid w:val="008542A4"/>
    <w:rsid w:val="00855E11"/>
    <w:rsid w:val="0085719C"/>
    <w:rsid w:val="008575E1"/>
    <w:rsid w:val="0085760A"/>
    <w:rsid w:val="008577DF"/>
    <w:rsid w:val="0086170A"/>
    <w:rsid w:val="00861D35"/>
    <w:rsid w:val="00863328"/>
    <w:rsid w:val="00863820"/>
    <w:rsid w:val="00864348"/>
    <w:rsid w:val="0086448F"/>
    <w:rsid w:val="008647F5"/>
    <w:rsid w:val="00864D6E"/>
    <w:rsid w:val="00865618"/>
    <w:rsid w:val="008659A2"/>
    <w:rsid w:val="0086651F"/>
    <w:rsid w:val="0086690B"/>
    <w:rsid w:val="00866973"/>
    <w:rsid w:val="00867A0C"/>
    <w:rsid w:val="008708AA"/>
    <w:rsid w:val="008710F8"/>
    <w:rsid w:val="00871A91"/>
    <w:rsid w:val="00871B94"/>
    <w:rsid w:val="00872B4A"/>
    <w:rsid w:val="00872F21"/>
    <w:rsid w:val="00873012"/>
    <w:rsid w:val="008732A2"/>
    <w:rsid w:val="0087384A"/>
    <w:rsid w:val="0087417C"/>
    <w:rsid w:val="00874274"/>
    <w:rsid w:val="00874678"/>
    <w:rsid w:val="008755C2"/>
    <w:rsid w:val="00875A6F"/>
    <w:rsid w:val="00875B7E"/>
    <w:rsid w:val="00877767"/>
    <w:rsid w:val="008803D4"/>
    <w:rsid w:val="00881947"/>
    <w:rsid w:val="00881D64"/>
    <w:rsid w:val="00882C01"/>
    <w:rsid w:val="00882CC7"/>
    <w:rsid w:val="00882E02"/>
    <w:rsid w:val="00883C16"/>
    <w:rsid w:val="008853EC"/>
    <w:rsid w:val="008857B0"/>
    <w:rsid w:val="00885B03"/>
    <w:rsid w:val="00885F19"/>
    <w:rsid w:val="00886866"/>
    <w:rsid w:val="00886880"/>
    <w:rsid w:val="00886B67"/>
    <w:rsid w:val="00890A94"/>
    <w:rsid w:val="00891CFC"/>
    <w:rsid w:val="00891E79"/>
    <w:rsid w:val="008921AE"/>
    <w:rsid w:val="008932FA"/>
    <w:rsid w:val="00895187"/>
    <w:rsid w:val="00895BD3"/>
    <w:rsid w:val="00896148"/>
    <w:rsid w:val="00896915"/>
    <w:rsid w:val="00896EDC"/>
    <w:rsid w:val="008A06D7"/>
    <w:rsid w:val="008A0C9F"/>
    <w:rsid w:val="008A14F6"/>
    <w:rsid w:val="008A1645"/>
    <w:rsid w:val="008A3E6F"/>
    <w:rsid w:val="008A4387"/>
    <w:rsid w:val="008A4596"/>
    <w:rsid w:val="008A56C3"/>
    <w:rsid w:val="008A637C"/>
    <w:rsid w:val="008A7EF2"/>
    <w:rsid w:val="008B003A"/>
    <w:rsid w:val="008B0DFB"/>
    <w:rsid w:val="008B16E1"/>
    <w:rsid w:val="008B2951"/>
    <w:rsid w:val="008B2BBB"/>
    <w:rsid w:val="008B389B"/>
    <w:rsid w:val="008B4FFE"/>
    <w:rsid w:val="008B507B"/>
    <w:rsid w:val="008B60D9"/>
    <w:rsid w:val="008B646D"/>
    <w:rsid w:val="008B6842"/>
    <w:rsid w:val="008B70C4"/>
    <w:rsid w:val="008B7348"/>
    <w:rsid w:val="008B7F11"/>
    <w:rsid w:val="008C004B"/>
    <w:rsid w:val="008C04D3"/>
    <w:rsid w:val="008C0CAF"/>
    <w:rsid w:val="008C12EC"/>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CC6"/>
    <w:rsid w:val="008D4DD5"/>
    <w:rsid w:val="008D4ED9"/>
    <w:rsid w:val="008D6B04"/>
    <w:rsid w:val="008D72B9"/>
    <w:rsid w:val="008D7BB6"/>
    <w:rsid w:val="008E2254"/>
    <w:rsid w:val="008E24B6"/>
    <w:rsid w:val="008E2654"/>
    <w:rsid w:val="008E3669"/>
    <w:rsid w:val="008E4929"/>
    <w:rsid w:val="008E4FF4"/>
    <w:rsid w:val="008E5682"/>
    <w:rsid w:val="008E57EC"/>
    <w:rsid w:val="008F1C22"/>
    <w:rsid w:val="008F2554"/>
    <w:rsid w:val="008F2C23"/>
    <w:rsid w:val="008F47DC"/>
    <w:rsid w:val="008F52B5"/>
    <w:rsid w:val="008F61A0"/>
    <w:rsid w:val="008F635E"/>
    <w:rsid w:val="008F738E"/>
    <w:rsid w:val="009002CE"/>
    <w:rsid w:val="00901D5D"/>
    <w:rsid w:val="009025FB"/>
    <w:rsid w:val="009029DB"/>
    <w:rsid w:val="009038A8"/>
    <w:rsid w:val="009042E8"/>
    <w:rsid w:val="00905C6E"/>
    <w:rsid w:val="0090753F"/>
    <w:rsid w:val="009118BA"/>
    <w:rsid w:val="00913E51"/>
    <w:rsid w:val="00914986"/>
    <w:rsid w:val="00914DFE"/>
    <w:rsid w:val="0091549C"/>
    <w:rsid w:val="00915C3F"/>
    <w:rsid w:val="0091614B"/>
    <w:rsid w:val="00916CEC"/>
    <w:rsid w:val="0091735D"/>
    <w:rsid w:val="00917E8B"/>
    <w:rsid w:val="009202C9"/>
    <w:rsid w:val="00921287"/>
    <w:rsid w:val="0092131F"/>
    <w:rsid w:val="00921595"/>
    <w:rsid w:val="00925352"/>
    <w:rsid w:val="00925D59"/>
    <w:rsid w:val="00926716"/>
    <w:rsid w:val="009279EC"/>
    <w:rsid w:val="009308DA"/>
    <w:rsid w:val="00932A82"/>
    <w:rsid w:val="0093319A"/>
    <w:rsid w:val="00933540"/>
    <w:rsid w:val="0093396C"/>
    <w:rsid w:val="00933E6E"/>
    <w:rsid w:val="0093425F"/>
    <w:rsid w:val="00934877"/>
    <w:rsid w:val="009353B8"/>
    <w:rsid w:val="00935439"/>
    <w:rsid w:val="009357D5"/>
    <w:rsid w:val="00935CD9"/>
    <w:rsid w:val="0093698A"/>
    <w:rsid w:val="009372AB"/>
    <w:rsid w:val="00937432"/>
    <w:rsid w:val="009374E9"/>
    <w:rsid w:val="00937708"/>
    <w:rsid w:val="00941D0E"/>
    <w:rsid w:val="00941FC5"/>
    <w:rsid w:val="0094290B"/>
    <w:rsid w:val="009453A6"/>
    <w:rsid w:val="00945CE6"/>
    <w:rsid w:val="009464A3"/>
    <w:rsid w:val="00946522"/>
    <w:rsid w:val="00946796"/>
    <w:rsid w:val="00950969"/>
    <w:rsid w:val="009511AA"/>
    <w:rsid w:val="0095183B"/>
    <w:rsid w:val="0095204C"/>
    <w:rsid w:val="009520FE"/>
    <w:rsid w:val="00953424"/>
    <w:rsid w:val="00953B51"/>
    <w:rsid w:val="00953B7B"/>
    <w:rsid w:val="00954528"/>
    <w:rsid w:val="009554A0"/>
    <w:rsid w:val="009558AA"/>
    <w:rsid w:val="009603E5"/>
    <w:rsid w:val="0096071A"/>
    <w:rsid w:val="00960A35"/>
    <w:rsid w:val="00960C91"/>
    <w:rsid w:val="00961AEB"/>
    <w:rsid w:val="00961B6D"/>
    <w:rsid w:val="009622B5"/>
    <w:rsid w:val="00962A88"/>
    <w:rsid w:val="00963717"/>
    <w:rsid w:val="00963E37"/>
    <w:rsid w:val="00965CC4"/>
    <w:rsid w:val="0096624D"/>
    <w:rsid w:val="00966A2E"/>
    <w:rsid w:val="009674D4"/>
    <w:rsid w:val="009676E3"/>
    <w:rsid w:val="00970143"/>
    <w:rsid w:val="00970B7F"/>
    <w:rsid w:val="00970C38"/>
    <w:rsid w:val="00971614"/>
    <w:rsid w:val="00972340"/>
    <w:rsid w:val="009752FA"/>
    <w:rsid w:val="00976B05"/>
    <w:rsid w:val="00977693"/>
    <w:rsid w:val="00977BB1"/>
    <w:rsid w:val="009816AB"/>
    <w:rsid w:val="009818E4"/>
    <w:rsid w:val="0098211D"/>
    <w:rsid w:val="00982494"/>
    <w:rsid w:val="009845F3"/>
    <w:rsid w:val="009845FD"/>
    <w:rsid w:val="00984A5C"/>
    <w:rsid w:val="00986E0B"/>
    <w:rsid w:val="00990935"/>
    <w:rsid w:val="00990A99"/>
    <w:rsid w:val="00990AFD"/>
    <w:rsid w:val="00991001"/>
    <w:rsid w:val="00991069"/>
    <w:rsid w:val="0099397C"/>
    <w:rsid w:val="0099493F"/>
    <w:rsid w:val="00994A07"/>
    <w:rsid w:val="00994E8A"/>
    <w:rsid w:val="00995077"/>
    <w:rsid w:val="00996257"/>
    <w:rsid w:val="00996562"/>
    <w:rsid w:val="00996BCA"/>
    <w:rsid w:val="009A0E79"/>
    <w:rsid w:val="009A1740"/>
    <w:rsid w:val="009A216A"/>
    <w:rsid w:val="009A23B0"/>
    <w:rsid w:val="009A35C9"/>
    <w:rsid w:val="009A3604"/>
    <w:rsid w:val="009A473C"/>
    <w:rsid w:val="009A4D87"/>
    <w:rsid w:val="009A52E0"/>
    <w:rsid w:val="009A640D"/>
    <w:rsid w:val="009A7F00"/>
    <w:rsid w:val="009B1548"/>
    <w:rsid w:val="009B321A"/>
    <w:rsid w:val="009B3A1D"/>
    <w:rsid w:val="009B41F0"/>
    <w:rsid w:val="009B69E9"/>
    <w:rsid w:val="009B7FFD"/>
    <w:rsid w:val="009C0279"/>
    <w:rsid w:val="009C11EE"/>
    <w:rsid w:val="009C1887"/>
    <w:rsid w:val="009C21B4"/>
    <w:rsid w:val="009C3225"/>
    <w:rsid w:val="009C3CB8"/>
    <w:rsid w:val="009C3E2A"/>
    <w:rsid w:val="009C4284"/>
    <w:rsid w:val="009C5DC4"/>
    <w:rsid w:val="009C61A3"/>
    <w:rsid w:val="009C66AA"/>
    <w:rsid w:val="009C6B84"/>
    <w:rsid w:val="009C72BB"/>
    <w:rsid w:val="009C740B"/>
    <w:rsid w:val="009D0BC2"/>
    <w:rsid w:val="009D1368"/>
    <w:rsid w:val="009D1913"/>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381B"/>
    <w:rsid w:val="009E426E"/>
    <w:rsid w:val="009E439C"/>
    <w:rsid w:val="009E46F2"/>
    <w:rsid w:val="009E504E"/>
    <w:rsid w:val="009E620D"/>
    <w:rsid w:val="009E7192"/>
    <w:rsid w:val="009E7F49"/>
    <w:rsid w:val="009F0B98"/>
    <w:rsid w:val="009F1641"/>
    <w:rsid w:val="009F1A13"/>
    <w:rsid w:val="009F1C46"/>
    <w:rsid w:val="009F1E25"/>
    <w:rsid w:val="009F2079"/>
    <w:rsid w:val="009F2592"/>
    <w:rsid w:val="009F4BE1"/>
    <w:rsid w:val="009F4FF4"/>
    <w:rsid w:val="009F5541"/>
    <w:rsid w:val="009F55E8"/>
    <w:rsid w:val="009F5C19"/>
    <w:rsid w:val="009F6493"/>
    <w:rsid w:val="009F69B5"/>
    <w:rsid w:val="009F6EA2"/>
    <w:rsid w:val="009F79AE"/>
    <w:rsid w:val="009F7F22"/>
    <w:rsid w:val="00A004D3"/>
    <w:rsid w:val="00A00FFB"/>
    <w:rsid w:val="00A04C7E"/>
    <w:rsid w:val="00A06896"/>
    <w:rsid w:val="00A07CA6"/>
    <w:rsid w:val="00A10FD5"/>
    <w:rsid w:val="00A12981"/>
    <w:rsid w:val="00A12FC4"/>
    <w:rsid w:val="00A14320"/>
    <w:rsid w:val="00A14E83"/>
    <w:rsid w:val="00A151A5"/>
    <w:rsid w:val="00A15263"/>
    <w:rsid w:val="00A159DE"/>
    <w:rsid w:val="00A15E74"/>
    <w:rsid w:val="00A15FB5"/>
    <w:rsid w:val="00A164FB"/>
    <w:rsid w:val="00A16927"/>
    <w:rsid w:val="00A16BEA"/>
    <w:rsid w:val="00A175E5"/>
    <w:rsid w:val="00A178C0"/>
    <w:rsid w:val="00A17EA1"/>
    <w:rsid w:val="00A17EDF"/>
    <w:rsid w:val="00A215DD"/>
    <w:rsid w:val="00A21746"/>
    <w:rsid w:val="00A21D3E"/>
    <w:rsid w:val="00A22CCD"/>
    <w:rsid w:val="00A24265"/>
    <w:rsid w:val="00A24B55"/>
    <w:rsid w:val="00A24F34"/>
    <w:rsid w:val="00A24F60"/>
    <w:rsid w:val="00A254EA"/>
    <w:rsid w:val="00A274EF"/>
    <w:rsid w:val="00A27E41"/>
    <w:rsid w:val="00A300E8"/>
    <w:rsid w:val="00A30782"/>
    <w:rsid w:val="00A30D53"/>
    <w:rsid w:val="00A30DB1"/>
    <w:rsid w:val="00A31101"/>
    <w:rsid w:val="00A31FD9"/>
    <w:rsid w:val="00A32087"/>
    <w:rsid w:val="00A32460"/>
    <w:rsid w:val="00A34451"/>
    <w:rsid w:val="00A34742"/>
    <w:rsid w:val="00A35811"/>
    <w:rsid w:val="00A35D0A"/>
    <w:rsid w:val="00A3608F"/>
    <w:rsid w:val="00A37E9F"/>
    <w:rsid w:val="00A40625"/>
    <w:rsid w:val="00A40E66"/>
    <w:rsid w:val="00A40FB6"/>
    <w:rsid w:val="00A42629"/>
    <w:rsid w:val="00A43620"/>
    <w:rsid w:val="00A438B9"/>
    <w:rsid w:val="00A43944"/>
    <w:rsid w:val="00A43A45"/>
    <w:rsid w:val="00A43D2B"/>
    <w:rsid w:val="00A4524B"/>
    <w:rsid w:val="00A45454"/>
    <w:rsid w:val="00A45866"/>
    <w:rsid w:val="00A46203"/>
    <w:rsid w:val="00A4637B"/>
    <w:rsid w:val="00A46BB9"/>
    <w:rsid w:val="00A476B4"/>
    <w:rsid w:val="00A476D0"/>
    <w:rsid w:val="00A50D2F"/>
    <w:rsid w:val="00A50EE4"/>
    <w:rsid w:val="00A521D4"/>
    <w:rsid w:val="00A534E3"/>
    <w:rsid w:val="00A53511"/>
    <w:rsid w:val="00A53B31"/>
    <w:rsid w:val="00A541FE"/>
    <w:rsid w:val="00A55724"/>
    <w:rsid w:val="00A5658D"/>
    <w:rsid w:val="00A60841"/>
    <w:rsid w:val="00A61A4E"/>
    <w:rsid w:val="00A62045"/>
    <w:rsid w:val="00A62049"/>
    <w:rsid w:val="00A63700"/>
    <w:rsid w:val="00A64575"/>
    <w:rsid w:val="00A64C36"/>
    <w:rsid w:val="00A651C0"/>
    <w:rsid w:val="00A6592E"/>
    <w:rsid w:val="00A65A26"/>
    <w:rsid w:val="00A66189"/>
    <w:rsid w:val="00A67625"/>
    <w:rsid w:val="00A67EF4"/>
    <w:rsid w:val="00A73EF9"/>
    <w:rsid w:val="00A74EA2"/>
    <w:rsid w:val="00A75324"/>
    <w:rsid w:val="00A756C6"/>
    <w:rsid w:val="00A76999"/>
    <w:rsid w:val="00A77200"/>
    <w:rsid w:val="00A80BB6"/>
    <w:rsid w:val="00A80C68"/>
    <w:rsid w:val="00A8147A"/>
    <w:rsid w:val="00A821AF"/>
    <w:rsid w:val="00A837D0"/>
    <w:rsid w:val="00A844B8"/>
    <w:rsid w:val="00A849C8"/>
    <w:rsid w:val="00A855BE"/>
    <w:rsid w:val="00A86406"/>
    <w:rsid w:val="00A87937"/>
    <w:rsid w:val="00A87D62"/>
    <w:rsid w:val="00A9014B"/>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324"/>
    <w:rsid w:val="00A97638"/>
    <w:rsid w:val="00A978AF"/>
    <w:rsid w:val="00AA0B4E"/>
    <w:rsid w:val="00AA1BBB"/>
    <w:rsid w:val="00AA1E74"/>
    <w:rsid w:val="00AA24D2"/>
    <w:rsid w:val="00AA423E"/>
    <w:rsid w:val="00AA6175"/>
    <w:rsid w:val="00AA6C98"/>
    <w:rsid w:val="00AA7316"/>
    <w:rsid w:val="00AA78CE"/>
    <w:rsid w:val="00AA7E04"/>
    <w:rsid w:val="00AA7F42"/>
    <w:rsid w:val="00AB0C12"/>
    <w:rsid w:val="00AB0FA7"/>
    <w:rsid w:val="00AB2605"/>
    <w:rsid w:val="00AB26D5"/>
    <w:rsid w:val="00AB3885"/>
    <w:rsid w:val="00AB49EA"/>
    <w:rsid w:val="00AB4F00"/>
    <w:rsid w:val="00AB5F3B"/>
    <w:rsid w:val="00AB6583"/>
    <w:rsid w:val="00AC0041"/>
    <w:rsid w:val="00AC004D"/>
    <w:rsid w:val="00AC09F1"/>
    <w:rsid w:val="00AC2BD0"/>
    <w:rsid w:val="00AC38A9"/>
    <w:rsid w:val="00AC3C01"/>
    <w:rsid w:val="00AC4BB1"/>
    <w:rsid w:val="00AC4BF6"/>
    <w:rsid w:val="00AC5375"/>
    <w:rsid w:val="00AC5AF0"/>
    <w:rsid w:val="00AC6797"/>
    <w:rsid w:val="00AC6A7A"/>
    <w:rsid w:val="00AC6F68"/>
    <w:rsid w:val="00AC7896"/>
    <w:rsid w:val="00AD104E"/>
    <w:rsid w:val="00AD124D"/>
    <w:rsid w:val="00AD1EAE"/>
    <w:rsid w:val="00AD2280"/>
    <w:rsid w:val="00AD2336"/>
    <w:rsid w:val="00AD26C0"/>
    <w:rsid w:val="00AD3CC4"/>
    <w:rsid w:val="00AD4839"/>
    <w:rsid w:val="00AD4A0A"/>
    <w:rsid w:val="00AD4C7C"/>
    <w:rsid w:val="00AD76EF"/>
    <w:rsid w:val="00AE19D1"/>
    <w:rsid w:val="00AE2666"/>
    <w:rsid w:val="00AE29DB"/>
    <w:rsid w:val="00AE2E9B"/>
    <w:rsid w:val="00AE3BE0"/>
    <w:rsid w:val="00AE50C7"/>
    <w:rsid w:val="00AE5D09"/>
    <w:rsid w:val="00AE6037"/>
    <w:rsid w:val="00AE6B11"/>
    <w:rsid w:val="00AE7EBC"/>
    <w:rsid w:val="00AF4083"/>
    <w:rsid w:val="00AF434D"/>
    <w:rsid w:val="00AF48B8"/>
    <w:rsid w:val="00AF4EE4"/>
    <w:rsid w:val="00AF5B98"/>
    <w:rsid w:val="00B0036F"/>
    <w:rsid w:val="00B00C8E"/>
    <w:rsid w:val="00B02AA5"/>
    <w:rsid w:val="00B04F50"/>
    <w:rsid w:val="00B05CA6"/>
    <w:rsid w:val="00B1073D"/>
    <w:rsid w:val="00B11CD7"/>
    <w:rsid w:val="00B1205D"/>
    <w:rsid w:val="00B120FC"/>
    <w:rsid w:val="00B128F0"/>
    <w:rsid w:val="00B13307"/>
    <w:rsid w:val="00B1367C"/>
    <w:rsid w:val="00B13B7B"/>
    <w:rsid w:val="00B15202"/>
    <w:rsid w:val="00B1553A"/>
    <w:rsid w:val="00B17577"/>
    <w:rsid w:val="00B21CD1"/>
    <w:rsid w:val="00B23256"/>
    <w:rsid w:val="00B24CF5"/>
    <w:rsid w:val="00B26507"/>
    <w:rsid w:val="00B269CE"/>
    <w:rsid w:val="00B27CC1"/>
    <w:rsid w:val="00B3055A"/>
    <w:rsid w:val="00B31920"/>
    <w:rsid w:val="00B31CD8"/>
    <w:rsid w:val="00B32535"/>
    <w:rsid w:val="00B3277B"/>
    <w:rsid w:val="00B32B21"/>
    <w:rsid w:val="00B33BDA"/>
    <w:rsid w:val="00B367AA"/>
    <w:rsid w:val="00B36B86"/>
    <w:rsid w:val="00B37176"/>
    <w:rsid w:val="00B373AA"/>
    <w:rsid w:val="00B37787"/>
    <w:rsid w:val="00B40823"/>
    <w:rsid w:val="00B40DF9"/>
    <w:rsid w:val="00B42083"/>
    <w:rsid w:val="00B42270"/>
    <w:rsid w:val="00B427A9"/>
    <w:rsid w:val="00B42A26"/>
    <w:rsid w:val="00B43455"/>
    <w:rsid w:val="00B435F8"/>
    <w:rsid w:val="00B45E76"/>
    <w:rsid w:val="00B4620E"/>
    <w:rsid w:val="00B46CB0"/>
    <w:rsid w:val="00B4725D"/>
    <w:rsid w:val="00B529AA"/>
    <w:rsid w:val="00B52A3F"/>
    <w:rsid w:val="00B539AD"/>
    <w:rsid w:val="00B5462A"/>
    <w:rsid w:val="00B54BC7"/>
    <w:rsid w:val="00B565AE"/>
    <w:rsid w:val="00B56C15"/>
    <w:rsid w:val="00B57348"/>
    <w:rsid w:val="00B60FA3"/>
    <w:rsid w:val="00B61E5E"/>
    <w:rsid w:val="00B625B5"/>
    <w:rsid w:val="00B629EA"/>
    <w:rsid w:val="00B62D2B"/>
    <w:rsid w:val="00B62DEC"/>
    <w:rsid w:val="00B63807"/>
    <w:rsid w:val="00B6426B"/>
    <w:rsid w:val="00B6581C"/>
    <w:rsid w:val="00B65D4D"/>
    <w:rsid w:val="00B6621C"/>
    <w:rsid w:val="00B66649"/>
    <w:rsid w:val="00B67741"/>
    <w:rsid w:val="00B67DF0"/>
    <w:rsid w:val="00B71399"/>
    <w:rsid w:val="00B720DB"/>
    <w:rsid w:val="00B72CC3"/>
    <w:rsid w:val="00B744E7"/>
    <w:rsid w:val="00B75226"/>
    <w:rsid w:val="00B75683"/>
    <w:rsid w:val="00B75985"/>
    <w:rsid w:val="00B76050"/>
    <w:rsid w:val="00B7667D"/>
    <w:rsid w:val="00B80EB5"/>
    <w:rsid w:val="00B8179C"/>
    <w:rsid w:val="00B822DB"/>
    <w:rsid w:val="00B82D4E"/>
    <w:rsid w:val="00B84A8A"/>
    <w:rsid w:val="00B87C64"/>
    <w:rsid w:val="00B87E47"/>
    <w:rsid w:val="00B91A82"/>
    <w:rsid w:val="00B9279C"/>
    <w:rsid w:val="00B92C96"/>
    <w:rsid w:val="00B934BE"/>
    <w:rsid w:val="00B93569"/>
    <w:rsid w:val="00B94B37"/>
    <w:rsid w:val="00B94C46"/>
    <w:rsid w:val="00B95178"/>
    <w:rsid w:val="00B9576A"/>
    <w:rsid w:val="00B962BB"/>
    <w:rsid w:val="00BA088E"/>
    <w:rsid w:val="00BA152C"/>
    <w:rsid w:val="00BA2861"/>
    <w:rsid w:val="00BA3873"/>
    <w:rsid w:val="00BA5593"/>
    <w:rsid w:val="00BA636A"/>
    <w:rsid w:val="00BA6707"/>
    <w:rsid w:val="00BA7C0B"/>
    <w:rsid w:val="00BA7C85"/>
    <w:rsid w:val="00BB0F85"/>
    <w:rsid w:val="00BB16D5"/>
    <w:rsid w:val="00BB1940"/>
    <w:rsid w:val="00BB2A3A"/>
    <w:rsid w:val="00BB2E4D"/>
    <w:rsid w:val="00BB3E38"/>
    <w:rsid w:val="00BB5190"/>
    <w:rsid w:val="00BB5301"/>
    <w:rsid w:val="00BB57E8"/>
    <w:rsid w:val="00BB58C8"/>
    <w:rsid w:val="00BB7349"/>
    <w:rsid w:val="00BC0196"/>
    <w:rsid w:val="00BC0367"/>
    <w:rsid w:val="00BC1CAA"/>
    <w:rsid w:val="00BC219A"/>
    <w:rsid w:val="00BC42A8"/>
    <w:rsid w:val="00BC4524"/>
    <w:rsid w:val="00BC4869"/>
    <w:rsid w:val="00BC66EE"/>
    <w:rsid w:val="00BC69F2"/>
    <w:rsid w:val="00BC7535"/>
    <w:rsid w:val="00BC7F3C"/>
    <w:rsid w:val="00BC7FFB"/>
    <w:rsid w:val="00BD034D"/>
    <w:rsid w:val="00BD3209"/>
    <w:rsid w:val="00BD323A"/>
    <w:rsid w:val="00BD3ECE"/>
    <w:rsid w:val="00BD4316"/>
    <w:rsid w:val="00BD4531"/>
    <w:rsid w:val="00BD5782"/>
    <w:rsid w:val="00BD780A"/>
    <w:rsid w:val="00BD7C62"/>
    <w:rsid w:val="00BE0194"/>
    <w:rsid w:val="00BE0401"/>
    <w:rsid w:val="00BE0CEB"/>
    <w:rsid w:val="00BE1E12"/>
    <w:rsid w:val="00BE346A"/>
    <w:rsid w:val="00BE46DF"/>
    <w:rsid w:val="00BE635E"/>
    <w:rsid w:val="00BE6364"/>
    <w:rsid w:val="00BE6D71"/>
    <w:rsid w:val="00BE718D"/>
    <w:rsid w:val="00BE7A12"/>
    <w:rsid w:val="00BE7ADF"/>
    <w:rsid w:val="00BE7CAE"/>
    <w:rsid w:val="00BF2DA1"/>
    <w:rsid w:val="00BF5945"/>
    <w:rsid w:val="00BF6362"/>
    <w:rsid w:val="00BF7293"/>
    <w:rsid w:val="00BF7B4F"/>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6A2C"/>
    <w:rsid w:val="00C07871"/>
    <w:rsid w:val="00C0787B"/>
    <w:rsid w:val="00C07B7F"/>
    <w:rsid w:val="00C07EC8"/>
    <w:rsid w:val="00C10243"/>
    <w:rsid w:val="00C10601"/>
    <w:rsid w:val="00C12BFE"/>
    <w:rsid w:val="00C134F6"/>
    <w:rsid w:val="00C13C38"/>
    <w:rsid w:val="00C1424F"/>
    <w:rsid w:val="00C14933"/>
    <w:rsid w:val="00C14D71"/>
    <w:rsid w:val="00C14E0B"/>
    <w:rsid w:val="00C157FC"/>
    <w:rsid w:val="00C170D0"/>
    <w:rsid w:val="00C200F2"/>
    <w:rsid w:val="00C2027F"/>
    <w:rsid w:val="00C20B16"/>
    <w:rsid w:val="00C216A8"/>
    <w:rsid w:val="00C22169"/>
    <w:rsid w:val="00C233B3"/>
    <w:rsid w:val="00C235D5"/>
    <w:rsid w:val="00C238FB"/>
    <w:rsid w:val="00C23BF7"/>
    <w:rsid w:val="00C240FA"/>
    <w:rsid w:val="00C24A6A"/>
    <w:rsid w:val="00C25A5E"/>
    <w:rsid w:val="00C25B3F"/>
    <w:rsid w:val="00C2627B"/>
    <w:rsid w:val="00C3227B"/>
    <w:rsid w:val="00C32ACE"/>
    <w:rsid w:val="00C32F37"/>
    <w:rsid w:val="00C33352"/>
    <w:rsid w:val="00C346DD"/>
    <w:rsid w:val="00C34DB4"/>
    <w:rsid w:val="00C35A64"/>
    <w:rsid w:val="00C35E7C"/>
    <w:rsid w:val="00C36B0D"/>
    <w:rsid w:val="00C3744C"/>
    <w:rsid w:val="00C37839"/>
    <w:rsid w:val="00C37EA0"/>
    <w:rsid w:val="00C4025C"/>
    <w:rsid w:val="00C409F6"/>
    <w:rsid w:val="00C410D2"/>
    <w:rsid w:val="00C4120A"/>
    <w:rsid w:val="00C41479"/>
    <w:rsid w:val="00C43810"/>
    <w:rsid w:val="00C439F1"/>
    <w:rsid w:val="00C4452E"/>
    <w:rsid w:val="00C5042D"/>
    <w:rsid w:val="00C536D2"/>
    <w:rsid w:val="00C54558"/>
    <w:rsid w:val="00C558A4"/>
    <w:rsid w:val="00C559CD"/>
    <w:rsid w:val="00C57E04"/>
    <w:rsid w:val="00C606E2"/>
    <w:rsid w:val="00C61419"/>
    <w:rsid w:val="00C61818"/>
    <w:rsid w:val="00C61B06"/>
    <w:rsid w:val="00C61FEC"/>
    <w:rsid w:val="00C62B4F"/>
    <w:rsid w:val="00C62FC2"/>
    <w:rsid w:val="00C65918"/>
    <w:rsid w:val="00C65F8F"/>
    <w:rsid w:val="00C65FA7"/>
    <w:rsid w:val="00C7008E"/>
    <w:rsid w:val="00C70542"/>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90FC8"/>
    <w:rsid w:val="00C910A0"/>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9B7"/>
    <w:rsid w:val="00CA43EA"/>
    <w:rsid w:val="00CA45E8"/>
    <w:rsid w:val="00CA5AF6"/>
    <w:rsid w:val="00CA6A87"/>
    <w:rsid w:val="00CA6B6E"/>
    <w:rsid w:val="00CA760E"/>
    <w:rsid w:val="00CB2149"/>
    <w:rsid w:val="00CB2159"/>
    <w:rsid w:val="00CB252D"/>
    <w:rsid w:val="00CB4BBD"/>
    <w:rsid w:val="00CB4C86"/>
    <w:rsid w:val="00CB508B"/>
    <w:rsid w:val="00CB5B7B"/>
    <w:rsid w:val="00CB5F3F"/>
    <w:rsid w:val="00CB62DA"/>
    <w:rsid w:val="00CB6418"/>
    <w:rsid w:val="00CB6D15"/>
    <w:rsid w:val="00CB740B"/>
    <w:rsid w:val="00CC0309"/>
    <w:rsid w:val="00CC0C48"/>
    <w:rsid w:val="00CC2E09"/>
    <w:rsid w:val="00CC2F81"/>
    <w:rsid w:val="00CC3DCA"/>
    <w:rsid w:val="00CC435D"/>
    <w:rsid w:val="00CC4F1E"/>
    <w:rsid w:val="00CC5FBE"/>
    <w:rsid w:val="00CC6BC0"/>
    <w:rsid w:val="00CC7706"/>
    <w:rsid w:val="00CC7FDC"/>
    <w:rsid w:val="00CD19A8"/>
    <w:rsid w:val="00CD19DB"/>
    <w:rsid w:val="00CD2E3C"/>
    <w:rsid w:val="00CD30FC"/>
    <w:rsid w:val="00CD39A2"/>
    <w:rsid w:val="00CD4B87"/>
    <w:rsid w:val="00CD55DB"/>
    <w:rsid w:val="00CD63AD"/>
    <w:rsid w:val="00CD64CC"/>
    <w:rsid w:val="00CE1045"/>
    <w:rsid w:val="00CE12F6"/>
    <w:rsid w:val="00CE1632"/>
    <w:rsid w:val="00CE167E"/>
    <w:rsid w:val="00CE1E88"/>
    <w:rsid w:val="00CE26E6"/>
    <w:rsid w:val="00CE31B1"/>
    <w:rsid w:val="00CE4450"/>
    <w:rsid w:val="00CE4772"/>
    <w:rsid w:val="00CE49B6"/>
    <w:rsid w:val="00CE4A28"/>
    <w:rsid w:val="00CE56C5"/>
    <w:rsid w:val="00CE5C3A"/>
    <w:rsid w:val="00CE5EDC"/>
    <w:rsid w:val="00CE7E37"/>
    <w:rsid w:val="00CF0972"/>
    <w:rsid w:val="00CF0AE0"/>
    <w:rsid w:val="00CF120B"/>
    <w:rsid w:val="00CF247E"/>
    <w:rsid w:val="00CF2732"/>
    <w:rsid w:val="00CF31B4"/>
    <w:rsid w:val="00CF378E"/>
    <w:rsid w:val="00CF38E5"/>
    <w:rsid w:val="00CF4606"/>
    <w:rsid w:val="00CF4CEF"/>
    <w:rsid w:val="00CF6431"/>
    <w:rsid w:val="00CF6592"/>
    <w:rsid w:val="00CF6E52"/>
    <w:rsid w:val="00D00208"/>
    <w:rsid w:val="00D00B10"/>
    <w:rsid w:val="00D01D96"/>
    <w:rsid w:val="00D01DCF"/>
    <w:rsid w:val="00D01F15"/>
    <w:rsid w:val="00D02606"/>
    <w:rsid w:val="00D04514"/>
    <w:rsid w:val="00D05D6D"/>
    <w:rsid w:val="00D062B1"/>
    <w:rsid w:val="00D067C4"/>
    <w:rsid w:val="00D076D9"/>
    <w:rsid w:val="00D11A35"/>
    <w:rsid w:val="00D11E06"/>
    <w:rsid w:val="00D1224D"/>
    <w:rsid w:val="00D1259C"/>
    <w:rsid w:val="00D12AFE"/>
    <w:rsid w:val="00D134F0"/>
    <w:rsid w:val="00D13846"/>
    <w:rsid w:val="00D14331"/>
    <w:rsid w:val="00D146EB"/>
    <w:rsid w:val="00D15656"/>
    <w:rsid w:val="00D15D03"/>
    <w:rsid w:val="00D20835"/>
    <w:rsid w:val="00D208D2"/>
    <w:rsid w:val="00D20D52"/>
    <w:rsid w:val="00D20E09"/>
    <w:rsid w:val="00D20EF6"/>
    <w:rsid w:val="00D219AA"/>
    <w:rsid w:val="00D21D01"/>
    <w:rsid w:val="00D2237A"/>
    <w:rsid w:val="00D22D3F"/>
    <w:rsid w:val="00D23159"/>
    <w:rsid w:val="00D23655"/>
    <w:rsid w:val="00D23688"/>
    <w:rsid w:val="00D23E73"/>
    <w:rsid w:val="00D240B5"/>
    <w:rsid w:val="00D247EC"/>
    <w:rsid w:val="00D24BD1"/>
    <w:rsid w:val="00D24E2B"/>
    <w:rsid w:val="00D2588A"/>
    <w:rsid w:val="00D25B60"/>
    <w:rsid w:val="00D25EA2"/>
    <w:rsid w:val="00D26217"/>
    <w:rsid w:val="00D26522"/>
    <w:rsid w:val="00D278F0"/>
    <w:rsid w:val="00D32748"/>
    <w:rsid w:val="00D32986"/>
    <w:rsid w:val="00D338DB"/>
    <w:rsid w:val="00D34A20"/>
    <w:rsid w:val="00D3511F"/>
    <w:rsid w:val="00D360DF"/>
    <w:rsid w:val="00D36BE0"/>
    <w:rsid w:val="00D36DB6"/>
    <w:rsid w:val="00D3752B"/>
    <w:rsid w:val="00D40470"/>
    <w:rsid w:val="00D41147"/>
    <w:rsid w:val="00D43ED9"/>
    <w:rsid w:val="00D44AD8"/>
    <w:rsid w:val="00D4515E"/>
    <w:rsid w:val="00D4521D"/>
    <w:rsid w:val="00D45819"/>
    <w:rsid w:val="00D46397"/>
    <w:rsid w:val="00D464F2"/>
    <w:rsid w:val="00D50F44"/>
    <w:rsid w:val="00D51D4C"/>
    <w:rsid w:val="00D52933"/>
    <w:rsid w:val="00D52C36"/>
    <w:rsid w:val="00D52FF0"/>
    <w:rsid w:val="00D537E5"/>
    <w:rsid w:val="00D56683"/>
    <w:rsid w:val="00D574A2"/>
    <w:rsid w:val="00D57A63"/>
    <w:rsid w:val="00D57F1A"/>
    <w:rsid w:val="00D6001A"/>
    <w:rsid w:val="00D60FC7"/>
    <w:rsid w:val="00D6189E"/>
    <w:rsid w:val="00D61E4F"/>
    <w:rsid w:val="00D62166"/>
    <w:rsid w:val="00D62E71"/>
    <w:rsid w:val="00D63146"/>
    <w:rsid w:val="00D634D5"/>
    <w:rsid w:val="00D64BB4"/>
    <w:rsid w:val="00D65159"/>
    <w:rsid w:val="00D65AEB"/>
    <w:rsid w:val="00D65BE9"/>
    <w:rsid w:val="00D65C56"/>
    <w:rsid w:val="00D66CBB"/>
    <w:rsid w:val="00D70514"/>
    <w:rsid w:val="00D71305"/>
    <w:rsid w:val="00D718B8"/>
    <w:rsid w:val="00D71BF7"/>
    <w:rsid w:val="00D71CEC"/>
    <w:rsid w:val="00D71E4F"/>
    <w:rsid w:val="00D7260C"/>
    <w:rsid w:val="00D72B70"/>
    <w:rsid w:val="00D731D0"/>
    <w:rsid w:val="00D738D2"/>
    <w:rsid w:val="00D73CDD"/>
    <w:rsid w:val="00D741C8"/>
    <w:rsid w:val="00D74E94"/>
    <w:rsid w:val="00D75395"/>
    <w:rsid w:val="00D76565"/>
    <w:rsid w:val="00D76620"/>
    <w:rsid w:val="00D766B4"/>
    <w:rsid w:val="00D773F9"/>
    <w:rsid w:val="00D809E4"/>
    <w:rsid w:val="00D81B85"/>
    <w:rsid w:val="00D81EDD"/>
    <w:rsid w:val="00D841E0"/>
    <w:rsid w:val="00D8486E"/>
    <w:rsid w:val="00D84EA2"/>
    <w:rsid w:val="00D84F77"/>
    <w:rsid w:val="00D8663B"/>
    <w:rsid w:val="00D877F3"/>
    <w:rsid w:val="00D878B6"/>
    <w:rsid w:val="00D87FC0"/>
    <w:rsid w:val="00D905AB"/>
    <w:rsid w:val="00D90C1B"/>
    <w:rsid w:val="00D90FB3"/>
    <w:rsid w:val="00D910B9"/>
    <w:rsid w:val="00D925D1"/>
    <w:rsid w:val="00D92668"/>
    <w:rsid w:val="00D93AD4"/>
    <w:rsid w:val="00D94BE4"/>
    <w:rsid w:val="00D94F27"/>
    <w:rsid w:val="00D95B37"/>
    <w:rsid w:val="00D9746B"/>
    <w:rsid w:val="00D979CF"/>
    <w:rsid w:val="00DA03E6"/>
    <w:rsid w:val="00DA04CA"/>
    <w:rsid w:val="00DA0B8F"/>
    <w:rsid w:val="00DA1A7B"/>
    <w:rsid w:val="00DA1F2A"/>
    <w:rsid w:val="00DA432C"/>
    <w:rsid w:val="00DA4677"/>
    <w:rsid w:val="00DA5392"/>
    <w:rsid w:val="00DA6AF1"/>
    <w:rsid w:val="00DA749F"/>
    <w:rsid w:val="00DB0034"/>
    <w:rsid w:val="00DB08A2"/>
    <w:rsid w:val="00DB0D6D"/>
    <w:rsid w:val="00DB1035"/>
    <w:rsid w:val="00DB1F84"/>
    <w:rsid w:val="00DB2F12"/>
    <w:rsid w:val="00DB44A1"/>
    <w:rsid w:val="00DB5CD7"/>
    <w:rsid w:val="00DB6647"/>
    <w:rsid w:val="00DC0C9F"/>
    <w:rsid w:val="00DC1727"/>
    <w:rsid w:val="00DC1843"/>
    <w:rsid w:val="00DC33BA"/>
    <w:rsid w:val="00DC4957"/>
    <w:rsid w:val="00DC4AE2"/>
    <w:rsid w:val="00DC63B3"/>
    <w:rsid w:val="00DC6B6C"/>
    <w:rsid w:val="00DD12A3"/>
    <w:rsid w:val="00DD2877"/>
    <w:rsid w:val="00DD2EDE"/>
    <w:rsid w:val="00DD3144"/>
    <w:rsid w:val="00DD38A3"/>
    <w:rsid w:val="00DD5995"/>
    <w:rsid w:val="00DD67AC"/>
    <w:rsid w:val="00DD7FD2"/>
    <w:rsid w:val="00DE0AEF"/>
    <w:rsid w:val="00DE0E0F"/>
    <w:rsid w:val="00DE0F3E"/>
    <w:rsid w:val="00DE1DEE"/>
    <w:rsid w:val="00DE2A8A"/>
    <w:rsid w:val="00DE3218"/>
    <w:rsid w:val="00DE33F9"/>
    <w:rsid w:val="00DE5831"/>
    <w:rsid w:val="00DE5C5C"/>
    <w:rsid w:val="00DE6816"/>
    <w:rsid w:val="00DE76D7"/>
    <w:rsid w:val="00DF06C4"/>
    <w:rsid w:val="00DF0BD1"/>
    <w:rsid w:val="00DF1033"/>
    <w:rsid w:val="00DF1156"/>
    <w:rsid w:val="00DF1173"/>
    <w:rsid w:val="00DF2CB0"/>
    <w:rsid w:val="00DF383C"/>
    <w:rsid w:val="00DF4465"/>
    <w:rsid w:val="00DF451B"/>
    <w:rsid w:val="00DF451C"/>
    <w:rsid w:val="00DF5D03"/>
    <w:rsid w:val="00DF6006"/>
    <w:rsid w:val="00DF6955"/>
    <w:rsid w:val="00DF7B01"/>
    <w:rsid w:val="00DF7E4B"/>
    <w:rsid w:val="00E00957"/>
    <w:rsid w:val="00E00CDB"/>
    <w:rsid w:val="00E01DDD"/>
    <w:rsid w:val="00E0349F"/>
    <w:rsid w:val="00E0443E"/>
    <w:rsid w:val="00E0480A"/>
    <w:rsid w:val="00E04B51"/>
    <w:rsid w:val="00E05F1C"/>
    <w:rsid w:val="00E05FA6"/>
    <w:rsid w:val="00E05FCE"/>
    <w:rsid w:val="00E076EA"/>
    <w:rsid w:val="00E0777D"/>
    <w:rsid w:val="00E0787C"/>
    <w:rsid w:val="00E120FC"/>
    <w:rsid w:val="00E12D07"/>
    <w:rsid w:val="00E14BA9"/>
    <w:rsid w:val="00E1701F"/>
    <w:rsid w:val="00E17E56"/>
    <w:rsid w:val="00E21494"/>
    <w:rsid w:val="00E2168A"/>
    <w:rsid w:val="00E22FD4"/>
    <w:rsid w:val="00E23A0E"/>
    <w:rsid w:val="00E23EE3"/>
    <w:rsid w:val="00E245A1"/>
    <w:rsid w:val="00E24831"/>
    <w:rsid w:val="00E25228"/>
    <w:rsid w:val="00E27953"/>
    <w:rsid w:val="00E31001"/>
    <w:rsid w:val="00E3118F"/>
    <w:rsid w:val="00E314BF"/>
    <w:rsid w:val="00E34A4E"/>
    <w:rsid w:val="00E35198"/>
    <w:rsid w:val="00E35675"/>
    <w:rsid w:val="00E363F0"/>
    <w:rsid w:val="00E41A97"/>
    <w:rsid w:val="00E41D06"/>
    <w:rsid w:val="00E41D0D"/>
    <w:rsid w:val="00E41E33"/>
    <w:rsid w:val="00E426BD"/>
    <w:rsid w:val="00E43C83"/>
    <w:rsid w:val="00E45508"/>
    <w:rsid w:val="00E46685"/>
    <w:rsid w:val="00E507BE"/>
    <w:rsid w:val="00E50A06"/>
    <w:rsid w:val="00E50EA1"/>
    <w:rsid w:val="00E511B5"/>
    <w:rsid w:val="00E51D63"/>
    <w:rsid w:val="00E5265D"/>
    <w:rsid w:val="00E540BC"/>
    <w:rsid w:val="00E5413A"/>
    <w:rsid w:val="00E545D0"/>
    <w:rsid w:val="00E546D8"/>
    <w:rsid w:val="00E55480"/>
    <w:rsid w:val="00E55AC7"/>
    <w:rsid w:val="00E55C26"/>
    <w:rsid w:val="00E55EA0"/>
    <w:rsid w:val="00E56C8D"/>
    <w:rsid w:val="00E600CD"/>
    <w:rsid w:val="00E61239"/>
    <w:rsid w:val="00E61688"/>
    <w:rsid w:val="00E62531"/>
    <w:rsid w:val="00E62EF4"/>
    <w:rsid w:val="00E632EA"/>
    <w:rsid w:val="00E6458E"/>
    <w:rsid w:val="00E650E0"/>
    <w:rsid w:val="00E654A0"/>
    <w:rsid w:val="00E65521"/>
    <w:rsid w:val="00E65D6D"/>
    <w:rsid w:val="00E66C2F"/>
    <w:rsid w:val="00E67455"/>
    <w:rsid w:val="00E67FE7"/>
    <w:rsid w:val="00E67FF3"/>
    <w:rsid w:val="00E701AC"/>
    <w:rsid w:val="00E719E2"/>
    <w:rsid w:val="00E721FF"/>
    <w:rsid w:val="00E730F3"/>
    <w:rsid w:val="00E7346A"/>
    <w:rsid w:val="00E74408"/>
    <w:rsid w:val="00E74957"/>
    <w:rsid w:val="00E74EC8"/>
    <w:rsid w:val="00E75036"/>
    <w:rsid w:val="00E75386"/>
    <w:rsid w:val="00E758A1"/>
    <w:rsid w:val="00E75DEB"/>
    <w:rsid w:val="00E76832"/>
    <w:rsid w:val="00E76D1F"/>
    <w:rsid w:val="00E77015"/>
    <w:rsid w:val="00E77017"/>
    <w:rsid w:val="00E807E8"/>
    <w:rsid w:val="00E80AD6"/>
    <w:rsid w:val="00E81053"/>
    <w:rsid w:val="00E815E0"/>
    <w:rsid w:val="00E818B2"/>
    <w:rsid w:val="00E81DE3"/>
    <w:rsid w:val="00E8267D"/>
    <w:rsid w:val="00E82FDB"/>
    <w:rsid w:val="00E83C17"/>
    <w:rsid w:val="00E844ED"/>
    <w:rsid w:val="00E85C49"/>
    <w:rsid w:val="00E8653F"/>
    <w:rsid w:val="00E86C05"/>
    <w:rsid w:val="00E86CB5"/>
    <w:rsid w:val="00E90C8F"/>
    <w:rsid w:val="00E91006"/>
    <w:rsid w:val="00E91851"/>
    <w:rsid w:val="00E92106"/>
    <w:rsid w:val="00E92204"/>
    <w:rsid w:val="00E93276"/>
    <w:rsid w:val="00E93457"/>
    <w:rsid w:val="00E93B77"/>
    <w:rsid w:val="00E93F35"/>
    <w:rsid w:val="00E9527D"/>
    <w:rsid w:val="00E96E2D"/>
    <w:rsid w:val="00EA04FB"/>
    <w:rsid w:val="00EA1F76"/>
    <w:rsid w:val="00EA209E"/>
    <w:rsid w:val="00EA4C1F"/>
    <w:rsid w:val="00EA5469"/>
    <w:rsid w:val="00EA5B2B"/>
    <w:rsid w:val="00EA7EA7"/>
    <w:rsid w:val="00EB0239"/>
    <w:rsid w:val="00EB0AFA"/>
    <w:rsid w:val="00EB2BE8"/>
    <w:rsid w:val="00EB2F9B"/>
    <w:rsid w:val="00EB311C"/>
    <w:rsid w:val="00EB352A"/>
    <w:rsid w:val="00EB3FD5"/>
    <w:rsid w:val="00EB41BD"/>
    <w:rsid w:val="00EB47A3"/>
    <w:rsid w:val="00EB4897"/>
    <w:rsid w:val="00EB5F05"/>
    <w:rsid w:val="00EB6396"/>
    <w:rsid w:val="00EB65D1"/>
    <w:rsid w:val="00EB6B8E"/>
    <w:rsid w:val="00EC1362"/>
    <w:rsid w:val="00EC14F5"/>
    <w:rsid w:val="00EC238F"/>
    <w:rsid w:val="00EC291E"/>
    <w:rsid w:val="00EC2EEA"/>
    <w:rsid w:val="00EC6033"/>
    <w:rsid w:val="00EC6AB7"/>
    <w:rsid w:val="00EC6ABB"/>
    <w:rsid w:val="00EC7B44"/>
    <w:rsid w:val="00ED0AC6"/>
    <w:rsid w:val="00ED10D9"/>
    <w:rsid w:val="00ED28F4"/>
    <w:rsid w:val="00ED2D91"/>
    <w:rsid w:val="00ED30A9"/>
    <w:rsid w:val="00ED3204"/>
    <w:rsid w:val="00ED3FD9"/>
    <w:rsid w:val="00ED42D5"/>
    <w:rsid w:val="00ED43C6"/>
    <w:rsid w:val="00ED477C"/>
    <w:rsid w:val="00ED52D1"/>
    <w:rsid w:val="00ED5476"/>
    <w:rsid w:val="00ED62D1"/>
    <w:rsid w:val="00ED7864"/>
    <w:rsid w:val="00ED78F5"/>
    <w:rsid w:val="00ED7AAE"/>
    <w:rsid w:val="00ED7DAC"/>
    <w:rsid w:val="00EE0200"/>
    <w:rsid w:val="00EE0F6C"/>
    <w:rsid w:val="00EE1465"/>
    <w:rsid w:val="00EE1D25"/>
    <w:rsid w:val="00EE2C69"/>
    <w:rsid w:val="00EE3066"/>
    <w:rsid w:val="00EE34DD"/>
    <w:rsid w:val="00EE3C92"/>
    <w:rsid w:val="00EE447F"/>
    <w:rsid w:val="00EE4674"/>
    <w:rsid w:val="00EE47C6"/>
    <w:rsid w:val="00EE4D84"/>
    <w:rsid w:val="00EE575C"/>
    <w:rsid w:val="00EE5F95"/>
    <w:rsid w:val="00EE692D"/>
    <w:rsid w:val="00EE6B6F"/>
    <w:rsid w:val="00EE710D"/>
    <w:rsid w:val="00EE730F"/>
    <w:rsid w:val="00EE76B1"/>
    <w:rsid w:val="00EF0F59"/>
    <w:rsid w:val="00EF1196"/>
    <w:rsid w:val="00EF2B23"/>
    <w:rsid w:val="00EF3A01"/>
    <w:rsid w:val="00EF4D0F"/>
    <w:rsid w:val="00EF52F1"/>
    <w:rsid w:val="00EF5FF8"/>
    <w:rsid w:val="00EF6F58"/>
    <w:rsid w:val="00EF7935"/>
    <w:rsid w:val="00EF7CEA"/>
    <w:rsid w:val="00F01526"/>
    <w:rsid w:val="00F023A7"/>
    <w:rsid w:val="00F02EDC"/>
    <w:rsid w:val="00F039E2"/>
    <w:rsid w:val="00F04A95"/>
    <w:rsid w:val="00F058D3"/>
    <w:rsid w:val="00F05E2E"/>
    <w:rsid w:val="00F10A38"/>
    <w:rsid w:val="00F1176A"/>
    <w:rsid w:val="00F11FF3"/>
    <w:rsid w:val="00F128D3"/>
    <w:rsid w:val="00F12BF1"/>
    <w:rsid w:val="00F12D81"/>
    <w:rsid w:val="00F12F4D"/>
    <w:rsid w:val="00F12FB0"/>
    <w:rsid w:val="00F13A10"/>
    <w:rsid w:val="00F15A05"/>
    <w:rsid w:val="00F16039"/>
    <w:rsid w:val="00F20491"/>
    <w:rsid w:val="00F206DE"/>
    <w:rsid w:val="00F20903"/>
    <w:rsid w:val="00F20DCF"/>
    <w:rsid w:val="00F23331"/>
    <w:rsid w:val="00F23CF2"/>
    <w:rsid w:val="00F2498E"/>
    <w:rsid w:val="00F249C5"/>
    <w:rsid w:val="00F25865"/>
    <w:rsid w:val="00F270F0"/>
    <w:rsid w:val="00F276A8"/>
    <w:rsid w:val="00F27DB1"/>
    <w:rsid w:val="00F27E1E"/>
    <w:rsid w:val="00F30FCB"/>
    <w:rsid w:val="00F3332A"/>
    <w:rsid w:val="00F34068"/>
    <w:rsid w:val="00F3421F"/>
    <w:rsid w:val="00F35AA7"/>
    <w:rsid w:val="00F35ED7"/>
    <w:rsid w:val="00F36B72"/>
    <w:rsid w:val="00F4001D"/>
    <w:rsid w:val="00F4047A"/>
    <w:rsid w:val="00F423F6"/>
    <w:rsid w:val="00F43528"/>
    <w:rsid w:val="00F43916"/>
    <w:rsid w:val="00F44F84"/>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C65"/>
    <w:rsid w:val="00F6499A"/>
    <w:rsid w:val="00F64F0D"/>
    <w:rsid w:val="00F656E5"/>
    <w:rsid w:val="00F66279"/>
    <w:rsid w:val="00F66933"/>
    <w:rsid w:val="00F67500"/>
    <w:rsid w:val="00F70652"/>
    <w:rsid w:val="00F70B12"/>
    <w:rsid w:val="00F70F10"/>
    <w:rsid w:val="00F712E5"/>
    <w:rsid w:val="00F716BE"/>
    <w:rsid w:val="00F71CCF"/>
    <w:rsid w:val="00F74A3D"/>
    <w:rsid w:val="00F74A8F"/>
    <w:rsid w:val="00F74FB9"/>
    <w:rsid w:val="00F7655F"/>
    <w:rsid w:val="00F775A3"/>
    <w:rsid w:val="00F77D38"/>
    <w:rsid w:val="00F809C6"/>
    <w:rsid w:val="00F8121B"/>
    <w:rsid w:val="00F81408"/>
    <w:rsid w:val="00F815F4"/>
    <w:rsid w:val="00F85453"/>
    <w:rsid w:val="00F85CB8"/>
    <w:rsid w:val="00F86C5F"/>
    <w:rsid w:val="00F86D62"/>
    <w:rsid w:val="00F874BB"/>
    <w:rsid w:val="00F90DA5"/>
    <w:rsid w:val="00F9118F"/>
    <w:rsid w:val="00F914C6"/>
    <w:rsid w:val="00F9172C"/>
    <w:rsid w:val="00F92B59"/>
    <w:rsid w:val="00F92DA9"/>
    <w:rsid w:val="00F931A2"/>
    <w:rsid w:val="00F93AF8"/>
    <w:rsid w:val="00F95C6F"/>
    <w:rsid w:val="00F95F02"/>
    <w:rsid w:val="00F95F2A"/>
    <w:rsid w:val="00F97115"/>
    <w:rsid w:val="00F97289"/>
    <w:rsid w:val="00F97B3C"/>
    <w:rsid w:val="00F97DE7"/>
    <w:rsid w:val="00FA00A8"/>
    <w:rsid w:val="00FA016F"/>
    <w:rsid w:val="00FA1CA1"/>
    <w:rsid w:val="00FA1F4B"/>
    <w:rsid w:val="00FA3644"/>
    <w:rsid w:val="00FA4168"/>
    <w:rsid w:val="00FA4571"/>
    <w:rsid w:val="00FA4A6C"/>
    <w:rsid w:val="00FA4CAD"/>
    <w:rsid w:val="00FA4DC7"/>
    <w:rsid w:val="00FA4FF3"/>
    <w:rsid w:val="00FA5D15"/>
    <w:rsid w:val="00FB0781"/>
    <w:rsid w:val="00FB154D"/>
    <w:rsid w:val="00FB3596"/>
    <w:rsid w:val="00FB41FD"/>
    <w:rsid w:val="00FB4353"/>
    <w:rsid w:val="00FB4E64"/>
    <w:rsid w:val="00FB4EA3"/>
    <w:rsid w:val="00FB6398"/>
    <w:rsid w:val="00FB6F5A"/>
    <w:rsid w:val="00FC16AB"/>
    <w:rsid w:val="00FC37AD"/>
    <w:rsid w:val="00FC3FBD"/>
    <w:rsid w:val="00FC54A4"/>
    <w:rsid w:val="00FC5909"/>
    <w:rsid w:val="00FC5CDF"/>
    <w:rsid w:val="00FC79E8"/>
    <w:rsid w:val="00FD0A58"/>
    <w:rsid w:val="00FD160B"/>
    <w:rsid w:val="00FD19B7"/>
    <w:rsid w:val="00FD20DE"/>
    <w:rsid w:val="00FD25BC"/>
    <w:rsid w:val="00FD295A"/>
    <w:rsid w:val="00FD39C9"/>
    <w:rsid w:val="00FD3CDC"/>
    <w:rsid w:val="00FD4378"/>
    <w:rsid w:val="00FD4D70"/>
    <w:rsid w:val="00FD508D"/>
    <w:rsid w:val="00FD57A1"/>
    <w:rsid w:val="00FD72C2"/>
    <w:rsid w:val="00FD7D51"/>
    <w:rsid w:val="00FE0B52"/>
    <w:rsid w:val="00FE10DF"/>
    <w:rsid w:val="00FE1867"/>
    <w:rsid w:val="00FE26EC"/>
    <w:rsid w:val="00FE2DFF"/>
    <w:rsid w:val="00FE30A0"/>
    <w:rsid w:val="00FE35A8"/>
    <w:rsid w:val="00FE4867"/>
    <w:rsid w:val="00FE599A"/>
    <w:rsid w:val="00FE59E4"/>
    <w:rsid w:val="00FE663C"/>
    <w:rsid w:val="00FE76FD"/>
    <w:rsid w:val="00FE7709"/>
    <w:rsid w:val="00FF0847"/>
    <w:rsid w:val="00FF1B91"/>
    <w:rsid w:val="00FF28A0"/>
    <w:rsid w:val="00FF299D"/>
    <w:rsid w:val="00FF32F4"/>
    <w:rsid w:val="00FF35B6"/>
    <w:rsid w:val="00FF47CD"/>
    <w:rsid w:val="00FF5344"/>
    <w:rsid w:val="00FF5532"/>
    <w:rsid w:val="00FF67D7"/>
    <w:rsid w:val="16318319"/>
    <w:rsid w:val="78B613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1"/>
    <w:unhideWhenUsed/>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1"/>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character" w:customStyle="1" w:styleId="Mencinsinresolver2">
    <w:name w:val="Mención sin resolver2"/>
    <w:basedOn w:val="Fuentedeprrafopredeter"/>
    <w:uiPriority w:val="99"/>
    <w:semiHidden/>
    <w:unhideWhenUsed/>
    <w:rsid w:val="00F128D3"/>
    <w:rPr>
      <w:color w:val="605E5C"/>
      <w:shd w:val="clear" w:color="auto" w:fill="E1DFDD"/>
    </w:rPr>
  </w:style>
  <w:style w:type="numbering" w:customStyle="1" w:styleId="Listaactual15">
    <w:name w:val="Lista actual15"/>
    <w:uiPriority w:val="99"/>
    <w:rsid w:val="00354F3F"/>
    <w:pPr>
      <w:numPr>
        <w:numId w:val="15"/>
      </w:numPr>
    </w:pPr>
  </w:style>
  <w:style w:type="numbering" w:customStyle="1" w:styleId="Listaactual16">
    <w:name w:val="Lista actual16"/>
    <w:uiPriority w:val="99"/>
    <w:rsid w:val="00D43ED9"/>
    <w:pPr>
      <w:numPr>
        <w:numId w:val="17"/>
      </w:numPr>
    </w:pPr>
  </w:style>
  <w:style w:type="numbering" w:customStyle="1" w:styleId="Listaactual17">
    <w:name w:val="Lista actual17"/>
    <w:uiPriority w:val="99"/>
    <w:rsid w:val="00CF378E"/>
    <w:pPr>
      <w:numPr>
        <w:numId w:val="18"/>
      </w:numPr>
    </w:pPr>
  </w:style>
  <w:style w:type="character" w:customStyle="1" w:styleId="Mencinsinresolver3">
    <w:name w:val="Mención sin resolver3"/>
    <w:basedOn w:val="Fuentedeprrafopredeter"/>
    <w:uiPriority w:val="99"/>
    <w:semiHidden/>
    <w:unhideWhenUsed/>
    <w:rsid w:val="00E51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236979141">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38988497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10745900">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66816213">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70816401">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692101724">
      <w:bodyDiv w:val="1"/>
      <w:marLeft w:val="0"/>
      <w:marRight w:val="0"/>
      <w:marTop w:val="0"/>
      <w:marBottom w:val="0"/>
      <w:divBdr>
        <w:top w:val="none" w:sz="0" w:space="0" w:color="auto"/>
        <w:left w:val="none" w:sz="0" w:space="0" w:color="auto"/>
        <w:bottom w:val="none" w:sz="0" w:space="0" w:color="auto"/>
        <w:right w:val="none" w:sz="0" w:space="0" w:color="auto"/>
      </w:divBdr>
    </w:div>
    <w:div w:id="1707633457">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04/abr305.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io2.ipomex.org.mx/1/2024/leyvig233.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egislacion.edomex.gob.mx/sites/legislacion.edomex.gob.mx/files/files/pdf/gct/2012/ago313.PDF" TargetMode="External"/><Relationship Id="rId4" Type="http://schemas.openxmlformats.org/officeDocument/2006/relationships/settings" Target="settings.xml"/><Relationship Id="rId9" Type="http://schemas.openxmlformats.org/officeDocument/2006/relationships/hyperlink" Target="https://legislacion.edomex.gob.mx/sites/legislacion.edomex.gob.mx/files/files/pdf/gct/2008/jul242.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D3A18-54CF-465B-9AFA-F0F6E44D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33</Pages>
  <Words>8122</Words>
  <Characters>44673</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96</cp:revision>
  <cp:lastPrinted>2019-06-13T15:30:00Z</cp:lastPrinted>
  <dcterms:created xsi:type="dcterms:W3CDTF">2024-10-03T18:32:00Z</dcterms:created>
  <dcterms:modified xsi:type="dcterms:W3CDTF">2024-10-25T14:06:00Z</dcterms:modified>
</cp:coreProperties>
</file>