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C7FF4" w14:textId="77777777" w:rsidR="008409FF" w:rsidRPr="0072377B" w:rsidRDefault="00DB523A">
      <w:pPr>
        <w:spacing w:before="240"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veinticinco de septiembre de dos mil veinticuatro.</w:t>
      </w:r>
    </w:p>
    <w:p w14:paraId="2845761B" w14:textId="77777777" w:rsidR="008409FF" w:rsidRPr="0072377B" w:rsidRDefault="008409FF">
      <w:pPr>
        <w:spacing w:after="0" w:line="360" w:lineRule="auto"/>
        <w:ind w:right="49"/>
        <w:jc w:val="both"/>
        <w:rPr>
          <w:rFonts w:ascii="Palatino Linotype" w:eastAsia="Palatino Linotype" w:hAnsi="Palatino Linotype" w:cs="Palatino Linotype"/>
        </w:rPr>
      </w:pPr>
    </w:p>
    <w:p w14:paraId="0BD0A1B5" w14:textId="2A4C3D35"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Visto </w:t>
      </w:r>
      <w:r w:rsidRPr="0072377B">
        <w:rPr>
          <w:rFonts w:ascii="Palatino Linotype" w:eastAsia="Palatino Linotype" w:hAnsi="Palatino Linotype" w:cs="Palatino Linotype"/>
        </w:rPr>
        <w:t xml:space="preserve">el expediente relativo al recurso de revisión </w:t>
      </w:r>
      <w:r w:rsidRPr="0072377B">
        <w:rPr>
          <w:rFonts w:ascii="Palatino Linotype" w:eastAsia="Palatino Linotype" w:hAnsi="Palatino Linotype" w:cs="Palatino Linotype"/>
          <w:b/>
        </w:rPr>
        <w:t>02649/INFOEM/IP/RR/2024</w:t>
      </w:r>
      <w:r w:rsidRPr="0072377B">
        <w:rPr>
          <w:rFonts w:ascii="Palatino Linotype" w:eastAsia="Palatino Linotype" w:hAnsi="Palatino Linotype" w:cs="Palatino Linotype"/>
        </w:rPr>
        <w:t>, interpuesto por</w:t>
      </w:r>
      <w:r w:rsidRPr="0072377B">
        <w:rPr>
          <w:rFonts w:ascii="Palatino Linotype" w:eastAsia="Palatino Linotype" w:hAnsi="Palatino Linotype" w:cs="Palatino Linotype"/>
          <w:b/>
        </w:rPr>
        <w:t xml:space="preserve"> </w:t>
      </w:r>
      <w:r w:rsidR="003A633F" w:rsidRPr="003A633F">
        <w:rPr>
          <w:rFonts w:ascii="Palatino Linotype" w:eastAsia="Palatino Linotype" w:hAnsi="Palatino Linotype" w:cs="Palatino Linotype"/>
          <w:b/>
        </w:rPr>
        <w:t>XXX XX XXXXXXXXXXXXXXX</w:t>
      </w:r>
      <w:r w:rsidRPr="0072377B">
        <w:rPr>
          <w:rFonts w:ascii="Palatino Linotype" w:eastAsia="Palatino Linotype" w:hAnsi="Palatino Linotype" w:cs="Palatino Linotype"/>
        </w:rPr>
        <w:t xml:space="preserve">, en lo sucesivo se le denominara </w:t>
      </w:r>
      <w:r w:rsidRPr="0072377B">
        <w:rPr>
          <w:rFonts w:ascii="Palatino Linotype" w:eastAsia="Palatino Linotype" w:hAnsi="Palatino Linotype" w:cs="Palatino Linotype"/>
          <w:b/>
        </w:rPr>
        <w:t>LA PARTE RECURRENTE</w:t>
      </w:r>
      <w:r w:rsidRPr="0072377B">
        <w:rPr>
          <w:rFonts w:ascii="Palatino Linotype" w:eastAsia="Palatino Linotype" w:hAnsi="Palatino Linotype" w:cs="Palatino Linotype"/>
        </w:rPr>
        <w:t xml:space="preserve">, en contra de la respuesta a la solicitud de información con número de folio </w:t>
      </w:r>
      <w:r w:rsidRPr="0072377B">
        <w:rPr>
          <w:rFonts w:ascii="Palatino Linotype" w:eastAsia="Palatino Linotype" w:hAnsi="Palatino Linotype" w:cs="Palatino Linotype"/>
          <w:b/>
        </w:rPr>
        <w:t>00051/SUTEYM/IP/2024</w:t>
      </w:r>
      <w:r w:rsidRPr="0072377B">
        <w:rPr>
          <w:rFonts w:ascii="Palatino Linotype" w:eastAsia="Palatino Linotype" w:hAnsi="Palatino Linotype" w:cs="Palatino Linotype"/>
        </w:rPr>
        <w:t>, por parte del</w:t>
      </w:r>
      <w:r w:rsidRPr="0072377B">
        <w:rPr>
          <w:rFonts w:ascii="Palatino Linotype" w:eastAsia="Palatino Linotype" w:hAnsi="Palatino Linotype" w:cs="Palatino Linotype"/>
          <w:b/>
        </w:rPr>
        <w:t xml:space="preserve"> Sindicato Único de Trabajadores de los Poderes, Municipios e Instituciones Descentralizadas del Estado de México</w:t>
      </w:r>
      <w:r w:rsidRPr="0072377B">
        <w:rPr>
          <w:rFonts w:ascii="Palatino Linotype" w:eastAsia="Palatino Linotype" w:hAnsi="Palatino Linotype" w:cs="Palatino Linotype"/>
        </w:rPr>
        <w:t>, en lo sucesivo</w:t>
      </w:r>
      <w:r w:rsidRPr="0072377B">
        <w:rPr>
          <w:rFonts w:ascii="Palatino Linotype" w:eastAsia="Palatino Linotype" w:hAnsi="Palatino Linotype" w:cs="Palatino Linotype"/>
          <w:b/>
        </w:rPr>
        <w:t xml:space="preserve"> EL SUJETO OBLIGADO; </w:t>
      </w:r>
      <w:r w:rsidRPr="0072377B">
        <w:rPr>
          <w:rFonts w:ascii="Palatino Linotype" w:eastAsia="Palatino Linotype" w:hAnsi="Palatino Linotype" w:cs="Palatino Linotype"/>
        </w:rPr>
        <w:t>se procede a dictar la presente resolución, con base en lo siguiente.</w:t>
      </w:r>
    </w:p>
    <w:p w14:paraId="5DD8638F" w14:textId="77777777" w:rsidR="008409FF" w:rsidRPr="0072377B" w:rsidRDefault="008409FF">
      <w:pPr>
        <w:spacing w:after="0" w:line="360" w:lineRule="auto"/>
        <w:ind w:right="51"/>
        <w:jc w:val="both"/>
        <w:rPr>
          <w:rFonts w:ascii="Palatino Linotype" w:eastAsia="Palatino Linotype" w:hAnsi="Palatino Linotype" w:cs="Palatino Linotype"/>
        </w:rPr>
      </w:pPr>
    </w:p>
    <w:p w14:paraId="517057BD" w14:textId="77777777" w:rsidR="008409FF" w:rsidRPr="0072377B" w:rsidRDefault="00DB523A">
      <w:pPr>
        <w:spacing w:after="0" w:line="360" w:lineRule="auto"/>
        <w:ind w:right="51"/>
        <w:jc w:val="center"/>
        <w:rPr>
          <w:rFonts w:ascii="Palatino Linotype" w:eastAsia="Palatino Linotype" w:hAnsi="Palatino Linotype" w:cs="Palatino Linotype"/>
          <w:b/>
        </w:rPr>
      </w:pPr>
      <w:r w:rsidRPr="0072377B">
        <w:rPr>
          <w:rFonts w:ascii="Palatino Linotype" w:eastAsia="Palatino Linotype" w:hAnsi="Palatino Linotype" w:cs="Palatino Linotype"/>
          <w:b/>
        </w:rPr>
        <w:t>A N T E C E D E N T E S</w:t>
      </w:r>
    </w:p>
    <w:p w14:paraId="5DE2D1FD" w14:textId="77777777" w:rsidR="008409FF" w:rsidRPr="0072377B" w:rsidRDefault="008409FF">
      <w:pPr>
        <w:spacing w:after="0" w:line="360" w:lineRule="auto"/>
        <w:ind w:right="51"/>
        <w:jc w:val="center"/>
        <w:rPr>
          <w:rFonts w:ascii="Palatino Linotype" w:eastAsia="Palatino Linotype" w:hAnsi="Palatino Linotype" w:cs="Palatino Linotype"/>
        </w:rPr>
      </w:pPr>
    </w:p>
    <w:p w14:paraId="619EB911"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b/>
        </w:rPr>
        <w:t>1.</w:t>
      </w: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b/>
        </w:rPr>
        <w:t xml:space="preserve">SOLICITUD DE INFORMACIÓN. </w:t>
      </w:r>
      <w:r w:rsidRPr="0072377B">
        <w:rPr>
          <w:rFonts w:ascii="Palatino Linotype" w:eastAsia="Palatino Linotype" w:hAnsi="Palatino Linotype" w:cs="Palatino Linotype"/>
        </w:rPr>
        <w:t xml:space="preserve">Con fecha dieciocho de abril de dos mil veinticuatro, </w:t>
      </w:r>
      <w:r w:rsidRPr="0072377B">
        <w:rPr>
          <w:rFonts w:ascii="Palatino Linotype" w:eastAsia="Palatino Linotype" w:hAnsi="Palatino Linotype" w:cs="Palatino Linotype"/>
          <w:b/>
        </w:rPr>
        <w:t>LA PARTE RECURRENTE</w:t>
      </w:r>
      <w:r w:rsidRPr="0072377B">
        <w:rPr>
          <w:rFonts w:ascii="Palatino Linotype" w:eastAsia="Palatino Linotype" w:hAnsi="Palatino Linotype" w:cs="Palatino Linotype"/>
        </w:rPr>
        <w:t>, presentó a través del Sistema de Acceso a la Información Mexiquense (</w:t>
      </w:r>
      <w:r w:rsidRPr="0072377B">
        <w:rPr>
          <w:rFonts w:ascii="Palatino Linotype" w:eastAsia="Palatino Linotype" w:hAnsi="Palatino Linotype" w:cs="Palatino Linotype"/>
          <w:b/>
        </w:rPr>
        <w:t>SAIMEX)</w:t>
      </w:r>
      <w:r w:rsidRPr="0072377B">
        <w:rPr>
          <w:rFonts w:ascii="Palatino Linotype" w:eastAsia="Palatino Linotype" w:hAnsi="Palatino Linotype" w:cs="Palatino Linotype"/>
        </w:rPr>
        <w:t xml:space="preserve"> ante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solicitud de acceso a la información pública, registrada bajo el número de expediente</w:t>
      </w:r>
      <w:r w:rsidRPr="0072377B">
        <w:rPr>
          <w:rFonts w:ascii="Verdana" w:eastAsia="Verdana" w:hAnsi="Verdana" w:cs="Verdana"/>
          <w:b/>
        </w:rPr>
        <w:t> </w:t>
      </w:r>
      <w:r w:rsidRPr="0072377B">
        <w:rPr>
          <w:rFonts w:ascii="Palatino Linotype" w:eastAsia="Palatino Linotype" w:hAnsi="Palatino Linotype" w:cs="Palatino Linotype"/>
          <w:b/>
        </w:rPr>
        <w:t>00051/SUTEYM/IP/2024</w:t>
      </w:r>
      <w:r w:rsidRPr="0072377B">
        <w:rPr>
          <w:rFonts w:ascii="Palatino Linotype" w:eastAsia="Palatino Linotype" w:hAnsi="Palatino Linotype" w:cs="Palatino Linotype"/>
        </w:rPr>
        <w:t>,</w:t>
      </w:r>
      <w:r w:rsidRPr="0072377B">
        <w:rPr>
          <w:rFonts w:ascii="Palatino Linotype" w:eastAsia="Palatino Linotype" w:hAnsi="Palatino Linotype" w:cs="Palatino Linotype"/>
          <w:b/>
        </w:rPr>
        <w:t xml:space="preserve"> </w:t>
      </w:r>
      <w:r w:rsidRPr="0072377B">
        <w:rPr>
          <w:rFonts w:ascii="Palatino Linotype" w:eastAsia="Palatino Linotype" w:hAnsi="Palatino Linotype" w:cs="Palatino Linotype"/>
        </w:rPr>
        <w:t>mediante la cual solicitó la siguiente información:</w:t>
      </w:r>
    </w:p>
    <w:p w14:paraId="212E9912" w14:textId="77777777" w:rsidR="008409FF" w:rsidRPr="0072377B" w:rsidRDefault="008409FF">
      <w:pPr>
        <w:spacing w:after="0" w:line="360" w:lineRule="auto"/>
        <w:ind w:right="51"/>
        <w:jc w:val="both"/>
        <w:rPr>
          <w:rFonts w:ascii="Palatino Linotype" w:eastAsia="Palatino Linotype" w:hAnsi="Palatino Linotype" w:cs="Palatino Linotype"/>
        </w:rPr>
      </w:pPr>
    </w:p>
    <w:p w14:paraId="13B2FD7E" w14:textId="77777777" w:rsidR="008409FF" w:rsidRPr="0072377B" w:rsidRDefault="00DB523A">
      <w:pPr>
        <w:spacing w:after="0" w:line="276" w:lineRule="auto"/>
        <w:ind w:left="709" w:right="760"/>
        <w:jc w:val="both"/>
        <w:rPr>
          <w:rFonts w:ascii="Palatino Linotype" w:eastAsia="Palatino Linotype" w:hAnsi="Palatino Linotype" w:cs="Palatino Linotype"/>
          <w:i/>
        </w:rPr>
      </w:pPr>
      <w:bookmarkStart w:id="0" w:name="_heading=h.gjdgxs" w:colFirst="0" w:colLast="0"/>
      <w:bookmarkEnd w:id="0"/>
      <w:r w:rsidRPr="0072377B">
        <w:rPr>
          <w:rFonts w:ascii="Palatino Linotype" w:eastAsia="Palatino Linotype" w:hAnsi="Palatino Linotype" w:cs="Palatino Linotype"/>
          <w:i/>
        </w:rPr>
        <w:t>“solicito el último estatuto de la institución en el que se modificó para que de manera discrecional se reeligiera e impusiera nuevamente el )/(/$%&amp;/&amp; mtro. herminio gahue calderon para la administración 2023 al 2027 del suteym, ademas de conocer el numero de expedinte laboral a su destitución de su cargo ya que no fue votado por una democracia representativa.” (Sic).</w:t>
      </w:r>
    </w:p>
    <w:p w14:paraId="54B375DB" w14:textId="77777777" w:rsidR="008409FF" w:rsidRPr="0072377B" w:rsidRDefault="008409FF">
      <w:pPr>
        <w:spacing w:after="0" w:line="360" w:lineRule="auto"/>
        <w:ind w:left="709" w:right="758"/>
        <w:jc w:val="both"/>
        <w:rPr>
          <w:rFonts w:ascii="Palatino Linotype" w:eastAsia="Palatino Linotype" w:hAnsi="Palatino Linotype" w:cs="Palatino Linotype"/>
        </w:rPr>
      </w:pPr>
    </w:p>
    <w:p w14:paraId="03BD3D69" w14:textId="77777777" w:rsidR="008409FF" w:rsidRPr="0072377B" w:rsidRDefault="00DB523A">
      <w:pPr>
        <w:spacing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rPr>
        <w:lastRenderedPageBreak/>
        <w:t xml:space="preserve">Modalidad de entrega: A través del </w:t>
      </w:r>
      <w:r w:rsidRPr="0072377B">
        <w:rPr>
          <w:rFonts w:ascii="Palatino Linotype" w:eastAsia="Palatino Linotype" w:hAnsi="Palatino Linotype" w:cs="Palatino Linotype"/>
          <w:b/>
        </w:rPr>
        <w:t>SAIMEX</w:t>
      </w:r>
      <w:r w:rsidRPr="0072377B">
        <w:rPr>
          <w:rFonts w:ascii="Palatino Linotype" w:eastAsia="Palatino Linotype" w:hAnsi="Palatino Linotype" w:cs="Palatino Linotype"/>
        </w:rPr>
        <w:t>.</w:t>
      </w:r>
    </w:p>
    <w:p w14:paraId="0DE9995F" w14:textId="77777777" w:rsidR="008409FF" w:rsidRPr="0072377B" w:rsidRDefault="008409FF">
      <w:pPr>
        <w:spacing w:after="0" w:line="360" w:lineRule="auto"/>
        <w:ind w:right="49"/>
        <w:jc w:val="both"/>
        <w:rPr>
          <w:rFonts w:ascii="Palatino Linotype" w:eastAsia="Palatino Linotype" w:hAnsi="Palatino Linotype" w:cs="Palatino Linotype"/>
        </w:rPr>
      </w:pPr>
    </w:p>
    <w:p w14:paraId="55AD9C24"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2. RESPUESTA.  </w:t>
      </w:r>
      <w:r w:rsidRPr="0072377B">
        <w:rPr>
          <w:rFonts w:ascii="Palatino Linotype" w:eastAsia="Palatino Linotype" w:hAnsi="Palatino Linotype" w:cs="Palatino Linotype"/>
        </w:rPr>
        <w:t xml:space="preserve">Con fecha siete de mayo del dos mil veinticuatro,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xml:space="preserve"> otorgó, a través del SAIMEX, respuesta a la solicitud de acceso a la información en los siguientes términos: </w:t>
      </w:r>
    </w:p>
    <w:p w14:paraId="004BE7A0" w14:textId="77777777" w:rsidR="008409FF" w:rsidRPr="0072377B" w:rsidRDefault="008409FF">
      <w:pPr>
        <w:spacing w:after="0" w:line="360" w:lineRule="auto"/>
        <w:jc w:val="both"/>
        <w:rPr>
          <w:rFonts w:ascii="Palatino Linotype" w:eastAsia="Palatino Linotype" w:hAnsi="Palatino Linotype" w:cs="Palatino Linotype"/>
        </w:rPr>
      </w:pPr>
    </w:p>
    <w:p w14:paraId="7B0190BB"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“Por este medio me permito dar respuesta a su solicitud de información número 00051/SUTEYM/IP/2024 de fecha 18 de ABRIL de 2024, con fundamento en los artículos 1, 2, 3 fracción XLIV, 4, 12, 16, 23 fracción IX, 24 fracción XI y último párrafo, 50, 51, y 53 fracciones II, IV, V y VI de la Ley de Transparencia y Acceso a la Información Pública del Estado de México y Municipios.</w:t>
      </w:r>
    </w:p>
    <w:p w14:paraId="061A4B34"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ATENTAMENTE</w:t>
      </w:r>
    </w:p>
    <w:p w14:paraId="39C3AFBB"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L.A.E. JORGE ARMANDO CERDA CUENCA”</w:t>
      </w:r>
    </w:p>
    <w:p w14:paraId="2339685C" w14:textId="77777777" w:rsidR="008409FF" w:rsidRPr="0072377B" w:rsidRDefault="008409FF">
      <w:pPr>
        <w:spacing w:after="0" w:line="276" w:lineRule="auto"/>
        <w:ind w:left="851" w:right="902"/>
        <w:jc w:val="both"/>
        <w:rPr>
          <w:rFonts w:ascii="Palatino Linotype" w:eastAsia="Palatino Linotype" w:hAnsi="Palatino Linotype" w:cs="Palatino Linotype"/>
        </w:rPr>
      </w:pPr>
    </w:p>
    <w:p w14:paraId="6C655993"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xml:space="preserve"> adjuntó para tal efecto el archivo electrónico:</w:t>
      </w:r>
    </w:p>
    <w:p w14:paraId="072A5989" w14:textId="77777777" w:rsidR="008409FF" w:rsidRPr="0072377B" w:rsidRDefault="008409FF">
      <w:pPr>
        <w:spacing w:after="0" w:line="360" w:lineRule="auto"/>
        <w:ind w:right="51"/>
        <w:jc w:val="both"/>
        <w:rPr>
          <w:rFonts w:ascii="Palatino Linotype" w:eastAsia="Palatino Linotype" w:hAnsi="Palatino Linotype" w:cs="Palatino Linotype"/>
        </w:rPr>
      </w:pPr>
    </w:p>
    <w:p w14:paraId="7EB99D6E"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t>“</w:t>
      </w:r>
      <w:r w:rsidRPr="0072377B">
        <w:rPr>
          <w:rFonts w:ascii="Palatino Linotype" w:eastAsia="Palatino Linotype" w:hAnsi="Palatino Linotype" w:cs="Palatino Linotype"/>
          <w:b/>
          <w:i/>
          <w:u w:val="single"/>
        </w:rPr>
        <w:t>RESPUESTA 51.pdf</w:t>
      </w:r>
      <w:r w:rsidRPr="0072377B">
        <w:rPr>
          <w:rFonts w:ascii="Palatino Linotype" w:eastAsia="Palatino Linotype" w:hAnsi="Palatino Linotype" w:cs="Palatino Linotype"/>
        </w:rPr>
        <w:t xml:space="preserve">” el cual contiene lo siguiente: </w:t>
      </w:r>
    </w:p>
    <w:p w14:paraId="31D97BCC" w14:textId="77777777" w:rsidR="008409FF" w:rsidRPr="0072377B" w:rsidRDefault="008409FF">
      <w:pPr>
        <w:spacing w:after="0" w:line="360" w:lineRule="auto"/>
        <w:ind w:right="51"/>
        <w:jc w:val="both"/>
        <w:rPr>
          <w:rFonts w:ascii="Palatino Linotype" w:eastAsia="Palatino Linotype" w:hAnsi="Palatino Linotype" w:cs="Palatino Linotype"/>
        </w:rPr>
      </w:pPr>
    </w:p>
    <w:p w14:paraId="7F6F1E3E"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Oficio de fecha siete de mayo de dos mil veinticuatro, signado por el Titular de la Unidad de Transparencia, mediante el cual señala que, respecto a los estatutos reformados de la Organización Sindical, hace del conocimiento que aún se encuentran en proceso de registro en el Tribunal Estatal de Conciliación y Arbitraje del Estado de México, razón por la cual no es posible entregar dicho documento, así mismo que dicho proceso y tiempo corresponde directamente del Tribunal, por lo que, en espera de que termine el proceso correspondiente y en el instante en que sean entregados por parte del Tribunal, se estará en condiciones y podrá hacer pública toda la información. </w:t>
      </w:r>
    </w:p>
    <w:p w14:paraId="64E82842" w14:textId="77777777" w:rsidR="008409FF" w:rsidRPr="0072377B" w:rsidRDefault="008409FF">
      <w:pPr>
        <w:spacing w:after="0" w:line="360" w:lineRule="auto"/>
        <w:ind w:right="51"/>
        <w:jc w:val="both"/>
        <w:rPr>
          <w:rFonts w:ascii="Palatino Linotype" w:eastAsia="Palatino Linotype" w:hAnsi="Palatino Linotype" w:cs="Palatino Linotype"/>
        </w:rPr>
      </w:pPr>
    </w:p>
    <w:p w14:paraId="395D5002"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Referente al número de expediente laboral, no se cuenta y por tanto no genera dicha información, por lo que recomienda se dirija al Tribunal Estatal de Conciliación y Arbitraje del Estado de México, quienes pudieran contar con la información.  </w:t>
      </w:r>
    </w:p>
    <w:p w14:paraId="4BD32302" w14:textId="77777777" w:rsidR="008409FF" w:rsidRPr="0072377B" w:rsidRDefault="008409FF">
      <w:pPr>
        <w:spacing w:after="0" w:line="360" w:lineRule="auto"/>
        <w:ind w:right="51"/>
        <w:jc w:val="both"/>
        <w:rPr>
          <w:rFonts w:ascii="Palatino Linotype" w:eastAsia="Palatino Linotype" w:hAnsi="Palatino Linotype" w:cs="Palatino Linotype"/>
        </w:rPr>
      </w:pPr>
    </w:p>
    <w:p w14:paraId="7DF2EC19" w14:textId="77777777" w:rsidR="008409FF" w:rsidRPr="0072377B" w:rsidRDefault="00DB523A">
      <w:pPr>
        <w:spacing w:after="0" w:line="360" w:lineRule="auto"/>
        <w:ind w:right="-234"/>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3. DEL RECURSO DE REVISIÓN. </w:t>
      </w:r>
      <w:r w:rsidRPr="0072377B">
        <w:rPr>
          <w:rFonts w:ascii="Palatino Linotype" w:eastAsia="Palatino Linotype" w:hAnsi="Palatino Linotype" w:cs="Palatino Linotype"/>
        </w:rPr>
        <w:t>Inconforme con la respuesta del</w:t>
      </w:r>
      <w:r w:rsidRPr="0072377B">
        <w:rPr>
          <w:rFonts w:ascii="Palatino Linotype" w:eastAsia="Palatino Linotype" w:hAnsi="Palatino Linotype" w:cs="Palatino Linotype"/>
          <w:b/>
        </w:rPr>
        <w:t xml:space="preserve"> SUJETO OBLIGADO</w:t>
      </w:r>
      <w:r w:rsidRPr="0072377B">
        <w:rPr>
          <w:rFonts w:ascii="Palatino Linotype" w:eastAsia="Palatino Linotype" w:hAnsi="Palatino Linotype" w:cs="Palatino Linotype"/>
        </w:rPr>
        <w:t>,</w:t>
      </w:r>
      <w:r w:rsidRPr="0072377B">
        <w:rPr>
          <w:rFonts w:ascii="Palatino Linotype" w:eastAsia="Palatino Linotype" w:hAnsi="Palatino Linotype" w:cs="Palatino Linotype"/>
          <w:b/>
        </w:rPr>
        <w:t xml:space="preserve"> </w:t>
      </w:r>
      <w:r w:rsidRPr="0072377B">
        <w:rPr>
          <w:rFonts w:ascii="Palatino Linotype" w:eastAsia="Palatino Linotype" w:hAnsi="Palatino Linotype" w:cs="Palatino Linotype"/>
        </w:rPr>
        <w:t>en fecha ocho de mayo de dos mil veinticuatro,</w:t>
      </w:r>
      <w:r w:rsidRPr="0072377B">
        <w:rPr>
          <w:rFonts w:ascii="Palatino Linotype" w:eastAsia="Palatino Linotype" w:hAnsi="Palatino Linotype" w:cs="Palatino Linotype"/>
          <w:b/>
        </w:rPr>
        <w:t xml:space="preserve"> LA PARTE RECURRENTE </w:t>
      </w:r>
      <w:r w:rsidRPr="0072377B">
        <w:rPr>
          <w:rFonts w:ascii="Palatino Linotype" w:eastAsia="Palatino Linotype" w:hAnsi="Palatino Linotype" w:cs="Palatino Linotype"/>
        </w:rPr>
        <w:t>interpuso el recurso de revisión, el cual fue registrado</w:t>
      </w:r>
      <w:r w:rsidRPr="0072377B">
        <w:rPr>
          <w:rFonts w:ascii="Palatino Linotype" w:eastAsia="Palatino Linotype" w:hAnsi="Palatino Linotype" w:cs="Palatino Linotype"/>
          <w:b/>
        </w:rPr>
        <w:t xml:space="preserve"> </w:t>
      </w:r>
      <w:r w:rsidRPr="0072377B">
        <w:rPr>
          <w:rFonts w:ascii="Palatino Linotype" w:eastAsia="Palatino Linotype" w:hAnsi="Palatino Linotype" w:cs="Palatino Linotype"/>
        </w:rPr>
        <w:t xml:space="preserve">en el sistema electrónico con el expediente número </w:t>
      </w:r>
      <w:r w:rsidRPr="0072377B">
        <w:rPr>
          <w:rFonts w:ascii="Palatino Linotype" w:eastAsia="Palatino Linotype" w:hAnsi="Palatino Linotype" w:cs="Palatino Linotype"/>
          <w:b/>
        </w:rPr>
        <w:t>02649/INFOEM/IP/RR/2024</w:t>
      </w:r>
      <w:r w:rsidRPr="0072377B">
        <w:rPr>
          <w:rFonts w:ascii="Palatino Linotype" w:eastAsia="Palatino Linotype" w:hAnsi="Palatino Linotype" w:cs="Palatino Linotype"/>
        </w:rPr>
        <w:t>, en el cual manifiesta, lo siguiente:</w:t>
      </w:r>
    </w:p>
    <w:p w14:paraId="6B587C42" w14:textId="77777777" w:rsidR="008409FF" w:rsidRPr="0072377B" w:rsidRDefault="008409FF">
      <w:pPr>
        <w:spacing w:after="0" w:line="360" w:lineRule="auto"/>
        <w:ind w:right="-234"/>
        <w:jc w:val="both"/>
        <w:rPr>
          <w:rFonts w:ascii="Palatino Linotype" w:eastAsia="Palatino Linotype" w:hAnsi="Palatino Linotype" w:cs="Palatino Linotype"/>
        </w:rPr>
      </w:pPr>
    </w:p>
    <w:p w14:paraId="3CA3CF83" w14:textId="77777777" w:rsidR="008409FF" w:rsidRPr="0072377B" w:rsidRDefault="00DB523A">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Acto Impugnado:</w:t>
      </w:r>
    </w:p>
    <w:p w14:paraId="735C9ED7" w14:textId="77777777" w:rsidR="008409FF" w:rsidRPr="0072377B" w:rsidRDefault="00DB523A">
      <w:pPr>
        <w:tabs>
          <w:tab w:val="left" w:pos="8222"/>
        </w:tabs>
        <w:spacing w:before="240" w:after="240" w:line="276" w:lineRule="auto"/>
        <w:ind w:left="851" w:right="616"/>
        <w:jc w:val="both"/>
        <w:rPr>
          <w:rFonts w:ascii="Palatino Linotype" w:eastAsia="Palatino Linotype" w:hAnsi="Palatino Linotype" w:cs="Palatino Linotype"/>
          <w:i/>
        </w:rPr>
      </w:pPr>
      <w:bookmarkStart w:id="1" w:name="_heading=h.30j0zll" w:colFirst="0" w:colLast="0"/>
      <w:bookmarkEnd w:id="1"/>
      <w:r w:rsidRPr="0072377B">
        <w:rPr>
          <w:rFonts w:ascii="Palatino Linotype" w:eastAsia="Palatino Linotype" w:hAnsi="Palatino Linotype" w:cs="Palatino Linotype"/>
          <w:i/>
        </w:rPr>
        <w:t>“de la toda la información entregada.” [sic]</w:t>
      </w:r>
    </w:p>
    <w:p w14:paraId="43469E88" w14:textId="77777777" w:rsidR="008409FF" w:rsidRPr="0072377B" w:rsidRDefault="00DB523A">
      <w:pPr>
        <w:numPr>
          <w:ilvl w:val="0"/>
          <w:numId w:val="7"/>
        </w:numPr>
        <w:pBdr>
          <w:top w:val="nil"/>
          <w:left w:val="nil"/>
          <w:bottom w:val="nil"/>
          <w:right w:val="nil"/>
          <w:between w:val="nil"/>
        </w:pBdr>
        <w:spacing w:before="240" w:after="240" w:line="360" w:lineRule="auto"/>
        <w:rPr>
          <w:rFonts w:ascii="Palatino Linotype" w:eastAsia="Palatino Linotype" w:hAnsi="Palatino Linotype" w:cs="Palatino Linotype"/>
          <w:i/>
        </w:rPr>
      </w:pPr>
      <w:r w:rsidRPr="0072377B">
        <w:rPr>
          <w:rFonts w:ascii="Palatino Linotype" w:eastAsia="Palatino Linotype" w:hAnsi="Palatino Linotype" w:cs="Palatino Linotype"/>
          <w:b/>
          <w:i/>
        </w:rPr>
        <w:t>Razones o Motivos de Inconformidad</w:t>
      </w:r>
      <w:r w:rsidRPr="0072377B">
        <w:rPr>
          <w:rFonts w:ascii="Palatino Linotype" w:eastAsia="Palatino Linotype" w:hAnsi="Palatino Linotype" w:cs="Palatino Linotype"/>
          <w:i/>
        </w:rPr>
        <w:t>:</w:t>
      </w:r>
    </w:p>
    <w:p w14:paraId="073CAE23" w14:textId="77777777" w:rsidR="008409FF" w:rsidRPr="0072377B" w:rsidRDefault="00DB523A">
      <w:pPr>
        <w:spacing w:before="240" w:after="0" w:line="276" w:lineRule="auto"/>
        <w:ind w:left="851" w:right="618"/>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“si bien, </w:t>
      </w:r>
      <w:r w:rsidRPr="0072377B">
        <w:rPr>
          <w:rFonts w:ascii="Palatino Linotype" w:eastAsia="Palatino Linotype" w:hAnsi="Palatino Linotype" w:cs="Palatino Linotype"/>
          <w:b/>
          <w:i/>
          <w:u w:val="single"/>
        </w:rPr>
        <w:t>sólo dicen que se "encuentra en proceso</w:t>
      </w:r>
      <w:r w:rsidRPr="0072377B">
        <w:rPr>
          <w:rFonts w:ascii="Palatino Linotype" w:eastAsia="Palatino Linotype" w:hAnsi="Palatino Linotype" w:cs="Palatino Linotype"/>
          <w:i/>
        </w:rPr>
        <w:t xml:space="preserve">", pero NO lo motivan y fundamentan con forme a derecho corresponda, además que si fuera el caso de estar en un proceso judicial, </w:t>
      </w:r>
      <w:r w:rsidRPr="0072377B">
        <w:rPr>
          <w:rFonts w:ascii="Palatino Linotype" w:eastAsia="Palatino Linotype" w:hAnsi="Palatino Linotype" w:cs="Palatino Linotype"/>
          <w:b/>
          <w:i/>
          <w:u w:val="single"/>
        </w:rPr>
        <w:t>tuvieron que entregar la prueba de daño correspondiente y no declararse incompetentes</w:t>
      </w:r>
      <w:r w:rsidRPr="0072377B">
        <w:rPr>
          <w:rFonts w:ascii="Palatino Linotype" w:eastAsia="Palatino Linotype" w:hAnsi="Palatino Linotype" w:cs="Palatino Linotype"/>
          <w:i/>
        </w:rPr>
        <w:t>, del cual tampoco adjuntan el respectivo acuerdo sobre su incompetencia y proporcionar los datos completos del SO que fuera en este caso competente. violentando mi derecho de acceso a la información de esta organización sindical desgatada y corrupta.” [sic]</w:t>
      </w:r>
    </w:p>
    <w:p w14:paraId="3DF12951" w14:textId="77777777" w:rsidR="008409FF" w:rsidRPr="0072377B" w:rsidRDefault="008409FF">
      <w:pPr>
        <w:spacing w:after="0" w:line="360" w:lineRule="auto"/>
        <w:jc w:val="both"/>
        <w:rPr>
          <w:rFonts w:ascii="Palatino Linotype" w:eastAsia="Palatino Linotype" w:hAnsi="Palatino Linotype" w:cs="Palatino Linotype"/>
          <w:b/>
        </w:rPr>
      </w:pPr>
    </w:p>
    <w:p w14:paraId="67CACF88"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4. TURNO. </w:t>
      </w:r>
      <w:r w:rsidRPr="0072377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w:t>
      </w:r>
      <w:r w:rsidRPr="0072377B">
        <w:rPr>
          <w:rFonts w:ascii="Palatino Linotype" w:eastAsia="Palatino Linotype" w:hAnsi="Palatino Linotype" w:cs="Palatino Linotype"/>
        </w:rPr>
        <w:lastRenderedPageBreak/>
        <w:t xml:space="preserve">Municipios, a la Comisionada </w:t>
      </w:r>
      <w:r w:rsidRPr="0072377B">
        <w:rPr>
          <w:rFonts w:ascii="Palatino Linotype" w:eastAsia="Palatino Linotype" w:hAnsi="Palatino Linotype" w:cs="Palatino Linotype"/>
          <w:b/>
        </w:rPr>
        <w:t xml:space="preserve">Guadalupe Ramírez Peña, </w:t>
      </w:r>
      <w:r w:rsidRPr="0072377B">
        <w:rPr>
          <w:rFonts w:ascii="Palatino Linotype" w:eastAsia="Palatino Linotype" w:hAnsi="Palatino Linotype" w:cs="Palatino Linotype"/>
        </w:rPr>
        <w:t xml:space="preserve">a efecto de que analizara sobre su admisión o su desechamiento. </w:t>
      </w:r>
    </w:p>
    <w:p w14:paraId="6A887CB4" w14:textId="77777777" w:rsidR="008409FF" w:rsidRPr="0072377B" w:rsidRDefault="008409FF">
      <w:pPr>
        <w:spacing w:after="0" w:line="360" w:lineRule="auto"/>
        <w:ind w:right="51"/>
        <w:jc w:val="both"/>
        <w:rPr>
          <w:rFonts w:ascii="Palatino Linotype" w:eastAsia="Palatino Linotype" w:hAnsi="Palatino Linotype" w:cs="Palatino Linotype"/>
        </w:rPr>
      </w:pPr>
    </w:p>
    <w:p w14:paraId="1124FF9A"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5. ADMISIÓN DEL RECURSO DE REVISIÓN.</w:t>
      </w:r>
      <w:r w:rsidRPr="0072377B">
        <w:rPr>
          <w:rFonts w:ascii="Palatino Linotype" w:eastAsia="Palatino Linotype" w:hAnsi="Palatino Linotype" w:cs="Palatino Linotype"/>
        </w:rPr>
        <w:t xml:space="preserve"> Con fecha</w:t>
      </w:r>
      <w:r w:rsidRPr="0072377B">
        <w:rPr>
          <w:rFonts w:ascii="Palatino Linotype" w:eastAsia="Palatino Linotype" w:hAnsi="Palatino Linotype" w:cs="Palatino Linotype"/>
          <w:b/>
        </w:rPr>
        <w:t xml:space="preserve"> trece de mayo de dos mil veinticuatro</w:t>
      </w:r>
      <w:r w:rsidRPr="0072377B">
        <w:rPr>
          <w:rFonts w:ascii="Palatino Linotype" w:eastAsia="Palatino Linotype" w:hAnsi="Palatino Linotype" w:cs="Palatino Linotype"/>
        </w:rPr>
        <w:t>,</w:t>
      </w:r>
      <w:r w:rsidRPr="0072377B">
        <w:rPr>
          <w:rFonts w:ascii="Palatino Linotype" w:eastAsia="Palatino Linotype" w:hAnsi="Palatino Linotype" w:cs="Palatino Linotype"/>
          <w:b/>
        </w:rPr>
        <w:t xml:space="preserve"> </w:t>
      </w:r>
      <w:r w:rsidRPr="0072377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2377B">
        <w:rPr>
          <w:rFonts w:ascii="Palatino Linotype" w:eastAsia="Palatino Linotype" w:hAnsi="Palatino Linotype" w:cs="Palatino Linotype"/>
          <w:b/>
        </w:rPr>
        <w:t xml:space="preserve">SUJETO OBLIGADO </w:t>
      </w:r>
      <w:r w:rsidRPr="0072377B">
        <w:rPr>
          <w:rFonts w:ascii="Palatino Linotype" w:eastAsia="Palatino Linotype" w:hAnsi="Palatino Linotype" w:cs="Palatino Linotype"/>
        </w:rPr>
        <w:t>presentará su informe justificado.</w:t>
      </w:r>
    </w:p>
    <w:p w14:paraId="536E743C" w14:textId="77777777" w:rsidR="008409FF" w:rsidRPr="0072377B" w:rsidRDefault="008409FF">
      <w:pPr>
        <w:spacing w:after="0" w:line="360" w:lineRule="auto"/>
        <w:ind w:right="51"/>
        <w:jc w:val="both"/>
        <w:rPr>
          <w:rFonts w:ascii="Palatino Linotype" w:eastAsia="Palatino Linotype" w:hAnsi="Palatino Linotype" w:cs="Palatino Linotype"/>
        </w:rPr>
      </w:pPr>
    </w:p>
    <w:p w14:paraId="4F6E11F7" w14:textId="77777777" w:rsidR="008409FF" w:rsidRPr="0072377B" w:rsidRDefault="00DB523A">
      <w:pPr>
        <w:spacing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b/>
        </w:rPr>
        <w:t>6. MANIFESTACIONES E INFORME JUSTIFICADO.</w:t>
      </w:r>
      <w:r w:rsidRPr="0072377B">
        <w:rPr>
          <w:rFonts w:ascii="Palatino Linotype" w:eastAsia="Palatino Linotype" w:hAnsi="Palatino Linotype" w:cs="Palatino Linotype"/>
        </w:rPr>
        <w:t xml:space="preserve"> Con fecha veintitrés de mayo dos mil veinticuatro se recibió, a través del Sistema de Acceso a la Información Mexiquense (SAIMEX) se recibió el informe justificado del </w:t>
      </w:r>
      <w:r w:rsidRPr="0072377B">
        <w:rPr>
          <w:rFonts w:ascii="Palatino Linotype" w:eastAsia="Palatino Linotype" w:hAnsi="Palatino Linotype" w:cs="Palatino Linotype"/>
          <w:b/>
        </w:rPr>
        <w:t>SUJETO OBLIGADO</w:t>
      </w:r>
      <w:r w:rsidRPr="0072377B">
        <w:rPr>
          <w:rFonts w:ascii="Palatino Linotype" w:eastAsia="Palatino Linotype" w:hAnsi="Palatino Linotype" w:cs="Palatino Linotype"/>
          <w:strike/>
        </w:rPr>
        <w:t>,</w:t>
      </w:r>
      <w:r w:rsidRPr="0072377B">
        <w:rPr>
          <w:rFonts w:ascii="Palatino Linotype" w:eastAsia="Palatino Linotype" w:hAnsi="Palatino Linotype" w:cs="Palatino Linotype"/>
          <w:b/>
        </w:rPr>
        <w:t xml:space="preserve"> </w:t>
      </w:r>
      <w:r w:rsidRPr="0072377B">
        <w:rPr>
          <w:rFonts w:ascii="Palatino Linotype" w:eastAsia="Palatino Linotype" w:hAnsi="Palatino Linotype" w:cs="Palatino Linotype"/>
        </w:rPr>
        <w:t xml:space="preserve">a través de los siguientes archivos electrónicos:  </w:t>
      </w:r>
    </w:p>
    <w:p w14:paraId="4CB40759" w14:textId="77777777" w:rsidR="008409FF" w:rsidRPr="0072377B" w:rsidRDefault="008409FF">
      <w:pPr>
        <w:spacing w:after="0" w:line="360" w:lineRule="auto"/>
        <w:ind w:right="51"/>
        <w:jc w:val="both"/>
        <w:rPr>
          <w:rFonts w:ascii="Palatino Linotype" w:eastAsia="Palatino Linotype" w:hAnsi="Palatino Linotype" w:cs="Palatino Linotype"/>
        </w:rPr>
      </w:pPr>
    </w:p>
    <w:p w14:paraId="318ABA46"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t>”</w:t>
      </w:r>
      <w:r w:rsidRPr="0072377B">
        <w:rPr>
          <w:rFonts w:ascii="Palatino Linotype" w:eastAsia="Palatino Linotype" w:hAnsi="Palatino Linotype" w:cs="Palatino Linotype"/>
          <w:b/>
          <w:i/>
          <w:u w:val="single"/>
        </w:rPr>
        <w:t>SOLICITUD 51.pdf</w:t>
      </w:r>
      <w:r w:rsidRPr="0072377B">
        <w:rPr>
          <w:rFonts w:ascii="Palatino Linotype" w:eastAsia="Palatino Linotype" w:hAnsi="Palatino Linotype" w:cs="Palatino Linotype"/>
        </w:rPr>
        <w:t xml:space="preserve">”: Acuse de la solicitud de información. </w:t>
      </w:r>
    </w:p>
    <w:p w14:paraId="3218DA36" w14:textId="77777777" w:rsidR="008409FF" w:rsidRPr="0072377B" w:rsidRDefault="008409FF">
      <w:pPr>
        <w:spacing w:after="0" w:line="360" w:lineRule="auto"/>
        <w:ind w:right="51"/>
        <w:jc w:val="both"/>
        <w:rPr>
          <w:rFonts w:ascii="Palatino Linotype" w:eastAsia="Palatino Linotype" w:hAnsi="Palatino Linotype" w:cs="Palatino Linotype"/>
        </w:rPr>
      </w:pPr>
    </w:p>
    <w:p w14:paraId="7E7807BB"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t>”</w:t>
      </w:r>
      <w:r w:rsidRPr="0072377B">
        <w:rPr>
          <w:rFonts w:ascii="Palatino Linotype" w:eastAsia="Palatino Linotype" w:hAnsi="Palatino Linotype" w:cs="Palatino Linotype"/>
          <w:b/>
          <w:i/>
          <w:u w:val="single"/>
        </w:rPr>
        <w:t>ACTA DEL COMITE DE TRANSPARENCIA RESERVA.pdf</w:t>
      </w:r>
      <w:r w:rsidRPr="0072377B">
        <w:rPr>
          <w:rFonts w:ascii="Palatino Linotype" w:eastAsia="Palatino Linotype" w:hAnsi="Palatino Linotype" w:cs="Palatino Linotype"/>
        </w:rPr>
        <w:t xml:space="preserve">”: Acta de la Séptima Sesión Ordinaria del Comité de Transparencia del Sindicato Único de Trabajadores de los Poderes, Municipios e Instituciones Descentralizadas del Estado de México S.U.T.E.Y M., en donde su segundo punto del orden del día reserva el Estatuto Interno con sus reformas del mes de octubre del año dos mil veintitrés por un plazo de siete meses. </w:t>
      </w:r>
    </w:p>
    <w:p w14:paraId="5DCD8106" w14:textId="77777777" w:rsidR="008409FF" w:rsidRPr="0072377B" w:rsidRDefault="008409FF">
      <w:pPr>
        <w:spacing w:after="0" w:line="360" w:lineRule="auto"/>
        <w:ind w:right="51"/>
        <w:jc w:val="both"/>
        <w:rPr>
          <w:rFonts w:ascii="Palatino Linotype" w:eastAsia="Palatino Linotype" w:hAnsi="Palatino Linotype" w:cs="Palatino Linotype"/>
          <w:b/>
          <w:i/>
          <w:u w:val="single"/>
        </w:rPr>
      </w:pPr>
    </w:p>
    <w:p w14:paraId="2FDBB931"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lastRenderedPageBreak/>
        <w:t>”</w:t>
      </w:r>
      <w:r w:rsidRPr="0072377B">
        <w:rPr>
          <w:rFonts w:ascii="Palatino Linotype" w:eastAsia="Palatino Linotype" w:hAnsi="Palatino Linotype" w:cs="Palatino Linotype"/>
          <w:b/>
          <w:i/>
          <w:u w:val="single"/>
        </w:rPr>
        <w:t>INFORME DE JUSTIFICACION 51.pdf</w:t>
      </w:r>
      <w:r w:rsidRPr="0072377B">
        <w:rPr>
          <w:rFonts w:ascii="Palatino Linotype" w:eastAsia="Palatino Linotype" w:hAnsi="Palatino Linotype" w:cs="Palatino Linotype"/>
        </w:rPr>
        <w:t xml:space="preserve">”: Escrito de fecha veintitrés de mayo de dos mil veinticuatro, signado por el Titular de la Unidad de Información, mediante el cual señala que el registro del Estatuto no es un proceso judicial, es un proceso de registro ante la autoridad laboral, de un documento que rige la vida del Sindicato y que por el momento no puede ser entregado hasta su debido registro, no se puede hacer público sin el registro oficial dado que afectaría su legalidad y crearía incertidumbre entre los agremiados. </w:t>
      </w:r>
    </w:p>
    <w:p w14:paraId="1B5C69DD" w14:textId="77777777" w:rsidR="008409FF" w:rsidRPr="0072377B" w:rsidRDefault="008409FF">
      <w:pPr>
        <w:spacing w:after="0" w:line="360" w:lineRule="auto"/>
        <w:ind w:right="51"/>
        <w:jc w:val="both"/>
        <w:rPr>
          <w:rFonts w:ascii="Palatino Linotype" w:eastAsia="Palatino Linotype" w:hAnsi="Palatino Linotype" w:cs="Palatino Linotype"/>
        </w:rPr>
      </w:pPr>
    </w:p>
    <w:p w14:paraId="43560DB0"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Respecto a la prueba de daño, con base en la Guía práctica para la clasificación de la información reservada. </w:t>
      </w:r>
    </w:p>
    <w:p w14:paraId="575800F0" w14:textId="77777777" w:rsidR="008409FF" w:rsidRPr="0072377B" w:rsidRDefault="008409FF">
      <w:pPr>
        <w:spacing w:after="0" w:line="360" w:lineRule="auto"/>
        <w:ind w:right="51"/>
        <w:jc w:val="both"/>
        <w:rPr>
          <w:rFonts w:ascii="Palatino Linotype" w:eastAsia="Palatino Linotype" w:hAnsi="Palatino Linotype" w:cs="Palatino Linotype"/>
        </w:rPr>
      </w:pPr>
    </w:p>
    <w:p w14:paraId="6628D585"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Referente a lo anterior y en vista que no quedó claro que por el momento no se puede entregar el Estatuto con sus reformas, equivale realizar la reserva de la información referente a la publicación del Estatuto reformado dado que afectaría la legalidad del mismo, al no estar debidamente registrado por la autoridad laboral, entorpecido dicho proceso y creando incertidumbre y duda entre los agremiados de la Organización Sindical, señalando que adjunta el acta de reserva de información número 07/SO/SUT/2024, dado que por ahora que la Organización Sindical no está en condiciones de entregar la información. </w:t>
      </w:r>
    </w:p>
    <w:p w14:paraId="47944375" w14:textId="77777777" w:rsidR="008409FF" w:rsidRPr="0072377B" w:rsidRDefault="008409FF">
      <w:pPr>
        <w:spacing w:after="0" w:line="360" w:lineRule="auto"/>
        <w:ind w:right="51"/>
        <w:jc w:val="both"/>
        <w:rPr>
          <w:rFonts w:ascii="Palatino Linotype" w:eastAsia="Palatino Linotype" w:hAnsi="Palatino Linotype" w:cs="Palatino Linotype"/>
        </w:rPr>
      </w:pPr>
    </w:p>
    <w:p w14:paraId="1DECA7D0"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Estableciendo que si bien no se hace entrega de la información solicitada, se brinda una explicación al solicitante. </w:t>
      </w:r>
    </w:p>
    <w:p w14:paraId="1AEE94E8" w14:textId="77777777" w:rsidR="008409FF" w:rsidRPr="0072377B" w:rsidRDefault="008409FF">
      <w:pPr>
        <w:spacing w:after="0" w:line="360" w:lineRule="auto"/>
        <w:ind w:right="49"/>
        <w:jc w:val="both"/>
        <w:rPr>
          <w:rFonts w:ascii="Palatino Linotype" w:eastAsia="Palatino Linotype" w:hAnsi="Palatino Linotype" w:cs="Palatino Linotype"/>
        </w:rPr>
      </w:pPr>
    </w:p>
    <w:p w14:paraId="4DD3408D" w14:textId="77777777" w:rsidR="008409FF" w:rsidRPr="0072377B" w:rsidRDefault="00DB523A">
      <w:pPr>
        <w:spacing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Documentos que se pusieron a la vista de </w:t>
      </w:r>
      <w:r w:rsidRPr="0072377B">
        <w:rPr>
          <w:rFonts w:ascii="Palatino Linotype" w:eastAsia="Palatino Linotype" w:hAnsi="Palatino Linotype" w:cs="Palatino Linotype"/>
          <w:b/>
        </w:rPr>
        <w:t xml:space="preserve">LA PARTE RECURRENTE </w:t>
      </w:r>
      <w:r w:rsidRPr="0072377B">
        <w:rPr>
          <w:rFonts w:ascii="Palatino Linotype" w:eastAsia="Palatino Linotype" w:hAnsi="Palatino Linotype" w:cs="Palatino Linotype"/>
        </w:rPr>
        <w:t xml:space="preserve">en fecha diez de septiembre de dos mil veinticuatro, sin que emitiera manifestaciones conforme a derecho le corresponde. </w:t>
      </w:r>
    </w:p>
    <w:p w14:paraId="3C604ADF" w14:textId="77777777" w:rsidR="008409FF" w:rsidRPr="0072377B" w:rsidRDefault="008409FF">
      <w:pPr>
        <w:spacing w:after="0" w:line="360" w:lineRule="auto"/>
        <w:ind w:right="49"/>
        <w:jc w:val="both"/>
        <w:rPr>
          <w:rFonts w:ascii="Palatino Linotype" w:eastAsia="Palatino Linotype" w:hAnsi="Palatino Linotype" w:cs="Palatino Linotype"/>
        </w:rPr>
      </w:pPr>
    </w:p>
    <w:p w14:paraId="55252B32"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7. AMPLIACIÓN DEL TÉRMINO PARA RESOLVER</w:t>
      </w:r>
      <w:r w:rsidRPr="0072377B">
        <w:rPr>
          <w:rFonts w:ascii="Palatino Linotype" w:eastAsia="Palatino Linotype" w:hAnsi="Palatino Linotype" w:cs="Palatino Linotype"/>
        </w:rPr>
        <w:t xml:space="preserve">. El once de septiembre de dos mil veinticuatro, se amplió el término para resolver el recurso de revisión en términos del artículo 181 párrafo tercero de la Ley de Transparencia y Acceso a la Información Pública del Estado de México y Municipios. </w:t>
      </w:r>
    </w:p>
    <w:p w14:paraId="0DF7035F" w14:textId="77777777" w:rsidR="008409FF" w:rsidRPr="0072377B" w:rsidRDefault="008409FF">
      <w:pPr>
        <w:spacing w:after="0" w:line="360" w:lineRule="auto"/>
        <w:ind w:right="49"/>
        <w:jc w:val="both"/>
        <w:rPr>
          <w:rFonts w:ascii="Palatino Linotype" w:eastAsia="Palatino Linotype" w:hAnsi="Palatino Linotype" w:cs="Palatino Linotype"/>
        </w:rPr>
      </w:pPr>
    </w:p>
    <w:p w14:paraId="5848FDB2"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339799F" w14:textId="77777777" w:rsidR="008409FF" w:rsidRPr="0072377B" w:rsidRDefault="008409FF">
      <w:pPr>
        <w:spacing w:after="0" w:line="360" w:lineRule="auto"/>
        <w:ind w:right="51"/>
        <w:jc w:val="both"/>
        <w:rPr>
          <w:rFonts w:ascii="Palatino Linotype" w:eastAsia="Palatino Linotype" w:hAnsi="Palatino Linotype" w:cs="Palatino Linotype"/>
        </w:rPr>
      </w:pPr>
    </w:p>
    <w:p w14:paraId="4EFB8813"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2A02D67" w14:textId="77777777" w:rsidR="008409FF" w:rsidRPr="0072377B" w:rsidRDefault="008409FF">
      <w:pPr>
        <w:spacing w:after="0" w:line="360" w:lineRule="auto"/>
        <w:jc w:val="both"/>
        <w:rPr>
          <w:rFonts w:ascii="Palatino Linotype" w:eastAsia="Palatino Linotype" w:hAnsi="Palatino Linotype" w:cs="Palatino Linotype"/>
        </w:rPr>
      </w:pPr>
    </w:p>
    <w:p w14:paraId="75FA937E"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F94921" w14:textId="77777777" w:rsidR="008409FF" w:rsidRPr="0072377B" w:rsidRDefault="008409FF">
      <w:pPr>
        <w:spacing w:after="0" w:line="360" w:lineRule="auto"/>
        <w:jc w:val="both"/>
        <w:rPr>
          <w:rFonts w:ascii="Palatino Linotype" w:eastAsia="Palatino Linotype" w:hAnsi="Palatino Linotype" w:cs="Palatino Linotype"/>
        </w:rPr>
      </w:pPr>
    </w:p>
    <w:p w14:paraId="7E77304E"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72377B">
        <w:rPr>
          <w:rFonts w:ascii="Palatino Linotype" w:eastAsia="Palatino Linotype" w:hAnsi="Palatino Linotype" w:cs="Palatino Linotype"/>
        </w:rPr>
        <w:lastRenderedPageBreak/>
        <w:t xml:space="preserve">jurisdiccionales o cuasi jurisdiccionales, tanto por la complejidad de los hechos, como por el número de casos que conocen. </w:t>
      </w:r>
    </w:p>
    <w:p w14:paraId="3D851ED1" w14:textId="77777777" w:rsidR="008409FF" w:rsidRPr="0072377B" w:rsidRDefault="008409FF">
      <w:pPr>
        <w:spacing w:after="0" w:line="360" w:lineRule="auto"/>
        <w:jc w:val="both"/>
        <w:rPr>
          <w:rFonts w:ascii="Palatino Linotype" w:eastAsia="Palatino Linotype" w:hAnsi="Palatino Linotype" w:cs="Palatino Linotype"/>
        </w:rPr>
      </w:pPr>
    </w:p>
    <w:p w14:paraId="36FC02C8"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D0377BD" w14:textId="77777777" w:rsidR="008409FF" w:rsidRPr="0072377B" w:rsidRDefault="008409FF">
      <w:pPr>
        <w:spacing w:after="0" w:line="360" w:lineRule="auto"/>
        <w:jc w:val="both"/>
        <w:rPr>
          <w:rFonts w:ascii="Palatino Linotype" w:eastAsia="Palatino Linotype" w:hAnsi="Palatino Linotype" w:cs="Palatino Linotype"/>
        </w:rPr>
      </w:pPr>
    </w:p>
    <w:p w14:paraId="091579A3" w14:textId="77777777" w:rsidR="008409FF" w:rsidRPr="0072377B" w:rsidRDefault="00DB523A">
      <w:pPr>
        <w:numPr>
          <w:ilvl w:val="0"/>
          <w:numId w:val="4"/>
        </w:num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7E80BF4" w14:textId="77777777" w:rsidR="008409FF" w:rsidRPr="0072377B" w:rsidRDefault="00DB523A">
      <w:pPr>
        <w:numPr>
          <w:ilvl w:val="0"/>
          <w:numId w:val="4"/>
        </w:num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Actividad Procesal del interesado. Acciones u omisiones del interesado.</w:t>
      </w:r>
    </w:p>
    <w:p w14:paraId="3C1F49C9" w14:textId="77777777" w:rsidR="008409FF" w:rsidRPr="0072377B" w:rsidRDefault="008409FF">
      <w:pPr>
        <w:spacing w:after="0" w:line="360" w:lineRule="auto"/>
        <w:jc w:val="both"/>
        <w:rPr>
          <w:rFonts w:ascii="Palatino Linotype" w:eastAsia="Palatino Linotype" w:hAnsi="Palatino Linotype" w:cs="Palatino Linotype"/>
        </w:rPr>
      </w:pPr>
    </w:p>
    <w:p w14:paraId="175E7C10" w14:textId="77777777" w:rsidR="008409FF" w:rsidRPr="0072377B" w:rsidRDefault="00DB523A">
      <w:pPr>
        <w:numPr>
          <w:ilvl w:val="0"/>
          <w:numId w:val="4"/>
        </w:num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Conducta de la Autoridad: Las Acciones u omisiones realizadas en el procedimiento. Así como si la autoridad actuó con la debida diligencia.</w:t>
      </w:r>
    </w:p>
    <w:p w14:paraId="1ECA35B3" w14:textId="77777777" w:rsidR="008409FF" w:rsidRPr="0072377B" w:rsidRDefault="00DB523A">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La afectación generada en la situación jurídica de la persona involucrada en el proceso: Violación a sus derechos humanos.</w:t>
      </w:r>
    </w:p>
    <w:p w14:paraId="4E7ADD3B" w14:textId="77777777" w:rsidR="008409FF" w:rsidRPr="0072377B" w:rsidRDefault="008409FF">
      <w:pPr>
        <w:spacing w:after="0" w:line="360" w:lineRule="auto"/>
        <w:jc w:val="both"/>
        <w:rPr>
          <w:rFonts w:ascii="Palatino Linotype" w:eastAsia="Palatino Linotype" w:hAnsi="Palatino Linotype" w:cs="Palatino Linotype"/>
        </w:rPr>
      </w:pPr>
    </w:p>
    <w:p w14:paraId="5A860C08"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3886273" w14:textId="77777777" w:rsidR="008409FF" w:rsidRPr="0072377B" w:rsidRDefault="008409FF">
      <w:pPr>
        <w:spacing w:after="0" w:line="360" w:lineRule="auto"/>
        <w:jc w:val="both"/>
        <w:rPr>
          <w:rFonts w:ascii="Palatino Linotype" w:eastAsia="Palatino Linotype" w:hAnsi="Palatino Linotype" w:cs="Palatino Linotype"/>
        </w:rPr>
      </w:pPr>
    </w:p>
    <w:p w14:paraId="0235C3ED" w14:textId="77777777" w:rsidR="008409FF" w:rsidRPr="0072377B" w:rsidRDefault="00DB523A">
      <w:pPr>
        <w:spacing w:after="0" w:line="360"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2377B">
        <w:rPr>
          <w:rFonts w:ascii="Palatino Linotype" w:eastAsia="Palatino Linotype" w:hAnsi="Palatino Linotype" w:cs="Palatino Linotype"/>
          <w:i/>
        </w:rPr>
        <w:t xml:space="preserve">“TÉRMINOS PROCESALES. PARA </w:t>
      </w:r>
      <w:r w:rsidRPr="0072377B">
        <w:rPr>
          <w:rFonts w:ascii="Palatino Linotype" w:eastAsia="Palatino Linotype" w:hAnsi="Palatino Linotype" w:cs="Palatino Linotype"/>
          <w:i/>
        </w:rPr>
        <w:lastRenderedPageBreak/>
        <w:t>DETERMINAR SI UN FUNCIONARIO JUDICIAL ACTUÓ INDEBIDAMENTE POR NO RESPETARLOS SE DEBE ATENDER AL PRESUPUESTO QUE CONSIDERÓ EL LEGISLADOR AL FIJARLOS Y LAS CARACTERÍSTICAS DEL CASO.”</w:t>
      </w:r>
      <w:r w:rsidRPr="0072377B">
        <w:rPr>
          <w:rFonts w:ascii="Palatino Linotype" w:eastAsia="Palatino Linotype" w:hAnsi="Palatino Linotype" w:cs="Palatino Linotype"/>
        </w:rPr>
        <w:t>, visible en la Gaceta del Seminario Judicial de la Federación con el registro digital 205635.</w:t>
      </w:r>
    </w:p>
    <w:p w14:paraId="63AA0F05" w14:textId="77777777" w:rsidR="008409FF" w:rsidRPr="0072377B" w:rsidRDefault="008409FF">
      <w:pPr>
        <w:spacing w:after="0" w:line="360" w:lineRule="auto"/>
        <w:jc w:val="both"/>
        <w:rPr>
          <w:rFonts w:ascii="Palatino Linotype" w:eastAsia="Palatino Linotype" w:hAnsi="Palatino Linotype" w:cs="Palatino Linotype"/>
        </w:rPr>
      </w:pPr>
    </w:p>
    <w:p w14:paraId="0E0F2E4E"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7017A3"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247B5FD" w14:textId="77777777" w:rsidR="008409FF" w:rsidRPr="0072377B" w:rsidRDefault="008409FF">
      <w:pPr>
        <w:spacing w:after="0" w:line="360" w:lineRule="auto"/>
        <w:jc w:val="both"/>
        <w:rPr>
          <w:rFonts w:ascii="Palatino Linotype" w:eastAsia="Palatino Linotype" w:hAnsi="Palatino Linotype" w:cs="Palatino Linotype"/>
        </w:rPr>
      </w:pPr>
    </w:p>
    <w:p w14:paraId="341D626F"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i/>
        </w:rPr>
        <w:t>“PLAZO RAZONABLE PARA RESOLVER. DIMENSIÓN Y EFECTOS DE ESTE CONCEPTO CUANDO SE ADUCE EXCESIVA CARGA DE TRABAJO.”</w:t>
      </w:r>
      <w:r w:rsidRPr="0072377B">
        <w:rPr>
          <w:rFonts w:ascii="Palatino Linotype" w:eastAsia="Palatino Linotype" w:hAnsi="Palatino Linotype" w:cs="Palatino Linotype"/>
        </w:rPr>
        <w:t xml:space="preserve"> consultable en el Seminario Judicial de la Federación y su gaceta, con el registro digital 2002351.</w:t>
      </w:r>
    </w:p>
    <w:p w14:paraId="665606A7" w14:textId="77777777" w:rsidR="008409FF" w:rsidRPr="0072377B" w:rsidRDefault="008409FF">
      <w:pPr>
        <w:spacing w:after="0" w:line="360" w:lineRule="auto"/>
        <w:jc w:val="both"/>
        <w:rPr>
          <w:rFonts w:ascii="Palatino Linotype" w:eastAsia="Palatino Linotype" w:hAnsi="Palatino Linotype" w:cs="Palatino Linotype"/>
        </w:rPr>
      </w:pPr>
    </w:p>
    <w:p w14:paraId="0D4A15B4"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i/>
        </w:rPr>
        <w:t xml:space="preserve">“PLAZO RAZONABLE PARA RESOLVER. CONCEPTO Y ELEMENTOS QUE LO INTEGRAN A LA LUZ DEL DERECHO INTERNACIONAL DE LOS DERECHOS </w:t>
      </w:r>
      <w:r w:rsidRPr="0072377B">
        <w:rPr>
          <w:rFonts w:ascii="Palatino Linotype" w:eastAsia="Palatino Linotype" w:hAnsi="Palatino Linotype" w:cs="Palatino Linotype"/>
          <w:i/>
        </w:rPr>
        <w:lastRenderedPageBreak/>
        <w:t>HUMANOS.”</w:t>
      </w:r>
      <w:r w:rsidRPr="0072377B">
        <w:rPr>
          <w:rFonts w:ascii="Palatino Linotype" w:eastAsia="Palatino Linotype" w:hAnsi="Palatino Linotype" w:cs="Palatino Linotype"/>
        </w:rPr>
        <w:t>, visible en el Seminario Judicial de la Federación y su gaceta, con el registro digital 2002350.</w:t>
      </w:r>
    </w:p>
    <w:p w14:paraId="6E2F567B" w14:textId="77777777" w:rsidR="008409FF" w:rsidRPr="0072377B" w:rsidRDefault="008409FF">
      <w:pPr>
        <w:spacing w:after="0" w:line="360" w:lineRule="auto"/>
        <w:jc w:val="both"/>
        <w:rPr>
          <w:rFonts w:ascii="Palatino Linotype" w:eastAsia="Palatino Linotype" w:hAnsi="Palatino Linotype" w:cs="Palatino Linotype"/>
        </w:rPr>
      </w:pPr>
    </w:p>
    <w:p w14:paraId="2915A073"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DB927AE" w14:textId="77777777" w:rsidR="008409FF" w:rsidRPr="0072377B" w:rsidRDefault="008409FF">
      <w:pPr>
        <w:spacing w:after="0" w:line="360" w:lineRule="auto"/>
        <w:ind w:right="49"/>
        <w:jc w:val="both"/>
        <w:rPr>
          <w:rFonts w:ascii="Palatino Linotype" w:eastAsia="Palatino Linotype" w:hAnsi="Palatino Linotype" w:cs="Palatino Linotype"/>
        </w:rPr>
      </w:pPr>
    </w:p>
    <w:p w14:paraId="03341821"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8. CIERRE DE INSTRUCCIÓN. </w:t>
      </w:r>
      <w:r w:rsidRPr="0072377B">
        <w:rPr>
          <w:rFonts w:ascii="Palatino Linotype" w:eastAsia="Palatino Linotype" w:hAnsi="Palatino Linotype" w:cs="Palatino Linotype"/>
        </w:rPr>
        <w:t xml:space="preserve">El </w:t>
      </w:r>
      <w:r w:rsidRPr="00796E76">
        <w:rPr>
          <w:rFonts w:ascii="Palatino Linotype" w:eastAsia="Palatino Linotype" w:hAnsi="Palatino Linotype" w:cs="Palatino Linotype"/>
          <w:b/>
          <w:bCs/>
        </w:rPr>
        <w:t>diecisiete de septiembre de dos mil veinticuatro</w:t>
      </w:r>
      <w:r w:rsidRPr="0072377B">
        <w:rPr>
          <w:rFonts w:ascii="Palatino Linotype" w:eastAsia="Palatino Linotype" w:hAnsi="Palatino Linotype" w:cs="Palatino Linotype"/>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08E5C45" w14:textId="77777777" w:rsidR="008409FF" w:rsidRPr="0072377B" w:rsidRDefault="008409FF">
      <w:pPr>
        <w:spacing w:after="0" w:line="360" w:lineRule="auto"/>
        <w:rPr>
          <w:rFonts w:ascii="Palatino Linotype" w:eastAsia="Palatino Linotype" w:hAnsi="Palatino Linotype" w:cs="Palatino Linotype"/>
        </w:rPr>
      </w:pPr>
    </w:p>
    <w:p w14:paraId="707671F9"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0AFF430F" w14:textId="77777777" w:rsidR="008409FF" w:rsidRPr="0072377B" w:rsidRDefault="008409FF">
      <w:pPr>
        <w:spacing w:after="0" w:line="360" w:lineRule="auto"/>
        <w:jc w:val="both"/>
        <w:rPr>
          <w:rFonts w:ascii="Palatino Linotype" w:eastAsia="Palatino Linotype" w:hAnsi="Palatino Linotype" w:cs="Palatino Linotype"/>
        </w:rPr>
      </w:pPr>
    </w:p>
    <w:p w14:paraId="7DBC4294" w14:textId="77777777" w:rsidR="008409FF" w:rsidRPr="0072377B" w:rsidRDefault="00DB523A">
      <w:pPr>
        <w:widowControl w:val="0"/>
        <w:spacing w:after="0" w:line="360" w:lineRule="auto"/>
        <w:jc w:val="center"/>
        <w:rPr>
          <w:rFonts w:ascii="Palatino Linotype" w:eastAsia="Palatino Linotype" w:hAnsi="Palatino Linotype" w:cs="Palatino Linotype"/>
          <w:b/>
        </w:rPr>
      </w:pPr>
      <w:r w:rsidRPr="0072377B">
        <w:rPr>
          <w:rFonts w:ascii="Palatino Linotype" w:eastAsia="Palatino Linotype" w:hAnsi="Palatino Linotype" w:cs="Palatino Linotype"/>
          <w:b/>
        </w:rPr>
        <w:t>C O N S I D E R A N D O S</w:t>
      </w:r>
    </w:p>
    <w:p w14:paraId="3A532772" w14:textId="77777777" w:rsidR="008409FF" w:rsidRPr="0072377B" w:rsidRDefault="008409FF">
      <w:pPr>
        <w:widowControl w:val="0"/>
        <w:spacing w:after="0" w:line="360" w:lineRule="auto"/>
        <w:jc w:val="center"/>
        <w:rPr>
          <w:rFonts w:ascii="Palatino Linotype" w:eastAsia="Palatino Linotype" w:hAnsi="Palatino Linotype" w:cs="Palatino Linotype"/>
          <w:b/>
        </w:rPr>
      </w:pPr>
    </w:p>
    <w:p w14:paraId="231D07AC"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PRIMERO. COMPETENCIA.</w:t>
      </w:r>
      <w:r w:rsidRPr="0072377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w:t>
      </w:r>
      <w:r w:rsidRPr="0072377B">
        <w:rPr>
          <w:rFonts w:ascii="Palatino Linotype" w:eastAsia="Palatino Linotype" w:hAnsi="Palatino Linotype" w:cs="Palatino Linotype"/>
        </w:rPr>
        <w:lastRenderedPageBreak/>
        <w:t>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BBC215C" w14:textId="77777777" w:rsidR="008409FF" w:rsidRPr="0072377B" w:rsidRDefault="008409FF">
      <w:pPr>
        <w:spacing w:after="0" w:line="360" w:lineRule="auto"/>
        <w:jc w:val="both"/>
        <w:rPr>
          <w:rFonts w:ascii="Palatino Linotype" w:eastAsia="Palatino Linotype" w:hAnsi="Palatino Linotype" w:cs="Palatino Linotype"/>
        </w:rPr>
      </w:pPr>
    </w:p>
    <w:p w14:paraId="6B589206" w14:textId="77777777" w:rsidR="008409FF" w:rsidRPr="0072377B" w:rsidRDefault="00DB523A">
      <w:pPr>
        <w:spacing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SEGUNDO. OPORTUNIDAD Y PROCEDIBILIDAD DEL RECURSO DE REVISIÓN.  </w:t>
      </w:r>
      <w:r w:rsidRPr="0072377B">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3FE6D495" w14:textId="77777777" w:rsidR="008409FF" w:rsidRPr="0072377B" w:rsidRDefault="008409FF">
      <w:pPr>
        <w:spacing w:after="0" w:line="360" w:lineRule="auto"/>
        <w:jc w:val="both"/>
        <w:rPr>
          <w:rFonts w:ascii="Palatino Linotype" w:eastAsia="Palatino Linotype" w:hAnsi="Palatino Linotype" w:cs="Palatino Linotype"/>
        </w:rPr>
      </w:pPr>
    </w:p>
    <w:p w14:paraId="15764142"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contados a partir de la fecha en que</w:t>
      </w:r>
      <w:r w:rsidRPr="0072377B">
        <w:rPr>
          <w:rFonts w:ascii="Palatino Linotype" w:eastAsia="Palatino Linotype" w:hAnsi="Palatino Linotype" w:cs="Palatino Linotype"/>
          <w:b/>
        </w:rPr>
        <w:t xml:space="preserve"> EL SUJETO OBLIGADO </w:t>
      </w:r>
      <w:r w:rsidRPr="0072377B">
        <w:rPr>
          <w:rFonts w:ascii="Palatino Linotype" w:eastAsia="Palatino Linotype" w:hAnsi="Palatino Linotype" w:cs="Palatino Linotype"/>
        </w:rPr>
        <w:t xml:space="preserve">emitió la respuesta, toda vez que esta fue pronunciada el día siete de mayo del año dos mil veinticuatro, mientras que </w:t>
      </w:r>
      <w:r w:rsidRPr="0072377B">
        <w:rPr>
          <w:rFonts w:ascii="Palatino Linotype" w:eastAsia="Palatino Linotype" w:hAnsi="Palatino Linotype" w:cs="Palatino Linotype"/>
          <w:b/>
        </w:rPr>
        <w:t>LA PARTE</w:t>
      </w: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b/>
        </w:rPr>
        <w:t>RECURRENTE</w:t>
      </w:r>
      <w:r w:rsidRPr="0072377B">
        <w:rPr>
          <w:rFonts w:ascii="Palatino Linotype" w:eastAsia="Palatino Linotype" w:hAnsi="Palatino Linotype" w:cs="Palatino Linotype"/>
        </w:rPr>
        <w:t xml:space="preserve"> interpuso el recurso de revisión en fecha ocho de mayo de dos mil veinticuatro, es decir, al siguiente día hábil de haber recibido la respuesta. </w:t>
      </w:r>
    </w:p>
    <w:p w14:paraId="74B22E61" w14:textId="77777777" w:rsidR="008409FF" w:rsidRPr="0072377B" w:rsidRDefault="008409FF">
      <w:pPr>
        <w:spacing w:after="0" w:line="360" w:lineRule="auto"/>
        <w:jc w:val="both"/>
        <w:rPr>
          <w:rFonts w:ascii="Palatino Linotype" w:eastAsia="Palatino Linotype" w:hAnsi="Palatino Linotype" w:cs="Palatino Linotype"/>
        </w:rPr>
      </w:pPr>
    </w:p>
    <w:p w14:paraId="72AA4249"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Además, por cuanto hace a la procedibilidad del recurso de revisión, es de suma importancia señalar que </w:t>
      </w:r>
      <w:r w:rsidRPr="0072377B">
        <w:rPr>
          <w:rFonts w:ascii="Palatino Linotype" w:eastAsia="Palatino Linotype" w:hAnsi="Palatino Linotype" w:cs="Palatino Linotype"/>
          <w:b/>
        </w:rPr>
        <w:t>LA PARTE</w:t>
      </w: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b/>
        </w:rPr>
        <w:t>RECURRENTE</w:t>
      </w:r>
      <w:r w:rsidRPr="0072377B">
        <w:rPr>
          <w:rFonts w:ascii="Palatino Linotype" w:eastAsia="Palatino Linotype" w:hAnsi="Palatino Linotype" w:cs="Palatino Linotype"/>
        </w:rPr>
        <w:t xml:space="preserve">, proporcionó un seudónimo como se advierte en el detalle de seguimiento del SAIMEX, no obstante lo anterior, no es motivo para </w:t>
      </w:r>
      <w:r w:rsidRPr="0072377B">
        <w:rPr>
          <w:rFonts w:ascii="Palatino Linotype" w:eastAsia="Palatino Linotype" w:hAnsi="Palatino Linotype" w:cs="Palatino Linotype"/>
        </w:rPr>
        <w:lastRenderedPageBreak/>
        <w:t>archivar las solicitudes de acceso a la información pública como concluida, conforme a lo previsto en el artículo 155, penúltimo párrafo de la Ley de Transparencia y Acceso a la Información Pública del Estado de México y Municipios que establece lo siguiente:</w:t>
      </w:r>
    </w:p>
    <w:p w14:paraId="08BDDEE3" w14:textId="77777777" w:rsidR="008409FF" w:rsidRPr="0072377B" w:rsidRDefault="008409FF">
      <w:pPr>
        <w:spacing w:after="0" w:line="360" w:lineRule="auto"/>
        <w:jc w:val="both"/>
        <w:rPr>
          <w:rFonts w:ascii="Palatino Linotype" w:eastAsia="Palatino Linotype" w:hAnsi="Palatino Linotype" w:cs="Palatino Linotype"/>
        </w:rPr>
      </w:pPr>
    </w:p>
    <w:p w14:paraId="771C6162" w14:textId="77777777" w:rsidR="008409FF" w:rsidRPr="0072377B" w:rsidRDefault="00DB523A">
      <w:pPr>
        <w:spacing w:after="0" w:line="276" w:lineRule="auto"/>
        <w:ind w:left="851" w:right="902"/>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16D0F247" w14:textId="77777777" w:rsidR="008409FF" w:rsidRPr="0072377B" w:rsidRDefault="008409FF">
      <w:pPr>
        <w:spacing w:after="0" w:line="360" w:lineRule="auto"/>
        <w:jc w:val="both"/>
        <w:rPr>
          <w:rFonts w:ascii="Palatino Linotype" w:eastAsia="Palatino Linotype" w:hAnsi="Palatino Linotype" w:cs="Palatino Linotype"/>
        </w:rPr>
      </w:pPr>
    </w:p>
    <w:p w14:paraId="68EB4311" w14:textId="77777777" w:rsidR="008409FF" w:rsidRPr="0072377B" w:rsidRDefault="00DB523A">
      <w:pPr>
        <w:spacing w:after="0" w:line="360"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72377B">
        <w:rPr>
          <w:rFonts w:ascii="Palatino Linotype" w:eastAsia="Palatino Linotype" w:hAnsi="Palatino Linotype" w:cs="Palatino Linotype"/>
          <w:b/>
        </w:rPr>
        <w:t xml:space="preserve">EL SAIMEX.  </w:t>
      </w:r>
    </w:p>
    <w:p w14:paraId="2478C2A3" w14:textId="77777777" w:rsidR="008409FF" w:rsidRPr="0072377B" w:rsidRDefault="008409FF">
      <w:pPr>
        <w:spacing w:after="0" w:line="360" w:lineRule="auto"/>
        <w:ind w:right="51"/>
        <w:jc w:val="both"/>
        <w:rPr>
          <w:rFonts w:ascii="Palatino Linotype" w:eastAsia="Palatino Linotype" w:hAnsi="Palatino Linotype" w:cs="Palatino Linotype"/>
        </w:rPr>
      </w:pPr>
    </w:p>
    <w:p w14:paraId="47CFAA6D" w14:textId="77777777" w:rsidR="008409FF" w:rsidRPr="0072377B" w:rsidRDefault="00DB523A">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Finalmente, resulta procedente la interposición del recurso, según lo aducido por </w:t>
      </w:r>
      <w:r w:rsidRPr="0072377B">
        <w:rPr>
          <w:rFonts w:ascii="Palatino Linotype" w:eastAsia="Palatino Linotype" w:hAnsi="Palatino Linotype" w:cs="Palatino Linotype"/>
          <w:b/>
        </w:rPr>
        <w:t>LA PARTE RECURRENTE</w:t>
      </w:r>
      <w:r w:rsidRPr="0072377B">
        <w:rPr>
          <w:rFonts w:ascii="Palatino Linotype" w:eastAsia="Palatino Linotype" w:hAnsi="Palatino Linotype" w:cs="Palatino Linotype"/>
        </w:rPr>
        <w:t xml:space="preserve"> en sus razones o motivos de inconformidad, de acuerdo al artículo 179, fracción II de la Ley de Transparencia y Acceso a la Información Pública del Estado de México y Municipios; que a la letra dice:</w:t>
      </w:r>
    </w:p>
    <w:p w14:paraId="04C9EED1" w14:textId="77777777" w:rsidR="008409FF" w:rsidRPr="0072377B" w:rsidRDefault="008409FF">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51DB8BE3" w14:textId="77777777" w:rsidR="008409FF" w:rsidRPr="0072377B" w:rsidRDefault="00DB523A">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179</w:t>
      </w:r>
      <w:r w:rsidRPr="0072377B">
        <w:rPr>
          <w:rFonts w:ascii="Palatino Linotype" w:eastAsia="Palatino Linotype" w:hAnsi="Palatino Linotype" w:cs="Palatino Linotype"/>
          <w:i/>
        </w:rPr>
        <w:t xml:space="preserve">. </w:t>
      </w:r>
      <w:r w:rsidRPr="0072377B">
        <w:rPr>
          <w:rFonts w:ascii="Palatino Linotype" w:eastAsia="Palatino Linotype" w:hAnsi="Palatino Linotype" w:cs="Palatino Linotype"/>
          <w:b/>
          <w:i/>
        </w:rPr>
        <w:t>El recurso de revisión</w:t>
      </w:r>
      <w:r w:rsidRPr="0072377B">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72377B">
        <w:rPr>
          <w:rFonts w:ascii="Palatino Linotype" w:eastAsia="Palatino Linotype" w:hAnsi="Palatino Linotype" w:cs="Palatino Linotype"/>
          <w:b/>
          <w:i/>
        </w:rPr>
        <w:t>, y procederá en contra de las siguientes causas</w:t>
      </w:r>
      <w:r w:rsidRPr="0072377B">
        <w:rPr>
          <w:rFonts w:ascii="Palatino Linotype" w:eastAsia="Palatino Linotype" w:hAnsi="Palatino Linotype" w:cs="Palatino Linotype"/>
          <w:i/>
        </w:rPr>
        <w:t>:</w:t>
      </w:r>
    </w:p>
    <w:p w14:paraId="6E9253A3" w14:textId="77777777" w:rsidR="008409FF" w:rsidRPr="0072377B" w:rsidRDefault="00DB523A">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72377B">
        <w:rPr>
          <w:rFonts w:ascii="Palatino Linotype" w:eastAsia="Palatino Linotype" w:hAnsi="Palatino Linotype" w:cs="Palatino Linotype"/>
          <w:b/>
          <w:i/>
        </w:rPr>
        <w:t>(</w:t>
      </w:r>
      <w:r w:rsidRPr="0072377B">
        <w:rPr>
          <w:rFonts w:ascii="Palatino Linotype" w:eastAsia="Palatino Linotype" w:hAnsi="Palatino Linotype" w:cs="Palatino Linotype"/>
          <w:i/>
        </w:rPr>
        <w:t>…)</w:t>
      </w:r>
    </w:p>
    <w:p w14:paraId="7E9F7BB0" w14:textId="77777777" w:rsidR="008409FF" w:rsidRPr="0072377B" w:rsidRDefault="00DB523A">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72377B">
        <w:rPr>
          <w:rFonts w:ascii="Palatino Linotype" w:eastAsia="Palatino Linotype" w:hAnsi="Palatino Linotype" w:cs="Palatino Linotype"/>
          <w:i/>
        </w:rPr>
        <w:t>II. La clasificación de la información;”</w:t>
      </w:r>
    </w:p>
    <w:p w14:paraId="4759094C" w14:textId="77777777" w:rsidR="008409FF" w:rsidRPr="0072377B" w:rsidRDefault="008409FF">
      <w:pPr>
        <w:spacing w:after="0" w:line="360" w:lineRule="auto"/>
        <w:ind w:right="51"/>
        <w:jc w:val="both"/>
        <w:rPr>
          <w:rFonts w:ascii="Palatino Linotype" w:eastAsia="Palatino Linotype" w:hAnsi="Palatino Linotype" w:cs="Palatino Linotype"/>
        </w:rPr>
      </w:pPr>
    </w:p>
    <w:p w14:paraId="3DC673EA"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lastRenderedPageBreak/>
        <w:t xml:space="preserve">TERCERO. MATERIA DE LA REVISIÓN. </w:t>
      </w:r>
      <w:r w:rsidRPr="0072377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72377B">
        <w:rPr>
          <w:rFonts w:ascii="Palatino Linotype" w:eastAsia="Palatino Linotype" w:hAnsi="Palatino Linotype" w:cs="Palatino Linotype"/>
          <w:b/>
        </w:rPr>
        <w:t>EL</w:t>
      </w: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b/>
        </w:rPr>
        <w:t>SUJETO OBLIGADO</w:t>
      </w:r>
      <w:r w:rsidRPr="0072377B">
        <w:rPr>
          <w:rFonts w:ascii="Palatino Linotype" w:eastAsia="Palatino Linotype" w:hAnsi="Palatino Linotype" w:cs="Palatino Linotype"/>
        </w:rPr>
        <w:t xml:space="preserve"> satisface el derecho de acceso a la información pública de </w:t>
      </w:r>
      <w:r w:rsidRPr="0072377B">
        <w:rPr>
          <w:rFonts w:ascii="Palatino Linotype" w:eastAsia="Palatino Linotype" w:hAnsi="Palatino Linotype" w:cs="Palatino Linotype"/>
          <w:b/>
        </w:rPr>
        <w:t>LA PARTE</w:t>
      </w: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b/>
        </w:rPr>
        <w:t>RECURRENTE</w:t>
      </w:r>
      <w:r w:rsidRPr="0072377B">
        <w:rPr>
          <w:rFonts w:ascii="Palatino Linotype" w:eastAsia="Palatino Linotype" w:hAnsi="Palatino Linotype" w:cs="Palatino Linotype"/>
        </w:rPr>
        <w:t>, o en su defecto, en caso de ser procedente, ordenar la entrega de información.</w:t>
      </w:r>
    </w:p>
    <w:p w14:paraId="0159A08B" w14:textId="77777777" w:rsidR="008409FF" w:rsidRPr="0072377B" w:rsidRDefault="008409FF">
      <w:pPr>
        <w:spacing w:after="0" w:line="360" w:lineRule="auto"/>
        <w:jc w:val="both"/>
        <w:rPr>
          <w:rFonts w:ascii="Palatino Linotype" w:eastAsia="Palatino Linotype" w:hAnsi="Palatino Linotype" w:cs="Palatino Linotype"/>
        </w:rPr>
      </w:pPr>
    </w:p>
    <w:p w14:paraId="6670A160"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CUARTO. ESTUDIO Y RESOLUCIÓN DEL ASUNTO.  </w:t>
      </w:r>
      <w:r w:rsidRPr="0072377B">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9EBD884" w14:textId="77777777" w:rsidR="008409FF" w:rsidRPr="0072377B" w:rsidRDefault="008409FF">
      <w:pPr>
        <w:spacing w:after="0" w:line="360" w:lineRule="auto"/>
        <w:jc w:val="both"/>
        <w:rPr>
          <w:rFonts w:ascii="Palatino Linotype" w:eastAsia="Palatino Linotype" w:hAnsi="Palatino Linotype" w:cs="Palatino Linotype"/>
        </w:rPr>
      </w:pPr>
    </w:p>
    <w:p w14:paraId="37DDE977" w14:textId="77777777" w:rsidR="008409FF" w:rsidRPr="0072377B" w:rsidRDefault="00DB523A">
      <w:pPr>
        <w:tabs>
          <w:tab w:val="left" w:pos="709"/>
        </w:tabs>
        <w:spacing w:after="0" w:line="276" w:lineRule="auto"/>
        <w:ind w:left="851" w:right="850"/>
        <w:jc w:val="both"/>
        <w:rPr>
          <w:rFonts w:ascii="Palatino Linotype" w:eastAsia="Palatino Linotype" w:hAnsi="Palatino Linotype" w:cs="Palatino Linotype"/>
          <w:i/>
        </w:rPr>
      </w:pPr>
      <w:r w:rsidRPr="0072377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72377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75245D5" w14:textId="77777777" w:rsidR="008409FF" w:rsidRPr="0072377B" w:rsidRDefault="00DB523A">
      <w:pPr>
        <w:tabs>
          <w:tab w:val="left" w:pos="709"/>
        </w:tabs>
        <w:spacing w:after="0" w:line="276" w:lineRule="auto"/>
        <w:ind w:left="851" w:right="850"/>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A4DE0C9" w14:textId="77777777" w:rsidR="008409FF" w:rsidRPr="0072377B" w:rsidRDefault="00DB523A">
      <w:pPr>
        <w:tabs>
          <w:tab w:val="left" w:pos="709"/>
        </w:tabs>
        <w:spacing w:after="0" w:line="276" w:lineRule="auto"/>
        <w:ind w:left="851" w:right="850"/>
        <w:jc w:val="both"/>
        <w:rPr>
          <w:rFonts w:ascii="Palatino Linotype" w:eastAsia="Palatino Linotype" w:hAnsi="Palatino Linotype" w:cs="Palatino Linotype"/>
          <w:i/>
        </w:rPr>
      </w:pPr>
      <w:r w:rsidRPr="0072377B">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w:t>
      </w:r>
      <w:r w:rsidRPr="0072377B">
        <w:rPr>
          <w:rFonts w:ascii="Palatino Linotype" w:eastAsia="Palatino Linotype" w:hAnsi="Palatino Linotype" w:cs="Palatino Linotype"/>
          <w:b/>
          <w:i/>
          <w:u w:val="single"/>
        </w:rPr>
        <w:lastRenderedPageBreak/>
        <w:t>humanos de conformidad con los principios de universalidad, interdependencia, indivisibilidad y progresividad.</w:t>
      </w:r>
      <w:r w:rsidRPr="0072377B">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8B541C7" w14:textId="77777777" w:rsidR="008409FF" w:rsidRPr="0072377B" w:rsidRDefault="00DB523A">
      <w:pPr>
        <w:tabs>
          <w:tab w:val="left" w:pos="709"/>
        </w:tabs>
        <w:spacing w:after="0" w:line="276" w:lineRule="auto"/>
        <w:ind w:left="851" w:right="850"/>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0CA9696E" w14:textId="77777777" w:rsidR="008409FF" w:rsidRPr="0072377B" w:rsidRDefault="00DB523A">
      <w:pPr>
        <w:spacing w:after="0" w:line="276" w:lineRule="auto"/>
        <w:ind w:left="851" w:right="901"/>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6o.</w:t>
      </w:r>
    </w:p>
    <w:p w14:paraId="5A3E5748" w14:textId="77777777" w:rsidR="008409FF" w:rsidRPr="0072377B" w:rsidRDefault="00DB523A">
      <w:pPr>
        <w:spacing w:after="0" w:line="276" w:lineRule="auto"/>
        <w:ind w:left="851" w:right="901"/>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24A75972"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A. Para el ejercicio del derecho de acceso a la información, la Federación y </w:t>
      </w:r>
      <w:r w:rsidRPr="0072377B">
        <w:rPr>
          <w:rFonts w:ascii="Palatino Linotype" w:eastAsia="Palatino Linotype" w:hAnsi="Palatino Linotype" w:cs="Palatino Linotype"/>
          <w:b/>
          <w:i/>
          <w:u w:val="single"/>
        </w:rPr>
        <w:t>las entidades federativas</w:t>
      </w:r>
      <w:r w:rsidRPr="0072377B">
        <w:rPr>
          <w:rFonts w:ascii="Palatino Linotype" w:eastAsia="Palatino Linotype" w:hAnsi="Palatino Linotype" w:cs="Palatino Linotype"/>
          <w:b/>
          <w:i/>
        </w:rPr>
        <w:t>,</w:t>
      </w:r>
      <w:r w:rsidRPr="0072377B">
        <w:rPr>
          <w:rFonts w:ascii="Palatino Linotype" w:eastAsia="Palatino Linotype" w:hAnsi="Palatino Linotype" w:cs="Palatino Linotype"/>
          <w:i/>
        </w:rPr>
        <w:t xml:space="preserve"> en el ámbito de sus respectivas competencias, se regirán por los siguientes principios y bases:</w:t>
      </w:r>
    </w:p>
    <w:p w14:paraId="431F40A8"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I. </w:t>
      </w:r>
      <w:r w:rsidRPr="0072377B">
        <w:rPr>
          <w:rFonts w:ascii="Palatino Linotype" w:eastAsia="Palatino Linotype" w:hAnsi="Palatino Linotype" w:cs="Palatino Linotype"/>
          <w:b/>
          <w:i/>
          <w:u w:val="single"/>
        </w:rPr>
        <w:t>Toda la información en posesión de cualquier autoridad, entidad, órgano y organismo de los Poderes</w:t>
      </w:r>
      <w:r w:rsidRPr="0072377B">
        <w:rPr>
          <w:rFonts w:ascii="Palatino Linotype" w:eastAsia="Palatino Linotype" w:hAnsi="Palatino Linotype" w:cs="Palatino Linotype"/>
          <w:i/>
        </w:rPr>
        <w:t xml:space="preserve"> Ejecutivo, Legislativo </w:t>
      </w:r>
      <w:r w:rsidRPr="0072377B">
        <w:rPr>
          <w:rFonts w:ascii="Palatino Linotype" w:eastAsia="Palatino Linotype" w:hAnsi="Palatino Linotype" w:cs="Palatino Linotype"/>
          <w:b/>
          <w:i/>
          <w:u w:val="single"/>
        </w:rPr>
        <w:t>y Judicial</w:t>
      </w:r>
      <w:r w:rsidRPr="0072377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2377B">
        <w:rPr>
          <w:rFonts w:ascii="Palatino Linotype" w:eastAsia="Palatino Linotype" w:hAnsi="Palatino Linotype" w:cs="Palatino Linotype"/>
          <w:b/>
          <w:i/>
        </w:rPr>
        <w:t>es pública y sólo podrá ser reservada temporalmente por razones de interés público y seguridad nacional,</w:t>
      </w:r>
      <w:r w:rsidRPr="0072377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100497F" w14:textId="77777777" w:rsidR="008409FF" w:rsidRPr="0072377B" w:rsidRDefault="00DB523A">
      <w:pPr>
        <w:spacing w:after="0" w:line="276" w:lineRule="auto"/>
        <w:ind w:left="851" w:right="851"/>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23104629"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III. </w:t>
      </w:r>
      <w:r w:rsidRPr="0072377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72377B">
        <w:rPr>
          <w:rFonts w:ascii="Palatino Linotype" w:eastAsia="Palatino Linotype" w:hAnsi="Palatino Linotype" w:cs="Palatino Linotype"/>
          <w:i/>
        </w:rPr>
        <w:t xml:space="preserve"> a sus datos personales o a la rectificación de éstos.</w:t>
      </w:r>
    </w:p>
    <w:p w14:paraId="42604F23"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IV. </w:t>
      </w:r>
      <w:r w:rsidRPr="0072377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3C8CD0E"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V. </w:t>
      </w:r>
      <w:r w:rsidRPr="0072377B">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2377B">
        <w:rPr>
          <w:rFonts w:ascii="Palatino Linotype" w:eastAsia="Palatino Linotype" w:hAnsi="Palatino Linotype" w:cs="Palatino Linotype"/>
          <w:i/>
        </w:rPr>
        <w:lastRenderedPageBreak/>
        <w:t>públicos y los indicadores que permitan rendir cuenta del cumplimiento de sus objetivos y de los resultados obtenidos.</w:t>
      </w:r>
    </w:p>
    <w:p w14:paraId="496F55AC"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VI. </w:t>
      </w:r>
      <w:r w:rsidRPr="0072377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4F367B2E"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VII. </w:t>
      </w:r>
      <w:r w:rsidRPr="0072377B">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7820696D" w14:textId="77777777" w:rsidR="008409FF" w:rsidRPr="0072377B" w:rsidRDefault="008409FF">
      <w:pPr>
        <w:tabs>
          <w:tab w:val="left" w:pos="709"/>
        </w:tabs>
        <w:spacing w:after="0" w:line="360" w:lineRule="auto"/>
        <w:jc w:val="both"/>
        <w:rPr>
          <w:rFonts w:ascii="Palatino Linotype" w:eastAsia="Palatino Linotype" w:hAnsi="Palatino Linotype" w:cs="Palatino Linotype"/>
        </w:rPr>
      </w:pPr>
    </w:p>
    <w:p w14:paraId="0E797303" w14:textId="77777777" w:rsidR="008409FF" w:rsidRPr="0072377B" w:rsidRDefault="00DB523A">
      <w:pPr>
        <w:tabs>
          <w:tab w:val="left" w:pos="709"/>
        </w:tabs>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643DE9AB" w14:textId="77777777" w:rsidR="008409FF" w:rsidRPr="0072377B" w:rsidRDefault="008409FF">
      <w:pPr>
        <w:tabs>
          <w:tab w:val="left" w:pos="709"/>
        </w:tabs>
        <w:spacing w:after="0" w:line="360" w:lineRule="auto"/>
        <w:jc w:val="both"/>
        <w:rPr>
          <w:rFonts w:ascii="Palatino Linotype" w:eastAsia="Palatino Linotype" w:hAnsi="Palatino Linotype" w:cs="Palatino Linotype"/>
        </w:rPr>
      </w:pPr>
    </w:p>
    <w:p w14:paraId="363A2C13" w14:textId="77777777" w:rsidR="008409FF" w:rsidRPr="0072377B" w:rsidRDefault="00DB523A">
      <w:pPr>
        <w:tabs>
          <w:tab w:val="left" w:pos="709"/>
        </w:tabs>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En primer lugar, es conveniente analizar si la respuesta del </w:t>
      </w:r>
      <w:r w:rsidRPr="0072377B">
        <w:rPr>
          <w:rFonts w:ascii="Palatino Linotype" w:eastAsia="Palatino Linotype" w:hAnsi="Palatino Linotype" w:cs="Palatino Linotype"/>
          <w:b/>
        </w:rPr>
        <w:t>SUJETO OBLIGADO</w:t>
      </w:r>
      <w:r w:rsidRPr="0072377B">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0B99E68" w14:textId="77777777" w:rsidR="008409FF" w:rsidRPr="0072377B" w:rsidRDefault="00DB523A">
      <w:pPr>
        <w:spacing w:after="0" w:line="276" w:lineRule="auto"/>
        <w:ind w:left="709"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lastRenderedPageBreak/>
        <w:t>“</w:t>
      </w:r>
      <w:r w:rsidRPr="0072377B">
        <w:rPr>
          <w:rFonts w:ascii="Palatino Linotype" w:eastAsia="Palatino Linotype" w:hAnsi="Palatino Linotype" w:cs="Palatino Linotype"/>
          <w:b/>
          <w:i/>
        </w:rPr>
        <w:t>Artículo 4.</w:t>
      </w:r>
      <w:r w:rsidRPr="0072377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FEDCE4" w14:textId="77777777" w:rsidR="008409FF" w:rsidRPr="0072377B" w:rsidRDefault="00DB523A">
      <w:pPr>
        <w:spacing w:after="0" w:line="276" w:lineRule="auto"/>
        <w:ind w:left="709" w:right="760"/>
        <w:jc w:val="both"/>
        <w:rPr>
          <w:rFonts w:ascii="Palatino Linotype" w:eastAsia="Palatino Linotype" w:hAnsi="Palatino Linotype" w:cs="Palatino Linotype"/>
          <w:i/>
        </w:rPr>
      </w:pPr>
      <w:r w:rsidRPr="0072377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72377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B6CD9E4" w14:textId="77777777" w:rsidR="008409FF" w:rsidRPr="0072377B" w:rsidRDefault="00DB523A">
      <w:pPr>
        <w:spacing w:after="0" w:line="276" w:lineRule="auto"/>
        <w:ind w:left="709" w:right="760"/>
        <w:jc w:val="both"/>
        <w:rPr>
          <w:rFonts w:ascii="Palatino Linotype" w:eastAsia="Palatino Linotype" w:hAnsi="Palatino Linotype" w:cs="Palatino Linotype"/>
          <w:i/>
        </w:rPr>
      </w:pPr>
      <w:r w:rsidRPr="0072377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72377B">
        <w:rPr>
          <w:rFonts w:ascii="Palatino Linotype" w:eastAsia="Palatino Linotype" w:hAnsi="Palatino Linotype" w:cs="Palatino Linotype"/>
          <w:i/>
        </w:rPr>
        <w:t>.”</w:t>
      </w:r>
    </w:p>
    <w:p w14:paraId="39EFC91C" w14:textId="77777777" w:rsidR="008409FF" w:rsidRPr="0072377B" w:rsidRDefault="008409FF">
      <w:pPr>
        <w:spacing w:after="0" w:line="360" w:lineRule="auto"/>
        <w:ind w:left="709" w:right="760"/>
        <w:jc w:val="both"/>
        <w:rPr>
          <w:rFonts w:ascii="Palatino Linotype" w:eastAsia="Palatino Linotype" w:hAnsi="Palatino Linotype" w:cs="Palatino Linotype"/>
        </w:rPr>
      </w:pPr>
    </w:p>
    <w:p w14:paraId="3F030360"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1A5494C" w14:textId="77777777" w:rsidR="008409FF" w:rsidRPr="0072377B" w:rsidRDefault="008409FF">
      <w:pPr>
        <w:spacing w:after="0" w:line="360" w:lineRule="auto"/>
        <w:jc w:val="both"/>
        <w:rPr>
          <w:rFonts w:ascii="Palatino Linotype" w:eastAsia="Palatino Linotype" w:hAnsi="Palatino Linotype" w:cs="Palatino Linotype"/>
        </w:rPr>
      </w:pPr>
    </w:p>
    <w:p w14:paraId="6CF9D720" w14:textId="77777777" w:rsidR="008409FF" w:rsidRPr="0072377B" w:rsidRDefault="00DB523A">
      <w:pPr>
        <w:spacing w:after="0" w:line="276" w:lineRule="auto"/>
        <w:ind w:left="567"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r w:rsidRPr="0072377B">
        <w:rPr>
          <w:rFonts w:ascii="Palatino Linotype" w:eastAsia="Palatino Linotype" w:hAnsi="Palatino Linotype" w:cs="Palatino Linotype"/>
          <w:b/>
          <w:i/>
        </w:rPr>
        <w:t>Artículo 12.-</w:t>
      </w:r>
      <w:r w:rsidRPr="0072377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7BEE3D4" w14:textId="77777777" w:rsidR="008409FF" w:rsidRPr="0072377B" w:rsidRDefault="00DB523A">
      <w:pPr>
        <w:spacing w:after="0" w:line="276" w:lineRule="auto"/>
        <w:ind w:left="567" w:right="760"/>
        <w:jc w:val="both"/>
        <w:rPr>
          <w:rFonts w:ascii="Palatino Linotype" w:eastAsia="Palatino Linotype" w:hAnsi="Palatino Linotype" w:cs="Palatino Linotype"/>
          <w:i/>
        </w:rPr>
      </w:pPr>
      <w:r w:rsidRPr="0072377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72377B">
        <w:rPr>
          <w:rFonts w:ascii="Palatino Linotype" w:eastAsia="Palatino Linotype" w:hAnsi="Palatino Linotype" w:cs="Palatino Linotype"/>
          <w:i/>
        </w:rPr>
        <w:t xml:space="preserve">. </w:t>
      </w:r>
      <w:r w:rsidRPr="0072377B">
        <w:rPr>
          <w:rFonts w:ascii="Palatino Linotype" w:eastAsia="Palatino Linotype" w:hAnsi="Palatino Linotype" w:cs="Palatino Linotype"/>
          <w:b/>
          <w:i/>
        </w:rPr>
        <w:t xml:space="preserve">La </w:t>
      </w:r>
      <w:r w:rsidRPr="0072377B">
        <w:rPr>
          <w:rFonts w:ascii="Palatino Linotype" w:eastAsia="Palatino Linotype" w:hAnsi="Palatino Linotype" w:cs="Palatino Linotype"/>
          <w:b/>
          <w:i/>
        </w:rPr>
        <w:lastRenderedPageBreak/>
        <w:t xml:space="preserve">obligación de proporcionar información no comprende el procesamiento de la misma, ni el presentarla conforme al interés del solicitante; no estarán obligados a generarla, resumirla, efectuar cálculos o practicar investigaciones.” </w:t>
      </w:r>
    </w:p>
    <w:p w14:paraId="013729F1" w14:textId="77777777" w:rsidR="008409FF" w:rsidRPr="0072377B" w:rsidRDefault="008409FF">
      <w:pPr>
        <w:spacing w:after="0" w:line="360" w:lineRule="auto"/>
        <w:jc w:val="both"/>
        <w:rPr>
          <w:rFonts w:ascii="Palatino Linotype" w:eastAsia="Palatino Linotype" w:hAnsi="Palatino Linotype" w:cs="Palatino Linotype"/>
        </w:rPr>
      </w:pPr>
    </w:p>
    <w:p w14:paraId="3C50A192"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72377B">
        <w:rPr>
          <w:rFonts w:ascii="Palatino Linotype" w:eastAsia="Palatino Linotype" w:hAnsi="Palatino Linotype" w:cs="Palatino Linotype"/>
          <w:strike/>
        </w:rPr>
        <w:t xml:space="preserve"> </w:t>
      </w:r>
    </w:p>
    <w:p w14:paraId="7C533F85" w14:textId="77777777" w:rsidR="008409FF" w:rsidRPr="0072377B" w:rsidRDefault="008409FF">
      <w:pPr>
        <w:spacing w:after="0" w:line="360" w:lineRule="auto"/>
        <w:jc w:val="both"/>
        <w:rPr>
          <w:rFonts w:ascii="Palatino Linotype" w:eastAsia="Palatino Linotype" w:hAnsi="Palatino Linotype" w:cs="Palatino Linotype"/>
        </w:rPr>
      </w:pPr>
    </w:p>
    <w:p w14:paraId="20B8C2AF" w14:textId="77777777" w:rsidR="008409FF" w:rsidRPr="0072377B" w:rsidRDefault="00DB523A">
      <w:pPr>
        <w:spacing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1186AB" w14:textId="77777777" w:rsidR="008409FF" w:rsidRPr="0072377B" w:rsidRDefault="008409FF">
      <w:pPr>
        <w:spacing w:after="0" w:line="360" w:lineRule="auto"/>
        <w:ind w:right="49"/>
        <w:jc w:val="both"/>
        <w:rPr>
          <w:rFonts w:ascii="Palatino Linotype" w:eastAsia="Palatino Linotype" w:hAnsi="Palatino Linotype" w:cs="Palatino Linotype"/>
        </w:rPr>
      </w:pPr>
    </w:p>
    <w:p w14:paraId="1A6838D2"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Por otra parte, conviene mencionar que la Ley de Transparencia vigente en el Estado de México refiere: </w:t>
      </w:r>
    </w:p>
    <w:p w14:paraId="2B589CF1"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18.</w:t>
      </w:r>
      <w:r w:rsidRPr="0072377B">
        <w:rPr>
          <w:rFonts w:ascii="Palatino Linotype" w:eastAsia="Palatino Linotype" w:hAnsi="Palatino Linotype" w:cs="Palatino Linotype"/>
          <w:i/>
        </w:rPr>
        <w:t xml:space="preserve"> </w:t>
      </w:r>
      <w:r w:rsidRPr="0072377B">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72377B">
        <w:rPr>
          <w:rFonts w:ascii="Palatino Linotype" w:eastAsia="Palatino Linotype" w:hAnsi="Palatino Linotype" w:cs="Palatino Linotype"/>
          <w:i/>
        </w:rPr>
        <w:t xml:space="preserve"> y reutilización de la información que generen.</w:t>
      </w:r>
    </w:p>
    <w:p w14:paraId="01899C6D"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Artículo 19. </w:t>
      </w:r>
      <w:r w:rsidRPr="0072377B">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72377B">
        <w:rPr>
          <w:rFonts w:ascii="Palatino Linotype" w:eastAsia="Palatino Linotype" w:hAnsi="Palatino Linotype" w:cs="Palatino Linotype"/>
          <w:i/>
        </w:rPr>
        <w:t>.</w:t>
      </w:r>
    </w:p>
    <w:p w14:paraId="1742B108"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748E328E"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E367533" w14:textId="77777777" w:rsidR="008409FF" w:rsidRPr="0072377B" w:rsidRDefault="008409FF">
      <w:pPr>
        <w:spacing w:after="0" w:line="276" w:lineRule="auto"/>
        <w:ind w:left="851" w:right="851"/>
        <w:jc w:val="both"/>
        <w:rPr>
          <w:rFonts w:ascii="Palatino Linotype" w:eastAsia="Palatino Linotype" w:hAnsi="Palatino Linotype" w:cs="Palatino Linotype"/>
        </w:rPr>
      </w:pPr>
    </w:p>
    <w:p w14:paraId="5A3AEE48"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1D4284F" w14:textId="77777777" w:rsidR="008409FF" w:rsidRPr="0072377B" w:rsidRDefault="008409FF">
      <w:pPr>
        <w:spacing w:after="0" w:line="360" w:lineRule="auto"/>
        <w:jc w:val="both"/>
        <w:rPr>
          <w:rFonts w:ascii="Palatino Linotype" w:eastAsia="Palatino Linotype" w:hAnsi="Palatino Linotype" w:cs="Palatino Linotype"/>
        </w:rPr>
      </w:pPr>
    </w:p>
    <w:p w14:paraId="631B249B"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3583A35" w14:textId="77777777" w:rsidR="008409FF" w:rsidRPr="0072377B" w:rsidRDefault="008409FF">
      <w:pPr>
        <w:spacing w:after="0" w:line="360" w:lineRule="auto"/>
        <w:jc w:val="both"/>
        <w:rPr>
          <w:rFonts w:ascii="Palatino Linotype" w:eastAsia="Palatino Linotype" w:hAnsi="Palatino Linotype" w:cs="Palatino Linotype"/>
        </w:rPr>
      </w:pPr>
    </w:p>
    <w:p w14:paraId="0ABDCC50"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lastRenderedPageBreak/>
        <w:t>“</w:t>
      </w:r>
      <w:r w:rsidRPr="0072377B">
        <w:rPr>
          <w:rFonts w:ascii="Palatino Linotype" w:eastAsia="Palatino Linotype" w:hAnsi="Palatino Linotype" w:cs="Palatino Linotype"/>
          <w:b/>
          <w:i/>
        </w:rPr>
        <w:t xml:space="preserve">Artículo 3. </w:t>
      </w:r>
      <w:r w:rsidRPr="0072377B">
        <w:rPr>
          <w:rFonts w:ascii="Palatino Linotype" w:eastAsia="Palatino Linotype" w:hAnsi="Palatino Linotype" w:cs="Palatino Linotype"/>
          <w:i/>
        </w:rPr>
        <w:t>Para los efectos de la presente Ley se entenderá por:</w:t>
      </w:r>
    </w:p>
    <w:p w14:paraId="2E53D05C"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606D3535"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XI. Documento:</w:t>
      </w:r>
      <w:r w:rsidRPr="0072377B">
        <w:rPr>
          <w:rFonts w:ascii="Palatino Linotype" w:eastAsia="Palatino Linotype" w:hAnsi="Palatino Linotype" w:cs="Palatino Linotype"/>
          <w:i/>
        </w:rPr>
        <w:t xml:space="preserve"> Los expedientes, reportes, estudios, actas</w:t>
      </w:r>
      <w:r w:rsidRPr="0072377B">
        <w:rPr>
          <w:rFonts w:ascii="Palatino Linotype" w:eastAsia="Palatino Linotype" w:hAnsi="Palatino Linotype" w:cs="Palatino Linotype"/>
          <w:b/>
          <w:i/>
        </w:rPr>
        <w:t>,</w:t>
      </w:r>
      <w:r w:rsidRPr="0072377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89F1FA6" w14:textId="77777777" w:rsidR="008409FF" w:rsidRPr="0072377B" w:rsidRDefault="008409FF">
      <w:pPr>
        <w:spacing w:after="0" w:line="276" w:lineRule="auto"/>
        <w:ind w:left="851" w:right="902"/>
        <w:jc w:val="both"/>
        <w:rPr>
          <w:rFonts w:ascii="Palatino Linotype" w:eastAsia="Palatino Linotype" w:hAnsi="Palatino Linotype" w:cs="Palatino Linotype"/>
          <w:i/>
        </w:rPr>
      </w:pPr>
    </w:p>
    <w:p w14:paraId="6B8E04A2"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254B92E" w14:textId="77777777" w:rsidR="008409FF" w:rsidRPr="0072377B" w:rsidRDefault="008409FF">
      <w:pPr>
        <w:spacing w:after="0" w:line="360" w:lineRule="auto"/>
        <w:jc w:val="both"/>
        <w:rPr>
          <w:rFonts w:ascii="Palatino Linotype" w:eastAsia="Palatino Linotype" w:hAnsi="Palatino Linotype" w:cs="Palatino Linotype"/>
        </w:rPr>
      </w:pPr>
    </w:p>
    <w:p w14:paraId="4750FD24" w14:textId="77777777" w:rsidR="008409FF" w:rsidRPr="0072377B" w:rsidRDefault="00DB523A">
      <w:pPr>
        <w:spacing w:after="0" w:line="276" w:lineRule="auto"/>
        <w:ind w:left="851" w:right="902"/>
        <w:jc w:val="both"/>
        <w:rPr>
          <w:rFonts w:ascii="Palatino Linotype" w:eastAsia="Palatino Linotype" w:hAnsi="Palatino Linotype" w:cs="Palatino Linotype"/>
          <w:b/>
          <w:i/>
        </w:rPr>
      </w:pPr>
      <w:r w:rsidRPr="0072377B">
        <w:rPr>
          <w:rFonts w:ascii="Palatino Linotype" w:eastAsia="Palatino Linotype" w:hAnsi="Palatino Linotype" w:cs="Palatino Linotype"/>
          <w:b/>
        </w:rPr>
        <w:t>“</w:t>
      </w:r>
      <w:r w:rsidRPr="0072377B">
        <w:rPr>
          <w:rFonts w:ascii="Palatino Linotype" w:eastAsia="Palatino Linotype" w:hAnsi="Palatino Linotype" w:cs="Palatino Linotype"/>
          <w:b/>
          <w:i/>
        </w:rPr>
        <w:t>CRITERIO 0002-11</w:t>
      </w:r>
    </w:p>
    <w:p w14:paraId="090C2958"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2377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9AD196"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En consecuencia el acceso a la información se refiere a que se cumplan cualquiera de los siguientes tres supuestos:</w:t>
      </w:r>
    </w:p>
    <w:p w14:paraId="78673F4E"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2BF48F0B"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lastRenderedPageBreak/>
        <w:t>2) Que se trate de información registrada en cualquier soporte documental, que en ejercicio de las atribuciones conferidas, sea administrada por los Sujetos Obligados, y</w:t>
      </w:r>
    </w:p>
    <w:p w14:paraId="60206EA3"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574154A8" w14:textId="77777777" w:rsidR="008409FF" w:rsidRPr="0072377B" w:rsidRDefault="008409FF">
      <w:pPr>
        <w:spacing w:after="0" w:line="276" w:lineRule="auto"/>
        <w:ind w:left="851" w:right="902"/>
        <w:jc w:val="both"/>
        <w:rPr>
          <w:rFonts w:ascii="Palatino Linotype" w:eastAsia="Palatino Linotype" w:hAnsi="Palatino Linotype" w:cs="Palatino Linotype"/>
        </w:rPr>
      </w:pPr>
    </w:p>
    <w:p w14:paraId="00598B06"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De ahí que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2377B">
        <w:rPr>
          <w:rFonts w:ascii="Palatino Linotype" w:eastAsia="Palatino Linotype" w:hAnsi="Palatino Linotype" w:cs="Palatino Linotype"/>
          <w:vertAlign w:val="superscript"/>
        </w:rPr>
        <w:footnoteReference w:id="1"/>
      </w:r>
      <w:r w:rsidRPr="0072377B">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2377B">
        <w:rPr>
          <w:rFonts w:ascii="Palatino Linotype" w:eastAsia="Palatino Linotype" w:hAnsi="Palatino Linotype" w:cs="Palatino Linotype"/>
          <w:vertAlign w:val="superscript"/>
        </w:rPr>
        <w:footnoteReference w:id="2"/>
      </w:r>
      <w:r w:rsidRPr="0072377B">
        <w:rPr>
          <w:rFonts w:ascii="Palatino Linotype" w:eastAsia="Palatino Linotype" w:hAnsi="Palatino Linotype" w:cs="Palatino Linotype"/>
        </w:rPr>
        <w:t>, como pudiera tratarse de aquella relacionada con las obligaciones de transparencia señaladas en los artículos 92 de la Ley de la Materia.</w:t>
      </w:r>
    </w:p>
    <w:p w14:paraId="06371E6E" w14:textId="77777777" w:rsidR="008409FF" w:rsidRPr="0072377B" w:rsidRDefault="008409FF">
      <w:pPr>
        <w:spacing w:after="0" w:line="360" w:lineRule="auto"/>
        <w:jc w:val="both"/>
        <w:rPr>
          <w:rFonts w:ascii="Palatino Linotype" w:eastAsia="Palatino Linotype" w:hAnsi="Palatino Linotype" w:cs="Palatino Linotype"/>
        </w:rPr>
      </w:pPr>
    </w:p>
    <w:p w14:paraId="0B970CC0" w14:textId="77777777" w:rsidR="008409FF" w:rsidRPr="0072377B" w:rsidRDefault="00DB523A">
      <w:pPr>
        <w:spacing w:after="24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Una vez determinada la vía sobre la que versará el presente recurso, y previa revisión del expediente del recurso de revisión materia de la presente resolución, se advierte lo siguiente:</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9"/>
        <w:gridCol w:w="3868"/>
        <w:gridCol w:w="2901"/>
      </w:tblGrid>
      <w:tr w:rsidR="0072377B" w:rsidRPr="0072377B" w14:paraId="7F2349AB" w14:textId="77777777">
        <w:tc>
          <w:tcPr>
            <w:tcW w:w="2059" w:type="dxa"/>
            <w:shd w:val="clear" w:color="auto" w:fill="AEAAAA"/>
          </w:tcPr>
          <w:p w14:paraId="3CD0D8BC" w14:textId="77777777" w:rsidR="008409FF" w:rsidRPr="0072377B" w:rsidRDefault="00DB523A">
            <w:pPr>
              <w:spacing w:before="240" w:after="240" w:line="360"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lastRenderedPageBreak/>
              <w:t>Solicitud</w:t>
            </w:r>
          </w:p>
        </w:tc>
        <w:tc>
          <w:tcPr>
            <w:tcW w:w="3868" w:type="dxa"/>
            <w:shd w:val="clear" w:color="auto" w:fill="AEAAAA"/>
          </w:tcPr>
          <w:p w14:paraId="331773AF" w14:textId="77777777" w:rsidR="008409FF" w:rsidRPr="0072377B" w:rsidRDefault="00DB523A">
            <w:pPr>
              <w:spacing w:before="240" w:after="240" w:line="360"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Respuesta</w:t>
            </w:r>
          </w:p>
        </w:tc>
        <w:tc>
          <w:tcPr>
            <w:tcW w:w="2901" w:type="dxa"/>
            <w:shd w:val="clear" w:color="auto" w:fill="AEAAAA"/>
          </w:tcPr>
          <w:p w14:paraId="25BDD864" w14:textId="77777777" w:rsidR="008409FF" w:rsidRPr="0072377B" w:rsidRDefault="00DB523A">
            <w:pPr>
              <w:spacing w:before="240" w:after="240" w:line="360"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Informe Justificado</w:t>
            </w:r>
          </w:p>
        </w:tc>
      </w:tr>
      <w:tr w:rsidR="008409FF" w:rsidRPr="0072377B" w14:paraId="552523AC" w14:textId="77777777">
        <w:tc>
          <w:tcPr>
            <w:tcW w:w="2059" w:type="dxa"/>
            <w:shd w:val="clear" w:color="auto" w:fill="auto"/>
          </w:tcPr>
          <w:p w14:paraId="07CE210E" w14:textId="77777777" w:rsidR="008409FF" w:rsidRPr="0072377B" w:rsidRDefault="00DB523A">
            <w:pPr>
              <w:spacing w:before="240" w:line="276" w:lineRule="auto"/>
              <w:jc w:val="both"/>
              <w:rPr>
                <w:rFonts w:ascii="Palatino Linotype" w:eastAsia="Palatino Linotype" w:hAnsi="Palatino Linotype" w:cs="Palatino Linotype"/>
                <w:sz w:val="22"/>
                <w:szCs w:val="22"/>
              </w:rPr>
            </w:pPr>
            <w:r w:rsidRPr="0072377B">
              <w:rPr>
                <w:rFonts w:ascii="Palatino Linotype" w:eastAsia="Palatino Linotype" w:hAnsi="Palatino Linotype" w:cs="Palatino Linotype"/>
                <w:sz w:val="22"/>
                <w:szCs w:val="22"/>
              </w:rPr>
              <w:t xml:space="preserve">El último estatuto, en el que se modificó para que se reeligiera, para la administración 2023 al 2027 la persona referida en la solicitud, </w:t>
            </w:r>
          </w:p>
          <w:p w14:paraId="09D6DA59"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12834E05"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5254C672"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194DD8D6"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5A843FEA"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1E94DA5D"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4F89D9E8"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767974FE"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2C8A1AB4"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492F2A8E"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31806826"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26283620"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6FB12591"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79FB1180"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2FDB5602"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0C7F63F8" w14:textId="77777777" w:rsidR="008409FF" w:rsidRPr="0072377B" w:rsidRDefault="008409FF">
            <w:pPr>
              <w:spacing w:line="276" w:lineRule="auto"/>
              <w:jc w:val="both"/>
              <w:rPr>
                <w:rFonts w:ascii="Palatino Linotype" w:eastAsia="Palatino Linotype" w:hAnsi="Palatino Linotype" w:cs="Palatino Linotype"/>
                <w:sz w:val="22"/>
                <w:szCs w:val="22"/>
              </w:rPr>
            </w:pPr>
          </w:p>
          <w:p w14:paraId="0E2AE163" w14:textId="77777777" w:rsidR="008409FF" w:rsidRPr="0072377B" w:rsidRDefault="00DB523A">
            <w:pPr>
              <w:spacing w:after="240" w:line="276" w:lineRule="auto"/>
              <w:jc w:val="both"/>
              <w:rPr>
                <w:rFonts w:ascii="Palatino Linotype" w:eastAsia="Palatino Linotype" w:hAnsi="Palatino Linotype" w:cs="Palatino Linotype"/>
                <w:sz w:val="22"/>
                <w:szCs w:val="22"/>
              </w:rPr>
            </w:pPr>
            <w:r w:rsidRPr="0072377B">
              <w:rPr>
                <w:rFonts w:ascii="Palatino Linotype" w:eastAsia="Palatino Linotype" w:hAnsi="Palatino Linotype" w:cs="Palatino Linotype"/>
                <w:sz w:val="22"/>
                <w:szCs w:val="22"/>
              </w:rPr>
              <w:t xml:space="preserve">además de conocer el número de expediente laboral </w:t>
            </w:r>
            <w:r w:rsidRPr="0072377B">
              <w:rPr>
                <w:rFonts w:ascii="Palatino Linotype" w:eastAsia="Palatino Linotype" w:hAnsi="Palatino Linotype" w:cs="Palatino Linotype"/>
                <w:sz w:val="22"/>
                <w:szCs w:val="22"/>
              </w:rPr>
              <w:lastRenderedPageBreak/>
              <w:t>a su destitución de su cargo.</w:t>
            </w:r>
          </w:p>
        </w:tc>
        <w:tc>
          <w:tcPr>
            <w:tcW w:w="3868" w:type="dxa"/>
            <w:shd w:val="clear" w:color="auto" w:fill="auto"/>
          </w:tcPr>
          <w:p w14:paraId="1E154099" w14:textId="77777777" w:rsidR="008409FF" w:rsidRPr="0072377B" w:rsidRDefault="00DB523A">
            <w:pPr>
              <w:spacing w:before="240" w:line="360" w:lineRule="auto"/>
              <w:jc w:val="both"/>
              <w:rPr>
                <w:rFonts w:ascii="Palatino Linotype" w:eastAsia="Palatino Linotype" w:hAnsi="Palatino Linotype" w:cs="Palatino Linotype"/>
                <w:sz w:val="22"/>
                <w:szCs w:val="22"/>
              </w:rPr>
            </w:pPr>
            <w:r w:rsidRPr="0072377B">
              <w:rPr>
                <w:rFonts w:ascii="Palatino Linotype" w:eastAsia="Palatino Linotype" w:hAnsi="Palatino Linotype" w:cs="Palatino Linotype"/>
                <w:sz w:val="22"/>
                <w:szCs w:val="22"/>
              </w:rPr>
              <w:lastRenderedPageBreak/>
              <w:t xml:space="preserve">La Unidad de Transparencia, señala que los estatutos reformados de la Organización Sindical, aún se encuentran en proceso de registro en el Tribunal Estatal de Conciliación y Arbitraje del Estado de México, razón por la cual no es posible entregar dicho documento, así mismo que dicho proceso y tiempo corresponde directamente del Tribunal, por lo que, en espera de que termine el proceso correspondiente y en el instante en que sean entregados por parte del Tribunal, se estará en condiciones y podrá hacer pública toda la información. </w:t>
            </w:r>
          </w:p>
          <w:p w14:paraId="305BF8D0" w14:textId="77777777" w:rsidR="008409FF" w:rsidRPr="0072377B" w:rsidRDefault="008409FF">
            <w:pPr>
              <w:spacing w:line="360" w:lineRule="auto"/>
              <w:jc w:val="both"/>
              <w:rPr>
                <w:rFonts w:ascii="Palatino Linotype" w:eastAsia="Palatino Linotype" w:hAnsi="Palatino Linotype" w:cs="Palatino Linotype"/>
                <w:sz w:val="22"/>
                <w:szCs w:val="22"/>
              </w:rPr>
            </w:pPr>
          </w:p>
          <w:p w14:paraId="53650520" w14:textId="77777777" w:rsidR="008409FF" w:rsidRPr="0072377B" w:rsidRDefault="008409FF">
            <w:pPr>
              <w:spacing w:line="360" w:lineRule="auto"/>
              <w:jc w:val="both"/>
              <w:rPr>
                <w:rFonts w:ascii="Palatino Linotype" w:eastAsia="Palatino Linotype" w:hAnsi="Palatino Linotype" w:cs="Palatino Linotype"/>
                <w:sz w:val="22"/>
                <w:szCs w:val="22"/>
              </w:rPr>
            </w:pPr>
          </w:p>
          <w:p w14:paraId="658273FD" w14:textId="77777777" w:rsidR="008409FF" w:rsidRPr="0072377B" w:rsidRDefault="00DB523A">
            <w:pPr>
              <w:spacing w:line="360" w:lineRule="auto"/>
              <w:jc w:val="both"/>
              <w:rPr>
                <w:rFonts w:ascii="Palatino Linotype" w:eastAsia="Palatino Linotype" w:hAnsi="Palatino Linotype" w:cs="Palatino Linotype"/>
                <w:sz w:val="22"/>
                <w:szCs w:val="22"/>
              </w:rPr>
            </w:pPr>
            <w:r w:rsidRPr="0072377B">
              <w:rPr>
                <w:rFonts w:ascii="Palatino Linotype" w:eastAsia="Palatino Linotype" w:hAnsi="Palatino Linotype" w:cs="Palatino Linotype"/>
                <w:sz w:val="22"/>
                <w:szCs w:val="22"/>
              </w:rPr>
              <w:t xml:space="preserve">Referente al número de expediente laboral, no se cuenta y por tanto no genera dicha información, por lo que </w:t>
            </w:r>
            <w:r w:rsidRPr="0072377B">
              <w:rPr>
                <w:rFonts w:ascii="Palatino Linotype" w:eastAsia="Palatino Linotype" w:hAnsi="Palatino Linotype" w:cs="Palatino Linotype"/>
                <w:sz w:val="22"/>
                <w:szCs w:val="22"/>
              </w:rPr>
              <w:lastRenderedPageBreak/>
              <w:t xml:space="preserve">recomienda dirigirse al Tribunal Estatal de Conciliación y Arbitraje del Estado de México quienes pudieran contar con dicha información. </w:t>
            </w:r>
          </w:p>
          <w:p w14:paraId="58A8A92B" w14:textId="77777777" w:rsidR="008409FF" w:rsidRPr="0072377B" w:rsidRDefault="008409FF">
            <w:pPr>
              <w:spacing w:line="360" w:lineRule="auto"/>
              <w:jc w:val="both"/>
              <w:rPr>
                <w:rFonts w:ascii="Palatino Linotype" w:eastAsia="Palatino Linotype" w:hAnsi="Palatino Linotype" w:cs="Palatino Linotype"/>
                <w:sz w:val="22"/>
                <w:szCs w:val="22"/>
              </w:rPr>
            </w:pPr>
          </w:p>
          <w:p w14:paraId="596EC4EA" w14:textId="77777777" w:rsidR="008409FF" w:rsidRPr="0072377B" w:rsidRDefault="00DB523A">
            <w:pPr>
              <w:spacing w:after="240" w:line="360" w:lineRule="auto"/>
              <w:jc w:val="both"/>
              <w:rPr>
                <w:rFonts w:ascii="Palatino Linotype" w:eastAsia="Palatino Linotype" w:hAnsi="Palatino Linotype" w:cs="Palatino Linotype"/>
                <w:sz w:val="22"/>
                <w:szCs w:val="22"/>
              </w:rPr>
            </w:pPr>
            <w:r w:rsidRPr="0072377B">
              <w:rPr>
                <w:rFonts w:ascii="Palatino Linotype" w:eastAsia="Palatino Linotype" w:hAnsi="Palatino Linotype" w:cs="Palatino Linotype"/>
                <w:sz w:val="22"/>
                <w:szCs w:val="22"/>
              </w:rPr>
              <w:t>En ejercicio de sus funciones de derecho público, por lo tanto, no se puede proporcionar dicha información y solo tiene el deber de proporcionar la información que obra en sus archivos.</w:t>
            </w:r>
          </w:p>
        </w:tc>
        <w:tc>
          <w:tcPr>
            <w:tcW w:w="2901" w:type="dxa"/>
          </w:tcPr>
          <w:p w14:paraId="09852D3D" w14:textId="77777777" w:rsidR="008409FF" w:rsidRPr="0072377B" w:rsidRDefault="00DB523A">
            <w:pPr>
              <w:spacing w:before="240" w:after="240" w:line="360" w:lineRule="auto"/>
              <w:jc w:val="both"/>
              <w:rPr>
                <w:rFonts w:ascii="Palatino Linotype" w:eastAsia="Palatino Linotype" w:hAnsi="Palatino Linotype" w:cs="Palatino Linotype"/>
                <w:sz w:val="22"/>
                <w:szCs w:val="22"/>
              </w:rPr>
            </w:pPr>
            <w:r w:rsidRPr="0072377B">
              <w:rPr>
                <w:rFonts w:ascii="Palatino Linotype" w:eastAsia="Palatino Linotype" w:hAnsi="Palatino Linotype" w:cs="Palatino Linotype"/>
                <w:sz w:val="22"/>
                <w:szCs w:val="22"/>
              </w:rPr>
              <w:lastRenderedPageBreak/>
              <w:t>Acta de la Séptima Sesión Ordinaria del Comité de Transparencia del Sindicato Único de Trabajadores de los Poderes, Municipios e Instituciones Descentralizadas del Estado de México S.U.T.E.Y M., en donde su segundo punto del orden del día reserva el Estatuto Interno con sus reformas del mes de octubre del año dos mil veintitrés por un plazo de siete meses.</w:t>
            </w:r>
          </w:p>
        </w:tc>
      </w:tr>
    </w:tbl>
    <w:p w14:paraId="0CD66543" w14:textId="77777777" w:rsidR="008409FF" w:rsidRPr="0072377B" w:rsidRDefault="008409FF">
      <w:pPr>
        <w:spacing w:before="240" w:after="0" w:line="360" w:lineRule="auto"/>
        <w:ind w:right="49"/>
        <w:jc w:val="both"/>
        <w:rPr>
          <w:rFonts w:ascii="Palatino Linotype" w:eastAsia="Palatino Linotype" w:hAnsi="Palatino Linotype" w:cs="Palatino Linotype"/>
        </w:rPr>
      </w:pPr>
    </w:p>
    <w:p w14:paraId="17F784C6"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Precisado lo anterior, de una revisión al expediente que no ocupa dentro del Sistema de Acceso a la Información Mexiquense, se advierte que el Titular de la Unidad de Transparencia no turnó la solicitud al área competente, y en el caso que se analiza, como se verá más adelante, no basta con el simple pronunciamiento del Titular de la Unidad de Transparencia para tener por colmado el derecho de acceso a la información del particular, como sucedió en el presente caso.</w:t>
      </w:r>
    </w:p>
    <w:p w14:paraId="0DAD53B5" w14:textId="77777777" w:rsidR="008409FF" w:rsidRPr="0072377B" w:rsidRDefault="00DB523A">
      <w:pPr>
        <w:pBdr>
          <w:top w:val="nil"/>
          <w:left w:val="nil"/>
          <w:bottom w:val="nil"/>
          <w:right w:val="nil"/>
          <w:between w:val="nil"/>
        </w:pBdr>
        <w:spacing w:after="0" w:line="360"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rPr>
        <w:t xml:space="preserve">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w:t>
      </w:r>
      <w:r w:rsidRPr="0072377B">
        <w:rPr>
          <w:rFonts w:ascii="Palatino Linotype" w:eastAsia="Palatino Linotype" w:hAnsi="Palatino Linotype" w:cs="Palatino Linotype"/>
        </w:rPr>
        <w:lastRenderedPageBreak/>
        <w:t>solicitante, de acuerdo a la forma en que la Unidad Administrativa correspondiente, la genere, recopile, administre, maneje, procese, archive o conserve, esto de conformidad con los artículos 51 y 53 fracción IV de la Ley en cita, que refieren:</w:t>
      </w:r>
      <w:r w:rsidRPr="0072377B">
        <w:rPr>
          <w:rFonts w:ascii="Palatino Linotype" w:eastAsia="Palatino Linotype" w:hAnsi="Palatino Linotype" w:cs="Palatino Linotype"/>
          <w:b/>
        </w:rPr>
        <w:t xml:space="preserve"> </w:t>
      </w:r>
    </w:p>
    <w:p w14:paraId="4D710DEF" w14:textId="77777777" w:rsidR="008409FF" w:rsidRPr="0072377B" w:rsidRDefault="008409F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5307919" w14:textId="77777777" w:rsidR="008409FF" w:rsidRPr="0072377B" w:rsidRDefault="00DB523A">
      <w:pPr>
        <w:tabs>
          <w:tab w:val="left" w:pos="709"/>
        </w:tabs>
        <w:spacing w:after="0" w:line="276" w:lineRule="auto"/>
        <w:ind w:left="851" w:right="760"/>
        <w:jc w:val="center"/>
        <w:rPr>
          <w:rFonts w:ascii="Palatino Linotype" w:eastAsia="Palatino Linotype" w:hAnsi="Palatino Linotype" w:cs="Palatino Linotype"/>
          <w:b/>
          <w:i/>
        </w:rPr>
      </w:pPr>
      <w:r w:rsidRPr="0072377B">
        <w:rPr>
          <w:rFonts w:ascii="Palatino Linotype" w:eastAsia="Palatino Linotype" w:hAnsi="Palatino Linotype" w:cs="Palatino Linotype"/>
          <w:b/>
        </w:rPr>
        <w:t>“Ley de Transparencia y Acceso a la Información Pública del Estado de México y Municipios</w:t>
      </w:r>
    </w:p>
    <w:p w14:paraId="2FA25D72" w14:textId="77777777" w:rsidR="008409FF" w:rsidRPr="0072377B" w:rsidRDefault="00DB523A">
      <w:pPr>
        <w:tabs>
          <w:tab w:val="left" w:pos="709"/>
        </w:tabs>
        <w:spacing w:after="0" w:line="276" w:lineRule="auto"/>
        <w:ind w:left="851"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14:paraId="02E79C16" w14:textId="77777777" w:rsidR="008409FF" w:rsidRPr="0072377B" w:rsidRDefault="00DB523A">
      <w:pPr>
        <w:tabs>
          <w:tab w:val="left" w:pos="709"/>
        </w:tabs>
        <w:spacing w:after="0" w:line="276" w:lineRule="auto"/>
        <w:ind w:left="851"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sidRPr="0072377B">
        <w:rPr>
          <w:rFonts w:ascii="Palatino Linotype" w:eastAsia="Palatino Linotype" w:hAnsi="Palatino Linotype" w:cs="Palatino Linotype"/>
          <w:b/>
          <w:i/>
          <w:u w:val="single"/>
        </w:rPr>
        <w:t>Dicha Unidad será la encargada de tramitar internamente la solicitud de información</w:t>
      </w:r>
      <w:r w:rsidRPr="0072377B">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A5B97EA" w14:textId="77777777" w:rsidR="008409FF" w:rsidRPr="0072377B" w:rsidRDefault="00DB523A">
      <w:pPr>
        <w:tabs>
          <w:tab w:val="left" w:pos="709"/>
        </w:tabs>
        <w:spacing w:after="0" w:line="276" w:lineRule="auto"/>
        <w:ind w:left="851"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76DFAE05" w14:textId="77777777" w:rsidR="008409FF" w:rsidRPr="0072377B" w:rsidRDefault="00DB523A">
      <w:pPr>
        <w:tabs>
          <w:tab w:val="left" w:pos="709"/>
        </w:tabs>
        <w:spacing w:after="0" w:line="276" w:lineRule="auto"/>
        <w:ind w:left="851"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t>Artículo 53. Las Unidades de Transparencia tendrán las siguientes funciones:</w:t>
      </w:r>
    </w:p>
    <w:p w14:paraId="7E23E79F" w14:textId="77777777" w:rsidR="008409FF" w:rsidRPr="0072377B" w:rsidRDefault="00DB523A">
      <w:pPr>
        <w:tabs>
          <w:tab w:val="left" w:pos="709"/>
        </w:tabs>
        <w:spacing w:after="0" w:line="276" w:lineRule="auto"/>
        <w:ind w:left="851"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4279AC62" w14:textId="77777777" w:rsidR="008409FF" w:rsidRPr="0072377B" w:rsidRDefault="00DB523A">
      <w:pPr>
        <w:tabs>
          <w:tab w:val="left" w:pos="709"/>
        </w:tabs>
        <w:spacing w:after="0" w:line="276" w:lineRule="auto"/>
        <w:ind w:left="851"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II. Recibir, tramitar y dar respuesta a las solicitudes de acceso a la información; </w:t>
      </w:r>
    </w:p>
    <w:p w14:paraId="50D6FB8D" w14:textId="77777777" w:rsidR="008409FF" w:rsidRPr="0072377B" w:rsidRDefault="00DB523A">
      <w:pPr>
        <w:tabs>
          <w:tab w:val="left" w:pos="709"/>
        </w:tabs>
        <w:spacing w:after="0" w:line="276" w:lineRule="auto"/>
        <w:ind w:left="851"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627D22CB" w14:textId="77777777" w:rsidR="008409FF" w:rsidRPr="0072377B" w:rsidRDefault="00DB523A">
      <w:pPr>
        <w:tabs>
          <w:tab w:val="left" w:pos="709"/>
        </w:tabs>
        <w:spacing w:after="0" w:line="276" w:lineRule="auto"/>
        <w:ind w:left="851" w:right="760"/>
        <w:jc w:val="both"/>
        <w:rPr>
          <w:rFonts w:ascii="Palatino Linotype" w:eastAsia="Palatino Linotype" w:hAnsi="Palatino Linotype" w:cs="Palatino Linotype"/>
          <w:b/>
          <w:i/>
          <w:u w:val="single"/>
        </w:rPr>
      </w:pPr>
      <w:r w:rsidRPr="0072377B">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75ACA607" w14:textId="77777777" w:rsidR="008409FF" w:rsidRPr="0072377B" w:rsidRDefault="00DB523A">
      <w:pPr>
        <w:tabs>
          <w:tab w:val="left" w:pos="709"/>
        </w:tabs>
        <w:spacing w:after="0" w:line="276" w:lineRule="auto"/>
        <w:ind w:left="851"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V. Entregar, en su caso, a los particulares la información solicitada; </w:t>
      </w:r>
    </w:p>
    <w:p w14:paraId="7B6A440A" w14:textId="77777777" w:rsidR="008409FF" w:rsidRPr="0072377B" w:rsidRDefault="00DB523A">
      <w:pPr>
        <w:tabs>
          <w:tab w:val="left" w:pos="709"/>
        </w:tabs>
        <w:spacing w:after="0" w:line="276" w:lineRule="auto"/>
        <w:ind w:left="851" w:right="760"/>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VI. Efectuar las notificaciones a los solicitantes;” </w:t>
      </w:r>
    </w:p>
    <w:p w14:paraId="36C12A3F" w14:textId="77777777" w:rsidR="008409FF" w:rsidRPr="0072377B" w:rsidRDefault="008409FF">
      <w:pPr>
        <w:tabs>
          <w:tab w:val="left" w:pos="709"/>
        </w:tabs>
        <w:spacing w:line="360" w:lineRule="auto"/>
        <w:ind w:left="851" w:right="760"/>
        <w:jc w:val="both"/>
        <w:rPr>
          <w:rFonts w:ascii="Palatino Linotype" w:eastAsia="Palatino Linotype" w:hAnsi="Palatino Linotype" w:cs="Palatino Linotype"/>
        </w:rPr>
      </w:pPr>
    </w:p>
    <w:p w14:paraId="2B7E7B0B"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Aunado a lo anterior, se debe señalar que aunque la solicitud de información y la respuesta estén dirigidas y atendidas por un </w:t>
      </w:r>
      <w:r w:rsidRPr="0072377B">
        <w:rPr>
          <w:rFonts w:ascii="Palatino Linotype" w:eastAsia="Palatino Linotype" w:hAnsi="Palatino Linotype" w:cs="Palatino Linotype"/>
          <w:b/>
        </w:rPr>
        <w:t>SUJETO OBLIGADO</w:t>
      </w:r>
      <w:r w:rsidRPr="0072377B">
        <w:rPr>
          <w:rFonts w:ascii="Palatino Linotype" w:eastAsia="Palatino Linotype" w:hAnsi="Palatino Linotype" w:cs="Palatino Linotype"/>
        </w:rPr>
        <w:t xml:space="preserve">, lo cierto es que también tienen diversas Unidades Administrativas y cada área cuenta con un Servidor Público Habilitado, </w:t>
      </w:r>
      <w:r w:rsidRPr="0072377B">
        <w:rPr>
          <w:rFonts w:ascii="Palatino Linotype" w:eastAsia="Palatino Linotype" w:hAnsi="Palatino Linotype" w:cs="Palatino Linotype"/>
        </w:rPr>
        <w:lastRenderedPageBreak/>
        <w:t>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E432BC4" w14:textId="77777777" w:rsidR="008409FF" w:rsidRPr="0072377B" w:rsidRDefault="008409FF">
      <w:pPr>
        <w:spacing w:after="0" w:line="360" w:lineRule="auto"/>
        <w:jc w:val="both"/>
        <w:rPr>
          <w:rFonts w:ascii="Palatino Linotype" w:eastAsia="Palatino Linotype" w:hAnsi="Palatino Linotype" w:cs="Palatino Linotype"/>
        </w:rPr>
      </w:pPr>
    </w:p>
    <w:p w14:paraId="61F2BEB7"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3.</w:t>
      </w:r>
      <w:r w:rsidRPr="0072377B">
        <w:rPr>
          <w:rFonts w:ascii="Palatino Linotype" w:eastAsia="Palatino Linotype" w:hAnsi="Palatino Linotype" w:cs="Palatino Linotype"/>
          <w:i/>
        </w:rPr>
        <w:t xml:space="preserve"> Para los efectos de la presente Ley se entenderá por:</w:t>
      </w:r>
    </w:p>
    <w:p w14:paraId="388B5B61"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553D7D77"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XXXIX. Servidor público habilitado: </w:t>
      </w:r>
      <w:r w:rsidRPr="0072377B">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3032748"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1B06C1F6"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58.</w:t>
      </w:r>
      <w:r w:rsidRPr="0072377B">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6D4BB4CF"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59.</w:t>
      </w:r>
      <w:r w:rsidRPr="0072377B">
        <w:rPr>
          <w:rFonts w:ascii="Palatino Linotype" w:eastAsia="Palatino Linotype" w:hAnsi="Palatino Linotype" w:cs="Palatino Linotype"/>
          <w:i/>
        </w:rPr>
        <w:t xml:space="preserve"> </w:t>
      </w:r>
      <w:r w:rsidRPr="0072377B">
        <w:rPr>
          <w:rFonts w:ascii="Palatino Linotype" w:eastAsia="Palatino Linotype" w:hAnsi="Palatino Linotype" w:cs="Palatino Linotype"/>
          <w:b/>
          <w:i/>
          <w:u w:val="single"/>
        </w:rPr>
        <w:t>Los servidores públicos habilitados</w:t>
      </w:r>
      <w:r w:rsidRPr="0072377B">
        <w:rPr>
          <w:rFonts w:ascii="Palatino Linotype" w:eastAsia="Palatino Linotype" w:hAnsi="Palatino Linotype" w:cs="Palatino Linotype"/>
          <w:i/>
        </w:rPr>
        <w:t xml:space="preserve"> tendrán las funciones siguientes:</w:t>
      </w:r>
    </w:p>
    <w:p w14:paraId="0C645D1E"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I. </w:t>
      </w:r>
      <w:r w:rsidRPr="0072377B">
        <w:rPr>
          <w:rFonts w:ascii="Palatino Linotype" w:eastAsia="Palatino Linotype" w:hAnsi="Palatino Linotype" w:cs="Palatino Linotype"/>
          <w:b/>
          <w:i/>
          <w:u w:val="single"/>
        </w:rPr>
        <w:t>Localizar la información que le solicite la Unidad de Transparencia</w:t>
      </w:r>
      <w:r w:rsidRPr="0072377B">
        <w:rPr>
          <w:rFonts w:ascii="Palatino Linotype" w:eastAsia="Palatino Linotype" w:hAnsi="Palatino Linotype" w:cs="Palatino Linotype"/>
          <w:i/>
        </w:rPr>
        <w:t>;</w:t>
      </w:r>
    </w:p>
    <w:p w14:paraId="0154FB61"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II. </w:t>
      </w:r>
      <w:r w:rsidRPr="0072377B">
        <w:rPr>
          <w:rFonts w:ascii="Palatino Linotype" w:eastAsia="Palatino Linotype" w:hAnsi="Palatino Linotype" w:cs="Palatino Linotype"/>
          <w:b/>
          <w:i/>
          <w:u w:val="single"/>
        </w:rPr>
        <w:t>Proporcionar la información que obre en los archivos y que le sea solicitada por la Unidad de Transparencia</w:t>
      </w:r>
      <w:r w:rsidRPr="0072377B">
        <w:rPr>
          <w:rFonts w:ascii="Palatino Linotype" w:eastAsia="Palatino Linotype" w:hAnsi="Palatino Linotype" w:cs="Palatino Linotype"/>
          <w:i/>
        </w:rPr>
        <w:t>;</w:t>
      </w:r>
    </w:p>
    <w:p w14:paraId="343C638C"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i/>
        </w:rPr>
        <w:t>III. Apoyar a la Unidad de Transparencia en lo que esta le solicite para el cumplimiento de sus funciones;</w:t>
      </w:r>
    </w:p>
    <w:p w14:paraId="0BC3CB41"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i/>
        </w:rPr>
        <w:t>IV. Proporcionar a la Unidad de Transparencia, las modificaciones a la información pública de oficio que obre en su poder;</w:t>
      </w:r>
    </w:p>
    <w:p w14:paraId="71592FF9"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0592643A"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i/>
        </w:rPr>
        <w:lastRenderedPageBreak/>
        <w:t>VI. Verificar, una vez analizado el contenido de la información, que no se encuentre en los supuestos de información clasificada; y</w:t>
      </w:r>
    </w:p>
    <w:p w14:paraId="5C1BAB35" w14:textId="77777777" w:rsidR="008409FF" w:rsidRPr="0072377B" w:rsidRDefault="00DB523A">
      <w:pPr>
        <w:spacing w:after="0" w:line="276" w:lineRule="auto"/>
        <w:ind w:left="709" w:right="709"/>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VII. Dar cuenta a la Unidad de Transparencia del vencimiento de los plazos de reserva.” </w:t>
      </w:r>
    </w:p>
    <w:p w14:paraId="2C83FB8D" w14:textId="77777777" w:rsidR="008409FF" w:rsidRPr="0072377B" w:rsidRDefault="008409FF">
      <w:pPr>
        <w:spacing w:after="0" w:line="276" w:lineRule="auto"/>
        <w:ind w:left="567" w:right="709"/>
        <w:jc w:val="both"/>
        <w:rPr>
          <w:rFonts w:ascii="Palatino Linotype" w:eastAsia="Palatino Linotype" w:hAnsi="Palatino Linotype" w:cs="Palatino Linotype"/>
          <w:i/>
        </w:rPr>
      </w:pPr>
    </w:p>
    <w:p w14:paraId="5E562E42"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En otras palabras, no se cumplió con lo que, para tal efecto, dispone el artículo 162 de la Ley de Transparencia y Acceso a la Información Pública del Estado de México y Municipios, que índica:</w:t>
      </w:r>
    </w:p>
    <w:p w14:paraId="2B39723E" w14:textId="77777777" w:rsidR="008409FF" w:rsidRPr="0072377B" w:rsidRDefault="008409FF">
      <w:pPr>
        <w:spacing w:after="0" w:line="360" w:lineRule="auto"/>
        <w:jc w:val="both"/>
        <w:rPr>
          <w:rFonts w:ascii="Palatino Linotype" w:eastAsia="Palatino Linotype" w:hAnsi="Palatino Linotype" w:cs="Palatino Linotype"/>
        </w:rPr>
      </w:pPr>
    </w:p>
    <w:p w14:paraId="55E08D50" w14:textId="77777777" w:rsidR="008409FF" w:rsidRPr="0072377B" w:rsidRDefault="00DB523A">
      <w:pPr>
        <w:spacing w:after="0" w:line="276" w:lineRule="auto"/>
        <w:ind w:left="567" w:right="618"/>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r w:rsidRPr="0072377B">
        <w:rPr>
          <w:rFonts w:ascii="Palatino Linotype" w:eastAsia="Palatino Linotype" w:hAnsi="Palatino Linotype" w:cs="Palatino Linotype"/>
          <w:b/>
          <w:i/>
        </w:rPr>
        <w:t xml:space="preserve">Artículo 162. </w:t>
      </w:r>
      <w:r w:rsidRPr="0072377B">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2377B">
        <w:rPr>
          <w:rFonts w:ascii="Palatino Linotype" w:eastAsia="Palatino Linotype" w:hAnsi="Palatino Linotype" w:cs="Palatino Linotype"/>
          <w:i/>
        </w:rPr>
        <w:t xml:space="preserve">” </w:t>
      </w:r>
    </w:p>
    <w:p w14:paraId="229A1945" w14:textId="77777777" w:rsidR="008409FF" w:rsidRPr="0072377B" w:rsidRDefault="008409FF">
      <w:pPr>
        <w:spacing w:after="0" w:line="360" w:lineRule="auto"/>
        <w:ind w:left="567" w:right="616"/>
        <w:jc w:val="both"/>
        <w:rPr>
          <w:rFonts w:ascii="Palatino Linotype" w:eastAsia="Palatino Linotype" w:hAnsi="Palatino Linotype" w:cs="Palatino Linotype"/>
        </w:rPr>
      </w:pPr>
    </w:p>
    <w:p w14:paraId="0CC8326D"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77434893" w14:textId="77777777" w:rsidR="008409FF" w:rsidRPr="0072377B" w:rsidRDefault="008409FF">
      <w:pPr>
        <w:spacing w:after="0" w:line="360" w:lineRule="auto"/>
        <w:jc w:val="both"/>
        <w:rPr>
          <w:rFonts w:ascii="Palatino Linotype" w:eastAsia="Palatino Linotype" w:hAnsi="Palatino Linotype" w:cs="Palatino Linotype"/>
        </w:rPr>
      </w:pPr>
    </w:p>
    <w:p w14:paraId="6B442C75"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Cabe precisar, que no basta con que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xml:space="preserve"> en el presente asunto es el Sindicato Único de Trabajadores de los Poderes, Municipios e Instituciones Descentralizadas del Estado de México en su conjunto, </w:t>
      </w:r>
      <w:r w:rsidRPr="0072377B">
        <w:rPr>
          <w:rFonts w:ascii="Palatino Linotype" w:eastAsia="Palatino Linotype" w:hAnsi="Palatino Linotype" w:cs="Palatino Linotype"/>
        </w:rPr>
        <w:lastRenderedPageBreak/>
        <w:t>incluyendo todas y cada una de las áreas que lo conforman y por supuesto en donde pudiera obrar la información que se solicita.</w:t>
      </w:r>
    </w:p>
    <w:p w14:paraId="316A647D" w14:textId="77777777" w:rsidR="008409FF" w:rsidRPr="0072377B" w:rsidRDefault="008409FF">
      <w:pPr>
        <w:spacing w:after="0" w:line="360" w:lineRule="auto"/>
        <w:ind w:right="49"/>
        <w:jc w:val="both"/>
        <w:rPr>
          <w:rFonts w:ascii="Palatino Linotype" w:eastAsia="Palatino Linotype" w:hAnsi="Palatino Linotype" w:cs="Palatino Linotype"/>
        </w:rPr>
      </w:pPr>
    </w:p>
    <w:p w14:paraId="599DDD1C"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Por lo que una vez hecha la búsqueda exhaustiva y razonable de la información en todas y cada una de las áreas que pudieran poseer la información, deberá informar a </w:t>
      </w:r>
      <w:r w:rsidRPr="0072377B">
        <w:rPr>
          <w:rFonts w:ascii="Palatino Linotype" w:eastAsia="Palatino Linotype" w:hAnsi="Palatino Linotype" w:cs="Palatino Linotype"/>
          <w:b/>
        </w:rPr>
        <w:t xml:space="preserve">LA PARTE RECURRENTE </w:t>
      </w:r>
      <w:r w:rsidRPr="0072377B">
        <w:rPr>
          <w:rFonts w:ascii="Palatino Linotype" w:eastAsia="Palatino Linotype" w:hAnsi="Palatino Linotype" w:cs="Palatino Linotype"/>
        </w:rPr>
        <w:t>el resultado de la misma, junto con las constancias que acrediten la búsqueda precisada.</w:t>
      </w:r>
    </w:p>
    <w:p w14:paraId="183862E0" w14:textId="77777777" w:rsidR="008409FF" w:rsidRPr="0072377B" w:rsidRDefault="008409FF">
      <w:pPr>
        <w:spacing w:after="0" w:line="360" w:lineRule="auto"/>
        <w:jc w:val="both"/>
        <w:rPr>
          <w:rFonts w:ascii="Palatino Linotype" w:eastAsia="Palatino Linotype" w:hAnsi="Palatino Linotype" w:cs="Palatino Linotype"/>
        </w:rPr>
      </w:pPr>
    </w:p>
    <w:p w14:paraId="4635EDD6"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Lo anterior es así ya que derivado de la solicitud de información (en la que se resuelve), se aprecia en el sistema SAIMEX, que la Titular de la Unidad de Transparencia del Sujeto Obligado, no tramitó ante las instancias del Sindicato, que pudieran tener lo solicitado (derivado de sus funciones) lo requerido por el particular, sino que de </w:t>
      </w:r>
      <w:r w:rsidRPr="0072377B">
        <w:rPr>
          <w:rFonts w:ascii="Palatino Linotype" w:eastAsia="Palatino Linotype" w:hAnsi="Palatino Linotype" w:cs="Palatino Linotype"/>
          <w:i/>
        </w:rPr>
        <w:t>motu proprio (por propia iniciativa)</w:t>
      </w:r>
      <w:r w:rsidRPr="0072377B">
        <w:rPr>
          <w:rFonts w:ascii="Palatino Linotype" w:eastAsia="Palatino Linotype" w:hAnsi="Palatino Linotype" w:cs="Palatino Linotype"/>
        </w:rPr>
        <w:t xml:space="preserve"> respondió, sin que exista certeza de que las áreas que pudieran tener dicha información dieran cuenta de la atención a la solicitud antes citada, en virtud de ello, se advierte el hecho de que no se generó algún requerimiento o trámite interno por parte de la Titular de la Unidad de Transparencia que se haya dirigido a alguna otra dependencia del </w:t>
      </w:r>
      <w:r w:rsidRPr="0072377B">
        <w:rPr>
          <w:rFonts w:ascii="Palatino Linotype" w:eastAsia="Palatino Linotype" w:hAnsi="Palatino Linotype" w:cs="Palatino Linotype"/>
          <w:b/>
        </w:rPr>
        <w:t>SUJETO OBLIGADO</w:t>
      </w:r>
      <w:r w:rsidRPr="0072377B">
        <w:rPr>
          <w:rFonts w:ascii="Palatino Linotype" w:eastAsia="Palatino Linotype" w:hAnsi="Palatino Linotype" w:cs="Palatino Linotype"/>
        </w:rPr>
        <w:t>, ya que no se aprecia alguna comunicación interna en el sistema que haya quedado registrada.</w:t>
      </w:r>
    </w:p>
    <w:p w14:paraId="1DF20901" w14:textId="77777777" w:rsidR="008409FF" w:rsidRPr="0072377B" w:rsidRDefault="008409FF">
      <w:pPr>
        <w:spacing w:after="0" w:line="360" w:lineRule="auto"/>
        <w:jc w:val="both"/>
        <w:rPr>
          <w:rFonts w:ascii="Palatino Linotype" w:eastAsia="Palatino Linotype" w:hAnsi="Palatino Linotype" w:cs="Palatino Linotype"/>
        </w:rPr>
      </w:pPr>
    </w:p>
    <w:p w14:paraId="6950322B" w14:textId="77777777" w:rsidR="008409FF" w:rsidRPr="0072377B" w:rsidRDefault="00DB523A">
      <w:pPr>
        <w:tabs>
          <w:tab w:val="left" w:pos="7938"/>
        </w:tabs>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44A18E69" w14:textId="77777777" w:rsidR="008409FF" w:rsidRPr="0072377B" w:rsidRDefault="008409FF">
      <w:pPr>
        <w:spacing w:after="0" w:line="360" w:lineRule="auto"/>
        <w:jc w:val="both"/>
        <w:rPr>
          <w:rFonts w:ascii="Palatino Linotype" w:eastAsia="Palatino Linotype" w:hAnsi="Palatino Linotype" w:cs="Palatino Linotype"/>
        </w:rPr>
      </w:pPr>
    </w:p>
    <w:p w14:paraId="04E1367A"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lastRenderedPageBreak/>
        <w:t>Aclarado lo anterior, se analizará lo solicitado bajo el siguiente orden:</w:t>
      </w:r>
    </w:p>
    <w:p w14:paraId="4EF3A21D" w14:textId="77777777" w:rsidR="008409FF" w:rsidRPr="0072377B" w:rsidRDefault="008409FF">
      <w:pPr>
        <w:spacing w:after="0" w:line="360" w:lineRule="auto"/>
        <w:jc w:val="both"/>
        <w:rPr>
          <w:rFonts w:ascii="Palatino Linotype" w:eastAsia="Palatino Linotype" w:hAnsi="Palatino Linotype" w:cs="Palatino Linotype"/>
        </w:rPr>
      </w:pPr>
    </w:p>
    <w:p w14:paraId="739F0A6C" w14:textId="77777777" w:rsidR="008409FF" w:rsidRPr="0072377B" w:rsidRDefault="00DB523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b/>
        </w:rPr>
        <w:t>Respecto al estatuto reformado.</w:t>
      </w:r>
    </w:p>
    <w:p w14:paraId="375FD3E9" w14:textId="77777777" w:rsidR="008409FF" w:rsidRPr="0072377B" w:rsidRDefault="008409FF">
      <w:pPr>
        <w:spacing w:after="0" w:line="360" w:lineRule="auto"/>
        <w:jc w:val="both"/>
        <w:rPr>
          <w:rFonts w:ascii="Palatino Linotype" w:eastAsia="Palatino Linotype" w:hAnsi="Palatino Linotype" w:cs="Palatino Linotype"/>
          <w:b/>
        </w:rPr>
      </w:pPr>
    </w:p>
    <w:p w14:paraId="72516317"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En relación a lo solicitado, es oportuno citar la siguiente normatividad:</w:t>
      </w:r>
    </w:p>
    <w:p w14:paraId="37535434" w14:textId="77777777" w:rsidR="008409FF" w:rsidRPr="0072377B" w:rsidRDefault="008409FF">
      <w:pPr>
        <w:spacing w:after="0" w:line="360" w:lineRule="auto"/>
        <w:jc w:val="both"/>
        <w:rPr>
          <w:rFonts w:ascii="Palatino Linotype" w:eastAsia="Palatino Linotype" w:hAnsi="Palatino Linotype" w:cs="Palatino Linotype"/>
        </w:rPr>
      </w:pPr>
    </w:p>
    <w:p w14:paraId="12D229A2" w14:textId="77777777" w:rsidR="008409FF" w:rsidRPr="0072377B" w:rsidRDefault="00DB523A">
      <w:pPr>
        <w:spacing w:after="0" w:line="360" w:lineRule="auto"/>
        <w:ind w:left="851" w:right="900"/>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“LEY DEL TRABAJO DE LOS SERVIDORES PÚBLICOS DEL ESTADO Y MUNICIPIOS.</w:t>
      </w:r>
    </w:p>
    <w:p w14:paraId="2393DE0E" w14:textId="77777777" w:rsidR="008409FF" w:rsidRPr="0072377B" w:rsidRDefault="00DB523A">
      <w:pPr>
        <w:spacing w:after="0" w:line="360" w:lineRule="auto"/>
        <w:ind w:left="851" w:right="900"/>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148.</w:t>
      </w:r>
      <w:r w:rsidRPr="0072377B">
        <w:rPr>
          <w:rFonts w:ascii="Palatino Linotype" w:eastAsia="Palatino Linotype" w:hAnsi="Palatino Linotype" w:cs="Palatino Linotype"/>
          <w:i/>
        </w:rPr>
        <w:t xml:space="preserve"> Los sindicatos tienen derecho a redactar sus estatutos y reglamentos, elegir libremente a sus representantes, organizar su administración y actividades, así como a formular sus programas de acción.</w:t>
      </w:r>
      <w:r w:rsidRPr="0072377B">
        <w:rPr>
          <w:rFonts w:ascii="Palatino Linotype" w:eastAsia="Palatino Linotype" w:hAnsi="Palatino Linotype" w:cs="Palatino Linotype"/>
          <w:i/>
        </w:rPr>
        <w:br/>
      </w:r>
      <w:r w:rsidRPr="0072377B">
        <w:rPr>
          <w:i/>
        </w:rPr>
        <w:t xml:space="preserve"> </w:t>
      </w:r>
      <w:r w:rsidRPr="0072377B">
        <w:rPr>
          <w:rFonts w:ascii="Palatino Linotype" w:eastAsia="Palatino Linotype" w:hAnsi="Palatino Linotype" w:cs="Palatino Linotype"/>
          <w:b/>
          <w:i/>
        </w:rPr>
        <w:t>ARTÍCULO 152.</w:t>
      </w:r>
      <w:r w:rsidRPr="0072377B">
        <w:rPr>
          <w:rFonts w:ascii="Palatino Linotype" w:eastAsia="Palatino Linotype" w:hAnsi="Palatino Linotype" w:cs="Palatino Linotype"/>
          <w:i/>
        </w:rPr>
        <w:t xml:space="preserve"> Son obligaciones de los sindicatos:</w:t>
      </w:r>
    </w:p>
    <w:p w14:paraId="7ABA8D62" w14:textId="77777777" w:rsidR="008409FF" w:rsidRPr="0072377B" w:rsidRDefault="00DB523A">
      <w:pPr>
        <w:spacing w:after="0" w:line="360" w:lineRule="auto"/>
        <w:ind w:left="851" w:right="900"/>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61CEE1AF" w14:textId="77777777" w:rsidR="008409FF" w:rsidRPr="0072377B" w:rsidRDefault="00DB523A">
      <w:pPr>
        <w:spacing w:after="0" w:line="360" w:lineRule="auto"/>
        <w:ind w:left="851" w:right="900"/>
        <w:jc w:val="both"/>
        <w:rPr>
          <w:rFonts w:ascii="Palatino Linotype" w:eastAsia="Palatino Linotype" w:hAnsi="Palatino Linotype" w:cs="Palatino Linotype"/>
          <w:i/>
        </w:rPr>
      </w:pPr>
      <w:r w:rsidRPr="0072377B">
        <w:rPr>
          <w:rFonts w:ascii="Palatino Linotype" w:eastAsia="Palatino Linotype" w:hAnsi="Palatino Linotype" w:cs="Palatino Linotype"/>
          <w:i/>
        </w:rPr>
        <w:t>II. Comunicar al Tribunal, dentro de los diez días siguientes a cada elección, los cambios que ocurrieren en su Comité Ejecutivo, las altas y bajas de sus miembros y las modificaciones que sufran sus estatutos;</w:t>
      </w:r>
    </w:p>
    <w:p w14:paraId="58B4E4CB" w14:textId="77777777" w:rsidR="008409FF" w:rsidRPr="0072377B" w:rsidRDefault="00DB523A">
      <w:pPr>
        <w:spacing w:after="0" w:line="360" w:lineRule="auto"/>
        <w:ind w:left="851" w:right="900"/>
        <w:jc w:val="both"/>
      </w:pPr>
      <w:r w:rsidRPr="0072377B">
        <w:rPr>
          <w:rFonts w:ascii="Palatino Linotype" w:eastAsia="Palatino Linotype" w:hAnsi="Palatino Linotype" w:cs="Palatino Linotype"/>
          <w:b/>
          <w:i/>
        </w:rPr>
        <w:t xml:space="preserve">ARTÍCULO 185. </w:t>
      </w:r>
      <w:r w:rsidRPr="0072377B">
        <w:rPr>
          <w:rFonts w:ascii="Palatino Linotype" w:eastAsia="Palatino Linotype" w:hAnsi="Palatino Linotype" w:cs="Palatino Linotype"/>
          <w:i/>
        </w:rPr>
        <w:t>El Tribunal será competente para:</w:t>
      </w:r>
      <w:r w:rsidRPr="0072377B">
        <w:rPr>
          <w:rFonts w:ascii="Palatino Linotype" w:eastAsia="Palatino Linotype" w:hAnsi="Palatino Linotype" w:cs="Palatino Linotype"/>
          <w:i/>
        </w:rPr>
        <w:br/>
        <w:t>(…)</w:t>
      </w:r>
      <w:r w:rsidRPr="0072377B">
        <w:t xml:space="preserve"> </w:t>
      </w:r>
    </w:p>
    <w:p w14:paraId="2EBA2101" w14:textId="77777777" w:rsidR="008409FF" w:rsidRPr="0072377B" w:rsidRDefault="00DB523A">
      <w:pPr>
        <w:spacing w:after="0" w:line="360" w:lineRule="auto"/>
        <w:ind w:left="851" w:right="900"/>
        <w:jc w:val="both"/>
        <w:rPr>
          <w:rFonts w:ascii="Palatino Linotype" w:eastAsia="Palatino Linotype" w:hAnsi="Palatino Linotype" w:cs="Palatino Linotype"/>
          <w:i/>
        </w:rPr>
      </w:pPr>
      <w:r w:rsidRPr="0072377B">
        <w:rPr>
          <w:rFonts w:ascii="Palatino Linotype" w:eastAsia="Palatino Linotype" w:hAnsi="Palatino Linotype" w:cs="Palatino Linotype"/>
          <w:i/>
        </w:rPr>
        <w:t>V. Efectuar el registro de las condiciones generales de trabajo, de los estatutos de los sindicatos, así como de aquellos otros documentos que por su naturaleza deban obrar en los registros del Tribunal; y”</w:t>
      </w:r>
    </w:p>
    <w:p w14:paraId="3590F45D" w14:textId="77777777" w:rsidR="008409FF" w:rsidRPr="0072377B" w:rsidRDefault="008409FF">
      <w:pPr>
        <w:spacing w:after="0" w:line="360" w:lineRule="auto"/>
        <w:ind w:right="900"/>
        <w:jc w:val="both"/>
        <w:rPr>
          <w:rFonts w:ascii="Palatino Linotype" w:eastAsia="Palatino Linotype" w:hAnsi="Palatino Linotype" w:cs="Palatino Linotype"/>
          <w:i/>
        </w:rPr>
      </w:pPr>
    </w:p>
    <w:p w14:paraId="14FB54D3" w14:textId="77777777" w:rsidR="008409FF" w:rsidRPr="0072377B" w:rsidRDefault="00DB523A">
      <w:pPr>
        <w:spacing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De acuerdo a lo anterior, los sindicatos, tienen derecho a redactar sus estatutos, teniendo como obligación, comunicar al Tribunal dentro de los diez días siguientes a cada elección </w:t>
      </w:r>
      <w:r w:rsidRPr="0072377B">
        <w:rPr>
          <w:rFonts w:ascii="Palatino Linotype" w:eastAsia="Palatino Linotype" w:hAnsi="Palatino Linotype" w:cs="Palatino Linotype"/>
        </w:rPr>
        <w:lastRenderedPageBreak/>
        <w:t>las modificaciones que sufran sus estatutos, siendo que el Tribunal, efectúa el registro de los estatutos de los sindicatos.</w:t>
      </w:r>
    </w:p>
    <w:p w14:paraId="08F1EF9B" w14:textId="77777777" w:rsidR="008409FF" w:rsidRPr="0072377B" w:rsidRDefault="008409FF">
      <w:pPr>
        <w:spacing w:after="0" w:line="360" w:lineRule="auto"/>
        <w:ind w:right="49"/>
        <w:jc w:val="both"/>
        <w:rPr>
          <w:rFonts w:ascii="Palatino Linotype" w:eastAsia="Palatino Linotype" w:hAnsi="Palatino Linotype" w:cs="Palatino Linotype"/>
        </w:rPr>
      </w:pPr>
    </w:p>
    <w:p w14:paraId="4481D5B0" w14:textId="77777777" w:rsidR="008409FF" w:rsidRPr="0072377B" w:rsidRDefault="00DB523A">
      <w:pPr>
        <w:spacing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En conclusión, se deben registrar al Tribunal, la modificación del estatuto a los diez días posteriores a la modificación del estatuto, sin embargo,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xml:space="preserve">, en respuesta, señala que aún se encuentran en proceso de registro en el Tribunal Estatal de Conciliación y Arbitraje del Estado de México, razón por la cual no es posible entregar dicho documento, así mismo que dicho proceso y tiempo corresponde directamente del Tribunal, por lo que, en espera de que termine el proceso correspondiente y en el instante en que sean entregados por parte del Tribunal, se estará en condiciones y podrá hacer pública toda la información, por lo que, mediante informe justificado </w:t>
      </w:r>
      <w:r w:rsidRPr="0072377B">
        <w:rPr>
          <w:rFonts w:ascii="Palatino Linotype" w:eastAsia="Palatino Linotype" w:hAnsi="Palatino Linotype" w:cs="Palatino Linotype"/>
          <w:b/>
        </w:rPr>
        <w:t xml:space="preserve">EL SUJETO OBLIGADO, </w:t>
      </w:r>
      <w:r w:rsidRPr="0072377B">
        <w:rPr>
          <w:rFonts w:ascii="Palatino Linotype" w:eastAsia="Palatino Linotype" w:hAnsi="Palatino Linotype" w:cs="Palatino Linotype"/>
        </w:rPr>
        <w:t xml:space="preserve">proporcionó el Acta de la Séptima Sesión Ordinaria del Comité de Transparencia del Sindicato Único de Trabajadores de los Poderes, Municipios e Instituciones Descentralizadas del Estado de México S.U.T.E.Y M., en donde su segundo punto del orden del día reserva el Estatuto Interno con sus reformas del mes de octubre del año dos mil veintitrés por un plazo de siete meses. </w:t>
      </w:r>
    </w:p>
    <w:p w14:paraId="43EFAC9C" w14:textId="77777777" w:rsidR="008409FF" w:rsidRPr="0072377B" w:rsidRDefault="008409FF">
      <w:pPr>
        <w:spacing w:after="0" w:line="360" w:lineRule="auto"/>
        <w:ind w:right="49"/>
        <w:jc w:val="both"/>
        <w:rPr>
          <w:rFonts w:ascii="Palatino Linotype" w:eastAsia="Palatino Linotype" w:hAnsi="Palatino Linotype" w:cs="Palatino Linotype"/>
        </w:rPr>
      </w:pPr>
    </w:p>
    <w:p w14:paraId="5CBDB72F"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En este contexto, es oportuno referir que por regla general, toda la información que generen, administren y/o posean los Sujetos Obligados, es considerada información pública, garantizando así el Derecho humano de acceso a la información pública, sin embargo, dicho derecho puede ser restringido de manera excepcional por razones de interés público, en los términos de las causas legítimas y estrictamente necesarias previstas por la Ley, como se desprende del artículo 91 de la Ley de la Materia que es del tenor literal siguiente:</w:t>
      </w:r>
    </w:p>
    <w:p w14:paraId="75297018" w14:textId="77777777" w:rsidR="008409FF" w:rsidRPr="0072377B" w:rsidRDefault="008409FF">
      <w:pPr>
        <w:spacing w:after="0" w:line="360" w:lineRule="auto"/>
        <w:jc w:val="both"/>
        <w:rPr>
          <w:rFonts w:ascii="Palatino Linotype" w:eastAsia="Palatino Linotype" w:hAnsi="Palatino Linotype" w:cs="Palatino Linotype"/>
        </w:rPr>
      </w:pPr>
    </w:p>
    <w:p w14:paraId="51BE49BF" w14:textId="77777777" w:rsidR="008409FF" w:rsidRPr="0072377B" w:rsidRDefault="00DB523A">
      <w:pPr>
        <w:ind w:left="851" w:right="900"/>
        <w:jc w:val="both"/>
        <w:rPr>
          <w:rFonts w:ascii="Palatino Linotype" w:eastAsia="Palatino Linotype" w:hAnsi="Palatino Linotype" w:cs="Palatino Linotype"/>
          <w:i/>
        </w:rPr>
      </w:pPr>
      <w:r w:rsidRPr="0072377B">
        <w:rPr>
          <w:rFonts w:ascii="Palatino Linotype" w:eastAsia="Palatino Linotype" w:hAnsi="Palatino Linotype" w:cs="Palatino Linotype"/>
          <w:b/>
          <w:i/>
        </w:rPr>
        <w:lastRenderedPageBreak/>
        <w:t xml:space="preserve">“Artículo 91. </w:t>
      </w:r>
      <w:r w:rsidRPr="0072377B">
        <w:rPr>
          <w:rFonts w:ascii="Palatino Linotype" w:eastAsia="Palatino Linotype" w:hAnsi="Palatino Linotype" w:cs="Palatino Linotype"/>
          <w:i/>
        </w:rPr>
        <w:t>El acceso a la información pública será restringido  excepcionalmente, cuando ésta sea clasificada como reservada o confidencial.”</w:t>
      </w:r>
    </w:p>
    <w:p w14:paraId="0C1FF623" w14:textId="77777777" w:rsidR="008409FF" w:rsidRPr="0072377B" w:rsidRDefault="008409FF">
      <w:pPr>
        <w:ind w:left="851" w:right="900"/>
        <w:jc w:val="both"/>
        <w:rPr>
          <w:rFonts w:ascii="Palatino Linotype" w:eastAsia="Palatino Linotype" w:hAnsi="Palatino Linotype" w:cs="Palatino Linotype"/>
          <w:i/>
        </w:rPr>
      </w:pPr>
    </w:p>
    <w:p w14:paraId="413256B6" w14:textId="77777777" w:rsidR="008409FF" w:rsidRPr="0072377B" w:rsidRDefault="00DB523A">
      <w:pPr>
        <w:spacing w:before="160"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43354E39" w14:textId="77777777" w:rsidR="008409FF" w:rsidRPr="0072377B" w:rsidRDefault="008409FF">
      <w:pPr>
        <w:spacing w:after="0" w:line="360" w:lineRule="auto"/>
        <w:jc w:val="both"/>
        <w:rPr>
          <w:rFonts w:ascii="Palatino Linotype" w:eastAsia="Palatino Linotype" w:hAnsi="Palatino Linotype" w:cs="Palatino Linotype"/>
        </w:rPr>
      </w:pPr>
    </w:p>
    <w:p w14:paraId="6F06ACD5"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Debe decirse que la Ley de Transparencia y Acceso a la Información Pública del Estado de México y Municipios, define como </w:t>
      </w:r>
      <w:r w:rsidRPr="0072377B">
        <w:rPr>
          <w:rFonts w:ascii="Palatino Linotype" w:eastAsia="Palatino Linotype" w:hAnsi="Palatino Linotype" w:cs="Palatino Linotype"/>
          <w:b/>
        </w:rPr>
        <w:t xml:space="preserve">información reservada </w:t>
      </w:r>
      <w:r w:rsidRPr="0072377B">
        <w:rPr>
          <w:rFonts w:ascii="Palatino Linotype" w:eastAsia="Palatino Linotype" w:hAnsi="Palatino Linotype" w:cs="Palatino Linotype"/>
        </w:rPr>
        <w:t xml:space="preserve">a la información pública clasificada con este carácter de manera temporal por las disposiciones de la Ley de la Materia, cuya divulgación puede causar daños a las  seguridad pública, y como </w:t>
      </w:r>
      <w:r w:rsidRPr="0072377B">
        <w:rPr>
          <w:rFonts w:ascii="Palatino Linotype" w:eastAsia="Palatino Linotype" w:hAnsi="Palatino Linotype" w:cs="Palatino Linotype"/>
          <w:b/>
        </w:rPr>
        <w:t>información confidencial</w:t>
      </w:r>
      <w:r w:rsidRPr="0072377B">
        <w:rPr>
          <w:rFonts w:ascii="Palatino Linotype" w:eastAsia="Palatino Linotype" w:hAnsi="Palatino Linotype" w:cs="Palatino Linotype"/>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w:t>
      </w:r>
    </w:p>
    <w:p w14:paraId="6E215632" w14:textId="77777777" w:rsidR="008409FF" w:rsidRPr="0072377B" w:rsidRDefault="008409FF">
      <w:pPr>
        <w:spacing w:after="0" w:line="360" w:lineRule="auto"/>
        <w:jc w:val="both"/>
        <w:rPr>
          <w:rFonts w:ascii="Palatino Linotype" w:eastAsia="Palatino Linotype" w:hAnsi="Palatino Linotype" w:cs="Palatino Linotype"/>
        </w:rPr>
      </w:pPr>
    </w:p>
    <w:p w14:paraId="0FF4AEE2" w14:textId="77777777" w:rsidR="008409FF" w:rsidRPr="0072377B" w:rsidRDefault="00DB523A">
      <w:pPr>
        <w:spacing w:after="0" w:line="360" w:lineRule="auto"/>
        <w:ind w:right="139"/>
        <w:jc w:val="both"/>
        <w:rPr>
          <w:rFonts w:ascii="Palatino Linotype" w:eastAsia="Palatino Linotype" w:hAnsi="Palatino Linotype" w:cs="Palatino Linotype"/>
        </w:rPr>
      </w:pPr>
      <w:r w:rsidRPr="0072377B">
        <w:rPr>
          <w:rFonts w:ascii="Palatino Linotype" w:eastAsia="Palatino Linotype" w:hAnsi="Palatino Linotype" w:cs="Palatino Linotype"/>
        </w:rPr>
        <w:t>En relación con las implicaciones anteriores, cabe considerar que los titulares de las áreas son los responsables de clasificar la información mediante el Comité de Transparencia por ser la autoridad máxima al interior de los Sujetos Obligados, al ser éste un Cuerpo Colegiado que se integra para resolver sobre la información que debe clasificarse, así como para atender y resolver los requerimientos de las Unidades de Transparencia y del Instituto.</w:t>
      </w:r>
    </w:p>
    <w:p w14:paraId="38E5CB2D" w14:textId="77777777" w:rsidR="008409FF" w:rsidRPr="0072377B" w:rsidRDefault="008409FF">
      <w:pPr>
        <w:spacing w:after="0" w:line="360" w:lineRule="auto"/>
        <w:ind w:right="49"/>
        <w:jc w:val="both"/>
        <w:rPr>
          <w:rFonts w:ascii="Palatino Linotype" w:eastAsia="Palatino Linotype" w:hAnsi="Palatino Linotype" w:cs="Palatino Linotype"/>
        </w:rPr>
      </w:pPr>
    </w:p>
    <w:p w14:paraId="62B0443A"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En lo que concierne a la información clasificada como reservada, para que el acceso a la información pública pueda ser restringido, se deben actualizar los supuestos establecidos en el artículo 113 de la y Ley General de Transparencia Acceso a la Información Pública y el artículo 140 de la Ley de Transparencia y Acceso a la Información Pública del Estado de México y Municipios, que a la letra señalan lo siguiente:</w:t>
      </w:r>
    </w:p>
    <w:p w14:paraId="1F365ED5" w14:textId="77777777" w:rsidR="008409FF" w:rsidRPr="0072377B" w:rsidRDefault="008409FF">
      <w:pPr>
        <w:spacing w:after="0" w:line="360" w:lineRule="auto"/>
        <w:jc w:val="both"/>
        <w:rPr>
          <w:rFonts w:ascii="Palatino Linotype" w:eastAsia="Palatino Linotype" w:hAnsi="Palatino Linotype" w:cs="Palatino Linotype"/>
        </w:rPr>
      </w:pPr>
    </w:p>
    <w:p w14:paraId="03E0CB3A"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113.</w:t>
      </w:r>
      <w:r w:rsidRPr="0072377B">
        <w:rPr>
          <w:rFonts w:ascii="Palatino Linotype" w:eastAsia="Palatino Linotype" w:hAnsi="Palatino Linotype" w:cs="Palatino Linotype"/>
          <w:i/>
        </w:rPr>
        <w:t xml:space="preserve"> Como información reservada podrá clasificarse aquella cuya publicación:</w:t>
      </w:r>
    </w:p>
    <w:p w14:paraId="61E12C3C"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 I.</w:t>
      </w:r>
      <w:r w:rsidRPr="0072377B">
        <w:rPr>
          <w:rFonts w:ascii="Palatino Linotype" w:eastAsia="Palatino Linotype" w:hAnsi="Palatino Linotype" w:cs="Palatino Linotype"/>
          <w:i/>
        </w:rPr>
        <w:t xml:space="preserve"> Comprometa la seguridad nacional, la seguridad pública o la defensa nacional y cuente con un propósito genuino y un efecto demostrable; </w:t>
      </w:r>
    </w:p>
    <w:p w14:paraId="166AF488"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w:t>
      </w:r>
      <w:r w:rsidRPr="0072377B">
        <w:rPr>
          <w:rFonts w:ascii="Palatino Linotype" w:eastAsia="Palatino Linotype" w:hAnsi="Palatino Linotype" w:cs="Palatino Linotype"/>
          <w:i/>
        </w:rPr>
        <w:t xml:space="preserve"> Pueda menoscabar la conducción de las negociaciones y relaciones internacionales; </w:t>
      </w:r>
      <w:r w:rsidRPr="0072377B">
        <w:rPr>
          <w:rFonts w:ascii="Palatino Linotype" w:eastAsia="Palatino Linotype" w:hAnsi="Palatino Linotype" w:cs="Palatino Linotype"/>
          <w:i/>
        </w:rPr>
        <w:br/>
      </w:r>
      <w:r w:rsidRPr="0072377B">
        <w:rPr>
          <w:rFonts w:ascii="Palatino Linotype" w:eastAsia="Palatino Linotype" w:hAnsi="Palatino Linotype" w:cs="Palatino Linotype"/>
          <w:b/>
          <w:i/>
        </w:rPr>
        <w:t>III.</w:t>
      </w:r>
      <w:r w:rsidRPr="0072377B">
        <w:rPr>
          <w:rFonts w:ascii="Palatino Linotype" w:eastAsia="Palatino Linotype" w:hAnsi="Palatino Linotype" w:cs="Palatino Linotype"/>
          <w:i/>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2033CD1D"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IV.</w:t>
      </w:r>
      <w:r w:rsidRPr="0072377B">
        <w:rPr>
          <w:rFonts w:ascii="Palatino Linotype" w:eastAsia="Palatino Linotype" w:hAnsi="Palatino Linotype" w:cs="Palatino Linotype"/>
          <w:i/>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7E50A4DA"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V.</w:t>
      </w:r>
      <w:r w:rsidRPr="0072377B">
        <w:rPr>
          <w:rFonts w:ascii="Palatino Linotype" w:eastAsia="Palatino Linotype" w:hAnsi="Palatino Linotype" w:cs="Palatino Linotype"/>
          <w:i/>
        </w:rPr>
        <w:t xml:space="preserve"> Pueda poner en riesgo la vida, seguridad o salud de una persona física; </w:t>
      </w:r>
    </w:p>
    <w:p w14:paraId="76D13ECC"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VI</w:t>
      </w:r>
      <w:r w:rsidRPr="0072377B">
        <w:rPr>
          <w:rFonts w:ascii="Palatino Linotype" w:eastAsia="Palatino Linotype" w:hAnsi="Palatino Linotype" w:cs="Palatino Linotype"/>
          <w:i/>
        </w:rPr>
        <w:t xml:space="preserve">. Obstruya las actividades de verificación, inspección y auditoría relativas al cumplimiento de las leyes o afecte la recaudación de contribuciones; </w:t>
      </w:r>
    </w:p>
    <w:p w14:paraId="5462FED6"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VII.</w:t>
      </w:r>
      <w:r w:rsidRPr="0072377B">
        <w:rPr>
          <w:rFonts w:ascii="Palatino Linotype" w:eastAsia="Palatino Linotype" w:hAnsi="Palatino Linotype" w:cs="Palatino Linotype"/>
          <w:i/>
        </w:rPr>
        <w:t xml:space="preserve"> Obstruya la prevención o persecución de los delitos; </w:t>
      </w:r>
    </w:p>
    <w:p w14:paraId="74D732C7"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lastRenderedPageBreak/>
        <w:t>VIII.</w:t>
      </w:r>
      <w:r w:rsidRPr="0072377B">
        <w:rPr>
          <w:rFonts w:ascii="Palatino Linotype" w:eastAsia="Palatino Linotype" w:hAnsi="Palatino Linotype" w:cs="Palatino Linotype"/>
          <w:i/>
        </w:rPr>
        <w:t xml:space="preserve"> La que contenga las opiniones, recomendaciones o puntos de vista que formen parte del proceso deliberativo de los servidores públicos, hasta en tanto no sea adoptada la decisión definitiva, la cual deberá estar documentada; </w:t>
      </w:r>
    </w:p>
    <w:p w14:paraId="7EC3F0BA"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IX.</w:t>
      </w:r>
      <w:r w:rsidRPr="0072377B">
        <w:rPr>
          <w:rFonts w:ascii="Palatino Linotype" w:eastAsia="Palatino Linotype" w:hAnsi="Palatino Linotype" w:cs="Palatino Linotype"/>
          <w:i/>
        </w:rPr>
        <w:t xml:space="preserve"> Obstruya los procedimientos para fincar responsabilidad a los Servidores Públicos, en tanto no se haya dictado la resolución administrativa; </w:t>
      </w:r>
    </w:p>
    <w:p w14:paraId="3DF71A43"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X.</w:t>
      </w:r>
      <w:r w:rsidRPr="0072377B">
        <w:rPr>
          <w:rFonts w:ascii="Palatino Linotype" w:eastAsia="Palatino Linotype" w:hAnsi="Palatino Linotype" w:cs="Palatino Linotype"/>
          <w:i/>
        </w:rPr>
        <w:t xml:space="preserve"> Afecte los derechos del debido proceso; </w:t>
      </w:r>
    </w:p>
    <w:p w14:paraId="4BB75E92"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XI.</w:t>
      </w:r>
      <w:r w:rsidRPr="0072377B">
        <w:rPr>
          <w:rFonts w:ascii="Palatino Linotype" w:eastAsia="Palatino Linotype" w:hAnsi="Palatino Linotype" w:cs="Palatino Linotype"/>
          <w:i/>
        </w:rPr>
        <w:t xml:space="preserve"> Vulnere la conducción de los Expedientes judiciales o de los procedimientos administrativos seguidos en forma de juicio, en tanto no hayan causado estado;</w:t>
      </w:r>
    </w:p>
    <w:p w14:paraId="54B3E5E6" w14:textId="77777777" w:rsidR="008409FF" w:rsidRPr="0072377B" w:rsidRDefault="00DB523A">
      <w:pPr>
        <w:spacing w:after="0" w:line="276" w:lineRule="auto"/>
        <w:ind w:left="851"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140</w:t>
      </w:r>
      <w:r w:rsidRPr="0072377B">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148780C0"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I</w:t>
      </w:r>
      <w:r w:rsidRPr="0072377B">
        <w:rPr>
          <w:rFonts w:ascii="Palatino Linotype" w:eastAsia="Palatino Linotype" w:hAnsi="Palatino Linotype" w:cs="Palatino Linotype"/>
          <w:i/>
        </w:rPr>
        <w:t xml:space="preserve">. Comprometa la seguridad pública y cuente con un propósito genuino y un efecto demostrable; </w:t>
      </w:r>
    </w:p>
    <w:p w14:paraId="2D62F136"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w:t>
      </w:r>
      <w:r w:rsidRPr="0072377B">
        <w:rPr>
          <w:rFonts w:ascii="Palatino Linotype" w:eastAsia="Palatino Linotype" w:hAnsi="Palatino Linotype" w:cs="Palatino Linotype"/>
          <w:i/>
        </w:rPr>
        <w:t xml:space="preserve"> Pueda menoscabar la conducción de las negociaciones y relaciones internacionales; </w:t>
      </w:r>
    </w:p>
    <w:p w14:paraId="47CC6594"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III.</w:t>
      </w:r>
      <w:r w:rsidRPr="0072377B">
        <w:rPr>
          <w:rFonts w:ascii="Palatino Linotype" w:eastAsia="Palatino Linotype" w:hAnsi="Palatino Linotype" w:cs="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761CB1E"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IV.</w:t>
      </w:r>
      <w:r w:rsidRPr="0072377B">
        <w:rPr>
          <w:rFonts w:ascii="Palatino Linotype" w:eastAsia="Palatino Linotype" w:hAnsi="Palatino Linotype" w:cs="Palatino Linotype"/>
          <w:i/>
        </w:rPr>
        <w:t xml:space="preserve"> Ponga en riesgo la vida, la seguridad o la salud de una persona física; </w:t>
      </w:r>
    </w:p>
    <w:p w14:paraId="4DB9E409"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V</w:t>
      </w:r>
      <w:r w:rsidRPr="0072377B">
        <w:rPr>
          <w:rFonts w:ascii="Palatino Linotype" w:eastAsia="Palatino Linotype" w:hAnsi="Palatino Linotype" w:cs="Palatino Linotype"/>
          <w:i/>
        </w:rPr>
        <w:t xml:space="preserve">. Aquella cuya divulgación obstruya o pueda causar un serio perjuicio a: </w:t>
      </w:r>
    </w:p>
    <w:p w14:paraId="6F6E1890" w14:textId="77777777" w:rsidR="008409FF" w:rsidRPr="0072377B" w:rsidRDefault="00DB523A">
      <w:pPr>
        <w:spacing w:after="0" w:line="276" w:lineRule="auto"/>
        <w:ind w:left="1418" w:right="851"/>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1. Las actividades de fiscalización, verificación, inspección, comprobación y auditoría sobre el cumplimiento de las Leyes; o </w:t>
      </w:r>
    </w:p>
    <w:p w14:paraId="6DB150B5" w14:textId="77777777" w:rsidR="008409FF" w:rsidRPr="0072377B" w:rsidRDefault="00DB523A">
      <w:pPr>
        <w:spacing w:after="0" w:line="276" w:lineRule="auto"/>
        <w:ind w:left="1418" w:right="851"/>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2. La recaudación de las contribuciones. </w:t>
      </w:r>
    </w:p>
    <w:p w14:paraId="46722E75"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VI</w:t>
      </w:r>
      <w:r w:rsidRPr="0072377B">
        <w:rPr>
          <w:rFonts w:ascii="Palatino Linotype" w:eastAsia="Palatino Linotype" w:hAnsi="Palatino Linotype" w:cs="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56D1E57"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lastRenderedPageBreak/>
        <w:t>VII.</w:t>
      </w:r>
      <w:r w:rsidRPr="0072377B">
        <w:rPr>
          <w:rFonts w:ascii="Palatino Linotype" w:eastAsia="Palatino Linotype" w:hAnsi="Palatino Linotype" w:cs="Palatino Linotype"/>
          <w:i/>
        </w:rPr>
        <w:t xml:space="preserve"> La que contengan las opiniones, recomendaciones o puntos de vista que formen parte del proceso deliberativo de los servidores públicos, hasta en tanto sea adoptada la decisión definitiva, la cual deberá estar documentada; </w:t>
      </w:r>
    </w:p>
    <w:p w14:paraId="6631AF4B"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VIII.</w:t>
      </w:r>
      <w:r w:rsidRPr="0072377B">
        <w:rPr>
          <w:rFonts w:ascii="Palatino Linotype" w:eastAsia="Palatino Linotype" w:hAnsi="Palatino Linotype" w:cs="Palatino Linotype"/>
          <w:i/>
        </w:rPr>
        <w:t xml:space="preserve"> Vulnere la conducción de los expedientes judiciales o de los procedimientos administrativos seguidos en forma de juicio, en tanto no hayan quedado firmes; </w:t>
      </w:r>
    </w:p>
    <w:p w14:paraId="1B1EB939"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IX</w:t>
      </w:r>
      <w:r w:rsidRPr="0072377B">
        <w:rPr>
          <w:rFonts w:ascii="Palatino Linotype" w:eastAsia="Palatino Linotype" w:hAnsi="Palatino Linotype" w:cs="Palatino Linotype"/>
          <w:i/>
        </w:rPr>
        <w:t xml:space="preserve">. Se encuentre contenida dentro de las investigaciones de hechos que la Ley señale como delitos y se tramiten ante el Ministerio Público; </w:t>
      </w:r>
    </w:p>
    <w:p w14:paraId="04B4858B"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X.</w:t>
      </w:r>
      <w:r w:rsidRPr="0072377B">
        <w:rPr>
          <w:rFonts w:ascii="Palatino Linotype" w:eastAsia="Palatino Linotype" w:hAnsi="Palatino Linotype" w:cs="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1C73E410"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50106FE" w14:textId="77777777" w:rsidR="008409FF" w:rsidRPr="0072377B" w:rsidRDefault="00DB523A">
      <w:pPr>
        <w:spacing w:after="0" w:line="276" w:lineRule="auto"/>
        <w:ind w:left="1134" w:right="851"/>
        <w:jc w:val="both"/>
        <w:rPr>
          <w:rFonts w:ascii="Palatino Linotype" w:eastAsia="Palatino Linotype" w:hAnsi="Palatino Linotype" w:cs="Palatino Linotype"/>
          <w:i/>
        </w:rPr>
      </w:pPr>
      <w:r w:rsidRPr="0072377B">
        <w:rPr>
          <w:rFonts w:ascii="Palatino Linotype" w:eastAsia="Palatino Linotype" w:hAnsi="Palatino Linotype" w:cs="Palatino Linotype"/>
          <w:b/>
          <w:i/>
        </w:rPr>
        <w:t>XI.</w:t>
      </w:r>
      <w:r w:rsidRPr="0072377B">
        <w:rPr>
          <w:rFonts w:ascii="Palatino Linotype" w:eastAsia="Palatino Linotype" w:hAnsi="Palatino Linotype" w:cs="Palatino Linotype"/>
          <w:i/>
        </w:rPr>
        <w:t xml:space="preserve"> Las que por disposición expresa de una ley tengan tal carácter, siempre que sean acordes con las bases, principios y disposiciones establecidos en esta Ley y no la contravengan; así como las previstas en tratados internacionales.”</w:t>
      </w:r>
    </w:p>
    <w:p w14:paraId="3375F532" w14:textId="77777777" w:rsidR="008409FF" w:rsidRPr="0072377B" w:rsidRDefault="008409FF">
      <w:pPr>
        <w:spacing w:after="0" w:line="276" w:lineRule="auto"/>
        <w:ind w:left="1134" w:right="851"/>
        <w:jc w:val="both"/>
        <w:rPr>
          <w:rFonts w:ascii="Palatino Linotype" w:eastAsia="Palatino Linotype" w:hAnsi="Palatino Linotype" w:cs="Palatino Linotype"/>
          <w:i/>
        </w:rPr>
      </w:pPr>
    </w:p>
    <w:p w14:paraId="4F4C5E79"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72377B">
        <w:rPr>
          <w:rFonts w:ascii="Palatino Linotype" w:eastAsia="Palatino Linotype" w:hAnsi="Palatino Linotype" w:cs="Palatino Linotype"/>
          <w:b/>
        </w:rPr>
        <w:t>Reservada</w:t>
      </w:r>
      <w:r w:rsidRPr="0072377B">
        <w:rPr>
          <w:rFonts w:ascii="Palatino Linotype" w:eastAsia="Palatino Linotype" w:hAnsi="Palatino Linotype" w:cs="Palatino Linotype"/>
        </w:rPr>
        <w:t xml:space="preserve">, delimitando una serie de hipótesis de hecho en las cuales descansa la posibilidad de reserva de información, por lo que, dentro la información que generen, posean o administren los Sujetos Obligados, se considerará reservada cuando su divulgación pueda causar un daño en términos de lo establecido en la Ley, de manera enunciativa más no limitativa, cuando comprometa la seguridad pública; ponga en riesgo la vida, la seguridad o la salud de una persona física; </w:t>
      </w:r>
      <w:r w:rsidRPr="0072377B">
        <w:rPr>
          <w:rFonts w:ascii="Palatino Linotype" w:eastAsia="Palatino Linotype" w:hAnsi="Palatino Linotype" w:cs="Palatino Linotype"/>
        </w:rPr>
        <w:lastRenderedPageBreak/>
        <w:t>aquella que obstruya o pueda causar un serio perjuicio a las actividades de fiscalización, verificación, inspección, comprobación y auditoría sobre el cumplimiento de las Leyes; vulnere la conducción de los expedientes judiciales; que el daño que pueda producirse con la publicación de la información sea mayor que el interés público de conocer la información de referencia, siempre que esté directamente relacionado con procesos o procedimientos administrativos o judiciales que no hayan quedado firmes; o que por disposición expresa de una ley tengan tal carácter.</w:t>
      </w:r>
    </w:p>
    <w:p w14:paraId="3FD12398" w14:textId="77777777" w:rsidR="008409FF" w:rsidRPr="0072377B" w:rsidRDefault="008409FF">
      <w:pPr>
        <w:spacing w:after="0" w:line="360" w:lineRule="auto"/>
        <w:jc w:val="both"/>
        <w:rPr>
          <w:rFonts w:ascii="Palatino Linotype" w:eastAsia="Palatino Linotype" w:hAnsi="Palatino Linotype" w:cs="Palatino Linotype"/>
        </w:rPr>
      </w:pPr>
    </w:p>
    <w:p w14:paraId="554F5DAD"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No obstante, en términos generales, las Leyes de la materia disponen que, para proceder a realizar la reserva de la información, no basta que se refiera a alguno de los supuestos que enmarque, en este caso, el artículo 140 de la Ley de Transparencia y Acceso a la Información Pública del Estado de México y Municipios, sino que, es necesario que la autoridad demuestre que la divulgación de la información, puede causar un daño al interés público protegido.</w:t>
      </w:r>
    </w:p>
    <w:p w14:paraId="60C99F6C" w14:textId="77777777" w:rsidR="008409FF" w:rsidRPr="0072377B" w:rsidRDefault="008409FF">
      <w:pPr>
        <w:spacing w:after="0" w:line="360" w:lineRule="auto"/>
        <w:jc w:val="both"/>
        <w:rPr>
          <w:rFonts w:ascii="Palatino Linotype" w:eastAsia="Palatino Linotype" w:hAnsi="Palatino Linotype" w:cs="Palatino Linotype"/>
        </w:rPr>
      </w:pPr>
    </w:p>
    <w:p w14:paraId="31F5C974"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Dicha valoración, debe realizarse caso por caso, a través de lo que se conoce como la llamada </w:t>
      </w:r>
      <w:r w:rsidRPr="0072377B">
        <w:rPr>
          <w:rFonts w:ascii="Palatino Linotype" w:eastAsia="Palatino Linotype" w:hAnsi="Palatino Linotype" w:cs="Palatino Linotype"/>
          <w:i/>
        </w:rPr>
        <w:t>“prueba de daño”</w:t>
      </w:r>
      <w:r w:rsidRPr="0072377B">
        <w:rPr>
          <w:rFonts w:ascii="Palatino Linotype" w:eastAsia="Palatino Linotype" w:hAnsi="Palatino Linotype" w:cs="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esta no debe basarse en meras especulaciones o suposiciones, sino en elementos objetivos que deban evaluar que existe un riesgo actual e inminente. </w:t>
      </w:r>
    </w:p>
    <w:p w14:paraId="3D3E2B1A" w14:textId="77777777" w:rsidR="008409FF" w:rsidRPr="0072377B" w:rsidRDefault="008409FF">
      <w:pPr>
        <w:spacing w:after="0" w:line="360" w:lineRule="auto"/>
        <w:jc w:val="both"/>
        <w:rPr>
          <w:rFonts w:ascii="Palatino Linotype" w:eastAsia="Palatino Linotype" w:hAnsi="Palatino Linotype" w:cs="Palatino Linotype"/>
        </w:rPr>
      </w:pPr>
    </w:p>
    <w:p w14:paraId="1508549F"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Es importante referir, lo que al respecto establece el Lineamiento Segundo, fracción XIII, de los Lineamientos Generales en Materia de Clasificación y Desclasificación de la Información, así como para la elaboración de Versiones Públicas, que a la letra dice:</w:t>
      </w:r>
    </w:p>
    <w:p w14:paraId="7BA318DF" w14:textId="77777777" w:rsidR="008409FF" w:rsidRPr="0072377B" w:rsidRDefault="008409FF">
      <w:pPr>
        <w:spacing w:line="360" w:lineRule="auto"/>
        <w:jc w:val="both"/>
        <w:rPr>
          <w:rFonts w:ascii="Palatino Linotype" w:eastAsia="Palatino Linotype" w:hAnsi="Palatino Linotype" w:cs="Palatino Linotype"/>
        </w:rPr>
      </w:pPr>
    </w:p>
    <w:p w14:paraId="3AFE1D4C"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“Segundo.</w:t>
      </w:r>
      <w:r w:rsidRPr="0072377B">
        <w:rPr>
          <w:rFonts w:ascii="Palatino Linotype" w:eastAsia="Palatino Linotype" w:hAnsi="Palatino Linotype" w:cs="Palatino Linotype"/>
          <w:i/>
        </w:rPr>
        <w:t xml:space="preserve"> Para efectos de los presentes Lineamientos Generales, se entenderá por: </w:t>
      </w:r>
    </w:p>
    <w:p w14:paraId="41B6B0DF" w14:textId="77777777" w:rsidR="008409FF" w:rsidRPr="0072377B" w:rsidRDefault="00DB523A">
      <w:pPr>
        <w:spacing w:after="0" w:line="276" w:lineRule="auto"/>
        <w:ind w:left="1134" w:right="902"/>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w:t>
      </w:r>
    </w:p>
    <w:p w14:paraId="18AC20B3" w14:textId="77777777" w:rsidR="008409FF" w:rsidRPr="0072377B" w:rsidRDefault="00DB523A">
      <w:pPr>
        <w:spacing w:after="0" w:line="276" w:lineRule="auto"/>
        <w:ind w:left="1134" w:right="902"/>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XIII.    Prueba de daño</w:t>
      </w:r>
      <w:r w:rsidRPr="0072377B">
        <w:rPr>
          <w:rFonts w:ascii="Palatino Linotype" w:eastAsia="Palatino Linotype" w:hAnsi="Palatino Linotype" w:cs="Palatino Linotype"/>
          <w:i/>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72377B">
        <w:rPr>
          <w:rFonts w:ascii="Palatino Linotype" w:eastAsia="Palatino Linotype" w:hAnsi="Palatino Linotype" w:cs="Palatino Linotype"/>
          <w:b/>
          <w:i/>
        </w:rPr>
        <w:t>”</w:t>
      </w:r>
    </w:p>
    <w:p w14:paraId="1E6F23A8" w14:textId="77777777" w:rsidR="008409FF" w:rsidRPr="0072377B" w:rsidRDefault="008409FF">
      <w:pPr>
        <w:spacing w:after="0" w:line="360" w:lineRule="auto"/>
        <w:jc w:val="both"/>
        <w:rPr>
          <w:rFonts w:ascii="Palatino Linotype" w:eastAsia="Palatino Linotype" w:hAnsi="Palatino Linotype" w:cs="Palatino Linotype"/>
        </w:rPr>
      </w:pPr>
    </w:p>
    <w:p w14:paraId="28B7B974"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2B524D51" w14:textId="77777777" w:rsidR="008409FF" w:rsidRPr="0072377B" w:rsidRDefault="008409FF">
      <w:pPr>
        <w:spacing w:after="0" w:line="360" w:lineRule="auto"/>
        <w:jc w:val="both"/>
        <w:rPr>
          <w:rFonts w:ascii="Palatino Linotype" w:eastAsia="Palatino Linotype" w:hAnsi="Palatino Linotype" w:cs="Palatino Linotype"/>
        </w:rPr>
      </w:pPr>
    </w:p>
    <w:p w14:paraId="0F6CDC6B"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lastRenderedPageBreak/>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E50ACFE" w14:textId="77777777" w:rsidR="008409FF" w:rsidRPr="0072377B" w:rsidRDefault="008409FF">
      <w:pPr>
        <w:spacing w:after="0" w:line="360" w:lineRule="auto"/>
        <w:jc w:val="both"/>
        <w:rPr>
          <w:rFonts w:ascii="Palatino Linotype" w:eastAsia="Palatino Linotype" w:hAnsi="Palatino Linotype" w:cs="Palatino Linotype"/>
        </w:rPr>
      </w:pPr>
    </w:p>
    <w:p w14:paraId="580967FC" w14:textId="77777777" w:rsidR="008409FF" w:rsidRPr="0072377B" w:rsidRDefault="00DB523A">
      <w:pPr>
        <w:numPr>
          <w:ilvl w:val="0"/>
          <w:numId w:val="5"/>
        </w:numPr>
        <w:spacing w:after="0" w:line="360" w:lineRule="auto"/>
        <w:ind w:left="851"/>
        <w:jc w:val="both"/>
        <w:rPr>
          <w:rFonts w:ascii="Palatino Linotype" w:eastAsia="Palatino Linotype" w:hAnsi="Palatino Linotype" w:cs="Palatino Linotype"/>
        </w:rPr>
      </w:pPr>
      <w:r w:rsidRPr="0072377B">
        <w:rPr>
          <w:rFonts w:ascii="Palatino Linotype" w:eastAsia="Palatino Linotype" w:hAnsi="Palatino Linotype" w:cs="Palatino Linotype"/>
        </w:rPr>
        <w:t>Se reciba una solicitud de acceso a la información.</w:t>
      </w:r>
    </w:p>
    <w:p w14:paraId="7BE714F8" w14:textId="77777777" w:rsidR="008409FF" w:rsidRPr="0072377B" w:rsidRDefault="00DB523A">
      <w:pPr>
        <w:numPr>
          <w:ilvl w:val="0"/>
          <w:numId w:val="5"/>
        </w:numPr>
        <w:spacing w:after="0" w:line="360" w:lineRule="auto"/>
        <w:ind w:left="851"/>
        <w:jc w:val="both"/>
        <w:rPr>
          <w:rFonts w:ascii="Palatino Linotype" w:eastAsia="Palatino Linotype" w:hAnsi="Palatino Linotype" w:cs="Palatino Linotype"/>
        </w:rPr>
      </w:pPr>
      <w:r w:rsidRPr="0072377B">
        <w:rPr>
          <w:rFonts w:ascii="Palatino Linotype" w:eastAsia="Palatino Linotype" w:hAnsi="Palatino Linotype" w:cs="Palatino Linotype"/>
        </w:rPr>
        <w:t>Se determine mediante resolución de autoridad competente.</w:t>
      </w:r>
    </w:p>
    <w:p w14:paraId="6B1C79E8" w14:textId="77777777" w:rsidR="008409FF" w:rsidRPr="0072377B" w:rsidRDefault="00DB523A">
      <w:pPr>
        <w:numPr>
          <w:ilvl w:val="0"/>
          <w:numId w:val="5"/>
        </w:numPr>
        <w:spacing w:after="0" w:line="360" w:lineRule="auto"/>
        <w:ind w:left="851"/>
        <w:jc w:val="both"/>
        <w:rPr>
          <w:rFonts w:ascii="Palatino Linotype" w:eastAsia="Palatino Linotype" w:hAnsi="Palatino Linotype" w:cs="Palatino Linotype"/>
        </w:rPr>
      </w:pPr>
      <w:r w:rsidRPr="0072377B">
        <w:rPr>
          <w:rFonts w:ascii="Palatino Linotype" w:eastAsia="Palatino Linotype" w:hAnsi="Palatino Linotype" w:cs="Palatino Linotype"/>
        </w:rPr>
        <w:t>Se generen versiones públicas para dar cumplimiento a las obligaciones de transparencia previstas en la Ley.</w:t>
      </w:r>
    </w:p>
    <w:p w14:paraId="3E7DB763" w14:textId="77777777" w:rsidR="008409FF" w:rsidRPr="0072377B" w:rsidRDefault="008409FF">
      <w:pPr>
        <w:spacing w:after="0" w:line="360" w:lineRule="auto"/>
        <w:jc w:val="both"/>
        <w:rPr>
          <w:rFonts w:ascii="Palatino Linotype" w:eastAsia="Palatino Linotype" w:hAnsi="Palatino Linotype" w:cs="Palatino Linotype"/>
        </w:rPr>
      </w:pPr>
    </w:p>
    <w:p w14:paraId="77F11F69"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Situación que se robustece con el artículo 141 de la misma Ley, que señala que las causales de reserva previstas, se deberán fundar y motivar, a través de la aplicación de la prueba de daño.</w:t>
      </w:r>
    </w:p>
    <w:p w14:paraId="784F062A" w14:textId="77777777" w:rsidR="008409FF" w:rsidRPr="0072377B" w:rsidRDefault="008409FF">
      <w:pPr>
        <w:spacing w:after="0" w:line="360" w:lineRule="auto"/>
        <w:jc w:val="both"/>
        <w:rPr>
          <w:rFonts w:ascii="Palatino Linotype" w:eastAsia="Palatino Linotype" w:hAnsi="Palatino Linotype" w:cs="Palatino Linotype"/>
        </w:rPr>
      </w:pPr>
    </w:p>
    <w:p w14:paraId="0AAC5F63"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11D4229F" w14:textId="77777777" w:rsidR="008409FF" w:rsidRPr="0072377B" w:rsidRDefault="008409FF">
      <w:pPr>
        <w:spacing w:after="0" w:line="360" w:lineRule="auto"/>
        <w:jc w:val="both"/>
        <w:rPr>
          <w:rFonts w:ascii="Palatino Linotype" w:eastAsia="Palatino Linotype" w:hAnsi="Palatino Linotype" w:cs="Palatino Linotype"/>
        </w:rPr>
      </w:pPr>
    </w:p>
    <w:p w14:paraId="1240F672"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129</w:t>
      </w:r>
      <w:r w:rsidRPr="0072377B">
        <w:rPr>
          <w:rFonts w:ascii="Palatino Linotype" w:eastAsia="Palatino Linotype" w:hAnsi="Palatino Linotype" w:cs="Palatino Linotype"/>
          <w:i/>
        </w:rPr>
        <w:t>. En la aplicación de la prueba de daño, el sujeto obligado deberá precisar las razones objetivas por las que la apertura de la información generaría una afectación, justificando que:</w:t>
      </w:r>
    </w:p>
    <w:p w14:paraId="613B2E3B"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lastRenderedPageBreak/>
        <w:t>I</w:t>
      </w:r>
      <w:r w:rsidRPr="0072377B">
        <w:rPr>
          <w:rFonts w:ascii="Palatino Linotype" w:eastAsia="Palatino Linotype" w:hAnsi="Palatino Linotype" w:cs="Palatino Linotype"/>
          <w:i/>
        </w:rPr>
        <w:t xml:space="preserve">. La divulgación de la información representa un riesgo real, demostrable e identificable del perjuicio significativo al interés público o a la seguridad pública; </w:t>
      </w:r>
    </w:p>
    <w:p w14:paraId="36697DD4"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w:t>
      </w:r>
      <w:r w:rsidRPr="0072377B">
        <w:rPr>
          <w:rFonts w:ascii="Palatino Linotype" w:eastAsia="Palatino Linotype" w:hAnsi="Palatino Linotype" w:cs="Palatino Linotype"/>
          <w:i/>
        </w:rPr>
        <w:t xml:space="preserve"> El riesgo de perjuicio que supondría la divulgación supera el interés público general de que se difunda; y</w:t>
      </w:r>
    </w:p>
    <w:p w14:paraId="080CF32E"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III.</w:t>
      </w:r>
      <w:r w:rsidRPr="0072377B">
        <w:rPr>
          <w:rFonts w:ascii="Palatino Linotype" w:eastAsia="Palatino Linotype" w:hAnsi="Palatino Linotype" w:cs="Palatino Linotype"/>
          <w:i/>
        </w:rPr>
        <w:t xml:space="preserve"> La limitación se adecua al principio de proporcionalidad y representa el medio menos restrictivo disponible representa el medio menos restrictivo disponible para evitar el perjuicio.”</w:t>
      </w:r>
    </w:p>
    <w:p w14:paraId="73D9D1EC" w14:textId="77777777" w:rsidR="008409FF" w:rsidRPr="0072377B" w:rsidRDefault="008409FF">
      <w:pPr>
        <w:spacing w:after="0" w:line="276" w:lineRule="auto"/>
        <w:ind w:left="1134" w:right="902"/>
        <w:jc w:val="both"/>
        <w:rPr>
          <w:rFonts w:ascii="Palatino Linotype" w:eastAsia="Palatino Linotype" w:hAnsi="Palatino Linotype" w:cs="Palatino Linotype"/>
          <w:i/>
        </w:rPr>
      </w:pPr>
    </w:p>
    <w:p w14:paraId="06573D01"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-el riesgo al divulgarse- supera al segundo -el interés de que se conozca-.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14:paraId="5BCC02FD" w14:textId="77777777" w:rsidR="008409FF" w:rsidRPr="0072377B" w:rsidRDefault="008409FF">
      <w:pPr>
        <w:spacing w:after="0" w:line="360" w:lineRule="auto"/>
        <w:jc w:val="both"/>
        <w:rPr>
          <w:rFonts w:ascii="Palatino Linotype" w:eastAsia="Palatino Linotype" w:hAnsi="Palatino Linotype" w:cs="Palatino Linotype"/>
        </w:rPr>
      </w:pPr>
    </w:p>
    <w:p w14:paraId="3C9B8385"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En el mismo tenor el Lineamiento Trigésimo Tercero, de los Lineamientos Generales en Materia de Clasificación y Desclasificación de la Información, dispone lo siguiente:</w:t>
      </w:r>
    </w:p>
    <w:p w14:paraId="35115677" w14:textId="77777777" w:rsidR="008409FF" w:rsidRPr="0072377B" w:rsidRDefault="008409FF">
      <w:pPr>
        <w:spacing w:after="0" w:line="360" w:lineRule="auto"/>
        <w:jc w:val="both"/>
        <w:rPr>
          <w:rFonts w:ascii="Palatino Linotype" w:eastAsia="Palatino Linotype" w:hAnsi="Palatino Linotype" w:cs="Palatino Linotype"/>
        </w:rPr>
      </w:pPr>
    </w:p>
    <w:p w14:paraId="752EE234" w14:textId="77777777" w:rsidR="008409FF" w:rsidRPr="0072377B" w:rsidRDefault="00DB523A">
      <w:pPr>
        <w:spacing w:after="0" w:line="276" w:lineRule="auto"/>
        <w:ind w:left="851" w:right="758"/>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r w:rsidRPr="0072377B">
        <w:rPr>
          <w:rFonts w:ascii="Palatino Linotype" w:eastAsia="Palatino Linotype" w:hAnsi="Palatino Linotype" w:cs="Palatino Linotype"/>
          <w:b/>
          <w:i/>
        </w:rPr>
        <w:t>Trigésimo tercero</w:t>
      </w:r>
      <w:r w:rsidRPr="0072377B">
        <w:rPr>
          <w:rFonts w:ascii="Palatino Linotype" w:eastAsia="Palatino Linotype" w:hAnsi="Palatino Linotype" w:cs="Palatino Linotype"/>
          <w:i/>
        </w:rPr>
        <w:t>. Para la aplicación de la prueba de daño a la que hace referencia el artículo 104 de la Ley General, los sujetos obligados atenderán lo siguiente:</w:t>
      </w:r>
    </w:p>
    <w:p w14:paraId="22A8CFF7" w14:textId="77777777" w:rsidR="008409FF" w:rsidRPr="0072377B" w:rsidRDefault="00DB523A">
      <w:pPr>
        <w:tabs>
          <w:tab w:val="left" w:pos="1701"/>
        </w:tabs>
        <w:spacing w:after="0" w:line="276" w:lineRule="auto"/>
        <w:ind w:left="1134" w:right="760"/>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 xml:space="preserve">I. </w:t>
      </w:r>
      <w:r w:rsidRPr="0072377B">
        <w:rPr>
          <w:rFonts w:ascii="Palatino Linotype" w:eastAsia="Palatino Linotype" w:hAnsi="Palatino Linotype" w:cs="Palatino Linotype"/>
          <w:i/>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413EFFF0" w14:textId="77777777" w:rsidR="008409FF" w:rsidRPr="0072377B" w:rsidRDefault="00DB523A">
      <w:pPr>
        <w:tabs>
          <w:tab w:val="left" w:pos="1701"/>
        </w:tabs>
        <w:spacing w:after="0" w:line="276" w:lineRule="auto"/>
        <w:ind w:left="1134" w:right="760"/>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w:t>
      </w:r>
      <w:r w:rsidRPr="0072377B">
        <w:rPr>
          <w:rFonts w:ascii="Palatino Linotype" w:eastAsia="Palatino Linotype" w:hAnsi="Palatino Linotype" w:cs="Palatino Linotype"/>
          <w:i/>
        </w:rPr>
        <w:t>. Se deberá motivar la clasificación, señalando las circunstancias de modo, tiempo y lugar que acrediten el vínculo entre la difusión de la información y la afectación al interés público o a la seguridad nacional;</w:t>
      </w:r>
    </w:p>
    <w:p w14:paraId="28ED5F6C" w14:textId="77777777" w:rsidR="008409FF" w:rsidRPr="0072377B" w:rsidRDefault="00DB523A">
      <w:pPr>
        <w:tabs>
          <w:tab w:val="left" w:pos="1701"/>
        </w:tabs>
        <w:spacing w:after="0" w:line="276" w:lineRule="auto"/>
        <w:ind w:left="1134" w:right="760"/>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III.</w:t>
      </w:r>
      <w:r w:rsidRPr="0072377B">
        <w:rPr>
          <w:rFonts w:ascii="Palatino Linotype" w:eastAsia="Palatino Linotype" w:hAnsi="Palatino Linotype" w:cs="Palatino Linotype"/>
          <w:i/>
        </w:rPr>
        <w:t xml:space="preserve"> Se deberán precisar las razones objetivas por las que la apertura de la información generaría un riesgo de perjuicio real, demostrable e identificable al interés jurídico tutelado de que se trate;</w:t>
      </w:r>
    </w:p>
    <w:p w14:paraId="357285C8" w14:textId="77777777" w:rsidR="008409FF" w:rsidRPr="0072377B" w:rsidRDefault="00DB523A">
      <w:pPr>
        <w:tabs>
          <w:tab w:val="left" w:pos="1701"/>
        </w:tabs>
        <w:spacing w:after="0" w:line="276" w:lineRule="auto"/>
        <w:ind w:left="1134" w:right="760"/>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IV.</w:t>
      </w:r>
      <w:r w:rsidRPr="0072377B">
        <w:rPr>
          <w:rFonts w:ascii="Palatino Linotype" w:eastAsia="Palatino Linotype" w:hAnsi="Palatino Linotype" w:cs="Palatino Linotype"/>
          <w:i/>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72377B">
        <w:rPr>
          <w:rFonts w:ascii="Palatino Linotype" w:eastAsia="Palatino Linotype" w:hAnsi="Palatino Linotype" w:cs="Palatino Linotype"/>
          <w:b/>
          <w:i/>
        </w:rPr>
        <w:t xml:space="preserve"> </w:t>
      </w:r>
    </w:p>
    <w:p w14:paraId="05831171" w14:textId="77777777" w:rsidR="008409FF" w:rsidRPr="0072377B" w:rsidRDefault="00DB523A">
      <w:pPr>
        <w:tabs>
          <w:tab w:val="left" w:pos="1701"/>
        </w:tabs>
        <w:spacing w:after="0" w:line="276" w:lineRule="auto"/>
        <w:ind w:left="1134" w:right="760"/>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V</w:t>
      </w:r>
      <w:r w:rsidRPr="0072377B">
        <w:rPr>
          <w:rFonts w:ascii="Palatino Linotype" w:eastAsia="Palatino Linotype" w:hAnsi="Palatino Linotype" w:cs="Palatino Linotype"/>
          <w:i/>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72377B">
        <w:rPr>
          <w:rFonts w:ascii="Palatino Linotype" w:eastAsia="Palatino Linotype" w:hAnsi="Palatino Linotype" w:cs="Palatino Linotype"/>
          <w:b/>
          <w:i/>
        </w:rPr>
        <w:t xml:space="preserve"> </w:t>
      </w:r>
    </w:p>
    <w:p w14:paraId="1040CFFB" w14:textId="77777777" w:rsidR="008409FF" w:rsidRPr="0072377B" w:rsidRDefault="00DB523A">
      <w:pPr>
        <w:tabs>
          <w:tab w:val="left" w:pos="1701"/>
        </w:tabs>
        <w:spacing w:after="0" w:line="276" w:lineRule="auto"/>
        <w:ind w:left="1134" w:right="760"/>
        <w:jc w:val="both"/>
        <w:rPr>
          <w:rFonts w:ascii="Palatino Linotype" w:eastAsia="Palatino Linotype" w:hAnsi="Palatino Linotype" w:cs="Palatino Linotype"/>
          <w:i/>
        </w:rPr>
      </w:pPr>
      <w:r w:rsidRPr="0072377B">
        <w:rPr>
          <w:rFonts w:ascii="Palatino Linotype" w:eastAsia="Palatino Linotype" w:hAnsi="Palatino Linotype" w:cs="Palatino Linotype"/>
          <w:b/>
          <w:i/>
        </w:rPr>
        <w:t>VI</w:t>
      </w:r>
      <w:r w:rsidRPr="0072377B">
        <w:rPr>
          <w:rFonts w:ascii="Palatino Linotype" w:eastAsia="Palatino Linotype" w:hAnsi="Palatino Linotype" w:cs="Palatino Linotype"/>
          <w:i/>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21777EF1" w14:textId="77777777" w:rsidR="008409FF" w:rsidRPr="0072377B" w:rsidRDefault="008409FF">
      <w:pPr>
        <w:tabs>
          <w:tab w:val="left" w:pos="1701"/>
        </w:tabs>
        <w:spacing w:after="0" w:line="276" w:lineRule="auto"/>
        <w:ind w:left="1134" w:right="760"/>
        <w:jc w:val="both"/>
        <w:rPr>
          <w:rFonts w:ascii="Palatino Linotype" w:eastAsia="Palatino Linotype" w:hAnsi="Palatino Linotype" w:cs="Palatino Linotype"/>
        </w:rPr>
      </w:pPr>
    </w:p>
    <w:p w14:paraId="004DA438"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3DA1A274" w14:textId="77777777" w:rsidR="008409FF" w:rsidRPr="0072377B" w:rsidRDefault="008409FF">
      <w:pPr>
        <w:spacing w:after="0" w:line="360" w:lineRule="auto"/>
        <w:jc w:val="both"/>
        <w:rPr>
          <w:rFonts w:ascii="Palatino Linotype" w:eastAsia="Palatino Linotype" w:hAnsi="Palatino Linotype" w:cs="Palatino Linotype"/>
        </w:rPr>
      </w:pPr>
    </w:p>
    <w:p w14:paraId="7CE21920"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08EAD8D0" w14:textId="77777777" w:rsidR="008409FF" w:rsidRPr="0072377B" w:rsidRDefault="008409FF">
      <w:pPr>
        <w:spacing w:after="0" w:line="360" w:lineRule="auto"/>
        <w:jc w:val="both"/>
        <w:rPr>
          <w:rFonts w:ascii="Palatino Linotype" w:eastAsia="Palatino Linotype" w:hAnsi="Palatino Linotype" w:cs="Palatino Linotype"/>
        </w:rPr>
      </w:pPr>
    </w:p>
    <w:p w14:paraId="348C6487"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r w:rsidRPr="0072377B">
        <w:rPr>
          <w:rFonts w:ascii="Palatino Linotype" w:eastAsia="Palatino Linotype" w:hAnsi="Palatino Linotype" w:cs="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72377B">
        <w:rPr>
          <w:rFonts w:ascii="Palatino Linotype" w:eastAsia="Palatino Linotype" w:hAnsi="Palatino Linotype" w:cs="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w:t>
      </w:r>
    </w:p>
    <w:p w14:paraId="08F95508" w14:textId="77777777" w:rsidR="008409FF" w:rsidRPr="0072377B" w:rsidRDefault="008409FF">
      <w:pPr>
        <w:spacing w:after="0" w:line="360" w:lineRule="auto"/>
        <w:jc w:val="both"/>
        <w:rPr>
          <w:rFonts w:ascii="Palatino Linotype" w:eastAsia="Palatino Linotype" w:hAnsi="Palatino Linotype" w:cs="Palatino Linotype"/>
        </w:rPr>
      </w:pPr>
    </w:p>
    <w:p w14:paraId="603FBA0B"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Asimismo, de conformidad con los artículos 108 de la Ley General de Transparencia y Acceso a la Información Pública y 134 de la Ley de Transparencia y Acceso a la Información Pública del Estado de México y Municipios, los Sujetos Obligados no pueden emitir acuerdos de carácter general ni particular que clasifiquen documentos o información como </w:t>
      </w:r>
      <w:r w:rsidRPr="0072377B">
        <w:rPr>
          <w:rFonts w:ascii="Palatino Linotype" w:eastAsia="Palatino Linotype" w:hAnsi="Palatino Linotype" w:cs="Palatino Linotype"/>
        </w:rPr>
        <w:lastRenderedPageBreak/>
        <w:t>reservada, ya que dicha clasificación ya sea parcial o total, debe estar acorde con la actualización de los supuestos definidos; resaltándose además que, la clasificación de la información se debe realizar conforme a un análisis caso por caso, mediante la aplicación de la enunciada prueba de daño.</w:t>
      </w:r>
    </w:p>
    <w:p w14:paraId="07D1234C" w14:textId="77777777" w:rsidR="008409FF" w:rsidRPr="0072377B" w:rsidRDefault="008409FF">
      <w:pPr>
        <w:spacing w:after="0" w:line="360" w:lineRule="auto"/>
        <w:jc w:val="both"/>
        <w:rPr>
          <w:rFonts w:ascii="Palatino Linotype" w:eastAsia="Palatino Linotype" w:hAnsi="Palatino Linotype" w:cs="Palatino Linotype"/>
        </w:rPr>
      </w:pPr>
    </w:p>
    <w:p w14:paraId="7D43D247"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De este modo, es necesario que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2DE6EC6C" w14:textId="77777777" w:rsidR="008409FF" w:rsidRPr="0072377B" w:rsidRDefault="008409FF">
      <w:pPr>
        <w:spacing w:after="0" w:line="360" w:lineRule="auto"/>
        <w:jc w:val="both"/>
        <w:rPr>
          <w:rFonts w:ascii="Palatino Linotype" w:eastAsia="Palatino Linotype" w:hAnsi="Palatino Linotype" w:cs="Palatino Linotype"/>
        </w:rPr>
      </w:pPr>
    </w:p>
    <w:p w14:paraId="0F08C42D"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Aunado a lo anterior, se tiene que conforme al Lineamiento Octavo, de los Lineamientos Generales en materia de Clasificación y Desclasificación de la Información, para fundar la clasificación de la información se debe señalar el artículo, fracción, inciso, párrafo o numeral de la Ley o tratado internacional suscrito por el Estado Mexicano que expresamente le otorgue el carácter de reservada, mientras que para motivar la clasificación se deben señalar las razones o circunstancias especiales que lo llevaron a concluir que el caso particular se ajusta al supuesto previsto por la norma legal invocada como fundamento, reiterando que en el caso específico de la reserva, la motivación de la clasificación deberá comprender el análisis de la prueba de daño a que hace referencia el artículo 104 de la Ley General, en relación con el artículo Trigésimo Tercero de los Lineamientos, así como las circunstancias que justifican el establecimiento de determinado plazo de reserva, en otras palabras, para </w:t>
      </w:r>
      <w:r w:rsidRPr="0072377B">
        <w:rPr>
          <w:rFonts w:ascii="Palatino Linotype" w:eastAsia="Palatino Linotype" w:hAnsi="Palatino Linotype" w:cs="Palatino Linotype"/>
        </w:rPr>
        <w:lastRenderedPageBreak/>
        <w:t>clasificar la información como reservada, el acuerdo respectivo debe estar debidamente fundado y motivado.</w:t>
      </w:r>
    </w:p>
    <w:p w14:paraId="5E5ABD20" w14:textId="77777777" w:rsidR="008409FF" w:rsidRPr="0072377B" w:rsidRDefault="008409FF">
      <w:pPr>
        <w:spacing w:after="0" w:line="360" w:lineRule="auto"/>
        <w:jc w:val="both"/>
        <w:rPr>
          <w:rFonts w:ascii="Palatino Linotype" w:eastAsia="Palatino Linotype" w:hAnsi="Palatino Linotype" w:cs="Palatino Linotype"/>
        </w:rPr>
      </w:pPr>
    </w:p>
    <w:p w14:paraId="5A16591A"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Sirve de sustento a lo anterior, la Tesis jurisprudencial número I.4º.A. J/43, publicada en el Semanario Judicial de la Federación y su Gaceta, bajo el número de registro 175,082; que a la letra dice:</w:t>
      </w:r>
    </w:p>
    <w:p w14:paraId="26652A8A"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r w:rsidRPr="0072377B">
        <w:rPr>
          <w:rFonts w:ascii="Palatino Linotype" w:eastAsia="Palatino Linotype" w:hAnsi="Palatino Linotype" w:cs="Palatino Linotype"/>
          <w:b/>
          <w:i/>
        </w:rPr>
        <w:t>FUNDAMENTACIÓN Y MOTIVACIÓN. EL ASPECTO FORMAL DE LA GARANTÍA Y SU FINALIDAD SE TRADUCEN EN EXPLICAR, JUSTIFICAR, POSIBILITAR LA DEFENSA Y COMUNICAR LA DECISIÓN. </w:t>
      </w:r>
      <w:r w:rsidRPr="0072377B">
        <w:rPr>
          <w:rFonts w:ascii="Palatino Linotype" w:eastAsia="Palatino Linotype" w:hAnsi="Palatino Linotype" w:cs="Palatino Linotype"/>
          <w:i/>
        </w:rPr>
        <w:t>El contenido formal de la garantía de legalidad prevista en el artículo 16 constitucional relativa a la fundamentación y motivación tiene como propósito primordial y ratio que el justiciable </w:t>
      </w:r>
      <w:r w:rsidRPr="0072377B">
        <w:rPr>
          <w:rFonts w:ascii="Palatino Linotype" w:eastAsia="Palatino Linotype" w:hAnsi="Palatino Linotype" w:cs="Palatino Linotype"/>
          <w:b/>
          <w:i/>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2377B">
        <w:rPr>
          <w:rFonts w:ascii="Palatino Linotype" w:eastAsia="Palatino Linotype" w:hAnsi="Palatino Linotype" w:cs="Palatino Linotype"/>
          <w:i/>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72377B">
        <w:rPr>
          <w:rFonts w:ascii="Palatino Linotype" w:eastAsia="Palatino Linotype" w:hAnsi="Palatino Linotype" w:cs="Palatino Linotype"/>
          <w:b/>
          <w:i/>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72377B">
        <w:rPr>
          <w:rFonts w:ascii="Palatino Linotype" w:eastAsia="Palatino Linotype" w:hAnsi="Palatino Linotype" w:cs="Palatino Linotype"/>
          <w:i/>
        </w:rPr>
        <w:t> del que se deduzca la relación de pertenencia lógica de los hechos al derecho invocado, que es la subsunción.”</w:t>
      </w:r>
    </w:p>
    <w:p w14:paraId="121DBFC9" w14:textId="77777777" w:rsidR="008409FF" w:rsidRPr="0072377B" w:rsidRDefault="008409FF">
      <w:pPr>
        <w:spacing w:after="0" w:line="276" w:lineRule="auto"/>
        <w:ind w:left="851" w:right="902"/>
        <w:jc w:val="both"/>
        <w:rPr>
          <w:rFonts w:ascii="Palatino Linotype" w:eastAsia="Palatino Linotype" w:hAnsi="Palatino Linotype" w:cs="Palatino Linotype"/>
          <w:i/>
        </w:rPr>
      </w:pPr>
    </w:p>
    <w:p w14:paraId="1A5338B8"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lastRenderedPageBreak/>
        <w:t xml:space="preserve">A partir de lo anterior, tomando en consideración el requerimiento de </w:t>
      </w:r>
      <w:r w:rsidRPr="0072377B">
        <w:rPr>
          <w:rFonts w:ascii="Palatino Linotype" w:eastAsia="Palatino Linotype" w:hAnsi="Palatino Linotype" w:cs="Palatino Linotype"/>
          <w:b/>
        </w:rPr>
        <w:t>LA PARTE RECURRENTE</w:t>
      </w:r>
      <w:r w:rsidRPr="0072377B">
        <w:rPr>
          <w:rFonts w:ascii="Palatino Linotype" w:eastAsia="Palatino Linotype" w:hAnsi="Palatino Linotype" w:cs="Palatino Linotype"/>
        </w:rPr>
        <w:t xml:space="preserve">, así como el análisis que se realizó de la información proporcionada por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xml:space="preserve"> a efecto de determinar si era suficiente para tener por colmado el requerimiento de la persona solicitante, este Organismo Garante estima que la información a la que se pretende acceder pudiera ubicarse en el supuesto previsto por el artículo 140, fracción VII de la Ley de Transparencia y  Acceso a la Información Pública del Estado de México y Municipios, que a su vez se vincula con el artículo 113, fracción X de la Ley General de Transparencia y Acceso a la Información Pública, así como los requisitos previstos por los numerales Vigésimo sexto y Trigésimo tercero, de los Lineamientos Generales en materia de Clasificación y Desclasificación de la información, así como para la elaboración de Versiones Públicas, al aplicar la prueba de daño correspondiente.</w:t>
      </w:r>
    </w:p>
    <w:p w14:paraId="05B3B540" w14:textId="77777777" w:rsidR="008409FF" w:rsidRPr="0072377B" w:rsidRDefault="008409FF">
      <w:pPr>
        <w:spacing w:after="0" w:line="360" w:lineRule="auto"/>
        <w:jc w:val="both"/>
        <w:rPr>
          <w:rFonts w:ascii="Palatino Linotype" w:eastAsia="Palatino Linotype" w:hAnsi="Palatino Linotype" w:cs="Palatino Linotype"/>
        </w:rPr>
      </w:pPr>
    </w:p>
    <w:p w14:paraId="5A3D19E3"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Ahora bien, como se expuso con anterioridad, la reserva de la información no se da por el simple mandato de Ley sino que es necesario que los Sujetos Obligados</w:t>
      </w:r>
      <w:r w:rsidRPr="0072377B">
        <w:rPr>
          <w:rFonts w:ascii="Palatino Linotype" w:eastAsia="Palatino Linotype" w:hAnsi="Palatino Linotype" w:cs="Palatino Linotype"/>
          <w:b/>
        </w:rPr>
        <w:t>,</w:t>
      </w:r>
      <w:r w:rsidRPr="0072377B">
        <w:rPr>
          <w:rFonts w:ascii="Palatino Linotype" w:eastAsia="Palatino Linotype" w:hAnsi="Palatino Linotype" w:cs="Palatino Linotype"/>
        </w:rPr>
        <w:t xml:space="preserve"> cuando clasifiquen algún documento o información, ya sea todo o en parte, emitan, a través de su Comité de Transparencia, el Acuerdo mediante el cual, de manera fundada y motivada, se establezcan las hipótesis normativas aplicables al caso concreto y se analice la prueba de daño, de conformidad con los Lineamientos Octavo y Trigésimo Tercero de los Lineamientos Generales en materia de Clasificación y Desclasificación de la Información, y los artículos 129 y 134, último párrafo de la Ley de Transparencia y Acceso a la Información Pública del Estado de México y Municipios, en relación con los diversos 104 y 108, último párrafo, de la Ley General de Transparencia y Acceso a la Información Pública.</w:t>
      </w:r>
    </w:p>
    <w:p w14:paraId="7516F7CC" w14:textId="77777777" w:rsidR="008409FF" w:rsidRPr="0072377B" w:rsidRDefault="008409FF">
      <w:pPr>
        <w:spacing w:after="0" w:line="360" w:lineRule="auto"/>
        <w:ind w:right="49"/>
        <w:jc w:val="both"/>
        <w:rPr>
          <w:rFonts w:ascii="Palatino Linotype" w:eastAsia="Palatino Linotype" w:hAnsi="Palatino Linotype" w:cs="Palatino Linotype"/>
        </w:rPr>
      </w:pPr>
    </w:p>
    <w:p w14:paraId="0D2D4140"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lastRenderedPageBreak/>
        <w:t>En el caso particular, el Comité de Transparencia aprobó en la Séptima Sesión Sesión Ordinaria de dos mil veinticuatro, el ACUERDO 07/SO/2024, mediante el cual se aprobó por unanimidad de votos la clasificación de la información referente al estatuto modificado en el mes de octubre de dos mil veintitrés como RESERVADA por un periodo de siete meses.</w:t>
      </w:r>
    </w:p>
    <w:p w14:paraId="1C2CFCB5" w14:textId="77777777" w:rsidR="008409FF" w:rsidRPr="0072377B" w:rsidRDefault="008409FF">
      <w:pPr>
        <w:spacing w:after="0" w:line="360" w:lineRule="auto"/>
        <w:jc w:val="both"/>
        <w:rPr>
          <w:rFonts w:ascii="Palatino Linotype" w:eastAsia="Palatino Linotype" w:hAnsi="Palatino Linotype" w:cs="Palatino Linotype"/>
        </w:rPr>
      </w:pPr>
    </w:p>
    <w:p w14:paraId="04E77809"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Acuerdo que es analizado por este Organismo Garante a la luz de las consideraciones expuestas a lo largo del presente estudio, así como del Lineamiento Quincuagésimo primero de los Lineamientos Generales en Materia de Clasificación y Desclasificación de la Información, que es del tenor literal siguiente:</w:t>
      </w:r>
    </w:p>
    <w:p w14:paraId="3EF4A14D" w14:textId="77777777" w:rsidR="008409FF" w:rsidRPr="0072377B" w:rsidRDefault="008409FF">
      <w:pPr>
        <w:spacing w:after="0" w:line="360" w:lineRule="auto"/>
        <w:jc w:val="both"/>
        <w:rPr>
          <w:rFonts w:ascii="Palatino Linotype" w:eastAsia="Palatino Linotype" w:hAnsi="Palatino Linotype" w:cs="Palatino Linotype"/>
        </w:rPr>
      </w:pPr>
    </w:p>
    <w:p w14:paraId="49DCCB02"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r w:rsidRPr="0072377B">
        <w:rPr>
          <w:rFonts w:ascii="Palatino Linotype" w:eastAsia="Palatino Linotype" w:hAnsi="Palatino Linotype" w:cs="Palatino Linotype"/>
          <w:b/>
          <w:i/>
        </w:rPr>
        <w:t>Quincuagésimo primero.</w:t>
      </w:r>
      <w:r w:rsidRPr="0072377B">
        <w:rPr>
          <w:rFonts w:ascii="Palatino Linotype" w:eastAsia="Palatino Linotype" w:hAnsi="Palatino Linotype" w:cs="Palatino Linotype"/>
          <w:i/>
        </w:rPr>
        <w:t xml:space="preserve"> Toda acta del Comité de Transparencia deberá contener:</w:t>
      </w:r>
    </w:p>
    <w:p w14:paraId="3664E2DE"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w:t>
      </w:r>
      <w:r w:rsidRPr="0072377B">
        <w:rPr>
          <w:rFonts w:ascii="Palatino Linotype" w:eastAsia="Palatino Linotype" w:hAnsi="Palatino Linotype" w:cs="Palatino Linotype"/>
          <w:i/>
        </w:rPr>
        <w:t xml:space="preserve"> El número de sesión y fecha;</w:t>
      </w:r>
    </w:p>
    <w:p w14:paraId="57604201"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w:t>
      </w:r>
      <w:r w:rsidRPr="0072377B">
        <w:rPr>
          <w:rFonts w:ascii="Palatino Linotype" w:eastAsia="Palatino Linotype" w:hAnsi="Palatino Linotype" w:cs="Palatino Linotype"/>
          <w:i/>
        </w:rPr>
        <w:t xml:space="preserve"> El nombre del área que solicitó la clasificación de información;</w:t>
      </w:r>
    </w:p>
    <w:p w14:paraId="22D0F4A9"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III.</w:t>
      </w:r>
      <w:r w:rsidRPr="0072377B">
        <w:rPr>
          <w:rFonts w:ascii="Palatino Linotype" w:eastAsia="Palatino Linotype" w:hAnsi="Palatino Linotype" w:cs="Palatino Linotype"/>
          <w:i/>
        </w:rPr>
        <w:t xml:space="preserve"> La fundamentación legal y motivación correspondiente;</w:t>
      </w:r>
    </w:p>
    <w:p w14:paraId="4546B822"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IV</w:t>
      </w:r>
      <w:r w:rsidRPr="0072377B">
        <w:rPr>
          <w:rFonts w:ascii="Palatino Linotype" w:eastAsia="Palatino Linotype" w:hAnsi="Palatino Linotype" w:cs="Palatino Linotype"/>
          <w:i/>
        </w:rPr>
        <w:t xml:space="preserve">. La resolución o resoluciones aprobadas; y </w:t>
      </w:r>
    </w:p>
    <w:p w14:paraId="4512C7CB"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V.</w:t>
      </w:r>
      <w:r w:rsidRPr="0072377B">
        <w:rPr>
          <w:rFonts w:ascii="Palatino Linotype" w:eastAsia="Palatino Linotype" w:hAnsi="Palatino Linotype" w:cs="Palatino Linotype"/>
          <w:i/>
        </w:rPr>
        <w:t xml:space="preserve"> La rúbrica o firma digital de cada integrante del Comité de Transparencia.</w:t>
      </w:r>
    </w:p>
    <w:p w14:paraId="7C878F9C"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779D3DD8"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w:t>
      </w:r>
      <w:r w:rsidRPr="0072377B">
        <w:rPr>
          <w:rFonts w:ascii="Palatino Linotype" w:eastAsia="Palatino Linotype" w:hAnsi="Palatino Linotype" w:cs="Palatino Linotype"/>
          <w:i/>
        </w:rPr>
        <w:t xml:space="preserve"> Los motivos y razonamientos que sustenten la confirmación o modificación de la prueba de daño;</w:t>
      </w:r>
    </w:p>
    <w:p w14:paraId="665A7024"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w:t>
      </w:r>
      <w:r w:rsidRPr="0072377B">
        <w:rPr>
          <w:rFonts w:ascii="Palatino Linotype" w:eastAsia="Palatino Linotype" w:hAnsi="Palatino Linotype" w:cs="Palatino Linotype"/>
          <w:i/>
        </w:rPr>
        <w:t xml:space="preserve">. Descripción de las partes o secciones reservadas, en caso de clasificación parcial; </w:t>
      </w:r>
    </w:p>
    <w:p w14:paraId="368D0BD7"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III</w:t>
      </w:r>
      <w:r w:rsidRPr="0072377B">
        <w:rPr>
          <w:rFonts w:ascii="Palatino Linotype" w:eastAsia="Palatino Linotype" w:hAnsi="Palatino Linotype" w:cs="Palatino Linotype"/>
          <w:i/>
        </w:rPr>
        <w:t>. El periodo por el que mantendrá su clasificación y fecha de expiración; y</w:t>
      </w:r>
    </w:p>
    <w:p w14:paraId="5C0C0D1F" w14:textId="77777777" w:rsidR="008409FF" w:rsidRPr="0072377B" w:rsidRDefault="00DB523A">
      <w:pPr>
        <w:spacing w:after="0" w:line="276" w:lineRule="auto"/>
        <w:ind w:left="1134"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IV</w:t>
      </w:r>
      <w:r w:rsidRPr="0072377B">
        <w:rPr>
          <w:rFonts w:ascii="Palatino Linotype" w:eastAsia="Palatino Linotype" w:hAnsi="Palatino Linotype" w:cs="Palatino Linotype"/>
          <w:i/>
        </w:rPr>
        <w:t>. El nombre del titular y área encargada de realizar la versión pública del documento, en su caso.</w:t>
      </w:r>
    </w:p>
    <w:p w14:paraId="55604C2E"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En los casos en que se clasifique la información como reservada siempre se entregará o anexará la prueba de daño con la respuesta al solicitante.</w:t>
      </w:r>
    </w:p>
    <w:p w14:paraId="6A576C75"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lastRenderedPageBreak/>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36E8A5FD" w14:textId="77777777" w:rsidR="008409FF" w:rsidRPr="0072377B" w:rsidRDefault="008409FF">
      <w:pPr>
        <w:spacing w:after="0" w:line="276" w:lineRule="auto"/>
        <w:ind w:left="851" w:right="902"/>
        <w:jc w:val="both"/>
        <w:rPr>
          <w:rFonts w:ascii="Palatino Linotype" w:eastAsia="Palatino Linotype" w:hAnsi="Palatino Linotype" w:cs="Palatino Linotype"/>
        </w:rPr>
      </w:pPr>
    </w:p>
    <w:p w14:paraId="16349A74" w14:textId="77777777" w:rsidR="008409FF" w:rsidRPr="0072377B" w:rsidRDefault="00DB523A">
      <w:pPr>
        <w:spacing w:after="24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En este entendido se realiza el análisis del multireferido acuerdo a fin de determinar si el mismo cumple con las formalidades y elementos que la normativa establece, tal y como se expone a continuación: </w:t>
      </w: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387"/>
        <w:gridCol w:w="1603"/>
      </w:tblGrid>
      <w:tr w:rsidR="0072377B" w:rsidRPr="0072377B" w14:paraId="579394AC" w14:textId="77777777">
        <w:tc>
          <w:tcPr>
            <w:tcW w:w="1838" w:type="dxa"/>
            <w:tcBorders>
              <w:top w:val="single" w:sz="4" w:space="0" w:color="000000"/>
              <w:left w:val="single" w:sz="4" w:space="0" w:color="000000"/>
              <w:bottom w:val="single" w:sz="4" w:space="0" w:color="000000"/>
              <w:right w:val="single" w:sz="4" w:space="0" w:color="000000"/>
            </w:tcBorders>
            <w:shd w:val="clear" w:color="auto" w:fill="7B7B7B"/>
          </w:tcPr>
          <w:p w14:paraId="7B1608D0" w14:textId="77777777" w:rsidR="008409FF" w:rsidRPr="0072377B" w:rsidRDefault="00DB523A">
            <w:pPr>
              <w:spacing w:before="100" w:after="200" w:line="27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Elementos del acuerdo de clasificación</w:t>
            </w:r>
          </w:p>
        </w:tc>
        <w:tc>
          <w:tcPr>
            <w:tcW w:w="5387" w:type="dxa"/>
            <w:tcBorders>
              <w:top w:val="single" w:sz="4" w:space="0" w:color="000000"/>
              <w:left w:val="single" w:sz="4" w:space="0" w:color="000000"/>
              <w:bottom w:val="single" w:sz="4" w:space="0" w:color="000000"/>
              <w:right w:val="single" w:sz="4" w:space="0" w:color="000000"/>
            </w:tcBorders>
            <w:shd w:val="clear" w:color="auto" w:fill="7B7B7B"/>
          </w:tcPr>
          <w:p w14:paraId="175D0801" w14:textId="77777777" w:rsidR="008409FF" w:rsidRPr="0072377B" w:rsidRDefault="00DB523A">
            <w:pPr>
              <w:spacing w:before="100" w:after="200" w:line="27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14:paraId="6708CC54" w14:textId="77777777" w:rsidR="008409FF" w:rsidRPr="0072377B" w:rsidRDefault="00DB523A">
            <w:pPr>
              <w:spacing w:before="100" w:after="200" w:line="27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Cumple</w:t>
            </w:r>
          </w:p>
        </w:tc>
      </w:tr>
      <w:tr w:rsidR="0072377B" w:rsidRPr="0072377B" w14:paraId="1DDFE3F4" w14:textId="77777777">
        <w:tc>
          <w:tcPr>
            <w:tcW w:w="1838" w:type="dxa"/>
            <w:tcBorders>
              <w:top w:val="single" w:sz="4" w:space="0" w:color="000000"/>
              <w:left w:val="single" w:sz="4" w:space="0" w:color="000000"/>
              <w:bottom w:val="single" w:sz="4" w:space="0" w:color="000000"/>
              <w:right w:val="single" w:sz="4" w:space="0" w:color="000000"/>
            </w:tcBorders>
          </w:tcPr>
          <w:p w14:paraId="53BB6260" w14:textId="77777777" w:rsidR="008409FF" w:rsidRPr="0072377B" w:rsidRDefault="00DB523A">
            <w:pPr>
              <w:spacing w:before="100" w:after="200" w:line="276" w:lineRule="auto"/>
              <w:jc w:val="center"/>
              <w:rPr>
                <w:rFonts w:ascii="Palatino Linotype" w:eastAsia="Palatino Linotype" w:hAnsi="Palatino Linotype" w:cs="Palatino Linotype"/>
                <w:sz w:val="22"/>
                <w:szCs w:val="22"/>
              </w:rPr>
            </w:pPr>
            <w:r w:rsidRPr="0072377B">
              <w:rPr>
                <w:rFonts w:ascii="Palatino Linotype" w:eastAsia="Palatino Linotype" w:hAnsi="Palatino Linotype" w:cs="Palatino Linotype"/>
                <w:b/>
                <w:sz w:val="22"/>
                <w:szCs w:val="22"/>
              </w:rPr>
              <w:t>Número de folio de la solicitud</w:t>
            </w:r>
          </w:p>
        </w:tc>
        <w:tc>
          <w:tcPr>
            <w:tcW w:w="5387" w:type="dxa"/>
            <w:tcBorders>
              <w:top w:val="single" w:sz="4" w:space="0" w:color="000000"/>
              <w:left w:val="single" w:sz="4" w:space="0" w:color="000000"/>
              <w:bottom w:val="single" w:sz="4" w:space="0" w:color="000000"/>
              <w:right w:val="single" w:sz="4" w:space="0" w:color="000000"/>
            </w:tcBorders>
          </w:tcPr>
          <w:p w14:paraId="56B9D930" w14:textId="77777777" w:rsidR="008409FF" w:rsidRPr="0072377B" w:rsidRDefault="00DB523A">
            <w:pPr>
              <w:spacing w:before="100" w:after="200" w:line="276" w:lineRule="auto"/>
              <w:rPr>
                <w:sz w:val="22"/>
                <w:szCs w:val="22"/>
              </w:rPr>
            </w:pPr>
            <w:r w:rsidRPr="0072377B">
              <w:rPr>
                <w:noProof/>
              </w:rPr>
              <w:drawing>
                <wp:inline distT="0" distB="0" distL="0" distR="0" wp14:anchorId="124560FC" wp14:editId="0AA66437">
                  <wp:extent cx="3553460" cy="294005"/>
                  <wp:effectExtent l="0" t="0" r="0" b="0"/>
                  <wp:docPr id="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3553460" cy="294005"/>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32CDD7E3" w14:textId="77777777" w:rsidR="008409FF" w:rsidRPr="0072377B" w:rsidRDefault="00DB523A">
            <w:pPr>
              <w:spacing w:before="100" w:after="200" w:line="27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Sí</w:t>
            </w:r>
          </w:p>
        </w:tc>
      </w:tr>
      <w:tr w:rsidR="0072377B" w:rsidRPr="0072377B" w14:paraId="612D7536" w14:textId="77777777">
        <w:tc>
          <w:tcPr>
            <w:tcW w:w="1838" w:type="dxa"/>
            <w:tcBorders>
              <w:top w:val="single" w:sz="4" w:space="0" w:color="000000"/>
              <w:left w:val="single" w:sz="4" w:space="0" w:color="000000"/>
              <w:bottom w:val="single" w:sz="4" w:space="0" w:color="000000"/>
              <w:right w:val="single" w:sz="4" w:space="0" w:color="000000"/>
            </w:tcBorders>
          </w:tcPr>
          <w:p w14:paraId="3138BBDE" w14:textId="77777777" w:rsidR="008409FF" w:rsidRPr="0072377B" w:rsidRDefault="00DB523A">
            <w:pPr>
              <w:spacing w:before="100" w:after="200" w:line="276" w:lineRule="auto"/>
              <w:jc w:val="center"/>
              <w:rPr>
                <w:rFonts w:ascii="Palatino Linotype" w:eastAsia="Palatino Linotype" w:hAnsi="Palatino Linotype" w:cs="Palatino Linotype"/>
                <w:sz w:val="22"/>
                <w:szCs w:val="22"/>
              </w:rPr>
            </w:pPr>
            <w:r w:rsidRPr="0072377B">
              <w:rPr>
                <w:rFonts w:ascii="Palatino Linotype" w:eastAsia="Palatino Linotype" w:hAnsi="Palatino Linotype" w:cs="Palatino Linotype"/>
                <w:b/>
                <w:sz w:val="22"/>
                <w:szCs w:val="22"/>
              </w:rPr>
              <w:t>Referencia de la información solicitada</w:t>
            </w:r>
          </w:p>
        </w:tc>
        <w:tc>
          <w:tcPr>
            <w:tcW w:w="5387" w:type="dxa"/>
            <w:tcBorders>
              <w:top w:val="single" w:sz="4" w:space="0" w:color="000000"/>
              <w:left w:val="single" w:sz="4" w:space="0" w:color="000000"/>
              <w:bottom w:val="single" w:sz="4" w:space="0" w:color="000000"/>
              <w:right w:val="single" w:sz="4" w:space="0" w:color="000000"/>
            </w:tcBorders>
          </w:tcPr>
          <w:p w14:paraId="688BFE46" w14:textId="77777777" w:rsidR="008409FF" w:rsidRPr="0072377B" w:rsidRDefault="00DB523A">
            <w:pPr>
              <w:spacing w:before="100" w:after="200" w:line="276" w:lineRule="auto"/>
              <w:rPr>
                <w:sz w:val="22"/>
                <w:szCs w:val="22"/>
              </w:rPr>
            </w:pPr>
            <w:r w:rsidRPr="0072377B">
              <w:rPr>
                <w:noProof/>
              </w:rPr>
              <w:drawing>
                <wp:inline distT="0" distB="0" distL="0" distR="0" wp14:anchorId="2C5F3C17" wp14:editId="5C911B57">
                  <wp:extent cx="3553460" cy="307975"/>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553460" cy="307975"/>
                          </a:xfrm>
                          <a:prstGeom prst="rect">
                            <a:avLst/>
                          </a:prstGeom>
                          <a:ln/>
                        </pic:spPr>
                      </pic:pic>
                    </a:graphicData>
                  </a:graphic>
                </wp:inline>
              </w:drawing>
            </w:r>
            <w:r w:rsidRPr="0072377B">
              <w:rPr>
                <w:sz w:val="22"/>
                <w:szCs w:val="22"/>
              </w:rP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5DA6C055" w14:textId="77777777" w:rsidR="008409FF" w:rsidRPr="0072377B" w:rsidRDefault="00DB523A">
            <w:pPr>
              <w:spacing w:before="100" w:after="200" w:line="276" w:lineRule="auto"/>
              <w:jc w:val="center"/>
              <w:rPr>
                <w:rFonts w:ascii="Palatino Linotype" w:eastAsia="Palatino Linotype" w:hAnsi="Palatino Linotype" w:cs="Palatino Linotype"/>
                <w:sz w:val="22"/>
                <w:szCs w:val="22"/>
              </w:rPr>
            </w:pPr>
            <w:r w:rsidRPr="0072377B">
              <w:rPr>
                <w:rFonts w:ascii="Palatino Linotype" w:eastAsia="Palatino Linotype" w:hAnsi="Palatino Linotype" w:cs="Palatino Linotype"/>
                <w:b/>
                <w:sz w:val="22"/>
                <w:szCs w:val="22"/>
              </w:rPr>
              <w:t>Sí</w:t>
            </w:r>
          </w:p>
        </w:tc>
      </w:tr>
      <w:tr w:rsidR="0072377B" w:rsidRPr="0072377B" w14:paraId="63A8BC6B" w14:textId="77777777">
        <w:tc>
          <w:tcPr>
            <w:tcW w:w="1838" w:type="dxa"/>
            <w:tcBorders>
              <w:top w:val="single" w:sz="4" w:space="0" w:color="000000"/>
              <w:left w:val="single" w:sz="4" w:space="0" w:color="000000"/>
              <w:bottom w:val="single" w:sz="4" w:space="0" w:color="000000"/>
              <w:right w:val="single" w:sz="4" w:space="0" w:color="000000"/>
            </w:tcBorders>
          </w:tcPr>
          <w:p w14:paraId="27F68DE2" w14:textId="77777777" w:rsidR="008409FF" w:rsidRPr="0072377B" w:rsidRDefault="00DB523A">
            <w:pPr>
              <w:spacing w:before="100" w:after="200" w:line="276" w:lineRule="auto"/>
              <w:jc w:val="center"/>
              <w:rPr>
                <w:rFonts w:ascii="Palatino Linotype" w:eastAsia="Palatino Linotype" w:hAnsi="Palatino Linotype" w:cs="Palatino Linotype"/>
                <w:sz w:val="22"/>
                <w:szCs w:val="22"/>
              </w:rPr>
            </w:pPr>
            <w:r w:rsidRPr="0072377B">
              <w:rPr>
                <w:rFonts w:ascii="Palatino Linotype" w:eastAsia="Palatino Linotype" w:hAnsi="Palatino Linotype" w:cs="Palatino Linotype"/>
                <w:b/>
                <w:sz w:val="22"/>
                <w:szCs w:val="22"/>
              </w:rPr>
              <w:t xml:space="preserve">Causal aplicable del artículo 113 de la Ley General, vinculándola con el Lineamiento específico del presente ordenamiento y, cuando </w:t>
            </w:r>
            <w:r w:rsidRPr="0072377B">
              <w:rPr>
                <w:rFonts w:ascii="Palatino Linotype" w:eastAsia="Palatino Linotype" w:hAnsi="Palatino Linotype" w:cs="Palatino Linotype"/>
                <w:b/>
                <w:sz w:val="22"/>
                <w:szCs w:val="22"/>
              </w:rPr>
              <w:lastRenderedPageBreak/>
              <w:t>corresponda, el supuesto normativo que expresamente le otorga el carácter de información reservada</w:t>
            </w:r>
          </w:p>
        </w:tc>
        <w:tc>
          <w:tcPr>
            <w:tcW w:w="5387" w:type="dxa"/>
            <w:tcBorders>
              <w:top w:val="single" w:sz="4" w:space="0" w:color="000000"/>
              <w:left w:val="single" w:sz="4" w:space="0" w:color="000000"/>
              <w:bottom w:val="single" w:sz="4" w:space="0" w:color="000000"/>
              <w:right w:val="single" w:sz="4" w:space="0" w:color="000000"/>
            </w:tcBorders>
          </w:tcPr>
          <w:p w14:paraId="38ADD4D8" w14:textId="77777777" w:rsidR="008409FF" w:rsidRPr="0072377B" w:rsidRDefault="00DB523A">
            <w:pPr>
              <w:spacing w:before="100" w:after="200" w:line="276" w:lineRule="auto"/>
              <w:rPr>
                <w:sz w:val="22"/>
                <w:szCs w:val="22"/>
              </w:rPr>
            </w:pPr>
            <w:r w:rsidRPr="0072377B">
              <w:rPr>
                <w:sz w:val="22"/>
                <w:szCs w:val="22"/>
              </w:rPr>
              <w:lastRenderedPageBreak/>
              <w:t xml:space="preserve"> </w:t>
            </w:r>
            <w:r w:rsidRPr="0072377B">
              <w:rPr>
                <w:noProof/>
              </w:rPr>
              <w:drawing>
                <wp:inline distT="0" distB="0" distL="0" distR="0" wp14:anchorId="45D2C267" wp14:editId="4178D58A">
                  <wp:extent cx="3212816" cy="724549"/>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212816" cy="724549"/>
                          </a:xfrm>
                          <a:prstGeom prst="rect">
                            <a:avLst/>
                          </a:prstGeom>
                          <a:ln/>
                        </pic:spPr>
                      </pic:pic>
                    </a:graphicData>
                  </a:graphic>
                </wp:inline>
              </w:drawing>
            </w:r>
          </w:p>
          <w:p w14:paraId="7FCB2FB7" w14:textId="77777777" w:rsidR="008409FF" w:rsidRPr="0072377B" w:rsidRDefault="008409FF">
            <w:pPr>
              <w:spacing w:before="100" w:after="200" w:line="276" w:lineRule="auto"/>
              <w:rPr>
                <w:sz w:val="22"/>
                <w:szCs w:val="22"/>
              </w:rPr>
            </w:pPr>
          </w:p>
        </w:tc>
        <w:tc>
          <w:tcPr>
            <w:tcW w:w="1603" w:type="dxa"/>
            <w:tcBorders>
              <w:top w:val="single" w:sz="4" w:space="0" w:color="000000"/>
              <w:left w:val="single" w:sz="4" w:space="0" w:color="000000"/>
              <w:bottom w:val="single" w:sz="4" w:space="0" w:color="000000"/>
              <w:right w:val="single" w:sz="4" w:space="0" w:color="000000"/>
            </w:tcBorders>
          </w:tcPr>
          <w:p w14:paraId="30F28A19" w14:textId="77777777" w:rsidR="008409FF" w:rsidRPr="0072377B" w:rsidRDefault="00DB523A">
            <w:pPr>
              <w:spacing w:before="100" w:after="200" w:line="276" w:lineRule="auto"/>
              <w:jc w:val="both"/>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 xml:space="preserve">No se advierte que la divulgación de la información comprometa los derechos del debido proceso, además que </w:t>
            </w:r>
            <w:r w:rsidRPr="0072377B">
              <w:rPr>
                <w:rFonts w:ascii="Palatino Linotype" w:eastAsia="Palatino Linotype" w:hAnsi="Palatino Linotype" w:cs="Palatino Linotype"/>
                <w:b/>
                <w:sz w:val="22"/>
                <w:szCs w:val="22"/>
              </w:rPr>
              <w:lastRenderedPageBreak/>
              <w:t xml:space="preserve">en numeral invocado de los lineamientos no señala de forma íntegra a las fracciones que lo componen, se limita a señalar la fracción III y IV.  </w:t>
            </w:r>
          </w:p>
        </w:tc>
      </w:tr>
      <w:tr w:rsidR="0072377B" w:rsidRPr="0072377B" w14:paraId="2A3B8BB2" w14:textId="77777777">
        <w:tc>
          <w:tcPr>
            <w:tcW w:w="1838" w:type="dxa"/>
            <w:tcBorders>
              <w:top w:val="single" w:sz="4" w:space="0" w:color="000000"/>
              <w:left w:val="single" w:sz="4" w:space="0" w:color="000000"/>
              <w:bottom w:val="single" w:sz="4" w:space="0" w:color="000000"/>
              <w:right w:val="single" w:sz="4" w:space="0" w:color="000000"/>
            </w:tcBorders>
          </w:tcPr>
          <w:p w14:paraId="5B513ED1" w14:textId="77777777" w:rsidR="008409FF" w:rsidRPr="0072377B" w:rsidRDefault="00DB523A">
            <w:pPr>
              <w:spacing w:before="100" w:after="200" w:line="276" w:lineRule="auto"/>
              <w:jc w:val="center"/>
              <w:rPr>
                <w:rFonts w:ascii="Palatino Linotype" w:eastAsia="Palatino Linotype" w:hAnsi="Palatino Linotype" w:cs="Palatino Linotype"/>
                <w:sz w:val="22"/>
                <w:szCs w:val="22"/>
              </w:rPr>
            </w:pPr>
            <w:r w:rsidRPr="0072377B">
              <w:rPr>
                <w:rFonts w:ascii="Palatino Linotype" w:eastAsia="Palatino Linotype" w:hAnsi="Palatino Linotype" w:cs="Palatino Linotype"/>
                <w:b/>
                <w:sz w:val="22"/>
                <w:szCs w:val="22"/>
              </w:rPr>
              <w:lastRenderedPageBreak/>
              <w:t>Fundamento y Motivación Legal</w:t>
            </w:r>
          </w:p>
        </w:tc>
        <w:tc>
          <w:tcPr>
            <w:tcW w:w="5387" w:type="dxa"/>
            <w:tcBorders>
              <w:top w:val="single" w:sz="4" w:space="0" w:color="000000"/>
              <w:left w:val="single" w:sz="4" w:space="0" w:color="000000"/>
              <w:bottom w:val="single" w:sz="4" w:space="0" w:color="000000"/>
              <w:right w:val="single" w:sz="4" w:space="0" w:color="000000"/>
            </w:tcBorders>
          </w:tcPr>
          <w:p w14:paraId="56E3D1FC" w14:textId="77777777" w:rsidR="008409FF" w:rsidRPr="0072377B" w:rsidRDefault="00DB523A">
            <w:pPr>
              <w:spacing w:before="100" w:after="200" w:line="276" w:lineRule="auto"/>
              <w:rPr>
                <w:sz w:val="22"/>
                <w:szCs w:val="22"/>
              </w:rPr>
            </w:pPr>
            <w:r w:rsidRPr="0072377B">
              <w:rPr>
                <w:noProof/>
              </w:rPr>
              <w:drawing>
                <wp:inline distT="0" distB="0" distL="0" distR="0" wp14:anchorId="53A4ED18" wp14:editId="79288303">
                  <wp:extent cx="3297103" cy="996908"/>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297103" cy="996908"/>
                          </a:xfrm>
                          <a:prstGeom prst="rect">
                            <a:avLst/>
                          </a:prstGeom>
                          <a:ln/>
                        </pic:spPr>
                      </pic:pic>
                    </a:graphicData>
                  </a:graphic>
                </wp:inline>
              </w:drawing>
            </w:r>
          </w:p>
          <w:p w14:paraId="7CFB8643" w14:textId="77777777" w:rsidR="008409FF" w:rsidRPr="0072377B" w:rsidRDefault="00DB523A">
            <w:pPr>
              <w:spacing w:before="100" w:after="200" w:line="276" w:lineRule="auto"/>
              <w:rPr>
                <w:sz w:val="22"/>
                <w:szCs w:val="22"/>
              </w:rPr>
            </w:pPr>
            <w:r w:rsidRPr="0072377B">
              <w:rPr>
                <w:noProof/>
              </w:rPr>
              <w:drawing>
                <wp:inline distT="0" distB="0" distL="0" distR="0" wp14:anchorId="22370D5E" wp14:editId="35088B9E">
                  <wp:extent cx="3283585" cy="1012190"/>
                  <wp:effectExtent l="0" t="0" r="0" b="0"/>
                  <wp:docPr id="5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283585" cy="101219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85AB0C0" w14:textId="77777777" w:rsidR="008409FF" w:rsidRPr="0072377B" w:rsidRDefault="00DB523A">
            <w:pPr>
              <w:spacing w:before="240" w:after="240"/>
              <w:jc w:val="both"/>
              <w:rPr>
                <w:rFonts w:ascii="Palatino Linotype" w:eastAsia="Palatino Linotype" w:hAnsi="Palatino Linotype" w:cs="Palatino Linotype"/>
                <w:sz w:val="22"/>
                <w:szCs w:val="22"/>
              </w:rPr>
            </w:pPr>
            <w:r w:rsidRPr="0072377B">
              <w:rPr>
                <w:rFonts w:ascii="Palatino Linotype" w:eastAsia="Palatino Linotype" w:hAnsi="Palatino Linotype" w:cs="Palatino Linotype"/>
                <w:sz w:val="22"/>
                <w:szCs w:val="22"/>
              </w:rPr>
              <w:t xml:space="preserve">No, en virtud de que </w:t>
            </w:r>
            <w:r w:rsidRPr="0072377B">
              <w:rPr>
                <w:rFonts w:ascii="Palatino Linotype" w:eastAsia="Palatino Linotype" w:hAnsi="Palatino Linotype" w:cs="Palatino Linotype"/>
                <w:b/>
                <w:sz w:val="22"/>
                <w:szCs w:val="22"/>
              </w:rPr>
              <w:t>no señaló las razones o circunstancias especiales que lo llevaron a concluir que el caso particular se ajusta al supuesto</w:t>
            </w:r>
            <w:r w:rsidRPr="0072377B">
              <w:rPr>
                <w:rFonts w:ascii="Palatino Linotype" w:eastAsia="Palatino Linotype" w:hAnsi="Palatino Linotype" w:cs="Palatino Linotype"/>
                <w:sz w:val="22"/>
                <w:szCs w:val="22"/>
              </w:rPr>
              <w:t xml:space="preserve"> </w:t>
            </w:r>
            <w:r w:rsidRPr="0072377B">
              <w:rPr>
                <w:rFonts w:ascii="Palatino Linotype" w:eastAsia="Palatino Linotype" w:hAnsi="Palatino Linotype" w:cs="Palatino Linotype"/>
                <w:b/>
                <w:sz w:val="22"/>
                <w:szCs w:val="22"/>
              </w:rPr>
              <w:t>previsto por la norma</w:t>
            </w:r>
            <w:r w:rsidRPr="0072377B">
              <w:rPr>
                <w:rFonts w:ascii="Palatino Linotype" w:eastAsia="Palatino Linotype" w:hAnsi="Palatino Linotype" w:cs="Palatino Linotype"/>
                <w:sz w:val="22"/>
                <w:szCs w:val="22"/>
              </w:rPr>
              <w:t xml:space="preserve"> </w:t>
            </w:r>
            <w:r w:rsidRPr="0072377B">
              <w:rPr>
                <w:rFonts w:ascii="Palatino Linotype" w:eastAsia="Palatino Linotype" w:hAnsi="Palatino Linotype" w:cs="Palatino Linotype"/>
                <w:b/>
                <w:sz w:val="22"/>
                <w:szCs w:val="22"/>
              </w:rPr>
              <w:t xml:space="preserve">legal </w:t>
            </w:r>
            <w:r w:rsidRPr="0072377B">
              <w:rPr>
                <w:rFonts w:ascii="Palatino Linotype" w:eastAsia="Palatino Linotype" w:hAnsi="Palatino Linotype" w:cs="Palatino Linotype"/>
                <w:b/>
                <w:sz w:val="22"/>
                <w:szCs w:val="22"/>
                <w:u w:val="single"/>
              </w:rPr>
              <w:t>invocada como fundamento</w:t>
            </w:r>
            <w:r w:rsidRPr="0072377B">
              <w:rPr>
                <w:rFonts w:ascii="Palatino Linotype" w:eastAsia="Palatino Linotype" w:hAnsi="Palatino Linotype" w:cs="Palatino Linotype"/>
                <w:sz w:val="22"/>
                <w:szCs w:val="22"/>
              </w:rPr>
              <w:t xml:space="preserve">, </w:t>
            </w:r>
            <w:r w:rsidRPr="0072377B">
              <w:rPr>
                <w:rFonts w:ascii="Palatino Linotype" w:eastAsia="Palatino Linotype" w:hAnsi="Palatino Linotype" w:cs="Palatino Linotype"/>
                <w:sz w:val="22"/>
                <w:szCs w:val="22"/>
              </w:rPr>
              <w:lastRenderedPageBreak/>
              <w:t xml:space="preserve">ya que como se señaló en el apartado anterior, la información solicitada no actualiza le supuesto previsto en los artículos 140, fracción VII y X de la Ley Local y 113, fracción X de la Ley General, además de que las fracciones invocadas no guardan relación.  </w:t>
            </w:r>
          </w:p>
        </w:tc>
      </w:tr>
      <w:tr w:rsidR="0072377B" w:rsidRPr="0072377B" w14:paraId="6ECF30BC" w14:textId="77777777">
        <w:tc>
          <w:tcPr>
            <w:tcW w:w="1838" w:type="dxa"/>
            <w:tcBorders>
              <w:top w:val="single" w:sz="4" w:space="0" w:color="000000"/>
              <w:left w:val="single" w:sz="4" w:space="0" w:color="000000"/>
              <w:bottom w:val="single" w:sz="4" w:space="0" w:color="000000"/>
              <w:right w:val="single" w:sz="4" w:space="0" w:color="000000"/>
            </w:tcBorders>
          </w:tcPr>
          <w:p w14:paraId="496AEC41" w14:textId="77777777" w:rsidR="008409FF" w:rsidRPr="0072377B" w:rsidRDefault="00DB523A">
            <w:pPr>
              <w:spacing w:before="100" w:after="200" w:line="276" w:lineRule="auto"/>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lastRenderedPageBreak/>
              <w:t>Conexión entre los fundamentos y motivos que dieron origen a la Reserva de la información</w:t>
            </w:r>
          </w:p>
        </w:tc>
        <w:tc>
          <w:tcPr>
            <w:tcW w:w="5387" w:type="dxa"/>
            <w:tcBorders>
              <w:top w:val="single" w:sz="4" w:space="0" w:color="000000"/>
              <w:left w:val="single" w:sz="4" w:space="0" w:color="000000"/>
              <w:bottom w:val="single" w:sz="4" w:space="0" w:color="000000"/>
              <w:right w:val="single" w:sz="4" w:space="0" w:color="000000"/>
            </w:tcBorders>
          </w:tcPr>
          <w:p w14:paraId="25F6431F" w14:textId="77777777" w:rsidR="008409FF" w:rsidRPr="0072377B" w:rsidRDefault="00DB523A">
            <w:pPr>
              <w:spacing w:before="100" w:after="200" w:line="276" w:lineRule="auto"/>
              <w:rPr>
                <w:sz w:val="22"/>
                <w:szCs w:val="22"/>
              </w:rPr>
            </w:pPr>
            <w:r w:rsidRPr="0072377B">
              <w:rPr>
                <w:noProof/>
              </w:rPr>
              <w:drawing>
                <wp:inline distT="0" distB="0" distL="0" distR="0" wp14:anchorId="23E0F648" wp14:editId="0854DF62">
                  <wp:extent cx="3232540" cy="834130"/>
                  <wp:effectExtent l="0" t="0" r="0" b="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232540" cy="834130"/>
                          </a:xfrm>
                          <a:prstGeom prst="rect">
                            <a:avLst/>
                          </a:prstGeom>
                          <a:ln/>
                        </pic:spPr>
                      </pic:pic>
                    </a:graphicData>
                  </a:graphic>
                </wp:inline>
              </w:drawing>
            </w:r>
          </w:p>
          <w:p w14:paraId="7379B701" w14:textId="77777777" w:rsidR="008409FF" w:rsidRPr="0072377B" w:rsidRDefault="00DB523A">
            <w:pPr>
              <w:spacing w:before="100" w:after="200" w:line="276" w:lineRule="auto"/>
              <w:rPr>
                <w:sz w:val="22"/>
                <w:szCs w:val="22"/>
              </w:rPr>
            </w:pPr>
            <w:r w:rsidRPr="0072377B">
              <w:rPr>
                <w:noProof/>
              </w:rPr>
              <w:drawing>
                <wp:inline distT="0" distB="0" distL="0" distR="0" wp14:anchorId="3B0A610F" wp14:editId="183A479B">
                  <wp:extent cx="3192139" cy="1017081"/>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192139" cy="1017081"/>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1F6E8ACA" w14:textId="77777777" w:rsidR="008409FF" w:rsidRPr="0072377B" w:rsidRDefault="00DB523A">
            <w:pPr>
              <w:spacing w:before="100" w:after="200" w:line="276" w:lineRule="auto"/>
              <w:jc w:val="both"/>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Los motivos no tienen conexión con la fracción VII y X del artículo 140, ya que el estatuto no contiene opiniones, recomendaci</w:t>
            </w:r>
            <w:r w:rsidRPr="0072377B">
              <w:rPr>
                <w:rFonts w:ascii="Palatino Linotype" w:eastAsia="Palatino Linotype" w:hAnsi="Palatino Linotype" w:cs="Palatino Linotype"/>
                <w:b/>
                <w:sz w:val="22"/>
                <w:szCs w:val="22"/>
              </w:rPr>
              <w:lastRenderedPageBreak/>
              <w:t xml:space="preserve">ones o puntos de vista que formen parte del proceso deliberativo, además de que la modificación del estatuto, ya es documento definitivo, ya que el registro ante el Tribunal, sólo es un trámite, posterior a la reforma del estatuto efectuado por la asamblea, además, que tampoco está relacionado con procesos o procedimientos administrativos o </w:t>
            </w:r>
            <w:r w:rsidRPr="0072377B">
              <w:rPr>
                <w:rFonts w:ascii="Palatino Linotype" w:eastAsia="Palatino Linotype" w:hAnsi="Palatino Linotype" w:cs="Palatino Linotype"/>
                <w:b/>
                <w:sz w:val="22"/>
                <w:szCs w:val="22"/>
              </w:rPr>
              <w:lastRenderedPageBreak/>
              <w:t xml:space="preserve">judiciales que no hayan quedado firmes. </w:t>
            </w:r>
          </w:p>
        </w:tc>
      </w:tr>
      <w:tr w:rsidR="0072377B" w:rsidRPr="0072377B" w14:paraId="5BB9D7D5"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1D8D95D5" w14:textId="77777777" w:rsidR="008409FF" w:rsidRPr="0072377B" w:rsidRDefault="00DB523A">
            <w:pPr>
              <w:spacing w:before="100" w:after="200" w:line="27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lastRenderedPageBreak/>
              <w:t>Elementos de la prueba de daño</w:t>
            </w:r>
          </w:p>
        </w:tc>
      </w:tr>
      <w:tr w:rsidR="0072377B" w:rsidRPr="0072377B" w14:paraId="3C9B4A58" w14:textId="77777777">
        <w:tc>
          <w:tcPr>
            <w:tcW w:w="1838" w:type="dxa"/>
            <w:tcBorders>
              <w:top w:val="single" w:sz="4" w:space="0" w:color="000000"/>
              <w:left w:val="single" w:sz="4" w:space="0" w:color="000000"/>
              <w:bottom w:val="single" w:sz="4" w:space="0" w:color="000000"/>
              <w:right w:val="single" w:sz="4" w:space="0" w:color="000000"/>
            </w:tcBorders>
          </w:tcPr>
          <w:p w14:paraId="0399DCDA" w14:textId="77777777" w:rsidR="008409FF" w:rsidRPr="0072377B" w:rsidRDefault="00DB523A">
            <w:pPr>
              <w:spacing w:after="120" w:line="25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Riesgo Real, Demostrable e Identificable</w:t>
            </w:r>
          </w:p>
          <w:p w14:paraId="40BA3BD6" w14:textId="77777777" w:rsidR="008409FF" w:rsidRPr="0072377B" w:rsidRDefault="00DB523A">
            <w:pPr>
              <w:spacing w:before="100" w:after="200" w:line="27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(Modo, Tiempo y Lugar)</w:t>
            </w:r>
          </w:p>
          <w:p w14:paraId="439653C3" w14:textId="77777777" w:rsidR="008409FF" w:rsidRPr="0072377B" w:rsidRDefault="008409FF">
            <w:pPr>
              <w:spacing w:before="100" w:after="200" w:line="276" w:lineRule="auto"/>
              <w:rPr>
                <w:rFonts w:ascii="Palatino Linotype" w:eastAsia="Palatino Linotype" w:hAnsi="Palatino Linotype" w:cs="Palatino Linotype"/>
                <w:b/>
                <w:sz w:val="22"/>
                <w:szCs w:val="22"/>
              </w:rPr>
            </w:pPr>
          </w:p>
        </w:tc>
        <w:tc>
          <w:tcPr>
            <w:tcW w:w="5387" w:type="dxa"/>
            <w:tcBorders>
              <w:top w:val="single" w:sz="4" w:space="0" w:color="000000"/>
              <w:left w:val="single" w:sz="4" w:space="0" w:color="000000"/>
              <w:bottom w:val="single" w:sz="4" w:space="0" w:color="000000"/>
              <w:right w:val="single" w:sz="4" w:space="0" w:color="000000"/>
            </w:tcBorders>
          </w:tcPr>
          <w:p w14:paraId="79184391" w14:textId="77777777" w:rsidR="008409FF" w:rsidRPr="0072377B" w:rsidRDefault="00DB523A">
            <w:pPr>
              <w:spacing w:before="100" w:after="200" w:line="276" w:lineRule="auto"/>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noProof/>
              </w:rPr>
              <w:drawing>
                <wp:inline distT="0" distB="0" distL="0" distR="0" wp14:anchorId="0ED9BFE8" wp14:editId="52A3DC68">
                  <wp:extent cx="3283585" cy="598170"/>
                  <wp:effectExtent l="0" t="0" r="0" b="0"/>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283585" cy="598170"/>
                          </a:xfrm>
                          <a:prstGeom prst="rect">
                            <a:avLst/>
                          </a:prstGeom>
                          <a:ln/>
                        </pic:spPr>
                      </pic:pic>
                    </a:graphicData>
                  </a:graphic>
                </wp:inline>
              </w:drawing>
            </w:r>
          </w:p>
          <w:p w14:paraId="32E508D0" w14:textId="77777777" w:rsidR="008409FF" w:rsidRPr="0072377B" w:rsidRDefault="00DB523A">
            <w:pPr>
              <w:spacing w:before="100" w:after="200" w:line="276" w:lineRule="auto"/>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noProof/>
              </w:rPr>
              <w:drawing>
                <wp:inline distT="0" distB="0" distL="0" distR="0" wp14:anchorId="734B534D" wp14:editId="2BC7A2CA">
                  <wp:extent cx="3283585" cy="283210"/>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283585" cy="283210"/>
                          </a:xfrm>
                          <a:prstGeom prst="rect">
                            <a:avLst/>
                          </a:prstGeom>
                          <a:ln/>
                        </pic:spPr>
                      </pic:pic>
                    </a:graphicData>
                  </a:graphic>
                </wp:inline>
              </w:drawing>
            </w:r>
          </w:p>
          <w:p w14:paraId="178FE636" w14:textId="77777777" w:rsidR="008409FF" w:rsidRPr="0072377B" w:rsidRDefault="00DB523A">
            <w:pPr>
              <w:spacing w:before="100" w:after="200" w:line="276" w:lineRule="auto"/>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noProof/>
              </w:rPr>
              <w:drawing>
                <wp:inline distT="0" distB="0" distL="0" distR="0" wp14:anchorId="24BCF5ED" wp14:editId="00335713">
                  <wp:extent cx="3283585" cy="438785"/>
                  <wp:effectExtent l="0" t="0" r="0" b="0"/>
                  <wp:docPr id="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283585" cy="438785"/>
                          </a:xfrm>
                          <a:prstGeom prst="rect">
                            <a:avLst/>
                          </a:prstGeom>
                          <a:ln/>
                        </pic:spPr>
                      </pic:pic>
                    </a:graphicData>
                  </a:graphic>
                </wp:inline>
              </w:drawing>
            </w:r>
          </w:p>
          <w:p w14:paraId="067F6682" w14:textId="77777777" w:rsidR="008409FF" w:rsidRPr="0072377B" w:rsidRDefault="00DB523A">
            <w:pPr>
              <w:spacing w:before="100" w:after="200" w:line="276" w:lineRule="auto"/>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noProof/>
              </w:rPr>
              <w:drawing>
                <wp:inline distT="0" distB="0" distL="0" distR="0" wp14:anchorId="4CA01C70" wp14:editId="356FD8CB">
                  <wp:extent cx="3283585" cy="1172845"/>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283585" cy="1172845"/>
                          </a:xfrm>
                          <a:prstGeom prst="rect">
                            <a:avLst/>
                          </a:prstGeom>
                          <a:ln/>
                        </pic:spPr>
                      </pic:pic>
                    </a:graphicData>
                  </a:graphic>
                </wp:inline>
              </w:drawing>
            </w:r>
          </w:p>
          <w:p w14:paraId="608C483D" w14:textId="77777777" w:rsidR="008409FF" w:rsidRPr="0072377B" w:rsidRDefault="008409FF">
            <w:pPr>
              <w:spacing w:before="100" w:after="200" w:line="276" w:lineRule="auto"/>
              <w:rPr>
                <w:rFonts w:ascii="Palatino Linotype" w:eastAsia="Palatino Linotype" w:hAnsi="Palatino Linotype" w:cs="Palatino Linotype"/>
                <w:b/>
                <w:sz w:val="22"/>
                <w:szCs w:val="22"/>
              </w:rPr>
            </w:pPr>
          </w:p>
          <w:p w14:paraId="00BC4327" w14:textId="77777777" w:rsidR="008409FF" w:rsidRPr="0072377B" w:rsidRDefault="008409FF">
            <w:pPr>
              <w:spacing w:before="100" w:after="200" w:line="276" w:lineRule="auto"/>
              <w:rPr>
                <w:rFonts w:ascii="Palatino Linotype" w:eastAsia="Palatino Linotype" w:hAnsi="Palatino Linotype" w:cs="Palatino Linotype"/>
                <w:b/>
                <w:sz w:val="22"/>
                <w:szCs w:val="22"/>
              </w:rPr>
            </w:pPr>
          </w:p>
        </w:tc>
        <w:tc>
          <w:tcPr>
            <w:tcW w:w="1603" w:type="dxa"/>
            <w:tcBorders>
              <w:top w:val="single" w:sz="4" w:space="0" w:color="000000"/>
              <w:left w:val="single" w:sz="4" w:space="0" w:color="000000"/>
              <w:bottom w:val="single" w:sz="4" w:space="0" w:color="000000"/>
              <w:right w:val="single" w:sz="4" w:space="0" w:color="000000"/>
            </w:tcBorders>
          </w:tcPr>
          <w:p w14:paraId="5168CD5D" w14:textId="77777777" w:rsidR="008409FF" w:rsidRPr="0072377B" w:rsidRDefault="00DB523A">
            <w:pPr>
              <w:spacing w:before="100" w:after="200" w:line="276" w:lineRule="auto"/>
              <w:jc w:val="both"/>
              <w:rPr>
                <w:rFonts w:ascii="Palatino Linotype" w:eastAsia="Palatino Linotype" w:hAnsi="Palatino Linotype" w:cs="Palatino Linotype"/>
                <w:sz w:val="22"/>
                <w:szCs w:val="22"/>
              </w:rPr>
            </w:pPr>
            <w:r w:rsidRPr="0072377B">
              <w:rPr>
                <w:rFonts w:ascii="Palatino Linotype" w:eastAsia="Palatino Linotype" w:hAnsi="Palatino Linotype" w:cs="Palatino Linotype"/>
                <w:b/>
                <w:sz w:val="22"/>
                <w:szCs w:val="22"/>
              </w:rPr>
              <w:t xml:space="preserve">No, ya que como se señaló, no es aplicable la fracción VII y X por ende, la prueba de daño no está debidamente fundada y motivada, además de que la modificación del estatuto, ya es un documento definitivo, el registro del estatuto ante el tribunal, es un trámite efectuado por el Sindicato, sin que se </w:t>
            </w:r>
            <w:r w:rsidRPr="0072377B">
              <w:rPr>
                <w:rFonts w:ascii="Palatino Linotype" w:eastAsia="Palatino Linotype" w:hAnsi="Palatino Linotype" w:cs="Palatino Linotype"/>
                <w:b/>
                <w:sz w:val="22"/>
                <w:szCs w:val="22"/>
              </w:rPr>
              <w:lastRenderedPageBreak/>
              <w:t xml:space="preserve">observe fuente obligacional de que el registro pueda emitir algún acto sobre los plasmado en la modificación, además de que el Sindicato tiene un plazo de 10 días para el registro posterior a la modificación. </w:t>
            </w:r>
          </w:p>
        </w:tc>
      </w:tr>
      <w:tr w:rsidR="0072377B" w:rsidRPr="0072377B" w14:paraId="7E0BC605" w14:textId="77777777">
        <w:tc>
          <w:tcPr>
            <w:tcW w:w="1838" w:type="dxa"/>
            <w:tcBorders>
              <w:top w:val="single" w:sz="4" w:space="0" w:color="000000"/>
              <w:left w:val="single" w:sz="4" w:space="0" w:color="000000"/>
              <w:bottom w:val="single" w:sz="4" w:space="0" w:color="000000"/>
              <w:right w:val="single" w:sz="4" w:space="0" w:color="000000"/>
            </w:tcBorders>
          </w:tcPr>
          <w:p w14:paraId="2C7FE3F1" w14:textId="77777777" w:rsidR="008409FF" w:rsidRPr="0072377B" w:rsidRDefault="00DB523A">
            <w:pPr>
              <w:spacing w:before="100" w:after="200" w:line="27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lastRenderedPageBreak/>
              <w:t>Temporalidad de la Reserva de la información</w:t>
            </w:r>
          </w:p>
        </w:tc>
        <w:tc>
          <w:tcPr>
            <w:tcW w:w="5387" w:type="dxa"/>
            <w:tcBorders>
              <w:top w:val="single" w:sz="4" w:space="0" w:color="000000"/>
              <w:left w:val="single" w:sz="4" w:space="0" w:color="000000"/>
              <w:bottom w:val="single" w:sz="4" w:space="0" w:color="000000"/>
              <w:right w:val="single" w:sz="4" w:space="0" w:color="000000"/>
            </w:tcBorders>
          </w:tcPr>
          <w:p w14:paraId="41586373" w14:textId="77777777" w:rsidR="008409FF" w:rsidRPr="0072377B" w:rsidRDefault="00DB523A">
            <w:pPr>
              <w:spacing w:before="100" w:after="200" w:line="276" w:lineRule="auto"/>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noProof/>
              </w:rPr>
              <w:drawing>
                <wp:inline distT="0" distB="0" distL="0" distR="0" wp14:anchorId="1EDCBF63" wp14:editId="15A6F210">
                  <wp:extent cx="2010056" cy="266737"/>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010056" cy="266737"/>
                          </a:xfrm>
                          <a:prstGeom prst="rect">
                            <a:avLst/>
                          </a:prstGeom>
                          <a:ln/>
                        </pic:spPr>
                      </pic:pic>
                    </a:graphicData>
                  </a:graphic>
                </wp:inline>
              </w:drawing>
            </w:r>
          </w:p>
          <w:p w14:paraId="76EC16E1" w14:textId="77777777" w:rsidR="008409FF" w:rsidRPr="0072377B" w:rsidRDefault="008409FF">
            <w:pPr>
              <w:spacing w:before="100" w:after="200" w:line="276" w:lineRule="auto"/>
              <w:rPr>
                <w:rFonts w:ascii="Palatino Linotype" w:eastAsia="Palatino Linotype" w:hAnsi="Palatino Linotype" w:cs="Palatino Linotype"/>
                <w:b/>
                <w:sz w:val="22"/>
                <w:szCs w:val="22"/>
              </w:rPr>
            </w:pPr>
          </w:p>
        </w:tc>
        <w:tc>
          <w:tcPr>
            <w:tcW w:w="1603" w:type="dxa"/>
            <w:tcBorders>
              <w:top w:val="single" w:sz="4" w:space="0" w:color="000000"/>
              <w:left w:val="single" w:sz="4" w:space="0" w:color="000000"/>
              <w:bottom w:val="single" w:sz="4" w:space="0" w:color="000000"/>
              <w:right w:val="single" w:sz="4" w:space="0" w:color="000000"/>
            </w:tcBorders>
          </w:tcPr>
          <w:p w14:paraId="5A36A95A" w14:textId="77777777" w:rsidR="008409FF" w:rsidRPr="0072377B" w:rsidRDefault="00DB523A">
            <w:pPr>
              <w:spacing w:before="100" w:after="200" w:line="27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 xml:space="preserve">Sí </w:t>
            </w:r>
          </w:p>
        </w:tc>
      </w:tr>
      <w:tr w:rsidR="008409FF" w:rsidRPr="0072377B" w14:paraId="0A946626" w14:textId="77777777">
        <w:tc>
          <w:tcPr>
            <w:tcW w:w="1838" w:type="dxa"/>
            <w:tcBorders>
              <w:top w:val="single" w:sz="4" w:space="0" w:color="000000"/>
              <w:left w:val="single" w:sz="4" w:space="0" w:color="000000"/>
              <w:bottom w:val="single" w:sz="4" w:space="0" w:color="000000"/>
              <w:right w:val="single" w:sz="4" w:space="0" w:color="000000"/>
            </w:tcBorders>
          </w:tcPr>
          <w:p w14:paraId="24B8B656" w14:textId="77777777" w:rsidR="008409FF" w:rsidRPr="0072377B" w:rsidRDefault="00DB523A">
            <w:pPr>
              <w:spacing w:before="100" w:after="200" w:line="27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lastRenderedPageBreak/>
              <w:t>Autoridades competentes.</w:t>
            </w:r>
          </w:p>
        </w:tc>
        <w:tc>
          <w:tcPr>
            <w:tcW w:w="5387" w:type="dxa"/>
            <w:tcBorders>
              <w:top w:val="single" w:sz="4" w:space="0" w:color="000000"/>
              <w:left w:val="single" w:sz="4" w:space="0" w:color="000000"/>
              <w:bottom w:val="single" w:sz="4" w:space="0" w:color="000000"/>
              <w:right w:val="single" w:sz="4" w:space="0" w:color="000000"/>
            </w:tcBorders>
          </w:tcPr>
          <w:p w14:paraId="5D37D948" w14:textId="77777777" w:rsidR="008409FF" w:rsidRPr="0072377B" w:rsidRDefault="00DB523A">
            <w:pPr>
              <w:spacing w:before="100" w:after="200" w:line="276" w:lineRule="auto"/>
              <w:rPr>
                <w:sz w:val="22"/>
                <w:szCs w:val="22"/>
              </w:rPr>
            </w:pPr>
            <w:r w:rsidRPr="0072377B">
              <w:rPr>
                <w:noProof/>
              </w:rPr>
              <w:drawing>
                <wp:inline distT="0" distB="0" distL="0" distR="0" wp14:anchorId="40A11306" wp14:editId="7E63A465">
                  <wp:extent cx="3283585" cy="2192020"/>
                  <wp:effectExtent l="0" t="0" r="0" b="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283585" cy="2192020"/>
                          </a:xfrm>
                          <a:prstGeom prst="rect">
                            <a:avLst/>
                          </a:prstGeom>
                          <a:ln/>
                        </pic:spPr>
                      </pic:pic>
                    </a:graphicData>
                  </a:graphic>
                </wp:inline>
              </w:drawing>
            </w:r>
          </w:p>
          <w:p w14:paraId="42978968" w14:textId="77777777" w:rsidR="008409FF" w:rsidRPr="0072377B" w:rsidRDefault="008409FF">
            <w:pPr>
              <w:spacing w:before="100" w:after="200" w:line="276" w:lineRule="auto"/>
              <w:rPr>
                <w:sz w:val="22"/>
                <w:szCs w:val="22"/>
              </w:rPr>
            </w:pPr>
          </w:p>
        </w:tc>
        <w:tc>
          <w:tcPr>
            <w:tcW w:w="1603" w:type="dxa"/>
            <w:tcBorders>
              <w:top w:val="single" w:sz="4" w:space="0" w:color="000000"/>
              <w:left w:val="single" w:sz="4" w:space="0" w:color="000000"/>
              <w:bottom w:val="single" w:sz="4" w:space="0" w:color="000000"/>
              <w:right w:val="single" w:sz="4" w:space="0" w:color="000000"/>
            </w:tcBorders>
          </w:tcPr>
          <w:p w14:paraId="4A7F23FC" w14:textId="77777777" w:rsidR="008409FF" w:rsidRPr="0072377B" w:rsidRDefault="00DB523A">
            <w:pPr>
              <w:spacing w:before="100" w:after="200" w:line="276" w:lineRule="auto"/>
              <w:jc w:val="center"/>
              <w:rPr>
                <w:rFonts w:ascii="Palatino Linotype" w:eastAsia="Palatino Linotype" w:hAnsi="Palatino Linotype" w:cs="Palatino Linotype"/>
                <w:b/>
                <w:sz w:val="22"/>
                <w:szCs w:val="22"/>
              </w:rPr>
            </w:pPr>
            <w:r w:rsidRPr="0072377B">
              <w:rPr>
                <w:rFonts w:ascii="Palatino Linotype" w:eastAsia="Palatino Linotype" w:hAnsi="Palatino Linotype" w:cs="Palatino Linotype"/>
                <w:b/>
                <w:sz w:val="22"/>
                <w:szCs w:val="22"/>
              </w:rPr>
              <w:t>Sí</w:t>
            </w:r>
          </w:p>
        </w:tc>
      </w:tr>
    </w:tbl>
    <w:p w14:paraId="7A1F6CFC" w14:textId="77777777" w:rsidR="008409FF" w:rsidRPr="0072377B" w:rsidRDefault="008409FF">
      <w:pPr>
        <w:spacing w:before="240" w:after="0" w:line="360" w:lineRule="auto"/>
        <w:ind w:right="51"/>
        <w:jc w:val="both"/>
        <w:rPr>
          <w:rFonts w:ascii="Palatino Linotype" w:eastAsia="Palatino Linotype" w:hAnsi="Palatino Linotype" w:cs="Palatino Linotype"/>
        </w:rPr>
      </w:pPr>
    </w:p>
    <w:p w14:paraId="22A4EDB2"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Es así que, en el asunto que nos ocupa analizar,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xml:space="preserve"> motivó la clasificación, señalando que contengan las opiniones, recomendaciones o puntos de vista que formen parte del proceso deliberativo de los servidores públicos, hasta en tanto sea adoptada la decisión definitiva, que el daño que pueda producirse con la publicación de la información sea mayor que el interés público de conocer la información de referencia, siempre que esté directamente relacionado con procesos o procedimientos administrativos o judiciales que no hayan quedado firmes y que afecte el debido proceso. , clasificando como reservada la información, por un periodo de siete  meses con la autorización de los integrantes del Comité de Transparencia.</w:t>
      </w:r>
    </w:p>
    <w:p w14:paraId="2C3F79BE" w14:textId="77777777" w:rsidR="008409FF" w:rsidRPr="0072377B" w:rsidRDefault="008409FF">
      <w:pPr>
        <w:spacing w:after="0" w:line="360" w:lineRule="auto"/>
        <w:jc w:val="both"/>
        <w:rPr>
          <w:rFonts w:ascii="Palatino Linotype" w:eastAsia="Palatino Linotype" w:hAnsi="Palatino Linotype" w:cs="Palatino Linotype"/>
        </w:rPr>
      </w:pPr>
    </w:p>
    <w:p w14:paraId="1A2E2AB8"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En ese tenor, sobre las fracciones invocadas por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al respecto, el artículo 140, fracción VII y X de la Ley de Transparencia y Acceso a la Información Pública del Estado de México y Municipios, prevé lo siguiente:</w:t>
      </w:r>
    </w:p>
    <w:p w14:paraId="78298D43" w14:textId="77777777" w:rsidR="008409FF" w:rsidRPr="0072377B" w:rsidRDefault="008409FF">
      <w:pPr>
        <w:spacing w:after="0" w:line="360" w:lineRule="auto"/>
        <w:jc w:val="both"/>
        <w:rPr>
          <w:rFonts w:ascii="Palatino Linotype" w:eastAsia="Palatino Linotype" w:hAnsi="Palatino Linotype" w:cs="Palatino Linotype"/>
        </w:rPr>
      </w:pPr>
    </w:p>
    <w:p w14:paraId="6D1D3AEC" w14:textId="77777777" w:rsidR="008409FF" w:rsidRPr="0072377B" w:rsidRDefault="00DB523A">
      <w:pPr>
        <w:tabs>
          <w:tab w:val="left" w:pos="4962"/>
        </w:tabs>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r w:rsidRPr="0072377B">
        <w:rPr>
          <w:rFonts w:ascii="Palatino Linotype" w:eastAsia="Palatino Linotype" w:hAnsi="Palatino Linotype" w:cs="Palatino Linotype"/>
          <w:b/>
          <w:i/>
        </w:rPr>
        <w:t>Artículo 140.</w:t>
      </w:r>
      <w:r w:rsidRPr="0072377B">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156A6C0B" w14:textId="77777777" w:rsidR="008409FF" w:rsidRPr="0072377B" w:rsidRDefault="00DB523A">
      <w:pPr>
        <w:tabs>
          <w:tab w:val="left" w:pos="4962"/>
        </w:tabs>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2EBFA2A9" w14:textId="77777777" w:rsidR="008409FF" w:rsidRPr="0072377B" w:rsidRDefault="00DB523A">
      <w:pPr>
        <w:tabs>
          <w:tab w:val="left" w:pos="4962"/>
        </w:tabs>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VII. La que contengan las opiniones, recomendaciones o puntos de vista que formen parte del proceso deliberativo de los servidores públicos, hasta en tanto sea adoptada la decisión definitiva, la cual deberá estar documentada;; </w:t>
      </w:r>
    </w:p>
    <w:p w14:paraId="08CFFDDF" w14:textId="77777777" w:rsidR="008409FF" w:rsidRPr="0072377B" w:rsidRDefault="00DB523A">
      <w:pPr>
        <w:tabs>
          <w:tab w:val="left" w:pos="4962"/>
        </w:tabs>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2E4B0AA3" w14:textId="77777777" w:rsidR="008409FF" w:rsidRPr="0072377B" w:rsidRDefault="00DB523A">
      <w:pPr>
        <w:tabs>
          <w:tab w:val="left" w:pos="4962"/>
        </w:tabs>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FE3D2A7" w14:textId="77777777" w:rsidR="008409FF" w:rsidRPr="0072377B" w:rsidRDefault="00DB523A">
      <w:pPr>
        <w:tabs>
          <w:tab w:val="left" w:pos="4962"/>
        </w:tabs>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215166D" w14:textId="77777777" w:rsidR="008409FF" w:rsidRPr="0072377B" w:rsidRDefault="008409FF">
      <w:pPr>
        <w:tabs>
          <w:tab w:val="left" w:pos="4962"/>
        </w:tabs>
        <w:spacing w:line="276" w:lineRule="auto"/>
        <w:ind w:left="851" w:right="900"/>
        <w:jc w:val="both"/>
        <w:rPr>
          <w:rFonts w:ascii="Palatino Linotype" w:eastAsia="Palatino Linotype" w:hAnsi="Palatino Linotype" w:cs="Palatino Linotype"/>
          <w:i/>
        </w:rPr>
      </w:pPr>
    </w:p>
    <w:p w14:paraId="6E0A318E"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Del precepto legal anteriormente citado se desprende que como información reservada podrá clasificarse aquella cuya publicación contengan las opiniones, recomendaciones o puntos de vista que formen parte del proceso deliberativo de los servidores públicos, hasta en tanto sea adoptada la decisión definitiva, que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181C0C40" w14:textId="77777777" w:rsidR="008409FF" w:rsidRPr="0072377B" w:rsidRDefault="008409FF">
      <w:pPr>
        <w:spacing w:after="0" w:line="360" w:lineRule="auto"/>
        <w:jc w:val="both"/>
        <w:rPr>
          <w:rFonts w:ascii="Palatino Linotype" w:eastAsia="Palatino Linotype" w:hAnsi="Palatino Linotype" w:cs="Palatino Linotype"/>
        </w:rPr>
      </w:pPr>
    </w:p>
    <w:p w14:paraId="070EA9E0"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Es así que, en el asunto que nos ocupa analizar, </w:t>
      </w:r>
      <w:r w:rsidRPr="0072377B">
        <w:rPr>
          <w:rFonts w:ascii="Palatino Linotype" w:eastAsia="Palatino Linotype" w:hAnsi="Palatino Linotype" w:cs="Palatino Linotype"/>
          <w:b/>
        </w:rPr>
        <w:t>EL</w:t>
      </w: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b/>
        </w:rPr>
        <w:t>SUJETO OBLIGADO</w:t>
      </w:r>
      <w:r w:rsidRPr="0072377B">
        <w:rPr>
          <w:rFonts w:ascii="Palatino Linotype" w:eastAsia="Palatino Linotype" w:hAnsi="Palatino Linotype" w:cs="Palatino Linotype"/>
        </w:rPr>
        <w:t xml:space="preserve"> no motivó la clasificación, ni señaló las razones, motivos o circunstancias especiales que lo llevaron a </w:t>
      </w:r>
      <w:r w:rsidRPr="0072377B">
        <w:rPr>
          <w:rFonts w:ascii="Palatino Linotype" w:eastAsia="Palatino Linotype" w:hAnsi="Palatino Linotype" w:cs="Palatino Linotype"/>
        </w:rPr>
        <w:lastRenderedPageBreak/>
        <w:t xml:space="preserve">concluir que el caso concreto se ajusta a la hipótesis prevista por la norma legal que fundamenta el acto, siendo que en la aplicación de la </w:t>
      </w:r>
      <w:r w:rsidRPr="0072377B">
        <w:rPr>
          <w:rFonts w:ascii="Palatino Linotype" w:eastAsia="Palatino Linotype" w:hAnsi="Palatino Linotype" w:cs="Palatino Linotype"/>
          <w:b/>
        </w:rPr>
        <w:t>prueba de daño</w:t>
      </w:r>
      <w:r w:rsidRPr="0072377B">
        <w:rPr>
          <w:rFonts w:ascii="Palatino Linotype" w:eastAsia="Palatino Linotype" w:hAnsi="Palatino Linotype" w:cs="Palatino Linotype"/>
        </w:rPr>
        <w:t>, se observó lo siguiente</w:t>
      </w:r>
    </w:p>
    <w:p w14:paraId="5897B9CF" w14:textId="77777777" w:rsidR="008409FF" w:rsidRPr="0072377B" w:rsidRDefault="008409FF">
      <w:pPr>
        <w:spacing w:line="360" w:lineRule="auto"/>
        <w:jc w:val="both"/>
        <w:rPr>
          <w:rFonts w:ascii="Palatino Linotype" w:eastAsia="Palatino Linotype" w:hAnsi="Palatino Linotype" w:cs="Palatino Linotype"/>
        </w:rPr>
      </w:pPr>
    </w:p>
    <w:p w14:paraId="4FC02652" w14:textId="77777777" w:rsidR="008409FF" w:rsidRPr="0072377B" w:rsidRDefault="00DB523A">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Las razones por las que señaló que la exhibición de la información generaría una afectación, no guardan relación con la fundamentación invocada.</w:t>
      </w:r>
    </w:p>
    <w:p w14:paraId="198AF5C0" w14:textId="77777777" w:rsidR="008409FF" w:rsidRPr="0072377B" w:rsidRDefault="00DB523A">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No  justificó que la divulgación de la información representa un riesgo real, demostrable e identificable en perjuicio de opiniones, recomendaciones o puntos de vista que formen parte del proceso deliberativo o que pueda produzca con la publicación de la información sea mayor que el interés público toda vez que, no está relacionado con procesos o procedimientos administrativos o judiciales que no hayan quedado firmes.</w:t>
      </w:r>
    </w:p>
    <w:p w14:paraId="0302980D" w14:textId="77777777" w:rsidR="008409FF" w:rsidRPr="0072377B" w:rsidRDefault="008409FF">
      <w:pPr>
        <w:spacing w:after="0" w:line="360" w:lineRule="auto"/>
        <w:jc w:val="both"/>
        <w:rPr>
          <w:rFonts w:ascii="Palatino Linotype" w:eastAsia="Palatino Linotype" w:hAnsi="Palatino Linotype" w:cs="Palatino Linotype"/>
        </w:rPr>
      </w:pPr>
    </w:p>
    <w:p w14:paraId="158FE146" w14:textId="77777777" w:rsidR="008409FF" w:rsidRPr="0072377B" w:rsidRDefault="00DB523A">
      <w:pPr>
        <w:pBdr>
          <w:top w:val="nil"/>
          <w:left w:val="nil"/>
          <w:bottom w:val="nil"/>
          <w:right w:val="nil"/>
          <w:between w:val="nil"/>
        </w:pBd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Derivado que la información puede no puede ser utilizado para vulnerar el debido proceso, además de que como se precisó con antelación, el registro de la modificación del estatuto ante el Tribunal, es un trámite efectuado por el Sindicato, sin que se observa marco jurídico que traiga una implicación extra al registro, o que se encuentre relacionado a procesos o procedimientos administrativos o judiciales que no hayan quedado firmes. </w:t>
      </w:r>
    </w:p>
    <w:p w14:paraId="4BC1F6E6" w14:textId="77777777" w:rsidR="008409FF" w:rsidRPr="0072377B" w:rsidRDefault="008409F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B29B66F"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Es así que, este Órgano Garante determina que la resolución aprobada respectivamente, en la Séptima Sesión Ordinaria del Comité de Transparencia</w:t>
      </w:r>
      <w:r w:rsidRPr="0072377B">
        <w:rPr>
          <w:rFonts w:ascii="Palatino Linotype" w:eastAsia="Palatino Linotype" w:hAnsi="Palatino Linotype" w:cs="Palatino Linotype"/>
          <w:b/>
        </w:rPr>
        <w:t xml:space="preserve">, mismas que no </w:t>
      </w:r>
      <w:r w:rsidRPr="0072377B">
        <w:rPr>
          <w:rFonts w:ascii="Palatino Linotype" w:eastAsia="Palatino Linotype" w:hAnsi="Palatino Linotype" w:cs="Palatino Linotype"/>
        </w:rPr>
        <w:t xml:space="preserve">se encuentran debidamente fundadas y motivadas, en términos de lo dispuesto en los artículos 128 y 129, de la Ley de Transparencia y Acceso a la Información Pública del Estado de México y Municipios, la resolución por medio de la cual </w:t>
      </w:r>
      <w:r w:rsidRPr="0072377B">
        <w:rPr>
          <w:rFonts w:ascii="Palatino Linotype" w:eastAsia="Palatino Linotype" w:hAnsi="Palatino Linotype" w:cs="Palatino Linotype"/>
          <w:b/>
        </w:rPr>
        <w:t xml:space="preserve">EL SUJETO OBLIGADO </w:t>
      </w:r>
      <w:r w:rsidRPr="0072377B">
        <w:rPr>
          <w:rFonts w:ascii="Palatino Linotype" w:eastAsia="Palatino Linotype" w:hAnsi="Palatino Linotype" w:cs="Palatino Linotype"/>
        </w:rPr>
        <w:t xml:space="preserve">determinó clasificar como información </w:t>
      </w:r>
      <w:r w:rsidRPr="0072377B">
        <w:rPr>
          <w:rFonts w:ascii="Palatino Linotype" w:eastAsia="Palatino Linotype" w:hAnsi="Palatino Linotype" w:cs="Palatino Linotype"/>
          <w:b/>
        </w:rPr>
        <w:t>RESERVADA</w:t>
      </w:r>
      <w:r w:rsidRPr="0072377B">
        <w:rPr>
          <w:rFonts w:ascii="Palatino Linotype" w:eastAsia="Palatino Linotype" w:hAnsi="Palatino Linotype" w:cs="Palatino Linotype"/>
        </w:rPr>
        <w:t xml:space="preserve"> el estatuto modificado, además de que </w:t>
      </w:r>
      <w:r w:rsidRPr="0072377B">
        <w:rPr>
          <w:rFonts w:ascii="Palatino Linotype" w:eastAsia="Palatino Linotype" w:hAnsi="Palatino Linotype" w:cs="Palatino Linotype"/>
          <w:b/>
        </w:rPr>
        <w:t xml:space="preserve">EL </w:t>
      </w:r>
      <w:r w:rsidRPr="0072377B">
        <w:rPr>
          <w:rFonts w:ascii="Palatino Linotype" w:eastAsia="Palatino Linotype" w:hAnsi="Palatino Linotype" w:cs="Palatino Linotype"/>
          <w:b/>
        </w:rPr>
        <w:lastRenderedPageBreak/>
        <w:t>SUJETO OBLIGADO</w:t>
      </w:r>
      <w:r w:rsidRPr="0072377B">
        <w:rPr>
          <w:rFonts w:ascii="Palatino Linotype" w:eastAsia="Palatino Linotype" w:hAnsi="Palatino Linotype" w:cs="Palatino Linotype"/>
        </w:rPr>
        <w:t>, en el acta en referencia señaló que la modificación del estatuto se efectuó el mes de octubre de dos mil veintitrés, es decir, seis meses antes de que se presentara la solicitud de información, por lo que la modificación del estatuto se debe encontrar debidamente ante el Tribunal, ya que la modificación tiene un plazo de diez días para su registro, además, el artículo 102, fracción VI, de la Ley de Transparencia y Acceso a la Información Pública del Estado de México y Municipios, establece:</w:t>
      </w:r>
    </w:p>
    <w:p w14:paraId="3A48BB35" w14:textId="77777777" w:rsidR="008409FF" w:rsidRPr="0072377B" w:rsidRDefault="008409FF">
      <w:pPr>
        <w:spacing w:after="0" w:line="360" w:lineRule="auto"/>
        <w:jc w:val="both"/>
        <w:rPr>
          <w:rFonts w:ascii="Palatino Linotype" w:eastAsia="Palatino Linotype" w:hAnsi="Palatino Linotype" w:cs="Palatino Linotype"/>
        </w:rPr>
      </w:pPr>
    </w:p>
    <w:p w14:paraId="1342B5E6"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102.</w:t>
      </w:r>
      <w:r w:rsidRPr="0072377B">
        <w:rPr>
          <w:rFonts w:ascii="Palatino Linotype" w:eastAsia="Palatino Linotype" w:hAnsi="Palatino Linotype" w:cs="Palatino Linotype"/>
          <w:i/>
        </w:rPr>
        <w:t xml:space="preserve"> Los sindicatos que reciban y ejerzan recursos públicos deberán mantener actualizada y accesible, de forma impresa para consulta directa y en los respectivos sitios de Internet, la información aplicable de la información de las obligaciones de transparencia a que se refiere el Capítulo II de este Título de esta Ley, la señalada en el artículo anterior y la siguiente:</w:t>
      </w:r>
    </w:p>
    <w:p w14:paraId="014903A3"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691D37D7"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VI. Los estatutos debidamente autorizados;”</w:t>
      </w:r>
    </w:p>
    <w:p w14:paraId="20F412B8" w14:textId="77777777" w:rsidR="008409FF" w:rsidRPr="0072377B" w:rsidRDefault="008409FF">
      <w:pPr>
        <w:spacing w:after="0" w:line="360" w:lineRule="auto"/>
        <w:ind w:right="51"/>
        <w:jc w:val="both"/>
        <w:rPr>
          <w:rFonts w:ascii="Palatino Linotype" w:eastAsia="Palatino Linotype" w:hAnsi="Palatino Linotype" w:cs="Palatino Linotype"/>
        </w:rPr>
      </w:pPr>
    </w:p>
    <w:p w14:paraId="4E7ED317"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727506AC" w14:textId="77777777" w:rsidR="008409FF" w:rsidRPr="0072377B" w:rsidRDefault="008409FF">
      <w:pPr>
        <w:spacing w:after="0" w:line="360" w:lineRule="auto"/>
        <w:jc w:val="both"/>
        <w:rPr>
          <w:rFonts w:ascii="Palatino Linotype" w:eastAsia="Palatino Linotype" w:hAnsi="Palatino Linotype" w:cs="Palatino Linotype"/>
        </w:rPr>
      </w:pPr>
    </w:p>
    <w:p w14:paraId="0E8DF537"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“Anexo 11. Criterios para las obligaciones de transparencia específicas establecidas en el Artículo 78, aplicable a autoridades administrativas y jurisdiccionales en materia laboral y sindicatos</w:t>
      </w:r>
    </w:p>
    <w:p w14:paraId="7704F4DA" w14:textId="77777777" w:rsidR="008409FF" w:rsidRPr="0072377B" w:rsidRDefault="008409FF">
      <w:pPr>
        <w:spacing w:after="0" w:line="276" w:lineRule="auto"/>
        <w:ind w:right="902"/>
        <w:jc w:val="both"/>
        <w:rPr>
          <w:rFonts w:ascii="Palatino Linotype" w:eastAsia="Palatino Linotype" w:hAnsi="Palatino Linotype" w:cs="Palatino Linotype"/>
          <w:i/>
        </w:rPr>
      </w:pPr>
    </w:p>
    <w:p w14:paraId="1432400A"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lastRenderedPageBreak/>
        <w:t>Artículo 78. Las autoridades administrativas y jurisdiccionales en materia laboral deberán poner a disposición del público y mantener actualizada y accesible, la siguiente información de los sindicatos:</w:t>
      </w:r>
    </w:p>
    <w:p w14:paraId="66CF8863"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42B0261E"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Conservar en el sitio de Internet: información del ejercicio en curso y la correspondiente a dos ejercicios anteriores</w:t>
      </w:r>
    </w:p>
    <w:p w14:paraId="7AB312CE"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Aplica a: todos los sujetos obligados</w:t>
      </w:r>
    </w:p>
    <w:p w14:paraId="42E554BC"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III. El estatuto”</w:t>
      </w:r>
    </w:p>
    <w:p w14:paraId="72F07959"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noProof/>
        </w:rPr>
        <w:drawing>
          <wp:inline distT="114300" distB="114300" distL="114300" distR="114300" wp14:anchorId="4FA6A104" wp14:editId="467BE6B4">
            <wp:extent cx="5612130" cy="2146300"/>
            <wp:effectExtent l="0" t="0" r="0" b="0"/>
            <wp:docPr id="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612130" cy="2146300"/>
                    </a:xfrm>
                    <a:prstGeom prst="rect">
                      <a:avLst/>
                    </a:prstGeom>
                    <a:ln/>
                  </pic:spPr>
                </pic:pic>
              </a:graphicData>
            </a:graphic>
          </wp:inline>
        </w:drawing>
      </w:r>
    </w:p>
    <w:p w14:paraId="0E6C4F5C"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De lo cual, se advierte que los estatutos son obligación de transparencia que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 xml:space="preserve"> debe tener a disposición en la página electrónica, a efecto de que se encuentre a disposición de la ciudadanía. </w:t>
      </w:r>
    </w:p>
    <w:p w14:paraId="6C2D31FE" w14:textId="77777777" w:rsidR="008409FF" w:rsidRPr="0072377B" w:rsidRDefault="008409FF">
      <w:pPr>
        <w:spacing w:after="0" w:line="360" w:lineRule="auto"/>
        <w:ind w:right="51"/>
        <w:jc w:val="both"/>
        <w:rPr>
          <w:rFonts w:ascii="Palatino Linotype" w:eastAsia="Palatino Linotype" w:hAnsi="Palatino Linotype" w:cs="Palatino Linotype"/>
        </w:rPr>
      </w:pPr>
      <w:bookmarkStart w:id="2" w:name="_heading=h.7tn5f9gwr7r1" w:colFirst="0" w:colLast="0"/>
      <w:bookmarkEnd w:id="2"/>
    </w:p>
    <w:p w14:paraId="1CE3D89C" w14:textId="77777777" w:rsidR="008409FF" w:rsidRPr="0072377B" w:rsidRDefault="00DB523A">
      <w:pPr>
        <w:spacing w:after="0" w:line="360" w:lineRule="auto"/>
        <w:ind w:right="51"/>
        <w:jc w:val="both"/>
        <w:rPr>
          <w:rFonts w:ascii="Palatino Linotype" w:eastAsia="Palatino Linotype" w:hAnsi="Palatino Linotype" w:cs="Palatino Linotype"/>
        </w:rPr>
      </w:pPr>
      <w:bookmarkStart w:id="3" w:name="_heading=h.1fob9te" w:colFirst="0" w:colLast="0"/>
      <w:bookmarkEnd w:id="3"/>
      <w:r w:rsidRPr="0072377B">
        <w:rPr>
          <w:rFonts w:ascii="Palatino Linotype" w:eastAsia="Palatino Linotype" w:hAnsi="Palatino Linotype" w:cs="Palatino Linotype"/>
        </w:rPr>
        <w:t xml:space="preserve">En este sentido, se ordena el estatuto modificado en el mes de octubre de dos mil veintitrés. </w:t>
      </w:r>
    </w:p>
    <w:p w14:paraId="6BF98B8C" w14:textId="77777777" w:rsidR="008409FF" w:rsidRPr="0072377B" w:rsidRDefault="00DB523A">
      <w:pPr>
        <w:numPr>
          <w:ilvl w:val="0"/>
          <w:numId w:val="8"/>
        </w:numPr>
        <w:pBdr>
          <w:top w:val="nil"/>
          <w:left w:val="nil"/>
          <w:bottom w:val="nil"/>
          <w:right w:val="nil"/>
          <w:between w:val="nil"/>
        </w:pBdr>
        <w:spacing w:before="240" w:after="0" w:line="360" w:lineRule="auto"/>
        <w:ind w:right="51"/>
        <w:jc w:val="both"/>
        <w:rPr>
          <w:rFonts w:ascii="Palatino Linotype" w:eastAsia="Palatino Linotype" w:hAnsi="Palatino Linotype" w:cs="Palatino Linotype"/>
          <w:b/>
        </w:rPr>
      </w:pPr>
      <w:r w:rsidRPr="0072377B">
        <w:rPr>
          <w:rFonts w:ascii="Palatino Linotype" w:eastAsia="Palatino Linotype" w:hAnsi="Palatino Linotype" w:cs="Palatino Linotype"/>
          <w:b/>
        </w:rPr>
        <w:t>Respecto al número de expediente laboral a su destitución del líder sindical.</w:t>
      </w:r>
    </w:p>
    <w:p w14:paraId="5F6B6082" w14:textId="77777777" w:rsidR="008409FF" w:rsidRPr="0072377B" w:rsidRDefault="008409FF">
      <w:pPr>
        <w:spacing w:before="240" w:after="0" w:line="360" w:lineRule="auto"/>
        <w:ind w:right="51"/>
        <w:jc w:val="both"/>
        <w:rPr>
          <w:rFonts w:ascii="Palatino Linotype" w:eastAsia="Palatino Linotype" w:hAnsi="Palatino Linotype" w:cs="Palatino Linotype"/>
        </w:rPr>
      </w:pPr>
    </w:p>
    <w:p w14:paraId="356255BC"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lastRenderedPageBreak/>
        <w:t xml:space="preserve">Es oportuno reiterar que </w:t>
      </w:r>
      <w:r w:rsidRPr="0072377B">
        <w:rPr>
          <w:rFonts w:ascii="Palatino Linotype" w:eastAsia="Palatino Linotype" w:hAnsi="Palatino Linotype" w:cs="Palatino Linotype"/>
          <w:b/>
        </w:rPr>
        <w:t xml:space="preserve">EL SUJETO OBLIGADO </w:t>
      </w:r>
      <w:r w:rsidRPr="0072377B">
        <w:rPr>
          <w:rFonts w:ascii="Palatino Linotype" w:eastAsia="Palatino Linotype" w:hAnsi="Palatino Linotype" w:cs="Palatino Linotype"/>
        </w:rPr>
        <w:t xml:space="preserve">señala que no cuenta y por tanto no genera dicha información, por lo que recomienda se dirija al Tribunal Estatal de Conciliación y Arbitraje del Estado de México, quienes pudieran contar con la información.  </w:t>
      </w:r>
    </w:p>
    <w:p w14:paraId="187FE677" w14:textId="77777777" w:rsidR="008409FF" w:rsidRPr="0072377B" w:rsidRDefault="008409FF">
      <w:pPr>
        <w:spacing w:after="0" w:line="360" w:lineRule="auto"/>
        <w:jc w:val="both"/>
        <w:rPr>
          <w:rFonts w:ascii="Palatino Linotype" w:eastAsia="Palatino Linotype" w:hAnsi="Palatino Linotype" w:cs="Palatino Linotype"/>
        </w:rPr>
      </w:pPr>
    </w:p>
    <w:p w14:paraId="7DB91C8C"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En relación a lo solicitado, este Instituto localizó la nota periodística, denominada “Buscan destitución de dirigente de SUTEYM tras 9 años en cargo”, publicado por la Jornada Estado de México, el primero de mayo del año dos mil veinticuatro, tal como se observa en la siguiente liga electrónica y en la captura que se proporciona a manera de ejemplo:</w:t>
      </w:r>
    </w:p>
    <w:p w14:paraId="41892557" w14:textId="77777777" w:rsidR="008409FF" w:rsidRPr="0072377B" w:rsidRDefault="008409FF">
      <w:pPr>
        <w:spacing w:after="0" w:line="360" w:lineRule="auto"/>
        <w:jc w:val="both"/>
        <w:rPr>
          <w:rFonts w:ascii="Palatino Linotype" w:eastAsia="Palatino Linotype" w:hAnsi="Palatino Linotype" w:cs="Palatino Linotype"/>
        </w:rPr>
      </w:pPr>
    </w:p>
    <w:p w14:paraId="456A4575" w14:textId="77777777" w:rsidR="008409FF" w:rsidRPr="0072377B" w:rsidRDefault="00DB523A">
      <w:pPr>
        <w:spacing w:line="360" w:lineRule="auto"/>
        <w:jc w:val="both"/>
      </w:pPr>
      <w:r w:rsidRPr="0072377B">
        <w:rPr>
          <w:rFonts w:ascii="Palatino Linotype" w:eastAsia="Palatino Linotype" w:hAnsi="Palatino Linotype" w:cs="Palatino Linotype"/>
          <w:u w:val="single"/>
        </w:rPr>
        <w:t>https://lajornadaestadodemexico.com/buscan-destitucion-de-dirigente-de-suteym-tras-9-anos-en-cargo/</w:t>
      </w:r>
    </w:p>
    <w:p w14:paraId="18F784F4" w14:textId="77777777" w:rsidR="008409FF" w:rsidRPr="0072377B" w:rsidRDefault="00DB523A">
      <w:pPr>
        <w:spacing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noProof/>
        </w:rPr>
        <w:drawing>
          <wp:inline distT="0" distB="0" distL="0" distR="0" wp14:anchorId="1A4E4F79" wp14:editId="494BA4C1">
            <wp:extent cx="4982270" cy="2495898"/>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982270" cy="2495898"/>
                    </a:xfrm>
                    <a:prstGeom prst="rect">
                      <a:avLst/>
                    </a:prstGeom>
                    <a:ln/>
                  </pic:spPr>
                </pic:pic>
              </a:graphicData>
            </a:graphic>
          </wp:inline>
        </w:drawing>
      </w:r>
      <w:r w:rsidRPr="0072377B">
        <w:rPr>
          <w:rFonts w:ascii="Palatino Linotype" w:eastAsia="Palatino Linotype" w:hAnsi="Palatino Linotype" w:cs="Palatino Linotype"/>
        </w:rPr>
        <w:t xml:space="preserve"> </w:t>
      </w:r>
    </w:p>
    <w:p w14:paraId="6AB44A3F"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Con base a lo anterior, podemos concluir que hay un indicio de que la información se generó, ya que en él mes de octubre de dos mil veintitrés, se demandó la destitución del dirigente, sirve de sustento a lo anterior las siguientes tesis jurisprudenciales:</w:t>
      </w:r>
    </w:p>
    <w:p w14:paraId="21914947" w14:textId="77777777" w:rsidR="008409FF" w:rsidRPr="0072377B" w:rsidRDefault="008409FF">
      <w:pPr>
        <w:spacing w:after="0" w:line="360" w:lineRule="auto"/>
        <w:jc w:val="both"/>
        <w:rPr>
          <w:rFonts w:ascii="Palatino Linotype" w:eastAsia="Palatino Linotype" w:hAnsi="Palatino Linotype" w:cs="Palatino Linotype"/>
        </w:rPr>
      </w:pPr>
    </w:p>
    <w:p w14:paraId="5DB4DBF8" w14:textId="77777777" w:rsidR="008409FF" w:rsidRPr="0072377B" w:rsidRDefault="00DB523A">
      <w:pPr>
        <w:spacing w:after="0" w:line="276" w:lineRule="auto"/>
        <w:ind w:left="567" w:right="618"/>
        <w:jc w:val="center"/>
        <w:rPr>
          <w:rFonts w:ascii="Palatino Linotype" w:eastAsia="Palatino Linotype" w:hAnsi="Palatino Linotype" w:cs="Palatino Linotype"/>
          <w:b/>
          <w:i/>
        </w:rPr>
      </w:pPr>
      <w:r w:rsidRPr="0072377B">
        <w:rPr>
          <w:rFonts w:ascii="Palatino Linotype" w:eastAsia="Palatino Linotype" w:hAnsi="Palatino Linotype" w:cs="Palatino Linotype"/>
          <w:b/>
          <w:i/>
        </w:rPr>
        <w:t>“HECHOS NOTORIOS. CONCEPTOS GENERAL Y JURÍDICO</w:t>
      </w:r>
    </w:p>
    <w:p w14:paraId="7E679541" w14:textId="77777777" w:rsidR="008409FF" w:rsidRPr="0072377B" w:rsidRDefault="00DB523A">
      <w:pPr>
        <w:spacing w:after="0" w:line="276" w:lineRule="auto"/>
        <w:ind w:left="567" w:right="618"/>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Conforme al artículo </w:t>
      </w:r>
      <w:hyperlink r:id="rId23">
        <w:r w:rsidRPr="0072377B">
          <w:rPr>
            <w:rFonts w:ascii="Palatino Linotype" w:eastAsia="Palatino Linotype" w:hAnsi="Palatino Linotype" w:cs="Palatino Linotype"/>
            <w:b/>
            <w:i/>
          </w:rPr>
          <w:t>88 del Código Federal de Procedimientos Civiles</w:t>
        </w:r>
      </w:hyperlink>
      <w:r w:rsidRPr="0072377B">
        <w:rPr>
          <w:rFonts w:ascii="Palatino Linotype" w:eastAsia="Palatino Linotype" w:hAnsi="Palatino Linotype" w:cs="Palatino Linotype"/>
          <w:b/>
          <w:i/>
        </w:rPr>
        <w:t xml:space="preserve"> los tribunales pueden invocar hechos notorios aunque no hayan sido alegados ni probados por las partes.</w:t>
      </w:r>
      <w:r w:rsidRPr="0072377B">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72377B">
        <w:rPr>
          <w:rFonts w:ascii="Palatino Linotype" w:eastAsia="Palatino Linotype" w:hAnsi="Palatino Linotype" w:cs="Palatino Linotype"/>
          <w:b/>
          <w:i/>
        </w:rPr>
        <w:t>, a las vicisitudes de la vida pública actual o a circunstancias comúnmente conocidas en un determinado lugar</w:t>
      </w:r>
      <w:r w:rsidRPr="0072377B">
        <w:rPr>
          <w:rFonts w:ascii="Palatino Linotype" w:eastAsia="Palatino Linotype" w:hAnsi="Palatino Linotype" w:cs="Palatino Linotype"/>
          <w:i/>
        </w:rPr>
        <w:t xml:space="preserve">, </w:t>
      </w:r>
      <w:r w:rsidRPr="0072377B">
        <w:rPr>
          <w:rFonts w:ascii="Palatino Linotype" w:eastAsia="Palatino Linotype" w:hAnsi="Palatino Linotype" w:cs="Palatino Linotype"/>
          <w:b/>
          <w:i/>
        </w:rPr>
        <w:t>de modo que toda persona de ese medio esté en condiciones de saberlo</w:t>
      </w:r>
      <w:r w:rsidRPr="0072377B">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6D5C87C" w14:textId="77777777" w:rsidR="008409FF" w:rsidRPr="0072377B" w:rsidRDefault="00DB523A">
      <w:pPr>
        <w:spacing w:after="0" w:line="276" w:lineRule="auto"/>
        <w:ind w:left="567" w:right="618"/>
        <w:jc w:val="both"/>
        <w:rPr>
          <w:rFonts w:ascii="Palatino Linotype" w:eastAsia="Palatino Linotype" w:hAnsi="Palatino Linotype" w:cs="Palatino Linotype"/>
          <w:i/>
        </w:rPr>
      </w:pPr>
      <w:r w:rsidRPr="0072377B">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32793036" w14:textId="77777777" w:rsidR="008409FF" w:rsidRPr="0072377B" w:rsidRDefault="00DB523A">
      <w:pPr>
        <w:spacing w:after="0" w:line="276" w:lineRule="auto"/>
        <w:ind w:left="567" w:right="618"/>
        <w:jc w:val="both"/>
        <w:rPr>
          <w:rFonts w:ascii="Palatino Linotype" w:eastAsia="Palatino Linotype" w:hAnsi="Palatino Linotype" w:cs="Palatino Linotype"/>
          <w:i/>
        </w:rPr>
      </w:pPr>
      <w:r w:rsidRPr="0072377B">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6E3B686C" w14:textId="77777777" w:rsidR="008409FF" w:rsidRPr="0072377B" w:rsidRDefault="00DB523A">
      <w:pPr>
        <w:spacing w:after="0" w:line="276" w:lineRule="auto"/>
        <w:ind w:left="567" w:right="618"/>
        <w:jc w:val="both"/>
        <w:rPr>
          <w:rFonts w:ascii="Palatino Linotype" w:eastAsia="Palatino Linotype" w:hAnsi="Palatino Linotype" w:cs="Palatino Linotype"/>
          <w:i/>
        </w:rPr>
      </w:pPr>
      <w:r w:rsidRPr="0072377B">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7821EB25" w14:textId="77777777" w:rsidR="008409FF" w:rsidRPr="0072377B" w:rsidRDefault="008409FF">
      <w:pPr>
        <w:spacing w:after="0" w:line="360" w:lineRule="auto"/>
        <w:jc w:val="both"/>
        <w:rPr>
          <w:rFonts w:ascii="Palatino Linotype" w:eastAsia="Palatino Linotype" w:hAnsi="Palatino Linotype" w:cs="Palatino Linotype"/>
        </w:rPr>
      </w:pPr>
    </w:p>
    <w:p w14:paraId="4846EAA5" w14:textId="77777777" w:rsidR="008409FF" w:rsidRPr="0072377B" w:rsidRDefault="00DB523A">
      <w:pPr>
        <w:spacing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A pesar de lo antes señalado, </w:t>
      </w:r>
      <w:r w:rsidRPr="0072377B">
        <w:rPr>
          <w:rFonts w:ascii="Palatino Linotype" w:eastAsia="Palatino Linotype" w:hAnsi="Palatino Linotype" w:cs="Palatino Linotype"/>
          <w:b/>
        </w:rPr>
        <w:t xml:space="preserve">EL SUJETO OBLIGADO </w:t>
      </w:r>
      <w:r w:rsidRPr="0072377B">
        <w:rPr>
          <w:rFonts w:ascii="Palatino Linotype" w:eastAsia="Palatino Linotype" w:hAnsi="Palatino Linotype" w:cs="Palatino Linotype"/>
        </w:rPr>
        <w:t>se declaró incompetente, si bien la Ley de la materia, prevé el supuesto de incompetencia para que los sujetos obligados den atención a solicitudes de información, también lo es, que no se precisa en qué consiste dicho concepto; sobre dicha situación, según Cabanellas, Guillermo (1993), en el “Diccionario Jurídico Elemental” (p. 32 y 161), precisó los siguientes conceptos:</w:t>
      </w:r>
    </w:p>
    <w:p w14:paraId="63A48DB0" w14:textId="77777777" w:rsidR="008409FF" w:rsidRPr="0072377B" w:rsidRDefault="008409FF">
      <w:pPr>
        <w:spacing w:after="0" w:line="360" w:lineRule="auto"/>
        <w:jc w:val="both"/>
        <w:rPr>
          <w:rFonts w:ascii="Palatino Linotype" w:eastAsia="Palatino Linotype" w:hAnsi="Palatino Linotype" w:cs="Palatino Linotype"/>
        </w:rPr>
      </w:pPr>
    </w:p>
    <w:p w14:paraId="3ADC794C" w14:textId="77777777" w:rsidR="008409FF" w:rsidRPr="0072377B" w:rsidRDefault="00DB523A">
      <w:pPr>
        <w:numPr>
          <w:ilvl w:val="0"/>
          <w:numId w:val="1"/>
        </w:num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lastRenderedPageBreak/>
        <w:t xml:space="preserve">Competencia: </w:t>
      </w:r>
      <w:r w:rsidRPr="0072377B">
        <w:rPr>
          <w:rFonts w:ascii="Palatino Linotype" w:eastAsia="Palatino Linotype" w:hAnsi="Palatino Linotype" w:cs="Palatino Linotype"/>
        </w:rPr>
        <w:t>La capacidad de una autoridad para conocer sobre una materia o asunto.</w:t>
      </w:r>
    </w:p>
    <w:p w14:paraId="372622B7" w14:textId="77777777" w:rsidR="008409FF" w:rsidRPr="0072377B" w:rsidRDefault="008409FF">
      <w:pPr>
        <w:spacing w:after="0" w:line="360" w:lineRule="auto"/>
        <w:ind w:left="780"/>
        <w:jc w:val="both"/>
        <w:rPr>
          <w:rFonts w:ascii="Palatino Linotype" w:eastAsia="Palatino Linotype" w:hAnsi="Palatino Linotype" w:cs="Palatino Linotype"/>
        </w:rPr>
      </w:pPr>
    </w:p>
    <w:p w14:paraId="4D0E929B" w14:textId="77777777" w:rsidR="008409FF" w:rsidRPr="0072377B" w:rsidRDefault="00DB523A">
      <w:pPr>
        <w:numPr>
          <w:ilvl w:val="0"/>
          <w:numId w:val="1"/>
        </w:num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Incompetencia:</w:t>
      </w:r>
      <w:r w:rsidRPr="0072377B">
        <w:rPr>
          <w:rFonts w:ascii="Palatino Linotype" w:eastAsia="Palatino Linotype" w:hAnsi="Palatino Linotype" w:cs="Palatino Linotype"/>
        </w:rPr>
        <w:t xml:space="preserve"> Falta de Competencia.</w:t>
      </w:r>
    </w:p>
    <w:p w14:paraId="431B3321" w14:textId="77777777" w:rsidR="008409FF" w:rsidRPr="0072377B" w:rsidRDefault="008409FF">
      <w:pPr>
        <w:spacing w:after="0" w:line="360" w:lineRule="auto"/>
        <w:jc w:val="both"/>
        <w:rPr>
          <w:rFonts w:ascii="Palatino Linotype" w:eastAsia="Palatino Linotype" w:hAnsi="Palatino Linotype" w:cs="Palatino Linotype"/>
        </w:rPr>
      </w:pPr>
    </w:p>
    <w:p w14:paraId="05854545"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Por lo que, </w:t>
      </w:r>
      <w:r w:rsidRPr="0072377B">
        <w:rPr>
          <w:rFonts w:ascii="Palatino Linotype" w:eastAsia="Palatino Linotype" w:hAnsi="Palatino Linotype" w:cs="Palatino Linotype"/>
          <w:b/>
        </w:rPr>
        <w:t>la incompetencia</w:t>
      </w:r>
      <w:r w:rsidRPr="0072377B">
        <w:rPr>
          <w:rFonts w:ascii="Palatino Linotype" w:eastAsia="Palatino Linotype" w:hAnsi="Palatino Linotype" w:cs="Palatino Linotype"/>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64BF1818" w14:textId="77777777" w:rsidR="008409FF" w:rsidRPr="0072377B" w:rsidRDefault="008409FF">
      <w:pPr>
        <w:spacing w:after="0" w:line="360" w:lineRule="auto"/>
        <w:jc w:val="both"/>
        <w:rPr>
          <w:rFonts w:ascii="Palatino Linotype" w:eastAsia="Palatino Linotype" w:hAnsi="Palatino Linotype" w:cs="Palatino Linotype"/>
        </w:rPr>
      </w:pPr>
    </w:p>
    <w:p w14:paraId="120C3B1F" w14:textId="77777777" w:rsidR="008409FF" w:rsidRPr="0072377B" w:rsidRDefault="00DB523A">
      <w:pPr>
        <w:spacing w:after="0" w:line="276" w:lineRule="auto"/>
        <w:ind w:left="567" w:right="567"/>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“LEGITIMACIÓN DE FUNCIONARIOS PÚBLICOS. LOS TRIBUNALES DE AMPARO, POR ESTAR VINCULADOS CON EL CONCEPTO DE COMPETENCIA A QUE SE REFIERE EL ARTÍCULO 16 CONSTITUCIONAL, NO PUEDEN CONOCER DE AQUÉLLA. </w:t>
      </w:r>
      <w:r w:rsidRPr="0072377B">
        <w:rPr>
          <w:rFonts w:ascii="Palatino Linotype" w:eastAsia="Palatino Linotype" w:hAnsi="Palatino Linotype" w:cs="Palatino Linotype"/>
          <w:i/>
        </w:rPr>
        <w:t>El artículo </w:t>
      </w:r>
      <w:hyperlink r:id="rId24">
        <w:r w:rsidRPr="0072377B">
          <w:rPr>
            <w:rFonts w:ascii="Palatino Linotype" w:eastAsia="Palatino Linotype" w:hAnsi="Palatino Linotype" w:cs="Palatino Linotype"/>
            <w:i/>
            <w:u w:val="single"/>
          </w:rPr>
          <w:t>16 constitucional</w:t>
        </w:r>
      </w:hyperlink>
      <w:r w:rsidRPr="0072377B">
        <w:rPr>
          <w:rFonts w:ascii="Palatino Linotype" w:eastAsia="Palatino Linotype" w:hAnsi="Palatino Linotype" w:cs="Palatino Linotype"/>
          <w:i/>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7A44C509" w14:textId="77777777" w:rsidR="008409FF" w:rsidRPr="0072377B" w:rsidRDefault="008409FF">
      <w:pPr>
        <w:spacing w:after="0" w:line="360" w:lineRule="auto"/>
        <w:rPr>
          <w:rFonts w:ascii="Palatino Linotype" w:eastAsia="Palatino Linotype" w:hAnsi="Palatino Linotype" w:cs="Palatino Linotype"/>
        </w:rPr>
      </w:pPr>
    </w:p>
    <w:p w14:paraId="3B47F3FD"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De la misma manera, resulta necesario traer a colación, Criterio de Interpretación, de la Segunda Época, con clave de control SO/013/2017, emitido por el Instituto Nacional de </w:t>
      </w:r>
      <w:r w:rsidRPr="0072377B">
        <w:rPr>
          <w:rFonts w:ascii="Palatino Linotype" w:eastAsia="Palatino Linotype" w:hAnsi="Palatino Linotype" w:cs="Palatino Linotype"/>
        </w:rPr>
        <w:lastRenderedPageBreak/>
        <w:t xml:space="preserve">Transparencia, Acceso a la Información y Protección de Datos Personales, que dispone lo siguiente: </w:t>
      </w:r>
    </w:p>
    <w:p w14:paraId="5268055B" w14:textId="77777777" w:rsidR="008409FF" w:rsidRPr="0072377B" w:rsidRDefault="008409FF">
      <w:pPr>
        <w:spacing w:after="0" w:line="360" w:lineRule="auto"/>
        <w:jc w:val="both"/>
        <w:rPr>
          <w:rFonts w:ascii="Palatino Linotype" w:eastAsia="Palatino Linotype" w:hAnsi="Palatino Linotype" w:cs="Palatino Linotype"/>
        </w:rPr>
      </w:pPr>
    </w:p>
    <w:p w14:paraId="7BA242BB" w14:textId="77777777" w:rsidR="008409FF" w:rsidRPr="0072377B" w:rsidRDefault="00DB523A">
      <w:pPr>
        <w:spacing w:after="0" w:line="276" w:lineRule="auto"/>
        <w:ind w:left="567" w:right="567"/>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r w:rsidRPr="0072377B">
        <w:rPr>
          <w:rFonts w:ascii="Palatino Linotype" w:eastAsia="Palatino Linotype" w:hAnsi="Palatino Linotype" w:cs="Palatino Linotype"/>
          <w:b/>
          <w:i/>
        </w:rPr>
        <w:t xml:space="preserve">Incompetencia. </w:t>
      </w:r>
      <w:r w:rsidRPr="0072377B">
        <w:rPr>
          <w:rFonts w:ascii="Palatino Linotype" w:eastAsia="Palatino Linotype" w:hAnsi="Palatino Linotype" w:cs="Palatino Linotype"/>
          <w:i/>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1AE6F580" w14:textId="77777777" w:rsidR="008409FF" w:rsidRPr="0072377B" w:rsidRDefault="008409FF">
      <w:pPr>
        <w:spacing w:after="0" w:line="360" w:lineRule="auto"/>
        <w:jc w:val="both"/>
        <w:rPr>
          <w:rFonts w:ascii="Palatino Linotype" w:eastAsia="Palatino Linotype" w:hAnsi="Palatino Linotype" w:cs="Palatino Linotype"/>
        </w:rPr>
      </w:pPr>
    </w:p>
    <w:p w14:paraId="2964E2D4"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En tal virtud, la </w:t>
      </w:r>
      <w:r w:rsidRPr="0072377B">
        <w:rPr>
          <w:rFonts w:ascii="Palatino Linotype" w:eastAsia="Palatino Linotype" w:hAnsi="Palatino Linotype" w:cs="Palatino Linotype"/>
          <w:b/>
        </w:rPr>
        <w:t xml:space="preserve">incompetencia </w:t>
      </w:r>
      <w:r w:rsidRPr="0072377B">
        <w:rPr>
          <w:rFonts w:ascii="Palatino Linotype" w:eastAsia="Palatino Linotype" w:hAnsi="Palatino Linotype" w:cs="Palatino Linotype"/>
        </w:rPr>
        <w:t xml:space="preserve">implica que, de conformidad con las atribuciones conferidas al </w:t>
      </w:r>
      <w:r w:rsidRPr="0072377B">
        <w:rPr>
          <w:rFonts w:ascii="Palatino Linotype" w:eastAsia="Palatino Linotype" w:hAnsi="Palatino Linotype" w:cs="Palatino Linotype"/>
          <w:b/>
        </w:rPr>
        <w:t>SUJETO OBLIGADO</w:t>
      </w:r>
      <w:r w:rsidRPr="0072377B">
        <w:rPr>
          <w:rFonts w:ascii="Palatino Linotype" w:eastAsia="Palatino Linotype" w:hAnsi="Palatino Linotype" w:cs="Palatino Linotype"/>
        </w:rPr>
        <w:t xml:space="preserve">, no habría razón por la cual éste deba contar con la información solicitada, en cuyo caso, tendría que orientar al particular para que acuda a la instancia competente, no obstante, en el ámbito competencial del </w:t>
      </w:r>
      <w:r w:rsidRPr="0072377B">
        <w:rPr>
          <w:rFonts w:ascii="Palatino Linotype" w:eastAsia="Palatino Linotype" w:hAnsi="Palatino Linotype" w:cs="Palatino Linotype"/>
          <w:b/>
        </w:rPr>
        <w:t xml:space="preserve">SUJETO OBLIGADO </w:t>
      </w:r>
      <w:r w:rsidRPr="0072377B">
        <w:rPr>
          <w:rFonts w:ascii="Palatino Linotype" w:eastAsia="Palatino Linotype" w:hAnsi="Palatino Linotype" w:cs="Palatino Linotype"/>
        </w:rPr>
        <w:t>se observa lo siguiente:</w:t>
      </w:r>
    </w:p>
    <w:p w14:paraId="1E5EA2C1" w14:textId="77777777" w:rsidR="008409FF" w:rsidRPr="0072377B" w:rsidRDefault="008409FF">
      <w:pPr>
        <w:spacing w:after="0" w:line="360" w:lineRule="auto"/>
        <w:ind w:right="49"/>
        <w:jc w:val="both"/>
        <w:rPr>
          <w:rFonts w:ascii="Palatino Linotype" w:eastAsia="Palatino Linotype" w:hAnsi="Palatino Linotype" w:cs="Palatino Linotype"/>
          <w:b/>
        </w:rPr>
      </w:pPr>
    </w:p>
    <w:p w14:paraId="2F968162" w14:textId="77777777" w:rsidR="008409FF" w:rsidRPr="0072377B" w:rsidRDefault="00DB523A">
      <w:pPr>
        <w:spacing w:after="0" w:line="276" w:lineRule="auto"/>
        <w:ind w:left="851" w:right="902"/>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LEY DEL TRABAJO DE LOS SERVIDORES PUBLICOS DEL ESTADO Y MUNICIPIOS</w:t>
      </w:r>
    </w:p>
    <w:p w14:paraId="3BEE5A14" w14:textId="77777777" w:rsidR="008409FF" w:rsidRPr="0072377B" w:rsidRDefault="008409FF">
      <w:pPr>
        <w:spacing w:after="0" w:line="276" w:lineRule="auto"/>
        <w:ind w:left="851" w:right="902"/>
        <w:jc w:val="both"/>
        <w:rPr>
          <w:rFonts w:ascii="Palatino Linotype" w:eastAsia="Palatino Linotype" w:hAnsi="Palatino Linotype" w:cs="Palatino Linotype"/>
          <w:b/>
          <w:i/>
        </w:rPr>
      </w:pPr>
    </w:p>
    <w:p w14:paraId="42028410"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152.</w:t>
      </w:r>
      <w:r w:rsidRPr="0072377B">
        <w:rPr>
          <w:rFonts w:ascii="Palatino Linotype" w:eastAsia="Palatino Linotype" w:hAnsi="Palatino Linotype" w:cs="Palatino Linotype"/>
          <w:i/>
        </w:rPr>
        <w:t xml:space="preserve"> Son obligaciones de los sindicatos:</w:t>
      </w:r>
    </w:p>
    <w:p w14:paraId="759128A2"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w:t>
      </w:r>
      <w:r w:rsidRPr="0072377B">
        <w:rPr>
          <w:rFonts w:ascii="Palatino Linotype" w:eastAsia="Palatino Linotype" w:hAnsi="Palatino Linotype" w:cs="Palatino Linotype"/>
          <w:i/>
        </w:rPr>
        <w:t>)</w:t>
      </w:r>
    </w:p>
    <w:p w14:paraId="5CD0D259"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III. Facilitar la labor del Tribunal en los conflictos que se ventilen ante el mismo, ya sean del sindicato o de sus miembros, proporcionándole la cooperación que les solicite; y</w:t>
      </w:r>
    </w:p>
    <w:p w14:paraId="52229824" w14:textId="77777777" w:rsidR="008409FF" w:rsidRPr="0072377B" w:rsidRDefault="008409FF">
      <w:pPr>
        <w:spacing w:after="0" w:line="276" w:lineRule="auto"/>
        <w:ind w:left="851" w:right="902"/>
        <w:jc w:val="both"/>
        <w:rPr>
          <w:rFonts w:ascii="Palatino Linotype" w:eastAsia="Palatino Linotype" w:hAnsi="Palatino Linotype" w:cs="Palatino Linotype"/>
          <w:i/>
        </w:rPr>
      </w:pPr>
    </w:p>
    <w:p w14:paraId="143387EE" w14:textId="77777777" w:rsidR="008409FF" w:rsidRPr="0072377B" w:rsidRDefault="00DB523A">
      <w:pPr>
        <w:spacing w:after="0" w:line="276" w:lineRule="auto"/>
        <w:ind w:left="851" w:right="902"/>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 xml:space="preserve">ARTÍCULO 213.- </w:t>
      </w:r>
      <w:r w:rsidRPr="0072377B">
        <w:rPr>
          <w:rFonts w:ascii="Palatino Linotype" w:eastAsia="Palatino Linotype" w:hAnsi="Palatino Linotype" w:cs="Palatino Linotype"/>
          <w:i/>
        </w:rPr>
        <w:t>Las partes desde el escrito inicial de demanda y de la contestación a la misma, respectivamente, así como los terceros interesados, deberán señalar domicilio dentro del municipio de la residencia del Tribunal o de las Salas que se trate o bien, correo electrónico, previa autorización de las partes, para recibir notificaciones; si no lo hacen, las notificaciones personales y de cualquier índole, se harán por estrados o boletín laboral.</w:t>
      </w:r>
    </w:p>
    <w:p w14:paraId="17F269B0" w14:textId="77777777" w:rsidR="008409FF" w:rsidRPr="0072377B" w:rsidRDefault="008409FF">
      <w:pPr>
        <w:spacing w:after="0" w:line="276" w:lineRule="auto"/>
        <w:ind w:left="851" w:right="902"/>
        <w:jc w:val="both"/>
        <w:rPr>
          <w:rFonts w:ascii="Palatino Linotype" w:eastAsia="Palatino Linotype" w:hAnsi="Palatino Linotype" w:cs="Palatino Linotype"/>
          <w:b/>
          <w:i/>
        </w:rPr>
      </w:pPr>
    </w:p>
    <w:p w14:paraId="49CD4F91"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b/>
          <w:i/>
        </w:rPr>
        <w:t>ARTÍCULO 215.</w:t>
      </w:r>
      <w:r w:rsidRPr="0072377B">
        <w:rPr>
          <w:rFonts w:ascii="Palatino Linotype" w:eastAsia="Palatino Linotype" w:hAnsi="Palatino Linotype" w:cs="Palatino Linotype"/>
          <w:i/>
        </w:rPr>
        <w:t xml:space="preserve"> La primera notificación personal se hará de conformidad con las normas siguientes: </w:t>
      </w:r>
    </w:p>
    <w:p w14:paraId="64724437"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 xml:space="preserve">I. El actuario se cerciorará de que la persona que deba ser notificada, habita, trabaja o tiene su domicilio en la casa o local señalado en autos para hacer la notificación. Tratándose de instituciones públicas o dependencias o de sus titulares, así como de los sindicatos, además, el actuario también se cerciorará de que es su sede, residencia o domicilio oficial, respectivamente, bajo su más estricta responsabilidad; </w:t>
      </w:r>
    </w:p>
    <w:p w14:paraId="0EAFEA52" w14:textId="77777777" w:rsidR="008409FF" w:rsidRPr="0072377B" w:rsidRDefault="008409FF">
      <w:pPr>
        <w:spacing w:after="0" w:line="276" w:lineRule="auto"/>
        <w:ind w:left="851" w:right="902"/>
        <w:jc w:val="both"/>
        <w:rPr>
          <w:rFonts w:ascii="Palatino Linotype" w:eastAsia="Palatino Linotype" w:hAnsi="Palatino Linotype" w:cs="Palatino Linotype"/>
          <w:i/>
        </w:rPr>
      </w:pPr>
    </w:p>
    <w:p w14:paraId="0DBCF454" w14:textId="77777777" w:rsidR="008409FF" w:rsidRPr="0072377B" w:rsidRDefault="00DB523A">
      <w:pPr>
        <w:spacing w:after="0" w:line="276" w:lineRule="auto"/>
        <w:ind w:left="851" w:right="902"/>
        <w:jc w:val="both"/>
        <w:rPr>
          <w:rFonts w:ascii="Palatino Linotype" w:eastAsia="Palatino Linotype" w:hAnsi="Palatino Linotype" w:cs="Palatino Linotype"/>
          <w:i/>
        </w:rPr>
      </w:pPr>
      <w:r w:rsidRPr="0072377B">
        <w:rPr>
          <w:rFonts w:ascii="Palatino Linotype" w:eastAsia="Palatino Linotype" w:hAnsi="Palatino Linotype" w:cs="Palatino Linotype"/>
          <w:i/>
        </w:rPr>
        <w:t>II. Si está presente el interesado o su representante, el actuario notificará la resolución entregando copia de la misma. Si se trata de representante de la institución o dependencia o de sus titulares, así como de los sindicatos, el actuario se asegurará de que la persona con que se entienda la diligencia tenga ese carácter;</w:t>
      </w:r>
    </w:p>
    <w:p w14:paraId="24F5F842" w14:textId="77777777" w:rsidR="008409FF" w:rsidRPr="0072377B" w:rsidRDefault="008409FF">
      <w:pPr>
        <w:spacing w:after="0" w:line="360" w:lineRule="auto"/>
        <w:ind w:right="49"/>
        <w:jc w:val="both"/>
        <w:rPr>
          <w:rFonts w:ascii="Palatino Linotype" w:eastAsia="Palatino Linotype" w:hAnsi="Palatino Linotype" w:cs="Palatino Linotype"/>
        </w:rPr>
      </w:pPr>
    </w:p>
    <w:p w14:paraId="0B41C93B" w14:textId="77777777" w:rsidR="008409FF" w:rsidRPr="0072377B" w:rsidRDefault="00DB523A">
      <w:pPr>
        <w:spacing w:after="0" w:line="360" w:lineRule="auto"/>
        <w:ind w:right="51"/>
        <w:jc w:val="both"/>
        <w:rPr>
          <w:rFonts w:ascii="Palatino Linotype" w:eastAsia="Palatino Linotype" w:hAnsi="Palatino Linotype" w:cs="Palatino Linotype"/>
        </w:rPr>
      </w:pPr>
      <w:r w:rsidRPr="0072377B">
        <w:rPr>
          <w:rFonts w:ascii="Palatino Linotype" w:eastAsia="Palatino Linotype" w:hAnsi="Palatino Linotype" w:cs="Palatino Linotype"/>
        </w:rPr>
        <w:t>De conformidad a la normatividad en cita, es obligación de los Sindicatos, facilitar la labor del Tribunal en los conflictos que se ventilen ante el mismo, ya sean del sindicato o de sus miembros, proporcionándole la cooperación que les solicite, aunado a ello, las partes desde el escrito inicial de demanda y de la contestación a la misma, respectivamente, así como los terceros interesados, deberán señalar domicilio dentro del municipio de la residencia del Tribunal o de las Salas que se trate o bien, correo electrónico, previa autorización de las partes, para recibir notificaciones, por lo que a la primera notificación, el actuario se cerciorará de que la persona que deba ser notificada, habita, trabaja o tiene su domicilio en la casa o local señalado en autos para hacer la notificación. Tratándose de instituciones públicas o dependencias o de sus titulares, así como de los sindicatos, además, el actuario también se cerciorará de que es su sede, residencia o domicilio oficial, por lo que se determina que es competente para administrar y poseer la información solicitada.</w:t>
      </w:r>
    </w:p>
    <w:p w14:paraId="75D19A52" w14:textId="77777777" w:rsidR="008409FF" w:rsidRPr="0072377B" w:rsidRDefault="008409FF">
      <w:pPr>
        <w:spacing w:after="0" w:line="360" w:lineRule="auto"/>
        <w:ind w:right="51"/>
        <w:jc w:val="both"/>
        <w:rPr>
          <w:rFonts w:ascii="Palatino Linotype" w:eastAsia="Palatino Linotype" w:hAnsi="Palatino Linotype" w:cs="Palatino Linotype"/>
        </w:rPr>
      </w:pPr>
    </w:p>
    <w:p w14:paraId="051A3D58" w14:textId="77777777" w:rsidR="008409FF" w:rsidRPr="0072377B" w:rsidRDefault="00DB523A">
      <w:pPr>
        <w:spacing w:after="0" w:line="360"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rPr>
        <w:lastRenderedPageBreak/>
        <w:t xml:space="preserve">No obstante, es necesario precisar que los Sindicatos, no desempeñan actividades en alguno de los tres órdenes de gobierno, por lo que, </w:t>
      </w:r>
      <w:r w:rsidRPr="0072377B">
        <w:rPr>
          <w:rFonts w:ascii="Palatino Linotype" w:eastAsia="Palatino Linotype" w:hAnsi="Palatino Linotype" w:cs="Palatino Linotype"/>
          <w:b/>
        </w:rPr>
        <w:t>no pueden, por definición realizar actos que puedan reputarse como públicos y oficiales</w:t>
      </w:r>
      <w:r w:rsidRPr="0072377B">
        <w:rPr>
          <w:rFonts w:ascii="Palatino Linotype" w:eastAsia="Palatino Linotype" w:hAnsi="Palatino Linotype" w:cs="Palatino Linotype"/>
        </w:rPr>
        <w:t xml:space="preserve">, al guardar la característica de ser privados; no obstante, en el caso de que hayan sido realizados o bien, la actividad haya sido cubierta </w:t>
      </w:r>
      <w:r w:rsidRPr="0072377B">
        <w:rPr>
          <w:rFonts w:ascii="Palatino Linotype" w:eastAsia="Palatino Linotype" w:hAnsi="Palatino Linotype" w:cs="Palatino Linotype"/>
          <w:b/>
        </w:rPr>
        <w:t>con recursos públicos, generan una responsabilidad de rendición de cuentas y por lo tanto, el acto debe ser considerado de escrutinio público, al involucrar ejercicio de recursos públicos, situación que sí es de interés público y general.</w:t>
      </w:r>
    </w:p>
    <w:p w14:paraId="5AB00EB1" w14:textId="77777777" w:rsidR="008409FF" w:rsidRPr="0072377B" w:rsidRDefault="008409FF">
      <w:pPr>
        <w:spacing w:after="0" w:line="360" w:lineRule="auto"/>
        <w:jc w:val="both"/>
        <w:rPr>
          <w:rFonts w:ascii="Palatino Linotype" w:eastAsia="Palatino Linotype" w:hAnsi="Palatino Linotype" w:cs="Palatino Linotype"/>
        </w:rPr>
      </w:pPr>
    </w:p>
    <w:p w14:paraId="2F307F35"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Por otra parte, según Otero, Filiberto (2017), en la “Teoría General del Derecho de la Información y el nuevo modelo en México” (p. 37 y 38), precisó que el </w:t>
      </w:r>
      <w:r w:rsidRPr="0072377B">
        <w:rPr>
          <w:rFonts w:ascii="Palatino Linotype" w:eastAsia="Palatino Linotype" w:hAnsi="Palatino Linotype" w:cs="Palatino Linotype"/>
          <w:b/>
        </w:rPr>
        <w:t xml:space="preserve">acto de autoridad, es la acción u omisión unilateral, imperativa y coercible, </w:t>
      </w:r>
      <w:r w:rsidRPr="0072377B">
        <w:rPr>
          <w:rFonts w:ascii="Palatino Linotype" w:eastAsia="Palatino Linotype" w:hAnsi="Palatino Linotype" w:cs="Palatino Linotype"/>
        </w:rPr>
        <w:t xml:space="preserve">como consecuencia de una relación de supra-subordinación, susceptible de afectar la esfera jurídica de los administrados. </w:t>
      </w:r>
    </w:p>
    <w:p w14:paraId="728CE519" w14:textId="77777777" w:rsidR="008409FF" w:rsidRPr="0072377B" w:rsidRDefault="008409FF">
      <w:pPr>
        <w:spacing w:after="0" w:line="360" w:lineRule="auto"/>
        <w:jc w:val="both"/>
        <w:rPr>
          <w:rFonts w:ascii="Palatino Linotype" w:eastAsia="Palatino Linotype" w:hAnsi="Palatino Linotype" w:cs="Palatino Linotype"/>
        </w:rPr>
      </w:pPr>
    </w:p>
    <w:p w14:paraId="223DEFE9"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Así, el acto de autoridad, se entiende cualquier hecho negativo o positivo realizado por una institución pública, consistente en una decisión, ejecución o ambas, que produzcan una afectación en situaciones jurídicas o fácticas dadas y que se impongan de manera imperativa; por lo que, los sindicatos, si bien, </w:t>
      </w:r>
      <w:r w:rsidRPr="0072377B">
        <w:rPr>
          <w:rFonts w:ascii="Palatino Linotype" w:eastAsia="Palatino Linotype" w:hAnsi="Palatino Linotype" w:cs="Palatino Linotype"/>
          <w:u w:val="single"/>
        </w:rPr>
        <w:t>en principio no pueden realizar ese tipo de actos</w:t>
      </w:r>
      <w:r w:rsidRPr="0072377B">
        <w:rPr>
          <w:rFonts w:ascii="Palatino Linotype" w:eastAsia="Palatino Linotype" w:hAnsi="Palatino Linotype" w:cs="Palatino Linotype"/>
        </w:rPr>
        <w:t xml:space="preserve">, también lo es, que alguno de sus agremiados soliciten la destitución del líder sindical y que </w:t>
      </w:r>
      <w:r w:rsidRPr="0072377B">
        <w:rPr>
          <w:rFonts w:ascii="Palatino Linotype" w:eastAsia="Palatino Linotype" w:hAnsi="Palatino Linotype" w:cs="Palatino Linotype"/>
          <w:b/>
        </w:rPr>
        <w:t>las decisiones tomadas en dicho órgano sean actos de autoridad,</w:t>
      </w:r>
      <w:r w:rsidRPr="0072377B">
        <w:rPr>
          <w:rFonts w:ascii="Palatino Linotype" w:eastAsia="Palatino Linotype" w:hAnsi="Palatino Linotype" w:cs="Palatino Linotype"/>
        </w:rPr>
        <w:t xml:space="preserve"> por lo que se volverá información susceptible a transparentarse, dado que su participación trasciende en la determinación tomada en dicha comisión.</w:t>
      </w:r>
    </w:p>
    <w:p w14:paraId="3D2992FD" w14:textId="77777777" w:rsidR="008409FF" w:rsidRPr="0072377B" w:rsidRDefault="008409FF">
      <w:pPr>
        <w:spacing w:after="0" w:line="360" w:lineRule="auto"/>
        <w:jc w:val="both"/>
        <w:rPr>
          <w:rFonts w:ascii="Palatino Linotype" w:eastAsia="Palatino Linotype" w:hAnsi="Palatino Linotype" w:cs="Palatino Linotype"/>
        </w:rPr>
      </w:pPr>
    </w:p>
    <w:p w14:paraId="7EF8C97A"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Así, se puede concluir que los documentos que den cuenta de </w:t>
      </w:r>
      <w:r w:rsidRPr="0072377B">
        <w:rPr>
          <w:rFonts w:ascii="Palatino Linotype" w:eastAsia="Palatino Linotype" w:hAnsi="Palatino Linotype" w:cs="Palatino Linotype"/>
          <w:b/>
        </w:rPr>
        <w:t xml:space="preserve">la recepción y ejercicio de recursos públicos o bien de la realización de actos de autoridad, </w:t>
      </w:r>
      <w:r w:rsidRPr="0072377B">
        <w:rPr>
          <w:rFonts w:ascii="Palatino Linotype" w:eastAsia="Palatino Linotype" w:hAnsi="Palatino Linotype" w:cs="Palatino Linotype"/>
        </w:rPr>
        <w:t xml:space="preserve">en posesión de los </w:t>
      </w:r>
      <w:r w:rsidRPr="0072377B">
        <w:rPr>
          <w:rFonts w:ascii="Palatino Linotype" w:eastAsia="Palatino Linotype" w:hAnsi="Palatino Linotype" w:cs="Palatino Linotype"/>
        </w:rPr>
        <w:lastRenderedPageBreak/>
        <w:t xml:space="preserve">sindicatos, </w:t>
      </w:r>
      <w:r w:rsidRPr="0072377B">
        <w:rPr>
          <w:rFonts w:ascii="Palatino Linotype" w:eastAsia="Palatino Linotype" w:hAnsi="Palatino Linotype" w:cs="Palatino Linotype"/>
          <w:b/>
        </w:rPr>
        <w:t>es pública</w:t>
      </w:r>
      <w:r w:rsidRPr="0072377B">
        <w:rPr>
          <w:rFonts w:ascii="Palatino Linotype" w:eastAsia="Palatino Linotype" w:hAnsi="Palatino Linotype" w:cs="Palatino Linotype"/>
        </w:rPr>
        <w:t>; en razón de ello, la información que tenga el Sindicato Único de Trabajadores de Los Poderes, Municipios E Instituciones Descentralizadas del Estado de México, que contengan esta característica es materia de las Leyes de transparencia.</w:t>
      </w:r>
    </w:p>
    <w:p w14:paraId="295637CC" w14:textId="77777777" w:rsidR="008409FF" w:rsidRPr="0072377B" w:rsidRDefault="008409FF">
      <w:pPr>
        <w:spacing w:after="0" w:line="360" w:lineRule="auto"/>
        <w:ind w:right="49"/>
        <w:jc w:val="both"/>
        <w:rPr>
          <w:rFonts w:ascii="Palatino Linotype" w:eastAsia="Palatino Linotype" w:hAnsi="Palatino Linotype" w:cs="Palatino Linotype"/>
        </w:rPr>
      </w:pPr>
    </w:p>
    <w:p w14:paraId="6BA744EE"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Sin embargo, aquella que </w:t>
      </w:r>
      <w:r w:rsidRPr="0072377B">
        <w:rPr>
          <w:rFonts w:ascii="Palatino Linotype" w:eastAsia="Palatino Linotype" w:hAnsi="Palatino Linotype" w:cs="Palatino Linotype"/>
          <w:b/>
        </w:rPr>
        <w:t xml:space="preserve">obre en poder de dicha organización, la cual provenga de recursos privados y se destine a la vida interna de la misma, </w:t>
      </w:r>
      <w:r w:rsidRPr="0072377B">
        <w:rPr>
          <w:rFonts w:ascii="Palatino Linotype" w:eastAsia="Palatino Linotype" w:hAnsi="Palatino Linotype" w:cs="Palatino Linotype"/>
        </w:rPr>
        <w:t>no está sujeta al escrutinio público en términos de la Ley de Transparencia, al no existir interés público de acceder a la misma, ya que no tiene una afectación fuera de sus agremiados.</w:t>
      </w:r>
    </w:p>
    <w:p w14:paraId="0B0C44AB" w14:textId="77777777" w:rsidR="008409FF" w:rsidRPr="0072377B" w:rsidRDefault="008409FF">
      <w:pPr>
        <w:spacing w:after="0" w:line="360" w:lineRule="auto"/>
        <w:jc w:val="both"/>
        <w:rPr>
          <w:rFonts w:ascii="Palatino Linotype" w:eastAsia="Palatino Linotype" w:hAnsi="Palatino Linotype" w:cs="Palatino Linotype"/>
        </w:rPr>
      </w:pPr>
    </w:p>
    <w:p w14:paraId="70B2FE4E"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Lo anterior, toma sustento con el Convenio Internacional del Trabajo Número 87, relativo a la libertad sindical y a la protección del derecho de sindicación, que en sus artículos 3° y 8°, establece lo siguiente:</w:t>
      </w:r>
    </w:p>
    <w:p w14:paraId="1DD2DA4B" w14:textId="77777777" w:rsidR="008409FF" w:rsidRPr="0072377B" w:rsidRDefault="008409FF">
      <w:pPr>
        <w:spacing w:line="360" w:lineRule="auto"/>
        <w:jc w:val="both"/>
        <w:rPr>
          <w:rFonts w:ascii="Palatino Linotype" w:eastAsia="Palatino Linotype" w:hAnsi="Palatino Linotype" w:cs="Palatino Linotype"/>
        </w:rPr>
      </w:pPr>
    </w:p>
    <w:p w14:paraId="3D0D2EB6" w14:textId="77777777" w:rsidR="008409FF" w:rsidRPr="0072377B" w:rsidRDefault="00DB523A">
      <w:pPr>
        <w:spacing w:after="0" w:line="276" w:lineRule="auto"/>
        <w:ind w:left="567" w:right="567"/>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“Artículo 3</w:t>
      </w:r>
    </w:p>
    <w:p w14:paraId="3DC5D030" w14:textId="77777777" w:rsidR="008409FF" w:rsidRPr="0072377B" w:rsidRDefault="00DB523A">
      <w:pPr>
        <w:spacing w:after="0" w:line="276" w:lineRule="auto"/>
        <w:ind w:left="567" w:right="567"/>
        <w:jc w:val="both"/>
        <w:rPr>
          <w:rFonts w:ascii="Palatino Linotype" w:eastAsia="Palatino Linotype" w:hAnsi="Palatino Linotype" w:cs="Palatino Linotype"/>
          <w:i/>
        </w:rPr>
      </w:pPr>
      <w:r w:rsidRPr="0072377B">
        <w:rPr>
          <w:rFonts w:ascii="Palatino Linotype" w:eastAsia="Palatino Linotype" w:hAnsi="Palatino Linotype" w:cs="Palatino Linotype"/>
          <w:i/>
        </w:rPr>
        <w:t>1. Las organizaciones de trabajadores y de empleadores tienen el derecho de redactar sus estatutos y reglamentos administrativos, el de elegir libremente sus representantes, el de organizar su administración y sus actividades y el de formular su programa de acción.</w:t>
      </w:r>
    </w:p>
    <w:p w14:paraId="68D093A2" w14:textId="77777777" w:rsidR="008409FF" w:rsidRPr="0072377B" w:rsidRDefault="00DB523A">
      <w:pPr>
        <w:spacing w:after="0" w:line="276" w:lineRule="auto"/>
        <w:ind w:left="567" w:right="567"/>
        <w:jc w:val="both"/>
        <w:rPr>
          <w:rFonts w:ascii="Palatino Linotype" w:eastAsia="Palatino Linotype" w:hAnsi="Palatino Linotype" w:cs="Palatino Linotype"/>
          <w:i/>
        </w:rPr>
      </w:pPr>
      <w:r w:rsidRPr="0072377B">
        <w:rPr>
          <w:rFonts w:ascii="Palatino Linotype" w:eastAsia="Palatino Linotype" w:hAnsi="Palatino Linotype" w:cs="Palatino Linotype"/>
          <w:i/>
        </w:rPr>
        <w:t>2. Las autoridades públicas deberán abstenerse de toda intervención que tienda a limitar este derecho o a entorpecer su ejercicio legal.</w:t>
      </w:r>
    </w:p>
    <w:p w14:paraId="24BC91A8" w14:textId="77777777" w:rsidR="008409FF" w:rsidRPr="0072377B" w:rsidRDefault="00DB523A">
      <w:pPr>
        <w:spacing w:after="0" w:line="276" w:lineRule="auto"/>
        <w:ind w:left="567" w:right="567"/>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712CB1C5" w14:textId="77777777" w:rsidR="008409FF" w:rsidRPr="0072377B" w:rsidRDefault="008409FF">
      <w:pPr>
        <w:spacing w:after="0" w:line="276" w:lineRule="auto"/>
        <w:ind w:left="567" w:right="567"/>
        <w:jc w:val="both"/>
        <w:rPr>
          <w:rFonts w:ascii="Palatino Linotype" w:eastAsia="Palatino Linotype" w:hAnsi="Palatino Linotype" w:cs="Palatino Linotype"/>
          <w:b/>
          <w:i/>
        </w:rPr>
      </w:pPr>
    </w:p>
    <w:p w14:paraId="5AACC74E" w14:textId="77777777" w:rsidR="008409FF" w:rsidRPr="0072377B" w:rsidRDefault="00DB523A">
      <w:pPr>
        <w:spacing w:after="0" w:line="276" w:lineRule="auto"/>
        <w:ind w:left="567" w:right="567"/>
        <w:jc w:val="both"/>
        <w:rPr>
          <w:rFonts w:ascii="Palatino Linotype" w:eastAsia="Palatino Linotype" w:hAnsi="Palatino Linotype" w:cs="Palatino Linotype"/>
          <w:b/>
          <w:i/>
        </w:rPr>
      </w:pPr>
      <w:r w:rsidRPr="0072377B">
        <w:rPr>
          <w:rFonts w:ascii="Palatino Linotype" w:eastAsia="Palatino Linotype" w:hAnsi="Palatino Linotype" w:cs="Palatino Linotype"/>
          <w:b/>
          <w:i/>
        </w:rPr>
        <w:t>Artículo 8</w:t>
      </w:r>
    </w:p>
    <w:p w14:paraId="3166D52D" w14:textId="77777777" w:rsidR="008409FF" w:rsidRPr="0072377B" w:rsidRDefault="00DB523A">
      <w:pPr>
        <w:spacing w:after="0" w:line="276" w:lineRule="auto"/>
        <w:ind w:left="567" w:right="567"/>
        <w:jc w:val="both"/>
        <w:rPr>
          <w:rFonts w:ascii="Palatino Linotype" w:eastAsia="Palatino Linotype" w:hAnsi="Palatino Linotype" w:cs="Palatino Linotype"/>
          <w:i/>
        </w:rPr>
      </w:pPr>
      <w:r w:rsidRPr="0072377B">
        <w:rPr>
          <w:rFonts w:ascii="Palatino Linotype" w:eastAsia="Palatino Linotype" w:hAnsi="Palatino Linotype" w:cs="Palatino Linotype"/>
          <w:i/>
        </w:rPr>
        <w:t>1. Al ejercer los derechos que se le reconocer en el presente Convenio, los trabajadores, los empleadores y sus organizaciones respectivas están obligados, lo mismo que las demás personas o las colectividades organizadas, a respetar la legalidad.</w:t>
      </w:r>
    </w:p>
    <w:p w14:paraId="510CF105" w14:textId="77777777" w:rsidR="008409FF" w:rsidRPr="0072377B" w:rsidRDefault="008409FF">
      <w:pPr>
        <w:spacing w:after="0" w:line="276" w:lineRule="auto"/>
        <w:ind w:left="567" w:right="567"/>
        <w:jc w:val="both"/>
        <w:rPr>
          <w:rFonts w:ascii="Palatino Linotype" w:eastAsia="Palatino Linotype" w:hAnsi="Palatino Linotype" w:cs="Palatino Linotype"/>
          <w:i/>
        </w:rPr>
      </w:pPr>
    </w:p>
    <w:p w14:paraId="78872634" w14:textId="77777777" w:rsidR="008409FF" w:rsidRPr="0072377B" w:rsidRDefault="00DB523A">
      <w:pPr>
        <w:spacing w:after="0" w:line="276" w:lineRule="auto"/>
        <w:ind w:left="567" w:right="567"/>
        <w:jc w:val="both"/>
        <w:rPr>
          <w:rFonts w:ascii="Palatino Linotype" w:eastAsia="Palatino Linotype" w:hAnsi="Palatino Linotype" w:cs="Palatino Linotype"/>
          <w:i/>
        </w:rPr>
      </w:pPr>
      <w:r w:rsidRPr="0072377B">
        <w:rPr>
          <w:rFonts w:ascii="Palatino Linotype" w:eastAsia="Palatino Linotype" w:hAnsi="Palatino Linotype" w:cs="Palatino Linotype"/>
          <w:i/>
        </w:rPr>
        <w:lastRenderedPageBreak/>
        <w:t>2. La legislación nacional no menoscabará, ni será aplicada de suerte que menoscabe las garantías previstas por el presente Convenio.</w:t>
      </w:r>
    </w:p>
    <w:p w14:paraId="73D18D7A" w14:textId="77777777" w:rsidR="008409FF" w:rsidRPr="0072377B" w:rsidRDefault="00DB523A">
      <w:pPr>
        <w:spacing w:after="0" w:line="276" w:lineRule="auto"/>
        <w:ind w:left="567" w:right="567"/>
        <w:jc w:val="both"/>
        <w:rPr>
          <w:rFonts w:ascii="Palatino Linotype" w:eastAsia="Palatino Linotype" w:hAnsi="Palatino Linotype" w:cs="Palatino Linotype"/>
          <w:i/>
        </w:rPr>
      </w:pPr>
      <w:r w:rsidRPr="0072377B">
        <w:rPr>
          <w:rFonts w:ascii="Palatino Linotype" w:eastAsia="Palatino Linotype" w:hAnsi="Palatino Linotype" w:cs="Palatino Linotype"/>
          <w:i/>
        </w:rPr>
        <w:t>…”</w:t>
      </w:r>
    </w:p>
    <w:p w14:paraId="492D7370" w14:textId="77777777" w:rsidR="008409FF" w:rsidRPr="0072377B" w:rsidRDefault="008409FF">
      <w:pPr>
        <w:spacing w:after="0" w:line="276" w:lineRule="auto"/>
        <w:ind w:left="567" w:right="567"/>
        <w:jc w:val="both"/>
        <w:rPr>
          <w:rFonts w:ascii="Palatino Linotype" w:eastAsia="Palatino Linotype" w:hAnsi="Palatino Linotype" w:cs="Palatino Linotype"/>
          <w:i/>
        </w:rPr>
      </w:pPr>
    </w:p>
    <w:p w14:paraId="6FB25BBD"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Dichas disposiciones, contienen la obligación de las autoridades públicas de abstenerse de realizar alguna intervención, que limite o entorpezca el ejercicio de su asociación sindical, por lo que, la legislación nacional no podrá menoscabar las garantías previstas por el Convenio.</w:t>
      </w:r>
    </w:p>
    <w:p w14:paraId="28764983" w14:textId="77777777" w:rsidR="008409FF" w:rsidRPr="0072377B" w:rsidRDefault="008409FF">
      <w:pPr>
        <w:spacing w:after="0" w:line="360" w:lineRule="auto"/>
        <w:jc w:val="both"/>
        <w:rPr>
          <w:rFonts w:ascii="Palatino Linotype" w:eastAsia="Palatino Linotype" w:hAnsi="Palatino Linotype" w:cs="Palatino Linotype"/>
        </w:rPr>
      </w:pPr>
    </w:p>
    <w:p w14:paraId="5CEEF723"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Además, resulta necesario, traer a colación la Jurisprudencia número PC.I.A. J/2 A (10a.), publicada en el Semanario Judicial de la Federación y su Gaceta, en el Libro 21, Tomo II, en agosto de dos mil quince, que establece lo siguiente:</w:t>
      </w:r>
    </w:p>
    <w:p w14:paraId="568BDDAB" w14:textId="77777777" w:rsidR="008409FF" w:rsidRPr="0072377B" w:rsidRDefault="008409FF">
      <w:pPr>
        <w:spacing w:after="0" w:line="360" w:lineRule="auto"/>
        <w:jc w:val="both"/>
        <w:rPr>
          <w:rFonts w:ascii="Palatino Linotype" w:eastAsia="Palatino Linotype" w:hAnsi="Palatino Linotype" w:cs="Palatino Linotype"/>
        </w:rPr>
      </w:pPr>
    </w:p>
    <w:p w14:paraId="4EC3CECC" w14:textId="77777777" w:rsidR="008409FF" w:rsidRPr="0072377B" w:rsidRDefault="00DB523A">
      <w:pPr>
        <w:spacing w:after="0" w:line="276" w:lineRule="auto"/>
        <w:ind w:left="567" w:right="567"/>
        <w:jc w:val="both"/>
        <w:rPr>
          <w:rFonts w:ascii="Palatino Linotype" w:eastAsia="Palatino Linotype" w:hAnsi="Palatino Linotype" w:cs="Palatino Linotype"/>
          <w:i/>
        </w:rPr>
      </w:pPr>
      <w:r w:rsidRPr="0072377B">
        <w:rPr>
          <w:rFonts w:ascii="Palatino Linotype" w:eastAsia="Palatino Linotype" w:hAnsi="Palatino Linotype" w:cs="Palatino Linotype"/>
          <w:b/>
          <w:i/>
        </w:rPr>
        <w:t xml:space="preserve">“INFORMACIÓN PÚBLICA. 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 </w:t>
      </w:r>
      <w:r w:rsidRPr="0072377B">
        <w:rPr>
          <w:rFonts w:ascii="Palatino Linotype" w:eastAsia="Palatino Linotype" w:hAnsi="Palatino Linotype" w:cs="Palatino Linotype"/>
          <w:i/>
        </w:rPr>
        <w:t xml:space="preserve">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 interés general, como es la relativa a los montos y las personas a quienes entreguen, por cualquier motivo, recursos públicos, pues implica la ejecución del presupuesto que les haya sido asignado, respecto del cual, el Director General de ese organismo descentralizado debe rendir cuentas, así como los informes que dichas personas les entreguen sobre el uso y destino de aquéllos; así, </w:t>
      </w:r>
      <w:r w:rsidRPr="0072377B">
        <w:rPr>
          <w:rFonts w:ascii="Palatino Linotype" w:eastAsia="Palatino Linotype" w:hAnsi="Palatino Linotype" w:cs="Palatino Linotype"/>
          <w:b/>
          <w:i/>
        </w:rPr>
        <w:t xml:space="preserve">los recursos públicos que esos entes entregan al Sindicato de Trabajadores </w:t>
      </w:r>
      <w:r w:rsidRPr="0072377B">
        <w:rPr>
          <w:rFonts w:ascii="Palatino Linotype" w:eastAsia="Palatino Linotype" w:hAnsi="Palatino Linotype" w:cs="Palatino Linotype"/>
          <w:b/>
          <w:i/>
        </w:rPr>
        <w:lastRenderedPageBreak/>
        <w:t>Petroleros de la República Mexicana por concepto de prestaciones laborales contractuales a favor de sus trabajadores, constituyen información pública que 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y no se refiere a datos propios del sindicato o de sus agremiados cuya difusión pudiera afectar su libertad y privacidad como persona jurídica de derecho social, en la medida en que no se refiere a su administración y actividades, o a las cuotas que sus trabajadores afiliados le aportan para el logro de los intereses gremiales.”</w:t>
      </w:r>
    </w:p>
    <w:p w14:paraId="48E1549B" w14:textId="77777777" w:rsidR="008409FF" w:rsidRPr="0072377B" w:rsidRDefault="008409FF">
      <w:pPr>
        <w:spacing w:after="0" w:line="360" w:lineRule="auto"/>
        <w:jc w:val="both"/>
        <w:rPr>
          <w:rFonts w:ascii="Palatino Linotype" w:eastAsia="Palatino Linotype" w:hAnsi="Palatino Linotype" w:cs="Palatino Linotype"/>
        </w:rPr>
      </w:pPr>
    </w:p>
    <w:p w14:paraId="077798C0" w14:textId="77777777" w:rsidR="008409FF" w:rsidRPr="0072377B" w:rsidRDefault="00DB523A">
      <w:pPr>
        <w:spacing w:after="0" w:line="360"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rPr>
        <w:t xml:space="preserve">Conforme a la citada Jurisprudencia, se desprende que la información que está sujeta a rendición de cuentas, es aquella que dé cuenta del ejercicio y uso de recursos públicos presupuestados y hayan sido entregados a algún Sindicato y por lo tanto, </w:t>
      </w:r>
      <w:r w:rsidRPr="0072377B">
        <w:rPr>
          <w:rFonts w:ascii="Palatino Linotype" w:eastAsia="Palatino Linotype" w:hAnsi="Palatino Linotype" w:cs="Palatino Linotype"/>
          <w:b/>
        </w:rPr>
        <w:t>no será de escrutinio</w:t>
      </w:r>
      <w:r w:rsidRPr="0072377B">
        <w:rPr>
          <w:rFonts w:ascii="Palatino Linotype" w:eastAsia="Palatino Linotype" w:hAnsi="Palatino Linotype" w:cs="Palatino Linotype"/>
        </w:rPr>
        <w:t>, aquella que refiera</w:t>
      </w:r>
      <w:r w:rsidRPr="0072377B">
        <w:rPr>
          <w:rFonts w:ascii="Palatino Linotype" w:eastAsia="Palatino Linotype" w:hAnsi="Palatino Linotype" w:cs="Palatino Linotype"/>
          <w:b/>
        </w:rPr>
        <w:t xml:space="preserve"> </w:t>
      </w:r>
      <w:r w:rsidRPr="0072377B">
        <w:rPr>
          <w:rFonts w:ascii="Palatino Linotype" w:eastAsia="Palatino Linotype" w:hAnsi="Palatino Linotype" w:cs="Palatino Linotype"/>
          <w:b/>
          <w:u w:val="single"/>
        </w:rPr>
        <w:t>datos propios del sindicato o de sus agremiados</w:t>
      </w:r>
      <w:r w:rsidRPr="0072377B">
        <w:rPr>
          <w:rFonts w:ascii="Palatino Linotype" w:eastAsia="Palatino Linotype" w:hAnsi="Palatino Linotype" w:cs="Palatino Linotype"/>
          <w:b/>
        </w:rPr>
        <w:t xml:space="preserve">, cuya difusión pudiera afectar su libertad sindical y privacidad, como persona jurídica de derecho social, así como de aquella que refiera a su administración y actividades sindicales. </w:t>
      </w:r>
    </w:p>
    <w:p w14:paraId="122BBA72" w14:textId="77777777" w:rsidR="008409FF" w:rsidRPr="0072377B" w:rsidRDefault="008409FF">
      <w:pPr>
        <w:spacing w:after="0" w:line="360" w:lineRule="auto"/>
        <w:jc w:val="both"/>
        <w:rPr>
          <w:rFonts w:ascii="Palatino Linotype" w:eastAsia="Palatino Linotype" w:hAnsi="Palatino Linotype" w:cs="Palatino Linotype"/>
        </w:rPr>
      </w:pPr>
    </w:p>
    <w:p w14:paraId="329C5FD6"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Así, se puede concluir que la única información de los sindicatos, que es materia de acceso a información pública, es aquella que documente </w:t>
      </w:r>
      <w:r w:rsidRPr="0072377B">
        <w:rPr>
          <w:rFonts w:ascii="Palatino Linotype" w:eastAsia="Palatino Linotype" w:hAnsi="Palatino Linotype" w:cs="Palatino Linotype"/>
          <w:b/>
        </w:rPr>
        <w:t>la recepción, uso y ejercicio de recursos públicos o bien, la realización de actos en su calidad de autoridades y no la que provenga de capital privado y se destine a su vida interna.</w:t>
      </w:r>
    </w:p>
    <w:p w14:paraId="341565F7" w14:textId="77777777" w:rsidR="008409FF" w:rsidRPr="0072377B" w:rsidRDefault="008409FF">
      <w:pPr>
        <w:spacing w:after="0" w:line="360" w:lineRule="auto"/>
        <w:jc w:val="both"/>
        <w:rPr>
          <w:rFonts w:ascii="Palatino Linotype" w:eastAsia="Palatino Linotype" w:hAnsi="Palatino Linotype" w:cs="Palatino Linotype"/>
        </w:rPr>
      </w:pPr>
    </w:p>
    <w:p w14:paraId="33F58AAD"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En ese contexto, si bien constitucionalmente, se le otorga la calidad de sujetos obligados a los </w:t>
      </w:r>
      <w:r w:rsidRPr="0072377B">
        <w:rPr>
          <w:rFonts w:ascii="Palatino Linotype" w:eastAsia="Palatino Linotype" w:hAnsi="Palatino Linotype" w:cs="Palatino Linotype"/>
          <w:b/>
        </w:rPr>
        <w:t xml:space="preserve">sindicatos que reciben y ejercen recursos públicos o realizan actos de autoridad, </w:t>
      </w:r>
      <w:r w:rsidRPr="0072377B">
        <w:rPr>
          <w:rFonts w:ascii="Palatino Linotype" w:eastAsia="Palatino Linotype" w:hAnsi="Palatino Linotype" w:cs="Palatino Linotype"/>
        </w:rPr>
        <w:t xml:space="preserve">como </w:t>
      </w:r>
      <w:r w:rsidRPr="0072377B">
        <w:rPr>
          <w:rFonts w:ascii="Palatino Linotype" w:eastAsia="Palatino Linotype" w:hAnsi="Palatino Linotype" w:cs="Palatino Linotype"/>
        </w:rPr>
        <w:lastRenderedPageBreak/>
        <w:t xml:space="preserve">el </w:t>
      </w:r>
      <w:r w:rsidRPr="0072377B">
        <w:rPr>
          <w:rFonts w:ascii="Palatino Linotype" w:eastAsia="Palatino Linotype" w:hAnsi="Palatino Linotype" w:cs="Palatino Linotype"/>
          <w:b/>
        </w:rPr>
        <w:t>Sindicato Único de Trabajadores de Los Poderes, Municipios E Instituciones Descentralizadas del Estado de México</w:t>
      </w:r>
      <w:r w:rsidRPr="0072377B">
        <w:rPr>
          <w:rFonts w:ascii="Palatino Linotype" w:eastAsia="Palatino Linotype" w:hAnsi="Palatino Linotype" w:cs="Palatino Linotype"/>
        </w:rPr>
        <w:t>, también lo es que, en atención a la naturaleza jurídica de este tipo de entes, dichas disposiciones deben interpretarse de manera armónica con lo establecido en el Convenio 87 de la Organización Internacional del Trabajo, mismo que es de observancia obligatoria para el Estado Mexicano.</w:t>
      </w:r>
    </w:p>
    <w:p w14:paraId="6DD5CF6F" w14:textId="77777777" w:rsidR="008409FF" w:rsidRPr="0072377B" w:rsidRDefault="008409FF">
      <w:pPr>
        <w:spacing w:after="0" w:line="360" w:lineRule="auto"/>
        <w:jc w:val="both"/>
        <w:rPr>
          <w:rFonts w:ascii="Palatino Linotype" w:eastAsia="Palatino Linotype" w:hAnsi="Palatino Linotype" w:cs="Palatino Linotype"/>
        </w:rPr>
      </w:pPr>
    </w:p>
    <w:p w14:paraId="3E83C531" w14:textId="77777777" w:rsidR="008409FF" w:rsidRPr="0072377B" w:rsidRDefault="00DB523A">
      <w:pPr>
        <w:spacing w:after="0" w:line="276"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Al respecto, según Delgado, Eduardo (2016), “Transparencia Sindical en la Ley Federal del Trabajo y en la Ley General de Transparencia y Acceso a la Información Pública” (consultada en la liga electrónica </w:t>
      </w:r>
      <w:hyperlink r:id="rId25">
        <w:r w:rsidRPr="0072377B">
          <w:rPr>
            <w:rFonts w:ascii="Palatino Linotype" w:eastAsia="Palatino Linotype" w:hAnsi="Palatino Linotype" w:cs="Palatino Linotype"/>
            <w:u w:val="single"/>
          </w:rPr>
          <w:t>http://www.scielo.org.mx/pdf/rlds/n23/1870-4670-rlds-23-00179.pdf</w:t>
        </w:r>
      </w:hyperlink>
      <w:r w:rsidRPr="0072377B">
        <w:rPr>
          <w:rFonts w:ascii="Palatino Linotype" w:eastAsia="Palatino Linotype" w:hAnsi="Palatino Linotype" w:cs="Palatino Linotype"/>
        </w:rPr>
        <w:t>), los sindicatos cuentan con dos tipos de tipos de transparencia, conforme a lo siguiente:</w:t>
      </w:r>
    </w:p>
    <w:p w14:paraId="6030C9FB" w14:textId="77777777" w:rsidR="008409FF" w:rsidRPr="0072377B" w:rsidRDefault="008409FF">
      <w:pPr>
        <w:spacing w:line="276" w:lineRule="auto"/>
        <w:jc w:val="both"/>
        <w:rPr>
          <w:rFonts w:ascii="Palatino Linotype" w:eastAsia="Palatino Linotype" w:hAnsi="Palatino Linotype" w:cs="Palatino Linotype"/>
        </w:rPr>
      </w:pPr>
    </w:p>
    <w:p w14:paraId="4AC19293" w14:textId="77777777" w:rsidR="008409FF" w:rsidRPr="0072377B" w:rsidRDefault="00DB523A">
      <w:pPr>
        <w:numPr>
          <w:ilvl w:val="0"/>
          <w:numId w:val="2"/>
        </w:numPr>
        <w:pBdr>
          <w:top w:val="nil"/>
          <w:left w:val="nil"/>
          <w:bottom w:val="nil"/>
          <w:right w:val="nil"/>
          <w:between w:val="nil"/>
        </w:pBdr>
        <w:spacing w:after="0" w:line="276"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Externa: </w:t>
      </w:r>
      <w:r w:rsidRPr="0072377B">
        <w:rPr>
          <w:rFonts w:ascii="Palatino Linotype" w:eastAsia="Palatino Linotype" w:hAnsi="Palatino Linotype" w:cs="Palatino Linotype"/>
        </w:rPr>
        <w:t>Corresponde aquella información dirigida al público, en general, sin necesidad de ser afiliado al sindicato, la cual se conforma de dos formas:</w:t>
      </w:r>
    </w:p>
    <w:p w14:paraId="7F20FCEC" w14:textId="77777777" w:rsidR="008409FF" w:rsidRPr="0072377B" w:rsidRDefault="008409FF">
      <w:pPr>
        <w:pBdr>
          <w:top w:val="nil"/>
          <w:left w:val="nil"/>
          <w:bottom w:val="nil"/>
          <w:right w:val="nil"/>
          <w:between w:val="nil"/>
        </w:pBdr>
        <w:spacing w:after="0" w:line="276" w:lineRule="auto"/>
        <w:ind w:left="720"/>
        <w:jc w:val="both"/>
        <w:rPr>
          <w:rFonts w:ascii="Palatino Linotype" w:eastAsia="Palatino Linotype" w:hAnsi="Palatino Linotype" w:cs="Palatino Linotype"/>
        </w:rPr>
      </w:pPr>
    </w:p>
    <w:p w14:paraId="2F93DCAD" w14:textId="77777777" w:rsidR="008409FF" w:rsidRPr="0072377B" w:rsidRDefault="00DB523A">
      <w:pPr>
        <w:numPr>
          <w:ilvl w:val="0"/>
          <w:numId w:val="3"/>
        </w:numPr>
        <w:pBdr>
          <w:top w:val="nil"/>
          <w:left w:val="nil"/>
          <w:bottom w:val="nil"/>
          <w:right w:val="nil"/>
          <w:between w:val="nil"/>
        </w:pBdr>
        <w:spacing w:after="0" w:line="276"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b/>
        </w:rPr>
        <w:t xml:space="preserve">La establecida en la Ley Federal de Trabajo: </w:t>
      </w:r>
      <w:r w:rsidRPr="0072377B">
        <w:rPr>
          <w:rFonts w:ascii="Palatino Linotype" w:eastAsia="Palatino Linotype" w:hAnsi="Palatino Linotype" w:cs="Palatino Linotype"/>
        </w:rPr>
        <w:t>Que corresponde a la información que dé cuenta del correcto registro sindical ante las autoridades laborales, así como la información sobre dichos registros, entre la cual, se encuentra la siguiente:</w:t>
      </w:r>
    </w:p>
    <w:p w14:paraId="5685A4E6" w14:textId="77777777" w:rsidR="008409FF" w:rsidRPr="0072377B" w:rsidRDefault="008409FF">
      <w:pPr>
        <w:pBdr>
          <w:top w:val="nil"/>
          <w:left w:val="nil"/>
          <w:bottom w:val="nil"/>
          <w:right w:val="nil"/>
          <w:between w:val="nil"/>
        </w:pBdr>
        <w:spacing w:after="0" w:line="276" w:lineRule="auto"/>
        <w:ind w:left="1440"/>
        <w:jc w:val="both"/>
        <w:rPr>
          <w:rFonts w:ascii="Palatino Linotype" w:eastAsia="Palatino Linotype" w:hAnsi="Palatino Linotype" w:cs="Palatino Linotype"/>
          <w:b/>
        </w:rPr>
      </w:pPr>
    </w:p>
    <w:p w14:paraId="6013F367" w14:textId="77777777" w:rsidR="008409FF" w:rsidRPr="0072377B" w:rsidRDefault="00DB523A">
      <w:pPr>
        <w:numPr>
          <w:ilvl w:val="0"/>
          <w:numId w:val="6"/>
        </w:numPr>
        <w:pBdr>
          <w:top w:val="nil"/>
          <w:left w:val="nil"/>
          <w:bottom w:val="nil"/>
          <w:right w:val="nil"/>
          <w:between w:val="nil"/>
        </w:pBdr>
        <w:spacing w:after="0" w:line="276"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rPr>
        <w:t>La versión pública de los expedientes de registros sindicales; así como de los Estatutos.</w:t>
      </w:r>
    </w:p>
    <w:p w14:paraId="786DAD2D" w14:textId="77777777" w:rsidR="008409FF" w:rsidRPr="0072377B" w:rsidRDefault="00DB523A">
      <w:pPr>
        <w:numPr>
          <w:ilvl w:val="0"/>
          <w:numId w:val="6"/>
        </w:numPr>
        <w:pBdr>
          <w:top w:val="nil"/>
          <w:left w:val="nil"/>
          <w:bottom w:val="nil"/>
          <w:right w:val="nil"/>
          <w:between w:val="nil"/>
        </w:pBdr>
        <w:spacing w:after="0" w:line="276"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rPr>
        <w:t>Información del gremio, como lo es su domicilio, número de registro, nombre, integrantes del Comité Ejecutivo, fecha de vigencia del Comité Ejecutivo, número de socios, central obrera a la que pertenecen.</w:t>
      </w:r>
    </w:p>
    <w:p w14:paraId="229993BB" w14:textId="77777777" w:rsidR="008409FF" w:rsidRPr="0072377B" w:rsidRDefault="008409FF">
      <w:pPr>
        <w:pBdr>
          <w:top w:val="nil"/>
          <w:left w:val="nil"/>
          <w:bottom w:val="nil"/>
          <w:right w:val="nil"/>
          <w:between w:val="nil"/>
        </w:pBdr>
        <w:spacing w:after="0" w:line="276" w:lineRule="auto"/>
        <w:ind w:left="1440"/>
        <w:jc w:val="both"/>
        <w:rPr>
          <w:rFonts w:ascii="Palatino Linotype" w:eastAsia="Palatino Linotype" w:hAnsi="Palatino Linotype" w:cs="Palatino Linotype"/>
          <w:b/>
        </w:rPr>
      </w:pPr>
    </w:p>
    <w:p w14:paraId="78C5347D" w14:textId="77777777" w:rsidR="008409FF" w:rsidRPr="0072377B" w:rsidRDefault="00DB523A">
      <w:pPr>
        <w:numPr>
          <w:ilvl w:val="0"/>
          <w:numId w:val="3"/>
        </w:numPr>
        <w:pBdr>
          <w:top w:val="nil"/>
          <w:left w:val="nil"/>
          <w:bottom w:val="nil"/>
          <w:right w:val="nil"/>
          <w:between w:val="nil"/>
        </w:pBdr>
        <w:spacing w:after="0" w:line="276"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b/>
        </w:rPr>
        <w:t xml:space="preserve">La establecida en la Ley General de Transparencia y Acceso a la Información Pública: </w:t>
      </w:r>
      <w:r w:rsidRPr="0072377B">
        <w:rPr>
          <w:rFonts w:ascii="Palatino Linotype" w:eastAsia="Palatino Linotype" w:hAnsi="Palatino Linotype" w:cs="Palatino Linotype"/>
        </w:rPr>
        <w:t xml:space="preserve">Las obligaciones de transparencia, establecidas en el </w:t>
      </w:r>
      <w:r w:rsidRPr="0072377B">
        <w:rPr>
          <w:rFonts w:ascii="Palatino Linotype" w:eastAsia="Palatino Linotype" w:hAnsi="Palatino Linotype" w:cs="Palatino Linotype"/>
        </w:rPr>
        <w:lastRenderedPageBreak/>
        <w:t>artículo 78 y 79 de dicho ordenamiento jurídico, así como, de aquella que dé cuenta de la recepción y ejercicio de recursos públicos o bien, de actos de autoridad.</w:t>
      </w:r>
    </w:p>
    <w:p w14:paraId="407B8B28" w14:textId="77777777" w:rsidR="008409FF" w:rsidRPr="0072377B" w:rsidRDefault="008409FF">
      <w:pPr>
        <w:spacing w:line="276" w:lineRule="auto"/>
        <w:jc w:val="both"/>
        <w:rPr>
          <w:rFonts w:ascii="Palatino Linotype" w:eastAsia="Palatino Linotype" w:hAnsi="Palatino Linotype" w:cs="Palatino Linotype"/>
        </w:rPr>
      </w:pPr>
    </w:p>
    <w:p w14:paraId="5E965F29" w14:textId="77777777" w:rsidR="008409FF" w:rsidRPr="0072377B" w:rsidRDefault="00DB523A">
      <w:pPr>
        <w:numPr>
          <w:ilvl w:val="0"/>
          <w:numId w:val="2"/>
        </w:numPr>
        <w:pBdr>
          <w:top w:val="nil"/>
          <w:left w:val="nil"/>
          <w:bottom w:val="nil"/>
          <w:right w:val="nil"/>
          <w:between w:val="nil"/>
        </w:pBdr>
        <w:spacing w:after="0" w:line="276"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Interna: </w:t>
      </w:r>
      <w:r w:rsidRPr="0072377B">
        <w:rPr>
          <w:rFonts w:ascii="Palatino Linotype" w:eastAsia="Palatino Linotype" w:hAnsi="Palatino Linotype" w:cs="Palatino Linotype"/>
        </w:rPr>
        <w:t xml:space="preserve">Es la transparencia que el sindicato debe de rendir a sus afiliados, esto es, respecto a los ingresos por cuotas sindicales y los bienes que conforme el patrimonio del gremio, así como el destino que se le brinda a estos, </w:t>
      </w:r>
      <w:r w:rsidRPr="0072377B">
        <w:rPr>
          <w:rFonts w:ascii="Palatino Linotype" w:eastAsia="Palatino Linotype" w:hAnsi="Palatino Linotype" w:cs="Palatino Linotype"/>
          <w:b/>
        </w:rPr>
        <w:t>así como, de la administración de la persona jurídico colectiva de derecho social</w:t>
      </w:r>
    </w:p>
    <w:p w14:paraId="49CD9BBC" w14:textId="77777777" w:rsidR="008409FF" w:rsidRPr="0072377B" w:rsidRDefault="008409FF">
      <w:pPr>
        <w:spacing w:after="0" w:line="276" w:lineRule="auto"/>
        <w:jc w:val="both"/>
        <w:rPr>
          <w:rFonts w:ascii="Palatino Linotype" w:eastAsia="Palatino Linotype" w:hAnsi="Palatino Linotype" w:cs="Palatino Linotype"/>
        </w:rPr>
      </w:pPr>
    </w:p>
    <w:p w14:paraId="6FDC4E17" w14:textId="77777777" w:rsidR="008409FF" w:rsidRPr="0072377B" w:rsidRDefault="00DB523A">
      <w:pPr>
        <w:spacing w:after="0" w:line="276"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Por lo anterior, se puede concluir que hay dos tipos de transparencia sindical:</w:t>
      </w:r>
    </w:p>
    <w:p w14:paraId="71ACBD8A" w14:textId="77777777" w:rsidR="008409FF" w:rsidRPr="0072377B" w:rsidRDefault="008409FF">
      <w:pPr>
        <w:spacing w:after="0" w:line="276" w:lineRule="auto"/>
        <w:jc w:val="both"/>
        <w:rPr>
          <w:rFonts w:ascii="Palatino Linotype" w:eastAsia="Palatino Linotype" w:hAnsi="Palatino Linotype" w:cs="Palatino Linotype"/>
        </w:rPr>
      </w:pPr>
    </w:p>
    <w:p w14:paraId="0AF05AA3" w14:textId="77777777" w:rsidR="008409FF" w:rsidRPr="0072377B" w:rsidRDefault="00DB523A">
      <w:pPr>
        <w:numPr>
          <w:ilvl w:val="0"/>
          <w:numId w:val="10"/>
        </w:numPr>
        <w:spacing w:after="0" w:line="276"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b/>
        </w:rPr>
        <w:t>Externa:</w:t>
      </w:r>
      <w:r w:rsidRPr="0072377B">
        <w:rPr>
          <w:rFonts w:ascii="Palatino Linotype" w:eastAsia="Palatino Linotype" w:hAnsi="Palatino Linotype" w:cs="Palatino Linotype"/>
        </w:rPr>
        <w:t xml:space="preserve"> aquella que esté sujeta a las Leyes de Transparencia y por lo tanto es de escrutinio público; esto es, la recepción y ejercicio de recursos públicos, la realización de actos de autoridad o las obligaciones de transparencia establecidas en la normatividad aplicable.</w:t>
      </w:r>
    </w:p>
    <w:p w14:paraId="41D1CA4D" w14:textId="77777777" w:rsidR="008409FF" w:rsidRPr="0072377B" w:rsidRDefault="00DB523A">
      <w:pPr>
        <w:spacing w:after="0" w:line="276" w:lineRule="auto"/>
        <w:ind w:left="720"/>
        <w:jc w:val="both"/>
        <w:rPr>
          <w:rFonts w:ascii="Palatino Linotype" w:eastAsia="Palatino Linotype" w:hAnsi="Palatino Linotype" w:cs="Palatino Linotype"/>
          <w:b/>
        </w:rPr>
      </w:pPr>
      <w:r w:rsidRPr="0072377B">
        <w:rPr>
          <w:rFonts w:ascii="Palatino Linotype" w:eastAsia="Palatino Linotype" w:hAnsi="Palatino Linotype" w:cs="Palatino Linotype"/>
        </w:rPr>
        <w:t xml:space="preserve"> </w:t>
      </w:r>
    </w:p>
    <w:p w14:paraId="284AB075" w14:textId="77777777" w:rsidR="008409FF" w:rsidRPr="0072377B" w:rsidRDefault="00DB523A">
      <w:pPr>
        <w:numPr>
          <w:ilvl w:val="0"/>
          <w:numId w:val="10"/>
        </w:numPr>
        <w:spacing w:after="0" w:line="276" w:lineRule="auto"/>
        <w:jc w:val="both"/>
        <w:rPr>
          <w:rFonts w:ascii="Palatino Linotype" w:eastAsia="Palatino Linotype" w:hAnsi="Palatino Linotype" w:cs="Palatino Linotype"/>
          <w:b/>
        </w:rPr>
      </w:pPr>
      <w:r w:rsidRPr="0072377B">
        <w:rPr>
          <w:rFonts w:ascii="Palatino Linotype" w:eastAsia="Palatino Linotype" w:hAnsi="Palatino Linotype" w:cs="Palatino Linotype"/>
          <w:b/>
        </w:rPr>
        <w:t xml:space="preserve">Interna: </w:t>
      </w:r>
      <w:r w:rsidRPr="0072377B">
        <w:rPr>
          <w:rFonts w:ascii="Palatino Linotype" w:eastAsia="Palatino Linotype" w:hAnsi="Palatino Linotype" w:cs="Palatino Linotype"/>
        </w:rPr>
        <w:t xml:space="preserve">corresponde a aquella información que el Sindicato debe rendir únicamente a sus agremiados; por ejemplo, el ingreso y ejercicio de los recursos obtenidos de cuotas sindicales, bienes de su patrimonio, incluso </w:t>
      </w:r>
      <w:r w:rsidRPr="0072377B">
        <w:rPr>
          <w:rFonts w:ascii="Palatino Linotype" w:eastAsia="Palatino Linotype" w:hAnsi="Palatino Linotype" w:cs="Palatino Linotype"/>
          <w:b/>
        </w:rPr>
        <w:t>la entrada y salida de afiliados o bien la administración del mismo.</w:t>
      </w:r>
    </w:p>
    <w:p w14:paraId="54605317" w14:textId="77777777" w:rsidR="008409FF" w:rsidRPr="0072377B" w:rsidRDefault="008409FF">
      <w:pPr>
        <w:spacing w:after="0" w:line="360" w:lineRule="auto"/>
        <w:jc w:val="both"/>
        <w:rPr>
          <w:rFonts w:ascii="Palatino Linotype" w:eastAsia="Palatino Linotype" w:hAnsi="Palatino Linotype" w:cs="Palatino Linotype"/>
        </w:rPr>
      </w:pPr>
    </w:p>
    <w:p w14:paraId="0E608A5A" w14:textId="77777777" w:rsidR="008409FF" w:rsidRPr="0072377B" w:rsidRDefault="00DB523A">
      <w:pPr>
        <w:spacing w:after="0" w:line="360" w:lineRule="auto"/>
        <w:jc w:val="both"/>
        <w:rPr>
          <w:rFonts w:ascii="Palatino Linotype" w:eastAsia="Palatino Linotype" w:hAnsi="Palatino Linotype" w:cs="Palatino Linotype"/>
          <w:u w:val="single"/>
        </w:rPr>
      </w:pPr>
      <w:r w:rsidRPr="0072377B">
        <w:rPr>
          <w:rFonts w:ascii="Palatino Linotype" w:eastAsia="Palatino Linotype" w:hAnsi="Palatino Linotype" w:cs="Palatino Linotype"/>
        </w:rPr>
        <w:t xml:space="preserve">Por lo tanto, la única información que es susceptible a escrutinio público, es aquella que corresponde a la </w:t>
      </w:r>
      <w:r w:rsidRPr="0072377B">
        <w:rPr>
          <w:rFonts w:ascii="Palatino Linotype" w:eastAsia="Palatino Linotype" w:hAnsi="Palatino Linotype" w:cs="Palatino Linotype"/>
          <w:b/>
        </w:rPr>
        <w:t>transparencia sindical externa</w:t>
      </w:r>
      <w:r w:rsidRPr="0072377B">
        <w:rPr>
          <w:rFonts w:ascii="Palatino Linotype" w:eastAsia="Palatino Linotype" w:hAnsi="Palatino Linotype" w:cs="Palatino Linotype"/>
        </w:rPr>
        <w:t xml:space="preserve">; así, para determinar si la información que obra en los archivos de los Sindicatos, está sujeta a transparencia, </w:t>
      </w:r>
      <w:r w:rsidRPr="0072377B">
        <w:rPr>
          <w:rFonts w:ascii="Palatino Linotype" w:eastAsia="Palatino Linotype" w:hAnsi="Palatino Linotype" w:cs="Palatino Linotype"/>
          <w:b/>
        </w:rPr>
        <w:t>primero</w:t>
      </w: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b/>
        </w:rPr>
        <w:t>se deberá analizar la naturaleza de la misma</w:t>
      </w:r>
      <w:r w:rsidRPr="0072377B">
        <w:rPr>
          <w:rFonts w:ascii="Palatino Linotype" w:eastAsia="Palatino Linotype" w:hAnsi="Palatino Linotype" w:cs="Palatino Linotype"/>
        </w:rPr>
        <w:t xml:space="preserve">, con la finalidad de garantizar el derecho de acceso a la información, </w:t>
      </w:r>
      <w:r w:rsidRPr="0072377B">
        <w:rPr>
          <w:rFonts w:ascii="Palatino Linotype" w:eastAsia="Palatino Linotype" w:hAnsi="Palatino Linotype" w:cs="Palatino Linotype"/>
          <w:u w:val="single"/>
        </w:rPr>
        <w:t>sin que ello implique trastocar la libertad y autonomía sindical.</w:t>
      </w:r>
    </w:p>
    <w:p w14:paraId="28A84EE0" w14:textId="77777777" w:rsidR="008409FF" w:rsidRPr="0072377B" w:rsidRDefault="008409FF">
      <w:pPr>
        <w:spacing w:after="0" w:line="360" w:lineRule="auto"/>
        <w:jc w:val="both"/>
        <w:rPr>
          <w:rFonts w:ascii="Palatino Linotype" w:eastAsia="Palatino Linotype" w:hAnsi="Palatino Linotype" w:cs="Palatino Linotype"/>
        </w:rPr>
      </w:pPr>
    </w:p>
    <w:p w14:paraId="5BE6B958"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 xml:space="preserve">Es decir, aquella documentación que obra en los archivos de los sindicatos y que esté relacionada con su vida, organización interna o recursos privados, </w:t>
      </w:r>
      <w:r w:rsidRPr="0072377B">
        <w:rPr>
          <w:rFonts w:ascii="Palatino Linotype" w:eastAsia="Palatino Linotype" w:hAnsi="Palatino Linotype" w:cs="Palatino Linotype"/>
          <w:b/>
        </w:rPr>
        <w:t xml:space="preserve">no deberá estar sujeta al </w:t>
      </w:r>
      <w:r w:rsidRPr="0072377B">
        <w:rPr>
          <w:rFonts w:ascii="Palatino Linotype" w:eastAsia="Palatino Linotype" w:hAnsi="Palatino Linotype" w:cs="Palatino Linotype"/>
          <w:b/>
        </w:rPr>
        <w:lastRenderedPageBreak/>
        <w:t xml:space="preserve">escrutinio público, pues implicaría una intromisión y vulneración a su derecho de vida sindical; </w:t>
      </w:r>
      <w:r w:rsidRPr="0072377B">
        <w:rPr>
          <w:rFonts w:ascii="Palatino Linotype" w:eastAsia="Palatino Linotype" w:hAnsi="Palatino Linotype" w:cs="Palatino Linotype"/>
        </w:rPr>
        <w:t xml:space="preserve">por lo cual, cuando la información se relacione con el uso o ejercicio de recursos públicos o actos de autoridad, como pudiera ser la participación de un afiliado, en representación del sindicato, en una comisión mixta, deberá ser proporcionada, al ser materia de las Leyes de transparencia y favorecer la rendición de cuentas; </w:t>
      </w:r>
      <w:r w:rsidRPr="0072377B">
        <w:rPr>
          <w:rFonts w:ascii="Palatino Linotype" w:eastAsia="Palatino Linotype" w:hAnsi="Palatino Linotype" w:cs="Palatino Linotype"/>
          <w:b/>
        </w:rPr>
        <w:t xml:space="preserve">en efecto, la publicidad de este tipo de información contribuye a la democratización del Estado de México, por un lado y por el otro, garantiza plenamente el derecho a la libertad sindical, </w:t>
      </w:r>
      <w:r w:rsidRPr="0072377B">
        <w:rPr>
          <w:rFonts w:ascii="Palatino Linotype" w:eastAsia="Palatino Linotype" w:hAnsi="Palatino Linotype" w:cs="Palatino Linotype"/>
        </w:rPr>
        <w:t xml:space="preserve">en conclusión, el número de expediente solicitado, únicamente involucra en la vida interna del </w:t>
      </w:r>
      <w:r w:rsidRPr="0072377B">
        <w:rPr>
          <w:rFonts w:ascii="Palatino Linotype" w:eastAsia="Palatino Linotype" w:hAnsi="Palatino Linotype" w:cs="Palatino Linotype"/>
          <w:b/>
        </w:rPr>
        <w:t>SUJETO OBLIGADO</w:t>
      </w:r>
      <w:r w:rsidRPr="0072377B">
        <w:rPr>
          <w:rFonts w:ascii="Palatino Linotype" w:eastAsia="Palatino Linotype" w:hAnsi="Palatino Linotype" w:cs="Palatino Linotype"/>
        </w:rPr>
        <w:t xml:space="preserve">, situación que se ejemplifica con la nota periodística antes referida, ya que en ella, se observa únicamente la participación e interés de los agremiados del Sindicato, motivo por el que no es procedente otorgar el número de expediente en el que se demandó la destitución del Secretario General Comité Ejecutivo Estatal por ser únicamente interés de la vida interna del </w:t>
      </w:r>
      <w:r w:rsidRPr="0072377B">
        <w:rPr>
          <w:rFonts w:ascii="Palatino Linotype" w:eastAsia="Palatino Linotype" w:hAnsi="Palatino Linotype" w:cs="Palatino Linotype"/>
          <w:b/>
        </w:rPr>
        <w:t>SUJETO OBLIGADO</w:t>
      </w:r>
      <w:r w:rsidRPr="0072377B">
        <w:rPr>
          <w:rFonts w:ascii="Palatino Linotype" w:eastAsia="Palatino Linotype" w:hAnsi="Palatino Linotype" w:cs="Palatino Linotype"/>
        </w:rPr>
        <w:t xml:space="preserve">, ya que, son actos que involucran estrictamente a sus agremiados. </w:t>
      </w:r>
    </w:p>
    <w:p w14:paraId="3D615A3B" w14:textId="77777777" w:rsidR="008409FF" w:rsidRPr="0072377B" w:rsidRDefault="008409FF">
      <w:pPr>
        <w:spacing w:after="0" w:line="360" w:lineRule="auto"/>
        <w:jc w:val="both"/>
        <w:rPr>
          <w:rFonts w:ascii="Palatino Linotype" w:eastAsia="Palatino Linotype" w:hAnsi="Palatino Linotype" w:cs="Palatino Linotype"/>
          <w:b/>
          <w:u w:val="single"/>
        </w:rPr>
      </w:pPr>
    </w:p>
    <w:p w14:paraId="5ACF6D89"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62AA1462" w14:textId="31F283C4" w:rsidR="008409FF" w:rsidRPr="0072377B" w:rsidRDefault="008409FF">
      <w:pPr>
        <w:spacing w:after="0" w:line="360" w:lineRule="auto"/>
        <w:rPr>
          <w:rFonts w:ascii="Palatino Linotype" w:eastAsia="Palatino Linotype" w:hAnsi="Palatino Linotype" w:cs="Palatino Linotype"/>
        </w:rPr>
      </w:pPr>
    </w:p>
    <w:p w14:paraId="3FB5CE05" w14:textId="77777777" w:rsidR="0072377B" w:rsidRPr="0072377B" w:rsidRDefault="0072377B">
      <w:pPr>
        <w:spacing w:after="0" w:line="360" w:lineRule="auto"/>
        <w:rPr>
          <w:rFonts w:ascii="Palatino Linotype" w:eastAsia="Palatino Linotype" w:hAnsi="Palatino Linotype" w:cs="Palatino Linotype"/>
        </w:rPr>
      </w:pPr>
    </w:p>
    <w:p w14:paraId="31DCD7DB" w14:textId="77777777" w:rsidR="0009234B" w:rsidRPr="0072377B" w:rsidRDefault="0009234B">
      <w:pPr>
        <w:spacing w:after="0" w:line="360" w:lineRule="auto"/>
        <w:rPr>
          <w:rFonts w:ascii="Palatino Linotype" w:eastAsia="Palatino Linotype" w:hAnsi="Palatino Linotype" w:cs="Palatino Linotype"/>
        </w:rPr>
      </w:pPr>
    </w:p>
    <w:p w14:paraId="0051C7C0" w14:textId="77777777" w:rsidR="0009234B" w:rsidRPr="0072377B" w:rsidRDefault="0009234B">
      <w:pPr>
        <w:spacing w:after="0" w:line="360" w:lineRule="auto"/>
        <w:rPr>
          <w:rFonts w:ascii="Palatino Linotype" w:eastAsia="Palatino Linotype" w:hAnsi="Palatino Linotype" w:cs="Palatino Linotype"/>
        </w:rPr>
      </w:pPr>
    </w:p>
    <w:p w14:paraId="5C68C666" w14:textId="77777777" w:rsidR="008409FF" w:rsidRPr="0072377B" w:rsidRDefault="00DB523A">
      <w:pPr>
        <w:spacing w:after="0" w:line="360" w:lineRule="auto"/>
        <w:ind w:left="1080"/>
        <w:jc w:val="center"/>
        <w:rPr>
          <w:rFonts w:ascii="Palatino Linotype" w:eastAsia="Palatino Linotype" w:hAnsi="Palatino Linotype" w:cs="Palatino Linotype"/>
          <w:b/>
        </w:rPr>
      </w:pPr>
      <w:r w:rsidRPr="0072377B">
        <w:rPr>
          <w:rFonts w:ascii="Palatino Linotype" w:eastAsia="Palatino Linotype" w:hAnsi="Palatino Linotype" w:cs="Palatino Linotype"/>
          <w:b/>
        </w:rPr>
        <w:lastRenderedPageBreak/>
        <w:t>R E S U E L V E</w:t>
      </w:r>
    </w:p>
    <w:p w14:paraId="44357DA1"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PRIMERO. </w:t>
      </w:r>
      <w:r w:rsidRPr="0072377B">
        <w:rPr>
          <w:rFonts w:ascii="Palatino Linotype" w:eastAsia="Palatino Linotype" w:hAnsi="Palatino Linotype" w:cs="Palatino Linotype"/>
        </w:rPr>
        <w:t xml:space="preserve">Resultan fundados los motivos de inconformidad hechos valer por la parte </w:t>
      </w:r>
      <w:r w:rsidRPr="0072377B">
        <w:rPr>
          <w:rFonts w:ascii="Palatino Linotype" w:eastAsia="Palatino Linotype" w:hAnsi="Palatino Linotype" w:cs="Palatino Linotype"/>
          <w:b/>
        </w:rPr>
        <w:t>RECURRENTE</w:t>
      </w:r>
      <w:r w:rsidRPr="0072377B">
        <w:rPr>
          <w:rFonts w:ascii="Palatino Linotype" w:eastAsia="Palatino Linotype" w:hAnsi="Palatino Linotype" w:cs="Palatino Linotype"/>
        </w:rPr>
        <w:t xml:space="preserve"> en el Recurso de Revisión </w:t>
      </w:r>
      <w:r w:rsidRPr="0072377B">
        <w:rPr>
          <w:rFonts w:ascii="Palatino Linotype" w:eastAsia="Palatino Linotype" w:hAnsi="Palatino Linotype" w:cs="Palatino Linotype"/>
          <w:b/>
        </w:rPr>
        <w:t>02649/INFOEM/IP/RR/2024</w:t>
      </w:r>
      <w:r w:rsidRPr="0072377B">
        <w:rPr>
          <w:rFonts w:ascii="Palatino Linotype" w:eastAsia="Palatino Linotype" w:hAnsi="Palatino Linotype" w:cs="Palatino Linotype"/>
        </w:rPr>
        <w:t>,</w:t>
      </w:r>
      <w:r w:rsidRPr="0072377B">
        <w:rPr>
          <w:rFonts w:ascii="Palatino Linotype" w:eastAsia="Palatino Linotype" w:hAnsi="Palatino Linotype" w:cs="Palatino Linotype"/>
          <w:b/>
        </w:rPr>
        <w:t xml:space="preserve"> </w:t>
      </w:r>
      <w:r w:rsidRPr="0072377B">
        <w:rPr>
          <w:rFonts w:ascii="Palatino Linotype" w:eastAsia="Palatino Linotype" w:hAnsi="Palatino Linotype" w:cs="Palatino Linotype"/>
        </w:rPr>
        <w:t xml:space="preserve">por lo que, en términos del considerando </w:t>
      </w:r>
      <w:r w:rsidRPr="0072377B">
        <w:rPr>
          <w:rFonts w:ascii="Palatino Linotype" w:eastAsia="Palatino Linotype" w:hAnsi="Palatino Linotype" w:cs="Palatino Linotype"/>
          <w:b/>
        </w:rPr>
        <w:t xml:space="preserve">Cuarto </w:t>
      </w:r>
      <w:r w:rsidRPr="0072377B">
        <w:rPr>
          <w:rFonts w:ascii="Palatino Linotype" w:eastAsia="Palatino Linotype" w:hAnsi="Palatino Linotype" w:cs="Palatino Linotype"/>
        </w:rPr>
        <w:t xml:space="preserve">de esta resolución, se </w:t>
      </w:r>
      <w:r w:rsidRPr="0072377B">
        <w:rPr>
          <w:rFonts w:ascii="Palatino Linotype" w:eastAsia="Palatino Linotype" w:hAnsi="Palatino Linotype" w:cs="Palatino Linotype"/>
          <w:b/>
        </w:rPr>
        <w:t xml:space="preserve">REVOCA </w:t>
      </w:r>
      <w:r w:rsidRPr="0072377B">
        <w:rPr>
          <w:rFonts w:ascii="Palatino Linotype" w:eastAsia="Palatino Linotype" w:hAnsi="Palatino Linotype" w:cs="Palatino Linotype"/>
        </w:rPr>
        <w:t xml:space="preserve">la respuesta emitida por </w:t>
      </w:r>
      <w:r w:rsidRPr="0072377B">
        <w:rPr>
          <w:rFonts w:ascii="Palatino Linotype" w:eastAsia="Palatino Linotype" w:hAnsi="Palatino Linotype" w:cs="Palatino Linotype"/>
          <w:b/>
        </w:rPr>
        <w:t>EL SUJETO OBLIGADO</w:t>
      </w:r>
      <w:r w:rsidRPr="0072377B">
        <w:rPr>
          <w:rFonts w:ascii="Palatino Linotype" w:eastAsia="Palatino Linotype" w:hAnsi="Palatino Linotype" w:cs="Palatino Linotype"/>
        </w:rPr>
        <w:t>.</w:t>
      </w:r>
    </w:p>
    <w:p w14:paraId="53215DC8" w14:textId="77777777" w:rsidR="008409FF" w:rsidRPr="0072377B" w:rsidRDefault="008409FF">
      <w:pPr>
        <w:spacing w:after="0" w:line="360" w:lineRule="auto"/>
        <w:jc w:val="both"/>
        <w:rPr>
          <w:rFonts w:ascii="Palatino Linotype" w:eastAsia="Palatino Linotype" w:hAnsi="Palatino Linotype" w:cs="Palatino Linotype"/>
        </w:rPr>
      </w:pPr>
    </w:p>
    <w:p w14:paraId="4217A8C2" w14:textId="579297FD" w:rsidR="008409FF" w:rsidRPr="0072377B" w:rsidRDefault="00DB523A">
      <w:pPr>
        <w:spacing w:after="0" w:line="360" w:lineRule="auto"/>
        <w:ind w:right="49"/>
        <w:jc w:val="both"/>
        <w:rPr>
          <w:rFonts w:ascii="Palatino Linotype" w:eastAsia="Palatino Linotype" w:hAnsi="Palatino Linotype" w:cs="Palatino Linotype"/>
          <w:b/>
        </w:rPr>
      </w:pPr>
      <w:r w:rsidRPr="0072377B">
        <w:rPr>
          <w:rFonts w:ascii="Palatino Linotype" w:eastAsia="Palatino Linotype" w:hAnsi="Palatino Linotype" w:cs="Palatino Linotype"/>
          <w:b/>
        </w:rPr>
        <w:t xml:space="preserve">SEGUNDO. </w:t>
      </w:r>
      <w:r w:rsidRPr="0072377B">
        <w:rPr>
          <w:rFonts w:ascii="Palatino Linotype" w:eastAsia="Palatino Linotype" w:hAnsi="Palatino Linotype" w:cs="Palatino Linotype"/>
        </w:rPr>
        <w:t xml:space="preserve">Se </w:t>
      </w:r>
      <w:r w:rsidRPr="0072377B">
        <w:rPr>
          <w:rFonts w:ascii="Palatino Linotype" w:eastAsia="Palatino Linotype" w:hAnsi="Palatino Linotype" w:cs="Palatino Linotype"/>
          <w:b/>
        </w:rPr>
        <w:t xml:space="preserve">Ordena </w:t>
      </w:r>
      <w:r w:rsidRPr="0072377B">
        <w:rPr>
          <w:rFonts w:ascii="Palatino Linotype" w:eastAsia="Palatino Linotype" w:hAnsi="Palatino Linotype" w:cs="Palatino Linotype"/>
        </w:rPr>
        <w:t xml:space="preserve">al </w:t>
      </w:r>
      <w:r w:rsidRPr="0072377B">
        <w:rPr>
          <w:rFonts w:ascii="Palatino Linotype" w:eastAsia="Palatino Linotype" w:hAnsi="Palatino Linotype" w:cs="Palatino Linotype"/>
          <w:b/>
        </w:rPr>
        <w:t>SUJETO OBLIGADO</w:t>
      </w:r>
      <w:r w:rsidRPr="0072377B">
        <w:rPr>
          <w:rFonts w:ascii="Palatino Linotype" w:eastAsia="Palatino Linotype" w:hAnsi="Palatino Linotype" w:cs="Palatino Linotype"/>
        </w:rPr>
        <w:t xml:space="preserve"> entregue, a</w:t>
      </w:r>
      <w:r w:rsidRPr="0072377B">
        <w:rPr>
          <w:rFonts w:ascii="Palatino Linotype" w:eastAsia="Palatino Linotype" w:hAnsi="Palatino Linotype" w:cs="Palatino Linotype"/>
          <w:b/>
        </w:rPr>
        <w:t xml:space="preserve"> LA PARTE</w:t>
      </w: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b/>
        </w:rPr>
        <w:t>RECURRENTE</w:t>
      </w: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b/>
        </w:rPr>
        <w:t xml:space="preserve">vía SAIMEX, </w:t>
      </w:r>
      <w:r w:rsidRPr="0072377B">
        <w:rPr>
          <w:rFonts w:ascii="Palatino Linotype" w:eastAsia="Palatino Linotype" w:hAnsi="Palatino Linotype" w:cs="Palatino Linotype"/>
        </w:rPr>
        <w:t>previa búsqueda exhaustiva y razonable, en términos del</w:t>
      </w:r>
      <w:r w:rsidRPr="0072377B">
        <w:rPr>
          <w:rFonts w:ascii="Palatino Linotype" w:eastAsia="Palatino Linotype" w:hAnsi="Palatino Linotype" w:cs="Palatino Linotype"/>
          <w:b/>
        </w:rPr>
        <w:t xml:space="preserve"> Considerando</w:t>
      </w:r>
      <w:r w:rsidRPr="0072377B">
        <w:rPr>
          <w:rFonts w:ascii="Palatino Linotype" w:eastAsia="Palatino Linotype" w:hAnsi="Palatino Linotype" w:cs="Palatino Linotype"/>
        </w:rPr>
        <w:t xml:space="preserve"> </w:t>
      </w:r>
      <w:r w:rsidRPr="0072377B">
        <w:rPr>
          <w:rFonts w:ascii="Palatino Linotype" w:eastAsia="Palatino Linotype" w:hAnsi="Palatino Linotype" w:cs="Palatino Linotype"/>
          <w:b/>
        </w:rPr>
        <w:t>Cuarto, de lo siguiente:</w:t>
      </w:r>
    </w:p>
    <w:p w14:paraId="2DDD9695" w14:textId="77777777" w:rsidR="0072377B" w:rsidRPr="0072377B" w:rsidRDefault="0072377B">
      <w:pPr>
        <w:spacing w:after="0" w:line="360" w:lineRule="auto"/>
        <w:ind w:right="49"/>
        <w:jc w:val="both"/>
        <w:rPr>
          <w:rFonts w:ascii="Palatino Linotype" w:eastAsia="Palatino Linotype" w:hAnsi="Palatino Linotype" w:cs="Palatino Linotype"/>
          <w:b/>
        </w:rPr>
      </w:pPr>
    </w:p>
    <w:p w14:paraId="659A9D3C" w14:textId="77777777" w:rsidR="008409FF" w:rsidRPr="0072377B" w:rsidRDefault="00DB523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bookmarkStart w:id="4" w:name="_heading=h.2et92p0" w:colFirst="0" w:colLast="0"/>
      <w:bookmarkEnd w:id="4"/>
      <w:r w:rsidRPr="0072377B">
        <w:rPr>
          <w:rFonts w:ascii="Palatino Linotype" w:eastAsia="Palatino Linotype" w:hAnsi="Palatino Linotype" w:cs="Palatino Linotype"/>
        </w:rPr>
        <w:t xml:space="preserve">Estatuto modificado en el mes de octubre de dos mil veintitrés. </w:t>
      </w:r>
    </w:p>
    <w:p w14:paraId="344EDB8B" w14:textId="77777777" w:rsidR="0072377B" w:rsidRPr="0072377B" w:rsidRDefault="0072377B">
      <w:pPr>
        <w:spacing w:after="0" w:line="360" w:lineRule="auto"/>
        <w:ind w:right="49"/>
        <w:jc w:val="both"/>
        <w:rPr>
          <w:rFonts w:ascii="Palatino Linotype" w:eastAsia="Palatino Linotype" w:hAnsi="Palatino Linotype" w:cs="Palatino Linotype"/>
          <w:b/>
        </w:rPr>
      </w:pPr>
    </w:p>
    <w:p w14:paraId="41BF42B2" w14:textId="28E6AB85" w:rsidR="008409FF" w:rsidRPr="0072377B" w:rsidRDefault="00DB523A">
      <w:pPr>
        <w:spacing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TERCERO.  Notifíquese vía SAIMEX, </w:t>
      </w:r>
      <w:r w:rsidRPr="0072377B">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6E7004" w14:textId="77777777" w:rsidR="008409FF" w:rsidRPr="0072377B" w:rsidRDefault="008409FF">
      <w:pPr>
        <w:spacing w:after="0" w:line="360" w:lineRule="auto"/>
        <w:ind w:right="49"/>
        <w:jc w:val="both"/>
        <w:rPr>
          <w:rFonts w:ascii="Palatino Linotype" w:eastAsia="Palatino Linotype" w:hAnsi="Palatino Linotype" w:cs="Palatino Linotype"/>
        </w:rPr>
      </w:pPr>
    </w:p>
    <w:p w14:paraId="64CC42FC" w14:textId="77777777" w:rsidR="008409FF" w:rsidRPr="0072377B" w:rsidRDefault="00DB523A">
      <w:pP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CUARTO. </w:t>
      </w:r>
      <w:r w:rsidRPr="0072377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72377B">
        <w:rPr>
          <w:rFonts w:ascii="Palatino Linotype" w:eastAsia="Palatino Linotype" w:hAnsi="Palatino Linotype" w:cs="Palatino Linotype"/>
          <w:b/>
        </w:rPr>
        <w:t xml:space="preserve">EL </w:t>
      </w:r>
      <w:r w:rsidRPr="0072377B">
        <w:rPr>
          <w:rFonts w:ascii="Palatino Linotype" w:eastAsia="Palatino Linotype" w:hAnsi="Palatino Linotype" w:cs="Palatino Linotype"/>
          <w:b/>
        </w:rPr>
        <w:lastRenderedPageBreak/>
        <w:t>SUJETO OBLIGADO</w:t>
      </w:r>
      <w:r w:rsidRPr="0072377B">
        <w:rPr>
          <w:rFonts w:ascii="Palatino Linotype" w:eastAsia="Palatino Linotype" w:hAnsi="Palatino Linotype" w:cs="Palatino Linotype"/>
        </w:rPr>
        <w:t xml:space="preserve"> de manera fundada y motivada, podrá solicitar una ampliación de plazo para el cumplimiento de la presente resolución.</w:t>
      </w:r>
    </w:p>
    <w:p w14:paraId="0B32AF37" w14:textId="77777777" w:rsidR="008409FF" w:rsidRPr="0072377B" w:rsidRDefault="008409FF">
      <w:pPr>
        <w:spacing w:after="0" w:line="360" w:lineRule="auto"/>
        <w:jc w:val="both"/>
        <w:rPr>
          <w:rFonts w:ascii="Palatino Linotype" w:eastAsia="Palatino Linotype" w:hAnsi="Palatino Linotype" w:cs="Palatino Linotype"/>
        </w:rPr>
      </w:pPr>
    </w:p>
    <w:p w14:paraId="32789983" w14:textId="77777777" w:rsidR="008409FF" w:rsidRPr="0072377B" w:rsidRDefault="00DB523A">
      <w:pPr>
        <w:pBdr>
          <w:top w:val="nil"/>
          <w:left w:val="nil"/>
          <w:bottom w:val="nil"/>
          <w:right w:val="nil"/>
          <w:between w:val="nil"/>
        </w:pBdr>
        <w:spacing w:after="0" w:line="360" w:lineRule="auto"/>
        <w:jc w:val="both"/>
        <w:rPr>
          <w:rFonts w:ascii="Palatino Linotype" w:eastAsia="Palatino Linotype" w:hAnsi="Palatino Linotype" w:cs="Palatino Linotype"/>
        </w:rPr>
      </w:pPr>
      <w:r w:rsidRPr="0072377B">
        <w:rPr>
          <w:rFonts w:ascii="Palatino Linotype" w:eastAsia="Palatino Linotype" w:hAnsi="Palatino Linotype" w:cs="Palatino Linotype"/>
          <w:b/>
        </w:rPr>
        <w:t xml:space="preserve">QUINTO. Notifíquese, </w:t>
      </w:r>
      <w:r w:rsidRPr="0072377B">
        <w:rPr>
          <w:rFonts w:ascii="Palatino Linotype" w:eastAsia="Palatino Linotype" w:hAnsi="Palatino Linotype" w:cs="Palatino Linotype"/>
        </w:rPr>
        <w:t xml:space="preserve">vía </w:t>
      </w:r>
      <w:r w:rsidRPr="0072377B">
        <w:rPr>
          <w:rFonts w:ascii="Palatino Linotype" w:eastAsia="Palatino Linotype" w:hAnsi="Palatino Linotype" w:cs="Palatino Linotype"/>
          <w:b/>
        </w:rPr>
        <w:t>SAIMEX</w:t>
      </w:r>
      <w:r w:rsidRPr="0072377B">
        <w:rPr>
          <w:rFonts w:ascii="Palatino Linotype" w:eastAsia="Palatino Linotype" w:hAnsi="Palatino Linotype" w:cs="Palatino Linotype"/>
        </w:rPr>
        <w:t xml:space="preserve">, a </w:t>
      </w:r>
      <w:r w:rsidRPr="0072377B">
        <w:rPr>
          <w:rFonts w:ascii="Palatino Linotype" w:eastAsia="Palatino Linotype" w:hAnsi="Palatino Linotype" w:cs="Palatino Linotype"/>
          <w:b/>
        </w:rPr>
        <w:t>LA PARTE RECURRENTE</w:t>
      </w:r>
      <w:r w:rsidRPr="0072377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7A609D6" w14:textId="77777777" w:rsidR="008409FF" w:rsidRPr="0072377B" w:rsidRDefault="008409FF">
      <w:pPr>
        <w:spacing w:after="0" w:line="360" w:lineRule="auto"/>
        <w:ind w:right="49"/>
        <w:jc w:val="both"/>
        <w:rPr>
          <w:rFonts w:ascii="Palatino Linotype" w:eastAsia="Palatino Linotype" w:hAnsi="Palatino Linotype" w:cs="Palatino Linotype"/>
        </w:rPr>
      </w:pPr>
    </w:p>
    <w:p w14:paraId="17D42904" w14:textId="77777777" w:rsidR="008409FF" w:rsidRPr="0072377B" w:rsidRDefault="00DB523A">
      <w:pPr>
        <w:spacing w:after="0" w:line="360" w:lineRule="auto"/>
        <w:ind w:right="49"/>
        <w:jc w:val="both"/>
        <w:rPr>
          <w:rFonts w:ascii="Palatino Linotype" w:eastAsia="Palatino Linotype" w:hAnsi="Palatino Linotype" w:cs="Palatino Linotype"/>
        </w:rPr>
      </w:pPr>
      <w:r w:rsidRPr="0072377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VEINTICINCO DE SEPTIEMBRE DE DOS MIL VEINTICUATRO, ANTE EL SECRETARIO TÉCNICO DEL PLENO ALEXIS TAPIA RAMÍREZ.</w:t>
      </w:r>
    </w:p>
    <w:p w14:paraId="413642DD" w14:textId="77777777" w:rsidR="008409FF" w:rsidRPr="0072377B" w:rsidRDefault="008409FF">
      <w:pPr>
        <w:spacing w:after="240" w:line="360" w:lineRule="auto"/>
        <w:ind w:right="49"/>
        <w:jc w:val="both"/>
        <w:rPr>
          <w:rFonts w:ascii="Palatino Linotype" w:eastAsia="Palatino Linotype" w:hAnsi="Palatino Linotype" w:cs="Palatino Linotype"/>
        </w:rPr>
      </w:pPr>
      <w:bookmarkStart w:id="5" w:name="_heading=h.3znysh7" w:colFirst="0" w:colLast="0"/>
      <w:bookmarkEnd w:id="5"/>
    </w:p>
    <w:p w14:paraId="59AFEBE7"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4CF9F208"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2BC6F313"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0A67F566"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513E0732"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53A6EB65"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45A1608D"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5B01D969"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70FE8954"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6FE742D7"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15FC1E88"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042BF498"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25530CA4" w14:textId="77777777" w:rsidR="0009234B" w:rsidRPr="0072377B" w:rsidRDefault="0009234B">
      <w:pPr>
        <w:spacing w:after="240" w:line="360" w:lineRule="auto"/>
        <w:ind w:right="49"/>
        <w:jc w:val="both"/>
        <w:rPr>
          <w:rFonts w:ascii="Palatino Linotype" w:eastAsia="Palatino Linotype" w:hAnsi="Palatino Linotype" w:cs="Palatino Linotype"/>
        </w:rPr>
      </w:pPr>
    </w:p>
    <w:p w14:paraId="7E18A380" w14:textId="77777777" w:rsidR="0009234B" w:rsidRPr="0072377B" w:rsidRDefault="0009234B">
      <w:pPr>
        <w:spacing w:after="240" w:line="360" w:lineRule="auto"/>
        <w:ind w:right="49"/>
        <w:jc w:val="both"/>
        <w:rPr>
          <w:rFonts w:ascii="Palatino Linotype" w:eastAsia="Palatino Linotype" w:hAnsi="Palatino Linotype" w:cs="Palatino Linotype"/>
        </w:rPr>
      </w:pPr>
    </w:p>
    <w:sectPr w:rsidR="0009234B" w:rsidRPr="0072377B">
      <w:headerReference w:type="default" r:id="rId26"/>
      <w:footerReference w:type="default" r:id="rId27"/>
      <w:headerReference w:type="first" r:id="rId28"/>
      <w:footerReference w:type="first" r:id="rId2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03532" w14:textId="77777777" w:rsidR="00054A29" w:rsidRDefault="00054A29">
      <w:pPr>
        <w:spacing w:after="0" w:line="240" w:lineRule="auto"/>
      </w:pPr>
      <w:r>
        <w:separator/>
      </w:r>
    </w:p>
  </w:endnote>
  <w:endnote w:type="continuationSeparator" w:id="0">
    <w:p w14:paraId="74F2C810" w14:textId="77777777" w:rsidR="00054A29" w:rsidRDefault="00054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22206" w14:textId="77777777" w:rsidR="008409FF" w:rsidRDefault="00DB523A">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9234B">
      <w:rPr>
        <w:rFonts w:ascii="Arial" w:eastAsia="Arial" w:hAnsi="Arial" w:cs="Arial"/>
        <w:b/>
        <w:noProof/>
        <w:color w:val="000000"/>
        <w:sz w:val="20"/>
        <w:szCs w:val="20"/>
      </w:rPr>
      <w:t>69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9234B">
      <w:rPr>
        <w:rFonts w:ascii="Arial" w:eastAsia="Arial" w:hAnsi="Arial" w:cs="Arial"/>
        <w:b/>
        <w:noProof/>
        <w:color w:val="000000"/>
        <w:sz w:val="20"/>
        <w:szCs w:val="20"/>
      </w:rPr>
      <w:t>73</w:t>
    </w:r>
    <w:r>
      <w:rPr>
        <w:rFonts w:ascii="Arial" w:eastAsia="Arial" w:hAnsi="Arial" w:cs="Arial"/>
        <w:b/>
        <w:color w:val="000000"/>
        <w:sz w:val="20"/>
        <w:szCs w:val="20"/>
      </w:rPr>
      <w:fldChar w:fldCharType="end"/>
    </w:r>
  </w:p>
  <w:p w14:paraId="41602449" w14:textId="77777777" w:rsidR="008409FF" w:rsidRDefault="008409F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AA37" w14:textId="77777777" w:rsidR="008409FF" w:rsidRDefault="00DB523A">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9234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9234B">
      <w:rPr>
        <w:rFonts w:ascii="Arial" w:eastAsia="Arial" w:hAnsi="Arial" w:cs="Arial"/>
        <w:b/>
        <w:noProof/>
        <w:color w:val="000000"/>
        <w:sz w:val="20"/>
        <w:szCs w:val="20"/>
      </w:rPr>
      <w:t>71</w:t>
    </w:r>
    <w:r>
      <w:rPr>
        <w:rFonts w:ascii="Arial" w:eastAsia="Arial" w:hAnsi="Arial" w:cs="Arial"/>
        <w:b/>
        <w:color w:val="000000"/>
        <w:sz w:val="20"/>
        <w:szCs w:val="20"/>
      </w:rPr>
      <w:fldChar w:fldCharType="end"/>
    </w:r>
  </w:p>
  <w:p w14:paraId="4CAFCC55" w14:textId="77777777" w:rsidR="008409FF" w:rsidRDefault="008409F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62580" w14:textId="77777777" w:rsidR="00054A29" w:rsidRDefault="00054A29">
      <w:pPr>
        <w:spacing w:after="0" w:line="240" w:lineRule="auto"/>
      </w:pPr>
      <w:r>
        <w:separator/>
      </w:r>
    </w:p>
  </w:footnote>
  <w:footnote w:type="continuationSeparator" w:id="0">
    <w:p w14:paraId="65A24FD1" w14:textId="77777777" w:rsidR="00054A29" w:rsidRDefault="00054A29">
      <w:pPr>
        <w:spacing w:after="0" w:line="240" w:lineRule="auto"/>
      </w:pPr>
      <w:r>
        <w:continuationSeparator/>
      </w:r>
    </w:p>
  </w:footnote>
  <w:footnote w:id="1">
    <w:p w14:paraId="2C8F438D" w14:textId="77777777" w:rsidR="008409FF" w:rsidRDefault="00DB523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F1F3DC3" w14:textId="77777777" w:rsidR="008409FF" w:rsidRDefault="00DB52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3388" w14:textId="77777777" w:rsidR="008409FF" w:rsidRDefault="008409F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5"/>
      <w:tblW w:w="10538" w:type="dxa"/>
      <w:tblInd w:w="-1281" w:type="dxa"/>
      <w:tblLayout w:type="fixed"/>
      <w:tblLook w:val="0400" w:firstRow="0" w:lastRow="0" w:firstColumn="0" w:lastColumn="0" w:noHBand="0" w:noVBand="1"/>
    </w:tblPr>
    <w:tblGrid>
      <w:gridCol w:w="5660"/>
      <w:gridCol w:w="4878"/>
    </w:tblGrid>
    <w:tr w:rsidR="008409FF" w14:paraId="5C7BA273" w14:textId="77777777">
      <w:trPr>
        <w:trHeight w:val="260"/>
      </w:trPr>
      <w:tc>
        <w:tcPr>
          <w:tcW w:w="5660" w:type="dxa"/>
        </w:tcPr>
        <w:p w14:paraId="2549C6F8" w14:textId="77777777" w:rsidR="008409FF" w:rsidRDefault="00DB523A">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878" w:type="dxa"/>
        </w:tcPr>
        <w:p w14:paraId="1A62D46A" w14:textId="77777777" w:rsidR="008409FF" w:rsidRDefault="00DB523A">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02649/INFOEM/IP/RR/2024.</w:t>
          </w:r>
        </w:p>
      </w:tc>
    </w:tr>
    <w:tr w:rsidR="008409FF" w14:paraId="6447846F" w14:textId="77777777">
      <w:trPr>
        <w:trHeight w:val="224"/>
      </w:trPr>
      <w:tc>
        <w:tcPr>
          <w:tcW w:w="5660" w:type="dxa"/>
        </w:tcPr>
        <w:p w14:paraId="0E13FB9C" w14:textId="77777777" w:rsidR="008409FF" w:rsidRDefault="00DB523A">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878" w:type="dxa"/>
        </w:tcPr>
        <w:p w14:paraId="2FA83D61" w14:textId="77777777" w:rsidR="008409FF" w:rsidRDefault="008409FF">
          <w:pPr>
            <w:pBdr>
              <w:top w:val="nil"/>
              <w:left w:val="nil"/>
              <w:bottom w:val="nil"/>
              <w:right w:val="nil"/>
              <w:between w:val="nil"/>
            </w:pBdr>
            <w:spacing w:after="120"/>
            <w:ind w:left="801" w:right="214"/>
            <w:jc w:val="right"/>
            <w:rPr>
              <w:rFonts w:ascii="Palatino Linotype" w:eastAsia="Palatino Linotype" w:hAnsi="Palatino Linotype" w:cs="Palatino Linotype"/>
              <w:color w:val="000000"/>
            </w:rPr>
          </w:pPr>
        </w:p>
      </w:tc>
    </w:tr>
    <w:tr w:rsidR="008409FF" w14:paraId="4516A34F" w14:textId="77777777">
      <w:trPr>
        <w:trHeight w:val="278"/>
      </w:trPr>
      <w:tc>
        <w:tcPr>
          <w:tcW w:w="5660" w:type="dxa"/>
        </w:tcPr>
        <w:p w14:paraId="26B07A21" w14:textId="77777777" w:rsidR="008409FF" w:rsidRDefault="00DB523A">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878" w:type="dxa"/>
        </w:tcPr>
        <w:p w14:paraId="5B4A1BBA" w14:textId="77777777" w:rsidR="008409FF" w:rsidRDefault="00DB523A">
          <w:pPr>
            <w:ind w:left="-495" w:right="214" w:firstLine="567"/>
            <w:jc w:val="right"/>
            <w:rPr>
              <w:rFonts w:ascii="Palatino Linotype" w:eastAsia="Palatino Linotype" w:hAnsi="Palatino Linotype" w:cs="Palatino Linotype"/>
            </w:rPr>
          </w:pPr>
          <w:r>
            <w:rPr>
              <w:rFonts w:ascii="Palatino Linotype" w:eastAsia="Palatino Linotype" w:hAnsi="Palatino Linotype" w:cs="Palatino Linotype"/>
            </w:rPr>
            <w:t>Sindicato Único de Trabajadores de Los Poderes, Municipios E Instituciones Descentralizadas del Estado de México.</w:t>
          </w:r>
        </w:p>
      </w:tc>
    </w:tr>
    <w:tr w:rsidR="008409FF" w14:paraId="44BF6672" w14:textId="77777777">
      <w:trPr>
        <w:trHeight w:val="393"/>
      </w:trPr>
      <w:tc>
        <w:tcPr>
          <w:tcW w:w="5660" w:type="dxa"/>
        </w:tcPr>
        <w:p w14:paraId="1083E764" w14:textId="77777777" w:rsidR="008409FF" w:rsidRDefault="00DB523A">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878" w:type="dxa"/>
        </w:tcPr>
        <w:p w14:paraId="2F50AB11" w14:textId="77777777" w:rsidR="008409FF" w:rsidRDefault="00DB523A">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7DC9F0E3" w14:textId="77777777" w:rsidR="008409FF" w:rsidRDefault="00DB523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46362834" wp14:editId="26B132BA">
          <wp:simplePos x="0" y="0"/>
          <wp:positionH relativeFrom="column">
            <wp:posOffset>-673995</wp:posOffset>
          </wp:positionH>
          <wp:positionV relativeFrom="paragraph">
            <wp:posOffset>-1587235</wp:posOffset>
          </wp:positionV>
          <wp:extent cx="7086600" cy="9561830"/>
          <wp:effectExtent l="0" t="0" r="0" b="0"/>
          <wp:wrapNone/>
          <wp:docPr id="5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086600" cy="95618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856D3" w14:textId="77777777" w:rsidR="008409FF" w:rsidRDefault="008409FF">
    <w:pPr>
      <w:widowControl w:val="0"/>
      <w:pBdr>
        <w:top w:val="nil"/>
        <w:left w:val="nil"/>
        <w:bottom w:val="nil"/>
        <w:right w:val="nil"/>
        <w:between w:val="nil"/>
      </w:pBdr>
      <w:spacing w:after="0" w:line="276" w:lineRule="auto"/>
      <w:rPr>
        <w:color w:val="000000"/>
      </w:rPr>
    </w:pPr>
  </w:p>
  <w:tbl>
    <w:tblPr>
      <w:tblStyle w:val="a6"/>
      <w:tblW w:w="10538" w:type="dxa"/>
      <w:tblInd w:w="-1281" w:type="dxa"/>
      <w:tblLayout w:type="fixed"/>
      <w:tblLook w:val="0400" w:firstRow="0" w:lastRow="0" w:firstColumn="0" w:lastColumn="0" w:noHBand="0" w:noVBand="1"/>
    </w:tblPr>
    <w:tblGrid>
      <w:gridCol w:w="5660"/>
      <w:gridCol w:w="4878"/>
    </w:tblGrid>
    <w:tr w:rsidR="008409FF" w14:paraId="298F85D1" w14:textId="77777777">
      <w:trPr>
        <w:trHeight w:val="260"/>
      </w:trPr>
      <w:tc>
        <w:tcPr>
          <w:tcW w:w="5660" w:type="dxa"/>
        </w:tcPr>
        <w:p w14:paraId="2357917B" w14:textId="77777777" w:rsidR="008409FF" w:rsidRDefault="00DB523A">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r>
            <w:rPr>
              <w:noProof/>
            </w:rPr>
            <w:drawing>
              <wp:anchor distT="0" distB="0" distL="0" distR="0" simplePos="0" relativeHeight="251659264" behindDoc="1" locked="0" layoutInCell="1" hidden="0" allowOverlap="1" wp14:anchorId="76F3C942" wp14:editId="017CD1F5">
                <wp:simplePos x="0" y="0"/>
                <wp:positionH relativeFrom="column">
                  <wp:posOffset>103542</wp:posOffset>
                </wp:positionH>
                <wp:positionV relativeFrom="paragraph">
                  <wp:posOffset>5678</wp:posOffset>
                </wp:positionV>
                <wp:extent cx="7086600" cy="9561830"/>
                <wp:effectExtent l="0" t="0" r="0" b="0"/>
                <wp:wrapNone/>
                <wp:docPr id="5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086600" cy="9561830"/>
                        </a:xfrm>
                        <a:prstGeom prst="rect">
                          <a:avLst/>
                        </a:prstGeom>
                        <a:ln/>
                      </pic:spPr>
                    </pic:pic>
                  </a:graphicData>
                </a:graphic>
              </wp:anchor>
            </w:drawing>
          </w:r>
        </w:p>
      </w:tc>
      <w:tc>
        <w:tcPr>
          <w:tcW w:w="4878" w:type="dxa"/>
        </w:tcPr>
        <w:p w14:paraId="7174D154" w14:textId="77777777" w:rsidR="008409FF" w:rsidRDefault="00DB523A">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02649/INFOEM/IP/RR/2024.</w:t>
          </w:r>
        </w:p>
      </w:tc>
    </w:tr>
    <w:tr w:rsidR="008409FF" w14:paraId="4029BDC4" w14:textId="77777777">
      <w:trPr>
        <w:trHeight w:val="224"/>
      </w:trPr>
      <w:tc>
        <w:tcPr>
          <w:tcW w:w="5660" w:type="dxa"/>
        </w:tcPr>
        <w:p w14:paraId="020D77F9" w14:textId="77777777" w:rsidR="008409FF" w:rsidRDefault="00DB523A">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878" w:type="dxa"/>
        </w:tcPr>
        <w:p w14:paraId="59C04527" w14:textId="7FA79C4E" w:rsidR="008409FF" w:rsidRDefault="003A633F">
          <w:pPr>
            <w:pBdr>
              <w:top w:val="nil"/>
              <w:left w:val="nil"/>
              <w:bottom w:val="nil"/>
              <w:right w:val="nil"/>
              <w:between w:val="nil"/>
            </w:pBdr>
            <w:spacing w:after="120"/>
            <w:ind w:left="801" w:right="214"/>
            <w:jc w:val="right"/>
            <w:rPr>
              <w:rFonts w:ascii="Palatino Linotype" w:eastAsia="Palatino Linotype" w:hAnsi="Palatino Linotype" w:cs="Palatino Linotype"/>
              <w:color w:val="000000"/>
            </w:rPr>
          </w:pPr>
          <w:bookmarkStart w:id="6" w:name="_Hlk178772057"/>
          <w:r>
            <w:rPr>
              <w:rFonts w:ascii="Palatino Linotype" w:eastAsia="Palatino Linotype" w:hAnsi="Palatino Linotype" w:cs="Palatino Linotype"/>
              <w:color w:val="000000"/>
            </w:rPr>
            <w:t>XXX XX XXXXXXXXXXXXXXX</w:t>
          </w:r>
          <w:bookmarkEnd w:id="6"/>
          <w:r w:rsidR="00DB523A">
            <w:rPr>
              <w:rFonts w:ascii="Palatino Linotype" w:eastAsia="Palatino Linotype" w:hAnsi="Palatino Linotype" w:cs="Palatino Linotype"/>
              <w:color w:val="000000"/>
            </w:rPr>
            <w:t>.</w:t>
          </w:r>
        </w:p>
      </w:tc>
    </w:tr>
    <w:tr w:rsidR="008409FF" w14:paraId="6190A8E1" w14:textId="77777777">
      <w:trPr>
        <w:trHeight w:val="278"/>
      </w:trPr>
      <w:tc>
        <w:tcPr>
          <w:tcW w:w="5660" w:type="dxa"/>
        </w:tcPr>
        <w:p w14:paraId="1C61D575" w14:textId="77777777" w:rsidR="008409FF" w:rsidRDefault="00DB523A">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878" w:type="dxa"/>
        </w:tcPr>
        <w:p w14:paraId="7046A764" w14:textId="77777777" w:rsidR="008409FF" w:rsidRDefault="00DB523A">
          <w:pPr>
            <w:ind w:left="-495" w:right="214" w:firstLine="567"/>
            <w:jc w:val="right"/>
            <w:rPr>
              <w:rFonts w:ascii="Palatino Linotype" w:eastAsia="Palatino Linotype" w:hAnsi="Palatino Linotype" w:cs="Palatino Linotype"/>
            </w:rPr>
          </w:pPr>
          <w:r>
            <w:rPr>
              <w:rFonts w:ascii="Palatino Linotype" w:eastAsia="Palatino Linotype" w:hAnsi="Palatino Linotype" w:cs="Palatino Linotype"/>
            </w:rPr>
            <w:t>Sindicato Único de Trabajadores de los Poderes, Municipios e Instituciones Descentralizadas del Estado de México.</w:t>
          </w:r>
        </w:p>
      </w:tc>
    </w:tr>
    <w:tr w:rsidR="008409FF" w14:paraId="5F9ECECC" w14:textId="77777777">
      <w:trPr>
        <w:trHeight w:val="393"/>
      </w:trPr>
      <w:tc>
        <w:tcPr>
          <w:tcW w:w="5660" w:type="dxa"/>
        </w:tcPr>
        <w:p w14:paraId="05AB9BD4" w14:textId="77777777" w:rsidR="008409FF" w:rsidRDefault="00DB523A">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878" w:type="dxa"/>
        </w:tcPr>
        <w:p w14:paraId="2385D08F" w14:textId="77777777" w:rsidR="008409FF" w:rsidRDefault="00DB523A">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6A704192" w14:textId="77777777" w:rsidR="008409FF" w:rsidRDefault="008409F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E435D"/>
    <w:multiLevelType w:val="multilevel"/>
    <w:tmpl w:val="1CF67A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13214E"/>
    <w:multiLevelType w:val="multilevel"/>
    <w:tmpl w:val="B1A6C54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72D5FE2"/>
    <w:multiLevelType w:val="multilevel"/>
    <w:tmpl w:val="5C28D73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CE94B5F"/>
    <w:multiLevelType w:val="multilevel"/>
    <w:tmpl w:val="8ABAAD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D630B8"/>
    <w:multiLevelType w:val="multilevel"/>
    <w:tmpl w:val="7382BD20"/>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884572"/>
    <w:multiLevelType w:val="multilevel"/>
    <w:tmpl w:val="B79E982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41DA15D4"/>
    <w:multiLevelType w:val="multilevel"/>
    <w:tmpl w:val="1BD64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CC0241"/>
    <w:multiLevelType w:val="multilevel"/>
    <w:tmpl w:val="6646FBF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 w15:restartNumberingAfterBreak="0">
    <w:nsid w:val="5C5625AB"/>
    <w:multiLevelType w:val="multilevel"/>
    <w:tmpl w:val="BB44B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C3423B3"/>
    <w:multiLevelType w:val="multilevel"/>
    <w:tmpl w:val="64E88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1"/>
  </w:num>
  <w:num w:numId="4">
    <w:abstractNumId w:val="5"/>
  </w:num>
  <w:num w:numId="5">
    <w:abstractNumId w:val="8"/>
  </w:num>
  <w:num w:numId="6">
    <w:abstractNumId w:val="7"/>
  </w:num>
  <w:num w:numId="7">
    <w:abstractNumId w:val="3"/>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9FF"/>
    <w:rsid w:val="00054A29"/>
    <w:rsid w:val="0009234B"/>
    <w:rsid w:val="003A633F"/>
    <w:rsid w:val="004A26BA"/>
    <w:rsid w:val="004E1FBF"/>
    <w:rsid w:val="0072377B"/>
    <w:rsid w:val="00796E76"/>
    <w:rsid w:val="008409FF"/>
    <w:rsid w:val="00DB52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5ED25"/>
  <w15:docId w15:val="{ED088E2A-29A5-46F5-8861-795C5FB87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22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42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2228"/>
  </w:style>
  <w:style w:type="paragraph" w:styleId="Piedepgina">
    <w:name w:val="footer"/>
    <w:basedOn w:val="Normal"/>
    <w:link w:val="PiedepginaCar"/>
    <w:uiPriority w:val="99"/>
    <w:unhideWhenUsed/>
    <w:rsid w:val="00542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2228"/>
  </w:style>
  <w:style w:type="table" w:customStyle="1" w:styleId="4">
    <w:name w:val="4"/>
    <w:basedOn w:val="Tablanormal"/>
    <w:rsid w:val="00FB3981"/>
    <w:pPr>
      <w:spacing w:after="0" w:line="240" w:lineRule="auto"/>
    </w:pPr>
    <w:tblPr>
      <w:tblStyleRowBandSize w:val="1"/>
      <w:tblStyleColBandSize w:val="1"/>
      <w:tblInd w:w="0" w:type="nil"/>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C593D"/>
    <w:pPr>
      <w:ind w:left="720"/>
      <w:contextualSpacing/>
    </w:pPr>
  </w:style>
  <w:style w:type="table" w:styleId="Tablaconcuadrcula">
    <w:name w:val="Table Grid"/>
    <w:basedOn w:val="Tablanormal"/>
    <w:uiPriority w:val="59"/>
    <w:rsid w:val="00EF675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26837"/>
  </w:style>
  <w:style w:type="character" w:styleId="Hipervnculo">
    <w:name w:val="Hyperlink"/>
    <w:aliases w:val="Hipervínculo1,Hipervínculo11,Hipervínculo12,Hipervínculo13,Hipervínculo14,Hipervínculo15"/>
    <w:basedOn w:val="Fuentedeprrafopredeter"/>
    <w:uiPriority w:val="99"/>
    <w:unhideWhenUsed/>
    <w:rsid w:val="00192E26"/>
    <w:rPr>
      <w:color w:val="0563C1" w:themeColor="hyperlink"/>
      <w:u w:val="single"/>
    </w:rPr>
  </w:style>
  <w:style w:type="paragraph" w:styleId="NormalWeb">
    <w:name w:val="Normal (Web)"/>
    <w:basedOn w:val="Normal"/>
    <w:uiPriority w:val="99"/>
    <w:unhideWhenUsed/>
    <w:rsid w:val="005C503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0">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pPr>
      <w:spacing w:after="0" w:line="240" w:lineRule="auto"/>
    </w:pPr>
    <w:rPr>
      <w:sz w:val="24"/>
      <w:szCs w:val="24"/>
    </w:rPr>
    <w:tblPr>
      <w:tblStyleRowBandSize w:val="1"/>
      <w:tblStyleColBandSize w:val="1"/>
      <w:tblCellMar>
        <w:left w:w="115" w:type="dxa"/>
        <w:right w:w="115" w:type="dxa"/>
      </w:tblCellMar>
    </w:tblPr>
  </w:style>
  <w:style w:type="table" w:customStyle="1" w:styleId="a4">
    <w:basedOn w:val="TableNormal0"/>
    <w:pPr>
      <w:spacing w:after="0" w:line="240" w:lineRule="auto"/>
    </w:pPr>
    <w:rPr>
      <w:sz w:val="24"/>
      <w:szCs w:val="24"/>
    </w:rPr>
    <w:tblPr>
      <w:tblStyleRowBandSize w:val="1"/>
      <w:tblStyleColBandSize w:val="1"/>
      <w:tblCellMar>
        <w:left w:w="115" w:type="dxa"/>
        <w:right w:w="115" w:type="dxa"/>
      </w:tblCellMar>
    </w:tblPr>
  </w:style>
  <w:style w:type="table" w:customStyle="1" w:styleId="a5">
    <w:basedOn w:val="TableNormal0"/>
    <w:pPr>
      <w:spacing w:after="0" w:line="240" w:lineRule="auto"/>
    </w:pPr>
    <w:rPr>
      <w:sz w:val="24"/>
      <w:szCs w:val="24"/>
    </w:rPr>
    <w:tblPr>
      <w:tblStyleRowBandSize w:val="1"/>
      <w:tblStyleColBandSize w:val="1"/>
      <w:tblCellMar>
        <w:left w:w="115" w:type="dxa"/>
        <w:right w:w="115" w:type="dxa"/>
      </w:tblCellMar>
    </w:tblPr>
  </w:style>
  <w:style w:type="table" w:customStyle="1" w:styleId="a6">
    <w:basedOn w:val="TableNormal0"/>
    <w:pPr>
      <w:spacing w:after="0" w:line="240" w:lineRule="auto"/>
    </w:pPr>
    <w:rPr>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cielo.org.mx/pdf/rlds/n23/1870-4670-rlds-23-00179.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about:blank"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thV9spELKnUCZRN+58H/WHKHg==">CgMxLjAyCGguZ2pkZ3hzMgloLjMwajB6bGwyDmguN3RuNWY5Z3dyN3IxMgloLjFmb2I5dGUyCWguMmV0OTJwMDIJaC4zem55c2g3OAByITExXzdPUjZiR1MtYlU4aU1HUEN6MXBUSm5yazVkdEZkZw==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15508</Words>
  <Characters>85297</Characters>
  <Application>Microsoft Office Word</Application>
  <DocSecurity>0</DocSecurity>
  <Lines>710</Lines>
  <Paragraphs>201</Paragraphs>
  <ScaleCrop>false</ScaleCrop>
  <Company>HP Inc.</Company>
  <LinksUpToDate>false</LinksUpToDate>
  <CharactersWithSpaces>100604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2024-09-27T04:02:00Z</cp:lastPrinted>
  <dcterms:created xsi:type="dcterms:W3CDTF">2024-10-02T20:38:00Z</dcterms:created>
  <dcterms:modified xsi:type="dcterms:W3CDTF">2024-10-02T20:38:00Z</dcterms:modified>
</cp:coreProperties>
</file>