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E1" w:rsidRPr="0024200F" w:rsidRDefault="003757E1" w:rsidP="003757E1">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veintiséis de junio de dos mil veinticuatro.</w:t>
      </w:r>
    </w:p>
    <w:p w:rsidR="003757E1" w:rsidRPr="0024200F" w:rsidRDefault="003757E1" w:rsidP="003757E1">
      <w:pPr>
        <w:spacing w:line="360" w:lineRule="auto"/>
        <w:jc w:val="both"/>
        <w:rPr>
          <w:rFonts w:ascii="Palatino Linotype" w:hAnsi="Palatino Linotype"/>
        </w:rPr>
      </w:pPr>
    </w:p>
    <w:p w:rsidR="003757E1" w:rsidRPr="00BF0355" w:rsidRDefault="003757E1" w:rsidP="003757E1">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13180F" w:rsidRPr="0013180F">
        <w:rPr>
          <w:rFonts w:ascii="Palatino Linotype" w:hAnsi="Palatino Linotype"/>
          <w:b/>
        </w:rPr>
        <w:t>0</w:t>
      </w:r>
      <w:r>
        <w:rPr>
          <w:rFonts w:ascii="Palatino Linotype" w:hAnsi="Palatino Linotype"/>
          <w:b/>
        </w:rPr>
        <w:t xml:space="preserve">2935/INFOEM/IP/RR/2024, </w:t>
      </w:r>
      <w:r w:rsidRPr="00BF0355">
        <w:rPr>
          <w:rFonts w:ascii="Palatino Linotype" w:eastAsiaTheme="minorHAnsi" w:hAnsi="Palatino Linotype" w:cs="Arial"/>
          <w:lang w:val="es-MX" w:eastAsia="en-US"/>
        </w:rPr>
        <w:t xml:space="preserve">interpuesto por </w:t>
      </w:r>
      <w:r w:rsidR="001C6650">
        <w:rPr>
          <w:rFonts w:ascii="Palatino Linotype" w:hAnsi="Palatino Linotype"/>
        </w:rPr>
        <w:t>XXXXXX</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el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de la </w:t>
      </w:r>
      <w:r w:rsidRPr="003757E1">
        <w:rPr>
          <w:rFonts w:ascii="Palatino Linotype" w:hAnsi="Palatino Linotype"/>
          <w:b/>
        </w:rPr>
        <w:t>Secretaría de Educación, Ciencia, Tecnología e Innovación</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3757E1" w:rsidRPr="002478BC" w:rsidRDefault="003757E1" w:rsidP="003757E1">
      <w:pPr>
        <w:spacing w:line="360" w:lineRule="auto"/>
        <w:jc w:val="both"/>
        <w:rPr>
          <w:rFonts w:ascii="Palatino Linotype" w:hAnsi="Palatino Linotype"/>
          <w:b/>
          <w:bCs/>
          <w:spacing w:val="60"/>
          <w:lang w:val="es-ES_tradnl"/>
        </w:rPr>
      </w:pPr>
    </w:p>
    <w:p w:rsidR="003757E1" w:rsidRPr="0024200F" w:rsidRDefault="003757E1" w:rsidP="003757E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bookmarkStart w:id="0" w:name="_GoBack"/>
      <w:bookmarkEnd w:id="0"/>
    </w:p>
    <w:p w:rsidR="003757E1" w:rsidRPr="0024200F" w:rsidRDefault="003757E1" w:rsidP="003757E1">
      <w:pPr>
        <w:spacing w:line="360" w:lineRule="auto"/>
        <w:jc w:val="center"/>
        <w:rPr>
          <w:rFonts w:ascii="Palatino Linotype" w:hAnsi="Palatino Linotype"/>
          <w:b/>
          <w:bCs/>
          <w:spacing w:val="60"/>
          <w:lang w:val="es-ES_tradnl"/>
        </w:rPr>
      </w:pPr>
    </w:p>
    <w:p w:rsidR="003757E1" w:rsidRDefault="003757E1" w:rsidP="003757E1">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rsidR="003757E1" w:rsidRPr="0024200F" w:rsidRDefault="003757E1" w:rsidP="003757E1">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tres de mayo de dos mil veinticuatro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de la Plataforma Nacional de Transparencia, misma que se encuentra vinculada al</w:t>
      </w:r>
      <w:r w:rsidRPr="0024200F">
        <w:rPr>
          <w:rFonts w:ascii="Palatino Linotype" w:hAnsi="Palatino Linotype"/>
        </w:rPr>
        <w:t xml:space="preserve"> 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00217/SECTI/IP/2024, </w:t>
      </w:r>
      <w:r w:rsidRPr="0024200F">
        <w:rPr>
          <w:rFonts w:ascii="Palatino Linotype" w:hAnsi="Palatino Linotype"/>
        </w:rPr>
        <w:t>mediante la cual solicitó, lo siguiente:</w:t>
      </w:r>
    </w:p>
    <w:p w:rsidR="003757E1" w:rsidRDefault="003757E1" w:rsidP="003757E1">
      <w:pPr>
        <w:spacing w:line="360" w:lineRule="auto"/>
        <w:jc w:val="both"/>
        <w:rPr>
          <w:rFonts w:ascii="Palatino Linotype" w:hAnsi="Palatino Linotype" w:cs="Arial"/>
        </w:rPr>
      </w:pPr>
    </w:p>
    <w:p w:rsidR="003757E1" w:rsidRPr="008B31F6" w:rsidRDefault="003757E1" w:rsidP="003757E1">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3757E1">
        <w:rPr>
          <w:rFonts w:ascii="Palatino Linotype" w:hAnsi="Palatino Linotype"/>
          <w:bCs/>
          <w:i/>
          <w:sz w:val="22"/>
        </w:rPr>
        <w:t xml:space="preserve">SE INFORME SI EL DIRECTOR GENERAL DE EDUCACION SUPERIOR DR. JUVENAL VARGAS MUÑOZ TIENE LAZOS DE PARENTESCO CON LA SEÑORA SARA LUZ MARTINEZ MUÑOZ QUIEN FUNGE COMO DIRECTORA ACADEMICA Y DIRECTORA DE QUIROPRACTICA EN LA UNIVERSIDAD ESTATAL DEL VALLE DE TOLUCA LA CUAL SE ENCUENTRA BAJO LA </w:t>
      </w:r>
      <w:r w:rsidRPr="003757E1">
        <w:rPr>
          <w:rFonts w:ascii="Palatino Linotype" w:hAnsi="Palatino Linotype"/>
          <w:bCs/>
          <w:i/>
          <w:sz w:val="22"/>
        </w:rPr>
        <w:lastRenderedPageBreak/>
        <w:t>SUPERVISION DEL DIRECTOR DE EDUCACION SUPERIOR. LO ANTERIOR CON MOTIVO DE LAS DENUNCIAS DE CORRUPCION, DELITOS ELECTORALES Y NEPOTISMO QUE SE ENCUENTRAN EN CURSO EN CONTRA DE LA SEÑORA SARA LUZ CON MOTIVO DEL USO PERSONAL DE LAS INSTITUCIONES DE GOBIERNO PARA ENRIQUECERSE Y COMETER DELITOS.</w:t>
      </w:r>
      <w:r>
        <w:rPr>
          <w:rFonts w:ascii="Palatino Linotype" w:hAnsi="Palatino Linotype"/>
          <w:bCs/>
          <w:i/>
          <w:sz w:val="22"/>
        </w:rPr>
        <w:t xml:space="preserve">” </w:t>
      </w:r>
      <w:r w:rsidRPr="008B31F6">
        <w:rPr>
          <w:rFonts w:ascii="Palatino Linotype" w:hAnsi="Palatino Linotype"/>
          <w:bCs/>
          <w:i/>
          <w:sz w:val="22"/>
        </w:rPr>
        <w:t>(Sic)</w:t>
      </w:r>
    </w:p>
    <w:p w:rsidR="003757E1" w:rsidRPr="00B02F4C" w:rsidRDefault="003757E1" w:rsidP="003757E1">
      <w:pPr>
        <w:spacing w:line="360" w:lineRule="auto"/>
        <w:ind w:left="567" w:right="616"/>
        <w:jc w:val="both"/>
        <w:rPr>
          <w:rFonts w:ascii="Palatino Linotype" w:hAnsi="Palatino Linotype"/>
          <w:bCs/>
        </w:rPr>
      </w:pPr>
    </w:p>
    <w:p w:rsidR="003757E1" w:rsidRPr="003500B0" w:rsidRDefault="003757E1" w:rsidP="003757E1">
      <w:pPr>
        <w:spacing w:line="360" w:lineRule="auto"/>
        <w:jc w:val="both"/>
        <w:rPr>
          <w:rFonts w:ascii="Palatino Linotype" w:hAnsi="Palatino Linotype"/>
          <w:szCs w:val="28"/>
          <w:lang w:val="es-MX"/>
        </w:rPr>
      </w:pPr>
    </w:p>
    <w:p w:rsidR="003757E1" w:rsidRDefault="003757E1" w:rsidP="003757E1">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y correo electrónico </w:t>
      </w:r>
    </w:p>
    <w:p w:rsidR="003757E1" w:rsidRDefault="003757E1" w:rsidP="003757E1">
      <w:pPr>
        <w:spacing w:line="360" w:lineRule="auto"/>
        <w:jc w:val="both"/>
        <w:rPr>
          <w:rFonts w:ascii="Palatino Linotype" w:hAnsi="Palatino Linotype"/>
          <w:b/>
          <w:sz w:val="28"/>
          <w:szCs w:val="28"/>
          <w:lang w:val="es-MX"/>
        </w:rPr>
      </w:pPr>
    </w:p>
    <w:p w:rsidR="003757E1" w:rsidRDefault="003757E1" w:rsidP="003757E1">
      <w:pPr>
        <w:spacing w:line="360" w:lineRule="auto"/>
        <w:jc w:val="both"/>
        <w:rPr>
          <w:rFonts w:ascii="Palatino Linotype" w:hAnsi="Palatino Linotype" w:cs="Arial"/>
          <w:b/>
          <w:sz w:val="28"/>
          <w:szCs w:val="20"/>
        </w:rPr>
      </w:pPr>
      <w:r>
        <w:rPr>
          <w:rFonts w:ascii="Palatino Linotype" w:hAnsi="Palatino Linotype"/>
          <w:b/>
          <w:sz w:val="28"/>
          <w:szCs w:val="28"/>
          <w:lang w:val="es-MX"/>
        </w:rPr>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sidRPr="002C3EC8">
        <w:rPr>
          <w:rFonts w:ascii="Palatino Linotype" w:hAnsi="Palatino Linotype" w:cs="Arial"/>
          <w:b/>
          <w:sz w:val="28"/>
          <w:szCs w:val="20"/>
        </w:rPr>
        <w:t>De la respuesta del Sujeto Obligado.</w:t>
      </w:r>
    </w:p>
    <w:p w:rsidR="003757E1" w:rsidRDefault="003757E1" w:rsidP="003757E1">
      <w:pPr>
        <w:spacing w:line="360" w:lineRule="auto"/>
        <w:jc w:val="both"/>
        <w:rPr>
          <w:rFonts w:ascii="Palatino Linotype" w:hAnsi="Palatino Linotype"/>
        </w:rPr>
      </w:pPr>
      <w:r w:rsidRPr="00F1796C">
        <w:rPr>
          <w:rFonts w:ascii="Palatino Linotype" w:hAnsi="Palatino Linotype"/>
        </w:rPr>
        <w:t>Como se advierte de las constancias del e</w:t>
      </w:r>
      <w:r>
        <w:rPr>
          <w:rFonts w:ascii="Palatino Linotype" w:hAnsi="Palatino Linotype"/>
        </w:rPr>
        <w:t>xpediente electrónico, en fecha nueve de mayo de dos mil veinticuatro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rsidR="003757E1" w:rsidRDefault="003757E1" w:rsidP="003757E1">
      <w:pPr>
        <w:spacing w:line="360" w:lineRule="auto"/>
        <w:jc w:val="both"/>
        <w:rPr>
          <w:rFonts w:ascii="Palatino Linotype" w:hAnsi="Palatino Linotype"/>
        </w:rPr>
      </w:pPr>
    </w:p>
    <w:p w:rsidR="003757E1" w:rsidRPr="00157DDD" w:rsidRDefault="003757E1" w:rsidP="003757E1">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3757E1">
        <w:rPr>
          <w:rFonts w:ascii="Palatino Linotype" w:hAnsi="Palatino Linotype"/>
          <w:bCs/>
          <w:i/>
          <w:sz w:val="22"/>
        </w:rPr>
        <w:t>Se adjunta el Acuerdo de respuesta de fecha nueve de mayo de dos mil veinticuatro.</w:t>
      </w:r>
      <w:r>
        <w:rPr>
          <w:rFonts w:ascii="Palatino Linotype" w:hAnsi="Palatino Linotype"/>
          <w:bCs/>
          <w:i/>
          <w:sz w:val="22"/>
        </w:rPr>
        <w:t>”</w:t>
      </w:r>
    </w:p>
    <w:p w:rsidR="003757E1" w:rsidRDefault="003757E1" w:rsidP="003757E1">
      <w:pPr>
        <w:spacing w:line="360" w:lineRule="auto"/>
        <w:jc w:val="both"/>
        <w:rPr>
          <w:rFonts w:ascii="Palatino Linotype" w:hAnsi="Palatino Linotype" w:cs="Arial"/>
        </w:rPr>
      </w:pPr>
    </w:p>
    <w:p w:rsidR="003757E1" w:rsidRDefault="003757E1" w:rsidP="003757E1">
      <w:pPr>
        <w:spacing w:line="360" w:lineRule="auto"/>
        <w:jc w:val="both"/>
        <w:rPr>
          <w:rFonts w:ascii="Palatino Linotype" w:hAnsi="Palatino Linotype" w:cs="Arial"/>
        </w:rPr>
      </w:pPr>
      <w:r>
        <w:rPr>
          <w:rFonts w:ascii="Palatino Linotype" w:hAnsi="Palatino Linotype" w:cs="Arial"/>
        </w:rPr>
        <w:t xml:space="preserve">Adicionalmente, el </w:t>
      </w:r>
      <w:r w:rsidRPr="008B31F6">
        <w:rPr>
          <w:rFonts w:ascii="Palatino Linotype" w:hAnsi="Palatino Linotype" w:cs="Arial"/>
          <w:b/>
        </w:rPr>
        <w:t>Sujeto Obligado</w:t>
      </w:r>
      <w:r>
        <w:rPr>
          <w:rFonts w:ascii="Palatino Linotype" w:hAnsi="Palatino Linotype" w:cs="Arial"/>
        </w:rPr>
        <w:t xml:space="preserve"> a</w:t>
      </w:r>
      <w:r w:rsidRPr="006F3258">
        <w:rPr>
          <w:rFonts w:ascii="Palatino Linotype" w:hAnsi="Palatino Linotype" w:cs="Arial"/>
        </w:rPr>
        <w:t>djunt</w:t>
      </w:r>
      <w:r>
        <w:rPr>
          <w:rFonts w:ascii="Palatino Linotype" w:hAnsi="Palatino Linotype" w:cs="Arial"/>
        </w:rPr>
        <w:t>ó</w:t>
      </w:r>
      <w:r w:rsidRPr="006F3258">
        <w:rPr>
          <w:rFonts w:ascii="Palatino Linotype" w:hAnsi="Palatino Linotype" w:cs="Arial"/>
        </w:rPr>
        <w:t xml:space="preserve"> </w:t>
      </w:r>
      <w:bookmarkStart w:id="1" w:name="_Hlk82038214"/>
      <w:r>
        <w:rPr>
          <w:rFonts w:ascii="Palatino Linotype" w:hAnsi="Palatino Linotype" w:cs="Arial"/>
        </w:rPr>
        <w:t>el</w:t>
      </w:r>
      <w:r w:rsidRPr="006F3258">
        <w:rPr>
          <w:rFonts w:ascii="Palatino Linotype" w:hAnsi="Palatino Linotype" w:cs="Arial"/>
        </w:rPr>
        <w:t xml:space="preserve"> archivo electrónico denominado </w:t>
      </w:r>
      <w:bookmarkEnd w:id="1"/>
      <w:r w:rsidRPr="0033050B">
        <w:rPr>
          <w:rFonts w:ascii="Palatino Linotype" w:hAnsi="Palatino Linotype" w:cs="Arial"/>
          <w:b/>
        </w:rPr>
        <w:t>“</w:t>
      </w:r>
      <w:r w:rsidRPr="003757E1">
        <w:rPr>
          <w:rFonts w:ascii="Palatino Linotype" w:hAnsi="Palatino Linotype" w:cs="Arial"/>
          <w:b/>
          <w:i/>
        </w:rPr>
        <w:t>RESPUESTA_UT_217.pdf</w:t>
      </w:r>
      <w:r>
        <w:rPr>
          <w:rFonts w:ascii="Palatino Linotype" w:hAnsi="Palatino Linotype" w:cs="Arial"/>
          <w:b/>
          <w:i/>
        </w:rPr>
        <w:t>”</w:t>
      </w:r>
      <w:r w:rsidRPr="006F3258">
        <w:rPr>
          <w:rFonts w:ascii="Palatino Linotype" w:hAnsi="Palatino Linotype" w:cs="Arial"/>
        </w:rPr>
        <w:t xml:space="preserve">; mismo que no se reproduce por ser del conocimiento de las parte,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rsidR="003757E1" w:rsidRDefault="003757E1" w:rsidP="003757E1">
      <w:pPr>
        <w:spacing w:line="360" w:lineRule="auto"/>
        <w:ind w:right="616"/>
        <w:jc w:val="both"/>
        <w:rPr>
          <w:rFonts w:ascii="Palatino Linotype" w:hAnsi="Palatino Linotype"/>
          <w:bCs/>
        </w:rPr>
      </w:pPr>
    </w:p>
    <w:p w:rsidR="003757E1" w:rsidRDefault="003757E1" w:rsidP="003757E1">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rsidR="003757E1" w:rsidRDefault="003757E1" w:rsidP="003757E1">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Pr>
          <w:rFonts w:ascii="Palatino Linotype" w:hAnsi="Palatino Linotype"/>
        </w:rPr>
        <w:t>quince de mayo de dos mil veinticuatro</w:t>
      </w:r>
      <w:r w:rsidRPr="0024200F">
        <w:rPr>
          <w:rFonts w:ascii="Palatino Linotype" w:hAnsi="Palatino Linotype" w:cs="Arial"/>
        </w:rPr>
        <w:t>, el</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13180F" w:rsidRPr="0013180F">
        <w:rPr>
          <w:rFonts w:ascii="Palatino Linotype" w:eastAsia="Arial Unicode MS" w:hAnsi="Palatino Linotype" w:cs="Arial"/>
          <w:b/>
        </w:rPr>
        <w:t>0</w:t>
      </w:r>
      <w:r>
        <w:rPr>
          <w:rFonts w:ascii="Palatino Linotype" w:eastAsia="Arial Unicode MS" w:hAnsi="Palatino Linotype" w:cs="Arial"/>
          <w:b/>
        </w:rPr>
        <w:t>2935/INFOEM/IP/RR/2024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rsidR="003757E1" w:rsidRDefault="003757E1" w:rsidP="003757E1">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lastRenderedPageBreak/>
        <w:t>A</w:t>
      </w:r>
      <w:r w:rsidRPr="00CA3287">
        <w:rPr>
          <w:rFonts w:ascii="Palatino Linotype" w:hAnsi="Palatino Linotype" w:cs="Arial"/>
          <w:b/>
        </w:rPr>
        <w:t>cto impugnado</w:t>
      </w:r>
      <w:r>
        <w:rPr>
          <w:rFonts w:ascii="Palatino Linotype" w:hAnsi="Palatino Linotype" w:cs="Arial"/>
        </w:rPr>
        <w:t>:</w:t>
      </w:r>
    </w:p>
    <w:p w:rsidR="003757E1" w:rsidRDefault="003757E1" w:rsidP="003757E1">
      <w:pPr>
        <w:pStyle w:val="INFOEM"/>
        <w:spacing w:line="240" w:lineRule="auto"/>
      </w:pPr>
      <w:r>
        <w:t>“</w:t>
      </w:r>
      <w:r w:rsidRPr="003757E1">
        <w:t xml:space="preserve">Es indebido el razonamiento de la autoridad para negarse a proporcionar la información solicitada, puesto que al tratarse de un funcionario público de alto rango es de interés público si tiene parientes trabajando en las dependencias bajo su supervisión, máxime si en esos funcionarios pesan denuncias por corrupción. Por lo que no se requiere que la autoridad se pronuncie sobre las acusaciones de corrupción, pues naturalmente eso es materia de la autoridad competente, pero </w:t>
      </w:r>
      <w:proofErr w:type="spellStart"/>
      <w:r w:rsidRPr="003757E1">
        <w:t>si</w:t>
      </w:r>
      <w:proofErr w:type="spellEnd"/>
      <w:r w:rsidRPr="003757E1">
        <w:t xml:space="preserve"> que informe si existe un lazo de parentesco entre el funcionario </w:t>
      </w:r>
      <w:proofErr w:type="spellStart"/>
      <w:r w:rsidRPr="003757E1">
        <w:t>publico</w:t>
      </w:r>
      <w:proofErr w:type="spellEnd"/>
      <w:r w:rsidRPr="003757E1">
        <w:t xml:space="preserve"> adscrito a esa dependencia y la distinta persona que ocupa un cargo público en un organismo sometido a la jurisdicción del primero.</w:t>
      </w:r>
      <w:r>
        <w:t>” (Sic)</w:t>
      </w:r>
    </w:p>
    <w:p w:rsidR="003757E1" w:rsidRPr="00CA3287" w:rsidRDefault="003757E1" w:rsidP="003757E1">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rsidR="003757E1" w:rsidRDefault="003757E1" w:rsidP="003757E1">
      <w:pPr>
        <w:pStyle w:val="INFOEM"/>
      </w:pPr>
      <w:r>
        <w:rPr>
          <w:lang w:val="es-ES"/>
        </w:rPr>
        <w:t>N/A</w:t>
      </w:r>
    </w:p>
    <w:p w:rsidR="003757E1" w:rsidRDefault="003757E1" w:rsidP="003757E1">
      <w:pPr>
        <w:spacing w:before="240" w:line="360" w:lineRule="auto"/>
        <w:jc w:val="both"/>
        <w:rPr>
          <w:rFonts w:ascii="Palatino Linotype" w:hAnsi="Palatino Linotype" w:cs="Arial"/>
          <w:b/>
          <w:sz w:val="28"/>
          <w:szCs w:val="22"/>
          <w:lang w:val="es-MX"/>
        </w:rPr>
      </w:pPr>
    </w:p>
    <w:p w:rsidR="003757E1" w:rsidRPr="002C3EC8" w:rsidRDefault="003757E1" w:rsidP="003757E1">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rsidR="003757E1" w:rsidRPr="002C3EC8" w:rsidRDefault="003757E1" w:rsidP="003757E1">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sidR="000C7E2B">
        <w:rPr>
          <w:rFonts w:ascii="Palatino Linotype" w:hAnsi="Palatino Linotype"/>
          <w:b/>
        </w:rPr>
        <w:t>dieciséis de mayo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rsidR="003757E1" w:rsidRDefault="003757E1" w:rsidP="003757E1">
      <w:pPr>
        <w:spacing w:line="360" w:lineRule="auto"/>
        <w:ind w:right="49"/>
        <w:jc w:val="both"/>
        <w:rPr>
          <w:rFonts w:ascii="Palatino Linotype" w:hAnsi="Palatino Linotype" w:cs="Arial"/>
          <w:lang w:val="es-ES_tradnl"/>
        </w:rPr>
      </w:pPr>
    </w:p>
    <w:p w:rsidR="003757E1" w:rsidRPr="002C5D52" w:rsidRDefault="003757E1" w:rsidP="003757E1">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3757E1" w:rsidRPr="005A6D66" w:rsidRDefault="003757E1" w:rsidP="003757E1">
      <w:pPr>
        <w:spacing w:line="360" w:lineRule="auto"/>
        <w:jc w:val="both"/>
        <w:rPr>
          <w:rFonts w:ascii="Palatino Linotype" w:hAnsi="Palatino Linotype" w:cs="Arial"/>
          <w:b/>
          <w:i/>
        </w:rPr>
      </w:pPr>
      <w:r w:rsidRPr="00DD2E32">
        <w:rPr>
          <w:rFonts w:ascii="Palatino Linotype" w:hAnsi="Palatino Linotype" w:cs="Arial"/>
        </w:rPr>
        <w:lastRenderedPageBreak/>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rindió </w:t>
      </w:r>
      <w:r>
        <w:rPr>
          <w:rFonts w:ascii="Palatino Linotype" w:hAnsi="Palatino Linotype" w:cs="Arial"/>
        </w:rPr>
        <w:t>su informe justificado por medio del</w:t>
      </w:r>
      <w:r w:rsidRPr="00DD2E32">
        <w:rPr>
          <w:rFonts w:ascii="Palatino Linotype" w:hAnsi="Palatino Linotype" w:cs="Arial"/>
        </w:rPr>
        <w:t xml:space="preserve"> archivo electrónico “</w:t>
      </w:r>
      <w:r w:rsidR="000C7E2B" w:rsidRPr="000C7E2B">
        <w:rPr>
          <w:rFonts w:ascii="Palatino Linotype" w:hAnsi="Palatino Linotype" w:cs="Arial"/>
          <w:b/>
        </w:rPr>
        <w:t>INFORME JUSTIFICADO_RR 02935INFOEMIPRR2024.pdf</w:t>
      </w:r>
      <w:r>
        <w:rPr>
          <w:rFonts w:ascii="Palatino Linotype" w:hAnsi="Palatino Linotype" w:cs="Arial"/>
          <w:b/>
        </w:rPr>
        <w:t>”</w:t>
      </w:r>
      <w:r w:rsidRPr="00DD2E32">
        <w:rPr>
          <w:rFonts w:ascii="Palatino Linotype" w:hAnsi="Palatino Linotype" w:cs="Arial"/>
        </w:rPr>
        <w:t>, mismo</w:t>
      </w:r>
      <w:r>
        <w:rPr>
          <w:rFonts w:ascii="Palatino Linotype" w:hAnsi="Palatino Linotype" w:cs="Arial"/>
        </w:rPr>
        <w:t xml:space="preserve"> </w:t>
      </w:r>
      <w:r w:rsidRPr="00DD2E32">
        <w:rPr>
          <w:rFonts w:ascii="Palatino Linotype" w:hAnsi="Palatino Linotype" w:cs="Arial"/>
        </w:rPr>
        <w:t>que fue pu</w:t>
      </w:r>
      <w:r>
        <w:rPr>
          <w:rFonts w:ascii="Palatino Linotype" w:hAnsi="Palatino Linotype" w:cs="Arial"/>
        </w:rPr>
        <w:t>esto a la vista del Recurrente</w:t>
      </w:r>
      <w:r w:rsidR="000C7E2B">
        <w:rPr>
          <w:rFonts w:ascii="Palatino Linotype" w:hAnsi="Palatino Linotype" w:cs="Arial"/>
        </w:rPr>
        <w:t xml:space="preserve"> en fecha trece de junio de dos mil veinticuatro</w:t>
      </w:r>
      <w:r>
        <w:rPr>
          <w:rFonts w:ascii="Palatino Linotype" w:hAnsi="Palatino Linotype" w:cs="Arial"/>
        </w:rPr>
        <w:t>. Por su parte</w:t>
      </w:r>
      <w:r w:rsidRPr="009341E1">
        <w:rPr>
          <w:rFonts w:ascii="Palatino Linotype" w:hAnsi="Palatino Linotype" w:cs="Arial"/>
        </w:rPr>
        <w:t>, se advierte que el Recurrente, omitió rendir dentro del término de Ley, las manifestaciones que a sus intereses conviniera.</w:t>
      </w:r>
    </w:p>
    <w:p w:rsidR="003757E1" w:rsidRPr="00DD2E32" w:rsidRDefault="003757E1" w:rsidP="003757E1">
      <w:pPr>
        <w:spacing w:line="360" w:lineRule="auto"/>
        <w:jc w:val="both"/>
        <w:rPr>
          <w:rFonts w:ascii="Palatino Linotype" w:hAnsi="Palatino Linotype" w:cs="Arial"/>
        </w:rPr>
      </w:pPr>
    </w:p>
    <w:p w:rsidR="003757E1" w:rsidRDefault="003757E1" w:rsidP="003757E1">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rsidR="003757E1" w:rsidRDefault="003757E1" w:rsidP="003757E1">
      <w:pPr>
        <w:spacing w:line="360" w:lineRule="auto"/>
        <w:jc w:val="both"/>
        <w:rPr>
          <w:rFonts w:ascii="Palatino Linotype" w:eastAsia="Calibri" w:hAnsi="Palatino Linotype" w:cs="Arial"/>
          <w:b/>
          <w:sz w:val="28"/>
          <w:szCs w:val="28"/>
          <w:lang w:val="es-MX" w:eastAsia="en-US"/>
        </w:rPr>
      </w:pPr>
    </w:p>
    <w:p w:rsidR="003757E1" w:rsidRDefault="003757E1" w:rsidP="003757E1">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rsidR="003757E1" w:rsidRDefault="003757E1" w:rsidP="003757E1">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0C7E2B">
        <w:rPr>
          <w:rFonts w:ascii="Palatino Linotype" w:eastAsia="Calibri" w:hAnsi="Palatino Linotype" w:cs="Arial"/>
          <w:b/>
          <w:lang w:val="es-MX" w:eastAsia="en-US"/>
        </w:rPr>
        <w:t>diecinueve de junio de dos mil veinticuatro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3757E1" w:rsidRDefault="003757E1" w:rsidP="003757E1">
      <w:pPr>
        <w:spacing w:line="360" w:lineRule="auto"/>
        <w:jc w:val="both"/>
        <w:rPr>
          <w:rFonts w:ascii="Palatino Linotype" w:eastAsia="Calibri" w:hAnsi="Palatino Linotype" w:cs="Arial"/>
          <w:lang w:val="es-MX" w:eastAsia="en-US"/>
        </w:rPr>
      </w:pPr>
    </w:p>
    <w:p w:rsidR="003757E1" w:rsidRPr="00E3454E" w:rsidRDefault="003757E1" w:rsidP="003757E1">
      <w:pPr>
        <w:spacing w:line="360" w:lineRule="auto"/>
        <w:jc w:val="both"/>
        <w:rPr>
          <w:rFonts w:ascii="Palatino Linotype" w:eastAsia="Calibri" w:hAnsi="Palatino Linotype" w:cs="Arial"/>
          <w:lang w:val="es-MX" w:eastAsia="en-US"/>
        </w:rPr>
      </w:pPr>
    </w:p>
    <w:p w:rsidR="003757E1" w:rsidRPr="0024200F" w:rsidRDefault="003757E1" w:rsidP="003757E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3757E1" w:rsidRPr="00825F67" w:rsidRDefault="003757E1" w:rsidP="003757E1">
      <w:pPr>
        <w:spacing w:line="360" w:lineRule="auto"/>
        <w:ind w:right="49"/>
        <w:jc w:val="both"/>
        <w:rPr>
          <w:rFonts w:ascii="Palatino Linotype" w:hAnsi="Palatino Linotype"/>
          <w:szCs w:val="28"/>
        </w:rPr>
      </w:pPr>
    </w:p>
    <w:p w:rsidR="003757E1" w:rsidRPr="00FB3150" w:rsidRDefault="003757E1" w:rsidP="003757E1">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0C7E2B" w:rsidRPr="007C6AB6" w:rsidRDefault="000C7E2B" w:rsidP="000C7E2B">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757E1" w:rsidRPr="002C3EC8" w:rsidRDefault="003757E1" w:rsidP="003757E1">
      <w:pPr>
        <w:spacing w:before="240" w:line="360" w:lineRule="auto"/>
        <w:jc w:val="both"/>
        <w:rPr>
          <w:rFonts w:ascii="Palatino Linotype" w:eastAsia="Calibri" w:hAnsi="Palatino Linotype"/>
          <w:b/>
          <w:color w:val="000000" w:themeColor="text1"/>
        </w:rPr>
      </w:pPr>
    </w:p>
    <w:p w:rsidR="003757E1" w:rsidRPr="002C3EC8" w:rsidRDefault="003757E1" w:rsidP="003757E1">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3757E1" w:rsidRPr="00207E23" w:rsidRDefault="003757E1" w:rsidP="003757E1">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207E23">
        <w:rPr>
          <w:rFonts w:ascii="Palatino Linotype" w:hAnsi="Palatino Linotype" w:cs="Arial"/>
        </w:rPr>
        <w:lastRenderedPageBreak/>
        <w:t>afectación al derecho de acceso a la información pública y garantizando el principio rector de máxima publicidad.</w:t>
      </w:r>
    </w:p>
    <w:p w:rsidR="003757E1" w:rsidRPr="00821CCD" w:rsidRDefault="003757E1" w:rsidP="003757E1">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3757E1" w:rsidRPr="00821CCD" w:rsidRDefault="003757E1" w:rsidP="003757E1">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3757E1" w:rsidRPr="00821CCD" w:rsidRDefault="003757E1" w:rsidP="003757E1">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3757E1" w:rsidRPr="00821CCD" w:rsidRDefault="003757E1" w:rsidP="003757E1">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3757E1" w:rsidRPr="00821CCD" w:rsidRDefault="003757E1" w:rsidP="003757E1">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3757E1" w:rsidRPr="00821CCD" w:rsidRDefault="003757E1" w:rsidP="003757E1">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3757E1" w:rsidRPr="00821CCD" w:rsidRDefault="003757E1" w:rsidP="003757E1">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3757E1" w:rsidRPr="00821CCD" w:rsidRDefault="003757E1" w:rsidP="003757E1">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3757E1" w:rsidRPr="00821CCD" w:rsidRDefault="003757E1" w:rsidP="003757E1">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3757E1" w:rsidRPr="00821CCD" w:rsidRDefault="003757E1" w:rsidP="003757E1">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3757E1" w:rsidRPr="00821CCD" w:rsidRDefault="003757E1" w:rsidP="003757E1">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3757E1" w:rsidRPr="00821CCD" w:rsidRDefault="003757E1" w:rsidP="003757E1">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3757E1" w:rsidRPr="00821CCD" w:rsidRDefault="003757E1" w:rsidP="003757E1">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3757E1" w:rsidRPr="00821CCD" w:rsidRDefault="003757E1" w:rsidP="003757E1">
      <w:pPr>
        <w:autoSpaceDE w:val="0"/>
        <w:autoSpaceDN w:val="0"/>
        <w:adjustRightInd w:val="0"/>
        <w:spacing w:before="240" w:line="360" w:lineRule="auto"/>
        <w:jc w:val="both"/>
        <w:rPr>
          <w:rFonts w:ascii="Palatino Linotype" w:hAnsi="Palatino Linotype"/>
        </w:rPr>
      </w:pPr>
    </w:p>
    <w:p w:rsidR="003757E1" w:rsidRPr="00821CCD" w:rsidRDefault="003757E1" w:rsidP="003757E1">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757E1" w:rsidRPr="00821CCD" w:rsidTr="00D62220">
        <w:trPr>
          <w:trHeight w:val="1360"/>
        </w:trPr>
        <w:tc>
          <w:tcPr>
            <w:tcW w:w="7982" w:type="dxa"/>
          </w:tcPr>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3757E1" w:rsidRPr="00821CCD" w:rsidRDefault="003757E1" w:rsidP="003757E1">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757E1" w:rsidRPr="00821CCD" w:rsidTr="00D62220">
        <w:trPr>
          <w:jc w:val="center"/>
        </w:trPr>
        <w:tc>
          <w:tcPr>
            <w:tcW w:w="8075" w:type="dxa"/>
          </w:tcPr>
          <w:p w:rsidR="003757E1" w:rsidRPr="00821CCD" w:rsidRDefault="003757E1" w:rsidP="00D62220">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3757E1" w:rsidRPr="00821CCD" w:rsidRDefault="003757E1" w:rsidP="00D6222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3757E1" w:rsidRPr="00821CCD" w:rsidRDefault="003757E1" w:rsidP="00D6222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3757E1" w:rsidRPr="00821CCD" w:rsidRDefault="003757E1" w:rsidP="00D62220">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3757E1" w:rsidRPr="00821CCD" w:rsidRDefault="003757E1" w:rsidP="00D6222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3757E1" w:rsidRPr="00821CCD" w:rsidRDefault="003757E1" w:rsidP="00D6222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3757E1" w:rsidRPr="00821CCD" w:rsidRDefault="003757E1" w:rsidP="00D6222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3757E1" w:rsidRPr="00821CCD" w:rsidRDefault="003757E1" w:rsidP="003757E1">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3757E1" w:rsidRPr="00821CCD" w:rsidRDefault="003757E1" w:rsidP="003757E1">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3757E1" w:rsidRDefault="003757E1" w:rsidP="003757E1">
      <w:pPr>
        <w:pStyle w:val="Prrafodelista"/>
        <w:autoSpaceDE w:val="0"/>
        <w:autoSpaceDN w:val="0"/>
        <w:adjustRightInd w:val="0"/>
        <w:spacing w:before="240" w:after="160" w:line="360" w:lineRule="auto"/>
        <w:ind w:left="0"/>
        <w:jc w:val="both"/>
        <w:rPr>
          <w:rFonts w:ascii="Palatino Linotype" w:hAnsi="Palatino Linotype" w:cs="Arial"/>
          <w:b/>
          <w:sz w:val="28"/>
        </w:rPr>
      </w:pPr>
    </w:p>
    <w:p w:rsidR="003757E1" w:rsidRDefault="003757E1" w:rsidP="003757E1">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rsidR="003757E1" w:rsidRPr="00B21190" w:rsidRDefault="003757E1" w:rsidP="003757E1">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B21190">
        <w:rPr>
          <w:rFonts w:ascii="Palatino Linotype" w:hAnsi="Palatino Linotype" w:cs="Arial"/>
        </w:rPr>
        <w:lastRenderedPageBreak/>
        <w:t>procedibilidad</w:t>
      </w:r>
      <w:proofErr w:type="spellEnd"/>
      <w:r w:rsidRPr="00B21190">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757E1" w:rsidRPr="00B21190" w:rsidRDefault="003757E1" w:rsidP="003757E1">
      <w:pPr>
        <w:pStyle w:val="Prrafodelista"/>
        <w:autoSpaceDE w:val="0"/>
        <w:autoSpaceDN w:val="0"/>
        <w:adjustRightInd w:val="0"/>
        <w:spacing w:line="360" w:lineRule="auto"/>
        <w:ind w:left="0"/>
        <w:jc w:val="both"/>
        <w:rPr>
          <w:rFonts w:ascii="Palatino Linotype" w:hAnsi="Palatino Linotype" w:cs="Arial"/>
        </w:rPr>
      </w:pPr>
    </w:p>
    <w:p w:rsidR="003757E1" w:rsidRDefault="003757E1" w:rsidP="003757E1">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B21190">
        <w:rPr>
          <w:rFonts w:ascii="Palatino Linotype" w:hAnsi="Palatino Linotype" w:cs="Arial"/>
        </w:rPr>
        <w:t>Resolutor</w:t>
      </w:r>
      <w:proofErr w:type="spellEnd"/>
      <w:r w:rsidRPr="00B21190">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3757E1" w:rsidRPr="00B21190" w:rsidRDefault="003757E1" w:rsidP="003757E1">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primer término es necesario hacer alusión a la solicitud de información ya que de ellas deriva por un lado al procedimiento de acceso a la información ante el sujeto </w:t>
      </w:r>
      <w:r w:rsidRPr="00B21190">
        <w:rPr>
          <w:rFonts w:ascii="Palatino Linotype" w:hAnsi="Palatino Linotype" w:cs="Arial"/>
        </w:rPr>
        <w:lastRenderedPageBreak/>
        <w:t>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3757E1" w:rsidRPr="00B21190" w:rsidRDefault="003757E1" w:rsidP="003757E1">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rsidR="003757E1" w:rsidRPr="006A6545" w:rsidRDefault="003757E1" w:rsidP="003757E1">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757E1" w:rsidRDefault="003757E1" w:rsidP="003757E1">
      <w:pPr>
        <w:tabs>
          <w:tab w:val="left" w:pos="709"/>
        </w:tabs>
        <w:spacing w:line="360" w:lineRule="auto"/>
        <w:jc w:val="both"/>
        <w:rPr>
          <w:rFonts w:ascii="Palatino Linotype" w:hAnsi="Palatino Linotype" w:cs="Arial"/>
        </w:rPr>
      </w:pPr>
    </w:p>
    <w:p w:rsidR="003757E1" w:rsidRPr="004D52B1" w:rsidRDefault="003757E1" w:rsidP="003757E1">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3757E1" w:rsidRPr="004D52B1" w:rsidRDefault="003757E1" w:rsidP="003757E1">
      <w:pPr>
        <w:tabs>
          <w:tab w:val="left" w:pos="709"/>
        </w:tabs>
        <w:spacing w:line="360" w:lineRule="auto"/>
        <w:jc w:val="both"/>
        <w:rPr>
          <w:rFonts w:ascii="Palatino Linotype" w:hAnsi="Palatino Linotype" w:cs="Arial"/>
        </w:rPr>
      </w:pPr>
    </w:p>
    <w:p w:rsidR="003757E1" w:rsidRDefault="003757E1" w:rsidP="003757E1">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3757E1" w:rsidRDefault="003757E1" w:rsidP="003757E1">
      <w:pPr>
        <w:tabs>
          <w:tab w:val="left" w:pos="709"/>
        </w:tabs>
        <w:spacing w:line="360" w:lineRule="auto"/>
        <w:jc w:val="both"/>
        <w:rPr>
          <w:rFonts w:ascii="Palatino Linotype" w:hAnsi="Palatino Linotype" w:cs="Arial"/>
        </w:rPr>
      </w:pPr>
    </w:p>
    <w:p w:rsidR="003757E1" w:rsidRDefault="003757E1" w:rsidP="003757E1">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3757E1" w:rsidRPr="00F74FB1" w:rsidRDefault="003757E1" w:rsidP="003757E1">
      <w:pPr>
        <w:pStyle w:val="Citas"/>
        <w:rPr>
          <w:b/>
          <w:bCs/>
        </w:rPr>
      </w:pPr>
      <w:r>
        <w:rPr>
          <w:b/>
          <w:bCs/>
        </w:rPr>
        <w:lastRenderedPageBreak/>
        <w:t>“</w:t>
      </w:r>
      <w:r w:rsidRPr="00F74FB1">
        <w:rPr>
          <w:b/>
          <w:bCs/>
        </w:rPr>
        <w:t>IMPROCEDENCIA. ESTUDIO PREFERENCIAL DE LAS CAUSALES PREVISTAS EN EL ARTÍCULO 73 DE LA LEY DE AMPARO.</w:t>
      </w:r>
    </w:p>
    <w:p w:rsidR="003757E1" w:rsidRDefault="003757E1" w:rsidP="003757E1">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w:t>
      </w:r>
      <w:proofErr w:type="spellStart"/>
      <w:r>
        <w:t>definitividad</w:t>
      </w:r>
      <w:proofErr w:type="spellEnd"/>
      <w: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xml:space="preserve"> (inobservancia al principio de </w:t>
      </w:r>
      <w:proofErr w:type="spellStart"/>
      <w:r>
        <w:t>definitividad</w:t>
      </w:r>
      <w:proofErr w:type="spellEnd"/>
      <w: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3757E1" w:rsidRDefault="003757E1" w:rsidP="003757E1">
      <w:pPr>
        <w:pStyle w:val="Citas"/>
      </w:pPr>
      <w:r>
        <w:t>Amparo en revisión 355/98. Raúl Salinas de Gortari. 1o. de abril de 1998. Cinco votos. Ponente: José de Jesús Gudiño Pelayo. Secretario: Mario Flores García.</w:t>
      </w:r>
    </w:p>
    <w:p w:rsidR="003757E1" w:rsidRDefault="003757E1" w:rsidP="003757E1">
      <w:pPr>
        <w:pStyle w:val="Citas"/>
      </w:pPr>
      <w:r>
        <w:lastRenderedPageBreak/>
        <w:t>Amparo en revisión 807/98. Byron Jackson Co., S.A. de C.V. 24 de junio de 1998. Cinco votos. Ponente: José de Jesús Gudiño Pelayo. Secretario: Miguel Ángel Ramírez González.</w:t>
      </w:r>
    </w:p>
    <w:p w:rsidR="003757E1" w:rsidRDefault="003757E1" w:rsidP="003757E1">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rsidR="003757E1" w:rsidRDefault="003757E1" w:rsidP="003757E1">
      <w:pPr>
        <w:pStyle w:val="Citas"/>
      </w:pPr>
      <w:r>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3757E1" w:rsidRDefault="003757E1" w:rsidP="003757E1">
      <w:pPr>
        <w:pStyle w:val="Citas"/>
      </w:pPr>
      <w:r>
        <w:t>Amparo en revisión 2447/98. José Virgilio Hernández. 18 de noviembre de 1998. Unanimidad de cuatro votos. Ausente: José de Jesús Gudiño Pelayo. Ponente: Humberto Román Palacios. Secretario: Urbano Martínez Hernández.</w:t>
      </w:r>
    </w:p>
    <w:p w:rsidR="003757E1" w:rsidRPr="00F74FB1" w:rsidRDefault="003757E1" w:rsidP="003757E1">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rsidR="003757E1" w:rsidRDefault="003757E1" w:rsidP="003757E1">
      <w:pPr>
        <w:tabs>
          <w:tab w:val="left" w:pos="709"/>
        </w:tabs>
        <w:spacing w:line="360" w:lineRule="auto"/>
        <w:jc w:val="both"/>
        <w:rPr>
          <w:rFonts w:ascii="Palatino Linotype" w:hAnsi="Palatino Linotype" w:cs="Arial"/>
        </w:rPr>
      </w:pPr>
    </w:p>
    <w:p w:rsidR="003757E1" w:rsidRDefault="003757E1" w:rsidP="003757E1">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00217/SECTI/IP/2024, </w:t>
      </w:r>
      <w:r>
        <w:rPr>
          <w:rFonts w:ascii="Palatino Linotype" w:hAnsi="Palatino Linotype" w:cs="Arial"/>
        </w:rPr>
        <w:t xml:space="preserve">que dispone a la literalidad lo siguiente: </w:t>
      </w:r>
    </w:p>
    <w:p w:rsidR="003757E1" w:rsidRPr="00547C4C" w:rsidRDefault="003757E1" w:rsidP="003757E1">
      <w:pPr>
        <w:pStyle w:val="Citas"/>
        <w:rPr>
          <w:b/>
          <w:bCs/>
          <w:sz w:val="24"/>
          <w:lang w:val="en-US"/>
        </w:rPr>
      </w:pPr>
      <w:r>
        <w:lastRenderedPageBreak/>
        <w:t>“</w:t>
      </w:r>
      <w:r w:rsidR="000C7E2B" w:rsidRPr="000C7E2B">
        <w:t>SE INFORME SI EL DIRECTOR GENERAL DE EDUCACION SUPERIOR DR. JUVENAL VARGAS MUÑOZ TIENE LAZOS DE PARENTESCO CON LA SEÑORA SARA LUZ MARTINEZ MUÑOZ QUIEN FUNGE COMO DIRECTORA ACADEMICA Y DIRECTORA DE QUIROPRACTICA EN LA UNIVERSIDAD ESTATAL DEL VALLE DE TOLUCA LA CUAL SE ENCUENTRA BAJO LA SUPERVISION DEL DIRECTOR DE EDUCACION SUPERIOR. LO ANTERIOR CON MOTIVO DE LAS DENUNCIAS DE CORRUPCION, DELITOS ELECTORALES Y NEPOTISMO QUE SE ENCUENTRAN EN CURSO EN CONTRA DE LA SEÑORA SARA LUZ CON MOTIVO DEL USO PERSONAL DE LAS INSTITUCIONES DE GOBIERNO PARA ENRIQUECERSE Y COMETER DELITOS.</w:t>
      </w:r>
      <w:r w:rsidR="000C7E2B" w:rsidRPr="00547C4C">
        <w:rPr>
          <w:lang w:val="en-US"/>
        </w:rPr>
        <w:t xml:space="preserve"> “</w:t>
      </w:r>
      <w:r w:rsidRPr="00547C4C">
        <w:rPr>
          <w:lang w:val="en-US"/>
        </w:rPr>
        <w:t>(</w:t>
      </w:r>
      <w:r w:rsidRPr="00547C4C">
        <w:rPr>
          <w:b/>
          <w:bCs/>
          <w:lang w:val="en-US"/>
        </w:rPr>
        <w:t>Sic</w:t>
      </w:r>
      <w:r>
        <w:rPr>
          <w:b/>
          <w:bCs/>
          <w:lang w:val="en-US"/>
        </w:rPr>
        <w:t>)</w:t>
      </w:r>
    </w:p>
    <w:p w:rsidR="003757E1" w:rsidRDefault="003757E1" w:rsidP="003757E1">
      <w:pPr>
        <w:spacing w:line="360" w:lineRule="auto"/>
        <w:jc w:val="both"/>
        <w:rPr>
          <w:rFonts w:ascii="Palatino Linotype" w:hAnsi="Palatino Linotype" w:cs="Arial"/>
          <w:lang w:val="en-US"/>
        </w:rPr>
      </w:pPr>
    </w:p>
    <w:p w:rsidR="003757E1" w:rsidRDefault="003757E1" w:rsidP="003757E1">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 xml:space="preserve">Ahora bien, en respuesta a </w:t>
      </w:r>
      <w:r>
        <w:rPr>
          <w:rFonts w:ascii="Palatino Linotype" w:hAnsi="Palatino Linotype"/>
          <w:color w:val="000000"/>
          <w:lang w:val="es-ES_tradnl"/>
        </w:rPr>
        <w:t>la solicitud de información formulada</w:t>
      </w:r>
      <w:r w:rsidRPr="005836DA">
        <w:rPr>
          <w:rFonts w:ascii="Palatino Linotype" w:hAnsi="Palatino Linotype"/>
          <w:color w:val="000000"/>
          <w:lang w:val="es-ES_tradnl"/>
        </w:rPr>
        <w:t xml:space="preserve"> por </w:t>
      </w:r>
      <w:r>
        <w:rPr>
          <w:rFonts w:ascii="Palatino Linotype" w:hAnsi="Palatino Linotype"/>
          <w:color w:val="000000"/>
          <w:lang w:val="es-ES_tradnl"/>
        </w:rPr>
        <w:t>la</w:t>
      </w:r>
      <w:r w:rsidRPr="005836DA">
        <w:rPr>
          <w:rFonts w:ascii="Palatino Linotype" w:hAnsi="Palatino Linotype"/>
          <w:color w:val="000000"/>
          <w:lang w:val="es-ES_tradnl"/>
        </w:rPr>
        <w:t xml:space="preserve"> particular, </w:t>
      </w:r>
      <w:r>
        <w:rPr>
          <w:rFonts w:ascii="Palatino Linotype" w:hAnsi="Palatino Linotype"/>
          <w:b/>
          <w:bCs/>
          <w:color w:val="000000"/>
          <w:lang w:val="es-ES_tradnl"/>
        </w:rPr>
        <w:t>El</w:t>
      </w:r>
      <w:r w:rsidRPr="005836DA">
        <w:rPr>
          <w:rFonts w:ascii="Palatino Linotype" w:hAnsi="Palatino Linotype"/>
          <w:color w:val="000000"/>
          <w:lang w:val="es-ES_tradnl"/>
        </w:rPr>
        <w:t xml:space="preserve"> </w:t>
      </w:r>
      <w:r>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 xml:space="preserve">emitió su respuesta </w:t>
      </w:r>
      <w:r>
        <w:rPr>
          <w:rFonts w:ascii="Palatino Linotype" w:hAnsi="Palatino Linotype"/>
          <w:color w:val="000000"/>
          <w:lang w:val="es-ES_tradnl"/>
        </w:rPr>
        <w:t>en los siguientes términos:</w:t>
      </w:r>
    </w:p>
    <w:p w:rsidR="003757E1" w:rsidRDefault="003757E1" w:rsidP="000C7E2B">
      <w:pPr>
        <w:pStyle w:val="Prrafodelista"/>
        <w:numPr>
          <w:ilvl w:val="0"/>
          <w:numId w:val="2"/>
        </w:numPr>
        <w:spacing w:line="360" w:lineRule="auto"/>
        <w:contextualSpacing/>
        <w:jc w:val="both"/>
        <w:rPr>
          <w:rFonts w:ascii="Palatino Linotype" w:hAnsi="Palatino Linotype"/>
          <w:b/>
          <w:bCs/>
          <w:color w:val="000000"/>
          <w:lang w:val="es-ES_tradnl"/>
        </w:rPr>
      </w:pPr>
      <w:r>
        <w:rPr>
          <w:rFonts w:ascii="Palatino Linotype" w:hAnsi="Palatino Linotype"/>
          <w:b/>
          <w:bCs/>
          <w:color w:val="000000"/>
          <w:lang w:val="es-ES_tradnl"/>
        </w:rPr>
        <w:t>“</w:t>
      </w:r>
      <w:r w:rsidR="000C7E2B" w:rsidRPr="000C7E2B">
        <w:rPr>
          <w:rStyle w:val="Hipervnculo"/>
          <w:rFonts w:ascii="Palatino Linotype" w:hAnsi="Palatino Linotype" w:cs="Arial"/>
          <w:b/>
          <w:bCs/>
          <w:i/>
          <w:color w:val="auto"/>
          <w:u w:val="none"/>
        </w:rPr>
        <w:t>RESPUESTA_UT_217.pdf</w:t>
      </w:r>
      <w:r>
        <w:rPr>
          <w:rFonts w:ascii="Palatino Linotype" w:hAnsi="Palatino Linotype"/>
          <w:b/>
          <w:bCs/>
          <w:color w:val="000000"/>
          <w:lang w:val="es-ES_tradnl"/>
        </w:rPr>
        <w:t xml:space="preserve">”: </w:t>
      </w:r>
      <w:r w:rsidR="000C7E2B">
        <w:rPr>
          <w:rFonts w:ascii="Palatino Linotype" w:hAnsi="Palatino Linotype"/>
          <w:bCs/>
          <w:color w:val="000000"/>
          <w:lang w:val="es-ES_tradnl"/>
        </w:rPr>
        <w:t xml:space="preserve">constante de tres </w:t>
      </w:r>
      <w:proofErr w:type="spellStart"/>
      <w:r w:rsidR="000C7E2B">
        <w:rPr>
          <w:rFonts w:ascii="Palatino Linotype" w:hAnsi="Palatino Linotype"/>
          <w:bCs/>
          <w:color w:val="000000"/>
          <w:lang w:val="es-ES_tradnl"/>
        </w:rPr>
        <w:t>dojas</w:t>
      </w:r>
      <w:proofErr w:type="spellEnd"/>
      <w:r w:rsidR="000C7E2B">
        <w:rPr>
          <w:rFonts w:ascii="Palatino Linotype" w:hAnsi="Palatino Linotype"/>
          <w:bCs/>
          <w:color w:val="000000"/>
          <w:lang w:val="es-ES_tradnl"/>
        </w:rPr>
        <w:t xml:space="preserve">, en formato </w:t>
      </w:r>
      <w:proofErr w:type="spellStart"/>
      <w:r w:rsidR="000C7E2B">
        <w:rPr>
          <w:rFonts w:ascii="Palatino Linotype" w:hAnsi="Palatino Linotype"/>
          <w:bCs/>
          <w:color w:val="000000"/>
          <w:lang w:val="es-ES_tradnl"/>
        </w:rPr>
        <w:t>pdf</w:t>
      </w:r>
      <w:proofErr w:type="spellEnd"/>
      <w:r w:rsidR="000C7E2B">
        <w:rPr>
          <w:rFonts w:ascii="Palatino Linotype" w:hAnsi="Palatino Linotype"/>
          <w:bCs/>
          <w:color w:val="000000"/>
          <w:lang w:val="es-ES_tradnl"/>
        </w:rPr>
        <w:t>, contiene el o</w:t>
      </w:r>
      <w:r>
        <w:rPr>
          <w:rFonts w:ascii="Palatino Linotype" w:hAnsi="Palatino Linotype"/>
          <w:color w:val="000000"/>
          <w:lang w:val="es-ES_tradnl"/>
        </w:rPr>
        <w:t xml:space="preserve">ficio número </w:t>
      </w:r>
      <w:r w:rsidR="000C7E2B">
        <w:rPr>
          <w:rFonts w:ascii="Palatino Linotype" w:hAnsi="Palatino Linotype"/>
          <w:b/>
          <w:bCs/>
          <w:color w:val="000000"/>
          <w:lang w:val="es-ES_tradnl"/>
        </w:rPr>
        <w:t>22800007010000S/0778/UT/2024,</w:t>
      </w:r>
      <w:r>
        <w:rPr>
          <w:rFonts w:ascii="Palatino Linotype" w:hAnsi="Palatino Linotype"/>
          <w:b/>
          <w:bCs/>
          <w:color w:val="000000"/>
          <w:lang w:val="es-ES_tradnl"/>
        </w:rPr>
        <w:t xml:space="preserve"> </w:t>
      </w:r>
      <w:r>
        <w:rPr>
          <w:rFonts w:ascii="Palatino Linotype" w:hAnsi="Palatino Linotype"/>
          <w:color w:val="000000"/>
          <w:lang w:val="es-ES_tradnl"/>
        </w:rPr>
        <w:t xml:space="preserve">signado por el Titular de la Unidad, dirigido al solicitante, de fecha </w:t>
      </w:r>
      <w:r w:rsidR="000C7E2B">
        <w:rPr>
          <w:rFonts w:ascii="Palatino Linotype" w:hAnsi="Palatino Linotype"/>
          <w:color w:val="000000"/>
          <w:lang w:val="es-ES_tradnl"/>
        </w:rPr>
        <w:t>nueve de mayo de dos mil veinticuatro</w:t>
      </w:r>
      <w:r>
        <w:rPr>
          <w:rFonts w:ascii="Palatino Linotype" w:hAnsi="Palatino Linotype"/>
          <w:color w:val="000000"/>
          <w:lang w:val="es-ES_tradnl"/>
        </w:rPr>
        <w:t>, en síntesis, refiere que la solicitud de información se refiere a manifestaciones subjetivas.</w:t>
      </w:r>
    </w:p>
    <w:p w:rsidR="003757E1" w:rsidRDefault="003757E1" w:rsidP="003757E1">
      <w:pPr>
        <w:spacing w:before="240" w:line="360" w:lineRule="auto"/>
        <w:jc w:val="both"/>
        <w:rPr>
          <w:rFonts w:ascii="Palatino Linotype" w:hAnsi="Palatino Linotype"/>
        </w:rPr>
      </w:pPr>
    </w:p>
    <w:p w:rsidR="003757E1" w:rsidRDefault="003757E1" w:rsidP="003757E1">
      <w:pPr>
        <w:spacing w:before="240" w:line="360" w:lineRule="auto"/>
        <w:jc w:val="both"/>
        <w:rPr>
          <w:rFonts w:ascii="Palatino Linotype" w:hAnsi="Palatino Linotype"/>
        </w:rPr>
      </w:pPr>
      <w:r w:rsidRPr="00060EA5">
        <w:rPr>
          <w:rFonts w:ascii="Palatino Linotype" w:hAnsi="Palatino Linotype"/>
        </w:rPr>
        <w:t>Inconforme con la</w:t>
      </w:r>
      <w:r>
        <w:rPr>
          <w:rFonts w:ascii="Palatino Linotype" w:hAnsi="Palatino Linotype"/>
        </w:rPr>
        <w:t xml:space="preserve"> respuesta del </w:t>
      </w:r>
      <w:r>
        <w:rPr>
          <w:rFonts w:ascii="Palatino Linotype" w:hAnsi="Palatino Linotype"/>
          <w:b/>
          <w:bCs/>
        </w:rPr>
        <w:t xml:space="preserve">Sujeto Obligado, El Recurrente </w:t>
      </w:r>
      <w:r>
        <w:rPr>
          <w:rFonts w:ascii="Palatino Linotype" w:hAnsi="Palatino Linotype"/>
        </w:rPr>
        <w:t xml:space="preserve">interpuso recurso de revisión </w:t>
      </w:r>
      <w:r w:rsidR="000C7E2B">
        <w:rPr>
          <w:rFonts w:ascii="Palatino Linotype" w:hAnsi="Palatino Linotype"/>
        </w:rPr>
        <w:t>s</w:t>
      </w:r>
      <w:r>
        <w:rPr>
          <w:rFonts w:ascii="Palatino Linotype" w:hAnsi="Palatino Linotype"/>
        </w:rPr>
        <w:t>eñalando como acto impugnado y como razones o motivos de inconformidad:</w:t>
      </w:r>
    </w:p>
    <w:p w:rsidR="003757E1" w:rsidRDefault="003757E1" w:rsidP="003757E1">
      <w:pPr>
        <w:spacing w:before="240" w:line="360" w:lineRule="auto"/>
        <w:jc w:val="both"/>
        <w:rPr>
          <w:rFonts w:ascii="Palatino Linotype" w:hAnsi="Palatino Linotype" w:cs="Arial"/>
          <w:b/>
        </w:rPr>
      </w:pPr>
      <w:r>
        <w:rPr>
          <w:rFonts w:ascii="Palatino Linotype" w:hAnsi="Palatino Linotype" w:cs="Arial"/>
          <w:b/>
        </w:rPr>
        <w:lastRenderedPageBreak/>
        <w:t>Acto Impugnado:</w:t>
      </w:r>
    </w:p>
    <w:p w:rsidR="003757E1" w:rsidRPr="00F10B2F" w:rsidRDefault="003757E1" w:rsidP="003757E1">
      <w:pPr>
        <w:pStyle w:val="Citas"/>
        <w:rPr>
          <w:b/>
          <w:bCs/>
        </w:rPr>
      </w:pPr>
      <w:r w:rsidRPr="0070251A">
        <w:t>“</w:t>
      </w:r>
      <w:r w:rsidR="000C7E2B" w:rsidRPr="000C7E2B">
        <w:t xml:space="preserve">Es indebido el razonamiento de la autoridad para negarse a proporcionar la información solicitada, puesto que al tratarse de un funcionario público de alto rango es de interés público si tiene parientes trabajando en las dependencias bajo su supervisión, máxime si en esos funcionarios pesan denuncias por corrupción. Por lo que no se requiere que la autoridad se pronuncie sobre las acusaciones de corrupción, pues naturalmente eso es materia de la autoridad competente, pero </w:t>
      </w:r>
      <w:proofErr w:type="spellStart"/>
      <w:r w:rsidR="000C7E2B" w:rsidRPr="000C7E2B">
        <w:t>si</w:t>
      </w:r>
      <w:proofErr w:type="spellEnd"/>
      <w:r w:rsidR="000C7E2B" w:rsidRPr="000C7E2B">
        <w:t xml:space="preserve"> que informe si existe un lazo de parentesco entre el funcionario </w:t>
      </w:r>
      <w:proofErr w:type="spellStart"/>
      <w:r w:rsidR="000C7E2B" w:rsidRPr="000C7E2B">
        <w:t>publico</w:t>
      </w:r>
      <w:proofErr w:type="spellEnd"/>
      <w:r w:rsidR="000C7E2B" w:rsidRPr="000C7E2B">
        <w:t xml:space="preserve"> adscrito a esa dependencia y la distinta persona que ocupa un cargo público en un organismo sometido a la jurisdicción del primero.</w:t>
      </w:r>
      <w:r w:rsidRPr="0070251A">
        <w:t>”</w:t>
      </w:r>
      <w:r w:rsidRPr="00F10B2F">
        <w:t xml:space="preserve"> </w:t>
      </w:r>
      <w:r>
        <w:rPr>
          <w:b/>
          <w:bCs/>
        </w:rPr>
        <w:t>(Sic)</w:t>
      </w:r>
    </w:p>
    <w:p w:rsidR="003757E1" w:rsidRDefault="003757E1" w:rsidP="003757E1">
      <w:pPr>
        <w:spacing w:before="240" w:line="360" w:lineRule="auto"/>
        <w:jc w:val="both"/>
        <w:rPr>
          <w:rFonts w:ascii="Palatino Linotype" w:hAnsi="Palatino Linotype" w:cs="Arial"/>
        </w:rPr>
      </w:pPr>
      <w:r>
        <w:rPr>
          <w:rFonts w:ascii="Palatino Linotype" w:hAnsi="Palatino Linotype" w:cs="Arial"/>
          <w:b/>
        </w:rPr>
        <w:t>Razones o Motivos de Inconformidad</w:t>
      </w:r>
      <w:r>
        <w:rPr>
          <w:rFonts w:ascii="Palatino Linotype" w:hAnsi="Palatino Linotype" w:cs="Arial"/>
        </w:rPr>
        <w:t xml:space="preserve">: </w:t>
      </w:r>
    </w:p>
    <w:p w:rsidR="003757E1" w:rsidRPr="00F34E34" w:rsidRDefault="000C7E2B" w:rsidP="003757E1">
      <w:pPr>
        <w:pStyle w:val="Citas"/>
      </w:pPr>
      <w:r>
        <w:t>N/a</w:t>
      </w:r>
    </w:p>
    <w:p w:rsidR="003757E1" w:rsidRDefault="003757E1" w:rsidP="003757E1">
      <w:pPr>
        <w:pStyle w:val="infoemcitas"/>
        <w:tabs>
          <w:tab w:val="left" w:pos="7655"/>
        </w:tabs>
        <w:ind w:left="0" w:right="0"/>
        <w:rPr>
          <w:i w:val="0"/>
          <w:sz w:val="24"/>
          <w:szCs w:val="24"/>
        </w:rPr>
      </w:pPr>
    </w:p>
    <w:p w:rsidR="000C7E2B" w:rsidRPr="0070251A" w:rsidRDefault="003757E1" w:rsidP="003757E1">
      <w:pPr>
        <w:spacing w:before="240" w:line="360" w:lineRule="auto"/>
        <w:jc w:val="both"/>
        <w:rPr>
          <w:rFonts w:ascii="Palatino Linotype" w:hAnsi="Palatino Linotype" w:cs="Arial"/>
          <w:bCs/>
        </w:rPr>
      </w:pPr>
      <w:r>
        <w:rPr>
          <w:rFonts w:ascii="Palatino Linotype" w:hAnsi="Palatino Linotype" w:cs="Arial"/>
          <w:bCs/>
        </w:rPr>
        <w:t xml:space="preserve"> </w:t>
      </w:r>
      <w:r w:rsidR="000C7E2B">
        <w:rPr>
          <w:rFonts w:ascii="Palatino Linotype" w:hAnsi="Palatino Linotype" w:cs="Arial"/>
          <w:bCs/>
        </w:rPr>
        <w:t>Adicionalmente, el Recurrente adjunto el archivo electrónico denominado “</w:t>
      </w:r>
      <w:r w:rsidR="000C7E2B" w:rsidRPr="000C7E2B">
        <w:rPr>
          <w:rFonts w:ascii="Palatino Linotype" w:hAnsi="Palatino Linotype" w:cs="Arial"/>
          <w:bCs/>
        </w:rPr>
        <w:t>Archivo1715799039995null</w:t>
      </w:r>
      <w:r w:rsidR="000C7E2B">
        <w:rPr>
          <w:rFonts w:ascii="Palatino Linotype" w:hAnsi="Palatino Linotype" w:cs="Arial"/>
          <w:bCs/>
        </w:rPr>
        <w:t xml:space="preserve">”, mismo que no se logra visualizar. </w:t>
      </w:r>
    </w:p>
    <w:p w:rsidR="003757E1" w:rsidRDefault="003757E1" w:rsidP="003757E1">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Pr="00535EDD">
        <w:rPr>
          <w:rFonts w:cs="Arial"/>
          <w:b/>
          <w:i w:val="0"/>
          <w:noProof/>
          <w:color w:val="000000"/>
          <w:sz w:val="24"/>
          <w:lang w:eastAsia="es-MX"/>
        </w:rPr>
        <w:t xml:space="preserve">El 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fracciòn I de la Ley de Transparencia y Acceso a la Información Pública del Estado de Mexico y Municipios, cuyo contenido literal es el siguiente: </w:t>
      </w:r>
    </w:p>
    <w:p w:rsidR="003757E1" w:rsidRDefault="003757E1" w:rsidP="003757E1">
      <w:pPr>
        <w:pStyle w:val="Citas"/>
      </w:pPr>
      <w:r>
        <w:lastRenderedPageBreak/>
        <w:t xml:space="preserve"> “Artículo 179. El recurso de revisión es un medio de protección que la Ley otorga a los particulares, para hacer valer su derecho de acceso a la información pública, y procederá en contra de las siguientes causas:</w:t>
      </w:r>
    </w:p>
    <w:p w:rsidR="003757E1" w:rsidRDefault="003757E1" w:rsidP="003757E1">
      <w:pPr>
        <w:pStyle w:val="Citas"/>
      </w:pPr>
      <w:r>
        <w:t>I. La negativa a la información solicitada;</w:t>
      </w:r>
    </w:p>
    <w:p w:rsidR="003757E1" w:rsidRPr="005A12AE" w:rsidRDefault="003757E1" w:rsidP="003757E1">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rsidR="003757E1" w:rsidRDefault="003757E1" w:rsidP="003757E1">
      <w:pPr>
        <w:spacing w:before="240" w:line="360" w:lineRule="auto"/>
        <w:jc w:val="both"/>
        <w:rPr>
          <w:rFonts w:ascii="Palatino Linotype" w:hAnsi="Palatino Linotype"/>
        </w:rPr>
      </w:pPr>
    </w:p>
    <w:p w:rsidR="003757E1" w:rsidRDefault="003757E1" w:rsidP="003757E1">
      <w:pPr>
        <w:spacing w:line="360" w:lineRule="auto"/>
        <w:jc w:val="both"/>
        <w:rPr>
          <w:rFonts w:ascii="Palatino Linotype" w:hAnsi="Palatino Linotype"/>
        </w:rPr>
      </w:pPr>
      <w:r w:rsidRPr="0061744C">
        <w:rPr>
          <w:rFonts w:ascii="Palatino Linotype" w:hAnsi="Palatino Linotype"/>
        </w:rPr>
        <w:t>Por otra parte, como fue referido en el antecedente quinto,</w:t>
      </w:r>
      <w:r>
        <w:rPr>
          <w:rFonts w:ascii="Palatino Linotype" w:hAnsi="Palatino Linotype"/>
        </w:rPr>
        <w:t xml:space="preserve"> </w:t>
      </w:r>
      <w:r>
        <w:rPr>
          <w:rFonts w:ascii="Palatino Linotype" w:hAnsi="Palatino Linotype"/>
          <w:b/>
          <w:bCs/>
        </w:rPr>
        <w:t xml:space="preserve">El Sujeto Obligado </w:t>
      </w:r>
      <w:r>
        <w:rPr>
          <w:rFonts w:ascii="Palatino Linotype" w:hAnsi="Palatino Linotype"/>
        </w:rPr>
        <w:t>rindió su informe justificado en los siguientes términos:</w:t>
      </w:r>
    </w:p>
    <w:p w:rsidR="003757E1" w:rsidRPr="00CF1A99" w:rsidRDefault="003757E1" w:rsidP="000C7E2B">
      <w:pPr>
        <w:pStyle w:val="Prrafodelista"/>
        <w:numPr>
          <w:ilvl w:val="0"/>
          <w:numId w:val="7"/>
        </w:numPr>
        <w:spacing w:before="240" w:line="360" w:lineRule="auto"/>
        <w:jc w:val="both"/>
        <w:rPr>
          <w:rFonts w:ascii="Palatino Linotype" w:hAnsi="Palatino Linotype"/>
          <w:b/>
          <w:bCs/>
        </w:rPr>
      </w:pPr>
      <w:r>
        <w:rPr>
          <w:rFonts w:ascii="Palatino Linotype" w:hAnsi="Palatino Linotype"/>
          <w:b/>
          <w:bCs/>
        </w:rPr>
        <w:t>“</w:t>
      </w:r>
      <w:r w:rsidR="000C7E2B" w:rsidRPr="000C7E2B">
        <w:rPr>
          <w:rFonts w:ascii="Palatino Linotype" w:hAnsi="Palatino Linotype"/>
          <w:b/>
          <w:bCs/>
        </w:rPr>
        <w:t>INFORME JUSTIFICADO_RR 02935INFOEMIPRR2024.pdf</w:t>
      </w:r>
      <w:r>
        <w:rPr>
          <w:rFonts w:ascii="Palatino Linotype" w:hAnsi="Palatino Linotype"/>
          <w:b/>
          <w:bCs/>
        </w:rPr>
        <w:t xml:space="preserve">”: </w:t>
      </w:r>
      <w:r>
        <w:rPr>
          <w:rFonts w:ascii="Palatino Linotype" w:hAnsi="Palatino Linotype"/>
          <w:bCs/>
        </w:rPr>
        <w:t xml:space="preserve">constante de </w:t>
      </w:r>
      <w:r w:rsidR="000C7E2B">
        <w:rPr>
          <w:rFonts w:ascii="Palatino Linotype" w:hAnsi="Palatino Linotype"/>
          <w:bCs/>
        </w:rPr>
        <w:t>cinco</w:t>
      </w:r>
      <w:r>
        <w:rPr>
          <w:rFonts w:ascii="Palatino Linotype" w:hAnsi="Palatino Linotype"/>
          <w:bCs/>
        </w:rPr>
        <w:t xml:space="preserve"> fojas, en formato, contiene el o</w:t>
      </w:r>
      <w:r>
        <w:rPr>
          <w:rFonts w:ascii="Palatino Linotype" w:hAnsi="Palatino Linotype"/>
        </w:rPr>
        <w:t>ficio número</w:t>
      </w:r>
      <w:r w:rsidRPr="009F100D">
        <w:t xml:space="preserve"> </w:t>
      </w:r>
      <w:r w:rsidR="000C7E2B">
        <w:rPr>
          <w:rFonts w:ascii="Palatino Linotype" w:hAnsi="Palatino Linotype"/>
          <w:b/>
          <w:bCs/>
          <w:color w:val="000000"/>
          <w:lang w:val="es-ES_tradnl"/>
        </w:rPr>
        <w:t>22800007010000S/0882/UT/2024</w:t>
      </w:r>
      <w:r>
        <w:rPr>
          <w:rFonts w:ascii="Palatino Linotype" w:hAnsi="Palatino Linotype"/>
        </w:rPr>
        <w:t xml:space="preserve">, signado por el Titular de la Unidad, de fecha </w:t>
      </w:r>
      <w:r w:rsidR="000C7E2B">
        <w:rPr>
          <w:rFonts w:ascii="Palatino Linotype" w:hAnsi="Palatino Linotype"/>
        </w:rPr>
        <w:t>veintisiete de mayo de dos mil veinticuatro</w:t>
      </w:r>
      <w:r>
        <w:rPr>
          <w:rFonts w:ascii="Palatino Linotype" w:hAnsi="Palatino Linotype"/>
        </w:rPr>
        <w:t xml:space="preserve">, en el que sustancialmente ratifica su respuesta. </w:t>
      </w:r>
    </w:p>
    <w:p w:rsidR="003757E1" w:rsidRDefault="003757E1" w:rsidP="003757E1">
      <w:pPr>
        <w:spacing w:line="360" w:lineRule="auto"/>
        <w:jc w:val="both"/>
        <w:rPr>
          <w:rFonts w:ascii="Palatino Linotype" w:hAnsi="Palatino Linotype" w:cs="Arial"/>
        </w:rPr>
      </w:pPr>
    </w:p>
    <w:p w:rsidR="003757E1" w:rsidRDefault="003757E1" w:rsidP="003757E1">
      <w:pPr>
        <w:pStyle w:val="Prrafodelista"/>
        <w:spacing w:line="360" w:lineRule="auto"/>
        <w:ind w:left="0"/>
        <w:contextualSpacing/>
        <w:jc w:val="both"/>
        <w:rPr>
          <w:rFonts w:ascii="Palatino Linotype" w:hAnsi="Palatino Linotype"/>
          <w:iCs/>
        </w:rPr>
      </w:pPr>
    </w:p>
    <w:p w:rsidR="003757E1" w:rsidRPr="00C94BC0" w:rsidRDefault="003757E1" w:rsidP="003757E1">
      <w:pPr>
        <w:spacing w:line="360" w:lineRule="auto"/>
        <w:jc w:val="both"/>
        <w:rPr>
          <w:lang w:val="es-ES_tradnl"/>
        </w:rPr>
      </w:pPr>
      <w:r>
        <w:rPr>
          <w:rFonts w:ascii="Palatino Linotype" w:hAnsi="Palatino Linotype"/>
          <w:iCs/>
        </w:rPr>
        <w:t>Ahora bien</w:t>
      </w:r>
      <w:r w:rsidRPr="00C94BC0">
        <w:rPr>
          <w:rFonts w:ascii="Palatino Linotype" w:hAnsi="Palatino Linotype"/>
          <w:iCs/>
        </w:rPr>
        <w:t xml:space="preserve">, el criterio </w:t>
      </w:r>
      <w:r w:rsidRPr="00C94BC0">
        <w:rPr>
          <w:rFonts w:ascii="Palatino Linotype" w:hAnsi="Palatino Linotype" w:cs="Arial"/>
          <w:color w:val="000000"/>
          <w:lang w:val="es-ES_tradnl"/>
        </w:rPr>
        <w:t xml:space="preserve">03-17, emitido por </w:t>
      </w:r>
      <w:r w:rsidRPr="00C94BC0">
        <w:rPr>
          <w:rFonts w:ascii="Palatino Linotype" w:eastAsia="Arial Unicode MS" w:hAnsi="Palatino Linotype" w:cs="Arial"/>
          <w:color w:val="000000"/>
          <w:lang w:val="es-ES_tradnl"/>
        </w:rPr>
        <w:t xml:space="preserve">el Instituto Nacional de Transparencia, Acceso a la Información y Protección de Datos Personales cuyo rubro y texto dispone a la literalidad los siguiente: </w:t>
      </w:r>
    </w:p>
    <w:p w:rsidR="003757E1" w:rsidRDefault="003757E1" w:rsidP="003757E1">
      <w:pPr>
        <w:pStyle w:val="Citas"/>
        <w:rPr>
          <w:b/>
          <w:spacing w:val="18"/>
        </w:rPr>
      </w:pPr>
      <w:r>
        <w:rPr>
          <w:b/>
        </w:rPr>
        <w:t xml:space="preserve">“NO EXISTE OBLIGACIÓN DE ELABORAR </w:t>
      </w:r>
      <w:r w:rsidRPr="00465B9A">
        <w:rPr>
          <w:b/>
          <w:spacing w:val="-3"/>
        </w:rPr>
        <w:t>D</w:t>
      </w:r>
      <w:r w:rsidRPr="00465B9A">
        <w:rPr>
          <w:b/>
        </w:rPr>
        <w:t>OCUM</w:t>
      </w:r>
      <w:r w:rsidRPr="00465B9A">
        <w:rPr>
          <w:b/>
          <w:spacing w:val="1"/>
        </w:rPr>
        <w:t>E</w:t>
      </w:r>
      <w:r w:rsidRPr="00465B9A">
        <w:rPr>
          <w:b/>
        </w:rPr>
        <w:t>N</w:t>
      </w:r>
      <w:r w:rsidRPr="00465B9A">
        <w:rPr>
          <w:b/>
          <w:spacing w:val="-1"/>
        </w:rPr>
        <w:t>T</w:t>
      </w:r>
      <w:r w:rsidRPr="00465B9A">
        <w:rPr>
          <w:b/>
        </w:rPr>
        <w:t>OS</w:t>
      </w:r>
      <w:r w:rsidRPr="00465B9A">
        <w:rPr>
          <w:b/>
          <w:spacing w:val="14"/>
        </w:rPr>
        <w:t xml:space="preserve"> </w:t>
      </w:r>
      <w:r w:rsidRPr="00465B9A">
        <w:rPr>
          <w:b/>
          <w:spacing w:val="-1"/>
        </w:rPr>
        <w:t xml:space="preserve">AD </w:t>
      </w:r>
      <w:r w:rsidRPr="00465B9A">
        <w:rPr>
          <w:b/>
        </w:rPr>
        <w:t>HOC</w:t>
      </w:r>
      <w:r w:rsidRPr="00465B9A">
        <w:rPr>
          <w:b/>
          <w:spacing w:val="11"/>
        </w:rPr>
        <w:t xml:space="preserve"> </w:t>
      </w:r>
      <w:r w:rsidRPr="00465B9A">
        <w:rPr>
          <w:b/>
        </w:rPr>
        <w:t>PARA</w:t>
      </w:r>
      <w:r w:rsidRPr="00465B9A">
        <w:rPr>
          <w:b/>
          <w:spacing w:val="10"/>
        </w:rPr>
        <w:t xml:space="preserve"> </w:t>
      </w:r>
      <w:r>
        <w:rPr>
          <w:b/>
        </w:rPr>
        <w:t>ATENDER LAS S</w:t>
      </w:r>
      <w:r w:rsidRPr="00465B9A">
        <w:rPr>
          <w:b/>
        </w:rPr>
        <w:t>OL</w:t>
      </w:r>
      <w:r w:rsidRPr="00465B9A">
        <w:rPr>
          <w:b/>
          <w:spacing w:val="-2"/>
        </w:rPr>
        <w:t>I</w:t>
      </w:r>
      <w:r w:rsidRPr="00465B9A">
        <w:rPr>
          <w:b/>
          <w:spacing w:val="1"/>
        </w:rPr>
        <w:t>C</w:t>
      </w:r>
      <w:r w:rsidRPr="00465B9A">
        <w:rPr>
          <w:b/>
        </w:rPr>
        <w:t>ITUD</w:t>
      </w:r>
      <w:r>
        <w:rPr>
          <w:b/>
        </w:rPr>
        <w:t>ES</w:t>
      </w:r>
      <w:r w:rsidRPr="00465B9A">
        <w:rPr>
          <w:b/>
          <w:spacing w:val="10"/>
        </w:rPr>
        <w:t xml:space="preserve"> </w:t>
      </w:r>
      <w:r w:rsidRPr="00465B9A">
        <w:rPr>
          <w:b/>
        </w:rPr>
        <w:t>DE</w:t>
      </w:r>
      <w:r w:rsidRPr="00465B9A">
        <w:rPr>
          <w:b/>
          <w:spacing w:val="9"/>
        </w:rPr>
        <w:t xml:space="preserve"> </w:t>
      </w:r>
      <w:r w:rsidRPr="00465B9A">
        <w:rPr>
          <w:b/>
          <w:spacing w:val="1"/>
        </w:rPr>
        <w:t>AC</w:t>
      </w:r>
      <w:r w:rsidRPr="00465B9A">
        <w:rPr>
          <w:b/>
          <w:spacing w:val="-1"/>
        </w:rPr>
        <w:t>C</w:t>
      </w:r>
      <w:r w:rsidRPr="00465B9A">
        <w:rPr>
          <w:b/>
          <w:spacing w:val="1"/>
        </w:rPr>
        <w:t>ES</w:t>
      </w:r>
      <w:r w:rsidRPr="00465B9A">
        <w:rPr>
          <w:b/>
        </w:rPr>
        <w:t>O</w:t>
      </w:r>
      <w:r w:rsidRPr="00465B9A">
        <w:rPr>
          <w:b/>
          <w:spacing w:val="11"/>
        </w:rPr>
        <w:t xml:space="preserve"> </w:t>
      </w:r>
      <w:r w:rsidRPr="00465B9A">
        <w:rPr>
          <w:b/>
        </w:rPr>
        <w:t>A</w:t>
      </w:r>
      <w:r w:rsidRPr="00465B9A">
        <w:rPr>
          <w:b/>
          <w:spacing w:val="9"/>
        </w:rPr>
        <w:t xml:space="preserve"> </w:t>
      </w:r>
      <w:r w:rsidRPr="00465B9A">
        <w:rPr>
          <w:b/>
        </w:rPr>
        <w:t>LA</w:t>
      </w:r>
      <w:r w:rsidRPr="00465B9A">
        <w:rPr>
          <w:b/>
          <w:spacing w:val="10"/>
        </w:rPr>
        <w:t xml:space="preserve"> </w:t>
      </w:r>
      <w:r w:rsidRPr="00465B9A">
        <w:rPr>
          <w:b/>
        </w:rPr>
        <w:t>INFORMA</w:t>
      </w:r>
      <w:r w:rsidRPr="00465B9A">
        <w:rPr>
          <w:b/>
          <w:spacing w:val="1"/>
        </w:rPr>
        <w:t>C</w:t>
      </w:r>
      <w:r w:rsidRPr="00465B9A">
        <w:rPr>
          <w:b/>
        </w:rPr>
        <w:t>IÓ</w:t>
      </w:r>
      <w:r w:rsidRPr="00465B9A">
        <w:rPr>
          <w:b/>
          <w:spacing w:val="-2"/>
        </w:rPr>
        <w:t>N</w:t>
      </w:r>
      <w:r w:rsidRPr="00465B9A">
        <w:rPr>
          <w:b/>
        </w:rPr>
        <w:t>.</w:t>
      </w:r>
      <w:r w:rsidRPr="00465B9A">
        <w:rPr>
          <w:b/>
          <w:spacing w:val="18"/>
        </w:rPr>
        <w:t xml:space="preserve"> </w:t>
      </w:r>
    </w:p>
    <w:p w:rsidR="003757E1" w:rsidRPr="00465B9A" w:rsidRDefault="003757E1" w:rsidP="003757E1">
      <w:pPr>
        <w:pStyle w:val="Citas"/>
      </w:pPr>
      <w:r w:rsidRPr="009805D7">
        <w:rPr>
          <w:spacing w:val="18"/>
        </w:rPr>
        <w:t>L</w:t>
      </w:r>
      <w:r>
        <w:rPr>
          <w:spacing w:val="-1"/>
        </w:rPr>
        <w:t xml:space="preserve">os </w:t>
      </w:r>
      <w:r w:rsidRPr="00465B9A">
        <w:rPr>
          <w:spacing w:val="1"/>
        </w:rPr>
        <w:t>a</w:t>
      </w:r>
      <w:r w:rsidRPr="00465B9A">
        <w:t>rt</w:t>
      </w:r>
      <w:r w:rsidRPr="00465B9A">
        <w:rPr>
          <w:spacing w:val="-2"/>
        </w:rPr>
        <w:t>í</w:t>
      </w:r>
      <w:r w:rsidRPr="00465B9A">
        <w:t>c</w:t>
      </w:r>
      <w:r w:rsidRPr="00465B9A">
        <w:rPr>
          <w:spacing w:val="1"/>
        </w:rPr>
        <w:t>u</w:t>
      </w:r>
      <w:r w:rsidRPr="00465B9A">
        <w:t>lo</w:t>
      </w:r>
      <w:r>
        <w:t>s</w:t>
      </w:r>
      <w:r w:rsidRPr="00465B9A">
        <w:rPr>
          <w:spacing w:val="8"/>
        </w:rPr>
        <w:t xml:space="preserve"> </w:t>
      </w:r>
      <w:r>
        <w:rPr>
          <w:spacing w:val="8"/>
        </w:rPr>
        <w:t xml:space="preserve">129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t>General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y </w:t>
      </w:r>
      <w:r>
        <w:rPr>
          <w:spacing w:val="8"/>
        </w:rPr>
        <w:t xml:space="preserve">130, párrafo cuarto,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rsidRPr="00465B9A">
        <w:t>Fe</w:t>
      </w:r>
      <w:r w:rsidRPr="00465B9A">
        <w:rPr>
          <w:spacing w:val="1"/>
        </w:rPr>
        <w:t>de</w:t>
      </w:r>
      <w:r w:rsidRPr="00465B9A">
        <w:t>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 xml:space="preserve">la </w:t>
      </w:r>
      <w:r w:rsidRPr="00465B9A">
        <w:lastRenderedPageBreak/>
        <w:t>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w:t>
      </w:r>
      <w:r>
        <w:rPr>
          <w:spacing w:val="-1"/>
        </w:rPr>
        <w:t>señalan</w:t>
      </w:r>
      <w:r w:rsidRPr="00465B9A">
        <w:rPr>
          <w:spacing w:val="1"/>
        </w:rPr>
        <w:t xml:space="preserve"> </w:t>
      </w:r>
      <w:r w:rsidRPr="00465B9A">
        <w:rPr>
          <w:spacing w:val="-1"/>
        </w:rPr>
        <w:t>q</w:t>
      </w:r>
      <w:r w:rsidRPr="00465B9A">
        <w:rPr>
          <w:spacing w:val="1"/>
        </w:rPr>
        <w:t>u</w:t>
      </w:r>
      <w:r w:rsidRPr="00465B9A">
        <w:t>e</w:t>
      </w:r>
      <w:r>
        <w:t xml:space="preserve"> los sujetos obligados</w:t>
      </w:r>
      <w:r w:rsidRPr="00465B9A">
        <w:t xml:space="preserve"> </w:t>
      </w:r>
      <w:r>
        <w:t>deberán otorgar acceso a los d</w:t>
      </w:r>
      <w:r w:rsidRPr="00465B9A">
        <w:t xml:space="preserve">ocumentos que se encuentren en </w:t>
      </w:r>
      <w:r>
        <w:t>sus</w:t>
      </w:r>
      <w:r w:rsidRPr="00465B9A">
        <w:t xml:space="preserve"> archivos</w:t>
      </w:r>
      <w:r>
        <w:t xml:space="preserve"> </w:t>
      </w:r>
      <w:r w:rsidRPr="00465B9A">
        <w:t>o que estén obligados a documentar</w:t>
      </w:r>
      <w:r>
        <w:t>,</w:t>
      </w:r>
      <w:r w:rsidRPr="00465B9A">
        <w:t xml:space="preserve"> de acuerdo con sus facultades, competencias o funciones</w:t>
      </w:r>
      <w:r>
        <w:t>,</w:t>
      </w:r>
      <w:r w:rsidRPr="00465B9A">
        <w:t xml:space="preserve"> conforme a las características físicas de la información o del lugar donde se encuentre</w:t>
      </w:r>
      <w:r>
        <w:t xml:space="preserve">. Por lo anterior, los sujetos obligados </w:t>
      </w:r>
      <w:r w:rsidRPr="007B5B03">
        <w:t xml:space="preserve">deben garantizar el </w:t>
      </w:r>
      <w:r>
        <w:t xml:space="preserve">derecho de </w:t>
      </w:r>
      <w:r w:rsidRPr="007B5B03">
        <w:t>acceso a la información</w:t>
      </w:r>
      <w:r>
        <w:t xml:space="preserve"> del particular, proporcionando la información con la que cuentan en el formato en que la misma obre en sus archivos;</w:t>
      </w:r>
      <w:r w:rsidRPr="00465B9A">
        <w:rPr>
          <w:spacing w:val="-1"/>
        </w:rPr>
        <w:t xml:space="preserve"> </w:t>
      </w:r>
      <w:r>
        <w:rPr>
          <w:spacing w:val="-1"/>
        </w:rPr>
        <w:t>sin necesidad de</w:t>
      </w:r>
      <w:r>
        <w:rPr>
          <w:spacing w:val="1"/>
        </w:rPr>
        <w:t xml:space="preserve"> </w:t>
      </w:r>
      <w:r w:rsidRPr="00465B9A">
        <w:rPr>
          <w:spacing w:val="1"/>
        </w:rPr>
        <w:t>e</w:t>
      </w:r>
      <w:r w:rsidRPr="00465B9A">
        <w:t>la</w:t>
      </w:r>
      <w:r w:rsidRPr="00465B9A">
        <w:rPr>
          <w:spacing w:val="1"/>
        </w:rPr>
        <w:t>bo</w:t>
      </w:r>
      <w:r w:rsidRPr="00465B9A">
        <w:t xml:space="preserve">rar </w:t>
      </w:r>
      <w:r w:rsidRPr="00465B9A">
        <w:rPr>
          <w:spacing w:val="1"/>
        </w:rPr>
        <w:t>do</w:t>
      </w:r>
      <w:r w:rsidRPr="00465B9A">
        <w:rPr>
          <w:spacing w:val="-2"/>
        </w:rPr>
        <w:t>c</w:t>
      </w:r>
      <w:r w:rsidRPr="00465B9A">
        <w:rPr>
          <w:spacing w:val="1"/>
        </w:rPr>
        <w:t>u</w:t>
      </w:r>
      <w:r w:rsidRPr="00465B9A">
        <w:rPr>
          <w:spacing w:val="-1"/>
        </w:rPr>
        <w:t>m</w:t>
      </w:r>
      <w:r w:rsidRPr="00465B9A">
        <w:rPr>
          <w:spacing w:val="1"/>
        </w:rPr>
        <w:t>en</w:t>
      </w:r>
      <w:r w:rsidRPr="00465B9A">
        <w:rPr>
          <w:spacing w:val="-2"/>
        </w:rPr>
        <w:t>t</w:t>
      </w:r>
      <w:r w:rsidRPr="00465B9A">
        <w:rPr>
          <w:spacing w:val="1"/>
        </w:rPr>
        <w:t>o</w:t>
      </w:r>
      <w:r w:rsidRPr="00465B9A">
        <w:t>s</w:t>
      </w:r>
      <w:r w:rsidRPr="00465B9A">
        <w:rPr>
          <w:spacing w:val="3"/>
        </w:rPr>
        <w:t xml:space="preserve"> </w:t>
      </w:r>
      <w:r w:rsidRPr="00465B9A">
        <w:rPr>
          <w:spacing w:val="1"/>
        </w:rPr>
        <w:t>a</w:t>
      </w:r>
      <w:r w:rsidRPr="00465B9A">
        <w:t>d</w:t>
      </w:r>
      <w:r w:rsidRPr="00465B9A">
        <w:rPr>
          <w:spacing w:val="1"/>
        </w:rPr>
        <w:t xml:space="preserve"> ho</w:t>
      </w:r>
      <w:r w:rsidRPr="00465B9A">
        <w:t>c</w:t>
      </w:r>
      <w:r w:rsidRPr="00465B9A">
        <w:rPr>
          <w:spacing w:val="2"/>
        </w:rPr>
        <w:t xml:space="preserve"> </w:t>
      </w:r>
      <w:r w:rsidRPr="00465B9A">
        <w:rPr>
          <w:spacing w:val="1"/>
        </w:rPr>
        <w:t>pa</w:t>
      </w:r>
      <w:r w:rsidRPr="00465B9A">
        <w:t xml:space="preserve">ra </w:t>
      </w:r>
      <w:r w:rsidRPr="00465B9A">
        <w:rPr>
          <w:spacing w:val="1"/>
        </w:rPr>
        <w:t>a</w:t>
      </w:r>
      <w:r w:rsidRPr="00465B9A">
        <w:t>t</w:t>
      </w:r>
      <w:r w:rsidRPr="00465B9A">
        <w:rPr>
          <w:spacing w:val="-1"/>
        </w:rPr>
        <w:t>e</w:t>
      </w:r>
      <w:r w:rsidRPr="00465B9A">
        <w:rPr>
          <w:spacing w:val="1"/>
        </w:rPr>
        <w:t>n</w:t>
      </w:r>
      <w:r w:rsidRPr="00465B9A">
        <w:rPr>
          <w:spacing w:val="-1"/>
        </w:rPr>
        <w:t>d</w:t>
      </w:r>
      <w:r w:rsidRPr="00465B9A">
        <w:rPr>
          <w:spacing w:val="1"/>
        </w:rPr>
        <w:t>e</w:t>
      </w:r>
      <w:r w:rsidRPr="00465B9A">
        <w:t>r</w:t>
      </w:r>
      <w:r w:rsidRPr="00465B9A">
        <w:rPr>
          <w:spacing w:val="2"/>
        </w:rPr>
        <w:t xml:space="preserve"> </w:t>
      </w:r>
      <w:r w:rsidRPr="00465B9A">
        <w:t>l</w:t>
      </w:r>
      <w:r w:rsidRPr="00465B9A">
        <w:rPr>
          <w:spacing w:val="-2"/>
        </w:rPr>
        <w:t>a</w:t>
      </w:r>
      <w:r w:rsidRPr="00465B9A">
        <w:t>s</w:t>
      </w:r>
      <w:r w:rsidRPr="00465B9A">
        <w:rPr>
          <w:spacing w:val="2"/>
        </w:rPr>
        <w:t xml:space="preserve"> </w:t>
      </w:r>
      <w:r w:rsidRPr="00465B9A">
        <w:t>s</w:t>
      </w:r>
      <w:r w:rsidRPr="00465B9A">
        <w:rPr>
          <w:spacing w:val="1"/>
        </w:rPr>
        <w:t>o</w:t>
      </w:r>
      <w:r w:rsidRPr="00465B9A">
        <w:t>l</w:t>
      </w:r>
      <w:r w:rsidRPr="00465B9A">
        <w:rPr>
          <w:spacing w:val="-1"/>
        </w:rPr>
        <w:t>i</w:t>
      </w:r>
      <w:r w:rsidRPr="00465B9A">
        <w:t>cit</w:t>
      </w:r>
      <w:r w:rsidRPr="00465B9A">
        <w:rPr>
          <w:spacing w:val="1"/>
        </w:rPr>
        <w:t>ude</w:t>
      </w:r>
      <w:r w:rsidRPr="00465B9A">
        <w:t>s</w:t>
      </w:r>
      <w:r w:rsidRPr="00465B9A">
        <w:rPr>
          <w:spacing w:val="4"/>
        </w:rPr>
        <w:t xml:space="preserve"> </w:t>
      </w:r>
      <w:r w:rsidRPr="00465B9A">
        <w:rPr>
          <w:spacing w:val="-1"/>
        </w:rPr>
        <w:t>d</w:t>
      </w:r>
      <w:r w:rsidRPr="00465B9A">
        <w:t>e</w:t>
      </w:r>
      <w:r w:rsidRPr="00465B9A">
        <w:rPr>
          <w:spacing w:val="3"/>
        </w:rPr>
        <w:t xml:space="preserve"> </w:t>
      </w:r>
      <w:r w:rsidRPr="00465B9A">
        <w:t>i</w:t>
      </w:r>
      <w:r w:rsidRPr="00465B9A">
        <w:rPr>
          <w:spacing w:val="-2"/>
        </w:rPr>
        <w:t>n</w:t>
      </w:r>
      <w:r w:rsidRPr="00465B9A">
        <w:t>f</w:t>
      </w:r>
      <w:r w:rsidRPr="00465B9A">
        <w:rPr>
          <w:spacing w:val="1"/>
        </w:rPr>
        <w:t>o</w:t>
      </w:r>
      <w:r w:rsidRPr="00465B9A">
        <w:t>r</w:t>
      </w:r>
      <w:r w:rsidRPr="00465B9A">
        <w:rPr>
          <w:spacing w:val="-1"/>
        </w:rPr>
        <w:t>m</w:t>
      </w:r>
      <w:r w:rsidRPr="00465B9A">
        <w:rPr>
          <w:spacing w:val="1"/>
        </w:rPr>
        <w:t>a</w:t>
      </w:r>
      <w:r w:rsidRPr="00465B9A">
        <w:t>ció</w:t>
      </w:r>
      <w:r w:rsidRPr="00465B9A">
        <w:rPr>
          <w:spacing w:val="1"/>
        </w:rPr>
        <w:t>n</w:t>
      </w:r>
      <w:r w:rsidRPr="007B5B03">
        <w:t>.</w:t>
      </w:r>
    </w:p>
    <w:p w:rsidR="003757E1" w:rsidRDefault="003757E1" w:rsidP="003757E1">
      <w:pPr>
        <w:pStyle w:val="Citas"/>
        <w:rPr>
          <w:b/>
        </w:rPr>
      </w:pPr>
      <w:r>
        <w:rPr>
          <w:b/>
        </w:rPr>
        <w:t>Resoluciones</w:t>
      </w:r>
      <w:r w:rsidRPr="00015541">
        <w:rPr>
          <w:b/>
        </w:rPr>
        <w:t>:</w:t>
      </w:r>
    </w:p>
    <w:p w:rsidR="003757E1" w:rsidRDefault="003757E1" w:rsidP="003757E1">
      <w:pPr>
        <w:pStyle w:val="Citas"/>
      </w:pPr>
      <w:r w:rsidRPr="00015541">
        <w:rPr>
          <w:b/>
        </w:rPr>
        <w:t xml:space="preserve">RRA </w:t>
      </w:r>
      <w:r>
        <w:rPr>
          <w:b/>
        </w:rPr>
        <w:t>0050</w:t>
      </w:r>
      <w:r w:rsidRPr="00015541">
        <w:rPr>
          <w:b/>
        </w:rPr>
        <w:t>/16.</w:t>
      </w:r>
      <w:r w:rsidRPr="00015541">
        <w:t xml:space="preserve"> </w:t>
      </w:r>
      <w:r w:rsidRPr="004D1288">
        <w:t>Instituto Nacional para la Evaluación de la Educación</w:t>
      </w:r>
      <w:r w:rsidRPr="00015541">
        <w:t xml:space="preserve">. </w:t>
      </w:r>
      <w:r>
        <w:t>13 julio d</w:t>
      </w:r>
      <w:r w:rsidRPr="00015541">
        <w:t xml:space="preserve">e 2016. Por unanimidad. </w:t>
      </w:r>
      <w:r>
        <w:t>Comisionado Ponente</w:t>
      </w:r>
      <w:r w:rsidRPr="004D1288">
        <w:t>: Francisco Javier Acuña Llamas</w:t>
      </w:r>
      <w:r w:rsidRPr="00015541">
        <w:t>.</w:t>
      </w:r>
    </w:p>
    <w:p w:rsidR="003757E1" w:rsidRPr="008C50C4" w:rsidRDefault="003757E1" w:rsidP="003757E1">
      <w:pPr>
        <w:pStyle w:val="Citas"/>
        <w:rPr>
          <w:rFonts w:ascii="Times New Roman" w:hAnsi="Times New Roman" w:cs="Times New Roman"/>
        </w:rPr>
      </w:pPr>
      <w:r w:rsidRPr="008C50C4">
        <w:rPr>
          <w:b/>
        </w:rPr>
        <w:t xml:space="preserve">RRA 0310/16. </w:t>
      </w:r>
      <w:r>
        <w:t>Instituto Nacional de Transparencia, Acceso a la Información y Protección de Datos Personales</w:t>
      </w:r>
      <w:r w:rsidRPr="00015541">
        <w:t xml:space="preserve">. </w:t>
      </w:r>
      <w:r>
        <w:t>10</w:t>
      </w:r>
      <w:r w:rsidRPr="00015541">
        <w:t xml:space="preserve"> de </w:t>
      </w:r>
      <w:r>
        <w:t>agosto</w:t>
      </w:r>
      <w:r w:rsidRPr="00015541">
        <w:t xml:space="preserve"> de 2016. Por unanimidad. Comisionada Ponente. Areli Cano Guadiana.</w:t>
      </w:r>
    </w:p>
    <w:p w:rsidR="003757E1" w:rsidRPr="003A136D" w:rsidRDefault="003757E1" w:rsidP="003757E1">
      <w:pPr>
        <w:pStyle w:val="Citas"/>
        <w:rPr>
          <w:b/>
        </w:rPr>
      </w:pPr>
      <w:r w:rsidRPr="008C50C4">
        <w:rPr>
          <w:b/>
        </w:rPr>
        <w:t xml:space="preserve">RRA 1889/16. </w:t>
      </w:r>
      <w:r w:rsidRPr="002A3CCA">
        <w:t>Secretaría de Hacienda y Crédito Público. 05 de octubre de 2016. Por unanimidad. Comisionada Ponente. Ximena Puente de la Mora</w:t>
      </w:r>
      <w:r>
        <w:t xml:space="preserve">” </w:t>
      </w:r>
      <w:r>
        <w:rPr>
          <w:b/>
        </w:rPr>
        <w:t>[Sic]</w:t>
      </w:r>
    </w:p>
    <w:p w:rsidR="003757E1" w:rsidRDefault="003757E1" w:rsidP="003757E1">
      <w:pPr>
        <w:autoSpaceDE w:val="0"/>
        <w:autoSpaceDN w:val="0"/>
        <w:adjustRightInd w:val="0"/>
        <w:spacing w:line="360" w:lineRule="auto"/>
        <w:jc w:val="both"/>
        <w:rPr>
          <w:rFonts w:ascii="Palatino Linotype" w:hAnsi="Palatino Linotype"/>
          <w:color w:val="000000"/>
          <w:lang w:val="es-ES_tradnl"/>
        </w:rPr>
      </w:pPr>
    </w:p>
    <w:p w:rsidR="003757E1" w:rsidRPr="008F6BAF" w:rsidRDefault="003757E1" w:rsidP="003757E1">
      <w:pPr>
        <w:autoSpaceDE w:val="0"/>
        <w:autoSpaceDN w:val="0"/>
        <w:adjustRightInd w:val="0"/>
        <w:spacing w:line="360" w:lineRule="auto"/>
        <w:jc w:val="both"/>
        <w:rPr>
          <w:rFonts w:ascii="Palatino Linotype" w:eastAsia="MS Mincho" w:hAnsi="Palatino Linotype"/>
          <w:b/>
          <w:i/>
          <w:lang w:val="es-ES_tradnl"/>
        </w:rPr>
      </w:pPr>
      <w:r w:rsidRPr="008F6BAF">
        <w:rPr>
          <w:rFonts w:ascii="Palatino Linotype" w:hAnsi="Palatino Linotype"/>
          <w:color w:val="000000"/>
          <w:lang w:val="es-ES_tradnl"/>
        </w:rPr>
        <w:t xml:space="preserve">En las generalizaciones anteriores y con referencia al derecho de petición, el </w:t>
      </w:r>
      <w:r w:rsidRPr="008F6BAF">
        <w:rPr>
          <w:rFonts w:ascii="Palatino Linotype" w:eastAsia="MS Mincho" w:hAnsi="Palatino Linotype"/>
          <w:lang w:val="es-ES_tradnl"/>
        </w:rPr>
        <w:t>Maestro Ignacio Burgoa Orihuela refiere: “…</w:t>
      </w:r>
      <w:r w:rsidRPr="008F6BAF">
        <w:rPr>
          <w:rFonts w:ascii="Palatino Linotype" w:eastAsia="MS Mincho" w:hAnsi="Palatino Linotype"/>
          <w:i/>
          <w:lang w:val="es-ES_tradnl"/>
        </w:rPr>
        <w:t xml:space="preserve">es un Derecho Público subjetivo individual de la Garantía Respectiva Consagrada en el Artículo 8 de la Ley Fundamental. En tal virtud, la persona tiene la facultad de acudir a cualquier autoridad, formulando una solicitud o instancia </w:t>
      </w:r>
      <w:r w:rsidRPr="008F6BAF">
        <w:rPr>
          <w:rFonts w:ascii="Palatino Linotype" w:eastAsia="MS Mincho" w:hAnsi="Palatino Linotype"/>
          <w:i/>
          <w:lang w:val="es-ES_tradnl"/>
        </w:rPr>
        <w:lastRenderedPageBreak/>
        <w:t>escrito de cualquier índole, la cual adopta, específicamente, el carácter de simple petición administrativa, acción o recurso, etc.</w:t>
      </w:r>
      <w:r w:rsidRPr="008F6BAF">
        <w:rPr>
          <w:rFonts w:ascii="Palatino Linotype" w:eastAsia="MS Mincho" w:hAnsi="Palatino Linotype"/>
          <w:i/>
          <w:vertAlign w:val="superscript"/>
          <w:lang w:val="es-ES_tradnl"/>
        </w:rPr>
        <w:footnoteReference w:id="2"/>
      </w:r>
      <w:r w:rsidRPr="008F6BAF">
        <w:rPr>
          <w:rFonts w:ascii="Palatino Linotype" w:eastAsia="MS Mincho" w:hAnsi="Palatino Linotype"/>
          <w:i/>
          <w:lang w:val="es-ES_tradnl"/>
        </w:rPr>
        <w:t xml:space="preserve">  “</w:t>
      </w:r>
      <w:r w:rsidRPr="008F6BAF">
        <w:rPr>
          <w:rFonts w:ascii="Palatino Linotype" w:eastAsia="MS Mincho" w:hAnsi="Palatino Linotype"/>
          <w:b/>
          <w:i/>
          <w:lang w:val="es-ES_tradnl"/>
        </w:rPr>
        <w:t>[Sic]</w:t>
      </w:r>
    </w:p>
    <w:p w:rsidR="003757E1" w:rsidRDefault="003757E1" w:rsidP="003757E1">
      <w:pPr>
        <w:pStyle w:val="Sinespaciado"/>
        <w:spacing w:line="360" w:lineRule="auto"/>
        <w:jc w:val="both"/>
        <w:rPr>
          <w:rFonts w:ascii="Palatino Linotype" w:hAnsi="Palatino Linotype"/>
          <w:sz w:val="24"/>
          <w:lang w:val="es-ES_tradnl"/>
        </w:rPr>
      </w:pPr>
    </w:p>
    <w:p w:rsidR="003757E1" w:rsidRPr="00DF5FBA" w:rsidRDefault="003757E1" w:rsidP="003757E1">
      <w:pPr>
        <w:pStyle w:val="Sinespaciado"/>
        <w:spacing w:line="360" w:lineRule="auto"/>
        <w:jc w:val="both"/>
        <w:rPr>
          <w:rFonts w:ascii="Palatino Linotype" w:hAnsi="Palatino Linotype"/>
          <w:b/>
          <w:lang w:val="es-ES_tradnl"/>
        </w:rPr>
      </w:pPr>
      <w:r w:rsidRPr="009F100D">
        <w:rPr>
          <w:rFonts w:ascii="Palatino Linotype" w:hAnsi="Palatino Linotype"/>
          <w:sz w:val="24"/>
          <w:lang w:val="es-ES_tradnl"/>
        </w:rPr>
        <w:t xml:space="preserve">Por su parte, David Cienfuegos Salgado, concibe al derecho de petición como </w:t>
      </w:r>
      <w:r w:rsidRPr="009F100D">
        <w:rPr>
          <w:rFonts w:ascii="Palatino Linotype" w:hAnsi="Palatino Linotype"/>
          <w:i/>
          <w:sz w:val="24"/>
          <w:lang w:val="es-ES_tradnl"/>
        </w:rPr>
        <w:t>“el derecho de toda persona a ser escuchado por quienes ejercen el poder público.</w:t>
      </w:r>
      <w:r w:rsidRPr="009F100D">
        <w:rPr>
          <w:rFonts w:ascii="Palatino Linotype" w:hAnsi="Palatino Linotype"/>
          <w:i/>
          <w:sz w:val="24"/>
          <w:vertAlign w:val="superscript"/>
          <w:lang w:val="es-ES_tradnl"/>
        </w:rPr>
        <w:footnoteReference w:id="3"/>
      </w:r>
      <w:r w:rsidRPr="009F100D">
        <w:rPr>
          <w:rFonts w:ascii="Palatino Linotype" w:hAnsi="Palatino Linotype"/>
          <w:i/>
          <w:sz w:val="24"/>
          <w:lang w:val="es-ES_tradnl"/>
        </w:rPr>
        <w:t xml:space="preserve">” </w:t>
      </w:r>
      <w:r w:rsidRPr="009F100D">
        <w:rPr>
          <w:rFonts w:ascii="Palatino Linotype" w:hAnsi="Palatino Linotype"/>
          <w:b/>
          <w:i/>
          <w:sz w:val="24"/>
          <w:lang w:val="es-ES_tradnl"/>
        </w:rPr>
        <w:t>[Sic]</w:t>
      </w:r>
    </w:p>
    <w:p w:rsidR="003757E1" w:rsidRDefault="003757E1" w:rsidP="003757E1">
      <w:pPr>
        <w:pStyle w:val="Sinespaciado"/>
        <w:spacing w:line="360" w:lineRule="auto"/>
        <w:jc w:val="both"/>
        <w:rPr>
          <w:rFonts w:ascii="Palatino Linotype" w:hAnsi="Palatino Linotype"/>
          <w:lang w:val="es-ES_tradnl"/>
        </w:rPr>
      </w:pPr>
    </w:p>
    <w:p w:rsidR="003757E1" w:rsidRDefault="003757E1" w:rsidP="003757E1">
      <w:pPr>
        <w:pStyle w:val="Sinespaciado"/>
        <w:spacing w:line="360" w:lineRule="auto"/>
        <w:jc w:val="both"/>
        <w:rPr>
          <w:rFonts w:ascii="Palatino Linotype" w:hAnsi="Palatino Linotype"/>
          <w:i/>
          <w:lang w:val="es-ES_tradnl"/>
        </w:rPr>
      </w:pPr>
      <w:r w:rsidRPr="001E0635">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9F100D">
        <w:rPr>
          <w:rFonts w:ascii="Palatino Linotype" w:hAnsi="Palatino Linotype"/>
          <w:i/>
          <w:sz w:val="24"/>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9F100D">
        <w:rPr>
          <w:rFonts w:ascii="Palatino Linotype" w:hAnsi="Palatino Linotype"/>
          <w:i/>
          <w:sz w:val="24"/>
          <w:vertAlign w:val="superscript"/>
          <w:lang w:val="es-ES_tradnl"/>
        </w:rPr>
        <w:footnoteReference w:id="4"/>
      </w:r>
      <w:r w:rsidRPr="009F100D">
        <w:rPr>
          <w:rFonts w:ascii="Palatino Linotype" w:hAnsi="Palatino Linotype"/>
          <w:i/>
          <w:sz w:val="24"/>
          <w:lang w:val="es-ES_tradnl"/>
        </w:rPr>
        <w:t>“</w:t>
      </w:r>
      <w:r w:rsidRPr="009F100D">
        <w:rPr>
          <w:rFonts w:ascii="Palatino Linotype" w:hAnsi="Palatino Linotype"/>
          <w:b/>
          <w:i/>
          <w:sz w:val="24"/>
          <w:lang w:val="es-ES_tradnl"/>
        </w:rPr>
        <w:t>[Sic]</w:t>
      </w:r>
      <w:r w:rsidRPr="009F100D">
        <w:rPr>
          <w:rFonts w:ascii="Palatino Linotype" w:hAnsi="Palatino Linotype"/>
          <w:i/>
          <w:sz w:val="24"/>
          <w:lang w:val="es-ES_tradnl"/>
        </w:rPr>
        <w:t xml:space="preserve"> </w:t>
      </w:r>
    </w:p>
    <w:p w:rsidR="003757E1" w:rsidRDefault="003757E1" w:rsidP="003757E1">
      <w:pPr>
        <w:pStyle w:val="Sinespaciado"/>
        <w:spacing w:line="360" w:lineRule="auto"/>
        <w:jc w:val="both"/>
        <w:rPr>
          <w:rFonts w:ascii="Palatino Linotype" w:hAnsi="Palatino Linotype"/>
          <w:i/>
          <w:lang w:val="es-ES_tradnl"/>
        </w:rPr>
      </w:pPr>
    </w:p>
    <w:p w:rsidR="003757E1" w:rsidRPr="00440D64" w:rsidRDefault="003757E1" w:rsidP="003757E1">
      <w:pPr>
        <w:pStyle w:val="Sinespaciado"/>
        <w:spacing w:line="360" w:lineRule="auto"/>
        <w:jc w:val="both"/>
        <w:rPr>
          <w:rFonts w:ascii="Palatino Linotype" w:hAnsi="Palatino Linotype"/>
          <w:i/>
          <w:sz w:val="24"/>
          <w:szCs w:val="24"/>
          <w:lang w:val="es-ES_tradnl"/>
        </w:rPr>
      </w:pPr>
      <w:r w:rsidRPr="001E0635">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sz w:val="24"/>
          <w:lang w:val="es-ES_tradnl"/>
        </w:rPr>
        <w:t>Villanueva</w:t>
      </w:r>
      <w:proofErr w:type="spellEnd"/>
      <w:r w:rsidRPr="001E0635">
        <w:rPr>
          <w:rFonts w:ascii="Palatino Linotype" w:hAnsi="Palatino Linotype"/>
          <w:sz w:val="24"/>
          <w:lang w:val="es-ES_tradnl"/>
        </w:rPr>
        <w:t xml:space="preserve"> que dice: </w:t>
      </w:r>
      <w:r w:rsidRPr="00440D64">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40D64">
        <w:rPr>
          <w:rFonts w:ascii="Palatino Linotype" w:hAnsi="Palatino Linotype"/>
          <w:i/>
          <w:sz w:val="24"/>
          <w:szCs w:val="24"/>
          <w:vertAlign w:val="superscript"/>
          <w:lang w:val="es-ES_tradnl"/>
        </w:rPr>
        <w:footnoteReference w:id="5"/>
      </w:r>
      <w:r w:rsidRPr="00440D64">
        <w:rPr>
          <w:rFonts w:ascii="Palatino Linotype" w:hAnsi="Palatino Linotype"/>
          <w:i/>
          <w:sz w:val="24"/>
          <w:szCs w:val="24"/>
          <w:lang w:val="es-ES_tradnl"/>
        </w:rPr>
        <w:t xml:space="preserve">” </w:t>
      </w:r>
      <w:r w:rsidRPr="00440D64">
        <w:rPr>
          <w:rFonts w:ascii="Palatino Linotype" w:hAnsi="Palatino Linotype"/>
          <w:b/>
          <w:i/>
          <w:sz w:val="24"/>
          <w:szCs w:val="24"/>
          <w:lang w:val="es-ES_tradnl"/>
        </w:rPr>
        <w:t>[Sic]</w:t>
      </w:r>
    </w:p>
    <w:p w:rsidR="003757E1" w:rsidRPr="00440D64" w:rsidRDefault="003757E1" w:rsidP="003757E1">
      <w:pPr>
        <w:autoSpaceDE w:val="0"/>
        <w:autoSpaceDN w:val="0"/>
        <w:adjustRightInd w:val="0"/>
        <w:spacing w:line="360" w:lineRule="auto"/>
        <w:jc w:val="both"/>
        <w:rPr>
          <w:rFonts w:ascii="Palatino Linotype" w:hAnsi="Palatino Linotype" w:cs="Arial"/>
          <w:i/>
          <w:iCs/>
        </w:rPr>
      </w:pPr>
    </w:p>
    <w:p w:rsidR="003757E1" w:rsidRPr="00440D64" w:rsidRDefault="003757E1" w:rsidP="003757E1">
      <w:pPr>
        <w:pStyle w:val="Sinespaciado"/>
        <w:spacing w:line="360" w:lineRule="auto"/>
        <w:jc w:val="both"/>
        <w:rPr>
          <w:rFonts w:ascii="Palatino Linotype" w:hAnsi="Palatino Linotype" w:cs="Arial"/>
          <w:sz w:val="24"/>
          <w:szCs w:val="24"/>
        </w:rPr>
      </w:pPr>
      <w:r w:rsidRPr="00440D64">
        <w:rPr>
          <w:rFonts w:ascii="Palatino Linotype" w:hAnsi="Palatino Linotype" w:cs="Arial"/>
          <w:sz w:val="24"/>
          <w:szCs w:val="24"/>
        </w:rPr>
        <w:t xml:space="preserve">Ahora bien, para entender los alcances de la información pública se considera importante citar el criterio </w:t>
      </w:r>
      <w:r w:rsidRPr="00440D64">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40D64">
        <w:rPr>
          <w:rFonts w:ascii="Palatino Linotype" w:hAnsi="Palatino Linotype" w:cs="Arial"/>
          <w:sz w:val="24"/>
          <w:szCs w:val="24"/>
        </w:rPr>
        <w:t>cuyo rubro y texto dispone:</w:t>
      </w:r>
    </w:p>
    <w:p w:rsidR="003757E1" w:rsidRPr="00200064" w:rsidRDefault="003757E1" w:rsidP="003757E1">
      <w:pPr>
        <w:pStyle w:val="Citas"/>
        <w:rPr>
          <w:b/>
          <w:lang w:eastAsia="es-MX"/>
        </w:rPr>
      </w:pPr>
      <w:r>
        <w:rPr>
          <w:b/>
          <w:lang w:eastAsia="es-MX"/>
        </w:rPr>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rsidR="003757E1" w:rsidRDefault="003757E1" w:rsidP="003757E1">
      <w:pPr>
        <w:pStyle w:val="Citas"/>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757E1" w:rsidRDefault="003757E1" w:rsidP="003757E1">
      <w:pPr>
        <w:pStyle w:val="Citas"/>
        <w:rPr>
          <w:lang w:eastAsia="es-MX"/>
        </w:rPr>
      </w:pPr>
      <w:r>
        <w:rPr>
          <w:lang w:eastAsia="es-MX"/>
        </w:rPr>
        <w:t>En consecuencia el acceso a la información se refiere a que se cumplan cualquiera de los siguientes tres supuestos:</w:t>
      </w:r>
    </w:p>
    <w:p w:rsidR="003757E1" w:rsidRDefault="003757E1" w:rsidP="003757E1">
      <w:pPr>
        <w:pStyle w:val="Citas"/>
        <w:rPr>
          <w:lang w:eastAsia="es-MX"/>
        </w:rPr>
      </w:pPr>
      <w:r>
        <w:rPr>
          <w:lang w:eastAsia="es-MX"/>
        </w:rPr>
        <w:t>Que se trate de información registrada en cualquier soporte documental, que en ejercicio de las atribuciones conferidas, sea generada por los Sujetos Obligados;</w:t>
      </w:r>
    </w:p>
    <w:p w:rsidR="003757E1" w:rsidRDefault="003757E1" w:rsidP="003757E1">
      <w:pPr>
        <w:pStyle w:val="Citas"/>
        <w:rPr>
          <w:lang w:eastAsia="es-MX"/>
        </w:rPr>
      </w:pPr>
      <w:r>
        <w:rPr>
          <w:lang w:eastAsia="es-MX"/>
        </w:rPr>
        <w:t>Que se trate de información registrada en cualquier soporte documental, que en ejercicio de las atribuciones conferidas, sea administrada por los Sujetos Obligados, y</w:t>
      </w:r>
    </w:p>
    <w:p w:rsidR="003757E1" w:rsidRPr="00200064" w:rsidRDefault="003757E1" w:rsidP="003757E1">
      <w:pPr>
        <w:pStyle w:val="Citas"/>
        <w:rPr>
          <w:b/>
          <w:lang w:eastAsia="es-MX"/>
        </w:rPr>
      </w:pPr>
      <w:r>
        <w:rPr>
          <w:lang w:eastAsia="es-MX"/>
        </w:rPr>
        <w:lastRenderedPageBreak/>
        <w:t xml:space="preserve">Que se trate de información registrada en cualquier soporte documental, que en ejercicio de las atribuciones conferidas, se encuentre en posesión de los Sujetos Obligados.” </w:t>
      </w:r>
      <w:r>
        <w:rPr>
          <w:b/>
          <w:lang w:eastAsia="es-MX"/>
        </w:rPr>
        <w:t>[Sic]</w:t>
      </w:r>
    </w:p>
    <w:p w:rsidR="003757E1" w:rsidRDefault="003757E1" w:rsidP="003757E1">
      <w:pPr>
        <w:pStyle w:val="Sinespaciado"/>
        <w:spacing w:line="360" w:lineRule="auto"/>
        <w:jc w:val="both"/>
        <w:rPr>
          <w:rFonts w:ascii="Palatino Linotype" w:hAnsi="Palatino Linotype"/>
          <w:lang w:eastAsia="es-MX"/>
        </w:rPr>
      </w:pPr>
    </w:p>
    <w:p w:rsidR="003757E1" w:rsidRDefault="003757E1" w:rsidP="003757E1">
      <w:pPr>
        <w:pStyle w:val="Sinespaciado"/>
        <w:spacing w:line="360" w:lineRule="auto"/>
        <w:jc w:val="both"/>
        <w:rPr>
          <w:rFonts w:ascii="Palatino Linotype" w:hAnsi="Palatino Linotype"/>
          <w:i/>
          <w:lang w:eastAsia="es-MX"/>
        </w:rPr>
      </w:pPr>
      <w:r w:rsidRPr="001E0635">
        <w:rPr>
          <w:rFonts w:ascii="Palatino Linotype" w:hAnsi="Palatino Linotype"/>
          <w:sz w:val="24"/>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sz w:val="24"/>
          <w:lang w:eastAsia="es-MX"/>
        </w:rPr>
        <w:t>Villanueva</w:t>
      </w:r>
      <w:proofErr w:type="spellEnd"/>
      <w:r w:rsidRPr="001E0635">
        <w:rPr>
          <w:rFonts w:ascii="Palatino Linotype" w:hAnsi="Palatino Linotype"/>
          <w:sz w:val="24"/>
          <w:lang w:eastAsia="es-MX"/>
        </w:rPr>
        <w:t xml:space="preserve"> que dice:</w:t>
      </w:r>
      <w:r>
        <w:rPr>
          <w:rFonts w:ascii="Palatino Linotype" w:hAnsi="Palatino Linotype"/>
          <w:lang w:eastAsia="es-MX"/>
        </w:rPr>
        <w:t xml:space="preserve"> </w:t>
      </w:r>
      <w:r w:rsidRPr="001E0635">
        <w:rPr>
          <w:rFonts w:ascii="Palatino Linotype" w:hAnsi="Palatino Linotype"/>
          <w:sz w:val="24"/>
          <w:lang w:eastAsia="es-MX"/>
        </w:rPr>
        <w:t>“</w:t>
      </w:r>
      <w:r w:rsidRPr="001E0635">
        <w:rPr>
          <w:rFonts w:ascii="Palatino Linotype" w:hAnsi="Palatino Linotype"/>
          <w:i/>
          <w:sz w:val="24"/>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1E0635">
        <w:rPr>
          <w:rFonts w:ascii="Palatino Linotype" w:hAnsi="Palatino Linotype"/>
          <w:b/>
          <w:i/>
          <w:sz w:val="24"/>
          <w:lang w:val="es-ES_tradnl"/>
        </w:rPr>
        <w:t>[Sic]</w:t>
      </w:r>
    </w:p>
    <w:p w:rsidR="003757E1" w:rsidRDefault="003757E1" w:rsidP="003757E1">
      <w:pPr>
        <w:spacing w:line="360" w:lineRule="auto"/>
        <w:jc w:val="both"/>
        <w:rPr>
          <w:rFonts w:ascii="Palatino Linotype" w:hAnsi="Palatino Linotype"/>
        </w:rPr>
      </w:pPr>
    </w:p>
    <w:p w:rsidR="003757E1" w:rsidRDefault="003757E1" w:rsidP="003757E1">
      <w:pPr>
        <w:spacing w:line="360" w:lineRule="auto"/>
        <w:jc w:val="both"/>
        <w:rPr>
          <w:rFonts w:ascii="Palatino Linotype" w:hAnsi="Palatino Linotype"/>
        </w:rPr>
      </w:pPr>
      <w:r>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rPr>
        <w:t>E</w:t>
      </w:r>
      <w:r w:rsidRPr="008356AF">
        <w:rPr>
          <w:rFonts w:ascii="Palatino Linotype" w:hAnsi="Palatino Linotype"/>
          <w:b/>
        </w:rPr>
        <w:t>l Sujeto Obligado</w:t>
      </w:r>
      <w:r>
        <w:rPr>
          <w:rFonts w:ascii="Palatino Linotype" w:hAnsi="Palatino Linotype"/>
        </w:rPr>
        <w:t xml:space="preserve"> no se encuentra constreñido a emitir una respuesta al mismo.</w:t>
      </w:r>
    </w:p>
    <w:p w:rsidR="003757E1" w:rsidRDefault="003757E1" w:rsidP="003757E1">
      <w:pPr>
        <w:spacing w:line="360" w:lineRule="auto"/>
        <w:jc w:val="both"/>
        <w:rPr>
          <w:rFonts w:ascii="Palatino Linotype" w:hAnsi="Palatino Linotype"/>
        </w:rPr>
      </w:pPr>
    </w:p>
    <w:p w:rsidR="003757E1" w:rsidRPr="00E5738E" w:rsidRDefault="003757E1" w:rsidP="003757E1">
      <w:pPr>
        <w:spacing w:line="360" w:lineRule="auto"/>
        <w:jc w:val="both"/>
        <w:rPr>
          <w:rFonts w:ascii="Palatino Linotype" w:hAnsi="Palatino Linotype" w:cs="Arial"/>
        </w:rPr>
      </w:pPr>
      <w:r>
        <w:rPr>
          <w:rFonts w:ascii="Palatino Linotype" w:hAnsi="Palatino Linotype"/>
        </w:rPr>
        <w:t xml:space="preserve">Una vez precisado lo anterior, </w:t>
      </w:r>
      <w:r w:rsidRPr="00E5738E">
        <w:rPr>
          <w:rFonts w:ascii="Palatino Linotype" w:hAnsi="Palatino Linotype"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3757E1" w:rsidRPr="0004467E" w:rsidRDefault="003757E1" w:rsidP="003757E1">
      <w:pPr>
        <w:spacing w:line="360" w:lineRule="auto"/>
        <w:ind w:left="851" w:right="851"/>
        <w:jc w:val="both"/>
        <w:rPr>
          <w:rFonts w:ascii="Palatino Linotype" w:hAnsi="Palatino Linotype" w:cs="Arial"/>
          <w:b/>
          <w:i/>
        </w:rPr>
      </w:pPr>
      <w:r w:rsidRPr="0004467E">
        <w:rPr>
          <w:rFonts w:ascii="Palatino Linotype" w:hAnsi="Palatino Linotype" w:cs="Arial"/>
          <w:b/>
          <w:i/>
        </w:rPr>
        <w:t>“SOBRESEIMIENTO EN EL JUICIO DE AMPARO DIRECTO. IMPIDE EL ESTUDIO DE LAS VIOLACIONES PROCESALES PLANTEADAS EN LOS CONCEPTOS DE VIOLACIÓN.</w:t>
      </w:r>
    </w:p>
    <w:p w:rsidR="003757E1" w:rsidRPr="0004467E" w:rsidRDefault="003757E1" w:rsidP="003757E1">
      <w:pPr>
        <w:spacing w:line="360" w:lineRule="auto"/>
        <w:ind w:left="851" w:right="851"/>
        <w:jc w:val="both"/>
        <w:rPr>
          <w:rFonts w:ascii="Palatino Linotype" w:hAnsi="Palatino Linotype"/>
          <w:i/>
          <w:color w:val="000000"/>
        </w:rPr>
      </w:pPr>
      <w:r w:rsidRPr="00BE0E81">
        <w:rPr>
          <w:rFonts w:ascii="Palatino Linotype" w:hAnsi="Palatino Linotype" w:cs="Arial"/>
          <w:b/>
          <w:i/>
          <w:u w:val="single"/>
        </w:rPr>
        <w:lastRenderedPageBreak/>
        <w:t>El sobreseimiento</w:t>
      </w:r>
      <w:r w:rsidRPr="0004467E">
        <w:rPr>
          <w:rFonts w:ascii="Palatino Linotype" w:hAnsi="Palatino Linotype" w:cs="Arial"/>
          <w:b/>
          <w:i/>
        </w:rPr>
        <w:t xml:space="preserve"> </w:t>
      </w:r>
      <w:r w:rsidRPr="0004467E">
        <w:rPr>
          <w:rFonts w:ascii="Palatino Linotype" w:hAnsi="Palatino Linotype" w:cs="Arial"/>
          <w:i/>
        </w:rPr>
        <w:t xml:space="preserve">en el juicio de amparo directo </w:t>
      </w:r>
      <w:r w:rsidRPr="00BE0E81">
        <w:rPr>
          <w:rFonts w:ascii="Palatino Linotype" w:hAnsi="Palatino Linotype" w:cs="Arial"/>
          <w:b/>
          <w:i/>
          <w:u w:val="single"/>
        </w:rPr>
        <w:t>provoca la terminación de la controversia planteada</w:t>
      </w:r>
      <w:r w:rsidRPr="0004467E">
        <w:rPr>
          <w:rFonts w:ascii="Palatino Linotype" w:hAnsi="Palatino Linotype" w:cs="Arial"/>
          <w:b/>
          <w:i/>
        </w:rPr>
        <w:t xml:space="preserve"> </w:t>
      </w:r>
      <w:r w:rsidRPr="0004467E">
        <w:rPr>
          <w:rFonts w:ascii="Palatino Linotype" w:hAnsi="Palatino Linotype" w:cs="Arial"/>
          <w:i/>
        </w:rPr>
        <w:t>por el quejoso en la demanda de amparo</w:t>
      </w:r>
      <w:r w:rsidRPr="0004467E">
        <w:rPr>
          <w:rFonts w:ascii="Calibri" w:hAnsi="Calibri"/>
          <w:color w:val="000000"/>
          <w:sz w:val="26"/>
          <w:szCs w:val="26"/>
        </w:rPr>
        <w:t xml:space="preserve"> </w:t>
      </w:r>
      <w:r w:rsidRPr="0004467E">
        <w:rPr>
          <w:rFonts w:ascii="Palatino Linotype" w:hAnsi="Palatino Linotype"/>
          <w:i/>
          <w:color w:val="000000"/>
        </w:rPr>
        <w:t xml:space="preserve">provoca la terminación de la controversia planteada por el quejoso en la demanda de </w:t>
      </w:r>
      <w:r w:rsidRPr="0004467E">
        <w:rPr>
          <w:rFonts w:ascii="Palatino Linotype" w:hAnsi="Palatino Linotype"/>
          <w:b/>
          <w:i/>
          <w:color w:val="000000"/>
        </w:rPr>
        <w:t>amparo</w:t>
      </w:r>
      <w:r w:rsidRPr="0004467E">
        <w:rPr>
          <w:rFonts w:ascii="Palatino Linotype" w:hAnsi="Palatino Linotype"/>
          <w:i/>
          <w:color w:val="000000"/>
        </w:rPr>
        <w:t>, sin hacer un pronunciamiento de fondo sobre la legalidad o ilegalidad de la sentencia reclamada. Por consiguiente, si al sobreseerse en el</w:t>
      </w:r>
      <w:r w:rsidRPr="0004467E">
        <w:rPr>
          <w:rFonts w:ascii="Palatino Linotype" w:hAnsi="Palatino Linotype"/>
          <w:b/>
          <w:i/>
          <w:color w:val="000000"/>
        </w:rPr>
        <w:t xml:space="preserve"> juicio </w:t>
      </w:r>
      <w:r w:rsidRPr="0004467E">
        <w:rPr>
          <w:rFonts w:ascii="Palatino Linotype" w:hAnsi="Palatino Linotype"/>
          <w:i/>
          <w:color w:val="000000"/>
        </w:rPr>
        <w:t xml:space="preserve">de </w:t>
      </w:r>
      <w:r w:rsidRPr="0004467E">
        <w:rPr>
          <w:rFonts w:ascii="Palatino Linotype" w:hAnsi="Palatino Linotype"/>
          <w:b/>
          <w:i/>
          <w:color w:val="000000"/>
        </w:rPr>
        <w:t>amparo</w:t>
      </w:r>
      <w:r w:rsidRPr="0004467E">
        <w:rPr>
          <w:rFonts w:ascii="Palatino Linotype" w:hAnsi="Palatino Linotype"/>
          <w:i/>
          <w:color w:val="000000"/>
        </w:rPr>
        <w:t xml:space="preserve"> no se pueden estudiar los planteamientos que se hacen valer en contra del fallo reclamado, tampoco se deben analizar las</w:t>
      </w:r>
      <w:r w:rsidRPr="0004467E">
        <w:rPr>
          <w:rFonts w:ascii="Palatino Linotype" w:hAnsi="Palatino Linotype"/>
          <w:b/>
          <w:i/>
          <w:color w:val="000000"/>
        </w:rPr>
        <w:t xml:space="preserve"> violaciones procesales</w:t>
      </w:r>
      <w:r w:rsidRPr="0004467E">
        <w:rPr>
          <w:rFonts w:ascii="Palatino Linotype" w:hAnsi="Palatino Linotype"/>
          <w:i/>
          <w:color w:val="000000"/>
        </w:rPr>
        <w:t xml:space="preserve"> propuestas en los </w:t>
      </w:r>
      <w:r w:rsidRPr="0004467E">
        <w:rPr>
          <w:rFonts w:ascii="Palatino Linotype" w:hAnsi="Palatino Linotype"/>
          <w:b/>
          <w:i/>
          <w:color w:val="000000"/>
        </w:rPr>
        <w:t xml:space="preserve">conceptos </w:t>
      </w:r>
      <w:r w:rsidRPr="0004467E">
        <w:rPr>
          <w:rFonts w:ascii="Palatino Linotype" w:hAnsi="Palatino Linotype"/>
          <w:i/>
          <w:color w:val="000000"/>
        </w:rPr>
        <w:t xml:space="preserve">de </w:t>
      </w:r>
      <w:r w:rsidRPr="0004467E">
        <w:rPr>
          <w:rFonts w:ascii="Palatino Linotype" w:hAnsi="Palatino Linotype"/>
          <w:b/>
          <w:i/>
          <w:color w:val="000000"/>
        </w:rPr>
        <w:t>violación</w:t>
      </w:r>
      <w:r w:rsidRPr="0004467E">
        <w:rPr>
          <w:rFonts w:ascii="Palatino Linotype" w:hAnsi="Palatino Linotype"/>
          <w:i/>
          <w:color w:val="000000"/>
        </w:rPr>
        <w:t xml:space="preserve">, dado que, la principal consecuencia del </w:t>
      </w:r>
      <w:r w:rsidRPr="0004467E">
        <w:rPr>
          <w:rFonts w:ascii="Palatino Linotype" w:hAnsi="Palatino Linotype"/>
          <w:b/>
          <w:i/>
          <w:color w:val="000000"/>
        </w:rPr>
        <w:t>sobreseimiento</w:t>
      </w:r>
      <w:r w:rsidRPr="0004467E">
        <w:rPr>
          <w:rFonts w:ascii="Palatino Linotype" w:hAnsi="Palatino Linotype"/>
          <w:i/>
          <w:color w:val="000000"/>
        </w:rPr>
        <w:t xml:space="preserve"> es poner fin al </w:t>
      </w:r>
      <w:r w:rsidRPr="0004467E">
        <w:rPr>
          <w:rFonts w:ascii="Palatino Linotype" w:hAnsi="Palatino Linotype"/>
          <w:b/>
          <w:i/>
          <w:color w:val="000000"/>
        </w:rPr>
        <w:t xml:space="preserve">juicio </w:t>
      </w:r>
      <w:r w:rsidRPr="0004467E">
        <w:rPr>
          <w:rFonts w:ascii="Palatino Linotype" w:hAnsi="Palatino Linotype"/>
          <w:i/>
          <w:color w:val="000000"/>
        </w:rPr>
        <w:t xml:space="preserve">de </w:t>
      </w:r>
      <w:r w:rsidRPr="0004467E">
        <w:rPr>
          <w:rFonts w:ascii="Palatino Linotype" w:hAnsi="Palatino Linotype"/>
          <w:b/>
          <w:i/>
          <w:color w:val="000000"/>
        </w:rPr>
        <w:t xml:space="preserve">amparo </w:t>
      </w:r>
      <w:r w:rsidRPr="0004467E">
        <w:rPr>
          <w:rFonts w:ascii="Palatino Linotype" w:hAnsi="Palatino Linotype"/>
          <w:i/>
          <w:color w:val="000000"/>
        </w:rPr>
        <w:t>sin resolver la controversia en sus méritos.  </w:t>
      </w:r>
    </w:p>
    <w:p w:rsidR="003757E1" w:rsidRPr="0004467E" w:rsidRDefault="003757E1" w:rsidP="003757E1">
      <w:pPr>
        <w:spacing w:line="360" w:lineRule="auto"/>
        <w:ind w:left="851" w:right="851"/>
        <w:jc w:val="both"/>
        <w:rPr>
          <w:rFonts w:ascii="Palatino Linotype" w:hAnsi="Palatino Linotype" w:cs="Arial"/>
          <w:b/>
          <w:i/>
        </w:rPr>
      </w:pPr>
      <w:r w:rsidRPr="0004467E">
        <w:rPr>
          <w:rFonts w:ascii="Palatino Linotype" w:hAnsi="Palatino Linotype" w:cs="Arial"/>
          <w:b/>
          <w:i/>
        </w:rPr>
        <w:t>SÉPTIMO TRIBUNAL COLEGIADO EN MATERIA CIVIL DEL PRIMER CIRCUITO.</w:t>
      </w:r>
    </w:p>
    <w:p w:rsidR="003757E1" w:rsidRPr="0004467E" w:rsidRDefault="003757E1" w:rsidP="003757E1">
      <w:pPr>
        <w:spacing w:line="360" w:lineRule="auto"/>
        <w:ind w:left="851" w:right="851"/>
        <w:jc w:val="both"/>
        <w:rPr>
          <w:rFonts w:ascii="Palatino Linotype" w:hAnsi="Palatino Linotype" w:cs="Arial"/>
          <w:i/>
        </w:rPr>
      </w:pPr>
      <w:r w:rsidRPr="0004467E">
        <w:rPr>
          <w:rFonts w:ascii="Palatino Linotype" w:hAnsi="Palatino Linotype" w:cs="Arial"/>
          <w:i/>
        </w:rPr>
        <w:t xml:space="preserve">Amparo directo 699/2008. Mariana Leticia González </w:t>
      </w:r>
      <w:proofErr w:type="spellStart"/>
      <w:r w:rsidRPr="0004467E">
        <w:rPr>
          <w:rFonts w:ascii="Palatino Linotype" w:hAnsi="Palatino Linotype" w:cs="Arial"/>
          <w:i/>
        </w:rPr>
        <w:t>Steele</w:t>
      </w:r>
      <w:proofErr w:type="spellEnd"/>
      <w:r w:rsidRPr="0004467E">
        <w:rPr>
          <w:rFonts w:ascii="Palatino Linotype" w:hAnsi="Palatino Linotype" w:cs="Arial"/>
          <w:i/>
        </w:rPr>
        <w:t>. 13 de noviembre de 2008. Unanimidad de votos. Ponente: Sara Judith Montalvo Trejo. Secretario: Arnulfo Mateos García.”</w:t>
      </w:r>
      <w:r w:rsidRPr="0004467E">
        <w:rPr>
          <w:rFonts w:ascii="Palatino Linotype" w:hAnsi="Palatino Linotype"/>
          <w:b/>
          <w:i/>
          <w:lang w:val="es-ES_tradnl"/>
        </w:rPr>
        <w:t xml:space="preserve"> [Sic]</w:t>
      </w:r>
    </w:p>
    <w:p w:rsidR="003757E1" w:rsidRPr="0004467E" w:rsidRDefault="003757E1" w:rsidP="003757E1">
      <w:pPr>
        <w:ind w:right="141"/>
        <w:jc w:val="both"/>
        <w:rPr>
          <w:rFonts w:ascii="Palatino Linotype" w:hAnsi="Palatino Linotype" w:cs="Arial"/>
        </w:rPr>
      </w:pPr>
    </w:p>
    <w:p w:rsidR="003757E1" w:rsidRPr="001F0DB0" w:rsidRDefault="003757E1" w:rsidP="003757E1">
      <w:pPr>
        <w:spacing w:line="360" w:lineRule="auto"/>
        <w:jc w:val="both"/>
        <w:rPr>
          <w:rFonts w:ascii="Palatino Linotype" w:hAnsi="Palatino Linotype" w:cs="Arial"/>
        </w:rPr>
      </w:pPr>
      <w:r w:rsidRPr="0004467E">
        <w:rPr>
          <w:rFonts w:ascii="Palatino Linotype" w:hAnsi="Palatino Linotype"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04467E">
        <w:rPr>
          <w:rFonts w:ascii="Palatino Linotype" w:hAnsi="Palatino Linotype" w:cs="Arial"/>
          <w:b/>
        </w:rPr>
        <w:t xml:space="preserve">artículo 192 </w:t>
      </w:r>
      <w:r w:rsidRPr="0004467E">
        <w:rPr>
          <w:rFonts w:ascii="Palatino Linotype" w:hAnsi="Palatino Linotype" w:cs="Arial"/>
        </w:rPr>
        <w:t xml:space="preserve">de la </w:t>
      </w:r>
      <w:r w:rsidRPr="0004467E">
        <w:rPr>
          <w:rFonts w:ascii="Palatino Linotype" w:hAnsi="Palatino Linotype" w:cs="Arial"/>
          <w:b/>
        </w:rPr>
        <w:t xml:space="preserve">Ley de Transparencia y Acceso a la Información Pública del Estado de México y Municipios, </w:t>
      </w:r>
      <w:r w:rsidRPr="0004467E">
        <w:rPr>
          <w:rFonts w:ascii="Palatino Linotype" w:hAnsi="Palatino Linotype" w:cs="Arial"/>
        </w:rPr>
        <w:t xml:space="preserve">nos encontramos ante un sobreseimiento definitivo toda vez que pone fin </w:t>
      </w:r>
      <w:r w:rsidRPr="001F0DB0">
        <w:rPr>
          <w:rFonts w:ascii="Palatino Linotype" w:hAnsi="Palatino Linotype" w:cs="Arial"/>
        </w:rPr>
        <w:t xml:space="preserve">al procedimiento sin entrar al estudio de fondo del mismo. </w:t>
      </w:r>
    </w:p>
    <w:p w:rsidR="003757E1" w:rsidRDefault="003757E1" w:rsidP="003757E1">
      <w:pPr>
        <w:autoSpaceDE w:val="0"/>
        <w:autoSpaceDN w:val="0"/>
        <w:adjustRightInd w:val="0"/>
        <w:spacing w:before="240" w:line="360" w:lineRule="auto"/>
        <w:ind w:right="-18"/>
        <w:jc w:val="both"/>
        <w:rPr>
          <w:rFonts w:ascii="Palatino Linotype" w:hAnsi="Palatino Linotype"/>
          <w:b/>
          <w:bCs/>
          <w:u w:val="single"/>
        </w:rPr>
      </w:pPr>
      <w:r w:rsidRPr="001F0DB0">
        <w:rPr>
          <w:rFonts w:ascii="Palatino Linotype" w:hAnsi="Palatino Linotype"/>
          <w:b/>
          <w:bCs/>
          <w:u w:val="single"/>
        </w:rPr>
        <w:t>Para los efectos de esta resolución, resulta oportuno precisar la improcedencia del recurso por no actualizar alguno de los supuestos previstos en la ley de transparencia</w:t>
      </w:r>
      <w:r>
        <w:rPr>
          <w:rFonts w:ascii="Palatino Linotype" w:hAnsi="Palatino Linotype"/>
          <w:b/>
          <w:bCs/>
          <w:u w:val="single"/>
        </w:rPr>
        <w:t xml:space="preserve"> </w:t>
      </w:r>
      <w:r>
        <w:rPr>
          <w:rFonts w:ascii="Palatino Linotype" w:hAnsi="Palatino Linotype"/>
          <w:b/>
          <w:bCs/>
          <w:u w:val="single"/>
        </w:rPr>
        <w:lastRenderedPageBreak/>
        <w:t>y por tratarse de una consulta (Artículo 191 fracciones III y VI y 192 fracción IV de la Ley de Transparencia local)</w:t>
      </w:r>
    </w:p>
    <w:p w:rsidR="003757E1" w:rsidRPr="001F0DB0" w:rsidRDefault="003757E1" w:rsidP="003757E1">
      <w:pPr>
        <w:tabs>
          <w:tab w:val="left" w:pos="5415"/>
        </w:tabs>
        <w:spacing w:before="240" w:line="360" w:lineRule="auto"/>
        <w:ind w:right="51"/>
        <w:jc w:val="both"/>
        <w:rPr>
          <w:rFonts w:ascii="Palatino Linotype" w:hAnsi="Palatino Linotype" w:cs="Arial"/>
        </w:rPr>
      </w:pPr>
      <w:r w:rsidRPr="001F0DB0">
        <w:rPr>
          <w:rFonts w:ascii="Palatino Linotype" w:hAnsi="Palatino Linotype" w:cs="Arial"/>
        </w:rPr>
        <w:t xml:space="preserve">Bajo este contexto, cobra particular relevancia la corriente que emana de la Segunda Sala de la Suprema Corte de Justicia de la Nación, a través de la jurisprudencia con número de registro digital </w:t>
      </w:r>
      <w:r w:rsidRPr="001F0DB0">
        <w:rPr>
          <w:rFonts w:ascii="Palatino Linotype" w:hAnsi="Palatino Linotype" w:cs="Arial"/>
          <w:b/>
        </w:rPr>
        <w:t>195744</w:t>
      </w:r>
      <w:r w:rsidRPr="001F0DB0">
        <w:rPr>
          <w:rFonts w:ascii="Palatino Linotype" w:hAnsi="Palatino Linotype" w:cs="Arial"/>
        </w:rPr>
        <w:t xml:space="preserve"> de la Novena Época, visible en el Semanario Judicial de la Federación y su Gaceta, Tomo VIII, de agosto de 1998, tesis 2a/J. 54/98 en materia común, en la que se establece lo siguiente:</w:t>
      </w:r>
    </w:p>
    <w:p w:rsidR="003757E1" w:rsidRPr="003B439E" w:rsidRDefault="003757E1" w:rsidP="003757E1">
      <w:pPr>
        <w:pStyle w:val="Citas"/>
        <w:rPr>
          <w:b/>
          <w:lang w:eastAsia="es-MX"/>
        </w:rPr>
      </w:pPr>
      <w:r w:rsidRPr="001F0DB0">
        <w:rPr>
          <w:b/>
          <w:lang w:eastAsia="es-MX"/>
        </w:rPr>
        <w:t>“SOBRESEIMIENTO. BASTA EL ESTUDIO DE UNA SOLA CAUSAL DE IMPROCEDENCIA.</w:t>
      </w:r>
    </w:p>
    <w:p w:rsidR="003757E1" w:rsidRPr="003B439E" w:rsidRDefault="003757E1" w:rsidP="003757E1">
      <w:pPr>
        <w:pStyle w:val="Citas"/>
        <w:rPr>
          <w:lang w:eastAsia="es-MX"/>
        </w:rPr>
      </w:pPr>
      <w:r w:rsidRPr="003B439E">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rsidR="003757E1" w:rsidRPr="003B439E" w:rsidRDefault="003757E1" w:rsidP="003757E1">
      <w:pPr>
        <w:pStyle w:val="Citas"/>
        <w:rPr>
          <w:lang w:eastAsia="es-MX"/>
        </w:rPr>
      </w:pPr>
      <w:r w:rsidRPr="003B439E">
        <w:rPr>
          <w:lang w:eastAsia="es-MX"/>
        </w:rPr>
        <w:t xml:space="preserve">Amparo en revisión 7488/81. Maximino Juárez Miguel (Poblado de San Francisco </w:t>
      </w:r>
      <w:proofErr w:type="spellStart"/>
      <w:r w:rsidRPr="003B439E">
        <w:rPr>
          <w:lang w:eastAsia="es-MX"/>
        </w:rPr>
        <w:t>Jaltepetongo</w:t>
      </w:r>
      <w:proofErr w:type="spellEnd"/>
      <w:r w:rsidRPr="003B439E">
        <w:rPr>
          <w:lang w:eastAsia="es-MX"/>
        </w:rPr>
        <w:t>, Municipio del mismo nombre, Estado de Oaxaca. Acumulados). 29 de noviembre de 1982. Cinco votos. Ponente: Carlos del Río Rodríguez. Secretario: Wilfrido Castañón León.</w:t>
      </w:r>
    </w:p>
    <w:p w:rsidR="003757E1" w:rsidRPr="003B439E" w:rsidRDefault="003757E1" w:rsidP="003757E1">
      <w:pPr>
        <w:pStyle w:val="Citas"/>
        <w:rPr>
          <w:lang w:eastAsia="es-MX"/>
        </w:rPr>
      </w:pPr>
      <w:r w:rsidRPr="003B439E">
        <w:rPr>
          <w:lang w:eastAsia="es-MX"/>
        </w:rPr>
        <w:t>Amparo en revisión 540/97. Bancomer, S.A., Institución de Banca Múltiple y Grupo Financiero. 30 de enero de 1998. Cinco votos. Ponente: Sergio Salvador Aguirre Anguiano. Secretaria: Alma Delia Aguilar Chávez Nava.</w:t>
      </w:r>
    </w:p>
    <w:p w:rsidR="003757E1" w:rsidRPr="003B439E" w:rsidRDefault="003757E1" w:rsidP="003757E1">
      <w:pPr>
        <w:pStyle w:val="Citas"/>
      </w:pPr>
      <w:r w:rsidRPr="003B439E">
        <w:rPr>
          <w:lang w:eastAsia="es-MX"/>
        </w:rPr>
        <w:t xml:space="preserve">Amparo en revisión 3059/97. Francisco Cañedo Zavaleta. 30 de enero de 1998. Cinco votos. Ponente: Sergio Salvador Aguirre Anguiano. Secretaria: Adela Domínguez </w:t>
      </w:r>
      <w:r w:rsidRPr="003B439E">
        <w:rPr>
          <w:lang w:eastAsia="es-MX"/>
        </w:rPr>
        <w:lastRenderedPageBreak/>
        <w:t>Salazar.</w:t>
      </w:r>
      <w:r w:rsidRPr="003B439E">
        <w:br/>
        <w:t xml:space="preserve">Amparo en revisión 1634/96. Arturo </w:t>
      </w:r>
      <w:proofErr w:type="spellStart"/>
      <w:r w:rsidRPr="003B439E">
        <w:t>Veana</w:t>
      </w:r>
      <w:proofErr w:type="spellEnd"/>
      <w:r w:rsidRPr="003B439E">
        <w:t xml:space="preserve"> Espinosa. 20 de febrero de 1998. Cinco votos. Ponente: Sergio Salvador Aguirre Anguiano. Secretaria: Adela Domínguez Salazar.</w:t>
      </w:r>
    </w:p>
    <w:p w:rsidR="003757E1" w:rsidRPr="003B439E" w:rsidRDefault="003757E1" w:rsidP="003757E1">
      <w:pPr>
        <w:pStyle w:val="Citas"/>
        <w:rPr>
          <w:lang w:eastAsia="es-MX"/>
        </w:rPr>
      </w:pPr>
      <w:r w:rsidRPr="003B439E">
        <w:rPr>
          <w:lang w:eastAsia="es-MX"/>
        </w:rPr>
        <w:t xml:space="preserve">Amparo en revisión 2204/97. De </w:t>
      </w:r>
      <w:proofErr w:type="spellStart"/>
      <w:r w:rsidRPr="003B439E">
        <w:rPr>
          <w:lang w:eastAsia="es-MX"/>
        </w:rPr>
        <w:t>Raffaelo</w:t>
      </w:r>
      <w:proofErr w:type="spellEnd"/>
      <w:r w:rsidRPr="003B439E">
        <w:rPr>
          <w:lang w:eastAsia="es-MX"/>
        </w:rPr>
        <w:t>, S.A. de C.V. 27 de mayo de 1998. Cinco votos. Ponente: Juan Díaz Romero. Secretario: Aristeo Martínez Cruz.</w:t>
      </w:r>
    </w:p>
    <w:p w:rsidR="003757E1" w:rsidRDefault="003757E1" w:rsidP="003757E1">
      <w:pPr>
        <w:pStyle w:val="Citas"/>
        <w:rPr>
          <w:b/>
          <w:lang w:eastAsia="es-MX"/>
        </w:rPr>
      </w:pPr>
      <w:r w:rsidRPr="003B439E">
        <w:rPr>
          <w:lang w:eastAsia="es-MX"/>
        </w:rPr>
        <w:t>Tesis de jurisprudencia 54/98. Aprobada por la Segunda Sala de este Alto Tribunal, en sesión privada del veintiséis de junio de mil novecientos noventa y ocho.</w:t>
      </w:r>
      <w:r>
        <w:rPr>
          <w:lang w:eastAsia="es-MX"/>
        </w:rPr>
        <w:t xml:space="preserve">” </w:t>
      </w:r>
      <w:r>
        <w:rPr>
          <w:b/>
          <w:lang w:eastAsia="es-MX"/>
        </w:rPr>
        <w:t xml:space="preserve">[Sic] </w:t>
      </w:r>
    </w:p>
    <w:p w:rsidR="003757E1" w:rsidRDefault="003757E1" w:rsidP="003757E1">
      <w:pPr>
        <w:spacing w:before="240" w:line="360" w:lineRule="auto"/>
        <w:jc w:val="both"/>
        <w:rPr>
          <w:rFonts w:ascii="Palatino Linotype" w:hAnsi="Palatino Linotype"/>
        </w:rPr>
      </w:pPr>
    </w:p>
    <w:p w:rsidR="003757E1" w:rsidRDefault="003757E1" w:rsidP="003757E1">
      <w:pPr>
        <w:spacing w:before="240" w:line="360" w:lineRule="auto"/>
        <w:jc w:val="both"/>
        <w:rPr>
          <w:rFonts w:ascii="Palatino Linotype" w:hAnsi="Palatino Linotype"/>
        </w:rPr>
      </w:pPr>
      <w:r>
        <w:rPr>
          <w:rFonts w:ascii="Palatino Linotype" w:hAnsi="Palatino Linotype"/>
        </w:rPr>
        <w:t xml:space="preserve">Luego entonces debemos destacar que, en la solicitud de información planteada por el particular, se observa en </w:t>
      </w:r>
      <w:r w:rsidRPr="008A7D00">
        <w:rPr>
          <w:rFonts w:ascii="Palatino Linotype" w:hAnsi="Palatino Linotype"/>
          <w:color w:val="000000"/>
        </w:rPr>
        <w:t xml:space="preserve">primer lugar que la información fue formulada a través de planteamientos en donde </w:t>
      </w:r>
      <w:r w:rsidRPr="008A7D00">
        <w:rPr>
          <w:rFonts w:ascii="Palatino Linotype" w:hAnsi="Palatino Linotype" w:cs="Arial"/>
          <w:bCs/>
          <w:iCs/>
          <w:color w:val="222222"/>
        </w:rPr>
        <w:t>no se identifica un documento en específico</w:t>
      </w:r>
      <w:r w:rsidRPr="008A7D00">
        <w:rPr>
          <w:rFonts w:ascii="Palatino Linotype" w:hAnsi="Palatino Linotype"/>
          <w:color w:val="000000"/>
        </w:rPr>
        <w:t xml:space="preserve">, en segundo lugar, se aprecia que en la misma se vierten manifestaciones subjetivas que no pueden ser atendidas mediante el Derecho de Acceso a la Información, </w:t>
      </w:r>
      <w:r w:rsidRPr="008A7D00">
        <w:rPr>
          <w:rFonts w:ascii="Palatino Linotype" w:hAnsi="Palatino Linotype" w:cs="Arial"/>
        </w:rPr>
        <w:t xml:space="preserve">es decir, </w:t>
      </w:r>
      <w:r w:rsidRPr="008A7D00">
        <w:rPr>
          <w:rFonts w:ascii="Palatino Linotype" w:hAnsi="Palatino Linotype"/>
        </w:rPr>
        <w:t xml:space="preserve">no existe materia de derecho de acceso a la información sobre la que el </w:t>
      </w:r>
      <w:r w:rsidRPr="008A7D00">
        <w:rPr>
          <w:rFonts w:ascii="Palatino Linotype" w:hAnsi="Palatino Linotype"/>
          <w:b/>
          <w:bCs/>
        </w:rPr>
        <w:t>Sujeto Obligado</w:t>
      </w:r>
      <w:r w:rsidRPr="008A7D00">
        <w:rPr>
          <w:rFonts w:ascii="Palatino Linotype" w:hAnsi="Palatino Linotype"/>
        </w:rPr>
        <w:t xml:space="preserve"> </w:t>
      </w:r>
      <w:r>
        <w:rPr>
          <w:rFonts w:ascii="Palatino Linotype" w:hAnsi="Palatino Linotype"/>
        </w:rPr>
        <w:t xml:space="preserve">o sujeto obligado diverso </w:t>
      </w:r>
      <w:r w:rsidRPr="008A7D00">
        <w:rPr>
          <w:rFonts w:ascii="Palatino Linotype" w:hAnsi="Palatino Linotype"/>
        </w:rPr>
        <w:t>pueda entregar información alguna</w:t>
      </w:r>
      <w:r>
        <w:rPr>
          <w:rFonts w:ascii="Palatino Linotype" w:hAnsi="Palatino Linotype"/>
        </w:rPr>
        <w:t xml:space="preserve">, ello es así porque </w:t>
      </w:r>
      <w:r>
        <w:rPr>
          <w:rFonts w:ascii="Palatino Linotype" w:hAnsi="Palatino Linotype"/>
          <w:b/>
          <w:bCs/>
        </w:rPr>
        <w:t xml:space="preserve">El Recurrente </w:t>
      </w:r>
      <w:r>
        <w:rPr>
          <w:rFonts w:ascii="Palatino Linotype" w:hAnsi="Palatino Linotype"/>
        </w:rPr>
        <w:t xml:space="preserve">requiere la contestación de un cuestionamiento de manifestaciones subjetivas. </w:t>
      </w:r>
    </w:p>
    <w:p w:rsidR="003757E1" w:rsidRDefault="003757E1" w:rsidP="003757E1">
      <w:pPr>
        <w:pStyle w:val="Prrafodelista"/>
        <w:autoSpaceDE w:val="0"/>
        <w:autoSpaceDN w:val="0"/>
        <w:adjustRightInd w:val="0"/>
        <w:spacing w:line="360" w:lineRule="auto"/>
        <w:ind w:left="0"/>
        <w:contextualSpacing/>
        <w:jc w:val="both"/>
        <w:rPr>
          <w:rFonts w:ascii="Palatino Linotype" w:hAnsi="Palatino Linotype"/>
        </w:rPr>
      </w:pPr>
    </w:p>
    <w:p w:rsidR="003757E1" w:rsidRPr="00B21190" w:rsidRDefault="003757E1" w:rsidP="003757E1">
      <w:pPr>
        <w:pStyle w:val="Prrafodelista"/>
        <w:autoSpaceDE w:val="0"/>
        <w:autoSpaceDN w:val="0"/>
        <w:adjustRightInd w:val="0"/>
        <w:spacing w:line="360" w:lineRule="auto"/>
        <w:ind w:left="0"/>
        <w:contextualSpacing/>
        <w:jc w:val="both"/>
        <w:rPr>
          <w:rFonts w:ascii="Palatino Linotype" w:hAnsi="Palatino Linotype" w:cs="Arial"/>
          <w:lang w:val="es-MX"/>
        </w:rPr>
      </w:pPr>
      <w:r w:rsidRPr="00B21190">
        <w:rPr>
          <w:rFonts w:ascii="Palatino Linotype" w:hAnsi="Palatino Linotype"/>
        </w:rPr>
        <w:t xml:space="preserve">Bajo éste tenor cabe aclarar que cuando los planteamientos que formulen los particulares se pueda colmar con la entrega de </w:t>
      </w:r>
      <w:r w:rsidRPr="00B21190">
        <w:rPr>
          <w:rFonts w:ascii="Palatino Linotype" w:hAnsi="Palatino Linotype" w:cs="Arial"/>
        </w:rPr>
        <w:t xml:space="preserve">documentos que los </w:t>
      </w:r>
      <w:r w:rsidRPr="009A4152">
        <w:rPr>
          <w:rFonts w:ascii="Palatino Linotype" w:hAnsi="Palatino Linotype" w:cs="Arial"/>
          <w:b/>
          <w:bCs/>
        </w:rPr>
        <w:t>Sujetos Obligados</w:t>
      </w:r>
      <w:r w:rsidRPr="00B21190">
        <w:rPr>
          <w:rFonts w:ascii="Palatino Linotype" w:hAnsi="Palatino Linotype" w:cs="Arial"/>
        </w:rPr>
        <w:t xml:space="preserve"> generen, posean o administren en ejercicio de sus atribuciones, se está en presencia del derecho fundamental de acceso a la información, previsto en el artículo 6, Apartado </w:t>
      </w:r>
      <w:r w:rsidRPr="00B21190">
        <w:rPr>
          <w:rFonts w:ascii="Palatino Linotype" w:hAnsi="Palatino Linotype"/>
        </w:rPr>
        <w:t xml:space="preserve">A, fracción IV de la Constitución Política de los Estados Unidos Mexicanos, el cual deberá </w:t>
      </w:r>
      <w:r w:rsidRPr="00B21190">
        <w:rPr>
          <w:rFonts w:ascii="Palatino Linotype" w:hAnsi="Palatino Linotype"/>
        </w:rPr>
        <w:lastRenderedPageBreak/>
        <w:t>garantizarse ordenando la entrega de tales documentales, siempre y cuando éstas sean de acceso público.</w:t>
      </w:r>
    </w:p>
    <w:p w:rsidR="003757E1" w:rsidRPr="00B21190" w:rsidRDefault="003757E1" w:rsidP="003757E1">
      <w:pPr>
        <w:pStyle w:val="Prrafodelista"/>
        <w:autoSpaceDE w:val="0"/>
        <w:autoSpaceDN w:val="0"/>
        <w:adjustRightInd w:val="0"/>
        <w:spacing w:line="360" w:lineRule="auto"/>
        <w:ind w:left="0"/>
        <w:jc w:val="both"/>
        <w:rPr>
          <w:rFonts w:ascii="Palatino Linotype" w:hAnsi="Palatino Linotype" w:cs="Arial"/>
        </w:rPr>
      </w:pPr>
    </w:p>
    <w:p w:rsidR="003757E1" w:rsidRPr="00B21190" w:rsidRDefault="003757E1" w:rsidP="003757E1">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B21190">
        <w:rPr>
          <w:rFonts w:ascii="Palatino Linotype" w:hAnsi="Palatino Linotype" w:cs="Arial"/>
          <w:color w:val="000000" w:themeColor="text1"/>
        </w:rPr>
        <w:t>Sirve de sustento a lo anterior, el</w:t>
      </w:r>
      <w:r w:rsidRPr="00B21190">
        <w:rPr>
          <w:rStyle w:val="apple-converted-space"/>
          <w:rFonts w:ascii="Palatino Linotype" w:hAnsi="Palatino Linotype" w:cs="Arial"/>
          <w:color w:val="000000" w:themeColor="text1"/>
        </w:rPr>
        <w:t xml:space="preserve"> </w:t>
      </w:r>
      <w:r w:rsidRPr="00B21190">
        <w:rPr>
          <w:rStyle w:val="il"/>
          <w:rFonts w:ascii="Palatino Linotype" w:eastAsiaTheme="majorEastAsia" w:hAnsi="Palatino Linotype" w:cs="Arial"/>
          <w:color w:val="000000" w:themeColor="text1"/>
        </w:rPr>
        <w:t>Criterio</w:t>
      </w:r>
      <w:r w:rsidRPr="00B21190">
        <w:rPr>
          <w:rStyle w:val="apple-converted-space"/>
          <w:rFonts w:ascii="Palatino Linotype" w:hAnsi="Palatino Linotype" w:cs="Arial"/>
          <w:color w:val="000000" w:themeColor="text1"/>
        </w:rPr>
        <w:t xml:space="preserve"> </w:t>
      </w:r>
      <w:r w:rsidRPr="008A7D00">
        <w:rPr>
          <w:rStyle w:val="il"/>
          <w:rFonts w:ascii="Palatino Linotype" w:eastAsiaTheme="majorEastAsia" w:hAnsi="Palatino Linotype" w:cs="Arial"/>
          <w:b/>
          <w:bCs/>
          <w:color w:val="000000" w:themeColor="text1"/>
        </w:rPr>
        <w:t>028</w:t>
      </w:r>
      <w:r w:rsidRPr="008A7D00">
        <w:rPr>
          <w:rFonts w:ascii="Palatino Linotype" w:hAnsi="Palatino Linotype" w:cs="Arial"/>
          <w:b/>
          <w:bCs/>
          <w:color w:val="000000" w:themeColor="text1"/>
        </w:rPr>
        <w:t>-</w:t>
      </w:r>
      <w:r w:rsidRPr="008A7D00">
        <w:rPr>
          <w:rStyle w:val="il"/>
          <w:rFonts w:ascii="Palatino Linotype" w:eastAsiaTheme="majorEastAsia" w:hAnsi="Palatino Linotype" w:cs="Arial"/>
          <w:b/>
          <w:bCs/>
          <w:color w:val="000000" w:themeColor="text1"/>
        </w:rPr>
        <w:t>10</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emitido por el Pleno del entonces llamado</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B21190">
        <w:rPr>
          <w:rStyle w:val="apple-converted-space"/>
          <w:rFonts w:ascii="Palatino Linotype" w:hAnsi="Palatino Linotype" w:cs="Arial"/>
          <w:i/>
          <w:iCs/>
          <w:color w:val="000000" w:themeColor="text1"/>
        </w:rPr>
        <w:t xml:space="preserve"> </w:t>
      </w:r>
      <w:r w:rsidRPr="00B21190">
        <w:rPr>
          <w:rFonts w:ascii="Palatino Linotype" w:hAnsi="Palatino Linotype" w:cs="Arial"/>
          <w:color w:val="000000" w:themeColor="text1"/>
        </w:rPr>
        <w:t xml:space="preserve">aunque el particular lleve a cabo una solicitud de información sin identificar de forma precisa la documentación, </w:t>
      </w:r>
      <w:r>
        <w:rPr>
          <w:rFonts w:ascii="Palatino Linotype" w:hAnsi="Palatino Linotype" w:cs="Arial"/>
          <w:b/>
          <w:color w:val="000000" w:themeColor="text1"/>
        </w:rPr>
        <w:t>e</w:t>
      </w:r>
      <w:r w:rsidRPr="00B21190">
        <w:rPr>
          <w:rFonts w:ascii="Palatino Linotype" w:hAnsi="Palatino Linotype" w:cs="Arial"/>
          <w:b/>
          <w:color w:val="000000" w:themeColor="text1"/>
        </w:rPr>
        <w:t xml:space="preserve">l Sujeto </w:t>
      </w:r>
      <w:r>
        <w:rPr>
          <w:rFonts w:ascii="Palatino Linotype" w:hAnsi="Palatino Linotype" w:cs="Arial"/>
          <w:b/>
          <w:color w:val="000000" w:themeColor="text1"/>
        </w:rPr>
        <w:t>o</w:t>
      </w:r>
      <w:r w:rsidRPr="00B21190">
        <w:rPr>
          <w:rFonts w:ascii="Palatino Linotype" w:hAnsi="Palatino Linotype" w:cs="Arial"/>
          <w:b/>
          <w:color w:val="000000" w:themeColor="text1"/>
        </w:rPr>
        <w:t>bligado</w:t>
      </w:r>
      <w:r w:rsidRPr="00B21190">
        <w:rPr>
          <w:rStyle w:val="apple-converted-space"/>
          <w:rFonts w:ascii="Palatino Linotype" w:hAnsi="Palatino Linotype" w:cs="Arial"/>
          <w:b/>
          <w:color w:val="000000" w:themeColor="text1"/>
        </w:rPr>
        <w:t xml:space="preserve"> </w:t>
      </w:r>
      <w:r w:rsidRPr="00B21190">
        <w:rPr>
          <w:rFonts w:ascii="Palatino Linotype" w:hAnsi="Palatino Linotype" w:cs="Arial"/>
          <w:color w:val="000000" w:themeColor="text1"/>
        </w:rPr>
        <w:t>deberá hacer entrega del mismo al solicitante</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mismo que a continuación se cita:</w:t>
      </w:r>
    </w:p>
    <w:p w:rsidR="003757E1" w:rsidRPr="008A7D00" w:rsidRDefault="003757E1" w:rsidP="003757E1">
      <w:pPr>
        <w:pStyle w:val="Citas"/>
        <w:rPr>
          <w:rStyle w:val="apple-converted-space"/>
          <w:b/>
          <w:bCs/>
          <w:i w:val="0"/>
          <w:iCs/>
          <w:color w:val="000000" w:themeColor="text1"/>
          <w:lang w:val="es-ES_tradnl"/>
        </w:rPr>
      </w:pPr>
      <w:r w:rsidRPr="008A7D00">
        <w:rPr>
          <w:b/>
          <w:bCs/>
          <w:lang w:val="es-ES_tradnl"/>
        </w:rPr>
        <w:t>“CUANDO EN UNA SOLICITUD DE INFORMACIÓN NO SE IDENTIFIQUE UN DOCUMENTO EN ESPECÍFICO, SI ÉSTA TIENE UNA EXPRESIÓN DOCUMENTAL, EL SUJETO OBLIGADO DEBERÁ ENTREGAR AL PARTICULAR EL DOCUMENTO EN ESPECÍFICO.</w:t>
      </w:r>
      <w:r w:rsidRPr="008A7D00">
        <w:rPr>
          <w:rStyle w:val="apple-converted-space"/>
          <w:b/>
          <w:bCs/>
          <w:i w:val="0"/>
          <w:iCs/>
          <w:color w:val="000000" w:themeColor="text1"/>
          <w:lang w:val="es-ES_tradnl"/>
        </w:rPr>
        <w:t xml:space="preserve"> </w:t>
      </w:r>
    </w:p>
    <w:p w:rsidR="003757E1" w:rsidRDefault="003757E1" w:rsidP="003757E1">
      <w:pPr>
        <w:pStyle w:val="Citas"/>
        <w:rPr>
          <w:lang w:val="es-ES_tradnl"/>
        </w:rPr>
      </w:pPr>
      <w:r w:rsidRPr="00B21190">
        <w:rPr>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w:t>
      </w:r>
      <w:r w:rsidRPr="00B21190">
        <w:rPr>
          <w:lang w:val="es-ES_tradnl"/>
        </w:rPr>
        <w:lastRenderedPageBreak/>
        <w:t>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3757E1" w:rsidRPr="009A4152" w:rsidRDefault="003757E1" w:rsidP="003757E1">
      <w:pPr>
        <w:pStyle w:val="Citas"/>
        <w:rPr>
          <w:b/>
          <w:bCs/>
        </w:rPr>
      </w:pPr>
      <w:r w:rsidRPr="009A4152">
        <w:rPr>
          <w:b/>
          <w:bCs/>
        </w:rPr>
        <w:t>Precedentes:</w:t>
      </w:r>
    </w:p>
    <w:p w:rsidR="003757E1" w:rsidRPr="001F5B23" w:rsidRDefault="003757E1" w:rsidP="003757E1">
      <w:pPr>
        <w:pStyle w:val="Citas"/>
        <w:numPr>
          <w:ilvl w:val="0"/>
          <w:numId w:val="6"/>
        </w:numPr>
      </w:pPr>
      <w:r w:rsidRPr="001F5B23">
        <w:t xml:space="preserve">Acceso a la información pública. 2790/09. Sesión del 19 de agosto de 2009. Votación por unanimidad. Sin votos disidentes o particulares. Notimex, S.A. de C.V. Comisionado Ponente Juan Pablo Guerrero </w:t>
      </w:r>
      <w:proofErr w:type="spellStart"/>
      <w:r w:rsidRPr="001F5B23">
        <w:t>Amparán</w:t>
      </w:r>
      <w:proofErr w:type="spellEnd"/>
      <w:r w:rsidRPr="001F5B23">
        <w:t>.</w:t>
      </w:r>
    </w:p>
    <w:p w:rsidR="003757E1" w:rsidRPr="001F5B23" w:rsidRDefault="003757E1" w:rsidP="003757E1">
      <w:pPr>
        <w:pStyle w:val="Citas"/>
        <w:numPr>
          <w:ilvl w:val="0"/>
          <w:numId w:val="6"/>
        </w:numPr>
      </w:pPr>
      <w:r w:rsidRPr="001F5B23">
        <w:t>Acceso a la información pública. 2677/09. Sesión del 26 de agosto de 2009. Votación por unanimidad. Sin votos disidentes o particulares. Comisión Federal para la Protección Contra Riesgos Sanitarios. Comisionado Ponente Alonso Gómez-Robledo V.</w:t>
      </w:r>
    </w:p>
    <w:p w:rsidR="003757E1" w:rsidRPr="001F5B23" w:rsidRDefault="003757E1" w:rsidP="003757E1">
      <w:pPr>
        <w:pStyle w:val="Citas"/>
        <w:numPr>
          <w:ilvl w:val="0"/>
          <w:numId w:val="6"/>
        </w:numPr>
      </w:pPr>
      <w:r w:rsidRPr="001F5B23">
        <w:t xml:space="preserve">Acceso a la información pública. 4262/09. Sesión del 11 de noviembre de 2009. Votación por unanimidad. Sin votos disidentes o particulares. Secretaría de la Defensa Nacional. Comisionada Ponente Jacqueline </w:t>
      </w:r>
      <w:proofErr w:type="spellStart"/>
      <w:r w:rsidRPr="001F5B23">
        <w:t>Peschard</w:t>
      </w:r>
      <w:proofErr w:type="spellEnd"/>
      <w:r w:rsidRPr="001F5B23">
        <w:t xml:space="preserve"> Mariscal.</w:t>
      </w:r>
    </w:p>
    <w:p w:rsidR="003757E1" w:rsidRPr="001F5B23" w:rsidRDefault="003757E1" w:rsidP="003757E1">
      <w:pPr>
        <w:pStyle w:val="Citas"/>
        <w:numPr>
          <w:ilvl w:val="0"/>
          <w:numId w:val="6"/>
        </w:numPr>
      </w:pPr>
      <w:r w:rsidRPr="001F5B23">
        <w:t xml:space="preserve">Acceso a la información pública. 0315/10. Sesión del 07 de abril de 2010. Votación por unanimidad. Sin votos disidentes o particulares. Secretaría de </w:t>
      </w:r>
      <w:r w:rsidRPr="001F5B23">
        <w:lastRenderedPageBreak/>
        <w:t>Agricultura, Ganadería, Desarrollo Rural, Pesca y Alimentación. Comisionado Ponente Ángel Trinidad Zaldívar.</w:t>
      </w:r>
    </w:p>
    <w:p w:rsidR="003757E1" w:rsidRPr="008A7D00" w:rsidRDefault="003757E1" w:rsidP="003757E1">
      <w:pPr>
        <w:pStyle w:val="Citas"/>
        <w:numPr>
          <w:ilvl w:val="0"/>
          <w:numId w:val="6"/>
        </w:numPr>
        <w:rPr>
          <w:bCs/>
        </w:rPr>
      </w:pPr>
      <w:r w:rsidRPr="001F5B23">
        <w:t xml:space="preserve">Acceso a la información pública. 2731/10. Sesión del 02 de junio de 2010. Votación por unanimidad. Sin votos disidentes o particulares. Administración Portuaria Integral de Veracruz, S.A. de C.V. Comisionada Ponente Sigrid </w:t>
      </w:r>
      <w:proofErr w:type="spellStart"/>
      <w:r w:rsidRPr="001F5B23">
        <w:t>Arzt</w:t>
      </w:r>
      <w:proofErr w:type="spellEnd"/>
      <w:r>
        <w:t xml:space="preserve"> Colunga” </w:t>
      </w:r>
      <w:r>
        <w:rPr>
          <w:b/>
          <w:bCs/>
        </w:rPr>
        <w:t>(Sic)</w:t>
      </w:r>
    </w:p>
    <w:p w:rsidR="003757E1" w:rsidRDefault="003757E1" w:rsidP="003757E1">
      <w:pPr>
        <w:autoSpaceDE w:val="0"/>
        <w:autoSpaceDN w:val="0"/>
        <w:adjustRightInd w:val="0"/>
        <w:spacing w:line="360" w:lineRule="auto"/>
        <w:jc w:val="both"/>
        <w:rPr>
          <w:rFonts w:ascii="Palatino Linotype" w:hAnsi="Palatino Linotype" w:cs="Arial"/>
        </w:rPr>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w:t>
      </w:r>
      <w:proofErr w:type="spellStart"/>
      <w:r w:rsidRPr="00B21190">
        <w:rPr>
          <w:rFonts w:ascii="Palatino Linotype" w:hAnsi="Palatino Linotype" w:cs="Arial"/>
        </w:rPr>
        <w:t>Resolutor</w:t>
      </w:r>
      <w:proofErr w:type="spellEnd"/>
      <w:r w:rsidRPr="00B21190">
        <w:rPr>
          <w:rFonts w:ascii="Palatino Linotype" w:hAnsi="Palatino Linotype" w:cs="Arial"/>
        </w:rPr>
        <w:t xml:space="preserv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rsidR="003757E1" w:rsidRPr="00B21190" w:rsidRDefault="003757E1" w:rsidP="003757E1">
      <w:pPr>
        <w:autoSpaceDE w:val="0"/>
        <w:autoSpaceDN w:val="0"/>
        <w:adjustRightInd w:val="0"/>
        <w:spacing w:line="360" w:lineRule="auto"/>
        <w:jc w:val="both"/>
        <w:rPr>
          <w:rFonts w:ascii="Palatino Linotype" w:hAnsi="Palatino Linotype" w:cs="Arial"/>
        </w:rPr>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De lo anterior, este </w:t>
      </w:r>
      <w:proofErr w:type="spellStart"/>
      <w:r w:rsidRPr="00B21190">
        <w:rPr>
          <w:rFonts w:ascii="Palatino Linotype" w:hAnsi="Palatino Linotype" w:cs="Arial"/>
        </w:rPr>
        <w:t>Resolutor</w:t>
      </w:r>
      <w:proofErr w:type="spellEnd"/>
      <w:r w:rsidRPr="00B21190">
        <w:rPr>
          <w:rFonts w:ascii="Palatino Linotype" w:hAnsi="Palatino Linotype" w:cs="Arial"/>
        </w:rPr>
        <w:t xml:space="preserv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B21190">
        <w:rPr>
          <w:rFonts w:ascii="Palatino Linotype" w:hAnsi="Palatino Linotype" w:cs="Arial"/>
          <w:b/>
          <w:u w:val="single"/>
        </w:rPr>
        <w:t xml:space="preserve">es menester precisar que la naturaleza del derecho de acceso a la información impide que se dé contestación a requerimientos que conllevan al pronunciamiento </w:t>
      </w:r>
      <w:r w:rsidRPr="00B21190">
        <w:rPr>
          <w:rFonts w:ascii="Palatino Linotype" w:hAnsi="Palatino Linotype" w:cs="Arial"/>
          <w:b/>
          <w:u w:val="single"/>
        </w:rPr>
        <w:lastRenderedPageBreak/>
        <w:t>específico de interrogantes sobre variados temas, se brinde una asesoría legal o se requiera una consulta específica mediante el SAIMEX</w:t>
      </w:r>
      <w:r w:rsidRPr="00B21190">
        <w:rPr>
          <w:rFonts w:ascii="Palatino Linotype" w:hAnsi="Palatino Linotype" w:cs="Arial"/>
        </w:rPr>
        <w:t>, resultando inconcuso que su solicitud de información es improcedente porque el requerimiento consiste en un pronunciamiento sobre cuestionamientos derivados de juicios subjetivos por parte de</w:t>
      </w:r>
      <w:r>
        <w:rPr>
          <w:rFonts w:ascii="Palatino Linotype" w:hAnsi="Palatino Linotype" w:cs="Arial"/>
        </w:rPr>
        <w:t>l</w:t>
      </w:r>
      <w:r w:rsidRPr="00B21190">
        <w:rPr>
          <w:rFonts w:ascii="Palatino Linotype" w:hAnsi="Palatino Linotype" w:cs="Arial"/>
        </w:rPr>
        <w:t xml:space="preserve"> </w:t>
      </w:r>
      <w:r w:rsidRPr="00B21190">
        <w:rPr>
          <w:rFonts w:ascii="Palatino Linotype" w:hAnsi="Palatino Linotype" w:cs="Arial"/>
          <w:b/>
        </w:rPr>
        <w:t>Recurrente</w:t>
      </w:r>
      <w:r w:rsidRPr="00B21190">
        <w:rPr>
          <w:rFonts w:ascii="Palatino Linotype" w:hAnsi="Palatino Linotype" w:cs="Arial"/>
        </w:rPr>
        <w:t xml:space="preserve">, sin que se requiriera específicamente un documento al cual deseara acceder que permitiera al </w:t>
      </w:r>
      <w:r w:rsidRPr="00B21190">
        <w:rPr>
          <w:rFonts w:ascii="Palatino Linotype" w:hAnsi="Palatino Linotype" w:cs="Arial"/>
          <w:b/>
        </w:rPr>
        <w:t>Sujeto Obligado</w:t>
      </w:r>
      <w:r w:rsidRPr="00B21190">
        <w:rPr>
          <w:rFonts w:ascii="Palatino Linotype" w:hAnsi="Palatino Linotype" w:cs="Arial"/>
        </w:rPr>
        <w:t xml:space="preserve"> localizarlo y en su caso ponerlo a su disposición.</w:t>
      </w:r>
    </w:p>
    <w:p w:rsidR="003757E1" w:rsidRPr="00B21190" w:rsidRDefault="003757E1" w:rsidP="003757E1">
      <w:pPr>
        <w:pStyle w:val="Sinespaciado"/>
        <w:rPr>
          <w:lang w:val="es-ES"/>
        </w:rPr>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En sustento a lo anterior, cobra aplicación lo establecido por el artículo 6 apartado A fracciones I, II y III de la Constitución Política de los Estados Unidos Mexicanos que a la letra señalan:</w:t>
      </w:r>
    </w:p>
    <w:p w:rsidR="003757E1" w:rsidRPr="00B21190" w:rsidRDefault="003757E1" w:rsidP="003757E1">
      <w:pPr>
        <w:pStyle w:val="Citas"/>
      </w:pPr>
      <w:r w:rsidRPr="00B21190">
        <w:t>“Artículo 6o.</w:t>
      </w:r>
    </w:p>
    <w:p w:rsidR="003757E1" w:rsidRPr="00B21190" w:rsidRDefault="003757E1" w:rsidP="003757E1">
      <w:pPr>
        <w:pStyle w:val="Citas"/>
      </w:pPr>
      <w:r w:rsidRPr="00B21190">
        <w:t>[...]</w:t>
      </w:r>
    </w:p>
    <w:p w:rsidR="003757E1" w:rsidRPr="00B21190" w:rsidRDefault="003757E1" w:rsidP="003757E1">
      <w:pPr>
        <w:pStyle w:val="Citas"/>
        <w:rPr>
          <w:color w:val="000000"/>
        </w:rPr>
      </w:pPr>
      <w:r w:rsidRPr="00B21190">
        <w:rPr>
          <w:bCs/>
          <w:color w:val="000000"/>
          <w:lang w:val="es-ES_tradnl"/>
        </w:rPr>
        <w:t xml:space="preserve">A. </w:t>
      </w:r>
      <w:r w:rsidRPr="00B21190">
        <w:t xml:space="preserve">Para el ejercicio del derecho de acceso a la información, la Federación y </w:t>
      </w:r>
      <w:r w:rsidRPr="00B21190">
        <w:rPr>
          <w:u w:val="single"/>
        </w:rPr>
        <w:t>las entidades federativas</w:t>
      </w:r>
      <w:r w:rsidRPr="00B21190">
        <w:t>, en el ámbito de sus respectivas competencias, se regirán por los siguientes principios y bases:</w:t>
      </w:r>
    </w:p>
    <w:p w:rsidR="003757E1" w:rsidRPr="00B21190" w:rsidRDefault="003757E1" w:rsidP="003757E1">
      <w:pPr>
        <w:pStyle w:val="Citas"/>
        <w:rPr>
          <w:rFonts w:cs="Courier New"/>
          <w:color w:val="000000"/>
        </w:rPr>
      </w:pPr>
      <w:r w:rsidRPr="008A7D00">
        <w:rPr>
          <w:b/>
          <w:bCs/>
          <w:color w:val="000000"/>
          <w:u w:val="single"/>
        </w:rPr>
        <w:t> I. Toda la información en posesión de cualquier autoridad, entidad, órgano y organismo de los Poderes Ejecutivo, Legislativo y Judicial, órganos autónomos</w:t>
      </w:r>
      <w:r w:rsidRPr="00B21190">
        <w:rPr>
          <w:color w:val="000000"/>
        </w:rPr>
        <w:t xml:space="preserve">,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w:t>
      </w:r>
      <w:r w:rsidRPr="00B21190">
        <w:rPr>
          <w:color w:val="000000"/>
        </w:rPr>
        <w:lastRenderedPageBreak/>
        <w:t>que derive del ejercicio de sus facultades, competencias o funciones, la ley determinará los supuestos específicos bajo los cuales procederá la declaración de inexistencia de la información.</w:t>
      </w:r>
    </w:p>
    <w:p w:rsidR="003757E1" w:rsidRPr="00B21190" w:rsidRDefault="003757E1" w:rsidP="003757E1">
      <w:pPr>
        <w:pStyle w:val="Citas"/>
        <w:rPr>
          <w:color w:val="000000"/>
        </w:rPr>
      </w:pPr>
      <w:r w:rsidRPr="00B21190">
        <w:rPr>
          <w:color w:val="000000"/>
        </w:rPr>
        <w:t> </w:t>
      </w:r>
      <w:r w:rsidRPr="00B21190">
        <w:rPr>
          <w:bCs/>
          <w:color w:val="000000"/>
        </w:rPr>
        <w:t xml:space="preserve">II. </w:t>
      </w:r>
      <w:r w:rsidRPr="00B21190">
        <w:rPr>
          <w:color w:val="000000"/>
        </w:rPr>
        <w:t>La información que se refiere a la vida privada y los datos personales será protegida en los términos y con las excepciones que fijen las leyes.</w:t>
      </w:r>
    </w:p>
    <w:p w:rsidR="003757E1" w:rsidRPr="008A7D00" w:rsidRDefault="003757E1" w:rsidP="003757E1">
      <w:pPr>
        <w:pStyle w:val="Citas"/>
        <w:rPr>
          <w:b/>
          <w:bCs/>
          <w:sz w:val="24"/>
          <w:szCs w:val="24"/>
        </w:rPr>
      </w:pPr>
      <w:r w:rsidRPr="008A7D00">
        <w:rPr>
          <w:b/>
          <w:bCs/>
          <w:color w:val="000000"/>
        </w:rPr>
        <w:t xml:space="preserve"> III. </w:t>
      </w:r>
      <w:r w:rsidRPr="008A7D00">
        <w:rPr>
          <w:b/>
          <w:bCs/>
          <w:color w:val="000000"/>
          <w:u w:val="single"/>
        </w:rPr>
        <w:t>Toda persona, sin necesidad de acreditar interés alguno o justificar su utilización, tendrá acceso gratuito a la información pública,</w:t>
      </w:r>
      <w:r w:rsidRPr="008A7D00">
        <w:rPr>
          <w:b/>
          <w:bCs/>
          <w:color w:val="000000"/>
        </w:rPr>
        <w:t xml:space="preserve"> </w:t>
      </w:r>
      <w:r w:rsidRPr="00B21190">
        <w:rPr>
          <w:color w:val="000000"/>
        </w:rPr>
        <w:t xml:space="preserve">a sus datos personales o a la rectificación de éstos.” </w:t>
      </w:r>
      <w:r>
        <w:rPr>
          <w:b/>
          <w:bCs/>
          <w:color w:val="000000"/>
        </w:rPr>
        <w:t>(Sic)</w:t>
      </w:r>
    </w:p>
    <w:p w:rsidR="003757E1" w:rsidRPr="00B21190" w:rsidRDefault="003757E1" w:rsidP="003757E1">
      <w:pPr>
        <w:autoSpaceDE w:val="0"/>
        <w:autoSpaceDN w:val="0"/>
        <w:adjustRightInd w:val="0"/>
        <w:spacing w:line="360" w:lineRule="auto"/>
        <w:jc w:val="both"/>
        <w:rPr>
          <w:rFonts w:ascii="Palatino Linotype" w:hAnsi="Palatino Linotype" w:cs="Arial"/>
        </w:rPr>
      </w:pPr>
    </w:p>
    <w:p w:rsidR="003757E1"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rsidR="003757E1" w:rsidRPr="00B21190" w:rsidRDefault="003757E1" w:rsidP="003757E1">
      <w:pPr>
        <w:pStyle w:val="Sinespaciado"/>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Lo anterior se concatena con lo establecido en los artículos 4 y 12, de la Ley de Transparencia y Acceso a la Información Pública del Estado de México y Municipios, los cuales esgrimen: </w:t>
      </w:r>
    </w:p>
    <w:p w:rsidR="003757E1" w:rsidRPr="00B21190" w:rsidRDefault="003757E1" w:rsidP="003757E1">
      <w:pPr>
        <w:pStyle w:val="Citas"/>
      </w:pPr>
      <w:r>
        <w:rPr>
          <w:b/>
        </w:rPr>
        <w:t>“</w:t>
      </w:r>
      <w:r w:rsidRPr="00B21190">
        <w:rPr>
          <w:b/>
        </w:rPr>
        <w:t>Artículo 4.</w:t>
      </w:r>
      <w:r w:rsidRPr="00B21190">
        <w:t xml:space="preserve"> El derecho humano de acceso a la información pública es la prerrogativa de las personas para buscar, difundir, investigar, recabar, recibir y solicitar información pública, sin necesidad de acreditar personalidad ni interés jurídico.</w:t>
      </w:r>
    </w:p>
    <w:p w:rsidR="003757E1" w:rsidRPr="00B21190" w:rsidRDefault="003757E1" w:rsidP="003757E1">
      <w:pPr>
        <w:pStyle w:val="Citas"/>
      </w:pPr>
      <w:r w:rsidRPr="008A7D00">
        <w:rPr>
          <w:b/>
          <w:bCs/>
          <w:u w:val="single"/>
        </w:rPr>
        <w:t xml:space="preserve">Toda la información generada, obtenida, adquirida, transformada, administrada o en posesión de los sujetos obligados es pública y accesible de </w:t>
      </w:r>
      <w:r w:rsidRPr="008A7D00">
        <w:rPr>
          <w:b/>
          <w:bCs/>
          <w:u w:val="single"/>
        </w:rPr>
        <w:lastRenderedPageBreak/>
        <w:t>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B21190">
        <w:t xml:space="preserve"> Solo podrá ser clasificada excepcionalmente como reservada temporalmente por razones de interés público, en los términos de las causas legítimas y estrictamente necesarias previstas por esta Ley.</w:t>
      </w:r>
    </w:p>
    <w:p w:rsidR="003757E1" w:rsidRPr="00B21190" w:rsidRDefault="003757E1" w:rsidP="003757E1">
      <w:pPr>
        <w:pStyle w:val="Citas"/>
      </w:pPr>
      <w:r>
        <w:t>(…)</w:t>
      </w:r>
    </w:p>
    <w:p w:rsidR="003757E1" w:rsidRPr="00B21190" w:rsidRDefault="003757E1" w:rsidP="003757E1">
      <w:pPr>
        <w:pStyle w:val="Citas"/>
      </w:pPr>
      <w:r w:rsidRPr="00B21190">
        <w:rPr>
          <w:b/>
        </w:rPr>
        <w:t>Artículo 12.</w:t>
      </w:r>
      <w:r w:rsidRPr="00B21190">
        <w:t xml:space="preserve"> Quienes generen, recopilen, administren, manejen, procesen, archiven o conserven información pública serán responsables de la misma en los términos de las disposiciones jurídicas aplicables.</w:t>
      </w:r>
    </w:p>
    <w:p w:rsidR="003757E1" w:rsidRPr="008A7D00" w:rsidRDefault="003757E1" w:rsidP="003757E1">
      <w:pPr>
        <w:pStyle w:val="Citas"/>
        <w:rPr>
          <w:b/>
          <w:bCs/>
        </w:rPr>
      </w:pPr>
      <w:r w:rsidRPr="008A7D00">
        <w:rPr>
          <w:b/>
          <w:bCs/>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b/>
          <w:bCs/>
          <w:u w:val="single"/>
        </w:rPr>
        <w:t xml:space="preserve">” </w:t>
      </w:r>
      <w:r>
        <w:rPr>
          <w:b/>
          <w:bCs/>
        </w:rPr>
        <w:t>(Sic)</w:t>
      </w:r>
    </w:p>
    <w:p w:rsidR="003757E1" w:rsidRDefault="003757E1" w:rsidP="003757E1">
      <w:pPr>
        <w:autoSpaceDE w:val="0"/>
        <w:autoSpaceDN w:val="0"/>
        <w:adjustRightInd w:val="0"/>
        <w:spacing w:line="360" w:lineRule="auto"/>
        <w:jc w:val="both"/>
        <w:rPr>
          <w:rFonts w:ascii="Palatino Linotype" w:hAnsi="Palatino Linotype" w:cs="Arial"/>
        </w:rPr>
      </w:pPr>
    </w:p>
    <w:p w:rsidR="003757E1"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w:t>
      </w:r>
      <w:r>
        <w:rPr>
          <w:rFonts w:ascii="Palatino Linotype" w:hAnsi="Palatino Linotype" w:cs="Arial"/>
        </w:rPr>
        <w:t>s</w:t>
      </w:r>
      <w:r w:rsidRPr="00B21190">
        <w:rPr>
          <w:rFonts w:ascii="Palatino Linotype" w:hAnsi="Palatino Linotype" w:cs="Arial"/>
        </w:rPr>
        <w:t xml:space="preserve"> a sólo proporcionar la información que se les requiera y que obre en sus archivos y en el estado en que ésta se encuentre, sin que se comprenda el procesamiento de la misma, </w:t>
      </w:r>
      <w:r w:rsidRPr="00B21190">
        <w:rPr>
          <w:rFonts w:ascii="Palatino Linotype" w:hAnsi="Palatino Linotype" w:cs="Arial"/>
        </w:rPr>
        <w:lastRenderedPageBreak/>
        <w:t>el presentarla conforme al interés del solicitante, ni generarla, resumirla, efectuar cálculos o practicar investigaciones.</w:t>
      </w:r>
    </w:p>
    <w:p w:rsidR="003757E1" w:rsidRDefault="003757E1" w:rsidP="003757E1">
      <w:pPr>
        <w:autoSpaceDE w:val="0"/>
        <w:autoSpaceDN w:val="0"/>
        <w:adjustRightInd w:val="0"/>
        <w:spacing w:line="360" w:lineRule="auto"/>
        <w:jc w:val="both"/>
        <w:rPr>
          <w:rFonts w:ascii="Palatino Linotype" w:hAnsi="Palatino Linotype" w:cs="Arial"/>
        </w:rPr>
      </w:pPr>
    </w:p>
    <w:p w:rsidR="003757E1" w:rsidRPr="00B21190" w:rsidRDefault="003757E1" w:rsidP="003757E1">
      <w:pPr>
        <w:spacing w:line="360" w:lineRule="auto"/>
        <w:jc w:val="both"/>
        <w:rPr>
          <w:rFonts w:ascii="Palatino Linotype" w:hAnsi="Palatino Linotype" w:cs="Arial"/>
        </w:rPr>
      </w:pPr>
      <w:r w:rsidRPr="00B21190">
        <w:rPr>
          <w:rFonts w:ascii="Palatino Linotype" w:hAnsi="Palatino Linotype" w:cs="Aria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B21190">
        <w:rPr>
          <w:rFonts w:ascii="Palatino Linotype" w:hAnsi="Palatino Linotype" w:cs="Arial"/>
          <w:i/>
        </w:rPr>
        <w:t>a contrario sensu</w:t>
      </w:r>
      <w:r w:rsidRPr="00B21190">
        <w:rPr>
          <w:rFonts w:ascii="Palatino Linotype" w:hAnsi="Palatino Linotype" w:cs="Arial"/>
        </w:rPr>
        <w:t xml:space="preserve"> significa que no se está obligado a proporcionar lo que no obre en sus archivos.</w:t>
      </w:r>
    </w:p>
    <w:p w:rsidR="003757E1" w:rsidRPr="00B21190" w:rsidRDefault="003757E1" w:rsidP="003757E1">
      <w:pPr>
        <w:autoSpaceDE w:val="0"/>
        <w:autoSpaceDN w:val="0"/>
        <w:adjustRightInd w:val="0"/>
        <w:spacing w:line="360" w:lineRule="auto"/>
        <w:jc w:val="both"/>
      </w:pPr>
    </w:p>
    <w:p w:rsidR="003757E1" w:rsidRPr="00BF5AF4" w:rsidRDefault="003757E1" w:rsidP="003757E1">
      <w:pPr>
        <w:spacing w:line="360" w:lineRule="auto"/>
        <w:jc w:val="both"/>
        <w:rPr>
          <w:rFonts w:ascii="Palatino Linotype" w:hAnsi="Palatino Linotype"/>
        </w:rPr>
      </w:pPr>
      <w:r w:rsidRPr="00486536">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bCs/>
        </w:rPr>
        <w:t>E</w:t>
      </w:r>
      <w:r w:rsidRPr="00914CF1">
        <w:rPr>
          <w:rFonts w:ascii="Palatino Linotype" w:hAnsi="Palatino Linotype"/>
          <w:b/>
          <w:bCs/>
        </w:rPr>
        <w:t>l Sujeto Obligado</w:t>
      </w:r>
      <w:r w:rsidRPr="00486536">
        <w:rPr>
          <w:rFonts w:ascii="Palatino Linotype" w:hAnsi="Palatino Linotype"/>
        </w:rPr>
        <w:t xml:space="preserve"> no está constreñido a emitir una respuesta al mismo, por lo que se estima infundado el motivo de inconformidad de</w:t>
      </w:r>
      <w:r>
        <w:rPr>
          <w:rFonts w:ascii="Palatino Linotype" w:hAnsi="Palatino Linotype"/>
        </w:rPr>
        <w:t>l</w:t>
      </w:r>
      <w:r w:rsidRPr="00486536">
        <w:rPr>
          <w:rFonts w:ascii="Palatino Linotype" w:hAnsi="Palatino Linotype"/>
        </w:rPr>
        <w:t xml:space="preserve"> Recurrente.</w:t>
      </w: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conclusión, la ley de la materia establece como causas de improcedencia que se trate de una consulta, o tramite en específico, lo que en la especie actualiza la fracción VI, del arábigo 191, de la multicitada </w:t>
      </w:r>
      <w:r>
        <w:rPr>
          <w:rFonts w:ascii="Palatino Linotype" w:hAnsi="Palatino Linotype" w:cs="Arial"/>
        </w:rPr>
        <w:t>ley, que a la letra reza:</w:t>
      </w:r>
    </w:p>
    <w:p w:rsidR="003757E1" w:rsidRPr="00B21190" w:rsidRDefault="003757E1" w:rsidP="003757E1">
      <w:pPr>
        <w:pStyle w:val="Citas"/>
      </w:pPr>
      <w:r w:rsidRPr="00B21190">
        <w:t xml:space="preserve">“Artículo 191. El recurso será desechado por improcedente cuando: </w:t>
      </w:r>
      <w:r>
        <w:tab/>
      </w:r>
    </w:p>
    <w:p w:rsidR="003757E1" w:rsidRPr="00B21190" w:rsidRDefault="003757E1" w:rsidP="003757E1">
      <w:pPr>
        <w:pStyle w:val="Citas"/>
        <w:numPr>
          <w:ilvl w:val="0"/>
          <w:numId w:val="3"/>
        </w:numPr>
        <w:rPr>
          <w:rFonts w:cs="Times New Roman"/>
          <w:lang w:val="es-ES" w:eastAsia="es-ES"/>
        </w:rPr>
      </w:pPr>
      <w:r w:rsidRPr="00B21190">
        <w:rPr>
          <w:rFonts w:cs="Times New Roman"/>
          <w:lang w:val="es-ES" w:eastAsia="es-ES"/>
        </w:rPr>
        <w:t xml:space="preserve">Sea extemporáneo por haber transcurrido el plazo establecido en la presente Ley, a partir de la respuesta; </w:t>
      </w:r>
    </w:p>
    <w:p w:rsidR="003757E1" w:rsidRPr="00B21190" w:rsidRDefault="003757E1" w:rsidP="003757E1">
      <w:pPr>
        <w:pStyle w:val="Citas"/>
        <w:numPr>
          <w:ilvl w:val="0"/>
          <w:numId w:val="3"/>
        </w:numPr>
        <w:rPr>
          <w:lang w:val="es-ES" w:eastAsia="es-ES"/>
        </w:rPr>
      </w:pPr>
      <w:r w:rsidRPr="00B21190">
        <w:rPr>
          <w:rFonts w:cs="Times New Roman"/>
          <w:lang w:val="es-ES" w:eastAsia="es-ES"/>
        </w:rPr>
        <w:t xml:space="preserve">Se esté tramitando ante el Poder Judicial de la Federación algún recurso o medio de defensa interpuesto por el recurrente; </w:t>
      </w:r>
    </w:p>
    <w:p w:rsidR="003757E1" w:rsidRPr="00B21190" w:rsidRDefault="003757E1" w:rsidP="003757E1">
      <w:pPr>
        <w:pStyle w:val="Citas"/>
        <w:numPr>
          <w:ilvl w:val="0"/>
          <w:numId w:val="3"/>
        </w:numPr>
        <w:rPr>
          <w:lang w:val="es-ES" w:eastAsia="es-ES"/>
        </w:rPr>
      </w:pPr>
      <w:r w:rsidRPr="00B21190">
        <w:rPr>
          <w:rFonts w:cs="Times New Roman"/>
          <w:lang w:val="es-ES" w:eastAsia="es-ES"/>
        </w:rPr>
        <w:t xml:space="preserve">No actualice alguno de los supuestos previstos en la presente Ley; </w:t>
      </w:r>
    </w:p>
    <w:p w:rsidR="003757E1" w:rsidRPr="00B21190" w:rsidRDefault="003757E1" w:rsidP="003757E1">
      <w:pPr>
        <w:pStyle w:val="Citas"/>
        <w:numPr>
          <w:ilvl w:val="0"/>
          <w:numId w:val="3"/>
        </w:numPr>
        <w:rPr>
          <w:lang w:val="es-ES" w:eastAsia="es-ES"/>
        </w:rPr>
      </w:pPr>
      <w:r w:rsidRPr="00B21190">
        <w:rPr>
          <w:rFonts w:cs="Times New Roman"/>
          <w:lang w:val="es-ES" w:eastAsia="es-ES"/>
        </w:rPr>
        <w:lastRenderedPageBreak/>
        <w:t xml:space="preserve">No se haya desahogado la prevención en los términos establecidos en la presente Ley; </w:t>
      </w:r>
    </w:p>
    <w:p w:rsidR="003757E1" w:rsidRPr="00B21190" w:rsidRDefault="003757E1" w:rsidP="003757E1">
      <w:pPr>
        <w:pStyle w:val="Citas"/>
        <w:numPr>
          <w:ilvl w:val="0"/>
          <w:numId w:val="3"/>
        </w:numPr>
        <w:rPr>
          <w:lang w:val="es-ES" w:eastAsia="es-ES"/>
        </w:rPr>
      </w:pPr>
      <w:r w:rsidRPr="00B21190">
        <w:rPr>
          <w:rFonts w:cs="Times New Roman"/>
          <w:lang w:val="es-ES" w:eastAsia="es-ES"/>
        </w:rPr>
        <w:t xml:space="preserve">Se impugne la veracidad de la información proporcionada; </w:t>
      </w:r>
    </w:p>
    <w:p w:rsidR="003757E1" w:rsidRPr="008A7D00" w:rsidRDefault="003757E1" w:rsidP="003757E1">
      <w:pPr>
        <w:pStyle w:val="Citas"/>
        <w:numPr>
          <w:ilvl w:val="0"/>
          <w:numId w:val="3"/>
        </w:numPr>
        <w:rPr>
          <w:b/>
          <w:bCs/>
          <w:u w:val="single"/>
          <w:lang w:val="es-ES" w:eastAsia="es-ES"/>
        </w:rPr>
      </w:pPr>
      <w:r w:rsidRPr="008A7D00">
        <w:rPr>
          <w:rFonts w:cs="Times New Roman"/>
          <w:b/>
          <w:bCs/>
          <w:u w:val="single"/>
          <w:lang w:val="es-ES" w:eastAsia="es-ES"/>
        </w:rPr>
        <w:t xml:space="preserve">Se trate de una consulta, o trámite en específico; y </w:t>
      </w:r>
    </w:p>
    <w:p w:rsidR="003757E1" w:rsidRPr="00B21190" w:rsidRDefault="003757E1" w:rsidP="003757E1">
      <w:pPr>
        <w:pStyle w:val="Citas"/>
        <w:numPr>
          <w:ilvl w:val="0"/>
          <w:numId w:val="3"/>
        </w:numPr>
        <w:rPr>
          <w:lang w:val="es-ES" w:eastAsia="es-ES"/>
        </w:rPr>
      </w:pPr>
      <w:r w:rsidRPr="00B21190">
        <w:rPr>
          <w:rFonts w:cs="Times New Roman"/>
          <w:lang w:val="es-ES" w:eastAsia="es-ES"/>
        </w:rPr>
        <w:t>El recurrente amplíe su solicitud en el recurso de revisión, únicamente respecto de los nuevos contenidos.</w:t>
      </w:r>
      <w:r>
        <w:rPr>
          <w:rFonts w:cs="Times New Roman"/>
          <w:lang w:val="es-ES" w:eastAsia="es-ES"/>
        </w:rPr>
        <w:t xml:space="preserve">” </w:t>
      </w:r>
      <w:r>
        <w:rPr>
          <w:rFonts w:cs="Times New Roman"/>
          <w:b/>
          <w:bCs/>
          <w:lang w:val="es-ES" w:eastAsia="es-ES"/>
        </w:rPr>
        <w:t>(Sic)</w:t>
      </w:r>
    </w:p>
    <w:p w:rsidR="003757E1" w:rsidRPr="00B21190" w:rsidRDefault="003757E1" w:rsidP="003757E1">
      <w:pPr>
        <w:autoSpaceDE w:val="0"/>
        <w:autoSpaceDN w:val="0"/>
        <w:adjustRightInd w:val="0"/>
        <w:spacing w:line="360" w:lineRule="auto"/>
        <w:jc w:val="both"/>
        <w:rPr>
          <w:rFonts w:ascii="Palatino Linotype" w:hAnsi="Palatino Linotype" w:cs="Arial"/>
        </w:rPr>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Artículo que conca</w:t>
      </w:r>
      <w:r>
        <w:rPr>
          <w:rFonts w:ascii="Palatino Linotype" w:hAnsi="Palatino Linotype" w:cs="Arial"/>
        </w:rPr>
        <w:t>tenado con lo establecido en la fracción</w:t>
      </w:r>
      <w:r w:rsidRPr="00B21190">
        <w:rPr>
          <w:rFonts w:ascii="Palatino Linotype" w:hAnsi="Palatino Linotype" w:cs="Arial"/>
        </w:rPr>
        <w:t xml:space="preserve"> IV, del numeral 192, de la Ley de Transparencia vigente en la entidad, que a la letra establece:</w:t>
      </w:r>
    </w:p>
    <w:p w:rsidR="003757E1" w:rsidRPr="00B21190" w:rsidRDefault="003757E1" w:rsidP="003757E1">
      <w:pPr>
        <w:pStyle w:val="Citas"/>
        <w:rPr>
          <w:lang w:val="es-ES" w:eastAsia="es-ES"/>
        </w:rPr>
      </w:pPr>
      <w:r w:rsidRPr="00B21190">
        <w:rPr>
          <w:lang w:val="es-ES" w:eastAsia="es-ES"/>
        </w:rPr>
        <w:t>“Artículo 192. El recurso será sobreseído, en todo o en parte, cuando una vez admitido, se actualicen alguno de los siguientes supuestos:</w:t>
      </w:r>
    </w:p>
    <w:p w:rsidR="003757E1" w:rsidRPr="00B21190" w:rsidRDefault="003757E1" w:rsidP="003757E1">
      <w:pPr>
        <w:pStyle w:val="Citas"/>
        <w:numPr>
          <w:ilvl w:val="0"/>
          <w:numId w:val="4"/>
        </w:numPr>
        <w:rPr>
          <w:lang w:val="es-ES" w:eastAsia="es-ES"/>
        </w:rPr>
      </w:pPr>
      <w:r w:rsidRPr="00B21190">
        <w:rPr>
          <w:lang w:val="es-ES" w:eastAsia="es-ES"/>
        </w:rPr>
        <w:t xml:space="preserve">El recurrente se desista expresamente del recurso; </w:t>
      </w:r>
    </w:p>
    <w:p w:rsidR="003757E1" w:rsidRPr="00B21190" w:rsidRDefault="003757E1" w:rsidP="003757E1">
      <w:pPr>
        <w:pStyle w:val="Citas"/>
        <w:numPr>
          <w:ilvl w:val="0"/>
          <w:numId w:val="4"/>
        </w:numPr>
        <w:rPr>
          <w:lang w:val="es-ES" w:eastAsia="es-ES"/>
        </w:rPr>
      </w:pPr>
      <w:r w:rsidRPr="00B21190">
        <w:rPr>
          <w:lang w:val="es-ES" w:eastAsia="es-ES"/>
        </w:rPr>
        <w:t xml:space="preserve">El recurrente fallezca o, tratándose de personas jurídicas colectivas, se disuelva; </w:t>
      </w:r>
    </w:p>
    <w:p w:rsidR="003757E1" w:rsidRPr="00B21190" w:rsidRDefault="003757E1" w:rsidP="003757E1">
      <w:pPr>
        <w:pStyle w:val="Citas"/>
        <w:numPr>
          <w:ilvl w:val="0"/>
          <w:numId w:val="4"/>
        </w:numPr>
        <w:rPr>
          <w:lang w:val="es-ES" w:eastAsia="es-ES"/>
        </w:rPr>
      </w:pPr>
      <w:r w:rsidRPr="00B21190">
        <w:rPr>
          <w:lang w:val="es-ES" w:eastAsia="es-ES"/>
        </w:rPr>
        <w:t xml:space="preserve">El sujeto obligado responsable del acto lo modifique o revoque de tal manera que el recurso de revisión quede sin materia; </w:t>
      </w:r>
    </w:p>
    <w:p w:rsidR="003757E1" w:rsidRPr="006E359D" w:rsidRDefault="003757E1" w:rsidP="003757E1">
      <w:pPr>
        <w:pStyle w:val="Citas"/>
        <w:numPr>
          <w:ilvl w:val="0"/>
          <w:numId w:val="4"/>
        </w:numPr>
        <w:rPr>
          <w:b/>
          <w:bCs/>
          <w:u w:val="single"/>
          <w:lang w:val="es-ES" w:eastAsia="es-ES"/>
        </w:rPr>
      </w:pPr>
      <w:r w:rsidRPr="006E359D">
        <w:rPr>
          <w:b/>
          <w:bCs/>
          <w:u w:val="single"/>
          <w:lang w:val="es-ES" w:eastAsia="es-ES"/>
        </w:rPr>
        <w:t xml:space="preserve">Admitido el recurso de revisión, aparezca alguna causal de improcedencia en los términos de la presente Ley; y </w:t>
      </w:r>
    </w:p>
    <w:p w:rsidR="003757E1" w:rsidRPr="00B21190" w:rsidRDefault="003757E1" w:rsidP="003757E1">
      <w:pPr>
        <w:pStyle w:val="Citas"/>
        <w:numPr>
          <w:ilvl w:val="0"/>
          <w:numId w:val="4"/>
        </w:numPr>
        <w:rPr>
          <w:lang w:val="es-ES" w:eastAsia="es-ES"/>
        </w:rPr>
      </w:pPr>
      <w:r w:rsidRPr="00B21190">
        <w:rPr>
          <w:lang w:val="es-ES" w:eastAsia="es-ES"/>
        </w:rPr>
        <w:t>Cuando por cualquier motivo quede sin materia el recurso.”</w:t>
      </w:r>
      <w:r>
        <w:rPr>
          <w:lang w:val="es-ES" w:eastAsia="es-ES"/>
        </w:rPr>
        <w:t xml:space="preserve"> </w:t>
      </w:r>
      <w:r>
        <w:rPr>
          <w:b/>
          <w:bCs/>
          <w:lang w:val="es-ES" w:eastAsia="es-ES"/>
        </w:rPr>
        <w:t>(Sic)</w:t>
      </w:r>
    </w:p>
    <w:p w:rsidR="003757E1" w:rsidRDefault="003757E1" w:rsidP="003757E1">
      <w:pPr>
        <w:autoSpaceDE w:val="0"/>
        <w:autoSpaceDN w:val="0"/>
        <w:adjustRightInd w:val="0"/>
        <w:spacing w:line="360" w:lineRule="auto"/>
        <w:jc w:val="both"/>
        <w:rPr>
          <w:rFonts w:ascii="Palatino Linotype" w:hAnsi="Palatino Linotype" w:cs="Arial"/>
        </w:rPr>
      </w:pPr>
    </w:p>
    <w:p w:rsidR="003757E1" w:rsidRPr="00B21190" w:rsidRDefault="003757E1" w:rsidP="003757E1">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lastRenderedPageBreak/>
        <w:t>Por lo que hace a los requisitos de procedencia del sobreseimiento en términos del artículo 191, de la ley de transparencia estatal se establece lo siguiente:</w:t>
      </w:r>
    </w:p>
    <w:p w:rsidR="003757E1" w:rsidRDefault="003757E1" w:rsidP="003757E1">
      <w:pPr>
        <w:numPr>
          <w:ilvl w:val="0"/>
          <w:numId w:val="5"/>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Mediante acuerdo de fecha </w:t>
      </w:r>
      <w:r w:rsidR="000C7E2B">
        <w:rPr>
          <w:rFonts w:ascii="Palatino Linotype" w:hAnsi="Palatino Linotype" w:cs="Arial"/>
        </w:rPr>
        <w:t>dieciséis de mayo de dos mil veinticuatro</w:t>
      </w:r>
      <w:r>
        <w:rPr>
          <w:rFonts w:ascii="Palatino Linotype" w:hAnsi="Palatino Linotype" w:cs="Arial"/>
        </w:rPr>
        <w:t xml:space="preserve">, el Comisionado presidente José Martínez Vilchis admitió a trámite el recurso de revisión que nos ocupa. </w:t>
      </w:r>
    </w:p>
    <w:p w:rsidR="003757E1" w:rsidRPr="00B21190" w:rsidRDefault="003757E1" w:rsidP="003757E1">
      <w:pPr>
        <w:pStyle w:val="Sinespaciado"/>
        <w:rPr>
          <w:lang w:val="es-ES"/>
        </w:rPr>
      </w:pPr>
    </w:p>
    <w:p w:rsidR="003757E1" w:rsidRPr="00B21190" w:rsidRDefault="003757E1" w:rsidP="003757E1">
      <w:pPr>
        <w:numPr>
          <w:ilvl w:val="0"/>
          <w:numId w:val="5"/>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Lo esgrimido por </w:t>
      </w:r>
      <w:r>
        <w:rPr>
          <w:rFonts w:ascii="Palatino Linotype" w:hAnsi="Palatino Linotype" w:cs="Arial"/>
          <w:b/>
        </w:rPr>
        <w:t>El</w:t>
      </w:r>
      <w:r w:rsidRPr="00B21190">
        <w:rPr>
          <w:rFonts w:ascii="Palatino Linotype" w:hAnsi="Palatino Linotype" w:cs="Arial"/>
          <w:b/>
        </w:rPr>
        <w:t xml:space="preserve"> Recurrente</w:t>
      </w:r>
      <w:r w:rsidRPr="00B21190">
        <w:rPr>
          <w:rFonts w:ascii="Palatino Linotype" w:hAnsi="Palatino Linotype" w:cs="Arial"/>
        </w:rPr>
        <w:t xml:space="preserve"> </w:t>
      </w:r>
      <w:r>
        <w:rPr>
          <w:rFonts w:ascii="Palatino Linotype" w:hAnsi="Palatino Linotype" w:cs="Arial"/>
        </w:rPr>
        <w:t>en su solicitud de información</w:t>
      </w:r>
      <w:r w:rsidRPr="00B21190">
        <w:rPr>
          <w:rFonts w:ascii="Palatino Linotype" w:hAnsi="Palatino Linotype" w:cs="Arial"/>
        </w:rPr>
        <w:t xml:space="preserve">, se observa que </w:t>
      </w:r>
      <w:r>
        <w:rPr>
          <w:rFonts w:ascii="Palatino Linotype" w:hAnsi="Palatino Linotype" w:cs="Arial"/>
        </w:rPr>
        <w:t>corresponde a una consulta</w:t>
      </w:r>
      <w:r w:rsidRPr="00B21190">
        <w:rPr>
          <w:rFonts w:ascii="Palatino Linotype" w:hAnsi="Palatino Linotype" w:cs="Arial"/>
        </w:rPr>
        <w:t xml:space="preserve">, lo que arguye en que </w:t>
      </w:r>
      <w:r w:rsidRPr="00B21190">
        <w:rPr>
          <w:rFonts w:ascii="Palatino Linotype" w:hAnsi="Palatino Linotype" w:cs="Arial"/>
          <w:b/>
        </w:rPr>
        <w:t xml:space="preserve">El Sujeto Obligado </w:t>
      </w:r>
      <w:r w:rsidRPr="00B21190">
        <w:rPr>
          <w:rFonts w:ascii="Palatino Linotype" w:hAnsi="Palatino Linotype" w:cs="Arial"/>
        </w:rPr>
        <w:t>realice pronunciamientos, lo cual resulta incongruente con lo establecido en el segundo párrafo del artículo 12, de la Ley de Transparencia y Acceso a la Información Pública del Estado de México y Municipios.</w:t>
      </w:r>
    </w:p>
    <w:p w:rsidR="003757E1" w:rsidRPr="00B21190" w:rsidRDefault="003757E1" w:rsidP="003757E1">
      <w:pPr>
        <w:pStyle w:val="Sinespaciado"/>
        <w:rPr>
          <w:lang w:val="es-ES"/>
        </w:rPr>
      </w:pPr>
    </w:p>
    <w:p w:rsidR="003757E1" w:rsidRPr="00E775D6" w:rsidRDefault="003757E1" w:rsidP="003757E1">
      <w:pPr>
        <w:numPr>
          <w:ilvl w:val="0"/>
          <w:numId w:val="5"/>
        </w:numPr>
        <w:autoSpaceDE w:val="0"/>
        <w:autoSpaceDN w:val="0"/>
        <w:adjustRightInd w:val="0"/>
        <w:spacing w:line="360" w:lineRule="auto"/>
        <w:ind w:left="851" w:right="850" w:firstLine="10"/>
        <w:jc w:val="both"/>
        <w:rPr>
          <w:rFonts w:ascii="Palatino Linotype" w:hAnsi="Palatino Linotype" w:cs="Arial"/>
        </w:rPr>
      </w:pPr>
      <w:r w:rsidRPr="00E775D6">
        <w:rPr>
          <w:rFonts w:ascii="Palatino Linotype" w:hAnsi="Palatino Linotype" w:cs="Arial"/>
        </w:rPr>
        <w:t xml:space="preserve">El recurso </w:t>
      </w:r>
      <w:r w:rsidR="0013180F">
        <w:rPr>
          <w:rFonts w:ascii="Palatino Linotype" w:hAnsi="Palatino Linotype" w:cs="Arial"/>
          <w:b/>
        </w:rPr>
        <w:t>0</w:t>
      </w:r>
      <w:r>
        <w:rPr>
          <w:rFonts w:ascii="Palatino Linotype" w:hAnsi="Palatino Linotype" w:cs="Arial"/>
          <w:b/>
          <w:bCs/>
        </w:rPr>
        <w:t>2935/INFOEM/IP/RR/2024</w:t>
      </w:r>
      <w:r w:rsidRPr="00E775D6">
        <w:rPr>
          <w:rFonts w:ascii="Palatino Linotype" w:hAnsi="Palatino Linotype" w:cs="Arial"/>
          <w:bCs/>
        </w:rPr>
        <w:t>,</w:t>
      </w:r>
      <w:r w:rsidRPr="00E775D6">
        <w:rPr>
          <w:rFonts w:ascii="Palatino Linotype" w:hAnsi="Palatino Linotype" w:cs="Arial"/>
        </w:rPr>
        <w:t xml:space="preserve"> </w:t>
      </w:r>
      <w:r w:rsidRPr="00E775D6">
        <w:rPr>
          <w:rFonts w:ascii="Palatino Linotype" w:hAnsi="Palatino Linotype" w:cs="Arial"/>
          <w:lang w:val="es-ES_tradnl"/>
        </w:rPr>
        <w:t>actualiza la causal de improcedencia contenida en la fracción VI, del artículo 191</w:t>
      </w:r>
      <w:r w:rsidRPr="00E775D6">
        <w:rPr>
          <w:rFonts w:ascii="Palatino Linotype" w:hAnsi="Palatino Linotype" w:cs="Arial"/>
        </w:rPr>
        <w:t>, de la Ley de la materia vigente en la entidad.</w:t>
      </w:r>
    </w:p>
    <w:p w:rsidR="003757E1" w:rsidRPr="00B21190" w:rsidRDefault="003757E1" w:rsidP="003757E1">
      <w:pPr>
        <w:pStyle w:val="Sinespaciado"/>
      </w:pPr>
    </w:p>
    <w:p w:rsidR="003757E1" w:rsidRDefault="003757E1" w:rsidP="003757E1">
      <w:pPr>
        <w:autoSpaceDE w:val="0"/>
        <w:autoSpaceDN w:val="0"/>
        <w:adjustRightInd w:val="0"/>
        <w:spacing w:line="360" w:lineRule="auto"/>
        <w:jc w:val="both"/>
        <w:rPr>
          <w:rFonts w:ascii="Palatino Linotype" w:hAnsi="Palatino Linotype"/>
        </w:rPr>
      </w:pPr>
    </w:p>
    <w:p w:rsidR="003757E1" w:rsidRPr="00B21190" w:rsidRDefault="003757E1" w:rsidP="003757E1">
      <w:pPr>
        <w:autoSpaceDE w:val="0"/>
        <w:autoSpaceDN w:val="0"/>
        <w:adjustRightInd w:val="0"/>
        <w:spacing w:line="360" w:lineRule="auto"/>
        <w:jc w:val="both"/>
        <w:rPr>
          <w:rFonts w:ascii="Palatino Linotype" w:hAnsi="Palatino Linotype"/>
        </w:rPr>
      </w:pPr>
      <w:r w:rsidRPr="00B21190">
        <w:rPr>
          <w:rFonts w:ascii="Palatino Linotype" w:hAnsi="Palatino Linotype"/>
        </w:rPr>
        <w:t xml:space="preserve">Es importante resaltar a manera de analogía que la Suprema Corte de Justicia de la Nación mediante el número 2, de la Serie </w:t>
      </w:r>
      <w:r w:rsidRPr="006E359D">
        <w:rPr>
          <w:rFonts w:ascii="Palatino Linotype" w:hAnsi="Palatino Linotype"/>
          <w:b/>
          <w:bCs/>
          <w:i/>
        </w:rPr>
        <w:t>Estudios Introductorios sobre el Juicio de Amparo</w:t>
      </w:r>
      <w:r w:rsidRPr="00B21190">
        <w:rPr>
          <w:rFonts w:ascii="Palatino Linotype" w:hAnsi="Palatino Linotype"/>
          <w:i/>
        </w:rPr>
        <w:t xml:space="preserve"> </w:t>
      </w:r>
      <w:r w:rsidRPr="00B21190">
        <w:rPr>
          <w:rFonts w:ascii="Palatino Linotype" w:hAnsi="Palatino Linotype"/>
        </w:rPr>
        <w:t xml:space="preserve">relativo a </w:t>
      </w:r>
      <w:r w:rsidRPr="006E359D">
        <w:rPr>
          <w:rFonts w:ascii="Palatino Linotype" w:hAnsi="Palatino Linotype"/>
          <w:b/>
          <w:bCs/>
          <w:i/>
        </w:rPr>
        <w:t>LA IMPROCEDENCIA DE LA ACCIÓN DE AMPARO</w:t>
      </w:r>
      <w:r w:rsidRPr="00B21190">
        <w:rPr>
          <w:rFonts w:ascii="Palatino Linotype" w:hAnsi="Palatino Linotype"/>
          <w:i/>
        </w:rPr>
        <w:t xml:space="preserve"> </w:t>
      </w:r>
      <w:r w:rsidRPr="00B21190">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w:t>
      </w:r>
      <w:r w:rsidRPr="00B21190">
        <w:rPr>
          <w:rFonts w:ascii="Palatino Linotype" w:hAnsi="Palatino Linotype"/>
        </w:rPr>
        <w:lastRenderedPageBreak/>
        <w:t xml:space="preserve">acreditada desde el momento en que se presenta la demanda de amparo, </w:t>
      </w:r>
      <w:r w:rsidRPr="00B21190">
        <w:rPr>
          <w:rFonts w:ascii="Palatino Linotype" w:hAnsi="Palatino Linotype"/>
          <w:b/>
          <w:u w:val="single"/>
        </w:rPr>
        <w:t>lo que generará que la demanda sea desechada; o bien, después de admitida la demanda, lo que tendrá como consecuencia que se sobresea en el juicio.</w:t>
      </w:r>
    </w:p>
    <w:p w:rsidR="003757E1" w:rsidRPr="00B21190" w:rsidRDefault="003757E1" w:rsidP="003757E1"/>
    <w:p w:rsidR="003757E1" w:rsidRPr="00B21190" w:rsidRDefault="003757E1" w:rsidP="003757E1">
      <w:pPr>
        <w:pStyle w:val="Prrafodelista"/>
        <w:spacing w:line="360" w:lineRule="auto"/>
        <w:ind w:left="0" w:right="51"/>
        <w:jc w:val="both"/>
        <w:rPr>
          <w:rFonts w:ascii="Palatino Linotype" w:hAnsi="Palatino Linotype" w:cs="Arial"/>
          <w:bCs/>
          <w:lang w:eastAsia="es-MX"/>
        </w:rPr>
      </w:pPr>
      <w:r w:rsidRPr="00B21190">
        <w:rPr>
          <w:rFonts w:ascii="Palatino Linotype" w:hAnsi="Palatino Linotype" w:cs="Arial"/>
        </w:rPr>
        <w:t>En mérito de lo expuesto en líneas anteriores</w:t>
      </w:r>
      <w:r w:rsidRPr="00B21190">
        <w:rPr>
          <w:rFonts w:ascii="Palatino Linotype" w:hAnsi="Palatino Linotype"/>
          <w:noProof/>
          <w:lang w:eastAsia="es-MX"/>
        </w:rPr>
        <w:t xml:space="preserve">, resultan inoperantes los motivos de inconformidad que arguye </w:t>
      </w:r>
      <w:r>
        <w:rPr>
          <w:rFonts w:ascii="Palatino Linotype" w:hAnsi="Palatino Linotype"/>
          <w:b/>
          <w:noProof/>
          <w:lang w:eastAsia="es-MX"/>
        </w:rPr>
        <w:t>El</w:t>
      </w:r>
      <w:r w:rsidRPr="00B21190">
        <w:rPr>
          <w:rFonts w:ascii="Palatino Linotype" w:hAnsi="Palatino Linotype"/>
          <w:b/>
          <w:noProof/>
          <w:lang w:eastAsia="es-MX"/>
        </w:rPr>
        <w:t xml:space="preserve"> Recurrente</w:t>
      </w:r>
      <w:r w:rsidRPr="00B21190">
        <w:rPr>
          <w:rFonts w:ascii="Palatino Linotype" w:hAnsi="Palatino Linotype"/>
          <w:noProof/>
          <w:lang w:eastAsia="es-MX"/>
        </w:rPr>
        <w:t xml:space="preserve"> en su medio de impugnación que fue materia de estudio, </w:t>
      </w:r>
      <w:r w:rsidRPr="00B21190">
        <w:rPr>
          <w:rFonts w:ascii="Palatino Linotype" w:hAnsi="Palatino Linotype" w:cs="Arial"/>
        </w:rPr>
        <w:t xml:space="preserve">por ello con fundamento en el artículo 192, fracción IV, de la Ley de Transparencia y Acceso a la Información Pública del Estado de México y Municipios, se </w:t>
      </w:r>
      <w:r w:rsidRPr="00B21190">
        <w:rPr>
          <w:rFonts w:ascii="Palatino Linotype" w:hAnsi="Palatino Linotype" w:cs="Arial"/>
          <w:b/>
        </w:rPr>
        <w:t>SOBRESEE</w:t>
      </w:r>
      <w:r w:rsidRPr="00B21190">
        <w:rPr>
          <w:rFonts w:ascii="Palatino Linotype" w:hAnsi="Palatino Linotype" w:cs="Arial"/>
        </w:rPr>
        <w:t xml:space="preserve"> el recurso de revisión</w:t>
      </w:r>
      <w:r w:rsidRPr="00FC5A5C">
        <w:t xml:space="preserve"> </w:t>
      </w:r>
      <w:r w:rsidR="0013180F">
        <w:rPr>
          <w:b/>
        </w:rPr>
        <w:t>0</w:t>
      </w:r>
      <w:r>
        <w:rPr>
          <w:rFonts w:ascii="Palatino Linotype" w:hAnsi="Palatino Linotype"/>
          <w:b/>
          <w:bCs/>
        </w:rPr>
        <w:t xml:space="preserve">2935/INFOEM/IP/RR/2024 </w:t>
      </w:r>
      <w:r w:rsidRPr="00986A5D">
        <w:rPr>
          <w:rFonts w:ascii="Palatino Linotype" w:eastAsiaTheme="minorEastAsia" w:hAnsi="Palatino Linotype"/>
          <w:b/>
          <w:lang w:val="es-ES_tradnl"/>
        </w:rPr>
        <w:t>por actualizarse la causal de improcedencia, establecida en el artículo 191, fracción VI, esto es el Recurso se presentó en forma de consulta</w:t>
      </w:r>
      <w:r w:rsidRPr="00B21190">
        <w:rPr>
          <w:rFonts w:ascii="Palatino Linotype" w:eastAsiaTheme="minorEastAsia" w:hAnsi="Palatino Linotype"/>
          <w:lang w:val="es-ES_tradnl"/>
        </w:rPr>
        <w:t>,</w:t>
      </w:r>
      <w:r w:rsidRPr="00B21190">
        <w:rPr>
          <w:rFonts w:ascii="Palatino Linotype" w:eastAsiaTheme="minorEastAsia" w:hAnsi="Palatino Linotype"/>
          <w:b/>
          <w:lang w:val="es-ES_tradnl"/>
        </w:rPr>
        <w:t xml:space="preserve"> </w:t>
      </w:r>
      <w:r w:rsidRPr="00B21190">
        <w:rPr>
          <w:rFonts w:ascii="Palatino Linotype" w:hAnsi="Palatino Linotype" w:cs="Arial"/>
          <w:bCs/>
          <w:lang w:eastAsia="es-MX"/>
        </w:rPr>
        <w:t>que ha sido materia del presente fallo.</w:t>
      </w:r>
    </w:p>
    <w:p w:rsidR="003757E1" w:rsidRPr="00B21190" w:rsidRDefault="003757E1" w:rsidP="003757E1">
      <w:pPr>
        <w:autoSpaceDE w:val="0"/>
        <w:autoSpaceDN w:val="0"/>
        <w:adjustRightInd w:val="0"/>
        <w:spacing w:line="276" w:lineRule="auto"/>
        <w:ind w:right="-234"/>
        <w:jc w:val="both"/>
        <w:rPr>
          <w:rFonts w:ascii="Palatino Linotype" w:hAnsi="Palatino Linotype" w:cs="Arial"/>
          <w:sz w:val="18"/>
        </w:rPr>
      </w:pPr>
    </w:p>
    <w:p w:rsidR="003757E1" w:rsidRPr="00B21190" w:rsidRDefault="003757E1" w:rsidP="003757E1">
      <w:pPr>
        <w:autoSpaceDE w:val="0"/>
        <w:autoSpaceDN w:val="0"/>
        <w:adjustRightInd w:val="0"/>
        <w:spacing w:line="276" w:lineRule="auto"/>
        <w:ind w:right="-234"/>
        <w:jc w:val="both"/>
        <w:rPr>
          <w:rFonts w:ascii="Palatino Linotype" w:hAnsi="Palatino Linotype" w:cs="Arial"/>
        </w:rPr>
      </w:pPr>
      <w:r w:rsidRPr="00B21190">
        <w:rPr>
          <w:rFonts w:ascii="Palatino Linotype" w:hAnsi="Palatino Linotype" w:cs="Arial"/>
        </w:rPr>
        <w:t>Por lo antes expuesto y fundado es de resolverse y,</w:t>
      </w:r>
    </w:p>
    <w:p w:rsidR="003757E1" w:rsidRDefault="003757E1" w:rsidP="003757E1">
      <w:pPr>
        <w:pStyle w:val="Citas"/>
        <w:ind w:left="0" w:right="-18"/>
        <w:rPr>
          <w:i w:val="0"/>
          <w:iCs/>
          <w:sz w:val="24"/>
          <w:szCs w:val="24"/>
        </w:rPr>
      </w:pPr>
    </w:p>
    <w:p w:rsidR="003757E1" w:rsidRPr="00B21190" w:rsidRDefault="003757E1" w:rsidP="003757E1">
      <w:pPr>
        <w:spacing w:line="276" w:lineRule="auto"/>
        <w:ind w:right="-234" w:firstLine="567"/>
        <w:jc w:val="center"/>
        <w:rPr>
          <w:rFonts w:ascii="Palatino Linotype" w:hAnsi="Palatino Linotype"/>
          <w:b/>
          <w:sz w:val="28"/>
          <w:lang w:val="pt-BR"/>
        </w:rPr>
      </w:pPr>
      <w:r w:rsidRPr="00B21190">
        <w:rPr>
          <w:rFonts w:ascii="Palatino Linotype" w:hAnsi="Palatino Linotype"/>
          <w:b/>
          <w:sz w:val="28"/>
          <w:lang w:val="pt-BR"/>
        </w:rPr>
        <w:t>SE   R E S U E L V E</w:t>
      </w:r>
    </w:p>
    <w:p w:rsidR="003757E1" w:rsidRPr="00D85087" w:rsidRDefault="003757E1" w:rsidP="003757E1">
      <w:pPr>
        <w:spacing w:line="360" w:lineRule="auto"/>
        <w:jc w:val="both"/>
        <w:rPr>
          <w:rFonts w:ascii="Palatino Linotype" w:hAnsi="Palatino Linotype" w:cs="Palatino Linotype"/>
        </w:rPr>
      </w:pPr>
    </w:p>
    <w:p w:rsidR="003757E1" w:rsidRDefault="003757E1" w:rsidP="003757E1">
      <w:pPr>
        <w:spacing w:line="360" w:lineRule="auto"/>
        <w:jc w:val="both"/>
        <w:rPr>
          <w:rFonts w:ascii="Palatino Linotype" w:hAnsi="Palatino Linotype" w:cs="Arial"/>
          <w:lang w:val="es-ES_tradnl"/>
        </w:rPr>
      </w:pPr>
      <w:r w:rsidRPr="00986A5D">
        <w:rPr>
          <w:rFonts w:ascii="Palatino Linotype" w:hAnsi="Palatino Linotype" w:cs="Arial"/>
          <w:b/>
          <w:lang w:val="es-ES_tradnl"/>
        </w:rPr>
        <w:t>PRIMERO.</w:t>
      </w:r>
      <w:r w:rsidRPr="00986A5D">
        <w:rPr>
          <w:rFonts w:ascii="Palatino Linotype" w:hAnsi="Palatino Linotype" w:cs="Arial"/>
          <w:lang w:val="es-ES_tradnl"/>
        </w:rPr>
        <w:t xml:space="preserve"> Se </w:t>
      </w:r>
      <w:r w:rsidRPr="00986A5D">
        <w:rPr>
          <w:rFonts w:ascii="Palatino Linotype" w:hAnsi="Palatino Linotype" w:cs="Arial"/>
          <w:b/>
          <w:lang w:val="es-ES_tradnl"/>
        </w:rPr>
        <w:t xml:space="preserve">SOBRESEE </w:t>
      </w:r>
      <w:r w:rsidRPr="00986A5D">
        <w:rPr>
          <w:rFonts w:ascii="Palatino Linotype" w:hAnsi="Palatino Linotype" w:cs="Arial"/>
          <w:lang w:val="es-ES_tradnl"/>
        </w:rPr>
        <w:t xml:space="preserve">el recurso de revisión número </w:t>
      </w:r>
      <w:r w:rsidR="0013180F" w:rsidRPr="0013180F">
        <w:rPr>
          <w:rFonts w:ascii="Palatino Linotype" w:hAnsi="Palatino Linotype" w:cs="Arial"/>
          <w:b/>
          <w:lang w:val="es-ES_tradnl"/>
        </w:rPr>
        <w:t>0</w:t>
      </w:r>
      <w:r>
        <w:rPr>
          <w:rFonts w:ascii="Palatino Linotype" w:hAnsi="Palatino Linotype" w:cs="Arial"/>
          <w:b/>
          <w:lang w:val="es-ES_tradnl"/>
        </w:rPr>
        <w:t>2935/INFOEM/IP/RR/2024</w:t>
      </w:r>
      <w:r w:rsidRPr="00986A5D">
        <w:rPr>
          <w:rFonts w:ascii="Palatino Linotype" w:hAnsi="Palatino Linotype" w:cs="Arial"/>
          <w:lang w:val="es-ES_tradnl"/>
        </w:rPr>
        <w:t xml:space="preserve">, de conformidad con el artículo 192, fracción IV por actualizarse la causal de improcedencia </w:t>
      </w:r>
      <w:r>
        <w:rPr>
          <w:rFonts w:ascii="Palatino Linotype" w:hAnsi="Palatino Linotype" w:cs="Arial"/>
          <w:lang w:val="es-ES_tradnl"/>
        </w:rPr>
        <w:t>contenida</w:t>
      </w:r>
      <w:r w:rsidRPr="00986A5D">
        <w:rPr>
          <w:rFonts w:ascii="Palatino Linotype" w:hAnsi="Palatino Linotype" w:cs="Arial"/>
          <w:lang w:val="es-ES_tradnl"/>
        </w:rPr>
        <w:t xml:space="preserve"> en la fracción VI, del artículo 191, </w:t>
      </w:r>
      <w:r>
        <w:rPr>
          <w:rFonts w:ascii="Palatino Linotype" w:hAnsi="Palatino Linotype" w:cs="Arial"/>
          <w:lang w:val="es-ES_tradnl"/>
        </w:rPr>
        <w:t xml:space="preserve">ambos </w:t>
      </w:r>
      <w:r w:rsidRPr="00986A5D">
        <w:rPr>
          <w:rFonts w:ascii="Palatino Linotype" w:hAnsi="Palatino Linotype" w:cs="Arial"/>
          <w:lang w:val="es-ES_tradnl"/>
        </w:rPr>
        <w:t xml:space="preserve">de la Ley de Transparencia </w:t>
      </w:r>
      <w:r w:rsidRPr="00F51FFB">
        <w:rPr>
          <w:rFonts w:ascii="Palatino Linotype" w:hAnsi="Palatino Linotype" w:cs="Arial"/>
          <w:lang w:val="es-ES_tradnl"/>
        </w:rPr>
        <w:t>y Acceso a la Información Pública del Estado de México y Municipios</w:t>
      </w:r>
      <w:r w:rsidRPr="00986A5D">
        <w:rPr>
          <w:rFonts w:ascii="Palatino Linotype" w:hAnsi="Palatino Linotype" w:cs="Arial"/>
          <w:lang w:val="es-ES_tradnl"/>
        </w:rPr>
        <w:t xml:space="preserve">, en términos del Considerando </w:t>
      </w:r>
      <w:r w:rsidRPr="00986A5D">
        <w:rPr>
          <w:rFonts w:ascii="Palatino Linotype" w:hAnsi="Palatino Linotype" w:cs="Arial"/>
          <w:b/>
          <w:lang w:val="es-ES_tradnl"/>
        </w:rPr>
        <w:t>TERCERO</w:t>
      </w:r>
      <w:r w:rsidRPr="00986A5D">
        <w:rPr>
          <w:rFonts w:ascii="Palatino Linotype" w:hAnsi="Palatino Linotype" w:cs="Arial"/>
          <w:lang w:val="es-ES_tradnl"/>
        </w:rPr>
        <w:t xml:space="preserve"> de la presente resolución.</w:t>
      </w:r>
    </w:p>
    <w:p w:rsidR="003757E1" w:rsidRPr="00986A5D" w:rsidRDefault="003757E1" w:rsidP="003757E1">
      <w:pPr>
        <w:spacing w:line="360" w:lineRule="auto"/>
        <w:jc w:val="both"/>
        <w:rPr>
          <w:rFonts w:ascii="Palatino Linotype" w:hAnsi="Palatino Linotype" w:cs="Arial"/>
          <w:lang w:val="es-ES_tradnl"/>
        </w:rPr>
      </w:pPr>
    </w:p>
    <w:p w:rsidR="003757E1" w:rsidRDefault="003757E1" w:rsidP="003757E1">
      <w:pPr>
        <w:spacing w:line="360" w:lineRule="auto"/>
        <w:jc w:val="both"/>
        <w:rPr>
          <w:rFonts w:ascii="Palatino Linotype" w:hAnsi="Palatino Linotype" w:cs="Palatino Linotype"/>
        </w:rPr>
      </w:pPr>
      <w:r>
        <w:rPr>
          <w:rFonts w:ascii="Palatino Linotype" w:hAnsi="Palatino Linotype" w:cs="Palatino Linotype"/>
          <w:b/>
        </w:rPr>
        <w:lastRenderedPageBreak/>
        <w:t>SEGUNDO.</w:t>
      </w:r>
      <w:r>
        <w:rPr>
          <w:rFonts w:ascii="Palatino Linotype" w:hAnsi="Palatino Linotype" w:cs="Palatino Linotype"/>
        </w:rPr>
        <w:t xml:space="preserve"> </w:t>
      </w:r>
      <w:r>
        <w:rPr>
          <w:rFonts w:ascii="Palatino Linotype" w:hAnsi="Palatino Linotype" w:cs="Palatino Linotype"/>
          <w:b/>
        </w:rPr>
        <w:t>Notifíquese</w:t>
      </w:r>
      <w:r>
        <w:rPr>
          <w:rFonts w:ascii="Palatino Linotype" w:hAnsi="Palatino Linotype" w:cs="Palatino Linotype"/>
        </w:rPr>
        <w:t xml:space="preserve"> la presente resolución al Titular de la Unidad de Transparencia del Sujeto Obligado mediante el Sistema de Acceso a la Información Mexiquense (SAIMEX).</w:t>
      </w:r>
    </w:p>
    <w:p w:rsidR="003757E1" w:rsidRDefault="003757E1" w:rsidP="003757E1">
      <w:pPr>
        <w:spacing w:line="360" w:lineRule="auto"/>
        <w:jc w:val="both"/>
        <w:rPr>
          <w:rFonts w:ascii="Palatino Linotype" w:hAnsi="Palatino Linotype" w:cs="Palatino Linotype"/>
        </w:rPr>
      </w:pPr>
    </w:p>
    <w:p w:rsidR="003757E1" w:rsidRDefault="003757E1" w:rsidP="003757E1">
      <w:pPr>
        <w:spacing w:line="360" w:lineRule="auto"/>
        <w:jc w:val="both"/>
        <w:rPr>
          <w:rFonts w:ascii="Palatino Linotype" w:hAnsi="Palatino Linotype" w:cs="Palatino Linotype"/>
        </w:rPr>
      </w:pPr>
      <w:r>
        <w:rPr>
          <w:rFonts w:ascii="Palatino Linotype" w:hAnsi="Palatino Linotype" w:cs="Palatino Linotype"/>
          <w:b/>
        </w:rPr>
        <w:t>TERCERO. Notifíquese</w:t>
      </w:r>
      <w:r>
        <w:rPr>
          <w:rFonts w:ascii="Palatino Linotype" w:hAnsi="Palatino Linotype" w:cs="Palatino Linotype"/>
        </w:rPr>
        <w:t xml:space="preserve"> la presente resolución al Recurrente</w:t>
      </w:r>
      <w:r>
        <w:t xml:space="preserve"> </w:t>
      </w:r>
      <w:r>
        <w:rPr>
          <w:rFonts w:ascii="Palatino Linotype" w:hAnsi="Palatino Linotype" w:cs="Palatino Linotype"/>
        </w:rPr>
        <w:t>a través del Sistema de Acceso a la Información Mexiquense (SAIMEX) y correo electrónico,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3757E1" w:rsidRDefault="003757E1" w:rsidP="003757E1">
      <w:pPr>
        <w:autoSpaceDE w:val="0"/>
        <w:autoSpaceDN w:val="0"/>
        <w:adjustRightInd w:val="0"/>
        <w:spacing w:line="360" w:lineRule="auto"/>
        <w:jc w:val="both"/>
        <w:rPr>
          <w:rFonts w:ascii="Palatino Linotype" w:hAnsi="Palatino Linotype" w:cs="Arial"/>
        </w:rPr>
      </w:pPr>
    </w:p>
    <w:p w:rsidR="003757E1" w:rsidRPr="007C3942" w:rsidRDefault="003757E1" w:rsidP="003757E1">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sidR="004D0AF0">
        <w:rPr>
          <w:rFonts w:ascii="Palatino Linotype" w:hAnsi="Palatino Linotype" w:cs="Arial"/>
        </w:rPr>
        <w:t xml:space="preserve">(AUSENCIA JUSTIFICADA) </w:t>
      </w:r>
      <w:r>
        <w:rPr>
          <w:rFonts w:ascii="Palatino Linotype" w:hAnsi="Palatino Linotype" w:cs="Arial"/>
        </w:rPr>
        <w:t xml:space="preserve">Y GUADALUPE RAMÍREZ PEÑA, EN LA </w:t>
      </w:r>
      <w:r w:rsidR="000C7E2B">
        <w:rPr>
          <w:rFonts w:ascii="Palatino Linotype" w:hAnsi="Palatino Linotype" w:cs="Arial"/>
        </w:rPr>
        <w:t>VIGÉSIMA TERCERA</w:t>
      </w:r>
      <w:r>
        <w:rPr>
          <w:rFonts w:ascii="Palatino Linotype" w:hAnsi="Palatino Linotype" w:cs="Arial"/>
        </w:rPr>
        <w:t xml:space="preserve"> </w:t>
      </w:r>
      <w:r w:rsidRPr="007C3942">
        <w:rPr>
          <w:rFonts w:ascii="Palatino Linotype" w:hAnsi="Palatino Linotype" w:cs="Arial"/>
        </w:rPr>
        <w:t xml:space="preserve">SESIÓN ORDINARIA CELEBRADA </w:t>
      </w:r>
      <w:r w:rsidR="000C7E2B">
        <w:rPr>
          <w:rFonts w:ascii="Palatino Linotype" w:hAnsi="Palatino Linotype" w:cs="Arial"/>
        </w:rPr>
        <w:t>VEINT</w:t>
      </w:r>
      <w:r w:rsidR="000715B9">
        <w:rPr>
          <w:rFonts w:ascii="Palatino Linotype" w:hAnsi="Palatino Linotype" w:cs="Arial"/>
        </w:rPr>
        <w:t>I</w:t>
      </w:r>
      <w:r w:rsidR="000C7E2B">
        <w:rPr>
          <w:rFonts w:ascii="Palatino Linotype" w:hAnsi="Palatino Linotype" w:cs="Arial"/>
        </w:rPr>
        <w:t>SÉIS DE JUNIO</w:t>
      </w:r>
      <w:r>
        <w:rPr>
          <w:rFonts w:ascii="Palatino Linotype" w:hAnsi="Palatino Linotype" w:cs="Arial"/>
        </w:rPr>
        <w:t xml:space="preserv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 xml:space="preserve">--------------------------------------------------------------------------------------------------------------------------------------------------------------------------------------------------------------------------------------------------------------------------------------------------------------------- </w:t>
      </w:r>
    </w:p>
    <w:p w:rsidR="00072F2E" w:rsidRPr="00E11432" w:rsidRDefault="003757E1" w:rsidP="00072F2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cs="Arial"/>
          <w:sz w:val="20"/>
        </w:rPr>
        <w:t>JMV/</w:t>
      </w:r>
      <w:r w:rsidRPr="007C3942">
        <w:rPr>
          <w:rFonts w:ascii="Palatino Linotype" w:hAnsi="Palatino Linotype" w:cs="Arial"/>
          <w:sz w:val="20"/>
        </w:rPr>
        <w:t>CCR/</w:t>
      </w:r>
      <w:r w:rsidR="00072F2E" w:rsidRPr="00072F2E">
        <w:rPr>
          <w:rFonts w:ascii="Palatino Linotype" w:hAnsi="Palatino Linotype"/>
          <w:sz w:val="16"/>
          <w:szCs w:val="18"/>
        </w:rPr>
        <w:t xml:space="preserve"> </w:t>
      </w:r>
      <w:r w:rsidR="00072F2E">
        <w:rPr>
          <w:rFonts w:ascii="Palatino Linotype" w:hAnsi="Palatino Linotype"/>
          <w:sz w:val="16"/>
          <w:szCs w:val="18"/>
        </w:rPr>
        <w:t>LMST</w:t>
      </w:r>
    </w:p>
    <w:p w:rsidR="003757E1" w:rsidRPr="005323D1" w:rsidRDefault="003757E1" w:rsidP="003757E1">
      <w:pPr>
        <w:spacing w:line="360" w:lineRule="auto"/>
        <w:jc w:val="both"/>
        <w:rPr>
          <w:rFonts w:ascii="Palatino Linotype" w:hAnsi="Palatino Linotype" w:cs="Arial"/>
          <w:sz w:val="20"/>
        </w:rPr>
      </w:pPr>
    </w:p>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3757E1" w:rsidRDefault="003757E1" w:rsidP="003757E1"/>
    <w:p w:rsidR="00460DAA" w:rsidRDefault="00460DAA"/>
    <w:sectPr w:rsidR="00460DAA" w:rsidSect="00C45EC2">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E1" w:rsidRDefault="003757E1" w:rsidP="003757E1">
      <w:r>
        <w:separator/>
      </w:r>
    </w:p>
  </w:endnote>
  <w:endnote w:type="continuationSeparator" w:id="0">
    <w:p w:rsidR="003757E1" w:rsidRDefault="003757E1" w:rsidP="0037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C2" w:rsidRPr="00A2780F" w:rsidRDefault="000C7E2B" w:rsidP="00C45EC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C6650">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C6650">
      <w:rPr>
        <w:rFonts w:ascii="Arial" w:hAnsi="Arial" w:cs="Arial"/>
        <w:b/>
        <w:bCs/>
        <w:noProof/>
        <w:sz w:val="20"/>
        <w:szCs w:val="20"/>
      </w:rPr>
      <w:t>37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C2" w:rsidRPr="00070856" w:rsidRDefault="000C7E2B" w:rsidP="00C45EC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C6650">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C6650">
      <w:rPr>
        <w:rFonts w:ascii="Arial" w:hAnsi="Arial" w:cs="Arial"/>
        <w:b/>
        <w:bCs/>
        <w:noProof/>
        <w:sz w:val="20"/>
        <w:szCs w:val="20"/>
      </w:rPr>
      <w:t>37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E1" w:rsidRDefault="003757E1" w:rsidP="003757E1">
      <w:r>
        <w:separator/>
      </w:r>
    </w:p>
  </w:footnote>
  <w:footnote w:type="continuationSeparator" w:id="0">
    <w:p w:rsidR="003757E1" w:rsidRDefault="003757E1" w:rsidP="003757E1">
      <w:r>
        <w:continuationSeparator/>
      </w:r>
    </w:p>
  </w:footnote>
  <w:footnote w:id="1">
    <w:p w:rsidR="003757E1" w:rsidRPr="00911081" w:rsidRDefault="003757E1" w:rsidP="003757E1">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3757E1" w:rsidRDefault="003757E1" w:rsidP="003757E1">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3757E1" w:rsidRDefault="003757E1" w:rsidP="003757E1">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rsidR="003757E1" w:rsidRDefault="003757E1" w:rsidP="003757E1">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rsidR="003757E1" w:rsidRDefault="003757E1" w:rsidP="003757E1">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rsidR="003757E1" w:rsidRDefault="003757E1" w:rsidP="003757E1">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w:t>
      </w:r>
      <w:proofErr w:type="spellStart"/>
      <w:r>
        <w:rPr>
          <w:rFonts w:ascii="Palatino Linotype" w:eastAsia="MS Mincho" w:hAnsi="Palatino Linotype" w:cs="Arial"/>
          <w:sz w:val="16"/>
          <w:szCs w:val="16"/>
          <w:lang w:eastAsia="es-ES"/>
        </w:rPr>
        <w:t>VILLANUEVA</w:t>
      </w:r>
      <w:proofErr w:type="spellEnd"/>
      <w:r>
        <w:rPr>
          <w:rFonts w:ascii="Palatino Linotype" w:eastAsia="MS Mincho" w:hAnsi="Palatino Linotype" w:cs="Arial"/>
          <w:sz w:val="16"/>
          <w:szCs w:val="16"/>
          <w:lang w:eastAsia="es-ES"/>
        </w:rPr>
        <w:t xml:space="preserve">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45EC2" w:rsidRPr="008F2CCC" w:rsidTr="00C45EC2">
      <w:tc>
        <w:tcPr>
          <w:tcW w:w="3620" w:type="dxa"/>
          <w:shd w:val="clear" w:color="auto" w:fill="auto"/>
        </w:tcPr>
        <w:p w:rsidR="00C45EC2" w:rsidRPr="007E5FC4" w:rsidRDefault="000C7E2B"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C45EC2" w:rsidRPr="00664658" w:rsidRDefault="0013180F" w:rsidP="0057738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3757E1">
            <w:rPr>
              <w:rFonts w:ascii="Palatino Linotype" w:hAnsi="Palatino Linotype"/>
              <w:b/>
              <w:sz w:val="22"/>
              <w:szCs w:val="22"/>
              <w:lang w:val="es-ES_tradnl"/>
            </w:rPr>
            <w:t>2935/INFOEM/IP/RR/2024</w:t>
          </w:r>
        </w:p>
      </w:tc>
    </w:tr>
    <w:tr w:rsidR="00C45EC2" w:rsidRPr="008F2CCC" w:rsidTr="00C45EC2">
      <w:tc>
        <w:tcPr>
          <w:tcW w:w="3620" w:type="dxa"/>
          <w:shd w:val="clear" w:color="auto" w:fill="auto"/>
        </w:tcPr>
        <w:p w:rsidR="00C45EC2" w:rsidRPr="007E5FC4" w:rsidRDefault="000C7E2B"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C45EC2" w:rsidRPr="00664658" w:rsidRDefault="003757E1" w:rsidP="00577386">
          <w:pPr>
            <w:spacing w:line="276" w:lineRule="auto"/>
            <w:jc w:val="right"/>
            <w:rPr>
              <w:rFonts w:ascii="Palatino Linotype" w:hAnsi="Palatino Linotype"/>
              <w:b/>
              <w:sz w:val="22"/>
              <w:szCs w:val="22"/>
              <w:lang w:val="es-ES_tradnl"/>
            </w:rPr>
          </w:pPr>
          <w:r w:rsidRPr="003757E1">
            <w:rPr>
              <w:rFonts w:ascii="Palatino Linotype" w:hAnsi="Palatino Linotype"/>
              <w:b/>
              <w:sz w:val="22"/>
              <w:szCs w:val="22"/>
            </w:rPr>
            <w:t>Secretaría de Educación, Ciencia, Tecnología e Innovación</w:t>
          </w:r>
        </w:p>
      </w:tc>
    </w:tr>
    <w:tr w:rsidR="00C45EC2" w:rsidRPr="008F2CCC" w:rsidTr="00C45EC2">
      <w:trPr>
        <w:trHeight w:val="228"/>
      </w:trPr>
      <w:tc>
        <w:tcPr>
          <w:tcW w:w="3620" w:type="dxa"/>
          <w:shd w:val="clear" w:color="auto" w:fill="auto"/>
        </w:tcPr>
        <w:p w:rsidR="00C45EC2" w:rsidRPr="007E5FC4" w:rsidRDefault="000C7E2B"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C45EC2" w:rsidRPr="00664658" w:rsidRDefault="000C7E2B" w:rsidP="00C45EC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45EC2" w:rsidRDefault="001C6650" w:rsidP="00C45EC2">
    <w:pPr>
      <w:pStyle w:val="Encabezado"/>
      <w:tabs>
        <w:tab w:val="clear" w:pos="4252"/>
        <w:tab w:val="clear" w:pos="8504"/>
        <w:tab w:val="left" w:pos="2326"/>
      </w:tabs>
      <w:rPr>
        <w:rFonts w:ascii="Palatino Linotype" w:hAnsi="Palatino Linotype"/>
        <w:sz w:val="20"/>
      </w:rPr>
    </w:pPr>
  </w:p>
  <w:p w:rsidR="00C45EC2" w:rsidRPr="001779E0" w:rsidRDefault="000C7E2B" w:rsidP="00C45EC2">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474BB02" wp14:editId="1D372D1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45EC2" w:rsidRPr="008F2CCC" w:rsidTr="00C45EC2">
      <w:tc>
        <w:tcPr>
          <w:tcW w:w="2977" w:type="dxa"/>
          <w:shd w:val="clear" w:color="auto" w:fill="auto"/>
        </w:tcPr>
        <w:p w:rsidR="00C45EC2" w:rsidRPr="007E5FC4" w:rsidRDefault="000C7E2B"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C45EC2" w:rsidRPr="008F2CCC" w:rsidRDefault="0013180F" w:rsidP="00C45EC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3757E1">
            <w:rPr>
              <w:rFonts w:ascii="Palatino Linotype" w:hAnsi="Palatino Linotype"/>
              <w:b/>
              <w:sz w:val="22"/>
              <w:szCs w:val="22"/>
              <w:lang w:val="es-ES_tradnl"/>
            </w:rPr>
            <w:t>2935/INFOEM/IP/RR/2024</w:t>
          </w:r>
        </w:p>
      </w:tc>
    </w:tr>
    <w:tr w:rsidR="00C45EC2" w:rsidRPr="008F2CCC" w:rsidTr="00C45EC2">
      <w:tc>
        <w:tcPr>
          <w:tcW w:w="2977" w:type="dxa"/>
          <w:shd w:val="clear" w:color="auto" w:fill="auto"/>
          <w:vAlign w:val="center"/>
        </w:tcPr>
        <w:p w:rsidR="00C45EC2" w:rsidRPr="007E5FC4" w:rsidRDefault="000C7E2B"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C45EC2" w:rsidRPr="008F2CCC" w:rsidRDefault="001C6650" w:rsidP="00C45EC2">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w:t>
          </w:r>
        </w:p>
      </w:tc>
    </w:tr>
    <w:tr w:rsidR="00C45EC2" w:rsidRPr="008F2CCC" w:rsidTr="00C45EC2">
      <w:trPr>
        <w:trHeight w:val="228"/>
      </w:trPr>
      <w:tc>
        <w:tcPr>
          <w:tcW w:w="2977" w:type="dxa"/>
          <w:shd w:val="clear" w:color="auto" w:fill="auto"/>
        </w:tcPr>
        <w:p w:rsidR="00C45EC2" w:rsidRPr="007E5FC4" w:rsidRDefault="000C7E2B"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C45EC2" w:rsidRPr="00DC41C8" w:rsidRDefault="003757E1" w:rsidP="00A80205">
          <w:pPr>
            <w:spacing w:line="360" w:lineRule="auto"/>
            <w:jc w:val="right"/>
            <w:rPr>
              <w:rFonts w:ascii="Palatino Linotype" w:hAnsi="Palatino Linotype"/>
              <w:b/>
              <w:sz w:val="22"/>
              <w:szCs w:val="22"/>
            </w:rPr>
          </w:pPr>
          <w:r w:rsidRPr="003757E1">
            <w:rPr>
              <w:rFonts w:ascii="Palatino Linotype" w:hAnsi="Palatino Linotype"/>
              <w:b/>
              <w:sz w:val="22"/>
              <w:szCs w:val="22"/>
            </w:rPr>
            <w:t>Secretaría de Educación, Ciencia, Tecnología e Innovación</w:t>
          </w:r>
        </w:p>
      </w:tc>
    </w:tr>
    <w:tr w:rsidR="00C45EC2" w:rsidRPr="008F2CCC" w:rsidTr="00C45EC2">
      <w:tc>
        <w:tcPr>
          <w:tcW w:w="2977" w:type="dxa"/>
          <w:shd w:val="clear" w:color="auto" w:fill="auto"/>
        </w:tcPr>
        <w:p w:rsidR="00C45EC2" w:rsidRPr="007E5FC4" w:rsidRDefault="000C7E2B"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C45EC2" w:rsidRPr="008F2CCC" w:rsidRDefault="000C7E2B" w:rsidP="00C45EC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45EC2" w:rsidRPr="009F1AB6" w:rsidRDefault="000C7E2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C9C4BD" wp14:editId="1F8D6A64">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DDD"/>
    <w:multiLevelType w:val="hybridMultilevel"/>
    <w:tmpl w:val="8264D5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3"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 w15:restartNumberingAfterBreak="0">
    <w:nsid w:val="56455F82"/>
    <w:multiLevelType w:val="hybridMultilevel"/>
    <w:tmpl w:val="C01C660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6"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E1"/>
    <w:rsid w:val="000715B9"/>
    <w:rsid w:val="00072F2E"/>
    <w:rsid w:val="000C7E2B"/>
    <w:rsid w:val="0013180F"/>
    <w:rsid w:val="001C6650"/>
    <w:rsid w:val="003757E1"/>
    <w:rsid w:val="00460DAA"/>
    <w:rsid w:val="004D0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CC43-B959-436B-90D9-03414999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E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7E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757E1"/>
    <w:rPr>
      <w:rFonts w:eastAsiaTheme="minorEastAsia"/>
      <w:sz w:val="24"/>
      <w:szCs w:val="24"/>
      <w:lang w:val="es-ES_tradnl" w:eastAsia="es-ES"/>
    </w:rPr>
  </w:style>
  <w:style w:type="paragraph" w:styleId="Piedepgina">
    <w:name w:val="footer"/>
    <w:basedOn w:val="Normal"/>
    <w:link w:val="PiedepginaCar"/>
    <w:uiPriority w:val="99"/>
    <w:unhideWhenUsed/>
    <w:rsid w:val="003757E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757E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757E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757E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757E1"/>
    <w:pPr>
      <w:spacing w:after="0" w:line="240" w:lineRule="auto"/>
    </w:pPr>
  </w:style>
  <w:style w:type="character" w:customStyle="1" w:styleId="SinespaciadoCar">
    <w:name w:val="Sin espaciado Car"/>
    <w:aliases w:val="Francesa Car,INAI Car"/>
    <w:link w:val="Sinespaciado"/>
    <w:uiPriority w:val="1"/>
    <w:locked/>
    <w:rsid w:val="003757E1"/>
  </w:style>
  <w:style w:type="character" w:styleId="Hipervnculo">
    <w:name w:val="Hyperlink"/>
    <w:aliases w:val="Hipervínculo1,Hipervínculo11,Hipervínculo12,Hipervínculo13,Hipervínculo14,Hipervínculo15"/>
    <w:basedOn w:val="Fuentedeprrafopredeter"/>
    <w:uiPriority w:val="99"/>
    <w:unhideWhenUsed/>
    <w:rsid w:val="003757E1"/>
    <w:rPr>
      <w:color w:val="0563C1" w:themeColor="hyperlink"/>
      <w:u w:val="single"/>
    </w:rPr>
  </w:style>
  <w:style w:type="paragraph" w:customStyle="1" w:styleId="INFOEM">
    <w:name w:val="INFOEM"/>
    <w:basedOn w:val="Normal"/>
    <w:qFormat/>
    <w:rsid w:val="003757E1"/>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757E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757E1"/>
    <w:rPr>
      <w:vertAlign w:val="superscript"/>
    </w:rPr>
  </w:style>
  <w:style w:type="paragraph" w:customStyle="1" w:styleId="Citas">
    <w:name w:val="Citas"/>
    <w:basedOn w:val="Normal"/>
    <w:qFormat/>
    <w:rsid w:val="003757E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37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3757E1"/>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3757E1"/>
    <w:rPr>
      <w:rFonts w:eastAsia="Times New Roman" w:cs="Times New Roman"/>
      <w:sz w:val="20"/>
      <w:szCs w:val="20"/>
    </w:rPr>
  </w:style>
  <w:style w:type="paragraph" w:customStyle="1" w:styleId="infoemcitas">
    <w:name w:val="infoem citas"/>
    <w:basedOn w:val="Normal"/>
    <w:qFormat/>
    <w:rsid w:val="003757E1"/>
    <w:pPr>
      <w:spacing w:before="240" w:after="160" w:line="360" w:lineRule="auto"/>
      <w:ind w:left="851" w:right="851"/>
      <w:jc w:val="both"/>
    </w:pPr>
    <w:rPr>
      <w:rFonts w:ascii="Palatino Linotype" w:hAnsi="Palatino Linotype"/>
      <w:i/>
      <w:sz w:val="22"/>
      <w:szCs w:val="22"/>
      <w:lang w:val="es-MX" w:eastAsia="en-US"/>
    </w:rPr>
  </w:style>
  <w:style w:type="character" w:customStyle="1" w:styleId="il">
    <w:name w:val="il"/>
    <w:basedOn w:val="Fuentedeprrafopredeter"/>
    <w:rsid w:val="003757E1"/>
    <w:rPr>
      <w:rFonts w:cs="Times New Roman"/>
    </w:rPr>
  </w:style>
  <w:style w:type="table" w:styleId="Tablaconcuadrcula">
    <w:name w:val="Table Grid"/>
    <w:basedOn w:val="Tablanormal"/>
    <w:uiPriority w:val="39"/>
    <w:rsid w:val="0037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072F2E"/>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07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37</Pages>
  <Words>8116</Words>
  <Characters>44642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6</cp:revision>
  <dcterms:created xsi:type="dcterms:W3CDTF">2024-06-12T23:35:00Z</dcterms:created>
  <dcterms:modified xsi:type="dcterms:W3CDTF">2024-07-04T23:20:00Z</dcterms:modified>
</cp:coreProperties>
</file>