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08E2" w14:textId="77777777" w:rsidR="00EE5A8E" w:rsidRDefault="00EE5A8E">
      <w:pPr>
        <w:widowControl w:val="0"/>
        <w:pBdr>
          <w:top w:val="nil"/>
          <w:left w:val="nil"/>
          <w:bottom w:val="nil"/>
          <w:right w:val="nil"/>
          <w:between w:val="nil"/>
        </w:pBdr>
        <w:spacing w:line="276" w:lineRule="auto"/>
      </w:pPr>
    </w:p>
    <w:p w14:paraId="4DB3B273" w14:textId="77777777" w:rsidR="00EE5A8E" w:rsidRDefault="00EE5A8E">
      <w:pPr>
        <w:widowControl w:val="0"/>
        <w:pBdr>
          <w:top w:val="nil"/>
          <w:left w:val="nil"/>
          <w:bottom w:val="nil"/>
          <w:right w:val="nil"/>
          <w:between w:val="nil"/>
        </w:pBdr>
        <w:spacing w:line="276" w:lineRule="auto"/>
      </w:pPr>
    </w:p>
    <w:p w14:paraId="01D1B26F" w14:textId="77777777" w:rsidR="00EE5A8E" w:rsidRDefault="000F53FB">
      <w:pPr>
        <w:tabs>
          <w:tab w:val="left" w:pos="3465"/>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w:t>
      </w:r>
      <w:r w:rsidR="008E0B2E">
        <w:rPr>
          <w:rFonts w:ascii="Palatino Linotype" w:eastAsia="Palatino Linotype" w:hAnsi="Palatino Linotype" w:cs="Palatino Linotype"/>
          <w:color w:val="000000"/>
        </w:rPr>
        <w:t>Estado de México; de</w:t>
      </w:r>
      <w:r>
        <w:rPr>
          <w:rFonts w:ascii="Palatino Linotype" w:eastAsia="Palatino Linotype" w:hAnsi="Palatino Linotype" w:cs="Palatino Linotype"/>
          <w:color w:val="000000"/>
        </w:rPr>
        <w:t xml:space="preserve"> veinticinco (25) de septiembre de dos mil veinticuatro.</w:t>
      </w:r>
    </w:p>
    <w:p w14:paraId="64B6F8D4" w14:textId="77777777" w:rsidR="00EE5A8E" w:rsidRDefault="00EE5A8E">
      <w:pPr>
        <w:tabs>
          <w:tab w:val="left" w:pos="3465"/>
        </w:tabs>
        <w:spacing w:line="360" w:lineRule="auto"/>
        <w:jc w:val="both"/>
        <w:rPr>
          <w:rFonts w:ascii="Palatino Linotype" w:eastAsia="Palatino Linotype" w:hAnsi="Palatino Linotype" w:cs="Palatino Linotype"/>
          <w:color w:val="000000"/>
        </w:rPr>
      </w:pPr>
    </w:p>
    <w:p w14:paraId="5A74D92C" w14:textId="5FE7ACEF" w:rsidR="00EE5A8E" w:rsidRDefault="000F53FB">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rPr>
        <w:t>07963/INFOEM/IP/RR/2023</w:t>
      </w:r>
      <w:r>
        <w:rPr>
          <w:rFonts w:ascii="Palatino Linotype" w:eastAsia="Palatino Linotype" w:hAnsi="Palatino Linotype" w:cs="Palatino Linotype"/>
          <w:color w:val="000000"/>
        </w:rPr>
        <w:t xml:space="preserve">, interpuesto por </w:t>
      </w:r>
      <w:r w:rsidR="001B0756">
        <w:rPr>
          <w:rFonts w:ascii="Palatino Linotype" w:eastAsia="Palatino Linotype" w:hAnsi="Palatino Linotype" w:cs="Palatino Linotype"/>
          <w:b/>
        </w:rPr>
        <w:t xml:space="preserve">XXX </w:t>
      </w:r>
      <w:proofErr w:type="spellStart"/>
      <w:r w:rsidR="001B0756">
        <w:rPr>
          <w:rFonts w:ascii="Palatino Linotype" w:eastAsia="Palatino Linotype" w:hAnsi="Palatino Linotype" w:cs="Palatino Linotype"/>
          <w:b/>
        </w:rPr>
        <w:t>XXX</w:t>
      </w:r>
      <w:proofErr w:type="spellEnd"/>
      <w:r>
        <w:rPr>
          <w:rFonts w:ascii="Palatino Linotype" w:eastAsia="Palatino Linotype" w:hAnsi="Palatino Linotype" w:cs="Palatino Linotype"/>
          <w:color w:val="000000"/>
        </w:rPr>
        <w:t xml:space="preserve">, en adelante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Ayuntamiento de Ixtapaluca,</w:t>
      </w:r>
      <w:r>
        <w:rPr>
          <w:rFonts w:ascii="Palatino Linotype" w:eastAsia="Palatino Linotype" w:hAnsi="Palatino Linotype" w:cs="Palatino Linotype"/>
          <w:color w:val="000000"/>
        </w:rPr>
        <w:t xml:space="preserve"> en lo sucesivo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 xml:space="preserve">se procede a dictar la presente resolución, con base en los siguientes: </w:t>
      </w:r>
    </w:p>
    <w:p w14:paraId="4FBC5D00" w14:textId="77777777" w:rsidR="00EE5A8E" w:rsidRDefault="00EE5A8E">
      <w:pPr>
        <w:spacing w:line="360" w:lineRule="auto"/>
        <w:jc w:val="both"/>
        <w:rPr>
          <w:rFonts w:ascii="Palatino Linotype" w:eastAsia="Palatino Linotype" w:hAnsi="Palatino Linotype" w:cs="Palatino Linotype"/>
          <w:color w:val="000000"/>
        </w:rPr>
      </w:pPr>
    </w:p>
    <w:p w14:paraId="0848B80C" w14:textId="77777777" w:rsidR="00EE5A8E" w:rsidRDefault="000F53FB">
      <w:pPr>
        <w:pStyle w:val="Ttulo1"/>
        <w:spacing w:before="0" w:line="360" w:lineRule="auto"/>
        <w:jc w:val="center"/>
        <w:rPr>
          <w:b/>
          <w:color w:val="000000"/>
        </w:rPr>
      </w:pPr>
      <w:r>
        <w:rPr>
          <w:b/>
          <w:color w:val="000000"/>
        </w:rPr>
        <w:t>A N T E C E D E N T E S</w:t>
      </w:r>
    </w:p>
    <w:p w14:paraId="68C95F2D" w14:textId="77777777" w:rsidR="00EE5A8E" w:rsidRDefault="00EE5A8E"/>
    <w:p w14:paraId="105531BE"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veinticuatro (24) de octubre de dos mil veintitrés,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través del Sistema de Acceso a la Información Mexiquense (SAIMEX), la solicitud de información pública registrada con el número</w:t>
      </w:r>
      <w:r>
        <w:rPr>
          <w:rFonts w:ascii="Palatino Linotype" w:eastAsia="Palatino Linotype" w:hAnsi="Palatino Linotype" w:cs="Palatino Linotype"/>
          <w:b/>
          <w:color w:val="000000"/>
        </w:rPr>
        <w:t xml:space="preserve"> 00511/IXTAPALU/IP/2023,</w:t>
      </w:r>
      <w:r>
        <w:rPr>
          <w:rFonts w:ascii="Palatino Linotype" w:eastAsia="Palatino Linotype" w:hAnsi="Palatino Linotype" w:cs="Palatino Linotype"/>
          <w:color w:val="000000"/>
        </w:rPr>
        <w:t xml:space="preserve"> mediante la cual requirió lo siguiente:</w:t>
      </w:r>
    </w:p>
    <w:p w14:paraId="2F620B2F" w14:textId="77777777" w:rsidR="00EE5A8E" w:rsidRDefault="00EE5A8E">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5F53D6A6" w14:textId="77777777" w:rsidR="00EE5A8E" w:rsidRDefault="000F53F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para que se haga una búsqueda de manera exhaustiva, desglosada, clara y detallada así como su entrega en versión publica y en formato PDF de la siguiente información: 1.- Nombre </w:t>
      </w:r>
      <w:r>
        <w:rPr>
          <w:rFonts w:ascii="Palatino Linotype" w:eastAsia="Palatino Linotype" w:hAnsi="Palatino Linotype" w:cs="Palatino Linotype"/>
          <w:i/>
          <w:color w:val="000000"/>
          <w:sz w:val="22"/>
          <w:szCs w:val="22"/>
        </w:rPr>
        <w:lastRenderedPageBreak/>
        <w:t>del Titular y/o Encargado del despacho del Área, Subdirección, Coordinación y/o Similar de Movilidad, así como ficha curricular con la comprobación del último grado máximo de estudios de todo el personal de la Subdirección de Movilidad. 2.- De los Convenios y programas en materia de Movilidad en referencia al servicio del transporte público implementados ante los tres órdenes de Gobierno, así mismo el de las distintas empresas, y agrupaciones del servicio del transporte público que se encuentran y dan servicio en el territorio municipal. 3.- De las acciones y Programas implementados en materia de Movilidad en favor la ciudadanía para el derecho humano a la movilidad 4.- Los acciones y programas del planteamiento para que la vialidad se lleve a cabo conforme al Plan Municipal de Desarrollo Urbano de Ixtapaluca 5.- De los proyectos de modificaciones y mejoramiento de la infraestructura vial que se llevan a cabo 6.- De los estudios y análisis de las propuestas y solicitudes para determinar la autorización de bases del Transporte Público. 7.- De las bases del servicio del trasporte público, numero de bases, ubicación con el número de cajones autorizados, costo por el cobro de cada cajón de estacionamientos en la vía pública de las bases de Transporte Público, cuantas bases del trasporte público cuentan autorización por parte de la Secretaria de Movilidad Estatal y cuantas solo con el visto bueno de la autoridad Municipal, ingresos totales y de forma mensual y por ejercicio fiscal por concepto cobro por el uso de los cajones de estacionamientos en la vía pública de las bases de Transporte Público del toda esto de forma desglosada, clara y detallada. 8.- Del registro Municipal de Transporte Público y Escolar en conjunto con la Secretaría de Movilidad del Estado de México con relación al número de bases, número de unidades y espacios designados en el Municipio 9.- De los proyectos llevados a cabo dentro del municipio en materia de Trasporte Público y Escolar, señalización y educación vial. 10.- De la instalación de los espacios destinados para la ubicación de estacionamientos públicos ascenso y descenso de pasaje, exclusivo de personas con discapacidad en el municipio. 11.- De los programas de señalamiento de las vialidades en el Municipio. 12.- De los programas o acciones para el retiro de la vialidad todo lo que dificulte u obstaculice el tránsito peatonal, ciclista o vehicular. Toda esta información que solicito deberá ser del periodo de la Administración 2022- 2024 del 01 de enero 2022 a la fecha de la entrega de la información.”</w:t>
      </w:r>
    </w:p>
    <w:p w14:paraId="2E5E9092" w14:textId="77777777" w:rsidR="00EE5A8E" w:rsidRDefault="00EE5A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7CDD0AF3"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Modalidad de entrega: A través del SAIMEX. </w:t>
      </w:r>
    </w:p>
    <w:p w14:paraId="46FA0B48" w14:textId="77777777" w:rsidR="00EE5A8E" w:rsidRDefault="00EE5A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18F9E81"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veintiséis (26) de octubre de dos mil veintitrés, se realizó un requerimiento de información al servidor público habilitado. </w:t>
      </w:r>
    </w:p>
    <w:p w14:paraId="7DC06A11"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59B1F8A6"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quince (15) de noviembre de dos mil veintitrés, el Sujeto Obligado dio respuesta a la solicitud en los siguientes términos:</w:t>
      </w:r>
    </w:p>
    <w:p w14:paraId="1B9CE208"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tbl>
      <w:tblPr>
        <w:tblStyle w:val="a"/>
        <w:tblW w:w="7450" w:type="dxa"/>
        <w:jc w:val="center"/>
        <w:tblInd w:w="0" w:type="dxa"/>
        <w:tblLayout w:type="fixed"/>
        <w:tblLook w:val="0400" w:firstRow="0" w:lastRow="0" w:firstColumn="0" w:lastColumn="0" w:noHBand="0" w:noVBand="1"/>
      </w:tblPr>
      <w:tblGrid>
        <w:gridCol w:w="7450"/>
      </w:tblGrid>
      <w:tr w:rsidR="00EE5A8E" w14:paraId="20058DBF" w14:textId="77777777">
        <w:trPr>
          <w:trHeight w:val="327"/>
          <w:jc w:val="center"/>
        </w:trPr>
        <w:tc>
          <w:tcPr>
            <w:tcW w:w="7450" w:type="dxa"/>
            <w:vAlign w:val="center"/>
          </w:tcPr>
          <w:p w14:paraId="6C980BB2" w14:textId="77777777" w:rsidR="00EE5A8E" w:rsidRDefault="000F53FB">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Ixtapaluca, México a 15 de </w:t>
            </w:r>
            <w:proofErr w:type="gramStart"/>
            <w:r>
              <w:rPr>
                <w:rFonts w:ascii="Palatino Linotype" w:eastAsia="Palatino Linotype" w:hAnsi="Palatino Linotype" w:cs="Palatino Linotype"/>
                <w:i/>
                <w:sz w:val="22"/>
                <w:szCs w:val="22"/>
              </w:rPr>
              <w:t>Noviembre</w:t>
            </w:r>
            <w:proofErr w:type="gramEnd"/>
            <w:r>
              <w:rPr>
                <w:rFonts w:ascii="Palatino Linotype" w:eastAsia="Palatino Linotype" w:hAnsi="Palatino Linotype" w:cs="Palatino Linotype"/>
                <w:i/>
                <w:sz w:val="22"/>
                <w:szCs w:val="22"/>
              </w:rPr>
              <w:t xml:space="preserve"> de 2023</w:t>
            </w:r>
          </w:p>
        </w:tc>
      </w:tr>
      <w:tr w:rsidR="00EE5A8E" w14:paraId="103DFC01" w14:textId="77777777">
        <w:trPr>
          <w:trHeight w:val="327"/>
          <w:jc w:val="center"/>
        </w:trPr>
        <w:tc>
          <w:tcPr>
            <w:tcW w:w="7450" w:type="dxa"/>
            <w:vAlign w:val="center"/>
          </w:tcPr>
          <w:p w14:paraId="101BA963" w14:textId="77777777" w:rsidR="00EE5A8E" w:rsidRDefault="000F53FB">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EE5A8E" w14:paraId="62960ECE" w14:textId="77777777">
        <w:trPr>
          <w:trHeight w:val="327"/>
          <w:jc w:val="center"/>
        </w:trPr>
        <w:tc>
          <w:tcPr>
            <w:tcW w:w="7450" w:type="dxa"/>
            <w:vAlign w:val="center"/>
          </w:tcPr>
          <w:p w14:paraId="34F97F51" w14:textId="77777777" w:rsidR="00EE5A8E" w:rsidRDefault="000F53FB">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00511/IXTAPALU/IP/2023</w:t>
            </w:r>
          </w:p>
        </w:tc>
      </w:tr>
      <w:tr w:rsidR="00EE5A8E" w14:paraId="1C2BB5BE" w14:textId="77777777">
        <w:trPr>
          <w:trHeight w:val="491"/>
          <w:jc w:val="center"/>
        </w:trPr>
        <w:tc>
          <w:tcPr>
            <w:tcW w:w="7450" w:type="dxa"/>
            <w:vAlign w:val="center"/>
          </w:tcPr>
          <w:p w14:paraId="31C2E082" w14:textId="77777777" w:rsidR="00EE5A8E" w:rsidRDefault="00EE5A8E">
            <w:pPr>
              <w:jc w:val="right"/>
              <w:rPr>
                <w:rFonts w:ascii="Palatino Linotype" w:eastAsia="Palatino Linotype" w:hAnsi="Palatino Linotype" w:cs="Palatino Linotype"/>
                <w:i/>
                <w:sz w:val="22"/>
                <w:szCs w:val="22"/>
              </w:rPr>
            </w:pPr>
          </w:p>
        </w:tc>
      </w:tr>
      <w:tr w:rsidR="00EE5A8E" w14:paraId="05FBFD3E" w14:textId="77777777">
        <w:trPr>
          <w:trHeight w:val="163"/>
          <w:jc w:val="center"/>
        </w:trPr>
        <w:tc>
          <w:tcPr>
            <w:tcW w:w="7450" w:type="dxa"/>
            <w:vAlign w:val="center"/>
          </w:tcPr>
          <w:p w14:paraId="53E7FDAF" w14:textId="77777777" w:rsidR="00EE5A8E" w:rsidRDefault="000F53FB">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EE5A8E" w14:paraId="34248AE6" w14:textId="77777777">
        <w:trPr>
          <w:trHeight w:val="409"/>
          <w:jc w:val="center"/>
        </w:trPr>
        <w:tc>
          <w:tcPr>
            <w:tcW w:w="7450" w:type="dxa"/>
            <w:vAlign w:val="center"/>
          </w:tcPr>
          <w:p w14:paraId="2F2EDEC2" w14:textId="77777777" w:rsidR="00EE5A8E" w:rsidRDefault="00EE5A8E">
            <w:pPr>
              <w:rPr>
                <w:rFonts w:ascii="Palatino Linotype" w:eastAsia="Palatino Linotype" w:hAnsi="Palatino Linotype" w:cs="Palatino Linotype"/>
                <w:i/>
                <w:sz w:val="22"/>
                <w:szCs w:val="22"/>
              </w:rPr>
            </w:pPr>
          </w:p>
        </w:tc>
      </w:tr>
      <w:tr w:rsidR="00EE5A8E" w14:paraId="60C5484B" w14:textId="77777777">
        <w:trPr>
          <w:trHeight w:val="163"/>
          <w:jc w:val="center"/>
        </w:trPr>
        <w:tc>
          <w:tcPr>
            <w:tcW w:w="7450" w:type="dxa"/>
            <w:vAlign w:val="center"/>
          </w:tcPr>
          <w:p w14:paraId="78F16BE6" w14:textId="77777777" w:rsidR="00EE5A8E" w:rsidRDefault="000F53FB">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RELACIÓN A LA SOLICITUD CON FOLIO 00511/IXTAPALU/IP/2023 ANEXO RESPUESTA</w:t>
            </w:r>
          </w:p>
        </w:tc>
      </w:tr>
      <w:tr w:rsidR="00EE5A8E" w14:paraId="6380D009" w14:textId="77777777">
        <w:trPr>
          <w:trHeight w:val="409"/>
          <w:jc w:val="center"/>
        </w:trPr>
        <w:tc>
          <w:tcPr>
            <w:tcW w:w="7450" w:type="dxa"/>
            <w:vAlign w:val="center"/>
          </w:tcPr>
          <w:p w14:paraId="0B735B43" w14:textId="77777777" w:rsidR="00EE5A8E" w:rsidRDefault="00EE5A8E">
            <w:pPr>
              <w:rPr>
                <w:rFonts w:ascii="Palatino Linotype" w:eastAsia="Palatino Linotype" w:hAnsi="Palatino Linotype" w:cs="Palatino Linotype"/>
                <w:i/>
                <w:sz w:val="22"/>
                <w:szCs w:val="22"/>
              </w:rPr>
            </w:pPr>
          </w:p>
        </w:tc>
      </w:tr>
      <w:tr w:rsidR="00EE5A8E" w14:paraId="77EE7344" w14:textId="77777777">
        <w:trPr>
          <w:trHeight w:val="163"/>
          <w:jc w:val="center"/>
        </w:trPr>
        <w:tc>
          <w:tcPr>
            <w:tcW w:w="7450" w:type="dxa"/>
            <w:vAlign w:val="center"/>
          </w:tcPr>
          <w:p w14:paraId="5FB9DA09" w14:textId="77777777" w:rsidR="00EE5A8E" w:rsidRDefault="00EE5A8E">
            <w:pPr>
              <w:jc w:val="center"/>
              <w:rPr>
                <w:rFonts w:ascii="Palatino Linotype" w:eastAsia="Palatino Linotype" w:hAnsi="Palatino Linotype" w:cs="Palatino Linotype"/>
                <w:i/>
                <w:sz w:val="22"/>
                <w:szCs w:val="22"/>
              </w:rPr>
            </w:pPr>
          </w:p>
        </w:tc>
      </w:tr>
      <w:tr w:rsidR="00EE5A8E" w14:paraId="6687C944" w14:textId="77777777">
        <w:trPr>
          <w:trHeight w:val="163"/>
          <w:jc w:val="center"/>
        </w:trPr>
        <w:tc>
          <w:tcPr>
            <w:tcW w:w="7450" w:type="dxa"/>
            <w:vAlign w:val="center"/>
          </w:tcPr>
          <w:p w14:paraId="11C8FC67" w14:textId="77777777" w:rsidR="00EE5A8E" w:rsidRDefault="00EE5A8E">
            <w:pPr>
              <w:rPr>
                <w:rFonts w:ascii="Palatino Linotype" w:eastAsia="Palatino Linotype" w:hAnsi="Palatino Linotype" w:cs="Palatino Linotype"/>
                <w:i/>
                <w:sz w:val="22"/>
                <w:szCs w:val="22"/>
              </w:rPr>
            </w:pPr>
          </w:p>
        </w:tc>
      </w:tr>
      <w:tr w:rsidR="00EE5A8E" w14:paraId="19288931" w14:textId="77777777">
        <w:trPr>
          <w:trHeight w:val="163"/>
          <w:jc w:val="center"/>
        </w:trPr>
        <w:tc>
          <w:tcPr>
            <w:tcW w:w="7450" w:type="dxa"/>
            <w:vAlign w:val="center"/>
          </w:tcPr>
          <w:p w14:paraId="02412B58" w14:textId="77777777" w:rsidR="00EE5A8E" w:rsidRDefault="000F53FB">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EE5A8E" w14:paraId="50C0738B" w14:textId="77777777">
        <w:trPr>
          <w:trHeight w:val="245"/>
          <w:jc w:val="center"/>
        </w:trPr>
        <w:tc>
          <w:tcPr>
            <w:tcW w:w="7450" w:type="dxa"/>
            <w:vAlign w:val="center"/>
          </w:tcPr>
          <w:p w14:paraId="4323D573" w14:textId="77777777" w:rsidR="00EE5A8E" w:rsidRDefault="00EE5A8E">
            <w:pPr>
              <w:rPr>
                <w:rFonts w:ascii="Palatino Linotype" w:eastAsia="Palatino Linotype" w:hAnsi="Palatino Linotype" w:cs="Palatino Linotype"/>
                <w:i/>
                <w:sz w:val="22"/>
                <w:szCs w:val="22"/>
              </w:rPr>
            </w:pPr>
          </w:p>
        </w:tc>
      </w:tr>
      <w:tr w:rsidR="00EE5A8E" w14:paraId="411F5F69" w14:textId="77777777">
        <w:trPr>
          <w:trHeight w:val="163"/>
          <w:jc w:val="center"/>
        </w:trPr>
        <w:tc>
          <w:tcPr>
            <w:tcW w:w="7450" w:type="dxa"/>
            <w:vAlign w:val="center"/>
          </w:tcPr>
          <w:p w14:paraId="021D8260" w14:textId="77777777" w:rsidR="00EE5A8E" w:rsidRDefault="000F53FB">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Alejandro Parra De la Rosa</w:t>
            </w:r>
          </w:p>
        </w:tc>
      </w:tr>
    </w:tbl>
    <w:p w14:paraId="6B9C245F" w14:textId="77777777" w:rsidR="00EE5A8E" w:rsidRDefault="00EE5A8E">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602C5090" w14:textId="77777777" w:rsidR="00EE5A8E" w:rsidRDefault="000F53FB">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 la respuesta, se adjuntaron los archivos que se describen enseguida:</w:t>
      </w:r>
    </w:p>
    <w:p w14:paraId="1F1B8E7D" w14:textId="77777777" w:rsidR="00EE5A8E" w:rsidRDefault="00EE5A8E">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b/>
          <w:color w:val="000000"/>
          <w:sz w:val="22"/>
          <w:szCs w:val="22"/>
          <w:u w:val="single"/>
        </w:rPr>
      </w:pPr>
    </w:p>
    <w:p w14:paraId="7F3613A5" w14:textId="77777777" w:rsidR="00EE5A8E" w:rsidRDefault="000478C4">
      <w:pPr>
        <w:numPr>
          <w:ilvl w:val="0"/>
          <w:numId w:val="3"/>
        </w:numPr>
        <w:pBdr>
          <w:top w:val="nil"/>
          <w:left w:val="nil"/>
          <w:bottom w:val="nil"/>
          <w:right w:val="nil"/>
          <w:between w:val="nil"/>
        </w:pBdr>
        <w:tabs>
          <w:tab w:val="left" w:pos="284"/>
          <w:tab w:val="left" w:pos="426"/>
        </w:tabs>
        <w:spacing w:line="360" w:lineRule="auto"/>
        <w:rPr>
          <w:rFonts w:ascii="Palatino Linotype" w:eastAsia="Palatino Linotype" w:hAnsi="Palatino Linotype" w:cs="Palatino Linotype"/>
          <w:color w:val="000000"/>
          <w:sz w:val="22"/>
          <w:szCs w:val="22"/>
        </w:rPr>
      </w:pPr>
      <w:hyperlink r:id="rId8">
        <w:r w:rsidR="000F53FB">
          <w:rPr>
            <w:rFonts w:ascii="Palatino Linotype" w:eastAsia="Palatino Linotype" w:hAnsi="Palatino Linotype" w:cs="Palatino Linotype"/>
            <w:b/>
            <w:color w:val="000000"/>
            <w:sz w:val="22"/>
            <w:szCs w:val="22"/>
            <w:u w:val="single"/>
          </w:rPr>
          <w:t>RESPUESTA 511 ECONOMICO.pdf</w:t>
        </w:r>
      </w:hyperlink>
      <w:r w:rsidR="000F53FB">
        <w:rPr>
          <w:rFonts w:ascii="Palatino Linotype" w:eastAsia="Palatino Linotype" w:hAnsi="Palatino Linotype" w:cs="Palatino Linotype"/>
          <w:color w:val="000000"/>
          <w:sz w:val="22"/>
          <w:szCs w:val="22"/>
        </w:rPr>
        <w:t xml:space="preserve">: oficio IXT/DFDE/923/2023 de fecha treinta de octubre de dos mil veintitrés, suscrito por el </w:t>
      </w:r>
      <w:proofErr w:type="gramStart"/>
      <w:r w:rsidR="000F53FB">
        <w:rPr>
          <w:rFonts w:ascii="Palatino Linotype" w:eastAsia="Palatino Linotype" w:hAnsi="Palatino Linotype" w:cs="Palatino Linotype"/>
          <w:color w:val="000000"/>
          <w:sz w:val="22"/>
          <w:szCs w:val="22"/>
        </w:rPr>
        <w:t>Director</w:t>
      </w:r>
      <w:proofErr w:type="gramEnd"/>
      <w:r w:rsidR="000F53FB">
        <w:rPr>
          <w:rFonts w:ascii="Palatino Linotype" w:eastAsia="Palatino Linotype" w:hAnsi="Palatino Linotype" w:cs="Palatino Linotype"/>
          <w:color w:val="000000"/>
          <w:sz w:val="22"/>
          <w:szCs w:val="22"/>
        </w:rPr>
        <w:t xml:space="preserve"> de Fomento y Desarrollo Económico en el que señaló:</w:t>
      </w:r>
    </w:p>
    <w:p w14:paraId="589C90A9" w14:textId="77777777" w:rsidR="00EE5A8E" w:rsidRDefault="00EE5A8E">
      <w:pPr>
        <w:pBdr>
          <w:top w:val="nil"/>
          <w:left w:val="nil"/>
          <w:bottom w:val="nil"/>
          <w:right w:val="nil"/>
          <w:between w:val="nil"/>
        </w:pBdr>
        <w:tabs>
          <w:tab w:val="left" w:pos="284"/>
          <w:tab w:val="left" w:pos="426"/>
        </w:tabs>
        <w:spacing w:line="360" w:lineRule="auto"/>
        <w:ind w:left="720"/>
        <w:rPr>
          <w:rFonts w:ascii="Palatino Linotype" w:eastAsia="Palatino Linotype" w:hAnsi="Palatino Linotype" w:cs="Palatino Linotype"/>
          <w:color w:val="000000"/>
          <w:sz w:val="22"/>
          <w:szCs w:val="22"/>
        </w:rPr>
      </w:pPr>
    </w:p>
    <w:p w14:paraId="096676A5"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lastRenderedPageBreak/>
        <w:t xml:space="preserve">“En relación con el punto número </w:t>
      </w:r>
      <w:r>
        <w:rPr>
          <w:rFonts w:ascii="Palatino Linotype" w:eastAsia="Palatino Linotype" w:hAnsi="Palatino Linotype" w:cs="Palatino Linotype"/>
          <w:b/>
          <w:i/>
          <w:color w:val="222222"/>
          <w:sz w:val="22"/>
          <w:szCs w:val="22"/>
        </w:rPr>
        <w:t xml:space="preserve">1 </w:t>
      </w:r>
      <w:r>
        <w:rPr>
          <w:rFonts w:ascii="Palatino Linotype" w:eastAsia="Palatino Linotype" w:hAnsi="Palatino Linotype" w:cs="Palatino Linotype"/>
          <w:i/>
          <w:color w:val="222222"/>
          <w:sz w:val="22"/>
          <w:szCs w:val="22"/>
        </w:rPr>
        <w:t>de la solicitud, que señala "Nombre del Titular/ y o Encargado del despacho del Área, Subdirección, Coordinación y/o Similar de Movilidad, así como ficha curricular con la comprobación del último grado máximo de estudios de todo el personal de la Subdirección de Movilidad.</w:t>
      </w:r>
    </w:p>
    <w:p w14:paraId="3AE243DA"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1551C69C"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Esta Dirección de Fomento y Desarrollo Económico, </w:t>
      </w:r>
      <w:r>
        <w:rPr>
          <w:rFonts w:ascii="Palatino Linotype" w:eastAsia="Palatino Linotype" w:hAnsi="Palatino Linotype" w:cs="Palatino Linotype"/>
          <w:b/>
          <w:i/>
          <w:color w:val="222222"/>
          <w:sz w:val="22"/>
          <w:szCs w:val="22"/>
          <w:u w:val="single"/>
        </w:rPr>
        <w:t>no es competente</w:t>
      </w:r>
      <w:r>
        <w:rPr>
          <w:rFonts w:ascii="Palatino Linotype" w:eastAsia="Palatino Linotype" w:hAnsi="Palatino Linotype" w:cs="Palatino Linotype"/>
          <w:i/>
          <w:color w:val="222222"/>
          <w:sz w:val="22"/>
          <w:szCs w:val="22"/>
        </w:rPr>
        <w:t xml:space="preserve"> para para atender lo solicitado, por lo que, en su caso, la información deberá solicitarse al área de Recursos Humanos de este H. Ayuntamiento. </w:t>
      </w:r>
    </w:p>
    <w:p w14:paraId="7D3CFBED"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2799A836"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En relación con el punto número</w:t>
      </w:r>
      <w:r>
        <w:rPr>
          <w:rFonts w:ascii="Palatino Linotype" w:eastAsia="Palatino Linotype" w:hAnsi="Palatino Linotype" w:cs="Palatino Linotype"/>
          <w:b/>
          <w:i/>
          <w:color w:val="222222"/>
          <w:sz w:val="22"/>
          <w:szCs w:val="22"/>
        </w:rPr>
        <w:t xml:space="preserve"> 2</w:t>
      </w:r>
      <w:r>
        <w:rPr>
          <w:rFonts w:ascii="Palatino Linotype" w:eastAsia="Palatino Linotype" w:hAnsi="Palatino Linotype" w:cs="Palatino Linotype"/>
          <w:i/>
          <w:color w:val="222222"/>
          <w:sz w:val="22"/>
          <w:szCs w:val="22"/>
        </w:rPr>
        <w:t xml:space="preserve"> De los convenios y programas en materia de movilidad en referencia al servicio de transporte público implementados ante los tres órdenes de Gobierno, así mismo el de las distintas empresas y agrupaciones del servicio del transporte público que se encuentran y dan servicio en el territorio municipal. </w:t>
      </w:r>
    </w:p>
    <w:p w14:paraId="4CD6F5DC"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6DA2D562"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A la fecha de respuesta de la presente solicitud no se han celebrado convenios o programas de acuerdo a lo estrictamente peticionado por lo que no existen registros documentales susceptibles de ser entregados.</w:t>
      </w:r>
    </w:p>
    <w:p w14:paraId="1AE0EFFD"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4263793A"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Respecto al numeral </w:t>
      </w:r>
      <w:r>
        <w:rPr>
          <w:rFonts w:ascii="Palatino Linotype" w:eastAsia="Palatino Linotype" w:hAnsi="Palatino Linotype" w:cs="Palatino Linotype"/>
          <w:b/>
          <w:i/>
          <w:color w:val="222222"/>
          <w:sz w:val="22"/>
          <w:szCs w:val="22"/>
        </w:rPr>
        <w:t>3</w:t>
      </w:r>
      <w:r>
        <w:rPr>
          <w:rFonts w:ascii="Palatino Linotype" w:eastAsia="Palatino Linotype" w:hAnsi="Palatino Linotype" w:cs="Palatino Linotype"/>
          <w:i/>
          <w:color w:val="222222"/>
          <w:sz w:val="22"/>
          <w:szCs w:val="22"/>
        </w:rPr>
        <w:t xml:space="preserve"> De las acciones y Programas Implementados en materia de movilidad en favor de la ciudadanía para el derecho humano a la movilidad.</w:t>
      </w:r>
    </w:p>
    <w:p w14:paraId="7D2E885F"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7D32B0B3"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Las acciones realizadas por parte de esta Unidad Administrativa son todos aquellos que se refieren a la coordinación, dirección, supervisión y seguimiento para incentivar, fomentar los programas, proyectos y acciones del H. Ayuntamiento en materia de Movilidad durante la presente administración. </w:t>
      </w:r>
    </w:p>
    <w:p w14:paraId="1CB1BD8A"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lastRenderedPageBreak/>
        <w:t xml:space="preserve">En lo que se refiere al número </w:t>
      </w:r>
      <w:r>
        <w:rPr>
          <w:rFonts w:ascii="Palatino Linotype" w:eastAsia="Palatino Linotype" w:hAnsi="Palatino Linotype" w:cs="Palatino Linotype"/>
          <w:b/>
          <w:i/>
          <w:color w:val="222222"/>
          <w:sz w:val="22"/>
          <w:szCs w:val="22"/>
        </w:rPr>
        <w:t>4,</w:t>
      </w:r>
      <w:r>
        <w:rPr>
          <w:rFonts w:ascii="Palatino Linotype" w:eastAsia="Palatino Linotype" w:hAnsi="Palatino Linotype" w:cs="Palatino Linotype"/>
          <w:i/>
          <w:color w:val="222222"/>
          <w:sz w:val="22"/>
          <w:szCs w:val="22"/>
        </w:rPr>
        <w:t xml:space="preserve"> Las acciones programas del planteamiento para que la vialidad se lleve a cabo conforme al Plan Municipal de Desarrollo Urbano de Ixtapaluca.</w:t>
      </w:r>
    </w:p>
    <w:p w14:paraId="69C10A02"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2DA9D561"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Con la finalidad de estar en posibilidad de colmar la pretensión del particular, aun cuando no es identificable el documento que solicita, se procedió a realizar una búsqueda exhaustiva, razonable, pero no restrictiva derivado de la cual bajo el principio de máxima publicidad se pone a disposición el vínculo electrónico a través del cual el particular podrá acceder a información de su interés relacionada con el Plan Municipal de Desarrollo Urbano de Ixtapaluca, lo anterior de acuerdo al artículo 161 de la Ley de Transparencia, Acceso a la Información Pública del Estado de México y Municipios: </w:t>
      </w:r>
    </w:p>
    <w:p w14:paraId="676BBE3B"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2B6DCF07" w14:textId="77777777" w:rsidR="00EE5A8E" w:rsidRDefault="000478C4">
      <w:pPr>
        <w:shd w:val="clear" w:color="auto" w:fill="FFFFFF"/>
        <w:spacing w:line="360" w:lineRule="auto"/>
        <w:ind w:left="709" w:right="616"/>
        <w:jc w:val="both"/>
        <w:rPr>
          <w:rFonts w:ascii="Palatino Linotype" w:eastAsia="Palatino Linotype" w:hAnsi="Palatino Linotype" w:cs="Palatino Linotype"/>
          <w:i/>
          <w:color w:val="222222"/>
          <w:sz w:val="22"/>
          <w:szCs w:val="22"/>
        </w:rPr>
      </w:pPr>
      <w:hyperlink r:id="rId9">
        <w:r w:rsidR="000F53FB">
          <w:rPr>
            <w:rFonts w:ascii="Palatino Linotype" w:eastAsia="Palatino Linotype" w:hAnsi="Palatino Linotype" w:cs="Palatino Linotype"/>
            <w:i/>
            <w:color w:val="1155CC"/>
            <w:sz w:val="22"/>
            <w:szCs w:val="22"/>
            <w:u w:val="single"/>
          </w:rPr>
          <w:t>https://www.ixtapaluca22-24.com.mx/plan-de-desarollo-municipal</w:t>
        </w:r>
      </w:hyperlink>
      <w:r w:rsidR="000F53FB">
        <w:rPr>
          <w:rFonts w:ascii="Palatino Linotype" w:eastAsia="Palatino Linotype" w:hAnsi="Palatino Linotype" w:cs="Palatino Linotype"/>
          <w:i/>
          <w:color w:val="222222"/>
          <w:sz w:val="22"/>
          <w:szCs w:val="22"/>
        </w:rPr>
        <w:t> </w:t>
      </w:r>
    </w:p>
    <w:p w14:paraId="2EAC011B"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17B3402E"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En lo referente al número </w:t>
      </w:r>
      <w:r>
        <w:rPr>
          <w:rFonts w:ascii="Palatino Linotype" w:eastAsia="Palatino Linotype" w:hAnsi="Palatino Linotype" w:cs="Palatino Linotype"/>
          <w:b/>
          <w:i/>
          <w:color w:val="222222"/>
          <w:sz w:val="22"/>
          <w:szCs w:val="22"/>
        </w:rPr>
        <w:t>5</w:t>
      </w:r>
      <w:r>
        <w:rPr>
          <w:rFonts w:ascii="Palatino Linotype" w:eastAsia="Palatino Linotype" w:hAnsi="Palatino Linotype" w:cs="Palatino Linotype"/>
          <w:i/>
          <w:color w:val="222222"/>
          <w:sz w:val="22"/>
          <w:szCs w:val="22"/>
        </w:rPr>
        <w:t>, De los proyectos de modificaciones y mejoramiento de la infraestructura vial que se llevan a cabo.</w:t>
      </w:r>
    </w:p>
    <w:p w14:paraId="52B1D03E"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0A8EC8D2"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Al respecto, la información que se solicita no pertenece al ámbito de atribuciones y facultades de esta Unidad Administrativa, por lo que se sugiere a esa Unidad de Transparencia que en ejercicio del artículo 162 de la Ley de la materia, turne a la Dirección de Desarrollo Territorial y Urbano, y a la Dirección de Obras la atención de la solicitud que nos ocupa. </w:t>
      </w:r>
    </w:p>
    <w:p w14:paraId="22BAE227"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7682BF0B"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lastRenderedPageBreak/>
        <w:t xml:space="preserve">En lo que respecta al número </w:t>
      </w:r>
      <w:r>
        <w:rPr>
          <w:rFonts w:ascii="Palatino Linotype" w:eastAsia="Palatino Linotype" w:hAnsi="Palatino Linotype" w:cs="Palatino Linotype"/>
          <w:b/>
          <w:i/>
          <w:color w:val="222222"/>
          <w:sz w:val="22"/>
          <w:szCs w:val="22"/>
        </w:rPr>
        <w:t>6</w:t>
      </w:r>
      <w:r>
        <w:rPr>
          <w:rFonts w:ascii="Palatino Linotype" w:eastAsia="Palatino Linotype" w:hAnsi="Palatino Linotype" w:cs="Palatino Linotype"/>
          <w:i/>
          <w:color w:val="222222"/>
          <w:sz w:val="22"/>
          <w:szCs w:val="22"/>
        </w:rPr>
        <w:t xml:space="preserve"> De los estudios y análisis de las propuestas y solicitudes para determinar la autorización de bases del Transporte Público. </w:t>
      </w:r>
    </w:p>
    <w:p w14:paraId="10E7F0C6"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Posteriormente a una búsqueda exhaustiva se informa a la fecha de la respuesta, no se han generado registros documentales en esta Dirección relativos a la determinación de autorizaciones que señala el solicitante. </w:t>
      </w:r>
    </w:p>
    <w:p w14:paraId="2D0CA570"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5933746E"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Sobre el punto </w:t>
      </w:r>
      <w:r>
        <w:rPr>
          <w:rFonts w:ascii="Palatino Linotype" w:eastAsia="Palatino Linotype" w:hAnsi="Palatino Linotype" w:cs="Palatino Linotype"/>
          <w:b/>
          <w:i/>
          <w:color w:val="222222"/>
          <w:sz w:val="22"/>
          <w:szCs w:val="22"/>
        </w:rPr>
        <w:t>7</w:t>
      </w:r>
      <w:r>
        <w:rPr>
          <w:rFonts w:ascii="Palatino Linotype" w:eastAsia="Palatino Linotype" w:hAnsi="Palatino Linotype" w:cs="Palatino Linotype"/>
          <w:i/>
          <w:color w:val="222222"/>
          <w:sz w:val="22"/>
          <w:szCs w:val="22"/>
        </w:rPr>
        <w:t>, De las bases del servicio de transporte público, número de bases, ubicación con el número de cajones autorizados, costo por el cobro de cada cajón de estacionamientos en la vía pública de las Bases de Transporte Público, cuantas bases del transporte público cuentan con autorización por parte de la Secretaria de Movilidad Estatal y cuantas solo con el visto bueno de la autoridad de la autoridad Municipal, ingresos totales y de forma mensual y por ejercicio fiscal por concepto cobro por el uso de cajones de estacionamiento en la vía pública de las bases de Transporte Público del toda esto de forma desglosada, clara y detallada.</w:t>
      </w:r>
    </w:p>
    <w:p w14:paraId="26068963"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63D1643E"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No se localizó información, y en consecuencia documentación alguna precisando que no existe una disposición normativa que obligue a contar con la misma en el grado de detalle solicitado, más aún cuando la obligación de proporcionar información no comprende el procesamiento de la misma ni presentarla conforme al interés catalogado por los solicitantes. Adicionalmente se señala que lo relativo a autorizaciones y costos no es competencia del H. Ayuntamiento de Ixtapaluca, y menos de esta Dirección por lo que se sugiere a esa Unidad de Transparencia, orientar al solicitante a que dirija su solicitud a la instancia competente en la estructura orgánica del Gobierno del Estado de México. </w:t>
      </w:r>
    </w:p>
    <w:p w14:paraId="72FF9116"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516DEEC7"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lastRenderedPageBreak/>
        <w:t>Por lo que hace al cobro por el uso de cajones de estacionamiento en la vía pública, se comunica que la información de interés del solicitante se establece en el Código Financiero del Estado de México, vigente en el apartado correspondiente a los Derechos de Estacionamiento en la vía pública y de servicio público.</w:t>
      </w:r>
    </w:p>
    <w:p w14:paraId="016E36D1"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7C39A053"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En lo que hace al punto </w:t>
      </w:r>
      <w:r>
        <w:rPr>
          <w:rFonts w:ascii="Palatino Linotype" w:eastAsia="Palatino Linotype" w:hAnsi="Palatino Linotype" w:cs="Palatino Linotype"/>
          <w:b/>
          <w:i/>
          <w:color w:val="222222"/>
          <w:sz w:val="22"/>
          <w:szCs w:val="22"/>
        </w:rPr>
        <w:t>8 y 9</w:t>
      </w:r>
      <w:r>
        <w:rPr>
          <w:rFonts w:ascii="Palatino Linotype" w:eastAsia="Palatino Linotype" w:hAnsi="Palatino Linotype" w:cs="Palatino Linotype"/>
          <w:i/>
          <w:color w:val="222222"/>
          <w:sz w:val="22"/>
          <w:szCs w:val="22"/>
        </w:rPr>
        <w:t xml:space="preserve"> Del registro municipal de Transporte Público y Escolar en conjunto con la </w:t>
      </w:r>
      <w:proofErr w:type="gramStart"/>
      <w:r>
        <w:rPr>
          <w:rFonts w:ascii="Palatino Linotype" w:eastAsia="Palatino Linotype" w:hAnsi="Palatino Linotype" w:cs="Palatino Linotype"/>
          <w:i/>
          <w:color w:val="222222"/>
          <w:sz w:val="22"/>
          <w:szCs w:val="22"/>
        </w:rPr>
        <w:t>Secretaria</w:t>
      </w:r>
      <w:proofErr w:type="gramEnd"/>
      <w:r>
        <w:rPr>
          <w:rFonts w:ascii="Palatino Linotype" w:eastAsia="Palatino Linotype" w:hAnsi="Palatino Linotype" w:cs="Palatino Linotype"/>
          <w:i/>
          <w:color w:val="222222"/>
          <w:sz w:val="22"/>
          <w:szCs w:val="22"/>
        </w:rPr>
        <w:t xml:space="preserve"> de movilidad del Estado de México, con relación al número de bases, número de unidades y espacios designado en el municipio. Y De los proyectos llevados a cabo dentro del municipio en materia de Transporte Público y Escolar, señalización y educación vial.</w:t>
      </w:r>
    </w:p>
    <w:p w14:paraId="49C89D65"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304AF9D8"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Se hace del conocimiento que la información requerida no es competencia de esta Dirección, no obstante, bajo el principio de máxima publicidad se informa al solicitante que el H. Ayuntamiento de Ixtapaluca implementó el transporte escolar universitario, dentro del Programa "Apoyo de Transporte a Estudiantes </w:t>
      </w:r>
      <w:proofErr w:type="spellStart"/>
      <w:r>
        <w:rPr>
          <w:rFonts w:ascii="Palatino Linotype" w:eastAsia="Palatino Linotype" w:hAnsi="Palatino Linotype" w:cs="Palatino Linotype"/>
          <w:i/>
          <w:color w:val="222222"/>
          <w:sz w:val="22"/>
          <w:szCs w:val="22"/>
        </w:rPr>
        <w:t>ixtapaluquenses</w:t>
      </w:r>
      <w:proofErr w:type="spellEnd"/>
      <w:r>
        <w:rPr>
          <w:rFonts w:ascii="Palatino Linotype" w:eastAsia="Palatino Linotype" w:hAnsi="Palatino Linotype" w:cs="Palatino Linotype"/>
          <w:i/>
          <w:color w:val="222222"/>
          <w:sz w:val="22"/>
          <w:szCs w:val="22"/>
        </w:rPr>
        <w:t xml:space="preserve"> de Educación Superior" que depende de la Dirección de Bienestar de este H. Ayuntamiento. </w:t>
      </w:r>
    </w:p>
    <w:p w14:paraId="475F9841"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3960C5B6"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En lo que se refiere al punto </w:t>
      </w:r>
      <w:r>
        <w:rPr>
          <w:rFonts w:ascii="Palatino Linotype" w:eastAsia="Palatino Linotype" w:hAnsi="Palatino Linotype" w:cs="Palatino Linotype"/>
          <w:b/>
          <w:i/>
          <w:color w:val="222222"/>
          <w:sz w:val="22"/>
          <w:szCs w:val="22"/>
        </w:rPr>
        <w:t xml:space="preserve">10 </w:t>
      </w:r>
      <w:r>
        <w:rPr>
          <w:rFonts w:ascii="Palatino Linotype" w:eastAsia="Palatino Linotype" w:hAnsi="Palatino Linotype" w:cs="Palatino Linotype"/>
          <w:i/>
          <w:color w:val="222222"/>
          <w:sz w:val="22"/>
          <w:szCs w:val="22"/>
        </w:rPr>
        <w:t xml:space="preserve">De la instalación de los espacios destinados para la ubicación de estacionamientos públicos ascenso y descenso de pasaje, exclusivo para personas con discapacidad en el municipio, no se cuenta con registros documentales relativos a la instalación de los espacios referidos por el solicitante, no obstante a la fecha de esta respuesta el área competente se encuentra en proceso de identificación de en la cabecera municipal, lugares en el primer cuadro del municipio para los procedimientos relacionados con los espacios citados. </w:t>
      </w:r>
    </w:p>
    <w:p w14:paraId="508DB7A0"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67CA4D2A"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lastRenderedPageBreak/>
        <w:t xml:space="preserve">En el punto número </w:t>
      </w:r>
      <w:r>
        <w:rPr>
          <w:rFonts w:ascii="Palatino Linotype" w:eastAsia="Palatino Linotype" w:hAnsi="Palatino Linotype" w:cs="Palatino Linotype"/>
          <w:b/>
          <w:i/>
          <w:color w:val="222222"/>
          <w:sz w:val="22"/>
          <w:szCs w:val="22"/>
        </w:rPr>
        <w:t xml:space="preserve">11 </w:t>
      </w:r>
      <w:r>
        <w:rPr>
          <w:rFonts w:ascii="Palatino Linotype" w:eastAsia="Palatino Linotype" w:hAnsi="Palatino Linotype" w:cs="Palatino Linotype"/>
          <w:i/>
          <w:color w:val="222222"/>
          <w:sz w:val="22"/>
          <w:szCs w:val="22"/>
        </w:rPr>
        <w:t>de los programas de señalamiento vial en el municipio a la fecha se han efectuado diversas acciones para identificación del tema de interés del solicitante, de los cuales no se han generado registros documentales por tratarse de una etapa de análisis para determinación.</w:t>
      </w:r>
    </w:p>
    <w:p w14:paraId="56FF2E81"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16A7FA6F"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Respecto al punto número </w:t>
      </w:r>
      <w:r>
        <w:rPr>
          <w:rFonts w:ascii="Palatino Linotype" w:eastAsia="Palatino Linotype" w:hAnsi="Palatino Linotype" w:cs="Palatino Linotype"/>
          <w:b/>
          <w:i/>
          <w:color w:val="222222"/>
          <w:sz w:val="22"/>
          <w:szCs w:val="22"/>
        </w:rPr>
        <w:t xml:space="preserve">12 </w:t>
      </w:r>
      <w:r>
        <w:rPr>
          <w:rFonts w:ascii="Palatino Linotype" w:eastAsia="Palatino Linotype" w:hAnsi="Palatino Linotype" w:cs="Palatino Linotype"/>
          <w:i/>
          <w:color w:val="222222"/>
          <w:sz w:val="22"/>
          <w:szCs w:val="22"/>
        </w:rPr>
        <w:t>De los programas y acciones que para el retiro de la vialidad todo lo que dificulte u obstaculice el tránsito peatonal, ciclista o vehicular, al respecto se informa que las acciones descritas por el solicitante se llevan a cabo de manera permanente como parte de las atribuciones de esta Unidad Administrativa, sin que estas obren en registros documentales, no habiendo obligación normativa de que así sea.</w:t>
      </w:r>
    </w:p>
    <w:p w14:paraId="453F398F"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258FF67F"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En razón de lo expuesto, que brinda atención a la solicitud de mérito, cobra relevancia el criterio de interpretación identificado con clave de control </w:t>
      </w:r>
      <w:r>
        <w:rPr>
          <w:rFonts w:ascii="Palatino Linotype" w:eastAsia="Palatino Linotype" w:hAnsi="Palatino Linotype" w:cs="Palatino Linotype"/>
          <w:b/>
          <w:i/>
          <w:color w:val="222222"/>
          <w:sz w:val="22"/>
          <w:szCs w:val="22"/>
        </w:rPr>
        <w:t>SO 03/17</w:t>
      </w:r>
      <w:r>
        <w:rPr>
          <w:rFonts w:ascii="Palatino Linotype" w:eastAsia="Palatino Linotype" w:hAnsi="Palatino Linotype" w:cs="Palatino Linotype"/>
          <w:i/>
          <w:color w:val="222222"/>
          <w:sz w:val="22"/>
          <w:szCs w:val="22"/>
        </w:rPr>
        <w:t xml:space="preserve"> emitido por el Instituto Nacional de Transparencia, Acceso a la Información y Protección de Datos Personales (INAI), el cual determina que: "No existe obligación de elaborar documentos ad hoc para atender las solicitudes de información": Los artículos 129 de la Ley General de Transparencia y Acceso a la Información Pública y 130, párrafo cuarto, de la Ley Federal de Transparencia y Acceso a la Información Pública, señalan que </w:t>
      </w:r>
      <w:r>
        <w:rPr>
          <w:rFonts w:ascii="Palatino Linotype" w:eastAsia="Palatino Linotype" w:hAnsi="Palatino Linotype" w:cs="Palatino Linotype"/>
          <w:b/>
          <w:i/>
          <w:color w:val="222222"/>
          <w:sz w:val="22"/>
          <w:szCs w:val="22"/>
          <w:u w:val="single"/>
        </w:rPr>
        <w:t>los sujetos obligados deberán otorgar acceso a los documentos que se encuentren en sus archivos o que estén obligados a documentar, de acuerdo con sus facultades, competencias o funciones,</w:t>
      </w:r>
      <w:r>
        <w:rPr>
          <w:rFonts w:ascii="Palatino Linotype" w:eastAsia="Palatino Linotype" w:hAnsi="Palatino Linotype" w:cs="Palatino Linotype"/>
          <w:i/>
          <w:color w:val="222222"/>
          <w:sz w:val="22"/>
          <w:szCs w:val="22"/>
        </w:rPr>
        <w:t xml:space="preserve"> conforme a las características físicas de la información o del lugar donde se encuentre. </w:t>
      </w:r>
    </w:p>
    <w:p w14:paraId="1EF02DEC" w14:textId="77777777" w:rsidR="00EE5A8E" w:rsidRDefault="00EE5A8E">
      <w:pPr>
        <w:shd w:val="clear" w:color="auto" w:fill="FFFFFF"/>
        <w:spacing w:line="360" w:lineRule="auto"/>
        <w:ind w:left="709" w:right="616"/>
        <w:jc w:val="both"/>
        <w:rPr>
          <w:rFonts w:ascii="Palatino Linotype" w:eastAsia="Palatino Linotype" w:hAnsi="Palatino Linotype" w:cs="Palatino Linotype"/>
          <w:i/>
          <w:color w:val="222222"/>
          <w:sz w:val="22"/>
          <w:szCs w:val="22"/>
        </w:rPr>
      </w:pPr>
    </w:p>
    <w:p w14:paraId="7F1E6AA8" w14:textId="77777777" w:rsidR="00EE5A8E" w:rsidRDefault="000F53FB">
      <w:pPr>
        <w:shd w:val="clear" w:color="auto" w:fill="FFFFFF"/>
        <w:spacing w:line="360" w:lineRule="auto"/>
        <w:ind w:left="709" w:right="61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lastRenderedPageBreak/>
        <w:t>Finalmente, y considerando que el ejercicio del derecho de acceso a la información pública contribuye al fortalecimiento de la transparencia, me permito reiterarle que esta área a mi cargo se encuentra a sus órdenes.”</w:t>
      </w:r>
    </w:p>
    <w:p w14:paraId="4CEEAA83" w14:textId="77777777" w:rsidR="00EE5A8E" w:rsidRDefault="00EE5A8E">
      <w:pPr>
        <w:pBdr>
          <w:top w:val="nil"/>
          <w:left w:val="nil"/>
          <w:bottom w:val="nil"/>
          <w:right w:val="nil"/>
          <w:between w:val="nil"/>
        </w:pBdr>
        <w:tabs>
          <w:tab w:val="left" w:pos="284"/>
          <w:tab w:val="left" w:pos="426"/>
        </w:tabs>
        <w:spacing w:line="360" w:lineRule="auto"/>
        <w:ind w:left="720"/>
        <w:rPr>
          <w:rFonts w:ascii="Palatino Linotype" w:eastAsia="Palatino Linotype" w:hAnsi="Palatino Linotype" w:cs="Palatino Linotype"/>
          <w:color w:val="000000"/>
          <w:sz w:val="22"/>
          <w:szCs w:val="22"/>
        </w:rPr>
      </w:pPr>
    </w:p>
    <w:p w14:paraId="7B104A9D" w14:textId="77777777" w:rsidR="00EE5A8E" w:rsidRDefault="00EE5A8E">
      <w:pPr>
        <w:pBdr>
          <w:top w:val="nil"/>
          <w:left w:val="nil"/>
          <w:bottom w:val="nil"/>
          <w:right w:val="nil"/>
          <w:between w:val="nil"/>
        </w:pBdr>
        <w:tabs>
          <w:tab w:val="left" w:pos="284"/>
          <w:tab w:val="left" w:pos="426"/>
        </w:tabs>
        <w:spacing w:line="360" w:lineRule="auto"/>
        <w:rPr>
          <w:rFonts w:ascii="Palatino Linotype" w:eastAsia="Palatino Linotype" w:hAnsi="Palatino Linotype" w:cs="Palatino Linotype"/>
          <w:sz w:val="22"/>
          <w:szCs w:val="22"/>
        </w:rPr>
      </w:pPr>
    </w:p>
    <w:p w14:paraId="3B0B5FDF" w14:textId="77777777" w:rsidR="00EE5A8E" w:rsidRDefault="000478C4">
      <w:pPr>
        <w:numPr>
          <w:ilvl w:val="0"/>
          <w:numId w:val="3"/>
        </w:numPr>
        <w:pBdr>
          <w:top w:val="nil"/>
          <w:left w:val="nil"/>
          <w:bottom w:val="nil"/>
          <w:right w:val="nil"/>
          <w:between w:val="nil"/>
        </w:pBdr>
        <w:tabs>
          <w:tab w:val="left" w:pos="284"/>
          <w:tab w:val="left" w:pos="426"/>
        </w:tabs>
        <w:spacing w:line="360" w:lineRule="auto"/>
        <w:rPr>
          <w:rFonts w:ascii="Palatino Linotype" w:eastAsia="Palatino Linotype" w:hAnsi="Palatino Linotype" w:cs="Palatino Linotype"/>
          <w:color w:val="000000"/>
          <w:sz w:val="22"/>
          <w:szCs w:val="22"/>
        </w:rPr>
      </w:pPr>
      <w:hyperlink r:id="rId10">
        <w:r w:rsidR="000F53FB">
          <w:rPr>
            <w:rFonts w:ascii="Palatino Linotype" w:eastAsia="Palatino Linotype" w:hAnsi="Palatino Linotype" w:cs="Palatino Linotype"/>
            <w:b/>
            <w:color w:val="000000"/>
            <w:sz w:val="22"/>
            <w:szCs w:val="22"/>
            <w:u w:val="single"/>
          </w:rPr>
          <w:t>RESPUESTA 511 URBANO.pdf</w:t>
        </w:r>
      </w:hyperlink>
      <w:r w:rsidR="000F53FB">
        <w:rPr>
          <w:rFonts w:ascii="Palatino Linotype" w:eastAsia="Palatino Linotype" w:hAnsi="Palatino Linotype" w:cs="Palatino Linotype"/>
          <w:color w:val="000000"/>
          <w:sz w:val="22"/>
          <w:szCs w:val="22"/>
        </w:rPr>
        <w:t xml:space="preserve">: oficio IXTA/DDTU/0415/2023 de fecha treinta de octubre de dos mil veintitrés, suscrito por el </w:t>
      </w:r>
      <w:proofErr w:type="gramStart"/>
      <w:r w:rsidR="000F53FB">
        <w:rPr>
          <w:rFonts w:ascii="Palatino Linotype" w:eastAsia="Palatino Linotype" w:hAnsi="Palatino Linotype" w:cs="Palatino Linotype"/>
          <w:color w:val="000000"/>
          <w:sz w:val="22"/>
          <w:szCs w:val="22"/>
        </w:rPr>
        <w:t>Director</w:t>
      </w:r>
      <w:proofErr w:type="gramEnd"/>
      <w:r w:rsidR="000F53FB">
        <w:rPr>
          <w:rFonts w:ascii="Palatino Linotype" w:eastAsia="Palatino Linotype" w:hAnsi="Palatino Linotype" w:cs="Palatino Linotype"/>
          <w:color w:val="000000"/>
          <w:sz w:val="22"/>
          <w:szCs w:val="22"/>
        </w:rPr>
        <w:t xml:space="preserve"> de Desarrollo Territorial y Urbano, en el que señaló, que del punto 4 de la solicitud de información, se hace entrega del formato digital PDF, el Plano de viabilidades y transportes establecido en el Plan Municipal de Desarrollo Urbano, publicado el 17 de diciembre de 2021 en el periódico oficial gaceta de gobierno, Sección Primera, tomo CCXII N. 116.</w:t>
      </w:r>
    </w:p>
    <w:p w14:paraId="3E69CB26" w14:textId="77777777" w:rsidR="00EE5A8E" w:rsidRDefault="00EE5A8E">
      <w:pPr>
        <w:pBdr>
          <w:top w:val="nil"/>
          <w:left w:val="nil"/>
          <w:bottom w:val="nil"/>
          <w:right w:val="nil"/>
          <w:between w:val="nil"/>
        </w:pBdr>
        <w:tabs>
          <w:tab w:val="left" w:pos="284"/>
          <w:tab w:val="left" w:pos="426"/>
        </w:tabs>
        <w:spacing w:line="360" w:lineRule="auto"/>
        <w:jc w:val="both"/>
      </w:pPr>
    </w:p>
    <w:p w14:paraId="7BA3422C" w14:textId="77777777" w:rsidR="00EE5A8E" w:rsidRDefault="000F53FB">
      <w:pPr>
        <w:numPr>
          <w:ilvl w:val="0"/>
          <w:numId w:val="2"/>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la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el quince (15) de noviembre de dos mil veintitrés, la particular interpuso el recurso de revisión en el que refirió lo siguiente:</w:t>
      </w:r>
    </w:p>
    <w:p w14:paraId="412E9C3A" w14:textId="77777777" w:rsidR="00EE5A8E" w:rsidRDefault="00EE5A8E">
      <w:pPr>
        <w:pBdr>
          <w:top w:val="nil"/>
          <w:left w:val="nil"/>
          <w:bottom w:val="nil"/>
          <w:right w:val="nil"/>
          <w:between w:val="nil"/>
        </w:pBdr>
        <w:tabs>
          <w:tab w:val="left" w:pos="426"/>
        </w:tabs>
        <w:spacing w:line="360" w:lineRule="auto"/>
        <w:ind w:left="284"/>
        <w:jc w:val="both"/>
        <w:rPr>
          <w:rFonts w:ascii="Palatino Linotype" w:eastAsia="Palatino Linotype" w:hAnsi="Palatino Linotype" w:cs="Palatino Linotype"/>
          <w:color w:val="000000"/>
        </w:rPr>
      </w:pPr>
    </w:p>
    <w:p w14:paraId="342C3BDB"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i/>
          <w:color w:val="000000"/>
          <w:sz w:val="22"/>
          <w:szCs w:val="22"/>
        </w:rPr>
        <w:t xml:space="preserve">Con fundamento en los artículos 176, 178 y 179 de la Ley de Transparencia y Acceso a la Información Pública del Estado de México y Municipios, la negativa por parte del Sujeto Obligado para la entrega de la información está incompleta y la falta de respuesta a mi solicitud e información. Con fundamento en el Bando Municipal de Ixtapaluca 2023 y de acuerdo a los artículos que a continuación hago mención que el Sujeto Obligado cuenta con facultades y atribuciones para dar respuestas a mi solicitud. BANDO MUNICIPAL </w:t>
      </w:r>
      <w:r>
        <w:rPr>
          <w:rFonts w:ascii="Palatino Linotype" w:eastAsia="Palatino Linotype" w:hAnsi="Palatino Linotype" w:cs="Palatino Linotype"/>
          <w:i/>
          <w:color w:val="000000"/>
          <w:sz w:val="22"/>
          <w:szCs w:val="22"/>
        </w:rPr>
        <w:lastRenderedPageBreak/>
        <w:t>IXTAPALUCA 2023 ARTÍCULOS 138 Fracción III. 165. 166, 193, 194, 195, 196 y 202.”</w:t>
      </w:r>
      <w:r>
        <w:rPr>
          <w:rFonts w:ascii="Palatino Linotype" w:eastAsia="Palatino Linotype" w:hAnsi="Palatino Linotype" w:cs="Palatino Linotype"/>
          <w:color w:val="000000"/>
          <w:sz w:val="22"/>
          <w:szCs w:val="22"/>
        </w:rPr>
        <w:t xml:space="preserve"> (Sic).</w:t>
      </w:r>
    </w:p>
    <w:p w14:paraId="200111C8" w14:textId="77777777" w:rsidR="00EE5A8E" w:rsidRDefault="00EE5A8E">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p>
    <w:p w14:paraId="6413FB99"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rPr>
        <w:t>Motivos o razones de inconformidad:</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sz w:val="22"/>
          <w:szCs w:val="22"/>
        </w:rPr>
        <w:t xml:space="preserve">Con fundamento en los artículos 176, 178 y 179 de la Ley de Transparencia y Acceso a la Información Pública del Estado de México y Municipios, la negativa por parte del Sujeto Obligado para la entrega de la información está incompleta y la falta de respuesta a mi solicitud e información. Con fundamento en el Bando Municipal de Ixtapaluca 2023 y de acuerdo a los artículos que a continuación hago mención que el Sujeto Obligado cuenta con facultades y atribuciones para dar respuestas a mi solicitud. BANDO MUNICIPAL IXTAPALUCA 2023 ARTÍCULOS 138 Fracción III. 165. 166, 193, 194, 195, 196 y 202." </w:t>
      </w:r>
      <w:r>
        <w:rPr>
          <w:rFonts w:ascii="Palatino Linotype" w:eastAsia="Palatino Linotype" w:hAnsi="Palatino Linotype" w:cs="Palatino Linotype"/>
          <w:color w:val="000000"/>
          <w:sz w:val="22"/>
          <w:szCs w:val="22"/>
        </w:rPr>
        <w:t xml:space="preserve">(Sic) </w:t>
      </w:r>
    </w:p>
    <w:p w14:paraId="6DA80388" w14:textId="77777777" w:rsidR="00EE5A8E" w:rsidRDefault="00EE5A8E">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rPr>
      </w:pPr>
    </w:p>
    <w:p w14:paraId="619C6846"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con el objeto de su análisis.</w:t>
      </w:r>
    </w:p>
    <w:p w14:paraId="4859269D" w14:textId="77777777" w:rsidR="00EE5A8E" w:rsidRDefault="00EE5A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F2B1F11"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Comisionada Ponente, con fundamento en lo dispuesto por el artículo 185 fracción II de la Ley de Transparencia y Acceso a la Información Pública del Estado de México y Municipios, a través del acuerdo de admisión del veintisiete (27) de noviembre de dos mil veintitrés, puso a disposición de las partes el expediente electrónico vía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w:t>
      </w:r>
      <w:r>
        <w:rPr>
          <w:rFonts w:ascii="Palatino Linotype" w:eastAsia="Palatino Linotype" w:hAnsi="Palatino Linotype" w:cs="Palatino Linotype"/>
          <w:color w:val="000000"/>
        </w:rPr>
        <w:lastRenderedPageBreak/>
        <w:t xml:space="preserve">convinieran, ofrecieran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w:t>
      </w:r>
    </w:p>
    <w:p w14:paraId="54539455"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256E73D2"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actuaciones en el Sistema SAIMEX, se advierte que el Recurrente fue omiso en realizar manifestaciones; por su parte, el Sujeto Obligado  entregó informe justificado el treinta (30) de noviembre, primero y cuatro de diciembre de dos mil veintitrés, el cual fue puesto a la vista del particular, el nueve (09) de septiembre de dos mil veinticuatro, con excepción del archivo </w:t>
      </w:r>
      <w:r>
        <w:rPr>
          <w:rFonts w:ascii="Palatino Linotype" w:eastAsia="Palatino Linotype" w:hAnsi="Palatino Linotype" w:cs="Palatino Linotype"/>
          <w:b/>
          <w:color w:val="000000"/>
          <w:u w:val="single"/>
        </w:rPr>
        <w:t>RESPUESTA_511_ECONOMICO.pdf</w:t>
      </w:r>
      <w:r>
        <w:rPr>
          <w:rFonts w:ascii="Palatino Linotype" w:eastAsia="Palatino Linotype" w:hAnsi="Palatino Linotype" w:cs="Palatino Linotype"/>
          <w:color w:val="000000"/>
        </w:rPr>
        <w:t xml:space="preserve">, que contiene información clasificada; a continuación, se describen grosso modo los archivos: </w:t>
      </w:r>
    </w:p>
    <w:p w14:paraId="195E0B32" w14:textId="77777777" w:rsidR="00EE5A8E" w:rsidRDefault="00EE5A8E">
      <w:pPr>
        <w:pBdr>
          <w:top w:val="nil"/>
          <w:left w:val="nil"/>
          <w:bottom w:val="nil"/>
          <w:right w:val="nil"/>
          <w:between w:val="nil"/>
        </w:pBdr>
        <w:tabs>
          <w:tab w:val="left" w:pos="426"/>
        </w:tabs>
        <w:spacing w:line="360" w:lineRule="auto"/>
        <w:ind w:left="720"/>
        <w:jc w:val="both"/>
        <w:rPr>
          <w:rFonts w:ascii="Palatino Linotype" w:eastAsia="Palatino Linotype" w:hAnsi="Palatino Linotype" w:cs="Palatino Linotype"/>
          <w:color w:val="000000"/>
          <w:sz w:val="22"/>
          <w:szCs w:val="22"/>
        </w:rPr>
      </w:pPr>
    </w:p>
    <w:p w14:paraId="47E030B7" w14:textId="77777777" w:rsidR="00EE5A8E" w:rsidRDefault="000478C4">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u w:val="single"/>
        </w:rPr>
      </w:pPr>
      <w:hyperlink r:id="rId11">
        <w:r w:rsidR="000F53FB">
          <w:rPr>
            <w:rFonts w:ascii="Palatino Linotype" w:eastAsia="Palatino Linotype" w:hAnsi="Palatino Linotype" w:cs="Palatino Linotype"/>
            <w:b/>
            <w:color w:val="000000"/>
            <w:sz w:val="22"/>
            <w:szCs w:val="22"/>
            <w:u w:val="single"/>
          </w:rPr>
          <w:t>RESPUESTA 511 PRESIDENCIA.pdf</w:t>
        </w:r>
      </w:hyperlink>
      <w:r w:rsidR="000F53FB">
        <w:rPr>
          <w:rFonts w:ascii="Palatino Linotype" w:eastAsia="Palatino Linotype" w:hAnsi="Palatino Linotype" w:cs="Palatino Linotype"/>
          <w:color w:val="000000"/>
          <w:sz w:val="22"/>
          <w:szCs w:val="22"/>
        </w:rPr>
        <w:t xml:space="preserve">: oficio OF/PRES/INT/2692-II/2023 de fecha veintiocho (28) de noviembre de dos mil veintitrés, suscrito por el Titular de la Oficina de Presidencia, en el que señaló que respecto al punto 2 de la solicitud, después de una búsqueda en los archivos que obran en la Oficina de Presidencia no se encontraron convenios y programas en materia de movilidad en referencia al servicio de transporte público implementados en los tres órdenes de gobierno, así mismo el de las distintas empresas y agrupaciones del servicio del transporte público que se encuentran y dan servicio en el territorio municipal. </w:t>
      </w:r>
    </w:p>
    <w:p w14:paraId="7EB9B51E" w14:textId="77777777" w:rsidR="00EE5A8E" w:rsidRDefault="00EE5A8E">
      <w:pPr>
        <w:pBdr>
          <w:top w:val="nil"/>
          <w:left w:val="nil"/>
          <w:bottom w:val="nil"/>
          <w:right w:val="nil"/>
          <w:between w:val="nil"/>
        </w:pBdr>
        <w:tabs>
          <w:tab w:val="left" w:pos="426"/>
        </w:tabs>
        <w:spacing w:line="360" w:lineRule="auto"/>
        <w:ind w:left="720"/>
        <w:jc w:val="both"/>
        <w:rPr>
          <w:rFonts w:ascii="Palatino Linotype" w:eastAsia="Palatino Linotype" w:hAnsi="Palatino Linotype" w:cs="Palatino Linotype"/>
          <w:color w:val="000000"/>
          <w:sz w:val="22"/>
          <w:szCs w:val="22"/>
        </w:rPr>
      </w:pPr>
    </w:p>
    <w:p w14:paraId="35663B88" w14:textId="77777777" w:rsidR="00EE5A8E" w:rsidRDefault="000478C4">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hyperlink r:id="rId12">
        <w:r w:rsidR="000F53FB">
          <w:rPr>
            <w:rFonts w:ascii="Palatino Linotype" w:eastAsia="Palatino Linotype" w:hAnsi="Palatino Linotype" w:cs="Palatino Linotype"/>
            <w:b/>
            <w:color w:val="000000"/>
            <w:sz w:val="22"/>
            <w:szCs w:val="22"/>
            <w:u w:val="single"/>
          </w:rPr>
          <w:t>RESPUESTA 511 URBANO.pdf</w:t>
        </w:r>
      </w:hyperlink>
      <w:r w:rsidR="000F53FB">
        <w:rPr>
          <w:rFonts w:ascii="Palatino Linotype" w:eastAsia="Palatino Linotype" w:hAnsi="Palatino Linotype" w:cs="Palatino Linotype"/>
          <w:color w:val="000000"/>
          <w:sz w:val="22"/>
          <w:szCs w:val="22"/>
        </w:rPr>
        <w:t xml:space="preserve">: Oficio IXTA/DDTU/0465/2023 de fecha veintiocho (289 de noviembre de dos mil </w:t>
      </w:r>
      <w:r w:rsidR="000F53FB">
        <w:rPr>
          <w:rFonts w:ascii="Palatino Linotype" w:eastAsia="Palatino Linotype" w:hAnsi="Palatino Linotype" w:cs="Palatino Linotype"/>
          <w:color w:val="000000"/>
          <w:sz w:val="22"/>
          <w:szCs w:val="22"/>
        </w:rPr>
        <w:lastRenderedPageBreak/>
        <w:t xml:space="preserve">veintitrés, suscrito por el </w:t>
      </w:r>
      <w:proofErr w:type="gramStart"/>
      <w:r w:rsidR="000F53FB">
        <w:rPr>
          <w:rFonts w:ascii="Palatino Linotype" w:eastAsia="Palatino Linotype" w:hAnsi="Palatino Linotype" w:cs="Palatino Linotype"/>
          <w:color w:val="000000"/>
          <w:sz w:val="22"/>
          <w:szCs w:val="22"/>
        </w:rPr>
        <w:t>Director</w:t>
      </w:r>
      <w:proofErr w:type="gramEnd"/>
      <w:r w:rsidR="000F53FB">
        <w:rPr>
          <w:rFonts w:ascii="Palatino Linotype" w:eastAsia="Palatino Linotype" w:hAnsi="Palatino Linotype" w:cs="Palatino Linotype"/>
          <w:color w:val="000000"/>
          <w:sz w:val="22"/>
          <w:szCs w:val="22"/>
        </w:rPr>
        <w:t xml:space="preserve"> de Desarrollo Territorial y Urbano, en el que señaló, que del punto 4 de la solicitud de información, se hace entrega del formato digital PDF, el Plano de viabilidades y transportes establecido en el Plan Municipal de Desarrollo Urbano, publicado el 17 de diciembre de 2021 en el periódico oficial gaceta de gobierno, Sección Primera, tomo CCXII N. 116.</w:t>
      </w:r>
    </w:p>
    <w:p w14:paraId="2E069F28" w14:textId="77777777" w:rsidR="00EE5A8E" w:rsidRDefault="00EE5A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F1497B3" w14:textId="77777777" w:rsidR="00EE5A8E" w:rsidRDefault="000478C4">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hyperlink r:id="rId13">
        <w:r w:rsidR="000F53FB">
          <w:rPr>
            <w:rFonts w:ascii="Palatino Linotype" w:eastAsia="Palatino Linotype" w:hAnsi="Palatino Linotype" w:cs="Palatino Linotype"/>
            <w:b/>
            <w:color w:val="000000"/>
            <w:sz w:val="22"/>
            <w:szCs w:val="22"/>
            <w:u w:val="single"/>
          </w:rPr>
          <w:t>RESPUESTA 511 URBANO -VIALIDAD Y TRANSPORTE-.pdf</w:t>
        </w:r>
      </w:hyperlink>
      <w:r w:rsidR="000F53FB">
        <w:rPr>
          <w:rFonts w:ascii="Palatino Linotype" w:eastAsia="Palatino Linotype" w:hAnsi="Palatino Linotype" w:cs="Palatino Linotype"/>
          <w:color w:val="000000"/>
          <w:sz w:val="22"/>
          <w:szCs w:val="22"/>
        </w:rPr>
        <w:t xml:space="preserve">: mapa de vialidad y transporte del Plan Municipal de Desarrollo Urbano. </w:t>
      </w:r>
    </w:p>
    <w:p w14:paraId="640C8385" w14:textId="77777777" w:rsidR="00EE5A8E" w:rsidRDefault="00EE5A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F1E68D2" w14:textId="77777777" w:rsidR="00EE5A8E" w:rsidRDefault="000F53F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u w:val="single"/>
        </w:rPr>
        <w:t>RESPUESTA_511_ECONOMICO.pdf</w:t>
      </w:r>
      <w:r>
        <w:rPr>
          <w:rFonts w:ascii="Palatino Linotype" w:eastAsia="Palatino Linotype" w:hAnsi="Palatino Linotype" w:cs="Palatino Linotype"/>
          <w:color w:val="000000"/>
          <w:sz w:val="22"/>
          <w:szCs w:val="22"/>
        </w:rPr>
        <w:t xml:space="preserve">: se adjuntó oficio del Sujeto Obligado en donde se rinden manifestaciones y alegatos, asimismo, se adjuntaron doce oficios suscritos por la Dirección de Movilidad en los que se hacen requerimientos a diversas áreas, el cual no se puso a la vista del particular por contener información clasificada confidencial. </w:t>
      </w:r>
    </w:p>
    <w:p w14:paraId="5CA82285" w14:textId="77777777" w:rsidR="00EE5A8E" w:rsidRDefault="00EE5A8E">
      <w:pPr>
        <w:pBdr>
          <w:top w:val="nil"/>
          <w:left w:val="nil"/>
          <w:bottom w:val="nil"/>
          <w:right w:val="nil"/>
          <w:between w:val="nil"/>
        </w:pBdr>
        <w:tabs>
          <w:tab w:val="left" w:pos="426"/>
        </w:tabs>
        <w:spacing w:line="360" w:lineRule="auto"/>
        <w:ind w:left="720"/>
        <w:jc w:val="both"/>
        <w:rPr>
          <w:rFonts w:ascii="Palatino Linotype" w:eastAsia="Palatino Linotype" w:hAnsi="Palatino Linotype" w:cs="Palatino Linotype"/>
          <w:color w:val="000000"/>
        </w:rPr>
      </w:pPr>
    </w:p>
    <w:p w14:paraId="3941272D"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veinte (20) de marzo de dos mil veinticuatro, la Comisionada Ponente, notificó el acuerdo mediante el cual se amplió el plazo para emitir la resolución.</w:t>
      </w:r>
    </w:p>
    <w:p w14:paraId="1388C18B" w14:textId="77777777" w:rsidR="00EE5A8E" w:rsidRDefault="00EE5A8E">
      <w:pPr>
        <w:pBdr>
          <w:top w:val="nil"/>
          <w:left w:val="nil"/>
          <w:bottom w:val="nil"/>
          <w:right w:val="nil"/>
          <w:between w:val="nil"/>
        </w:pBdr>
        <w:rPr>
          <w:rFonts w:ascii="Palatino Linotype" w:eastAsia="Palatino Linotype" w:hAnsi="Palatino Linotype" w:cs="Palatino Linotype"/>
          <w:color w:val="000000"/>
        </w:rPr>
      </w:pPr>
    </w:p>
    <w:p w14:paraId="00759CF5" w14:textId="77777777" w:rsidR="00EE5A8E" w:rsidRDefault="000F53FB">
      <w:pPr>
        <w:numPr>
          <w:ilvl w:val="0"/>
          <w:numId w:val="2"/>
        </w:numPr>
        <w:pBdr>
          <w:top w:val="nil"/>
          <w:left w:val="nil"/>
          <w:bottom w:val="nil"/>
          <w:right w:val="nil"/>
          <w:between w:val="nil"/>
        </w:pBdr>
        <w:spacing w:line="360" w:lineRule="auto"/>
        <w:ind w:hanging="11"/>
        <w:jc w:val="both"/>
        <w:rPr>
          <w:rFonts w:ascii="Palatino Linotype" w:eastAsia="Palatino Linotype" w:hAnsi="Palatino Linotype" w:cs="Palatino Linotype"/>
          <w:b/>
          <w:color w:val="000000"/>
          <w:sz w:val="36"/>
          <w:szCs w:val="36"/>
          <w:u w:val="single"/>
        </w:rPr>
      </w:pPr>
      <w:r>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dentro del primer semestre del año dos mil veintitrés,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B1323F8"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6857A713"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5B1823C"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5DDF4B8"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01DDCF"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75A7130E"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592FD85"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3148D7E"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1684DAC4"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C94954" w14:textId="77777777" w:rsidR="00EE5A8E" w:rsidRDefault="000F53FB">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14:paraId="220ED0DE" w14:textId="77777777" w:rsidR="00EE5A8E" w:rsidRDefault="000F53FB">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b)     Actividad Procesal del interesado: Acciones u omisiones del interesado.</w:t>
      </w:r>
    </w:p>
    <w:p w14:paraId="2D6F94B7" w14:textId="77777777" w:rsidR="00EE5A8E" w:rsidRDefault="000F53FB">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2CA90693" w14:textId="77777777" w:rsidR="00EE5A8E" w:rsidRDefault="000F53FB">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 La afectación generada en la situación jurídica de la persona involucrada en el proceso: Violación a sus derechos humanos.</w:t>
      </w:r>
    </w:p>
    <w:p w14:paraId="6B6E03ED"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69982B8"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38D523"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1558923"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97AF36E"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7CD9BC91"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Pr>
          <w:rFonts w:ascii="Palatino Linotype" w:eastAsia="Palatino Linotype" w:hAnsi="Palatino Linotype" w:cs="Palatino Linotype"/>
          <w:color w:val="000000"/>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23FF63"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809446B"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06929358"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402B3B9C" w14:textId="77777777" w:rsidR="00EE5A8E" w:rsidRDefault="000F53FB">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“PLAZO RAZONABLE PARA RESOLVER. DIMENSIÓN Y EFECTOS DE ESTE CONCEPTO CUANDO SE ADUCE EXCESIVA CARGA DE TRABAJO.” consultable en el Seminario Judicial de la Federación y su gaceta, con el registro digital 2002351.</w:t>
      </w:r>
    </w:p>
    <w:p w14:paraId="559AA2B1" w14:textId="77777777" w:rsidR="00EE5A8E" w:rsidRDefault="000F53FB">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“PLAZO RAZONABLE PARA RESOLVER. CONCEPTO Y ELEMENTOS QUE LO INTEGRAN A LA LUZ DEL DERECHO INTERNACIONAL DE LOS DERECHOS HUMANOS.”, visible en el Seminario Judicial de la Federación y su gaceta, con el registro digital 2002350.</w:t>
      </w:r>
    </w:p>
    <w:p w14:paraId="28604408" w14:textId="77777777" w:rsidR="00EE5A8E" w:rsidRDefault="00EE5A8E">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101EB7AF"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057960B6"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p>
    <w:p w14:paraId="1C7FD912"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diecisiete (17) de septiembre de dos mil veinticuatro, la Comisionada Ponente decretó el cierre de instrucción, por lo que ordenó turnar el expediente para su resolución, misma que ahora se pronuncia.</w:t>
      </w:r>
    </w:p>
    <w:p w14:paraId="6FB74ECB"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p>
    <w:p w14:paraId="6656B7FB" w14:textId="77777777" w:rsidR="00EE5A8E" w:rsidRDefault="000F53FB">
      <w:pPr>
        <w:pStyle w:val="Ttulo1"/>
        <w:spacing w:before="0"/>
        <w:jc w:val="center"/>
        <w:rPr>
          <w:b/>
          <w:color w:val="000000"/>
        </w:rPr>
      </w:pPr>
      <w:bookmarkStart w:id="0" w:name="_heading=h.1fob9te" w:colFirst="0" w:colLast="0"/>
      <w:bookmarkEnd w:id="0"/>
      <w:r>
        <w:rPr>
          <w:b/>
          <w:color w:val="000000"/>
        </w:rPr>
        <w:t>CONSIDERANDO</w:t>
      </w:r>
    </w:p>
    <w:p w14:paraId="27DD0A4D" w14:textId="77777777" w:rsidR="00EE5A8E" w:rsidRDefault="00EE5A8E">
      <w:pPr>
        <w:rPr>
          <w:color w:val="000000"/>
        </w:rPr>
      </w:pPr>
    </w:p>
    <w:p w14:paraId="65E0F7F3" w14:textId="77777777" w:rsidR="00EE5A8E" w:rsidRDefault="000F53FB">
      <w:pPr>
        <w:pStyle w:val="Ttulo2"/>
        <w:spacing w:before="0"/>
        <w:rPr>
          <w:rFonts w:ascii="Palatino Linotype" w:eastAsia="Palatino Linotype" w:hAnsi="Palatino Linotype" w:cs="Palatino Linotype"/>
          <w:b/>
          <w:color w:val="000000"/>
          <w:sz w:val="24"/>
          <w:szCs w:val="24"/>
        </w:rPr>
      </w:pPr>
      <w:bookmarkStart w:id="1" w:name="_heading=h.3znysh7" w:colFirst="0" w:colLast="0"/>
      <w:bookmarkEnd w:id="1"/>
      <w:r>
        <w:rPr>
          <w:rFonts w:ascii="Palatino Linotype" w:eastAsia="Palatino Linotype" w:hAnsi="Palatino Linotype" w:cs="Palatino Linotype"/>
          <w:b/>
          <w:color w:val="000000"/>
          <w:sz w:val="24"/>
          <w:szCs w:val="24"/>
        </w:rPr>
        <w:t>PRIMERO. De la competencia</w:t>
      </w:r>
    </w:p>
    <w:p w14:paraId="0295062A" w14:textId="77777777" w:rsidR="00EE5A8E" w:rsidRDefault="00EE5A8E">
      <w:pPr>
        <w:rPr>
          <w:rFonts w:ascii="Palatino Linotype" w:eastAsia="Palatino Linotype" w:hAnsi="Palatino Linotype" w:cs="Palatino Linotype"/>
          <w:color w:val="000000"/>
        </w:rPr>
      </w:pPr>
    </w:p>
    <w:p w14:paraId="2A1A276A"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w:t>
      </w:r>
      <w:r>
        <w:rPr>
          <w:rFonts w:ascii="Palatino Linotype" w:eastAsia="Palatino Linotype" w:hAnsi="Palatino Linotype" w:cs="Palatino Linotype"/>
          <w:color w:val="222222"/>
        </w:rPr>
        <w:t>trigésimo segundo, trigésimo tercero y trigésimo cuarto fracciones</w:t>
      </w:r>
      <w:r>
        <w:rPr>
          <w:rFonts w:ascii="Palatino Linotype" w:eastAsia="Palatino Linotype" w:hAnsi="Palatino Linotype" w:cs="Palatino Linotype"/>
          <w:color w:val="000000"/>
        </w:rPr>
        <w:t xml:space="preserve">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rPr>
        <w:t>.</w:t>
      </w:r>
    </w:p>
    <w:p w14:paraId="4866E327" w14:textId="77777777" w:rsidR="00EE5A8E" w:rsidRDefault="00EE5A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2E253140" w14:textId="77777777" w:rsidR="00EE5A8E" w:rsidRDefault="000F53FB">
      <w:pPr>
        <w:pStyle w:val="Ttulo2"/>
        <w:tabs>
          <w:tab w:val="left" w:pos="426"/>
        </w:tabs>
        <w:spacing w:before="0"/>
        <w:rPr>
          <w:rFonts w:ascii="Palatino Linotype" w:eastAsia="Palatino Linotype" w:hAnsi="Palatino Linotype" w:cs="Palatino Linotype"/>
          <w:b/>
          <w:color w:val="000000"/>
          <w:sz w:val="24"/>
          <w:szCs w:val="24"/>
        </w:rPr>
      </w:pPr>
      <w:bookmarkStart w:id="2" w:name="_heading=h.2et92p0" w:colFirst="0" w:colLast="0"/>
      <w:bookmarkEnd w:id="2"/>
      <w:r>
        <w:rPr>
          <w:rFonts w:ascii="Palatino Linotype" w:eastAsia="Palatino Linotype" w:hAnsi="Palatino Linotype" w:cs="Palatino Linotype"/>
          <w:b/>
          <w:color w:val="000000"/>
          <w:sz w:val="24"/>
          <w:szCs w:val="24"/>
        </w:rPr>
        <w:t>SEGUNDO. De la oportunidad y procedencia.</w:t>
      </w:r>
    </w:p>
    <w:p w14:paraId="63DF352C" w14:textId="77777777" w:rsidR="00EE5A8E" w:rsidRDefault="00EE5A8E"/>
    <w:p w14:paraId="0507B96C" w14:textId="77777777" w:rsidR="00EE5A8E" w:rsidRDefault="00EE5A8E">
      <w:pPr>
        <w:rPr>
          <w:color w:val="000000"/>
        </w:rPr>
      </w:pPr>
    </w:p>
    <w:p w14:paraId="14610EF2" w14:textId="77777777" w:rsidR="00EE5A8E" w:rsidRDefault="000F53FB">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w:t>
      </w:r>
      <w:r>
        <w:rPr>
          <w:rFonts w:ascii="Palatino Linotype" w:eastAsia="Palatino Linotype" w:hAnsi="Palatino Linotype" w:cs="Palatino Linotype"/>
          <w:color w:val="000000"/>
        </w:rPr>
        <w:lastRenderedPageBreak/>
        <w:t xml:space="preserve">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quince (15) de noviembre de dos mil veintitrés, de tal forma que el plazo para interponer el recurso de revisión transcurrió del dieciséis (16) de noviembre al siete (07) de diciembre de dos mil veintitrés; el recurso de revisión fue interpuesto el quince (15) de noviembre de dos mil veintitrés,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vigente.</w:t>
      </w:r>
    </w:p>
    <w:p w14:paraId="6A8721EB" w14:textId="77777777" w:rsidR="00EE5A8E" w:rsidRDefault="000F53FB">
      <w:pPr>
        <w:numPr>
          <w:ilvl w:val="0"/>
          <w:numId w:val="2"/>
        </w:numPr>
        <w:pBdr>
          <w:top w:val="nil"/>
          <w:left w:val="nil"/>
          <w:bottom w:val="nil"/>
          <w:right w:val="nil"/>
          <w:between w:val="nil"/>
        </w:pBdr>
        <w:spacing w:before="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Cuando el medio de impugnación, se haya interpuesto el mismo día en que se notificó la respuesta impugnada,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5D2D2390"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27BA3A6F" w14:textId="77777777" w:rsidR="00EE5A8E" w:rsidRDefault="000F53FB">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2E60761D" w14:textId="77777777" w:rsidR="00EE5A8E" w:rsidRDefault="000F53FB">
      <w:pPr>
        <w:spacing w:before="240" w:line="360"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SU INTERPOSICIÓN NO ES EXTEMPORÁNEA SI SE REALIZA ANTES DE QUE INICIE EL PLAZO </w:t>
      </w:r>
      <w:r>
        <w:rPr>
          <w:rFonts w:ascii="Palatino Linotype" w:eastAsia="Palatino Linotype" w:hAnsi="Palatino Linotype" w:cs="Palatino Linotype"/>
          <w:i/>
          <w:sz w:val="22"/>
          <w:szCs w:val="22"/>
        </w:rPr>
        <w:lastRenderedPageBreak/>
        <w:t xml:space="preserve">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459FFC71" w14:textId="77777777" w:rsidR="00EE5A8E" w:rsidRDefault="000F53FB">
      <w:pPr>
        <w:spacing w:line="360"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1a./J. 41/2015 (10a.) </w:t>
      </w:r>
    </w:p>
    <w:p w14:paraId="25A466F3" w14:textId="77777777" w:rsidR="00EE5A8E" w:rsidRDefault="000F53FB">
      <w:pPr>
        <w:spacing w:line="360"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953/2013. 9 de abril de 2014.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Alfredo Gutiérrez Ortiz Mena, Olga Sánchez Cordero de García Villegas y Jorge Mario Pardo Rebolledo. Ponente: Arturo Zaldívar Lelo de Larrea. Secretaria: Carmina Cortés Rodríguez. </w:t>
      </w:r>
    </w:p>
    <w:p w14:paraId="2F0E4155" w14:textId="77777777" w:rsidR="00EE5A8E" w:rsidRDefault="00EE5A8E">
      <w:pPr>
        <w:spacing w:line="360" w:lineRule="auto"/>
        <w:ind w:left="851" w:right="616"/>
        <w:jc w:val="both"/>
        <w:rPr>
          <w:rFonts w:ascii="Palatino Linotype" w:eastAsia="Palatino Linotype" w:hAnsi="Palatino Linotype" w:cs="Palatino Linotype"/>
          <w:i/>
          <w:sz w:val="22"/>
          <w:szCs w:val="22"/>
        </w:rPr>
      </w:pPr>
    </w:p>
    <w:p w14:paraId="50ED378A" w14:textId="77777777" w:rsidR="00EE5A8E" w:rsidRDefault="000F53FB">
      <w:pPr>
        <w:spacing w:line="360"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1067/2014. Raúl Rodríguez Cervantes. 28 de enero de 2015.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Jorge Mario Pardo Rebolledo, Olga Sánchez Cordero de García Villegas y Alfredo Gutiérrez Ortiz Mena. Ponente: Alfredo Gutiérrez Ortiz Mena. Secretaria: Cecilia Armengol Alonso. </w:t>
      </w:r>
    </w:p>
    <w:p w14:paraId="377884EC" w14:textId="77777777" w:rsidR="00EE5A8E" w:rsidRDefault="00EE5A8E">
      <w:pPr>
        <w:spacing w:line="360" w:lineRule="auto"/>
        <w:ind w:left="851" w:right="616"/>
        <w:jc w:val="both"/>
        <w:rPr>
          <w:rFonts w:ascii="Palatino Linotype" w:eastAsia="Palatino Linotype" w:hAnsi="Palatino Linotype" w:cs="Palatino Linotype"/>
          <w:i/>
          <w:sz w:val="22"/>
          <w:szCs w:val="22"/>
        </w:rPr>
      </w:pPr>
    </w:p>
    <w:p w14:paraId="259018C5" w14:textId="77777777" w:rsidR="00EE5A8E" w:rsidRDefault="000F53FB">
      <w:pPr>
        <w:spacing w:line="360"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895/2014. 18 de febrero de 2015.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Jorge Mario Pardo Rebolledo, Olga Sánchez Cordero de García Villegas y Alfredo Gutiérrez Ortiz Mena. Ponente: José Ramón Cossío Díaz. Secretario: Rodrigo Montes de Oca </w:t>
      </w:r>
      <w:proofErr w:type="spellStart"/>
      <w:r>
        <w:rPr>
          <w:rFonts w:ascii="Palatino Linotype" w:eastAsia="Palatino Linotype" w:hAnsi="Palatino Linotype" w:cs="Palatino Linotype"/>
          <w:i/>
          <w:sz w:val="22"/>
          <w:szCs w:val="22"/>
        </w:rPr>
        <w:t>Arboleya</w:t>
      </w:r>
      <w:proofErr w:type="spellEnd"/>
      <w:r>
        <w:rPr>
          <w:rFonts w:ascii="Palatino Linotype" w:eastAsia="Palatino Linotype" w:hAnsi="Palatino Linotype" w:cs="Palatino Linotype"/>
          <w:i/>
          <w:sz w:val="22"/>
          <w:szCs w:val="22"/>
        </w:rPr>
        <w:t xml:space="preserve">. </w:t>
      </w:r>
    </w:p>
    <w:p w14:paraId="2412F889" w14:textId="77777777" w:rsidR="00EE5A8E" w:rsidRDefault="00EE5A8E">
      <w:pPr>
        <w:spacing w:line="360" w:lineRule="auto"/>
        <w:ind w:left="851" w:right="616"/>
        <w:jc w:val="both"/>
        <w:rPr>
          <w:rFonts w:ascii="Palatino Linotype" w:eastAsia="Palatino Linotype" w:hAnsi="Palatino Linotype" w:cs="Palatino Linotype"/>
          <w:i/>
          <w:sz w:val="22"/>
          <w:szCs w:val="22"/>
        </w:rPr>
      </w:pPr>
    </w:p>
    <w:p w14:paraId="06D577BD" w14:textId="77777777" w:rsidR="00EE5A8E" w:rsidRDefault="000F53FB">
      <w:pPr>
        <w:spacing w:line="360"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Recurso de reclamación 1164/2014. Paula Abascal Valdez. 18 de febrero de 2015.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Jorge Mario Pardo Rebolledo, Olga Sánchez Cordero de García Villegas y Alfredo Gutiérrez Ortiz Mena. Ponente: José Ramón Cossío Díaz. Secretaria: Lorena </w:t>
      </w:r>
      <w:proofErr w:type="spellStart"/>
      <w:r>
        <w:rPr>
          <w:rFonts w:ascii="Palatino Linotype" w:eastAsia="Palatino Linotype" w:hAnsi="Palatino Linotype" w:cs="Palatino Linotype"/>
          <w:i/>
          <w:sz w:val="22"/>
          <w:szCs w:val="22"/>
        </w:rPr>
        <w:t>Goslinga</w:t>
      </w:r>
      <w:proofErr w:type="spell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Remírez</w:t>
      </w:r>
      <w:proofErr w:type="spellEnd"/>
      <w:r>
        <w:rPr>
          <w:rFonts w:ascii="Palatino Linotype" w:eastAsia="Palatino Linotype" w:hAnsi="Palatino Linotype" w:cs="Palatino Linotype"/>
          <w:i/>
          <w:sz w:val="22"/>
          <w:szCs w:val="22"/>
        </w:rPr>
        <w:t xml:space="preserve">. </w:t>
      </w:r>
    </w:p>
    <w:p w14:paraId="465F4A94" w14:textId="77777777" w:rsidR="00EE5A8E" w:rsidRDefault="00EE5A8E">
      <w:pPr>
        <w:spacing w:line="360" w:lineRule="auto"/>
        <w:ind w:left="851" w:right="616"/>
        <w:jc w:val="both"/>
        <w:rPr>
          <w:rFonts w:ascii="Palatino Linotype" w:eastAsia="Palatino Linotype" w:hAnsi="Palatino Linotype" w:cs="Palatino Linotype"/>
          <w:i/>
          <w:sz w:val="22"/>
          <w:szCs w:val="22"/>
        </w:rPr>
      </w:pPr>
    </w:p>
    <w:p w14:paraId="50BCDD17" w14:textId="77777777" w:rsidR="00EE5A8E" w:rsidRDefault="000F53FB">
      <w:pPr>
        <w:spacing w:line="360"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1231/2014. 18 de marzo de 2015.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Jorge Mario Pardo Rebolledo, Olga Sánchez Cordero de García Villegas y Alfredo Gutiérrez Ortiz Mena. Ponente: Arturo Zaldívar Lelo de Larrea. Secretario: Saúl Armando Patiño Lara. </w:t>
      </w:r>
    </w:p>
    <w:p w14:paraId="787AA693" w14:textId="77777777" w:rsidR="00EE5A8E" w:rsidRDefault="00EE5A8E">
      <w:pPr>
        <w:spacing w:line="360" w:lineRule="auto"/>
        <w:ind w:left="851" w:right="616"/>
        <w:jc w:val="both"/>
        <w:rPr>
          <w:rFonts w:ascii="Palatino Linotype" w:eastAsia="Palatino Linotype" w:hAnsi="Palatino Linotype" w:cs="Palatino Linotype"/>
          <w:i/>
          <w:sz w:val="22"/>
          <w:szCs w:val="22"/>
        </w:rPr>
      </w:pPr>
    </w:p>
    <w:p w14:paraId="145552D6" w14:textId="77777777" w:rsidR="00EE5A8E" w:rsidRDefault="000F53FB">
      <w:pPr>
        <w:spacing w:after="240" w:line="360"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Tesis de jurisprudencia 41/2015 (10a.). Aprobada por la Primera Sala de este Alto Tribunal, en sesión privada de veintisiete de mayo de dos mil quince.</w:t>
      </w:r>
    </w:p>
    <w:p w14:paraId="285791EB" w14:textId="77777777" w:rsidR="00EE5A8E" w:rsidRDefault="00EE5A8E">
      <w:pPr>
        <w:pBdr>
          <w:top w:val="nil"/>
          <w:left w:val="nil"/>
          <w:bottom w:val="nil"/>
          <w:right w:val="nil"/>
          <w:between w:val="nil"/>
        </w:pBdr>
        <w:spacing w:before="240" w:line="360" w:lineRule="auto"/>
        <w:ind w:right="49"/>
        <w:jc w:val="both"/>
        <w:rPr>
          <w:rFonts w:ascii="Palatino Linotype" w:eastAsia="Palatino Linotype" w:hAnsi="Palatino Linotype" w:cs="Palatino Linotype"/>
          <w:color w:val="000000"/>
        </w:rPr>
      </w:pPr>
    </w:p>
    <w:p w14:paraId="4285A45C" w14:textId="77777777" w:rsidR="00EE5A8E" w:rsidRDefault="000F53FB">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Esto es así porque en primer lugar es necesario que la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1BFF3BE9" w14:textId="77777777" w:rsidR="00EE5A8E" w:rsidRDefault="00EE5A8E">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14:paraId="29AA0EFF" w14:textId="77777777" w:rsidR="00EE5A8E" w:rsidRDefault="000F53FB">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lo que la presentación del recurso, el mismo día del conocimiento de la respuesta, se insiste no constituye un acto que altere el procedimiento, solo permite </w:t>
      </w:r>
      <w:r>
        <w:rPr>
          <w:rFonts w:ascii="Palatino Linotype" w:eastAsia="Palatino Linotype" w:hAnsi="Palatino Linotype" w:cs="Palatino Linotype"/>
          <w:color w:val="000000"/>
        </w:rPr>
        <w:lastRenderedPageBreak/>
        <w:t>su gestión de manera rápida lo que no afecta ningún principio procesal y es protector del derecho de acceso a la justicia pronta y expedita.</w:t>
      </w:r>
    </w:p>
    <w:p w14:paraId="7C0E0CB2" w14:textId="77777777" w:rsidR="00EE5A8E" w:rsidRDefault="00EE5A8E">
      <w:pPr>
        <w:pBdr>
          <w:top w:val="nil"/>
          <w:left w:val="nil"/>
          <w:bottom w:val="nil"/>
          <w:right w:val="nil"/>
          <w:between w:val="nil"/>
        </w:pBdr>
        <w:ind w:left="720"/>
        <w:rPr>
          <w:rFonts w:ascii="Palatino Linotype" w:eastAsia="Palatino Linotype" w:hAnsi="Palatino Linotype" w:cs="Palatino Linotype"/>
          <w:i/>
          <w:color w:val="000000"/>
        </w:rPr>
      </w:pPr>
    </w:p>
    <w:p w14:paraId="420A147B" w14:textId="77777777" w:rsidR="00EE5A8E" w:rsidRDefault="000F53FB">
      <w:pPr>
        <w:numPr>
          <w:ilvl w:val="0"/>
          <w:numId w:val="2"/>
        </w:numPr>
        <w:pBdr>
          <w:top w:val="nil"/>
          <w:left w:val="nil"/>
          <w:bottom w:val="nil"/>
          <w:right w:val="nil"/>
          <w:between w:val="nil"/>
        </w:pBdr>
        <w:spacing w:after="240"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lo tanto, la interposición </w:t>
      </w:r>
      <w:proofErr w:type="gramStart"/>
      <w:r>
        <w:rPr>
          <w:rFonts w:ascii="Palatino Linotype" w:eastAsia="Palatino Linotype" w:hAnsi="Palatino Linotype" w:cs="Palatino Linotype"/>
          <w:color w:val="000000"/>
        </w:rPr>
        <w:t>del recursos</w:t>
      </w:r>
      <w:proofErr w:type="gramEnd"/>
      <w:r>
        <w:rPr>
          <w:rFonts w:ascii="Palatino Linotype" w:eastAsia="Palatino Linotype" w:hAnsi="Palatino Linotype" w:cs="Palatino Linotype"/>
          <w:color w:val="000000"/>
        </w:rPr>
        <w:t xml:space="preserve"> de revisión antes de que inicie el plazo para su presentación no es determinante para declararlo extemporáneo, siempre y cuando ello ocurra de manera posterior a que se ha notificado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17C08A6D" w14:textId="77777777" w:rsidR="00EE5A8E" w:rsidRDefault="000F53FB">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508B45F9" w14:textId="77777777" w:rsidR="00EE5A8E" w:rsidRDefault="00EE5A8E">
      <w:pPr>
        <w:pBdr>
          <w:top w:val="nil"/>
          <w:left w:val="nil"/>
          <w:bottom w:val="nil"/>
          <w:right w:val="nil"/>
          <w:between w:val="nil"/>
        </w:pBdr>
        <w:rPr>
          <w:rFonts w:ascii="Palatino Linotype" w:eastAsia="Palatino Linotype" w:hAnsi="Palatino Linotype" w:cs="Palatino Linotype"/>
          <w:color w:val="000000"/>
        </w:rPr>
      </w:pPr>
    </w:p>
    <w:p w14:paraId="0A083B26" w14:textId="77777777" w:rsidR="00EE5A8E" w:rsidRDefault="000F53FB">
      <w:pPr>
        <w:pStyle w:val="Ttulo2"/>
        <w:spacing w:before="0"/>
        <w:rPr>
          <w:rFonts w:ascii="Palatino Linotype" w:eastAsia="Palatino Linotype" w:hAnsi="Palatino Linotype" w:cs="Palatino Linotype"/>
          <w:b/>
          <w:color w:val="000000"/>
          <w:sz w:val="24"/>
          <w:szCs w:val="24"/>
        </w:rPr>
      </w:pPr>
      <w:bookmarkStart w:id="3" w:name="_heading=h.tyjcwt" w:colFirst="0" w:colLast="0"/>
      <w:bookmarkEnd w:id="3"/>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78D1E489" w14:textId="77777777" w:rsidR="00EE5A8E" w:rsidRDefault="00EE5A8E"/>
    <w:p w14:paraId="273963C4" w14:textId="77777777" w:rsidR="00EE5A8E" w:rsidRDefault="00EE5A8E">
      <w:pPr>
        <w:rPr>
          <w:rFonts w:ascii="Palatino Linotype" w:eastAsia="Palatino Linotype" w:hAnsi="Palatino Linotype" w:cs="Palatino Linotype"/>
          <w:color w:val="000000"/>
        </w:rPr>
      </w:pPr>
    </w:p>
    <w:p w14:paraId="5FB523C1" w14:textId="77777777" w:rsidR="00EE5A8E" w:rsidRDefault="000F53FB">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rPr>
        <w:t xml:space="preserve">El Recurrente solicitó, del periodo comprendido del primero (01) de enero de dos mil veintidós al veinticuatro (24) de octubre de dos mil veintitrés, lo siguiente: </w:t>
      </w:r>
      <w:r>
        <w:rPr>
          <w:rFonts w:ascii="Palatino Linotype" w:eastAsia="Palatino Linotype" w:hAnsi="Palatino Linotype" w:cs="Palatino Linotype"/>
          <w:i/>
          <w:color w:val="000000"/>
          <w:sz w:val="22"/>
          <w:szCs w:val="22"/>
        </w:rPr>
        <w:br/>
      </w:r>
    </w:p>
    <w:p w14:paraId="43297CE1"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 Nombre del Titular y/o Encargado del despacho del Área, Subdirección, Coordinación y/o Similar de Movilidad, así como ficha curricular con la comprobación del último grado máximo de estudios de todo el personal de la Subdirección de Movilidad;</w:t>
      </w:r>
    </w:p>
    <w:p w14:paraId="29A88E72"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2.- De los Convenios y programas en materia de Movilidad en referencia al servicio del transporte público implementados ante los tres órdenes de </w:t>
      </w:r>
      <w:r>
        <w:rPr>
          <w:rFonts w:ascii="Palatino Linotype" w:eastAsia="Palatino Linotype" w:hAnsi="Palatino Linotype" w:cs="Palatino Linotype"/>
          <w:color w:val="000000"/>
          <w:sz w:val="22"/>
          <w:szCs w:val="22"/>
        </w:rPr>
        <w:lastRenderedPageBreak/>
        <w:t>Gobierno, así mismo el de las distintas empresas, y agrupaciones del servicio del transporte público que se encuentran y dan servicio en el territorio municipal;</w:t>
      </w:r>
    </w:p>
    <w:p w14:paraId="426D6290"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3.- De las acciones y Programas implementados en materia de Movilidad en favor la ciudadanía para el derecho humano a la movilidad; </w:t>
      </w:r>
    </w:p>
    <w:p w14:paraId="796AFC29"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4.- Los acciones y programas del planteamiento para que la vialidad se lleve a cabo conforme al Plan Municipal de Desarrollo Urbano de Ixtapaluca; </w:t>
      </w:r>
    </w:p>
    <w:p w14:paraId="1858A689"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5.- De los proyectos de modificaciones y mejoramiento de la infraestructura vial que se llevan a cabo;</w:t>
      </w:r>
    </w:p>
    <w:p w14:paraId="1BF99024"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6.- De los estudios y análisis de las propuestas y solicitudes para determinar la autorización de bases del Transporte Público;</w:t>
      </w:r>
    </w:p>
    <w:p w14:paraId="501B7BA9"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7.- De las bases del servicio del transporte público, numero de bases, ubicación con el número de cajones autorizados, costo por el cobro de cada cajón de estacionamientos en la vía pública de las bases de Transporte Público, cuantas bases del transporte público cuentan autorización por parte de la Secretaria de Movilidad Estatal y cuantas solo con el visto bueno de la autoridad Municipal, ingresos totales y de forma mensual y por ejercicio fiscal por concepto cobro por el uso de los cajones de estacionamientos en la vía pública de las bases de Transporte Público del toda esto de forma desglosada, clara y detallada; </w:t>
      </w:r>
    </w:p>
    <w:p w14:paraId="4963E048"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8.- Del registro Municipal de Transporte Público y Escolar en conjunto con la Secretaría de Movilidad del Estado de México con relación al número de bases, número de unidades y espacios designados en el Municipio;</w:t>
      </w:r>
    </w:p>
    <w:p w14:paraId="179FF47D"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9.- De los proyectos llevados a cabo dentro del municipio en materia de Transporte Público y Escolar, señalización y educación vial;</w:t>
      </w:r>
    </w:p>
    <w:p w14:paraId="6E731A14"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10.- De la instalación de los espacios destinados para la ubicación de estacionamientos públicos ascenso y descenso de pasaje, exclusivo de personas con discapacidad en el municipio; </w:t>
      </w:r>
    </w:p>
    <w:p w14:paraId="50BC53B9"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11.- De los programas de señalamiento de las vialidades en el Municipio;</w:t>
      </w:r>
    </w:p>
    <w:p w14:paraId="63E4ADC2" w14:textId="77777777" w:rsidR="00EE5A8E" w:rsidRDefault="000F53FB">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12.- De los programas o acciones para el retiro de la vialidad todo lo que dificulte u obstaculice el tránsito peatonal, ciclista o vehicular.</w:t>
      </w:r>
    </w:p>
    <w:p w14:paraId="56EAC53D" w14:textId="77777777" w:rsidR="00EE5A8E" w:rsidRDefault="00EE5A8E">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14:paraId="079DA63B" w14:textId="77777777" w:rsidR="00EE5A8E" w:rsidRDefault="000F53FB">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rPr>
        <w:t xml:space="preserve">Consecuentemente, el Sujeto Obligado entregó respuesta a cada punto de la solicitud, sin embargo, el Recurrente interpuso recurso de revisión en el que señaló su inconformidad por la entrega de información incompleta. </w:t>
      </w:r>
    </w:p>
    <w:p w14:paraId="45FEDC95"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5D610DFA" w14:textId="77777777" w:rsidR="00EE5A8E" w:rsidRDefault="000F53FB">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se circunscribe en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colma el derecho de acceso a la información ejercido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o si, por el contrario, se actualiza la causal de procedencia del recurso de revisión establecida en la fracción </w:t>
      </w:r>
      <w:proofErr w:type="gramStart"/>
      <w:r>
        <w:rPr>
          <w:rFonts w:ascii="Palatino Linotype" w:eastAsia="Palatino Linotype" w:hAnsi="Palatino Linotype" w:cs="Palatino Linotype"/>
          <w:color w:val="000000"/>
        </w:rPr>
        <w:t>I  y</w:t>
      </w:r>
      <w:proofErr w:type="gramEnd"/>
      <w:r>
        <w:rPr>
          <w:rFonts w:ascii="Palatino Linotype" w:eastAsia="Palatino Linotype" w:hAnsi="Palatino Linotype" w:cs="Palatino Linotype"/>
          <w:color w:val="000000"/>
        </w:rPr>
        <w:t xml:space="preserve"> V del artículo 179 de la Ley de Transparencia y Acceso a la Información Pública del Estado de México y Municipios, misma que se transcribe a continuación:</w:t>
      </w:r>
    </w:p>
    <w:p w14:paraId="6F622575"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2343DA17" w14:textId="77777777" w:rsidR="00EE5A8E" w:rsidRDefault="000F53FB">
      <w:pPr>
        <w:tabs>
          <w:tab w:val="left" w:pos="426"/>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179. El recurso de revisión es un medio de protección que la Ley otorga a los particulares, para hacer valer su derecho de acceso a la información pública, y procederá en contra de las siguientes causas: </w:t>
      </w:r>
    </w:p>
    <w:p w14:paraId="7D125D13" w14:textId="77777777" w:rsidR="00EE5A8E" w:rsidRDefault="000F53FB">
      <w:pPr>
        <w:tabs>
          <w:tab w:val="left" w:pos="426"/>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La negativa a la información solicitada;</w:t>
      </w:r>
    </w:p>
    <w:p w14:paraId="44898EFF" w14:textId="77777777" w:rsidR="00EE5A8E" w:rsidRDefault="000F53FB">
      <w:pPr>
        <w:tabs>
          <w:tab w:val="left" w:pos="426"/>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C3FB875" w14:textId="77777777" w:rsidR="00EE5A8E" w:rsidRDefault="000F53FB">
      <w:pPr>
        <w:tabs>
          <w:tab w:val="left" w:pos="426"/>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La entrega de información incompleta;</w:t>
      </w:r>
    </w:p>
    <w:p w14:paraId="639448F4" w14:textId="77777777" w:rsidR="00EE5A8E" w:rsidRDefault="000F53FB">
      <w:pPr>
        <w:tabs>
          <w:tab w:val="left" w:pos="426"/>
        </w:tabs>
        <w:spacing w:line="360"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i/>
          <w:sz w:val="22"/>
          <w:szCs w:val="22"/>
        </w:rPr>
        <w:t>”</w:t>
      </w:r>
    </w:p>
    <w:p w14:paraId="4ABF9A92"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3399BC64" w14:textId="77777777" w:rsidR="00EE5A8E" w:rsidRDefault="000F53FB">
      <w:pPr>
        <w:pStyle w:val="Ttulo2"/>
        <w:tabs>
          <w:tab w:val="left" w:pos="426"/>
        </w:tabs>
        <w:rPr>
          <w:rFonts w:ascii="Palatino Linotype" w:eastAsia="Palatino Linotype" w:hAnsi="Palatino Linotype" w:cs="Palatino Linotype"/>
          <w:b/>
          <w:color w:val="000000"/>
          <w:sz w:val="24"/>
          <w:szCs w:val="24"/>
        </w:rPr>
      </w:pPr>
      <w:bookmarkStart w:id="4" w:name="_heading=h.lnxbz9" w:colFirst="0" w:colLast="0"/>
      <w:bookmarkEnd w:id="4"/>
      <w:r>
        <w:rPr>
          <w:rFonts w:ascii="Palatino Linotype" w:eastAsia="Palatino Linotype" w:hAnsi="Palatino Linotype" w:cs="Palatino Linotype"/>
          <w:b/>
          <w:color w:val="000000"/>
          <w:sz w:val="24"/>
          <w:szCs w:val="24"/>
        </w:rPr>
        <w:lastRenderedPageBreak/>
        <w:t>CUARTO. Estudio y Resolución del asunto.</w:t>
      </w:r>
    </w:p>
    <w:p w14:paraId="2BDD0AA4"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59EE05E6" w14:textId="77777777" w:rsidR="00EE5A8E" w:rsidRDefault="000F53FB">
      <w:pPr>
        <w:numPr>
          <w:ilvl w:val="0"/>
          <w:numId w:val="2"/>
        </w:num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1B653DF8" w14:textId="77777777" w:rsidR="00EE5A8E" w:rsidRDefault="000F53FB">
      <w:pPr>
        <w:numPr>
          <w:ilvl w:val="0"/>
          <w:numId w:val="2"/>
        </w:numPr>
        <w:pBdr>
          <w:top w:val="nil"/>
          <w:left w:val="nil"/>
          <w:bottom w:val="nil"/>
          <w:right w:val="nil"/>
          <w:between w:val="nil"/>
        </w:pBdr>
        <w:spacing w:before="240"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efectos de estudio, se inserta la siguiente tabla en la que se advierte la solitud, la respuesta y el informe justificado:</w:t>
      </w:r>
    </w:p>
    <w:p w14:paraId="16071EC6" w14:textId="77777777" w:rsidR="00EE5A8E" w:rsidRDefault="00EE5A8E">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tbl>
      <w:tblPr>
        <w:tblStyle w:val="a0"/>
        <w:tblW w:w="8828"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2501"/>
        <w:gridCol w:w="2030"/>
        <w:gridCol w:w="2207"/>
        <w:gridCol w:w="2090"/>
      </w:tblGrid>
      <w:tr w:rsidR="00EE5A8E" w14:paraId="4CF2ACF3" w14:textId="77777777" w:rsidTr="00EE5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dxa"/>
          </w:tcPr>
          <w:p w14:paraId="2A3456F1" w14:textId="77777777" w:rsidR="00EE5A8E" w:rsidRDefault="000F53FB">
            <w:pPr>
              <w:pBdr>
                <w:top w:val="nil"/>
                <w:left w:val="nil"/>
                <w:bottom w:val="nil"/>
                <w:right w:val="nil"/>
                <w:between w:val="nil"/>
              </w:pBdr>
              <w:spacing w:before="240" w:after="240"/>
              <w:ind w:right="48"/>
              <w:jc w:val="both"/>
              <w:rPr>
                <w:rFonts w:ascii="Palatino Linotype" w:eastAsia="Palatino Linotype" w:hAnsi="Palatino Linotype" w:cs="Palatino Linotype"/>
                <w:sz w:val="20"/>
                <w:szCs w:val="20"/>
              </w:rPr>
            </w:pPr>
            <w:r>
              <w:rPr>
                <w:rFonts w:ascii="Palatino Linotype" w:eastAsia="Palatino Linotype" w:hAnsi="Palatino Linotype" w:cs="Palatino Linotype"/>
                <w:b w:val="0"/>
                <w:color w:val="000000"/>
                <w:sz w:val="20"/>
                <w:szCs w:val="20"/>
              </w:rPr>
              <w:t>SOLICITUD</w:t>
            </w:r>
          </w:p>
        </w:tc>
        <w:tc>
          <w:tcPr>
            <w:tcW w:w="2030" w:type="dxa"/>
          </w:tcPr>
          <w:p w14:paraId="34F81A31" w14:textId="77777777" w:rsidR="00EE5A8E" w:rsidRDefault="000F53FB">
            <w:pPr>
              <w:pBdr>
                <w:top w:val="nil"/>
                <w:left w:val="nil"/>
                <w:bottom w:val="nil"/>
                <w:right w:val="nil"/>
                <w:between w:val="nil"/>
              </w:pBdr>
              <w:spacing w:before="240" w:after="240"/>
              <w:ind w:right="48"/>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color w:val="000000"/>
                <w:sz w:val="20"/>
                <w:szCs w:val="20"/>
              </w:rPr>
              <w:t>RESPUESTA</w:t>
            </w:r>
          </w:p>
        </w:tc>
        <w:tc>
          <w:tcPr>
            <w:tcW w:w="2207" w:type="dxa"/>
          </w:tcPr>
          <w:p w14:paraId="2D119DF2" w14:textId="77777777" w:rsidR="00EE5A8E" w:rsidRDefault="000F53FB">
            <w:pPr>
              <w:pBdr>
                <w:top w:val="nil"/>
                <w:left w:val="nil"/>
                <w:bottom w:val="nil"/>
                <w:right w:val="nil"/>
                <w:between w:val="nil"/>
              </w:pBdr>
              <w:spacing w:before="240" w:after="240"/>
              <w:ind w:right="48"/>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color w:val="000000"/>
                <w:sz w:val="20"/>
                <w:szCs w:val="20"/>
              </w:rPr>
              <w:t>INFORME JUSTIFICADO</w:t>
            </w:r>
          </w:p>
        </w:tc>
        <w:tc>
          <w:tcPr>
            <w:tcW w:w="2090" w:type="dxa"/>
          </w:tcPr>
          <w:p w14:paraId="17E52615" w14:textId="77777777" w:rsidR="00EE5A8E" w:rsidRDefault="000F53FB">
            <w:pPr>
              <w:pBdr>
                <w:top w:val="nil"/>
                <w:left w:val="nil"/>
                <w:bottom w:val="nil"/>
                <w:right w:val="nil"/>
                <w:between w:val="nil"/>
              </w:pBdr>
              <w:spacing w:before="240" w:after="240"/>
              <w:ind w:right="48"/>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color w:val="000000"/>
                <w:sz w:val="20"/>
                <w:szCs w:val="20"/>
              </w:rPr>
              <w:t>OBSERVACIONES</w:t>
            </w:r>
          </w:p>
        </w:tc>
      </w:tr>
      <w:tr w:rsidR="00EE5A8E" w14:paraId="3351F38C" w14:textId="77777777" w:rsidTr="00EE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4E1BE65" w14:textId="77777777" w:rsidR="00EE5A8E" w:rsidRDefault="000F53FB">
            <w:pPr>
              <w:pBdr>
                <w:top w:val="nil"/>
                <w:left w:val="nil"/>
                <w:bottom w:val="nil"/>
                <w:right w:val="nil"/>
                <w:between w:val="nil"/>
              </w:pBdr>
              <w:spacing w:before="240" w:after="240"/>
              <w:ind w:right="48"/>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Del primero (01) de enero de dos mil veintidós al veinticuatro (24) de octubre de dos mil veintitrés.</w:t>
            </w:r>
          </w:p>
        </w:tc>
      </w:tr>
      <w:tr w:rsidR="00EE5A8E" w14:paraId="463341F1" w14:textId="77777777" w:rsidTr="00EE5A8E">
        <w:tc>
          <w:tcPr>
            <w:cnfStyle w:val="001000000000" w:firstRow="0" w:lastRow="0" w:firstColumn="1" w:lastColumn="0" w:oddVBand="0" w:evenVBand="0" w:oddHBand="0" w:evenHBand="0" w:firstRowFirstColumn="0" w:firstRowLastColumn="0" w:lastRowFirstColumn="0" w:lastRowLastColumn="0"/>
            <w:tcW w:w="2501" w:type="dxa"/>
          </w:tcPr>
          <w:p w14:paraId="69F906F1" w14:textId="77777777" w:rsidR="00EE5A8E" w:rsidRDefault="000F53FB">
            <w:pPr>
              <w:pBdr>
                <w:top w:val="nil"/>
                <w:left w:val="nil"/>
                <w:bottom w:val="nil"/>
                <w:right w:val="nil"/>
                <w:between w:val="nil"/>
              </w:pBdr>
              <w:tabs>
                <w:tab w:val="left" w:pos="426"/>
              </w:tabs>
              <w:ind w:left="2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1.- </w:t>
            </w:r>
            <w:r>
              <w:rPr>
                <w:rFonts w:ascii="Palatino Linotype" w:eastAsia="Palatino Linotype" w:hAnsi="Palatino Linotype" w:cs="Palatino Linotype"/>
                <w:b w:val="0"/>
                <w:sz w:val="20"/>
                <w:szCs w:val="20"/>
              </w:rPr>
              <w:t>Nombre del Titular y/o Encargado del despacho del Área, Subdirección, Coordinación y/o Similar de Movilidad, así como ficha curricular con la comprobación del último grado máximo de estudios de todo el personal de la Subdirección de Movilidad.</w:t>
            </w:r>
          </w:p>
          <w:p w14:paraId="118C3787" w14:textId="77777777" w:rsidR="00EE5A8E" w:rsidRDefault="00EE5A8E">
            <w:pPr>
              <w:pBdr>
                <w:top w:val="nil"/>
                <w:left w:val="nil"/>
                <w:bottom w:val="nil"/>
                <w:right w:val="nil"/>
                <w:between w:val="nil"/>
              </w:pBdr>
              <w:spacing w:before="240" w:after="240"/>
              <w:ind w:right="48"/>
              <w:jc w:val="both"/>
              <w:rPr>
                <w:rFonts w:ascii="Palatino Linotype" w:eastAsia="Palatino Linotype" w:hAnsi="Palatino Linotype" w:cs="Palatino Linotype"/>
                <w:sz w:val="20"/>
                <w:szCs w:val="20"/>
              </w:rPr>
            </w:pPr>
          </w:p>
        </w:tc>
        <w:tc>
          <w:tcPr>
            <w:tcW w:w="2030" w:type="dxa"/>
          </w:tcPr>
          <w:p w14:paraId="4B3ADFB4"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no competente. </w:t>
            </w:r>
          </w:p>
        </w:tc>
        <w:tc>
          <w:tcPr>
            <w:tcW w:w="2207" w:type="dxa"/>
          </w:tcPr>
          <w:p w14:paraId="2CA4D5EE"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no es competente. </w:t>
            </w:r>
          </w:p>
        </w:tc>
        <w:tc>
          <w:tcPr>
            <w:tcW w:w="2090" w:type="dxa"/>
          </w:tcPr>
          <w:p w14:paraId="4AAFE79F" w14:textId="77777777" w:rsidR="00EE5A8E" w:rsidRDefault="000F53FB">
            <w:pPr>
              <w:pBdr>
                <w:top w:val="nil"/>
                <w:left w:val="nil"/>
                <w:bottom w:val="nil"/>
                <w:right w:val="nil"/>
                <w:between w:val="nil"/>
              </w:pBdr>
              <w:spacing w:before="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 colma </w:t>
            </w:r>
          </w:p>
          <w:p w14:paraId="5955A8A2" w14:textId="77777777" w:rsidR="00EE5A8E" w:rsidRDefault="000F53FB">
            <w:pPr>
              <w:pBdr>
                <w:top w:val="nil"/>
                <w:left w:val="nil"/>
                <w:bottom w:val="nil"/>
                <w:right w:val="nil"/>
                <w:between w:val="nil"/>
              </w:pBdr>
              <w:spacing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 se turnó a todas las áreas competentes. </w:t>
            </w:r>
          </w:p>
        </w:tc>
      </w:tr>
      <w:tr w:rsidR="00EE5A8E" w14:paraId="36F57751" w14:textId="77777777" w:rsidTr="00EE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dxa"/>
          </w:tcPr>
          <w:p w14:paraId="37759464" w14:textId="77777777" w:rsidR="00EE5A8E" w:rsidRDefault="000F53FB">
            <w:pPr>
              <w:pBdr>
                <w:top w:val="nil"/>
                <w:left w:val="nil"/>
                <w:bottom w:val="nil"/>
                <w:right w:val="nil"/>
                <w:between w:val="nil"/>
              </w:pBdr>
              <w:spacing w:before="240"/>
              <w:ind w:right="48"/>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2.- De los Convenios y programas en materia de Movilidad en referencia al servicio del transporte público implementados ante los tres órdenes de Gobierno, así mismo el de las distintas empresas, y agrupaciones del servicio del transporte público que se encuentran y dan servicio en el territorio municipal.</w:t>
            </w:r>
          </w:p>
          <w:p w14:paraId="34CA9200" w14:textId="77777777" w:rsidR="00EE5A8E" w:rsidRDefault="00EE5A8E">
            <w:pPr>
              <w:pBdr>
                <w:top w:val="nil"/>
                <w:left w:val="nil"/>
                <w:bottom w:val="nil"/>
                <w:right w:val="nil"/>
                <w:between w:val="nil"/>
              </w:pBdr>
              <w:spacing w:after="240"/>
              <w:ind w:right="48"/>
              <w:jc w:val="both"/>
              <w:rPr>
                <w:rFonts w:ascii="Palatino Linotype" w:eastAsia="Palatino Linotype" w:hAnsi="Palatino Linotype" w:cs="Palatino Linotype"/>
                <w:sz w:val="20"/>
                <w:szCs w:val="20"/>
              </w:rPr>
            </w:pPr>
          </w:p>
        </w:tc>
        <w:tc>
          <w:tcPr>
            <w:tcW w:w="2030" w:type="dxa"/>
          </w:tcPr>
          <w:p w14:paraId="5A4FE363"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a la fecha de la solicitud no se han celebrado convenios o programas de acuerdo a lo solicitado.</w:t>
            </w:r>
          </w:p>
        </w:tc>
        <w:tc>
          <w:tcPr>
            <w:tcW w:w="2207" w:type="dxa"/>
          </w:tcPr>
          <w:p w14:paraId="45D3418E" w14:textId="77777777" w:rsidR="00EE5A8E" w:rsidRDefault="000F53FB">
            <w:pPr>
              <w:pBdr>
                <w:top w:val="nil"/>
                <w:left w:val="nil"/>
                <w:bottom w:val="nil"/>
                <w:right w:val="nil"/>
                <w:between w:val="nil"/>
              </w:pBdr>
              <w:spacing w:before="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Ratificó la respuesta y señaló que se pone a disposición del particular 4 documentos en versión pública referentes a gestiones relativas a convenios de colaboración con el transporte público. </w:t>
            </w:r>
          </w:p>
          <w:p w14:paraId="5486B056" w14:textId="77777777" w:rsidR="00EE5A8E" w:rsidRDefault="000F53FB">
            <w:pPr>
              <w:pBdr>
                <w:top w:val="nil"/>
                <w:left w:val="nil"/>
                <w:bottom w:val="nil"/>
                <w:right w:val="nil"/>
                <w:between w:val="nil"/>
              </w:pBdr>
              <w:spacing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titular de la Oficina de Presidencia señaló que no se localizó lo solicitado. </w:t>
            </w:r>
          </w:p>
        </w:tc>
        <w:tc>
          <w:tcPr>
            <w:tcW w:w="2090" w:type="dxa"/>
          </w:tcPr>
          <w:p w14:paraId="4E27C595" w14:textId="77777777" w:rsidR="00EE5A8E" w:rsidRDefault="000F53FB">
            <w:pPr>
              <w:pBdr>
                <w:top w:val="nil"/>
                <w:left w:val="nil"/>
                <w:bottom w:val="nil"/>
                <w:right w:val="nil"/>
                <w:between w:val="nil"/>
              </w:pBdr>
              <w:spacing w:before="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w:t>
            </w:r>
          </w:p>
          <w:p w14:paraId="66D3C602" w14:textId="77777777" w:rsidR="00EE5A8E" w:rsidRDefault="00EE5A8E">
            <w:pPr>
              <w:pBdr>
                <w:top w:val="nil"/>
                <w:left w:val="nil"/>
                <w:bottom w:val="nil"/>
                <w:right w:val="nil"/>
                <w:between w:val="nil"/>
              </w:pBdr>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14:paraId="6560359B" w14:textId="77777777" w:rsidR="00EE5A8E" w:rsidRDefault="000F53FB">
            <w:pPr>
              <w:pBdr>
                <w:top w:val="nil"/>
                <w:left w:val="nil"/>
                <w:bottom w:val="nil"/>
                <w:right w:val="nil"/>
                <w:between w:val="nil"/>
              </w:pBdr>
              <w:spacing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4 documentos señalados por el Sujeto Obligado en informe, no se pusieron a la vista por contener datos personales. </w:t>
            </w:r>
          </w:p>
        </w:tc>
      </w:tr>
      <w:tr w:rsidR="00EE5A8E" w14:paraId="62C716B5" w14:textId="77777777" w:rsidTr="00EE5A8E">
        <w:tc>
          <w:tcPr>
            <w:cnfStyle w:val="001000000000" w:firstRow="0" w:lastRow="0" w:firstColumn="1" w:lastColumn="0" w:oddVBand="0" w:evenVBand="0" w:oddHBand="0" w:evenHBand="0" w:firstRowFirstColumn="0" w:firstRowLastColumn="0" w:lastRowFirstColumn="0" w:lastRowLastColumn="0"/>
            <w:tcW w:w="2501" w:type="dxa"/>
          </w:tcPr>
          <w:p w14:paraId="01EF2982" w14:textId="77777777" w:rsidR="00EE5A8E" w:rsidRDefault="000F53FB">
            <w:pPr>
              <w:pBdr>
                <w:top w:val="nil"/>
                <w:left w:val="nil"/>
                <w:bottom w:val="nil"/>
                <w:right w:val="nil"/>
                <w:between w:val="nil"/>
              </w:pBdr>
              <w:spacing w:before="240" w:after="240"/>
              <w:ind w:right="48"/>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3.- Acciones y Programas implementados en materia de Movilidad en favor la ciudadanía para el derecho humano a la movilidad.</w:t>
            </w:r>
          </w:p>
        </w:tc>
        <w:tc>
          <w:tcPr>
            <w:tcW w:w="2030" w:type="dxa"/>
          </w:tcPr>
          <w:p w14:paraId="4F1813DA"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son todas aquellas que se refieren a la coordinación dirección, supervisión y seguimiento para incentivar, fomentar los programas, proyectos y acciones en materia de movilidad. </w:t>
            </w:r>
          </w:p>
        </w:tc>
        <w:tc>
          <w:tcPr>
            <w:tcW w:w="2207" w:type="dxa"/>
          </w:tcPr>
          <w:p w14:paraId="69BE71CE"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Se ratificó respuesta y señaló que se anexan 5 documentos en versión pública que dan cuenta de gestiones relativas a acciones para la mejora de la movilidad. </w:t>
            </w:r>
          </w:p>
        </w:tc>
        <w:tc>
          <w:tcPr>
            <w:tcW w:w="2090" w:type="dxa"/>
          </w:tcPr>
          <w:p w14:paraId="4A20D3FC" w14:textId="77777777" w:rsidR="00EE5A8E" w:rsidRDefault="000F53FB">
            <w:pPr>
              <w:pBdr>
                <w:top w:val="nil"/>
                <w:left w:val="nil"/>
                <w:bottom w:val="nil"/>
                <w:right w:val="nil"/>
                <w:between w:val="nil"/>
              </w:pBdr>
              <w:spacing w:before="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w:t>
            </w:r>
          </w:p>
          <w:p w14:paraId="687156D1" w14:textId="77777777" w:rsidR="00EE5A8E" w:rsidRDefault="00EE5A8E">
            <w:pPr>
              <w:pBdr>
                <w:top w:val="nil"/>
                <w:left w:val="nil"/>
                <w:bottom w:val="nil"/>
                <w:right w:val="nil"/>
                <w:between w:val="nil"/>
              </w:pBdr>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p w14:paraId="5F1C7BD2" w14:textId="77777777" w:rsidR="00EE5A8E" w:rsidRDefault="000F53FB">
            <w:pPr>
              <w:pBdr>
                <w:top w:val="nil"/>
                <w:left w:val="nil"/>
                <w:bottom w:val="nil"/>
                <w:right w:val="nil"/>
                <w:between w:val="nil"/>
              </w:pBdr>
              <w:spacing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documentos remitidos en informe justificado no se pusieron a la vista del particular por contener datos personales.  </w:t>
            </w:r>
          </w:p>
        </w:tc>
      </w:tr>
      <w:tr w:rsidR="00EE5A8E" w14:paraId="456E2828" w14:textId="77777777" w:rsidTr="00EE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dxa"/>
          </w:tcPr>
          <w:p w14:paraId="0ABEFB6B" w14:textId="77777777" w:rsidR="00EE5A8E" w:rsidRDefault="000F53FB">
            <w:pPr>
              <w:pBdr>
                <w:top w:val="nil"/>
                <w:left w:val="nil"/>
                <w:bottom w:val="nil"/>
                <w:right w:val="nil"/>
                <w:between w:val="nil"/>
              </w:pBdr>
              <w:spacing w:before="240"/>
              <w:ind w:right="48"/>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4.- Acciones y programas del planteamiento para que la vialidad se lleve a cabo conforme al Plan Municipal de Desarrollo Urbano de Ixtapaluca; </w:t>
            </w:r>
          </w:p>
          <w:p w14:paraId="5BBFED4B" w14:textId="77777777" w:rsidR="00EE5A8E" w:rsidRDefault="00EE5A8E">
            <w:pPr>
              <w:pBdr>
                <w:top w:val="nil"/>
                <w:left w:val="nil"/>
                <w:bottom w:val="nil"/>
                <w:right w:val="nil"/>
                <w:between w:val="nil"/>
              </w:pBdr>
              <w:spacing w:after="240"/>
              <w:ind w:right="48"/>
              <w:jc w:val="both"/>
              <w:rPr>
                <w:rFonts w:ascii="Palatino Linotype" w:eastAsia="Palatino Linotype" w:hAnsi="Palatino Linotype" w:cs="Palatino Linotype"/>
                <w:sz w:val="20"/>
                <w:szCs w:val="20"/>
              </w:rPr>
            </w:pPr>
          </w:p>
        </w:tc>
        <w:tc>
          <w:tcPr>
            <w:tcW w:w="2030" w:type="dxa"/>
          </w:tcPr>
          <w:p w14:paraId="6CFF43A4"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un link en el que se puede consultar </w:t>
            </w:r>
            <w:r>
              <w:rPr>
                <w:rFonts w:ascii="Palatino Linotype" w:eastAsia="Palatino Linotype" w:hAnsi="Palatino Linotype" w:cs="Palatino Linotype"/>
                <w:sz w:val="20"/>
                <w:szCs w:val="20"/>
              </w:rPr>
              <w:lastRenderedPageBreak/>
              <w:t xml:space="preserve">información referente al Plan Municipal de Desarrollo Urbano. </w:t>
            </w:r>
          </w:p>
        </w:tc>
        <w:tc>
          <w:tcPr>
            <w:tcW w:w="2207" w:type="dxa"/>
          </w:tcPr>
          <w:p w14:paraId="17D2CBEA"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Se anexó el Plano de Vialidades y Transporte establecido en el Plan </w:t>
            </w:r>
            <w:r>
              <w:rPr>
                <w:rFonts w:ascii="Palatino Linotype" w:eastAsia="Palatino Linotype" w:hAnsi="Palatino Linotype" w:cs="Palatino Linotype"/>
                <w:sz w:val="20"/>
                <w:szCs w:val="20"/>
              </w:rPr>
              <w:lastRenderedPageBreak/>
              <w:t xml:space="preserve">Municipal de Desarrollo Urbano. </w:t>
            </w:r>
          </w:p>
        </w:tc>
        <w:tc>
          <w:tcPr>
            <w:tcW w:w="2090" w:type="dxa"/>
          </w:tcPr>
          <w:p w14:paraId="0CE581B0" w14:textId="77777777" w:rsidR="00EE5A8E" w:rsidRDefault="000F53FB">
            <w:pPr>
              <w:pBdr>
                <w:top w:val="nil"/>
                <w:left w:val="nil"/>
                <w:bottom w:val="nil"/>
                <w:right w:val="nil"/>
                <w:between w:val="nil"/>
              </w:pBdr>
              <w:spacing w:before="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No colma</w:t>
            </w:r>
          </w:p>
          <w:p w14:paraId="5BAD00D2" w14:textId="77777777" w:rsidR="00EE5A8E" w:rsidRDefault="000F53FB">
            <w:pPr>
              <w:pBdr>
                <w:top w:val="nil"/>
                <w:left w:val="nil"/>
                <w:bottom w:val="nil"/>
                <w:right w:val="nil"/>
                <w:between w:val="nil"/>
              </w:pBdr>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El link no remite a lo solicitado.</w:t>
            </w:r>
          </w:p>
          <w:p w14:paraId="170567DC" w14:textId="77777777" w:rsidR="00EE5A8E" w:rsidRDefault="00EE5A8E">
            <w:pPr>
              <w:pBdr>
                <w:top w:val="nil"/>
                <w:left w:val="nil"/>
                <w:bottom w:val="nil"/>
                <w:right w:val="nil"/>
                <w:between w:val="nil"/>
              </w:pBdr>
              <w:spacing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EE5A8E" w14:paraId="7CF74EA3" w14:textId="77777777" w:rsidTr="00EE5A8E">
        <w:tc>
          <w:tcPr>
            <w:cnfStyle w:val="001000000000" w:firstRow="0" w:lastRow="0" w:firstColumn="1" w:lastColumn="0" w:oddVBand="0" w:evenVBand="0" w:oddHBand="0" w:evenHBand="0" w:firstRowFirstColumn="0" w:firstRowLastColumn="0" w:lastRowFirstColumn="0" w:lastRowLastColumn="0"/>
            <w:tcW w:w="2501" w:type="dxa"/>
          </w:tcPr>
          <w:p w14:paraId="2E075A14" w14:textId="77777777" w:rsidR="00EE5A8E" w:rsidRDefault="000F53FB">
            <w:pPr>
              <w:pBdr>
                <w:top w:val="nil"/>
                <w:left w:val="nil"/>
                <w:bottom w:val="nil"/>
                <w:right w:val="nil"/>
                <w:between w:val="nil"/>
              </w:pBdr>
              <w:tabs>
                <w:tab w:val="left" w:pos="426"/>
              </w:tabs>
              <w:ind w:left="29" w:right="56"/>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5.- De los proyectos de modificaciones y mejoramiento de la infraestructura vial que se llevan a cabo;</w:t>
            </w:r>
          </w:p>
          <w:p w14:paraId="6B17790B" w14:textId="77777777" w:rsidR="00EE5A8E" w:rsidRDefault="00EE5A8E">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sz w:val="20"/>
                <w:szCs w:val="20"/>
              </w:rPr>
            </w:pPr>
          </w:p>
        </w:tc>
        <w:tc>
          <w:tcPr>
            <w:tcW w:w="2030" w:type="dxa"/>
          </w:tcPr>
          <w:p w14:paraId="7E8B9BA5"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no es de su competencia.</w:t>
            </w:r>
          </w:p>
        </w:tc>
        <w:tc>
          <w:tcPr>
            <w:tcW w:w="2207" w:type="dxa"/>
          </w:tcPr>
          <w:p w14:paraId="4CDF047F"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Ratificó respuesta.</w:t>
            </w:r>
          </w:p>
          <w:p w14:paraId="22BC6A35" w14:textId="77777777" w:rsidR="00EE5A8E" w:rsidRDefault="00EE5A8E">
            <w:pPr>
              <w:cnfStyle w:val="000000000000" w:firstRow="0" w:lastRow="0" w:firstColumn="0" w:lastColumn="0" w:oddVBand="0" w:evenVBand="0" w:oddHBand="0" w:evenHBand="0" w:firstRowFirstColumn="0" w:firstRowLastColumn="0" w:lastRowFirstColumn="0" w:lastRowLastColumn="0"/>
            </w:pPr>
          </w:p>
        </w:tc>
        <w:tc>
          <w:tcPr>
            <w:tcW w:w="2090" w:type="dxa"/>
          </w:tcPr>
          <w:p w14:paraId="31434693"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 no se turnó a todas las áreas.</w:t>
            </w:r>
          </w:p>
        </w:tc>
      </w:tr>
      <w:tr w:rsidR="00EE5A8E" w14:paraId="7F81EB14" w14:textId="77777777" w:rsidTr="00EE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dxa"/>
          </w:tcPr>
          <w:p w14:paraId="3690D03B" w14:textId="77777777" w:rsidR="00EE5A8E" w:rsidRDefault="000F53FB">
            <w:pPr>
              <w:pBdr>
                <w:top w:val="nil"/>
                <w:left w:val="nil"/>
                <w:bottom w:val="nil"/>
                <w:right w:val="nil"/>
                <w:between w:val="nil"/>
              </w:pBdr>
              <w:tabs>
                <w:tab w:val="left" w:pos="426"/>
              </w:tabs>
              <w:ind w:right="56"/>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6.- De los estudios y análisis de las propuestas y solicitudes para determinar la autorización de bases del Transporte Público;</w:t>
            </w:r>
          </w:p>
          <w:p w14:paraId="6C913B93" w14:textId="77777777" w:rsidR="00EE5A8E" w:rsidRDefault="00EE5A8E">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sz w:val="20"/>
                <w:szCs w:val="20"/>
              </w:rPr>
            </w:pPr>
          </w:p>
        </w:tc>
        <w:tc>
          <w:tcPr>
            <w:tcW w:w="2030" w:type="dxa"/>
          </w:tcPr>
          <w:p w14:paraId="1AA775EF"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no se han generado registros en esa dirección. </w:t>
            </w:r>
          </w:p>
        </w:tc>
        <w:tc>
          <w:tcPr>
            <w:tcW w:w="2207" w:type="dxa"/>
          </w:tcPr>
          <w:p w14:paraId="25640B4C"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Ratificó respuesta.</w:t>
            </w:r>
          </w:p>
        </w:tc>
        <w:tc>
          <w:tcPr>
            <w:tcW w:w="2090" w:type="dxa"/>
          </w:tcPr>
          <w:p w14:paraId="0A12224D" w14:textId="77777777" w:rsidR="00EE5A8E" w:rsidRDefault="000F53F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Colma</w:t>
            </w:r>
          </w:p>
          <w:p w14:paraId="74BAA695" w14:textId="77777777" w:rsidR="00EE5A8E" w:rsidRDefault="00EE5A8E">
            <w:pPr>
              <w:pBdr>
                <w:top w:val="nil"/>
                <w:left w:val="nil"/>
                <w:bottom w:val="nil"/>
                <w:right w:val="nil"/>
                <w:between w:val="nil"/>
              </w:pBdr>
              <w:ind w:left="7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14:paraId="37958E54" w14:textId="77777777" w:rsidR="00EE5A8E" w:rsidRDefault="000F53FB">
            <w:pPr>
              <w:pBdr>
                <w:top w:val="nil"/>
                <w:left w:val="nil"/>
                <w:bottom w:val="nil"/>
                <w:right w:val="nil"/>
                <w:between w:val="nil"/>
              </w:pBdr>
              <w:spacing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Hechos negativos</w:t>
            </w:r>
          </w:p>
        </w:tc>
      </w:tr>
      <w:tr w:rsidR="00EE5A8E" w14:paraId="60E34D8D" w14:textId="77777777" w:rsidTr="00EE5A8E">
        <w:tc>
          <w:tcPr>
            <w:cnfStyle w:val="001000000000" w:firstRow="0" w:lastRow="0" w:firstColumn="1" w:lastColumn="0" w:oddVBand="0" w:evenVBand="0" w:oddHBand="0" w:evenHBand="0" w:firstRowFirstColumn="0" w:firstRowLastColumn="0" w:lastRowFirstColumn="0" w:lastRowLastColumn="0"/>
            <w:tcW w:w="2501" w:type="dxa"/>
          </w:tcPr>
          <w:p w14:paraId="362451CE" w14:textId="77777777" w:rsidR="00EE5A8E" w:rsidRDefault="000F53FB">
            <w:pPr>
              <w:pBdr>
                <w:top w:val="nil"/>
                <w:left w:val="nil"/>
                <w:bottom w:val="nil"/>
                <w:right w:val="nil"/>
                <w:between w:val="nil"/>
              </w:pBdr>
              <w:tabs>
                <w:tab w:val="left" w:pos="426"/>
              </w:tabs>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7.- De las bases del servicio del transporte público, numero de bases, ubicación con el número de cajones autorizados, costo por el cobro de cada cajón de estacionamientos en la vía pública de las bases de Transporte Público, cuantas bases del transporte público cuentan autorización por parte de la Secretaria de Movilidad Estatal y cuantas solo con el visto bueno de la autoridad Municipal, ingresos totales y de forma mensual y por ejercicio fiscal por concepto cobro por el uso de los cajones </w:t>
            </w:r>
            <w:r>
              <w:rPr>
                <w:rFonts w:ascii="Palatino Linotype" w:eastAsia="Palatino Linotype" w:hAnsi="Palatino Linotype" w:cs="Palatino Linotype"/>
                <w:b w:val="0"/>
                <w:sz w:val="20"/>
                <w:szCs w:val="20"/>
              </w:rPr>
              <w:lastRenderedPageBreak/>
              <w:t xml:space="preserve">de estacionamientos en la vía pública de las bases de Transporte Público del toda esto de forma desglosada, clara y detallada; </w:t>
            </w:r>
          </w:p>
          <w:p w14:paraId="2A632946" w14:textId="77777777" w:rsidR="00EE5A8E" w:rsidRDefault="00EE5A8E">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sz w:val="20"/>
                <w:szCs w:val="20"/>
              </w:rPr>
            </w:pPr>
          </w:p>
        </w:tc>
        <w:tc>
          <w:tcPr>
            <w:tcW w:w="2030" w:type="dxa"/>
          </w:tcPr>
          <w:p w14:paraId="39332950" w14:textId="77777777" w:rsidR="00EE5A8E" w:rsidRDefault="000F53FB">
            <w:pPr>
              <w:pBdr>
                <w:top w:val="nil"/>
                <w:left w:val="nil"/>
                <w:bottom w:val="nil"/>
                <w:right w:val="nil"/>
                <w:between w:val="nil"/>
              </w:pBdr>
              <w:spacing w:before="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no se localizó información relativa. No es competente para conocer de esa información por lo que sugiere dirigir su solicitud al Gobierno del Estado de México. </w:t>
            </w:r>
          </w:p>
          <w:p w14:paraId="7AC4B574" w14:textId="77777777" w:rsidR="00EE5A8E" w:rsidRDefault="000F53FB">
            <w:pPr>
              <w:pBdr>
                <w:top w:val="nil"/>
                <w:left w:val="nil"/>
                <w:bottom w:val="nil"/>
                <w:right w:val="nil"/>
                <w:between w:val="nil"/>
              </w:pBdr>
              <w:spacing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Por lo del cobro de uso de cajones se establece en el Código Financiero </w:t>
            </w:r>
            <w:r>
              <w:rPr>
                <w:rFonts w:ascii="Palatino Linotype" w:eastAsia="Palatino Linotype" w:hAnsi="Palatino Linotype" w:cs="Palatino Linotype"/>
                <w:sz w:val="20"/>
                <w:szCs w:val="20"/>
              </w:rPr>
              <w:lastRenderedPageBreak/>
              <w:t xml:space="preserve">del Estado de México. </w:t>
            </w:r>
          </w:p>
        </w:tc>
        <w:tc>
          <w:tcPr>
            <w:tcW w:w="2207" w:type="dxa"/>
          </w:tcPr>
          <w:p w14:paraId="677229B6"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Ratificó respuesta</w:t>
            </w:r>
          </w:p>
        </w:tc>
        <w:tc>
          <w:tcPr>
            <w:tcW w:w="2090" w:type="dxa"/>
          </w:tcPr>
          <w:p w14:paraId="21B70DA6" w14:textId="77777777" w:rsidR="00EE5A8E" w:rsidRDefault="000F53FB">
            <w:pPr>
              <w:pBdr>
                <w:top w:val="nil"/>
                <w:left w:val="nil"/>
                <w:bottom w:val="nil"/>
                <w:right w:val="nil"/>
                <w:between w:val="nil"/>
              </w:pBdr>
              <w:spacing w:before="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w:t>
            </w:r>
          </w:p>
          <w:p w14:paraId="06936DAE" w14:textId="77777777" w:rsidR="00EE5A8E" w:rsidRDefault="000F53FB">
            <w:pPr>
              <w:pBdr>
                <w:top w:val="nil"/>
                <w:left w:val="nil"/>
                <w:bottom w:val="nil"/>
                <w:right w:val="nil"/>
                <w:between w:val="nil"/>
              </w:pBdr>
              <w:spacing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bookmarkStart w:id="5" w:name="_heading=h.gjdgxs" w:colFirst="0" w:colLast="0"/>
            <w:bookmarkEnd w:id="5"/>
            <w:r>
              <w:rPr>
                <w:rFonts w:ascii="Palatino Linotype" w:eastAsia="Palatino Linotype" w:hAnsi="Palatino Linotype" w:cs="Palatino Linotype"/>
                <w:sz w:val="20"/>
                <w:szCs w:val="20"/>
              </w:rPr>
              <w:t>No se pronunció respecto a todos los puntos y si es competente de acuerdo al Reglamento de la Dirección de Fomento y Desarrollo Económico</w:t>
            </w:r>
          </w:p>
        </w:tc>
      </w:tr>
      <w:tr w:rsidR="00EE5A8E" w14:paraId="0A4CDF75" w14:textId="77777777" w:rsidTr="00EE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dxa"/>
          </w:tcPr>
          <w:p w14:paraId="0B2313E9" w14:textId="77777777" w:rsidR="00EE5A8E" w:rsidRDefault="000F53FB">
            <w:pPr>
              <w:pBdr>
                <w:top w:val="nil"/>
                <w:left w:val="nil"/>
                <w:bottom w:val="nil"/>
                <w:right w:val="nil"/>
                <w:between w:val="nil"/>
              </w:pBdr>
              <w:tabs>
                <w:tab w:val="left" w:pos="426"/>
              </w:tabs>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8.- Del registro Municipal de Transporte Público y Escolar en conjunto con la Secretaría de Movilidad del Estado de México con relación al número de bases, número de unidades y espacios designados en el Municipio;</w:t>
            </w:r>
          </w:p>
          <w:p w14:paraId="5BBF8485" w14:textId="77777777" w:rsidR="00EE5A8E" w:rsidRDefault="00EE5A8E">
            <w:pPr>
              <w:pBdr>
                <w:top w:val="nil"/>
                <w:left w:val="nil"/>
                <w:bottom w:val="nil"/>
                <w:right w:val="nil"/>
                <w:between w:val="nil"/>
              </w:pBdr>
              <w:spacing w:before="240" w:after="240"/>
              <w:ind w:right="48"/>
              <w:jc w:val="both"/>
              <w:rPr>
                <w:rFonts w:ascii="Palatino Linotype" w:eastAsia="Palatino Linotype" w:hAnsi="Palatino Linotype" w:cs="Palatino Linotype"/>
                <w:sz w:val="20"/>
                <w:szCs w:val="20"/>
              </w:rPr>
            </w:pPr>
          </w:p>
        </w:tc>
        <w:tc>
          <w:tcPr>
            <w:tcW w:w="2030" w:type="dxa"/>
          </w:tcPr>
          <w:p w14:paraId="5D4BC8F7"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no es competencia de esa dirección, sin embargo, se informa que se implementó el transporte escolar universitario, dentro del programa “Apoyo de Transporte a Estudiantes </w:t>
            </w:r>
            <w:proofErr w:type="spellStart"/>
            <w:r>
              <w:rPr>
                <w:rFonts w:ascii="Palatino Linotype" w:eastAsia="Palatino Linotype" w:hAnsi="Palatino Linotype" w:cs="Palatino Linotype"/>
                <w:sz w:val="20"/>
                <w:szCs w:val="20"/>
              </w:rPr>
              <w:t>Ixtapaluquenses</w:t>
            </w:r>
            <w:proofErr w:type="spellEnd"/>
            <w:r>
              <w:rPr>
                <w:rFonts w:ascii="Palatino Linotype" w:eastAsia="Palatino Linotype" w:hAnsi="Palatino Linotype" w:cs="Palatino Linotype"/>
                <w:sz w:val="20"/>
                <w:szCs w:val="20"/>
              </w:rPr>
              <w:t xml:space="preserve"> de Educación Superior” que depende de la Dirección de Bienestar del H. Ayuntamiento.  </w:t>
            </w:r>
          </w:p>
        </w:tc>
        <w:tc>
          <w:tcPr>
            <w:tcW w:w="2207" w:type="dxa"/>
          </w:tcPr>
          <w:p w14:paraId="3F69A617"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Ratificó respuesta. </w:t>
            </w:r>
          </w:p>
        </w:tc>
        <w:tc>
          <w:tcPr>
            <w:tcW w:w="2090" w:type="dxa"/>
          </w:tcPr>
          <w:p w14:paraId="53158B95" w14:textId="77777777" w:rsidR="00EE5A8E" w:rsidRDefault="000F53F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Colma de forma parcial.</w:t>
            </w:r>
          </w:p>
          <w:p w14:paraId="7C98BB0D"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se pronunció respecto al número de bases, unidades y espacios designados respecto al transporte público.</w:t>
            </w:r>
          </w:p>
        </w:tc>
      </w:tr>
      <w:tr w:rsidR="00EE5A8E" w14:paraId="778F8CFD" w14:textId="77777777" w:rsidTr="00EE5A8E">
        <w:tc>
          <w:tcPr>
            <w:cnfStyle w:val="001000000000" w:firstRow="0" w:lastRow="0" w:firstColumn="1" w:lastColumn="0" w:oddVBand="0" w:evenVBand="0" w:oddHBand="0" w:evenHBand="0" w:firstRowFirstColumn="0" w:firstRowLastColumn="0" w:lastRowFirstColumn="0" w:lastRowLastColumn="0"/>
            <w:tcW w:w="2501" w:type="dxa"/>
          </w:tcPr>
          <w:p w14:paraId="42253730" w14:textId="77777777" w:rsidR="00EE5A8E" w:rsidRDefault="000F53FB">
            <w:pPr>
              <w:pBdr>
                <w:top w:val="nil"/>
                <w:left w:val="nil"/>
                <w:bottom w:val="nil"/>
                <w:right w:val="nil"/>
                <w:between w:val="nil"/>
              </w:pBdr>
              <w:spacing w:before="240"/>
              <w:ind w:right="48"/>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9.- De los proyectos llevados a cabo dentro del municipio en materia de Transporte Público y Escolar, señalización y educación vial;</w:t>
            </w:r>
          </w:p>
          <w:p w14:paraId="28C3024F" w14:textId="77777777" w:rsidR="00EE5A8E" w:rsidRDefault="00EE5A8E">
            <w:pPr>
              <w:pBdr>
                <w:top w:val="nil"/>
                <w:left w:val="nil"/>
                <w:bottom w:val="nil"/>
                <w:right w:val="nil"/>
                <w:between w:val="nil"/>
              </w:pBdr>
              <w:spacing w:after="240"/>
              <w:ind w:right="48"/>
              <w:jc w:val="both"/>
              <w:rPr>
                <w:rFonts w:ascii="Palatino Linotype" w:eastAsia="Palatino Linotype" w:hAnsi="Palatino Linotype" w:cs="Palatino Linotype"/>
                <w:sz w:val="20"/>
                <w:szCs w:val="20"/>
              </w:rPr>
            </w:pPr>
          </w:p>
        </w:tc>
        <w:tc>
          <w:tcPr>
            <w:tcW w:w="2030" w:type="dxa"/>
          </w:tcPr>
          <w:p w14:paraId="5C3C4A51"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no es competencia de esa dirección, sin embargo, se informa que se </w:t>
            </w:r>
            <w:r>
              <w:rPr>
                <w:rFonts w:ascii="Palatino Linotype" w:eastAsia="Palatino Linotype" w:hAnsi="Palatino Linotype" w:cs="Palatino Linotype"/>
                <w:sz w:val="20"/>
                <w:szCs w:val="20"/>
              </w:rPr>
              <w:lastRenderedPageBreak/>
              <w:t xml:space="preserve">implementó el transporte escolar universitario, dentro del programa “Apoyo de Transporte a Estudiantes </w:t>
            </w:r>
            <w:proofErr w:type="spellStart"/>
            <w:r>
              <w:rPr>
                <w:rFonts w:ascii="Palatino Linotype" w:eastAsia="Palatino Linotype" w:hAnsi="Palatino Linotype" w:cs="Palatino Linotype"/>
                <w:sz w:val="20"/>
                <w:szCs w:val="20"/>
              </w:rPr>
              <w:t>Ixtapaluquenses</w:t>
            </w:r>
            <w:proofErr w:type="spellEnd"/>
            <w:r>
              <w:rPr>
                <w:rFonts w:ascii="Palatino Linotype" w:eastAsia="Palatino Linotype" w:hAnsi="Palatino Linotype" w:cs="Palatino Linotype"/>
                <w:sz w:val="20"/>
                <w:szCs w:val="20"/>
              </w:rPr>
              <w:t xml:space="preserve"> de Educación Superior” que depende de la Dirección de Bienestar del H. Ayuntamiento.  </w:t>
            </w:r>
          </w:p>
        </w:tc>
        <w:tc>
          <w:tcPr>
            <w:tcW w:w="2207" w:type="dxa"/>
          </w:tcPr>
          <w:p w14:paraId="0FFBF96B"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Ratificó respuesta.</w:t>
            </w:r>
          </w:p>
        </w:tc>
        <w:tc>
          <w:tcPr>
            <w:tcW w:w="2090" w:type="dxa"/>
          </w:tcPr>
          <w:p w14:paraId="509C383D" w14:textId="77777777" w:rsidR="00EE5A8E" w:rsidRDefault="000F53FB">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w:t>
            </w:r>
          </w:p>
          <w:p w14:paraId="1426691C" w14:textId="77777777" w:rsidR="00EE5A8E" w:rsidRDefault="00EE5A8E">
            <w:pPr>
              <w:pBdr>
                <w:top w:val="nil"/>
                <w:left w:val="nil"/>
                <w:bottom w:val="nil"/>
                <w:right w:val="nil"/>
                <w:between w:val="nil"/>
              </w:pBdr>
              <w:ind w:left="72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p w14:paraId="209B0EB2" w14:textId="77777777" w:rsidR="00EE5A8E" w:rsidRDefault="000F53FB">
            <w:pPr>
              <w:pBdr>
                <w:top w:val="nil"/>
                <w:left w:val="nil"/>
                <w:bottom w:val="nil"/>
                <w:right w:val="nil"/>
                <w:between w:val="nil"/>
              </w:pBdr>
              <w:spacing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Corresponde a la Subdirección de Movilidad conocer de la señalización vial.</w:t>
            </w:r>
          </w:p>
        </w:tc>
      </w:tr>
      <w:tr w:rsidR="00EE5A8E" w14:paraId="73CAAE40" w14:textId="77777777" w:rsidTr="00EE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dxa"/>
          </w:tcPr>
          <w:p w14:paraId="5920CD4E" w14:textId="77777777" w:rsidR="00EE5A8E" w:rsidRDefault="000F53FB">
            <w:pPr>
              <w:pBdr>
                <w:top w:val="nil"/>
                <w:left w:val="nil"/>
                <w:bottom w:val="nil"/>
                <w:right w:val="nil"/>
                <w:between w:val="nil"/>
              </w:pBdr>
              <w:spacing w:before="240"/>
              <w:ind w:right="48"/>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10.- De la instalación de los espacios destinados para la ubicación de estacionamientos públicos ascenso y descenso de pasaje, exclusivo de personas con discapacidad en el municipio; </w:t>
            </w:r>
          </w:p>
          <w:p w14:paraId="5A710BDE" w14:textId="77777777" w:rsidR="00EE5A8E" w:rsidRDefault="00EE5A8E">
            <w:pPr>
              <w:pBdr>
                <w:top w:val="nil"/>
                <w:left w:val="nil"/>
                <w:bottom w:val="nil"/>
                <w:right w:val="nil"/>
                <w:between w:val="nil"/>
              </w:pBdr>
              <w:ind w:right="48"/>
              <w:jc w:val="both"/>
              <w:rPr>
                <w:rFonts w:ascii="Palatino Linotype" w:eastAsia="Palatino Linotype" w:hAnsi="Palatino Linotype" w:cs="Palatino Linotype"/>
                <w:i/>
                <w:sz w:val="20"/>
                <w:szCs w:val="20"/>
              </w:rPr>
            </w:pPr>
          </w:p>
          <w:p w14:paraId="3DE11805" w14:textId="77777777" w:rsidR="00EE5A8E" w:rsidRDefault="00EE5A8E">
            <w:pPr>
              <w:pBdr>
                <w:top w:val="nil"/>
                <w:left w:val="nil"/>
                <w:bottom w:val="nil"/>
                <w:right w:val="nil"/>
                <w:between w:val="nil"/>
              </w:pBdr>
              <w:spacing w:after="240"/>
              <w:ind w:right="48"/>
              <w:jc w:val="both"/>
              <w:rPr>
                <w:rFonts w:ascii="Palatino Linotype" w:eastAsia="Palatino Linotype" w:hAnsi="Palatino Linotype" w:cs="Palatino Linotype"/>
                <w:sz w:val="20"/>
                <w:szCs w:val="20"/>
              </w:rPr>
            </w:pPr>
          </w:p>
        </w:tc>
        <w:tc>
          <w:tcPr>
            <w:tcW w:w="2030" w:type="dxa"/>
          </w:tcPr>
          <w:p w14:paraId="7F633F85"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no se cuenta con registros documentales, no obstante a la fecha de la solicitud, el área competente se encuentra en proceso de identificación en la cabecera municipal, lugares en el primer cuadro del municipio para los procedimientos relacionados con los espacios citados. </w:t>
            </w:r>
          </w:p>
        </w:tc>
        <w:tc>
          <w:tcPr>
            <w:tcW w:w="2207" w:type="dxa"/>
          </w:tcPr>
          <w:p w14:paraId="1D88CB01"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Ratificó respuesta y señaló que se pone a disposición del particular un oficio del referido. </w:t>
            </w:r>
          </w:p>
        </w:tc>
        <w:tc>
          <w:tcPr>
            <w:tcW w:w="2090" w:type="dxa"/>
          </w:tcPr>
          <w:p w14:paraId="23E0983E" w14:textId="77777777" w:rsidR="00EE5A8E" w:rsidRDefault="000F53FB">
            <w:pPr>
              <w:pBdr>
                <w:top w:val="nil"/>
                <w:left w:val="nil"/>
                <w:bottom w:val="nil"/>
                <w:right w:val="nil"/>
                <w:between w:val="nil"/>
              </w:pBdr>
              <w:spacing w:before="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w:t>
            </w:r>
          </w:p>
          <w:p w14:paraId="7A3D42CF" w14:textId="77777777" w:rsidR="00EE5A8E" w:rsidRDefault="00EE5A8E">
            <w:pPr>
              <w:pBdr>
                <w:top w:val="nil"/>
                <w:left w:val="nil"/>
                <w:bottom w:val="nil"/>
                <w:right w:val="nil"/>
                <w:between w:val="nil"/>
              </w:pBdr>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14:paraId="1B38F98F" w14:textId="77777777" w:rsidR="00EE5A8E" w:rsidRDefault="000F53FB">
            <w:pPr>
              <w:pBdr>
                <w:top w:val="nil"/>
                <w:left w:val="nil"/>
                <w:bottom w:val="nil"/>
                <w:right w:val="nil"/>
                <w:between w:val="nil"/>
              </w:pBdr>
              <w:spacing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 se puso a la vista del particular, el oficio remitido en informe justificado, por estar dentro de un archivo con información clasificada. </w:t>
            </w:r>
          </w:p>
        </w:tc>
      </w:tr>
      <w:tr w:rsidR="00EE5A8E" w14:paraId="7B3BFA01" w14:textId="77777777" w:rsidTr="00EE5A8E">
        <w:tc>
          <w:tcPr>
            <w:cnfStyle w:val="001000000000" w:firstRow="0" w:lastRow="0" w:firstColumn="1" w:lastColumn="0" w:oddVBand="0" w:evenVBand="0" w:oddHBand="0" w:evenHBand="0" w:firstRowFirstColumn="0" w:firstRowLastColumn="0" w:lastRowFirstColumn="0" w:lastRowLastColumn="0"/>
            <w:tcW w:w="2501" w:type="dxa"/>
          </w:tcPr>
          <w:p w14:paraId="418BBC25" w14:textId="77777777" w:rsidR="00EE5A8E" w:rsidRDefault="000F53FB">
            <w:pPr>
              <w:pBdr>
                <w:top w:val="nil"/>
                <w:left w:val="nil"/>
                <w:bottom w:val="nil"/>
                <w:right w:val="nil"/>
                <w:between w:val="nil"/>
              </w:pBdr>
              <w:spacing w:before="240"/>
              <w:ind w:right="48"/>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11.- De los programas de señalamiento de las vialidades en el Municipio;</w:t>
            </w:r>
          </w:p>
          <w:p w14:paraId="28BDAAB0" w14:textId="77777777" w:rsidR="00EE5A8E" w:rsidRDefault="00EE5A8E">
            <w:pPr>
              <w:pBdr>
                <w:top w:val="nil"/>
                <w:left w:val="nil"/>
                <w:bottom w:val="nil"/>
                <w:right w:val="nil"/>
                <w:between w:val="nil"/>
              </w:pBdr>
              <w:spacing w:after="240"/>
              <w:ind w:right="48"/>
              <w:jc w:val="both"/>
              <w:rPr>
                <w:rFonts w:ascii="Palatino Linotype" w:eastAsia="Palatino Linotype" w:hAnsi="Palatino Linotype" w:cs="Palatino Linotype"/>
                <w:sz w:val="20"/>
                <w:szCs w:val="20"/>
              </w:rPr>
            </w:pPr>
          </w:p>
        </w:tc>
        <w:tc>
          <w:tcPr>
            <w:tcW w:w="2030" w:type="dxa"/>
          </w:tcPr>
          <w:p w14:paraId="0F49F436"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a la fecha se han </w:t>
            </w:r>
            <w:r>
              <w:rPr>
                <w:rFonts w:ascii="Palatino Linotype" w:eastAsia="Palatino Linotype" w:hAnsi="Palatino Linotype" w:cs="Palatino Linotype"/>
                <w:sz w:val="20"/>
                <w:szCs w:val="20"/>
              </w:rPr>
              <w:lastRenderedPageBreak/>
              <w:t xml:space="preserve">efectuado diversas acciones para identificación del tema de interés del solicitante, sin embargo, no se han generado registros documentales por tratarse de una etapa de análisis para determinación. </w:t>
            </w:r>
          </w:p>
        </w:tc>
        <w:tc>
          <w:tcPr>
            <w:tcW w:w="2207" w:type="dxa"/>
          </w:tcPr>
          <w:p w14:paraId="232A8007"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 razón de una nueva búsqueda exhaustiva en archivos de la Subdirección de </w:t>
            </w:r>
            <w:r>
              <w:rPr>
                <w:rFonts w:ascii="Palatino Linotype" w:eastAsia="Palatino Linotype" w:hAnsi="Palatino Linotype" w:cs="Palatino Linotype"/>
                <w:sz w:val="20"/>
                <w:szCs w:val="20"/>
              </w:rPr>
              <w:lastRenderedPageBreak/>
              <w:t xml:space="preserve">Movilidad se identificaron dos documentales que se relacionan con lo solicitado. </w:t>
            </w:r>
          </w:p>
        </w:tc>
        <w:tc>
          <w:tcPr>
            <w:tcW w:w="2090" w:type="dxa"/>
          </w:tcPr>
          <w:p w14:paraId="307E602A" w14:textId="77777777" w:rsidR="00EE5A8E" w:rsidRDefault="000F53FB">
            <w:pPr>
              <w:pBdr>
                <w:top w:val="nil"/>
                <w:left w:val="nil"/>
                <w:bottom w:val="nil"/>
                <w:right w:val="nil"/>
                <w:between w:val="nil"/>
              </w:pBdr>
              <w:spacing w:before="240" w:after="240"/>
              <w:ind w:right="4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No colma, no se puso a la vista del particular por estar dentro de un archivo </w:t>
            </w:r>
            <w:r>
              <w:rPr>
                <w:rFonts w:ascii="Palatino Linotype" w:eastAsia="Palatino Linotype" w:hAnsi="Palatino Linotype" w:cs="Palatino Linotype"/>
                <w:sz w:val="20"/>
                <w:szCs w:val="20"/>
              </w:rPr>
              <w:lastRenderedPageBreak/>
              <w:t>con información clasificada.</w:t>
            </w:r>
          </w:p>
        </w:tc>
      </w:tr>
      <w:tr w:rsidR="00EE5A8E" w14:paraId="4CA0437F" w14:textId="77777777" w:rsidTr="00EE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dxa"/>
          </w:tcPr>
          <w:p w14:paraId="46F2F4E5" w14:textId="77777777" w:rsidR="00EE5A8E" w:rsidRDefault="000F53FB">
            <w:pPr>
              <w:pBdr>
                <w:top w:val="nil"/>
                <w:left w:val="nil"/>
                <w:bottom w:val="nil"/>
                <w:right w:val="nil"/>
                <w:between w:val="nil"/>
              </w:pBdr>
              <w:spacing w:before="240"/>
              <w:ind w:right="48"/>
              <w:jc w:val="both"/>
              <w:rPr>
                <w:rFonts w:ascii="Palatino Linotype" w:eastAsia="Palatino Linotype" w:hAnsi="Palatino Linotype" w:cs="Palatino Linotype"/>
                <w:i/>
                <w:sz w:val="20"/>
                <w:szCs w:val="20"/>
              </w:rPr>
            </w:pPr>
            <w:r>
              <w:rPr>
                <w:rFonts w:ascii="Palatino Linotype" w:eastAsia="Palatino Linotype" w:hAnsi="Palatino Linotype" w:cs="Palatino Linotype"/>
                <w:b w:val="0"/>
                <w:sz w:val="20"/>
                <w:szCs w:val="20"/>
              </w:rPr>
              <w:lastRenderedPageBreak/>
              <w:t>12.- De los programas o acciones para el retiro de la vialidad todo lo que dificulte u obstaculice el tránsito peatonal, ciclista o vehicular.</w:t>
            </w:r>
          </w:p>
          <w:p w14:paraId="71A9CAD5" w14:textId="77777777" w:rsidR="00EE5A8E" w:rsidRDefault="00EE5A8E">
            <w:pPr>
              <w:pBdr>
                <w:top w:val="nil"/>
                <w:left w:val="nil"/>
                <w:bottom w:val="nil"/>
                <w:right w:val="nil"/>
                <w:between w:val="nil"/>
              </w:pBdr>
              <w:spacing w:after="240"/>
              <w:ind w:right="48"/>
              <w:jc w:val="both"/>
              <w:rPr>
                <w:rFonts w:ascii="Palatino Linotype" w:eastAsia="Palatino Linotype" w:hAnsi="Palatino Linotype" w:cs="Palatino Linotype"/>
                <w:sz w:val="20"/>
                <w:szCs w:val="20"/>
              </w:rPr>
            </w:pPr>
          </w:p>
        </w:tc>
        <w:tc>
          <w:tcPr>
            <w:tcW w:w="2030" w:type="dxa"/>
          </w:tcPr>
          <w:p w14:paraId="19D73ED3"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proofErr w:type="gramStart"/>
            <w:r>
              <w:rPr>
                <w:rFonts w:ascii="Palatino Linotype" w:eastAsia="Palatino Linotype" w:hAnsi="Palatino Linotype" w:cs="Palatino Linotype"/>
                <w:sz w:val="20"/>
                <w:szCs w:val="20"/>
              </w:rPr>
              <w:t>Director</w:t>
            </w:r>
            <w:proofErr w:type="gramEnd"/>
            <w:r>
              <w:rPr>
                <w:rFonts w:ascii="Palatino Linotype" w:eastAsia="Palatino Linotype" w:hAnsi="Palatino Linotype" w:cs="Palatino Linotype"/>
                <w:sz w:val="20"/>
                <w:szCs w:val="20"/>
              </w:rPr>
              <w:t xml:space="preserve"> de Fomento y Desarrollo Económico señaló que las acciones descritas por el recurrente se llevan a cabo de manera permanente como parte de las atribuciones de esa unidad, sin que obren documentales, no habiendo obligación normativa de que así sea. </w:t>
            </w:r>
          </w:p>
        </w:tc>
        <w:tc>
          <w:tcPr>
            <w:tcW w:w="2207" w:type="dxa"/>
          </w:tcPr>
          <w:p w14:paraId="7191D86D"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razón de una nueva búsqueda exhaustiva en archivos de la Subdirección de Movilidad se identificaron dos documentales que se relacionan con lo solicitado.</w:t>
            </w:r>
          </w:p>
        </w:tc>
        <w:tc>
          <w:tcPr>
            <w:tcW w:w="2090" w:type="dxa"/>
          </w:tcPr>
          <w:p w14:paraId="0328BB26" w14:textId="77777777" w:rsidR="00EE5A8E" w:rsidRDefault="000F53FB">
            <w:pPr>
              <w:pBdr>
                <w:top w:val="nil"/>
                <w:left w:val="nil"/>
                <w:bottom w:val="nil"/>
                <w:right w:val="nil"/>
                <w:between w:val="nil"/>
              </w:pBdr>
              <w:spacing w:before="240" w:after="240"/>
              <w:ind w:right="4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 no se puso a la vista del particular por estar dentro de un archivo con información clasificada.</w:t>
            </w:r>
          </w:p>
        </w:tc>
      </w:tr>
    </w:tbl>
    <w:p w14:paraId="3B4A3CCD" w14:textId="77777777" w:rsidR="00EE5A8E" w:rsidRDefault="00EE5A8E">
      <w:pPr>
        <w:pBdr>
          <w:top w:val="nil"/>
          <w:left w:val="nil"/>
          <w:bottom w:val="nil"/>
          <w:right w:val="nil"/>
          <w:between w:val="nil"/>
        </w:pBdr>
        <w:spacing w:before="240" w:line="360" w:lineRule="auto"/>
        <w:ind w:right="48"/>
        <w:jc w:val="both"/>
        <w:rPr>
          <w:rFonts w:ascii="Palatino Linotype" w:eastAsia="Palatino Linotype" w:hAnsi="Palatino Linotype" w:cs="Palatino Linotype"/>
          <w:color w:val="000000"/>
        </w:rPr>
      </w:pPr>
    </w:p>
    <w:p w14:paraId="2A0B50E7"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Primeramente, es necesario recordar que el particular se inconformó por la entrega de información incompleta, por lo que es necesario analizar cada punto de la solicitud. </w:t>
      </w:r>
    </w:p>
    <w:p w14:paraId="0F2B6BE3"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FD69F43"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rPr>
        <w:t xml:space="preserve">en el ámbito de sus atribuciones, de promover, respetar, proteger y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 </w:t>
      </w:r>
      <w:r>
        <w:rPr>
          <w:rFonts w:ascii="Palatino Linotype" w:eastAsia="Palatino Linotype" w:hAnsi="Palatino Linotype" w:cs="Palatino Linotype"/>
          <w:b/>
          <w:i/>
          <w:color w:val="000000"/>
        </w:rPr>
        <w:t>En cuanto al derecho de acceso a la información, la Ley de Transparencia y Acceso a la Información Pública del Estado de México y Municipios prevé establece que e</w:t>
      </w:r>
      <w:r>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Pr>
          <w:i/>
          <w:color w:val="000000"/>
          <w:vertAlign w:val="superscript"/>
        </w:rPr>
        <w:footnoteReference w:id="1"/>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asimismo establece</w:t>
      </w:r>
      <w:r>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37A87EDE"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5617E6F6"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w:t>
      </w:r>
      <w:r>
        <w:rPr>
          <w:rFonts w:ascii="Palatino Linotype" w:eastAsia="Palatino Linotype" w:hAnsi="Palatino Linotype" w:cs="Palatino Linotype"/>
          <w:color w:val="000000"/>
        </w:rPr>
        <w:lastRenderedPageBreak/>
        <w:t>simplemente para el desarrollo de sus facultades, competencias y atribuciones que a diario desempeñan.</w:t>
      </w:r>
    </w:p>
    <w:p w14:paraId="6E043CD0"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339DE269"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su obligación es </w:t>
      </w:r>
      <w:r>
        <w:rPr>
          <w:rFonts w:ascii="Palatino Linotype" w:eastAsia="Palatino Linotype" w:hAnsi="Palatino Linotype" w:cs="Palatino Linotype"/>
          <w:i/>
          <w:color w:val="000000"/>
        </w:rPr>
        <w:t>realizar, con efectividad, los trámites internos necesarios para la atención de las solicitudes de información</w:t>
      </w:r>
      <w:r>
        <w:rPr>
          <w:color w:val="000000"/>
          <w:vertAlign w:val="superscript"/>
        </w:rPr>
        <w:footnoteReference w:id="2"/>
      </w:r>
      <w:r>
        <w:rPr>
          <w:rFonts w:ascii="Palatino Linotype" w:eastAsia="Palatino Linotype" w:hAnsi="Palatino Linotype" w:cs="Palatino Linotype"/>
          <w:color w:val="000000"/>
        </w:rPr>
        <w:t>, es decir, deben otorgar respuestas concisas, contundentes y sobre todo que den la certeza de los actos que realizan.</w:t>
      </w:r>
    </w:p>
    <w:p w14:paraId="4B03B0E2"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67A5A6AA"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58F7BC6C" w14:textId="77777777" w:rsidR="00EE5A8E" w:rsidRDefault="00EE5A8E">
      <w:pPr>
        <w:spacing w:line="360" w:lineRule="auto"/>
        <w:jc w:val="both"/>
        <w:rPr>
          <w:rFonts w:ascii="Palatino Linotype" w:eastAsia="Palatino Linotype" w:hAnsi="Palatino Linotype" w:cs="Palatino Linotype"/>
        </w:rPr>
      </w:pPr>
    </w:p>
    <w:p w14:paraId="33044DF5"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50. </w:t>
      </w:r>
      <w:r>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14:paraId="472F77DC" w14:textId="77777777" w:rsidR="00EE5A8E" w:rsidRDefault="00EE5A8E">
      <w:pPr>
        <w:ind w:left="567" w:right="616"/>
        <w:jc w:val="both"/>
        <w:rPr>
          <w:rFonts w:ascii="Palatino Linotype" w:eastAsia="Palatino Linotype" w:hAnsi="Palatino Linotype" w:cs="Palatino Linotype"/>
          <w:i/>
          <w:sz w:val="22"/>
          <w:szCs w:val="22"/>
        </w:rPr>
      </w:pPr>
    </w:p>
    <w:p w14:paraId="0316142F"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53. </w:t>
      </w:r>
      <w:r>
        <w:rPr>
          <w:rFonts w:ascii="Palatino Linotype" w:eastAsia="Palatino Linotype" w:hAnsi="Palatino Linotype" w:cs="Palatino Linotype"/>
          <w:i/>
          <w:sz w:val="22"/>
          <w:szCs w:val="22"/>
        </w:rPr>
        <w:t>Las Unidades de Transparencia tendrán las siguientes funciones:</w:t>
      </w:r>
    </w:p>
    <w:p w14:paraId="0110F9B6"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3487C29"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Recibir, tramitar y dar respuesta a las solicitudes de acceso a la información;</w:t>
      </w:r>
    </w:p>
    <w:p w14:paraId="0ECFEE7C"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9FCB73D"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14:paraId="4F0E77EE"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Entregar, en su caso, a los particulares la información solicitada;</w:t>
      </w:r>
    </w:p>
    <w:p w14:paraId="791BD088"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B1BE0E6" w14:textId="77777777" w:rsidR="00EE5A8E" w:rsidRDefault="00EE5A8E">
      <w:pPr>
        <w:ind w:left="567" w:right="616"/>
        <w:jc w:val="both"/>
        <w:rPr>
          <w:rFonts w:ascii="Palatino Linotype" w:eastAsia="Palatino Linotype" w:hAnsi="Palatino Linotype" w:cs="Palatino Linotype"/>
          <w:i/>
          <w:sz w:val="22"/>
          <w:szCs w:val="22"/>
        </w:rPr>
      </w:pPr>
    </w:p>
    <w:p w14:paraId="378FBC2F"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58. </w:t>
      </w:r>
      <w:r>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20332EBE" w14:textId="77777777" w:rsidR="00EE5A8E" w:rsidRDefault="00EE5A8E">
      <w:pPr>
        <w:ind w:left="567" w:right="616"/>
        <w:jc w:val="both"/>
        <w:rPr>
          <w:rFonts w:ascii="Palatino Linotype" w:eastAsia="Palatino Linotype" w:hAnsi="Palatino Linotype" w:cs="Palatino Linotype"/>
          <w:i/>
          <w:sz w:val="22"/>
          <w:szCs w:val="22"/>
        </w:rPr>
      </w:pPr>
    </w:p>
    <w:p w14:paraId="6694F66E"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59. </w:t>
      </w:r>
      <w:r>
        <w:rPr>
          <w:rFonts w:ascii="Palatino Linotype" w:eastAsia="Palatino Linotype" w:hAnsi="Palatino Linotype" w:cs="Palatino Linotype"/>
          <w:i/>
          <w:sz w:val="22"/>
          <w:szCs w:val="22"/>
        </w:rPr>
        <w:t>Los servidores públicos habilitados tendrán las funciones siguientes:</w:t>
      </w:r>
    </w:p>
    <w:p w14:paraId="7BBEB7C5" w14:textId="77777777" w:rsidR="00EE5A8E" w:rsidRDefault="00EE5A8E">
      <w:pPr>
        <w:ind w:left="567" w:right="616"/>
        <w:jc w:val="both"/>
        <w:rPr>
          <w:rFonts w:ascii="Palatino Linotype" w:eastAsia="Palatino Linotype" w:hAnsi="Palatino Linotype" w:cs="Palatino Linotype"/>
          <w:i/>
          <w:sz w:val="22"/>
          <w:szCs w:val="22"/>
        </w:rPr>
      </w:pPr>
    </w:p>
    <w:p w14:paraId="5E9CEA4A"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w:t>
      </w:r>
      <w:r>
        <w:rPr>
          <w:rFonts w:ascii="Palatino Linotype" w:eastAsia="Palatino Linotype" w:hAnsi="Palatino Linotype" w:cs="Palatino Linotype"/>
          <w:i/>
          <w:sz w:val="22"/>
          <w:szCs w:val="22"/>
        </w:rPr>
        <w:t xml:space="preserve"> Localizar la información que le solicite la Unidad de Transparencia;</w:t>
      </w:r>
    </w:p>
    <w:p w14:paraId="44D4FE1C"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3A256139"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70F9482" w14:textId="77777777" w:rsidR="00EE5A8E" w:rsidRDefault="00EE5A8E">
      <w:pPr>
        <w:ind w:left="567" w:right="616"/>
        <w:jc w:val="both"/>
        <w:rPr>
          <w:rFonts w:ascii="Palatino Linotype" w:eastAsia="Palatino Linotype" w:hAnsi="Palatino Linotype" w:cs="Palatino Linotype"/>
          <w:i/>
          <w:sz w:val="22"/>
          <w:szCs w:val="22"/>
        </w:rPr>
      </w:pPr>
    </w:p>
    <w:p w14:paraId="3BC12009" w14:textId="77777777" w:rsidR="00EE5A8E" w:rsidRDefault="000F53F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AF6C6D1" w14:textId="77777777" w:rsidR="00EE5A8E" w:rsidRDefault="00EE5A8E">
      <w:pPr>
        <w:spacing w:line="360" w:lineRule="auto"/>
        <w:jc w:val="both"/>
        <w:rPr>
          <w:rFonts w:ascii="Palatino Linotype" w:eastAsia="Palatino Linotype" w:hAnsi="Palatino Linotype" w:cs="Palatino Linotype"/>
        </w:rPr>
      </w:pPr>
    </w:p>
    <w:p w14:paraId="6836400D"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044423F1"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2399A2"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01C9C7D4"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3503B9AD"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6AF6FB63"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respecto al punto número 1, debemos referir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de manera tácita, el Sujeto Obligado señaló el nombre del Director de Fomento y Desarrollo Económico del Municipio de Ixtapaluca y del Titular de la Subdirección de Movilidad, pues se advierten en los oficios remitidos tanto en respuesta como en informe justificado, como se advierte en las siguientes imágenes, por lo que ese punto de la solicitud se tiene por atendido:</w:t>
      </w:r>
    </w:p>
    <w:p w14:paraId="2016F822"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2C39EADF" w14:textId="77777777" w:rsidR="00EE5A8E" w:rsidRDefault="000F53F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27A29DFE" wp14:editId="2493E6D4">
            <wp:extent cx="3839111" cy="1124107"/>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839111" cy="1124107"/>
                    </a:xfrm>
                    <a:prstGeom prst="rect">
                      <a:avLst/>
                    </a:prstGeom>
                    <a:ln/>
                  </pic:spPr>
                </pic:pic>
              </a:graphicData>
            </a:graphic>
          </wp:inline>
        </w:drawing>
      </w:r>
    </w:p>
    <w:p w14:paraId="44F44188" w14:textId="77777777" w:rsidR="00EE5A8E" w:rsidRDefault="000F53F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590B066A" wp14:editId="17020194">
            <wp:extent cx="3210373" cy="1457528"/>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210373" cy="1457528"/>
                    </a:xfrm>
                    <a:prstGeom prst="rect">
                      <a:avLst/>
                    </a:prstGeom>
                    <a:ln/>
                  </pic:spPr>
                </pic:pic>
              </a:graphicData>
            </a:graphic>
          </wp:inline>
        </w:drawing>
      </w:r>
    </w:p>
    <w:p w14:paraId="6982D40C"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5B0DC1CD"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respecto a la ficha curricular, comprobación del último grado de estudios de todo el personal de la Subdirección de Movilidad, se advierte que la solicitud no se remitió a el área que de acuerdo a sus facultades genera, posee o administra la información solicitada, es decir, a la Subdirección de Recursos </w:t>
      </w:r>
      <w:r>
        <w:rPr>
          <w:rFonts w:ascii="Palatino Linotype" w:eastAsia="Palatino Linotype" w:hAnsi="Palatino Linotype" w:cs="Palatino Linotype"/>
          <w:color w:val="000000"/>
        </w:rPr>
        <w:lastRenderedPageBreak/>
        <w:t>Humanos</w:t>
      </w:r>
      <w:r>
        <w:rPr>
          <w:rFonts w:ascii="Palatino Linotype" w:eastAsia="Palatino Linotype" w:hAnsi="Palatino Linotype" w:cs="Palatino Linotype"/>
          <w:color w:val="000000"/>
          <w:vertAlign w:val="superscript"/>
        </w:rPr>
        <w:footnoteReference w:id="3"/>
      </w:r>
      <w:r>
        <w:rPr>
          <w:rFonts w:ascii="Palatino Linotype" w:eastAsia="Palatino Linotype" w:hAnsi="Palatino Linotype" w:cs="Palatino Linotype"/>
          <w:color w:val="000000"/>
        </w:rPr>
        <w:t xml:space="preserve">, quien se encarga de la planeación y coordinación de la operación y control del sistema integral del personal. </w:t>
      </w:r>
    </w:p>
    <w:p w14:paraId="39D0AF76"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5E8217B"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es importante mencionar que la ficha curricular o currículum vitae contienen entre otra información, </w:t>
      </w:r>
      <w:r>
        <w:rPr>
          <w:rFonts w:ascii="Palatino Linotype" w:eastAsia="Palatino Linotype" w:hAnsi="Palatino Linotype" w:cs="Palatino Linotype"/>
          <w:b/>
          <w:color w:val="000000"/>
        </w:rPr>
        <w:t>la preparación académica, laboral y méritos con los que cuentan los servidores públicos</w:t>
      </w:r>
      <w:r>
        <w:rPr>
          <w:rFonts w:ascii="Palatino Linotype" w:eastAsia="Palatino Linotype" w:hAnsi="Palatino Linotype" w:cs="Palatino Linotype"/>
          <w:color w:val="000000"/>
        </w:rPr>
        <w:t xml:space="preserve"> para ocupar un cargo público. Se cita lo que dispone </w:t>
      </w:r>
      <w:proofErr w:type="gramStart"/>
      <w:r>
        <w:rPr>
          <w:rFonts w:ascii="Palatino Linotype" w:eastAsia="Palatino Linotype" w:hAnsi="Palatino Linotype" w:cs="Palatino Linotype"/>
          <w:color w:val="000000"/>
        </w:rPr>
        <w:t>la  Real</w:t>
      </w:r>
      <w:proofErr w:type="gramEnd"/>
      <w:r>
        <w:rPr>
          <w:rFonts w:ascii="Palatino Linotype" w:eastAsia="Palatino Linotype" w:hAnsi="Palatino Linotype" w:cs="Palatino Linotype"/>
          <w:color w:val="000000"/>
        </w:rPr>
        <w:t xml:space="preserve"> Academia de la Lengua Española define como currículum vitae: </w:t>
      </w:r>
    </w:p>
    <w:p w14:paraId="05591679" w14:textId="77777777" w:rsidR="00EE5A8E" w:rsidRDefault="00EE5A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8"/>
          <w:szCs w:val="8"/>
        </w:rPr>
      </w:pPr>
    </w:p>
    <w:p w14:paraId="45BFC891" w14:textId="77777777" w:rsidR="00EE5A8E" w:rsidRDefault="000F53FB">
      <w:pPr>
        <w:tabs>
          <w:tab w:val="left" w:pos="426"/>
        </w:tabs>
        <w:spacing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currículum vítae</w:t>
      </w: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1.</w:t>
      </w:r>
      <w:r>
        <w:rPr>
          <w:rFonts w:ascii="Palatino Linotype" w:eastAsia="Palatino Linotype" w:hAnsi="Palatino Linotype" w:cs="Palatino Linotype"/>
          <w:i/>
          <w:sz w:val="22"/>
          <w:szCs w:val="22"/>
        </w:rPr>
        <w:t xml:space="preserve"> Loc. lat. que significa literalmente ‘carrera de la vida’. Se usa como locución nominal masculina para designar la relación de los datos personales, </w:t>
      </w:r>
      <w:r>
        <w:rPr>
          <w:rFonts w:ascii="Palatino Linotype" w:eastAsia="Palatino Linotype" w:hAnsi="Palatino Linotype" w:cs="Palatino Linotype"/>
          <w:b/>
          <w:i/>
          <w:sz w:val="22"/>
          <w:szCs w:val="22"/>
        </w:rPr>
        <w:t>formación académica</w:t>
      </w:r>
      <w:r>
        <w:rPr>
          <w:rFonts w:ascii="Palatino Linotype" w:eastAsia="Palatino Linotype" w:hAnsi="Palatino Linotype" w:cs="Palatino Linotype"/>
          <w:i/>
          <w:sz w:val="22"/>
          <w:szCs w:val="22"/>
        </w:rPr>
        <w:t>, actividad laboral y méritos de una persona.</w:t>
      </w:r>
      <w:r>
        <w:rPr>
          <w:rFonts w:ascii="Palatino Linotype" w:eastAsia="Palatino Linotype" w:hAnsi="Palatino Linotype" w:cs="Palatino Linotype"/>
          <w:sz w:val="22"/>
          <w:szCs w:val="22"/>
        </w:rPr>
        <w:t>”</w:t>
      </w:r>
    </w:p>
    <w:p w14:paraId="697E4DBF" w14:textId="77777777" w:rsidR="00EE5A8E" w:rsidRDefault="00EE5A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D7987E2" w14:textId="77777777" w:rsidR="00EE5A8E" w:rsidRDefault="000F53FB">
      <w:pPr>
        <w:numPr>
          <w:ilvl w:val="0"/>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 interpretación a esta definición se desprende que tanto la ficha curricular como el currículum vitae están relacionados con la hoja de vida, carrera de vida o currículo de una persona, donde se podría apreciar la preparación académica y laboral que tiene, además de los méritos como bien lo podrían ser cursos o certificaciones.</w:t>
      </w:r>
    </w:p>
    <w:p w14:paraId="2A5EA75E" w14:textId="77777777" w:rsidR="00EE5A8E" w:rsidRDefault="00EE5A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C4798D1" w14:textId="77777777" w:rsidR="00EE5A8E" w:rsidRDefault="000F53FB">
      <w:pPr>
        <w:numPr>
          <w:ilvl w:val="0"/>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ende, la ficha curricular o currículum vítae puede existir información más detallada y relacionada con la </w:t>
      </w:r>
      <w:r>
        <w:rPr>
          <w:rFonts w:ascii="Palatino Linotype" w:eastAsia="Palatino Linotype" w:hAnsi="Palatino Linotype" w:cs="Palatino Linotype"/>
          <w:b/>
          <w:color w:val="000000"/>
        </w:rPr>
        <w:t xml:space="preserve">trayectoria académica o profesional, </w:t>
      </w:r>
      <w:r>
        <w:rPr>
          <w:rFonts w:ascii="Palatino Linotype" w:eastAsia="Palatino Linotype" w:hAnsi="Palatino Linotype" w:cs="Palatino Linotype"/>
          <w:color w:val="000000"/>
        </w:rPr>
        <w:t xml:space="preserve">debiendo conservar los documentos soporte como puede ser </w:t>
      </w:r>
      <w:r>
        <w:rPr>
          <w:rFonts w:ascii="Palatino Linotype" w:eastAsia="Palatino Linotype" w:hAnsi="Palatino Linotype" w:cs="Palatino Linotype"/>
          <w:b/>
          <w:color w:val="000000"/>
        </w:rPr>
        <w:t xml:space="preserve">el título profesional o cédula </w:t>
      </w:r>
      <w:r>
        <w:rPr>
          <w:rFonts w:ascii="Palatino Linotype" w:eastAsia="Palatino Linotype" w:hAnsi="Palatino Linotype" w:cs="Palatino Linotype"/>
          <w:b/>
          <w:color w:val="000000"/>
        </w:rPr>
        <w:lastRenderedPageBreak/>
        <w:t>profesional</w:t>
      </w:r>
      <w:r>
        <w:rPr>
          <w:rFonts w:ascii="Palatino Linotype" w:eastAsia="Palatino Linotype" w:hAnsi="Palatino Linotype" w:cs="Palatino Linotype"/>
          <w:color w:val="000000"/>
        </w:rPr>
        <w:t xml:space="preserve"> o el documento que avale el </w:t>
      </w:r>
      <w:r>
        <w:rPr>
          <w:rFonts w:ascii="Palatino Linotype" w:eastAsia="Palatino Linotype" w:hAnsi="Palatino Linotype" w:cs="Palatino Linotype"/>
          <w:b/>
          <w:color w:val="000000"/>
        </w:rPr>
        <w:t>grado académico de los servidores públicos</w:t>
      </w:r>
      <w:r>
        <w:rPr>
          <w:rFonts w:ascii="Palatino Linotype" w:eastAsia="Palatino Linotype" w:hAnsi="Palatino Linotype" w:cs="Palatino Linotype"/>
          <w:color w:val="000000"/>
        </w:rPr>
        <w:t>, los cuales son susceptibles de proporcionarse en versión pública.</w:t>
      </w:r>
    </w:p>
    <w:p w14:paraId="31BE5155"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6D4307B0" w14:textId="77777777" w:rsidR="00EE5A8E" w:rsidRDefault="000F53FB">
      <w:pPr>
        <w:numPr>
          <w:ilvl w:val="0"/>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la información contenida en el currículum vitae proporcionado por el Sujeto Obligado permite conocer el perfil profesional del servidor público.</w:t>
      </w:r>
    </w:p>
    <w:p w14:paraId="3F8AD4A9" w14:textId="77777777" w:rsidR="00EE5A8E" w:rsidRDefault="00EE5A8E">
      <w:pPr>
        <w:tabs>
          <w:tab w:val="left" w:pos="567"/>
        </w:tabs>
        <w:spacing w:line="360" w:lineRule="auto"/>
        <w:jc w:val="both"/>
        <w:rPr>
          <w:rFonts w:ascii="Palatino Linotype" w:eastAsia="Palatino Linotype" w:hAnsi="Palatino Linotype" w:cs="Palatino Linotype"/>
        </w:rPr>
      </w:pPr>
    </w:p>
    <w:p w14:paraId="4C0D3C9F" w14:textId="77777777" w:rsidR="00EE5A8E" w:rsidRDefault="000F53FB">
      <w:pPr>
        <w:numPr>
          <w:ilvl w:val="0"/>
          <w:numId w:val="2"/>
        </w:numPr>
        <w:tabs>
          <w:tab w:val="left" w:pos="567"/>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14:paraId="32DB88D0" w14:textId="77777777" w:rsidR="00EE5A8E" w:rsidRDefault="00EE5A8E">
      <w:pPr>
        <w:ind w:left="851" w:right="851"/>
        <w:jc w:val="center"/>
        <w:rPr>
          <w:rFonts w:ascii="Palatino Linotype" w:eastAsia="Palatino Linotype" w:hAnsi="Palatino Linotype" w:cs="Palatino Linotype"/>
          <w:b/>
          <w:i/>
        </w:rPr>
      </w:pPr>
    </w:p>
    <w:p w14:paraId="2B1C605E" w14:textId="77777777" w:rsidR="00EE5A8E" w:rsidRDefault="000F53FB">
      <w:pPr>
        <w:spacing w:line="360" w:lineRule="auto"/>
        <w:ind w:left="851" w:right="851"/>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7AA9B097" w14:textId="77777777" w:rsidR="00EE5A8E" w:rsidRDefault="000F53FB">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AE884C5" w14:textId="77777777" w:rsidR="00EE5A8E" w:rsidRDefault="000F53FB">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53A5368" w14:textId="77777777" w:rsidR="00EE5A8E" w:rsidRDefault="000F53FB">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La información curricular</w:t>
      </w:r>
      <w:r>
        <w:rPr>
          <w:rFonts w:ascii="Palatino Linotype" w:eastAsia="Palatino Linotype" w:hAnsi="Palatino Linotype" w:cs="Palatino Linotype"/>
          <w:i/>
          <w:sz w:val="22"/>
          <w:szCs w:val="22"/>
        </w:rPr>
        <w:t>, desde el nivel de jefe de departamento o equivalente, hasta el titular del sujeto obligado, así como, en su caso, las sanciones administrativas de que haya sido objeto;</w:t>
      </w:r>
    </w:p>
    <w:p w14:paraId="499E8E74" w14:textId="77777777" w:rsidR="00EE5A8E" w:rsidRDefault="000F53FB">
      <w:pPr>
        <w:spacing w:line="360" w:lineRule="auto"/>
        <w:ind w:left="851" w:right="8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62CBD187" w14:textId="77777777" w:rsidR="00EE5A8E" w:rsidRDefault="00EE5A8E">
      <w:pPr>
        <w:tabs>
          <w:tab w:val="left" w:pos="426"/>
        </w:tabs>
        <w:spacing w:line="360" w:lineRule="auto"/>
        <w:ind w:right="567"/>
        <w:jc w:val="both"/>
        <w:rPr>
          <w:rFonts w:ascii="Palatino Linotype" w:eastAsia="Palatino Linotype" w:hAnsi="Palatino Linotype" w:cs="Palatino Linotype"/>
        </w:rPr>
      </w:pPr>
    </w:p>
    <w:p w14:paraId="40321CA2" w14:textId="77777777" w:rsidR="00EE5A8E" w:rsidRDefault="000F53FB">
      <w:pPr>
        <w:numPr>
          <w:ilvl w:val="0"/>
          <w:numId w:val="2"/>
        </w:numPr>
        <w:tabs>
          <w:tab w:val="left" w:pos="426"/>
        </w:tabs>
        <w:spacing w:after="240"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lo anterior se coligue que, el Sujeto Obligado cuenta con fuente obligacional para generar, administrar y poseer la información requerida por el Particular, además, los </w:t>
      </w:r>
      <w:r>
        <w:rPr>
          <w:rFonts w:ascii="Palatino Linotype" w:eastAsia="Palatino Linotype" w:hAnsi="Palatino Linotype" w:cs="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5D813E9A"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424B8C49"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XVII. La información curricular desde el nivel de jefe de departamento o equivalente    hasta el titular del sujeto obligado, así como, en su caso, las sanciones administrativas de que haya sido objeto  </w:t>
      </w:r>
    </w:p>
    <w:p w14:paraId="6751AD66" w14:textId="77777777" w:rsidR="00EE5A8E" w:rsidRDefault="00EE5A8E">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43761CF0"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Por cada servidor(a) público(a) se deberá especificar si ha sido acreedor a sanciones administrativas definitivas y que hayan sido aplicadas por autoridad u organismo competente.</w:t>
      </w:r>
    </w:p>
    <w:p w14:paraId="2540F8D5" w14:textId="77777777" w:rsidR="00EE5A8E" w:rsidRDefault="00EE5A8E">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4896CE75"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Criterios sustantivos de contenido </w:t>
      </w:r>
    </w:p>
    <w:p w14:paraId="5C7B387E"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1 Ejercicio </w:t>
      </w:r>
    </w:p>
    <w:p w14:paraId="7E331961"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2 Periodo que se informa (fecha de inicio y fecha de término con el formato día/mes/año) </w:t>
      </w:r>
    </w:p>
    <w:p w14:paraId="096195C1"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Criterio 3 Denominación del puesto (de acuerdo con el catálogo que en su caso regule la actividad del sujeto obligado) </w:t>
      </w:r>
    </w:p>
    <w:p w14:paraId="7FBAB5CC"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 Denominación del cargo (de conformidad con nombramiento otorgado) </w:t>
      </w:r>
    </w:p>
    <w:p w14:paraId="38DD4527"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5 Nombre del servidor(a) público(a), integrante y/o, miembro del sujeto obligado, y/o persona que desempeñe un empleo, cargo o comisión y/o ejerza actos de autoridad (nombre[s], primer apellido, segundo apellido) </w:t>
      </w:r>
    </w:p>
    <w:p w14:paraId="1BB2AE54"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6 Área de adscripción (de acuerdo con el catálogo que en su caso regule la actividad del sujeto obligado) Respecto a la información curricular del (la) servidor(a) público(a) y/o persona que desempeñe un empleo, cargo o comisión en el sujeto obligado se deberá publicar: </w:t>
      </w:r>
    </w:p>
    <w:p w14:paraId="30D69918"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7 Escolaridad, nivel máximo de estudios concluido y comprobable (catálogo): Ninguno/Primaria/Secundaria/Bachillerato/Carrera técnica/Licenciatura/Maestría/Doctorado/Posdoctorado/Especialización </w:t>
      </w:r>
    </w:p>
    <w:p w14:paraId="33BBF99F"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8 Carrera genérica, en su caso</w:t>
      </w:r>
    </w:p>
    <w:p w14:paraId="4D6422AD"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5931F7E"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82BD3AE"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Dicho lo anterior, es procedente ordenar, previa búsqueda exhaustiva y razonable de la información, la ficha curricular o currículum vitae, así como el último grado máximo de </w:t>
      </w:r>
      <w:proofErr w:type="gramStart"/>
      <w:r>
        <w:rPr>
          <w:rFonts w:ascii="Palatino Linotype" w:eastAsia="Palatino Linotype" w:hAnsi="Palatino Linotype" w:cs="Palatino Linotype"/>
          <w:color w:val="000000"/>
        </w:rPr>
        <w:t>estudios  del</w:t>
      </w:r>
      <w:proofErr w:type="gramEnd"/>
      <w:r>
        <w:rPr>
          <w:rFonts w:ascii="Palatino Linotype" w:eastAsia="Palatino Linotype" w:hAnsi="Palatino Linotype" w:cs="Palatino Linotype"/>
          <w:color w:val="000000"/>
        </w:rPr>
        <w:t xml:space="preserve"> personal de la Subdirección de Movilidad. </w:t>
      </w:r>
    </w:p>
    <w:p w14:paraId="546488CF"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FE15BCB"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importante señalar que por lo que se refiere al último grado de estudios, el Sujeto Obligado deberá atender a lo establecido en el segundo párrafo del artículo 19, que establece:</w:t>
      </w:r>
    </w:p>
    <w:p w14:paraId="738B587B"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43CE4970" w14:textId="77777777" w:rsidR="00EE5A8E" w:rsidRDefault="000F53FB">
      <w:pPr>
        <w:pBdr>
          <w:top w:val="nil"/>
          <w:left w:val="nil"/>
          <w:bottom w:val="nil"/>
          <w:right w:val="nil"/>
          <w:between w:val="nil"/>
        </w:pBdr>
        <w:spacing w:line="360" w:lineRule="auto"/>
        <w:ind w:left="720"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“Artículo 19. Se presume que la información debe existir si se refiere a las facultades, competencias y funciones que los ordenamientos jurídicos aplicables otorgan a los sujetos obligados. </w:t>
      </w:r>
    </w:p>
    <w:p w14:paraId="5BE4371C" w14:textId="77777777" w:rsidR="00EE5A8E" w:rsidRDefault="000F53FB">
      <w:pPr>
        <w:pBdr>
          <w:top w:val="nil"/>
          <w:left w:val="nil"/>
          <w:bottom w:val="nil"/>
          <w:right w:val="nil"/>
          <w:between w:val="nil"/>
        </w:pBdr>
        <w:spacing w:line="360" w:lineRule="auto"/>
        <w:ind w:left="720"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En los casos en que ciertas facultades, competencias o funciones no se hayan ejercido, se debe motivar la respuesta en función de las causas que motiven tal circunstancia.</w:t>
      </w:r>
    </w:p>
    <w:p w14:paraId="5D231CD0" w14:textId="77777777" w:rsidR="00EE5A8E" w:rsidRDefault="000F53FB">
      <w:pPr>
        <w:pBdr>
          <w:top w:val="nil"/>
          <w:left w:val="nil"/>
          <w:bottom w:val="nil"/>
          <w:right w:val="nil"/>
          <w:between w:val="nil"/>
        </w:pBdr>
        <w:ind w:left="720"/>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p>
    <w:p w14:paraId="27154A21"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76C9A369"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decir,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si en los archivos del Sujeto Obligado no obre la información relativa a último grado de estudios del personal de la Subdirección de Movilidad, bastará con que así se haga del conocimiento del Particular.</w:t>
      </w:r>
    </w:p>
    <w:p w14:paraId="308EE1AA"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4740D99"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que se </w:t>
      </w:r>
      <w:proofErr w:type="gramStart"/>
      <w:r>
        <w:rPr>
          <w:rFonts w:ascii="Palatino Linotype" w:eastAsia="Palatino Linotype" w:hAnsi="Palatino Linotype" w:cs="Palatino Linotype"/>
          <w:color w:val="000000"/>
        </w:rPr>
        <w:t>resuelve,  respecto</w:t>
      </w:r>
      <w:proofErr w:type="gramEnd"/>
      <w:r>
        <w:rPr>
          <w:rFonts w:ascii="Palatino Linotype" w:eastAsia="Palatino Linotype" w:hAnsi="Palatino Linotype" w:cs="Palatino Linotype"/>
          <w:color w:val="000000"/>
        </w:rPr>
        <w:t xml:space="preserve"> a los puntos 2 al 12, la respuesta a la solicitud fue emitida por el Director de Fomento y Desarrollo Económico del Municipio de Ixtapaluca, quien de acuerdo al Reglamento Orgánico de la Administración Pública Municipal, es la encargada de planear, programar y coordinar, las políticas públicas que impulsen el desarrollo económico del Municipio, así como aquellas actividades encaminadas a la movilidad y la mejora regulatoria.</w:t>
      </w:r>
    </w:p>
    <w:p w14:paraId="233A946E"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195CFE87"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el Reglamento de la Dirección de Fomento y Desarrollo Económico establece, en su artículo 4, que es la encargada de dirigir de manera óptima y efectiva, los esfuerzos y acciones de los diversos planes y programas derivados de las políticas públicas de la coordinación jurídica, desarrollo económico, turismo y movilidad.</w:t>
      </w:r>
    </w:p>
    <w:p w14:paraId="1F9D4E39"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0CE97A0"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el Reglamento señalado en el párrafo anterior, se contempla dentro de la Dirección de Fomento y Desarrollo Económico, la Subdirección de Movilidad, la cual está encargada de coordinar, dirigir, supervisar y dar seguimiento a las políticas públicas para incentivar, fomentar los programas, proyectos y acciones del Ayuntamiento en materia de Movilidad y que está integrada por la Coordinación de Proyectos, Coordinación Jurídica de Movilidad y la Coordinación de Movilidad, quienes tienen las siguientes atribuciones:</w:t>
      </w:r>
    </w:p>
    <w:p w14:paraId="409BDACC"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36259FBF" w14:textId="77777777" w:rsidR="00EE5A8E" w:rsidRDefault="000F53FB">
      <w:pPr>
        <w:pBdr>
          <w:top w:val="nil"/>
          <w:left w:val="nil"/>
          <w:bottom w:val="nil"/>
          <w:right w:val="nil"/>
          <w:between w:val="nil"/>
        </w:pBdr>
        <w:spacing w:line="360" w:lineRule="auto"/>
        <w:ind w:left="567" w:right="616"/>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Coordinación de Proyectos</w:t>
      </w:r>
    </w:p>
    <w:p w14:paraId="5C6E41D8"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230. La Subdirección de Movilidad a través de la </w:t>
      </w:r>
      <w:r>
        <w:rPr>
          <w:rFonts w:ascii="Palatino Linotype" w:eastAsia="Palatino Linotype" w:hAnsi="Palatino Linotype" w:cs="Palatino Linotype"/>
          <w:b/>
          <w:i/>
          <w:color w:val="000000"/>
          <w:sz w:val="22"/>
          <w:szCs w:val="22"/>
        </w:rPr>
        <w:t>Coordinación de Proyectos</w:t>
      </w:r>
      <w:r>
        <w:rPr>
          <w:rFonts w:ascii="Palatino Linotype" w:eastAsia="Palatino Linotype" w:hAnsi="Palatino Linotype" w:cs="Palatino Linotype"/>
          <w:i/>
          <w:color w:val="000000"/>
          <w:sz w:val="22"/>
          <w:szCs w:val="22"/>
        </w:rPr>
        <w:t xml:space="preserve">, la cual es la unidad administrativa </w:t>
      </w:r>
      <w:r>
        <w:rPr>
          <w:rFonts w:ascii="Palatino Linotype" w:eastAsia="Palatino Linotype" w:hAnsi="Palatino Linotype" w:cs="Palatino Linotype"/>
          <w:b/>
          <w:i/>
          <w:color w:val="000000"/>
          <w:sz w:val="22"/>
          <w:szCs w:val="22"/>
        </w:rPr>
        <w:t>encargada administrar, impulsar, fortalecer, generar, organizar y coadyuvar en la ejecución de proyectos que promuevan las actividades productivas fomentando una cultura en materia de Movilidad</w:t>
      </w:r>
      <w:r>
        <w:rPr>
          <w:rFonts w:ascii="Palatino Linotype" w:eastAsia="Palatino Linotype" w:hAnsi="Palatino Linotype" w:cs="Palatino Linotype"/>
          <w:i/>
          <w:color w:val="000000"/>
          <w:sz w:val="22"/>
          <w:szCs w:val="22"/>
        </w:rPr>
        <w:t xml:space="preserve">, el estudio, planeación, trámite y resolución de los asuntos competencia de la Coordinación de Proyectos, así como su representación corresponden al Coordinador o Coordinadora, quien tendrá para sí, las siguientes atribuciones: </w:t>
      </w:r>
    </w:p>
    <w:p w14:paraId="0CE0E50C"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Coordinar el control interno de la Subdirección, cuando el </w:t>
      </w:r>
      <w:proofErr w:type="gramStart"/>
      <w:r>
        <w:rPr>
          <w:rFonts w:ascii="Palatino Linotype" w:eastAsia="Palatino Linotype" w:hAnsi="Palatino Linotype" w:cs="Palatino Linotype"/>
          <w:i/>
          <w:color w:val="000000"/>
          <w:sz w:val="22"/>
          <w:szCs w:val="22"/>
        </w:rPr>
        <w:t>Subdirector</w:t>
      </w:r>
      <w:proofErr w:type="gramEnd"/>
      <w:r>
        <w:rPr>
          <w:rFonts w:ascii="Palatino Linotype" w:eastAsia="Palatino Linotype" w:hAnsi="Palatino Linotype" w:cs="Palatino Linotype"/>
          <w:i/>
          <w:color w:val="000000"/>
          <w:sz w:val="22"/>
          <w:szCs w:val="22"/>
        </w:rPr>
        <w:t xml:space="preserve"> o Subdirectora lo requiera o considere necesario; </w:t>
      </w:r>
    </w:p>
    <w:p w14:paraId="2ABFAE37"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Representar y atender las funciones delegadas por el </w:t>
      </w:r>
      <w:proofErr w:type="gramStart"/>
      <w:r>
        <w:rPr>
          <w:rFonts w:ascii="Palatino Linotype" w:eastAsia="Palatino Linotype" w:hAnsi="Palatino Linotype" w:cs="Palatino Linotype"/>
          <w:i/>
          <w:color w:val="000000"/>
          <w:sz w:val="22"/>
          <w:szCs w:val="22"/>
        </w:rPr>
        <w:t>Subdirector</w:t>
      </w:r>
      <w:proofErr w:type="gramEnd"/>
      <w:r>
        <w:rPr>
          <w:rFonts w:ascii="Palatino Linotype" w:eastAsia="Palatino Linotype" w:hAnsi="Palatino Linotype" w:cs="Palatino Linotype"/>
          <w:i/>
          <w:color w:val="000000"/>
          <w:sz w:val="22"/>
          <w:szCs w:val="22"/>
        </w:rPr>
        <w:t xml:space="preserve"> o la Subdirectora, cuando este último lo considere necesario; </w:t>
      </w:r>
    </w:p>
    <w:p w14:paraId="168B37F1"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III. Elaborar, apoyar, estudiar, opinar y proponer mediante planes, proyectos y objetivos estratégicos en materia de Movilidad; </w:t>
      </w:r>
    </w:p>
    <w:p w14:paraId="75EDE8B9"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IV. Coadyuvar en la planeación de los programas y acciones de las demás áreas administrativas de la Subdirección de Movilidad; </w:t>
      </w:r>
    </w:p>
    <w:p w14:paraId="4305E8AF"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V. Implementar políticas de desarrollo económico, territorial y sectorial de acuerdo con las necesidades y a la vocación productiva del Municipio; </w:t>
      </w:r>
    </w:p>
    <w:p w14:paraId="54BC5591"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Promover el uso y desarrollo de las tecnologías de la información en materia de Movilidad; </w:t>
      </w:r>
    </w:p>
    <w:p w14:paraId="582B8D44"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Coadyuvar en la elaboración de manuales de organización y procedimientos, planes, programas y proyectos de las áreas de la Subdirección de Movilidad; </w:t>
      </w:r>
    </w:p>
    <w:p w14:paraId="19D751A2"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Elaborar los Presupuestos basados en Resultados de la Subdirección de </w:t>
      </w:r>
      <w:proofErr w:type="gramStart"/>
      <w:r>
        <w:rPr>
          <w:rFonts w:ascii="Palatino Linotype" w:eastAsia="Palatino Linotype" w:hAnsi="Palatino Linotype" w:cs="Palatino Linotype"/>
          <w:i/>
          <w:color w:val="000000"/>
          <w:sz w:val="22"/>
          <w:szCs w:val="22"/>
        </w:rPr>
        <w:t>Movilidad</w:t>
      </w:r>
      <w:proofErr w:type="gramEnd"/>
      <w:r>
        <w:rPr>
          <w:rFonts w:ascii="Palatino Linotype" w:eastAsia="Palatino Linotype" w:hAnsi="Palatino Linotype" w:cs="Palatino Linotype"/>
          <w:i/>
          <w:color w:val="000000"/>
          <w:sz w:val="22"/>
          <w:szCs w:val="22"/>
        </w:rPr>
        <w:t xml:space="preserve"> así como la entrega de los mismos; </w:t>
      </w:r>
    </w:p>
    <w:p w14:paraId="746364DA"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Coordinar la realización de los programas Federales, Estatales y Municipales de competencia en la Subdirección de Movilidad; </w:t>
      </w:r>
    </w:p>
    <w:p w14:paraId="2420F775"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 Elaborar y desarrollar estudios y proyectos de señalización, y mejora en el uso de la infraestructura vial, priorizando la atención a peatones, personas con discapacidad, ciclistas y transporte no motorizado; </w:t>
      </w:r>
    </w:p>
    <w:p w14:paraId="1FC20B83"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Coordinar con la </w:t>
      </w:r>
      <w:proofErr w:type="gramStart"/>
      <w:r>
        <w:rPr>
          <w:rFonts w:ascii="Palatino Linotype" w:eastAsia="Palatino Linotype" w:hAnsi="Palatino Linotype" w:cs="Palatino Linotype"/>
          <w:i/>
          <w:color w:val="000000"/>
          <w:sz w:val="22"/>
          <w:szCs w:val="22"/>
        </w:rPr>
        <w:t>Secretaria</w:t>
      </w:r>
      <w:proofErr w:type="gramEnd"/>
      <w:r>
        <w:rPr>
          <w:rFonts w:ascii="Palatino Linotype" w:eastAsia="Palatino Linotype" w:hAnsi="Palatino Linotype" w:cs="Palatino Linotype"/>
          <w:i/>
          <w:color w:val="000000"/>
          <w:sz w:val="22"/>
          <w:szCs w:val="22"/>
        </w:rPr>
        <w:t xml:space="preserve"> de Movilidad la realización de estudios técnicos y acciones en materia de Movilidad; </w:t>
      </w:r>
    </w:p>
    <w:p w14:paraId="7240696B"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 Coadyuvar con las dependencias y demás áreas de la Subdirección de Movilidad para el desarrollo de proyectos de Movilidad; </w:t>
      </w:r>
    </w:p>
    <w:p w14:paraId="2C191CFE"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XIII. Coadyuvar en la elaboración de estudios y análisis de las propuestas y solicitudes para determinar la autorización de bases del Transporte Público; </w:t>
      </w:r>
    </w:p>
    <w:p w14:paraId="5A79FE22"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XIV. Gestionar estrategias de colaboración con otras regiones en beneficio del municipio en materia de Movilidad; </w:t>
      </w:r>
    </w:p>
    <w:p w14:paraId="15175198"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 Coadyuvar en la planeación para la creación y administración de puertos, nodos logísticos, parques y corredores industriales en el Municipio; </w:t>
      </w:r>
    </w:p>
    <w:p w14:paraId="3AA1F5A2"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XVI. Mantener la correcta operación de la Subdirección de Movilidad mediante la continua solicitud de materiales, insumos y servicios para la atención a la población; XVII. Coadyuvar en la elaboración de estadísticas de las demás Coordinaciones y la </w:t>
      </w:r>
      <w:r>
        <w:rPr>
          <w:rFonts w:ascii="Palatino Linotype" w:eastAsia="Palatino Linotype" w:hAnsi="Palatino Linotype" w:cs="Palatino Linotype"/>
          <w:i/>
          <w:color w:val="000000"/>
          <w:sz w:val="22"/>
          <w:szCs w:val="22"/>
        </w:rPr>
        <w:lastRenderedPageBreak/>
        <w:t>Jefatura de la Subdirección de Movilidad; XVIII. Coadyuvar con la Coordinación de Movilidad en el desarrollo de Foros de Consulta en materia de Movilidad; XIX. Planear la publicidad de los eventos de la Subdirección de Movilidad; XX. Coadyuvar en la ejecución de los proyectos de la Subdirección de Movilidad; XXI. Gestionar recursos para la ejecución de los proyectos de la Subdirección de Movilidad; XXII. Coadyuvar con la consolidación de la Mejora Regulatoria; y XXIII. Las demás que la normatividad vigente le faculte, así como las expresamente encomendadas.</w:t>
      </w:r>
    </w:p>
    <w:p w14:paraId="72591147" w14:textId="77777777" w:rsidR="00EE5A8E" w:rsidRDefault="00EE5A8E">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5DF8D14B" w14:textId="77777777" w:rsidR="00EE5A8E" w:rsidRDefault="000F53FB">
      <w:pPr>
        <w:pBdr>
          <w:top w:val="nil"/>
          <w:left w:val="nil"/>
          <w:bottom w:val="nil"/>
          <w:right w:val="nil"/>
          <w:between w:val="nil"/>
        </w:pBdr>
        <w:spacing w:line="360" w:lineRule="auto"/>
        <w:ind w:left="567" w:right="616"/>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CAPÍTULO CUADRAGÉSIMO</w:t>
      </w:r>
    </w:p>
    <w:p w14:paraId="2D8217DE" w14:textId="77777777" w:rsidR="00EE5A8E" w:rsidRDefault="000F53FB">
      <w:pPr>
        <w:pBdr>
          <w:top w:val="nil"/>
          <w:left w:val="nil"/>
          <w:bottom w:val="nil"/>
          <w:right w:val="nil"/>
          <w:between w:val="nil"/>
        </w:pBdr>
        <w:spacing w:line="360" w:lineRule="auto"/>
        <w:ind w:left="567" w:right="616"/>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Departamento Jurídico de la Subdirección de Movilidad.</w:t>
      </w:r>
    </w:p>
    <w:p w14:paraId="72DA6F85" w14:textId="77777777" w:rsidR="00EE5A8E" w:rsidRDefault="00EE5A8E">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40F53348"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231. La Subdirección Movilidad a través del Departamento Jurídico</w:t>
      </w:r>
      <w:r>
        <w:rPr>
          <w:rFonts w:ascii="Palatino Linotype" w:eastAsia="Palatino Linotype" w:hAnsi="Palatino Linotype" w:cs="Palatino Linotype"/>
          <w:i/>
          <w:color w:val="000000"/>
          <w:sz w:val="22"/>
          <w:szCs w:val="22"/>
        </w:rPr>
        <w:t xml:space="preserve"> la cual es el área encargada de asesorar legalmente a las diferentes coordinaciones y la jefatura de la Subdirección. El estudio, planeación, trámite y resolución de los asuntos competencia del Departamento Jurídico, así como su representación corresponden al Coordinador o Coordinadora, quien tendrá para sí, las siguientes atribuciones: </w:t>
      </w:r>
    </w:p>
    <w:p w14:paraId="19BD35A3" w14:textId="77777777" w:rsidR="00EE5A8E" w:rsidRDefault="00EE5A8E">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0ABF77F3"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Asesorar y coordinar jurídicamente a la Subdirección y a sus unidades administrativas, sin perjuicio de las facultades conferidas específicamente en este reglamento; </w:t>
      </w:r>
    </w:p>
    <w:p w14:paraId="6E694E8F"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Atender las funciones delegadas por el </w:t>
      </w:r>
      <w:proofErr w:type="gramStart"/>
      <w:r>
        <w:rPr>
          <w:rFonts w:ascii="Palatino Linotype" w:eastAsia="Palatino Linotype" w:hAnsi="Palatino Linotype" w:cs="Palatino Linotype"/>
          <w:i/>
          <w:color w:val="000000"/>
          <w:sz w:val="22"/>
          <w:szCs w:val="22"/>
        </w:rPr>
        <w:t>Subdirector</w:t>
      </w:r>
      <w:proofErr w:type="gramEnd"/>
      <w:r>
        <w:rPr>
          <w:rFonts w:ascii="Palatino Linotype" w:eastAsia="Palatino Linotype" w:hAnsi="Palatino Linotype" w:cs="Palatino Linotype"/>
          <w:i/>
          <w:color w:val="000000"/>
          <w:sz w:val="22"/>
          <w:szCs w:val="22"/>
        </w:rPr>
        <w:t xml:space="preserve"> o la Subdirectora de Movilidad en materia administrativa; </w:t>
      </w:r>
    </w:p>
    <w:p w14:paraId="58F7C75F"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Asesorar e interpretar para efectos administrativos las disposiciones jurídicas cuando existan controversias legales entre las coordinaciones, jefaturas y la ciudadanía; </w:t>
      </w:r>
    </w:p>
    <w:p w14:paraId="34A8786E"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IV. Recibir coordinar y analizar los expedientes en materia de transparencia, acceso a la información y protección de datos personales de conformidad con a la Ley de Transparencia y Acceso a la Información de Estado de México; </w:t>
      </w:r>
    </w:p>
    <w:p w14:paraId="3E20E389"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 Revisar las bases y/o requisitos legales a que deben ajustarse los convenios y contratos en los que participe la dirección; </w:t>
      </w:r>
    </w:p>
    <w:p w14:paraId="0EC5D4DE"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Conocer de los recursos y procedimientos que se presenten ante la Subdirección de Movilidad; </w:t>
      </w:r>
    </w:p>
    <w:p w14:paraId="5683F0CF"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Coordinar y ser enlace en los asuntos jurídicos con las dependencias y entidades de la administración pública municipal; </w:t>
      </w:r>
    </w:p>
    <w:p w14:paraId="1EBA1CD4"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Representar a la Subdirección como enlace con la Dirección en materia de Mejora Regulatoria; </w:t>
      </w:r>
    </w:p>
    <w:p w14:paraId="64F0AC82"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Representar a la Subdirección de Movilidad como enlace con la Unidad de Transparencia y Acceso a la Información, en materia de transparencia; </w:t>
      </w:r>
    </w:p>
    <w:p w14:paraId="0016D99D"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 Promover la simplificación administrativa, mejora regulatoria y gestión de la calidad de trámites y servicios que ofrece la Subdirección de Movilidad. </w:t>
      </w:r>
    </w:p>
    <w:p w14:paraId="07A6FC1C"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Proponer las modificaciones a la normativa vigente y los manuales de procedimientos y de organización; y </w:t>
      </w:r>
    </w:p>
    <w:p w14:paraId="2C2267C3"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 Las demás que la normatividad vigente le faculte, así como las expresamente encomendadas.</w:t>
      </w:r>
    </w:p>
    <w:p w14:paraId="3EF35DB4" w14:textId="77777777" w:rsidR="00EE5A8E" w:rsidRDefault="00EE5A8E">
      <w:pPr>
        <w:pBdr>
          <w:top w:val="nil"/>
          <w:left w:val="nil"/>
          <w:bottom w:val="nil"/>
          <w:right w:val="nil"/>
          <w:between w:val="nil"/>
        </w:pBdr>
        <w:spacing w:line="360" w:lineRule="auto"/>
        <w:ind w:left="567" w:right="616"/>
        <w:jc w:val="both"/>
        <w:rPr>
          <w:color w:val="000000"/>
        </w:rPr>
      </w:pPr>
    </w:p>
    <w:p w14:paraId="195E9D0E" w14:textId="77777777" w:rsidR="00EE5A8E" w:rsidRDefault="00EE5A8E">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5DBBF3AE" w14:textId="77777777" w:rsidR="00EE5A8E" w:rsidRDefault="000F53FB">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CAPÍTULO CUADRAGÉSIMO PRIMERO</w:t>
      </w:r>
    </w:p>
    <w:p w14:paraId="0E805300" w14:textId="77777777" w:rsidR="00EE5A8E" w:rsidRDefault="000F53FB">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Coordinación de Movilidad</w:t>
      </w:r>
    </w:p>
    <w:p w14:paraId="6BFCD2FB"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232. La Subdirección de Movilidad a través de la </w:t>
      </w:r>
      <w:r>
        <w:rPr>
          <w:rFonts w:ascii="Palatino Linotype" w:eastAsia="Palatino Linotype" w:hAnsi="Palatino Linotype" w:cs="Palatino Linotype"/>
          <w:b/>
          <w:i/>
          <w:color w:val="000000"/>
          <w:sz w:val="22"/>
          <w:szCs w:val="22"/>
        </w:rPr>
        <w:t>Coordinación de Movilidad</w:t>
      </w:r>
      <w:r>
        <w:rPr>
          <w:rFonts w:ascii="Palatino Linotype" w:eastAsia="Palatino Linotype" w:hAnsi="Palatino Linotype" w:cs="Palatino Linotype"/>
          <w:i/>
          <w:color w:val="000000"/>
          <w:sz w:val="22"/>
          <w:szCs w:val="22"/>
        </w:rPr>
        <w:t xml:space="preserve">, la cual es el </w:t>
      </w:r>
      <w:r>
        <w:rPr>
          <w:rFonts w:ascii="Palatino Linotype" w:eastAsia="Palatino Linotype" w:hAnsi="Palatino Linotype" w:cs="Palatino Linotype"/>
          <w:b/>
          <w:i/>
          <w:color w:val="000000"/>
          <w:sz w:val="22"/>
          <w:szCs w:val="22"/>
        </w:rPr>
        <w:t>área encargada coordinar, desarrollar e implementar políticas públicas para la mejora de la movilidad en el municipio</w:t>
      </w:r>
      <w:r>
        <w:rPr>
          <w:rFonts w:ascii="Palatino Linotype" w:eastAsia="Palatino Linotype" w:hAnsi="Palatino Linotype" w:cs="Palatino Linotype"/>
          <w:i/>
          <w:color w:val="000000"/>
          <w:sz w:val="22"/>
          <w:szCs w:val="22"/>
        </w:rPr>
        <w:t xml:space="preserve">. El estudio, </w:t>
      </w:r>
      <w:r>
        <w:rPr>
          <w:rFonts w:ascii="Palatino Linotype" w:eastAsia="Palatino Linotype" w:hAnsi="Palatino Linotype" w:cs="Palatino Linotype"/>
          <w:i/>
          <w:color w:val="000000"/>
          <w:sz w:val="22"/>
          <w:szCs w:val="22"/>
        </w:rPr>
        <w:lastRenderedPageBreak/>
        <w:t xml:space="preserve">planeación, trámite y resolución de los asuntos competencia de la Coordinación de Movilidad, así como su representación corresponden al Coordinador o Coordinadora, quien tendrá para sí, las siguientes atribuciones: </w:t>
      </w:r>
    </w:p>
    <w:p w14:paraId="5D36D8EC"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Atender las funciones delegadas por el </w:t>
      </w:r>
      <w:proofErr w:type="gramStart"/>
      <w:r>
        <w:rPr>
          <w:rFonts w:ascii="Palatino Linotype" w:eastAsia="Palatino Linotype" w:hAnsi="Palatino Linotype" w:cs="Palatino Linotype"/>
          <w:i/>
          <w:color w:val="000000"/>
          <w:sz w:val="22"/>
          <w:szCs w:val="22"/>
        </w:rPr>
        <w:t>Subdirector</w:t>
      </w:r>
      <w:proofErr w:type="gramEnd"/>
      <w:r>
        <w:rPr>
          <w:rFonts w:ascii="Palatino Linotype" w:eastAsia="Palatino Linotype" w:hAnsi="Palatino Linotype" w:cs="Palatino Linotype"/>
          <w:i/>
          <w:color w:val="000000"/>
          <w:sz w:val="22"/>
          <w:szCs w:val="22"/>
        </w:rPr>
        <w:t xml:space="preserve"> o la Subdirectora de Movilidad en materia administrativa. </w:t>
      </w:r>
    </w:p>
    <w:p w14:paraId="1C2CCBC0"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 Coadyuvar con la Secretaría de Movilidad los operativos en materia de Transporte Publico que se realicen en el Municipio. </w:t>
      </w:r>
    </w:p>
    <w:p w14:paraId="7D913B72"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III. Integrar expedientes para el visto bueno de los permisos en materia de estacionamientos de servicio al público, y los cajones de estacionamientos en la vía pública de las bases de Transporte Público. </w:t>
      </w:r>
    </w:p>
    <w:p w14:paraId="47A2752E"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Coordinar con empresas de Transporte Público y Escolar para la mejora continua y dar seguimiento al cumplimiento de la norma, en el Municipio. </w:t>
      </w:r>
    </w:p>
    <w:p w14:paraId="3E764DC9"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 Coadyuvar con la Coordinación de Proyectos en la elaboración de planes, programas, proyectos y acciones; </w:t>
      </w:r>
    </w:p>
    <w:p w14:paraId="5B92FD52"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Dar seguimiento, evaluación y control del avance, calidad y demás características de las obras o de la prestación de los servicios en materia de transporte, sin perjuicio de la intervención que corresponda a otras autoridades; </w:t>
      </w:r>
    </w:p>
    <w:p w14:paraId="310D22CF"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VII. Aprobar e implementar proyectos dentro del municipio en materia de Transporte Público y Escolar, señalización y educación vial. </w:t>
      </w:r>
    </w:p>
    <w:p w14:paraId="5FFD27E1"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VIII. Elaborar y actualizar el registro Municipal de Transporte Público y Escolar en conjunto con la Secretaría de Movilidad del Estado de México con relación al número de bases, número de unidades y espacios designados en el Municipio para fines estadísticos; </w:t>
      </w:r>
    </w:p>
    <w:p w14:paraId="0DEFC3EC"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Dar seguimiento de las respuestas ciudadanas turnadas a esta Subdirección en materia de Movilidad; </w:t>
      </w:r>
    </w:p>
    <w:p w14:paraId="423BFEC4"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Integrar reportes y comunicados en materia de Movilidad de la Subdirección;</w:t>
      </w:r>
    </w:p>
    <w:p w14:paraId="12A96A5D"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XI. Dar opinión respecto a las acciones implementadas por la autoridad Federal, Estatal y Municipal en materia de movilidad, que genere conflictos con la población o infraestructura en el Municipio; </w:t>
      </w:r>
    </w:p>
    <w:p w14:paraId="08623E5E"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 Dictar medidas tendientes al mejoramiento de los servicios de movilidad y tránsito; </w:t>
      </w:r>
    </w:p>
    <w:p w14:paraId="3BFF41B0"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XIII. Coadyuvar a la elaboración estudios, generación de estadísticas, para brindar mejor calidad a los servicios de vialidad y tránsito; </w:t>
      </w:r>
    </w:p>
    <w:p w14:paraId="4A87D6DA"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XIV. Promover e impulsar la cultura y seguridad vial, mediante la elaboración e implementación de programas; </w:t>
      </w:r>
    </w:p>
    <w:p w14:paraId="584A41D6"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 Gestionar cursos de capacitación dirigidos a los operadores del Transporte Público y Escolar; </w:t>
      </w:r>
    </w:p>
    <w:p w14:paraId="33CC8403"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XVI. Instrumentar canales de comunicación en materia de movilidad eficientes entre la ciudadanía y el gobierno municipal a partir de las redes sociales, los medios impresos y los encuentros con la ciudadanía, tales como foros, conferencias y consultas; </w:t>
      </w:r>
    </w:p>
    <w:p w14:paraId="47F135B1"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XVII. Analizar y proponer la instalación de los espacios destinados para la ubicación de estacionamiento, ascenso y descenso de pasaje, exclusivo de personas con discapacidad; </w:t>
      </w:r>
    </w:p>
    <w:p w14:paraId="0BA58F89"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XVIII. Proponer el debido señalamiento de la vialidad en el Municipio mediante la implementación de programas de señalización; </w:t>
      </w:r>
    </w:p>
    <w:p w14:paraId="69803224"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XIX. Coadyuvar con la Coordinación de Proyectos en la elaboración de Foros de Consulta en materia de Movilidad; </w:t>
      </w:r>
    </w:p>
    <w:p w14:paraId="761071D5"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 Realizar estudios para la creación de nuevas rutas para Transporte Público y Escolar, de carga pesada y particulares; </w:t>
      </w:r>
    </w:p>
    <w:p w14:paraId="6FEBE1A7"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 Realizar operativos de revisión al trasporte público y escolar en coordinación de la Secretaría de Movilidad y Dirección de Seguridad Ciudadana, en su caso. </w:t>
      </w:r>
    </w:p>
    <w:p w14:paraId="473CA573"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XXII. Realizar estudios referentes al Transporte Público y Escolar para mejorar la calidad de las vialidades, así mismo asegurar el derecho de Tránsito y Movilidad; </w:t>
      </w:r>
    </w:p>
    <w:p w14:paraId="7CA40843"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XXIII. Analizar y proponer alternativas de solución a la problemática del transporte; </w:t>
      </w:r>
    </w:p>
    <w:p w14:paraId="3BDDEA3A"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XXIV. Realizar estudios para colocación de rampas para personas con capacidades </w:t>
      </w:r>
      <w:proofErr w:type="gramStart"/>
      <w:r>
        <w:rPr>
          <w:rFonts w:ascii="Palatino Linotype" w:eastAsia="Palatino Linotype" w:hAnsi="Palatino Linotype" w:cs="Palatino Linotype"/>
          <w:i/>
          <w:color w:val="000000"/>
          <w:sz w:val="22"/>
          <w:szCs w:val="22"/>
        </w:rPr>
        <w:t>diferentes</w:t>
      </w:r>
      <w:proofErr w:type="gramEnd"/>
      <w:r>
        <w:rPr>
          <w:rFonts w:ascii="Palatino Linotype" w:eastAsia="Palatino Linotype" w:hAnsi="Palatino Linotype" w:cs="Palatino Linotype"/>
          <w:i/>
          <w:color w:val="000000"/>
          <w:sz w:val="22"/>
          <w:szCs w:val="22"/>
        </w:rPr>
        <w:t xml:space="preserve"> así como coordinar operativos de señalización; </w:t>
      </w:r>
    </w:p>
    <w:p w14:paraId="4B6F7E86"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XXV. Coadyuvar con Tránsito Municipal la colocación de señalamientos en vías de comunicación del Municipio; </w:t>
      </w:r>
    </w:p>
    <w:p w14:paraId="0F55B126"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XXVI. Implementar programas de fomenten a la cultura y educación en materia de movilidad que integre a la ciudadanía, a los sectores públicos de los diferentes niveles y al sector Privado; </w:t>
      </w:r>
    </w:p>
    <w:p w14:paraId="6579C9CE"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XXVII. Retirar de la vialidad todo lo que dificulte u obstaculice el tránsito peatonal, ciclista o vehicular en coordinación con la Dirección de Seguridad Ciudadana y Dirección; y </w:t>
      </w:r>
    </w:p>
    <w:p w14:paraId="0C3FDD39" w14:textId="77777777" w:rsidR="00EE5A8E" w:rsidRDefault="000F53F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XXVIII. Las demás que le confiere la normatividad vigente, así como las expresamente encomendadas.</w:t>
      </w:r>
    </w:p>
    <w:p w14:paraId="09169114"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41C856AD"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advierte, la respuesta fue emitida por el área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de acuerdo a sus facultades, genera, posee o administra la información solicitada, es decir, por la Dirección de Fomento y Desarrollo Económico. </w:t>
      </w:r>
    </w:p>
    <w:p w14:paraId="3DB1FD58"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050F248"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por lo que respecta el </w:t>
      </w:r>
      <w:r>
        <w:rPr>
          <w:rFonts w:ascii="Palatino Linotype" w:eastAsia="Palatino Linotype" w:hAnsi="Palatino Linotype" w:cs="Palatino Linotype"/>
          <w:b/>
          <w:color w:val="000000"/>
        </w:rPr>
        <w:t>punto 2</w:t>
      </w:r>
      <w:r>
        <w:rPr>
          <w:rFonts w:ascii="Palatino Linotype" w:eastAsia="Palatino Linotype" w:hAnsi="Palatino Linotype" w:cs="Palatino Linotype"/>
          <w:color w:val="000000"/>
        </w:rPr>
        <w:t xml:space="preserve"> de la solicitud, el Sujeto Obligado señaló en un primer momento que no se habían celebrado convenios, sin embargo, en informe justificado, señaló que se entregaban cuatro documentos referentes a convenios y gestiones a convenios, sin embargo, no se pusieron a la vista del particular por estar dentro de un archivo en el que se advierte información confidencial (nombres de particulares), por lo tanto, es procedente ordenar de nuevo su entrega. </w:t>
      </w:r>
    </w:p>
    <w:p w14:paraId="6C6BA1C6"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82A1F3D"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Respecto al </w:t>
      </w:r>
      <w:r>
        <w:rPr>
          <w:rFonts w:ascii="Palatino Linotype" w:eastAsia="Palatino Linotype" w:hAnsi="Palatino Linotype" w:cs="Palatino Linotype"/>
          <w:b/>
          <w:color w:val="000000"/>
        </w:rPr>
        <w:t>punto 3</w:t>
      </w:r>
      <w:r>
        <w:rPr>
          <w:rFonts w:ascii="Palatino Linotype" w:eastAsia="Palatino Linotype" w:hAnsi="Palatino Linotype" w:cs="Palatino Linotype"/>
          <w:color w:val="000000"/>
        </w:rPr>
        <w:t xml:space="preserve"> de la solicitud, el Sujeto Obligado señaló en respuesta a que se refieren las acciones, sin embargo, no entregó información, posteriormente, en informe justificado señaló que se entregaban 5 documentos con las gestiones que dan cuenta de las acciones para la mejora en la movilidad, pero estos documentos no se pusieron a la vista del particular por contener datos clasificados como confidenciales. Por lo tanto, es procedente ordenar su entrega en versión pública. </w:t>
      </w:r>
    </w:p>
    <w:p w14:paraId="02FD602C"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D5F38F2"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Respecto al </w:t>
      </w:r>
      <w:r>
        <w:rPr>
          <w:rFonts w:ascii="Palatino Linotype" w:eastAsia="Palatino Linotype" w:hAnsi="Palatino Linotype" w:cs="Palatino Linotype"/>
          <w:b/>
          <w:color w:val="000000"/>
        </w:rPr>
        <w:t>punto 4</w:t>
      </w:r>
      <w:r>
        <w:rPr>
          <w:rFonts w:ascii="Palatino Linotype" w:eastAsia="Palatino Linotype" w:hAnsi="Palatino Linotype" w:cs="Palatino Linotype"/>
          <w:color w:val="000000"/>
        </w:rPr>
        <w:t xml:space="preserve"> de la solicitud, el Sujeto Obligado entregó un link en el que refirió se puede consultar información al Plan Municipal de Desarrollo Urbano, sin embargo, no remite a ninguna página electrónica. Al respecto, la Ley en la materia en términos generales, establece que como uno de los objetivos con el que cuenta es el de garantizar a toda persona el derecho de acceso a la información pública, mediante los procedimientos establecidos de forma </w:t>
      </w:r>
      <w:r>
        <w:rPr>
          <w:rFonts w:ascii="Palatino Linotype" w:eastAsia="Palatino Linotype" w:hAnsi="Palatino Linotype" w:cs="Palatino Linotype"/>
          <w:b/>
          <w:color w:val="000000"/>
        </w:rPr>
        <w:t>sencilla</w:t>
      </w:r>
      <w:r>
        <w:rPr>
          <w:rFonts w:ascii="Palatino Linotype" w:eastAsia="Palatino Linotype" w:hAnsi="Palatino Linotype" w:cs="Palatino Linotype"/>
          <w:color w:val="000000"/>
        </w:rPr>
        <w:t xml:space="preserve">, expeditos, </w:t>
      </w:r>
      <w:r>
        <w:rPr>
          <w:rFonts w:ascii="Palatino Linotype" w:eastAsia="Palatino Linotype" w:hAnsi="Palatino Linotype" w:cs="Palatino Linotype"/>
          <w:b/>
          <w:color w:val="000000"/>
        </w:rPr>
        <w:t>oportunos</w:t>
      </w:r>
      <w:r>
        <w:rPr>
          <w:rFonts w:ascii="Palatino Linotype" w:eastAsia="Palatino Linotype" w:hAnsi="Palatino Linotype" w:cs="Palatino Linotype"/>
          <w:color w:val="000000"/>
        </w:rPr>
        <w:t xml:space="preserve"> y gratuitos, y con ello contribuir a la mejora de procedimientos y mecanismos que permitan trasparentar la gestión pública y mejora la toma decisiones, a través de la difusión de la información que obra en poder de los sujeto obligados.</w:t>
      </w:r>
    </w:p>
    <w:p w14:paraId="59188843" w14:textId="77777777" w:rsidR="00EE5A8E" w:rsidRDefault="00EE5A8E">
      <w:pPr>
        <w:spacing w:line="360" w:lineRule="auto"/>
        <w:ind w:right="49"/>
        <w:jc w:val="both"/>
        <w:rPr>
          <w:rFonts w:ascii="Palatino Linotype" w:eastAsia="Palatino Linotype" w:hAnsi="Palatino Linotype" w:cs="Palatino Linotype"/>
        </w:rPr>
      </w:pPr>
    </w:p>
    <w:p w14:paraId="1D3055D9"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w:t>
      </w:r>
      <w:r>
        <w:rPr>
          <w:rFonts w:ascii="Palatino Linotype" w:eastAsia="Palatino Linotype" w:hAnsi="Palatino Linotype" w:cs="Palatino Linotype"/>
          <w:color w:val="000000"/>
        </w:rPr>
        <w:lastRenderedPageBreak/>
        <w:t>Transparencia y Acceso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la Información Pública del Estado de México y Municipios establece dos puntos importantes que impactan sobre la modalidad de entrega de la información.</w:t>
      </w:r>
    </w:p>
    <w:p w14:paraId="625A21B3" w14:textId="77777777" w:rsidR="00EE5A8E" w:rsidRDefault="00EE5A8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36CBAEE3"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primer punto a analizar es que la ley en materia contempla </w:t>
      </w:r>
      <w:r>
        <w:rPr>
          <w:rFonts w:ascii="Palatino Linotype" w:eastAsia="Palatino Linotype" w:hAnsi="Palatino Linotype" w:cs="Palatino Linotype"/>
          <w:b/>
          <w:color w:val="000000"/>
        </w:rPr>
        <w:t>información pública de oficio</w:t>
      </w:r>
      <w:r>
        <w:rPr>
          <w:rFonts w:ascii="Palatino Linotype" w:eastAsia="Palatino Linotype" w:hAnsi="Palatino Linotype" w:cs="Palatino Linotype"/>
          <w:color w:val="000000"/>
        </w:rPr>
        <w:t xml:space="preserve"> que los Sujetos Obligados deben poner a disposición del público de manera permanente y actualizada de forma sencilla, precisa y entendible, en los respectivos medios electrónicos la información pública que generen, </w:t>
      </w:r>
      <w:proofErr w:type="gramStart"/>
      <w:r>
        <w:rPr>
          <w:rFonts w:ascii="Palatino Linotype" w:eastAsia="Palatino Linotype" w:hAnsi="Palatino Linotype" w:cs="Palatino Linotype"/>
          <w:color w:val="000000"/>
        </w:rPr>
        <w:t>administren</w:t>
      </w:r>
      <w:proofErr w:type="gramEnd"/>
      <w:r>
        <w:rPr>
          <w:rFonts w:ascii="Palatino Linotype" w:eastAsia="Palatino Linotype" w:hAnsi="Palatino Linotype" w:cs="Palatino Linotype"/>
          <w:color w:val="000000"/>
        </w:rPr>
        <w:t xml:space="preserve"> o posean.</w:t>
      </w:r>
    </w:p>
    <w:p w14:paraId="3F0112A8" w14:textId="77777777" w:rsidR="00EE5A8E" w:rsidRDefault="00EE5A8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273588DB"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segundo punto a analizar y que guarda estricta relación con el punto anterior, se encuentra en el artículo 161 de la citada Ley de Transparencia Local:</w:t>
      </w:r>
    </w:p>
    <w:p w14:paraId="4BCFFA85"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04CAACAB" w14:textId="77777777" w:rsidR="00EE5A8E" w:rsidRDefault="000F53FB">
      <w:pPr>
        <w:spacing w:line="360" w:lineRule="auto"/>
        <w:ind w:left="567" w:right="567"/>
        <w:jc w:val="both"/>
        <w:rPr>
          <w:rFonts w:ascii="Palatino Linotype" w:eastAsia="Palatino Linotype" w:hAnsi="Palatino Linotype" w:cs="Palatino Linotype"/>
          <w:i/>
          <w:sz w:val="28"/>
          <w:szCs w:val="28"/>
        </w:rPr>
      </w:pPr>
      <w:r>
        <w:rPr>
          <w:rFonts w:ascii="Palatino Linotype" w:eastAsia="Palatino Linotype" w:hAnsi="Palatino Linotype" w:cs="Palatino Linotype"/>
          <w:b/>
          <w:i/>
          <w:sz w:val="22"/>
          <w:szCs w:val="22"/>
        </w:rPr>
        <w:t>Artículo 161. Cuando la información requerida por el solicitante ya esté disponible</w:t>
      </w:r>
      <w:r>
        <w:rPr>
          <w:rFonts w:ascii="Palatino Linotype" w:eastAsia="Palatino Linotype" w:hAnsi="Palatino Linotype" w:cs="Palatino Linotype"/>
          <w:i/>
          <w:sz w:val="22"/>
          <w:szCs w:val="22"/>
        </w:rPr>
        <w:t xml:space="preserve"> al público en medios impresos, tales como libros, compendios, trípticos, registros públicos, </w:t>
      </w:r>
      <w:r>
        <w:rPr>
          <w:rFonts w:ascii="Palatino Linotype" w:eastAsia="Palatino Linotype" w:hAnsi="Palatino Linotype" w:cs="Palatino Linotype"/>
          <w:b/>
          <w:i/>
          <w:sz w:val="22"/>
          <w:szCs w:val="22"/>
        </w:rPr>
        <w:t xml:space="preserve">en formatos electrónicos disponibles en Internet </w:t>
      </w:r>
      <w:r>
        <w:rPr>
          <w:rFonts w:ascii="Palatino Linotype" w:eastAsia="Palatino Linotype" w:hAnsi="Palatino Linotype" w:cs="Palatino Linotype"/>
          <w:i/>
          <w:sz w:val="22"/>
          <w:szCs w:val="22"/>
        </w:rPr>
        <w:t xml:space="preserve">o en cualquier otro medio, se le hará saber por el medio requerido por el solicitante la fuente, el lugar y la forma en que puede consultar, reproducir o adquirir dicha información </w:t>
      </w:r>
      <w:r>
        <w:rPr>
          <w:rFonts w:ascii="Palatino Linotype" w:eastAsia="Palatino Linotype" w:hAnsi="Palatino Linotype" w:cs="Palatino Linotype"/>
          <w:b/>
          <w:i/>
          <w:sz w:val="22"/>
          <w:szCs w:val="22"/>
        </w:rPr>
        <w:t>en un plazo no mayor a cinco días hábiles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Pr>
          <w:rFonts w:ascii="Palatino Linotype" w:eastAsia="Palatino Linotype" w:hAnsi="Palatino Linotype" w:cs="Palatino Linotype"/>
          <w:i/>
          <w:sz w:val="22"/>
          <w:szCs w:val="22"/>
        </w:rPr>
        <w:t>.</w:t>
      </w:r>
    </w:p>
    <w:p w14:paraId="6E4EC242" w14:textId="77777777" w:rsidR="00EE5A8E" w:rsidRDefault="000F53FB">
      <w:pPr>
        <w:numPr>
          <w:ilvl w:val="0"/>
          <w:numId w:val="2"/>
        </w:numPr>
        <w:pBdr>
          <w:top w:val="nil"/>
          <w:left w:val="nil"/>
          <w:bottom w:val="nil"/>
          <w:right w:val="nil"/>
          <w:between w:val="nil"/>
        </w:pBdr>
        <w:tabs>
          <w:tab w:val="left" w:pos="851"/>
        </w:tabs>
        <w:spacing w:before="240" w:line="360" w:lineRule="auto"/>
        <w:ind w:right="49"/>
        <w:jc w:val="both"/>
        <w:rPr>
          <w:rFonts w:ascii="Palatino Linotype" w:eastAsia="Palatino Linotype" w:hAnsi="Palatino Linotype" w:cs="Palatino Linotype"/>
          <w:i/>
          <w:color w:val="000000"/>
          <w:sz w:val="36"/>
          <w:szCs w:val="36"/>
        </w:rPr>
      </w:pPr>
      <w:r>
        <w:rPr>
          <w:rFonts w:ascii="Palatino Linotype" w:eastAsia="Palatino Linotype" w:hAnsi="Palatino Linotype" w:cs="Palatino Linotype"/>
          <w:color w:val="000000"/>
        </w:rPr>
        <w:t xml:space="preserve">Es así que, toda aquella información que sea requerida por los particulares pero que, previamente se encuentre disponible en sitios electrónicos, como puede ser de manera enunciativa más no limitativa, el sitio oficial del Sujeto Obligado o el </w:t>
      </w:r>
      <w:r>
        <w:rPr>
          <w:rFonts w:ascii="Palatino Linotype" w:eastAsia="Palatino Linotype" w:hAnsi="Palatino Linotype" w:cs="Palatino Linotype"/>
          <w:color w:val="000000"/>
        </w:rPr>
        <w:lastRenderedPageBreak/>
        <w:t>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5E7F4946" w14:textId="77777777" w:rsidR="00EE5A8E" w:rsidRDefault="00EE5A8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rPr>
      </w:pPr>
    </w:p>
    <w:p w14:paraId="542AE077"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32"/>
          <w:szCs w:val="32"/>
        </w:rPr>
      </w:pPr>
      <w:r>
        <w:rPr>
          <w:rFonts w:ascii="Palatino Linotype" w:eastAsia="Palatino Linotype" w:hAnsi="Palatino Linotype" w:cs="Palatino Linotype"/>
          <w:b/>
          <w:color w:val="000000"/>
        </w:rPr>
        <w:t>La orientación</w:t>
      </w:r>
      <w:r>
        <w:rPr>
          <w:rFonts w:ascii="Palatino Linotype" w:eastAsia="Palatino Linotype" w:hAnsi="Palatino Linotype" w:cs="Palatino Linotype"/>
          <w:color w:val="000000"/>
        </w:rPr>
        <w:t xml:space="preserve"> que realicen los Sujetos Obligados a los sitios electrónicos para la consulta de la información </w:t>
      </w:r>
      <w:r>
        <w:rPr>
          <w:rFonts w:ascii="Palatino Linotype" w:eastAsia="Palatino Linotype" w:hAnsi="Palatino Linotype" w:cs="Palatino Linotype"/>
          <w:b/>
          <w:color w:val="000000"/>
        </w:rPr>
        <w:t>debe cumplir con las características de tiempo y forma.</w:t>
      </w:r>
    </w:p>
    <w:p w14:paraId="0BF20D80"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5FFC99ED"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32"/>
          <w:szCs w:val="32"/>
        </w:rPr>
      </w:pPr>
      <w:r>
        <w:rPr>
          <w:rFonts w:ascii="Palatino Linotype" w:eastAsia="Palatino Linotype" w:hAnsi="Palatino Linotype" w:cs="Palatino Linotype"/>
          <w:color w:val="000000"/>
        </w:rPr>
        <w:t xml:space="preserve">Para que la orientación se encuentre en tiempo, debe realizarse en un plazo no mayor a cinco días hábiles, lo que evidentemente se encuentra fuera del plazo que señala la normatividad en materia, ya que la solicitud se presentó el veinticuatro de octubre de dos mil veintitrés y la respuesta se emitió el quince de noviembre del mismo año, lo que trae como consecuencia que </w:t>
      </w:r>
      <w:r>
        <w:rPr>
          <w:rFonts w:ascii="Palatino Linotype" w:eastAsia="Palatino Linotype" w:hAnsi="Palatino Linotype" w:cs="Palatino Linotype"/>
          <w:b/>
          <w:color w:val="000000"/>
        </w:rPr>
        <w:t>la orientación no se encuentre en tiempo</w:t>
      </w:r>
      <w:r>
        <w:rPr>
          <w:rFonts w:ascii="Palatino Linotype" w:eastAsia="Palatino Linotype" w:hAnsi="Palatino Linotype" w:cs="Palatino Linotype"/>
          <w:color w:val="000000"/>
        </w:rPr>
        <w:t>.</w:t>
      </w:r>
    </w:p>
    <w:p w14:paraId="78A9FC4D"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2C4102B2"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32"/>
          <w:szCs w:val="32"/>
        </w:rPr>
      </w:pPr>
      <w:r>
        <w:rPr>
          <w:rFonts w:ascii="Palatino Linotype" w:eastAsia="Palatino Linotype" w:hAnsi="Palatino Linotype" w:cs="Palatino Linotype"/>
          <w:color w:val="000000"/>
        </w:rPr>
        <w:t xml:space="preserve">Ahora bien, la normatividad en materia establece que las direcciones electrónicas deben ser precisas, de tal modo que no implique que el Recurrente deba de realizar una búsqueda dentro de toda la información disponible, en este caso, la liga electrónica no remite a ninguna información, aunado a que se encuentra en datos cerrados, por lo que no se puede tener por atendido el derecho del particular. </w:t>
      </w:r>
    </w:p>
    <w:p w14:paraId="55112FB8" w14:textId="77777777" w:rsidR="00EE5A8E" w:rsidRDefault="00EE5A8E">
      <w:pPr>
        <w:pBdr>
          <w:top w:val="nil"/>
          <w:left w:val="nil"/>
          <w:bottom w:val="nil"/>
          <w:right w:val="nil"/>
          <w:between w:val="nil"/>
        </w:pBdr>
        <w:ind w:left="720"/>
        <w:rPr>
          <w:rFonts w:ascii="Palatino Linotype" w:eastAsia="Palatino Linotype" w:hAnsi="Palatino Linotype" w:cs="Palatino Linotype"/>
          <w:i/>
          <w:color w:val="000000"/>
          <w:sz w:val="32"/>
          <w:szCs w:val="32"/>
        </w:rPr>
      </w:pPr>
    </w:p>
    <w:p w14:paraId="0F608382"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lastRenderedPageBreak/>
        <w:t xml:space="preserve">Posteriormente, el Sujeto Obligado entregó en informe justificado, el Plano de Vialidades y Transporte establecido en el Plan Municipal de Desarrollo Urbano, sin embargo, ese no es documento solicitado, por ello, es procedente ordenar la entrega de las acciones y programas para plantear que la viabilidad se lleva a cabo conforme al Plan Municipal de Desarrollo Urbano de Ixtapaluca. </w:t>
      </w:r>
    </w:p>
    <w:p w14:paraId="04A1C7A8" w14:textId="77777777" w:rsidR="00EE5A8E" w:rsidRDefault="00EE5A8E">
      <w:pPr>
        <w:pBdr>
          <w:top w:val="nil"/>
          <w:left w:val="nil"/>
          <w:bottom w:val="nil"/>
          <w:right w:val="nil"/>
          <w:between w:val="nil"/>
        </w:pBdr>
        <w:ind w:left="720"/>
        <w:rPr>
          <w:rFonts w:ascii="Palatino Linotype" w:eastAsia="Palatino Linotype" w:hAnsi="Palatino Linotype" w:cs="Palatino Linotype"/>
          <w:i/>
          <w:color w:val="000000"/>
        </w:rPr>
      </w:pPr>
    </w:p>
    <w:p w14:paraId="4D7518B3"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otro lado, respecto al </w:t>
      </w:r>
      <w:r>
        <w:rPr>
          <w:rFonts w:ascii="Palatino Linotype" w:eastAsia="Palatino Linotype" w:hAnsi="Palatino Linotype" w:cs="Palatino Linotype"/>
          <w:b/>
          <w:color w:val="000000"/>
        </w:rPr>
        <w:t>punto 5</w:t>
      </w:r>
      <w:r>
        <w:rPr>
          <w:rFonts w:ascii="Palatino Linotype" w:eastAsia="Palatino Linotype" w:hAnsi="Palatino Linotype" w:cs="Palatino Linotype"/>
          <w:color w:val="000000"/>
        </w:rPr>
        <w:t xml:space="preserve"> de la solicitud (De los proyectos de modificaciones y mejoramiento de la infraestructura vial que se llevan a cabo), la Dirección de Fomento y Desarrollo Económico señaló que no es de su competencia; en ese sentido, podemos advertir que no se turnó a todas las áreas que de acuerdo a su competencia generan, poseen o administran la información solicitada, pues de acuerdo a sus facultades, se debió remitir también a la Dirección de Desarrollo Territorial y Urbano, en específico a la Coordinación de Planeación y Política Urbana, quien tiene entre sus funciones proponer y proyectar las disposiciones técnicas para la construcción o modificación de la infraestructura vial. Por lo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en ese sentido, al no llevarse a cabo el procedimiento establecido en el artículo 162 de la Ley de Transparencia y Acceso a la Información Pública del Estado de México y Municipios, es procedente ordenar, previa búsqueda exhaustiva y razonable en los archivos del Sujeto Obligado, la entrega de los documentos donde consten los Proyectos de modificaciones y mejoramiento de la infraestructura vial. </w:t>
      </w:r>
    </w:p>
    <w:p w14:paraId="20416C5D" w14:textId="77777777" w:rsidR="00EE5A8E" w:rsidRDefault="00EE5A8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rPr>
      </w:pPr>
    </w:p>
    <w:p w14:paraId="08E6DD64" w14:textId="77777777" w:rsidR="00EE5A8E" w:rsidRPr="003C23DA" w:rsidRDefault="000F53FB" w:rsidP="003C23D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Sobre el </w:t>
      </w:r>
      <w:r>
        <w:rPr>
          <w:rFonts w:ascii="Palatino Linotype" w:eastAsia="Palatino Linotype" w:hAnsi="Palatino Linotype" w:cs="Palatino Linotype"/>
          <w:b/>
          <w:color w:val="000000"/>
        </w:rPr>
        <w:t>punto 6</w:t>
      </w:r>
      <w:r>
        <w:rPr>
          <w:rFonts w:ascii="Palatino Linotype" w:eastAsia="Palatino Linotype" w:hAnsi="Palatino Linotype" w:cs="Palatino Linotype"/>
          <w:color w:val="000000"/>
        </w:rPr>
        <w:t xml:space="preserve"> de la solicitud (De los estudios y análisis de las propuestas y solicitudes para determinar la autorización de bases del Transporte Público), el Sujeto Obligado señaló, tanto en respuesta como en informe justificado, qu</w:t>
      </w:r>
      <w:r w:rsidR="003C23DA">
        <w:rPr>
          <w:rFonts w:ascii="Palatino Linotype" w:eastAsia="Palatino Linotype" w:hAnsi="Palatino Linotype" w:cs="Palatino Linotype"/>
          <w:color w:val="000000"/>
        </w:rPr>
        <w:t xml:space="preserve">e no se </w:t>
      </w:r>
      <w:r w:rsidR="003C23DA">
        <w:rPr>
          <w:rFonts w:ascii="Palatino Linotype" w:eastAsia="Palatino Linotype" w:hAnsi="Palatino Linotype" w:cs="Palatino Linotype"/>
          <w:color w:val="000000"/>
        </w:rPr>
        <w:lastRenderedPageBreak/>
        <w:t xml:space="preserve">han generado registros. </w:t>
      </w:r>
      <w:r w:rsidR="003C23DA" w:rsidRPr="00885EF8">
        <w:rPr>
          <w:rFonts w:ascii="Palatino Linotype" w:eastAsia="Palatino Linotype" w:hAnsi="Palatino Linotype" w:cs="Palatino Linotype"/>
          <w:color w:val="000000"/>
        </w:rPr>
        <w:t>Al respecto, es necesario señalar que la Coordinación de Proyectos tiene la atribución de realizar estudios y análisis de las propuestas y solicitudes para determinar la autorización de bases del Transporte Público,</w:t>
      </w:r>
      <w:r w:rsidR="003C23DA">
        <w:rPr>
          <w:rFonts w:ascii="Palatino Linotype" w:eastAsia="Palatino Linotype" w:hAnsi="Palatino Linotype" w:cs="Palatino Linotype"/>
          <w:color w:val="000000"/>
        </w:rPr>
        <w:t xml:space="preserve"> </w:t>
      </w:r>
      <w:r w:rsidRPr="003C23DA">
        <w:rPr>
          <w:rFonts w:ascii="Palatino Linotype" w:eastAsia="Palatino Linotype" w:hAnsi="Palatino Linotype" w:cs="Palatino Linotype"/>
          <w:color w:val="000000"/>
        </w:rPr>
        <w:t>en ese contexto, al indicar que no se cuenta con esta información, es necesario precisar que estamos en presencia de lo que se conoce como hecho negativo. Lo anterior encuentra sustento con la Jurisprudencia 267,287 y el Criterio 10/2004 emitidos por el Máximo Juzgador del país, Tesis que determinan lo siguiente:</w:t>
      </w:r>
    </w:p>
    <w:p w14:paraId="1BC8023F" w14:textId="77777777" w:rsidR="00EE5A8E" w:rsidRDefault="00EE5A8E">
      <w:pPr>
        <w:pBdr>
          <w:top w:val="nil"/>
          <w:left w:val="nil"/>
          <w:bottom w:val="nil"/>
          <w:right w:val="nil"/>
          <w:between w:val="nil"/>
        </w:pBdr>
        <w:ind w:left="720"/>
        <w:rPr>
          <w:rFonts w:ascii="Palatino Linotype" w:eastAsia="Palatino Linotype" w:hAnsi="Palatino Linotype" w:cs="Palatino Linotype"/>
          <w:i/>
          <w:color w:val="000000"/>
        </w:rPr>
      </w:pPr>
    </w:p>
    <w:p w14:paraId="630AF836" w14:textId="77777777" w:rsidR="00EE5A8E" w:rsidRDefault="000F53FB">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HECHOS NEGATIVOS, NO SON SUSCEPTIBLES DE DEMOSTRACION.</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 xml:space="preserve">Tratándose de un hecho negativo, el Juez no tiene </w:t>
      </w:r>
      <w:proofErr w:type="spellStart"/>
      <w:r>
        <w:rPr>
          <w:rFonts w:ascii="Palatino Linotype" w:eastAsia="Palatino Linotype" w:hAnsi="Palatino Linotype" w:cs="Palatino Linotype"/>
          <w:b/>
          <w:i/>
          <w:color w:val="000000"/>
        </w:rPr>
        <w:t>por que</w:t>
      </w:r>
      <w:proofErr w:type="spellEnd"/>
      <w:r>
        <w:rPr>
          <w:rFonts w:ascii="Palatino Linotype" w:eastAsia="Palatino Linotype" w:hAnsi="Palatino Linotype" w:cs="Palatino Linotype"/>
          <w:b/>
          <w:i/>
          <w:color w:val="000000"/>
        </w:rPr>
        <w:t xml:space="preserve"> invocar prueba alguna de la que se desprenda</w:t>
      </w:r>
      <w:r>
        <w:rPr>
          <w:rFonts w:ascii="Palatino Linotype" w:eastAsia="Palatino Linotype" w:hAnsi="Palatino Linotype" w:cs="Palatino Linotype"/>
          <w:i/>
          <w:color w:val="000000"/>
        </w:rPr>
        <w:t>, ya que es bien sabido que esta clase de hechos no son susceptibles de demostración.”</w:t>
      </w:r>
    </w:p>
    <w:p w14:paraId="36E11AD7" w14:textId="77777777" w:rsidR="00EE5A8E" w:rsidRDefault="00EE5A8E">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p>
    <w:p w14:paraId="74CF812B" w14:textId="77777777" w:rsidR="00EE5A8E" w:rsidRDefault="000F53FB">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INEXISTENCIA DE LA INFORMACIÓN. EL COMITÉ DE ACCESO A LA INFORMACIÓN PUEDE DECLARARLA ANTE SU EVIDENCIA, SIN NECESIDAD DE DICTAR MEDIDAS PARA SU LOCALIZACIÓN.</w:t>
      </w:r>
      <w:r>
        <w:rPr>
          <w:rFonts w:ascii="Palatino Linotype" w:eastAsia="Palatino Linotype" w:hAnsi="Palatino Linotype" w:cs="Palatino Linotype"/>
          <w:i/>
          <w:color w:val="000000"/>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w:t>
      </w:r>
      <w:r>
        <w:rPr>
          <w:rFonts w:ascii="Palatino Linotype" w:eastAsia="Palatino Linotype" w:hAnsi="Palatino Linotype" w:cs="Palatino Linotype"/>
          <w:i/>
          <w:color w:val="000000"/>
        </w:rPr>
        <w:lastRenderedPageBreak/>
        <w:t>Administrativa correspondiente el documento solicitado y, de no encontrarlo, expida una resolución que confirme la inexistencia del mismo. Ello no obsta para concluir que cua</w:t>
      </w:r>
      <w:r>
        <w:rPr>
          <w:rFonts w:ascii="Palatino Linotype" w:eastAsia="Palatino Linotype" w:hAnsi="Palatino Linotype" w:cs="Palatino Linotype"/>
          <w:b/>
          <w:i/>
          <w:color w:val="000000"/>
        </w:rPr>
        <w:t>ndo la referida Unidad señala, o</w:t>
      </w:r>
      <w:r>
        <w:rPr>
          <w:rFonts w:ascii="Palatino Linotype" w:eastAsia="Palatino Linotype" w:hAnsi="Palatino Linotype" w:cs="Palatino Linotype"/>
          <w:i/>
          <w:color w:val="000000"/>
        </w:rPr>
        <w:t xml:space="preserve"> el mencionado Comité </w:t>
      </w:r>
      <w:r>
        <w:rPr>
          <w:rFonts w:ascii="Palatino Linotype" w:eastAsia="Palatino Linotype" w:hAnsi="Palatino Linotype" w:cs="Palatino Linotype"/>
          <w:b/>
          <w:i/>
          <w:color w:val="000000"/>
        </w:rPr>
        <w:t>advierte que el documento solicitado no existe en virtud de que no tuvo lugar el acto cuya realización supuestamente se reflejó en aquél, resulta innecesario dictar alguna medida para localizar la información respectiva, al evidenciarse su inexistencia.</w:t>
      </w:r>
      <w:r>
        <w:rPr>
          <w:rFonts w:ascii="Palatino Linotype" w:eastAsia="Palatino Linotype" w:hAnsi="Palatino Linotype" w:cs="Palatino Linotype"/>
          <w:i/>
          <w:color w:val="000000"/>
        </w:rPr>
        <w:t>”</w:t>
      </w:r>
    </w:p>
    <w:p w14:paraId="579B515F" w14:textId="77777777" w:rsidR="00EE5A8E" w:rsidRDefault="000F53FB">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(Énfasis añadido)</w:t>
      </w:r>
    </w:p>
    <w:p w14:paraId="7C8D8200" w14:textId="77777777" w:rsidR="00EE5A8E" w:rsidRDefault="00EE5A8E">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color w:val="000000"/>
        </w:rPr>
      </w:pPr>
    </w:p>
    <w:p w14:paraId="5BC127B2"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no es procedente ordenar un acuerdo de inexistencia, ya que como lo señaló el Sujeto Obligado, no se cuenta con la información requerida por el particular, y no se trata de información que haya existido y por alguna razón ya no exista, o bien, de información que de manera obligatoria deba generar el Sujeto Obligado, por ello, no es procedente ordenar su entrega. Por lo tanto, con la información referida por el Sujeto Obligado, se tiene por colmado ese punto de la solicitud. </w:t>
      </w:r>
    </w:p>
    <w:p w14:paraId="1C1CAE82"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respecto al punto 7 y 8 de la solicitud, el Sujeto Obligado señaló que no es de su competencia y que respecto del costo por el cobro de cajones este lo establece el Código Financiero del Estado de México, sin embargo, no entregó lo solicitado, refirió que no es de competencia. Por lo tanto, es procedente recordar que el Reglamento de la Dirección de Fomento y Desarrollo Económico, establece lo siguiente:</w:t>
      </w:r>
    </w:p>
    <w:p w14:paraId="135F78B6"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0A69C88" w14:textId="77777777" w:rsidR="00EE5A8E" w:rsidRDefault="000F53FB">
      <w:pPr>
        <w:pBdr>
          <w:top w:val="nil"/>
          <w:left w:val="nil"/>
          <w:bottom w:val="nil"/>
          <w:right w:val="nil"/>
          <w:between w:val="nil"/>
        </w:pBdr>
        <w:spacing w:line="360" w:lineRule="auto"/>
        <w:ind w:left="851" w:right="616"/>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“CAPÍTULO TRIGÉSIMO OCTAVO</w:t>
      </w:r>
    </w:p>
    <w:p w14:paraId="22CFF303" w14:textId="77777777" w:rsidR="00EE5A8E" w:rsidRDefault="000F53FB">
      <w:pPr>
        <w:pBdr>
          <w:top w:val="nil"/>
          <w:left w:val="nil"/>
          <w:bottom w:val="nil"/>
          <w:right w:val="nil"/>
          <w:between w:val="nil"/>
        </w:pBdr>
        <w:spacing w:line="360" w:lineRule="auto"/>
        <w:ind w:left="851" w:right="616"/>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Subdirección de Movilidad</w:t>
      </w:r>
    </w:p>
    <w:p w14:paraId="1EAA7942"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229. La Dirección de Fomento y Desarrollo Económico a través de la Subdirección de Movilidad la cual es la encargada de coordinar, dirigir, supervisar y dar seguimiento a las políticas públicas para incentivar, fomentar los programas, proyectos y acciones del Ayuntamiento en materia de Movilidad La Subdirección de Movilidad tiene las siguientes atribuciones:</w:t>
      </w:r>
    </w:p>
    <w:p w14:paraId="0CFA912D"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3A027AB"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XXVIII. Emitir para el territorio municipal, permisos de estacionamientos de servicio al público, asimismo los cajones de estacionamientos en la vía pública de las bases de Transporte Público.</w:t>
      </w:r>
    </w:p>
    <w:p w14:paraId="321E8711"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p>
    <w:p w14:paraId="583056A4"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LII. Dar visto bueno en el territorio municipal, permisos de estacionamientos de servicio al público, asimismo los cajones de estacionamientos en la vía pública de las bases de Transporte Público</w:t>
      </w:r>
    </w:p>
    <w:p w14:paraId="5178A5A6"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C77A381" w14:textId="77777777" w:rsidR="00EE5A8E" w:rsidRDefault="00EE5A8E">
      <w:pPr>
        <w:pBdr>
          <w:top w:val="nil"/>
          <w:left w:val="nil"/>
          <w:bottom w:val="nil"/>
          <w:right w:val="nil"/>
          <w:between w:val="nil"/>
        </w:pBdr>
        <w:spacing w:line="360" w:lineRule="auto"/>
        <w:ind w:left="851" w:right="616"/>
        <w:jc w:val="center"/>
        <w:rPr>
          <w:rFonts w:ascii="Palatino Linotype" w:eastAsia="Palatino Linotype" w:hAnsi="Palatino Linotype" w:cs="Palatino Linotype"/>
          <w:i/>
          <w:color w:val="000000"/>
          <w:sz w:val="22"/>
          <w:szCs w:val="22"/>
        </w:rPr>
      </w:pPr>
    </w:p>
    <w:p w14:paraId="34C8494E" w14:textId="77777777" w:rsidR="00EE5A8E" w:rsidRDefault="000F53FB">
      <w:pPr>
        <w:pBdr>
          <w:top w:val="nil"/>
          <w:left w:val="nil"/>
          <w:bottom w:val="nil"/>
          <w:right w:val="nil"/>
          <w:between w:val="nil"/>
        </w:pBdr>
        <w:spacing w:line="360" w:lineRule="auto"/>
        <w:ind w:left="851" w:right="616"/>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“CAPÍTULO TRIGÉSIMO NOVENO</w:t>
      </w:r>
    </w:p>
    <w:p w14:paraId="02B10D15" w14:textId="77777777" w:rsidR="00EE5A8E" w:rsidRDefault="000F53FB">
      <w:pPr>
        <w:pBdr>
          <w:top w:val="nil"/>
          <w:left w:val="nil"/>
          <w:bottom w:val="nil"/>
          <w:right w:val="nil"/>
          <w:between w:val="nil"/>
        </w:pBdr>
        <w:spacing w:line="360" w:lineRule="auto"/>
        <w:ind w:left="851" w:right="616"/>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Coordinación de Proyectos</w:t>
      </w:r>
    </w:p>
    <w:p w14:paraId="5D4F86A4"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230. La Subdirección de Movilidad a través de la Coordinación de Proyectos, la cual es la unidad administrativa encargada administrar, impulsar, fortalecer, generar, organizar y coadyuvar en la ejecución de proyectos que promuevan las actividades productivas fomentando una cultura en materia de Movilidad. el estudio, planeación, trámite y resolución de los asuntos competencia de la Coordinación de Proyectos, así como su representación corresponden al Coordinador o Coordinadora, quien tendrá para sí, las siguientes atribuciones:</w:t>
      </w:r>
    </w:p>
    <w:p w14:paraId="4EED1B45"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93C00CD"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XIII. Coadyuvar en la elaboración de estudios y análisis de las propuestas y solicitudes para determinar la autorización de bases del Transporte Público;</w:t>
      </w:r>
    </w:p>
    <w:p w14:paraId="0DF7B768"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343B8DD" w14:textId="77777777" w:rsidR="00EE5A8E" w:rsidRDefault="00EE5A8E">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p>
    <w:p w14:paraId="0817FD4F" w14:textId="77777777" w:rsidR="00EE5A8E" w:rsidRDefault="000F53FB">
      <w:pPr>
        <w:pBdr>
          <w:top w:val="nil"/>
          <w:left w:val="nil"/>
          <w:bottom w:val="nil"/>
          <w:right w:val="nil"/>
          <w:between w:val="nil"/>
        </w:pBdr>
        <w:spacing w:line="360" w:lineRule="auto"/>
        <w:ind w:left="851" w:right="616"/>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“CAPÍTULO CUADRAGÉSIMO PRIMERO</w:t>
      </w:r>
    </w:p>
    <w:p w14:paraId="1B5D7F77" w14:textId="77777777" w:rsidR="00EE5A8E" w:rsidRDefault="000F53FB">
      <w:pPr>
        <w:pBdr>
          <w:top w:val="nil"/>
          <w:left w:val="nil"/>
          <w:bottom w:val="nil"/>
          <w:right w:val="nil"/>
          <w:between w:val="nil"/>
        </w:pBdr>
        <w:spacing w:line="360" w:lineRule="auto"/>
        <w:ind w:left="851" w:right="616"/>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Coordinación de Movilidad</w:t>
      </w:r>
    </w:p>
    <w:p w14:paraId="6CEFC1CF"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232. La Subdirección de Movilidad a través de la Coordinación de Movilidad, la cual es el área encargada coordinar, desarrollar e implementar políticas públicas para la mejora de la movilidad en el municipio. El estudio, planeación, trámite y resolución de los asuntos competencia de la Coordinación de Movilidad, así como su representación corresponden al Coordinador o Coordinadora, quien tendrá para sí, las siguientes atribuciones:</w:t>
      </w:r>
    </w:p>
    <w:p w14:paraId="44EB0A46"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…k</w:t>
      </w:r>
    </w:p>
    <w:p w14:paraId="07F604D0"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III. Integrar expedientes para el visto bueno de los permisos en materia de estacionamientos de servicio al público, y los cajones de estacionamientos en la vía pública de las bases de Transporte Público.</w:t>
      </w:r>
    </w:p>
    <w:p w14:paraId="042349D3"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p>
    <w:p w14:paraId="58D3E836"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VIII. Elaborar y actualizar el registro Municipal de Transporte Público y Escolar en conjunto con la Secretaría de Movilidad del Estado de México con relación al número de bases, número de unidades y espacios designados en el Municipio para fines estadísticos;</w:t>
      </w:r>
    </w:p>
    <w:p w14:paraId="5480412C"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p>
    <w:p w14:paraId="575121DB"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E8CA579"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advierte de los preceptos legales, la Dirección de Fomento y Desarrollo Económico, si es competente para conocer de los solicitado, aunado a ello, </w:t>
      </w:r>
      <w:r>
        <w:rPr>
          <w:rFonts w:ascii="Palatino Linotype" w:eastAsia="Palatino Linotype" w:hAnsi="Palatino Linotype" w:cs="Palatino Linotype"/>
          <w:color w:val="000000"/>
        </w:rPr>
        <w:lastRenderedPageBreak/>
        <w:t xml:space="preserve">la solicitud también se debió turnar a la Dirección de Administración y Finanzas, quien cuenta con atribuciones para conocer de los ingresos al Ayuntamiento, como lo establece el artículo 28 del Reglamento Orgánico de la Administración Pública Municipal, por lo tanto, debe conocer de los ingresos por concepto del cobro de los cajones de estacionamiento. </w:t>
      </w:r>
    </w:p>
    <w:p w14:paraId="54B507C5"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F7F139"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procede ordenar la entrega del soporte documental donde conste, del transporte público y escolar, número de bases, número de unidades, número de cajones autorizados, costo por el cobro de cajón de estacionamiento en la vía pública, número de bases del transporte público que cuentan autorización por parte de la Secretaria de Movilidad Estatal y número de bases con el visto bueno de la autoridad Municipal, ingresos mensuales por concepto de cobro por el uso de los cajones de estacionamientos en la vía pública. </w:t>
      </w:r>
    </w:p>
    <w:p w14:paraId="25EDFDB0"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62A0495"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04FE9216"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37142F"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Otro lado, respecto al punto 9 de la solicitud (De los proyectos llevados a cabo dentro del municipio en materia de Transporte Público y Escolar, señalización y educación vial), en ese sentido, el Sujeto Obligado señaló, tanto en respuesta como en informe justificado, que no es de su competencia, sin embargo, de acuerdo al Reglamento de la Dirección de Fomento y Desarrollo Económico, la Coordinación de Movilidad tiene atribuciones para conocer de los solicitado:</w:t>
      </w:r>
    </w:p>
    <w:p w14:paraId="1D0E1FC6" w14:textId="77777777" w:rsidR="00EE5A8E" w:rsidRDefault="00EE5A8E">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p>
    <w:p w14:paraId="41E5BA75" w14:textId="77777777" w:rsidR="00EE5A8E" w:rsidRDefault="000F53FB">
      <w:pPr>
        <w:pBdr>
          <w:top w:val="nil"/>
          <w:left w:val="nil"/>
          <w:bottom w:val="nil"/>
          <w:right w:val="nil"/>
          <w:between w:val="nil"/>
        </w:pBdr>
        <w:spacing w:line="360" w:lineRule="auto"/>
        <w:ind w:left="851" w:right="616"/>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“CAPÍTULO CUADRAGÉSIMO PRIMERO</w:t>
      </w:r>
    </w:p>
    <w:p w14:paraId="252EF7F1" w14:textId="77777777" w:rsidR="00EE5A8E" w:rsidRDefault="000F53FB">
      <w:pPr>
        <w:pBdr>
          <w:top w:val="nil"/>
          <w:left w:val="nil"/>
          <w:bottom w:val="nil"/>
          <w:right w:val="nil"/>
          <w:between w:val="nil"/>
        </w:pBdr>
        <w:spacing w:line="360" w:lineRule="auto"/>
        <w:ind w:left="851" w:right="616"/>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Coordinación de Movilidad</w:t>
      </w:r>
    </w:p>
    <w:p w14:paraId="15EA9F70"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232. La Subdirección de Movilidad a través de la Coordinación de Movilidad, la cual es el área encargada coordinar, desarrollar e implementar políticas públicas para la mejora de la movilidad en el municipio. El estudio, planeación, trámite y resolución de los asuntos competencia de la Coordinación de Movilidad, así como su representación corresponden al Coordinador o Coordinadora, quien tendrá para sí, las siguientes atribuciones:</w:t>
      </w:r>
    </w:p>
    <w:p w14:paraId="64F338B8"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1D3CB0D"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VII. Aprobar e implementar proyectos dentro del municipio en materia de Trasporte Público y Escolar, señalización y educación vial.</w:t>
      </w:r>
    </w:p>
    <w:p w14:paraId="15219442" w14:textId="77777777" w:rsidR="00EE5A8E" w:rsidRDefault="000F53FB">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44155FC"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98C6C42"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tanto, al existir fuente obligacional, que constriña al Sujeto Obligado a conocer de la información solicitada, es procedente ordenar la entrega del soporte documental donde consten los Proyectos llevados a cabo dentro del municipio en materia de Transporte Público y Escolar, señalización y educación vial.</w:t>
      </w:r>
    </w:p>
    <w:p w14:paraId="3B21CCEF"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ABFC611"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que respecta al punto 10 de la solicitud (De la instalación de los espacios destinados para la ubicación de estacionamientos públicos ascenso y descenso de pasaje, exclusivo de personas con discapacidad en el municipio),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el Sujeto Obligado señaló en respuesta que el área competente se encuentra en proceso de identificación, posteriormente, en informe justificado señaló que derivado de la búsqueda exhaustiva se localizaron dos documentos que dan cuenta de los solicitado, sin embargo, no se pusieron a la vista del particular por contener </w:t>
      </w:r>
      <w:r>
        <w:rPr>
          <w:rFonts w:ascii="Palatino Linotype" w:eastAsia="Palatino Linotype" w:hAnsi="Palatino Linotype" w:cs="Palatino Linotype"/>
          <w:color w:val="000000"/>
        </w:rPr>
        <w:lastRenderedPageBreak/>
        <w:t xml:space="preserve">información susceptible de clasificarse. En ese sentido, procede ordenar la entrega de la información remitida en informe justificado. </w:t>
      </w:r>
    </w:p>
    <w:p w14:paraId="4A1E3A77"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04B5BB3B"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último, respecto a los puntos 11 y 12 de la solicitud (De los programas de señalamiento de las vialidades en el Municipio y De los programas o acciones para el retiro de la vialidad todo lo que dificulte u obstaculice el tránsito peatonal, ciclista o vehicular), el Sujeto Obligado señaló en respuesta que se realizaron varias acciones, sin embargo, que no se han generado registros documentales, posteriormente, en informe justificado, señaló que derivado de la búsqueda exhaustiva, se encontraron dos documentales que dan cuenta de lo solicitado, mismas que no se pusieron a la vista del particular por encontrarse dentro de un archivo con información clasificada. </w:t>
      </w:r>
    </w:p>
    <w:p w14:paraId="4ADC6B4C"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50D2A8A"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respuesta del Sujeto Obligado en ningún momento niega la existencia de la información, sino por el contrario, asume que cuenta con ella pero que se realizó varias acciones, sin que fueran documentadas. </w:t>
      </w:r>
    </w:p>
    <w:p w14:paraId="6525A122"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FA38D9C"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debemos perder de vista que, el derecho de acceso a la información es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w:t>
      </w:r>
      <w:r>
        <w:rPr>
          <w:rFonts w:ascii="Palatino Linotype" w:eastAsia="Palatino Linotype" w:hAnsi="Palatino Linotype" w:cs="Palatino Linotype"/>
          <w:i/>
          <w:color w:val="000000"/>
        </w:rPr>
        <w:lastRenderedPageBreak/>
        <w:t>de autoridad en el ámbito federal, estatal y municipal</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6"/>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7"/>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8"/>
      </w:r>
      <w:r>
        <w:rPr>
          <w:rFonts w:ascii="Palatino Linotype" w:eastAsia="Palatino Linotype" w:hAnsi="Palatino Linotype" w:cs="Palatino Linotype"/>
          <w:color w:val="000000"/>
        </w:rPr>
        <w:t xml:space="preserve"> ”</w:t>
      </w:r>
    </w:p>
    <w:p w14:paraId="707C87F7" w14:textId="77777777" w:rsidR="00EE5A8E" w:rsidRDefault="00EE5A8E">
      <w:pPr>
        <w:pBdr>
          <w:top w:val="nil"/>
          <w:left w:val="nil"/>
          <w:bottom w:val="nil"/>
          <w:right w:val="nil"/>
          <w:between w:val="nil"/>
        </w:pBdr>
        <w:ind w:left="720"/>
        <w:rPr>
          <w:rFonts w:ascii="Palatino Linotype" w:eastAsia="Palatino Linotype" w:hAnsi="Palatino Linotype" w:cs="Palatino Linotype"/>
          <w:color w:val="000000"/>
        </w:rPr>
      </w:pPr>
    </w:p>
    <w:p w14:paraId="7478F6F4" w14:textId="77777777" w:rsidR="00EE5A8E" w:rsidRDefault="000F53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acceso a la información es un derecho humano constitucional y convencionalmente reconocido y para tal efecto el párrafo tercero del artículo primero de la Constitución Política de los Estados Unidos Mexicanos establece el deber de todas las autoridades, </w:t>
      </w:r>
      <w:r>
        <w:rPr>
          <w:rFonts w:ascii="Palatino Linotype" w:eastAsia="Palatino Linotype" w:hAnsi="Palatino Linotype" w:cs="Palatino Linotype"/>
          <w:i/>
          <w:color w:val="000000"/>
        </w:rPr>
        <w:t xml:space="preserve">en el ámbito de sus atribuciones, de promover, respetar, proteger y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 </w:t>
      </w:r>
      <w:r>
        <w:rPr>
          <w:rFonts w:ascii="Palatino Linotype" w:eastAsia="Palatino Linotype" w:hAnsi="Palatino Linotype" w:cs="Palatino Linotype"/>
          <w:color w:val="000000"/>
        </w:rPr>
        <w:t>En cuanto al derecho de acceso a la información, la Ley de Transparencia y Acceso a la Información Pública del Estado de México y Municipios prevé establece que</w:t>
      </w:r>
      <w:r>
        <w:rPr>
          <w:rFonts w:ascii="Palatino Linotype" w:eastAsia="Palatino Linotype" w:hAnsi="Palatino Linotype" w:cs="Palatino Linotype"/>
          <w:b/>
          <w:i/>
          <w:color w:val="000000"/>
        </w:rPr>
        <w:t xml:space="preserve"> e</w:t>
      </w:r>
      <w:r>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vertAlign w:val="superscript"/>
        </w:rPr>
        <w:footnoteReference w:id="9"/>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asimismo </w:t>
      </w:r>
      <w:r>
        <w:rPr>
          <w:rFonts w:ascii="Palatino Linotype" w:eastAsia="Palatino Linotype" w:hAnsi="Palatino Linotype" w:cs="Palatino Linotype"/>
          <w:color w:val="000000"/>
        </w:rPr>
        <w:lastRenderedPageBreak/>
        <w:t>establece</w:t>
      </w:r>
      <w:r>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5FA6E1F4" w14:textId="77777777" w:rsidR="00EE5A8E" w:rsidRDefault="00EE5A8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0373C76" w14:textId="77777777" w:rsidR="00EE5A8E" w:rsidRDefault="000F53FB">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rPr>
        <w:t>los Sujetos Obligados deberán documentar todo acto que se derive del ejercicio de sus facultades, competencias o funciones,</w:t>
      </w:r>
      <w:r>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14:paraId="02174726" w14:textId="77777777" w:rsidR="00EE5A8E" w:rsidRDefault="00EE5A8E">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52112CD5" w14:textId="77777777" w:rsidR="00EE5A8E" w:rsidRDefault="000F53FB">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77F1D1C7" w14:textId="77777777" w:rsidR="00EE5A8E" w:rsidRDefault="00EE5A8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309AD71" w14:textId="77777777" w:rsidR="00EE5A8E" w:rsidRDefault="000F53FB">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754F7C1F" w14:textId="77777777" w:rsidR="00EE5A8E" w:rsidRDefault="00EE5A8E">
      <w:pPr>
        <w:spacing w:line="360" w:lineRule="auto"/>
        <w:ind w:left="567" w:right="567"/>
        <w:jc w:val="both"/>
        <w:rPr>
          <w:rFonts w:ascii="Palatino Linotype" w:eastAsia="Palatino Linotype" w:hAnsi="Palatino Linotype" w:cs="Palatino Linotype"/>
          <w:i/>
          <w:sz w:val="22"/>
          <w:szCs w:val="22"/>
        </w:rPr>
      </w:pPr>
    </w:p>
    <w:p w14:paraId="0559BAAF" w14:textId="77777777" w:rsidR="00EE5A8E" w:rsidRDefault="000F53FB">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E5B8425" w14:textId="77777777" w:rsidR="00EE5A8E" w:rsidRDefault="00EE5A8E">
      <w:pPr>
        <w:spacing w:line="360" w:lineRule="auto"/>
        <w:ind w:left="567" w:right="567"/>
        <w:jc w:val="both"/>
        <w:rPr>
          <w:rFonts w:ascii="Palatino Linotype" w:eastAsia="Palatino Linotype" w:hAnsi="Palatino Linotype" w:cs="Palatino Linotype"/>
          <w:i/>
          <w:sz w:val="22"/>
          <w:szCs w:val="22"/>
        </w:rPr>
      </w:pPr>
    </w:p>
    <w:p w14:paraId="77E95E99" w14:textId="77777777" w:rsidR="00EE5A8E" w:rsidRDefault="000F53FB">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4EDF07A5" w14:textId="77777777" w:rsidR="00EE5A8E" w:rsidRDefault="00EE5A8E">
      <w:pPr>
        <w:spacing w:line="360" w:lineRule="auto"/>
        <w:ind w:right="567"/>
        <w:jc w:val="both"/>
        <w:rPr>
          <w:rFonts w:ascii="Palatino Linotype" w:eastAsia="Palatino Linotype" w:hAnsi="Palatino Linotype" w:cs="Palatino Linotype"/>
          <w:i/>
          <w:color w:val="000000"/>
          <w:sz w:val="28"/>
          <w:szCs w:val="28"/>
        </w:rPr>
      </w:pPr>
    </w:p>
    <w:p w14:paraId="5D352CB7" w14:textId="77777777" w:rsidR="00EE5A8E" w:rsidRDefault="000F53FB">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5C015846" w14:textId="77777777" w:rsidR="00EE5A8E" w:rsidRDefault="00EE5A8E">
      <w:pPr>
        <w:spacing w:line="360" w:lineRule="auto"/>
        <w:ind w:left="567" w:right="567"/>
        <w:jc w:val="both"/>
        <w:rPr>
          <w:rFonts w:ascii="Palatino Linotype" w:eastAsia="Palatino Linotype" w:hAnsi="Palatino Linotype" w:cs="Palatino Linotype"/>
          <w:i/>
          <w:sz w:val="22"/>
          <w:szCs w:val="22"/>
        </w:rPr>
      </w:pPr>
    </w:p>
    <w:p w14:paraId="3AA44F92" w14:textId="77777777" w:rsidR="00EE5A8E" w:rsidRDefault="000F53FB">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4C8D5B38" w14:textId="77777777" w:rsidR="00EE5A8E" w:rsidRDefault="00EE5A8E">
      <w:pPr>
        <w:spacing w:line="360" w:lineRule="auto"/>
        <w:ind w:left="567" w:right="567"/>
        <w:jc w:val="both"/>
        <w:rPr>
          <w:rFonts w:ascii="Palatino Linotype" w:eastAsia="Palatino Linotype" w:hAnsi="Palatino Linotype" w:cs="Palatino Linotype"/>
          <w:i/>
          <w:color w:val="000000"/>
          <w:sz w:val="28"/>
          <w:szCs w:val="28"/>
        </w:rPr>
      </w:pPr>
    </w:p>
    <w:p w14:paraId="65F1629C"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por un lado se tiene la obligación de documentar todos los actos que se lleven a cabo en el ejercicio de sus funciones, atribuciones y competencias, </w:t>
      </w:r>
      <w:r>
        <w:rPr>
          <w:rFonts w:ascii="Palatino Linotype" w:eastAsia="Palatino Linotype" w:hAnsi="Palatino Linotype" w:cs="Palatino Linotype"/>
          <w:color w:val="000000"/>
        </w:rPr>
        <w:lastRenderedPageBreak/>
        <w:t>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860F0C1" w14:textId="77777777" w:rsidR="00EE5A8E" w:rsidRDefault="00EE5A8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3A012682"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Robustece lo anterior la Tesis aislada identificada con la clave I.</w:t>
      </w:r>
      <w:proofErr w:type="gramStart"/>
      <w:r>
        <w:rPr>
          <w:rFonts w:ascii="Palatino Linotype" w:eastAsia="Palatino Linotype" w:hAnsi="Palatino Linotype" w:cs="Palatino Linotype"/>
          <w:color w:val="000000"/>
        </w:rPr>
        <w:t>4º.A.</w:t>
      </w:r>
      <w:proofErr w:type="gramEnd"/>
      <w:r>
        <w:rPr>
          <w:rFonts w:ascii="Palatino Linotype" w:eastAsia="Palatino Linotype" w:hAnsi="Palatino Linotype" w:cs="Palatino Linotype"/>
          <w:color w:val="000000"/>
        </w:rPr>
        <w:t>40 A del Cuarto Tribunal colegiado en Materia Administrativa del Primer Circuito, publicada en el Seminario Judicial de la Federación y su Gaceta en el libro XVIII, Marzo 2013, Página 1899.</w:t>
      </w:r>
    </w:p>
    <w:p w14:paraId="592F0F95" w14:textId="77777777" w:rsidR="00EE5A8E" w:rsidRDefault="00EE5A8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D75B678" w14:textId="77777777" w:rsidR="00EE5A8E" w:rsidRDefault="000F53FB">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ACCESO A LA INFORMACIÓN. IMPLICACIÓN DEL PRINCIPIO DE MÁXIMA PUBLICIDAD EN EL DERECHO FUNDAMENTAL RELATIVO.</w:t>
      </w:r>
      <w:r>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w:t>
      </w:r>
      <w:r>
        <w:rPr>
          <w:rFonts w:ascii="Palatino Linotype" w:eastAsia="Palatino Linotype" w:hAnsi="Palatino Linotype" w:cs="Palatino Linotype"/>
          <w:i/>
          <w:color w:val="000000"/>
        </w:rPr>
        <w:lastRenderedPageBreak/>
        <w:t xml:space="preserve">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7E616A7" w14:textId="77777777" w:rsidR="00EE5A8E" w:rsidRDefault="00EE5A8E">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p>
    <w:p w14:paraId="40FFBE4A" w14:textId="77777777" w:rsidR="00EE5A8E" w:rsidRDefault="000F53FB">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CUARTO TRIBUNAL COLEGIADO EN MATERIA ADMINISTRATIVA DEL PRIMER CIRCUITO. </w:t>
      </w:r>
    </w:p>
    <w:p w14:paraId="2E33EA83" w14:textId="77777777" w:rsidR="00EE5A8E" w:rsidRDefault="00EE5A8E">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p>
    <w:p w14:paraId="18B85DF6" w14:textId="77777777" w:rsidR="00EE5A8E" w:rsidRDefault="000F53FB">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Amparo en revisión 257/2012. Ruth Corona Muñoz. 6 de diciembre de 2012. Unanimidad de votos. Ponente: Jean Claude Tron Petit. Secretaria: Mayra Susana Martínez López.</w:t>
      </w:r>
    </w:p>
    <w:p w14:paraId="73F96CF2" w14:textId="77777777" w:rsidR="00EE5A8E" w:rsidRDefault="00EE5A8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2D5842A" w14:textId="77777777" w:rsidR="00EE5A8E" w:rsidRDefault="000F53FB">
      <w:pPr>
        <w:numPr>
          <w:ilvl w:val="0"/>
          <w:numId w:val="2"/>
        </w:numPr>
        <w:pBdr>
          <w:top w:val="nil"/>
          <w:left w:val="nil"/>
          <w:bottom w:val="nil"/>
          <w:right w:val="nil"/>
          <w:between w:val="nil"/>
        </w:pBdr>
        <w:tabs>
          <w:tab w:val="left" w:pos="851"/>
        </w:tabs>
        <w:spacing w:after="240" w:line="360" w:lineRule="auto"/>
        <w:ind w:right="49"/>
        <w:jc w:val="both"/>
        <w:rPr>
          <w:rFonts w:ascii="Palatino Linotype" w:eastAsia="Palatino Linotype" w:hAnsi="Palatino Linotype" w:cs="Palatino Linotype"/>
          <w:color w:val="000000"/>
          <w:sz w:val="32"/>
          <w:szCs w:val="32"/>
        </w:rPr>
      </w:pPr>
      <w:r>
        <w:rPr>
          <w:rFonts w:ascii="Palatino Linotype" w:eastAsia="Palatino Linotype" w:hAnsi="Palatino Linotype" w:cs="Palatino Linotype"/>
          <w:color w:val="000000"/>
        </w:rPr>
        <w:t xml:space="preserve">El derecho de acceso a la información encuentra su materia elemental en los documentos, y la Ley de Transparencia </w:t>
      </w:r>
      <w:proofErr w:type="gramStart"/>
      <w:r>
        <w:rPr>
          <w:rFonts w:ascii="Palatino Linotype" w:eastAsia="Palatino Linotype" w:hAnsi="Palatino Linotype" w:cs="Palatino Linotype"/>
          <w:color w:val="000000"/>
        </w:rPr>
        <w:t>local  nos</w:t>
      </w:r>
      <w:proofErr w:type="gramEnd"/>
      <w:r>
        <w:rPr>
          <w:rFonts w:ascii="Palatino Linotype" w:eastAsia="Palatino Linotype" w:hAnsi="Palatino Linotype" w:cs="Palatino Linotype"/>
          <w:color w:val="000000"/>
        </w:rPr>
        <w:t xml:space="preserve"> brinda el siguiente concepto, para darnos un mejor panorama:</w:t>
      </w:r>
    </w:p>
    <w:p w14:paraId="143C09AA" w14:textId="77777777" w:rsidR="00EE5A8E" w:rsidRDefault="000F53FB">
      <w:pPr>
        <w:spacing w:line="360" w:lineRule="auto"/>
        <w:ind w:left="567" w:right="567"/>
        <w:jc w:val="both"/>
        <w:rPr>
          <w:rFonts w:ascii="Palatino Linotype" w:eastAsia="Palatino Linotype" w:hAnsi="Palatino Linotype" w:cs="Palatino Linotype"/>
          <w:i/>
          <w:sz w:val="28"/>
          <w:szCs w:val="28"/>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Pr>
          <w:rFonts w:ascii="Palatino Linotype" w:eastAsia="Palatino Linotype" w:hAnsi="Palatino Linotype" w:cs="Palatino Linotype"/>
          <w:i/>
          <w:sz w:val="22"/>
          <w:szCs w:val="22"/>
        </w:rPr>
        <w:t>impreso,  sonoro</w:t>
      </w:r>
      <w:proofErr w:type="gramEnd"/>
      <w:r>
        <w:rPr>
          <w:rFonts w:ascii="Palatino Linotype" w:eastAsia="Palatino Linotype" w:hAnsi="Palatino Linotype" w:cs="Palatino Linotype"/>
          <w:i/>
          <w:sz w:val="22"/>
          <w:szCs w:val="22"/>
        </w:rPr>
        <w:t>, visual, electrónico, informático u holográfico;</w:t>
      </w:r>
    </w:p>
    <w:p w14:paraId="5E4B8065" w14:textId="77777777" w:rsidR="00EE5A8E" w:rsidRDefault="00EE5A8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1898107" w14:textId="77777777" w:rsidR="00EE5A8E" w:rsidRDefault="000F53FB">
      <w:pPr>
        <w:numPr>
          <w:ilvl w:val="0"/>
          <w:numId w:val="2"/>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todos los actos de autoridad que realicen los Sujetos Obligados deben estar documentados y, bajo el más alto estándar de transparencia deberán poner toda la información que se encuentre en su posesión, a disposición de los particulares que la soliciten. Por ello, es procedente ordenar una búsqueda en los archivos del Sujeto Obligado, a efecto de que entregue el Soporte documental donde consten los programas de señalamiento de las vialidades en el Municipio y el Soporte documental donde consten los Programas o acciones para el retiro de todo lo que obstaculice o dificulte el tránsito peatonal, ciclista o vehicular. </w:t>
      </w:r>
    </w:p>
    <w:p w14:paraId="6327B751" w14:textId="77777777" w:rsidR="00EE5A8E" w:rsidRDefault="000F53FB">
      <w:pPr>
        <w:numPr>
          <w:ilvl w:val="0"/>
          <w:numId w:val="2"/>
        </w:numPr>
        <w:shd w:val="clear" w:color="auto" w:fill="FFFFFF"/>
        <w:spacing w:before="240" w:after="240" w:line="360" w:lineRule="auto"/>
        <w:jc w:val="both"/>
        <w:rPr>
          <w:rFonts w:ascii="Palatino Linotype" w:eastAsia="Palatino Linotype" w:hAnsi="Palatino Linotype" w:cs="Palatino Linotype"/>
          <w:color w:val="222222"/>
        </w:rPr>
      </w:pPr>
      <w:bookmarkStart w:id="6" w:name="_heading=h.2s8eyo1" w:colFirst="0" w:colLast="0"/>
      <w:bookmarkEnd w:id="6"/>
      <w:r>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sidRPr="00885EF8">
        <w:rPr>
          <w:rFonts w:ascii="Palatino Linotype" w:eastAsia="Palatino Linotype" w:hAnsi="Palatino Linotype" w:cs="Palatino Linotype"/>
          <w:b/>
          <w:color w:val="000000"/>
        </w:rPr>
        <w:t>07963/INFOEM/IP/RR/2023</w:t>
      </w:r>
      <w:r w:rsidRPr="00885EF8">
        <w:rPr>
          <w:rFonts w:ascii="Palatino Linotype" w:eastAsia="Palatino Linotype" w:hAnsi="Palatino Linotype" w:cs="Palatino Linotype"/>
          <w:color w:val="000000"/>
        </w:rPr>
        <w:t xml:space="preserve">; por ello, </w:t>
      </w:r>
      <w:r w:rsidRPr="00885EF8">
        <w:rPr>
          <w:rFonts w:ascii="Palatino Linotype" w:eastAsia="Palatino Linotype" w:hAnsi="Palatino Linotype" w:cs="Palatino Linotype"/>
          <w:color w:val="000000"/>
        </w:rPr>
        <w:lastRenderedPageBreak/>
        <w:t xml:space="preserve">y con fundamento en la fracción III del numeral 186 de la Ley de Transparencia y Acceso a la Información Pública del Estado de México y Municipios, se </w:t>
      </w:r>
      <w:r w:rsidRPr="00885EF8">
        <w:rPr>
          <w:rFonts w:ascii="Palatino Linotype" w:eastAsia="Palatino Linotype" w:hAnsi="Palatino Linotype" w:cs="Palatino Linotype"/>
          <w:b/>
          <w:color w:val="000000"/>
        </w:rPr>
        <w:t>REVOCA</w:t>
      </w:r>
      <w:r w:rsidRPr="00885EF8">
        <w:rPr>
          <w:rFonts w:ascii="Palatino Linotype" w:eastAsia="Palatino Linotype" w:hAnsi="Palatino Linotype" w:cs="Palatino Linotype"/>
          <w:color w:val="000000"/>
        </w:rPr>
        <w:t xml:space="preserve"> la respuesta a la solicitud de información número </w:t>
      </w:r>
      <w:r w:rsidRPr="00885EF8">
        <w:rPr>
          <w:rFonts w:ascii="Palatino Linotype" w:eastAsia="Palatino Linotype" w:hAnsi="Palatino Linotype" w:cs="Palatino Linotype"/>
          <w:b/>
          <w:color w:val="000000"/>
        </w:rPr>
        <w:t>00511/IXTAPALU/IP/2023.</w:t>
      </w:r>
    </w:p>
    <w:p w14:paraId="05B08D19" w14:textId="77777777" w:rsidR="00EE5A8E" w:rsidRDefault="000F53F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bookmarkStart w:id="7" w:name="_heading=h.30j0zll" w:colFirst="0" w:colLast="0"/>
      <w:bookmarkEnd w:id="7"/>
      <w:r>
        <w:rPr>
          <w:rFonts w:ascii="Palatino Linotype" w:eastAsia="Palatino Linotype" w:hAnsi="Palatino Linotype" w:cs="Palatino Linotype"/>
          <w:b/>
          <w:color w:val="000000"/>
        </w:rPr>
        <w:t>QUINTO. De la versión pública.</w:t>
      </w:r>
    </w:p>
    <w:p w14:paraId="6121B66C" w14:textId="77777777" w:rsidR="00EE5A8E" w:rsidRDefault="00EE5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602BDE" w14:textId="77777777" w:rsidR="00EE5A8E" w:rsidRDefault="000F53FB">
      <w:pPr>
        <w:numPr>
          <w:ilvl w:val="0"/>
          <w:numId w:val="2"/>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357FCD4C" w14:textId="77777777" w:rsidR="00EE5A8E" w:rsidRDefault="00EE5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2F3BACC" w14:textId="77777777" w:rsidR="00EE5A8E" w:rsidRDefault="000F53FB">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clasificación total o parcial de la información requerida, mediante solicitud de acceso a la información pública, constituye una restricción al derecho humano de acceso a la información, por lo que es menester reiterar los mismos:</w:t>
      </w:r>
    </w:p>
    <w:p w14:paraId="5B51E3F2" w14:textId="77777777" w:rsidR="00EE5A8E" w:rsidRDefault="00EE5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tbl>
      <w:tblPr>
        <w:tblStyle w:val="a1"/>
        <w:tblW w:w="8828"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838"/>
        <w:gridCol w:w="6990"/>
      </w:tblGrid>
      <w:tr w:rsidR="00EE5A8E" w14:paraId="697765F0" w14:textId="77777777" w:rsidTr="00EE5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A2B1D3" w14:textId="77777777" w:rsidR="00EE5A8E" w:rsidRDefault="000F53FB">
            <w:pPr>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 Requisitos previos.</w:t>
            </w:r>
          </w:p>
        </w:tc>
        <w:tc>
          <w:tcPr>
            <w:tcW w:w="6990" w:type="dxa"/>
          </w:tcPr>
          <w:p w14:paraId="4F8CE69C" w14:textId="77777777" w:rsidR="00EE5A8E" w:rsidRDefault="000F53FB">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si los </w:t>
            </w:r>
            <w:r>
              <w:rPr>
                <w:rFonts w:ascii="Palatino Linotype" w:eastAsia="Palatino Linotype" w:hAnsi="Palatino Linotype" w:cs="Palatino Linotype"/>
                <w:b w:val="0"/>
                <w:sz w:val="20"/>
                <w:szCs w:val="20"/>
              </w:rPr>
              <w:t>Sujetos Obligados</w:t>
            </w:r>
            <w:r>
              <w:rPr>
                <w:rFonts w:ascii="Palatino Linotype" w:eastAsia="Palatino Linotype" w:hAnsi="Palatino Linotype" w:cs="Palatino Linotype"/>
                <w:sz w:val="20"/>
                <w:szCs w:val="20"/>
              </w:rPr>
              <w:t xml:space="preserve"> determinan que la información actualiza alguno de los supuestos de clasificación, es deber de los titulares de las áreas proponer su clasificación y no del Comité de Transparencia. </w:t>
            </w:r>
          </w:p>
          <w:p w14:paraId="6B77CB5B" w14:textId="77777777" w:rsidR="00EE5A8E" w:rsidRDefault="000F53FB">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6DC15658" w14:textId="77777777" w:rsidR="00EE5A8E" w:rsidRDefault="000F53FB">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Además, se debe señalar el procedimiento, de los tres que establecen los artículos 132 y 106 de la Ley Estatal y General, respectivamente.</w:t>
            </w:r>
          </w:p>
          <w:p w14:paraId="2D1A6A93" w14:textId="77777777" w:rsidR="00EE5A8E" w:rsidRDefault="000F53FB">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u w:val="single"/>
              </w:rPr>
              <w:t xml:space="preserve">no se puede hacer un acuerdo para clasificar de manera general todos los documentos de un expediente o </w:t>
            </w:r>
            <w:proofErr w:type="gramStart"/>
            <w:r>
              <w:rPr>
                <w:rFonts w:ascii="Palatino Linotype" w:eastAsia="Palatino Linotype" w:hAnsi="Palatino Linotype" w:cs="Palatino Linotype"/>
                <w:b w:val="0"/>
                <w:sz w:val="20"/>
                <w:szCs w:val="20"/>
                <w:u w:val="single"/>
              </w:rPr>
              <w:t xml:space="preserve">área,  </w:t>
            </w:r>
            <w:r>
              <w:rPr>
                <w:rFonts w:ascii="Palatino Linotype" w:eastAsia="Palatino Linotype" w:hAnsi="Palatino Linotype" w:cs="Palatino Linotype"/>
                <w:sz w:val="20"/>
                <w:szCs w:val="20"/>
              </w:rPr>
              <w:t>sin</w:t>
            </w:r>
            <w:proofErr w:type="gramEnd"/>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EE5A8E" w14:paraId="0E49C60A" w14:textId="77777777" w:rsidTr="00EE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8E8E8B" w14:textId="77777777" w:rsidR="00EE5A8E" w:rsidRDefault="000F53FB">
            <w:pPr>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b) Supuestos de clasificación.</w:t>
            </w:r>
          </w:p>
        </w:tc>
        <w:tc>
          <w:tcPr>
            <w:tcW w:w="6990" w:type="dxa"/>
          </w:tcPr>
          <w:p w14:paraId="0BFF229F" w14:textId="77777777" w:rsidR="00EE5A8E" w:rsidRDefault="000F53FB">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55DFE31C" w14:textId="77777777" w:rsidR="00EE5A8E" w:rsidRDefault="000F53FB">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9188F9A" w14:textId="77777777" w:rsidR="00EE5A8E" w:rsidRDefault="000F53FB">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E5A8E" w14:paraId="33DA3D6F" w14:textId="77777777" w:rsidTr="00EE5A8E">
        <w:tc>
          <w:tcPr>
            <w:cnfStyle w:val="001000000000" w:firstRow="0" w:lastRow="0" w:firstColumn="1" w:lastColumn="0" w:oddVBand="0" w:evenVBand="0" w:oddHBand="0" w:evenHBand="0" w:firstRowFirstColumn="0" w:firstRowLastColumn="0" w:lastRowFirstColumn="0" w:lastRowLastColumn="0"/>
            <w:tcW w:w="1838" w:type="dxa"/>
          </w:tcPr>
          <w:p w14:paraId="3F3F1EDC" w14:textId="77777777" w:rsidR="00EE5A8E" w:rsidRDefault="000F53FB">
            <w:pPr>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c) Formalidades para emitir el acuerdo de clasificación.</w:t>
            </w:r>
          </w:p>
        </w:tc>
        <w:tc>
          <w:tcPr>
            <w:tcW w:w="6990" w:type="dxa"/>
          </w:tcPr>
          <w:p w14:paraId="738FC4B8" w14:textId="77777777" w:rsidR="00EE5A8E" w:rsidRDefault="000F53FB">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6D7ACF23" w14:textId="77777777" w:rsidR="00EE5A8E" w:rsidRDefault="000F53FB">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1B695B24" w14:textId="77777777" w:rsidR="00EE5A8E" w:rsidRDefault="000F53FB">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E5A8E" w14:paraId="57F191B2" w14:textId="77777777" w:rsidTr="00EE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6739E7E" w14:textId="77777777" w:rsidR="00EE5A8E" w:rsidRDefault="00EE5A8E">
            <w:pPr>
              <w:spacing w:line="360" w:lineRule="auto"/>
              <w:rPr>
                <w:rFonts w:ascii="Palatino Linotype" w:eastAsia="Palatino Linotype" w:hAnsi="Palatino Linotype" w:cs="Palatino Linotype"/>
                <w:sz w:val="20"/>
                <w:szCs w:val="20"/>
              </w:rPr>
            </w:pPr>
          </w:p>
          <w:p w14:paraId="2C943971" w14:textId="77777777" w:rsidR="00EE5A8E" w:rsidRDefault="000F53FB">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d) Requisitos de fondo del acuerdo de clasificación. </w:t>
            </w:r>
          </w:p>
        </w:tc>
        <w:tc>
          <w:tcPr>
            <w:tcW w:w="6990" w:type="dxa"/>
          </w:tcPr>
          <w:p w14:paraId="4D6C6C95" w14:textId="77777777" w:rsidR="00EE5A8E" w:rsidRDefault="000F53FB">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538E6360" w14:textId="77777777" w:rsidR="00EE5A8E" w:rsidRDefault="000F53FB">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8872C26" w14:textId="77777777" w:rsidR="00EE5A8E" w:rsidRDefault="000F53FB">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Pr>
                <w:rFonts w:ascii="Palatino Linotype" w:eastAsia="Palatino Linotype" w:hAnsi="Palatino Linotype" w:cs="Palatino Linotype"/>
                <w:sz w:val="20"/>
                <w:szCs w:val="20"/>
              </w:rPr>
              <w:lastRenderedPageBreak/>
              <w:t>derecho. De este modo, la persona que se sienta afectada pueda impugnar la decisión, permitiéndole una real y auténtica defensa.</w:t>
            </w:r>
          </w:p>
          <w:p w14:paraId="14B57238" w14:textId="77777777" w:rsidR="00EE5A8E" w:rsidRDefault="000F53FB">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0FEB7B9B" w14:textId="77777777" w:rsidR="00EE5A8E" w:rsidRDefault="000F53FB">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E5A8E" w14:paraId="0A3C9105" w14:textId="77777777" w:rsidTr="00EE5A8E">
        <w:tc>
          <w:tcPr>
            <w:cnfStyle w:val="001000000000" w:firstRow="0" w:lastRow="0" w:firstColumn="1" w:lastColumn="0" w:oddVBand="0" w:evenVBand="0" w:oddHBand="0" w:evenHBand="0" w:firstRowFirstColumn="0" w:firstRowLastColumn="0" w:lastRowFirstColumn="0" w:lastRowLastColumn="0"/>
            <w:tcW w:w="1838" w:type="dxa"/>
          </w:tcPr>
          <w:p w14:paraId="696F2FD4" w14:textId="77777777" w:rsidR="00EE5A8E" w:rsidRDefault="000F53FB">
            <w:pPr>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 xml:space="preserve">e) Condiciones especiales de la clasificación de la información como confidencial. </w:t>
            </w:r>
          </w:p>
          <w:p w14:paraId="698AD3DF" w14:textId="77777777" w:rsidR="00EE5A8E" w:rsidRDefault="00EE5A8E">
            <w:pPr>
              <w:spacing w:line="360" w:lineRule="auto"/>
              <w:rPr>
                <w:rFonts w:ascii="Palatino Linotype" w:eastAsia="Palatino Linotype" w:hAnsi="Palatino Linotype" w:cs="Palatino Linotype"/>
                <w:sz w:val="20"/>
                <w:szCs w:val="20"/>
              </w:rPr>
            </w:pPr>
          </w:p>
        </w:tc>
        <w:tc>
          <w:tcPr>
            <w:tcW w:w="6990" w:type="dxa"/>
          </w:tcPr>
          <w:p w14:paraId="0DEEF585" w14:textId="77777777" w:rsidR="00EE5A8E" w:rsidRDefault="000F53FB">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aun tratándose de datos personales, se podrán proporcionar, incluso sin solicitar el consentimiento de su titular. </w:t>
            </w:r>
          </w:p>
          <w:p w14:paraId="234DAB30" w14:textId="77777777" w:rsidR="00EE5A8E" w:rsidRDefault="000F53FB">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5AD08EE" w14:textId="77777777" w:rsidR="00EE5A8E" w:rsidRDefault="000F53FB">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0941859" w14:textId="77777777" w:rsidR="00EE5A8E" w:rsidRDefault="00EE5A8E" w:rsidP="000F53FB">
      <w:pPr>
        <w:pBdr>
          <w:top w:val="nil"/>
          <w:left w:val="nil"/>
          <w:bottom w:val="nil"/>
          <w:right w:val="nil"/>
          <w:between w:val="nil"/>
        </w:pBdr>
        <w:rPr>
          <w:rFonts w:ascii="Palatino Linotype" w:eastAsia="Palatino Linotype" w:hAnsi="Palatino Linotype" w:cs="Palatino Linotype"/>
          <w:color w:val="000000"/>
        </w:rPr>
      </w:pPr>
    </w:p>
    <w:p w14:paraId="5C76FCA0" w14:textId="77777777" w:rsidR="000F53FB" w:rsidRPr="00885EF8" w:rsidRDefault="000F53FB" w:rsidP="000F53FB">
      <w:pPr>
        <w:pStyle w:val="Prrafodelista"/>
        <w:numPr>
          <w:ilvl w:val="0"/>
          <w:numId w:val="2"/>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r w:rsidRPr="00885EF8">
        <w:rPr>
          <w:rFonts w:ascii="Palatino Linotype" w:eastAsia="Palatino Linotype" w:hAnsi="Palatino Linotype" w:cs="Palatino Linotype"/>
          <w:color w:val="000000"/>
        </w:rPr>
        <w:t xml:space="preserve">Entre los datos personales que se localizan en el documento que se ordena entregar, se encuentran la fotografía y la firma de los servidores públicos, por lo que se analizará si procede su clasificación o, </w:t>
      </w:r>
      <w:proofErr w:type="gramStart"/>
      <w:r w:rsidRPr="00885EF8">
        <w:rPr>
          <w:rFonts w:ascii="Palatino Linotype" w:eastAsia="Palatino Linotype" w:hAnsi="Palatino Linotype" w:cs="Palatino Linotype"/>
          <w:color w:val="000000"/>
        </w:rPr>
        <w:t>si</w:t>
      </w:r>
      <w:proofErr w:type="gramEnd"/>
      <w:r w:rsidRPr="00885EF8">
        <w:rPr>
          <w:rFonts w:ascii="Palatino Linotype" w:eastAsia="Palatino Linotype" w:hAnsi="Palatino Linotype" w:cs="Palatino Linotype"/>
          <w:color w:val="000000"/>
        </w:rPr>
        <w:t xml:space="preserve"> por el contrario, su publicidad.</w:t>
      </w:r>
    </w:p>
    <w:p w14:paraId="5BC66E59" w14:textId="77777777" w:rsidR="000F53FB" w:rsidRPr="00885EF8" w:rsidRDefault="000F53FB" w:rsidP="000F53FB">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66843F92" w14:textId="77777777" w:rsidR="000F53FB" w:rsidRPr="00885EF8" w:rsidRDefault="000F53FB" w:rsidP="000F53FB">
      <w:pPr>
        <w:numPr>
          <w:ilvl w:val="0"/>
          <w:numId w:val="2"/>
        </w:numPr>
        <w:tabs>
          <w:tab w:val="left" w:pos="0"/>
        </w:tabs>
        <w:spacing w:line="360" w:lineRule="auto"/>
        <w:jc w:val="both"/>
        <w:rPr>
          <w:rFonts w:ascii="Palatino Linotype" w:eastAsia="Palatino Linotype" w:hAnsi="Palatino Linotype" w:cs="Palatino Linotype"/>
          <w:sz w:val="28"/>
          <w:szCs w:val="28"/>
        </w:rPr>
      </w:pPr>
      <w:r w:rsidRPr="00885EF8">
        <w:rPr>
          <w:rFonts w:ascii="Palatino Linotype" w:eastAsia="Palatino Linotype" w:hAnsi="Palatino Linotype" w:cs="Palatino Linotype"/>
          <w:b/>
        </w:rPr>
        <w:t>Fotografía de servidores públicos</w:t>
      </w:r>
      <w:r w:rsidRPr="00885EF8">
        <w:rPr>
          <w:rFonts w:ascii="Palatino Linotype" w:eastAsia="Palatino Linotype" w:hAnsi="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A87ABD0" w14:textId="77777777" w:rsidR="000F53FB" w:rsidRPr="00885EF8" w:rsidRDefault="000F53FB" w:rsidP="000F53FB">
      <w:pPr>
        <w:tabs>
          <w:tab w:val="left" w:pos="0"/>
        </w:tabs>
        <w:rPr>
          <w:rFonts w:ascii="Palatino Linotype" w:eastAsia="Palatino Linotype" w:hAnsi="Palatino Linotype" w:cs="Palatino Linotype"/>
          <w:sz w:val="22"/>
          <w:szCs w:val="22"/>
        </w:rPr>
      </w:pPr>
    </w:p>
    <w:p w14:paraId="41D73A5B" w14:textId="77777777" w:rsidR="000F53FB" w:rsidRPr="00885EF8" w:rsidRDefault="000F53FB" w:rsidP="000F53FB">
      <w:pPr>
        <w:numPr>
          <w:ilvl w:val="0"/>
          <w:numId w:val="2"/>
        </w:numPr>
        <w:tabs>
          <w:tab w:val="left" w:pos="0"/>
        </w:tabs>
        <w:spacing w:line="360" w:lineRule="auto"/>
        <w:jc w:val="both"/>
        <w:rPr>
          <w:rFonts w:ascii="Palatino Linotype" w:eastAsia="Palatino Linotype" w:hAnsi="Palatino Linotype" w:cs="Palatino Linotype"/>
        </w:rPr>
      </w:pPr>
      <w:r w:rsidRPr="00885EF8">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r w:rsidRPr="00885EF8">
        <w:rPr>
          <w:rFonts w:ascii="Palatino Linotype" w:eastAsia="Palatino Linotype" w:hAnsi="Palatino Linotype" w:cs="Palatino Linotype"/>
          <w:sz w:val="22"/>
          <w:szCs w:val="22"/>
        </w:rPr>
        <w:t>.</w:t>
      </w:r>
    </w:p>
    <w:p w14:paraId="78E68F32" w14:textId="77777777" w:rsidR="000F53FB" w:rsidRPr="00885EF8" w:rsidRDefault="000F53FB" w:rsidP="000F53FB">
      <w:pPr>
        <w:tabs>
          <w:tab w:val="left" w:pos="0"/>
        </w:tabs>
        <w:rPr>
          <w:rFonts w:ascii="Palatino Linotype" w:eastAsia="Palatino Linotype" w:hAnsi="Palatino Linotype" w:cs="Palatino Linotype"/>
          <w:sz w:val="22"/>
          <w:szCs w:val="22"/>
        </w:rPr>
      </w:pPr>
    </w:p>
    <w:p w14:paraId="40105EB6" w14:textId="77777777" w:rsidR="000F53FB" w:rsidRPr="00885EF8" w:rsidRDefault="000F53FB" w:rsidP="000F53FB">
      <w:pPr>
        <w:numPr>
          <w:ilvl w:val="0"/>
          <w:numId w:val="2"/>
        </w:numPr>
        <w:tabs>
          <w:tab w:val="left" w:pos="0"/>
        </w:tabs>
        <w:spacing w:line="360" w:lineRule="auto"/>
        <w:jc w:val="both"/>
        <w:rPr>
          <w:rFonts w:ascii="Palatino Linotype" w:eastAsia="Palatino Linotype" w:hAnsi="Palatino Linotype" w:cs="Palatino Linotype"/>
          <w:sz w:val="28"/>
          <w:szCs w:val="28"/>
        </w:rPr>
      </w:pPr>
      <w:r w:rsidRPr="00885EF8">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F0E352C" w14:textId="77777777" w:rsidR="000F53FB" w:rsidRPr="00885EF8" w:rsidRDefault="000F53FB" w:rsidP="000F53FB">
      <w:pPr>
        <w:tabs>
          <w:tab w:val="left" w:pos="0"/>
        </w:tabs>
        <w:rPr>
          <w:rFonts w:ascii="Palatino Linotype" w:eastAsia="Palatino Linotype" w:hAnsi="Palatino Linotype" w:cs="Palatino Linotype"/>
          <w:sz w:val="22"/>
          <w:szCs w:val="22"/>
        </w:rPr>
      </w:pPr>
    </w:p>
    <w:p w14:paraId="6F1AB6A4" w14:textId="77777777" w:rsidR="000F53FB" w:rsidRPr="00885EF8" w:rsidRDefault="000F53FB" w:rsidP="000F53FB">
      <w:pPr>
        <w:tabs>
          <w:tab w:val="left" w:pos="0"/>
        </w:tabs>
        <w:rPr>
          <w:rFonts w:ascii="Palatino Linotype" w:eastAsia="Palatino Linotype" w:hAnsi="Palatino Linotype" w:cs="Palatino Linotype"/>
          <w:sz w:val="22"/>
          <w:szCs w:val="22"/>
        </w:rPr>
      </w:pPr>
    </w:p>
    <w:p w14:paraId="6EDDB3BA" w14:textId="77777777" w:rsidR="000F53FB" w:rsidRPr="00885EF8" w:rsidRDefault="000F53FB" w:rsidP="000F53FB">
      <w:pPr>
        <w:numPr>
          <w:ilvl w:val="0"/>
          <w:numId w:val="2"/>
        </w:numPr>
        <w:tabs>
          <w:tab w:val="left" w:pos="0"/>
        </w:tabs>
        <w:spacing w:line="360" w:lineRule="auto"/>
        <w:jc w:val="both"/>
        <w:rPr>
          <w:rFonts w:ascii="Palatino Linotype" w:eastAsia="Palatino Linotype" w:hAnsi="Palatino Linotype" w:cs="Palatino Linotype"/>
          <w:sz w:val="28"/>
          <w:szCs w:val="28"/>
        </w:rPr>
      </w:pPr>
      <w:r w:rsidRPr="00885EF8">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A44D40A" w14:textId="77777777" w:rsidR="000F53FB" w:rsidRPr="00885EF8" w:rsidRDefault="000F53FB" w:rsidP="000F53FB">
      <w:pPr>
        <w:tabs>
          <w:tab w:val="left" w:pos="0"/>
        </w:tabs>
        <w:spacing w:line="360" w:lineRule="auto"/>
        <w:jc w:val="both"/>
        <w:rPr>
          <w:rFonts w:ascii="Palatino Linotype" w:eastAsia="Palatino Linotype" w:hAnsi="Palatino Linotype" w:cs="Palatino Linotype"/>
          <w:sz w:val="28"/>
          <w:szCs w:val="28"/>
        </w:rPr>
      </w:pPr>
    </w:p>
    <w:p w14:paraId="4D876C02" w14:textId="77777777" w:rsidR="000F53FB" w:rsidRPr="00885EF8" w:rsidRDefault="000F53FB" w:rsidP="000F53FB">
      <w:pPr>
        <w:numPr>
          <w:ilvl w:val="0"/>
          <w:numId w:val="2"/>
        </w:numPr>
        <w:tabs>
          <w:tab w:val="left" w:pos="0"/>
        </w:tabs>
        <w:spacing w:line="360" w:lineRule="auto"/>
        <w:jc w:val="both"/>
        <w:rPr>
          <w:rFonts w:ascii="Palatino Linotype" w:eastAsia="Palatino Linotype" w:hAnsi="Palatino Linotype" w:cs="Palatino Linotype"/>
          <w:sz w:val="28"/>
          <w:szCs w:val="28"/>
        </w:rPr>
      </w:pPr>
      <w:r w:rsidRPr="00885EF8">
        <w:rPr>
          <w:rFonts w:ascii="Palatino Linotype" w:eastAsia="Palatino Linotype" w:hAnsi="Palatino Linotype" w:cs="Palatino Linotype"/>
        </w:rPr>
        <w:t xml:space="preserve">Además, no escapa de la óptica de </w:t>
      </w:r>
      <w:proofErr w:type="gramStart"/>
      <w:r w:rsidRPr="00885EF8">
        <w:rPr>
          <w:rFonts w:ascii="Palatino Linotype" w:eastAsia="Palatino Linotype" w:hAnsi="Palatino Linotype" w:cs="Palatino Linotype"/>
        </w:rPr>
        <w:t>éste</w:t>
      </w:r>
      <w:proofErr w:type="gramEnd"/>
      <w:r w:rsidRPr="00885EF8">
        <w:rPr>
          <w:rFonts w:ascii="Palatino Linotype" w:eastAsia="Palatino Linotype" w:hAnsi="Palatino Linotype" w:cs="Palatino Linotype"/>
        </w:rPr>
        <w:t xml:space="preserv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5F47638A" w14:textId="77777777" w:rsidR="000F53FB" w:rsidRPr="00885EF8" w:rsidRDefault="000F53FB" w:rsidP="000F53FB">
      <w:pPr>
        <w:ind w:left="720"/>
        <w:rPr>
          <w:rFonts w:ascii="Palatino Linotype" w:eastAsia="Palatino Linotype" w:hAnsi="Palatino Linotype" w:cs="Palatino Linotype"/>
          <w:sz w:val="28"/>
          <w:szCs w:val="28"/>
        </w:rPr>
      </w:pPr>
    </w:p>
    <w:p w14:paraId="50C284AA" w14:textId="77777777" w:rsidR="000F53FB" w:rsidRPr="00885EF8" w:rsidRDefault="000F53FB" w:rsidP="000F53FB">
      <w:pPr>
        <w:spacing w:line="360" w:lineRule="auto"/>
        <w:ind w:left="567" w:right="822"/>
        <w:jc w:val="both"/>
        <w:rPr>
          <w:rFonts w:ascii="Palatino Linotype" w:eastAsia="Palatino Linotype" w:hAnsi="Palatino Linotype" w:cs="Palatino Linotype"/>
          <w:i/>
          <w:sz w:val="22"/>
          <w:szCs w:val="22"/>
        </w:rPr>
      </w:pPr>
      <w:r w:rsidRPr="00885EF8">
        <w:rPr>
          <w:rFonts w:ascii="Palatino Linotype" w:eastAsia="Palatino Linotype" w:hAnsi="Palatino Linotype" w:cs="Palatino Linotype"/>
          <w:b/>
          <w:i/>
          <w:sz w:val="22"/>
          <w:szCs w:val="22"/>
        </w:rPr>
        <w:t xml:space="preserve">Fotografía de una persona física que conste en su título o cédula profesional no es susceptible de clasificarse con carácter de confidencial. </w:t>
      </w:r>
      <w:r w:rsidRPr="00885EF8">
        <w:rPr>
          <w:rFonts w:ascii="Palatino Linotype" w:eastAsia="Palatino Linotype" w:hAnsi="Palatino Linotype" w:cs="Palatino Linotype"/>
          <w:i/>
          <w:sz w:val="22"/>
          <w:szCs w:val="22"/>
        </w:rPr>
        <w:t xml:space="preserve">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w:t>
      </w:r>
      <w:r w:rsidRPr="00885EF8">
        <w:rPr>
          <w:rFonts w:ascii="Palatino Linotype" w:eastAsia="Palatino Linotype" w:hAnsi="Palatino Linotype" w:cs="Palatino Linotype"/>
          <w:i/>
          <w:sz w:val="22"/>
          <w:szCs w:val="22"/>
        </w:rPr>
        <w:lastRenderedPageBreak/>
        <w:t>la imagen de su rostro como su nombre y profesión, sean elementos de acreditación e identificación frente a terceros.</w:t>
      </w:r>
    </w:p>
    <w:p w14:paraId="51685E4D" w14:textId="77777777" w:rsidR="000F53FB" w:rsidRPr="00885EF8" w:rsidRDefault="000F53FB" w:rsidP="000F53FB">
      <w:pPr>
        <w:spacing w:line="360" w:lineRule="auto"/>
        <w:ind w:left="567" w:right="822"/>
        <w:jc w:val="both"/>
        <w:rPr>
          <w:rFonts w:ascii="Palatino Linotype" w:eastAsia="Palatino Linotype" w:hAnsi="Palatino Linotype" w:cs="Palatino Linotype"/>
          <w:i/>
          <w:sz w:val="22"/>
          <w:szCs w:val="22"/>
        </w:rPr>
      </w:pPr>
    </w:p>
    <w:p w14:paraId="2BF68312" w14:textId="77777777" w:rsidR="000F53FB" w:rsidRPr="00885EF8" w:rsidRDefault="000F53FB" w:rsidP="000F53FB">
      <w:pPr>
        <w:spacing w:line="360" w:lineRule="auto"/>
        <w:ind w:left="567" w:right="822"/>
        <w:jc w:val="both"/>
        <w:rPr>
          <w:rFonts w:ascii="Palatino Linotype" w:eastAsia="Palatino Linotype" w:hAnsi="Palatino Linotype" w:cs="Palatino Linotype"/>
          <w:i/>
          <w:sz w:val="22"/>
          <w:szCs w:val="22"/>
        </w:rPr>
      </w:pPr>
      <w:r w:rsidRPr="00885EF8">
        <w:rPr>
          <w:rFonts w:ascii="Palatino Linotype" w:eastAsia="Palatino Linotype" w:hAnsi="Palatino Linotype" w:cs="Palatino Linotype"/>
          <w:b/>
          <w:i/>
          <w:sz w:val="22"/>
          <w:szCs w:val="22"/>
        </w:rPr>
        <w:t>Fotografía en título o cédula profesional es de acceso público.</w:t>
      </w:r>
      <w:r w:rsidRPr="00885EF8">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2B0F0DE0" w14:textId="77777777" w:rsidR="000F53FB" w:rsidRPr="00885EF8" w:rsidRDefault="000F53FB" w:rsidP="000F53FB">
      <w:pPr>
        <w:jc w:val="both"/>
        <w:rPr>
          <w:rFonts w:ascii="Arial" w:eastAsia="Arial" w:hAnsi="Arial" w:cs="Arial"/>
        </w:rPr>
      </w:pPr>
    </w:p>
    <w:p w14:paraId="7B941706" w14:textId="77777777" w:rsidR="000F53FB" w:rsidRPr="00885EF8" w:rsidRDefault="000F53FB" w:rsidP="000F53FB">
      <w:pPr>
        <w:numPr>
          <w:ilvl w:val="0"/>
          <w:numId w:val="2"/>
        </w:numPr>
        <w:tabs>
          <w:tab w:val="left" w:pos="0"/>
        </w:tabs>
        <w:spacing w:line="360" w:lineRule="auto"/>
        <w:jc w:val="both"/>
        <w:rPr>
          <w:rFonts w:ascii="Palatino Linotype" w:eastAsia="Palatino Linotype" w:hAnsi="Palatino Linotype" w:cs="Palatino Linotype"/>
        </w:rPr>
      </w:pPr>
      <w:r w:rsidRPr="00885EF8">
        <w:rPr>
          <w:rFonts w:ascii="Palatino Linotype" w:eastAsia="Palatino Linotype" w:hAnsi="Palatino Linotype" w:cs="Palatino Linotype"/>
        </w:rPr>
        <w:t>Resultando así que, la fotografía de los servidores públicos, cuando obre en título o cédula profesional es de acceso público y no procede su clasificación como información confidencial, aún y cuando corresponde a un dato personal.</w:t>
      </w:r>
    </w:p>
    <w:p w14:paraId="7B443A69" w14:textId="77777777" w:rsidR="000F53FB" w:rsidRPr="00885EF8" w:rsidRDefault="000F53FB" w:rsidP="000F53FB">
      <w:pPr>
        <w:spacing w:line="360" w:lineRule="auto"/>
        <w:jc w:val="both"/>
        <w:rPr>
          <w:rFonts w:ascii="Palatino Linotype" w:eastAsia="Palatino Linotype" w:hAnsi="Palatino Linotype" w:cs="Palatino Linotype"/>
          <w:b/>
          <w:sz w:val="20"/>
          <w:szCs w:val="20"/>
        </w:rPr>
      </w:pPr>
    </w:p>
    <w:p w14:paraId="0381CA74" w14:textId="77777777" w:rsidR="000F53FB" w:rsidRPr="00885EF8" w:rsidRDefault="000F53FB" w:rsidP="000F53FB">
      <w:pPr>
        <w:numPr>
          <w:ilvl w:val="0"/>
          <w:numId w:val="6"/>
        </w:numPr>
        <w:spacing w:line="360" w:lineRule="auto"/>
        <w:ind w:left="0" w:firstLine="0"/>
        <w:jc w:val="both"/>
        <w:rPr>
          <w:rFonts w:ascii="Palatino Linotype" w:eastAsia="Palatino Linotype" w:hAnsi="Palatino Linotype" w:cs="Palatino Linotype"/>
          <w:b/>
        </w:rPr>
      </w:pPr>
      <w:r w:rsidRPr="00885EF8">
        <w:rPr>
          <w:rFonts w:ascii="Palatino Linotype" w:eastAsia="Palatino Linotype" w:hAnsi="Palatino Linotype" w:cs="Palatino Linotype"/>
          <w:b/>
        </w:rPr>
        <w:t xml:space="preserve">Firma de los servidores públicos </w:t>
      </w:r>
    </w:p>
    <w:p w14:paraId="254084CE" w14:textId="77777777" w:rsidR="000F53FB" w:rsidRPr="00885EF8" w:rsidRDefault="000F53FB" w:rsidP="000F53FB">
      <w:pPr>
        <w:spacing w:line="360" w:lineRule="auto"/>
        <w:jc w:val="both"/>
        <w:rPr>
          <w:rFonts w:ascii="Palatino Linotype" w:eastAsia="Palatino Linotype" w:hAnsi="Palatino Linotype" w:cs="Palatino Linotype"/>
          <w:b/>
          <w:sz w:val="20"/>
          <w:szCs w:val="20"/>
        </w:rPr>
      </w:pPr>
    </w:p>
    <w:p w14:paraId="3733A34F" w14:textId="77777777" w:rsidR="000F53FB" w:rsidRPr="00885EF8" w:rsidRDefault="000F53FB" w:rsidP="000F53FB">
      <w:pPr>
        <w:numPr>
          <w:ilvl w:val="0"/>
          <w:numId w:val="2"/>
        </w:numPr>
        <w:tabs>
          <w:tab w:val="left" w:pos="567"/>
        </w:tabs>
        <w:spacing w:line="360" w:lineRule="auto"/>
        <w:jc w:val="both"/>
        <w:rPr>
          <w:rFonts w:ascii="Palatino Linotype" w:eastAsia="Palatino Linotype" w:hAnsi="Palatino Linotype" w:cs="Palatino Linotype"/>
        </w:rPr>
      </w:pPr>
      <w:r w:rsidRPr="00885EF8">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530CEAAF" w14:textId="77777777" w:rsidR="000F53FB" w:rsidRPr="00885EF8" w:rsidRDefault="000F53FB" w:rsidP="000F53FB">
      <w:pPr>
        <w:tabs>
          <w:tab w:val="left" w:pos="567"/>
        </w:tabs>
        <w:spacing w:line="360" w:lineRule="auto"/>
        <w:jc w:val="both"/>
        <w:rPr>
          <w:rFonts w:ascii="Palatino Linotype" w:eastAsia="Palatino Linotype" w:hAnsi="Palatino Linotype" w:cs="Palatino Linotype"/>
        </w:rPr>
      </w:pPr>
    </w:p>
    <w:p w14:paraId="31942560" w14:textId="77777777" w:rsidR="000F53FB" w:rsidRPr="00885EF8" w:rsidRDefault="000F53FB" w:rsidP="000F53FB">
      <w:pPr>
        <w:numPr>
          <w:ilvl w:val="0"/>
          <w:numId w:val="2"/>
        </w:numPr>
        <w:tabs>
          <w:tab w:val="left" w:pos="567"/>
        </w:tabs>
        <w:spacing w:line="360" w:lineRule="auto"/>
        <w:jc w:val="both"/>
        <w:rPr>
          <w:rFonts w:ascii="Palatino Linotype" w:eastAsia="Palatino Linotype" w:hAnsi="Palatino Linotype" w:cs="Palatino Linotype"/>
        </w:rPr>
      </w:pPr>
      <w:r w:rsidRPr="00885EF8">
        <w:rPr>
          <w:rFonts w:ascii="Palatino Linotype" w:eastAsia="Palatino Linotype" w:hAnsi="Palatino Linotype" w:cs="Palatino Linotype"/>
        </w:rPr>
        <w:t xml:space="preserve">Lo anterior, es así, toda vez que la firma de servidores públicos, vinculada al ejercicio de la función pública es información de naturaleza pública, pues documenta y rinde cuentas sobre el debido ejercicio de sus atribuciones, lo cual </w:t>
      </w:r>
      <w:r w:rsidRPr="00885EF8">
        <w:rPr>
          <w:rFonts w:ascii="Palatino Linotype" w:eastAsia="Palatino Linotype" w:hAnsi="Palatino Linotype" w:cs="Palatino Linotype"/>
        </w:rPr>
        <w:lastRenderedPageBreak/>
        <w:t>acontece en el presente caso, pues garantiza que los trabajadores recibieron sus remuneraciones quincenales.</w:t>
      </w:r>
    </w:p>
    <w:p w14:paraId="1B6A99A3" w14:textId="77777777" w:rsidR="000F53FB" w:rsidRPr="00885EF8" w:rsidRDefault="000F53FB" w:rsidP="000F53FB">
      <w:pPr>
        <w:rPr>
          <w:rFonts w:ascii="Palatino Linotype" w:eastAsia="Palatino Linotype" w:hAnsi="Palatino Linotype" w:cs="Palatino Linotype"/>
        </w:rPr>
      </w:pPr>
    </w:p>
    <w:p w14:paraId="6394B9CF" w14:textId="77777777" w:rsidR="000F53FB" w:rsidRPr="00885EF8" w:rsidRDefault="000F53FB" w:rsidP="000F53FB">
      <w:pPr>
        <w:numPr>
          <w:ilvl w:val="0"/>
          <w:numId w:val="2"/>
        </w:numPr>
        <w:tabs>
          <w:tab w:val="left" w:pos="567"/>
        </w:tabs>
        <w:spacing w:line="360" w:lineRule="auto"/>
        <w:jc w:val="both"/>
        <w:rPr>
          <w:rFonts w:ascii="Palatino Linotype" w:eastAsia="Palatino Linotype" w:hAnsi="Palatino Linotype" w:cs="Palatino Linotype"/>
        </w:rPr>
      </w:pPr>
      <w:r w:rsidRPr="00885EF8">
        <w:rPr>
          <w:rFonts w:ascii="Palatino Linotype" w:eastAsia="Palatino Linotype" w:hAnsi="Palatino Linotype" w:cs="Palatino Linotype"/>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5BA931DC" w14:textId="77777777" w:rsidR="000F53FB" w:rsidRPr="00885EF8" w:rsidRDefault="000F53FB" w:rsidP="000F53FB">
      <w:pPr>
        <w:shd w:val="clear" w:color="auto" w:fill="FFFFFF"/>
        <w:spacing w:line="360" w:lineRule="auto"/>
        <w:jc w:val="both"/>
        <w:rPr>
          <w:rFonts w:ascii="Palatino Linotype" w:eastAsia="Palatino Linotype" w:hAnsi="Palatino Linotype" w:cs="Palatino Linotype"/>
          <w:sz w:val="22"/>
          <w:szCs w:val="22"/>
        </w:rPr>
      </w:pPr>
      <w:r w:rsidRPr="00885EF8">
        <w:rPr>
          <w:rFonts w:ascii="Palatino Linotype" w:eastAsia="Palatino Linotype" w:hAnsi="Palatino Linotype" w:cs="Palatino Linotype"/>
          <w:sz w:val="22"/>
          <w:szCs w:val="22"/>
        </w:rPr>
        <w:t> </w:t>
      </w:r>
    </w:p>
    <w:p w14:paraId="04EAA1D6" w14:textId="77777777" w:rsidR="000F53FB" w:rsidRPr="00885EF8" w:rsidRDefault="000F53FB" w:rsidP="000F53FB">
      <w:pPr>
        <w:spacing w:line="360" w:lineRule="auto"/>
        <w:ind w:left="851" w:right="822"/>
        <w:jc w:val="both"/>
        <w:rPr>
          <w:rFonts w:ascii="Palatino Linotype" w:eastAsia="Palatino Linotype" w:hAnsi="Palatino Linotype" w:cs="Palatino Linotype"/>
          <w:sz w:val="22"/>
          <w:szCs w:val="22"/>
        </w:rPr>
      </w:pPr>
      <w:r w:rsidRPr="00885EF8">
        <w:rPr>
          <w:rFonts w:ascii="Palatino Linotype" w:eastAsia="Palatino Linotype" w:hAnsi="Palatino Linotype" w:cs="Palatino Linotype"/>
          <w:b/>
          <w:i/>
          <w:sz w:val="22"/>
          <w:szCs w:val="22"/>
        </w:rPr>
        <w:t>“Firma y rúbrica de servidores públicos.</w:t>
      </w:r>
      <w:r w:rsidRPr="00885EF8">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384F4B36" w14:textId="77777777" w:rsidR="000F53FB" w:rsidRPr="00885EF8" w:rsidRDefault="000F53FB" w:rsidP="000F53FB">
      <w:pPr>
        <w:tabs>
          <w:tab w:val="left" w:pos="4962"/>
        </w:tabs>
        <w:spacing w:line="360" w:lineRule="auto"/>
        <w:jc w:val="both"/>
        <w:rPr>
          <w:rFonts w:ascii="Palatino Linotype" w:eastAsia="Palatino Linotype" w:hAnsi="Palatino Linotype" w:cs="Palatino Linotype"/>
          <w:sz w:val="20"/>
          <w:szCs w:val="20"/>
        </w:rPr>
      </w:pPr>
      <w:r w:rsidRPr="00885EF8">
        <w:rPr>
          <w:rFonts w:ascii="Palatino Linotype" w:eastAsia="Palatino Linotype" w:hAnsi="Palatino Linotype" w:cs="Palatino Linotype"/>
          <w:sz w:val="20"/>
          <w:szCs w:val="20"/>
        </w:rPr>
        <w:t> </w:t>
      </w:r>
    </w:p>
    <w:p w14:paraId="5505207F" w14:textId="77777777" w:rsidR="000F53FB" w:rsidRPr="00885EF8" w:rsidRDefault="000F53FB" w:rsidP="000F53FB">
      <w:pPr>
        <w:numPr>
          <w:ilvl w:val="0"/>
          <w:numId w:val="2"/>
        </w:numPr>
        <w:tabs>
          <w:tab w:val="left" w:pos="0"/>
        </w:tabs>
        <w:spacing w:line="360" w:lineRule="auto"/>
        <w:ind w:hanging="142"/>
        <w:jc w:val="both"/>
        <w:rPr>
          <w:rFonts w:ascii="Palatino Linotype" w:eastAsia="Palatino Linotype" w:hAnsi="Palatino Linotype" w:cs="Palatino Linotype"/>
        </w:rPr>
      </w:pPr>
      <w:r w:rsidRPr="00885EF8">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w:t>
      </w:r>
    </w:p>
    <w:p w14:paraId="40BC85B9" w14:textId="77777777" w:rsidR="000F53FB" w:rsidRPr="00885EF8" w:rsidRDefault="000F53FB" w:rsidP="000F53FB">
      <w:pPr>
        <w:tabs>
          <w:tab w:val="left" w:pos="0"/>
          <w:tab w:val="left" w:pos="284"/>
        </w:tabs>
        <w:spacing w:line="360" w:lineRule="auto"/>
        <w:ind w:hanging="142"/>
        <w:jc w:val="both"/>
        <w:rPr>
          <w:rFonts w:ascii="Palatino Linotype" w:eastAsia="Palatino Linotype" w:hAnsi="Palatino Linotype" w:cs="Palatino Linotype"/>
          <w:sz w:val="22"/>
          <w:szCs w:val="22"/>
        </w:rPr>
      </w:pPr>
    </w:p>
    <w:p w14:paraId="1B62DF07" w14:textId="77777777" w:rsidR="000F53FB" w:rsidRPr="00885EF8" w:rsidRDefault="000F53FB" w:rsidP="000F53FB">
      <w:pPr>
        <w:numPr>
          <w:ilvl w:val="0"/>
          <w:numId w:val="2"/>
        </w:numPr>
        <w:tabs>
          <w:tab w:val="left" w:pos="0"/>
          <w:tab w:val="left" w:pos="284"/>
        </w:tabs>
        <w:spacing w:line="360" w:lineRule="auto"/>
        <w:ind w:hanging="142"/>
        <w:jc w:val="both"/>
        <w:rPr>
          <w:rFonts w:ascii="Palatino Linotype" w:eastAsia="Palatino Linotype" w:hAnsi="Palatino Linotype" w:cs="Palatino Linotype"/>
        </w:rPr>
      </w:pPr>
      <w:r w:rsidRPr="00885EF8">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B12DAB2" w14:textId="77777777" w:rsidR="00EE5A8E" w:rsidRDefault="000F53FB">
      <w:pPr>
        <w:numPr>
          <w:ilvl w:val="0"/>
          <w:numId w:val="2"/>
        </w:numPr>
        <w:shd w:val="clear" w:color="auto" w:fill="FFFFFF"/>
        <w:spacing w:before="240" w:after="240"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14:paraId="5D5CBF9F" w14:textId="77777777" w:rsidR="00EE5A8E" w:rsidRDefault="000F53FB">
      <w:pPr>
        <w:keepNext/>
        <w:keepLines/>
        <w:spacing w:line="360" w:lineRule="auto"/>
        <w:jc w:val="center"/>
        <w:rPr>
          <w:rFonts w:ascii="Palatino Linotype" w:eastAsia="Palatino Linotype" w:hAnsi="Palatino Linotype" w:cs="Palatino Linotype"/>
          <w:b/>
          <w:color w:val="000000"/>
        </w:rPr>
      </w:pPr>
      <w:bookmarkStart w:id="8" w:name="_heading=h.17dp8vu" w:colFirst="0" w:colLast="0"/>
      <w:bookmarkEnd w:id="8"/>
      <w:r>
        <w:rPr>
          <w:rFonts w:ascii="Palatino Linotype" w:eastAsia="Palatino Linotype" w:hAnsi="Palatino Linotype" w:cs="Palatino Linotype"/>
          <w:b/>
          <w:color w:val="000000"/>
        </w:rPr>
        <w:lastRenderedPageBreak/>
        <w:t>R E S O L U T I V O S</w:t>
      </w:r>
    </w:p>
    <w:p w14:paraId="4A301240" w14:textId="77777777" w:rsidR="00EE5A8E" w:rsidRDefault="00EE5A8E">
      <w:pPr>
        <w:keepNext/>
        <w:keepLines/>
        <w:spacing w:line="360" w:lineRule="auto"/>
        <w:jc w:val="center"/>
        <w:rPr>
          <w:rFonts w:ascii="Palatino Linotype" w:eastAsia="Palatino Linotype" w:hAnsi="Palatino Linotype" w:cs="Palatino Linotype"/>
          <w:b/>
          <w:color w:val="000000"/>
        </w:rPr>
      </w:pPr>
    </w:p>
    <w:p w14:paraId="3138F2C6" w14:textId="77777777" w:rsidR="00EE5A8E" w:rsidRDefault="000F53F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07963/INFOEM/IP/RR/2023</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w:t>
      </w:r>
      <w:r>
        <w:rPr>
          <w:rFonts w:ascii="Palatino Linotype" w:eastAsia="Palatino Linotype" w:hAnsi="Palatino Linotype" w:cs="Palatino Linotype"/>
          <w:b/>
        </w:rPr>
        <w:t xml:space="preserve"> Cuarto y Quinto </w:t>
      </w:r>
      <w:r>
        <w:rPr>
          <w:rFonts w:ascii="Palatino Linotype" w:eastAsia="Palatino Linotype" w:hAnsi="Palatino Linotype" w:cs="Palatino Linotype"/>
        </w:rPr>
        <w:t xml:space="preserve">de la presente resolución. </w:t>
      </w:r>
    </w:p>
    <w:p w14:paraId="70C66161" w14:textId="77777777" w:rsidR="00EE5A8E" w:rsidRDefault="00EE5A8E">
      <w:pPr>
        <w:spacing w:line="360" w:lineRule="auto"/>
        <w:jc w:val="both"/>
        <w:rPr>
          <w:rFonts w:ascii="Palatino Linotype" w:eastAsia="Palatino Linotype" w:hAnsi="Palatino Linotype" w:cs="Palatino Linotype"/>
        </w:rPr>
      </w:pPr>
    </w:p>
    <w:p w14:paraId="0592C313" w14:textId="77777777" w:rsidR="00EE5A8E" w:rsidRDefault="000F53FB">
      <w:pPr>
        <w:spacing w:line="360" w:lineRule="auto"/>
        <w:ind w:right="49"/>
        <w:jc w:val="both"/>
        <w:rPr>
          <w:rFonts w:ascii="Palatino Linotype" w:eastAsia="Palatino Linotype" w:hAnsi="Palatino Linotype" w:cs="Palatino Linotype"/>
        </w:rPr>
      </w:pPr>
      <w:bookmarkStart w:id="9" w:name="_heading=h.3rdcrjn" w:colFirst="0" w:colLast="0"/>
      <w:bookmarkEnd w:id="9"/>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sidR="008E0B2E">
        <w:rPr>
          <w:rFonts w:ascii="Palatino Linotype" w:eastAsia="Palatino Linotype" w:hAnsi="Palatino Linotype" w:cs="Palatino Linotype"/>
          <w:color w:val="000000"/>
        </w:rPr>
        <w:t>la respuesta emitida por 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Ayunta</w:t>
      </w:r>
      <w:r w:rsidR="008E0B2E">
        <w:rPr>
          <w:rFonts w:ascii="Palatino Linotype" w:eastAsia="Palatino Linotype" w:hAnsi="Palatino Linotype" w:cs="Palatino Linotype"/>
          <w:b/>
          <w:color w:val="000000"/>
        </w:rPr>
        <w:t>miento de Ixtapaluca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de ser procedente en versión pública</w:t>
      </w:r>
      <w:r>
        <w:rPr>
          <w:rFonts w:ascii="Palatino Linotype" w:eastAsia="Palatino Linotype" w:hAnsi="Palatino Linotype" w:cs="Palatino Linotype"/>
        </w:rPr>
        <w:t xml:space="preserve"> en formato PDF o en el que se haya generado</w:t>
      </w:r>
      <w:r>
        <w:rPr>
          <w:rFonts w:ascii="Palatino Linotype" w:eastAsia="Palatino Linotype" w:hAnsi="Palatino Linotype" w:cs="Palatino Linotype"/>
          <w:b/>
          <w:color w:val="000000"/>
        </w:rPr>
        <w:t>,</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del periodo comprendido del primero (01) de enero de dos mil veintidós al veinticuatro de octubre de dos mil veintitrés, la siguiente información:</w:t>
      </w:r>
    </w:p>
    <w:p w14:paraId="6A5254B1" w14:textId="77777777" w:rsidR="00EE5A8E" w:rsidRDefault="00EE5A8E">
      <w:pPr>
        <w:tabs>
          <w:tab w:val="left" w:pos="8080"/>
        </w:tabs>
        <w:spacing w:line="360" w:lineRule="auto"/>
        <w:ind w:right="48"/>
        <w:jc w:val="both"/>
        <w:rPr>
          <w:rFonts w:ascii="Palatino Linotype" w:eastAsia="Palatino Linotype" w:hAnsi="Palatino Linotype" w:cs="Palatino Linotype"/>
          <w:sz w:val="28"/>
          <w:szCs w:val="28"/>
        </w:rPr>
      </w:pPr>
    </w:p>
    <w:p w14:paraId="7387EB41" w14:textId="77777777" w:rsidR="00EE5A8E" w:rsidRDefault="000F53FB">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Ficha curricular, currículum vitae o documento análogo, así como último grado de estudios de los servidores públicos adscritos a la Subdirección de Movilidad;</w:t>
      </w:r>
    </w:p>
    <w:p w14:paraId="40591E77" w14:textId="77777777" w:rsidR="00EE5A8E" w:rsidRDefault="000F53FB">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 xml:space="preserve">Convenios en materia de movilidad en referencia al servicio del transporte público, remitidos en informe justificado; </w:t>
      </w:r>
    </w:p>
    <w:p w14:paraId="35F28CD4" w14:textId="77777777" w:rsidR="00EE5A8E" w:rsidRDefault="000F53FB">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 xml:space="preserve">Soporte documental donde consten las acciones implementadas en materia de movilidad en favor de la ciudadanía para el derecho humano a la movilidad, remitidas a través de informe justificado; </w:t>
      </w:r>
    </w:p>
    <w:p w14:paraId="35117370" w14:textId="77777777" w:rsidR="00EE5A8E" w:rsidRDefault="000F53FB">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rPr>
        <w:t>Soporte documental donde consten las acciones y programas para plantear que la viabilidad se lleva a cabo conforme al Plan Municipal de Desarrollo Urbano de Ixtapaluca;</w:t>
      </w:r>
    </w:p>
    <w:p w14:paraId="79866208" w14:textId="77777777" w:rsidR="00EE5A8E" w:rsidRDefault="000F53FB">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Soporte documental donde consten los Proyectos de modificaciones y mejoramiento de la infraestructura vial;</w:t>
      </w:r>
    </w:p>
    <w:p w14:paraId="336BBEA6" w14:textId="77777777" w:rsidR="00EE5A8E" w:rsidRDefault="000F53FB">
      <w:pPr>
        <w:numPr>
          <w:ilvl w:val="0"/>
          <w:numId w:val="4"/>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Soporte documental donde conste, del transporte público y escolar, número de bases, número de unidades, número de cajones autorizados, costo por el cobro de cajón de estacionamiento en la vía pública, número de bases del transporte público que cuentan autorización por parte de la </w:t>
      </w:r>
      <w:proofErr w:type="gramStart"/>
      <w:r>
        <w:rPr>
          <w:rFonts w:ascii="Palatino Linotype" w:eastAsia="Palatino Linotype" w:hAnsi="Palatino Linotype" w:cs="Palatino Linotype"/>
          <w:b/>
          <w:color w:val="000000"/>
        </w:rPr>
        <w:t>Secretaria</w:t>
      </w:r>
      <w:proofErr w:type="gramEnd"/>
      <w:r>
        <w:rPr>
          <w:rFonts w:ascii="Palatino Linotype" w:eastAsia="Palatino Linotype" w:hAnsi="Palatino Linotype" w:cs="Palatino Linotype"/>
          <w:b/>
          <w:color w:val="000000"/>
        </w:rPr>
        <w:t xml:space="preserve"> de Movilidad Estatal y número de bases con el visto bueno de la autoridad Municipal, ingresos mensuales por concepto de cobro por el uso de los cajones de estacionamientos en la vía pública; </w:t>
      </w:r>
    </w:p>
    <w:p w14:paraId="477DB5F4" w14:textId="77777777" w:rsidR="00EE5A8E" w:rsidRDefault="000F53FB">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b/>
          <w:color w:val="000000"/>
        </w:rPr>
      </w:pPr>
      <w:r>
        <w:rPr>
          <w:rFonts w:ascii="Palatino Linotype" w:eastAsia="Palatino Linotype" w:hAnsi="Palatino Linotype" w:cs="Palatino Linotype"/>
          <w:b/>
        </w:rPr>
        <w:t>Soporte documental donde consten los Proyectos llevados a cabo dentro del municipio en materia de Transporte Público y Escolar, señalización y educación vial;</w:t>
      </w:r>
    </w:p>
    <w:p w14:paraId="3CBA2EB4" w14:textId="77777777" w:rsidR="00EE5A8E" w:rsidRDefault="000F53FB">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Soporte documental donde conste la instalación de los espacios destinados para la ubicación de estacionamientos públicos de ascenso y descenso de pasaje exclusivo de personas con discapacidad en el municipio, remitidos en informe justificado;</w:t>
      </w:r>
    </w:p>
    <w:p w14:paraId="4D9E79CB" w14:textId="77777777" w:rsidR="00EE5A8E" w:rsidRDefault="000F53FB">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 xml:space="preserve">Soporte documental donde consten los programas de señalamiento de las vialidades en el Municipio; y </w:t>
      </w:r>
    </w:p>
    <w:p w14:paraId="53B348BF" w14:textId="77777777" w:rsidR="00EE5A8E" w:rsidRDefault="000F53FB">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b/>
          <w:color w:val="000000"/>
        </w:rPr>
      </w:pPr>
      <w:r>
        <w:rPr>
          <w:rFonts w:ascii="Palatino Linotype" w:eastAsia="Palatino Linotype" w:hAnsi="Palatino Linotype" w:cs="Palatino Linotype"/>
          <w:b/>
        </w:rPr>
        <w:t>Soporte documental donde consten los Programas o acciones para el retiro de todo lo que obstaculice o dificulte el tránsito peatonal, ciclista o vehicular.</w:t>
      </w:r>
    </w:p>
    <w:p w14:paraId="1FFAA5B9" w14:textId="77777777" w:rsidR="00EE5A8E" w:rsidRDefault="00EE5A8E">
      <w:pPr>
        <w:spacing w:line="360" w:lineRule="auto"/>
        <w:ind w:right="539"/>
        <w:jc w:val="both"/>
        <w:rPr>
          <w:rFonts w:ascii="Palatino Linotype" w:eastAsia="Palatino Linotype" w:hAnsi="Palatino Linotype" w:cs="Palatino Linotype"/>
          <w:b/>
        </w:rPr>
      </w:pPr>
    </w:p>
    <w:p w14:paraId="6DB477FB" w14:textId="77777777" w:rsidR="00EE5A8E" w:rsidRDefault="000F53F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3F6BC6DA" w14:textId="77777777" w:rsidR="00EE5A8E" w:rsidRDefault="00EE5A8E">
      <w:pPr>
        <w:spacing w:line="360" w:lineRule="auto"/>
        <w:ind w:right="539"/>
        <w:jc w:val="both"/>
        <w:rPr>
          <w:rFonts w:ascii="Palatino Linotype" w:eastAsia="Palatino Linotype" w:hAnsi="Palatino Linotype" w:cs="Palatino Linotype"/>
          <w:b/>
        </w:rPr>
      </w:pPr>
    </w:p>
    <w:p w14:paraId="24B87DFA" w14:textId="77777777" w:rsidR="00EE5A8E" w:rsidRDefault="000F53F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el caso de que la información que se ordena entregar en el inciso a), respecto al último grado de estudios de los servidores públicos adscritos a la Subdirección de Movilidad, el inciso d), e), f) y g),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54C59F0F" w14:textId="77777777" w:rsidR="00EE5A8E" w:rsidRDefault="00EE5A8E">
      <w:pPr>
        <w:spacing w:line="360" w:lineRule="auto"/>
        <w:ind w:right="539"/>
        <w:jc w:val="both"/>
        <w:rPr>
          <w:rFonts w:ascii="Palatino Linotype" w:eastAsia="Palatino Linotype" w:hAnsi="Palatino Linotype" w:cs="Palatino Linotype"/>
          <w:b/>
        </w:rPr>
      </w:pPr>
    </w:p>
    <w:p w14:paraId="3C73E7FA" w14:textId="77777777" w:rsidR="00EE5A8E" w:rsidRDefault="000F53FB">
      <w:pPr>
        <w:tabs>
          <w:tab w:val="left" w:pos="8080"/>
        </w:tabs>
        <w:spacing w:line="360" w:lineRule="auto"/>
        <w:ind w:right="48"/>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Pr>
          <w:rFonts w:ascii="Palatino Linotype" w:eastAsia="Palatino Linotype" w:hAnsi="Palatino Linotype" w:cs="Palatino Linotype"/>
          <w:b/>
        </w:rPr>
        <w:t>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Pr>
          <w:rFonts w:ascii="Palatino Linotype" w:eastAsia="Palatino Linotype" w:hAnsi="Palatino Linotype" w:cs="Palatino Linotype"/>
        </w:rPr>
        <w:lastRenderedPageBreak/>
        <w:t>Transparencia y Acceso a la Información Pública del Estado de México y Municipios.</w:t>
      </w:r>
    </w:p>
    <w:p w14:paraId="45974061" w14:textId="77777777" w:rsidR="00EE5A8E" w:rsidRDefault="00EE5A8E">
      <w:pPr>
        <w:tabs>
          <w:tab w:val="left" w:pos="8080"/>
        </w:tabs>
        <w:spacing w:line="360" w:lineRule="auto"/>
        <w:ind w:right="48"/>
        <w:jc w:val="both"/>
        <w:rPr>
          <w:rFonts w:ascii="Palatino Linotype" w:eastAsia="Palatino Linotype" w:hAnsi="Palatino Linotype" w:cs="Palatino Linotype"/>
          <w:color w:val="222222"/>
        </w:rPr>
      </w:pPr>
    </w:p>
    <w:p w14:paraId="568DABEB" w14:textId="77777777" w:rsidR="00EE5A8E" w:rsidRDefault="000F53FB">
      <w:pPr>
        <w:shd w:val="clear" w:color="auto" w:fill="FFFFFF"/>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SAIMEX.</w:t>
      </w:r>
    </w:p>
    <w:p w14:paraId="140938AE" w14:textId="77777777" w:rsidR="00EE5A8E" w:rsidRDefault="00EE5A8E">
      <w:pPr>
        <w:shd w:val="clear" w:color="auto" w:fill="FFFFFF"/>
        <w:spacing w:line="360" w:lineRule="auto"/>
        <w:ind w:right="48"/>
        <w:jc w:val="both"/>
        <w:rPr>
          <w:rFonts w:ascii="Palatino Linotype" w:eastAsia="Palatino Linotype" w:hAnsi="Palatino Linotype" w:cs="Palatino Linotype"/>
          <w:b/>
          <w:color w:val="FF0000"/>
        </w:rPr>
      </w:pPr>
    </w:p>
    <w:p w14:paraId="40D02AAD" w14:textId="77777777" w:rsidR="00EE5A8E" w:rsidRDefault="000F53FB">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0D0202EC" w14:textId="77777777" w:rsidR="00EE5A8E" w:rsidRDefault="00EE5A8E">
      <w:pPr>
        <w:spacing w:line="360" w:lineRule="auto"/>
        <w:ind w:right="48"/>
        <w:jc w:val="both"/>
        <w:rPr>
          <w:rFonts w:ascii="Palatino Linotype" w:eastAsia="Palatino Linotype" w:hAnsi="Palatino Linotype" w:cs="Palatino Linotype"/>
          <w:color w:val="000000"/>
        </w:rPr>
      </w:pPr>
    </w:p>
    <w:p w14:paraId="2136C392" w14:textId="77777777" w:rsidR="00EE5A8E" w:rsidRDefault="000F53FB">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color w:val="000000"/>
        </w:rPr>
        <w:t xml:space="preserve">SEXTO.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CF9757B" w14:textId="77777777" w:rsidR="00EE5A8E" w:rsidRDefault="00EE5A8E">
      <w:pPr>
        <w:pBdr>
          <w:top w:val="nil"/>
          <w:left w:val="nil"/>
          <w:bottom w:val="nil"/>
          <w:right w:val="nil"/>
          <w:between w:val="nil"/>
        </w:pBdr>
        <w:spacing w:before="240" w:after="240" w:line="360" w:lineRule="auto"/>
        <w:ind w:right="48"/>
        <w:jc w:val="both"/>
        <w:rPr>
          <w:rFonts w:ascii="Palatino Linotype" w:eastAsia="Palatino Linotype" w:hAnsi="Palatino Linotype" w:cs="Palatino Linotype"/>
          <w:color w:val="000000"/>
        </w:rPr>
      </w:pPr>
    </w:p>
    <w:p w14:paraId="191CC76D" w14:textId="77777777" w:rsidR="008E0B2E" w:rsidRPr="003C7186" w:rsidRDefault="008E0B2E" w:rsidP="008E0B2E">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6B3C7A">
        <w:rPr>
          <w:rFonts w:ascii="Palatino Linotype" w:hAnsi="Palatino Linotype"/>
        </w:rPr>
        <w:t xml:space="preserve"> EMITIENDO VOTO PARTICULAR</w:t>
      </w:r>
      <w:r w:rsidRPr="003C7186">
        <w:rPr>
          <w:rFonts w:ascii="Palatino Linotype" w:hAnsi="Palatino Linotype"/>
        </w:rPr>
        <w:t>; MARÍA DEL ROSARIO MEJÍA AYALA</w:t>
      </w:r>
      <w:r w:rsidR="006B3C7A">
        <w:rPr>
          <w:rFonts w:ascii="Palatino Linotype" w:hAnsi="Palatino Linotype"/>
        </w:rPr>
        <w:t xml:space="preserve"> EMITIENDO VOTO PARTICULAR</w:t>
      </w:r>
      <w:r w:rsidRPr="003C7186">
        <w:rPr>
          <w:rFonts w:ascii="Palatino Linotype" w:hAnsi="Palatino Linotype"/>
        </w:rPr>
        <w:t>; SHARON CRISTINA MORALES MARTÍNEZ</w:t>
      </w:r>
      <w:r w:rsidR="006B3C7A">
        <w:rPr>
          <w:rFonts w:ascii="Palatino Linotype" w:hAnsi="Palatino Linotype"/>
        </w:rPr>
        <w:t xml:space="preserve"> EMITIENDO VOTO PARTICULAR CONCURRENTE</w:t>
      </w:r>
      <w:r w:rsidRPr="003C7186">
        <w:rPr>
          <w:rFonts w:ascii="Palatino Linotype" w:hAnsi="Palatino Linotype"/>
        </w:rPr>
        <w:t>; LUIS GUSTAVO PARRA NORIEGA</w:t>
      </w:r>
      <w:r w:rsidR="006B3C7A">
        <w:rPr>
          <w:rFonts w:ascii="Palatino Linotype" w:hAnsi="Palatino Linotype"/>
        </w:rPr>
        <w:t xml:space="preserve"> EMITIENDO </w:t>
      </w:r>
      <w:r w:rsidR="006B3C7A">
        <w:rPr>
          <w:rFonts w:ascii="Palatino Linotype" w:hAnsi="Palatino Linotype"/>
        </w:rPr>
        <w:lastRenderedPageBreak/>
        <w:t>VOTO PARTICULAR</w:t>
      </w:r>
      <w:r>
        <w:rPr>
          <w:rFonts w:ascii="Palatino Linotype" w:hAnsi="Palatino Linotype"/>
        </w:rPr>
        <w:t xml:space="preserve"> Y GUADALUPE RAMÍREZ PEÑA</w:t>
      </w:r>
      <w:r w:rsidR="006B3C7A">
        <w:rPr>
          <w:rFonts w:ascii="Palatino Linotype" w:hAnsi="Palatino Linotype"/>
        </w:rPr>
        <w:t xml:space="preserve"> EMITIENDO VOTO PARTICULAR CONCURRENTE</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001B6EFA" w14:textId="77777777" w:rsidR="008E0B2E" w:rsidRDefault="008E0B2E" w:rsidP="008E0B2E">
      <w:pPr>
        <w:widowControl w:val="0"/>
        <w:autoSpaceDE w:val="0"/>
        <w:autoSpaceDN w:val="0"/>
        <w:adjustRightInd w:val="0"/>
        <w:spacing w:after="200" w:line="276" w:lineRule="auto"/>
        <w:ind w:left="-142" w:right="-234"/>
        <w:rPr>
          <w:rFonts w:ascii="Calibri" w:hAnsi="Calibri" w:cs="Calibri"/>
        </w:rPr>
      </w:pPr>
    </w:p>
    <w:p w14:paraId="377D2026" w14:textId="77777777" w:rsidR="004E261F" w:rsidRDefault="004E261F" w:rsidP="008E0B2E">
      <w:pPr>
        <w:widowControl w:val="0"/>
        <w:autoSpaceDE w:val="0"/>
        <w:autoSpaceDN w:val="0"/>
        <w:adjustRightInd w:val="0"/>
        <w:spacing w:after="200" w:line="276" w:lineRule="auto"/>
        <w:ind w:left="-142" w:right="-234"/>
        <w:rPr>
          <w:rFonts w:ascii="Calibri" w:hAnsi="Calibri" w:cs="Calibri"/>
        </w:rPr>
      </w:pPr>
    </w:p>
    <w:p w14:paraId="5647158A" w14:textId="77777777" w:rsidR="004E261F" w:rsidRDefault="004E261F" w:rsidP="008E0B2E">
      <w:pPr>
        <w:widowControl w:val="0"/>
        <w:autoSpaceDE w:val="0"/>
        <w:autoSpaceDN w:val="0"/>
        <w:adjustRightInd w:val="0"/>
        <w:spacing w:after="200" w:line="276" w:lineRule="auto"/>
        <w:ind w:left="-142" w:right="-234"/>
        <w:rPr>
          <w:rFonts w:ascii="Calibri" w:hAnsi="Calibri" w:cs="Calibri"/>
        </w:rPr>
      </w:pPr>
    </w:p>
    <w:p w14:paraId="00123F28" w14:textId="77777777" w:rsidR="004E261F" w:rsidRDefault="004E261F" w:rsidP="008E0B2E">
      <w:pPr>
        <w:widowControl w:val="0"/>
        <w:autoSpaceDE w:val="0"/>
        <w:autoSpaceDN w:val="0"/>
        <w:adjustRightInd w:val="0"/>
        <w:spacing w:after="200" w:line="276" w:lineRule="auto"/>
        <w:ind w:left="-142" w:right="-234"/>
        <w:rPr>
          <w:rFonts w:ascii="Calibri" w:hAnsi="Calibri" w:cs="Calibri"/>
        </w:rPr>
      </w:pPr>
    </w:p>
    <w:p w14:paraId="570D83D9" w14:textId="77777777" w:rsidR="004E261F" w:rsidRDefault="004E261F" w:rsidP="008E0B2E">
      <w:pPr>
        <w:widowControl w:val="0"/>
        <w:autoSpaceDE w:val="0"/>
        <w:autoSpaceDN w:val="0"/>
        <w:adjustRightInd w:val="0"/>
        <w:spacing w:after="200" w:line="276" w:lineRule="auto"/>
        <w:ind w:left="-142" w:right="-234"/>
        <w:rPr>
          <w:rFonts w:ascii="Calibri" w:hAnsi="Calibri" w:cs="Calibri"/>
        </w:rPr>
      </w:pPr>
    </w:p>
    <w:p w14:paraId="3C87FD04" w14:textId="77777777" w:rsidR="004E261F" w:rsidRDefault="004E261F" w:rsidP="008E0B2E">
      <w:pPr>
        <w:widowControl w:val="0"/>
        <w:autoSpaceDE w:val="0"/>
        <w:autoSpaceDN w:val="0"/>
        <w:adjustRightInd w:val="0"/>
        <w:spacing w:after="200" w:line="276" w:lineRule="auto"/>
        <w:ind w:left="-142" w:right="-234"/>
        <w:rPr>
          <w:rFonts w:ascii="Calibri" w:hAnsi="Calibri" w:cs="Calibri"/>
        </w:rPr>
      </w:pPr>
    </w:p>
    <w:p w14:paraId="48025A1E" w14:textId="77777777" w:rsidR="004E261F" w:rsidRDefault="004E261F" w:rsidP="008E0B2E">
      <w:pPr>
        <w:widowControl w:val="0"/>
        <w:autoSpaceDE w:val="0"/>
        <w:autoSpaceDN w:val="0"/>
        <w:adjustRightInd w:val="0"/>
        <w:spacing w:after="200" w:line="276" w:lineRule="auto"/>
        <w:ind w:left="-142" w:right="-234"/>
        <w:rPr>
          <w:rFonts w:ascii="Calibri" w:hAnsi="Calibri" w:cs="Calibri"/>
        </w:rPr>
      </w:pPr>
    </w:p>
    <w:p w14:paraId="1D481EAC" w14:textId="77777777" w:rsidR="004E261F" w:rsidRDefault="004E261F" w:rsidP="008E0B2E">
      <w:pPr>
        <w:widowControl w:val="0"/>
        <w:autoSpaceDE w:val="0"/>
        <w:autoSpaceDN w:val="0"/>
        <w:adjustRightInd w:val="0"/>
        <w:spacing w:after="200" w:line="276" w:lineRule="auto"/>
        <w:ind w:left="-142" w:right="-234"/>
        <w:rPr>
          <w:rFonts w:ascii="Calibri" w:hAnsi="Calibri" w:cs="Calibri"/>
        </w:rPr>
      </w:pPr>
    </w:p>
    <w:p w14:paraId="72CD63EE" w14:textId="77777777" w:rsidR="004E261F" w:rsidRDefault="004E261F" w:rsidP="008E0B2E">
      <w:pPr>
        <w:widowControl w:val="0"/>
        <w:autoSpaceDE w:val="0"/>
        <w:autoSpaceDN w:val="0"/>
        <w:adjustRightInd w:val="0"/>
        <w:spacing w:after="200" w:line="276" w:lineRule="auto"/>
        <w:ind w:left="-142" w:right="-234"/>
        <w:rPr>
          <w:rFonts w:ascii="Calibri" w:hAnsi="Calibri" w:cs="Calibri"/>
        </w:rPr>
      </w:pPr>
    </w:p>
    <w:p w14:paraId="4C7F8B2F" w14:textId="77777777" w:rsidR="004E261F" w:rsidRPr="00902BA4" w:rsidRDefault="004E261F" w:rsidP="008E0B2E">
      <w:pPr>
        <w:widowControl w:val="0"/>
        <w:autoSpaceDE w:val="0"/>
        <w:autoSpaceDN w:val="0"/>
        <w:adjustRightInd w:val="0"/>
        <w:spacing w:after="200" w:line="276" w:lineRule="auto"/>
        <w:ind w:left="-142" w:right="-234"/>
        <w:rPr>
          <w:rFonts w:ascii="Calibri" w:hAnsi="Calibri" w:cs="Calibri"/>
        </w:rPr>
      </w:pPr>
    </w:p>
    <w:p w14:paraId="540B6F4D" w14:textId="77777777" w:rsidR="00EE5A8E" w:rsidRDefault="00EE5A8E"/>
    <w:p w14:paraId="55B9C605" w14:textId="77777777" w:rsidR="00EE5A8E" w:rsidRDefault="00EE5A8E"/>
    <w:p w14:paraId="52EEA0FB" w14:textId="77777777" w:rsidR="00EE5A8E" w:rsidRDefault="00EE5A8E"/>
    <w:sectPr w:rsidR="00EE5A8E">
      <w:headerReference w:type="default" r:id="rId16"/>
      <w:footerReference w:type="default" r:id="rId17"/>
      <w:headerReference w:type="first" r:id="rId18"/>
      <w:footerReference w:type="first" r:id="rId19"/>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7D30D" w14:textId="77777777" w:rsidR="000478C4" w:rsidRDefault="000478C4">
      <w:r>
        <w:separator/>
      </w:r>
    </w:p>
  </w:endnote>
  <w:endnote w:type="continuationSeparator" w:id="0">
    <w:p w14:paraId="20E16B51" w14:textId="77777777" w:rsidR="000478C4" w:rsidRDefault="0004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CF65" w14:textId="77777777" w:rsidR="00885EF8" w:rsidRDefault="00885E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684F93">
      <w:rPr>
        <w:rFonts w:ascii="Palatino Linotype" w:eastAsia="Palatino Linotype" w:hAnsi="Palatino Linotype" w:cs="Palatino Linotype"/>
        <w:b/>
        <w:noProof/>
        <w:color w:val="000000"/>
        <w:sz w:val="22"/>
        <w:szCs w:val="22"/>
      </w:rPr>
      <w:t>74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684F93">
      <w:rPr>
        <w:rFonts w:ascii="Palatino Linotype" w:eastAsia="Palatino Linotype" w:hAnsi="Palatino Linotype" w:cs="Palatino Linotype"/>
        <w:b/>
        <w:noProof/>
        <w:color w:val="000000"/>
        <w:sz w:val="22"/>
        <w:szCs w:val="22"/>
      </w:rPr>
      <w:t>74</w:t>
    </w:r>
    <w:r>
      <w:rPr>
        <w:rFonts w:ascii="Palatino Linotype" w:eastAsia="Palatino Linotype" w:hAnsi="Palatino Linotype" w:cs="Palatino Linotype"/>
        <w:b/>
        <w:color w:val="000000"/>
        <w:sz w:val="22"/>
        <w:szCs w:val="22"/>
      </w:rPr>
      <w:fldChar w:fldCharType="end"/>
    </w:r>
  </w:p>
  <w:p w14:paraId="4DD834C6" w14:textId="77777777" w:rsidR="00885EF8" w:rsidRDefault="00885EF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8199" w14:textId="77777777" w:rsidR="00885EF8" w:rsidRDefault="00885E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84F9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84F93">
      <w:rPr>
        <w:rFonts w:ascii="Palatino Linotype" w:eastAsia="Palatino Linotype" w:hAnsi="Palatino Linotype" w:cs="Palatino Linotype"/>
        <w:noProof/>
        <w:color w:val="000000"/>
        <w:sz w:val="22"/>
        <w:szCs w:val="22"/>
      </w:rPr>
      <w:t>74</w:t>
    </w:r>
    <w:r>
      <w:rPr>
        <w:rFonts w:ascii="Palatino Linotype" w:eastAsia="Palatino Linotype" w:hAnsi="Palatino Linotype" w:cs="Palatino Linotype"/>
        <w:color w:val="000000"/>
        <w:sz w:val="22"/>
        <w:szCs w:val="22"/>
      </w:rPr>
      <w:fldChar w:fldCharType="end"/>
    </w:r>
  </w:p>
  <w:p w14:paraId="49A081BB" w14:textId="77777777" w:rsidR="00885EF8" w:rsidRDefault="00885EF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2405" w14:textId="77777777" w:rsidR="000478C4" w:rsidRDefault="000478C4">
      <w:r>
        <w:separator/>
      </w:r>
    </w:p>
  </w:footnote>
  <w:footnote w:type="continuationSeparator" w:id="0">
    <w:p w14:paraId="7094371C" w14:textId="77777777" w:rsidR="000478C4" w:rsidRDefault="000478C4">
      <w:r>
        <w:continuationSeparator/>
      </w:r>
    </w:p>
  </w:footnote>
  <w:footnote w:id="1">
    <w:p w14:paraId="43AF4F47"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37813EDF" w14:textId="77777777" w:rsidR="00885EF8" w:rsidRDefault="00885EF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14:paraId="7455AFF3"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 w:id="3">
    <w:p w14:paraId="164BED4C"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color w:val="0000FF"/>
            <w:sz w:val="20"/>
            <w:szCs w:val="20"/>
            <w:u w:val="single"/>
          </w:rPr>
          <w:t>https://www.ixtapaluca.gob.mx/_files/ugd/64678c_d02ccbf124b0472f84a3be881236a8b3.pdf</w:t>
        </w:r>
      </w:hyperlink>
      <w:r>
        <w:rPr>
          <w:rFonts w:ascii="Calibri" w:eastAsia="Calibri" w:hAnsi="Calibri" w:cs="Calibri"/>
          <w:color w:val="000000"/>
          <w:sz w:val="20"/>
          <w:szCs w:val="20"/>
        </w:rPr>
        <w:t xml:space="preserve"> </w:t>
      </w:r>
    </w:p>
  </w:footnote>
  <w:footnote w:id="4">
    <w:p w14:paraId="79DB455D"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5">
    <w:p w14:paraId="6C00E8EF"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6">
    <w:p w14:paraId="79F5053E"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7">
    <w:p w14:paraId="47D7156E"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8">
    <w:p w14:paraId="215E0B2F"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2">
        <w:r>
          <w:rPr>
            <w:rFonts w:ascii="Calibri" w:eastAsia="Calibri" w:hAnsi="Calibri" w:cs="Calibri"/>
            <w:color w:val="0000FF"/>
            <w:sz w:val="20"/>
            <w:szCs w:val="20"/>
            <w:u w:val="single"/>
          </w:rPr>
          <w:t>http://www.oas.org/es/cidh/expresion/documentos_basicos/declaraciones.asp</w:t>
        </w:r>
      </w:hyperlink>
      <w:r>
        <w:rPr>
          <w:rFonts w:ascii="Calibri" w:eastAsia="Calibri" w:hAnsi="Calibri" w:cs="Calibri"/>
          <w:color w:val="000000"/>
          <w:sz w:val="20"/>
          <w:szCs w:val="20"/>
        </w:rPr>
        <w:t>.</w:t>
      </w:r>
    </w:p>
  </w:footnote>
  <w:footnote w:id="9">
    <w:p w14:paraId="2FDFC4F8"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36942F18" w14:textId="77777777" w:rsidR="00885EF8" w:rsidRDefault="00885EF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10">
    <w:p w14:paraId="6DDF6CC1" w14:textId="77777777" w:rsidR="00885EF8" w:rsidRDefault="00885EF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2F5C1B6E" w14:textId="77777777" w:rsidR="00885EF8" w:rsidRDefault="00885EF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7B95136A" w14:textId="77777777" w:rsidR="00885EF8" w:rsidRDefault="00885EF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BB53" w14:textId="77777777" w:rsidR="00885EF8" w:rsidRDefault="00885EF8">
    <w:pPr>
      <w:widowControl w:val="0"/>
      <w:pBdr>
        <w:top w:val="nil"/>
        <w:left w:val="nil"/>
        <w:bottom w:val="nil"/>
        <w:right w:val="nil"/>
        <w:between w:val="nil"/>
      </w:pBdr>
      <w:spacing w:line="276" w:lineRule="auto"/>
      <w:rPr>
        <w:color w:val="000000"/>
      </w:rPr>
    </w:pPr>
  </w:p>
  <w:tbl>
    <w:tblPr>
      <w:tblStyle w:val="a2"/>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885EF8" w14:paraId="2AEC2874" w14:textId="77777777">
      <w:trPr>
        <w:trHeight w:val="138"/>
        <w:jc w:val="right"/>
      </w:trPr>
      <w:tc>
        <w:tcPr>
          <w:tcW w:w="3260" w:type="dxa"/>
          <w:vAlign w:val="center"/>
        </w:tcPr>
        <w:p w14:paraId="500E2C8D" w14:textId="77777777" w:rsidR="00885EF8" w:rsidRDefault="00885EF8">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90" w:type="dxa"/>
          <w:vAlign w:val="center"/>
        </w:tcPr>
        <w:p w14:paraId="4AD00F6A" w14:textId="77777777" w:rsidR="00885EF8" w:rsidRDefault="00885EF8">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Pr>
              <w:rFonts w:ascii="Palatino Linotype" w:eastAsia="Palatino Linotype" w:hAnsi="Palatino Linotype" w:cs="Palatino Linotype"/>
              <w:b/>
            </w:rPr>
            <w:t>07963/INFOEM/IP/RR/2023</w:t>
          </w:r>
        </w:p>
      </w:tc>
    </w:tr>
    <w:tr w:rsidR="00885EF8" w14:paraId="34B5DDAF" w14:textId="77777777">
      <w:trPr>
        <w:trHeight w:val="233"/>
        <w:jc w:val="right"/>
      </w:trPr>
      <w:tc>
        <w:tcPr>
          <w:tcW w:w="3260" w:type="dxa"/>
          <w:vAlign w:val="center"/>
        </w:tcPr>
        <w:p w14:paraId="40D8C6E7" w14:textId="77777777" w:rsidR="00885EF8" w:rsidRDefault="00885EF8">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90" w:type="dxa"/>
          <w:vAlign w:val="center"/>
        </w:tcPr>
        <w:p w14:paraId="575360D0" w14:textId="77777777" w:rsidR="00885EF8" w:rsidRDefault="00885EF8">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Pr>
              <w:rFonts w:ascii="Palatino Linotype" w:eastAsia="Palatino Linotype" w:hAnsi="Palatino Linotype" w:cs="Palatino Linotype"/>
              <w:b/>
            </w:rPr>
            <w:t>Ayuntamiento de Ixtapaluca</w:t>
          </w:r>
        </w:p>
      </w:tc>
    </w:tr>
    <w:tr w:rsidR="00885EF8" w14:paraId="0D23E9BB" w14:textId="77777777">
      <w:trPr>
        <w:trHeight w:val="321"/>
        <w:jc w:val="right"/>
      </w:trPr>
      <w:tc>
        <w:tcPr>
          <w:tcW w:w="3260" w:type="dxa"/>
          <w:vAlign w:val="center"/>
        </w:tcPr>
        <w:p w14:paraId="40065F69" w14:textId="77777777" w:rsidR="00885EF8" w:rsidRDefault="00885EF8">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90" w:type="dxa"/>
          <w:vAlign w:val="center"/>
        </w:tcPr>
        <w:p w14:paraId="4F871B02" w14:textId="77777777" w:rsidR="00885EF8" w:rsidRDefault="00885EF8">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35CA61C8" w14:textId="77777777" w:rsidR="00885EF8" w:rsidRDefault="00885EF8">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64C3C3D4" wp14:editId="453C7B06">
          <wp:simplePos x="0" y="0"/>
          <wp:positionH relativeFrom="page">
            <wp:posOffset>30785</wp:posOffset>
          </wp:positionH>
          <wp:positionV relativeFrom="page">
            <wp:posOffset>30480</wp:posOffset>
          </wp:positionV>
          <wp:extent cx="7695210" cy="10020839"/>
          <wp:effectExtent l="0" t="0" r="0" b="0"/>
          <wp:wrapNone/>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3B00" w14:textId="77777777" w:rsidR="00885EF8" w:rsidRDefault="000478C4">
    <w:pPr>
      <w:pBdr>
        <w:top w:val="nil"/>
        <w:left w:val="nil"/>
        <w:bottom w:val="nil"/>
        <w:right w:val="nil"/>
        <w:between w:val="nil"/>
      </w:pBdr>
      <w:tabs>
        <w:tab w:val="center" w:pos="4252"/>
        <w:tab w:val="right" w:pos="8504"/>
        <w:tab w:val="left" w:pos="3103"/>
      </w:tabs>
      <w:rPr>
        <w:color w:val="000000"/>
      </w:rPr>
    </w:pPr>
    <w:r>
      <w:rPr>
        <w:color w:val="000000"/>
      </w:rPr>
      <w:pict w14:anchorId="3C487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18.65pt;margin-top:-128.35pt;width:663.5pt;height:12in;z-index:-251658240;mso-position-horizontal:absolute;mso-position-horizontal-relative:margin;mso-position-vertical:absolute;mso-position-vertical-relative:margin">
          <v:imagedata r:id="rId1" o:title="image3"/>
          <w10:wrap anchorx="margin" anchory="margin"/>
        </v:shape>
      </w:pict>
    </w:r>
    <w:r w:rsidR="00885EF8">
      <w:rPr>
        <w:color w:val="000000"/>
      </w:rPr>
      <w:tab/>
    </w:r>
  </w:p>
  <w:tbl>
    <w:tblPr>
      <w:tblStyle w:val="a3"/>
      <w:tblW w:w="737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885EF8" w14:paraId="42148B41" w14:textId="77777777">
      <w:trPr>
        <w:trHeight w:val="138"/>
        <w:jc w:val="right"/>
      </w:trPr>
      <w:tc>
        <w:tcPr>
          <w:tcW w:w="3261" w:type="dxa"/>
          <w:vAlign w:val="center"/>
        </w:tcPr>
        <w:p w14:paraId="347E5787" w14:textId="77777777" w:rsidR="00885EF8" w:rsidRDefault="00885EF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6DF0986D" w14:textId="77777777" w:rsidR="00885EF8" w:rsidRDefault="00885EF8">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07963/INFOEM/IP/RR/2023</w:t>
          </w:r>
        </w:p>
      </w:tc>
    </w:tr>
    <w:tr w:rsidR="00885EF8" w14:paraId="2976EB9A" w14:textId="77777777">
      <w:trPr>
        <w:trHeight w:val="233"/>
        <w:jc w:val="right"/>
      </w:trPr>
      <w:tc>
        <w:tcPr>
          <w:tcW w:w="3261" w:type="dxa"/>
          <w:vAlign w:val="center"/>
        </w:tcPr>
        <w:p w14:paraId="292F079E" w14:textId="77777777" w:rsidR="00885EF8" w:rsidRDefault="00885EF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14:paraId="0C440B6C" w14:textId="0051CBC4" w:rsidR="00885EF8" w:rsidRDefault="001B0756">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 </w:t>
          </w:r>
          <w:proofErr w:type="spellStart"/>
          <w:r>
            <w:rPr>
              <w:rFonts w:ascii="Palatino Linotype" w:eastAsia="Palatino Linotype" w:hAnsi="Palatino Linotype" w:cs="Palatino Linotype"/>
              <w:b/>
              <w:sz w:val="22"/>
              <w:szCs w:val="22"/>
            </w:rPr>
            <w:t>XXX</w:t>
          </w:r>
          <w:proofErr w:type="spellEnd"/>
        </w:p>
      </w:tc>
    </w:tr>
    <w:tr w:rsidR="00885EF8" w14:paraId="4A312EEB" w14:textId="77777777">
      <w:trPr>
        <w:trHeight w:val="321"/>
        <w:jc w:val="right"/>
      </w:trPr>
      <w:tc>
        <w:tcPr>
          <w:tcW w:w="3261" w:type="dxa"/>
          <w:vAlign w:val="center"/>
        </w:tcPr>
        <w:p w14:paraId="523943B8" w14:textId="77777777" w:rsidR="00885EF8" w:rsidRDefault="00885EF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79E7BC56" w14:textId="77777777" w:rsidR="00885EF8" w:rsidRDefault="00885EF8">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885EF8" w14:paraId="12140769" w14:textId="77777777">
      <w:trPr>
        <w:trHeight w:val="321"/>
        <w:jc w:val="right"/>
      </w:trPr>
      <w:tc>
        <w:tcPr>
          <w:tcW w:w="3261" w:type="dxa"/>
          <w:vAlign w:val="center"/>
        </w:tcPr>
        <w:p w14:paraId="5BE1DAFD" w14:textId="77777777" w:rsidR="00885EF8" w:rsidRDefault="00885EF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029B1227" w14:textId="77777777" w:rsidR="00885EF8" w:rsidRDefault="00885EF8">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256D0530" w14:textId="77777777" w:rsidR="00885EF8" w:rsidRDefault="00885EF8">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71732"/>
    <w:multiLevelType w:val="multilevel"/>
    <w:tmpl w:val="0C76805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E5203E"/>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606FC6"/>
    <w:multiLevelType w:val="multilevel"/>
    <w:tmpl w:val="94783E4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534F7"/>
    <w:multiLevelType w:val="multilevel"/>
    <w:tmpl w:val="570A8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FB2E53"/>
    <w:multiLevelType w:val="multilevel"/>
    <w:tmpl w:val="9F46D0A0"/>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7906C5"/>
    <w:multiLevelType w:val="multilevel"/>
    <w:tmpl w:val="CD441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8300003">
    <w:abstractNumId w:val="5"/>
  </w:num>
  <w:num w:numId="2" w16cid:durableId="2108962183">
    <w:abstractNumId w:val="0"/>
  </w:num>
  <w:num w:numId="3" w16cid:durableId="1757895621">
    <w:abstractNumId w:val="3"/>
  </w:num>
  <w:num w:numId="4" w16cid:durableId="749277263">
    <w:abstractNumId w:val="4"/>
  </w:num>
  <w:num w:numId="5" w16cid:durableId="1256399157">
    <w:abstractNumId w:val="1"/>
  </w:num>
  <w:num w:numId="6" w16cid:durableId="627517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8E"/>
    <w:rsid w:val="000478C4"/>
    <w:rsid w:val="00065F15"/>
    <w:rsid w:val="000F53FB"/>
    <w:rsid w:val="001B0756"/>
    <w:rsid w:val="003C23DA"/>
    <w:rsid w:val="00450DD4"/>
    <w:rsid w:val="004E261F"/>
    <w:rsid w:val="005D2735"/>
    <w:rsid w:val="00684F93"/>
    <w:rsid w:val="006B3C7A"/>
    <w:rsid w:val="00885EF8"/>
    <w:rsid w:val="008E0B2E"/>
    <w:rsid w:val="00930292"/>
    <w:rsid w:val="00A16B28"/>
    <w:rsid w:val="00D51AB0"/>
    <w:rsid w:val="00EE5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B2C4E"/>
  <w15:docId w15:val="{50C2A0DC-1736-411C-88D5-909336C9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A4F"/>
  </w:style>
  <w:style w:type="paragraph" w:styleId="Ttulo1">
    <w:name w:val="heading 1"/>
    <w:basedOn w:val="Normal"/>
    <w:next w:val="Normal"/>
    <w:link w:val="Ttulo1Car"/>
    <w:uiPriority w:val="9"/>
    <w:qFormat/>
    <w:rsid w:val="00212A4F"/>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212A4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212A4F"/>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212A4F"/>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12A4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12A4F"/>
    <w:rPr>
      <w:rFonts w:ascii="Cambria" w:eastAsia="Cambria" w:hAnsi="Cambria" w:cs="Cambria"/>
      <w:sz w:val="24"/>
      <w:szCs w:val="24"/>
      <w:lang w:eastAsia="es-MX"/>
    </w:rPr>
  </w:style>
  <w:style w:type="character" w:styleId="Hipervnculo">
    <w:name w:val="Hyperlink"/>
    <w:basedOn w:val="Fuentedeprrafopredeter"/>
    <w:uiPriority w:val="99"/>
    <w:unhideWhenUsed/>
    <w:rsid w:val="00212A4F"/>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12A4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12A4F"/>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12A4F"/>
    <w:rPr>
      <w:vertAlign w:val="superscript"/>
    </w:rPr>
  </w:style>
  <w:style w:type="table" w:styleId="Tablaconcuadrcula6concolores">
    <w:name w:val="Grid Table 6 Colorful"/>
    <w:basedOn w:val="Tablanormal"/>
    <w:uiPriority w:val="51"/>
    <w:rsid w:val="00212A4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212A4F"/>
    <w:pPr>
      <w:tabs>
        <w:tab w:val="center" w:pos="4419"/>
        <w:tab w:val="right" w:pos="8838"/>
      </w:tabs>
    </w:pPr>
  </w:style>
  <w:style w:type="character" w:customStyle="1" w:styleId="EncabezadoCar">
    <w:name w:val="Encabezado Car"/>
    <w:basedOn w:val="Fuentedeprrafopredeter"/>
    <w:link w:val="Encabezado"/>
    <w:uiPriority w:val="99"/>
    <w:rsid w:val="00212A4F"/>
    <w:rPr>
      <w:rFonts w:ascii="Cambria" w:eastAsia="Cambria" w:hAnsi="Cambria" w:cs="Cambria"/>
      <w:sz w:val="24"/>
      <w:szCs w:val="24"/>
      <w:lang w:eastAsia="es-MX"/>
    </w:rPr>
  </w:style>
  <w:style w:type="paragraph" w:styleId="Piedepgina">
    <w:name w:val="footer"/>
    <w:basedOn w:val="Normal"/>
    <w:link w:val="PiedepginaCar"/>
    <w:uiPriority w:val="99"/>
    <w:unhideWhenUsed/>
    <w:rsid w:val="00212A4F"/>
    <w:pPr>
      <w:tabs>
        <w:tab w:val="center" w:pos="4419"/>
        <w:tab w:val="right" w:pos="8838"/>
      </w:tabs>
    </w:pPr>
  </w:style>
  <w:style w:type="character" w:customStyle="1" w:styleId="PiedepginaCar">
    <w:name w:val="Pie de página Car"/>
    <w:basedOn w:val="Fuentedeprrafopredeter"/>
    <w:link w:val="Piedepgina"/>
    <w:uiPriority w:val="99"/>
    <w:rsid w:val="00212A4F"/>
    <w:rPr>
      <w:rFonts w:ascii="Cambria" w:eastAsia="Cambria" w:hAnsi="Cambria" w:cs="Cambria"/>
      <w:sz w:val="24"/>
      <w:szCs w:val="24"/>
      <w:lang w:eastAsia="es-MX"/>
    </w:rPr>
  </w:style>
  <w:style w:type="table" w:styleId="Tablaconcuadrcula">
    <w:name w:val="Table Grid"/>
    <w:basedOn w:val="Tablanormal"/>
    <w:uiPriority w:val="39"/>
    <w:rsid w:val="00744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744E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40929.page" TargetMode="External"/><Relationship Id="rId13" Type="http://schemas.openxmlformats.org/officeDocument/2006/relationships/hyperlink" Target="https://saimex.org.mx/saimex/solicitud/downloadAttach/1970287.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1970283.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69205.pag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saimex.org.mx/saimex/solicitud/downloadAttach/1946847.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xtapaluca22-24.com.mx/plan-de-desarollo-municipal"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expresion/documentos_basicos/declaraciones.asp" TargetMode="External"/><Relationship Id="rId1" Type="http://schemas.openxmlformats.org/officeDocument/2006/relationships/hyperlink" Target="https://www.ixtapaluca.gob.mx/_files/ugd/64678c_d02ccbf124b0472f84a3be881236a8b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wPllBKaTvF9GNro03zXRe/Osg==">CgMxLjAyCGguZ2pkZ3hzMgloLjMwajB6bGwyCWguMWZvYjl0ZTIJaC4zem55c2g3MgloLjJldDkycDAyCGgudHlqY3d0MghoLmxueGJ6OTIIaC5namRneHMyCWguMnM4ZXlvMTIJaC4zMGowemxsMgloLjE3ZHA4dnUyCWguM3JkY3JqbjgAciExSlBrRVBjTUtVTmFiajc5UHFWTjU0UTlLQkQ0cmhNQUw=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74</Pages>
  <Words>17007</Words>
  <Characters>93540</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7</cp:revision>
  <cp:lastPrinted>2024-09-26T19:23:00Z</cp:lastPrinted>
  <dcterms:created xsi:type="dcterms:W3CDTF">2024-09-23T19:12:00Z</dcterms:created>
  <dcterms:modified xsi:type="dcterms:W3CDTF">2024-10-23T20:20:00Z</dcterms:modified>
</cp:coreProperties>
</file>