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7F940" w14:textId="6B6F8062" w:rsidR="00662C69" w:rsidRPr="00365267" w:rsidRDefault="009B11D6" w:rsidP="006C7A7A">
      <w:pPr>
        <w:tabs>
          <w:tab w:val="left" w:pos="3465"/>
        </w:tabs>
        <w:spacing w:line="360" w:lineRule="auto"/>
        <w:jc w:val="both"/>
        <w:rPr>
          <w:rFonts w:ascii="Palatino Linotype" w:hAnsi="Palatino Linotype"/>
          <w:color w:val="000000" w:themeColor="text1"/>
          <w:lang w:val="es-ES_tradnl"/>
        </w:rPr>
      </w:pPr>
      <w:r w:rsidRPr="00365267">
        <w:rPr>
          <w:rFonts w:ascii="Palatino Linotype" w:hAnsi="Palatino Linotype"/>
          <w:color w:val="000000" w:themeColor="text1"/>
          <w:lang w:val="es-ES_tradnl"/>
        </w:rPr>
        <w:t>R</w:t>
      </w:r>
      <w:r w:rsidR="00662C69" w:rsidRPr="00365267">
        <w:rPr>
          <w:rFonts w:ascii="Palatino Linotype" w:hAnsi="Palatino Linotype"/>
          <w:color w:val="000000" w:themeColor="text1"/>
          <w:lang w:val="es-ES_tradnl"/>
        </w:rPr>
        <w:t>esolución del Pleno del Instituto de Transparencia, Acceso a la Información Pública y Protección de Datos Personales del Estado de México y Mun</w:t>
      </w:r>
      <w:r w:rsidR="000D5A1D" w:rsidRPr="00365267">
        <w:rPr>
          <w:rFonts w:ascii="Palatino Linotype" w:hAnsi="Palatino Linotype"/>
          <w:color w:val="000000" w:themeColor="text1"/>
          <w:lang w:val="es-ES_tradnl"/>
        </w:rPr>
        <w:t>icipios, con</w:t>
      </w:r>
      <w:r w:rsidR="00662C69" w:rsidRPr="00365267">
        <w:rPr>
          <w:rFonts w:ascii="Palatino Linotype" w:hAnsi="Palatino Linotype"/>
          <w:color w:val="000000" w:themeColor="text1"/>
          <w:lang w:val="es-ES_tradnl"/>
        </w:rPr>
        <w:t xml:space="preserve"> </w:t>
      </w:r>
      <w:r w:rsidR="00485DB6" w:rsidRPr="00365267">
        <w:rPr>
          <w:rFonts w:ascii="Palatino Linotype" w:hAnsi="Palatino Linotype"/>
          <w:color w:val="000000" w:themeColor="text1"/>
          <w:lang w:val="es-ES_tradnl"/>
        </w:rPr>
        <w:t xml:space="preserve">domicilio </w:t>
      </w:r>
      <w:r w:rsidR="00662C69" w:rsidRPr="00365267">
        <w:rPr>
          <w:rFonts w:ascii="Palatino Linotype" w:hAnsi="Palatino Linotype"/>
          <w:color w:val="000000" w:themeColor="text1"/>
          <w:lang w:val="es-ES_tradnl"/>
        </w:rPr>
        <w:t xml:space="preserve">en Metepec, Estado de México; de </w:t>
      </w:r>
      <w:r w:rsidR="00127B73">
        <w:rPr>
          <w:rFonts w:ascii="Palatino Linotype" w:hAnsi="Palatino Linotype"/>
          <w:color w:val="000000" w:themeColor="text1"/>
          <w:lang w:val="es-ES_tradnl"/>
        </w:rPr>
        <w:t>veintiséis (26) de junio</w:t>
      </w:r>
      <w:r w:rsidR="00C24B8F">
        <w:rPr>
          <w:rFonts w:ascii="Palatino Linotype" w:hAnsi="Palatino Linotype"/>
          <w:color w:val="000000" w:themeColor="text1"/>
          <w:lang w:val="es-ES_tradnl"/>
        </w:rPr>
        <w:t xml:space="preserve"> </w:t>
      </w:r>
      <w:r w:rsidR="00F971AD" w:rsidRPr="00365267">
        <w:rPr>
          <w:rFonts w:ascii="Palatino Linotype" w:hAnsi="Palatino Linotype"/>
          <w:color w:val="000000" w:themeColor="text1"/>
          <w:lang w:val="es-ES_tradnl"/>
        </w:rPr>
        <w:t>de dos mil veinticuatro</w:t>
      </w:r>
      <w:r w:rsidR="00662C69" w:rsidRPr="00365267">
        <w:rPr>
          <w:rFonts w:ascii="Palatino Linotype" w:hAnsi="Palatino Linotype"/>
          <w:color w:val="000000" w:themeColor="text1"/>
          <w:lang w:val="es-ES_tradnl"/>
        </w:rPr>
        <w:t>.</w:t>
      </w:r>
    </w:p>
    <w:p w14:paraId="1181C59D" w14:textId="77777777" w:rsidR="00B31E90" w:rsidRPr="00365267" w:rsidRDefault="00B31E90" w:rsidP="006C7A7A">
      <w:pPr>
        <w:tabs>
          <w:tab w:val="left" w:pos="3465"/>
        </w:tabs>
        <w:spacing w:line="360" w:lineRule="auto"/>
        <w:jc w:val="both"/>
        <w:rPr>
          <w:rFonts w:ascii="Palatino Linotype" w:hAnsi="Palatino Linotype"/>
          <w:color w:val="000000" w:themeColor="text1"/>
          <w:lang w:val="es-ES_tradnl"/>
        </w:rPr>
      </w:pPr>
    </w:p>
    <w:p w14:paraId="04F87235" w14:textId="6EC6B399" w:rsidR="005F0007" w:rsidRPr="00365267" w:rsidRDefault="00662C69" w:rsidP="006C7A7A">
      <w:pPr>
        <w:spacing w:line="360" w:lineRule="auto"/>
        <w:jc w:val="both"/>
        <w:rPr>
          <w:rFonts w:ascii="Palatino Linotype" w:eastAsia="Times New Roman" w:hAnsi="Palatino Linotype" w:cs="Times New Roman"/>
          <w:color w:val="000000" w:themeColor="text1"/>
          <w:lang w:val="es-ES_tradnl"/>
        </w:rPr>
      </w:pPr>
      <w:r w:rsidRPr="00365267">
        <w:rPr>
          <w:rFonts w:ascii="Palatino Linotype" w:hAnsi="Palatino Linotype"/>
          <w:b/>
          <w:color w:val="000000" w:themeColor="text1"/>
          <w:lang w:val="es-ES_tradnl"/>
        </w:rPr>
        <w:t>VISTO</w:t>
      </w:r>
      <w:r w:rsidRPr="00365267">
        <w:rPr>
          <w:rFonts w:ascii="Palatino Linotype" w:hAnsi="Palatino Linotype"/>
          <w:color w:val="000000" w:themeColor="text1"/>
          <w:lang w:val="es-ES_tradnl"/>
        </w:rPr>
        <w:t xml:space="preserve"> </w:t>
      </w:r>
      <w:r w:rsidR="00F25B61" w:rsidRPr="00365267">
        <w:rPr>
          <w:rFonts w:ascii="Palatino Linotype" w:hAnsi="Palatino Linotype"/>
          <w:color w:val="000000" w:themeColor="text1"/>
          <w:lang w:val="es-ES_tradnl"/>
        </w:rPr>
        <w:t>el</w:t>
      </w:r>
      <w:r w:rsidRPr="00365267">
        <w:rPr>
          <w:rFonts w:ascii="Palatino Linotype" w:hAnsi="Palatino Linotype"/>
          <w:color w:val="000000" w:themeColor="text1"/>
          <w:lang w:val="es-ES_tradnl"/>
        </w:rPr>
        <w:t xml:space="preserve"> expediente </w:t>
      </w:r>
      <w:r w:rsidRPr="00904EE0">
        <w:rPr>
          <w:rFonts w:ascii="Palatino Linotype" w:hAnsi="Palatino Linotype"/>
          <w:color w:val="000000" w:themeColor="text1"/>
          <w:lang w:val="es-ES_tradnl"/>
        </w:rPr>
        <w:t>electrónico for</w:t>
      </w:r>
      <w:r w:rsidR="00D37494" w:rsidRPr="00904EE0">
        <w:rPr>
          <w:rFonts w:ascii="Palatino Linotype" w:hAnsi="Palatino Linotype"/>
          <w:color w:val="000000" w:themeColor="text1"/>
          <w:lang w:val="es-ES_tradnl"/>
        </w:rPr>
        <w:t>mado con motivo del</w:t>
      </w:r>
      <w:r w:rsidRPr="00904EE0">
        <w:rPr>
          <w:rFonts w:ascii="Palatino Linotype" w:hAnsi="Palatino Linotype"/>
          <w:color w:val="000000" w:themeColor="text1"/>
          <w:lang w:val="es-ES_tradnl"/>
        </w:rPr>
        <w:t xml:space="preserve"> recurso de revisión </w:t>
      </w:r>
      <w:r w:rsidR="00127B73">
        <w:rPr>
          <w:rFonts w:ascii="Palatino Linotype" w:hAnsi="Palatino Linotype"/>
          <w:b/>
          <w:bCs/>
          <w:color w:val="000000" w:themeColor="text1"/>
          <w:lang w:val="es-ES_tradnl"/>
        </w:rPr>
        <w:t>00683/INFOEM/IP/RR/2023</w:t>
      </w:r>
      <w:r w:rsidR="005F1362" w:rsidRPr="00904EE0">
        <w:rPr>
          <w:rFonts w:ascii="Palatino Linotype" w:eastAsia="Times New Roman" w:hAnsi="Palatino Linotype" w:cs="Arial"/>
          <w:bCs/>
          <w:color w:val="000000" w:themeColor="text1"/>
          <w:lang w:val="es-ES_tradnl"/>
        </w:rPr>
        <w:t xml:space="preserve">, </w:t>
      </w:r>
      <w:r w:rsidR="006B31E7" w:rsidRPr="00904EE0">
        <w:rPr>
          <w:rFonts w:ascii="Palatino Linotype" w:eastAsia="Times New Roman" w:hAnsi="Palatino Linotype" w:cs="Times New Roman"/>
          <w:color w:val="000000" w:themeColor="text1"/>
          <w:lang w:val="es-ES_tradnl"/>
        </w:rPr>
        <w:t>interpuesto por</w:t>
      </w:r>
      <w:r w:rsidR="00904EE0">
        <w:rPr>
          <w:rFonts w:ascii="Palatino Linotype" w:eastAsia="Times New Roman" w:hAnsi="Palatino Linotype" w:cs="Times New Roman"/>
          <w:color w:val="000000" w:themeColor="text1"/>
          <w:lang w:val="es-ES_tradnl"/>
        </w:rPr>
        <w:t xml:space="preserve"> </w:t>
      </w:r>
      <w:r w:rsidR="001657D8">
        <w:rPr>
          <w:rFonts w:ascii="Palatino Linotype" w:eastAsia="Times New Roman" w:hAnsi="Palatino Linotype" w:cs="Times New Roman"/>
          <w:b/>
          <w:bCs/>
          <w:color w:val="000000" w:themeColor="text1"/>
          <w:lang w:val="es-ES_tradnl"/>
        </w:rPr>
        <w:t xml:space="preserve">XXX </w:t>
      </w:r>
      <w:proofErr w:type="spellStart"/>
      <w:r w:rsidR="001657D8">
        <w:rPr>
          <w:rFonts w:ascii="Palatino Linotype" w:eastAsia="Times New Roman" w:hAnsi="Palatino Linotype" w:cs="Times New Roman"/>
          <w:b/>
          <w:bCs/>
          <w:color w:val="000000" w:themeColor="text1"/>
          <w:lang w:val="es-ES_tradnl"/>
        </w:rPr>
        <w:t>XXX</w:t>
      </w:r>
      <w:proofErr w:type="spellEnd"/>
      <w:r w:rsidR="00904EE0">
        <w:rPr>
          <w:rFonts w:ascii="Palatino Linotype" w:eastAsia="Times New Roman" w:hAnsi="Palatino Linotype" w:cs="Times New Roman"/>
          <w:color w:val="000000" w:themeColor="text1"/>
          <w:lang w:val="es-ES_tradnl"/>
        </w:rPr>
        <w:t>, en lo sucesivo, el</w:t>
      </w:r>
      <w:r w:rsidR="00365267" w:rsidRPr="00904EE0">
        <w:rPr>
          <w:rFonts w:ascii="Palatino Linotype" w:eastAsia="Times New Roman" w:hAnsi="Palatino Linotype" w:cs="Times New Roman"/>
          <w:color w:val="000000" w:themeColor="text1"/>
          <w:lang w:val="es-ES_tradnl"/>
        </w:rPr>
        <w:t xml:space="preserve"> </w:t>
      </w:r>
      <w:r w:rsidR="00A82666" w:rsidRPr="00904EE0">
        <w:rPr>
          <w:rFonts w:ascii="Palatino Linotype" w:eastAsia="Times New Roman" w:hAnsi="Palatino Linotype" w:cs="Times New Roman"/>
          <w:b/>
          <w:color w:val="000000" w:themeColor="text1"/>
          <w:lang w:val="es-ES_tradnl"/>
        </w:rPr>
        <w:t>RECURRENTE</w:t>
      </w:r>
      <w:r w:rsidR="00E647FF" w:rsidRPr="00904EE0">
        <w:rPr>
          <w:rFonts w:ascii="Palatino Linotype" w:eastAsia="Times New Roman" w:hAnsi="Palatino Linotype" w:cs="Arial"/>
          <w:color w:val="000000" w:themeColor="text1"/>
          <w:lang w:val="es-ES_tradnl"/>
        </w:rPr>
        <w:t>;</w:t>
      </w:r>
      <w:r w:rsidR="005F1362" w:rsidRPr="00904EE0">
        <w:rPr>
          <w:rFonts w:ascii="Palatino Linotype" w:eastAsia="Times New Roman" w:hAnsi="Palatino Linotype" w:cs="Arial"/>
          <w:color w:val="000000" w:themeColor="text1"/>
          <w:lang w:val="es-ES_tradnl"/>
        </w:rPr>
        <w:t xml:space="preserve"> en contra</w:t>
      </w:r>
      <w:r w:rsidR="005F1362" w:rsidRPr="00365267">
        <w:rPr>
          <w:rFonts w:ascii="Palatino Linotype" w:eastAsia="Times New Roman" w:hAnsi="Palatino Linotype" w:cs="Arial"/>
          <w:color w:val="000000" w:themeColor="text1"/>
          <w:lang w:val="es-ES_tradnl"/>
        </w:rPr>
        <w:t xml:space="preserve"> de la respuesta de</w:t>
      </w:r>
      <w:r w:rsidR="00365267" w:rsidRPr="00365267">
        <w:rPr>
          <w:rFonts w:ascii="Palatino Linotype" w:eastAsia="Times New Roman" w:hAnsi="Palatino Linotype" w:cs="Arial"/>
          <w:color w:val="000000" w:themeColor="text1"/>
          <w:lang w:val="es-ES_tradnl"/>
        </w:rPr>
        <w:t xml:space="preserve"> </w:t>
      </w:r>
      <w:r w:rsidR="005F1362" w:rsidRPr="00365267">
        <w:rPr>
          <w:rFonts w:ascii="Palatino Linotype" w:eastAsia="Times New Roman" w:hAnsi="Palatino Linotype" w:cs="Arial"/>
          <w:color w:val="000000" w:themeColor="text1"/>
          <w:lang w:val="es-ES_tradnl"/>
        </w:rPr>
        <w:t>l</w:t>
      </w:r>
      <w:r w:rsidR="00365267" w:rsidRPr="00365267">
        <w:rPr>
          <w:rFonts w:ascii="Palatino Linotype" w:eastAsia="Times New Roman" w:hAnsi="Palatino Linotype" w:cs="Arial"/>
          <w:color w:val="000000" w:themeColor="text1"/>
          <w:lang w:val="es-ES_tradnl"/>
        </w:rPr>
        <w:t>a</w:t>
      </w:r>
      <w:r w:rsidR="002C1007" w:rsidRPr="00365267">
        <w:rPr>
          <w:rFonts w:ascii="Palatino Linotype" w:eastAsia="Times New Roman" w:hAnsi="Palatino Linotype" w:cs="Arial"/>
          <w:color w:val="000000" w:themeColor="text1"/>
          <w:lang w:val="es-ES_tradnl"/>
        </w:rPr>
        <w:t xml:space="preserve"> </w:t>
      </w:r>
      <w:r w:rsidR="00904EE0">
        <w:rPr>
          <w:rFonts w:ascii="Palatino Linotype" w:eastAsia="Times New Roman" w:hAnsi="Palatino Linotype" w:cs="Arial"/>
          <w:b/>
          <w:color w:val="000000" w:themeColor="text1"/>
          <w:lang w:val="es-ES_tradnl"/>
        </w:rPr>
        <w:t>Secretaría del Medio Ambiente</w:t>
      </w:r>
      <w:r w:rsidR="009572EE" w:rsidRPr="00365267">
        <w:rPr>
          <w:rFonts w:ascii="Palatino Linotype" w:eastAsia="Calibri" w:hAnsi="Palatino Linotype" w:cs="Arial"/>
          <w:color w:val="000000" w:themeColor="text1"/>
          <w:lang w:val="es-ES_tradnl"/>
        </w:rPr>
        <w:t>,</w:t>
      </w:r>
      <w:r w:rsidR="005F1362" w:rsidRPr="00365267">
        <w:rPr>
          <w:rFonts w:ascii="Palatino Linotype" w:eastAsia="Calibri" w:hAnsi="Palatino Linotype" w:cs="Arial"/>
          <w:color w:val="000000" w:themeColor="text1"/>
          <w:lang w:val="es-ES_tradnl"/>
        </w:rPr>
        <w:t xml:space="preserve"> </w:t>
      </w:r>
      <w:r w:rsidR="00F17EFA" w:rsidRPr="00365267">
        <w:rPr>
          <w:rFonts w:ascii="Palatino Linotype" w:eastAsia="Calibri" w:hAnsi="Palatino Linotype" w:cs="Arial"/>
          <w:color w:val="000000" w:themeColor="text1"/>
          <w:lang w:val="es-ES_tradnl"/>
        </w:rPr>
        <w:t>en adelante,</w:t>
      </w:r>
      <w:r w:rsidR="00F17EFA" w:rsidRPr="00365267">
        <w:rPr>
          <w:rFonts w:ascii="Palatino Linotype" w:eastAsia="Times New Roman" w:hAnsi="Palatino Linotype" w:cs="Times New Roman"/>
          <w:color w:val="000000" w:themeColor="text1"/>
          <w:lang w:val="es-ES_tradnl"/>
        </w:rPr>
        <w:t xml:space="preserve"> </w:t>
      </w:r>
      <w:r w:rsidR="005F1362" w:rsidRPr="00365267">
        <w:rPr>
          <w:rFonts w:ascii="Palatino Linotype" w:eastAsia="Times New Roman" w:hAnsi="Palatino Linotype" w:cs="Times New Roman"/>
          <w:color w:val="000000" w:themeColor="text1"/>
          <w:lang w:val="es-ES_tradnl"/>
        </w:rPr>
        <w:t>el</w:t>
      </w:r>
      <w:r w:rsidR="005F1362" w:rsidRPr="00365267">
        <w:rPr>
          <w:rFonts w:ascii="Palatino Linotype" w:eastAsia="Times New Roman" w:hAnsi="Palatino Linotype" w:cs="Times New Roman"/>
          <w:b/>
          <w:color w:val="000000" w:themeColor="text1"/>
          <w:lang w:val="es-ES_tradnl"/>
        </w:rPr>
        <w:t xml:space="preserve"> SUJETO OBLIGADO</w:t>
      </w:r>
      <w:r w:rsidR="005F1362" w:rsidRPr="00365267">
        <w:rPr>
          <w:rFonts w:ascii="Palatino Linotype" w:eastAsia="Times New Roman" w:hAnsi="Palatino Linotype" w:cs="Times New Roman"/>
          <w:color w:val="000000" w:themeColor="text1"/>
          <w:lang w:val="es-ES_tradnl"/>
        </w:rPr>
        <w:t>,</w:t>
      </w:r>
      <w:r w:rsidR="005F1362" w:rsidRPr="00365267">
        <w:rPr>
          <w:rFonts w:ascii="Palatino Linotype" w:eastAsia="Times New Roman" w:hAnsi="Palatino Linotype" w:cs="Times New Roman"/>
          <w:b/>
          <w:color w:val="000000" w:themeColor="text1"/>
          <w:lang w:val="es-ES_tradnl"/>
        </w:rPr>
        <w:t xml:space="preserve"> </w:t>
      </w:r>
      <w:r w:rsidR="005F1362" w:rsidRPr="00365267">
        <w:rPr>
          <w:rFonts w:ascii="Palatino Linotype" w:eastAsia="Times New Roman" w:hAnsi="Palatino Linotype" w:cs="Times New Roman"/>
          <w:color w:val="000000" w:themeColor="text1"/>
          <w:lang w:val="es-ES_tradnl"/>
        </w:rPr>
        <w:t>se procede a dictar la presente resolución, con base en los siguientes:</w:t>
      </w:r>
    </w:p>
    <w:p w14:paraId="11EE5310" w14:textId="77777777" w:rsidR="009A593A" w:rsidRPr="00365267" w:rsidRDefault="009A593A" w:rsidP="006C7A7A">
      <w:pPr>
        <w:spacing w:line="360" w:lineRule="auto"/>
        <w:jc w:val="both"/>
        <w:rPr>
          <w:rFonts w:ascii="Palatino Linotype" w:hAnsi="Palatino Linotype"/>
          <w:b/>
          <w:color w:val="000000" w:themeColor="text1"/>
          <w:lang w:val="es-ES_tradnl"/>
        </w:rPr>
      </w:pPr>
    </w:p>
    <w:p w14:paraId="769E1410" w14:textId="72F80201" w:rsidR="00587366" w:rsidRPr="00365267" w:rsidRDefault="00662C69" w:rsidP="006C7A7A">
      <w:pPr>
        <w:pStyle w:val="Ttulo1"/>
        <w:spacing w:before="0" w:line="360" w:lineRule="auto"/>
        <w:jc w:val="center"/>
        <w:rPr>
          <w:b/>
          <w:color w:val="000000" w:themeColor="text1"/>
          <w:lang w:val="es-ES_tradnl"/>
        </w:rPr>
      </w:pPr>
      <w:bookmarkStart w:id="0" w:name="_Toc461555884"/>
      <w:bookmarkStart w:id="1" w:name="_Toc466371847"/>
      <w:bookmarkStart w:id="2" w:name="_Toc88071776"/>
      <w:r w:rsidRPr="00365267">
        <w:rPr>
          <w:b/>
          <w:color w:val="000000" w:themeColor="text1"/>
          <w:lang w:val="es-ES_tradnl"/>
        </w:rPr>
        <w:t>A</w:t>
      </w:r>
      <w:r w:rsidR="00F96BC1" w:rsidRPr="00365267">
        <w:rPr>
          <w:b/>
          <w:color w:val="000000" w:themeColor="text1"/>
          <w:lang w:val="es-ES_tradnl"/>
        </w:rPr>
        <w:t xml:space="preserve"> </w:t>
      </w:r>
      <w:r w:rsidRPr="00365267">
        <w:rPr>
          <w:b/>
          <w:color w:val="000000" w:themeColor="text1"/>
          <w:lang w:val="es-ES_tradnl"/>
        </w:rPr>
        <w:t>N</w:t>
      </w:r>
      <w:r w:rsidR="00F96BC1" w:rsidRPr="00365267">
        <w:rPr>
          <w:b/>
          <w:color w:val="000000" w:themeColor="text1"/>
          <w:lang w:val="es-ES_tradnl"/>
        </w:rPr>
        <w:t xml:space="preserve"> </w:t>
      </w:r>
      <w:r w:rsidRPr="00365267">
        <w:rPr>
          <w:b/>
          <w:color w:val="000000" w:themeColor="text1"/>
          <w:lang w:val="es-ES_tradnl"/>
        </w:rPr>
        <w:t>T</w:t>
      </w:r>
      <w:r w:rsidR="00F96BC1" w:rsidRPr="00365267">
        <w:rPr>
          <w:b/>
          <w:color w:val="000000" w:themeColor="text1"/>
          <w:lang w:val="es-ES_tradnl"/>
        </w:rPr>
        <w:t xml:space="preserve"> </w:t>
      </w:r>
      <w:r w:rsidRPr="00365267">
        <w:rPr>
          <w:b/>
          <w:color w:val="000000" w:themeColor="text1"/>
          <w:lang w:val="es-ES_tradnl"/>
        </w:rPr>
        <w:t>E</w:t>
      </w:r>
      <w:r w:rsidR="00F96BC1" w:rsidRPr="00365267">
        <w:rPr>
          <w:b/>
          <w:color w:val="000000" w:themeColor="text1"/>
          <w:lang w:val="es-ES_tradnl"/>
        </w:rPr>
        <w:t xml:space="preserve"> </w:t>
      </w:r>
      <w:r w:rsidRPr="00365267">
        <w:rPr>
          <w:b/>
          <w:color w:val="000000" w:themeColor="text1"/>
          <w:lang w:val="es-ES_tradnl"/>
        </w:rPr>
        <w:t>C</w:t>
      </w:r>
      <w:r w:rsidR="00F96BC1" w:rsidRPr="00365267">
        <w:rPr>
          <w:b/>
          <w:color w:val="000000" w:themeColor="text1"/>
          <w:lang w:val="es-ES_tradnl"/>
        </w:rPr>
        <w:t xml:space="preserve"> </w:t>
      </w:r>
      <w:r w:rsidRPr="00365267">
        <w:rPr>
          <w:b/>
          <w:color w:val="000000" w:themeColor="text1"/>
          <w:lang w:val="es-ES_tradnl"/>
        </w:rPr>
        <w:t>E</w:t>
      </w:r>
      <w:r w:rsidR="00F96BC1" w:rsidRPr="00365267">
        <w:rPr>
          <w:b/>
          <w:color w:val="000000" w:themeColor="text1"/>
          <w:lang w:val="es-ES_tradnl"/>
        </w:rPr>
        <w:t xml:space="preserve"> </w:t>
      </w:r>
      <w:r w:rsidRPr="00365267">
        <w:rPr>
          <w:b/>
          <w:color w:val="000000" w:themeColor="text1"/>
          <w:lang w:val="es-ES_tradnl"/>
        </w:rPr>
        <w:t>D</w:t>
      </w:r>
      <w:r w:rsidR="00F96BC1" w:rsidRPr="00365267">
        <w:rPr>
          <w:b/>
          <w:color w:val="000000" w:themeColor="text1"/>
          <w:lang w:val="es-ES_tradnl"/>
        </w:rPr>
        <w:t xml:space="preserve"> </w:t>
      </w:r>
      <w:r w:rsidRPr="00365267">
        <w:rPr>
          <w:b/>
          <w:color w:val="000000" w:themeColor="text1"/>
          <w:lang w:val="es-ES_tradnl"/>
        </w:rPr>
        <w:t>E</w:t>
      </w:r>
      <w:r w:rsidR="00F96BC1" w:rsidRPr="00365267">
        <w:rPr>
          <w:b/>
          <w:color w:val="000000" w:themeColor="text1"/>
          <w:lang w:val="es-ES_tradnl"/>
        </w:rPr>
        <w:t xml:space="preserve"> </w:t>
      </w:r>
      <w:r w:rsidRPr="00365267">
        <w:rPr>
          <w:b/>
          <w:color w:val="000000" w:themeColor="text1"/>
          <w:lang w:val="es-ES_tradnl"/>
        </w:rPr>
        <w:t>N</w:t>
      </w:r>
      <w:r w:rsidR="00F96BC1" w:rsidRPr="00365267">
        <w:rPr>
          <w:b/>
          <w:color w:val="000000" w:themeColor="text1"/>
          <w:lang w:val="es-ES_tradnl"/>
        </w:rPr>
        <w:t xml:space="preserve"> </w:t>
      </w:r>
      <w:r w:rsidRPr="00365267">
        <w:rPr>
          <w:b/>
          <w:color w:val="000000" w:themeColor="text1"/>
          <w:lang w:val="es-ES_tradnl"/>
        </w:rPr>
        <w:t>T</w:t>
      </w:r>
      <w:r w:rsidR="00F96BC1" w:rsidRPr="00365267">
        <w:rPr>
          <w:b/>
          <w:color w:val="000000" w:themeColor="text1"/>
          <w:lang w:val="es-ES_tradnl"/>
        </w:rPr>
        <w:t xml:space="preserve"> </w:t>
      </w:r>
      <w:r w:rsidRPr="00365267">
        <w:rPr>
          <w:b/>
          <w:color w:val="000000" w:themeColor="text1"/>
          <w:lang w:val="es-ES_tradnl"/>
        </w:rPr>
        <w:t>E</w:t>
      </w:r>
      <w:r w:rsidR="00F96BC1" w:rsidRPr="00365267">
        <w:rPr>
          <w:b/>
          <w:color w:val="000000" w:themeColor="text1"/>
          <w:lang w:val="es-ES_tradnl"/>
        </w:rPr>
        <w:t xml:space="preserve"> </w:t>
      </w:r>
      <w:r w:rsidRPr="00365267">
        <w:rPr>
          <w:b/>
          <w:color w:val="000000" w:themeColor="text1"/>
          <w:lang w:val="es-ES_tradnl"/>
        </w:rPr>
        <w:t>S</w:t>
      </w:r>
      <w:bookmarkEnd w:id="0"/>
      <w:bookmarkEnd w:id="1"/>
      <w:bookmarkEnd w:id="2"/>
    </w:p>
    <w:p w14:paraId="5672105D" w14:textId="77777777" w:rsidR="00B31E90" w:rsidRPr="00365267" w:rsidRDefault="00B31E90" w:rsidP="006C7A7A">
      <w:pPr>
        <w:pStyle w:val="Prrafodelista"/>
        <w:tabs>
          <w:tab w:val="left" w:pos="426"/>
        </w:tabs>
        <w:spacing w:line="360" w:lineRule="auto"/>
        <w:ind w:left="0"/>
        <w:jc w:val="both"/>
        <w:rPr>
          <w:rFonts w:ascii="Palatino Linotype" w:eastAsia="Calibri" w:hAnsi="Palatino Linotype" w:cs="Arial"/>
          <w:color w:val="000000" w:themeColor="text1"/>
          <w:lang w:val="es-ES_tradnl"/>
        </w:rPr>
      </w:pPr>
    </w:p>
    <w:p w14:paraId="402A4C0A" w14:textId="4A4664D7" w:rsidR="00D9392E" w:rsidRPr="00365267" w:rsidRDefault="005F0007" w:rsidP="006C7A7A">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_tradnl"/>
        </w:rPr>
      </w:pPr>
      <w:r w:rsidRPr="00365267">
        <w:rPr>
          <w:rFonts w:ascii="Palatino Linotype" w:eastAsia="Calibri" w:hAnsi="Palatino Linotype" w:cs="Arial"/>
          <w:color w:val="000000" w:themeColor="text1"/>
          <w:lang w:val="es-ES_tradnl"/>
        </w:rPr>
        <w:t>El</w:t>
      </w:r>
      <w:r w:rsidR="00D9392E" w:rsidRPr="00365267">
        <w:rPr>
          <w:rFonts w:ascii="Palatino Linotype" w:eastAsia="Calibri" w:hAnsi="Palatino Linotype" w:cs="Arial"/>
          <w:color w:val="000000" w:themeColor="text1"/>
          <w:lang w:val="es-ES_tradnl"/>
        </w:rPr>
        <w:t xml:space="preserve"> </w:t>
      </w:r>
      <w:r w:rsidR="00127B73">
        <w:rPr>
          <w:rFonts w:ascii="Palatino Linotype" w:eastAsia="Calibri" w:hAnsi="Palatino Linotype" w:cs="Arial"/>
          <w:b/>
          <w:color w:val="000000" w:themeColor="text1"/>
          <w:lang w:val="es-ES_tradnl"/>
        </w:rPr>
        <w:t>nueve (09) de enero</w:t>
      </w:r>
      <w:r w:rsidR="00904EE0">
        <w:rPr>
          <w:rFonts w:ascii="Palatino Linotype" w:eastAsia="Calibri" w:hAnsi="Palatino Linotype" w:cs="Arial"/>
          <w:b/>
          <w:color w:val="000000" w:themeColor="text1"/>
          <w:lang w:val="es-ES_tradnl"/>
        </w:rPr>
        <w:t xml:space="preserve"> de dos mil </w:t>
      </w:r>
      <w:r w:rsidR="007F7A7D">
        <w:rPr>
          <w:rFonts w:ascii="Palatino Linotype" w:eastAsia="Calibri" w:hAnsi="Palatino Linotype" w:cs="Arial"/>
          <w:b/>
          <w:color w:val="000000" w:themeColor="text1"/>
          <w:lang w:val="es-ES_tradnl"/>
        </w:rPr>
        <w:t>veintitrés</w:t>
      </w:r>
      <w:r w:rsidR="005F1362" w:rsidRPr="00365267">
        <w:rPr>
          <w:rFonts w:ascii="Palatino Linotype" w:eastAsia="Calibri" w:hAnsi="Palatino Linotype" w:cs="Arial"/>
          <w:color w:val="000000" w:themeColor="text1"/>
          <w:lang w:val="es-ES_tradnl"/>
        </w:rPr>
        <w:t xml:space="preserve">, </w:t>
      </w:r>
      <w:r w:rsidR="00365267" w:rsidRPr="00365267">
        <w:rPr>
          <w:rFonts w:ascii="Palatino Linotype" w:eastAsia="Calibri" w:hAnsi="Palatino Linotype" w:cs="Arial"/>
          <w:color w:val="000000" w:themeColor="text1"/>
          <w:lang w:val="es-ES_tradnl"/>
        </w:rPr>
        <w:t>el</w:t>
      </w:r>
      <w:r w:rsidR="00F96BC1" w:rsidRPr="00365267">
        <w:rPr>
          <w:rFonts w:ascii="Palatino Linotype" w:eastAsia="Calibri" w:hAnsi="Palatino Linotype" w:cs="Arial"/>
          <w:color w:val="000000" w:themeColor="text1"/>
          <w:lang w:val="es-ES_tradnl"/>
        </w:rPr>
        <w:t xml:space="preserve"> entonces </w:t>
      </w:r>
      <w:r w:rsidR="00F96BC1" w:rsidRPr="00365267">
        <w:rPr>
          <w:rFonts w:ascii="Palatino Linotype" w:eastAsia="Calibri" w:hAnsi="Palatino Linotype" w:cs="Arial"/>
          <w:b/>
          <w:color w:val="000000" w:themeColor="text1"/>
          <w:lang w:val="es-ES_tradnl"/>
        </w:rPr>
        <w:t>SOLICITANTE</w:t>
      </w:r>
      <w:r w:rsidR="005F1362" w:rsidRPr="00365267">
        <w:rPr>
          <w:rFonts w:ascii="Palatino Linotype" w:hAnsi="Palatino Linotype"/>
          <w:color w:val="000000" w:themeColor="text1"/>
          <w:lang w:val="es-ES_tradnl"/>
        </w:rPr>
        <w:t xml:space="preserve"> presentó</w:t>
      </w:r>
      <w:r w:rsidR="005F1362" w:rsidRPr="00365267">
        <w:rPr>
          <w:rFonts w:ascii="Palatino Linotype" w:hAnsi="Palatino Linotype"/>
          <w:b/>
          <w:color w:val="000000" w:themeColor="text1"/>
          <w:lang w:val="es-ES_tradnl"/>
        </w:rPr>
        <w:t xml:space="preserve"> </w:t>
      </w:r>
      <w:r w:rsidR="00127E68" w:rsidRPr="00365267">
        <w:rPr>
          <w:rFonts w:ascii="Palatino Linotype" w:hAnsi="Palatino Linotype"/>
          <w:bCs/>
          <w:color w:val="000000" w:themeColor="text1"/>
          <w:lang w:val="es-ES_tradnl"/>
        </w:rPr>
        <w:t xml:space="preserve">a través </w:t>
      </w:r>
      <w:r w:rsidR="00575376" w:rsidRPr="00365267">
        <w:rPr>
          <w:rFonts w:ascii="Palatino Linotype" w:hAnsi="Palatino Linotype"/>
          <w:bCs/>
          <w:color w:val="000000" w:themeColor="text1"/>
          <w:lang w:val="es-ES_tradnl"/>
        </w:rPr>
        <w:t>de</w:t>
      </w:r>
      <w:r w:rsidR="00127B73">
        <w:rPr>
          <w:rFonts w:ascii="Palatino Linotype" w:hAnsi="Palatino Linotype"/>
          <w:bCs/>
          <w:color w:val="000000" w:themeColor="text1"/>
          <w:lang w:val="es-ES_tradnl"/>
        </w:rPr>
        <w:t xml:space="preserve"> </w:t>
      </w:r>
      <w:r w:rsidR="00575376" w:rsidRPr="00365267">
        <w:rPr>
          <w:rFonts w:ascii="Palatino Linotype" w:hAnsi="Palatino Linotype"/>
          <w:bCs/>
          <w:color w:val="000000" w:themeColor="text1"/>
          <w:lang w:val="es-ES_tradnl"/>
        </w:rPr>
        <w:t>l</w:t>
      </w:r>
      <w:r w:rsidR="00127B73">
        <w:rPr>
          <w:rFonts w:ascii="Palatino Linotype" w:hAnsi="Palatino Linotype"/>
          <w:bCs/>
          <w:color w:val="000000" w:themeColor="text1"/>
          <w:lang w:val="es-ES_tradnl"/>
        </w:rPr>
        <w:t>a Plataforma Nacional de Transparencia (PNT), vinculada al Sistema de Acceso a la Información Mexiquense</w:t>
      </w:r>
      <w:r w:rsidR="00C24B8F">
        <w:rPr>
          <w:rFonts w:ascii="Palatino Linotype" w:hAnsi="Palatino Linotype"/>
          <w:bCs/>
          <w:color w:val="000000" w:themeColor="text1"/>
          <w:lang w:val="es-ES_tradnl"/>
        </w:rPr>
        <w:t xml:space="preserve"> </w:t>
      </w:r>
      <w:r w:rsidR="00127B73">
        <w:rPr>
          <w:rFonts w:ascii="Palatino Linotype" w:hAnsi="Palatino Linotype"/>
          <w:bCs/>
          <w:color w:val="000000" w:themeColor="text1"/>
          <w:lang w:val="es-ES_tradnl"/>
        </w:rPr>
        <w:t>(</w:t>
      </w:r>
      <w:r w:rsidR="00C24B8F">
        <w:rPr>
          <w:rFonts w:ascii="Palatino Linotype" w:hAnsi="Palatino Linotype"/>
          <w:bCs/>
          <w:color w:val="000000" w:themeColor="text1"/>
          <w:lang w:val="es-ES_tradnl"/>
        </w:rPr>
        <w:t>SAIMEX</w:t>
      </w:r>
      <w:r w:rsidR="00127B73">
        <w:rPr>
          <w:rFonts w:ascii="Palatino Linotype" w:hAnsi="Palatino Linotype"/>
          <w:bCs/>
          <w:color w:val="000000" w:themeColor="text1"/>
          <w:lang w:val="es-ES_tradnl"/>
        </w:rPr>
        <w:t>)</w:t>
      </w:r>
      <w:r w:rsidR="005F1362" w:rsidRPr="00365267">
        <w:rPr>
          <w:rFonts w:ascii="Palatino Linotype" w:eastAsia="Calibri" w:hAnsi="Palatino Linotype" w:cs="Arial"/>
          <w:color w:val="000000" w:themeColor="text1"/>
          <w:lang w:val="es-ES_tradnl"/>
        </w:rPr>
        <w:t>, la solicitud de información pública registrada</w:t>
      </w:r>
      <w:r w:rsidR="00772245" w:rsidRPr="00365267">
        <w:rPr>
          <w:rFonts w:ascii="Palatino Linotype" w:eastAsia="Calibri" w:hAnsi="Palatino Linotype" w:cs="Arial"/>
          <w:color w:val="000000" w:themeColor="text1"/>
          <w:lang w:val="es-ES_tradnl"/>
        </w:rPr>
        <w:t xml:space="preserve"> con </w:t>
      </w:r>
      <w:r w:rsidR="00F25B61" w:rsidRPr="00365267">
        <w:rPr>
          <w:rFonts w:ascii="Palatino Linotype" w:eastAsia="Calibri" w:hAnsi="Palatino Linotype" w:cs="Arial"/>
          <w:color w:val="000000" w:themeColor="text1"/>
          <w:lang w:val="es-ES_tradnl"/>
        </w:rPr>
        <w:t>el</w:t>
      </w:r>
      <w:r w:rsidR="005F1362" w:rsidRPr="00365267">
        <w:rPr>
          <w:rFonts w:ascii="Palatino Linotype" w:eastAsia="Calibri" w:hAnsi="Palatino Linotype" w:cs="Arial"/>
          <w:color w:val="000000" w:themeColor="text1"/>
          <w:lang w:val="es-ES_tradnl"/>
        </w:rPr>
        <w:t xml:space="preserve"> número</w:t>
      </w:r>
      <w:r w:rsidR="00772245" w:rsidRPr="00365267">
        <w:rPr>
          <w:rFonts w:ascii="Palatino Linotype" w:eastAsia="Calibri" w:hAnsi="Palatino Linotype" w:cs="Arial"/>
          <w:color w:val="000000" w:themeColor="text1"/>
          <w:lang w:val="es-ES_tradnl"/>
        </w:rPr>
        <w:t xml:space="preserve"> </w:t>
      </w:r>
      <w:r w:rsidR="00127B73">
        <w:rPr>
          <w:rFonts w:ascii="Palatino Linotype" w:eastAsia="Calibri" w:hAnsi="Palatino Linotype" w:cs="Arial"/>
          <w:b/>
          <w:color w:val="000000" w:themeColor="text1"/>
          <w:lang w:val="es-ES_tradnl"/>
        </w:rPr>
        <w:t>00019/SMA/IP/2023</w:t>
      </w:r>
      <w:r w:rsidR="005F1362" w:rsidRPr="00365267">
        <w:rPr>
          <w:rFonts w:ascii="Palatino Linotype" w:hAnsi="Palatino Linotype"/>
          <w:b/>
          <w:bCs/>
          <w:color w:val="000000" w:themeColor="text1"/>
          <w:lang w:val="es-ES_tradnl"/>
        </w:rPr>
        <w:t>,</w:t>
      </w:r>
      <w:r w:rsidR="00F25B61" w:rsidRPr="00365267">
        <w:rPr>
          <w:rFonts w:ascii="Palatino Linotype" w:eastAsia="Calibri" w:hAnsi="Palatino Linotype" w:cs="Arial"/>
          <w:color w:val="000000" w:themeColor="text1"/>
          <w:lang w:val="es-ES_tradnl"/>
        </w:rPr>
        <w:t xml:space="preserve"> mediante la</w:t>
      </w:r>
      <w:r w:rsidR="00772245" w:rsidRPr="00365267">
        <w:rPr>
          <w:rFonts w:ascii="Palatino Linotype" w:eastAsia="Calibri" w:hAnsi="Palatino Linotype" w:cs="Arial"/>
          <w:color w:val="000000" w:themeColor="text1"/>
          <w:lang w:val="es-ES_tradnl"/>
        </w:rPr>
        <w:t xml:space="preserve"> que </w:t>
      </w:r>
      <w:r w:rsidR="005F1362" w:rsidRPr="00365267">
        <w:rPr>
          <w:rFonts w:ascii="Palatino Linotype" w:eastAsia="Calibri" w:hAnsi="Palatino Linotype" w:cs="Arial"/>
          <w:color w:val="000000" w:themeColor="text1"/>
          <w:lang w:val="es-ES_tradnl"/>
        </w:rPr>
        <w:t>requirió</w:t>
      </w:r>
      <w:r w:rsidR="00022D89" w:rsidRPr="00365267">
        <w:rPr>
          <w:rFonts w:ascii="Palatino Linotype" w:eastAsia="Calibri" w:hAnsi="Palatino Linotype" w:cs="Arial"/>
          <w:color w:val="000000" w:themeColor="text1"/>
          <w:lang w:val="es-ES_tradnl"/>
        </w:rPr>
        <w:t xml:space="preserve"> lo siguiente</w:t>
      </w:r>
      <w:r w:rsidR="005F1362" w:rsidRPr="00365267">
        <w:rPr>
          <w:rFonts w:ascii="Palatino Linotype" w:eastAsia="Calibri" w:hAnsi="Palatino Linotype" w:cs="Arial"/>
          <w:color w:val="000000" w:themeColor="text1"/>
          <w:lang w:val="es-ES_tradnl"/>
        </w:rPr>
        <w:t>:</w:t>
      </w:r>
    </w:p>
    <w:p w14:paraId="76EB7490" w14:textId="77777777" w:rsidR="00B31E90" w:rsidRPr="00365267" w:rsidRDefault="00B31E90" w:rsidP="006C7A7A">
      <w:pPr>
        <w:pStyle w:val="Prrafodelista"/>
        <w:spacing w:line="276" w:lineRule="auto"/>
        <w:ind w:left="567" w:right="567"/>
        <w:jc w:val="both"/>
        <w:rPr>
          <w:rFonts w:ascii="Palatino Linotype" w:hAnsi="Palatino Linotype"/>
          <w:i/>
          <w:color w:val="000000" w:themeColor="text1"/>
          <w:sz w:val="22"/>
          <w:szCs w:val="22"/>
          <w:lang w:val="es-ES_tradnl"/>
        </w:rPr>
      </w:pPr>
    </w:p>
    <w:p w14:paraId="605C5067" w14:textId="4636A9BE" w:rsidR="0097210F" w:rsidRPr="00365267" w:rsidRDefault="00F25B61" w:rsidP="006C7A7A">
      <w:pPr>
        <w:pStyle w:val="Prrafodelista"/>
        <w:spacing w:line="276" w:lineRule="auto"/>
        <w:ind w:left="567" w:right="616"/>
        <w:jc w:val="both"/>
        <w:rPr>
          <w:rFonts w:ascii="Palatino Linotype" w:hAnsi="Palatino Linotype"/>
          <w:color w:val="000000" w:themeColor="text1"/>
          <w:sz w:val="22"/>
          <w:szCs w:val="22"/>
          <w:lang w:val="es-ES_tradnl"/>
        </w:rPr>
      </w:pPr>
      <w:r w:rsidRPr="00365267">
        <w:rPr>
          <w:rFonts w:ascii="Palatino Linotype" w:hAnsi="Palatino Linotype"/>
          <w:i/>
          <w:color w:val="000000" w:themeColor="text1"/>
          <w:sz w:val="22"/>
          <w:szCs w:val="22"/>
          <w:lang w:val="es-ES_tradnl"/>
        </w:rPr>
        <w:t xml:space="preserve"> </w:t>
      </w:r>
      <w:r w:rsidR="005F1362" w:rsidRPr="00365267">
        <w:rPr>
          <w:rFonts w:ascii="Palatino Linotype" w:hAnsi="Palatino Linotype"/>
          <w:i/>
          <w:color w:val="000000" w:themeColor="text1"/>
          <w:sz w:val="22"/>
          <w:szCs w:val="22"/>
          <w:lang w:val="es-ES_tradnl"/>
        </w:rPr>
        <w:t>“</w:t>
      </w:r>
      <w:r w:rsidR="00127B73" w:rsidRPr="00127B73">
        <w:rPr>
          <w:rFonts w:ascii="Palatino Linotype" w:hAnsi="Palatino Linotype"/>
          <w:i/>
          <w:color w:val="000000" w:themeColor="text1"/>
          <w:sz w:val="22"/>
          <w:szCs w:val="22"/>
        </w:rPr>
        <w:t xml:space="preserve">Por medio de la presente, solicito de manera oficial el acceso a los datos que provienen del histórico de verificaciones vehiculares en el Estado de México. La intención es proporcionar esta información de manera que tanto los ciudadanos, los administradores de flotas, empresas, etc. Estamos seguros de que con su ayuda conseguiremos mejorar la manera en la que se sirve la información de verificaciones y por consiguiente mejorar los ratios de verificación y calidad del aire de Estado de México. Beneficios de la solicitud: A través del portal web podrá consultar la información referente a los datos históricos de verificación vehicular de su automóvil. La información estará disponible de manera sintetizada, integral y de forma inmediata. Conocer </w:t>
      </w:r>
      <w:proofErr w:type="spellStart"/>
      <w:r w:rsidR="00127B73" w:rsidRPr="00127B73">
        <w:rPr>
          <w:rFonts w:ascii="Palatino Linotype" w:hAnsi="Palatino Linotype"/>
          <w:i/>
          <w:color w:val="000000" w:themeColor="text1"/>
          <w:sz w:val="22"/>
          <w:szCs w:val="22"/>
        </w:rPr>
        <w:t>que</w:t>
      </w:r>
      <w:proofErr w:type="spellEnd"/>
      <w:r w:rsidR="00127B73" w:rsidRPr="00127B73">
        <w:rPr>
          <w:rFonts w:ascii="Palatino Linotype" w:hAnsi="Palatino Linotype"/>
          <w:i/>
          <w:color w:val="000000" w:themeColor="text1"/>
          <w:sz w:val="22"/>
          <w:szCs w:val="22"/>
        </w:rPr>
        <w:t xml:space="preserve"> tipo de resultado en la prueba de verificación. Si el auto se encuentra en multa de verificación extemporánea. </w:t>
      </w:r>
      <w:r w:rsidR="00127B73" w:rsidRPr="00127B73">
        <w:rPr>
          <w:rFonts w:ascii="Palatino Linotype" w:hAnsi="Palatino Linotype"/>
          <w:i/>
          <w:color w:val="000000" w:themeColor="text1"/>
          <w:sz w:val="22"/>
          <w:szCs w:val="22"/>
        </w:rPr>
        <w:lastRenderedPageBreak/>
        <w:t xml:space="preserve">En que </w:t>
      </w:r>
      <w:proofErr w:type="spellStart"/>
      <w:r w:rsidR="00127B73" w:rsidRPr="00127B73">
        <w:rPr>
          <w:rFonts w:ascii="Palatino Linotype" w:hAnsi="Palatino Linotype"/>
          <w:i/>
          <w:color w:val="000000" w:themeColor="text1"/>
          <w:sz w:val="22"/>
          <w:szCs w:val="22"/>
        </w:rPr>
        <w:t>verificentro</w:t>
      </w:r>
      <w:proofErr w:type="spellEnd"/>
      <w:r w:rsidR="00127B73" w:rsidRPr="00127B73">
        <w:rPr>
          <w:rFonts w:ascii="Palatino Linotype" w:hAnsi="Palatino Linotype"/>
          <w:i/>
          <w:color w:val="000000" w:themeColor="text1"/>
          <w:sz w:val="22"/>
          <w:szCs w:val="22"/>
        </w:rPr>
        <w:t xml:space="preserve"> se realizó la última prueba de verificación del automóvil. Así como la última fecha en la que se le realizó la prueba de verificación vehicular a su automóvil. Ayudaremos a la redistribución de la información a plataformas de terceros para que el ciudadano pueda estar avisado y atento a toda la información de verificación Alcances de la solicitud: Fomentará la renovación del parque vehicular; reduciendo con ello la antigüedad de los vehículos. Para la gestión de flotas incentivará la oportuna programación de las unidades para la verificación vehicular del Estado de México. Podrán reducir el tiempo que las unidades permanecen en el taller debido a la información integrada en sus Apis. Habrá una reducción de las emisiones de los vehículos, contribuyendo a la mejora de la calidad del aire y la protección de la salud de las personas. Al consultar la información actualizada y vigente le permitirá al ciudadano conocer, anticipar o prever cualquier tipo de situación vinculada al programa de verificación vehicular. En el caso de vender o comprar un automóvil la información podrá servir de soporte. Al conocer la última vez que al automóvil se le realizó la prueba de verificación el ciudadano podrá programar con anticipación la fecha a la que asistirá al </w:t>
      </w:r>
      <w:proofErr w:type="spellStart"/>
      <w:r w:rsidR="00127B73" w:rsidRPr="00127B73">
        <w:rPr>
          <w:rFonts w:ascii="Palatino Linotype" w:hAnsi="Palatino Linotype"/>
          <w:i/>
          <w:color w:val="000000" w:themeColor="text1"/>
          <w:sz w:val="22"/>
          <w:szCs w:val="22"/>
        </w:rPr>
        <w:t>verificentro</w:t>
      </w:r>
      <w:proofErr w:type="spellEnd"/>
      <w:r w:rsidR="00127B73" w:rsidRPr="00127B73">
        <w:rPr>
          <w:rFonts w:ascii="Palatino Linotype" w:hAnsi="Palatino Linotype"/>
          <w:i/>
          <w:color w:val="000000" w:themeColor="text1"/>
          <w:sz w:val="22"/>
          <w:szCs w:val="22"/>
        </w:rPr>
        <w:t xml:space="preserve"> a realizar la prueba. El ciudadano no tendrá que recurrir a los documentos físicos vinculados a la prueba de verificación vehicular podrá hacerlo desde su móvil. Estamos seguros que tener la información a la mano para utilizarla de forma inmediata conseguiremos mejorar la manera en la que se sirve la información de verificaciones y por consiguiente mejorar los ratios de verificación y calidad del aire. Cabe mencionar que NO REQUERIMOS DATOS PERSONALES únicamente los referentes a la unidad o vehículo.</w:t>
      </w:r>
      <w:r w:rsidR="005F1362" w:rsidRPr="00365267">
        <w:rPr>
          <w:rFonts w:ascii="Palatino Linotype" w:hAnsi="Palatino Linotype"/>
          <w:i/>
          <w:color w:val="000000" w:themeColor="text1"/>
          <w:sz w:val="22"/>
          <w:szCs w:val="22"/>
          <w:lang w:val="es-ES_tradnl"/>
        </w:rPr>
        <w:t xml:space="preserve">” </w:t>
      </w:r>
      <w:r w:rsidR="005F1362" w:rsidRPr="00365267">
        <w:rPr>
          <w:rFonts w:ascii="Palatino Linotype" w:hAnsi="Palatino Linotype"/>
          <w:color w:val="000000" w:themeColor="text1"/>
          <w:sz w:val="22"/>
          <w:szCs w:val="22"/>
          <w:lang w:val="es-ES_tradnl"/>
        </w:rPr>
        <w:t>(Sic).</w:t>
      </w:r>
    </w:p>
    <w:p w14:paraId="65A03C8D" w14:textId="77777777" w:rsidR="005F1362" w:rsidRPr="00365267" w:rsidRDefault="005F1362" w:rsidP="006C7A7A">
      <w:pPr>
        <w:spacing w:line="360" w:lineRule="auto"/>
        <w:ind w:right="333"/>
        <w:jc w:val="both"/>
        <w:rPr>
          <w:rFonts w:ascii="Palatino Linotype" w:hAnsi="Palatino Linotype"/>
          <w:color w:val="000000" w:themeColor="text1"/>
          <w:lang w:val="es-ES_tradnl"/>
        </w:rPr>
      </w:pPr>
    </w:p>
    <w:p w14:paraId="35BA18A9" w14:textId="7F5746F6" w:rsidR="0039142B" w:rsidRPr="00127B73" w:rsidRDefault="00A65B37" w:rsidP="006C7A7A">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lang w:val="es-ES_tradnl"/>
        </w:rPr>
      </w:pPr>
      <w:r w:rsidRPr="00365267">
        <w:rPr>
          <w:rFonts w:ascii="Palatino Linotype" w:eastAsia="Times New Roman" w:hAnsi="Palatino Linotype" w:cs="Arial"/>
          <w:color w:val="000000" w:themeColor="text1"/>
          <w:lang w:val="es-ES_tradnl"/>
        </w:rPr>
        <w:t>Se hace constar</w:t>
      </w:r>
      <w:r w:rsidR="00E9022C" w:rsidRPr="00365267">
        <w:rPr>
          <w:rFonts w:ascii="Palatino Linotype" w:eastAsia="Times New Roman" w:hAnsi="Palatino Linotype" w:cs="Arial"/>
          <w:color w:val="000000" w:themeColor="text1"/>
          <w:lang w:val="es-ES_tradnl"/>
        </w:rPr>
        <w:t xml:space="preserve"> que </w:t>
      </w:r>
      <w:r w:rsidR="00904EE0">
        <w:rPr>
          <w:rFonts w:ascii="Palatino Linotype" w:eastAsia="Times New Roman" w:hAnsi="Palatino Linotype" w:cs="Arial"/>
          <w:color w:val="000000" w:themeColor="text1"/>
          <w:lang w:val="es-ES_tradnl"/>
        </w:rPr>
        <w:t>el</w:t>
      </w:r>
      <w:r w:rsidR="00E9022C" w:rsidRPr="00365267">
        <w:rPr>
          <w:rFonts w:ascii="Palatino Linotype" w:eastAsia="Times New Roman" w:hAnsi="Palatino Linotype" w:cs="Arial"/>
          <w:color w:val="000000" w:themeColor="text1"/>
          <w:lang w:val="es-ES_tradnl"/>
        </w:rPr>
        <w:t xml:space="preserve"> particular </w:t>
      </w:r>
      <w:r w:rsidR="005F1362" w:rsidRPr="00365267">
        <w:rPr>
          <w:rFonts w:ascii="Palatino Linotype" w:eastAsia="Times New Roman" w:hAnsi="Palatino Linotype" w:cs="Arial"/>
          <w:color w:val="000000" w:themeColor="text1"/>
          <w:lang w:val="es-ES_tradnl"/>
        </w:rPr>
        <w:t>señaló como modalidad de entrega de la información</w:t>
      </w:r>
      <w:r w:rsidR="005F1362" w:rsidRPr="00365267">
        <w:rPr>
          <w:rFonts w:ascii="Palatino Linotype" w:eastAsia="Times New Roman" w:hAnsi="Palatino Linotype" w:cs="Arial"/>
          <w:bCs/>
          <w:color w:val="000000" w:themeColor="text1"/>
          <w:lang w:val="es-ES_tradnl"/>
        </w:rPr>
        <w:t>:</w:t>
      </w:r>
      <w:r w:rsidR="001E4152" w:rsidRPr="00365267">
        <w:rPr>
          <w:rFonts w:ascii="Palatino Linotype" w:eastAsia="Times New Roman" w:hAnsi="Palatino Linotype" w:cs="Arial"/>
          <w:b/>
          <w:color w:val="000000" w:themeColor="text1"/>
          <w:lang w:val="es-ES_tradnl"/>
        </w:rPr>
        <w:t xml:space="preserve"> </w:t>
      </w:r>
      <w:r w:rsidR="00C24B8F">
        <w:rPr>
          <w:rFonts w:ascii="Palatino Linotype" w:eastAsia="Times New Roman" w:hAnsi="Palatino Linotype" w:cs="Arial"/>
          <w:b/>
          <w:i/>
          <w:iCs/>
          <w:color w:val="000000" w:themeColor="text1"/>
          <w:lang w:val="es-ES_tradnl"/>
        </w:rPr>
        <w:t>A través del SAIMEX</w:t>
      </w:r>
      <w:r w:rsidR="005B4B08" w:rsidRPr="00365267">
        <w:rPr>
          <w:rFonts w:ascii="Palatino Linotype" w:eastAsia="Calibri" w:hAnsi="Palatino Linotype" w:cs="Arial"/>
          <w:color w:val="000000" w:themeColor="text1"/>
          <w:lang w:val="es-ES_tradnl"/>
        </w:rPr>
        <w:t>.</w:t>
      </w:r>
    </w:p>
    <w:p w14:paraId="30C735EE" w14:textId="77777777" w:rsidR="00127B73" w:rsidRPr="00127B73" w:rsidRDefault="00127B73" w:rsidP="00127B73">
      <w:pPr>
        <w:pStyle w:val="Prrafodelista"/>
        <w:tabs>
          <w:tab w:val="left" w:pos="426"/>
        </w:tabs>
        <w:spacing w:line="360" w:lineRule="auto"/>
        <w:ind w:left="0"/>
        <w:jc w:val="both"/>
        <w:rPr>
          <w:rFonts w:ascii="Palatino Linotype" w:eastAsia="MS Mincho" w:hAnsi="Palatino Linotype" w:cs="Times New Roman"/>
          <w:color w:val="000000" w:themeColor="text1"/>
          <w:lang w:val="es-ES_tradnl"/>
        </w:rPr>
      </w:pPr>
    </w:p>
    <w:p w14:paraId="19F698DF" w14:textId="5F94FE57" w:rsidR="00127B73" w:rsidRPr="00127B73" w:rsidRDefault="00127B73" w:rsidP="006C7A7A">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lang w:val="es-ES_tradnl"/>
        </w:rPr>
      </w:pPr>
      <w:r>
        <w:rPr>
          <w:rFonts w:ascii="Palatino Linotype" w:eastAsia="Calibri" w:hAnsi="Palatino Linotype" w:cs="Arial"/>
          <w:color w:val="000000" w:themeColor="text1"/>
          <w:lang w:val="es-ES_tradnl"/>
        </w:rPr>
        <w:t xml:space="preserve">Adjunto a su solicitud de información, el entonces </w:t>
      </w:r>
      <w:r>
        <w:rPr>
          <w:rFonts w:ascii="Palatino Linotype" w:eastAsia="Calibri" w:hAnsi="Palatino Linotype" w:cs="Arial"/>
          <w:b/>
          <w:color w:val="000000" w:themeColor="text1"/>
          <w:lang w:val="es-ES_tradnl"/>
        </w:rPr>
        <w:t>SOLICITANTE</w:t>
      </w:r>
      <w:r>
        <w:rPr>
          <w:rFonts w:ascii="Palatino Linotype" w:eastAsia="Calibri" w:hAnsi="Palatino Linotype" w:cs="Arial"/>
          <w:color w:val="000000" w:themeColor="text1"/>
          <w:lang w:val="es-ES_tradnl"/>
        </w:rPr>
        <w:t xml:space="preserve"> presentó el archivo electrónico cuyo contenido se describe a continuación:</w:t>
      </w:r>
    </w:p>
    <w:p w14:paraId="71EE26BF" w14:textId="1E962D8F" w:rsidR="00127B73" w:rsidRPr="00365267" w:rsidRDefault="00127B73" w:rsidP="00127B73">
      <w:pPr>
        <w:pStyle w:val="Prrafodelista"/>
        <w:numPr>
          <w:ilvl w:val="1"/>
          <w:numId w:val="1"/>
        </w:numPr>
        <w:tabs>
          <w:tab w:val="left" w:pos="426"/>
        </w:tabs>
        <w:spacing w:line="360" w:lineRule="auto"/>
        <w:ind w:left="1134"/>
        <w:jc w:val="both"/>
        <w:rPr>
          <w:rFonts w:ascii="Palatino Linotype" w:eastAsia="MS Mincho" w:hAnsi="Palatino Linotype" w:cs="Times New Roman"/>
          <w:color w:val="000000" w:themeColor="text1"/>
          <w:lang w:val="es-ES_tradnl"/>
        </w:rPr>
      </w:pPr>
      <w:r>
        <w:rPr>
          <w:rFonts w:ascii="Palatino Linotype" w:eastAsia="Calibri" w:hAnsi="Palatino Linotype" w:cs="Arial"/>
          <w:b/>
          <w:i/>
          <w:color w:val="000000" w:themeColor="text1"/>
          <w:lang w:val="es-ES_tradnl"/>
        </w:rPr>
        <w:t>“Archivo1673028701515.xlsx”</w:t>
      </w:r>
      <w:r>
        <w:rPr>
          <w:rFonts w:ascii="Palatino Linotype" w:eastAsia="Calibri" w:hAnsi="Palatino Linotype" w:cs="Arial"/>
          <w:color w:val="000000" w:themeColor="text1"/>
          <w:lang w:val="es-ES_tradnl"/>
        </w:rPr>
        <w:t xml:space="preserve">: Hoja de cálculo que contiene un reporte pormenorizado de las </w:t>
      </w:r>
      <w:r w:rsidR="008A73F1">
        <w:rPr>
          <w:rFonts w:ascii="Palatino Linotype" w:eastAsia="Calibri" w:hAnsi="Palatino Linotype" w:cs="Arial"/>
          <w:color w:val="000000" w:themeColor="text1"/>
          <w:lang w:val="es-ES_tradnl"/>
        </w:rPr>
        <w:t xml:space="preserve">verificaciones vehiculares realizadas en la Ciudad de México durante el dos mil veinte y, que muestra el número de placa, entidad federativa, marca, submarca, modelo, fecha y hora de </w:t>
      </w:r>
      <w:r w:rsidR="008A73F1">
        <w:rPr>
          <w:rFonts w:ascii="Palatino Linotype" w:eastAsia="Calibri" w:hAnsi="Palatino Linotype" w:cs="Arial"/>
          <w:color w:val="000000" w:themeColor="text1"/>
          <w:lang w:val="es-ES_tradnl"/>
        </w:rPr>
        <w:lastRenderedPageBreak/>
        <w:t>verificación, certificado, PBV, combustible, servicio vehicular y estándar nacional.</w:t>
      </w:r>
    </w:p>
    <w:p w14:paraId="28843E9E" w14:textId="77777777" w:rsidR="00365267" w:rsidRPr="00365267" w:rsidRDefault="00365267" w:rsidP="006C7A7A">
      <w:pPr>
        <w:pStyle w:val="Prrafodelista"/>
        <w:tabs>
          <w:tab w:val="left" w:pos="426"/>
        </w:tabs>
        <w:spacing w:line="360" w:lineRule="auto"/>
        <w:ind w:left="0"/>
        <w:jc w:val="both"/>
        <w:rPr>
          <w:rFonts w:ascii="Palatino Linotype" w:eastAsia="MS Mincho" w:hAnsi="Palatino Linotype" w:cs="Times New Roman"/>
          <w:color w:val="000000" w:themeColor="text1"/>
          <w:lang w:val="es-ES_tradnl"/>
        </w:rPr>
      </w:pPr>
    </w:p>
    <w:p w14:paraId="60DCDA4B" w14:textId="6B910862" w:rsidR="0022448D" w:rsidRPr="00365267" w:rsidRDefault="00C24B8F" w:rsidP="006C7A7A">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lang w:val="es-ES_tradnl"/>
        </w:rPr>
      </w:pPr>
      <w:r>
        <w:rPr>
          <w:rFonts w:ascii="Palatino Linotype" w:eastAsia="MS Mincho" w:hAnsi="Palatino Linotype" w:cs="Times New Roman"/>
          <w:color w:val="000000" w:themeColor="text1"/>
          <w:lang w:val="es-ES_tradnl"/>
        </w:rPr>
        <w:t>E</w:t>
      </w:r>
      <w:r w:rsidR="00B31E90" w:rsidRPr="00365267">
        <w:rPr>
          <w:rFonts w:ascii="Palatino Linotype" w:eastAsia="MS Mincho" w:hAnsi="Palatino Linotype" w:cs="Times New Roman"/>
          <w:color w:val="000000" w:themeColor="text1"/>
          <w:lang w:val="es-ES_tradnl"/>
        </w:rPr>
        <w:t xml:space="preserve">l </w:t>
      </w:r>
      <w:r w:rsidR="008A73F1">
        <w:rPr>
          <w:rFonts w:ascii="Palatino Linotype" w:eastAsia="MS Mincho" w:hAnsi="Palatino Linotype" w:cs="Times New Roman"/>
          <w:b/>
          <w:color w:val="000000" w:themeColor="text1"/>
          <w:lang w:val="es-ES_tradnl"/>
        </w:rPr>
        <w:t>veintisiete (27) de enero</w:t>
      </w:r>
      <w:r w:rsidR="00904EE0">
        <w:rPr>
          <w:rFonts w:ascii="Palatino Linotype" w:eastAsia="MS Mincho" w:hAnsi="Palatino Linotype" w:cs="Times New Roman"/>
          <w:b/>
          <w:color w:val="000000" w:themeColor="text1"/>
          <w:lang w:val="es-ES_tradnl"/>
        </w:rPr>
        <w:t xml:space="preserve"> de dos mil veintitrés</w:t>
      </w:r>
      <w:r w:rsidR="000411E2" w:rsidRPr="00365267">
        <w:rPr>
          <w:rFonts w:ascii="Palatino Linotype" w:eastAsia="MS Mincho" w:hAnsi="Palatino Linotype" w:cs="Times New Roman"/>
          <w:color w:val="000000" w:themeColor="text1"/>
          <w:lang w:val="es-ES_tradnl"/>
        </w:rPr>
        <w:t xml:space="preserve">, </w:t>
      </w:r>
      <w:r w:rsidR="000411E2" w:rsidRPr="00365267">
        <w:rPr>
          <w:rFonts w:ascii="Palatino Linotype" w:hAnsi="Palatino Linotype"/>
          <w:color w:val="000000" w:themeColor="text1"/>
          <w:szCs w:val="14"/>
          <w:lang w:val="es-ES_tradnl"/>
        </w:rPr>
        <w:t xml:space="preserve">el </w:t>
      </w:r>
      <w:r w:rsidR="000411E2" w:rsidRPr="00365267">
        <w:rPr>
          <w:rFonts w:ascii="Palatino Linotype" w:hAnsi="Palatino Linotype"/>
          <w:b/>
          <w:color w:val="000000" w:themeColor="text1"/>
          <w:szCs w:val="14"/>
          <w:lang w:val="es-ES_tradnl"/>
        </w:rPr>
        <w:t>SUJETO OBLIGADO</w:t>
      </w:r>
      <w:r w:rsidR="000411E2" w:rsidRPr="00365267">
        <w:rPr>
          <w:rFonts w:ascii="Palatino Linotype" w:hAnsi="Palatino Linotype"/>
          <w:color w:val="000000" w:themeColor="text1"/>
          <w:szCs w:val="14"/>
          <w:lang w:val="es-ES_tradnl"/>
        </w:rPr>
        <w:t xml:space="preserve"> dio respuesta a la solicitud de información en los siguientes términos:</w:t>
      </w:r>
    </w:p>
    <w:p w14:paraId="0E759FD5" w14:textId="77777777" w:rsidR="009A593A" w:rsidRPr="00365267" w:rsidRDefault="009A593A" w:rsidP="006C7A7A">
      <w:pPr>
        <w:pStyle w:val="Sinespaciado"/>
        <w:ind w:left="567" w:right="567"/>
        <w:jc w:val="right"/>
        <w:rPr>
          <w:rFonts w:ascii="Palatino Linotype" w:hAnsi="Palatino Linotype"/>
          <w:i/>
          <w:color w:val="000000" w:themeColor="text1"/>
          <w:lang w:eastAsia="es-MX"/>
        </w:rPr>
      </w:pPr>
    </w:p>
    <w:p w14:paraId="79859F55" w14:textId="77777777" w:rsidR="008A73F1" w:rsidRDefault="00F25B61" w:rsidP="008A73F1">
      <w:pPr>
        <w:pStyle w:val="Sinespaciado"/>
        <w:spacing w:line="276" w:lineRule="auto"/>
        <w:ind w:left="567" w:right="567"/>
        <w:jc w:val="both"/>
        <w:rPr>
          <w:rFonts w:ascii="Palatino Linotype" w:hAnsi="Palatino Linotype"/>
          <w:i/>
          <w:color w:val="000000" w:themeColor="text1"/>
          <w:sz w:val="22"/>
          <w:szCs w:val="22"/>
          <w:lang w:eastAsia="es-MX"/>
        </w:rPr>
      </w:pPr>
      <w:r w:rsidRPr="00365267">
        <w:rPr>
          <w:rFonts w:ascii="Palatino Linotype" w:hAnsi="Palatino Linotype"/>
          <w:i/>
          <w:color w:val="000000" w:themeColor="text1"/>
          <w:sz w:val="22"/>
          <w:szCs w:val="22"/>
          <w:lang w:eastAsia="es-MX"/>
        </w:rPr>
        <w:t xml:space="preserve"> </w:t>
      </w:r>
      <w:r w:rsidR="005F1362" w:rsidRPr="00365267">
        <w:rPr>
          <w:rFonts w:ascii="Palatino Linotype" w:hAnsi="Palatino Linotype"/>
          <w:i/>
          <w:color w:val="000000" w:themeColor="text1"/>
          <w:sz w:val="22"/>
          <w:szCs w:val="22"/>
          <w:lang w:eastAsia="es-MX"/>
        </w:rPr>
        <w:t>“</w:t>
      </w:r>
      <w:r w:rsidR="008A73F1" w:rsidRPr="008A73F1">
        <w:rPr>
          <w:rFonts w:ascii="Palatino Linotype" w:hAnsi="Palatino Linotype"/>
          <w:i/>
          <w:color w:val="000000" w:themeColor="text1"/>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509CB4A" w14:textId="77777777" w:rsidR="008A73F1" w:rsidRPr="008A73F1" w:rsidRDefault="008A73F1" w:rsidP="008A73F1">
      <w:pPr>
        <w:pStyle w:val="Sinespaciado"/>
        <w:spacing w:line="276" w:lineRule="auto"/>
        <w:ind w:left="567" w:right="567"/>
        <w:jc w:val="both"/>
        <w:rPr>
          <w:rFonts w:ascii="Palatino Linotype" w:hAnsi="Palatino Linotype"/>
          <w:i/>
          <w:color w:val="000000" w:themeColor="text1"/>
          <w:sz w:val="22"/>
          <w:szCs w:val="22"/>
          <w:lang w:eastAsia="es-MX"/>
        </w:rPr>
      </w:pPr>
    </w:p>
    <w:p w14:paraId="35A36DE0" w14:textId="163E748C" w:rsidR="0039142B" w:rsidRPr="00365267" w:rsidRDefault="008A73F1" w:rsidP="008A73F1">
      <w:pPr>
        <w:pStyle w:val="Sinespaciado"/>
        <w:spacing w:line="276" w:lineRule="auto"/>
        <w:ind w:left="567" w:right="567"/>
        <w:jc w:val="both"/>
        <w:rPr>
          <w:rFonts w:ascii="Palatino Linotype" w:hAnsi="Palatino Linotype"/>
          <w:color w:val="000000" w:themeColor="text1"/>
          <w:sz w:val="22"/>
          <w:szCs w:val="22"/>
          <w:lang w:eastAsia="es-MX"/>
        </w:rPr>
      </w:pPr>
      <w:r w:rsidRPr="008A73F1">
        <w:rPr>
          <w:rFonts w:ascii="Palatino Linotype" w:hAnsi="Palatino Linotype"/>
          <w:i/>
          <w:color w:val="000000" w:themeColor="text1"/>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 En atención a la presente solicitud con número de 00019/SMA/IP/2023, por este medio se envía en archivo electrónico formato PDF, la respuesta emitida por la Dirección General de Prevención y Control de la Contaminación Atmosférica, mediante la cual comunica que la información solicitada se consideró RESERVADA por el periodo de un año, en razón a la determinación del Comité de Trasparencia de la Secretaria del Medio Ambiente realizada en la Primera Sesión Extraordinaria 2023 a través del ACTA No. CT-SMA/1-E/2023 del 19 de enero de 2023. Por lo que mediante el acuerdo No. CT-SMA/1-E/2023/002 se aprobó la CLASIFICACIÓN DE LA INFORMACIÓN COMO RESERVADA, motivo por el cual se anexa el Acta de la Primera Sesión Extraordinaria del Comité de Transparencia</w:t>
      </w:r>
      <w:r w:rsidR="005F1362" w:rsidRPr="00365267">
        <w:rPr>
          <w:rFonts w:ascii="Palatino Linotype" w:hAnsi="Palatino Linotype"/>
          <w:i/>
          <w:color w:val="000000" w:themeColor="text1"/>
          <w:sz w:val="22"/>
          <w:szCs w:val="22"/>
          <w:lang w:eastAsia="es-MX"/>
        </w:rPr>
        <w:t>”</w:t>
      </w:r>
      <w:r w:rsidR="00EB3DF7" w:rsidRPr="00365267">
        <w:rPr>
          <w:rFonts w:ascii="Palatino Linotype" w:hAnsi="Palatino Linotype"/>
          <w:color w:val="000000" w:themeColor="text1"/>
          <w:sz w:val="22"/>
          <w:szCs w:val="22"/>
          <w:lang w:eastAsia="es-MX"/>
        </w:rPr>
        <w:t xml:space="preserve"> (Sic.)</w:t>
      </w:r>
    </w:p>
    <w:p w14:paraId="18538835" w14:textId="77777777" w:rsidR="00FE159E" w:rsidRPr="00365267" w:rsidRDefault="00FE159E" w:rsidP="006C7A7A">
      <w:pPr>
        <w:spacing w:line="360" w:lineRule="auto"/>
        <w:jc w:val="both"/>
        <w:rPr>
          <w:rFonts w:ascii="Palatino Linotype" w:hAnsi="Palatino Linotype" w:cs="Arial"/>
          <w:lang w:val="es-ES_tradnl"/>
        </w:rPr>
      </w:pPr>
    </w:p>
    <w:p w14:paraId="6EB1129A" w14:textId="24FFDAF8" w:rsidR="00F96BC1" w:rsidRPr="00365267" w:rsidRDefault="00F96BC1" w:rsidP="006C7A7A">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lang w:val="es-ES_tradnl"/>
        </w:rPr>
      </w:pPr>
      <w:r w:rsidRPr="00365267">
        <w:rPr>
          <w:rFonts w:ascii="Palatino Linotype" w:eastAsia="Times New Roman" w:hAnsi="Palatino Linotype" w:cs="Arial"/>
          <w:color w:val="000000" w:themeColor="text1"/>
          <w:lang w:val="es-ES_tradnl"/>
        </w:rPr>
        <w:t xml:space="preserve">Adjunto a su acuse de respuesta, el </w:t>
      </w:r>
      <w:r w:rsidRPr="00365267">
        <w:rPr>
          <w:rFonts w:ascii="Palatino Linotype" w:eastAsia="Times New Roman" w:hAnsi="Palatino Linotype" w:cs="Arial"/>
          <w:b/>
          <w:color w:val="000000" w:themeColor="text1"/>
          <w:lang w:val="es-ES_tradnl"/>
        </w:rPr>
        <w:t>SUJETO OBLIGADO</w:t>
      </w:r>
      <w:r w:rsidRPr="00365267">
        <w:rPr>
          <w:rFonts w:ascii="Palatino Linotype" w:eastAsia="Times New Roman" w:hAnsi="Palatino Linotype" w:cs="Arial"/>
          <w:color w:val="000000" w:themeColor="text1"/>
          <w:lang w:val="es-ES_tradnl"/>
        </w:rPr>
        <w:t xml:space="preserve"> presentó </w:t>
      </w:r>
      <w:r w:rsidR="0082506D">
        <w:rPr>
          <w:rFonts w:ascii="Palatino Linotype" w:eastAsia="Times New Roman" w:hAnsi="Palatino Linotype" w:cs="Arial"/>
          <w:color w:val="000000" w:themeColor="text1"/>
          <w:lang w:val="es-ES_tradnl"/>
        </w:rPr>
        <w:t>los</w:t>
      </w:r>
      <w:r w:rsidR="00365267" w:rsidRPr="00365267">
        <w:rPr>
          <w:rFonts w:ascii="Palatino Linotype" w:eastAsia="Times New Roman" w:hAnsi="Palatino Linotype" w:cs="Arial"/>
          <w:color w:val="000000" w:themeColor="text1"/>
          <w:lang w:val="es-ES_tradnl"/>
        </w:rPr>
        <w:t xml:space="preserve"> siguiente</w:t>
      </w:r>
      <w:r w:rsidR="0082506D">
        <w:rPr>
          <w:rFonts w:ascii="Palatino Linotype" w:eastAsia="Times New Roman" w:hAnsi="Palatino Linotype" w:cs="Arial"/>
          <w:color w:val="000000" w:themeColor="text1"/>
          <w:lang w:val="es-ES_tradnl"/>
        </w:rPr>
        <w:t>s</w:t>
      </w:r>
      <w:r w:rsidR="00365267" w:rsidRPr="00365267">
        <w:rPr>
          <w:rFonts w:ascii="Palatino Linotype" w:eastAsia="Times New Roman" w:hAnsi="Palatino Linotype" w:cs="Arial"/>
          <w:color w:val="000000" w:themeColor="text1"/>
          <w:lang w:val="es-ES_tradnl"/>
        </w:rPr>
        <w:t xml:space="preserve"> archivo</w:t>
      </w:r>
      <w:r w:rsidR="0082506D">
        <w:rPr>
          <w:rFonts w:ascii="Palatino Linotype" w:eastAsia="Times New Roman" w:hAnsi="Palatino Linotype" w:cs="Arial"/>
          <w:color w:val="000000" w:themeColor="text1"/>
          <w:lang w:val="es-ES_tradnl"/>
        </w:rPr>
        <w:t>s</w:t>
      </w:r>
      <w:r w:rsidR="00365267" w:rsidRPr="00365267">
        <w:rPr>
          <w:rFonts w:ascii="Palatino Linotype" w:eastAsia="Times New Roman" w:hAnsi="Palatino Linotype" w:cs="Arial"/>
          <w:color w:val="000000" w:themeColor="text1"/>
          <w:lang w:val="es-ES_tradnl"/>
        </w:rPr>
        <w:t xml:space="preserve"> electrónico</w:t>
      </w:r>
      <w:r w:rsidR="0082506D">
        <w:rPr>
          <w:rFonts w:ascii="Palatino Linotype" w:eastAsia="Times New Roman" w:hAnsi="Palatino Linotype" w:cs="Arial"/>
          <w:color w:val="000000" w:themeColor="text1"/>
          <w:lang w:val="es-ES_tradnl"/>
        </w:rPr>
        <w:t>s</w:t>
      </w:r>
      <w:r w:rsidRPr="00365267">
        <w:rPr>
          <w:rFonts w:ascii="Palatino Linotype" w:eastAsia="Times New Roman" w:hAnsi="Palatino Linotype" w:cs="Arial"/>
          <w:color w:val="000000" w:themeColor="text1"/>
          <w:lang w:val="es-ES_tradnl"/>
        </w:rPr>
        <w:t>:</w:t>
      </w:r>
    </w:p>
    <w:p w14:paraId="3EDB899A" w14:textId="722D739B" w:rsidR="000C37FE" w:rsidRPr="008A73F1" w:rsidRDefault="007D2192" w:rsidP="008A73F1">
      <w:pPr>
        <w:pStyle w:val="Prrafodelista"/>
        <w:numPr>
          <w:ilvl w:val="1"/>
          <w:numId w:val="1"/>
        </w:numPr>
        <w:tabs>
          <w:tab w:val="left" w:pos="284"/>
          <w:tab w:val="left" w:pos="426"/>
        </w:tabs>
        <w:spacing w:line="360" w:lineRule="auto"/>
        <w:ind w:left="1134"/>
        <w:jc w:val="both"/>
        <w:rPr>
          <w:rFonts w:ascii="Palatino Linotype" w:hAnsi="Palatino Linotype"/>
          <w:color w:val="000000" w:themeColor="text1"/>
          <w:szCs w:val="22"/>
          <w:lang w:val="es-ES_tradnl"/>
        </w:rPr>
      </w:pPr>
      <w:r w:rsidRPr="00365267">
        <w:rPr>
          <w:rFonts w:ascii="Palatino Linotype" w:eastAsia="Times New Roman" w:hAnsi="Palatino Linotype" w:cs="Arial"/>
          <w:b/>
          <w:i/>
          <w:color w:val="000000" w:themeColor="text1"/>
          <w:lang w:val="es-ES_tradnl"/>
        </w:rPr>
        <w:t>“</w:t>
      </w:r>
      <w:r w:rsidR="008A73F1">
        <w:rPr>
          <w:rFonts w:ascii="Palatino Linotype" w:eastAsia="Times New Roman" w:hAnsi="Palatino Linotype" w:cs="Arial"/>
          <w:b/>
          <w:i/>
          <w:color w:val="000000" w:themeColor="text1"/>
          <w:lang w:val="es-ES_tradnl"/>
        </w:rPr>
        <w:t>Of. 00170-2023 saimex 00019-2023</w:t>
      </w:r>
      <w:r w:rsidR="00904EE0" w:rsidRPr="00904EE0">
        <w:rPr>
          <w:rFonts w:ascii="Palatino Linotype" w:eastAsia="Times New Roman" w:hAnsi="Palatino Linotype" w:cs="Arial"/>
          <w:b/>
          <w:i/>
          <w:color w:val="000000" w:themeColor="text1"/>
          <w:lang w:val="es-ES_tradnl"/>
        </w:rPr>
        <w:t>.pdf</w:t>
      </w:r>
      <w:r w:rsidRPr="00365267">
        <w:rPr>
          <w:rFonts w:ascii="Palatino Linotype" w:eastAsia="Times New Roman" w:hAnsi="Palatino Linotype" w:cs="Arial"/>
          <w:b/>
          <w:i/>
          <w:color w:val="000000" w:themeColor="text1"/>
          <w:lang w:val="es-ES_tradnl"/>
        </w:rPr>
        <w:t>”</w:t>
      </w:r>
      <w:r w:rsidRPr="00365267">
        <w:rPr>
          <w:rFonts w:ascii="Palatino Linotype" w:eastAsia="Times New Roman" w:hAnsi="Palatino Linotype" w:cs="Arial"/>
          <w:color w:val="000000" w:themeColor="text1"/>
          <w:lang w:val="es-ES_tradnl"/>
        </w:rPr>
        <w:t xml:space="preserve">: Documento </w:t>
      </w:r>
      <w:r w:rsidR="008A73F1">
        <w:rPr>
          <w:rFonts w:ascii="Palatino Linotype" w:eastAsia="Times New Roman" w:hAnsi="Palatino Linotype" w:cs="Arial"/>
          <w:color w:val="000000" w:themeColor="text1"/>
          <w:lang w:val="es-ES_tradnl"/>
        </w:rPr>
        <w:t xml:space="preserve">de seis fojas consistente en el oficio número SMA/DGPCCA/DCEA/22100005010000L/OF.00170/2023, de veintitrés (23) de enero de dos mil veintitrés, emitido por el Director de Control de Emisiones a la Atmósfera, dirigido al Jefe de la Unidad de Información, </w:t>
      </w:r>
      <w:r w:rsidR="008A73F1">
        <w:rPr>
          <w:rFonts w:ascii="Palatino Linotype" w:eastAsia="Times New Roman" w:hAnsi="Palatino Linotype" w:cs="Arial"/>
          <w:color w:val="000000" w:themeColor="text1"/>
          <w:lang w:val="es-ES_tradnl"/>
        </w:rPr>
        <w:lastRenderedPageBreak/>
        <w:t xml:space="preserve">Planeación, Programación y Evaluación, por el que refiere que la información solicitada se clasificó en su totalidad, como reservada, </w:t>
      </w:r>
      <w:r w:rsidR="00325FE6">
        <w:rPr>
          <w:rFonts w:ascii="Palatino Linotype" w:eastAsia="Times New Roman" w:hAnsi="Palatino Linotype" w:cs="Arial"/>
          <w:color w:val="000000" w:themeColor="text1"/>
          <w:lang w:val="es-ES_tradnl"/>
        </w:rPr>
        <w:t>a través del Acta del Comité de Transparencia número CT-SMA/1-E/2023.</w:t>
      </w:r>
    </w:p>
    <w:p w14:paraId="70EDC683" w14:textId="6F4A35ED" w:rsidR="008A73F1" w:rsidRPr="00365267" w:rsidRDefault="008A73F1" w:rsidP="008A73F1">
      <w:pPr>
        <w:pStyle w:val="Prrafodelista"/>
        <w:numPr>
          <w:ilvl w:val="1"/>
          <w:numId w:val="1"/>
        </w:numPr>
        <w:tabs>
          <w:tab w:val="left" w:pos="284"/>
          <w:tab w:val="left" w:pos="426"/>
        </w:tabs>
        <w:spacing w:line="360" w:lineRule="auto"/>
        <w:ind w:left="1134"/>
        <w:jc w:val="both"/>
        <w:rPr>
          <w:rFonts w:ascii="Palatino Linotype" w:hAnsi="Palatino Linotype"/>
          <w:color w:val="000000" w:themeColor="text1"/>
          <w:szCs w:val="22"/>
          <w:lang w:val="es-ES_tradnl"/>
        </w:rPr>
      </w:pPr>
      <w:r w:rsidRPr="00365267">
        <w:rPr>
          <w:rFonts w:ascii="Palatino Linotype" w:eastAsia="Times New Roman" w:hAnsi="Palatino Linotype" w:cs="Arial"/>
          <w:b/>
          <w:i/>
          <w:color w:val="000000" w:themeColor="text1"/>
          <w:lang w:val="es-ES_tradnl"/>
        </w:rPr>
        <w:t>“</w:t>
      </w:r>
      <w:r>
        <w:rPr>
          <w:rFonts w:ascii="Palatino Linotype" w:eastAsia="Times New Roman" w:hAnsi="Palatino Linotype" w:cs="Arial"/>
          <w:b/>
          <w:i/>
          <w:color w:val="000000" w:themeColor="text1"/>
          <w:lang w:val="es-ES_tradnl"/>
        </w:rPr>
        <w:t>ACTA 1 EXTRA 2023</w:t>
      </w:r>
      <w:r w:rsidRPr="00904EE0">
        <w:rPr>
          <w:rFonts w:ascii="Palatino Linotype" w:eastAsia="Times New Roman" w:hAnsi="Palatino Linotype" w:cs="Arial"/>
          <w:b/>
          <w:i/>
          <w:color w:val="000000" w:themeColor="text1"/>
          <w:lang w:val="es-ES_tradnl"/>
        </w:rPr>
        <w:t>.pdf</w:t>
      </w:r>
      <w:r w:rsidRPr="00365267">
        <w:rPr>
          <w:rFonts w:ascii="Palatino Linotype" w:eastAsia="Times New Roman" w:hAnsi="Palatino Linotype" w:cs="Arial"/>
          <w:b/>
          <w:i/>
          <w:color w:val="000000" w:themeColor="text1"/>
          <w:lang w:val="es-ES_tradnl"/>
        </w:rPr>
        <w:t>”</w:t>
      </w:r>
      <w:r w:rsidRPr="00365267">
        <w:rPr>
          <w:rFonts w:ascii="Palatino Linotype" w:eastAsia="Times New Roman" w:hAnsi="Palatino Linotype" w:cs="Arial"/>
          <w:color w:val="000000" w:themeColor="text1"/>
          <w:lang w:val="es-ES_tradnl"/>
        </w:rPr>
        <w:t xml:space="preserve">: Documento </w:t>
      </w:r>
      <w:r w:rsidR="00325FE6">
        <w:rPr>
          <w:rFonts w:ascii="Palatino Linotype" w:eastAsia="Times New Roman" w:hAnsi="Palatino Linotype" w:cs="Arial"/>
          <w:color w:val="000000" w:themeColor="text1"/>
          <w:lang w:val="es-ES_tradnl"/>
        </w:rPr>
        <w:t>de 12 fojas consistente en el Acta de la Primera Sesión Extraordinaria del Comité de Transparencia, celebrada el diecinueve (19) de enero de dos mil veintitrés, cuyo punto cuatro del Orden del Día, consistió en la aprobación de la clasificación, como reservada, por el periodo de un año, de la información contenida en el Sistema Automatizado de Emisión y Control de Hologramas de Verificación Vehicular (SAECHVV).</w:t>
      </w:r>
    </w:p>
    <w:p w14:paraId="19234EAD" w14:textId="77777777" w:rsidR="008A73F1" w:rsidRPr="008A73F1" w:rsidRDefault="008A73F1" w:rsidP="008A73F1">
      <w:pPr>
        <w:pStyle w:val="Prrafodelista"/>
        <w:tabs>
          <w:tab w:val="left" w:pos="284"/>
          <w:tab w:val="left" w:pos="426"/>
        </w:tabs>
        <w:spacing w:line="360" w:lineRule="auto"/>
        <w:ind w:left="0"/>
        <w:jc w:val="both"/>
        <w:rPr>
          <w:rFonts w:ascii="Palatino Linotype" w:hAnsi="Palatino Linotype"/>
          <w:color w:val="000000" w:themeColor="text1"/>
          <w:szCs w:val="22"/>
          <w:lang w:val="es-ES_tradnl"/>
        </w:rPr>
      </w:pPr>
    </w:p>
    <w:p w14:paraId="272B63B3" w14:textId="13A050F0" w:rsidR="000D5A1D" w:rsidRPr="00365267" w:rsidRDefault="00F96BC1" w:rsidP="006C7A7A">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lang w:val="es-ES_tradnl"/>
        </w:rPr>
      </w:pPr>
      <w:r w:rsidRPr="00365267">
        <w:rPr>
          <w:rFonts w:ascii="Palatino Linotype" w:eastAsia="Times New Roman" w:hAnsi="Palatino Linotype" w:cs="Arial"/>
          <w:color w:val="000000" w:themeColor="text1"/>
          <w:lang w:val="es-ES_tradnl"/>
        </w:rPr>
        <w:t>D</w:t>
      </w:r>
      <w:r w:rsidR="00561ED1" w:rsidRPr="00365267">
        <w:rPr>
          <w:rFonts w:ascii="Palatino Linotype" w:eastAsia="Times New Roman" w:hAnsi="Palatino Linotype" w:cs="Arial"/>
          <w:color w:val="000000" w:themeColor="text1"/>
          <w:lang w:val="es-ES_tradnl"/>
        </w:rPr>
        <w:t xml:space="preserve">erivado de la respuesta emitida por el </w:t>
      </w:r>
      <w:r w:rsidR="00561ED1" w:rsidRPr="00365267">
        <w:rPr>
          <w:rFonts w:ascii="Palatino Linotype" w:eastAsia="Times New Roman" w:hAnsi="Palatino Linotype" w:cs="Arial"/>
          <w:b/>
          <w:color w:val="000000" w:themeColor="text1"/>
          <w:lang w:val="es-ES_tradnl"/>
        </w:rPr>
        <w:t>SUJETO OBLIGADO</w:t>
      </w:r>
      <w:r w:rsidR="00561ED1" w:rsidRPr="00365267">
        <w:rPr>
          <w:rFonts w:ascii="Palatino Linotype" w:eastAsia="Times New Roman" w:hAnsi="Palatino Linotype" w:cs="Arial"/>
          <w:color w:val="000000" w:themeColor="text1"/>
          <w:lang w:val="es-ES_tradnl"/>
        </w:rPr>
        <w:t>, e</w:t>
      </w:r>
      <w:r w:rsidR="00DB4BEF" w:rsidRPr="00365267">
        <w:rPr>
          <w:rFonts w:ascii="Palatino Linotype" w:eastAsia="Times New Roman" w:hAnsi="Palatino Linotype" w:cs="Arial"/>
          <w:color w:val="000000" w:themeColor="text1"/>
          <w:lang w:val="es-ES_tradnl"/>
        </w:rPr>
        <w:t xml:space="preserve">l </w:t>
      </w:r>
      <w:r w:rsidR="00325FE6">
        <w:rPr>
          <w:rFonts w:ascii="Palatino Linotype" w:eastAsia="Times New Roman" w:hAnsi="Palatino Linotype" w:cs="Arial"/>
          <w:b/>
          <w:color w:val="000000" w:themeColor="text1"/>
          <w:lang w:val="es-ES_tradnl"/>
        </w:rPr>
        <w:t>diez (10) de febrero</w:t>
      </w:r>
      <w:r w:rsidR="001656BE">
        <w:rPr>
          <w:rFonts w:ascii="Palatino Linotype" w:eastAsia="Times New Roman" w:hAnsi="Palatino Linotype" w:cs="Arial"/>
          <w:b/>
          <w:color w:val="000000" w:themeColor="text1"/>
          <w:lang w:val="es-ES_tradnl"/>
        </w:rPr>
        <w:t xml:space="preserve"> de dos mil veintitrés</w:t>
      </w:r>
      <w:r w:rsidR="00FE49E3" w:rsidRPr="00365267">
        <w:rPr>
          <w:rFonts w:ascii="Palatino Linotype" w:eastAsia="Times New Roman" w:hAnsi="Palatino Linotype" w:cs="Arial"/>
          <w:color w:val="000000" w:themeColor="text1"/>
          <w:lang w:val="es-ES_tradnl"/>
        </w:rPr>
        <w:t xml:space="preserve">, </w:t>
      </w:r>
      <w:r w:rsidR="009B00E1">
        <w:rPr>
          <w:rFonts w:ascii="Palatino Linotype" w:eastAsia="Times New Roman" w:hAnsi="Palatino Linotype" w:cs="Arial"/>
          <w:color w:val="000000" w:themeColor="text1"/>
          <w:lang w:val="es-ES_tradnl"/>
        </w:rPr>
        <w:t>e</w:t>
      </w:r>
      <w:r w:rsidR="0082705C" w:rsidRPr="00365267">
        <w:rPr>
          <w:rFonts w:ascii="Palatino Linotype" w:eastAsia="Times New Roman" w:hAnsi="Palatino Linotype" w:cs="Arial"/>
          <w:color w:val="000000" w:themeColor="text1"/>
          <w:lang w:val="es-ES_tradnl"/>
        </w:rPr>
        <w:t>l</w:t>
      </w:r>
      <w:r w:rsidR="005F1362" w:rsidRPr="00365267">
        <w:rPr>
          <w:rFonts w:ascii="Palatino Linotype" w:eastAsia="Times New Roman" w:hAnsi="Palatino Linotype" w:cs="Arial"/>
          <w:color w:val="000000" w:themeColor="text1"/>
          <w:lang w:val="es-ES_tradnl"/>
        </w:rPr>
        <w:t xml:space="preserve"> particular</w:t>
      </w:r>
      <w:r w:rsidR="00DB4BEF" w:rsidRPr="00365267">
        <w:rPr>
          <w:rFonts w:ascii="Palatino Linotype" w:eastAsia="Times New Roman" w:hAnsi="Palatino Linotype" w:cs="Arial"/>
          <w:color w:val="000000" w:themeColor="text1"/>
          <w:lang w:val="es-ES_tradnl"/>
        </w:rPr>
        <w:t xml:space="preserve"> interpuso</w:t>
      </w:r>
      <w:r w:rsidR="009316E9" w:rsidRPr="00365267">
        <w:rPr>
          <w:rFonts w:ascii="Palatino Linotype" w:eastAsia="Times New Roman" w:hAnsi="Palatino Linotype" w:cs="Arial"/>
          <w:color w:val="000000" w:themeColor="text1"/>
          <w:lang w:val="es-ES_tradnl"/>
        </w:rPr>
        <w:t xml:space="preserve"> </w:t>
      </w:r>
      <w:r w:rsidR="00F25B61" w:rsidRPr="00365267">
        <w:rPr>
          <w:rFonts w:ascii="Palatino Linotype" w:eastAsia="Times New Roman" w:hAnsi="Palatino Linotype" w:cs="Arial"/>
          <w:color w:val="000000" w:themeColor="text1"/>
          <w:lang w:val="es-ES_tradnl"/>
        </w:rPr>
        <w:t>el</w:t>
      </w:r>
      <w:r w:rsidR="004D68F8" w:rsidRPr="00365267">
        <w:rPr>
          <w:rFonts w:ascii="Palatino Linotype" w:eastAsia="Times New Roman" w:hAnsi="Palatino Linotype" w:cs="Arial"/>
          <w:color w:val="000000" w:themeColor="text1"/>
          <w:lang w:val="es-ES_tradnl"/>
        </w:rPr>
        <w:t xml:space="preserve"> recurso de revisión </w:t>
      </w:r>
      <w:r w:rsidR="00127B73">
        <w:rPr>
          <w:rFonts w:ascii="Palatino Linotype" w:eastAsia="Calibri" w:hAnsi="Palatino Linotype" w:cs="Arial"/>
          <w:b/>
          <w:color w:val="000000" w:themeColor="text1"/>
          <w:lang w:val="es-ES_tradnl"/>
        </w:rPr>
        <w:t>00683/INFOEM/IP/RR/2023</w:t>
      </w:r>
      <w:r w:rsidR="009A0461" w:rsidRPr="00365267">
        <w:rPr>
          <w:rFonts w:ascii="Palatino Linotype" w:eastAsia="Calibri" w:hAnsi="Palatino Linotype" w:cs="Arial"/>
          <w:color w:val="000000" w:themeColor="text1"/>
          <w:lang w:val="es-ES_tradnl"/>
        </w:rPr>
        <w:t>;</w:t>
      </w:r>
      <w:r w:rsidR="00102D65" w:rsidRPr="00365267">
        <w:rPr>
          <w:rFonts w:ascii="Palatino Linotype" w:eastAsia="Times New Roman" w:hAnsi="Palatino Linotype" w:cs="Arial"/>
          <w:color w:val="000000" w:themeColor="text1"/>
          <w:lang w:val="es-ES_tradnl"/>
        </w:rPr>
        <w:t xml:space="preserve"> </w:t>
      </w:r>
      <w:r w:rsidR="00F25B61" w:rsidRPr="00365267">
        <w:rPr>
          <w:rFonts w:ascii="Palatino Linotype" w:eastAsia="Times New Roman" w:hAnsi="Palatino Linotype" w:cs="Arial"/>
          <w:color w:val="000000" w:themeColor="text1"/>
          <w:lang w:val="es-ES_tradnl"/>
        </w:rPr>
        <w:t>impugnación</w:t>
      </w:r>
      <w:r w:rsidR="004D68F8" w:rsidRPr="00365267">
        <w:rPr>
          <w:rFonts w:ascii="Palatino Linotype" w:eastAsia="Times New Roman" w:hAnsi="Palatino Linotype" w:cs="Arial"/>
          <w:color w:val="000000" w:themeColor="text1"/>
          <w:lang w:val="es-ES_tradnl"/>
        </w:rPr>
        <w:t xml:space="preserve"> </w:t>
      </w:r>
      <w:r w:rsidR="00A45546" w:rsidRPr="00365267">
        <w:rPr>
          <w:rFonts w:ascii="Palatino Linotype" w:eastAsia="Times New Roman" w:hAnsi="Palatino Linotype" w:cs="Arial"/>
          <w:color w:val="000000" w:themeColor="text1"/>
          <w:lang w:val="es-ES_tradnl"/>
        </w:rPr>
        <w:t xml:space="preserve">en </w:t>
      </w:r>
      <w:r w:rsidR="00977D37" w:rsidRPr="00365267">
        <w:rPr>
          <w:rFonts w:ascii="Palatino Linotype" w:eastAsia="Times New Roman" w:hAnsi="Palatino Linotype" w:cs="Arial"/>
          <w:color w:val="000000" w:themeColor="text1"/>
          <w:lang w:val="es-ES_tradnl"/>
        </w:rPr>
        <w:t>la</w:t>
      </w:r>
      <w:r w:rsidR="00A45546" w:rsidRPr="00365267">
        <w:rPr>
          <w:rFonts w:ascii="Palatino Linotype" w:eastAsia="Times New Roman" w:hAnsi="Palatino Linotype" w:cs="Arial"/>
          <w:color w:val="000000" w:themeColor="text1"/>
          <w:lang w:val="es-ES_tradnl"/>
        </w:rPr>
        <w:t xml:space="preserve"> que refirió </w:t>
      </w:r>
      <w:r w:rsidR="004D68F8" w:rsidRPr="00365267">
        <w:rPr>
          <w:rFonts w:ascii="Palatino Linotype" w:eastAsia="Times New Roman" w:hAnsi="Palatino Linotype" w:cs="Arial"/>
          <w:color w:val="000000" w:themeColor="text1"/>
          <w:lang w:val="es-ES_tradnl"/>
        </w:rPr>
        <w:t>lo siguiente:</w:t>
      </w:r>
    </w:p>
    <w:p w14:paraId="054906C6" w14:textId="77777777" w:rsidR="00E34622" w:rsidRPr="00365267" w:rsidRDefault="00E34622" w:rsidP="006C7A7A">
      <w:pPr>
        <w:pStyle w:val="Prrafodelista"/>
        <w:tabs>
          <w:tab w:val="left" w:pos="426"/>
        </w:tabs>
        <w:spacing w:line="360" w:lineRule="auto"/>
        <w:ind w:left="284"/>
        <w:jc w:val="both"/>
        <w:rPr>
          <w:rFonts w:ascii="Palatino Linotype" w:eastAsia="Times New Roman" w:hAnsi="Palatino Linotype" w:cs="Arial"/>
          <w:color w:val="000000" w:themeColor="text1"/>
          <w:lang w:val="es-ES_tradnl"/>
        </w:rPr>
      </w:pPr>
    </w:p>
    <w:p w14:paraId="5D958B88" w14:textId="6B0FD4FF" w:rsidR="00E34622" w:rsidRPr="00365267" w:rsidRDefault="00E34622" w:rsidP="00325FE6">
      <w:pPr>
        <w:pStyle w:val="Prrafodelista"/>
        <w:numPr>
          <w:ilvl w:val="0"/>
          <w:numId w:val="4"/>
        </w:numPr>
        <w:tabs>
          <w:tab w:val="left" w:pos="1276"/>
        </w:tabs>
        <w:spacing w:line="276" w:lineRule="auto"/>
        <w:ind w:right="567"/>
        <w:jc w:val="both"/>
        <w:rPr>
          <w:rFonts w:ascii="Palatino Linotype" w:eastAsia="Times New Roman" w:hAnsi="Palatino Linotype" w:cs="Arial"/>
          <w:color w:val="000000" w:themeColor="text1"/>
          <w:sz w:val="22"/>
          <w:lang w:val="es-ES_tradnl"/>
        </w:rPr>
      </w:pPr>
      <w:r w:rsidRPr="00365267">
        <w:rPr>
          <w:rFonts w:ascii="Palatino Linotype" w:eastAsia="Times New Roman" w:hAnsi="Palatino Linotype" w:cs="Arial"/>
          <w:b/>
          <w:color w:val="000000" w:themeColor="text1"/>
          <w:sz w:val="22"/>
          <w:lang w:val="es-ES_tradnl"/>
        </w:rPr>
        <w:t>Acto impugnado:</w:t>
      </w:r>
      <w:r w:rsidRPr="00365267">
        <w:rPr>
          <w:rFonts w:ascii="Palatino Linotype" w:eastAsia="Times New Roman" w:hAnsi="Palatino Linotype" w:cs="Arial"/>
          <w:color w:val="000000" w:themeColor="text1"/>
          <w:sz w:val="22"/>
          <w:lang w:val="es-ES_tradnl"/>
        </w:rPr>
        <w:t xml:space="preserve"> “</w:t>
      </w:r>
      <w:r w:rsidR="00325FE6" w:rsidRPr="00325FE6">
        <w:rPr>
          <w:rFonts w:ascii="Palatino Linotype" w:eastAsia="Times New Roman" w:hAnsi="Palatino Linotype" w:cs="Arial"/>
          <w:i/>
          <w:iCs/>
          <w:color w:val="000000" w:themeColor="text1"/>
          <w:sz w:val="22"/>
          <w:lang w:val="es-ES_tradnl"/>
        </w:rPr>
        <w:t xml:space="preserve">Leí la respuesta que me entregaron con la negativa de entregar los datos que requiero debido a que se apoyan en la ley de protección de datos, no estamos requiriendo datos personales estoy requiriendo datos que corresponden al automotor como: Modelo Año Marca Sub Marca Placa Uso de la unidad Clave del </w:t>
      </w:r>
      <w:proofErr w:type="spellStart"/>
      <w:r w:rsidR="00325FE6" w:rsidRPr="00325FE6">
        <w:rPr>
          <w:rFonts w:ascii="Palatino Linotype" w:eastAsia="Times New Roman" w:hAnsi="Palatino Linotype" w:cs="Arial"/>
          <w:i/>
          <w:iCs/>
          <w:color w:val="000000" w:themeColor="text1"/>
          <w:sz w:val="22"/>
          <w:lang w:val="es-ES_tradnl"/>
        </w:rPr>
        <w:t>verificentro</w:t>
      </w:r>
      <w:proofErr w:type="spellEnd"/>
      <w:r w:rsidR="00325FE6" w:rsidRPr="00325FE6">
        <w:rPr>
          <w:rFonts w:ascii="Palatino Linotype" w:eastAsia="Times New Roman" w:hAnsi="Palatino Linotype" w:cs="Arial"/>
          <w:i/>
          <w:iCs/>
          <w:color w:val="000000" w:themeColor="text1"/>
          <w:sz w:val="22"/>
          <w:lang w:val="es-ES_tradnl"/>
        </w:rPr>
        <w:t xml:space="preserve"> donde realizo la prueba de verificación vehicular Resultado de la prueba Fecha en que realizo la prueba Como pueden observar no requiero datos del propietario, dirección, etc. NO REQUERIMOS ESOS DATOS así que no se infringe </w:t>
      </w:r>
      <w:proofErr w:type="spellStart"/>
      <w:r w:rsidR="00325FE6" w:rsidRPr="00325FE6">
        <w:rPr>
          <w:rFonts w:ascii="Palatino Linotype" w:eastAsia="Times New Roman" w:hAnsi="Palatino Linotype" w:cs="Arial"/>
          <w:i/>
          <w:iCs/>
          <w:color w:val="000000" w:themeColor="text1"/>
          <w:sz w:val="22"/>
          <w:lang w:val="es-ES_tradnl"/>
        </w:rPr>
        <w:t>ningun</w:t>
      </w:r>
      <w:proofErr w:type="spellEnd"/>
      <w:r w:rsidR="00325FE6" w:rsidRPr="00325FE6">
        <w:rPr>
          <w:rFonts w:ascii="Palatino Linotype" w:eastAsia="Times New Roman" w:hAnsi="Palatino Linotype" w:cs="Arial"/>
          <w:i/>
          <w:iCs/>
          <w:color w:val="000000" w:themeColor="text1"/>
          <w:sz w:val="22"/>
          <w:lang w:val="es-ES_tradnl"/>
        </w:rPr>
        <w:t xml:space="preserve"> </w:t>
      </w:r>
      <w:proofErr w:type="spellStart"/>
      <w:r w:rsidR="00325FE6" w:rsidRPr="00325FE6">
        <w:rPr>
          <w:rFonts w:ascii="Palatino Linotype" w:eastAsia="Times New Roman" w:hAnsi="Palatino Linotype" w:cs="Arial"/>
          <w:i/>
          <w:iCs/>
          <w:color w:val="000000" w:themeColor="text1"/>
          <w:sz w:val="22"/>
          <w:lang w:val="es-ES_tradnl"/>
        </w:rPr>
        <w:t>articulo</w:t>
      </w:r>
      <w:proofErr w:type="spellEnd"/>
      <w:r w:rsidR="00325FE6" w:rsidRPr="00325FE6">
        <w:rPr>
          <w:rFonts w:ascii="Palatino Linotype" w:eastAsia="Times New Roman" w:hAnsi="Palatino Linotype" w:cs="Arial"/>
          <w:i/>
          <w:iCs/>
          <w:color w:val="000000" w:themeColor="text1"/>
          <w:sz w:val="22"/>
          <w:lang w:val="es-ES_tradnl"/>
        </w:rPr>
        <w:t xml:space="preserve"> de la ley de protección de datos. De acuerdo con lo dispuesto con la NOM 001-SCT-2-2000 una placa se compone por letras y números que conforman una serie numérica. Este número permite identificar un vehículo. El número de placa se asigna, de acuerdo al uso al que se destinen los automóviles. De acuerdo con lo dispuesto con la NOM 131-SCFI-2004, el año modelo es el periodo comprendido entre el inicio de la producción de determinado tipo de vehículo automotor y el 31 de diciembre del año calendario con que dicho fabricante designe al modelo en cuestión. Así </w:t>
      </w:r>
      <w:r w:rsidR="00325FE6" w:rsidRPr="00325FE6">
        <w:rPr>
          <w:rFonts w:ascii="Palatino Linotype" w:eastAsia="Times New Roman" w:hAnsi="Palatino Linotype" w:cs="Arial"/>
          <w:i/>
          <w:iCs/>
          <w:color w:val="000000" w:themeColor="text1"/>
          <w:sz w:val="22"/>
          <w:lang w:val="es-ES_tradnl"/>
        </w:rPr>
        <w:lastRenderedPageBreak/>
        <w:t>mismo, conforme a la norma citada el modelo es el nombre que aplica el fabricante o ensamblador a un grupo o familia de vehículos del mismo tipo, marca, clase y línea. Finalmente, el color se refiere a una característica física de un objeto. Atendiendo a lo anterior se desprende que la marca, año, color, número de serie, número de motor y número de placas son datos que permiten identificar a los automóviles. Por lo tanto, los datos del histórico de verificación vehicular que solicitamos nos permitirán conocer el estatus que presenta el automóvil al realizar la prueba del Programa de Verificación Vehicular y después de esta. En ese sentido, la información que de cada vehículo proporcionen las autoridades federales, las Entidades Federativas y los obligados será información meramente del vehículo, no solicitamos datos confidenciales que vinculen a los propietarios atendiendo a la Ley General de Transparencia y Acceso a la Información Pública. Cabe mencionar que ya obtuvimos la misma información de la CDMX y Puebla, es exactamente la misma información que requerimos al Estado de México. Sin más quedo atento a su apreciable respuesta.</w:t>
      </w:r>
      <w:r w:rsidRPr="00365267">
        <w:rPr>
          <w:rFonts w:ascii="Palatino Linotype" w:eastAsia="Times New Roman" w:hAnsi="Palatino Linotype" w:cs="Arial"/>
          <w:i/>
          <w:iCs/>
          <w:color w:val="000000" w:themeColor="text1"/>
          <w:sz w:val="22"/>
          <w:lang w:val="es-ES_tradnl"/>
        </w:rPr>
        <w:t>”</w:t>
      </w:r>
      <w:r w:rsidRPr="00365267">
        <w:rPr>
          <w:rFonts w:ascii="Palatino Linotype" w:eastAsia="Times New Roman" w:hAnsi="Palatino Linotype" w:cs="Arial"/>
          <w:color w:val="000000" w:themeColor="text1"/>
          <w:sz w:val="22"/>
          <w:lang w:val="es-ES_tradnl"/>
        </w:rPr>
        <w:t xml:space="preserve"> (Sic)</w:t>
      </w:r>
    </w:p>
    <w:p w14:paraId="25E44FB6" w14:textId="77777777" w:rsidR="00F25B61" w:rsidRPr="00365267" w:rsidRDefault="00F25B61" w:rsidP="006C7A7A">
      <w:pPr>
        <w:pStyle w:val="Prrafodelista"/>
        <w:tabs>
          <w:tab w:val="left" w:pos="1276"/>
        </w:tabs>
        <w:spacing w:line="276" w:lineRule="auto"/>
        <w:ind w:left="1134" w:right="567" w:hanging="425"/>
        <w:jc w:val="both"/>
        <w:rPr>
          <w:rFonts w:ascii="Palatino Linotype" w:eastAsia="Times New Roman" w:hAnsi="Palatino Linotype" w:cs="Arial"/>
          <w:color w:val="000000" w:themeColor="text1"/>
          <w:sz w:val="22"/>
          <w:lang w:val="es-ES_tradnl"/>
        </w:rPr>
      </w:pPr>
    </w:p>
    <w:p w14:paraId="7DB0260F" w14:textId="3C38F74C" w:rsidR="000E096F" w:rsidRPr="00365267" w:rsidRDefault="00E34622" w:rsidP="006C7A7A">
      <w:pPr>
        <w:pStyle w:val="Prrafodelista"/>
        <w:numPr>
          <w:ilvl w:val="0"/>
          <w:numId w:val="4"/>
        </w:numPr>
        <w:tabs>
          <w:tab w:val="left" w:pos="1276"/>
        </w:tabs>
        <w:spacing w:line="276" w:lineRule="auto"/>
        <w:ind w:right="567"/>
        <w:jc w:val="both"/>
        <w:rPr>
          <w:rFonts w:ascii="Palatino Linotype" w:eastAsia="Times New Roman" w:hAnsi="Palatino Linotype" w:cs="Arial"/>
          <w:color w:val="000000" w:themeColor="text1"/>
          <w:sz w:val="22"/>
          <w:lang w:val="es-ES_tradnl"/>
        </w:rPr>
      </w:pPr>
      <w:r w:rsidRPr="00365267">
        <w:rPr>
          <w:rFonts w:ascii="Palatino Linotype" w:eastAsia="Times New Roman" w:hAnsi="Palatino Linotype" w:cs="Arial"/>
          <w:b/>
          <w:color w:val="000000" w:themeColor="text1"/>
          <w:sz w:val="22"/>
          <w:lang w:val="es-ES_tradnl"/>
        </w:rPr>
        <w:t>Razones o motivos de inconformidad:</w:t>
      </w:r>
      <w:r w:rsidRPr="00365267">
        <w:rPr>
          <w:rFonts w:ascii="Palatino Linotype" w:eastAsia="Times New Roman" w:hAnsi="Palatino Linotype" w:cs="Arial"/>
          <w:color w:val="000000" w:themeColor="text1"/>
          <w:sz w:val="22"/>
          <w:lang w:val="es-ES_tradnl"/>
        </w:rPr>
        <w:t xml:space="preserve"> </w:t>
      </w:r>
      <w:r w:rsidR="00325FE6">
        <w:rPr>
          <w:rFonts w:ascii="Palatino Linotype" w:eastAsia="Times New Roman" w:hAnsi="Palatino Linotype" w:cs="Arial"/>
          <w:color w:val="000000" w:themeColor="text1"/>
          <w:sz w:val="22"/>
          <w:lang w:val="es-ES_tradnl"/>
        </w:rPr>
        <w:t xml:space="preserve">El ahora </w:t>
      </w:r>
      <w:r w:rsidR="00325FE6">
        <w:rPr>
          <w:rFonts w:ascii="Palatino Linotype" w:eastAsia="Times New Roman" w:hAnsi="Palatino Linotype" w:cs="Arial"/>
          <w:b/>
          <w:color w:val="000000" w:themeColor="text1"/>
          <w:sz w:val="22"/>
          <w:lang w:val="es-ES_tradnl"/>
        </w:rPr>
        <w:t>RECURRENTE</w:t>
      </w:r>
      <w:r w:rsidR="00325FE6">
        <w:rPr>
          <w:rFonts w:ascii="Palatino Linotype" w:eastAsia="Times New Roman" w:hAnsi="Palatino Linotype" w:cs="Arial"/>
          <w:color w:val="000000" w:themeColor="text1"/>
          <w:sz w:val="22"/>
          <w:lang w:val="es-ES_tradnl"/>
        </w:rPr>
        <w:t xml:space="preserve"> no hizo uso de este apartado para expresar ninguna manifestación.</w:t>
      </w:r>
    </w:p>
    <w:p w14:paraId="3C8DEE6E" w14:textId="77777777" w:rsidR="00394F10" w:rsidRPr="00365267" w:rsidRDefault="00394F10" w:rsidP="006C7A7A">
      <w:pPr>
        <w:pStyle w:val="Prrafodelista"/>
        <w:tabs>
          <w:tab w:val="left" w:pos="426"/>
        </w:tabs>
        <w:spacing w:line="360" w:lineRule="auto"/>
        <w:ind w:left="0"/>
        <w:jc w:val="both"/>
        <w:rPr>
          <w:rFonts w:ascii="Palatino Linotype" w:eastAsia="Calibri" w:hAnsi="Palatino Linotype" w:cs="Arial"/>
          <w:color w:val="000000" w:themeColor="text1"/>
          <w:lang w:val="es-ES_tradnl"/>
        </w:rPr>
      </w:pPr>
    </w:p>
    <w:p w14:paraId="7073F839" w14:textId="4937C152" w:rsidR="00325FE6" w:rsidRDefault="00325FE6" w:rsidP="006C7A7A">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_tradnl"/>
        </w:rPr>
      </w:pPr>
      <w:r>
        <w:rPr>
          <w:rFonts w:ascii="Palatino Linotype" w:eastAsia="Calibri" w:hAnsi="Palatino Linotype" w:cs="Arial"/>
          <w:color w:val="000000" w:themeColor="text1"/>
          <w:lang w:val="es-ES_tradnl"/>
        </w:rPr>
        <w:t xml:space="preserve">No se omite mencionar que, adjunto al recurso de revisión, se advierte que el </w:t>
      </w:r>
      <w:r>
        <w:rPr>
          <w:rFonts w:ascii="Palatino Linotype" w:eastAsia="Calibri" w:hAnsi="Palatino Linotype" w:cs="Arial"/>
          <w:b/>
          <w:color w:val="000000" w:themeColor="text1"/>
          <w:lang w:val="es-ES_tradnl"/>
        </w:rPr>
        <w:t>RECURRENTE</w:t>
      </w:r>
      <w:r>
        <w:rPr>
          <w:rFonts w:ascii="Palatino Linotype" w:eastAsia="Calibri" w:hAnsi="Palatino Linotype" w:cs="Arial"/>
          <w:color w:val="000000" w:themeColor="text1"/>
          <w:lang w:val="es-ES_tradnl"/>
        </w:rPr>
        <w:t xml:space="preserve"> presentó un archivo titulado </w:t>
      </w:r>
      <w:r>
        <w:rPr>
          <w:rFonts w:ascii="Palatino Linotype" w:eastAsia="Calibri" w:hAnsi="Palatino Linotype" w:cs="Arial"/>
          <w:b/>
          <w:i/>
          <w:color w:val="000000" w:themeColor="text1"/>
          <w:lang w:val="es-ES_tradnl"/>
        </w:rPr>
        <w:t>“Archivo1676010640313null”</w:t>
      </w:r>
      <w:r>
        <w:rPr>
          <w:rFonts w:ascii="Palatino Linotype" w:eastAsia="Calibri" w:hAnsi="Palatino Linotype" w:cs="Arial"/>
          <w:color w:val="000000" w:themeColor="text1"/>
          <w:lang w:val="es-ES_tradnl"/>
        </w:rPr>
        <w:t xml:space="preserve">, cuyo contenido no puede ser consultado o reproducido en ninguno de los programas de </w:t>
      </w:r>
      <w:r>
        <w:rPr>
          <w:rFonts w:ascii="Palatino Linotype" w:eastAsia="Calibri" w:hAnsi="Palatino Linotype" w:cs="Arial"/>
          <w:i/>
          <w:color w:val="000000" w:themeColor="text1"/>
          <w:lang w:val="es-ES_tradnl"/>
        </w:rPr>
        <w:t>software</w:t>
      </w:r>
      <w:r>
        <w:rPr>
          <w:rFonts w:ascii="Palatino Linotype" w:eastAsia="Calibri" w:hAnsi="Palatino Linotype" w:cs="Arial"/>
          <w:color w:val="000000" w:themeColor="text1"/>
          <w:lang w:val="es-ES_tradnl"/>
        </w:rPr>
        <w:t xml:space="preserve"> con los que cuenta este Instituto.</w:t>
      </w:r>
    </w:p>
    <w:p w14:paraId="4371DD1C" w14:textId="77777777" w:rsidR="00325FE6" w:rsidRDefault="00325FE6" w:rsidP="00325FE6">
      <w:pPr>
        <w:pStyle w:val="Prrafodelista"/>
        <w:tabs>
          <w:tab w:val="left" w:pos="426"/>
        </w:tabs>
        <w:spacing w:line="360" w:lineRule="auto"/>
        <w:ind w:left="0"/>
        <w:jc w:val="both"/>
        <w:rPr>
          <w:rFonts w:ascii="Palatino Linotype" w:eastAsia="Calibri" w:hAnsi="Palatino Linotype" w:cs="Arial"/>
          <w:color w:val="000000" w:themeColor="text1"/>
          <w:lang w:val="es-ES_tradnl"/>
        </w:rPr>
      </w:pPr>
    </w:p>
    <w:p w14:paraId="3F0AFD31" w14:textId="20FB279E" w:rsidR="005C7898" w:rsidRPr="00365267" w:rsidRDefault="00FD2A0F" w:rsidP="006C7A7A">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_tradnl"/>
        </w:rPr>
      </w:pPr>
      <w:r>
        <w:rPr>
          <w:rFonts w:ascii="Palatino Linotype" w:eastAsia="Calibri" w:hAnsi="Palatino Linotype" w:cs="Arial"/>
          <w:color w:val="000000" w:themeColor="text1"/>
          <w:lang w:val="es-ES_tradnl"/>
        </w:rPr>
        <w:t>S</w:t>
      </w:r>
      <w:r w:rsidR="005C7898" w:rsidRPr="00365267">
        <w:rPr>
          <w:rFonts w:ascii="Palatino Linotype" w:eastAsia="Calibri" w:hAnsi="Palatino Linotype" w:cs="Arial"/>
          <w:color w:val="000000" w:themeColor="text1"/>
          <w:lang w:val="es-ES_tradnl"/>
        </w:rPr>
        <w:t xml:space="preserve">e </w:t>
      </w:r>
      <w:r w:rsidR="00F25B61" w:rsidRPr="00365267">
        <w:rPr>
          <w:rFonts w:ascii="Palatino Linotype" w:eastAsia="Times New Roman" w:hAnsi="Palatino Linotype" w:cs="Arial"/>
          <w:color w:val="000000" w:themeColor="text1"/>
          <w:lang w:val="es-ES_tradnl"/>
        </w:rPr>
        <w:t>registró</w:t>
      </w:r>
      <w:r w:rsidR="005C7898" w:rsidRPr="00365267">
        <w:rPr>
          <w:rFonts w:ascii="Palatino Linotype" w:eastAsia="Times New Roman" w:hAnsi="Palatino Linotype" w:cs="Arial"/>
          <w:color w:val="000000" w:themeColor="text1"/>
          <w:lang w:val="es-ES_tradnl"/>
        </w:rPr>
        <w:t xml:space="preserve"> </w:t>
      </w:r>
      <w:r w:rsidR="00F25B61" w:rsidRPr="00365267">
        <w:rPr>
          <w:rFonts w:ascii="Palatino Linotype" w:eastAsia="Times New Roman" w:hAnsi="Palatino Linotype" w:cs="Arial"/>
          <w:color w:val="000000" w:themeColor="text1"/>
          <w:lang w:val="es-ES_tradnl"/>
        </w:rPr>
        <w:t>el</w:t>
      </w:r>
      <w:r w:rsidR="005C7898" w:rsidRPr="00365267">
        <w:rPr>
          <w:rFonts w:ascii="Palatino Linotype" w:eastAsia="Times New Roman" w:hAnsi="Palatino Linotype" w:cs="Arial"/>
          <w:color w:val="000000" w:themeColor="text1"/>
          <w:lang w:val="es-ES_tradnl"/>
        </w:rPr>
        <w:t xml:space="preserve"> recurso de revisión bajo </w:t>
      </w:r>
      <w:r w:rsidR="00F25B61" w:rsidRPr="00365267">
        <w:rPr>
          <w:rFonts w:ascii="Palatino Linotype" w:eastAsia="Times New Roman" w:hAnsi="Palatino Linotype" w:cs="Arial"/>
          <w:color w:val="000000" w:themeColor="text1"/>
          <w:lang w:val="es-ES_tradnl"/>
        </w:rPr>
        <w:t>el</w:t>
      </w:r>
      <w:r w:rsidR="005C7898" w:rsidRPr="00365267">
        <w:rPr>
          <w:rFonts w:ascii="Palatino Linotype" w:eastAsia="Times New Roman" w:hAnsi="Palatino Linotype" w:cs="Arial"/>
          <w:color w:val="000000" w:themeColor="text1"/>
          <w:lang w:val="es-ES_tradnl"/>
        </w:rPr>
        <w:t xml:space="preserve"> número de expediente </w:t>
      </w:r>
      <w:r w:rsidR="00127B73">
        <w:rPr>
          <w:rFonts w:ascii="Palatino Linotype" w:eastAsia="Times New Roman" w:hAnsi="Palatino Linotype" w:cs="Arial"/>
          <w:b/>
          <w:color w:val="000000" w:themeColor="text1"/>
          <w:lang w:val="es-ES_tradnl"/>
        </w:rPr>
        <w:t>00683/INFOEM/IP/RR/2023</w:t>
      </w:r>
      <w:r w:rsidR="005C7898" w:rsidRPr="00365267">
        <w:rPr>
          <w:rFonts w:ascii="Palatino Linotype" w:hAnsi="Palatino Linotype" w:cs="Arial"/>
          <w:bCs/>
          <w:color w:val="000000" w:themeColor="text1"/>
          <w:lang w:val="es-ES_tradnl"/>
        </w:rPr>
        <w:t xml:space="preserve">; asimismo, con fundamento en lo dispuesto por el </w:t>
      </w:r>
      <w:r w:rsidR="005C7898" w:rsidRPr="00365267">
        <w:rPr>
          <w:rFonts w:ascii="Palatino Linotype" w:eastAsia="Calibri" w:hAnsi="Palatino Linotype" w:cs="Arial"/>
          <w:bCs/>
          <w:color w:val="000000" w:themeColor="text1"/>
          <w:lang w:val="es-ES_tradnl"/>
        </w:rPr>
        <w:t>artículo 185</w:t>
      </w:r>
      <w:r w:rsidR="00AE1CCB" w:rsidRPr="00365267">
        <w:rPr>
          <w:rFonts w:ascii="Palatino Linotype" w:eastAsia="Calibri" w:hAnsi="Palatino Linotype" w:cs="Arial"/>
          <w:bCs/>
          <w:color w:val="000000" w:themeColor="text1"/>
          <w:lang w:val="es-ES_tradnl"/>
        </w:rPr>
        <w:t>,</w:t>
      </w:r>
      <w:r w:rsidR="005C7898" w:rsidRPr="00365267">
        <w:rPr>
          <w:rFonts w:ascii="Palatino Linotype" w:eastAsia="Calibri" w:hAnsi="Palatino Linotype" w:cs="Arial"/>
          <w:bCs/>
          <w:color w:val="000000" w:themeColor="text1"/>
          <w:lang w:val="es-ES_tradnl"/>
        </w:rPr>
        <w:t xml:space="preserve"> fracción I</w:t>
      </w:r>
      <w:r w:rsidR="00AE1CCB" w:rsidRPr="00365267">
        <w:rPr>
          <w:rFonts w:ascii="Palatino Linotype" w:eastAsia="Calibri" w:hAnsi="Palatino Linotype" w:cs="Arial"/>
          <w:bCs/>
          <w:color w:val="000000" w:themeColor="text1"/>
          <w:lang w:val="es-ES_tradnl"/>
        </w:rPr>
        <w:t>,</w:t>
      </w:r>
      <w:r w:rsidR="005C7898" w:rsidRPr="00365267">
        <w:rPr>
          <w:rFonts w:ascii="Palatino Linotype" w:eastAsia="Calibri" w:hAnsi="Palatino Linotype" w:cs="Arial"/>
          <w:bCs/>
          <w:color w:val="000000" w:themeColor="text1"/>
          <w:lang w:val="es-ES_tradnl"/>
        </w:rPr>
        <w:t xml:space="preserve"> de la Ley de Transparencia y Acceso a la Información Pública del Estado de México y Municipios </w:t>
      </w:r>
      <w:r w:rsidR="005C7898" w:rsidRPr="00365267">
        <w:rPr>
          <w:rFonts w:ascii="Palatino Linotype" w:eastAsia="Times New Roman" w:hAnsi="Palatino Linotype" w:cs="Arial"/>
          <w:bCs/>
          <w:color w:val="000000" w:themeColor="text1"/>
          <w:lang w:val="es-ES_tradnl"/>
        </w:rPr>
        <w:t xml:space="preserve">se </w:t>
      </w:r>
      <w:r w:rsidR="00F25B61" w:rsidRPr="00365267">
        <w:rPr>
          <w:rFonts w:ascii="Palatino Linotype" w:eastAsia="Times New Roman" w:hAnsi="Palatino Linotype" w:cs="Arial"/>
          <w:bCs/>
          <w:color w:val="000000" w:themeColor="text1"/>
          <w:lang w:val="es-ES_tradnl"/>
        </w:rPr>
        <w:t>turnó</w:t>
      </w:r>
      <w:r w:rsidR="005C7898" w:rsidRPr="00365267">
        <w:rPr>
          <w:rFonts w:ascii="Palatino Linotype" w:eastAsia="Times New Roman" w:hAnsi="Palatino Linotype" w:cs="Arial"/>
          <w:bCs/>
          <w:color w:val="000000" w:themeColor="text1"/>
          <w:lang w:val="es-ES_tradnl"/>
        </w:rPr>
        <w:t xml:space="preserve"> a l</w:t>
      </w:r>
      <w:r w:rsidR="00F25B61" w:rsidRPr="00365267">
        <w:rPr>
          <w:rFonts w:ascii="Palatino Linotype" w:eastAsia="Times New Roman" w:hAnsi="Palatino Linotype" w:cs="Arial"/>
          <w:bCs/>
          <w:color w:val="000000" w:themeColor="text1"/>
          <w:lang w:val="es-ES_tradnl"/>
        </w:rPr>
        <w:t>a</w:t>
      </w:r>
      <w:r w:rsidR="005C7898" w:rsidRPr="00365267">
        <w:rPr>
          <w:rFonts w:ascii="Palatino Linotype" w:eastAsia="Times New Roman" w:hAnsi="Palatino Linotype" w:cs="Arial"/>
          <w:bCs/>
          <w:color w:val="000000" w:themeColor="text1"/>
          <w:lang w:val="es-ES_tradnl"/>
        </w:rPr>
        <w:t xml:space="preserve"> </w:t>
      </w:r>
      <w:r w:rsidR="005C7898" w:rsidRPr="00365267">
        <w:rPr>
          <w:rFonts w:ascii="Palatino Linotype" w:eastAsia="Times New Roman" w:hAnsi="Palatino Linotype" w:cs="Arial"/>
          <w:b/>
          <w:bCs/>
          <w:color w:val="000000" w:themeColor="text1"/>
          <w:lang w:val="es-ES_tradnl"/>
        </w:rPr>
        <w:t>Comisionad</w:t>
      </w:r>
      <w:r w:rsidR="00F25B61" w:rsidRPr="00365267">
        <w:rPr>
          <w:rFonts w:ascii="Palatino Linotype" w:eastAsia="Times New Roman" w:hAnsi="Palatino Linotype" w:cs="Arial"/>
          <w:b/>
          <w:bCs/>
          <w:color w:val="000000" w:themeColor="text1"/>
          <w:lang w:val="es-ES_tradnl"/>
        </w:rPr>
        <w:t>a</w:t>
      </w:r>
      <w:r w:rsidR="005C7898" w:rsidRPr="00365267">
        <w:rPr>
          <w:rFonts w:ascii="Palatino Linotype" w:eastAsia="Times New Roman" w:hAnsi="Palatino Linotype" w:cs="Arial"/>
          <w:b/>
          <w:bCs/>
          <w:color w:val="000000" w:themeColor="text1"/>
          <w:lang w:val="es-ES_tradnl"/>
        </w:rPr>
        <w:t xml:space="preserve"> María del Rosario Mejía Ayala</w:t>
      </w:r>
      <w:r w:rsidR="00F25B61" w:rsidRPr="00365267">
        <w:rPr>
          <w:rFonts w:ascii="Palatino Linotype" w:eastAsia="Times New Roman" w:hAnsi="Palatino Linotype" w:cs="Arial"/>
          <w:bCs/>
          <w:color w:val="000000" w:themeColor="text1"/>
          <w:lang w:val="es-ES_tradnl"/>
        </w:rPr>
        <w:t>,</w:t>
      </w:r>
      <w:r w:rsidR="005C7898" w:rsidRPr="00365267">
        <w:rPr>
          <w:rFonts w:ascii="Palatino Linotype" w:eastAsia="Times New Roman" w:hAnsi="Palatino Linotype" w:cs="Arial"/>
          <w:bCs/>
          <w:color w:val="000000" w:themeColor="text1"/>
          <w:lang w:val="es-ES_tradnl"/>
        </w:rPr>
        <w:t xml:space="preserve"> con el objeto de su análisis.</w:t>
      </w:r>
    </w:p>
    <w:p w14:paraId="23A01433" w14:textId="77777777" w:rsidR="005C7898" w:rsidRPr="00365267" w:rsidRDefault="005C7898" w:rsidP="006C7A7A">
      <w:pPr>
        <w:pStyle w:val="Prrafodelista"/>
        <w:tabs>
          <w:tab w:val="left" w:pos="426"/>
        </w:tabs>
        <w:spacing w:line="360" w:lineRule="auto"/>
        <w:ind w:left="0"/>
        <w:jc w:val="both"/>
        <w:rPr>
          <w:rFonts w:ascii="Palatino Linotype" w:eastAsia="Calibri" w:hAnsi="Palatino Linotype" w:cs="Arial"/>
          <w:color w:val="000000" w:themeColor="text1"/>
          <w:lang w:val="es-ES_tradnl"/>
        </w:rPr>
      </w:pPr>
    </w:p>
    <w:p w14:paraId="0C365867" w14:textId="434BB26B" w:rsidR="00473F11" w:rsidRPr="00365267" w:rsidRDefault="00F25B61" w:rsidP="006C7A7A">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_tradnl"/>
        </w:rPr>
      </w:pPr>
      <w:bookmarkStart w:id="3" w:name="_Hlk74251533"/>
      <w:r w:rsidRPr="00365267">
        <w:rPr>
          <w:rFonts w:ascii="Palatino Linotype" w:eastAsia="Times New Roman" w:hAnsi="Palatino Linotype" w:cs="Arial"/>
          <w:color w:val="000000" w:themeColor="text1"/>
          <w:lang w:val="es-ES_tradnl"/>
        </w:rPr>
        <w:lastRenderedPageBreak/>
        <w:t>La Comisionada Ponente</w:t>
      </w:r>
      <w:r w:rsidR="00473F11" w:rsidRPr="00365267">
        <w:rPr>
          <w:rFonts w:ascii="Palatino Linotype" w:eastAsia="Calibri" w:hAnsi="Palatino Linotype" w:cs="Arial"/>
          <w:color w:val="000000" w:themeColor="text1"/>
          <w:lang w:val="es-ES_tradnl"/>
        </w:rPr>
        <w:t>, con fundamento en lo dispuesto por el artículo 185</w:t>
      </w:r>
      <w:r w:rsidR="00F638B9" w:rsidRPr="00365267">
        <w:rPr>
          <w:rFonts w:ascii="Palatino Linotype" w:eastAsia="Calibri" w:hAnsi="Palatino Linotype" w:cs="Arial"/>
          <w:color w:val="000000" w:themeColor="text1"/>
          <w:lang w:val="es-ES_tradnl"/>
        </w:rPr>
        <w:t>,</w:t>
      </w:r>
      <w:r w:rsidR="00473F11" w:rsidRPr="00365267">
        <w:rPr>
          <w:rFonts w:ascii="Palatino Linotype" w:eastAsia="Calibri" w:hAnsi="Palatino Linotype" w:cs="Arial"/>
          <w:color w:val="000000" w:themeColor="text1"/>
          <w:lang w:val="es-ES_tradnl"/>
        </w:rPr>
        <w:t xml:space="preserve"> fracción II</w:t>
      </w:r>
      <w:r w:rsidR="00F638B9" w:rsidRPr="00365267">
        <w:rPr>
          <w:rFonts w:ascii="Palatino Linotype" w:eastAsia="Calibri" w:hAnsi="Palatino Linotype" w:cs="Arial"/>
          <w:color w:val="000000" w:themeColor="text1"/>
          <w:lang w:val="es-ES_tradnl"/>
        </w:rPr>
        <w:t>,</w:t>
      </w:r>
      <w:r w:rsidR="00473F11" w:rsidRPr="00365267">
        <w:rPr>
          <w:rFonts w:ascii="Palatino Linotype" w:eastAsia="Calibri" w:hAnsi="Palatino Linotype" w:cs="Arial"/>
          <w:color w:val="000000" w:themeColor="text1"/>
          <w:lang w:val="es-ES_tradnl"/>
        </w:rPr>
        <w:t xml:space="preserve"> de la </w:t>
      </w:r>
      <w:r w:rsidRPr="00365267">
        <w:rPr>
          <w:rFonts w:ascii="Palatino Linotype" w:eastAsia="Calibri" w:hAnsi="Palatino Linotype" w:cs="Arial"/>
          <w:color w:val="000000" w:themeColor="text1"/>
          <w:lang w:val="es-ES_tradnl"/>
        </w:rPr>
        <w:t xml:space="preserve">Ley </w:t>
      </w:r>
      <w:r w:rsidR="00473F11" w:rsidRPr="00365267">
        <w:rPr>
          <w:rFonts w:ascii="Palatino Linotype" w:eastAsia="Calibri" w:hAnsi="Palatino Linotype" w:cs="Arial"/>
          <w:color w:val="000000" w:themeColor="text1"/>
          <w:lang w:val="es-ES_tradnl"/>
        </w:rPr>
        <w:t>de la materia, a través del acuerdo de admisión de</w:t>
      </w:r>
      <w:r w:rsidR="007E5A30" w:rsidRPr="00365267">
        <w:rPr>
          <w:rFonts w:ascii="Palatino Linotype" w:eastAsia="Calibri" w:hAnsi="Palatino Linotype" w:cs="Arial"/>
          <w:color w:val="000000" w:themeColor="text1"/>
          <w:lang w:val="es-ES_tradnl"/>
        </w:rPr>
        <w:t xml:space="preserve"> </w:t>
      </w:r>
      <w:r w:rsidR="00325FE6">
        <w:rPr>
          <w:rFonts w:ascii="Palatino Linotype" w:eastAsia="Calibri" w:hAnsi="Palatino Linotype" w:cs="Arial"/>
          <w:b/>
          <w:color w:val="000000" w:themeColor="text1"/>
          <w:lang w:val="es-ES_tradnl"/>
        </w:rPr>
        <w:t>quince (15) de febrero</w:t>
      </w:r>
      <w:r w:rsidR="001656BE">
        <w:rPr>
          <w:rFonts w:ascii="Palatino Linotype" w:eastAsia="Calibri" w:hAnsi="Palatino Linotype" w:cs="Arial"/>
          <w:b/>
          <w:color w:val="000000" w:themeColor="text1"/>
          <w:lang w:val="es-ES_tradnl"/>
        </w:rPr>
        <w:t xml:space="preserve"> de dos mil veintitrés</w:t>
      </w:r>
      <w:r w:rsidR="00473F11" w:rsidRPr="00365267">
        <w:rPr>
          <w:rFonts w:ascii="Palatino Linotype" w:eastAsia="Calibri" w:hAnsi="Palatino Linotype" w:cs="Arial"/>
          <w:color w:val="000000" w:themeColor="text1"/>
          <w:lang w:val="es-ES_tradnl"/>
        </w:rPr>
        <w:t xml:space="preserve">, </w:t>
      </w:r>
      <w:r w:rsidRPr="00365267">
        <w:rPr>
          <w:rFonts w:ascii="Palatino Linotype" w:eastAsia="Calibri" w:hAnsi="Palatino Linotype" w:cs="Arial"/>
          <w:color w:val="000000" w:themeColor="text1"/>
          <w:lang w:val="es-ES_tradnl"/>
        </w:rPr>
        <w:t>puso</w:t>
      </w:r>
      <w:r w:rsidR="00473F11" w:rsidRPr="00365267">
        <w:rPr>
          <w:rFonts w:ascii="Palatino Linotype" w:eastAsia="Calibri" w:hAnsi="Palatino Linotype" w:cs="Arial"/>
          <w:color w:val="000000" w:themeColor="text1"/>
          <w:lang w:val="es-ES_tradnl"/>
        </w:rPr>
        <w:t xml:space="preserve"> a disposición de las partes </w:t>
      </w:r>
      <w:r w:rsidRPr="00365267">
        <w:rPr>
          <w:rFonts w:ascii="Palatino Linotype" w:eastAsia="Calibri" w:hAnsi="Palatino Linotype" w:cs="Arial"/>
          <w:color w:val="000000" w:themeColor="text1"/>
          <w:lang w:val="es-ES_tradnl"/>
        </w:rPr>
        <w:t>el expediente electrónico</w:t>
      </w:r>
      <w:r w:rsidR="00473F11" w:rsidRPr="00365267">
        <w:rPr>
          <w:rFonts w:ascii="Palatino Linotype" w:eastAsia="Calibri" w:hAnsi="Palatino Linotype" w:cs="Arial"/>
          <w:color w:val="000000" w:themeColor="text1"/>
          <w:lang w:val="es-ES_tradnl"/>
        </w:rPr>
        <w:t xml:space="preserve"> vía </w:t>
      </w:r>
      <w:r w:rsidR="00E85FF3" w:rsidRPr="00365267">
        <w:rPr>
          <w:rFonts w:ascii="Palatino Linotype" w:eastAsia="Calibri" w:hAnsi="Palatino Linotype" w:cs="Arial"/>
          <w:color w:val="000000" w:themeColor="text1"/>
          <w:lang w:val="es-ES_tradnl"/>
        </w:rPr>
        <w:t xml:space="preserve">SAIMEX, </w:t>
      </w:r>
      <w:r w:rsidR="00473F11" w:rsidRPr="00365267">
        <w:rPr>
          <w:rFonts w:ascii="Palatino Linotype" w:eastAsia="Calibri" w:hAnsi="Palatino Linotype" w:cs="Arial"/>
          <w:color w:val="000000" w:themeColor="text1"/>
          <w:lang w:val="es-ES_tradnl"/>
        </w:rPr>
        <w:t xml:space="preserve">a efecto de que en un plazo máximo de siete días manifestaran lo que a derecho convinieran, ofrecieran pruebas y alegatos según corresponda a los casos concretos, de esta forma para que el </w:t>
      </w:r>
      <w:r w:rsidR="00473F11" w:rsidRPr="00365267">
        <w:rPr>
          <w:rFonts w:ascii="Palatino Linotype" w:eastAsia="Calibri" w:hAnsi="Palatino Linotype" w:cs="Arial"/>
          <w:b/>
          <w:color w:val="000000" w:themeColor="text1"/>
          <w:lang w:val="es-ES_tradnl"/>
        </w:rPr>
        <w:t>SUJETO OBLIGADO</w:t>
      </w:r>
      <w:r w:rsidR="00473F11" w:rsidRPr="00365267">
        <w:rPr>
          <w:rFonts w:ascii="Palatino Linotype" w:eastAsia="Calibri" w:hAnsi="Palatino Linotype" w:cs="Arial"/>
          <w:color w:val="000000" w:themeColor="text1"/>
          <w:lang w:val="es-ES_tradnl"/>
        </w:rPr>
        <w:t xml:space="preserve"> presentara </w:t>
      </w:r>
      <w:r w:rsidR="000905EC" w:rsidRPr="00365267">
        <w:rPr>
          <w:rFonts w:ascii="Palatino Linotype" w:eastAsia="Calibri" w:hAnsi="Palatino Linotype" w:cs="Arial"/>
          <w:color w:val="000000" w:themeColor="text1"/>
          <w:lang w:val="es-ES_tradnl"/>
        </w:rPr>
        <w:t>el</w:t>
      </w:r>
      <w:r w:rsidR="00473F11" w:rsidRPr="00365267">
        <w:rPr>
          <w:rFonts w:ascii="Palatino Linotype" w:eastAsia="Calibri" w:hAnsi="Palatino Linotype" w:cs="Arial"/>
          <w:color w:val="000000" w:themeColor="text1"/>
          <w:lang w:val="es-ES_tradnl"/>
        </w:rPr>
        <w:t xml:space="preserve"> Informe</w:t>
      </w:r>
      <w:r w:rsidR="000905EC" w:rsidRPr="00365267">
        <w:rPr>
          <w:rFonts w:ascii="Palatino Linotype" w:eastAsia="Calibri" w:hAnsi="Palatino Linotype" w:cs="Arial"/>
          <w:color w:val="000000" w:themeColor="text1"/>
          <w:lang w:val="es-ES_tradnl"/>
        </w:rPr>
        <w:t xml:space="preserve"> Justificado</w:t>
      </w:r>
      <w:r w:rsidR="00473F11" w:rsidRPr="00365267">
        <w:rPr>
          <w:rFonts w:ascii="Palatino Linotype" w:eastAsia="Calibri" w:hAnsi="Palatino Linotype" w:cs="Arial"/>
          <w:color w:val="000000" w:themeColor="text1"/>
          <w:lang w:val="es-ES_tradnl"/>
        </w:rPr>
        <w:t xml:space="preserve"> procedente</w:t>
      </w:r>
      <w:bookmarkEnd w:id="3"/>
      <w:r w:rsidR="00AE1CCB" w:rsidRPr="00365267">
        <w:rPr>
          <w:rFonts w:ascii="Palatino Linotype" w:eastAsia="Calibri" w:hAnsi="Palatino Linotype" w:cs="Arial"/>
          <w:color w:val="000000" w:themeColor="text1"/>
          <w:lang w:val="es-ES_tradnl"/>
        </w:rPr>
        <w:t>.</w:t>
      </w:r>
    </w:p>
    <w:p w14:paraId="12EBC051" w14:textId="77777777" w:rsidR="00CF15AD" w:rsidRPr="00365267" w:rsidRDefault="00CF15AD" w:rsidP="006C7A7A">
      <w:pPr>
        <w:pStyle w:val="Prrafodelista"/>
        <w:tabs>
          <w:tab w:val="left" w:pos="426"/>
        </w:tabs>
        <w:spacing w:line="360" w:lineRule="auto"/>
        <w:ind w:left="0"/>
        <w:jc w:val="both"/>
        <w:rPr>
          <w:rFonts w:ascii="Palatino Linotype" w:eastAsia="Calibri" w:hAnsi="Palatino Linotype" w:cs="Arial"/>
          <w:color w:val="000000" w:themeColor="text1"/>
          <w:lang w:val="es-ES_tradnl"/>
        </w:rPr>
      </w:pPr>
    </w:p>
    <w:p w14:paraId="046CDBF0" w14:textId="0DB8F0E4" w:rsidR="00BD7AEB" w:rsidRDefault="00BE1C0E" w:rsidP="006C7A7A">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_tradnl"/>
        </w:rPr>
      </w:pPr>
      <w:r>
        <w:rPr>
          <w:rFonts w:ascii="Palatino Linotype" w:eastAsia="Calibri" w:hAnsi="Palatino Linotype" w:cs="Arial"/>
          <w:color w:val="000000" w:themeColor="text1"/>
          <w:lang w:val="es-ES_tradnl"/>
        </w:rPr>
        <w:t xml:space="preserve">El </w:t>
      </w:r>
      <w:r w:rsidR="00325FE6">
        <w:rPr>
          <w:rFonts w:ascii="Palatino Linotype" w:eastAsia="Calibri" w:hAnsi="Palatino Linotype" w:cs="Arial"/>
          <w:b/>
          <w:color w:val="000000" w:themeColor="text1"/>
          <w:lang w:val="es-ES_tradnl"/>
        </w:rPr>
        <w:t>dieciséis (16) de febrero</w:t>
      </w:r>
      <w:r w:rsidR="001656BE">
        <w:rPr>
          <w:rFonts w:ascii="Palatino Linotype" w:eastAsia="Calibri" w:hAnsi="Palatino Linotype" w:cs="Arial"/>
          <w:b/>
          <w:color w:val="000000" w:themeColor="text1"/>
          <w:lang w:val="es-ES_tradnl"/>
        </w:rPr>
        <w:t xml:space="preserve"> de dos mil veintitrés</w:t>
      </w:r>
      <w:r w:rsidR="00BA5A17">
        <w:rPr>
          <w:rFonts w:ascii="Palatino Linotype" w:eastAsia="Calibri" w:hAnsi="Palatino Linotype" w:cs="Arial"/>
          <w:color w:val="000000" w:themeColor="text1"/>
          <w:lang w:val="es-ES_tradnl"/>
        </w:rPr>
        <w:t xml:space="preserve">, el </w:t>
      </w:r>
      <w:r w:rsidR="00BA5A17">
        <w:rPr>
          <w:rFonts w:ascii="Palatino Linotype" w:eastAsia="Calibri" w:hAnsi="Palatino Linotype" w:cs="Arial"/>
          <w:b/>
          <w:bCs/>
          <w:color w:val="000000" w:themeColor="text1"/>
          <w:lang w:val="es-ES_tradnl"/>
        </w:rPr>
        <w:t>SUJETO OBLIGADO</w:t>
      </w:r>
      <w:r w:rsidR="00BA5A17">
        <w:rPr>
          <w:rFonts w:ascii="Palatino Linotype" w:eastAsia="Calibri" w:hAnsi="Palatino Linotype" w:cs="Arial"/>
          <w:color w:val="000000" w:themeColor="text1"/>
          <w:lang w:val="es-ES_tradnl"/>
        </w:rPr>
        <w:t xml:space="preserve"> presentó su informe justificado a través del siguiente archivo</w:t>
      </w:r>
      <w:r w:rsidR="0082506D">
        <w:rPr>
          <w:rFonts w:ascii="Palatino Linotype" w:eastAsia="Calibri" w:hAnsi="Palatino Linotype" w:cs="Arial"/>
          <w:color w:val="000000" w:themeColor="text1"/>
          <w:lang w:val="es-ES_tradnl"/>
        </w:rPr>
        <w:t xml:space="preserve"> electrónico</w:t>
      </w:r>
      <w:r w:rsidR="00BA5A17">
        <w:rPr>
          <w:rFonts w:ascii="Palatino Linotype" w:eastAsia="Calibri" w:hAnsi="Palatino Linotype" w:cs="Arial"/>
          <w:color w:val="000000" w:themeColor="text1"/>
          <w:lang w:val="es-ES_tradnl"/>
        </w:rPr>
        <w:t>:</w:t>
      </w:r>
    </w:p>
    <w:p w14:paraId="65418A2C" w14:textId="3FEADDF2" w:rsidR="00BA5A17" w:rsidRDefault="00BA5A17" w:rsidP="006C7A7A">
      <w:pPr>
        <w:pStyle w:val="Prrafodelista"/>
        <w:numPr>
          <w:ilvl w:val="1"/>
          <w:numId w:val="1"/>
        </w:numPr>
        <w:tabs>
          <w:tab w:val="left" w:pos="426"/>
        </w:tabs>
        <w:spacing w:line="360" w:lineRule="auto"/>
        <w:ind w:left="1134"/>
        <w:jc w:val="both"/>
        <w:rPr>
          <w:rFonts w:ascii="Palatino Linotype" w:eastAsia="Calibri" w:hAnsi="Palatino Linotype" w:cs="Arial"/>
          <w:color w:val="000000" w:themeColor="text1"/>
          <w:lang w:val="es-ES_tradnl"/>
        </w:rPr>
      </w:pPr>
      <w:r w:rsidRPr="00BA5A17">
        <w:rPr>
          <w:rFonts w:ascii="Palatino Linotype" w:eastAsia="Calibri" w:hAnsi="Palatino Linotype" w:cs="Arial"/>
          <w:b/>
          <w:bCs/>
          <w:i/>
          <w:iCs/>
          <w:color w:val="000000" w:themeColor="text1"/>
          <w:lang w:val="es-ES_tradnl"/>
        </w:rPr>
        <w:t>“</w:t>
      </w:r>
      <w:r w:rsidR="00325FE6">
        <w:rPr>
          <w:rFonts w:ascii="Palatino Linotype" w:eastAsia="Calibri" w:hAnsi="Palatino Linotype" w:cs="Arial"/>
          <w:b/>
          <w:bCs/>
          <w:i/>
          <w:iCs/>
          <w:color w:val="000000" w:themeColor="text1"/>
          <w:lang w:val="es-ES_tradnl"/>
        </w:rPr>
        <w:t>RR 68302-16-2023-203407</w:t>
      </w:r>
      <w:r w:rsidR="0082506D">
        <w:rPr>
          <w:rFonts w:ascii="Palatino Linotype" w:eastAsia="Calibri" w:hAnsi="Palatino Linotype" w:cs="Arial"/>
          <w:b/>
          <w:bCs/>
          <w:i/>
          <w:iCs/>
          <w:color w:val="000000" w:themeColor="text1"/>
          <w:lang w:val="es-ES_tradnl"/>
        </w:rPr>
        <w:t>.pdf</w:t>
      </w:r>
      <w:r w:rsidRPr="00BA5A17">
        <w:rPr>
          <w:rFonts w:ascii="Palatino Linotype" w:eastAsia="Calibri" w:hAnsi="Palatino Linotype" w:cs="Arial"/>
          <w:b/>
          <w:bCs/>
          <w:i/>
          <w:iCs/>
          <w:color w:val="000000" w:themeColor="text1"/>
          <w:lang w:val="es-ES_tradnl"/>
        </w:rPr>
        <w:t>”</w:t>
      </w:r>
      <w:r>
        <w:rPr>
          <w:rFonts w:ascii="Palatino Linotype" w:eastAsia="Calibri" w:hAnsi="Palatino Linotype" w:cs="Arial"/>
          <w:color w:val="000000" w:themeColor="text1"/>
          <w:lang w:val="es-ES_tradnl"/>
        </w:rPr>
        <w:t xml:space="preserve">: Documento </w:t>
      </w:r>
      <w:r w:rsidR="00325FE6">
        <w:rPr>
          <w:rFonts w:ascii="Palatino Linotype" w:eastAsia="Calibri" w:hAnsi="Palatino Linotype" w:cs="Arial"/>
          <w:color w:val="000000" w:themeColor="text1"/>
          <w:lang w:val="es-ES_tradnl"/>
        </w:rPr>
        <w:t xml:space="preserve">de 20 fojas consistente en el </w:t>
      </w:r>
      <w:r w:rsidR="00966B0A">
        <w:rPr>
          <w:rFonts w:ascii="Palatino Linotype" w:eastAsia="Calibri" w:hAnsi="Palatino Linotype" w:cs="Arial"/>
          <w:color w:val="000000" w:themeColor="text1"/>
          <w:lang w:val="es-ES_tradnl"/>
        </w:rPr>
        <w:t>oficio número SMA/</w:t>
      </w:r>
      <w:proofErr w:type="spellStart"/>
      <w:r w:rsidR="00966B0A">
        <w:rPr>
          <w:rFonts w:ascii="Palatino Linotype" w:eastAsia="Calibri" w:hAnsi="Palatino Linotype" w:cs="Arial"/>
          <w:color w:val="000000" w:themeColor="text1"/>
          <w:lang w:val="es-ES_tradnl"/>
        </w:rPr>
        <w:t>UIPPyE</w:t>
      </w:r>
      <w:proofErr w:type="spellEnd"/>
      <w:r w:rsidR="00966B0A">
        <w:rPr>
          <w:rFonts w:ascii="Palatino Linotype" w:eastAsia="Calibri" w:hAnsi="Palatino Linotype" w:cs="Arial"/>
          <w:color w:val="000000" w:themeColor="text1"/>
          <w:lang w:val="es-ES_tradnl"/>
        </w:rPr>
        <w:t xml:space="preserve">/22100002000300S/016/2023, de dieciséis (16) de febrero de dos mil veintitrés, emitido por el Titular de la Unidad de Transparencia, dirigido a la Comisionada Ponente, por el que </w:t>
      </w:r>
      <w:r w:rsidR="00C65AD9">
        <w:rPr>
          <w:rFonts w:ascii="Palatino Linotype" w:eastAsia="Calibri" w:hAnsi="Palatino Linotype" w:cs="Arial"/>
          <w:color w:val="000000" w:themeColor="text1"/>
          <w:lang w:val="es-ES_tradnl"/>
        </w:rPr>
        <w:t>ratifica esencialmente su respuesta inicial.</w:t>
      </w:r>
    </w:p>
    <w:p w14:paraId="72429F46" w14:textId="77777777" w:rsidR="00306BDD" w:rsidRPr="00365267" w:rsidRDefault="00306BDD" w:rsidP="006C7A7A">
      <w:pPr>
        <w:pStyle w:val="Prrafodelista"/>
        <w:tabs>
          <w:tab w:val="left" w:pos="426"/>
        </w:tabs>
        <w:spacing w:line="360" w:lineRule="auto"/>
        <w:ind w:left="0"/>
        <w:jc w:val="both"/>
        <w:rPr>
          <w:rFonts w:ascii="Palatino Linotype" w:eastAsia="Calibri" w:hAnsi="Palatino Linotype" w:cs="Arial"/>
          <w:color w:val="000000" w:themeColor="text1"/>
          <w:lang w:val="es-ES_tradnl"/>
        </w:rPr>
      </w:pPr>
    </w:p>
    <w:p w14:paraId="2FA08A7D" w14:textId="12111B1C" w:rsidR="008144DF" w:rsidRPr="00A86752" w:rsidRDefault="008144DF" w:rsidP="006C7A7A">
      <w:pPr>
        <w:pStyle w:val="Prrafodelista"/>
        <w:numPr>
          <w:ilvl w:val="0"/>
          <w:numId w:val="1"/>
        </w:numPr>
        <w:tabs>
          <w:tab w:val="left" w:pos="426"/>
        </w:tabs>
        <w:spacing w:line="360" w:lineRule="auto"/>
        <w:jc w:val="both"/>
        <w:rPr>
          <w:rFonts w:ascii="Palatino Linotype" w:eastAsia="Calibri" w:hAnsi="Palatino Linotype" w:cs="Arial"/>
          <w:color w:val="000000" w:themeColor="text1"/>
        </w:rPr>
      </w:pPr>
      <w:bookmarkStart w:id="4" w:name="_Toc461555889"/>
      <w:bookmarkStart w:id="5" w:name="_Toc466371858"/>
      <w:r>
        <w:rPr>
          <w:rFonts w:ascii="Palatino Linotype" w:eastAsia="Calibri" w:hAnsi="Palatino Linotype" w:cs="Arial"/>
        </w:rPr>
        <w:t xml:space="preserve">El </w:t>
      </w:r>
      <w:r w:rsidR="00C65AD9">
        <w:rPr>
          <w:rFonts w:ascii="Palatino Linotype" w:eastAsia="Calibri" w:hAnsi="Palatino Linotype" w:cs="Arial"/>
          <w:b/>
        </w:rPr>
        <w:t>veinticinco (25) de mayo de dos mil veintitrés</w:t>
      </w:r>
      <w:r>
        <w:rPr>
          <w:rFonts w:ascii="Palatino Linotype" w:eastAsia="Calibri" w:hAnsi="Palatino Linotype" w:cs="Arial"/>
        </w:rPr>
        <w:t xml:space="preserve">, </w:t>
      </w:r>
      <w:r w:rsidRPr="00A86752">
        <w:rPr>
          <w:rFonts w:ascii="Palatino Linotype" w:hAnsi="Palatino Linotype" w:cs="Arial"/>
          <w:color w:val="000000" w:themeColor="text1"/>
        </w:rPr>
        <w:t>con fundamento en el artículo 181, tercer párrafo, de la Ley de Transparencia y Acceso a la Información Pública del Estado de México y Municipios</w:t>
      </w:r>
      <w:r w:rsidRPr="00A86752">
        <w:rPr>
          <w:rFonts w:ascii="Palatino Linotype" w:hAnsi="Palatino Linotype" w:cs="Arial"/>
          <w:bCs/>
          <w:color w:val="000000" w:themeColor="text1"/>
        </w:rPr>
        <w:t xml:space="preserve"> </w:t>
      </w:r>
      <w:r w:rsidRPr="00A86752">
        <w:rPr>
          <w:rFonts w:ascii="Palatino Linotype" w:hAnsi="Palatino Linotype" w:cs="Arial"/>
          <w:color w:val="000000" w:themeColor="text1"/>
        </w:rPr>
        <w:t xml:space="preserve">se notificó que el plazo de </w:t>
      </w:r>
      <w:r>
        <w:rPr>
          <w:rFonts w:ascii="Palatino Linotype" w:hAnsi="Palatino Linotype" w:cs="Arial"/>
          <w:color w:val="000000" w:themeColor="text1"/>
        </w:rPr>
        <w:t>30</w:t>
      </w:r>
      <w:r w:rsidRPr="00A86752">
        <w:rPr>
          <w:rFonts w:ascii="Palatino Linotype" w:hAnsi="Palatino Linotype" w:cs="Arial"/>
          <w:color w:val="000000" w:themeColor="text1"/>
        </w:rPr>
        <w:t xml:space="preserve"> días para resolver el recurso de revisión sería ampliado por un periodo de 15 días hábiles adicionales.</w:t>
      </w:r>
    </w:p>
    <w:p w14:paraId="3CEDA02C" w14:textId="77777777" w:rsidR="008144DF" w:rsidRPr="00A86752" w:rsidRDefault="008144DF" w:rsidP="006C7A7A">
      <w:pPr>
        <w:pStyle w:val="Prrafodelista"/>
        <w:tabs>
          <w:tab w:val="left" w:pos="426"/>
        </w:tabs>
        <w:spacing w:line="360" w:lineRule="auto"/>
        <w:ind w:left="0"/>
        <w:jc w:val="both"/>
        <w:rPr>
          <w:rFonts w:ascii="Palatino Linotype" w:eastAsia="Calibri" w:hAnsi="Palatino Linotype" w:cs="Arial"/>
          <w:color w:val="000000" w:themeColor="text1"/>
        </w:rPr>
      </w:pPr>
    </w:p>
    <w:p w14:paraId="03268BC2" w14:textId="243D99C8" w:rsidR="008144DF" w:rsidRPr="00C65AD9" w:rsidRDefault="008144DF" w:rsidP="00990288">
      <w:pPr>
        <w:pStyle w:val="Prrafodelista"/>
        <w:numPr>
          <w:ilvl w:val="0"/>
          <w:numId w:val="1"/>
        </w:numPr>
        <w:tabs>
          <w:tab w:val="left" w:pos="426"/>
        </w:tabs>
        <w:spacing w:line="360" w:lineRule="auto"/>
        <w:jc w:val="both"/>
        <w:rPr>
          <w:rFonts w:ascii="Palatino Linotype" w:hAnsi="Palatino Linotype"/>
        </w:rPr>
      </w:pPr>
      <w:r w:rsidRPr="00C65AD9">
        <w:rPr>
          <w:rFonts w:ascii="Palatino Linotype" w:hAnsi="Palatino Linotype" w:cs="Arial"/>
          <w:color w:val="000000" w:themeColor="text1"/>
        </w:rPr>
        <w:t xml:space="preserve">Este </w:t>
      </w:r>
      <w:r w:rsidRPr="00C65AD9">
        <w:rPr>
          <w:rFonts w:ascii="Palatino Linotype" w:eastAsia="Calibri" w:hAnsi="Palatino Linotype" w:cs="Arial"/>
        </w:rPr>
        <w:t>Organismo Gar</w:t>
      </w:r>
      <w:r w:rsidR="00C65AD9" w:rsidRPr="00C65AD9">
        <w:rPr>
          <w:rFonts w:ascii="Palatino Linotype" w:eastAsia="Calibri" w:hAnsi="Palatino Linotype" w:cs="Arial"/>
        </w:rPr>
        <w:t xml:space="preserve">ante no pasa por alto explicar que, la dilación en la resolución del presente asunto encuentra justificación en que el alto número de recursos de revisión recibidos ha incrementado el número de medios de impugnación que deben resolverse por este Instituto, circunstancia atípica que ha </w:t>
      </w:r>
      <w:r w:rsidR="00C65AD9" w:rsidRPr="00C65AD9">
        <w:rPr>
          <w:rFonts w:ascii="Palatino Linotype" w:eastAsia="Calibri" w:hAnsi="Palatino Linotype" w:cs="Arial"/>
        </w:rPr>
        <w:lastRenderedPageBreak/>
        <w:t>rebasado las capacidades técnicas y humanas del personal encargado de la proyección de las resoluciones a dichos medios de impugnación.</w:t>
      </w:r>
    </w:p>
    <w:p w14:paraId="78CC47CC" w14:textId="77777777" w:rsidR="008144DF" w:rsidRPr="00A86752" w:rsidRDefault="008144DF" w:rsidP="006C7A7A">
      <w:pPr>
        <w:pStyle w:val="Prrafodelista"/>
        <w:tabs>
          <w:tab w:val="left" w:pos="426"/>
        </w:tabs>
        <w:spacing w:line="360" w:lineRule="auto"/>
        <w:ind w:left="0"/>
        <w:jc w:val="both"/>
        <w:rPr>
          <w:rFonts w:ascii="Palatino Linotype" w:hAnsi="Palatino Linotype"/>
        </w:rPr>
      </w:pPr>
    </w:p>
    <w:p w14:paraId="4FEB5166" w14:textId="77777777" w:rsidR="008144DF" w:rsidRPr="00A86752" w:rsidRDefault="008144DF" w:rsidP="006C7A7A">
      <w:pPr>
        <w:pStyle w:val="Prrafodelista"/>
        <w:numPr>
          <w:ilvl w:val="0"/>
          <w:numId w:val="1"/>
        </w:numPr>
        <w:tabs>
          <w:tab w:val="left" w:pos="426"/>
        </w:tabs>
        <w:spacing w:line="360" w:lineRule="auto"/>
        <w:jc w:val="both"/>
        <w:rPr>
          <w:rFonts w:ascii="Palatino Linotype" w:hAnsi="Palatino Linotype"/>
          <w:color w:val="000000" w:themeColor="text1"/>
        </w:rPr>
      </w:pPr>
      <w:r w:rsidRPr="00A86752">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119EA33A" w14:textId="77777777" w:rsidR="008144DF" w:rsidRPr="00A86752" w:rsidRDefault="008144DF" w:rsidP="006C7A7A">
      <w:pPr>
        <w:pStyle w:val="Prrafodelista"/>
        <w:tabs>
          <w:tab w:val="left" w:pos="426"/>
        </w:tabs>
        <w:spacing w:line="360" w:lineRule="auto"/>
        <w:ind w:left="0"/>
        <w:jc w:val="both"/>
        <w:rPr>
          <w:rFonts w:ascii="Palatino Linotype" w:hAnsi="Palatino Linotype"/>
          <w:color w:val="000000" w:themeColor="text1"/>
        </w:rPr>
      </w:pPr>
    </w:p>
    <w:p w14:paraId="0DE8B480" w14:textId="77777777" w:rsidR="008144DF" w:rsidRPr="00A86752" w:rsidRDefault="008144DF" w:rsidP="006C7A7A">
      <w:pPr>
        <w:pStyle w:val="Prrafodelista"/>
        <w:numPr>
          <w:ilvl w:val="0"/>
          <w:numId w:val="1"/>
        </w:numPr>
        <w:tabs>
          <w:tab w:val="left" w:pos="426"/>
        </w:tabs>
        <w:spacing w:line="360" w:lineRule="auto"/>
        <w:jc w:val="both"/>
        <w:rPr>
          <w:rFonts w:ascii="Palatino Linotype" w:hAnsi="Palatino Linotype"/>
        </w:rPr>
      </w:pPr>
      <w:r w:rsidRPr="00A86752">
        <w:rPr>
          <w:rFonts w:ascii="Palatino Linotype" w:hAnsi="Palatino Linotype"/>
          <w:color w:val="000000" w:themeColor="text1"/>
        </w:rPr>
        <w:t xml:space="preserve">Así, </w:t>
      </w:r>
      <w:r w:rsidRPr="00A86752">
        <w:rPr>
          <w:rFonts w:ascii="Palatino Linotype" w:hAnsi="Palatino Linotype"/>
        </w:rPr>
        <w:t>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3615077" w14:textId="77777777" w:rsidR="008144DF" w:rsidRPr="00A86752" w:rsidRDefault="008144DF" w:rsidP="006C7A7A">
      <w:pPr>
        <w:pStyle w:val="Prrafodelista"/>
        <w:tabs>
          <w:tab w:val="left" w:pos="426"/>
        </w:tabs>
        <w:spacing w:line="360" w:lineRule="auto"/>
        <w:ind w:left="0"/>
        <w:jc w:val="both"/>
        <w:rPr>
          <w:rFonts w:ascii="Palatino Linotype" w:hAnsi="Palatino Linotype"/>
        </w:rPr>
      </w:pPr>
    </w:p>
    <w:p w14:paraId="3758C763" w14:textId="77777777" w:rsidR="008144DF" w:rsidRPr="00A86752" w:rsidRDefault="008144DF" w:rsidP="006C7A7A">
      <w:pPr>
        <w:pStyle w:val="Prrafodelista"/>
        <w:numPr>
          <w:ilvl w:val="0"/>
          <w:numId w:val="1"/>
        </w:numPr>
        <w:tabs>
          <w:tab w:val="left" w:pos="426"/>
        </w:tabs>
        <w:spacing w:line="360" w:lineRule="auto"/>
        <w:jc w:val="both"/>
        <w:rPr>
          <w:rFonts w:ascii="Palatino Linotype" w:hAnsi="Palatino Linotype"/>
        </w:rPr>
      </w:pPr>
      <w:r w:rsidRPr="00A86752">
        <w:rPr>
          <w:rFonts w:ascii="Palatino Linotype" w:eastAsia="Calibri" w:hAnsi="Palatino Linotype" w:cs="Arial"/>
        </w:rPr>
        <w:t xml:space="preserve">En </w:t>
      </w:r>
      <w:r w:rsidRPr="00A86752">
        <w:rPr>
          <w:rFonts w:ascii="Palatino Linotype" w:hAnsi="Palatino Linotype"/>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3E5F8DB" w14:textId="77777777" w:rsidR="008144DF" w:rsidRPr="00A86752" w:rsidRDefault="008144DF" w:rsidP="006C7A7A">
      <w:pPr>
        <w:pStyle w:val="Prrafodelista"/>
        <w:tabs>
          <w:tab w:val="left" w:pos="426"/>
        </w:tabs>
        <w:spacing w:line="360" w:lineRule="auto"/>
        <w:ind w:left="0"/>
        <w:jc w:val="both"/>
        <w:rPr>
          <w:rFonts w:ascii="Palatino Linotype" w:hAnsi="Palatino Linotype"/>
        </w:rPr>
      </w:pPr>
    </w:p>
    <w:p w14:paraId="0888C5E0" w14:textId="77777777" w:rsidR="008144DF" w:rsidRPr="00A86752" w:rsidRDefault="008144DF" w:rsidP="006C7A7A">
      <w:pPr>
        <w:pStyle w:val="Prrafodelista"/>
        <w:numPr>
          <w:ilvl w:val="0"/>
          <w:numId w:val="1"/>
        </w:numPr>
        <w:tabs>
          <w:tab w:val="left" w:pos="426"/>
        </w:tabs>
        <w:spacing w:line="360" w:lineRule="auto"/>
        <w:jc w:val="both"/>
        <w:rPr>
          <w:rFonts w:ascii="Palatino Linotype" w:hAnsi="Palatino Linotype"/>
          <w:color w:val="000000" w:themeColor="text1"/>
        </w:rPr>
      </w:pPr>
      <w:r w:rsidRPr="00A86752">
        <w:rPr>
          <w:rFonts w:ascii="Palatino Linotype" w:eastAsia="Calibri" w:hAnsi="Palatino Linotype" w:cs="Arial"/>
        </w:rPr>
        <w:t xml:space="preserve">Por </w:t>
      </w:r>
      <w:r w:rsidRPr="00A86752">
        <w:rPr>
          <w:rFonts w:ascii="Palatino Linotype" w:hAnsi="Palatino Linotype"/>
        </w:rPr>
        <w:t>ello, excepcionalmente, si un asunto es resuelto con posterioridad a los plazos señalados por la norma debe analizarse la razonabilidad de dicha dilación atendiendo a los siguientes criterios:</w:t>
      </w:r>
    </w:p>
    <w:p w14:paraId="021BCD76" w14:textId="77777777" w:rsidR="008144DF" w:rsidRPr="00A86752" w:rsidRDefault="008144DF" w:rsidP="006C7A7A">
      <w:pPr>
        <w:pStyle w:val="Prrafodelista"/>
        <w:numPr>
          <w:ilvl w:val="1"/>
          <w:numId w:val="5"/>
        </w:numPr>
        <w:tabs>
          <w:tab w:val="left" w:pos="426"/>
        </w:tabs>
        <w:spacing w:line="360" w:lineRule="auto"/>
        <w:ind w:left="1134"/>
        <w:jc w:val="both"/>
        <w:rPr>
          <w:rFonts w:ascii="Palatino Linotype" w:eastAsia="Calibri" w:hAnsi="Palatino Linotype" w:cs="Arial"/>
        </w:rPr>
      </w:pPr>
      <w:r w:rsidRPr="00A86752">
        <w:rPr>
          <w:rFonts w:ascii="Palatino Linotype" w:eastAsia="Calibri" w:hAnsi="Palatino Linotype" w:cs="Arial"/>
          <w:b/>
          <w:bCs/>
        </w:rPr>
        <w:lastRenderedPageBreak/>
        <w:t>Complejidad del Asunto:</w:t>
      </w:r>
      <w:r w:rsidRPr="00A86752">
        <w:rPr>
          <w:rFonts w:ascii="Palatino Linotype" w:eastAsia="Calibri" w:hAnsi="Palatino Linotype" w:cs="Arial"/>
        </w:rPr>
        <w:t xml:space="preserve"> La complejidad de la prueba, la pluralidad de sujetos procesales, el tiempo transcurrido, las características y contexto del recurso.</w:t>
      </w:r>
    </w:p>
    <w:p w14:paraId="7FA5EC59" w14:textId="77777777" w:rsidR="008144DF" w:rsidRPr="00A86752" w:rsidRDefault="008144DF" w:rsidP="006C7A7A">
      <w:pPr>
        <w:pStyle w:val="Prrafodelista"/>
        <w:numPr>
          <w:ilvl w:val="1"/>
          <w:numId w:val="5"/>
        </w:numPr>
        <w:tabs>
          <w:tab w:val="left" w:pos="426"/>
        </w:tabs>
        <w:spacing w:line="360" w:lineRule="auto"/>
        <w:ind w:left="1134"/>
        <w:jc w:val="both"/>
        <w:rPr>
          <w:rFonts w:ascii="Palatino Linotype" w:eastAsia="Calibri" w:hAnsi="Palatino Linotype" w:cs="Arial"/>
        </w:rPr>
      </w:pPr>
      <w:r w:rsidRPr="00A86752">
        <w:rPr>
          <w:rFonts w:ascii="Palatino Linotype" w:eastAsia="Calibri" w:hAnsi="Palatino Linotype" w:cs="Arial"/>
          <w:b/>
          <w:bCs/>
        </w:rPr>
        <w:t>Actividad Procesal del interesado:</w:t>
      </w:r>
      <w:r w:rsidRPr="00A86752">
        <w:rPr>
          <w:rFonts w:ascii="Palatino Linotype" w:eastAsia="Calibri" w:hAnsi="Palatino Linotype" w:cs="Arial"/>
        </w:rPr>
        <w:t xml:space="preserve"> Acciones u omisiones del interesado.</w:t>
      </w:r>
    </w:p>
    <w:p w14:paraId="1B69134A" w14:textId="77777777" w:rsidR="008144DF" w:rsidRPr="00A86752" w:rsidRDefault="008144DF" w:rsidP="006C7A7A">
      <w:pPr>
        <w:pStyle w:val="Prrafodelista"/>
        <w:numPr>
          <w:ilvl w:val="1"/>
          <w:numId w:val="5"/>
        </w:numPr>
        <w:tabs>
          <w:tab w:val="left" w:pos="426"/>
        </w:tabs>
        <w:spacing w:line="360" w:lineRule="auto"/>
        <w:ind w:left="1134"/>
        <w:jc w:val="both"/>
        <w:rPr>
          <w:rFonts w:ascii="Palatino Linotype" w:eastAsia="Calibri" w:hAnsi="Palatino Linotype" w:cs="Arial"/>
        </w:rPr>
      </w:pPr>
      <w:r w:rsidRPr="00A86752">
        <w:rPr>
          <w:rFonts w:ascii="Palatino Linotype" w:eastAsia="Calibri" w:hAnsi="Palatino Linotype" w:cs="Arial"/>
          <w:b/>
          <w:bCs/>
        </w:rPr>
        <w:t>Conducta de la Autoridad:</w:t>
      </w:r>
      <w:r w:rsidRPr="00A86752">
        <w:rPr>
          <w:rFonts w:ascii="Palatino Linotype" w:eastAsia="Calibri" w:hAnsi="Palatino Linotype" w:cs="Arial"/>
        </w:rPr>
        <w:t xml:space="preserve"> Las Acciones u omisiones realizadas en el procedimiento. Así como si la autoridad actuó con la debida diligencia.</w:t>
      </w:r>
    </w:p>
    <w:p w14:paraId="2915B927" w14:textId="77777777" w:rsidR="008144DF" w:rsidRPr="00A86752" w:rsidRDefault="008144DF" w:rsidP="006C7A7A">
      <w:pPr>
        <w:pStyle w:val="Prrafodelista"/>
        <w:numPr>
          <w:ilvl w:val="1"/>
          <w:numId w:val="5"/>
        </w:numPr>
        <w:tabs>
          <w:tab w:val="left" w:pos="426"/>
        </w:tabs>
        <w:spacing w:line="360" w:lineRule="auto"/>
        <w:ind w:left="1134"/>
        <w:jc w:val="both"/>
        <w:rPr>
          <w:rFonts w:ascii="Palatino Linotype" w:hAnsi="Palatino Linotype"/>
          <w:color w:val="000000" w:themeColor="text1"/>
        </w:rPr>
      </w:pPr>
      <w:r w:rsidRPr="00A86752">
        <w:rPr>
          <w:rFonts w:ascii="Palatino Linotype" w:eastAsia="Calibri" w:hAnsi="Palatino Linotype" w:cs="Arial"/>
          <w:b/>
          <w:bCs/>
        </w:rPr>
        <w:t xml:space="preserve">La afectación generada en la situación jurídica de la persona involucrada en el proceso: </w:t>
      </w:r>
      <w:r w:rsidRPr="00A86752">
        <w:rPr>
          <w:rFonts w:ascii="Palatino Linotype" w:eastAsia="Calibri" w:hAnsi="Palatino Linotype" w:cs="Arial"/>
        </w:rPr>
        <w:t>Violación a sus derechos humanos.</w:t>
      </w:r>
    </w:p>
    <w:p w14:paraId="416CDAA5" w14:textId="77777777" w:rsidR="008144DF" w:rsidRPr="00A86752" w:rsidRDefault="008144DF" w:rsidP="006C7A7A">
      <w:pPr>
        <w:pStyle w:val="Prrafodelista"/>
        <w:tabs>
          <w:tab w:val="left" w:pos="426"/>
        </w:tabs>
        <w:spacing w:line="360" w:lineRule="auto"/>
        <w:ind w:left="0"/>
        <w:jc w:val="both"/>
        <w:rPr>
          <w:rFonts w:ascii="Palatino Linotype" w:hAnsi="Palatino Linotype"/>
          <w:color w:val="000000" w:themeColor="text1"/>
        </w:rPr>
      </w:pPr>
    </w:p>
    <w:p w14:paraId="080CBEBE" w14:textId="77777777" w:rsidR="008144DF" w:rsidRPr="00A86752" w:rsidRDefault="008144DF" w:rsidP="006C7A7A">
      <w:pPr>
        <w:pStyle w:val="Prrafodelista"/>
        <w:numPr>
          <w:ilvl w:val="0"/>
          <w:numId w:val="1"/>
        </w:numPr>
        <w:tabs>
          <w:tab w:val="left" w:pos="426"/>
        </w:tabs>
        <w:spacing w:line="360" w:lineRule="auto"/>
        <w:jc w:val="both"/>
        <w:rPr>
          <w:rFonts w:ascii="Palatino Linotype" w:hAnsi="Palatino Linotype"/>
        </w:rPr>
      </w:pPr>
      <w:r w:rsidRPr="00A86752">
        <w:rPr>
          <w:rFonts w:ascii="Palatino Linotype" w:eastAsia="Calibri" w:hAnsi="Palatino Linotype" w:cs="Arial"/>
          <w:color w:val="000000" w:themeColor="text1"/>
        </w:rPr>
        <w:t xml:space="preserve">De </w:t>
      </w:r>
      <w:r w:rsidRPr="00A86752">
        <w:rPr>
          <w:rFonts w:ascii="Palatino Linotype" w:hAnsi="Palatino Linotype"/>
        </w:rPr>
        <w:t>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BFE277B" w14:textId="77777777" w:rsidR="008144DF" w:rsidRPr="00A86752" w:rsidRDefault="008144DF" w:rsidP="006C7A7A">
      <w:pPr>
        <w:pStyle w:val="Prrafodelista"/>
        <w:tabs>
          <w:tab w:val="left" w:pos="426"/>
        </w:tabs>
        <w:spacing w:line="360" w:lineRule="auto"/>
        <w:ind w:left="0"/>
        <w:jc w:val="both"/>
        <w:rPr>
          <w:rFonts w:ascii="Palatino Linotype" w:hAnsi="Palatino Linotype"/>
        </w:rPr>
      </w:pPr>
    </w:p>
    <w:p w14:paraId="103D9D30" w14:textId="20C3DA9D" w:rsidR="008144DF" w:rsidRPr="00A86752" w:rsidRDefault="008144DF" w:rsidP="006C7A7A">
      <w:pPr>
        <w:pStyle w:val="Prrafodelista"/>
        <w:numPr>
          <w:ilvl w:val="0"/>
          <w:numId w:val="1"/>
        </w:numPr>
        <w:tabs>
          <w:tab w:val="left" w:pos="426"/>
        </w:tabs>
        <w:spacing w:line="360" w:lineRule="auto"/>
        <w:jc w:val="both"/>
        <w:rPr>
          <w:rFonts w:ascii="Palatino Linotype" w:hAnsi="Palatino Linotype"/>
        </w:rPr>
      </w:pPr>
      <w:r w:rsidRPr="00A86752">
        <w:rPr>
          <w:rFonts w:ascii="Palatino Linotype" w:eastAsia="Calibri" w:hAnsi="Palatino Linotype" w:cs="Arial"/>
        </w:rPr>
        <w:t xml:space="preserve">Argumento </w:t>
      </w:r>
      <w:r w:rsidRPr="00A86752">
        <w:rPr>
          <w:rFonts w:ascii="Palatino Linotype" w:hAnsi="Palatino Linotype"/>
        </w:rPr>
        <w:t xml:space="preserve">que encuentra sustento en la jurisprudencia P./J. 32/92 emitida por el Pleno de la Suprema Corte de Justicia de la Nación de rubro </w:t>
      </w:r>
      <w:r w:rsidRPr="00A86752">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A86752">
        <w:rPr>
          <w:rStyle w:val="Refdenotaalpie"/>
          <w:rFonts w:ascii="Palatino Linotype" w:hAnsi="Palatino Linotype"/>
          <w:i/>
        </w:rPr>
        <w:footnoteReference w:id="2"/>
      </w:r>
      <w:r w:rsidRPr="00A86752">
        <w:rPr>
          <w:rFonts w:ascii="Palatino Linotype" w:hAnsi="Palatino Linotype"/>
        </w:rPr>
        <w:t xml:space="preserve">, visible en la Gaceta del </w:t>
      </w:r>
      <w:r w:rsidR="00BF7A01">
        <w:rPr>
          <w:rFonts w:ascii="Palatino Linotype" w:hAnsi="Palatino Linotype"/>
        </w:rPr>
        <w:t>Semanario</w:t>
      </w:r>
      <w:r w:rsidRPr="00A86752">
        <w:rPr>
          <w:rFonts w:ascii="Palatino Linotype" w:hAnsi="Palatino Linotype"/>
        </w:rPr>
        <w:t xml:space="preserve"> Judicial de la Federación con el registro digital 205635.</w:t>
      </w:r>
    </w:p>
    <w:p w14:paraId="26C3E586" w14:textId="77777777" w:rsidR="008144DF" w:rsidRPr="00A86752" w:rsidRDefault="008144DF" w:rsidP="006C7A7A">
      <w:pPr>
        <w:pStyle w:val="Prrafodelista"/>
        <w:tabs>
          <w:tab w:val="left" w:pos="426"/>
        </w:tabs>
        <w:spacing w:line="360" w:lineRule="auto"/>
        <w:ind w:left="0"/>
        <w:jc w:val="both"/>
        <w:rPr>
          <w:rFonts w:ascii="Palatino Linotype" w:hAnsi="Palatino Linotype"/>
        </w:rPr>
      </w:pPr>
    </w:p>
    <w:p w14:paraId="44490A2A" w14:textId="77777777" w:rsidR="008144DF" w:rsidRPr="00A86752" w:rsidRDefault="008144DF" w:rsidP="006C7A7A">
      <w:pPr>
        <w:pStyle w:val="Prrafodelista"/>
        <w:numPr>
          <w:ilvl w:val="0"/>
          <w:numId w:val="1"/>
        </w:numPr>
        <w:tabs>
          <w:tab w:val="left" w:pos="426"/>
        </w:tabs>
        <w:spacing w:line="360" w:lineRule="auto"/>
        <w:jc w:val="both"/>
        <w:rPr>
          <w:rFonts w:ascii="Palatino Linotype" w:hAnsi="Palatino Linotype"/>
        </w:rPr>
      </w:pPr>
      <w:r w:rsidRPr="00A86752">
        <w:rPr>
          <w:rFonts w:ascii="Palatino Linotype" w:eastAsia="Calibri" w:hAnsi="Palatino Linotype" w:cs="Arial"/>
        </w:rPr>
        <w:t xml:space="preserve">Razones </w:t>
      </w:r>
      <w:r w:rsidRPr="00A86752">
        <w:rPr>
          <w:rFonts w:ascii="Palatino Linotype" w:hAnsi="Palatino Linotype"/>
        </w:rPr>
        <w:t>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117C7D9" w14:textId="77777777" w:rsidR="008144DF" w:rsidRPr="00A86752" w:rsidRDefault="008144DF" w:rsidP="006C7A7A">
      <w:pPr>
        <w:pStyle w:val="Prrafodelista"/>
        <w:tabs>
          <w:tab w:val="left" w:pos="426"/>
        </w:tabs>
        <w:spacing w:line="360" w:lineRule="auto"/>
        <w:ind w:left="0"/>
        <w:jc w:val="both"/>
        <w:rPr>
          <w:rFonts w:ascii="Palatino Linotype" w:hAnsi="Palatino Linotype"/>
        </w:rPr>
      </w:pPr>
    </w:p>
    <w:p w14:paraId="485A9A76" w14:textId="77777777" w:rsidR="008144DF" w:rsidRPr="00A86752" w:rsidRDefault="008144DF" w:rsidP="006C7A7A">
      <w:pPr>
        <w:pStyle w:val="Prrafodelista"/>
        <w:numPr>
          <w:ilvl w:val="0"/>
          <w:numId w:val="1"/>
        </w:numPr>
        <w:tabs>
          <w:tab w:val="left" w:pos="426"/>
        </w:tabs>
        <w:spacing w:line="360" w:lineRule="auto"/>
        <w:jc w:val="both"/>
        <w:rPr>
          <w:rFonts w:ascii="Palatino Linotype" w:hAnsi="Palatino Linotype"/>
          <w:color w:val="000000" w:themeColor="text1"/>
        </w:rPr>
      </w:pPr>
      <w:r w:rsidRPr="00A86752">
        <w:rPr>
          <w:rFonts w:ascii="Palatino Linotype" w:eastAsia="Calibri" w:hAnsi="Palatino Linotype" w:cs="Arial"/>
        </w:rPr>
        <w:lastRenderedPageBreak/>
        <w:t xml:space="preserve">Al </w:t>
      </w:r>
      <w:r w:rsidRPr="00A86752">
        <w:rPr>
          <w:rFonts w:ascii="Palatino Linotype" w:hAnsi="Palatino Linotype"/>
        </w:rPr>
        <w:t>respecto, también son de considerar los criterios sostenidos por el Cuarto Tribunal Colegiado en Materia Administrativa del Primer Circuito, cuyos rubros y datos de identificación son los siguientes:</w:t>
      </w:r>
    </w:p>
    <w:p w14:paraId="56E47769" w14:textId="77777777" w:rsidR="008144DF" w:rsidRPr="00A86752" w:rsidRDefault="008144DF" w:rsidP="006C7A7A">
      <w:pPr>
        <w:pStyle w:val="Prrafodelista"/>
        <w:tabs>
          <w:tab w:val="left" w:pos="426"/>
        </w:tabs>
        <w:spacing w:line="360" w:lineRule="auto"/>
        <w:ind w:left="0"/>
        <w:jc w:val="both"/>
        <w:rPr>
          <w:rFonts w:ascii="Palatino Linotype" w:hAnsi="Palatino Linotype"/>
          <w:color w:val="000000" w:themeColor="text1"/>
        </w:rPr>
      </w:pPr>
    </w:p>
    <w:p w14:paraId="15C5C91E" w14:textId="77777777" w:rsidR="008144DF" w:rsidRPr="00A86752" w:rsidRDefault="008144DF" w:rsidP="006C7A7A">
      <w:pPr>
        <w:pStyle w:val="Prrafodelista"/>
        <w:spacing w:line="276" w:lineRule="auto"/>
        <w:ind w:left="567" w:right="567"/>
        <w:jc w:val="both"/>
        <w:rPr>
          <w:rFonts w:ascii="Palatino Linotype" w:hAnsi="Palatino Linotype"/>
          <w:i/>
          <w:sz w:val="22"/>
        </w:rPr>
      </w:pPr>
      <w:r w:rsidRPr="00A86752">
        <w:rPr>
          <w:rFonts w:ascii="Palatino Linotype" w:hAnsi="Palatino Linotype"/>
          <w:b/>
          <w:i/>
          <w:sz w:val="22"/>
        </w:rPr>
        <w:t>PLAZO RAZONABLE PARA RESOLVER. DIMENSIÓN Y EFECTOS DE ESTE CONCEPTO CUANDO SE ADUCE EXCESIVA CARGA DE TRABAJO.</w:t>
      </w:r>
      <w:r w:rsidRPr="00A86752">
        <w:rPr>
          <w:rFonts w:ascii="Palatino Linotype" w:hAnsi="Palatino Linotype"/>
          <w:i/>
          <w:sz w:val="22"/>
        </w:rPr>
        <w:t xml:space="preserve"> “A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w:t>
      </w:r>
      <w:r w:rsidRPr="00A86752">
        <w:rPr>
          <w:rFonts w:ascii="Palatino Linotype" w:hAnsi="Palatino Linotype"/>
          <w:i/>
          <w:sz w:val="22"/>
        </w:rPr>
        <w:lastRenderedPageBreak/>
        <w:t>jurisdiccionales, sino también a todas aquellas que tienen injerencia en trámites análogos.”</w:t>
      </w:r>
      <w:r w:rsidRPr="00A86752">
        <w:rPr>
          <w:rStyle w:val="Refdenotaalpie"/>
          <w:rFonts w:ascii="Palatino Linotype" w:hAnsi="Palatino Linotype"/>
          <w:i/>
          <w:sz w:val="22"/>
        </w:rPr>
        <w:footnoteReference w:id="3"/>
      </w:r>
    </w:p>
    <w:p w14:paraId="5FC152CC" w14:textId="77777777" w:rsidR="008144DF" w:rsidRPr="00A86752" w:rsidRDefault="008144DF" w:rsidP="006C7A7A">
      <w:pPr>
        <w:pStyle w:val="Prrafodelista"/>
        <w:spacing w:line="276" w:lineRule="auto"/>
        <w:ind w:left="567" w:right="567"/>
        <w:jc w:val="both"/>
        <w:rPr>
          <w:rFonts w:ascii="Palatino Linotype" w:hAnsi="Palatino Linotype"/>
          <w:i/>
          <w:sz w:val="22"/>
        </w:rPr>
      </w:pPr>
    </w:p>
    <w:p w14:paraId="16924037" w14:textId="77777777" w:rsidR="008144DF" w:rsidRPr="00A86752" w:rsidRDefault="008144DF" w:rsidP="006C7A7A">
      <w:pPr>
        <w:pStyle w:val="Prrafodelista"/>
        <w:spacing w:line="276" w:lineRule="auto"/>
        <w:ind w:left="567" w:right="567"/>
        <w:jc w:val="both"/>
        <w:rPr>
          <w:rFonts w:ascii="Palatino Linotype" w:hAnsi="Palatino Linotype"/>
          <w:i/>
          <w:sz w:val="22"/>
        </w:rPr>
      </w:pPr>
      <w:r w:rsidRPr="00A86752">
        <w:rPr>
          <w:rFonts w:ascii="Palatino Linotype" w:hAnsi="Palatino Linotype"/>
          <w:b/>
          <w:i/>
          <w:sz w:val="22"/>
        </w:rPr>
        <w:t>PLAZO RAZONABLE PARA RESOLVER. CONCEPTO Y ELEMENTOS QUE LO INTEGRAN A LA LUZ DEL DERECHO INTERNACIONAL DE LOS DERECHOS HUMANOS.</w:t>
      </w:r>
      <w:r w:rsidRPr="00A86752">
        <w:rPr>
          <w:rFonts w:ascii="Palatino Linotype" w:hAnsi="Palatino Linotype"/>
          <w:i/>
          <w:sz w:val="22"/>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w:t>
      </w:r>
      <w:r w:rsidRPr="00A86752">
        <w:rPr>
          <w:rFonts w:ascii="Palatino Linotype" w:hAnsi="Palatino Linotype"/>
          <w:i/>
          <w:sz w:val="22"/>
        </w:rPr>
        <w:lastRenderedPageBreak/>
        <w:t>conflicto en su jurisdicción en un tiempo razonable, se traduce en un examen de sentido común y sensata apreciación en cada caso concreto.”</w:t>
      </w:r>
      <w:r w:rsidRPr="00A86752">
        <w:rPr>
          <w:rStyle w:val="Refdenotaalpie"/>
          <w:rFonts w:ascii="Palatino Linotype" w:hAnsi="Palatino Linotype"/>
          <w:i/>
          <w:sz w:val="22"/>
        </w:rPr>
        <w:footnoteReference w:id="4"/>
      </w:r>
    </w:p>
    <w:p w14:paraId="03B64B3C" w14:textId="77777777" w:rsidR="008144DF" w:rsidRPr="00A86752" w:rsidRDefault="008144DF" w:rsidP="006C7A7A">
      <w:pPr>
        <w:pStyle w:val="Prrafodelista"/>
        <w:tabs>
          <w:tab w:val="left" w:pos="426"/>
        </w:tabs>
        <w:spacing w:line="360" w:lineRule="auto"/>
        <w:ind w:left="0"/>
        <w:jc w:val="both"/>
        <w:rPr>
          <w:rFonts w:ascii="Palatino Linotype" w:hAnsi="Palatino Linotype"/>
          <w:color w:val="000000" w:themeColor="text1"/>
        </w:rPr>
      </w:pPr>
    </w:p>
    <w:p w14:paraId="44A2BB33" w14:textId="0370FAB1" w:rsidR="00BA5A17" w:rsidRPr="00C65AD9" w:rsidRDefault="008144DF" w:rsidP="006C7A7A">
      <w:pPr>
        <w:pStyle w:val="Prrafodelista"/>
        <w:numPr>
          <w:ilvl w:val="0"/>
          <w:numId w:val="1"/>
        </w:numPr>
        <w:tabs>
          <w:tab w:val="left" w:pos="426"/>
        </w:tabs>
        <w:spacing w:line="360" w:lineRule="auto"/>
        <w:jc w:val="both"/>
        <w:rPr>
          <w:rFonts w:ascii="Palatino Linotype" w:hAnsi="Palatino Linotype"/>
          <w:color w:val="000000" w:themeColor="text1"/>
          <w:lang w:val="es-ES_tradnl"/>
        </w:rPr>
      </w:pPr>
      <w:r w:rsidRPr="00A86752">
        <w:rPr>
          <w:rFonts w:ascii="Palatino Linotype" w:eastAsia="Calibri" w:hAnsi="Palatino Linotype" w:cs="Arial"/>
          <w:color w:val="000000" w:themeColor="text1"/>
        </w:rPr>
        <w:t xml:space="preserve">Por </w:t>
      </w:r>
      <w:r w:rsidRPr="00A86752">
        <w:rPr>
          <w:rFonts w:ascii="Palatino Linotype" w:hAnsi="Palatino Linotype"/>
        </w:rPr>
        <w:t>ello, este Organismo Garante, comprometido con la tutela de los derechos humanos confiados, señala que este exceso del plazo legal para resolver el presente asunto resulta de carácter excepcional.</w:t>
      </w:r>
    </w:p>
    <w:p w14:paraId="10F8826B" w14:textId="77777777" w:rsidR="00C65AD9" w:rsidRPr="00C65AD9" w:rsidRDefault="00C65AD9" w:rsidP="00C65AD9">
      <w:pPr>
        <w:pStyle w:val="Prrafodelista"/>
        <w:tabs>
          <w:tab w:val="left" w:pos="426"/>
        </w:tabs>
        <w:spacing w:line="360" w:lineRule="auto"/>
        <w:ind w:left="0"/>
        <w:jc w:val="both"/>
        <w:rPr>
          <w:rFonts w:ascii="Palatino Linotype" w:hAnsi="Palatino Linotype"/>
          <w:color w:val="000000" w:themeColor="text1"/>
          <w:lang w:val="es-ES_tradnl"/>
        </w:rPr>
      </w:pPr>
    </w:p>
    <w:p w14:paraId="6A4143FA" w14:textId="1B0A808A" w:rsidR="00C65AD9" w:rsidRPr="00C65AD9" w:rsidRDefault="00C65AD9" w:rsidP="006C7A7A">
      <w:pPr>
        <w:pStyle w:val="Prrafodelista"/>
        <w:numPr>
          <w:ilvl w:val="0"/>
          <w:numId w:val="1"/>
        </w:numPr>
        <w:tabs>
          <w:tab w:val="left" w:pos="426"/>
        </w:tabs>
        <w:spacing w:line="360" w:lineRule="auto"/>
        <w:jc w:val="both"/>
        <w:rPr>
          <w:rFonts w:ascii="Palatino Linotype" w:hAnsi="Palatino Linotype"/>
          <w:color w:val="000000" w:themeColor="text1"/>
          <w:lang w:val="es-ES_tradnl"/>
        </w:rPr>
      </w:pPr>
      <w:r>
        <w:rPr>
          <w:rFonts w:ascii="Palatino Linotype" w:hAnsi="Palatino Linotype"/>
        </w:rPr>
        <w:t xml:space="preserve">El </w:t>
      </w:r>
      <w:r>
        <w:rPr>
          <w:rFonts w:ascii="Palatino Linotype" w:hAnsi="Palatino Linotype"/>
          <w:b/>
        </w:rPr>
        <w:t>veinticuatro (24) de abril de dos mil veinticuatro</w:t>
      </w:r>
      <w:r>
        <w:rPr>
          <w:rFonts w:ascii="Palatino Linotype" w:hAnsi="Palatino Linotype"/>
        </w:rPr>
        <w:t xml:space="preserve">, este Instituto realizó un requerimiento de información adicional al </w:t>
      </w:r>
      <w:r>
        <w:rPr>
          <w:rFonts w:ascii="Palatino Linotype" w:hAnsi="Palatino Linotype"/>
          <w:b/>
        </w:rPr>
        <w:t>SUJETO OBLIGADO</w:t>
      </w:r>
      <w:r>
        <w:rPr>
          <w:rFonts w:ascii="Palatino Linotype" w:hAnsi="Palatino Linotype"/>
        </w:rPr>
        <w:t xml:space="preserve">, </w:t>
      </w:r>
      <w:r w:rsidR="00FB147B">
        <w:rPr>
          <w:rFonts w:ascii="Palatino Linotype" w:hAnsi="Palatino Linotype"/>
        </w:rPr>
        <w:t xml:space="preserve">vía correo electrónico, </w:t>
      </w:r>
      <w:r>
        <w:rPr>
          <w:rFonts w:ascii="Palatino Linotype" w:hAnsi="Palatino Linotype"/>
        </w:rPr>
        <w:t>a fin de que profundizara en los detalles que suponen la información solicitada.</w:t>
      </w:r>
    </w:p>
    <w:p w14:paraId="5BB7C546" w14:textId="77777777" w:rsidR="00C65AD9" w:rsidRPr="00C65AD9" w:rsidRDefault="00C65AD9" w:rsidP="00C65AD9">
      <w:pPr>
        <w:pStyle w:val="Prrafodelista"/>
        <w:tabs>
          <w:tab w:val="left" w:pos="426"/>
        </w:tabs>
        <w:spacing w:line="360" w:lineRule="auto"/>
        <w:ind w:left="0"/>
        <w:jc w:val="both"/>
        <w:rPr>
          <w:rFonts w:ascii="Palatino Linotype" w:hAnsi="Palatino Linotype"/>
          <w:color w:val="000000" w:themeColor="text1"/>
          <w:lang w:val="es-ES_tradnl"/>
        </w:rPr>
      </w:pPr>
    </w:p>
    <w:p w14:paraId="28AFF8F9" w14:textId="2D766BD3" w:rsidR="00C65AD9" w:rsidRPr="00BA5A17" w:rsidRDefault="00C65AD9" w:rsidP="006C7A7A">
      <w:pPr>
        <w:pStyle w:val="Prrafodelista"/>
        <w:numPr>
          <w:ilvl w:val="0"/>
          <w:numId w:val="1"/>
        </w:numPr>
        <w:tabs>
          <w:tab w:val="left" w:pos="426"/>
        </w:tabs>
        <w:spacing w:line="360" w:lineRule="auto"/>
        <w:jc w:val="both"/>
        <w:rPr>
          <w:rFonts w:ascii="Palatino Linotype" w:hAnsi="Palatino Linotype"/>
          <w:color w:val="000000" w:themeColor="text1"/>
          <w:lang w:val="es-ES_tradnl"/>
        </w:rPr>
      </w:pPr>
      <w:r>
        <w:rPr>
          <w:rFonts w:ascii="Palatino Linotype" w:hAnsi="Palatino Linotype"/>
        </w:rPr>
        <w:t xml:space="preserve">El </w:t>
      </w:r>
      <w:r>
        <w:rPr>
          <w:rFonts w:ascii="Palatino Linotype" w:hAnsi="Palatino Linotype"/>
          <w:b/>
        </w:rPr>
        <w:t>treinta (30) de abril de dos mil veinticuatro</w:t>
      </w:r>
      <w:r>
        <w:rPr>
          <w:rFonts w:ascii="Palatino Linotype" w:hAnsi="Palatino Linotype"/>
        </w:rPr>
        <w:t xml:space="preserve">, el </w:t>
      </w:r>
      <w:r>
        <w:rPr>
          <w:rFonts w:ascii="Palatino Linotype" w:hAnsi="Palatino Linotype"/>
          <w:b/>
        </w:rPr>
        <w:t>SUJETO OBLIGADO</w:t>
      </w:r>
      <w:r>
        <w:rPr>
          <w:rFonts w:ascii="Palatino Linotype" w:hAnsi="Palatino Linotype"/>
        </w:rPr>
        <w:t xml:space="preserve"> </w:t>
      </w:r>
      <w:r w:rsidR="00FB147B">
        <w:rPr>
          <w:rFonts w:ascii="Palatino Linotype" w:hAnsi="Palatino Linotype"/>
        </w:rPr>
        <w:t>presentó, vía correo electrónico, el</w:t>
      </w:r>
      <w:r>
        <w:rPr>
          <w:rFonts w:ascii="Palatino Linotype" w:hAnsi="Palatino Linotype"/>
        </w:rPr>
        <w:t xml:space="preserve"> archivo titulado </w:t>
      </w:r>
      <w:r>
        <w:rPr>
          <w:rFonts w:ascii="Palatino Linotype" w:hAnsi="Palatino Linotype"/>
          <w:b/>
          <w:i/>
        </w:rPr>
        <w:t>“RR 683.pdf”</w:t>
      </w:r>
      <w:r>
        <w:rPr>
          <w:rFonts w:ascii="Palatino Linotype" w:hAnsi="Palatino Linotype"/>
        </w:rPr>
        <w:t xml:space="preserve">, </w:t>
      </w:r>
      <w:r w:rsidR="00FB147B">
        <w:rPr>
          <w:rFonts w:ascii="Palatino Linotype" w:hAnsi="Palatino Linotype"/>
        </w:rPr>
        <w:t>mismo que contiene el oficio número SMADS/23100002S/0198/2024, de treinta (30) de abril de dos mil veinticuatro, emitido por el Responsable de la Unidad de Transparencia, dirigido a la Comisionada Ponente, por el que atiende el requerimiento de información adicional realizado por este Organismo Garante.</w:t>
      </w:r>
    </w:p>
    <w:p w14:paraId="493E1EDF" w14:textId="77777777" w:rsidR="00BA5A17" w:rsidRPr="00BA5A17" w:rsidRDefault="00BA5A17" w:rsidP="006C7A7A">
      <w:pPr>
        <w:pStyle w:val="Prrafodelista"/>
        <w:tabs>
          <w:tab w:val="left" w:pos="426"/>
        </w:tabs>
        <w:spacing w:line="360" w:lineRule="auto"/>
        <w:ind w:left="0"/>
        <w:jc w:val="both"/>
        <w:rPr>
          <w:rFonts w:ascii="Palatino Linotype" w:hAnsi="Palatino Linotype"/>
          <w:color w:val="000000" w:themeColor="text1"/>
          <w:lang w:val="es-ES_tradnl"/>
        </w:rPr>
      </w:pPr>
    </w:p>
    <w:p w14:paraId="5455963A" w14:textId="1CB7ED91" w:rsidR="006F2F8A" w:rsidRPr="002B4830" w:rsidRDefault="006F2F8A" w:rsidP="006C7A7A">
      <w:pPr>
        <w:pStyle w:val="Prrafodelista"/>
        <w:numPr>
          <w:ilvl w:val="0"/>
          <w:numId w:val="1"/>
        </w:numPr>
        <w:tabs>
          <w:tab w:val="left" w:pos="426"/>
        </w:tabs>
        <w:spacing w:line="360" w:lineRule="auto"/>
        <w:jc w:val="both"/>
        <w:rPr>
          <w:rFonts w:ascii="Palatino Linotype" w:hAnsi="Palatino Linotype"/>
        </w:rPr>
      </w:pPr>
      <w:r>
        <w:rPr>
          <w:rFonts w:ascii="Palatino Linotype" w:eastAsia="Times New Roman" w:hAnsi="Palatino Linotype" w:cs="Arial"/>
          <w:color w:val="000000" w:themeColor="text1"/>
          <w:lang w:val="es-ES_tradnl"/>
        </w:rPr>
        <w:t xml:space="preserve">El </w:t>
      </w:r>
      <w:r w:rsidR="00FB147B">
        <w:rPr>
          <w:rFonts w:ascii="Palatino Linotype" w:eastAsia="Calibri" w:hAnsi="Palatino Linotype" w:cs="Arial"/>
          <w:b/>
        </w:rPr>
        <w:t>diecinueve  (19) de junio</w:t>
      </w:r>
      <w:r w:rsidR="0082506D">
        <w:rPr>
          <w:rFonts w:ascii="Palatino Linotype" w:eastAsia="Calibri" w:hAnsi="Palatino Linotype" w:cs="Arial"/>
          <w:b/>
        </w:rPr>
        <w:t xml:space="preserve"> de dos mil veinticuatro</w:t>
      </w:r>
      <w:r>
        <w:rPr>
          <w:rFonts w:ascii="Palatino Linotype" w:eastAsia="Calibri" w:hAnsi="Palatino Linotype" w:cs="Arial"/>
        </w:rPr>
        <w:t xml:space="preserve">, </w:t>
      </w:r>
      <w:r w:rsidR="0082506D">
        <w:rPr>
          <w:rFonts w:ascii="Palatino Linotype" w:hAnsi="Palatino Linotype"/>
          <w:color w:val="000000" w:themeColor="text1"/>
        </w:rPr>
        <w:t>el archivo electrónico</w:t>
      </w:r>
      <w:r w:rsidRPr="00A86752">
        <w:rPr>
          <w:rFonts w:ascii="Palatino Linotype" w:hAnsi="Palatino Linotype"/>
          <w:color w:val="000000" w:themeColor="text1"/>
        </w:rPr>
        <w:t xml:space="preserve"> presentado por el </w:t>
      </w:r>
      <w:r w:rsidRPr="00A86752">
        <w:rPr>
          <w:rFonts w:ascii="Palatino Linotype" w:hAnsi="Palatino Linotype"/>
          <w:b/>
          <w:bCs/>
          <w:color w:val="000000" w:themeColor="text1"/>
        </w:rPr>
        <w:t>SUJETO OBLIGADO,</w:t>
      </w:r>
      <w:r w:rsidRPr="00A86752">
        <w:rPr>
          <w:rFonts w:ascii="Palatino Linotype" w:hAnsi="Palatino Linotype"/>
          <w:color w:val="000000" w:themeColor="text1"/>
        </w:rPr>
        <w:t xml:space="preserve"> en vía de Informe Justificado,</w:t>
      </w:r>
      <w:r w:rsidR="00FB147B">
        <w:rPr>
          <w:rFonts w:ascii="Palatino Linotype" w:hAnsi="Palatino Linotype"/>
          <w:color w:val="000000" w:themeColor="text1"/>
        </w:rPr>
        <w:t xml:space="preserve"> así como los oficios de comunicación realizados entre este Instituto y la Secretaría del Medio Ambiente,</w:t>
      </w:r>
      <w:r w:rsidRPr="00A86752">
        <w:rPr>
          <w:rFonts w:ascii="Palatino Linotype" w:hAnsi="Palatino Linotype"/>
          <w:color w:val="000000" w:themeColor="text1"/>
        </w:rPr>
        <w:t xml:space="preserve"> se </w:t>
      </w:r>
      <w:r w:rsidR="00FB147B">
        <w:rPr>
          <w:rFonts w:ascii="Palatino Linotype" w:hAnsi="Palatino Linotype"/>
          <w:color w:val="000000" w:themeColor="text1"/>
        </w:rPr>
        <w:t>pusieron</w:t>
      </w:r>
      <w:r w:rsidRPr="00A86752">
        <w:rPr>
          <w:rFonts w:ascii="Palatino Linotype" w:hAnsi="Palatino Linotype"/>
          <w:color w:val="000000" w:themeColor="text1"/>
        </w:rPr>
        <w:t xml:space="preserve"> a la vista del </w:t>
      </w:r>
      <w:r w:rsidRPr="00A86752">
        <w:rPr>
          <w:rFonts w:ascii="Palatino Linotype" w:hAnsi="Palatino Linotype"/>
          <w:b/>
          <w:color w:val="000000" w:themeColor="text1"/>
        </w:rPr>
        <w:t>RECURRENTE</w:t>
      </w:r>
      <w:r w:rsidRPr="00A86752">
        <w:rPr>
          <w:rFonts w:ascii="Palatino Linotype" w:hAnsi="Palatino Linotype"/>
          <w:color w:val="000000" w:themeColor="text1"/>
        </w:rPr>
        <w:t xml:space="preserve">, concediéndole un plazo de tres (03) días para que manifestara lo que a su derecho conviniera, de conformidad con el artículo 185, fracción III, de la Ley de Transparencia y Acceso a la Información </w:t>
      </w:r>
      <w:r w:rsidRPr="00A86752">
        <w:rPr>
          <w:rFonts w:ascii="Palatino Linotype" w:hAnsi="Palatino Linotype"/>
          <w:color w:val="000000" w:themeColor="text1"/>
        </w:rPr>
        <w:lastRenderedPageBreak/>
        <w:t xml:space="preserve">Pública del Estado de México y Municipios; no obstante, se hace constar que </w:t>
      </w:r>
      <w:r>
        <w:rPr>
          <w:rFonts w:ascii="Palatino Linotype" w:hAnsi="Palatino Linotype"/>
          <w:color w:val="000000" w:themeColor="text1"/>
        </w:rPr>
        <w:t>e</w:t>
      </w:r>
      <w:r w:rsidRPr="00A86752">
        <w:rPr>
          <w:rFonts w:ascii="Palatino Linotype" w:hAnsi="Palatino Linotype"/>
          <w:color w:val="000000" w:themeColor="text1"/>
        </w:rPr>
        <w:t>l particular no ejerció su derecho de réplica sobre los nuevos contenidos.</w:t>
      </w:r>
    </w:p>
    <w:p w14:paraId="379E460E" w14:textId="77777777" w:rsidR="00BA5A17" w:rsidRPr="00BA5A17" w:rsidRDefault="00BA5A17" w:rsidP="006C7A7A">
      <w:pPr>
        <w:pStyle w:val="Prrafodelista"/>
        <w:tabs>
          <w:tab w:val="left" w:pos="426"/>
        </w:tabs>
        <w:spacing w:line="360" w:lineRule="auto"/>
        <w:ind w:left="0"/>
        <w:jc w:val="both"/>
        <w:rPr>
          <w:rFonts w:ascii="Palatino Linotype" w:hAnsi="Palatino Linotype"/>
          <w:color w:val="000000" w:themeColor="text1"/>
          <w:lang w:val="es-ES_tradnl"/>
        </w:rPr>
      </w:pPr>
    </w:p>
    <w:p w14:paraId="713C69FA" w14:textId="3401FF0A" w:rsidR="00AE1CCB" w:rsidRPr="00365267" w:rsidRDefault="00BA5A17" w:rsidP="006C7A7A">
      <w:pPr>
        <w:pStyle w:val="Prrafodelista"/>
        <w:numPr>
          <w:ilvl w:val="0"/>
          <w:numId w:val="1"/>
        </w:numPr>
        <w:tabs>
          <w:tab w:val="left" w:pos="426"/>
        </w:tabs>
        <w:spacing w:line="360" w:lineRule="auto"/>
        <w:jc w:val="both"/>
        <w:rPr>
          <w:rFonts w:ascii="Palatino Linotype" w:hAnsi="Palatino Linotype"/>
          <w:color w:val="000000" w:themeColor="text1"/>
          <w:lang w:val="es-ES_tradnl"/>
        </w:rPr>
      </w:pPr>
      <w:r>
        <w:rPr>
          <w:rFonts w:ascii="Palatino Linotype" w:eastAsia="Times New Roman" w:hAnsi="Palatino Linotype" w:cs="Arial"/>
          <w:color w:val="000000" w:themeColor="text1"/>
          <w:lang w:val="es-ES_tradnl"/>
        </w:rPr>
        <w:t>F</w:t>
      </w:r>
      <w:r w:rsidR="00795FC5" w:rsidRPr="00365267">
        <w:rPr>
          <w:rFonts w:ascii="Palatino Linotype" w:eastAsia="Times New Roman" w:hAnsi="Palatino Linotype" w:cs="Arial"/>
          <w:color w:val="000000" w:themeColor="text1"/>
          <w:lang w:val="es-ES_tradnl"/>
        </w:rPr>
        <w:t xml:space="preserve">inalmente, el </w:t>
      </w:r>
      <w:r w:rsidR="00FB147B">
        <w:rPr>
          <w:rFonts w:ascii="Palatino Linotype" w:eastAsia="Times New Roman" w:hAnsi="Palatino Linotype" w:cs="Arial"/>
          <w:b/>
          <w:color w:val="000000" w:themeColor="text1"/>
          <w:lang w:val="es-ES_tradnl"/>
        </w:rPr>
        <w:t>veinticinco (25) de junio</w:t>
      </w:r>
      <w:r w:rsidR="001656BE">
        <w:rPr>
          <w:rFonts w:ascii="Palatino Linotype" w:eastAsia="Times New Roman" w:hAnsi="Palatino Linotype" w:cs="Arial"/>
          <w:b/>
          <w:color w:val="000000" w:themeColor="text1"/>
          <w:lang w:val="es-ES_tradnl"/>
        </w:rPr>
        <w:t xml:space="preserve"> </w:t>
      </w:r>
      <w:r w:rsidR="007C103B" w:rsidRPr="0071480B">
        <w:rPr>
          <w:rFonts w:ascii="Palatino Linotype" w:eastAsia="Times New Roman" w:hAnsi="Palatino Linotype" w:cs="Arial"/>
          <w:b/>
          <w:color w:val="000000" w:themeColor="text1"/>
          <w:lang w:val="es-ES_tradnl"/>
        </w:rPr>
        <w:t>de dos mil veinticuatro</w:t>
      </w:r>
      <w:r w:rsidR="001E0672" w:rsidRPr="00365267">
        <w:rPr>
          <w:rFonts w:ascii="Palatino Linotype" w:eastAsia="Times New Roman" w:hAnsi="Palatino Linotype" w:cs="Arial"/>
          <w:color w:val="000000" w:themeColor="text1"/>
          <w:lang w:val="es-ES_tradnl"/>
        </w:rPr>
        <w:t xml:space="preserve">, </w:t>
      </w:r>
      <w:r w:rsidR="00AE1CCB" w:rsidRPr="00365267">
        <w:rPr>
          <w:rFonts w:ascii="Palatino Linotype" w:hAnsi="Palatino Linotype" w:cs="Arial"/>
          <w:color w:val="000000" w:themeColor="text1"/>
          <w:lang w:val="es-ES_tradnl"/>
        </w:rPr>
        <w:t xml:space="preserve">la Comisionada Ponente decretó el cierre del periodo de instrucción, por lo que ordenó turnar </w:t>
      </w:r>
      <w:r w:rsidR="008A7F1F" w:rsidRPr="00365267">
        <w:rPr>
          <w:rFonts w:ascii="Palatino Linotype" w:hAnsi="Palatino Linotype" w:cs="Arial"/>
          <w:color w:val="000000" w:themeColor="text1"/>
          <w:lang w:val="es-ES_tradnl"/>
        </w:rPr>
        <w:t>el expediente</w:t>
      </w:r>
      <w:r w:rsidR="004D5BA4" w:rsidRPr="00365267">
        <w:rPr>
          <w:rFonts w:ascii="Palatino Linotype" w:hAnsi="Palatino Linotype" w:cs="Arial"/>
          <w:color w:val="000000" w:themeColor="text1"/>
          <w:lang w:val="es-ES_tradnl"/>
        </w:rPr>
        <w:t xml:space="preserve"> </w:t>
      </w:r>
      <w:r w:rsidR="00AE1CCB" w:rsidRPr="00365267">
        <w:rPr>
          <w:rFonts w:ascii="Palatino Linotype" w:hAnsi="Palatino Linotype" w:cs="Arial"/>
          <w:color w:val="000000" w:themeColor="text1"/>
          <w:lang w:val="es-ES_tradnl"/>
        </w:rPr>
        <w:t>para su resolució</w:t>
      </w:r>
      <w:r w:rsidR="009A7F61" w:rsidRPr="00365267">
        <w:rPr>
          <w:rFonts w:ascii="Palatino Linotype" w:hAnsi="Palatino Linotype" w:cs="Arial"/>
          <w:color w:val="000000" w:themeColor="text1"/>
          <w:lang w:val="es-ES_tradnl"/>
        </w:rPr>
        <w:t>n, misma que ahora se pronuncia; y ----------</w:t>
      </w:r>
      <w:r w:rsidR="003C650F" w:rsidRPr="00365267">
        <w:rPr>
          <w:rFonts w:ascii="Palatino Linotype" w:hAnsi="Palatino Linotype" w:cs="Arial"/>
          <w:color w:val="000000" w:themeColor="text1"/>
          <w:lang w:val="es-ES_tradnl"/>
        </w:rPr>
        <w:t>--</w:t>
      </w:r>
      <w:r w:rsidR="00FB147B">
        <w:rPr>
          <w:rFonts w:ascii="Palatino Linotype" w:hAnsi="Palatino Linotype" w:cs="Arial"/>
          <w:color w:val="000000" w:themeColor="text1"/>
          <w:lang w:val="es-ES_tradnl"/>
        </w:rPr>
        <w:t>------------</w:t>
      </w:r>
    </w:p>
    <w:p w14:paraId="2D281E58" w14:textId="77777777" w:rsidR="008A74F2" w:rsidRDefault="008A74F2" w:rsidP="006C7A7A">
      <w:pPr>
        <w:pStyle w:val="Prrafodelista"/>
        <w:tabs>
          <w:tab w:val="left" w:pos="426"/>
        </w:tabs>
        <w:spacing w:line="360" w:lineRule="auto"/>
        <w:ind w:left="0"/>
        <w:jc w:val="both"/>
        <w:rPr>
          <w:rFonts w:ascii="Palatino Linotype" w:hAnsi="Palatino Linotype"/>
          <w:color w:val="000000" w:themeColor="text1"/>
          <w:lang w:val="es-ES_tradnl"/>
        </w:rPr>
      </w:pPr>
    </w:p>
    <w:p w14:paraId="5CB47E4D" w14:textId="331D5FBB" w:rsidR="00C33279" w:rsidRPr="00365267" w:rsidRDefault="007C0013" w:rsidP="006C7A7A">
      <w:pPr>
        <w:pStyle w:val="Ttulo1"/>
        <w:spacing w:before="0"/>
        <w:jc w:val="center"/>
        <w:rPr>
          <w:b/>
          <w:color w:val="000000" w:themeColor="text1"/>
          <w:lang w:val="es-ES_tradnl"/>
        </w:rPr>
      </w:pPr>
      <w:bookmarkStart w:id="6" w:name="_Toc88071777"/>
      <w:r w:rsidRPr="00365267">
        <w:rPr>
          <w:b/>
          <w:color w:val="000000" w:themeColor="text1"/>
          <w:lang w:val="es-ES_tradnl"/>
        </w:rPr>
        <w:t>C</w:t>
      </w:r>
      <w:r w:rsidR="00EE696E" w:rsidRPr="00365267">
        <w:rPr>
          <w:b/>
          <w:color w:val="000000" w:themeColor="text1"/>
          <w:lang w:val="es-ES_tradnl"/>
        </w:rPr>
        <w:t xml:space="preserve"> </w:t>
      </w:r>
      <w:r w:rsidRPr="00365267">
        <w:rPr>
          <w:b/>
          <w:color w:val="000000" w:themeColor="text1"/>
          <w:lang w:val="es-ES_tradnl"/>
        </w:rPr>
        <w:t>O</w:t>
      </w:r>
      <w:r w:rsidR="00EE696E" w:rsidRPr="00365267">
        <w:rPr>
          <w:b/>
          <w:color w:val="000000" w:themeColor="text1"/>
          <w:lang w:val="es-ES_tradnl"/>
        </w:rPr>
        <w:t xml:space="preserve"> </w:t>
      </w:r>
      <w:r w:rsidRPr="00365267">
        <w:rPr>
          <w:b/>
          <w:color w:val="000000" w:themeColor="text1"/>
          <w:lang w:val="es-ES_tradnl"/>
        </w:rPr>
        <w:t>N</w:t>
      </w:r>
      <w:r w:rsidR="00EE696E" w:rsidRPr="00365267">
        <w:rPr>
          <w:b/>
          <w:color w:val="000000" w:themeColor="text1"/>
          <w:lang w:val="es-ES_tradnl"/>
        </w:rPr>
        <w:t xml:space="preserve"> </w:t>
      </w:r>
      <w:r w:rsidRPr="00365267">
        <w:rPr>
          <w:b/>
          <w:color w:val="000000" w:themeColor="text1"/>
          <w:lang w:val="es-ES_tradnl"/>
        </w:rPr>
        <w:t>S</w:t>
      </w:r>
      <w:r w:rsidR="00EE696E" w:rsidRPr="00365267">
        <w:rPr>
          <w:b/>
          <w:color w:val="000000" w:themeColor="text1"/>
          <w:lang w:val="es-ES_tradnl"/>
        </w:rPr>
        <w:t xml:space="preserve"> </w:t>
      </w:r>
      <w:r w:rsidRPr="00365267">
        <w:rPr>
          <w:b/>
          <w:color w:val="000000" w:themeColor="text1"/>
          <w:lang w:val="es-ES_tradnl"/>
        </w:rPr>
        <w:t>I</w:t>
      </w:r>
      <w:r w:rsidR="00EE696E" w:rsidRPr="00365267">
        <w:rPr>
          <w:b/>
          <w:color w:val="000000" w:themeColor="text1"/>
          <w:lang w:val="es-ES_tradnl"/>
        </w:rPr>
        <w:t xml:space="preserve"> </w:t>
      </w:r>
      <w:r w:rsidRPr="00365267">
        <w:rPr>
          <w:b/>
          <w:color w:val="000000" w:themeColor="text1"/>
          <w:lang w:val="es-ES_tradnl"/>
        </w:rPr>
        <w:t>D</w:t>
      </w:r>
      <w:r w:rsidR="00EE696E" w:rsidRPr="00365267">
        <w:rPr>
          <w:b/>
          <w:color w:val="000000" w:themeColor="text1"/>
          <w:lang w:val="es-ES_tradnl"/>
        </w:rPr>
        <w:t xml:space="preserve"> </w:t>
      </w:r>
      <w:r w:rsidRPr="00365267">
        <w:rPr>
          <w:b/>
          <w:color w:val="000000" w:themeColor="text1"/>
          <w:lang w:val="es-ES_tradnl"/>
        </w:rPr>
        <w:t>E</w:t>
      </w:r>
      <w:r w:rsidR="00EE696E" w:rsidRPr="00365267">
        <w:rPr>
          <w:b/>
          <w:color w:val="000000" w:themeColor="text1"/>
          <w:lang w:val="es-ES_tradnl"/>
        </w:rPr>
        <w:t xml:space="preserve"> </w:t>
      </w:r>
      <w:r w:rsidRPr="00365267">
        <w:rPr>
          <w:b/>
          <w:color w:val="000000" w:themeColor="text1"/>
          <w:lang w:val="es-ES_tradnl"/>
        </w:rPr>
        <w:t>R</w:t>
      </w:r>
      <w:r w:rsidR="00EE696E" w:rsidRPr="00365267">
        <w:rPr>
          <w:b/>
          <w:color w:val="000000" w:themeColor="text1"/>
          <w:lang w:val="es-ES_tradnl"/>
        </w:rPr>
        <w:t xml:space="preserve"> </w:t>
      </w:r>
      <w:r w:rsidRPr="00365267">
        <w:rPr>
          <w:b/>
          <w:color w:val="000000" w:themeColor="text1"/>
          <w:lang w:val="es-ES_tradnl"/>
        </w:rPr>
        <w:t>A</w:t>
      </w:r>
      <w:r w:rsidR="00EE696E" w:rsidRPr="00365267">
        <w:rPr>
          <w:b/>
          <w:color w:val="000000" w:themeColor="text1"/>
          <w:lang w:val="es-ES_tradnl"/>
        </w:rPr>
        <w:t xml:space="preserve"> </w:t>
      </w:r>
      <w:r w:rsidRPr="00365267">
        <w:rPr>
          <w:b/>
          <w:color w:val="000000" w:themeColor="text1"/>
          <w:lang w:val="es-ES_tradnl"/>
        </w:rPr>
        <w:t>N</w:t>
      </w:r>
      <w:r w:rsidR="00EE696E" w:rsidRPr="00365267">
        <w:rPr>
          <w:b/>
          <w:color w:val="000000" w:themeColor="text1"/>
          <w:lang w:val="es-ES_tradnl"/>
        </w:rPr>
        <w:t xml:space="preserve"> </w:t>
      </w:r>
      <w:r w:rsidRPr="00365267">
        <w:rPr>
          <w:b/>
          <w:color w:val="000000" w:themeColor="text1"/>
          <w:lang w:val="es-ES_tradnl"/>
        </w:rPr>
        <w:t>D</w:t>
      </w:r>
      <w:r w:rsidR="00EE696E" w:rsidRPr="00365267">
        <w:rPr>
          <w:b/>
          <w:color w:val="000000" w:themeColor="text1"/>
          <w:lang w:val="es-ES_tradnl"/>
        </w:rPr>
        <w:t xml:space="preserve"> </w:t>
      </w:r>
      <w:r w:rsidRPr="00365267">
        <w:rPr>
          <w:b/>
          <w:color w:val="000000" w:themeColor="text1"/>
          <w:lang w:val="es-ES_tradnl"/>
        </w:rPr>
        <w:t>O</w:t>
      </w:r>
      <w:bookmarkEnd w:id="4"/>
      <w:bookmarkEnd w:id="5"/>
      <w:bookmarkEnd w:id="6"/>
    </w:p>
    <w:p w14:paraId="29D3F54C" w14:textId="77777777" w:rsidR="00121017" w:rsidRDefault="00121017" w:rsidP="006C7A7A">
      <w:pPr>
        <w:rPr>
          <w:color w:val="000000" w:themeColor="text1"/>
          <w:lang w:val="es-ES_tradnl" w:eastAsia="en-US"/>
        </w:rPr>
      </w:pPr>
    </w:p>
    <w:p w14:paraId="286F28A9" w14:textId="77777777" w:rsidR="00121017" w:rsidRPr="00365267" w:rsidRDefault="00121017" w:rsidP="006C7A7A">
      <w:pPr>
        <w:rPr>
          <w:color w:val="000000" w:themeColor="text1"/>
          <w:lang w:val="es-ES_tradnl" w:eastAsia="en-US"/>
        </w:rPr>
      </w:pPr>
    </w:p>
    <w:p w14:paraId="629A5BE2" w14:textId="1FC05436" w:rsidR="007C0013" w:rsidRPr="00365267" w:rsidRDefault="007C0013" w:rsidP="006C7A7A">
      <w:pPr>
        <w:pStyle w:val="Ttulo2"/>
        <w:spacing w:before="0"/>
        <w:rPr>
          <w:rFonts w:ascii="Palatino Linotype" w:hAnsi="Palatino Linotype"/>
          <w:b/>
          <w:color w:val="000000" w:themeColor="text1"/>
          <w:sz w:val="24"/>
          <w:lang w:val="es-ES_tradnl"/>
        </w:rPr>
      </w:pPr>
      <w:bookmarkStart w:id="7" w:name="_Toc461555890"/>
      <w:bookmarkStart w:id="8" w:name="_Toc466371859"/>
      <w:bookmarkStart w:id="9" w:name="_Toc88071778"/>
      <w:r w:rsidRPr="00365267">
        <w:rPr>
          <w:rFonts w:ascii="Palatino Linotype" w:hAnsi="Palatino Linotype"/>
          <w:b/>
          <w:color w:val="000000" w:themeColor="text1"/>
          <w:sz w:val="24"/>
          <w:lang w:val="es-ES_tradnl"/>
        </w:rPr>
        <w:t>PRIMERO. De la competencia</w:t>
      </w:r>
      <w:bookmarkEnd w:id="7"/>
      <w:bookmarkEnd w:id="8"/>
      <w:bookmarkEnd w:id="9"/>
    </w:p>
    <w:p w14:paraId="60FBD8C7" w14:textId="77777777" w:rsidR="00FC1DA7" w:rsidRPr="00365267" w:rsidRDefault="00FC1DA7" w:rsidP="006C7A7A">
      <w:pPr>
        <w:rPr>
          <w:rFonts w:ascii="Palatino Linotype" w:hAnsi="Palatino Linotype"/>
          <w:color w:val="000000" w:themeColor="text1"/>
          <w:lang w:val="es-ES_tradnl" w:eastAsia="en-US"/>
        </w:rPr>
      </w:pPr>
    </w:p>
    <w:p w14:paraId="0BF52B18" w14:textId="1F0707AB" w:rsidR="005A228F" w:rsidRPr="00365267" w:rsidRDefault="00A45546" w:rsidP="006C7A7A">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_tradnl"/>
        </w:rPr>
      </w:pPr>
      <w:r w:rsidRPr="00365267">
        <w:rPr>
          <w:rFonts w:ascii="Palatino Linotype" w:eastAsia="Calibri" w:hAnsi="Palatino Linotype" w:cs="Times New Roman"/>
          <w:color w:val="000000" w:themeColor="text1"/>
          <w:lang w:val="es-ES_tradnl"/>
        </w:rPr>
        <w:t xml:space="preserve">Este </w:t>
      </w:r>
      <w:r w:rsidR="00E54CA0" w:rsidRPr="00365267">
        <w:rPr>
          <w:rFonts w:ascii="Palatino Linotype" w:eastAsia="Calibri" w:hAnsi="Palatino Linotype"/>
          <w:color w:val="000000" w:themeColor="text1"/>
          <w:lang w:val="es-ES_tradnl"/>
        </w:rPr>
        <w:t xml:space="preserve">Instituto de </w:t>
      </w:r>
      <w:r w:rsidR="00910E1B" w:rsidRPr="00365267">
        <w:rPr>
          <w:rFonts w:ascii="Palatino Linotype" w:eastAsia="Calibri" w:hAnsi="Palatino Linotype"/>
          <w:color w:val="000000" w:themeColor="text1"/>
          <w:lang w:val="es-ES_tradnl"/>
        </w:rPr>
        <w:t>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r w:rsidR="00E54CA0" w:rsidRPr="00365267">
        <w:rPr>
          <w:rFonts w:ascii="Palatino Linotype" w:eastAsia="Calibri" w:hAnsi="Palatino Linotype" w:cs="Arial"/>
          <w:b/>
          <w:color w:val="000000" w:themeColor="text1"/>
          <w:lang w:val="es-ES_tradnl"/>
        </w:rPr>
        <w:t>.</w:t>
      </w:r>
    </w:p>
    <w:p w14:paraId="1956B329" w14:textId="77777777" w:rsidR="00B76C73" w:rsidRPr="00365267" w:rsidRDefault="00B76C73" w:rsidP="006C7A7A">
      <w:pPr>
        <w:pStyle w:val="Prrafodelista"/>
        <w:tabs>
          <w:tab w:val="left" w:pos="426"/>
        </w:tabs>
        <w:spacing w:line="360" w:lineRule="auto"/>
        <w:ind w:left="0"/>
        <w:jc w:val="both"/>
        <w:rPr>
          <w:rFonts w:ascii="Palatino Linotype" w:eastAsia="Calibri" w:hAnsi="Palatino Linotype" w:cs="Times New Roman"/>
          <w:b/>
          <w:color w:val="000000" w:themeColor="text1"/>
          <w:lang w:val="es-ES_tradnl"/>
        </w:rPr>
      </w:pPr>
    </w:p>
    <w:p w14:paraId="753DC7A1" w14:textId="5E205177" w:rsidR="00C6440A" w:rsidRPr="00365267" w:rsidRDefault="007C0013" w:rsidP="006C7A7A">
      <w:pPr>
        <w:pStyle w:val="Ttulo2"/>
        <w:tabs>
          <w:tab w:val="left" w:pos="426"/>
        </w:tabs>
        <w:spacing w:before="0"/>
        <w:rPr>
          <w:rFonts w:ascii="Palatino Linotype" w:hAnsi="Palatino Linotype"/>
          <w:b/>
          <w:color w:val="000000" w:themeColor="text1"/>
          <w:sz w:val="24"/>
          <w:lang w:val="es-ES_tradnl"/>
        </w:rPr>
      </w:pPr>
      <w:bookmarkStart w:id="10" w:name="_Toc461555891"/>
      <w:bookmarkStart w:id="11" w:name="_Toc466371860"/>
      <w:bookmarkStart w:id="12" w:name="_Toc88071779"/>
      <w:r w:rsidRPr="00365267">
        <w:rPr>
          <w:rFonts w:ascii="Palatino Linotype" w:hAnsi="Palatino Linotype"/>
          <w:b/>
          <w:color w:val="000000" w:themeColor="text1"/>
          <w:sz w:val="24"/>
          <w:lang w:val="es-ES_tradnl"/>
        </w:rPr>
        <w:t>SEGUNDO. De la oportunidad y proced</w:t>
      </w:r>
      <w:r w:rsidR="00F35C44" w:rsidRPr="00365267">
        <w:rPr>
          <w:rFonts w:ascii="Palatino Linotype" w:hAnsi="Palatino Linotype"/>
          <w:b/>
          <w:color w:val="000000" w:themeColor="text1"/>
          <w:sz w:val="24"/>
          <w:lang w:val="es-ES_tradnl"/>
        </w:rPr>
        <w:t>encia</w:t>
      </w:r>
      <w:r w:rsidRPr="00365267">
        <w:rPr>
          <w:rFonts w:ascii="Palatino Linotype" w:hAnsi="Palatino Linotype"/>
          <w:b/>
          <w:color w:val="000000" w:themeColor="text1"/>
          <w:sz w:val="24"/>
          <w:lang w:val="es-ES_tradnl"/>
        </w:rPr>
        <w:t>.</w:t>
      </w:r>
      <w:bookmarkEnd w:id="10"/>
      <w:bookmarkEnd w:id="11"/>
      <w:bookmarkEnd w:id="12"/>
    </w:p>
    <w:p w14:paraId="18E22450" w14:textId="77777777" w:rsidR="00C6440A" w:rsidRPr="00365267" w:rsidRDefault="00C6440A" w:rsidP="006C7A7A">
      <w:pPr>
        <w:rPr>
          <w:color w:val="000000" w:themeColor="text1"/>
          <w:lang w:val="es-ES_tradnl" w:eastAsia="en-US"/>
        </w:rPr>
      </w:pPr>
    </w:p>
    <w:p w14:paraId="1DAE4B2B" w14:textId="1B372132" w:rsidR="008A7F1F" w:rsidRPr="00365267" w:rsidRDefault="008A7F1F" w:rsidP="006C7A7A">
      <w:pPr>
        <w:numPr>
          <w:ilvl w:val="0"/>
          <w:numId w:val="1"/>
        </w:numPr>
        <w:tabs>
          <w:tab w:val="left" w:pos="426"/>
        </w:tabs>
        <w:spacing w:line="360" w:lineRule="auto"/>
        <w:ind w:right="49"/>
        <w:contextualSpacing/>
        <w:jc w:val="both"/>
        <w:rPr>
          <w:rFonts w:ascii="Palatino Linotype" w:eastAsia="Times New Roman" w:hAnsi="Palatino Linotype" w:cs="Times New Roman"/>
          <w:lang w:val="es-ES_tradnl"/>
        </w:rPr>
      </w:pPr>
      <w:r w:rsidRPr="00365267">
        <w:rPr>
          <w:rFonts w:ascii="Palatino Linotype" w:eastAsia="Calibri" w:hAnsi="Palatino Linotype" w:cs="Arial"/>
          <w:color w:val="000000" w:themeColor="text1"/>
          <w:lang w:val="es-ES_tradnl"/>
        </w:rPr>
        <w:t>El</w:t>
      </w:r>
      <w:r w:rsidR="003E6D0F" w:rsidRPr="00365267">
        <w:rPr>
          <w:rFonts w:ascii="Palatino Linotype" w:eastAsia="Calibri" w:hAnsi="Palatino Linotype" w:cs="Arial"/>
          <w:color w:val="000000" w:themeColor="text1"/>
          <w:lang w:val="es-ES_tradnl"/>
        </w:rPr>
        <w:t xml:space="preserve"> </w:t>
      </w:r>
      <w:r w:rsidRPr="00365267">
        <w:rPr>
          <w:rFonts w:ascii="Palatino Linotype" w:eastAsia="Calibri" w:hAnsi="Palatino Linotype" w:cs="Arial"/>
          <w:lang w:val="es-ES_tradnl"/>
        </w:rPr>
        <w:t>medio de impugnación fue presentado a través del SAIMEX</w:t>
      </w:r>
      <w:r w:rsidRPr="00365267">
        <w:rPr>
          <w:rFonts w:ascii="Palatino Linotype" w:eastAsia="Calibri" w:hAnsi="Palatino Linotype" w:cs="Arial"/>
          <w:b/>
          <w:lang w:val="es-ES_tradnl"/>
        </w:rPr>
        <w:t>,</w:t>
      </w:r>
      <w:r w:rsidRPr="00365267">
        <w:rPr>
          <w:rFonts w:ascii="Palatino Linotype" w:eastAsia="Calibri" w:hAnsi="Palatino Linotype" w:cs="Arial"/>
          <w:lang w:val="es-ES_tradnl"/>
        </w:rPr>
        <w:t xml:space="preserve"> en el formato previamente aprobado para tal efecto y dentro del plazo legal de </w:t>
      </w:r>
      <w:r w:rsidR="00990288">
        <w:rPr>
          <w:rFonts w:ascii="Palatino Linotype" w:eastAsia="Calibri" w:hAnsi="Palatino Linotype" w:cs="Arial"/>
          <w:lang w:val="es-ES_tradnl"/>
        </w:rPr>
        <w:t>15</w:t>
      </w:r>
      <w:r w:rsidRPr="00365267">
        <w:rPr>
          <w:rFonts w:ascii="Palatino Linotype" w:eastAsia="Calibri" w:hAnsi="Palatino Linotype" w:cs="Arial"/>
          <w:lang w:val="es-ES_tradnl"/>
        </w:rPr>
        <w:t xml:space="preserve"> días hábiles </w:t>
      </w:r>
      <w:r w:rsidRPr="00365267">
        <w:rPr>
          <w:rFonts w:ascii="Palatino Linotype" w:eastAsia="Calibri" w:hAnsi="Palatino Linotype" w:cs="Arial"/>
          <w:lang w:val="es-ES_tradnl"/>
        </w:rPr>
        <w:lastRenderedPageBreak/>
        <w:t xml:space="preserve">otorgados; para el caso en particular es de señalar que si el </w:t>
      </w:r>
      <w:r w:rsidRPr="00365267">
        <w:rPr>
          <w:rFonts w:ascii="Palatino Linotype" w:eastAsia="Calibri" w:hAnsi="Palatino Linotype" w:cs="Arial"/>
          <w:b/>
          <w:lang w:val="es-ES_tradnl"/>
        </w:rPr>
        <w:t>SUJETO OBLIGADO</w:t>
      </w:r>
      <w:r w:rsidRPr="00365267">
        <w:rPr>
          <w:rFonts w:ascii="Palatino Linotype" w:eastAsia="Calibri" w:hAnsi="Palatino Linotype" w:cs="Arial"/>
          <w:lang w:val="es-ES_tradnl"/>
        </w:rPr>
        <w:t xml:space="preserve"> entregó respuesta el </w:t>
      </w:r>
      <w:r w:rsidR="00C73C3E">
        <w:rPr>
          <w:rFonts w:ascii="Palatino Linotype" w:eastAsia="Calibri" w:hAnsi="Palatino Linotype" w:cs="Arial"/>
          <w:b/>
          <w:lang w:val="es-ES_tradnl"/>
        </w:rPr>
        <w:t>veintisiete (27) de enero</w:t>
      </w:r>
      <w:r w:rsidR="001656BE">
        <w:rPr>
          <w:rFonts w:ascii="Palatino Linotype" w:eastAsia="Calibri" w:hAnsi="Palatino Linotype" w:cs="Arial"/>
          <w:b/>
          <w:lang w:val="es-ES_tradnl"/>
        </w:rPr>
        <w:t xml:space="preserve"> de dos mil veintitrés</w:t>
      </w:r>
      <w:r w:rsidRPr="00365267">
        <w:rPr>
          <w:rFonts w:ascii="Palatino Linotype" w:eastAsia="Calibri" w:hAnsi="Palatino Linotype" w:cs="Arial"/>
          <w:lang w:val="es-ES_tradnl"/>
        </w:rPr>
        <w:t xml:space="preserve">, el plazo para interponer el recurso de revisión trascurrió del </w:t>
      </w:r>
      <w:r w:rsidR="00C73C3E">
        <w:rPr>
          <w:rFonts w:ascii="Palatino Linotype" w:eastAsia="Calibri" w:hAnsi="Palatino Linotype" w:cs="Arial"/>
          <w:b/>
          <w:lang w:val="es-ES_tradnl"/>
        </w:rPr>
        <w:t>treinta (30) de enero</w:t>
      </w:r>
      <w:r w:rsidR="004C1813">
        <w:rPr>
          <w:rFonts w:ascii="Palatino Linotype" w:eastAsia="Calibri" w:hAnsi="Palatino Linotype" w:cs="Arial"/>
          <w:b/>
          <w:lang w:val="es-ES_tradnl"/>
        </w:rPr>
        <w:t xml:space="preserve"> </w:t>
      </w:r>
      <w:r w:rsidR="004C1813" w:rsidRPr="004C1813">
        <w:rPr>
          <w:rFonts w:ascii="Palatino Linotype" w:eastAsia="Calibri" w:hAnsi="Palatino Linotype" w:cs="Arial"/>
          <w:lang w:val="es-ES_tradnl"/>
        </w:rPr>
        <w:t>al</w:t>
      </w:r>
      <w:r w:rsidR="004C1813">
        <w:rPr>
          <w:rFonts w:ascii="Palatino Linotype" w:eastAsia="Calibri" w:hAnsi="Palatino Linotype" w:cs="Arial"/>
          <w:b/>
          <w:lang w:val="es-ES_tradnl"/>
        </w:rPr>
        <w:t xml:space="preserve"> </w:t>
      </w:r>
      <w:r w:rsidR="00C73C3E">
        <w:rPr>
          <w:rFonts w:ascii="Palatino Linotype" w:eastAsia="Calibri" w:hAnsi="Palatino Linotype" w:cs="Arial"/>
          <w:b/>
          <w:lang w:val="es-ES_tradnl"/>
        </w:rPr>
        <w:t>veinte (20) de febrero</w:t>
      </w:r>
      <w:r w:rsidR="004C1813">
        <w:rPr>
          <w:rFonts w:ascii="Palatino Linotype" w:eastAsia="Calibri" w:hAnsi="Palatino Linotype" w:cs="Arial"/>
          <w:b/>
          <w:lang w:val="es-ES_tradnl"/>
        </w:rPr>
        <w:t xml:space="preserve"> </w:t>
      </w:r>
      <w:r w:rsidR="00A145C1" w:rsidRPr="005B026B">
        <w:rPr>
          <w:rFonts w:ascii="Palatino Linotype" w:eastAsia="Calibri" w:hAnsi="Palatino Linotype" w:cs="Arial"/>
          <w:b/>
          <w:lang w:val="es-ES_tradnl"/>
        </w:rPr>
        <w:t xml:space="preserve">de dos mil </w:t>
      </w:r>
      <w:r w:rsidR="001656BE">
        <w:rPr>
          <w:rFonts w:ascii="Palatino Linotype" w:eastAsia="Calibri" w:hAnsi="Palatino Linotype" w:cs="Arial"/>
          <w:b/>
          <w:lang w:val="es-ES_tradnl"/>
        </w:rPr>
        <w:t>veintitrés</w:t>
      </w:r>
      <w:r w:rsidRPr="00365267">
        <w:rPr>
          <w:rFonts w:ascii="Palatino Linotype" w:eastAsia="Calibri" w:hAnsi="Palatino Linotype" w:cs="Arial"/>
          <w:lang w:val="es-ES_tradnl"/>
        </w:rPr>
        <w:t xml:space="preserve">; sin contemplar en el cómputo los </w:t>
      </w:r>
      <w:r w:rsidR="007E72D5" w:rsidRPr="00365267">
        <w:rPr>
          <w:rFonts w:ascii="Palatino Linotype" w:eastAsia="Calibri" w:hAnsi="Palatino Linotype" w:cs="Arial"/>
          <w:lang w:val="es-ES_tradnl"/>
        </w:rPr>
        <w:t>sábado</w:t>
      </w:r>
      <w:r w:rsidR="00093A7F" w:rsidRPr="00365267">
        <w:rPr>
          <w:rFonts w:ascii="Palatino Linotype" w:eastAsia="Calibri" w:hAnsi="Palatino Linotype" w:cs="Arial"/>
          <w:lang w:val="es-ES_tradnl"/>
        </w:rPr>
        <w:t>s</w:t>
      </w:r>
      <w:r w:rsidR="009E7035" w:rsidRPr="00365267">
        <w:rPr>
          <w:rFonts w:ascii="Palatino Linotype" w:eastAsia="Calibri" w:hAnsi="Palatino Linotype" w:cs="Arial"/>
          <w:lang w:val="es-ES_tradnl"/>
        </w:rPr>
        <w:t>,</w:t>
      </w:r>
      <w:r w:rsidR="003C650F" w:rsidRPr="00365267">
        <w:rPr>
          <w:rFonts w:ascii="Palatino Linotype" w:eastAsia="Calibri" w:hAnsi="Palatino Linotype" w:cs="Arial"/>
          <w:lang w:val="es-ES_tradnl"/>
        </w:rPr>
        <w:t xml:space="preserve"> </w:t>
      </w:r>
      <w:r w:rsidR="004D572C" w:rsidRPr="00365267">
        <w:rPr>
          <w:rFonts w:ascii="Palatino Linotype" w:eastAsia="Calibri" w:hAnsi="Palatino Linotype" w:cs="Arial"/>
          <w:lang w:val="es-ES_tradnl"/>
        </w:rPr>
        <w:t xml:space="preserve"> </w:t>
      </w:r>
      <w:r w:rsidR="007E72D5" w:rsidRPr="00365267">
        <w:rPr>
          <w:rFonts w:ascii="Palatino Linotype" w:eastAsia="Calibri" w:hAnsi="Palatino Linotype" w:cs="Arial"/>
          <w:lang w:val="es-ES_tradnl"/>
        </w:rPr>
        <w:t>domingos</w:t>
      </w:r>
      <w:r w:rsidR="009E7035" w:rsidRPr="00365267">
        <w:rPr>
          <w:rFonts w:ascii="Palatino Linotype" w:eastAsia="Calibri" w:hAnsi="Palatino Linotype" w:cs="Arial"/>
          <w:lang w:val="es-ES_tradnl"/>
        </w:rPr>
        <w:t xml:space="preserve"> y días inhábiles</w:t>
      </w:r>
      <w:r w:rsidR="003A2CF7" w:rsidRPr="00365267">
        <w:rPr>
          <w:rFonts w:ascii="Palatino Linotype" w:eastAsia="Calibri" w:hAnsi="Palatino Linotype" w:cs="Arial"/>
          <w:lang w:val="es-ES_tradnl"/>
        </w:rPr>
        <w:t>,</w:t>
      </w:r>
      <w:r w:rsidRPr="00365267">
        <w:rPr>
          <w:rFonts w:ascii="Palatino Linotype" w:eastAsia="Calibri" w:hAnsi="Palatino Linotype" w:cs="Arial"/>
          <w:lang w:val="es-ES_tradnl"/>
        </w:rPr>
        <w:t xml:space="preserve"> en términos del artículo 3, fracción X, de la Ley de Transparencia y Acceso a la Información Pública del Estado de México y Municipios.</w:t>
      </w:r>
    </w:p>
    <w:p w14:paraId="42866E96" w14:textId="77777777" w:rsidR="008A7F1F" w:rsidRPr="00365267" w:rsidRDefault="008A7F1F" w:rsidP="006C7A7A">
      <w:pPr>
        <w:tabs>
          <w:tab w:val="left" w:pos="426"/>
        </w:tabs>
        <w:spacing w:line="360" w:lineRule="auto"/>
        <w:ind w:right="49"/>
        <w:contextualSpacing/>
        <w:jc w:val="both"/>
        <w:rPr>
          <w:rFonts w:ascii="Palatino Linotype" w:eastAsia="Times New Roman" w:hAnsi="Palatino Linotype" w:cs="Times New Roman"/>
          <w:lang w:val="es-ES_tradnl"/>
        </w:rPr>
      </w:pPr>
    </w:p>
    <w:p w14:paraId="30E3F675" w14:textId="2E7CDB3E" w:rsidR="009E7035" w:rsidRPr="00936DBF" w:rsidRDefault="00936DBF" w:rsidP="006C7A7A">
      <w:pPr>
        <w:pStyle w:val="Prrafodelista"/>
        <w:numPr>
          <w:ilvl w:val="0"/>
          <w:numId w:val="1"/>
        </w:numPr>
        <w:tabs>
          <w:tab w:val="left" w:pos="284"/>
          <w:tab w:val="left" w:pos="426"/>
        </w:tabs>
        <w:spacing w:line="360" w:lineRule="auto"/>
        <w:ind w:right="49"/>
        <w:jc w:val="both"/>
        <w:rPr>
          <w:rFonts w:ascii="Palatino Linotype" w:hAnsi="Palatino Linotype" w:cs="Arial"/>
          <w:bCs/>
          <w:color w:val="000000" w:themeColor="text1"/>
          <w:lang w:val="es-ES_tradnl" w:eastAsia="es-MX"/>
        </w:rPr>
      </w:pPr>
      <w:r>
        <w:rPr>
          <w:rFonts w:ascii="Palatino Linotype" w:eastAsia="Calibri" w:hAnsi="Palatino Linotype" w:cs="Arial"/>
          <w:lang w:val="es-ES_tradnl"/>
        </w:rPr>
        <w:t xml:space="preserve">Luego entonces, si el hoy </w:t>
      </w:r>
      <w:r>
        <w:rPr>
          <w:rFonts w:ascii="Palatino Linotype" w:eastAsia="Calibri" w:hAnsi="Palatino Linotype" w:cs="Arial"/>
          <w:b/>
          <w:lang w:val="es-ES_tradnl"/>
        </w:rPr>
        <w:t>RECURRENTE</w:t>
      </w:r>
      <w:r>
        <w:rPr>
          <w:rFonts w:ascii="Palatino Linotype" w:eastAsia="Calibri" w:hAnsi="Palatino Linotype" w:cs="Arial"/>
          <w:lang w:val="es-ES_tradnl"/>
        </w:rPr>
        <w:t xml:space="preserve"> presentó el recurso de revisión con número </w:t>
      </w:r>
      <w:r w:rsidR="00127B73">
        <w:rPr>
          <w:rFonts w:ascii="Palatino Linotype" w:eastAsia="Calibri" w:hAnsi="Palatino Linotype" w:cs="Arial"/>
          <w:b/>
          <w:lang w:val="es-ES_tradnl"/>
        </w:rPr>
        <w:t>00683/INFOEM/IP/RR/2023</w:t>
      </w:r>
      <w:r>
        <w:rPr>
          <w:rFonts w:ascii="Palatino Linotype" w:eastAsia="Calibri" w:hAnsi="Palatino Linotype" w:cs="Arial"/>
          <w:lang w:val="es-ES_tradnl"/>
        </w:rPr>
        <w:t xml:space="preserve"> el </w:t>
      </w:r>
      <w:r w:rsidR="00C73C3E">
        <w:rPr>
          <w:rFonts w:ascii="Palatino Linotype" w:eastAsia="Calibri" w:hAnsi="Palatino Linotype" w:cs="Arial"/>
          <w:b/>
          <w:lang w:val="es-ES_tradnl"/>
        </w:rPr>
        <w:t>diez (10) de febrero</w:t>
      </w:r>
      <w:r w:rsidR="00DE797D">
        <w:rPr>
          <w:rFonts w:ascii="Palatino Linotype" w:eastAsia="Calibri" w:hAnsi="Palatino Linotype" w:cs="Arial"/>
          <w:b/>
          <w:lang w:val="es-ES_tradnl"/>
        </w:rPr>
        <w:t xml:space="preserve"> de dos mil veintitrés</w:t>
      </w:r>
      <w:r>
        <w:rPr>
          <w:rFonts w:ascii="Palatino Linotype" w:eastAsia="Calibri" w:hAnsi="Palatino Linotype" w:cs="Arial"/>
          <w:lang w:val="es-ES_tradnl"/>
        </w:rPr>
        <w:t>, éste se encuentra dentro de los márgenes temporales previstos en la Ley de la materia.</w:t>
      </w:r>
    </w:p>
    <w:p w14:paraId="40713710" w14:textId="77777777" w:rsidR="00936DBF" w:rsidRPr="00936DBF" w:rsidRDefault="00936DBF" w:rsidP="006C7A7A">
      <w:pPr>
        <w:pStyle w:val="Prrafodelista"/>
        <w:tabs>
          <w:tab w:val="left" w:pos="284"/>
          <w:tab w:val="left" w:pos="426"/>
        </w:tabs>
        <w:spacing w:line="360" w:lineRule="auto"/>
        <w:ind w:left="0" w:right="49"/>
        <w:jc w:val="both"/>
        <w:rPr>
          <w:rFonts w:ascii="Palatino Linotype" w:hAnsi="Palatino Linotype" w:cs="Arial"/>
          <w:bCs/>
          <w:color w:val="000000" w:themeColor="text1"/>
          <w:lang w:val="es-ES_tradnl" w:eastAsia="es-MX"/>
        </w:rPr>
      </w:pPr>
    </w:p>
    <w:p w14:paraId="52DD5993" w14:textId="6C85AAB8" w:rsidR="005F1362" w:rsidRPr="008B2139" w:rsidRDefault="00C6440A" w:rsidP="006C7A7A">
      <w:pPr>
        <w:pStyle w:val="Prrafodelista"/>
        <w:numPr>
          <w:ilvl w:val="0"/>
          <w:numId w:val="1"/>
        </w:numPr>
        <w:tabs>
          <w:tab w:val="left" w:pos="426"/>
        </w:tabs>
        <w:spacing w:line="360" w:lineRule="auto"/>
        <w:jc w:val="both"/>
        <w:rPr>
          <w:rFonts w:ascii="Palatino Linotype" w:hAnsi="Palatino Linotype"/>
          <w:color w:val="000000" w:themeColor="text1"/>
          <w:lang w:val="es-ES_tradnl"/>
        </w:rPr>
      </w:pPr>
      <w:r w:rsidRPr="00365267">
        <w:rPr>
          <w:rFonts w:ascii="Palatino Linotype" w:eastAsia="Calibri" w:hAnsi="Palatino Linotype" w:cs="Arial"/>
          <w:color w:val="000000" w:themeColor="text1"/>
          <w:lang w:val="es-ES_tradnl"/>
        </w:rPr>
        <w:t xml:space="preserve">Consecuencia de lo anterior, </w:t>
      </w:r>
      <w:r w:rsidR="00566BC5" w:rsidRPr="00365267">
        <w:rPr>
          <w:rFonts w:ascii="Palatino Linotype" w:eastAsia="Calibri" w:hAnsi="Palatino Linotype" w:cs="Arial"/>
          <w:color w:val="000000" w:themeColor="text1"/>
          <w:lang w:val="es-ES_tradnl"/>
        </w:rPr>
        <w:t>este Órgano Garante</w:t>
      </w:r>
      <w:r w:rsidRPr="00365267">
        <w:rPr>
          <w:rFonts w:ascii="Palatino Linotype" w:eastAsia="Calibri" w:hAnsi="Palatino Linotype" w:cs="Arial"/>
          <w:color w:val="000000" w:themeColor="text1"/>
          <w:lang w:val="es-ES_tradnl"/>
        </w:rPr>
        <w:t xml:space="preserve"> advierte que </w:t>
      </w:r>
      <w:r w:rsidR="00FB2EE1" w:rsidRPr="00365267">
        <w:rPr>
          <w:rFonts w:ascii="Palatino Linotype" w:eastAsia="Calibri" w:hAnsi="Palatino Linotype" w:cs="Arial"/>
          <w:color w:val="000000" w:themeColor="text1"/>
          <w:lang w:val="es-ES_tradnl"/>
        </w:rPr>
        <w:t>el</w:t>
      </w:r>
      <w:r w:rsidR="00540208" w:rsidRPr="00365267">
        <w:rPr>
          <w:rFonts w:ascii="Palatino Linotype" w:eastAsia="Calibri" w:hAnsi="Palatino Linotype" w:cs="Arial"/>
          <w:color w:val="000000" w:themeColor="text1"/>
          <w:lang w:val="es-ES_tradnl"/>
        </w:rPr>
        <w:t xml:space="preserve"> </w:t>
      </w:r>
      <w:r w:rsidR="00FB2EE1" w:rsidRPr="00365267">
        <w:rPr>
          <w:rFonts w:ascii="Palatino Linotype" w:eastAsia="Calibri" w:hAnsi="Palatino Linotype" w:cs="Arial"/>
          <w:color w:val="000000" w:themeColor="text1"/>
          <w:lang w:val="es-ES_tradnl"/>
        </w:rPr>
        <w:t xml:space="preserve">escrito </w:t>
      </w:r>
      <w:r w:rsidR="00540208" w:rsidRPr="00365267">
        <w:rPr>
          <w:rFonts w:ascii="Palatino Linotype" w:eastAsia="Calibri" w:hAnsi="Palatino Linotype" w:cs="Arial"/>
          <w:color w:val="000000" w:themeColor="text1"/>
          <w:lang w:val="es-ES_tradnl"/>
        </w:rPr>
        <w:t>contiene las formalidades previstas por el artículo 180</w:t>
      </w:r>
      <w:r w:rsidR="00FB2EE1" w:rsidRPr="00365267">
        <w:rPr>
          <w:rFonts w:ascii="Palatino Linotype" w:eastAsia="Calibri" w:hAnsi="Palatino Linotype" w:cs="Arial"/>
          <w:color w:val="000000" w:themeColor="text1"/>
          <w:lang w:val="es-ES_tradnl"/>
        </w:rPr>
        <w:t>,</w:t>
      </w:r>
      <w:r w:rsidR="00540208" w:rsidRPr="00365267">
        <w:rPr>
          <w:rFonts w:ascii="Palatino Linotype" w:eastAsia="Calibri" w:hAnsi="Palatino Linotype" w:cs="Arial"/>
          <w:color w:val="000000" w:themeColor="text1"/>
          <w:lang w:val="es-ES_tradnl"/>
        </w:rPr>
        <w:t xml:space="preserve"> último párrafo</w:t>
      </w:r>
      <w:r w:rsidR="00FB2EE1" w:rsidRPr="00365267">
        <w:rPr>
          <w:rFonts w:ascii="Palatino Linotype" w:eastAsia="Calibri" w:hAnsi="Palatino Linotype" w:cs="Arial"/>
          <w:color w:val="000000" w:themeColor="text1"/>
          <w:lang w:val="es-ES_tradnl"/>
        </w:rPr>
        <w:t>,</w:t>
      </w:r>
      <w:r w:rsidR="00540208" w:rsidRPr="00365267">
        <w:rPr>
          <w:rFonts w:ascii="Palatino Linotype" w:eastAsia="Calibri" w:hAnsi="Palatino Linotype" w:cs="Arial"/>
          <w:color w:val="000000" w:themeColor="text1"/>
          <w:lang w:val="es-ES_tradnl"/>
        </w:rPr>
        <w:t xml:space="preserve"> de la Ley </w:t>
      </w:r>
      <w:r w:rsidR="004911B6" w:rsidRPr="00365267">
        <w:rPr>
          <w:rFonts w:ascii="Palatino Linotype" w:eastAsia="Calibri" w:hAnsi="Palatino Linotype" w:cs="Arial"/>
          <w:color w:val="000000" w:themeColor="text1"/>
          <w:lang w:val="es-ES_tradnl"/>
        </w:rPr>
        <w:t>de Transparencia y Acceso a la Información Pública del Estado de México y Municipios</w:t>
      </w:r>
      <w:r w:rsidR="00540208" w:rsidRPr="00365267">
        <w:rPr>
          <w:rFonts w:ascii="Palatino Linotype" w:eastAsia="Calibri" w:hAnsi="Palatino Linotype" w:cs="Arial"/>
          <w:color w:val="000000" w:themeColor="text1"/>
          <w:lang w:val="es-ES_tradnl"/>
        </w:rPr>
        <w:t xml:space="preserve">, por lo que es procedente que </w:t>
      </w:r>
      <w:r w:rsidR="004911B6" w:rsidRPr="00365267">
        <w:rPr>
          <w:rFonts w:ascii="Palatino Linotype" w:eastAsia="Calibri" w:hAnsi="Palatino Linotype" w:cs="Arial"/>
          <w:color w:val="000000" w:themeColor="text1"/>
          <w:lang w:val="es-ES_tradnl"/>
        </w:rPr>
        <w:t>e</w:t>
      </w:r>
      <w:r w:rsidR="00540208" w:rsidRPr="00365267">
        <w:rPr>
          <w:rFonts w:ascii="Palatino Linotype" w:eastAsia="Calibri" w:hAnsi="Palatino Linotype" w:cs="Arial"/>
          <w:color w:val="000000" w:themeColor="text1"/>
          <w:lang w:val="es-ES_tradnl"/>
        </w:rPr>
        <w:t xml:space="preserve">ste Instituto de Transparencia, Acceso a la Información Pública y Protección de Datos Personales del Estado de México y </w:t>
      </w:r>
      <w:r w:rsidR="000B2BA0" w:rsidRPr="00365267">
        <w:rPr>
          <w:rFonts w:ascii="Palatino Linotype" w:eastAsia="Calibri" w:hAnsi="Palatino Linotype" w:cs="Arial"/>
          <w:color w:val="000000" w:themeColor="text1"/>
          <w:lang w:val="es-ES_tradnl"/>
        </w:rPr>
        <w:t xml:space="preserve">Municipios, conozca y resuelva </w:t>
      </w:r>
      <w:r w:rsidR="00FB2EE1" w:rsidRPr="00365267">
        <w:rPr>
          <w:rFonts w:ascii="Palatino Linotype" w:eastAsia="Calibri" w:hAnsi="Palatino Linotype" w:cs="Arial"/>
          <w:color w:val="000000" w:themeColor="text1"/>
          <w:lang w:val="es-ES_tradnl"/>
        </w:rPr>
        <w:t>el</w:t>
      </w:r>
      <w:r w:rsidR="00540208" w:rsidRPr="00365267">
        <w:rPr>
          <w:rFonts w:ascii="Palatino Linotype" w:eastAsia="Calibri" w:hAnsi="Palatino Linotype" w:cs="Arial"/>
          <w:color w:val="000000" w:themeColor="text1"/>
          <w:lang w:val="es-ES_tradnl"/>
        </w:rPr>
        <w:t xml:space="preserve"> presente recurso.</w:t>
      </w:r>
    </w:p>
    <w:p w14:paraId="6C1E12C5" w14:textId="50D34698" w:rsidR="00DE797D" w:rsidRDefault="00DE797D">
      <w:pPr>
        <w:rPr>
          <w:rFonts w:ascii="Palatino Linotype" w:eastAsia="Calibri" w:hAnsi="Palatino Linotype" w:cs="Arial"/>
          <w:color w:val="000000" w:themeColor="text1"/>
          <w:lang w:val="es-ES_tradnl"/>
        </w:rPr>
      </w:pPr>
      <w:r>
        <w:rPr>
          <w:rFonts w:ascii="Palatino Linotype" w:eastAsia="Calibri" w:hAnsi="Palatino Linotype" w:cs="Arial"/>
          <w:color w:val="000000" w:themeColor="text1"/>
          <w:lang w:val="es-ES_tradnl"/>
        </w:rPr>
        <w:br w:type="page"/>
      </w:r>
    </w:p>
    <w:p w14:paraId="58C30FB1" w14:textId="369206E0" w:rsidR="008B2139" w:rsidRPr="008B2139" w:rsidRDefault="008B2139" w:rsidP="006C7A7A">
      <w:pPr>
        <w:pStyle w:val="Prrafodelista"/>
        <w:tabs>
          <w:tab w:val="left" w:pos="426"/>
        </w:tabs>
        <w:spacing w:line="360" w:lineRule="auto"/>
        <w:ind w:left="0"/>
        <w:jc w:val="both"/>
        <w:outlineLvl w:val="1"/>
        <w:rPr>
          <w:rFonts w:ascii="Palatino Linotype" w:eastAsia="Calibri" w:hAnsi="Palatino Linotype" w:cs="Arial"/>
          <w:b/>
          <w:color w:val="000000" w:themeColor="text1"/>
          <w:lang w:val="es-ES_tradnl"/>
        </w:rPr>
      </w:pPr>
      <w:r>
        <w:rPr>
          <w:rFonts w:ascii="Palatino Linotype" w:eastAsia="Calibri" w:hAnsi="Palatino Linotype" w:cs="Arial"/>
          <w:b/>
          <w:color w:val="000000" w:themeColor="text1"/>
          <w:lang w:val="es-ES_tradnl"/>
        </w:rPr>
        <w:lastRenderedPageBreak/>
        <w:t xml:space="preserve">TERCERO. </w:t>
      </w:r>
      <w:r w:rsidR="004C1813">
        <w:rPr>
          <w:rFonts w:ascii="Palatino Linotype" w:eastAsia="Calibri" w:hAnsi="Palatino Linotype" w:cs="Arial"/>
          <w:b/>
          <w:color w:val="000000" w:themeColor="text1"/>
          <w:lang w:val="es-ES_tradnl"/>
        </w:rPr>
        <w:t xml:space="preserve">Del planteamiento de la </w:t>
      </w:r>
      <w:r w:rsidR="004C1813">
        <w:rPr>
          <w:rFonts w:ascii="Palatino Linotype" w:eastAsia="Calibri" w:hAnsi="Palatino Linotype" w:cs="Arial"/>
          <w:b/>
          <w:i/>
          <w:color w:val="000000" w:themeColor="text1"/>
          <w:lang w:val="es-ES_tradnl"/>
        </w:rPr>
        <w:t>Litis</w:t>
      </w:r>
      <w:r>
        <w:rPr>
          <w:rFonts w:ascii="Palatino Linotype" w:eastAsia="Calibri" w:hAnsi="Palatino Linotype" w:cs="Arial"/>
          <w:b/>
          <w:color w:val="000000" w:themeColor="text1"/>
          <w:lang w:val="es-ES_tradnl"/>
        </w:rPr>
        <w:t>.</w:t>
      </w:r>
    </w:p>
    <w:p w14:paraId="4E3DEA84" w14:textId="77777777" w:rsidR="008B2139" w:rsidRPr="008B2139" w:rsidRDefault="008B2139" w:rsidP="006C7A7A">
      <w:pPr>
        <w:pStyle w:val="Prrafodelista"/>
        <w:tabs>
          <w:tab w:val="left" w:pos="426"/>
        </w:tabs>
        <w:spacing w:line="360" w:lineRule="auto"/>
        <w:ind w:left="0"/>
        <w:jc w:val="both"/>
        <w:rPr>
          <w:rFonts w:ascii="Palatino Linotype" w:hAnsi="Palatino Linotype"/>
          <w:color w:val="000000" w:themeColor="text1"/>
          <w:lang w:val="es-ES_tradnl"/>
        </w:rPr>
      </w:pPr>
    </w:p>
    <w:p w14:paraId="7054067B" w14:textId="58244616" w:rsidR="00533BDD" w:rsidRPr="009D7A8F" w:rsidRDefault="0069229E" w:rsidP="006C7A7A">
      <w:pPr>
        <w:pStyle w:val="Prrafodelista"/>
        <w:numPr>
          <w:ilvl w:val="0"/>
          <w:numId w:val="1"/>
        </w:numPr>
        <w:tabs>
          <w:tab w:val="left" w:pos="426"/>
        </w:tabs>
        <w:spacing w:line="360" w:lineRule="auto"/>
        <w:ind w:right="49"/>
        <w:jc w:val="both"/>
        <w:rPr>
          <w:rFonts w:ascii="Palatino Linotype" w:hAnsi="Palatino Linotype" w:cs="Arial"/>
          <w:color w:val="000000" w:themeColor="text1"/>
          <w:lang w:val="es-ES_tradnl"/>
        </w:rPr>
      </w:pPr>
      <w:bookmarkStart w:id="13" w:name="_Toc459174366"/>
      <w:bookmarkStart w:id="14" w:name="_Toc459659884"/>
      <w:bookmarkStart w:id="15" w:name="_Toc461687280"/>
      <w:bookmarkStart w:id="16" w:name="_Toc462771051"/>
      <w:bookmarkStart w:id="17" w:name="_Toc464139201"/>
      <w:r>
        <w:rPr>
          <w:rFonts w:ascii="Palatino Linotype" w:hAnsi="Palatino Linotype" w:cs="Arial"/>
          <w:color w:val="000000" w:themeColor="text1"/>
          <w:lang w:val="es-ES_tradnl"/>
        </w:rPr>
        <w:t xml:space="preserve">Se requirió acceso a los datos registrados en el histórico de verificaciones vehiculares en el Estado de México. El </w:t>
      </w:r>
      <w:r>
        <w:rPr>
          <w:rFonts w:ascii="Palatino Linotype" w:hAnsi="Palatino Linotype" w:cs="Arial"/>
          <w:b/>
          <w:color w:val="000000" w:themeColor="text1"/>
          <w:lang w:val="es-ES_tradnl"/>
        </w:rPr>
        <w:t>SUJETO OBLIGADO</w:t>
      </w:r>
      <w:r>
        <w:rPr>
          <w:rFonts w:ascii="Palatino Linotype" w:hAnsi="Palatino Linotype" w:cs="Arial"/>
          <w:color w:val="000000" w:themeColor="text1"/>
          <w:lang w:val="es-ES_tradnl"/>
        </w:rPr>
        <w:t xml:space="preserve"> reservó la información solicitada por el periodo de un año.</w:t>
      </w:r>
    </w:p>
    <w:p w14:paraId="449CB51C" w14:textId="77777777" w:rsidR="00533BDD" w:rsidRPr="00365267" w:rsidRDefault="00533BDD" w:rsidP="006C7A7A">
      <w:pPr>
        <w:pStyle w:val="Prrafodelista"/>
        <w:tabs>
          <w:tab w:val="left" w:pos="426"/>
        </w:tabs>
        <w:spacing w:line="360" w:lineRule="auto"/>
        <w:ind w:left="0" w:right="49"/>
        <w:jc w:val="both"/>
        <w:rPr>
          <w:rFonts w:ascii="Palatino Linotype" w:hAnsi="Palatino Linotype" w:cs="Arial"/>
          <w:color w:val="000000" w:themeColor="text1"/>
          <w:lang w:val="es-ES_tradnl"/>
        </w:rPr>
      </w:pPr>
    </w:p>
    <w:p w14:paraId="2101F2BC" w14:textId="2EED4C03" w:rsidR="00117D31" w:rsidRPr="00365267" w:rsidRDefault="000B3A4A" w:rsidP="006C7A7A">
      <w:pPr>
        <w:pStyle w:val="Prrafodelista"/>
        <w:numPr>
          <w:ilvl w:val="0"/>
          <w:numId w:val="1"/>
        </w:numPr>
        <w:tabs>
          <w:tab w:val="left" w:pos="426"/>
        </w:tabs>
        <w:spacing w:line="360" w:lineRule="auto"/>
        <w:ind w:right="49"/>
        <w:jc w:val="both"/>
        <w:rPr>
          <w:rFonts w:ascii="Palatino Linotype" w:hAnsi="Palatino Linotype" w:cs="Arial"/>
          <w:color w:val="000000" w:themeColor="text1"/>
          <w:lang w:val="es-ES_tradnl"/>
        </w:rPr>
      </w:pPr>
      <w:r>
        <w:rPr>
          <w:rFonts w:ascii="Palatino Linotype" w:hAnsi="Palatino Linotype" w:cs="Arial"/>
          <w:color w:val="000000" w:themeColor="text1"/>
          <w:lang w:val="es-ES_tradnl"/>
        </w:rPr>
        <w:t>El</w:t>
      </w:r>
      <w:r w:rsidR="003D16DD" w:rsidRPr="00365267">
        <w:rPr>
          <w:rFonts w:ascii="Palatino Linotype" w:hAnsi="Palatino Linotype" w:cs="Arial"/>
          <w:color w:val="000000" w:themeColor="text1"/>
          <w:lang w:val="es-ES_tradnl"/>
        </w:rPr>
        <w:t xml:space="preserve"> </w:t>
      </w:r>
      <w:r w:rsidR="00117D31" w:rsidRPr="00365267">
        <w:rPr>
          <w:rFonts w:ascii="Palatino Linotype" w:hAnsi="Palatino Linotype" w:cs="Arial"/>
          <w:color w:val="000000" w:themeColor="text1"/>
          <w:lang w:val="es-ES_tradnl"/>
        </w:rPr>
        <w:t xml:space="preserve">particular impugnó la respuesta del </w:t>
      </w:r>
      <w:r w:rsidR="00117D31" w:rsidRPr="00365267">
        <w:rPr>
          <w:rFonts w:ascii="Palatino Linotype" w:hAnsi="Palatino Linotype" w:cs="Arial"/>
          <w:b/>
          <w:bCs/>
          <w:color w:val="000000" w:themeColor="text1"/>
          <w:lang w:val="es-ES_tradnl"/>
        </w:rPr>
        <w:t>SUJETO OBLIGADO</w:t>
      </w:r>
      <w:r w:rsidR="00117D31" w:rsidRPr="00365267">
        <w:rPr>
          <w:rFonts w:ascii="Palatino Linotype" w:hAnsi="Palatino Linotype" w:cs="Arial"/>
          <w:color w:val="000000" w:themeColor="text1"/>
          <w:lang w:val="es-ES_tradnl"/>
        </w:rPr>
        <w:t>, mediante el recurso de revisión con número indicado al rubro, y en el que señaló</w:t>
      </w:r>
      <w:r w:rsidR="008472A9" w:rsidRPr="00365267">
        <w:rPr>
          <w:rFonts w:ascii="Palatino Linotype" w:hAnsi="Palatino Linotype" w:cs="Arial"/>
          <w:color w:val="000000" w:themeColor="text1"/>
          <w:lang w:val="es-ES_tradnl"/>
        </w:rPr>
        <w:t xml:space="preserve"> por agravios, </w:t>
      </w:r>
      <w:r w:rsidR="00A56C81">
        <w:rPr>
          <w:rFonts w:ascii="Palatino Linotype" w:hAnsi="Palatino Linotype" w:cs="Arial"/>
          <w:color w:val="000000" w:themeColor="text1"/>
          <w:lang w:val="es-ES_tradnl"/>
        </w:rPr>
        <w:t>la clasificación de la información, ya que su interés no consistía en acceder a datos personales, sino a información de los vehículos verificados.</w:t>
      </w:r>
    </w:p>
    <w:p w14:paraId="12F74DA8" w14:textId="77777777" w:rsidR="003E3BEC" w:rsidRPr="00365267" w:rsidRDefault="003E3BEC" w:rsidP="006C7A7A">
      <w:pPr>
        <w:pStyle w:val="Prrafodelista"/>
        <w:tabs>
          <w:tab w:val="left" w:pos="426"/>
        </w:tabs>
        <w:spacing w:line="360" w:lineRule="auto"/>
        <w:ind w:left="0" w:right="49"/>
        <w:jc w:val="both"/>
        <w:rPr>
          <w:rFonts w:ascii="Palatino Linotype" w:hAnsi="Palatino Linotype" w:cs="Arial"/>
          <w:color w:val="000000" w:themeColor="text1"/>
          <w:lang w:val="es-ES_tradnl"/>
        </w:rPr>
      </w:pPr>
    </w:p>
    <w:p w14:paraId="17C58E36" w14:textId="26B7B548" w:rsidR="001A032D" w:rsidRPr="00365267" w:rsidRDefault="001A032D" w:rsidP="006C7A7A">
      <w:pPr>
        <w:pStyle w:val="Prrafodelista"/>
        <w:numPr>
          <w:ilvl w:val="0"/>
          <w:numId w:val="1"/>
        </w:numPr>
        <w:tabs>
          <w:tab w:val="left" w:pos="426"/>
        </w:tabs>
        <w:spacing w:line="360" w:lineRule="auto"/>
        <w:ind w:right="49"/>
        <w:jc w:val="both"/>
        <w:rPr>
          <w:rFonts w:ascii="Palatino Linotype" w:hAnsi="Palatino Linotype" w:cs="Arial"/>
          <w:color w:val="000000" w:themeColor="text1"/>
          <w:lang w:val="es-ES_tradnl"/>
        </w:rPr>
      </w:pPr>
      <w:r w:rsidRPr="00365267">
        <w:rPr>
          <w:rFonts w:ascii="Palatino Linotype" w:hAnsi="Palatino Linotype" w:cs="Arial"/>
          <w:color w:val="000000" w:themeColor="text1"/>
          <w:lang w:val="es-ES_tradnl"/>
        </w:rPr>
        <w:t xml:space="preserve">En ese sentido, </w:t>
      </w:r>
      <w:r w:rsidR="00566BC5" w:rsidRPr="00365267">
        <w:rPr>
          <w:rFonts w:ascii="Palatino Linotype" w:hAnsi="Palatino Linotype" w:cs="Arial"/>
          <w:color w:val="000000" w:themeColor="text1"/>
          <w:lang w:val="es-ES_tradnl"/>
        </w:rPr>
        <w:t>este Órgano Garante</w:t>
      </w:r>
      <w:r w:rsidR="002E160F" w:rsidRPr="00365267">
        <w:rPr>
          <w:rFonts w:ascii="Palatino Linotype" w:hAnsi="Palatino Linotype" w:cs="Arial"/>
          <w:color w:val="000000" w:themeColor="text1"/>
          <w:lang w:val="es-ES_tradnl"/>
        </w:rPr>
        <w:t xml:space="preserve"> advierte que las razones o motivos de inconformidad manifestados por </w:t>
      </w:r>
      <w:r w:rsidR="00EB100A" w:rsidRPr="00365267">
        <w:rPr>
          <w:rFonts w:ascii="Palatino Linotype" w:hAnsi="Palatino Linotype" w:cs="Arial"/>
          <w:color w:val="000000" w:themeColor="text1"/>
          <w:lang w:val="es-ES_tradnl"/>
        </w:rPr>
        <w:t>la</w:t>
      </w:r>
      <w:r w:rsidR="002E160F" w:rsidRPr="00365267">
        <w:rPr>
          <w:rFonts w:ascii="Palatino Linotype" w:hAnsi="Palatino Linotype" w:cs="Arial"/>
          <w:color w:val="000000" w:themeColor="text1"/>
          <w:lang w:val="es-ES_tradnl"/>
        </w:rPr>
        <w:t xml:space="preserve"> </w:t>
      </w:r>
      <w:r w:rsidRPr="00365267">
        <w:rPr>
          <w:rFonts w:ascii="Palatino Linotype" w:hAnsi="Palatino Linotype" w:cs="Arial"/>
          <w:b/>
          <w:bCs/>
          <w:color w:val="000000" w:themeColor="text1"/>
          <w:lang w:val="es-ES_tradnl"/>
        </w:rPr>
        <w:t>RECURRENTE</w:t>
      </w:r>
      <w:r w:rsidRPr="00365267">
        <w:rPr>
          <w:rFonts w:ascii="Palatino Linotype" w:hAnsi="Palatino Linotype" w:cs="Arial"/>
          <w:color w:val="000000" w:themeColor="text1"/>
          <w:lang w:val="es-ES_tradnl"/>
        </w:rPr>
        <w:t xml:space="preserve"> </w:t>
      </w:r>
      <w:r w:rsidR="002E160F" w:rsidRPr="00365267">
        <w:rPr>
          <w:rFonts w:ascii="Palatino Linotype" w:hAnsi="Palatino Linotype" w:cs="Arial"/>
          <w:color w:val="000000" w:themeColor="text1"/>
          <w:lang w:val="es-ES_tradnl"/>
        </w:rPr>
        <w:t>sugieren que la respuesta proporcionada</w:t>
      </w:r>
      <w:r w:rsidR="00B855AA" w:rsidRPr="00365267">
        <w:rPr>
          <w:rFonts w:ascii="Palatino Linotype" w:hAnsi="Palatino Linotype" w:cs="Arial"/>
          <w:color w:val="000000" w:themeColor="text1"/>
          <w:lang w:val="es-ES_tradnl"/>
        </w:rPr>
        <w:t xml:space="preserve"> por el </w:t>
      </w:r>
      <w:r w:rsidR="00B855AA" w:rsidRPr="00365267">
        <w:rPr>
          <w:rFonts w:ascii="Palatino Linotype" w:hAnsi="Palatino Linotype" w:cs="Arial"/>
          <w:b/>
          <w:bCs/>
          <w:color w:val="000000" w:themeColor="text1"/>
          <w:lang w:val="es-ES_tradnl"/>
        </w:rPr>
        <w:t>SUJETO OBLIGADO</w:t>
      </w:r>
      <w:r w:rsidR="007409D8" w:rsidRPr="00365267">
        <w:rPr>
          <w:rFonts w:ascii="Palatino Linotype" w:hAnsi="Palatino Linotype" w:cs="Arial"/>
          <w:color w:val="000000" w:themeColor="text1"/>
          <w:lang w:val="es-ES_tradnl"/>
        </w:rPr>
        <w:t xml:space="preserve"> no </w:t>
      </w:r>
      <w:r w:rsidR="006D57BE" w:rsidRPr="00365267">
        <w:rPr>
          <w:rFonts w:ascii="Palatino Linotype" w:hAnsi="Palatino Linotype" w:cs="Arial"/>
          <w:color w:val="000000" w:themeColor="text1"/>
          <w:lang w:val="es-ES_tradnl"/>
        </w:rPr>
        <w:t>cumplió</w:t>
      </w:r>
      <w:r w:rsidR="00B855AA" w:rsidRPr="00365267">
        <w:rPr>
          <w:rFonts w:ascii="Palatino Linotype" w:hAnsi="Palatino Linotype" w:cs="Arial"/>
          <w:color w:val="000000" w:themeColor="text1"/>
          <w:lang w:val="es-ES_tradnl"/>
        </w:rPr>
        <w:t xml:space="preserve"> con </w:t>
      </w:r>
      <w:r w:rsidR="008F7752" w:rsidRPr="00365267">
        <w:rPr>
          <w:rFonts w:ascii="Palatino Linotype" w:hAnsi="Palatino Linotype" w:cs="Arial"/>
          <w:color w:val="000000" w:themeColor="text1"/>
          <w:lang w:val="es-ES_tradnl"/>
        </w:rPr>
        <w:t>los</w:t>
      </w:r>
      <w:r w:rsidR="00B855AA" w:rsidRPr="00365267">
        <w:rPr>
          <w:rFonts w:ascii="Palatino Linotype" w:hAnsi="Palatino Linotype" w:cs="Arial"/>
          <w:color w:val="000000" w:themeColor="text1"/>
          <w:lang w:val="es-ES_tradnl"/>
        </w:rPr>
        <w:t xml:space="preserve"> principio</w:t>
      </w:r>
      <w:r w:rsidR="008F7752" w:rsidRPr="00365267">
        <w:rPr>
          <w:rFonts w:ascii="Palatino Linotype" w:hAnsi="Palatino Linotype" w:cs="Arial"/>
          <w:color w:val="000000" w:themeColor="text1"/>
          <w:lang w:val="es-ES_tradnl"/>
        </w:rPr>
        <w:t>s</w:t>
      </w:r>
      <w:r w:rsidR="00B855AA" w:rsidRPr="00365267">
        <w:rPr>
          <w:rFonts w:ascii="Palatino Linotype" w:hAnsi="Palatino Linotype" w:cs="Arial"/>
          <w:color w:val="000000" w:themeColor="text1"/>
          <w:lang w:val="es-ES_tradnl"/>
        </w:rPr>
        <w:t xml:space="preserve"> contendido</w:t>
      </w:r>
      <w:r w:rsidR="008F7752" w:rsidRPr="00365267">
        <w:rPr>
          <w:rFonts w:ascii="Palatino Linotype" w:hAnsi="Palatino Linotype" w:cs="Arial"/>
          <w:color w:val="000000" w:themeColor="text1"/>
          <w:lang w:val="es-ES_tradnl"/>
        </w:rPr>
        <w:t>s</w:t>
      </w:r>
      <w:r w:rsidR="00B855AA" w:rsidRPr="00365267">
        <w:rPr>
          <w:rFonts w:ascii="Palatino Linotype" w:hAnsi="Palatino Linotype" w:cs="Arial"/>
          <w:color w:val="000000" w:themeColor="text1"/>
          <w:lang w:val="es-ES_tradnl"/>
        </w:rPr>
        <w:t xml:space="preserve"> en el artículo 11 de la Ley de Transparencia y Acceso a la Información Pública del Estado de México y Municipios, l</w:t>
      </w:r>
      <w:r w:rsidR="008F7752" w:rsidRPr="00365267">
        <w:rPr>
          <w:rFonts w:ascii="Palatino Linotype" w:hAnsi="Palatino Linotype" w:cs="Arial"/>
          <w:color w:val="000000" w:themeColor="text1"/>
          <w:lang w:val="es-ES_tradnl"/>
        </w:rPr>
        <w:t>os</w:t>
      </w:r>
      <w:r w:rsidR="00B855AA" w:rsidRPr="00365267">
        <w:rPr>
          <w:rFonts w:ascii="Palatino Linotype" w:hAnsi="Palatino Linotype" w:cs="Arial"/>
          <w:color w:val="000000" w:themeColor="text1"/>
          <w:lang w:val="es-ES_tradnl"/>
        </w:rPr>
        <w:t xml:space="preserve"> cual</w:t>
      </w:r>
      <w:r w:rsidR="008F7752" w:rsidRPr="00365267">
        <w:rPr>
          <w:rFonts w:ascii="Palatino Linotype" w:hAnsi="Palatino Linotype" w:cs="Arial"/>
          <w:color w:val="000000" w:themeColor="text1"/>
          <w:lang w:val="es-ES_tradnl"/>
        </w:rPr>
        <w:t>es</w:t>
      </w:r>
      <w:r w:rsidR="00B855AA" w:rsidRPr="00365267">
        <w:rPr>
          <w:rFonts w:ascii="Palatino Linotype" w:hAnsi="Palatino Linotype" w:cs="Arial"/>
          <w:color w:val="000000" w:themeColor="text1"/>
          <w:lang w:val="es-ES_tradnl"/>
        </w:rPr>
        <w:t xml:space="preserve"> señala</w:t>
      </w:r>
      <w:r w:rsidR="008F7752" w:rsidRPr="00365267">
        <w:rPr>
          <w:rFonts w:ascii="Palatino Linotype" w:hAnsi="Palatino Linotype" w:cs="Arial"/>
          <w:color w:val="000000" w:themeColor="text1"/>
          <w:lang w:val="es-ES_tradnl"/>
        </w:rPr>
        <w:t>n</w:t>
      </w:r>
      <w:r w:rsidR="00B855AA" w:rsidRPr="00365267">
        <w:rPr>
          <w:rFonts w:ascii="Palatino Linotype" w:hAnsi="Palatino Linotype" w:cs="Arial"/>
          <w:color w:val="000000" w:themeColor="text1"/>
          <w:lang w:val="es-ES_tradnl"/>
        </w:rPr>
        <w:t xml:space="preserve"> que en la generación, publicación y entrega de información se deberá garantizar que ésta </w:t>
      </w:r>
      <w:r w:rsidR="00C51671" w:rsidRPr="00365267">
        <w:rPr>
          <w:rFonts w:ascii="Palatino Linotype" w:hAnsi="Palatino Linotype" w:cs="Arial"/>
          <w:color w:val="000000" w:themeColor="text1"/>
          <w:lang w:val="es-ES_tradnl"/>
        </w:rPr>
        <w:t>sea</w:t>
      </w:r>
      <w:r w:rsidR="0075555C">
        <w:rPr>
          <w:rFonts w:ascii="Palatino Linotype" w:hAnsi="Palatino Linotype" w:cs="Arial"/>
          <w:color w:val="000000" w:themeColor="text1"/>
          <w:lang w:val="es-ES_tradnl"/>
        </w:rPr>
        <w:t xml:space="preserve"> </w:t>
      </w:r>
      <w:r w:rsidR="00A56C81">
        <w:rPr>
          <w:rFonts w:ascii="Palatino Linotype" w:hAnsi="Palatino Linotype" w:cs="Arial"/>
          <w:b/>
          <w:bCs/>
          <w:color w:val="000000" w:themeColor="text1"/>
          <w:lang w:val="es-ES_tradnl"/>
        </w:rPr>
        <w:t>sujeta a un régimen limitado de excepciones</w:t>
      </w:r>
      <w:r w:rsidR="00B855AA" w:rsidRPr="00365267">
        <w:rPr>
          <w:rFonts w:ascii="Palatino Linotype" w:hAnsi="Palatino Linotype" w:cs="Arial"/>
          <w:color w:val="000000" w:themeColor="text1"/>
          <w:lang w:val="es-ES_tradnl"/>
        </w:rPr>
        <w:t>.</w:t>
      </w:r>
    </w:p>
    <w:p w14:paraId="026A3A70" w14:textId="1CDC3EDC" w:rsidR="00197091" w:rsidRPr="00365267" w:rsidRDefault="00197091" w:rsidP="006C7A7A">
      <w:pPr>
        <w:pStyle w:val="Prrafodelista"/>
        <w:tabs>
          <w:tab w:val="left" w:pos="426"/>
        </w:tabs>
        <w:spacing w:line="360" w:lineRule="auto"/>
        <w:ind w:left="0" w:right="49"/>
        <w:jc w:val="both"/>
        <w:rPr>
          <w:rFonts w:ascii="Palatino Linotype" w:hAnsi="Palatino Linotype" w:cs="Arial"/>
          <w:color w:val="000000" w:themeColor="text1"/>
          <w:lang w:val="es-ES_tradnl"/>
        </w:rPr>
      </w:pPr>
    </w:p>
    <w:p w14:paraId="4B724D91" w14:textId="3ECC9E30" w:rsidR="00AD76A1" w:rsidRPr="00AC310F" w:rsidRDefault="00BC4307" w:rsidP="006C7A7A">
      <w:pPr>
        <w:pStyle w:val="Prrafodelista"/>
        <w:numPr>
          <w:ilvl w:val="0"/>
          <w:numId w:val="1"/>
        </w:numPr>
        <w:tabs>
          <w:tab w:val="left" w:pos="426"/>
        </w:tabs>
        <w:spacing w:line="360" w:lineRule="auto"/>
        <w:ind w:right="49"/>
        <w:jc w:val="both"/>
        <w:rPr>
          <w:rFonts w:ascii="Palatino Linotype" w:hAnsi="Palatino Linotype" w:cs="Arial"/>
          <w:color w:val="000000" w:themeColor="text1"/>
          <w:lang w:val="es-ES_tradnl"/>
        </w:rPr>
      </w:pPr>
      <w:r w:rsidRPr="00365267">
        <w:rPr>
          <w:rFonts w:ascii="Palatino Linotype" w:hAnsi="Palatino Linotype" w:cs="Arial"/>
          <w:color w:val="000000" w:themeColor="text1"/>
          <w:szCs w:val="23"/>
          <w:lang w:val="es-ES_tradnl"/>
        </w:rPr>
        <w:t xml:space="preserve">Por lo anterior, la </w:t>
      </w:r>
      <w:r w:rsidRPr="00365267">
        <w:rPr>
          <w:rFonts w:ascii="Palatino Linotype" w:hAnsi="Palatino Linotype" w:cs="Arial"/>
          <w:i/>
          <w:color w:val="000000" w:themeColor="text1"/>
          <w:szCs w:val="23"/>
          <w:lang w:val="es-ES_tradnl"/>
        </w:rPr>
        <w:t>Litis</w:t>
      </w:r>
      <w:r w:rsidRPr="00365267">
        <w:rPr>
          <w:rFonts w:ascii="Palatino Linotype" w:hAnsi="Palatino Linotype" w:cs="Arial"/>
          <w:color w:val="000000" w:themeColor="text1"/>
          <w:szCs w:val="23"/>
          <w:lang w:val="es-ES_tradnl"/>
        </w:rPr>
        <w:t xml:space="preserve"> a resolver en el presente recurso se circunscribe en determinar si</w:t>
      </w:r>
      <w:r w:rsidR="002C6561" w:rsidRPr="00365267">
        <w:rPr>
          <w:rFonts w:ascii="Palatino Linotype" w:hAnsi="Palatino Linotype" w:cs="Arial"/>
          <w:color w:val="000000" w:themeColor="text1"/>
          <w:szCs w:val="23"/>
          <w:lang w:val="es-ES_tradnl"/>
        </w:rPr>
        <w:t xml:space="preserve"> </w:t>
      </w:r>
      <w:r w:rsidR="004B0EB6" w:rsidRPr="00365267">
        <w:rPr>
          <w:rFonts w:ascii="Palatino Linotype" w:hAnsi="Palatino Linotype" w:cs="Arial"/>
          <w:color w:val="000000" w:themeColor="text1"/>
          <w:szCs w:val="23"/>
          <w:lang w:val="es-ES_tradnl"/>
        </w:rPr>
        <w:t>la respuesta</w:t>
      </w:r>
      <w:r w:rsidR="00D66212">
        <w:rPr>
          <w:rFonts w:ascii="Palatino Linotype" w:hAnsi="Palatino Linotype" w:cs="Arial"/>
          <w:color w:val="000000" w:themeColor="text1"/>
          <w:szCs w:val="23"/>
          <w:lang w:val="es-ES_tradnl"/>
        </w:rPr>
        <w:t xml:space="preserve"> y posterior informe justificado</w:t>
      </w:r>
      <w:r w:rsidR="002C6561" w:rsidRPr="00365267">
        <w:rPr>
          <w:rFonts w:ascii="Palatino Linotype" w:hAnsi="Palatino Linotype" w:cs="Arial"/>
          <w:color w:val="000000" w:themeColor="text1"/>
          <w:szCs w:val="23"/>
          <w:lang w:val="es-ES_tradnl"/>
        </w:rPr>
        <w:t xml:space="preserve"> </w:t>
      </w:r>
      <w:r w:rsidR="004B0EB6" w:rsidRPr="00365267">
        <w:rPr>
          <w:rFonts w:ascii="Palatino Linotype" w:hAnsi="Palatino Linotype" w:cs="Arial"/>
          <w:color w:val="000000" w:themeColor="text1"/>
          <w:szCs w:val="23"/>
          <w:lang w:val="es-ES_tradnl"/>
        </w:rPr>
        <w:t>colma</w:t>
      </w:r>
      <w:r w:rsidR="00347721">
        <w:rPr>
          <w:rFonts w:ascii="Palatino Linotype" w:hAnsi="Palatino Linotype" w:cs="Arial"/>
          <w:color w:val="000000" w:themeColor="text1"/>
          <w:szCs w:val="23"/>
          <w:lang w:val="es-ES_tradnl"/>
        </w:rPr>
        <w:t>n</w:t>
      </w:r>
      <w:r w:rsidR="004B0EB6" w:rsidRPr="00365267">
        <w:rPr>
          <w:rFonts w:ascii="Palatino Linotype" w:hAnsi="Palatino Linotype" w:cs="Arial"/>
          <w:color w:val="000000" w:themeColor="text1"/>
          <w:szCs w:val="23"/>
          <w:lang w:val="es-ES_tradnl"/>
        </w:rPr>
        <w:t xml:space="preserve"> el derecho de acceso a la información ejercido por </w:t>
      </w:r>
      <w:r w:rsidR="00347721">
        <w:rPr>
          <w:rFonts w:ascii="Palatino Linotype" w:hAnsi="Palatino Linotype" w:cs="Arial"/>
          <w:color w:val="000000" w:themeColor="text1"/>
          <w:szCs w:val="23"/>
          <w:lang w:val="es-ES_tradnl"/>
        </w:rPr>
        <w:t>el</w:t>
      </w:r>
      <w:r w:rsidR="004B0EB6" w:rsidRPr="00365267">
        <w:rPr>
          <w:rFonts w:ascii="Palatino Linotype" w:hAnsi="Palatino Linotype" w:cs="Arial"/>
          <w:color w:val="000000" w:themeColor="text1"/>
          <w:szCs w:val="23"/>
          <w:lang w:val="es-ES_tradnl"/>
        </w:rPr>
        <w:t xml:space="preserve"> </w:t>
      </w:r>
      <w:r w:rsidR="004B0EB6" w:rsidRPr="00365267">
        <w:rPr>
          <w:rFonts w:ascii="Palatino Linotype" w:hAnsi="Palatino Linotype" w:cs="Arial"/>
          <w:b/>
          <w:bCs/>
          <w:color w:val="000000" w:themeColor="text1"/>
          <w:szCs w:val="23"/>
          <w:lang w:val="es-ES_tradnl"/>
        </w:rPr>
        <w:t>RECURRENTE</w:t>
      </w:r>
      <w:r w:rsidR="002C6561" w:rsidRPr="00365267">
        <w:rPr>
          <w:rFonts w:ascii="Palatino Linotype" w:hAnsi="Palatino Linotype" w:cs="Arial"/>
          <w:color w:val="000000" w:themeColor="text1"/>
          <w:szCs w:val="23"/>
          <w:lang w:val="es-ES_tradnl"/>
        </w:rPr>
        <w:t xml:space="preserve"> o</w:t>
      </w:r>
      <w:r w:rsidR="001025C6" w:rsidRPr="00365267">
        <w:rPr>
          <w:rFonts w:ascii="Palatino Linotype" w:hAnsi="Palatino Linotype" w:cs="Arial"/>
          <w:color w:val="000000" w:themeColor="text1"/>
          <w:szCs w:val="23"/>
          <w:lang w:val="es-ES_tradnl"/>
        </w:rPr>
        <w:t>,</w:t>
      </w:r>
      <w:r w:rsidR="002C6561" w:rsidRPr="00365267">
        <w:rPr>
          <w:rFonts w:ascii="Palatino Linotype" w:hAnsi="Palatino Linotype" w:cs="Arial"/>
          <w:color w:val="000000" w:themeColor="text1"/>
          <w:szCs w:val="23"/>
          <w:lang w:val="es-ES_tradnl"/>
        </w:rPr>
        <w:t xml:space="preserve"> si por el contrario, se</w:t>
      </w:r>
      <w:r w:rsidR="00E32652" w:rsidRPr="00365267">
        <w:rPr>
          <w:rFonts w:ascii="Palatino Linotype" w:hAnsi="Palatino Linotype" w:cs="Arial"/>
          <w:color w:val="000000" w:themeColor="text1"/>
          <w:szCs w:val="23"/>
          <w:lang w:val="es-ES_tradnl"/>
        </w:rPr>
        <w:t xml:space="preserve"> </w:t>
      </w:r>
      <w:r w:rsidR="0028248C" w:rsidRPr="00365267">
        <w:rPr>
          <w:rFonts w:ascii="Palatino Linotype" w:hAnsi="Palatino Linotype"/>
          <w:color w:val="000000" w:themeColor="text1"/>
          <w:lang w:val="es-ES_tradnl"/>
        </w:rPr>
        <w:t>actualiza</w:t>
      </w:r>
      <w:r w:rsidR="00011CEC" w:rsidRPr="00365267">
        <w:rPr>
          <w:rFonts w:ascii="Palatino Linotype" w:hAnsi="Palatino Linotype"/>
          <w:color w:val="000000" w:themeColor="text1"/>
          <w:lang w:val="es-ES_tradnl"/>
        </w:rPr>
        <w:t>n</w:t>
      </w:r>
      <w:r w:rsidR="0028248C" w:rsidRPr="00365267">
        <w:rPr>
          <w:rFonts w:ascii="Palatino Linotype" w:hAnsi="Palatino Linotype"/>
          <w:color w:val="000000" w:themeColor="text1"/>
          <w:lang w:val="es-ES_tradnl"/>
        </w:rPr>
        <w:t xml:space="preserve"> la</w:t>
      </w:r>
      <w:r w:rsidR="00011CEC" w:rsidRPr="00365267">
        <w:rPr>
          <w:rFonts w:ascii="Palatino Linotype" w:hAnsi="Palatino Linotype"/>
          <w:color w:val="000000" w:themeColor="text1"/>
          <w:lang w:val="es-ES_tradnl"/>
        </w:rPr>
        <w:t>s</w:t>
      </w:r>
      <w:r w:rsidR="0028248C" w:rsidRPr="00365267">
        <w:rPr>
          <w:rFonts w:ascii="Palatino Linotype" w:hAnsi="Palatino Linotype"/>
          <w:color w:val="000000" w:themeColor="text1"/>
          <w:lang w:val="es-ES_tradnl"/>
        </w:rPr>
        <w:t xml:space="preserve"> causal</w:t>
      </w:r>
      <w:r w:rsidR="00011CEC" w:rsidRPr="00365267">
        <w:rPr>
          <w:rFonts w:ascii="Palatino Linotype" w:hAnsi="Palatino Linotype"/>
          <w:color w:val="000000" w:themeColor="text1"/>
          <w:lang w:val="es-ES_tradnl"/>
        </w:rPr>
        <w:t>es</w:t>
      </w:r>
      <w:r w:rsidR="0028248C" w:rsidRPr="00365267">
        <w:rPr>
          <w:rFonts w:ascii="Palatino Linotype" w:hAnsi="Palatino Linotype"/>
          <w:color w:val="000000" w:themeColor="text1"/>
          <w:lang w:val="es-ES_tradnl"/>
        </w:rPr>
        <w:t xml:space="preserve"> de procedencia</w:t>
      </w:r>
      <w:r w:rsidR="00E66A80" w:rsidRPr="00365267">
        <w:rPr>
          <w:rFonts w:ascii="Palatino Linotype" w:hAnsi="Palatino Linotype" w:cs="Arial"/>
          <w:color w:val="000000" w:themeColor="text1"/>
          <w:szCs w:val="23"/>
          <w:lang w:val="es-ES_tradnl"/>
        </w:rPr>
        <w:t xml:space="preserve"> del recurso de revisión establecida</w:t>
      </w:r>
      <w:r w:rsidR="00011CEC" w:rsidRPr="00365267">
        <w:rPr>
          <w:rFonts w:ascii="Palatino Linotype" w:hAnsi="Palatino Linotype" w:cs="Arial"/>
          <w:color w:val="000000" w:themeColor="text1"/>
          <w:szCs w:val="23"/>
          <w:lang w:val="es-ES_tradnl"/>
        </w:rPr>
        <w:t>s</w:t>
      </w:r>
      <w:r w:rsidR="00E66A80" w:rsidRPr="00365267">
        <w:rPr>
          <w:rFonts w:ascii="Palatino Linotype" w:hAnsi="Palatino Linotype" w:cs="Arial"/>
          <w:color w:val="000000" w:themeColor="text1"/>
          <w:szCs w:val="23"/>
          <w:lang w:val="es-ES_tradnl"/>
        </w:rPr>
        <w:t xml:space="preserve"> en </w:t>
      </w:r>
      <w:r w:rsidR="00011CEC" w:rsidRPr="00365267">
        <w:rPr>
          <w:rFonts w:ascii="Palatino Linotype" w:hAnsi="Palatino Linotype" w:cs="Arial"/>
          <w:color w:val="000000" w:themeColor="text1"/>
          <w:szCs w:val="23"/>
          <w:lang w:val="es-ES_tradnl"/>
        </w:rPr>
        <w:t>los</w:t>
      </w:r>
      <w:r w:rsidR="00E66A80" w:rsidRPr="00365267">
        <w:rPr>
          <w:rFonts w:ascii="Palatino Linotype" w:hAnsi="Palatino Linotype" w:cs="Arial"/>
          <w:color w:val="000000" w:themeColor="text1"/>
          <w:szCs w:val="23"/>
          <w:lang w:val="es-ES_tradnl"/>
        </w:rPr>
        <w:t xml:space="preserve"> </w:t>
      </w:r>
      <w:r w:rsidR="00E66A80" w:rsidRPr="00365267">
        <w:rPr>
          <w:rFonts w:ascii="Palatino Linotype" w:hAnsi="Palatino Linotype" w:cs="Arial"/>
          <w:color w:val="000000" w:themeColor="text1"/>
          <w:szCs w:val="23"/>
          <w:lang w:val="es-ES_tradnl"/>
        </w:rPr>
        <w:lastRenderedPageBreak/>
        <w:t>artículo</w:t>
      </w:r>
      <w:r w:rsidR="00011CEC" w:rsidRPr="00365267">
        <w:rPr>
          <w:rFonts w:ascii="Palatino Linotype" w:hAnsi="Palatino Linotype" w:cs="Arial"/>
          <w:color w:val="000000" w:themeColor="text1"/>
          <w:szCs w:val="23"/>
          <w:lang w:val="es-ES_tradnl"/>
        </w:rPr>
        <w:t>s</w:t>
      </w:r>
      <w:r w:rsidR="00E66A80" w:rsidRPr="00365267">
        <w:rPr>
          <w:rFonts w:ascii="Palatino Linotype" w:hAnsi="Palatino Linotype" w:cs="Arial"/>
          <w:color w:val="000000" w:themeColor="text1"/>
          <w:szCs w:val="23"/>
          <w:lang w:val="es-ES_tradnl"/>
        </w:rPr>
        <w:t xml:space="preserve"> 179</w:t>
      </w:r>
      <w:r w:rsidR="00A56C81">
        <w:rPr>
          <w:rStyle w:val="Refdenotaalpie"/>
          <w:rFonts w:ascii="Palatino Linotype" w:hAnsi="Palatino Linotype" w:cs="Arial"/>
          <w:color w:val="000000" w:themeColor="text1"/>
          <w:szCs w:val="23"/>
          <w:lang w:val="es-ES_tradnl"/>
        </w:rPr>
        <w:footnoteReference w:id="5"/>
      </w:r>
      <w:r w:rsidR="002C2287" w:rsidRPr="00365267">
        <w:rPr>
          <w:rFonts w:ascii="Palatino Linotype" w:hAnsi="Palatino Linotype" w:cs="Arial"/>
          <w:color w:val="000000" w:themeColor="text1"/>
          <w:szCs w:val="23"/>
          <w:lang w:val="es-ES_tradnl"/>
        </w:rPr>
        <w:t>,</w:t>
      </w:r>
      <w:r w:rsidR="00E66A80" w:rsidRPr="00365267">
        <w:rPr>
          <w:rFonts w:ascii="Palatino Linotype" w:hAnsi="Palatino Linotype" w:cs="Arial"/>
          <w:color w:val="000000" w:themeColor="text1"/>
          <w:szCs w:val="23"/>
          <w:lang w:val="es-ES_tradnl"/>
        </w:rPr>
        <w:t xml:space="preserve"> </w:t>
      </w:r>
      <w:r w:rsidR="00011CEC" w:rsidRPr="00365267">
        <w:rPr>
          <w:rFonts w:ascii="Palatino Linotype" w:hAnsi="Palatino Linotype" w:cs="Arial"/>
          <w:color w:val="000000" w:themeColor="text1"/>
          <w:szCs w:val="23"/>
          <w:lang w:val="es-ES_tradnl"/>
        </w:rPr>
        <w:t>fracciones</w:t>
      </w:r>
      <w:r w:rsidR="002C2287" w:rsidRPr="00365267">
        <w:rPr>
          <w:rFonts w:ascii="Palatino Linotype" w:hAnsi="Palatino Linotype" w:cs="Arial"/>
          <w:color w:val="000000" w:themeColor="text1"/>
          <w:szCs w:val="23"/>
          <w:lang w:val="es-ES_tradnl"/>
        </w:rPr>
        <w:t xml:space="preserve"> </w:t>
      </w:r>
      <w:r w:rsidR="00976E44" w:rsidRPr="00365267">
        <w:rPr>
          <w:rFonts w:ascii="Palatino Linotype" w:hAnsi="Palatino Linotype" w:cs="Arial"/>
          <w:color w:val="000000" w:themeColor="text1"/>
          <w:szCs w:val="23"/>
          <w:lang w:val="es-ES_tradnl"/>
        </w:rPr>
        <w:t>I</w:t>
      </w:r>
      <w:r w:rsidR="00DE797D">
        <w:rPr>
          <w:rFonts w:ascii="Palatino Linotype" w:hAnsi="Palatino Linotype" w:cs="Arial"/>
          <w:color w:val="000000" w:themeColor="text1"/>
          <w:szCs w:val="23"/>
          <w:lang w:val="es-ES_tradnl"/>
        </w:rPr>
        <w:t xml:space="preserve"> y/o </w:t>
      </w:r>
      <w:r w:rsidR="00835219">
        <w:rPr>
          <w:rFonts w:ascii="Palatino Linotype" w:hAnsi="Palatino Linotype" w:cs="Arial"/>
          <w:color w:val="000000" w:themeColor="text1"/>
          <w:szCs w:val="23"/>
          <w:lang w:val="es-ES_tradnl"/>
        </w:rPr>
        <w:t>II</w:t>
      </w:r>
      <w:r w:rsidR="002C2287" w:rsidRPr="00365267">
        <w:rPr>
          <w:rFonts w:ascii="Palatino Linotype" w:hAnsi="Palatino Linotype" w:cs="Arial"/>
          <w:color w:val="000000" w:themeColor="text1"/>
          <w:szCs w:val="23"/>
          <w:lang w:val="es-ES_tradnl"/>
        </w:rPr>
        <w:t>,</w:t>
      </w:r>
      <w:r w:rsidR="00F72B50" w:rsidRPr="00365267">
        <w:rPr>
          <w:rFonts w:ascii="Palatino Linotype" w:hAnsi="Palatino Linotype" w:cs="Arial"/>
          <w:color w:val="000000" w:themeColor="text1"/>
          <w:szCs w:val="23"/>
          <w:lang w:val="es-ES_tradnl"/>
        </w:rPr>
        <w:t xml:space="preserve"> </w:t>
      </w:r>
      <w:r w:rsidR="00E66A80" w:rsidRPr="00365267">
        <w:rPr>
          <w:rFonts w:ascii="Palatino Linotype" w:hAnsi="Palatino Linotype" w:cs="Arial"/>
          <w:color w:val="000000" w:themeColor="text1"/>
          <w:szCs w:val="23"/>
          <w:lang w:val="es-ES_tradnl"/>
        </w:rPr>
        <w:t>de la Ley de Transparencia y Acceso a la Información Pública del Estado de México y Municipios</w:t>
      </w:r>
      <w:r w:rsidR="00835219">
        <w:rPr>
          <w:rFonts w:ascii="Palatino Linotype" w:hAnsi="Palatino Linotype" w:cs="Arial"/>
          <w:color w:val="000000" w:themeColor="text1"/>
          <w:szCs w:val="23"/>
          <w:lang w:val="es-ES_tradnl"/>
        </w:rPr>
        <w:t>.</w:t>
      </w:r>
    </w:p>
    <w:p w14:paraId="3942C003" w14:textId="77777777" w:rsidR="00AC310F" w:rsidRDefault="00AC310F" w:rsidP="006C7A7A">
      <w:pPr>
        <w:pStyle w:val="Prrafodelista"/>
        <w:tabs>
          <w:tab w:val="left" w:pos="426"/>
        </w:tabs>
        <w:spacing w:line="360" w:lineRule="auto"/>
        <w:ind w:left="0" w:right="49"/>
        <w:jc w:val="both"/>
        <w:rPr>
          <w:rFonts w:ascii="Palatino Linotype" w:hAnsi="Palatino Linotype" w:cs="Arial"/>
          <w:color w:val="000000" w:themeColor="text1"/>
          <w:szCs w:val="23"/>
          <w:lang w:val="es-ES_tradnl"/>
        </w:rPr>
      </w:pPr>
    </w:p>
    <w:p w14:paraId="5CEC2F48" w14:textId="7C426EAE" w:rsidR="00EF014A" w:rsidRPr="00365267" w:rsidRDefault="004C1813" w:rsidP="006C7A7A">
      <w:pPr>
        <w:pStyle w:val="Ttulo2"/>
        <w:tabs>
          <w:tab w:val="left" w:pos="426"/>
        </w:tabs>
        <w:spacing w:before="0"/>
        <w:rPr>
          <w:rFonts w:ascii="Palatino Linotype" w:hAnsi="Palatino Linotype" w:cs="Arial"/>
          <w:b/>
          <w:color w:val="000000" w:themeColor="text1"/>
          <w:sz w:val="24"/>
          <w:lang w:val="es-ES_tradnl"/>
        </w:rPr>
      </w:pPr>
      <w:bookmarkStart w:id="18" w:name="_Toc88071781"/>
      <w:r>
        <w:rPr>
          <w:rFonts w:ascii="Palatino Linotype" w:hAnsi="Palatino Linotype" w:cs="Arial"/>
          <w:b/>
          <w:color w:val="000000" w:themeColor="text1"/>
          <w:sz w:val="24"/>
          <w:lang w:val="es-ES_tradnl"/>
        </w:rPr>
        <w:t>CUARTO</w:t>
      </w:r>
      <w:r w:rsidR="00EF014A" w:rsidRPr="00365267">
        <w:rPr>
          <w:rFonts w:ascii="Palatino Linotype" w:hAnsi="Palatino Linotype" w:cs="Arial"/>
          <w:b/>
          <w:color w:val="000000" w:themeColor="text1"/>
          <w:sz w:val="24"/>
          <w:lang w:val="es-ES_tradnl"/>
        </w:rPr>
        <w:t>. Estudio y Resolución del asunto.</w:t>
      </w:r>
      <w:bookmarkEnd w:id="18"/>
    </w:p>
    <w:p w14:paraId="6E979250" w14:textId="2A34D6B5" w:rsidR="00A55D2B" w:rsidRPr="00365267" w:rsidRDefault="00A55D2B" w:rsidP="006C7A7A">
      <w:pPr>
        <w:pStyle w:val="Prrafodelista"/>
        <w:tabs>
          <w:tab w:val="left" w:pos="426"/>
        </w:tabs>
        <w:spacing w:line="360" w:lineRule="auto"/>
        <w:ind w:left="0" w:right="51"/>
        <w:jc w:val="both"/>
        <w:rPr>
          <w:rFonts w:ascii="Palatino Linotype" w:hAnsi="Palatino Linotype"/>
          <w:color w:val="000000" w:themeColor="text1"/>
          <w:lang w:val="es-ES_tradnl"/>
        </w:rPr>
      </w:pPr>
      <w:bookmarkStart w:id="19" w:name="_Toc466371865"/>
      <w:bookmarkStart w:id="20" w:name="_Toc466377653"/>
      <w:bookmarkEnd w:id="13"/>
      <w:bookmarkEnd w:id="14"/>
      <w:bookmarkEnd w:id="15"/>
      <w:bookmarkEnd w:id="16"/>
      <w:bookmarkEnd w:id="17"/>
    </w:p>
    <w:p w14:paraId="3FBFF126" w14:textId="06ABF464" w:rsidR="000A44DE" w:rsidRPr="00365267" w:rsidRDefault="002C5692" w:rsidP="006C7A7A">
      <w:pPr>
        <w:pStyle w:val="Prrafodelista"/>
        <w:tabs>
          <w:tab w:val="left" w:pos="426"/>
        </w:tabs>
        <w:spacing w:line="360" w:lineRule="auto"/>
        <w:ind w:left="0" w:right="51"/>
        <w:jc w:val="both"/>
        <w:outlineLvl w:val="2"/>
        <w:rPr>
          <w:rFonts w:ascii="Palatino Linotype" w:hAnsi="Palatino Linotype"/>
          <w:b/>
          <w:color w:val="000000" w:themeColor="text1"/>
          <w:lang w:val="es-ES_tradnl"/>
        </w:rPr>
      </w:pPr>
      <w:bookmarkStart w:id="21" w:name="_Toc88071782"/>
      <w:r w:rsidRPr="00365267">
        <w:rPr>
          <w:rFonts w:ascii="Palatino Linotype" w:hAnsi="Palatino Linotype"/>
          <w:b/>
          <w:color w:val="000000" w:themeColor="text1"/>
          <w:lang w:val="es-ES_tradnl"/>
        </w:rPr>
        <w:t xml:space="preserve">I. </w:t>
      </w:r>
      <w:bookmarkEnd w:id="21"/>
      <w:r w:rsidR="000A44DE" w:rsidRPr="00365267">
        <w:rPr>
          <w:rFonts w:ascii="Palatino Linotype" w:hAnsi="Palatino Linotype"/>
          <w:b/>
          <w:color w:val="000000" w:themeColor="text1"/>
          <w:lang w:val="es-ES_tradnl"/>
        </w:rPr>
        <w:t xml:space="preserve">De </w:t>
      </w:r>
      <w:r w:rsidR="001019F7" w:rsidRPr="00365267">
        <w:rPr>
          <w:rFonts w:ascii="Palatino Linotype" w:hAnsi="Palatino Linotype"/>
          <w:b/>
          <w:color w:val="000000" w:themeColor="text1"/>
          <w:lang w:val="es-ES_tradnl"/>
        </w:rPr>
        <w:t>la atención a la solicitud de información</w:t>
      </w:r>
      <w:r w:rsidR="000A44DE" w:rsidRPr="00365267">
        <w:rPr>
          <w:rFonts w:ascii="Palatino Linotype" w:hAnsi="Palatino Linotype"/>
          <w:b/>
          <w:color w:val="000000" w:themeColor="text1"/>
          <w:lang w:val="es-ES_tradnl"/>
        </w:rPr>
        <w:t>.</w:t>
      </w:r>
    </w:p>
    <w:p w14:paraId="419307A3" w14:textId="77777777" w:rsidR="000A44DE" w:rsidRPr="00365267" w:rsidRDefault="000A44DE" w:rsidP="006C7A7A">
      <w:pPr>
        <w:pStyle w:val="Prrafodelista"/>
        <w:tabs>
          <w:tab w:val="left" w:pos="426"/>
        </w:tabs>
        <w:spacing w:line="360" w:lineRule="auto"/>
        <w:ind w:left="0" w:right="51"/>
        <w:jc w:val="both"/>
        <w:rPr>
          <w:rFonts w:ascii="Palatino Linotype" w:hAnsi="Palatino Linotype"/>
          <w:color w:val="000000" w:themeColor="text1"/>
          <w:lang w:val="es-ES_tradnl"/>
        </w:rPr>
      </w:pPr>
    </w:p>
    <w:p w14:paraId="39849DCF" w14:textId="77777777" w:rsidR="009D7A8F" w:rsidRPr="00246C61" w:rsidRDefault="009D7A8F" w:rsidP="006C7A7A">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lang w:val="es-ES_tradnl"/>
        </w:rPr>
        <w:t xml:space="preserve">La </w:t>
      </w:r>
      <w:r w:rsidRPr="00246C61">
        <w:rPr>
          <w:rFonts w:ascii="Palatino Linotype" w:hAnsi="Palatino Linotype"/>
        </w:rPr>
        <w:t>Ley de Transparencia y Acceso a la Información Pública del Estado de México y Municipios</w:t>
      </w:r>
      <w:r w:rsidRPr="00D23B3A">
        <w:rPr>
          <w:rFonts w:ascii="Palatino Linotype" w:hAnsi="Palatino Linotype"/>
        </w:rPr>
        <w:t xml:space="preserve">, en su artículo 150, establece que </w:t>
      </w:r>
      <w:r w:rsidRPr="00D23B3A">
        <w:rPr>
          <w:rFonts w:ascii="Palatino Linotype" w:hAnsi="Palatino Linotype"/>
          <w:b/>
        </w:rPr>
        <w:t>el procedimiento de acceso a la información es la garantía primaria del derecho en cuestión y se rige por los principios de</w:t>
      </w:r>
      <w:r w:rsidRPr="00D23B3A">
        <w:rPr>
          <w:rFonts w:ascii="Palatino Linotype" w:hAnsi="Palatino Linotype"/>
        </w:rPr>
        <w:t xml:space="preserve"> simplicidad, rapidez gratuidad del procedimiento, </w:t>
      </w:r>
      <w:r w:rsidRPr="00D23B3A">
        <w:rPr>
          <w:rFonts w:ascii="Palatino Linotype" w:hAnsi="Palatino Linotype"/>
          <w:b/>
        </w:rPr>
        <w:t>auxilio y orientación a los particulares</w:t>
      </w:r>
      <w:r w:rsidRPr="00D23B3A">
        <w:rPr>
          <w:rFonts w:ascii="Palatino Linotype" w:hAnsi="Palatino Linotype"/>
        </w:rPr>
        <w:t>, así</w:t>
      </w:r>
      <w:r w:rsidRPr="00246C61">
        <w:rPr>
          <w:rFonts w:ascii="Palatino Linotype" w:hAnsi="Palatino Linotype"/>
        </w:rPr>
        <w:t xml:space="preserve"> como atención adecuada a las personas con discapacidad y a los hablantes de lengua indígena con el objeto de otorgar la protección más amplia del derecho de las personas.</w:t>
      </w:r>
    </w:p>
    <w:p w14:paraId="2FA6EAF6" w14:textId="77777777" w:rsidR="009D7A8F" w:rsidRPr="00246C61" w:rsidRDefault="009D7A8F" w:rsidP="006C7A7A">
      <w:pPr>
        <w:pStyle w:val="Prrafodelista"/>
        <w:tabs>
          <w:tab w:val="left" w:pos="426"/>
        </w:tabs>
        <w:spacing w:line="360" w:lineRule="auto"/>
        <w:ind w:left="0" w:right="51"/>
        <w:jc w:val="both"/>
        <w:rPr>
          <w:rFonts w:ascii="Palatino Linotype" w:hAnsi="Palatino Linotype"/>
          <w:color w:val="000000" w:themeColor="text1"/>
        </w:rPr>
      </w:pPr>
    </w:p>
    <w:p w14:paraId="3190B443" w14:textId="77777777" w:rsidR="009D7A8F" w:rsidRPr="00246C61" w:rsidRDefault="009D7A8F" w:rsidP="006C7A7A">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246C61">
        <w:rPr>
          <w:rFonts w:ascii="Palatino Linotype" w:hAnsi="Palatino Linotype"/>
          <w:color w:val="000000" w:themeColor="text1"/>
        </w:rPr>
        <w:t xml:space="preserve">Para atender las solicitudes de información, los Sujetos Obligados contarán con un área denominada </w:t>
      </w:r>
      <w:r w:rsidRPr="00246C61">
        <w:rPr>
          <w:rFonts w:ascii="Palatino Linotype" w:hAnsi="Palatino Linotype"/>
          <w:b/>
          <w:bCs/>
          <w:color w:val="000000" w:themeColor="text1"/>
        </w:rPr>
        <w:t>Unidad de Transparencia</w:t>
      </w:r>
      <w:r w:rsidRPr="00246C61">
        <w:rPr>
          <w:rFonts w:ascii="Palatino Linotype" w:hAnsi="Palatino Linotype"/>
          <w:color w:val="000000" w:themeColor="text1"/>
          <w:vertAlign w:val="superscript"/>
        </w:rPr>
        <w:footnoteReference w:id="6"/>
      </w:r>
      <w:r w:rsidRPr="00246C61">
        <w:rPr>
          <w:rFonts w:ascii="Palatino Linotype" w:hAnsi="Palatino Linotype"/>
          <w:color w:val="000000" w:themeColor="text1"/>
        </w:rPr>
        <w:t xml:space="preserve">, la cual será presidida por un Titular, quien fungirá como enlace entre éstos y los solicitantes. Dicha Unidad </w:t>
      </w:r>
      <w:r w:rsidRPr="00246C61">
        <w:rPr>
          <w:rFonts w:ascii="Palatino Linotype" w:hAnsi="Palatino Linotype"/>
          <w:b/>
          <w:bCs/>
          <w:color w:val="000000" w:themeColor="text1"/>
        </w:rPr>
        <w:t>será la encargada de tramitar internamente la solicitud de información</w:t>
      </w:r>
      <w:r w:rsidRPr="00246C61">
        <w:rPr>
          <w:rFonts w:ascii="Palatino Linotype" w:hAnsi="Palatino Linotype"/>
          <w:color w:val="000000" w:themeColor="text1"/>
        </w:rPr>
        <w:t xml:space="preserve"> y tendrá la alta responsabilidad de verificar, en cada caso, que la misma no sea confidencial o reservada. Asimismo, contará con las facultades internas necesarias para </w:t>
      </w:r>
      <w:r w:rsidRPr="00246C61">
        <w:rPr>
          <w:rFonts w:ascii="Palatino Linotype" w:hAnsi="Palatino Linotype"/>
          <w:b/>
          <w:bCs/>
          <w:color w:val="000000" w:themeColor="text1"/>
        </w:rPr>
        <w:t xml:space="preserve">gestionar </w:t>
      </w:r>
      <w:r w:rsidRPr="00246C61">
        <w:rPr>
          <w:rFonts w:ascii="Palatino Linotype" w:hAnsi="Palatino Linotype"/>
          <w:b/>
          <w:bCs/>
          <w:color w:val="000000" w:themeColor="text1"/>
        </w:rPr>
        <w:lastRenderedPageBreak/>
        <w:t xml:space="preserve">la atención a las solicitudes de información </w:t>
      </w:r>
      <w:r w:rsidRPr="00246C61">
        <w:rPr>
          <w:rFonts w:ascii="Palatino Linotype" w:hAnsi="Palatino Linotype"/>
          <w:color w:val="000000" w:themeColor="text1"/>
        </w:rPr>
        <w:t>en los términos de la Ley General y la Ley de Transparencia y Acceso a la Información Pública del Estado de México y Municipios</w:t>
      </w:r>
      <w:r w:rsidRPr="00246C61">
        <w:rPr>
          <w:rFonts w:ascii="Palatino Linotype" w:hAnsi="Palatino Linotype"/>
          <w:color w:val="000000" w:themeColor="text1"/>
          <w:vertAlign w:val="superscript"/>
        </w:rPr>
        <w:footnoteReference w:id="7"/>
      </w:r>
      <w:r w:rsidRPr="00246C61">
        <w:rPr>
          <w:rFonts w:ascii="Palatino Linotype" w:hAnsi="Palatino Linotype"/>
          <w:color w:val="000000" w:themeColor="text1"/>
        </w:rPr>
        <w:t>.</w:t>
      </w:r>
    </w:p>
    <w:p w14:paraId="17604077" w14:textId="77777777" w:rsidR="009D7A8F" w:rsidRPr="00246C61" w:rsidRDefault="009D7A8F" w:rsidP="006C7A7A">
      <w:pPr>
        <w:pStyle w:val="Prrafodelista"/>
        <w:tabs>
          <w:tab w:val="left" w:pos="426"/>
        </w:tabs>
        <w:spacing w:line="360" w:lineRule="auto"/>
        <w:ind w:left="0" w:right="51"/>
        <w:jc w:val="both"/>
        <w:rPr>
          <w:rFonts w:ascii="Palatino Linotype" w:hAnsi="Palatino Linotype"/>
          <w:color w:val="000000" w:themeColor="text1"/>
        </w:rPr>
      </w:pPr>
    </w:p>
    <w:p w14:paraId="6295CBB4" w14:textId="77777777" w:rsidR="009D7A8F" w:rsidRPr="00246C61" w:rsidRDefault="009D7A8F" w:rsidP="006C7A7A">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246C61">
        <w:rPr>
          <w:rFonts w:ascii="Palatino Linotype" w:hAnsi="Palatino Linotype"/>
        </w:rPr>
        <w:t xml:space="preserve">De </w:t>
      </w:r>
      <w:r w:rsidRPr="00246C61">
        <w:rPr>
          <w:rFonts w:ascii="Palatino Linotype" w:eastAsia="MS Mincho" w:hAnsi="Palatino Linotype" w:cs="Times New Roman"/>
          <w:color w:val="000000"/>
        </w:rPr>
        <w:t>conformidad con lo dispuesto por el artículo 53 de la Ley de Transparencia y Acceso a la Información Pública del Estado de México y Municipios, las Unidades de Transparencia tendrán, entre sus atribuciones, las siguientes:</w:t>
      </w:r>
    </w:p>
    <w:p w14:paraId="27B49441" w14:textId="77777777" w:rsidR="009D7A8F" w:rsidRPr="00246C61" w:rsidRDefault="009D7A8F" w:rsidP="006C7A7A">
      <w:pPr>
        <w:pStyle w:val="Prrafodelista"/>
        <w:numPr>
          <w:ilvl w:val="1"/>
          <w:numId w:val="9"/>
        </w:numPr>
        <w:tabs>
          <w:tab w:val="left" w:pos="426"/>
        </w:tabs>
        <w:spacing w:line="360" w:lineRule="auto"/>
        <w:ind w:left="1134" w:right="51"/>
        <w:jc w:val="both"/>
        <w:rPr>
          <w:rFonts w:ascii="Palatino Linotype" w:eastAsia="MS Mincho" w:hAnsi="Palatino Linotype" w:cs="Times New Roman"/>
          <w:color w:val="000000"/>
        </w:rPr>
      </w:pPr>
      <w:r w:rsidRPr="00246C61">
        <w:rPr>
          <w:rFonts w:ascii="Palatino Linotype" w:eastAsia="MS Mincho" w:hAnsi="Palatino Linotype" w:cs="Times New Roman"/>
          <w:color w:val="000000"/>
        </w:rPr>
        <w:t>Recibir, tramitar y dar respuesta a las solicitudes de acceso a la información;</w:t>
      </w:r>
    </w:p>
    <w:p w14:paraId="55A84F9D" w14:textId="77777777" w:rsidR="009D7A8F" w:rsidRPr="00246C61" w:rsidRDefault="009D7A8F" w:rsidP="006C7A7A">
      <w:pPr>
        <w:pStyle w:val="Prrafodelista"/>
        <w:numPr>
          <w:ilvl w:val="1"/>
          <w:numId w:val="9"/>
        </w:numPr>
        <w:tabs>
          <w:tab w:val="left" w:pos="426"/>
        </w:tabs>
        <w:spacing w:line="360" w:lineRule="auto"/>
        <w:ind w:left="1134" w:right="51"/>
        <w:jc w:val="both"/>
        <w:rPr>
          <w:rFonts w:ascii="Palatino Linotype" w:eastAsia="MS Mincho" w:hAnsi="Palatino Linotype" w:cs="Times New Roman"/>
          <w:color w:val="000000"/>
        </w:rPr>
      </w:pPr>
      <w:r w:rsidRPr="00246C61">
        <w:rPr>
          <w:rFonts w:ascii="Palatino Linotype" w:eastAsia="MS Mincho" w:hAnsi="Palatino Linotype" w:cs="Times New Roman"/>
          <w:color w:val="000000"/>
        </w:rPr>
        <w:t xml:space="preserve">Realizar, con efectividad, los trámites internos necesarios para la atención de las solicitudes de acceso a la información; </w:t>
      </w:r>
    </w:p>
    <w:p w14:paraId="3503173F" w14:textId="77777777" w:rsidR="009D7A8F" w:rsidRPr="00246C61" w:rsidRDefault="009D7A8F" w:rsidP="006C7A7A">
      <w:pPr>
        <w:pStyle w:val="Prrafodelista"/>
        <w:numPr>
          <w:ilvl w:val="1"/>
          <w:numId w:val="9"/>
        </w:numPr>
        <w:tabs>
          <w:tab w:val="left" w:pos="426"/>
        </w:tabs>
        <w:spacing w:line="360" w:lineRule="auto"/>
        <w:ind w:left="1134" w:right="51"/>
        <w:jc w:val="both"/>
        <w:rPr>
          <w:rFonts w:ascii="Palatino Linotype" w:eastAsia="MS Mincho" w:hAnsi="Palatino Linotype" w:cs="Times New Roman"/>
          <w:color w:val="000000"/>
        </w:rPr>
      </w:pPr>
      <w:r w:rsidRPr="00246C61">
        <w:rPr>
          <w:rFonts w:ascii="Palatino Linotype" w:eastAsia="MS Mincho" w:hAnsi="Palatino Linotype" w:cs="Times New Roman"/>
          <w:color w:val="000000"/>
        </w:rPr>
        <w:t xml:space="preserve">Entregar, en su caso, a los particulares la información solicitada; y </w:t>
      </w:r>
    </w:p>
    <w:p w14:paraId="529FA43A" w14:textId="77777777" w:rsidR="009D7A8F" w:rsidRPr="00246C61" w:rsidRDefault="009D7A8F" w:rsidP="006C7A7A">
      <w:pPr>
        <w:pStyle w:val="Prrafodelista"/>
        <w:numPr>
          <w:ilvl w:val="1"/>
          <w:numId w:val="9"/>
        </w:numPr>
        <w:tabs>
          <w:tab w:val="left" w:pos="426"/>
        </w:tabs>
        <w:spacing w:line="360" w:lineRule="auto"/>
        <w:ind w:left="1134" w:right="51"/>
        <w:jc w:val="both"/>
        <w:rPr>
          <w:rFonts w:ascii="Palatino Linotype" w:hAnsi="Palatino Linotype"/>
          <w:color w:val="000000" w:themeColor="text1"/>
        </w:rPr>
      </w:pPr>
      <w:r w:rsidRPr="00246C61">
        <w:rPr>
          <w:rFonts w:ascii="Palatino Linotype" w:eastAsia="MS Mincho" w:hAnsi="Palatino Linotype" w:cs="Times New Roman"/>
          <w:color w:val="000000"/>
        </w:rPr>
        <w:t>Efectuar las notificaciones a los solicitantes.</w:t>
      </w:r>
    </w:p>
    <w:p w14:paraId="516C24D4" w14:textId="77777777" w:rsidR="009D7A8F" w:rsidRPr="00246C61" w:rsidRDefault="009D7A8F" w:rsidP="006C7A7A">
      <w:pPr>
        <w:pStyle w:val="Prrafodelista"/>
        <w:tabs>
          <w:tab w:val="left" w:pos="426"/>
        </w:tabs>
        <w:spacing w:line="360" w:lineRule="auto"/>
        <w:ind w:left="0" w:right="51"/>
        <w:jc w:val="both"/>
        <w:rPr>
          <w:rFonts w:ascii="Palatino Linotype" w:hAnsi="Palatino Linotype"/>
          <w:color w:val="000000" w:themeColor="text1"/>
        </w:rPr>
      </w:pPr>
    </w:p>
    <w:p w14:paraId="3CCDB81A" w14:textId="77777777" w:rsidR="009D7A8F" w:rsidRPr="00246C61" w:rsidRDefault="009D7A8F" w:rsidP="006C7A7A">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246C61">
        <w:rPr>
          <w:rFonts w:ascii="Palatino Linotype" w:hAnsi="Palatino Linotype"/>
        </w:rPr>
        <w:t xml:space="preserve">Otros sujetos del proceso de atención a las solicitudes de información son los </w:t>
      </w:r>
      <w:r w:rsidRPr="00246C61">
        <w:rPr>
          <w:rFonts w:ascii="Palatino Linotype" w:hAnsi="Palatino Linotype"/>
          <w:b/>
          <w:bCs/>
        </w:rPr>
        <w:t>servidores públicos habilitados</w:t>
      </w:r>
      <w:r w:rsidRPr="00246C61">
        <w:rPr>
          <w:rFonts w:ascii="Palatino Linotype" w:hAnsi="Palatino Linotype"/>
        </w:rPr>
        <w:t xml:space="preserve">, quienes serán designados por el titular del </w:t>
      </w:r>
      <w:r w:rsidRPr="00246C61">
        <w:rPr>
          <w:rFonts w:ascii="Palatino Linotype" w:hAnsi="Palatino Linotype"/>
          <w:b/>
          <w:bCs/>
        </w:rPr>
        <w:t>SUJETO OBLIGADO</w:t>
      </w:r>
      <w:r w:rsidRPr="00246C61">
        <w:rPr>
          <w:rFonts w:ascii="Palatino Linotype" w:hAnsi="Palatino Linotype"/>
        </w:rPr>
        <w:t>, a propuesta del responsable de la Unidad de Transparencia</w:t>
      </w:r>
      <w:r w:rsidRPr="00246C61">
        <w:rPr>
          <w:rFonts w:ascii="Palatino Linotype" w:hAnsi="Palatino Linotype"/>
          <w:vertAlign w:val="superscript"/>
        </w:rPr>
        <w:footnoteReference w:id="8"/>
      </w:r>
      <w:r w:rsidRPr="00246C61">
        <w:rPr>
          <w:rFonts w:ascii="Palatino Linotype" w:hAnsi="Palatino Linotype"/>
        </w:rPr>
        <w:t xml:space="preserve"> y tendrán, entre sus atribuciones, las siguientes</w:t>
      </w:r>
      <w:r w:rsidRPr="00246C61">
        <w:rPr>
          <w:rFonts w:ascii="Palatino Linotype" w:hAnsi="Palatino Linotype"/>
          <w:vertAlign w:val="superscript"/>
        </w:rPr>
        <w:footnoteReference w:id="9"/>
      </w:r>
      <w:r w:rsidRPr="00246C61">
        <w:rPr>
          <w:rFonts w:ascii="Palatino Linotype" w:hAnsi="Palatino Linotype"/>
        </w:rPr>
        <w:t>:</w:t>
      </w:r>
    </w:p>
    <w:p w14:paraId="3B1C842E" w14:textId="77777777" w:rsidR="009D7A8F" w:rsidRPr="00246C61" w:rsidRDefault="009D7A8F" w:rsidP="006C7A7A">
      <w:pPr>
        <w:pStyle w:val="Prrafodelista"/>
        <w:numPr>
          <w:ilvl w:val="1"/>
          <w:numId w:val="10"/>
        </w:numPr>
        <w:tabs>
          <w:tab w:val="left" w:pos="426"/>
        </w:tabs>
        <w:spacing w:line="360" w:lineRule="auto"/>
        <w:ind w:left="1134" w:right="51"/>
        <w:jc w:val="both"/>
        <w:rPr>
          <w:rFonts w:ascii="Palatino Linotype" w:hAnsi="Palatino Linotype"/>
        </w:rPr>
      </w:pPr>
      <w:r w:rsidRPr="00246C61">
        <w:rPr>
          <w:rFonts w:ascii="Palatino Linotype" w:hAnsi="Palatino Linotype"/>
        </w:rPr>
        <w:t>Localizar la información que le solicite la Unidad de Transparencia; y</w:t>
      </w:r>
    </w:p>
    <w:p w14:paraId="50079E2B" w14:textId="77777777" w:rsidR="009D7A8F" w:rsidRPr="00246C61" w:rsidRDefault="009D7A8F" w:rsidP="006C7A7A">
      <w:pPr>
        <w:pStyle w:val="Prrafodelista"/>
        <w:numPr>
          <w:ilvl w:val="1"/>
          <w:numId w:val="10"/>
        </w:numPr>
        <w:tabs>
          <w:tab w:val="left" w:pos="426"/>
        </w:tabs>
        <w:spacing w:line="360" w:lineRule="auto"/>
        <w:ind w:left="1134" w:right="51"/>
        <w:jc w:val="both"/>
        <w:rPr>
          <w:rFonts w:ascii="Palatino Linotype" w:hAnsi="Palatino Linotype"/>
          <w:color w:val="000000" w:themeColor="text1"/>
        </w:rPr>
      </w:pPr>
      <w:r w:rsidRPr="00246C61">
        <w:rPr>
          <w:rFonts w:ascii="Palatino Linotype" w:hAnsi="Palatino Linotype"/>
        </w:rPr>
        <w:t>Proporcionar la información que obre en los archivos y que le sea solicitada por la Unidad de Transparencia.</w:t>
      </w:r>
    </w:p>
    <w:p w14:paraId="4F4BC012" w14:textId="77777777" w:rsidR="009D7A8F" w:rsidRPr="00246C61" w:rsidRDefault="009D7A8F" w:rsidP="006C7A7A">
      <w:pPr>
        <w:pStyle w:val="Prrafodelista"/>
        <w:tabs>
          <w:tab w:val="left" w:pos="426"/>
        </w:tabs>
        <w:spacing w:line="360" w:lineRule="auto"/>
        <w:ind w:left="0" w:right="51"/>
        <w:jc w:val="both"/>
        <w:rPr>
          <w:rFonts w:ascii="Palatino Linotype" w:hAnsi="Palatino Linotype"/>
          <w:color w:val="000000" w:themeColor="text1"/>
        </w:rPr>
      </w:pPr>
    </w:p>
    <w:p w14:paraId="28145453" w14:textId="77777777" w:rsidR="009D7A8F" w:rsidRPr="00246C61" w:rsidRDefault="009D7A8F" w:rsidP="006C7A7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246C61">
        <w:rPr>
          <w:rFonts w:ascii="Palatino Linotype" w:hAnsi="Palatino Linotype"/>
        </w:rPr>
        <w:lastRenderedPageBreak/>
        <w:t xml:space="preserve">De tal </w:t>
      </w:r>
      <w:r w:rsidRPr="00246C61">
        <w:rPr>
          <w:rFonts w:ascii="Palatino Linotype" w:eastAsia="MS Mincho" w:hAnsi="Palatino Linotype" w:cs="Times New Roman"/>
          <w:color w:val="000000"/>
        </w:rPr>
        <w:t xml:space="preserve">manera que cada una de las áreas administrativas del </w:t>
      </w:r>
      <w:r w:rsidRPr="00246C61">
        <w:rPr>
          <w:rFonts w:ascii="Palatino Linotype" w:eastAsia="MS Mincho" w:hAnsi="Palatino Linotype" w:cs="Times New Roman"/>
          <w:b/>
          <w:bCs/>
          <w:color w:val="000000"/>
        </w:rPr>
        <w:t>SUJETO OBLIGADO</w:t>
      </w:r>
      <w:r w:rsidRPr="00246C61">
        <w:rPr>
          <w:rFonts w:ascii="Palatino Linotype" w:eastAsia="MS Mincho" w:hAnsi="Palatino Linotype" w:cs="Times New Roman"/>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2EF3A934" w14:textId="77777777" w:rsidR="009D7A8F" w:rsidRPr="00246C61" w:rsidRDefault="009D7A8F" w:rsidP="006C7A7A">
      <w:pPr>
        <w:pStyle w:val="Prrafodelista"/>
        <w:tabs>
          <w:tab w:val="left" w:pos="426"/>
        </w:tabs>
        <w:spacing w:line="360" w:lineRule="auto"/>
        <w:ind w:left="0" w:right="49"/>
        <w:jc w:val="both"/>
        <w:rPr>
          <w:rFonts w:ascii="Palatino Linotype" w:hAnsi="Palatino Linotype" w:cs="Arial"/>
          <w:color w:val="000000" w:themeColor="text1"/>
        </w:rPr>
      </w:pPr>
    </w:p>
    <w:p w14:paraId="54AEFA71" w14:textId="2D9A34BE" w:rsidR="009D7A8F" w:rsidRPr="00246C61" w:rsidRDefault="009D7A8F" w:rsidP="006C7A7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246C61">
        <w:rPr>
          <w:rFonts w:ascii="Palatino Linotype" w:hAnsi="Palatino Linotype"/>
        </w:rPr>
        <w:t xml:space="preserve">Ahora bien, de la lectura a la solicitud de información </w:t>
      </w:r>
      <w:r w:rsidR="00127B73">
        <w:rPr>
          <w:rFonts w:ascii="Palatino Linotype" w:hAnsi="Palatino Linotype"/>
          <w:b/>
        </w:rPr>
        <w:t>00019/SMA/IP/2023</w:t>
      </w:r>
      <w:r w:rsidRPr="00246C61">
        <w:rPr>
          <w:rFonts w:ascii="Palatino Linotype" w:hAnsi="Palatino Linotype"/>
        </w:rPr>
        <w:t xml:space="preserve">, y como fuera señalado en el </w:t>
      </w:r>
      <w:r w:rsidRPr="00246C61">
        <w:rPr>
          <w:rFonts w:ascii="Palatino Linotype" w:hAnsi="Palatino Linotype"/>
          <w:i/>
          <w:iCs/>
        </w:rPr>
        <w:t>Planteamiento de la Litis</w:t>
      </w:r>
      <w:r w:rsidRPr="00246C61">
        <w:rPr>
          <w:rFonts w:ascii="Palatino Linotype" w:hAnsi="Palatino Linotype"/>
        </w:rPr>
        <w:t xml:space="preserve"> de esta resolución, se advierte que </w:t>
      </w:r>
      <w:r>
        <w:rPr>
          <w:rFonts w:ascii="Palatino Linotype" w:hAnsi="Palatino Linotype"/>
        </w:rPr>
        <w:t>el</w:t>
      </w:r>
      <w:r w:rsidRPr="00246C61">
        <w:rPr>
          <w:rFonts w:ascii="Palatino Linotype" w:hAnsi="Palatino Linotype"/>
        </w:rPr>
        <w:t xml:space="preserve"> entonces </w:t>
      </w:r>
      <w:r w:rsidRPr="00246C61">
        <w:rPr>
          <w:rFonts w:ascii="Palatino Linotype" w:hAnsi="Palatino Linotype"/>
          <w:b/>
        </w:rPr>
        <w:t>SOLICITANTE</w:t>
      </w:r>
      <w:r w:rsidRPr="00246C61">
        <w:rPr>
          <w:rFonts w:ascii="Palatino Linotype" w:hAnsi="Palatino Linotype"/>
        </w:rPr>
        <w:t xml:space="preserve"> requirió acceder a la siguiente información</w:t>
      </w:r>
      <w:r w:rsidRPr="00246C61">
        <w:rPr>
          <w:rFonts w:ascii="Palatino Linotype" w:hAnsi="Palatino Linotype" w:cs="Arial"/>
          <w:color w:val="000000" w:themeColor="text1"/>
        </w:rPr>
        <w:t>:</w:t>
      </w:r>
    </w:p>
    <w:p w14:paraId="57CAB6FD" w14:textId="069A2EA7" w:rsidR="009D7A8F" w:rsidRPr="00246C61" w:rsidRDefault="00ED6836" w:rsidP="006C7A7A">
      <w:pPr>
        <w:pStyle w:val="Prrafodelista"/>
        <w:numPr>
          <w:ilvl w:val="1"/>
          <w:numId w:val="1"/>
        </w:numPr>
        <w:tabs>
          <w:tab w:val="left" w:pos="426"/>
        </w:tabs>
        <w:spacing w:line="360" w:lineRule="auto"/>
        <w:ind w:left="1134" w:right="49"/>
        <w:jc w:val="both"/>
        <w:rPr>
          <w:rFonts w:ascii="Palatino Linotype" w:hAnsi="Palatino Linotype" w:cs="Arial"/>
          <w:color w:val="000000" w:themeColor="text1"/>
        </w:rPr>
      </w:pPr>
      <w:r>
        <w:rPr>
          <w:rFonts w:ascii="Palatino Linotype" w:hAnsi="Palatino Linotype" w:cs="Arial"/>
          <w:b/>
          <w:color w:val="000000" w:themeColor="text1"/>
        </w:rPr>
        <w:t>Datos provenientes del histórico de verificaciones vehiculares del Estado de México.</w:t>
      </w:r>
    </w:p>
    <w:p w14:paraId="16DADE01" w14:textId="77777777" w:rsidR="009D7A8F" w:rsidRPr="00246C61" w:rsidRDefault="009D7A8F" w:rsidP="006C7A7A">
      <w:pPr>
        <w:pStyle w:val="Prrafodelista"/>
        <w:tabs>
          <w:tab w:val="left" w:pos="426"/>
        </w:tabs>
        <w:spacing w:line="360" w:lineRule="auto"/>
        <w:ind w:left="0" w:right="51"/>
        <w:jc w:val="both"/>
        <w:rPr>
          <w:rFonts w:ascii="Palatino Linotype" w:hAnsi="Palatino Linotype"/>
          <w:color w:val="000000" w:themeColor="text1"/>
        </w:rPr>
      </w:pPr>
    </w:p>
    <w:p w14:paraId="65839AE3" w14:textId="6ADA5E90" w:rsidR="009D7A8F" w:rsidRPr="00246C61" w:rsidRDefault="009D7A8F" w:rsidP="006C7A7A">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246C61">
        <w:rPr>
          <w:rFonts w:ascii="Palatino Linotype" w:hAnsi="Palatino Linotype"/>
        </w:rPr>
        <w:t xml:space="preserve">Por su parte, en respuesta a la solicitud de información, el </w:t>
      </w:r>
      <w:r w:rsidRPr="00246C61">
        <w:rPr>
          <w:rFonts w:ascii="Palatino Linotype" w:hAnsi="Palatino Linotype"/>
          <w:b/>
        </w:rPr>
        <w:t>SUJETO OBLIGADO</w:t>
      </w:r>
      <w:r w:rsidRPr="00246C61">
        <w:rPr>
          <w:rFonts w:ascii="Palatino Linotype" w:hAnsi="Palatino Linotype"/>
        </w:rPr>
        <w:t xml:space="preserve"> entregó </w:t>
      </w:r>
      <w:r>
        <w:rPr>
          <w:rFonts w:ascii="Palatino Linotype" w:hAnsi="Palatino Linotype"/>
        </w:rPr>
        <w:t xml:space="preserve">la copia digitalizada del </w:t>
      </w:r>
      <w:r w:rsidR="00D23B3A">
        <w:rPr>
          <w:rFonts w:ascii="Palatino Linotype" w:hAnsi="Palatino Linotype"/>
        </w:rPr>
        <w:t xml:space="preserve">oficio número </w:t>
      </w:r>
      <w:r w:rsidR="00ED6836">
        <w:rPr>
          <w:rFonts w:ascii="Palatino Linotype" w:hAnsi="Palatino Linotype"/>
        </w:rPr>
        <w:t>SMA/</w:t>
      </w:r>
      <w:proofErr w:type="spellStart"/>
      <w:r w:rsidR="00ED6836">
        <w:rPr>
          <w:rFonts w:ascii="Palatino Linotype" w:hAnsi="Palatino Linotype"/>
        </w:rPr>
        <w:t>UIPPyE</w:t>
      </w:r>
      <w:proofErr w:type="spellEnd"/>
      <w:r w:rsidR="00ED6836">
        <w:rPr>
          <w:rFonts w:ascii="Palatino Linotype" w:hAnsi="Palatino Linotype"/>
        </w:rPr>
        <w:t>/22100002000300S/016/2023</w:t>
      </w:r>
      <w:r w:rsidR="00D23B3A">
        <w:rPr>
          <w:rFonts w:ascii="Palatino Linotype" w:hAnsi="Palatino Linotype"/>
        </w:rPr>
        <w:t xml:space="preserve">, de </w:t>
      </w:r>
      <w:r w:rsidR="00ED6836">
        <w:rPr>
          <w:rFonts w:ascii="Palatino Linotype" w:hAnsi="Palatino Linotype"/>
        </w:rPr>
        <w:t>dieciséis (16) de febrero</w:t>
      </w:r>
      <w:r w:rsidR="00D23B3A">
        <w:rPr>
          <w:rFonts w:ascii="Palatino Linotype" w:hAnsi="Palatino Linotype"/>
        </w:rPr>
        <w:t xml:space="preserve"> de dos </w:t>
      </w:r>
      <w:r w:rsidR="00ED6836">
        <w:rPr>
          <w:rFonts w:ascii="Palatino Linotype" w:hAnsi="Palatino Linotype"/>
        </w:rPr>
        <w:t>mil veintitrés, emitido por el Director de Control de Emisiones a la Atmósfera,  dirigido al Jefe de la Unidad de Información, Planeación, Programación y Evaluación</w:t>
      </w:r>
      <w:r>
        <w:rPr>
          <w:rFonts w:ascii="Palatino Linotype" w:hAnsi="Palatino Linotype"/>
        </w:rPr>
        <w:t>, cuyo contenido toral se transcribe a continuación:</w:t>
      </w:r>
    </w:p>
    <w:p w14:paraId="04D9DE18" w14:textId="77777777" w:rsidR="009D7A8F" w:rsidRPr="00246C61" w:rsidRDefault="009D7A8F" w:rsidP="006C7A7A">
      <w:pPr>
        <w:pStyle w:val="Prrafodelista"/>
        <w:tabs>
          <w:tab w:val="left" w:pos="426"/>
        </w:tabs>
        <w:spacing w:line="360" w:lineRule="auto"/>
        <w:ind w:left="0" w:right="51"/>
        <w:jc w:val="both"/>
        <w:rPr>
          <w:rFonts w:ascii="Palatino Linotype" w:hAnsi="Palatino Linotype"/>
          <w:color w:val="000000" w:themeColor="text1"/>
        </w:rPr>
      </w:pPr>
    </w:p>
    <w:p w14:paraId="35DFD8D4" w14:textId="7D5BFDA6" w:rsidR="00ED6836" w:rsidRDefault="009D7A8F" w:rsidP="006C7A7A">
      <w:pPr>
        <w:pStyle w:val="Prrafodelista"/>
        <w:tabs>
          <w:tab w:val="left" w:pos="426"/>
        </w:tabs>
        <w:spacing w:line="276" w:lineRule="auto"/>
        <w:ind w:left="567" w:right="567"/>
        <w:jc w:val="both"/>
        <w:rPr>
          <w:rFonts w:ascii="Palatino Linotype" w:hAnsi="Palatino Linotype"/>
          <w:i/>
          <w:color w:val="000000" w:themeColor="text1"/>
          <w:sz w:val="22"/>
        </w:rPr>
      </w:pPr>
      <w:r w:rsidRPr="00246C61">
        <w:rPr>
          <w:rFonts w:ascii="Palatino Linotype" w:hAnsi="Palatino Linotype"/>
          <w:i/>
          <w:color w:val="000000" w:themeColor="text1"/>
          <w:sz w:val="22"/>
        </w:rPr>
        <w:t>“(…)</w:t>
      </w:r>
      <w:r w:rsidR="00ED6836">
        <w:rPr>
          <w:rFonts w:ascii="Palatino Linotype" w:hAnsi="Palatino Linotype"/>
          <w:i/>
          <w:color w:val="000000" w:themeColor="text1"/>
          <w:sz w:val="22"/>
        </w:rPr>
        <w:t xml:space="preserve"> le comunico que la información que solicita el peticionario se encuentra estrechamente relacionada con los registros que son generados y albergados en el Sistema Automatizado de Emisión y Control de Hologramas de Verificación Vehicular (SAECHVV) derivados del proceso de verificación vehicular.</w:t>
      </w:r>
    </w:p>
    <w:p w14:paraId="4D1EC503" w14:textId="77777777" w:rsidR="00ED6836" w:rsidRDefault="00ED6836" w:rsidP="006C7A7A">
      <w:pPr>
        <w:pStyle w:val="Prrafodelista"/>
        <w:tabs>
          <w:tab w:val="left" w:pos="426"/>
        </w:tabs>
        <w:spacing w:line="276" w:lineRule="auto"/>
        <w:ind w:left="567" w:right="567"/>
        <w:jc w:val="both"/>
        <w:rPr>
          <w:rFonts w:ascii="Palatino Linotype" w:hAnsi="Palatino Linotype"/>
          <w:i/>
          <w:color w:val="000000" w:themeColor="text1"/>
          <w:sz w:val="22"/>
        </w:rPr>
      </w:pPr>
    </w:p>
    <w:p w14:paraId="3078D9BC" w14:textId="12680484" w:rsidR="00ED6836" w:rsidRDefault="00ED6836" w:rsidP="006C7A7A">
      <w:pPr>
        <w:pStyle w:val="Prrafodelista"/>
        <w:tabs>
          <w:tab w:val="left" w:pos="426"/>
        </w:tabs>
        <w:spacing w:line="276" w:lineRule="auto"/>
        <w:ind w:left="567" w:right="567"/>
        <w:jc w:val="both"/>
        <w:rPr>
          <w:rFonts w:ascii="Palatino Linotype" w:hAnsi="Palatino Linotype"/>
          <w:i/>
          <w:color w:val="000000" w:themeColor="text1"/>
          <w:sz w:val="22"/>
        </w:rPr>
      </w:pPr>
      <w:r>
        <w:rPr>
          <w:rFonts w:ascii="Palatino Linotype" w:hAnsi="Palatino Linotype"/>
          <w:i/>
          <w:color w:val="000000" w:themeColor="text1"/>
          <w:sz w:val="22"/>
        </w:rPr>
        <w:t xml:space="preserve">Derivado de lo anterior, en relación a los supuestos de excepción previstos en el artículo 140 fracciones I y V numeral 1 de la Ley de Transparencia y Acceso a la Información Pública del Estado de México y Municipios, la información contenida en dicho sistema, se consideró reservada por el periodo de un año, en razón a la determinación del Comité </w:t>
      </w:r>
      <w:r>
        <w:rPr>
          <w:rFonts w:ascii="Palatino Linotype" w:hAnsi="Palatino Linotype"/>
          <w:i/>
          <w:color w:val="000000" w:themeColor="text1"/>
          <w:sz w:val="22"/>
        </w:rPr>
        <w:lastRenderedPageBreak/>
        <w:t xml:space="preserve">de Transparencia de la Secretaría del Medio Ambiente realizada en la Primera Sesión Extraordinaria 2023 a través del ACTA No. CT-SMA/1-E/2023 del 19 de enero de 2023, con el fin de preservar los datos personales que contienen dichos registros generados y con ello evitar la afectación a los derechos y prerrogativas de los ciudadanos otorgados en la Constitución Política de los Estados Unidos Mexicanos y leyes aplicables vigentes, en razón a la información que proporciona el usuario para realizar el proceso de </w:t>
      </w:r>
      <w:r w:rsidR="00F57ED5">
        <w:rPr>
          <w:rFonts w:ascii="Palatino Linotype" w:hAnsi="Palatino Linotype"/>
          <w:i/>
          <w:color w:val="000000" w:themeColor="text1"/>
          <w:sz w:val="22"/>
        </w:rPr>
        <w:t>verificación vehicular, mismo que se encuentran estrechamente vinculado con el cumplimientos de la funciones y atribuciones encomendadas a la Dirección General.</w:t>
      </w:r>
    </w:p>
    <w:p w14:paraId="3B81F234" w14:textId="77777777" w:rsidR="00F57ED5" w:rsidRDefault="00F57ED5" w:rsidP="006C7A7A">
      <w:pPr>
        <w:pStyle w:val="Prrafodelista"/>
        <w:tabs>
          <w:tab w:val="left" w:pos="426"/>
        </w:tabs>
        <w:spacing w:line="276" w:lineRule="auto"/>
        <w:ind w:left="567" w:right="567"/>
        <w:jc w:val="both"/>
        <w:rPr>
          <w:rFonts w:ascii="Palatino Linotype" w:hAnsi="Palatino Linotype"/>
          <w:i/>
          <w:color w:val="000000" w:themeColor="text1"/>
          <w:sz w:val="22"/>
        </w:rPr>
      </w:pPr>
    </w:p>
    <w:p w14:paraId="03357BDA" w14:textId="07A0F59D" w:rsidR="00F57ED5" w:rsidRDefault="00F57ED5" w:rsidP="006C7A7A">
      <w:pPr>
        <w:pStyle w:val="Prrafodelista"/>
        <w:tabs>
          <w:tab w:val="left" w:pos="426"/>
        </w:tabs>
        <w:spacing w:line="276" w:lineRule="auto"/>
        <w:ind w:left="567" w:right="567"/>
        <w:jc w:val="both"/>
        <w:rPr>
          <w:rFonts w:ascii="Palatino Linotype" w:hAnsi="Palatino Linotype"/>
          <w:i/>
          <w:color w:val="000000" w:themeColor="text1"/>
          <w:sz w:val="22"/>
        </w:rPr>
      </w:pPr>
      <w:r>
        <w:rPr>
          <w:rFonts w:ascii="Palatino Linotype" w:hAnsi="Palatino Linotype"/>
          <w:i/>
          <w:color w:val="000000" w:themeColor="text1"/>
          <w:sz w:val="22"/>
        </w:rPr>
        <w:t>(…)</w:t>
      </w:r>
    </w:p>
    <w:p w14:paraId="44FB2EA0" w14:textId="77777777" w:rsidR="00F57ED5" w:rsidRDefault="00F57ED5" w:rsidP="006C7A7A">
      <w:pPr>
        <w:pStyle w:val="Prrafodelista"/>
        <w:tabs>
          <w:tab w:val="left" w:pos="426"/>
        </w:tabs>
        <w:spacing w:line="276" w:lineRule="auto"/>
        <w:ind w:left="567" w:right="567"/>
        <w:jc w:val="both"/>
        <w:rPr>
          <w:rFonts w:ascii="Palatino Linotype" w:hAnsi="Palatino Linotype"/>
          <w:i/>
          <w:color w:val="000000" w:themeColor="text1"/>
          <w:sz w:val="22"/>
        </w:rPr>
      </w:pPr>
    </w:p>
    <w:p w14:paraId="3529FA36" w14:textId="0482A2C5" w:rsidR="009D7A8F" w:rsidRDefault="00F57ED5" w:rsidP="006C7A7A">
      <w:pPr>
        <w:pStyle w:val="Prrafodelista"/>
        <w:tabs>
          <w:tab w:val="left" w:pos="426"/>
        </w:tabs>
        <w:spacing w:line="276" w:lineRule="auto"/>
        <w:ind w:left="567" w:right="567"/>
        <w:jc w:val="both"/>
        <w:rPr>
          <w:rFonts w:ascii="Palatino Linotype" w:hAnsi="Palatino Linotype"/>
          <w:color w:val="000000" w:themeColor="text1"/>
          <w:sz w:val="22"/>
        </w:rPr>
      </w:pPr>
      <w:r>
        <w:rPr>
          <w:rFonts w:ascii="Palatino Linotype" w:hAnsi="Palatino Linotype"/>
          <w:i/>
          <w:color w:val="000000" w:themeColor="text1"/>
          <w:sz w:val="22"/>
        </w:rPr>
        <w:t>En esa tesitura, con fundamento en los artículos 24 fracción VI, 47, 49, 51, 91, 122, 125, 128, 132, 140 fracciones I y V numeral 1 1 de la Ley de Transparencia y Acceso a la Información Pública del Estado de México y Municipios este Sujeto Obligado en razón a la determinación del Comité de Transparencia de la Secretaría del Medio Ambiente realizada en la Primera Sesión Extraordinaria 2023 a través del ACTA No. CT-SMA/1-E/2023 del 19 de enero de 2023, no puede realizar la entrega de la documentación solicitada por el peticionario.”</w:t>
      </w:r>
      <w:r w:rsidR="00D23B3A">
        <w:rPr>
          <w:rFonts w:ascii="Palatino Linotype" w:hAnsi="Palatino Linotype"/>
          <w:color w:val="000000" w:themeColor="text1"/>
          <w:sz w:val="22"/>
        </w:rPr>
        <w:t xml:space="preserve"> (Sic)</w:t>
      </w:r>
    </w:p>
    <w:p w14:paraId="5DB990DA" w14:textId="61A7C6C9" w:rsidR="00D23B3A" w:rsidRPr="00D23B3A" w:rsidRDefault="00D23B3A" w:rsidP="006C7A7A">
      <w:pPr>
        <w:pStyle w:val="Prrafodelista"/>
        <w:tabs>
          <w:tab w:val="left" w:pos="426"/>
        </w:tabs>
        <w:spacing w:line="276" w:lineRule="auto"/>
        <w:ind w:left="567" w:right="567"/>
        <w:jc w:val="both"/>
      </w:pPr>
      <w:r>
        <w:rPr>
          <w:rFonts w:ascii="Palatino Linotype" w:hAnsi="Palatino Linotype"/>
          <w:color w:val="000000" w:themeColor="text1"/>
          <w:sz w:val="22"/>
        </w:rPr>
        <w:t>(Énfasis añadido)</w:t>
      </w:r>
    </w:p>
    <w:p w14:paraId="7D518C45" w14:textId="77777777" w:rsidR="009D7A8F" w:rsidRPr="00246C61" w:rsidRDefault="009D7A8F" w:rsidP="006C7A7A">
      <w:pPr>
        <w:pStyle w:val="Prrafodelista"/>
        <w:tabs>
          <w:tab w:val="left" w:pos="426"/>
        </w:tabs>
        <w:spacing w:line="360" w:lineRule="auto"/>
        <w:ind w:left="0" w:right="51"/>
        <w:jc w:val="both"/>
        <w:rPr>
          <w:rFonts w:ascii="Palatino Linotype" w:hAnsi="Palatino Linotype"/>
          <w:color w:val="000000" w:themeColor="text1"/>
        </w:rPr>
      </w:pPr>
    </w:p>
    <w:p w14:paraId="3C7F2C00" w14:textId="3047F832" w:rsidR="009D7A8F" w:rsidRDefault="002C738F" w:rsidP="006C7A7A">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lo anterior se colige que el </w:t>
      </w:r>
      <w:r>
        <w:rPr>
          <w:rFonts w:ascii="Palatino Linotype" w:hAnsi="Palatino Linotype"/>
        </w:rPr>
        <w:t xml:space="preserve">Director de Control de Emisiones a la Atmósfera informó al Jefe de la Unidad de Información, Planeación, Programación y Evaluación que, la información solicitada, se había </w:t>
      </w:r>
      <w:r w:rsidRPr="002C738F">
        <w:rPr>
          <w:rFonts w:ascii="Palatino Linotype" w:hAnsi="Palatino Linotype"/>
          <w:b/>
        </w:rPr>
        <w:t>reservado</w:t>
      </w:r>
      <w:r>
        <w:rPr>
          <w:rFonts w:ascii="Palatino Linotype" w:hAnsi="Palatino Linotype"/>
        </w:rPr>
        <w:t xml:space="preserve"> por el periodo de un año.</w:t>
      </w:r>
    </w:p>
    <w:p w14:paraId="0EFB9F9F" w14:textId="77777777" w:rsidR="002C738F" w:rsidRDefault="002C738F" w:rsidP="002C738F">
      <w:pPr>
        <w:pStyle w:val="Prrafodelista"/>
        <w:tabs>
          <w:tab w:val="left" w:pos="426"/>
        </w:tabs>
        <w:spacing w:line="360" w:lineRule="auto"/>
        <w:ind w:left="0" w:right="51"/>
        <w:jc w:val="both"/>
        <w:rPr>
          <w:rFonts w:ascii="Palatino Linotype" w:hAnsi="Palatino Linotype"/>
          <w:color w:val="000000" w:themeColor="text1"/>
        </w:rPr>
      </w:pPr>
    </w:p>
    <w:p w14:paraId="61C2DDFE" w14:textId="2D012F68" w:rsidR="002C738F" w:rsidRDefault="002C738F" w:rsidP="006C7A7A">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acompañamiento al instrumento anterior, el </w:t>
      </w:r>
      <w:r>
        <w:rPr>
          <w:rFonts w:ascii="Palatino Linotype" w:hAnsi="Palatino Linotype"/>
          <w:b/>
          <w:color w:val="000000" w:themeColor="text1"/>
        </w:rPr>
        <w:t>SUJETO OBLIGADO</w:t>
      </w:r>
      <w:r>
        <w:rPr>
          <w:rFonts w:ascii="Palatino Linotype" w:hAnsi="Palatino Linotype"/>
          <w:color w:val="000000" w:themeColor="text1"/>
        </w:rPr>
        <w:t xml:space="preserve"> hizo entrega del Acta de la Primera Sesión Extraordinaria, con número CT-SMA/1-E/2023, de diecinueve (19) de enero de dos mil veintitrés, cuyo contenido será analizado más adelante.</w:t>
      </w:r>
    </w:p>
    <w:p w14:paraId="75C7DC6E" w14:textId="77777777" w:rsidR="009D7A8F" w:rsidRDefault="009D7A8F" w:rsidP="006C7A7A">
      <w:pPr>
        <w:pStyle w:val="Prrafodelista"/>
        <w:tabs>
          <w:tab w:val="left" w:pos="426"/>
        </w:tabs>
        <w:spacing w:line="360" w:lineRule="auto"/>
        <w:ind w:left="0" w:right="51"/>
        <w:jc w:val="both"/>
        <w:rPr>
          <w:rFonts w:ascii="Palatino Linotype" w:hAnsi="Palatino Linotype"/>
          <w:color w:val="000000" w:themeColor="text1"/>
        </w:rPr>
      </w:pPr>
    </w:p>
    <w:p w14:paraId="0F605F66" w14:textId="1ED272BB" w:rsidR="009D7A8F" w:rsidRPr="00246C61" w:rsidRDefault="009D7A8F" w:rsidP="006C7A7A">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P</w:t>
      </w:r>
      <w:r w:rsidRPr="00246C61">
        <w:rPr>
          <w:rFonts w:ascii="Palatino Linotype" w:hAnsi="Palatino Linotype"/>
          <w:color w:val="000000" w:themeColor="text1"/>
        </w:rPr>
        <w:t xml:space="preserve">or su parte, </w:t>
      </w:r>
      <w:r w:rsidR="003B7689">
        <w:rPr>
          <w:rFonts w:ascii="Palatino Linotype" w:hAnsi="Palatino Linotype"/>
          <w:color w:val="000000" w:themeColor="text1"/>
        </w:rPr>
        <w:t>el</w:t>
      </w:r>
      <w:r w:rsidRPr="00246C61">
        <w:rPr>
          <w:rFonts w:ascii="Palatino Linotype" w:eastAsia="Times New Roman" w:hAnsi="Palatino Linotype" w:cs="Arial"/>
        </w:rPr>
        <w:t xml:space="preserve"> ahora </w:t>
      </w:r>
      <w:r w:rsidRPr="00246C61">
        <w:rPr>
          <w:rFonts w:ascii="Palatino Linotype" w:eastAsia="Times New Roman" w:hAnsi="Palatino Linotype" w:cs="Arial"/>
          <w:b/>
          <w:bCs/>
        </w:rPr>
        <w:t>RECURRENTE</w:t>
      </w:r>
      <w:r w:rsidRPr="00246C61">
        <w:rPr>
          <w:rFonts w:ascii="Palatino Linotype" w:eastAsia="Times New Roman" w:hAnsi="Palatino Linotype" w:cs="Arial"/>
        </w:rPr>
        <w:t xml:space="preserve"> presentó el recurso de revisión con número al rubro citado, en contra de la respuesta del </w:t>
      </w:r>
      <w:r w:rsidRPr="00246C61">
        <w:rPr>
          <w:rFonts w:ascii="Palatino Linotype" w:eastAsia="Times New Roman" w:hAnsi="Palatino Linotype" w:cs="Arial"/>
          <w:b/>
          <w:bCs/>
        </w:rPr>
        <w:t>SUJETO OBLIGADO</w:t>
      </w:r>
      <w:r w:rsidRPr="00246C61">
        <w:rPr>
          <w:rFonts w:ascii="Palatino Linotype" w:eastAsia="Times New Roman" w:hAnsi="Palatino Linotype" w:cs="Arial"/>
        </w:rPr>
        <w:t>, y en el que señaló por agravios:</w:t>
      </w:r>
    </w:p>
    <w:p w14:paraId="7F389435" w14:textId="763B820D" w:rsidR="009D7A8F" w:rsidRPr="003530A5" w:rsidRDefault="002C738F" w:rsidP="006C7A7A">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Pr>
          <w:rFonts w:ascii="Palatino Linotype" w:eastAsia="Times New Roman" w:hAnsi="Palatino Linotype" w:cs="Arial"/>
        </w:rPr>
        <w:t>Que no requirió acceso a datos personales de los propietarios de los vehículos, sino información general de los automóviles y números de placa.</w:t>
      </w:r>
    </w:p>
    <w:p w14:paraId="389AB263" w14:textId="77777777" w:rsidR="009D7A8F" w:rsidRPr="00246C61" w:rsidRDefault="009D7A8F" w:rsidP="006C7A7A">
      <w:pPr>
        <w:pStyle w:val="Prrafodelista"/>
        <w:tabs>
          <w:tab w:val="left" w:pos="426"/>
        </w:tabs>
        <w:spacing w:line="360" w:lineRule="auto"/>
        <w:ind w:left="0" w:right="51"/>
        <w:jc w:val="both"/>
        <w:rPr>
          <w:rFonts w:ascii="Palatino Linotype" w:hAnsi="Palatino Linotype"/>
          <w:color w:val="000000" w:themeColor="text1"/>
        </w:rPr>
      </w:pPr>
    </w:p>
    <w:p w14:paraId="006D9443" w14:textId="678A37D7" w:rsidR="003C2C85" w:rsidRPr="00584DA1" w:rsidRDefault="00584DA1" w:rsidP="006C7A7A">
      <w:pPr>
        <w:pStyle w:val="Prrafodelista"/>
        <w:numPr>
          <w:ilvl w:val="0"/>
          <w:numId w:val="1"/>
        </w:numPr>
        <w:tabs>
          <w:tab w:val="left" w:pos="426"/>
        </w:tabs>
        <w:spacing w:line="360" w:lineRule="auto"/>
        <w:ind w:right="49"/>
        <w:jc w:val="both"/>
        <w:rPr>
          <w:rFonts w:ascii="Palatino Linotype" w:hAnsi="Palatino Linotype" w:cs="Arial"/>
          <w:color w:val="000000" w:themeColor="text1"/>
          <w:lang w:val="es-ES_tradnl"/>
        </w:rPr>
      </w:pPr>
      <w:r>
        <w:rPr>
          <w:rFonts w:ascii="Palatino Linotype" w:eastAsia="Calibri" w:hAnsi="Palatino Linotype" w:cs="Arial"/>
        </w:rPr>
        <w:t>A</w:t>
      </w:r>
      <w:r w:rsidR="009D7A8F" w:rsidRPr="00246C61">
        <w:rPr>
          <w:rFonts w:ascii="Palatino Linotype" w:eastAsia="Calibri" w:hAnsi="Palatino Linotype" w:cs="Arial"/>
        </w:rPr>
        <w:t xml:space="preserve">sí las cosas, se procederá a analizar la naturaleza de lo solicitado, </w:t>
      </w:r>
      <w:r>
        <w:rPr>
          <w:rFonts w:ascii="Palatino Linotype" w:eastAsia="Calibri" w:hAnsi="Palatino Linotype" w:cs="Arial"/>
        </w:rPr>
        <w:t>así como el contenido de las documentales proveídas en respuesta</w:t>
      </w:r>
      <w:r w:rsidR="009D7A8F" w:rsidRPr="00246C61">
        <w:rPr>
          <w:rFonts w:ascii="Palatino Linotype" w:eastAsia="Calibri" w:hAnsi="Palatino Linotype" w:cs="Arial"/>
        </w:rPr>
        <w:t xml:space="preserve">, a fin de establecer si, con su respuesta, </w:t>
      </w:r>
      <w:r>
        <w:rPr>
          <w:rFonts w:ascii="Palatino Linotype" w:eastAsia="Calibri" w:hAnsi="Palatino Linotype" w:cs="Arial"/>
        </w:rPr>
        <w:t xml:space="preserve">el </w:t>
      </w:r>
      <w:r>
        <w:rPr>
          <w:rFonts w:ascii="Palatino Linotype" w:eastAsia="Calibri" w:hAnsi="Palatino Linotype" w:cs="Arial"/>
          <w:b/>
        </w:rPr>
        <w:t>SUJETO OBLIGADO</w:t>
      </w:r>
      <w:r w:rsidR="009D7A8F" w:rsidRPr="00246C61">
        <w:rPr>
          <w:rFonts w:ascii="Palatino Linotype" w:eastAsia="Calibri" w:hAnsi="Palatino Linotype" w:cs="Arial"/>
        </w:rPr>
        <w:t xml:space="preserve"> colmó el derecho de acceso a la información ejercido por </w:t>
      </w:r>
      <w:r>
        <w:rPr>
          <w:rFonts w:ascii="Palatino Linotype" w:eastAsia="Calibri" w:hAnsi="Palatino Linotype" w:cs="Arial"/>
        </w:rPr>
        <w:t>el</w:t>
      </w:r>
      <w:r w:rsidR="009D7A8F" w:rsidRPr="00246C61">
        <w:rPr>
          <w:rFonts w:ascii="Palatino Linotype" w:eastAsia="Calibri" w:hAnsi="Palatino Linotype" w:cs="Arial"/>
        </w:rPr>
        <w:t xml:space="preserve"> particular o, si por el contrario, procede el ordenar la entrega de información.</w:t>
      </w:r>
    </w:p>
    <w:p w14:paraId="58C90E51" w14:textId="77777777" w:rsidR="00584DA1" w:rsidRDefault="00584DA1" w:rsidP="00584DA1">
      <w:pPr>
        <w:pStyle w:val="Prrafodelista"/>
        <w:tabs>
          <w:tab w:val="left" w:pos="426"/>
        </w:tabs>
        <w:spacing w:line="360" w:lineRule="auto"/>
        <w:ind w:left="0" w:right="49"/>
        <w:jc w:val="both"/>
        <w:rPr>
          <w:rFonts w:ascii="Palatino Linotype" w:hAnsi="Palatino Linotype" w:cs="Arial"/>
          <w:color w:val="000000" w:themeColor="text1"/>
          <w:lang w:val="es-ES_tradnl"/>
        </w:rPr>
      </w:pPr>
    </w:p>
    <w:p w14:paraId="17A12E29" w14:textId="7A48937F" w:rsidR="00584DA1" w:rsidRPr="00584DA1" w:rsidRDefault="00584DA1" w:rsidP="00584DA1">
      <w:pPr>
        <w:pStyle w:val="Prrafodelista"/>
        <w:tabs>
          <w:tab w:val="left" w:pos="426"/>
        </w:tabs>
        <w:spacing w:line="360" w:lineRule="auto"/>
        <w:ind w:left="0" w:right="49"/>
        <w:jc w:val="both"/>
        <w:outlineLvl w:val="2"/>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II. De la Secretaría del Medio Ambiente.</w:t>
      </w:r>
    </w:p>
    <w:p w14:paraId="1D74A65A" w14:textId="77777777" w:rsidR="00584DA1" w:rsidRPr="00584DA1" w:rsidRDefault="00584DA1" w:rsidP="00584DA1">
      <w:pPr>
        <w:pStyle w:val="Prrafodelista"/>
        <w:tabs>
          <w:tab w:val="left" w:pos="426"/>
        </w:tabs>
        <w:spacing w:line="360" w:lineRule="auto"/>
        <w:ind w:left="0" w:right="49"/>
        <w:jc w:val="both"/>
        <w:rPr>
          <w:rFonts w:ascii="Palatino Linotype" w:hAnsi="Palatino Linotype" w:cs="Arial"/>
          <w:color w:val="000000" w:themeColor="text1"/>
          <w:lang w:val="es-ES_tradnl"/>
        </w:rPr>
      </w:pPr>
    </w:p>
    <w:p w14:paraId="5BE7421F" w14:textId="77777777" w:rsidR="00584DA1" w:rsidRPr="002E61FC" w:rsidRDefault="00584DA1" w:rsidP="00584DA1">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color w:val="000000" w:themeColor="text1"/>
          <w:lang w:val="es-ES_tradnl"/>
        </w:rPr>
        <w:t xml:space="preserve">La </w:t>
      </w:r>
      <w:r>
        <w:rPr>
          <w:rFonts w:ascii="Palatino Linotype" w:hAnsi="Palatino Linotype"/>
        </w:rPr>
        <w:t xml:space="preserve">Constitución Política del Estado Libre y Soberano de México establece que el </w:t>
      </w:r>
      <w:r w:rsidRPr="002E61FC">
        <w:rPr>
          <w:rFonts w:ascii="Palatino Linotype" w:hAnsi="Palatino Linotype"/>
        </w:rPr>
        <w:t xml:space="preserve">Poder Ejecutivo del Estado se deposita en un solo individuo que se denomina </w:t>
      </w:r>
      <w:r>
        <w:rPr>
          <w:rFonts w:ascii="Palatino Linotype" w:hAnsi="Palatino Linotype"/>
        </w:rPr>
        <w:t>Gobernador del Estado de México</w:t>
      </w:r>
      <w:r>
        <w:rPr>
          <w:rStyle w:val="Refdenotaalpie"/>
          <w:rFonts w:ascii="Palatino Linotype" w:hAnsi="Palatino Linotype"/>
        </w:rPr>
        <w:footnoteReference w:id="10"/>
      </w:r>
      <w:r>
        <w:rPr>
          <w:rFonts w:ascii="Palatino Linotype" w:hAnsi="Palatino Linotype"/>
        </w:rPr>
        <w:t>, quien durará seis años en su encargo</w:t>
      </w:r>
      <w:r>
        <w:rPr>
          <w:rStyle w:val="Refdenotaalpie"/>
          <w:rFonts w:ascii="Palatino Linotype" w:hAnsi="Palatino Linotype"/>
        </w:rPr>
        <w:footnoteReference w:id="11"/>
      </w:r>
      <w:r>
        <w:rPr>
          <w:rFonts w:ascii="Palatino Linotype" w:hAnsi="Palatino Linotype"/>
        </w:rPr>
        <w:t xml:space="preserve"> y tendrá entre sus facultades y obligaciones, las siguientes</w:t>
      </w:r>
      <w:r>
        <w:rPr>
          <w:rStyle w:val="Refdenotaalpie"/>
          <w:rFonts w:ascii="Palatino Linotype" w:hAnsi="Palatino Linotype"/>
        </w:rPr>
        <w:footnoteReference w:id="12"/>
      </w:r>
      <w:r>
        <w:rPr>
          <w:rFonts w:ascii="Palatino Linotype" w:hAnsi="Palatino Linotype"/>
        </w:rPr>
        <w:t>:</w:t>
      </w:r>
    </w:p>
    <w:p w14:paraId="51E0768D" w14:textId="77777777" w:rsidR="00584DA1" w:rsidRDefault="00584DA1" w:rsidP="00584DA1">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sidRPr="002E61FC">
        <w:rPr>
          <w:rFonts w:ascii="Palatino Linotype" w:hAnsi="Palatino Linotype"/>
          <w:color w:val="000000" w:themeColor="text1"/>
        </w:rPr>
        <w:t xml:space="preserve">Conducir y administrar los ramos de la administración pública del gobierno del Estado, dictando y poniendo en ejecución las políticas correspondientes mediante las acciones públicas y los procedimientos necesarios para este fin; </w:t>
      </w:r>
      <w:r>
        <w:rPr>
          <w:rFonts w:ascii="Palatino Linotype" w:hAnsi="Palatino Linotype"/>
          <w:color w:val="000000" w:themeColor="text1"/>
        </w:rPr>
        <w:t>y</w:t>
      </w:r>
    </w:p>
    <w:p w14:paraId="2B30F084" w14:textId="77777777" w:rsidR="00584DA1" w:rsidRPr="006D2FAB" w:rsidRDefault="00584DA1" w:rsidP="00584DA1">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sidRPr="002E61FC">
        <w:rPr>
          <w:rFonts w:ascii="Palatino Linotype" w:hAnsi="Palatino Linotype"/>
          <w:color w:val="000000" w:themeColor="text1"/>
        </w:rPr>
        <w:lastRenderedPageBreak/>
        <w:t>Crear organismos auxiliares, cuya operación quedar</w:t>
      </w:r>
      <w:r>
        <w:rPr>
          <w:rFonts w:ascii="Palatino Linotype" w:hAnsi="Palatino Linotype"/>
          <w:color w:val="000000" w:themeColor="text1"/>
        </w:rPr>
        <w:t>á sujeta a la ley reglamentaria.</w:t>
      </w:r>
    </w:p>
    <w:p w14:paraId="0F87C402" w14:textId="77777777" w:rsidR="00584DA1" w:rsidRPr="006D2FAB" w:rsidRDefault="00584DA1" w:rsidP="00584DA1">
      <w:pPr>
        <w:pStyle w:val="Prrafodelista"/>
        <w:tabs>
          <w:tab w:val="left" w:pos="426"/>
        </w:tabs>
        <w:spacing w:line="360" w:lineRule="auto"/>
        <w:ind w:left="0" w:right="51"/>
        <w:jc w:val="both"/>
        <w:rPr>
          <w:rFonts w:ascii="Palatino Linotype" w:hAnsi="Palatino Linotype"/>
          <w:color w:val="000000" w:themeColor="text1"/>
        </w:rPr>
      </w:pPr>
    </w:p>
    <w:p w14:paraId="66774236" w14:textId="77777777" w:rsidR="00584DA1" w:rsidRPr="006D2FAB" w:rsidRDefault="00584DA1" w:rsidP="00584DA1">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rPr>
        <w:t xml:space="preserve">Por su parte, el diverso 78 de nuestra Constitución Local establece que para el </w:t>
      </w:r>
      <w:r w:rsidRPr="002E61FC">
        <w:rPr>
          <w:rFonts w:ascii="Palatino Linotype" w:hAnsi="Palatino Linotype"/>
        </w:rPr>
        <w:t>despacho de los asuntos que la Constitución le encomienda, el Ejecutivo contará con las dependencias y los organismos auxiliares que las disposiciones legales establezcan.</w:t>
      </w:r>
    </w:p>
    <w:p w14:paraId="08340862" w14:textId="77777777" w:rsidR="00584DA1" w:rsidRPr="006D2FAB" w:rsidRDefault="00584DA1" w:rsidP="00584DA1">
      <w:pPr>
        <w:pStyle w:val="Prrafodelista"/>
        <w:tabs>
          <w:tab w:val="left" w:pos="426"/>
        </w:tabs>
        <w:spacing w:line="360" w:lineRule="auto"/>
        <w:ind w:left="0" w:right="51"/>
        <w:jc w:val="both"/>
        <w:rPr>
          <w:rFonts w:ascii="Palatino Linotype" w:hAnsi="Palatino Linotype"/>
          <w:color w:val="000000" w:themeColor="text1"/>
        </w:rPr>
      </w:pPr>
    </w:p>
    <w:p w14:paraId="4F324741" w14:textId="77777777" w:rsidR="00584DA1" w:rsidRPr="006D2FAB" w:rsidRDefault="00584DA1" w:rsidP="00584DA1">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rPr>
        <w:t xml:space="preserve">Del mandato constitucional anterior, nace la Ley Orgánica de la Administración Pública del Estado de México, cuyo objeto es establecer </w:t>
      </w:r>
      <w:r w:rsidRPr="002E61FC">
        <w:rPr>
          <w:rFonts w:ascii="Palatino Linotype" w:hAnsi="Palatino Linotype"/>
        </w:rPr>
        <w:t>las bases para la organización y el funcionamiento de la Administración Pública Estatal, Centralizada y Paraestatal</w:t>
      </w:r>
      <w:r>
        <w:rPr>
          <w:rStyle w:val="Refdenotaalpie"/>
          <w:rFonts w:ascii="Palatino Linotype" w:hAnsi="Palatino Linotype"/>
        </w:rPr>
        <w:footnoteReference w:id="13"/>
      </w:r>
      <w:r w:rsidRPr="002E61FC">
        <w:rPr>
          <w:rFonts w:ascii="Palatino Linotype" w:hAnsi="Palatino Linotype"/>
        </w:rPr>
        <w:t>.</w:t>
      </w:r>
    </w:p>
    <w:p w14:paraId="56E47688" w14:textId="77777777" w:rsidR="00584DA1" w:rsidRPr="006D2FAB" w:rsidRDefault="00584DA1" w:rsidP="00584DA1">
      <w:pPr>
        <w:pStyle w:val="Prrafodelista"/>
        <w:tabs>
          <w:tab w:val="left" w:pos="426"/>
        </w:tabs>
        <w:spacing w:line="360" w:lineRule="auto"/>
        <w:ind w:left="0" w:right="51"/>
        <w:jc w:val="both"/>
        <w:rPr>
          <w:rFonts w:ascii="Palatino Linotype" w:hAnsi="Palatino Linotype"/>
          <w:color w:val="000000" w:themeColor="text1"/>
        </w:rPr>
      </w:pPr>
    </w:p>
    <w:p w14:paraId="15A42B28" w14:textId="77777777" w:rsidR="00584DA1" w:rsidRPr="002E61FC" w:rsidRDefault="00584DA1" w:rsidP="00584DA1">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rPr>
        <w:t xml:space="preserve">Ahora bien, para el estudio, </w:t>
      </w:r>
      <w:r w:rsidRPr="002E61FC">
        <w:rPr>
          <w:rFonts w:ascii="Palatino Linotype" w:hAnsi="Palatino Linotype"/>
        </w:rPr>
        <w:t>planeación y despacho de los asuntos, en los diversos ramos de la Administración Pública,</w:t>
      </w:r>
      <w:r>
        <w:rPr>
          <w:rFonts w:ascii="Palatino Linotype" w:hAnsi="Palatino Linotype"/>
        </w:rPr>
        <w:t xml:space="preserve"> el numeral 23 de la Ley Orgánica en comento establece que</w:t>
      </w:r>
      <w:r w:rsidRPr="002E61FC">
        <w:rPr>
          <w:rFonts w:ascii="Palatino Linotype" w:hAnsi="Palatino Linotype"/>
        </w:rPr>
        <w:t xml:space="preserve"> auxiliarán a la persona titular del Poder Ejecutivo del Estado, las siguientes dependencias</w:t>
      </w:r>
      <w:r>
        <w:rPr>
          <w:rFonts w:ascii="Palatino Linotype" w:hAnsi="Palatino Linotype"/>
        </w:rPr>
        <w:t>:</w:t>
      </w:r>
    </w:p>
    <w:p w14:paraId="561858A6" w14:textId="77777777" w:rsidR="00584DA1" w:rsidRPr="002E61FC" w:rsidRDefault="00584DA1" w:rsidP="00584DA1">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Pr>
          <w:rFonts w:ascii="Palatino Linotype" w:hAnsi="Palatino Linotype"/>
        </w:rPr>
        <w:t xml:space="preserve">Secretaría </w:t>
      </w:r>
      <w:r w:rsidRPr="002E61FC">
        <w:rPr>
          <w:rFonts w:ascii="Palatino Linotype" w:hAnsi="Palatino Linotype"/>
        </w:rPr>
        <w:t xml:space="preserve">General de Gobierno; </w:t>
      </w:r>
    </w:p>
    <w:p w14:paraId="7F0DBE34" w14:textId="77777777" w:rsidR="00584DA1" w:rsidRPr="002E61FC" w:rsidRDefault="00584DA1" w:rsidP="00584DA1">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sidRPr="00A66AE2">
        <w:rPr>
          <w:rFonts w:ascii="Palatino Linotype" w:hAnsi="Palatino Linotype"/>
        </w:rPr>
        <w:t>Secretaría de Seguridad</w:t>
      </w:r>
      <w:r w:rsidRPr="002E61FC">
        <w:rPr>
          <w:rFonts w:ascii="Palatino Linotype" w:hAnsi="Palatino Linotype"/>
        </w:rPr>
        <w:t xml:space="preserve">; </w:t>
      </w:r>
    </w:p>
    <w:p w14:paraId="4D46D24B" w14:textId="77777777" w:rsidR="00584DA1" w:rsidRPr="002E61FC" w:rsidRDefault="00584DA1" w:rsidP="00584DA1">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sidRPr="002E61FC">
        <w:rPr>
          <w:rFonts w:ascii="Palatino Linotype" w:hAnsi="Palatino Linotype"/>
        </w:rPr>
        <w:t xml:space="preserve">Secretaría de Finanzas; </w:t>
      </w:r>
    </w:p>
    <w:p w14:paraId="30FE5566" w14:textId="77777777" w:rsidR="00584DA1" w:rsidRPr="002E61FC" w:rsidRDefault="00584DA1" w:rsidP="00584DA1">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sidRPr="002E61FC">
        <w:rPr>
          <w:rFonts w:ascii="Palatino Linotype" w:hAnsi="Palatino Linotype"/>
        </w:rPr>
        <w:t xml:space="preserve">Secretaría de Salud; </w:t>
      </w:r>
    </w:p>
    <w:p w14:paraId="281EEED7" w14:textId="77777777" w:rsidR="00584DA1" w:rsidRPr="002E61FC" w:rsidRDefault="00584DA1" w:rsidP="00584DA1">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sidRPr="002E61FC">
        <w:rPr>
          <w:rFonts w:ascii="Palatino Linotype" w:hAnsi="Palatino Linotype"/>
        </w:rPr>
        <w:t xml:space="preserve">Secretaría del Trabajo; </w:t>
      </w:r>
    </w:p>
    <w:p w14:paraId="45BD7E34" w14:textId="77777777" w:rsidR="00584DA1" w:rsidRPr="002E61FC" w:rsidRDefault="00584DA1" w:rsidP="00584DA1">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sidRPr="002E61FC">
        <w:rPr>
          <w:rFonts w:ascii="Palatino Linotype" w:hAnsi="Palatino Linotype"/>
        </w:rPr>
        <w:t xml:space="preserve">Secretaría de Educación, Ciencia, Tecnología e Innovación; VII. Secretaría de Bienestar; </w:t>
      </w:r>
    </w:p>
    <w:p w14:paraId="119F7167" w14:textId="77777777" w:rsidR="00584DA1" w:rsidRPr="002E61FC" w:rsidRDefault="00584DA1" w:rsidP="00584DA1">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sidRPr="002E61FC">
        <w:rPr>
          <w:rFonts w:ascii="Palatino Linotype" w:hAnsi="Palatino Linotype"/>
        </w:rPr>
        <w:lastRenderedPageBreak/>
        <w:t xml:space="preserve">Secretaría de Desarrollo Urbano e Infraestructura; </w:t>
      </w:r>
    </w:p>
    <w:p w14:paraId="2CCE2E19" w14:textId="77777777" w:rsidR="00584DA1" w:rsidRPr="002E61FC" w:rsidRDefault="00584DA1" w:rsidP="00584DA1">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sidRPr="002E61FC">
        <w:rPr>
          <w:rFonts w:ascii="Palatino Linotype" w:hAnsi="Palatino Linotype"/>
        </w:rPr>
        <w:t xml:space="preserve">Secretaría del Campo; </w:t>
      </w:r>
    </w:p>
    <w:p w14:paraId="7CCB38F7" w14:textId="77777777" w:rsidR="00584DA1" w:rsidRPr="002E61FC" w:rsidRDefault="00584DA1" w:rsidP="00584DA1">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sidRPr="002E61FC">
        <w:rPr>
          <w:rFonts w:ascii="Palatino Linotype" w:hAnsi="Palatino Linotype"/>
        </w:rPr>
        <w:t xml:space="preserve">Secretaría de Desarrollo Económico; </w:t>
      </w:r>
    </w:p>
    <w:p w14:paraId="1B554B4D" w14:textId="77777777" w:rsidR="00584DA1" w:rsidRPr="002E61FC" w:rsidRDefault="00584DA1" w:rsidP="00584DA1">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sidRPr="002E61FC">
        <w:rPr>
          <w:rFonts w:ascii="Palatino Linotype" w:hAnsi="Palatino Linotype"/>
        </w:rPr>
        <w:t xml:space="preserve">Secretaría de Cultura y Turismo; </w:t>
      </w:r>
    </w:p>
    <w:p w14:paraId="32368E48" w14:textId="77777777" w:rsidR="00584DA1" w:rsidRPr="00040FF9" w:rsidRDefault="00584DA1" w:rsidP="00584DA1">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sidRPr="006C7A7A">
        <w:rPr>
          <w:rFonts w:ascii="Palatino Linotype" w:hAnsi="Palatino Linotype"/>
        </w:rPr>
        <w:t xml:space="preserve">Secretaría de </w:t>
      </w:r>
      <w:r>
        <w:rPr>
          <w:rFonts w:ascii="Palatino Linotype" w:hAnsi="Palatino Linotype"/>
        </w:rPr>
        <w:t>la Contraloría</w:t>
      </w:r>
      <w:r w:rsidRPr="002E61FC">
        <w:rPr>
          <w:rFonts w:ascii="Palatino Linotype" w:hAnsi="Palatino Linotype"/>
        </w:rPr>
        <w:t>;</w:t>
      </w:r>
    </w:p>
    <w:p w14:paraId="71FD3AAB" w14:textId="77777777" w:rsidR="00584DA1" w:rsidRPr="00040FF9" w:rsidRDefault="00584DA1" w:rsidP="00584DA1">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sidRPr="00584DA1">
        <w:rPr>
          <w:rFonts w:ascii="Palatino Linotype" w:hAnsi="Palatino Linotype"/>
          <w:b/>
        </w:rPr>
        <w:t>Secretaría a del Medio Ambiente y Desarrollo Sostenible</w:t>
      </w:r>
      <w:r w:rsidRPr="00040FF9">
        <w:rPr>
          <w:rFonts w:ascii="Palatino Linotype" w:hAnsi="Palatino Linotype"/>
        </w:rPr>
        <w:t xml:space="preserve">; </w:t>
      </w:r>
    </w:p>
    <w:p w14:paraId="1AC09C26" w14:textId="77777777" w:rsidR="00584DA1" w:rsidRPr="00040FF9" w:rsidRDefault="00584DA1" w:rsidP="00584DA1">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sidRPr="00040FF9">
        <w:rPr>
          <w:rFonts w:ascii="Palatino Linotype" w:hAnsi="Palatino Linotype"/>
        </w:rPr>
        <w:t xml:space="preserve">Secretaría del Agua; </w:t>
      </w:r>
    </w:p>
    <w:p w14:paraId="6A33122D" w14:textId="77777777" w:rsidR="00584DA1" w:rsidRPr="00040FF9" w:rsidRDefault="00584DA1" w:rsidP="00584DA1">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sidRPr="00D45FFC">
        <w:rPr>
          <w:rFonts w:ascii="Palatino Linotype" w:hAnsi="Palatino Linotype"/>
          <w:bCs/>
        </w:rPr>
        <w:t>Secretaría de las Mujeres</w:t>
      </w:r>
      <w:r w:rsidRPr="00040FF9">
        <w:rPr>
          <w:rFonts w:ascii="Palatino Linotype" w:hAnsi="Palatino Linotype"/>
        </w:rPr>
        <w:t xml:space="preserve">; </w:t>
      </w:r>
    </w:p>
    <w:p w14:paraId="444D4747" w14:textId="47724D39" w:rsidR="00584DA1" w:rsidRPr="00584DA1" w:rsidRDefault="00584DA1" w:rsidP="00584DA1">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sidRPr="00584DA1">
        <w:rPr>
          <w:rFonts w:ascii="Palatino Linotype" w:hAnsi="Palatino Linotype"/>
          <w:bCs/>
        </w:rPr>
        <w:t>Secretaría de Movilidad</w:t>
      </w:r>
      <w:r w:rsidRPr="00584DA1">
        <w:rPr>
          <w:rFonts w:ascii="Palatino Linotype" w:hAnsi="Palatino Linotype"/>
        </w:rPr>
        <w:t xml:space="preserve">; </w:t>
      </w:r>
    </w:p>
    <w:p w14:paraId="63B43D17" w14:textId="77777777" w:rsidR="00584DA1" w:rsidRPr="00040FF9" w:rsidRDefault="00584DA1" w:rsidP="00584DA1">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sidRPr="00040FF9">
        <w:rPr>
          <w:rFonts w:ascii="Palatino Linotype" w:hAnsi="Palatino Linotype"/>
        </w:rPr>
        <w:t xml:space="preserve">Consejería Jurídica; y </w:t>
      </w:r>
    </w:p>
    <w:p w14:paraId="14989471" w14:textId="77777777" w:rsidR="00584DA1" w:rsidRPr="006D2FAB" w:rsidRDefault="00584DA1" w:rsidP="00584DA1">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sidRPr="00040FF9">
        <w:rPr>
          <w:rFonts w:ascii="Palatino Linotype" w:hAnsi="Palatino Linotype"/>
        </w:rPr>
        <w:t>Oficialía Mayor.</w:t>
      </w:r>
    </w:p>
    <w:p w14:paraId="3C837AE8" w14:textId="77777777" w:rsidR="00584DA1" w:rsidRPr="006D2FAB" w:rsidRDefault="00584DA1" w:rsidP="00584DA1">
      <w:pPr>
        <w:pStyle w:val="Prrafodelista"/>
        <w:tabs>
          <w:tab w:val="left" w:pos="426"/>
        </w:tabs>
        <w:spacing w:line="360" w:lineRule="auto"/>
        <w:ind w:left="0" w:right="51"/>
        <w:jc w:val="both"/>
        <w:rPr>
          <w:rFonts w:ascii="Palatino Linotype" w:hAnsi="Palatino Linotype"/>
          <w:color w:val="000000" w:themeColor="text1"/>
        </w:rPr>
      </w:pPr>
    </w:p>
    <w:p w14:paraId="1B0EF78A" w14:textId="7B64EA12" w:rsidR="00584DA1" w:rsidRPr="00087302" w:rsidRDefault="00584DA1" w:rsidP="00584DA1">
      <w:pPr>
        <w:pStyle w:val="Prrafodelista"/>
        <w:numPr>
          <w:ilvl w:val="0"/>
          <w:numId w:val="1"/>
        </w:numPr>
        <w:tabs>
          <w:tab w:val="left" w:pos="426"/>
        </w:tabs>
        <w:spacing w:line="360" w:lineRule="auto"/>
        <w:ind w:right="51"/>
        <w:jc w:val="both"/>
        <w:rPr>
          <w:rFonts w:ascii="Palatino Linotype" w:eastAsia="MS Mincho" w:hAnsi="Palatino Linotype" w:cs="Times New Roman"/>
          <w:color w:val="000000"/>
        </w:rPr>
      </w:pPr>
      <w:r>
        <w:rPr>
          <w:rFonts w:ascii="Palatino Linotype" w:hAnsi="Palatino Linotype"/>
        </w:rPr>
        <w:t xml:space="preserve">Resultando de especial interés para el presente asunto la </w:t>
      </w:r>
      <w:r>
        <w:rPr>
          <w:rFonts w:ascii="Palatino Linotype" w:hAnsi="Palatino Linotype"/>
          <w:b/>
        </w:rPr>
        <w:t>Secretaría del Medio Ambiente y Desarrollo Sustentable</w:t>
      </w:r>
      <w:r>
        <w:rPr>
          <w:rFonts w:ascii="Palatino Linotype" w:hAnsi="Palatino Linotype"/>
        </w:rPr>
        <w:t xml:space="preserve">, la cual será la </w:t>
      </w:r>
      <w:r w:rsidRPr="00584DA1">
        <w:rPr>
          <w:rFonts w:ascii="Palatino Linotype" w:hAnsi="Palatino Linotype"/>
        </w:rPr>
        <w:t xml:space="preserve">dependencia encargada de la formulación, ejecución y evaluación de la política estatal en materia de </w:t>
      </w:r>
      <w:r w:rsidRPr="00584DA1">
        <w:rPr>
          <w:rFonts w:ascii="Palatino Linotype" w:hAnsi="Palatino Linotype"/>
          <w:b/>
        </w:rPr>
        <w:t>conservación ecológica</w:t>
      </w:r>
      <w:r w:rsidRPr="00584DA1">
        <w:rPr>
          <w:rFonts w:ascii="Palatino Linotype" w:hAnsi="Palatino Linotype"/>
        </w:rPr>
        <w:t xml:space="preserve">, </w:t>
      </w:r>
      <w:r w:rsidRPr="00584DA1">
        <w:rPr>
          <w:rFonts w:ascii="Palatino Linotype" w:hAnsi="Palatino Linotype"/>
          <w:b/>
        </w:rPr>
        <w:t>biodiversidad</w:t>
      </w:r>
      <w:r w:rsidRPr="00584DA1">
        <w:rPr>
          <w:rFonts w:ascii="Palatino Linotype" w:hAnsi="Palatino Linotype"/>
        </w:rPr>
        <w:t xml:space="preserve">, </w:t>
      </w:r>
      <w:r w:rsidRPr="00584DA1">
        <w:rPr>
          <w:rFonts w:ascii="Palatino Linotype" w:hAnsi="Palatino Linotype"/>
          <w:b/>
        </w:rPr>
        <w:t>protección y restauración del medio ambiente</w:t>
      </w:r>
      <w:r w:rsidRPr="00584DA1">
        <w:rPr>
          <w:rFonts w:ascii="Palatino Linotype" w:hAnsi="Palatino Linotype"/>
        </w:rPr>
        <w:t xml:space="preserve"> para el desarrollo sostenible, así como la mitigación y adaptación al cambio climático</w:t>
      </w:r>
      <w:r>
        <w:rPr>
          <w:rStyle w:val="Refdenotaalpie"/>
          <w:rFonts w:ascii="Palatino Linotype" w:hAnsi="Palatino Linotype"/>
        </w:rPr>
        <w:footnoteReference w:id="14"/>
      </w:r>
      <w:r w:rsidRPr="00584DA1">
        <w:rPr>
          <w:rFonts w:ascii="Palatino Linotype" w:hAnsi="Palatino Linotype"/>
        </w:rPr>
        <w:t>.</w:t>
      </w:r>
    </w:p>
    <w:p w14:paraId="283B3A22" w14:textId="77777777" w:rsidR="00584DA1" w:rsidRPr="00087302" w:rsidRDefault="00584DA1" w:rsidP="00584DA1">
      <w:pPr>
        <w:pStyle w:val="Prrafodelista"/>
        <w:tabs>
          <w:tab w:val="left" w:pos="426"/>
        </w:tabs>
        <w:spacing w:line="360" w:lineRule="auto"/>
        <w:ind w:left="0" w:right="51"/>
        <w:jc w:val="both"/>
        <w:rPr>
          <w:rFonts w:ascii="Palatino Linotype" w:eastAsia="MS Mincho" w:hAnsi="Palatino Linotype" w:cs="Times New Roman"/>
          <w:color w:val="000000"/>
        </w:rPr>
      </w:pPr>
    </w:p>
    <w:p w14:paraId="7AF7538D" w14:textId="167CD650" w:rsidR="00584DA1" w:rsidRPr="00EC364D" w:rsidRDefault="00584DA1" w:rsidP="00584DA1">
      <w:pPr>
        <w:pStyle w:val="Prrafodelista"/>
        <w:numPr>
          <w:ilvl w:val="0"/>
          <w:numId w:val="1"/>
        </w:numPr>
        <w:tabs>
          <w:tab w:val="left" w:pos="426"/>
        </w:tabs>
        <w:spacing w:line="360" w:lineRule="auto"/>
        <w:ind w:right="51"/>
        <w:jc w:val="both"/>
        <w:rPr>
          <w:rFonts w:ascii="Palatino Linotype" w:hAnsi="Palatino Linotype" w:cs="Tahoma"/>
          <w:bCs/>
          <w:iCs/>
          <w:lang w:val="es-ES_tradnl"/>
        </w:rPr>
      </w:pPr>
      <w:r>
        <w:rPr>
          <w:rFonts w:ascii="Palatino Linotype" w:hAnsi="Palatino Linotype"/>
          <w:color w:val="000000" w:themeColor="text1"/>
          <w:lang w:val="es-ES_tradnl"/>
        </w:rPr>
        <w:t xml:space="preserve">Ahora </w:t>
      </w:r>
      <w:r>
        <w:rPr>
          <w:rFonts w:ascii="Palatino Linotype" w:eastAsia="Calibri" w:hAnsi="Palatino Linotype" w:cs="Arial"/>
          <w:lang w:val="es-ES"/>
        </w:rPr>
        <w:t xml:space="preserve">bien, para el </w:t>
      </w:r>
      <w:r w:rsidRPr="00EC364D">
        <w:rPr>
          <w:rFonts w:ascii="Palatino Linotype" w:eastAsia="Calibri" w:hAnsi="Palatino Linotype" w:cs="Arial"/>
        </w:rPr>
        <w:t xml:space="preserve">estudio, planeación y atención de los asuntos de su competencia, </w:t>
      </w:r>
      <w:r w:rsidR="001A046B">
        <w:rPr>
          <w:rFonts w:ascii="Palatino Linotype" w:eastAsia="Calibri" w:hAnsi="Palatino Linotype" w:cs="Arial"/>
        </w:rPr>
        <w:t xml:space="preserve">y de acuerdo con lo establecido por el Manual General de Organización de la Secretaría del Medio Ambiente, </w:t>
      </w:r>
      <w:r w:rsidR="00B079A4">
        <w:rPr>
          <w:rFonts w:ascii="Palatino Linotype" w:eastAsia="Calibri" w:hAnsi="Palatino Linotype" w:cs="Arial"/>
        </w:rPr>
        <w:t>ésta</w:t>
      </w:r>
      <w:r w:rsidR="001A046B">
        <w:rPr>
          <w:rFonts w:ascii="Palatino Linotype" w:eastAsia="Calibri" w:hAnsi="Palatino Linotype" w:cs="Arial"/>
        </w:rPr>
        <w:t xml:space="preserve"> contará con la siguiente estructura:</w:t>
      </w:r>
    </w:p>
    <w:p w14:paraId="3AE03177" w14:textId="77777777" w:rsidR="001A046B" w:rsidRDefault="001A046B" w:rsidP="001A046B">
      <w:pPr>
        <w:pStyle w:val="Prrafodelista"/>
        <w:tabs>
          <w:tab w:val="left" w:pos="426"/>
        </w:tabs>
        <w:spacing w:line="360" w:lineRule="auto"/>
        <w:ind w:left="0" w:right="51"/>
        <w:jc w:val="both"/>
        <w:rPr>
          <w:rFonts w:ascii="Palatino Linotype" w:hAnsi="Palatino Linotype"/>
          <w:color w:val="000000" w:themeColor="text1"/>
          <w:lang w:val="es-ES_tradnl"/>
        </w:rPr>
      </w:pPr>
    </w:p>
    <w:p w14:paraId="020AF4D2" w14:textId="2DC58646" w:rsidR="001A046B" w:rsidRDefault="001A046B" w:rsidP="001A046B">
      <w:pPr>
        <w:pStyle w:val="Prrafodelista"/>
        <w:tabs>
          <w:tab w:val="left" w:pos="426"/>
        </w:tabs>
        <w:spacing w:line="360" w:lineRule="auto"/>
        <w:ind w:left="0" w:right="51"/>
        <w:jc w:val="center"/>
        <w:rPr>
          <w:rFonts w:ascii="Palatino Linotype" w:hAnsi="Palatino Linotype"/>
          <w:color w:val="000000" w:themeColor="text1"/>
          <w:lang w:val="es-ES_tradnl"/>
        </w:rPr>
      </w:pPr>
      <w:r>
        <w:rPr>
          <w:rFonts w:ascii="Palatino Linotype" w:hAnsi="Palatino Linotype"/>
          <w:noProof/>
          <w:color w:val="000000" w:themeColor="text1"/>
          <w:lang w:eastAsia="es-MX"/>
        </w:rPr>
        <w:lastRenderedPageBreak/>
        <w:drawing>
          <wp:inline distT="0" distB="0" distL="0" distR="0" wp14:anchorId="78AC77DB" wp14:editId="00895121">
            <wp:extent cx="4776593" cy="3406192"/>
            <wp:effectExtent l="57150" t="57150" r="119380" b="1181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4567" cy="341187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95ECE90" w14:textId="77777777" w:rsidR="001A046B" w:rsidRDefault="001A046B" w:rsidP="001A046B">
      <w:pPr>
        <w:pStyle w:val="Prrafodelista"/>
        <w:tabs>
          <w:tab w:val="left" w:pos="426"/>
        </w:tabs>
        <w:spacing w:line="360" w:lineRule="auto"/>
        <w:ind w:left="0" w:right="51"/>
        <w:jc w:val="both"/>
        <w:rPr>
          <w:rFonts w:ascii="Palatino Linotype" w:hAnsi="Palatino Linotype"/>
          <w:color w:val="000000" w:themeColor="text1"/>
          <w:lang w:val="es-ES_tradnl"/>
        </w:rPr>
      </w:pPr>
    </w:p>
    <w:p w14:paraId="6C1FF532" w14:textId="2F909C57" w:rsidR="001A046B" w:rsidRDefault="0072506F" w:rsidP="001A046B">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Pr>
          <w:rFonts w:ascii="Palatino Linotype" w:hAnsi="Palatino Linotype"/>
          <w:color w:val="000000" w:themeColor="text1"/>
          <w:lang w:val="es-ES_tradnl"/>
        </w:rPr>
        <w:t xml:space="preserve">Por cuanto hace a la </w:t>
      </w:r>
      <w:r>
        <w:rPr>
          <w:rFonts w:ascii="Palatino Linotype" w:hAnsi="Palatino Linotype"/>
          <w:b/>
          <w:color w:val="000000" w:themeColor="text1"/>
          <w:lang w:val="es-ES_tradnl"/>
        </w:rPr>
        <w:t>Dirección General de Prevención y Control de la Contaminación Atmosférica</w:t>
      </w:r>
      <w:r>
        <w:rPr>
          <w:rFonts w:ascii="Palatino Linotype" w:hAnsi="Palatino Linotype"/>
          <w:color w:val="000000" w:themeColor="text1"/>
          <w:lang w:val="es-ES_tradnl"/>
        </w:rPr>
        <w:t xml:space="preserve">, ésta tendrá por objetivo el promover el </w:t>
      </w:r>
      <w:r w:rsidRPr="0072506F">
        <w:rPr>
          <w:rFonts w:ascii="Palatino Linotype" w:hAnsi="Palatino Linotype"/>
          <w:color w:val="000000" w:themeColor="text1"/>
        </w:rPr>
        <w:t>cumplimiento de las disposiciones jurídicas y normativas vigentes en materia de prevención y control de la contaminación atmosférica y cambio climático para la protección al ambiente y conservación de los sistemas ecológicos, así como emitir los permisos, licencias, registros, autorizaciones y revalidaciones en materia ambiental a fuentes fijas de jurisdicción estatal, así como para las instalaciones de medición de contaminantes de fuentes móviles o de vehículos automotores que circulen en el territorio estatal</w:t>
      </w:r>
      <w:r w:rsidR="006D5CA8">
        <w:rPr>
          <w:rStyle w:val="Refdenotaalpie"/>
          <w:rFonts w:ascii="Palatino Linotype" w:hAnsi="Palatino Linotype"/>
          <w:color w:val="000000" w:themeColor="text1"/>
        </w:rPr>
        <w:footnoteReference w:id="15"/>
      </w:r>
      <w:r w:rsidRPr="0072506F">
        <w:rPr>
          <w:rFonts w:ascii="Palatino Linotype" w:hAnsi="Palatino Linotype"/>
          <w:color w:val="000000" w:themeColor="text1"/>
        </w:rPr>
        <w:t>.</w:t>
      </w:r>
    </w:p>
    <w:p w14:paraId="45D687AF" w14:textId="77777777" w:rsidR="001A046B" w:rsidRDefault="001A046B" w:rsidP="001A046B">
      <w:pPr>
        <w:pStyle w:val="Prrafodelista"/>
        <w:tabs>
          <w:tab w:val="left" w:pos="426"/>
        </w:tabs>
        <w:spacing w:line="360" w:lineRule="auto"/>
        <w:ind w:left="0" w:right="51"/>
        <w:jc w:val="both"/>
        <w:rPr>
          <w:rFonts w:ascii="Palatino Linotype" w:hAnsi="Palatino Linotype"/>
          <w:color w:val="000000" w:themeColor="text1"/>
          <w:lang w:val="es-ES_tradnl"/>
        </w:rPr>
      </w:pPr>
    </w:p>
    <w:p w14:paraId="4136AD8E" w14:textId="46F61C95" w:rsidR="001A046B" w:rsidRDefault="006D5CA8" w:rsidP="001A046B">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Pr>
          <w:rFonts w:ascii="Palatino Linotype" w:hAnsi="Palatino Linotype"/>
          <w:color w:val="000000" w:themeColor="text1"/>
          <w:lang w:val="es-ES_tradnl"/>
        </w:rPr>
        <w:t>Razón de lo anterior, la dependencia contará entre sus funcione, las siguientes</w:t>
      </w:r>
      <w:r>
        <w:rPr>
          <w:rStyle w:val="Refdenotaalpie"/>
          <w:rFonts w:ascii="Palatino Linotype" w:hAnsi="Palatino Linotype"/>
          <w:color w:val="000000" w:themeColor="text1"/>
          <w:lang w:val="es-ES_tradnl"/>
        </w:rPr>
        <w:footnoteReference w:id="16"/>
      </w:r>
      <w:r>
        <w:rPr>
          <w:rFonts w:ascii="Palatino Linotype" w:hAnsi="Palatino Linotype"/>
          <w:color w:val="000000" w:themeColor="text1"/>
          <w:lang w:val="es-ES_tradnl"/>
        </w:rPr>
        <w:t>:</w:t>
      </w:r>
    </w:p>
    <w:p w14:paraId="735672F0" w14:textId="057F1863" w:rsidR="006D5CA8" w:rsidRPr="006D5CA8" w:rsidRDefault="006D5CA8" w:rsidP="006D5CA8">
      <w:pPr>
        <w:pStyle w:val="Prrafodelista"/>
        <w:numPr>
          <w:ilvl w:val="1"/>
          <w:numId w:val="1"/>
        </w:numPr>
        <w:tabs>
          <w:tab w:val="left" w:pos="426"/>
        </w:tabs>
        <w:spacing w:line="360" w:lineRule="auto"/>
        <w:ind w:left="1134" w:right="51"/>
        <w:jc w:val="both"/>
        <w:rPr>
          <w:rFonts w:ascii="Palatino Linotype" w:hAnsi="Palatino Linotype"/>
          <w:color w:val="000000" w:themeColor="text1"/>
          <w:lang w:val="es-ES_tradnl"/>
        </w:rPr>
      </w:pPr>
      <w:r w:rsidRPr="006D5CA8">
        <w:rPr>
          <w:rFonts w:ascii="Palatino Linotype" w:hAnsi="Palatino Linotype"/>
          <w:b/>
          <w:color w:val="000000" w:themeColor="text1"/>
          <w:lang w:val="es-ES_tradnl"/>
        </w:rPr>
        <w:lastRenderedPageBreak/>
        <w:t xml:space="preserve">Autorizar </w:t>
      </w:r>
      <w:r w:rsidRPr="006D5CA8">
        <w:rPr>
          <w:rFonts w:ascii="Palatino Linotype" w:hAnsi="Palatino Linotype"/>
          <w:b/>
          <w:color w:val="000000" w:themeColor="text1"/>
        </w:rPr>
        <w:t>y regular la operación de</w:t>
      </w:r>
      <w:r w:rsidRPr="006D5CA8">
        <w:rPr>
          <w:rFonts w:ascii="Palatino Linotype" w:hAnsi="Palatino Linotype"/>
          <w:color w:val="000000" w:themeColor="text1"/>
        </w:rPr>
        <w:t xml:space="preserve"> las fuentes fijas de jurisdicción estatal, </w:t>
      </w:r>
      <w:r w:rsidRPr="006D5CA8">
        <w:rPr>
          <w:rFonts w:ascii="Palatino Linotype" w:hAnsi="Palatino Linotype"/>
          <w:b/>
          <w:color w:val="000000" w:themeColor="text1"/>
        </w:rPr>
        <w:t>Centros de Verificación Vehicular</w:t>
      </w:r>
      <w:r w:rsidRPr="006D5CA8">
        <w:rPr>
          <w:rFonts w:ascii="Palatino Linotype" w:hAnsi="Palatino Linotype"/>
          <w:color w:val="000000" w:themeColor="text1"/>
        </w:rPr>
        <w:t>, talleres que operan el Programa Integral de Reducción de Emisiones Contaminantes, de las o los proveedores de equipos y servicios, y demás tecnologías aplicables en materia de contaminación atmos</w:t>
      </w:r>
      <w:r>
        <w:rPr>
          <w:rFonts w:ascii="Palatino Linotype" w:hAnsi="Palatino Linotype"/>
          <w:color w:val="000000" w:themeColor="text1"/>
        </w:rPr>
        <w:t>férica;</w:t>
      </w:r>
    </w:p>
    <w:p w14:paraId="77D7354D" w14:textId="6E16509C" w:rsidR="006D5CA8" w:rsidRPr="006D5CA8" w:rsidRDefault="006D5CA8" w:rsidP="006D5CA8">
      <w:pPr>
        <w:pStyle w:val="Prrafodelista"/>
        <w:numPr>
          <w:ilvl w:val="1"/>
          <w:numId w:val="1"/>
        </w:numPr>
        <w:tabs>
          <w:tab w:val="left" w:pos="426"/>
        </w:tabs>
        <w:spacing w:line="360" w:lineRule="auto"/>
        <w:ind w:left="1134" w:right="51"/>
        <w:jc w:val="both"/>
        <w:rPr>
          <w:rFonts w:ascii="Palatino Linotype" w:hAnsi="Palatino Linotype"/>
          <w:color w:val="000000" w:themeColor="text1"/>
          <w:lang w:val="es-ES_tradnl"/>
        </w:rPr>
      </w:pPr>
      <w:r w:rsidRPr="006D5CA8">
        <w:rPr>
          <w:rFonts w:ascii="Palatino Linotype" w:hAnsi="Palatino Linotype"/>
          <w:b/>
          <w:color w:val="000000" w:themeColor="text1"/>
        </w:rPr>
        <w:t>Coordinar y supervisar el</w:t>
      </w:r>
      <w:r w:rsidRPr="006D5CA8">
        <w:rPr>
          <w:rFonts w:ascii="Palatino Linotype" w:hAnsi="Palatino Linotype"/>
          <w:color w:val="000000" w:themeColor="text1"/>
        </w:rPr>
        <w:t xml:space="preserve"> "Mecanismo para el Control de Reducción de Emisiones Contaminantes", "Programa de Gestión para Mejorar la Calidad del Aire del Estado de México", </w:t>
      </w:r>
      <w:r w:rsidRPr="006D5CA8">
        <w:rPr>
          <w:rFonts w:ascii="Palatino Linotype" w:hAnsi="Palatino Linotype"/>
          <w:b/>
          <w:color w:val="000000" w:themeColor="text1"/>
        </w:rPr>
        <w:t>"Programa de Verificación Vehicular Obligatoria"</w:t>
      </w:r>
      <w:r w:rsidRPr="006D5CA8">
        <w:rPr>
          <w:rFonts w:ascii="Palatino Linotype" w:hAnsi="Palatino Linotype"/>
          <w:color w:val="000000" w:themeColor="text1"/>
        </w:rPr>
        <w:t>, "Programa Integral de Reducc</w:t>
      </w:r>
      <w:r>
        <w:rPr>
          <w:rFonts w:ascii="Palatino Linotype" w:hAnsi="Palatino Linotype"/>
          <w:color w:val="000000" w:themeColor="text1"/>
        </w:rPr>
        <w:t>ión de Emisiones Contaminantes"; e</w:t>
      </w:r>
    </w:p>
    <w:p w14:paraId="3A805264" w14:textId="52940C72" w:rsidR="006D5CA8" w:rsidRDefault="006D5CA8" w:rsidP="006D5CA8">
      <w:pPr>
        <w:pStyle w:val="Prrafodelista"/>
        <w:numPr>
          <w:ilvl w:val="1"/>
          <w:numId w:val="1"/>
        </w:numPr>
        <w:tabs>
          <w:tab w:val="left" w:pos="426"/>
        </w:tabs>
        <w:spacing w:line="360" w:lineRule="auto"/>
        <w:ind w:left="1134" w:right="51"/>
        <w:jc w:val="both"/>
        <w:rPr>
          <w:rFonts w:ascii="Palatino Linotype" w:hAnsi="Palatino Linotype"/>
          <w:color w:val="000000" w:themeColor="text1"/>
          <w:lang w:val="es-ES_tradnl"/>
        </w:rPr>
      </w:pPr>
      <w:r>
        <w:rPr>
          <w:rFonts w:ascii="Palatino Linotype" w:hAnsi="Palatino Linotype"/>
          <w:color w:val="000000" w:themeColor="text1"/>
          <w:lang w:val="es-ES_tradnl"/>
        </w:rPr>
        <w:t xml:space="preserve">Implementar </w:t>
      </w:r>
      <w:r w:rsidRPr="006D5CA8">
        <w:rPr>
          <w:rFonts w:ascii="Palatino Linotype" w:hAnsi="Palatino Linotype"/>
          <w:color w:val="000000" w:themeColor="text1"/>
        </w:rPr>
        <w:t xml:space="preserve">los </w:t>
      </w:r>
      <w:r w:rsidRPr="006D5CA8">
        <w:rPr>
          <w:rFonts w:ascii="Palatino Linotype" w:hAnsi="Palatino Linotype"/>
          <w:b/>
          <w:color w:val="000000" w:themeColor="text1"/>
        </w:rPr>
        <w:t>mecanismos de supervisión y control establecidos en el Programa de Verificación Vehicular Obligatoria</w:t>
      </w:r>
      <w:r w:rsidRPr="006D5CA8">
        <w:rPr>
          <w:rFonts w:ascii="Palatino Linotype" w:hAnsi="Palatino Linotype"/>
          <w:color w:val="000000" w:themeColor="text1"/>
        </w:rPr>
        <w:t xml:space="preserve"> vigente, las autorizaciones y revalidaciones a los Centros de Verificación Vehicular para verificar el cumplimiento de las disposiciones jurídicas administrativas y normativas en materia ambiental.</w:t>
      </w:r>
    </w:p>
    <w:p w14:paraId="52201C2A" w14:textId="77777777" w:rsidR="001A046B" w:rsidRDefault="001A046B" w:rsidP="001A046B">
      <w:pPr>
        <w:pStyle w:val="Prrafodelista"/>
        <w:tabs>
          <w:tab w:val="left" w:pos="426"/>
        </w:tabs>
        <w:spacing w:line="360" w:lineRule="auto"/>
        <w:ind w:left="0" w:right="51"/>
        <w:jc w:val="both"/>
        <w:rPr>
          <w:rFonts w:ascii="Palatino Linotype" w:hAnsi="Palatino Linotype"/>
          <w:color w:val="000000" w:themeColor="text1"/>
          <w:lang w:val="es-ES_tradnl"/>
        </w:rPr>
      </w:pPr>
    </w:p>
    <w:p w14:paraId="48C7B379" w14:textId="38DB933C" w:rsidR="001A046B" w:rsidRDefault="006D5CA8" w:rsidP="001A046B">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Pr>
          <w:rFonts w:ascii="Palatino Linotype" w:hAnsi="Palatino Linotype"/>
          <w:color w:val="000000" w:themeColor="text1"/>
          <w:lang w:val="es-ES_tradnl"/>
        </w:rPr>
        <w:t xml:space="preserve">Ahora bien, como vimos en la imagen que muestra la estructura orgánica del </w:t>
      </w:r>
      <w:r>
        <w:rPr>
          <w:rFonts w:ascii="Palatino Linotype" w:hAnsi="Palatino Linotype"/>
          <w:b/>
          <w:color w:val="000000" w:themeColor="text1"/>
          <w:lang w:val="es-ES_tradnl"/>
        </w:rPr>
        <w:t>SUJETO OBLIGADO</w:t>
      </w:r>
      <w:r>
        <w:rPr>
          <w:rFonts w:ascii="Palatino Linotype" w:hAnsi="Palatino Linotype"/>
          <w:color w:val="000000" w:themeColor="text1"/>
          <w:lang w:val="es-ES_tradnl"/>
        </w:rPr>
        <w:t xml:space="preserve">, la </w:t>
      </w:r>
      <w:r>
        <w:rPr>
          <w:rFonts w:ascii="Palatino Linotype" w:hAnsi="Palatino Linotype"/>
          <w:b/>
          <w:color w:val="000000" w:themeColor="text1"/>
          <w:lang w:val="es-ES_tradnl"/>
        </w:rPr>
        <w:t>Dirección General de Prevención y Control de la Contaminación Atmosférica</w:t>
      </w:r>
      <w:r>
        <w:rPr>
          <w:rFonts w:ascii="Palatino Linotype" w:hAnsi="Palatino Linotype"/>
          <w:color w:val="000000" w:themeColor="text1"/>
          <w:lang w:val="es-ES_tradnl"/>
        </w:rPr>
        <w:t xml:space="preserve"> contará con una </w:t>
      </w:r>
      <w:r>
        <w:rPr>
          <w:rFonts w:ascii="Palatino Linotype" w:hAnsi="Palatino Linotype"/>
          <w:b/>
          <w:color w:val="000000" w:themeColor="text1"/>
          <w:lang w:val="es-ES_tradnl"/>
        </w:rPr>
        <w:t>Dirección de Control de Emisiones a la Atmósfera</w:t>
      </w:r>
      <w:r>
        <w:rPr>
          <w:rFonts w:ascii="Palatino Linotype" w:hAnsi="Palatino Linotype"/>
          <w:color w:val="000000" w:themeColor="text1"/>
          <w:lang w:val="es-ES_tradnl"/>
        </w:rPr>
        <w:t xml:space="preserve">, la cual se encargará directamente de planear </w:t>
      </w:r>
      <w:r w:rsidRPr="006D5CA8">
        <w:rPr>
          <w:rFonts w:ascii="Palatino Linotype" w:hAnsi="Palatino Linotype"/>
          <w:color w:val="000000" w:themeColor="text1"/>
        </w:rPr>
        <w:t>y coordinar la supervisión del cumplimiento de la legislación ambiental vigente en materia de prevención y control de la contaminación atmosférica, generada por fuentes fijas y móviles en el territorio del Estado de México</w:t>
      </w:r>
      <w:r>
        <w:rPr>
          <w:rStyle w:val="Refdenotaalpie"/>
          <w:rFonts w:ascii="Palatino Linotype" w:hAnsi="Palatino Linotype"/>
          <w:color w:val="000000" w:themeColor="text1"/>
        </w:rPr>
        <w:footnoteReference w:id="17"/>
      </w:r>
      <w:r w:rsidRPr="006D5CA8">
        <w:rPr>
          <w:rFonts w:ascii="Palatino Linotype" w:hAnsi="Palatino Linotype"/>
          <w:color w:val="000000" w:themeColor="text1"/>
        </w:rPr>
        <w:t>.</w:t>
      </w:r>
    </w:p>
    <w:p w14:paraId="34E55E0F" w14:textId="77777777" w:rsidR="001A046B" w:rsidRDefault="001A046B" w:rsidP="001A046B">
      <w:pPr>
        <w:pStyle w:val="Prrafodelista"/>
        <w:tabs>
          <w:tab w:val="left" w:pos="426"/>
        </w:tabs>
        <w:spacing w:line="360" w:lineRule="auto"/>
        <w:ind w:left="0" w:right="51"/>
        <w:jc w:val="both"/>
        <w:rPr>
          <w:rFonts w:ascii="Palatino Linotype" w:hAnsi="Palatino Linotype"/>
          <w:color w:val="000000" w:themeColor="text1"/>
          <w:lang w:val="es-ES_tradnl"/>
        </w:rPr>
      </w:pPr>
    </w:p>
    <w:p w14:paraId="6CEB7C2A" w14:textId="59439C6B" w:rsidR="001A046B" w:rsidRDefault="006D5CA8" w:rsidP="001A046B">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Pr>
          <w:rFonts w:ascii="Palatino Linotype" w:hAnsi="Palatino Linotype"/>
          <w:color w:val="000000" w:themeColor="text1"/>
          <w:lang w:val="es-ES_tradnl"/>
        </w:rPr>
        <w:lastRenderedPageBreak/>
        <w:t xml:space="preserve">De acuerdo con lo establecido en el Manual General de Organización de la Secretaría del Medio Ambiente, la </w:t>
      </w:r>
      <w:r>
        <w:rPr>
          <w:rFonts w:ascii="Palatino Linotype" w:hAnsi="Palatino Linotype"/>
          <w:b/>
          <w:color w:val="000000" w:themeColor="text1"/>
          <w:lang w:val="es-ES_tradnl"/>
        </w:rPr>
        <w:t>Dirección del Medio Ambiente</w:t>
      </w:r>
      <w:r>
        <w:rPr>
          <w:rFonts w:ascii="Palatino Linotype" w:hAnsi="Palatino Linotype"/>
          <w:color w:val="000000" w:themeColor="text1"/>
          <w:lang w:val="es-ES_tradnl"/>
        </w:rPr>
        <w:t xml:space="preserve"> se encargará de </w:t>
      </w:r>
      <w:r w:rsidRPr="00BA69A9">
        <w:rPr>
          <w:rFonts w:ascii="Palatino Linotype" w:hAnsi="Palatino Linotype"/>
          <w:b/>
          <w:color w:val="000000" w:themeColor="text1"/>
        </w:rPr>
        <w:t xml:space="preserve">vigilar y verificar los </w:t>
      </w:r>
      <w:r w:rsidRPr="006D5CA8">
        <w:rPr>
          <w:rFonts w:ascii="Palatino Linotype" w:hAnsi="Palatino Linotype"/>
          <w:b/>
          <w:color w:val="000000" w:themeColor="text1"/>
        </w:rPr>
        <w:t>sistemas de procesamientos de la información electrónica</w:t>
      </w:r>
      <w:r w:rsidRPr="006D5CA8">
        <w:rPr>
          <w:rFonts w:ascii="Palatino Linotype" w:hAnsi="Palatino Linotype"/>
          <w:color w:val="000000" w:themeColor="text1"/>
        </w:rPr>
        <w:t xml:space="preserve"> como son bases de datos, video y monitoreo </w:t>
      </w:r>
      <w:r w:rsidRPr="006D5CA8">
        <w:rPr>
          <w:rFonts w:ascii="Palatino Linotype" w:hAnsi="Palatino Linotype"/>
          <w:b/>
          <w:color w:val="000000" w:themeColor="text1"/>
        </w:rPr>
        <w:t>del proceso de verificación vehicular</w:t>
      </w:r>
      <w:r>
        <w:rPr>
          <w:rFonts w:ascii="Palatino Linotype" w:hAnsi="Palatino Linotype"/>
          <w:color w:val="000000" w:themeColor="text1"/>
        </w:rPr>
        <w:t>; y, v</w:t>
      </w:r>
      <w:r w:rsidRPr="006D5CA8">
        <w:rPr>
          <w:rFonts w:ascii="Palatino Linotype" w:hAnsi="Palatino Linotype"/>
          <w:color w:val="000000" w:themeColor="text1"/>
        </w:rPr>
        <w:t xml:space="preserve">igilar y controlar las modificaciones al </w:t>
      </w:r>
      <w:r w:rsidRPr="006D5CA8">
        <w:rPr>
          <w:rFonts w:ascii="Palatino Linotype" w:hAnsi="Palatino Linotype"/>
          <w:i/>
          <w:color w:val="000000" w:themeColor="text1"/>
        </w:rPr>
        <w:t>software</w:t>
      </w:r>
      <w:r w:rsidRPr="006D5CA8">
        <w:rPr>
          <w:rFonts w:ascii="Palatino Linotype" w:hAnsi="Palatino Linotype"/>
          <w:color w:val="000000" w:themeColor="text1"/>
        </w:rPr>
        <w:t xml:space="preserve"> y </w:t>
      </w:r>
      <w:r w:rsidRPr="006D5CA8">
        <w:rPr>
          <w:rFonts w:ascii="Palatino Linotype" w:hAnsi="Palatino Linotype"/>
          <w:i/>
          <w:color w:val="000000" w:themeColor="text1"/>
        </w:rPr>
        <w:t>hardware</w:t>
      </w:r>
      <w:r w:rsidRPr="006D5CA8">
        <w:rPr>
          <w:rFonts w:ascii="Palatino Linotype" w:hAnsi="Palatino Linotype"/>
          <w:color w:val="000000" w:themeColor="text1"/>
        </w:rPr>
        <w:t xml:space="preserve"> de los equipos de verificación vehicular autorizados en el Estado de México y, en su caso, implementarlas.</w:t>
      </w:r>
    </w:p>
    <w:p w14:paraId="5E564761" w14:textId="77777777" w:rsidR="001A046B" w:rsidRDefault="001A046B" w:rsidP="001A046B">
      <w:pPr>
        <w:pStyle w:val="Prrafodelista"/>
        <w:tabs>
          <w:tab w:val="left" w:pos="426"/>
        </w:tabs>
        <w:spacing w:line="360" w:lineRule="auto"/>
        <w:ind w:left="0" w:right="51"/>
        <w:jc w:val="both"/>
        <w:rPr>
          <w:rFonts w:ascii="Palatino Linotype" w:hAnsi="Palatino Linotype"/>
          <w:color w:val="000000" w:themeColor="text1"/>
          <w:lang w:val="es-ES_tradnl"/>
        </w:rPr>
      </w:pPr>
    </w:p>
    <w:p w14:paraId="4F679269" w14:textId="5B7B61E0" w:rsidR="00BA69A9" w:rsidRPr="00BA69A9" w:rsidRDefault="00BA69A9" w:rsidP="00BA69A9">
      <w:pPr>
        <w:pStyle w:val="Prrafodelista"/>
        <w:tabs>
          <w:tab w:val="left" w:pos="426"/>
        </w:tabs>
        <w:spacing w:line="360" w:lineRule="auto"/>
        <w:ind w:left="0" w:right="51"/>
        <w:jc w:val="both"/>
        <w:outlineLvl w:val="2"/>
        <w:rPr>
          <w:rFonts w:ascii="Palatino Linotype" w:hAnsi="Palatino Linotype"/>
          <w:b/>
          <w:color w:val="000000" w:themeColor="text1"/>
          <w:lang w:val="es-ES_tradnl"/>
        </w:rPr>
      </w:pPr>
      <w:r>
        <w:rPr>
          <w:rFonts w:ascii="Palatino Linotype" w:hAnsi="Palatino Linotype"/>
          <w:b/>
          <w:color w:val="000000" w:themeColor="text1"/>
          <w:lang w:val="es-ES_tradnl"/>
        </w:rPr>
        <w:t>II.I. Del Programa de Verificación Vehicular en el Estado de México.</w:t>
      </w:r>
    </w:p>
    <w:p w14:paraId="536892DF" w14:textId="77777777" w:rsidR="00BA69A9" w:rsidRDefault="00BA69A9" w:rsidP="001A046B">
      <w:pPr>
        <w:pStyle w:val="Prrafodelista"/>
        <w:tabs>
          <w:tab w:val="left" w:pos="426"/>
        </w:tabs>
        <w:spacing w:line="360" w:lineRule="auto"/>
        <w:ind w:left="0" w:right="51"/>
        <w:jc w:val="both"/>
        <w:rPr>
          <w:rFonts w:ascii="Palatino Linotype" w:hAnsi="Palatino Linotype"/>
          <w:color w:val="000000" w:themeColor="text1"/>
          <w:lang w:val="es-ES_tradnl"/>
        </w:rPr>
      </w:pPr>
    </w:p>
    <w:p w14:paraId="755D7741" w14:textId="3607693D" w:rsidR="001A046B" w:rsidRDefault="00BA69A9" w:rsidP="001A046B">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Pr>
          <w:rFonts w:ascii="Palatino Linotype" w:hAnsi="Palatino Linotype"/>
          <w:color w:val="000000" w:themeColor="text1"/>
          <w:lang w:val="es-ES_tradnl"/>
        </w:rPr>
        <w:t xml:space="preserve">El Acuerdo por el que se Publica el </w:t>
      </w:r>
      <w:r w:rsidRPr="00BA69A9">
        <w:rPr>
          <w:rFonts w:ascii="Palatino Linotype" w:hAnsi="Palatino Linotype"/>
          <w:b/>
          <w:color w:val="000000" w:themeColor="text1"/>
          <w:lang w:val="es-ES_tradnl"/>
        </w:rPr>
        <w:t xml:space="preserve">Programa de Verificación Vehicular Obligatoria </w:t>
      </w:r>
      <w:r>
        <w:rPr>
          <w:rFonts w:ascii="Palatino Linotype" w:hAnsi="Palatino Linotype"/>
          <w:color w:val="000000" w:themeColor="text1"/>
          <w:lang w:val="es-ES_tradnl"/>
        </w:rPr>
        <w:t xml:space="preserve">para el Primer Semestre del Año 2023 es </w:t>
      </w:r>
      <w:r w:rsidRPr="00BA69A9">
        <w:rPr>
          <w:rFonts w:ascii="Palatino Linotype" w:hAnsi="Palatino Linotype"/>
          <w:color w:val="000000" w:themeColor="text1"/>
        </w:rPr>
        <w:t>de orden público, interés general y obligatorio para todos los propietarios o legales poseedores de automóviles que cuentan con placas de circulación expedidas por el Gobierno del Estado de México, según corresponda y todos aquellos que circulen en territorio estatal</w:t>
      </w:r>
      <w:r>
        <w:rPr>
          <w:rStyle w:val="Refdenotaalpie"/>
          <w:rFonts w:ascii="Palatino Linotype" w:hAnsi="Palatino Linotype"/>
          <w:color w:val="000000" w:themeColor="text1"/>
        </w:rPr>
        <w:footnoteReference w:id="18"/>
      </w:r>
      <w:r w:rsidRPr="00BA69A9">
        <w:rPr>
          <w:rFonts w:ascii="Palatino Linotype" w:hAnsi="Palatino Linotype"/>
          <w:color w:val="000000" w:themeColor="text1"/>
        </w:rPr>
        <w:t>.</w:t>
      </w:r>
    </w:p>
    <w:p w14:paraId="2EFD3D97" w14:textId="77777777" w:rsidR="001A046B" w:rsidRDefault="001A046B" w:rsidP="001A046B">
      <w:pPr>
        <w:pStyle w:val="Prrafodelista"/>
        <w:tabs>
          <w:tab w:val="left" w:pos="426"/>
        </w:tabs>
        <w:spacing w:line="360" w:lineRule="auto"/>
        <w:ind w:left="0" w:right="51"/>
        <w:jc w:val="both"/>
        <w:rPr>
          <w:rFonts w:ascii="Palatino Linotype" w:hAnsi="Palatino Linotype"/>
          <w:color w:val="000000" w:themeColor="text1"/>
          <w:lang w:val="es-ES_tradnl"/>
        </w:rPr>
      </w:pPr>
    </w:p>
    <w:p w14:paraId="226237EC" w14:textId="4517B155" w:rsidR="001A046B" w:rsidRDefault="00281263" w:rsidP="001A046B">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Pr>
          <w:rFonts w:ascii="Palatino Linotype" w:hAnsi="Palatino Linotype"/>
          <w:color w:val="000000" w:themeColor="text1"/>
          <w:lang w:val="es-ES_tradnl"/>
        </w:rPr>
        <w:t xml:space="preserve">Cabe señalar que el </w:t>
      </w:r>
      <w:r w:rsidRPr="00BA69A9">
        <w:rPr>
          <w:rFonts w:ascii="Palatino Linotype" w:hAnsi="Palatino Linotype"/>
          <w:b/>
          <w:color w:val="000000" w:themeColor="text1"/>
          <w:lang w:val="es-ES_tradnl"/>
        </w:rPr>
        <w:t xml:space="preserve">Programa de Verificación Vehicular Obligatoria </w:t>
      </w:r>
      <w:r>
        <w:rPr>
          <w:rFonts w:ascii="Palatino Linotype" w:hAnsi="Palatino Linotype"/>
          <w:color w:val="000000" w:themeColor="text1"/>
          <w:lang w:val="es-ES_tradnl"/>
        </w:rPr>
        <w:t xml:space="preserve">tiene por objetivo, establecer </w:t>
      </w:r>
      <w:r w:rsidRPr="00281263">
        <w:rPr>
          <w:rFonts w:ascii="Palatino Linotype" w:hAnsi="Palatino Linotype"/>
          <w:color w:val="000000" w:themeColor="text1"/>
        </w:rPr>
        <w:t xml:space="preserve">los criterios para la </w:t>
      </w:r>
      <w:r w:rsidRPr="006E09DE">
        <w:rPr>
          <w:rFonts w:ascii="Palatino Linotype" w:hAnsi="Palatino Linotype"/>
          <w:b/>
          <w:color w:val="000000" w:themeColor="text1"/>
        </w:rPr>
        <w:t>evaluación de los niveles de emisiones contaminantes provenientes del escape de los automóviles en circulación</w:t>
      </w:r>
      <w:r w:rsidRPr="00281263">
        <w:rPr>
          <w:rFonts w:ascii="Palatino Linotype" w:hAnsi="Palatino Linotype"/>
          <w:color w:val="000000" w:themeColor="text1"/>
        </w:rPr>
        <w:t xml:space="preserve"> que usan gasolina, gas, diésel o cualquier otro combustible alterno que cuenten con placas del Estado de México o que circulen en la entidad, conforme a lo establecido en las leyes aplicables, Normas Oficiales Mexicanas, Normas Técnicas Estatales </w:t>
      </w:r>
      <w:r w:rsidRPr="00281263">
        <w:rPr>
          <w:rFonts w:ascii="Palatino Linotype" w:hAnsi="Palatino Linotype"/>
          <w:color w:val="000000" w:themeColor="text1"/>
        </w:rPr>
        <w:lastRenderedPageBreak/>
        <w:t xml:space="preserve">Ambientales; </w:t>
      </w:r>
      <w:r w:rsidR="006E7251">
        <w:rPr>
          <w:rFonts w:ascii="Palatino Linotype" w:hAnsi="Palatino Linotype"/>
          <w:color w:val="000000" w:themeColor="text1"/>
        </w:rPr>
        <w:t>así</w:t>
      </w:r>
      <w:r w:rsidR="00EE7140">
        <w:rPr>
          <w:rFonts w:ascii="Palatino Linotype" w:hAnsi="Palatino Linotype"/>
          <w:color w:val="000000" w:themeColor="text1"/>
        </w:rPr>
        <w:t xml:space="preserve"> </w:t>
      </w:r>
      <w:r w:rsidRPr="00281263">
        <w:rPr>
          <w:rFonts w:ascii="Palatino Linotype" w:hAnsi="Palatino Linotype"/>
          <w:color w:val="000000" w:themeColor="text1"/>
        </w:rPr>
        <w:t>como establecer los mecanismos que coadyuven en la prevención, control y disminución de emisiones contaminantes a la atmósfera</w:t>
      </w:r>
      <w:r w:rsidR="006E7251">
        <w:rPr>
          <w:rStyle w:val="Refdenotaalpie"/>
          <w:rFonts w:ascii="Palatino Linotype" w:hAnsi="Palatino Linotype"/>
          <w:color w:val="000000" w:themeColor="text1"/>
        </w:rPr>
        <w:footnoteReference w:id="19"/>
      </w:r>
      <w:r w:rsidRPr="00281263">
        <w:rPr>
          <w:rFonts w:ascii="Palatino Linotype" w:hAnsi="Palatino Linotype"/>
          <w:color w:val="000000" w:themeColor="text1"/>
        </w:rPr>
        <w:t>.</w:t>
      </w:r>
    </w:p>
    <w:p w14:paraId="44308C2B" w14:textId="77777777" w:rsidR="001A046B" w:rsidRDefault="001A046B" w:rsidP="001A046B">
      <w:pPr>
        <w:pStyle w:val="Prrafodelista"/>
        <w:tabs>
          <w:tab w:val="left" w:pos="426"/>
        </w:tabs>
        <w:spacing w:line="360" w:lineRule="auto"/>
        <w:ind w:left="0" w:right="51"/>
        <w:jc w:val="both"/>
        <w:rPr>
          <w:rFonts w:ascii="Palatino Linotype" w:hAnsi="Palatino Linotype"/>
          <w:color w:val="000000" w:themeColor="text1"/>
          <w:lang w:val="es-ES_tradnl"/>
        </w:rPr>
      </w:pPr>
    </w:p>
    <w:p w14:paraId="623A53B2" w14:textId="60A45C5A" w:rsidR="001A046B" w:rsidRDefault="006E7251" w:rsidP="001A046B">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Pr>
          <w:rFonts w:ascii="Palatino Linotype" w:hAnsi="Palatino Linotype"/>
          <w:color w:val="000000" w:themeColor="text1"/>
          <w:lang w:val="es-ES_tradnl"/>
        </w:rPr>
        <w:t xml:space="preserve">Dicho lo anterior, todos los </w:t>
      </w:r>
      <w:r w:rsidRPr="006E7251">
        <w:rPr>
          <w:rFonts w:ascii="Palatino Linotype" w:hAnsi="Palatino Linotype"/>
          <w:color w:val="000000" w:themeColor="text1"/>
        </w:rPr>
        <w:t>usuarios con automóviles matriculados en el Estado de México están obligados a cumplir con lo dispuesto en</w:t>
      </w:r>
      <w:r>
        <w:rPr>
          <w:rFonts w:ascii="Palatino Linotype" w:hAnsi="Palatino Linotype"/>
          <w:color w:val="000000" w:themeColor="text1"/>
        </w:rPr>
        <w:t xml:space="preserve"> </w:t>
      </w:r>
      <w:r>
        <w:rPr>
          <w:rFonts w:ascii="Palatino Linotype" w:hAnsi="Palatino Linotype"/>
          <w:color w:val="000000" w:themeColor="text1"/>
          <w:lang w:val="es-ES_tradnl"/>
        </w:rPr>
        <w:t xml:space="preserve">el </w:t>
      </w:r>
      <w:r w:rsidRPr="00BA69A9">
        <w:rPr>
          <w:rFonts w:ascii="Palatino Linotype" w:hAnsi="Palatino Linotype"/>
          <w:b/>
          <w:color w:val="000000" w:themeColor="text1"/>
          <w:lang w:val="es-ES_tradnl"/>
        </w:rPr>
        <w:t>Programa de Verificación Vehicular Obligatoria</w:t>
      </w:r>
      <w:r>
        <w:rPr>
          <w:rStyle w:val="Refdenotaalpie"/>
          <w:rFonts w:ascii="Palatino Linotype" w:hAnsi="Palatino Linotype"/>
          <w:b/>
          <w:color w:val="000000" w:themeColor="text1"/>
          <w:lang w:val="es-ES_tradnl"/>
        </w:rPr>
        <w:footnoteReference w:id="20"/>
      </w:r>
      <w:r>
        <w:rPr>
          <w:rFonts w:ascii="Palatino Linotype" w:hAnsi="Palatino Linotype"/>
          <w:color w:val="000000" w:themeColor="text1"/>
        </w:rPr>
        <w:t xml:space="preserve">. El </w:t>
      </w:r>
      <w:r w:rsidRPr="006E7251">
        <w:rPr>
          <w:rFonts w:ascii="Palatino Linotype" w:hAnsi="Palatino Linotype"/>
          <w:color w:val="000000" w:themeColor="text1"/>
        </w:rPr>
        <w:t>horario de servicio de los Centro</w:t>
      </w:r>
      <w:r>
        <w:rPr>
          <w:rFonts w:ascii="Palatino Linotype" w:hAnsi="Palatino Linotype"/>
          <w:color w:val="000000" w:themeColor="text1"/>
        </w:rPr>
        <w:t>s</w:t>
      </w:r>
      <w:r w:rsidRPr="006E7251">
        <w:rPr>
          <w:rFonts w:ascii="Palatino Linotype" w:hAnsi="Palatino Linotype"/>
          <w:color w:val="000000" w:themeColor="text1"/>
        </w:rPr>
        <w:t xml:space="preserve"> de Verificación de Emisiones Contaminantes de Vehículos Automotores Autorizado</w:t>
      </w:r>
      <w:r>
        <w:rPr>
          <w:rFonts w:ascii="Palatino Linotype" w:hAnsi="Palatino Linotype"/>
          <w:color w:val="000000" w:themeColor="text1"/>
        </w:rPr>
        <w:t>s</w:t>
      </w:r>
      <w:r w:rsidRPr="006E7251">
        <w:rPr>
          <w:rFonts w:ascii="Palatino Linotype" w:hAnsi="Palatino Linotype"/>
          <w:color w:val="000000" w:themeColor="text1"/>
        </w:rPr>
        <w:t xml:space="preserve"> </w:t>
      </w:r>
      <w:r>
        <w:rPr>
          <w:rFonts w:ascii="Palatino Linotype" w:hAnsi="Palatino Linotype"/>
          <w:color w:val="000000" w:themeColor="text1"/>
        </w:rPr>
        <w:t>(</w:t>
      </w:r>
      <w:r w:rsidRPr="006E7251">
        <w:rPr>
          <w:rFonts w:ascii="Palatino Linotype" w:hAnsi="Palatino Linotype"/>
          <w:color w:val="000000" w:themeColor="text1"/>
        </w:rPr>
        <w:t>CVECA</w:t>
      </w:r>
      <w:r>
        <w:rPr>
          <w:rFonts w:ascii="Palatino Linotype" w:hAnsi="Palatino Linotype"/>
          <w:color w:val="000000" w:themeColor="text1"/>
        </w:rPr>
        <w:t>)</w:t>
      </w:r>
      <w:r w:rsidRPr="006E7251">
        <w:rPr>
          <w:rFonts w:ascii="Palatino Linotype" w:hAnsi="Palatino Linotype"/>
          <w:color w:val="000000" w:themeColor="text1"/>
        </w:rPr>
        <w:t xml:space="preserve"> será de 08:00 a 19:00 horas de lunes a viernes y sábado de 08:00 a 15:00 horas de manera obligatoria, o el que determine la Dirección General de Prevención y Control de la Contaminación Atmosféri</w:t>
      </w:r>
      <w:r>
        <w:rPr>
          <w:rFonts w:ascii="Palatino Linotype" w:hAnsi="Palatino Linotype"/>
          <w:color w:val="000000" w:themeColor="text1"/>
        </w:rPr>
        <w:t xml:space="preserve">ca, </w:t>
      </w:r>
      <w:r w:rsidRPr="006E7251">
        <w:rPr>
          <w:rFonts w:ascii="Palatino Linotype" w:hAnsi="Palatino Linotype"/>
          <w:color w:val="000000" w:themeColor="text1"/>
        </w:rPr>
        <w:t>a través de los medios de comunicación correspondientes</w:t>
      </w:r>
      <w:r>
        <w:rPr>
          <w:rStyle w:val="Refdenotaalpie"/>
          <w:rFonts w:ascii="Palatino Linotype" w:hAnsi="Palatino Linotype"/>
          <w:color w:val="000000" w:themeColor="text1"/>
        </w:rPr>
        <w:footnoteReference w:id="21"/>
      </w:r>
      <w:r>
        <w:rPr>
          <w:rFonts w:ascii="Palatino Linotype" w:hAnsi="Palatino Linotype"/>
          <w:color w:val="000000" w:themeColor="text1"/>
        </w:rPr>
        <w:t>.</w:t>
      </w:r>
    </w:p>
    <w:p w14:paraId="157E1DF2" w14:textId="77777777" w:rsidR="001A046B" w:rsidRDefault="001A046B" w:rsidP="001A046B">
      <w:pPr>
        <w:pStyle w:val="Prrafodelista"/>
        <w:tabs>
          <w:tab w:val="left" w:pos="426"/>
        </w:tabs>
        <w:spacing w:line="360" w:lineRule="auto"/>
        <w:ind w:left="0" w:right="51"/>
        <w:jc w:val="both"/>
        <w:rPr>
          <w:rFonts w:ascii="Palatino Linotype" w:hAnsi="Palatino Linotype"/>
          <w:color w:val="000000" w:themeColor="text1"/>
          <w:lang w:val="es-ES_tradnl"/>
        </w:rPr>
      </w:pPr>
    </w:p>
    <w:p w14:paraId="6EDF0241" w14:textId="299A98EE" w:rsidR="001A046B" w:rsidRDefault="006E7251" w:rsidP="001A046B">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Pr>
          <w:rFonts w:ascii="Palatino Linotype" w:hAnsi="Palatino Linotype"/>
          <w:color w:val="000000" w:themeColor="text1"/>
          <w:lang w:val="es-ES_tradnl"/>
        </w:rPr>
        <w:t xml:space="preserve">La verificación </w:t>
      </w:r>
      <w:r w:rsidRPr="006E7251">
        <w:rPr>
          <w:rFonts w:ascii="Palatino Linotype" w:hAnsi="Palatino Linotype"/>
          <w:color w:val="000000" w:themeColor="text1"/>
        </w:rPr>
        <w:t>vehicular deberá realizarse conforme al último dígito de las placas de circulación, de acuerdo con el calendario siguiente</w:t>
      </w:r>
      <w:r>
        <w:rPr>
          <w:rStyle w:val="Refdenotaalpie"/>
          <w:rFonts w:ascii="Palatino Linotype" w:hAnsi="Palatino Linotype"/>
          <w:color w:val="000000" w:themeColor="text1"/>
        </w:rPr>
        <w:footnoteReference w:id="22"/>
      </w:r>
      <w:r w:rsidRPr="006E7251">
        <w:rPr>
          <w:rFonts w:ascii="Palatino Linotype" w:hAnsi="Palatino Linotype"/>
          <w:color w:val="000000" w:themeColor="text1"/>
        </w:rPr>
        <w:t>:</w:t>
      </w:r>
    </w:p>
    <w:p w14:paraId="224F9BF7" w14:textId="77777777" w:rsidR="001A046B" w:rsidRDefault="001A046B" w:rsidP="001A046B">
      <w:pPr>
        <w:pStyle w:val="Prrafodelista"/>
        <w:tabs>
          <w:tab w:val="left" w:pos="426"/>
        </w:tabs>
        <w:spacing w:line="360" w:lineRule="auto"/>
        <w:ind w:left="0" w:right="51"/>
        <w:jc w:val="both"/>
        <w:rPr>
          <w:rFonts w:ascii="Palatino Linotype" w:hAnsi="Palatino Linotype"/>
          <w:color w:val="000000" w:themeColor="text1"/>
          <w:lang w:val="es-ES_tradnl"/>
        </w:rPr>
      </w:pPr>
    </w:p>
    <w:p w14:paraId="47ECACE0" w14:textId="3990EF41" w:rsidR="006E7251" w:rsidRDefault="006E7251" w:rsidP="006E7251">
      <w:pPr>
        <w:pStyle w:val="Prrafodelista"/>
        <w:tabs>
          <w:tab w:val="left" w:pos="426"/>
        </w:tabs>
        <w:spacing w:line="360" w:lineRule="auto"/>
        <w:ind w:left="0" w:right="51"/>
        <w:jc w:val="center"/>
        <w:rPr>
          <w:rFonts w:ascii="Palatino Linotype" w:hAnsi="Palatino Linotype"/>
          <w:color w:val="000000" w:themeColor="text1"/>
          <w:lang w:val="es-ES_tradnl"/>
        </w:rPr>
      </w:pPr>
      <w:r w:rsidRPr="006E7251">
        <w:rPr>
          <w:rFonts w:ascii="Palatino Linotype" w:hAnsi="Palatino Linotype"/>
          <w:noProof/>
          <w:color w:val="000000" w:themeColor="text1"/>
          <w:lang w:eastAsia="es-MX"/>
        </w:rPr>
        <w:drawing>
          <wp:inline distT="0" distB="0" distL="0" distR="0" wp14:anchorId="083774F2" wp14:editId="15C7B704">
            <wp:extent cx="4759145" cy="842732"/>
            <wp:effectExtent l="57150" t="57150" r="118110" b="1098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18645" cy="85326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B0F021" w14:textId="77777777" w:rsidR="006E7251" w:rsidRDefault="006E7251" w:rsidP="001A046B">
      <w:pPr>
        <w:pStyle w:val="Prrafodelista"/>
        <w:tabs>
          <w:tab w:val="left" w:pos="426"/>
        </w:tabs>
        <w:spacing w:line="360" w:lineRule="auto"/>
        <w:ind w:left="0" w:right="51"/>
        <w:jc w:val="both"/>
        <w:rPr>
          <w:rFonts w:ascii="Palatino Linotype" w:hAnsi="Palatino Linotype"/>
          <w:color w:val="000000" w:themeColor="text1"/>
          <w:lang w:val="es-ES_tradnl"/>
        </w:rPr>
      </w:pPr>
    </w:p>
    <w:p w14:paraId="2787E69D" w14:textId="2A2B32F0" w:rsidR="001A046B" w:rsidRDefault="006E7251" w:rsidP="001A046B">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Pr>
          <w:rFonts w:ascii="Palatino Linotype" w:hAnsi="Palatino Linotype"/>
          <w:color w:val="000000" w:themeColor="text1"/>
          <w:lang w:val="es-ES_tradnl"/>
        </w:rPr>
        <w:t>Así mismo, para realizar la verificación, se deberán presentar los siguientes documentos</w:t>
      </w:r>
      <w:r>
        <w:rPr>
          <w:rStyle w:val="Refdenotaalpie"/>
          <w:rFonts w:ascii="Palatino Linotype" w:hAnsi="Palatino Linotype"/>
          <w:color w:val="000000" w:themeColor="text1"/>
          <w:lang w:val="es-ES_tradnl"/>
        </w:rPr>
        <w:footnoteReference w:id="23"/>
      </w:r>
      <w:r>
        <w:rPr>
          <w:rFonts w:ascii="Palatino Linotype" w:hAnsi="Palatino Linotype"/>
          <w:color w:val="000000" w:themeColor="text1"/>
          <w:lang w:val="es-ES_tradnl"/>
        </w:rPr>
        <w:t>:</w:t>
      </w:r>
    </w:p>
    <w:p w14:paraId="7A295A8D" w14:textId="77777777" w:rsidR="006E7251" w:rsidRDefault="006E7251" w:rsidP="006E7251">
      <w:pPr>
        <w:pStyle w:val="Prrafodelista"/>
        <w:tabs>
          <w:tab w:val="left" w:pos="426"/>
        </w:tabs>
        <w:spacing w:line="360" w:lineRule="auto"/>
        <w:ind w:left="0" w:right="51"/>
        <w:jc w:val="both"/>
        <w:rPr>
          <w:rFonts w:ascii="Palatino Linotype" w:hAnsi="Palatino Linotype"/>
          <w:color w:val="000000" w:themeColor="text1"/>
          <w:lang w:val="es-ES_tradnl"/>
        </w:rPr>
      </w:pPr>
    </w:p>
    <w:p w14:paraId="631F1E68" w14:textId="1892219B" w:rsidR="001A046B" w:rsidRDefault="006E7251" w:rsidP="006E7251">
      <w:pPr>
        <w:pStyle w:val="Prrafodelista"/>
        <w:tabs>
          <w:tab w:val="left" w:pos="426"/>
        </w:tabs>
        <w:spacing w:line="360" w:lineRule="auto"/>
        <w:ind w:left="0" w:right="51"/>
        <w:jc w:val="center"/>
        <w:rPr>
          <w:rFonts w:ascii="Palatino Linotype" w:hAnsi="Palatino Linotype"/>
          <w:color w:val="000000" w:themeColor="text1"/>
          <w:lang w:val="es-ES_tradnl"/>
        </w:rPr>
      </w:pPr>
      <w:r w:rsidRPr="006E7251">
        <w:rPr>
          <w:rFonts w:ascii="Palatino Linotype" w:hAnsi="Palatino Linotype"/>
          <w:noProof/>
          <w:color w:val="000000" w:themeColor="text1"/>
          <w:lang w:eastAsia="es-MX"/>
        </w:rPr>
        <w:drawing>
          <wp:inline distT="0" distB="0" distL="0" distR="0" wp14:anchorId="391FEFBB" wp14:editId="5B7FCE2C">
            <wp:extent cx="4793264" cy="1207265"/>
            <wp:effectExtent l="57150" t="57150" r="121920" b="1073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44459" cy="122015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83C843" w14:textId="77777777" w:rsidR="006E7251" w:rsidRDefault="006E7251" w:rsidP="001A046B">
      <w:pPr>
        <w:pStyle w:val="Prrafodelista"/>
        <w:tabs>
          <w:tab w:val="left" w:pos="426"/>
        </w:tabs>
        <w:spacing w:line="360" w:lineRule="auto"/>
        <w:ind w:left="0" w:right="51"/>
        <w:jc w:val="both"/>
        <w:rPr>
          <w:rFonts w:ascii="Palatino Linotype" w:hAnsi="Palatino Linotype"/>
          <w:color w:val="000000" w:themeColor="text1"/>
          <w:lang w:val="es-ES_tradnl"/>
        </w:rPr>
      </w:pPr>
    </w:p>
    <w:p w14:paraId="5E7E9F6E" w14:textId="2C3523BB" w:rsidR="001A046B" w:rsidRDefault="006E09DE" w:rsidP="001A046B">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Pr>
          <w:rFonts w:ascii="Palatino Linotype" w:hAnsi="Palatino Linotype"/>
          <w:color w:val="000000" w:themeColor="text1"/>
          <w:lang w:val="es-ES_tradnl"/>
        </w:rPr>
        <w:t xml:space="preserve">Todos los automóviles, con </w:t>
      </w:r>
      <w:r w:rsidRPr="006E09DE">
        <w:rPr>
          <w:rFonts w:ascii="Palatino Linotype" w:hAnsi="Palatino Linotype"/>
          <w:color w:val="000000" w:themeColor="text1"/>
        </w:rPr>
        <w:t>placas de circulación vigente, emitidas en el Estado de México</w:t>
      </w:r>
      <w:r>
        <w:rPr>
          <w:rFonts w:ascii="Palatino Linotype" w:hAnsi="Palatino Linotype"/>
          <w:color w:val="000000" w:themeColor="text1"/>
        </w:rPr>
        <w:t>, que acudan a un CVECA, podrán obtener alguna de las siguientes constancias: DOBLE CERO “00”, CERO “0”, UNO “1”, DOS “2”, TÉCNICA DE VERIFICACIÓN DE NO APROBACIÓN (RECHAZO TÉCNICO) o, TÉCNICA DE VERIFICACIÓN DE NO PROBACIÓN POR FALLA EN EL SISTEMA DE CONTROL DE REDUCIÓN DE EMISIONES (RECHAZO PIREC)</w:t>
      </w:r>
      <w:r>
        <w:rPr>
          <w:rStyle w:val="Refdenotaalpie"/>
          <w:rFonts w:ascii="Palatino Linotype" w:hAnsi="Palatino Linotype"/>
          <w:color w:val="000000" w:themeColor="text1"/>
        </w:rPr>
        <w:footnoteReference w:id="24"/>
      </w:r>
      <w:r>
        <w:rPr>
          <w:rFonts w:ascii="Palatino Linotype" w:hAnsi="Palatino Linotype"/>
          <w:color w:val="000000" w:themeColor="text1"/>
        </w:rPr>
        <w:t xml:space="preserve">. Siempre y cuando se cumplan con los requisitos, criterios y límites establecidos en el </w:t>
      </w:r>
      <w:r w:rsidRPr="006E09DE">
        <w:rPr>
          <w:rFonts w:ascii="Palatino Linotype" w:hAnsi="Palatino Linotype"/>
          <w:color w:val="000000" w:themeColor="text1"/>
        </w:rPr>
        <w:t>Programa de Verificación Vehicular Obligatoria</w:t>
      </w:r>
      <w:r>
        <w:rPr>
          <w:rFonts w:ascii="Palatino Linotype" w:hAnsi="Palatino Linotype"/>
          <w:color w:val="000000" w:themeColor="text1"/>
        </w:rPr>
        <w:t>.</w:t>
      </w:r>
    </w:p>
    <w:p w14:paraId="3BDE6727" w14:textId="77777777" w:rsidR="001A046B" w:rsidRPr="00365267" w:rsidRDefault="001A046B" w:rsidP="001A046B">
      <w:pPr>
        <w:pStyle w:val="Prrafodelista"/>
        <w:tabs>
          <w:tab w:val="left" w:pos="426"/>
        </w:tabs>
        <w:spacing w:line="360" w:lineRule="auto"/>
        <w:ind w:left="0" w:right="51"/>
        <w:jc w:val="both"/>
        <w:rPr>
          <w:rFonts w:ascii="Palatino Linotype" w:hAnsi="Palatino Linotype"/>
          <w:color w:val="000000" w:themeColor="text1"/>
          <w:lang w:val="es-ES_tradnl"/>
        </w:rPr>
      </w:pPr>
    </w:p>
    <w:p w14:paraId="7C6346A0" w14:textId="08CA9F26" w:rsidR="00126313" w:rsidRPr="00365267" w:rsidRDefault="00126313" w:rsidP="006C7A7A">
      <w:pPr>
        <w:pStyle w:val="Prrafodelista"/>
        <w:tabs>
          <w:tab w:val="left" w:pos="426"/>
        </w:tabs>
        <w:spacing w:line="360" w:lineRule="auto"/>
        <w:ind w:left="0" w:right="51"/>
        <w:jc w:val="both"/>
        <w:outlineLvl w:val="2"/>
        <w:rPr>
          <w:rFonts w:ascii="Palatino Linotype" w:hAnsi="Palatino Linotype"/>
          <w:b/>
          <w:color w:val="000000" w:themeColor="text1"/>
          <w:lang w:val="es-ES_tradnl"/>
        </w:rPr>
      </w:pPr>
      <w:r w:rsidRPr="00365267">
        <w:rPr>
          <w:rFonts w:ascii="Palatino Linotype" w:hAnsi="Palatino Linotype"/>
          <w:b/>
          <w:color w:val="000000" w:themeColor="text1"/>
          <w:lang w:val="es-ES_tradnl"/>
        </w:rPr>
        <w:t>I</w:t>
      </w:r>
      <w:r w:rsidR="00584DA1">
        <w:rPr>
          <w:rFonts w:ascii="Palatino Linotype" w:hAnsi="Palatino Linotype"/>
          <w:b/>
          <w:color w:val="000000" w:themeColor="text1"/>
          <w:lang w:val="es-ES_tradnl"/>
        </w:rPr>
        <w:t>I</w:t>
      </w:r>
      <w:r w:rsidRPr="00365267">
        <w:rPr>
          <w:rFonts w:ascii="Palatino Linotype" w:hAnsi="Palatino Linotype"/>
          <w:b/>
          <w:color w:val="000000" w:themeColor="text1"/>
          <w:lang w:val="es-ES_tradnl"/>
        </w:rPr>
        <w:t xml:space="preserve">I. </w:t>
      </w:r>
      <w:r w:rsidR="00BD2DE5">
        <w:rPr>
          <w:rFonts w:ascii="Palatino Linotype" w:hAnsi="Palatino Linotype"/>
          <w:b/>
          <w:color w:val="000000" w:themeColor="text1"/>
          <w:lang w:val="es-ES_tradnl"/>
        </w:rPr>
        <w:t xml:space="preserve">De </w:t>
      </w:r>
      <w:r w:rsidR="00A8137C">
        <w:rPr>
          <w:rFonts w:ascii="Palatino Linotype" w:hAnsi="Palatino Linotype"/>
          <w:b/>
          <w:color w:val="000000" w:themeColor="text1"/>
          <w:lang w:val="es-ES_tradnl"/>
        </w:rPr>
        <w:t>la clasificación de la información realizada por el SUJETO OBLIGADO</w:t>
      </w:r>
      <w:r w:rsidRPr="00365267">
        <w:rPr>
          <w:rFonts w:ascii="Palatino Linotype" w:hAnsi="Palatino Linotype"/>
          <w:b/>
          <w:color w:val="000000" w:themeColor="text1"/>
          <w:lang w:val="es-ES_tradnl"/>
        </w:rPr>
        <w:t>.</w:t>
      </w:r>
    </w:p>
    <w:p w14:paraId="07995F31" w14:textId="77777777" w:rsidR="00126313" w:rsidRPr="00365267" w:rsidRDefault="00126313" w:rsidP="006C7A7A">
      <w:pPr>
        <w:pStyle w:val="Prrafodelista"/>
        <w:tabs>
          <w:tab w:val="left" w:pos="426"/>
        </w:tabs>
        <w:spacing w:line="360" w:lineRule="auto"/>
        <w:ind w:left="0" w:right="51"/>
        <w:jc w:val="both"/>
        <w:rPr>
          <w:rFonts w:ascii="Palatino Linotype" w:hAnsi="Palatino Linotype"/>
          <w:color w:val="000000" w:themeColor="text1"/>
          <w:lang w:val="es-ES_tradnl"/>
        </w:rPr>
      </w:pPr>
    </w:p>
    <w:p w14:paraId="38DB950D" w14:textId="77777777" w:rsidR="00A8137C" w:rsidRPr="00F15BFD" w:rsidRDefault="00A8137C" w:rsidP="00A8137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Calibri" w:hAnsi="Palatino Linotype" w:cs="Arial"/>
          <w:lang w:val="es-ES_tradnl"/>
        </w:rPr>
        <w:t xml:space="preserve">Ahora </w:t>
      </w:r>
      <w:r w:rsidRPr="00F15BFD">
        <w:rPr>
          <w:rFonts w:ascii="Palatino Linotype" w:hAnsi="Palatino Linotype"/>
          <w:color w:val="000000" w:themeColor="text1"/>
        </w:rPr>
        <w:t xml:space="preserve">bien, el artículo 122 de la Ley de Transparencia y Acceso a la Información Pública del Estado de México y Municipios, establece que la </w:t>
      </w:r>
      <w:r w:rsidRPr="00F15BFD">
        <w:rPr>
          <w:rFonts w:ascii="Palatino Linotype" w:hAnsi="Palatino Linotype"/>
          <w:b/>
          <w:color w:val="000000" w:themeColor="text1"/>
        </w:rPr>
        <w:t>clasificación</w:t>
      </w:r>
      <w:r w:rsidRPr="00F15BFD">
        <w:rPr>
          <w:rFonts w:ascii="Palatino Linotype" w:hAnsi="Palatino Linotype"/>
          <w:color w:val="000000" w:themeColor="text1"/>
        </w:rPr>
        <w:t xml:space="preserve"> es el proceso mediante el cual el </w:t>
      </w:r>
      <w:r w:rsidRPr="00F15BFD">
        <w:rPr>
          <w:rFonts w:ascii="Palatino Linotype" w:hAnsi="Palatino Linotype"/>
          <w:b/>
          <w:color w:val="000000" w:themeColor="text1"/>
        </w:rPr>
        <w:t>SUJETO OBLIGADO</w:t>
      </w:r>
      <w:r w:rsidRPr="00F15BFD">
        <w:rPr>
          <w:rFonts w:ascii="Palatino Linotype" w:hAnsi="Palatino Linotype"/>
          <w:color w:val="000000" w:themeColor="text1"/>
        </w:rPr>
        <w:t xml:space="preserve"> determina que la información en su poder </w:t>
      </w:r>
      <w:proofErr w:type="spellStart"/>
      <w:r w:rsidRPr="00F15BFD">
        <w:rPr>
          <w:rFonts w:ascii="Palatino Linotype" w:hAnsi="Palatino Linotype"/>
          <w:color w:val="000000" w:themeColor="text1"/>
        </w:rPr>
        <w:t>actualiza</w:t>
      </w:r>
      <w:proofErr w:type="spellEnd"/>
      <w:r w:rsidRPr="00F15BFD">
        <w:rPr>
          <w:rFonts w:ascii="Palatino Linotype" w:hAnsi="Palatino Linotype"/>
          <w:color w:val="000000" w:themeColor="text1"/>
        </w:rPr>
        <w:t xml:space="preserve"> alguno de los supuestos de </w:t>
      </w:r>
      <w:r w:rsidRPr="001602A7">
        <w:rPr>
          <w:rFonts w:ascii="Palatino Linotype" w:hAnsi="Palatino Linotype"/>
          <w:b/>
          <w:color w:val="000000" w:themeColor="text1"/>
        </w:rPr>
        <w:t>reserva</w:t>
      </w:r>
      <w:r w:rsidRPr="00F15BFD">
        <w:rPr>
          <w:rFonts w:ascii="Palatino Linotype" w:hAnsi="Palatino Linotype"/>
          <w:color w:val="000000" w:themeColor="text1"/>
        </w:rPr>
        <w:t xml:space="preserve"> o </w:t>
      </w:r>
      <w:r w:rsidRPr="004325D9">
        <w:rPr>
          <w:rFonts w:ascii="Palatino Linotype" w:hAnsi="Palatino Linotype"/>
          <w:b/>
          <w:color w:val="000000" w:themeColor="text1"/>
        </w:rPr>
        <w:t>confidencialidad</w:t>
      </w:r>
      <w:r w:rsidRPr="00F15BFD">
        <w:rPr>
          <w:rFonts w:ascii="Palatino Linotype" w:hAnsi="Palatino Linotype"/>
          <w:color w:val="000000" w:themeColor="text1"/>
        </w:rPr>
        <w:t xml:space="preserve"> contenidos en los artículos 140 o 143 de la Ley de mérito.</w:t>
      </w:r>
    </w:p>
    <w:p w14:paraId="5AF1EBFD" w14:textId="77777777" w:rsidR="00A8137C" w:rsidRPr="00F15BFD" w:rsidRDefault="00A8137C" w:rsidP="00A8137C">
      <w:pPr>
        <w:pStyle w:val="Prrafodelista"/>
        <w:tabs>
          <w:tab w:val="left" w:pos="426"/>
        </w:tabs>
        <w:spacing w:before="240" w:after="240" w:line="360" w:lineRule="auto"/>
        <w:ind w:left="0" w:right="51"/>
        <w:jc w:val="both"/>
        <w:rPr>
          <w:rFonts w:ascii="Palatino Linotype" w:hAnsi="Palatino Linotype"/>
          <w:color w:val="000000" w:themeColor="text1"/>
        </w:rPr>
      </w:pPr>
    </w:p>
    <w:p w14:paraId="0DF721B4" w14:textId="77777777" w:rsidR="00A8137C" w:rsidRPr="00F15BFD" w:rsidRDefault="00A8137C" w:rsidP="00A8137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15BFD">
        <w:rPr>
          <w:rFonts w:ascii="Palatino Linotype" w:hAnsi="Palatino Linotype"/>
          <w:color w:val="000000" w:themeColor="text1"/>
        </w:rPr>
        <w:lastRenderedPageBreak/>
        <w:t>Aunado a lo anterior, la Ley de la materia establece que la clasificación de la información se llevará a cabo en el momento en que</w:t>
      </w:r>
      <w:r w:rsidRPr="00F15BFD">
        <w:rPr>
          <w:rStyle w:val="Refdenotaalpie"/>
          <w:rFonts w:ascii="Palatino Linotype" w:hAnsi="Palatino Linotype"/>
          <w:color w:val="000000" w:themeColor="text1"/>
        </w:rPr>
        <w:footnoteReference w:id="25"/>
      </w:r>
      <w:r w:rsidRPr="00F15BFD">
        <w:rPr>
          <w:rFonts w:ascii="Palatino Linotype" w:hAnsi="Palatino Linotype"/>
          <w:color w:val="000000" w:themeColor="text1"/>
        </w:rPr>
        <w:t>:</w:t>
      </w:r>
    </w:p>
    <w:p w14:paraId="5CD4B33B" w14:textId="77777777" w:rsidR="00A8137C" w:rsidRPr="00F15BFD" w:rsidRDefault="00A8137C" w:rsidP="00A8137C">
      <w:pPr>
        <w:pStyle w:val="Prrafodelista"/>
        <w:numPr>
          <w:ilvl w:val="1"/>
          <w:numId w:val="32"/>
        </w:numPr>
        <w:tabs>
          <w:tab w:val="left" w:pos="426"/>
        </w:tabs>
        <w:spacing w:before="240" w:after="240" w:line="360" w:lineRule="auto"/>
        <w:ind w:left="1134" w:right="51"/>
        <w:jc w:val="both"/>
        <w:rPr>
          <w:rFonts w:ascii="Palatino Linotype" w:hAnsi="Palatino Linotype"/>
          <w:color w:val="000000" w:themeColor="text1"/>
        </w:rPr>
      </w:pPr>
      <w:r w:rsidRPr="00F15BFD">
        <w:rPr>
          <w:rFonts w:ascii="Palatino Linotype" w:hAnsi="Palatino Linotype"/>
          <w:color w:val="000000" w:themeColor="text1"/>
        </w:rPr>
        <w:t xml:space="preserve">Se reciba una solicitud de acceso a la información; </w:t>
      </w:r>
    </w:p>
    <w:p w14:paraId="66ECCB27" w14:textId="77777777" w:rsidR="00A8137C" w:rsidRPr="00F15BFD" w:rsidRDefault="00A8137C" w:rsidP="00A8137C">
      <w:pPr>
        <w:pStyle w:val="Prrafodelista"/>
        <w:numPr>
          <w:ilvl w:val="1"/>
          <w:numId w:val="32"/>
        </w:numPr>
        <w:tabs>
          <w:tab w:val="left" w:pos="426"/>
        </w:tabs>
        <w:spacing w:before="240" w:after="240" w:line="360" w:lineRule="auto"/>
        <w:ind w:left="1134" w:right="51"/>
        <w:jc w:val="both"/>
        <w:rPr>
          <w:rFonts w:ascii="Palatino Linotype" w:hAnsi="Palatino Linotype"/>
          <w:color w:val="000000" w:themeColor="text1"/>
        </w:rPr>
      </w:pPr>
      <w:r w:rsidRPr="00F15BFD">
        <w:rPr>
          <w:rFonts w:ascii="Palatino Linotype" w:hAnsi="Palatino Linotype"/>
          <w:color w:val="000000" w:themeColor="text1"/>
        </w:rPr>
        <w:t xml:space="preserve">Se determine mediante resolución de autoridad competente; o </w:t>
      </w:r>
    </w:p>
    <w:p w14:paraId="253A8683" w14:textId="77777777" w:rsidR="00A8137C" w:rsidRPr="00F15BFD" w:rsidRDefault="00A8137C" w:rsidP="00A8137C">
      <w:pPr>
        <w:pStyle w:val="Prrafodelista"/>
        <w:numPr>
          <w:ilvl w:val="1"/>
          <w:numId w:val="32"/>
        </w:numPr>
        <w:tabs>
          <w:tab w:val="left" w:pos="426"/>
        </w:tabs>
        <w:spacing w:before="240" w:after="240" w:line="360" w:lineRule="auto"/>
        <w:ind w:left="1134" w:right="51"/>
        <w:jc w:val="both"/>
        <w:rPr>
          <w:rFonts w:ascii="Palatino Linotype" w:hAnsi="Palatino Linotype"/>
          <w:color w:val="000000" w:themeColor="text1"/>
        </w:rPr>
      </w:pPr>
      <w:r w:rsidRPr="00F15BFD">
        <w:rPr>
          <w:rFonts w:ascii="Palatino Linotype" w:hAnsi="Palatino Linotype"/>
          <w:color w:val="000000" w:themeColor="text1"/>
        </w:rPr>
        <w:t>Se generen versiones públicas para dar cumplimiento a las obligaciones de transparencia previstas en esta Ley.</w:t>
      </w:r>
    </w:p>
    <w:p w14:paraId="51472648" w14:textId="77777777" w:rsidR="00A8137C" w:rsidRPr="00F15BFD" w:rsidRDefault="00A8137C" w:rsidP="00A8137C">
      <w:pPr>
        <w:pStyle w:val="Prrafodelista"/>
        <w:tabs>
          <w:tab w:val="left" w:pos="426"/>
        </w:tabs>
        <w:spacing w:before="240" w:after="240" w:line="360" w:lineRule="auto"/>
        <w:ind w:left="0" w:right="51"/>
        <w:jc w:val="both"/>
        <w:rPr>
          <w:rFonts w:ascii="Palatino Linotype" w:hAnsi="Palatino Linotype"/>
          <w:color w:val="000000" w:themeColor="text1"/>
        </w:rPr>
      </w:pPr>
    </w:p>
    <w:p w14:paraId="31947811" w14:textId="77777777" w:rsidR="00A8137C" w:rsidRDefault="00A8137C" w:rsidP="00A8137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F15BFD">
        <w:rPr>
          <w:rFonts w:ascii="Palatino Linotype" w:hAnsi="Palatino Linotype"/>
          <w:color w:val="000000" w:themeColor="text1"/>
        </w:rPr>
        <w:t xml:space="preserve">Por su parte, el tercer párrafo del artículo 122 de la Ley de mérito establece que </w:t>
      </w:r>
      <w:r w:rsidRPr="00F15BFD">
        <w:rPr>
          <w:rFonts w:ascii="Palatino Linotype" w:hAnsi="Palatino Linotype"/>
          <w:b/>
          <w:color w:val="000000" w:themeColor="text1"/>
        </w:rPr>
        <w:t>los titulares de las áreas de los sujetos obligados serán los responsables de clasificar la información</w:t>
      </w:r>
      <w:r w:rsidRPr="00F15BFD">
        <w:rPr>
          <w:rFonts w:ascii="Palatino Linotype" w:hAnsi="Palatino Linotype"/>
          <w:color w:val="000000" w:themeColor="text1"/>
        </w:rPr>
        <w:t>.</w:t>
      </w:r>
    </w:p>
    <w:p w14:paraId="27CEEAD6" w14:textId="77777777" w:rsidR="00A8137C" w:rsidRDefault="00A8137C" w:rsidP="00A8137C">
      <w:pPr>
        <w:pStyle w:val="Prrafodelista"/>
        <w:tabs>
          <w:tab w:val="left" w:pos="426"/>
        </w:tabs>
        <w:spacing w:before="240" w:after="240" w:line="360" w:lineRule="auto"/>
        <w:ind w:left="0" w:right="51"/>
        <w:jc w:val="both"/>
        <w:rPr>
          <w:rFonts w:ascii="Palatino Linotype" w:hAnsi="Palatino Linotype" w:cs="Tahoma"/>
          <w:bCs/>
          <w:iCs/>
        </w:rPr>
      </w:pPr>
    </w:p>
    <w:p w14:paraId="4813D23B" w14:textId="77777777" w:rsidR="00A8137C" w:rsidRDefault="00A8137C" w:rsidP="00A8137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4325D9">
        <w:rPr>
          <w:rFonts w:ascii="Palatino Linotype" w:hAnsi="Palatino Linotype" w:cs="Tahoma"/>
          <w:bCs/>
          <w:iCs/>
        </w:rPr>
        <w:t xml:space="preserve">En </w:t>
      </w:r>
      <w:r w:rsidRPr="004325D9">
        <w:rPr>
          <w:rFonts w:ascii="Palatino Linotype" w:hAnsi="Palatino Linotype"/>
          <w:color w:val="000000" w:themeColor="text1"/>
        </w:rPr>
        <w:t xml:space="preserve">ese tenor, conviene señalar que </w:t>
      </w:r>
      <w:r w:rsidRPr="004325D9">
        <w:rPr>
          <w:rFonts w:ascii="Palatino Linotype" w:hAnsi="Palatino Linotype"/>
          <w:b/>
          <w:color w:val="000000" w:themeColor="text1"/>
        </w:rPr>
        <w:t>en los casos en que se niegue el acceso a la información, por actualizarse alguno de los supuestos de clasificación</w:t>
      </w:r>
      <w:r w:rsidRPr="004325D9">
        <w:rPr>
          <w:rFonts w:ascii="Palatino Linotype" w:hAnsi="Palatino Linotype"/>
          <w:color w:val="000000" w:themeColor="text1"/>
        </w:rPr>
        <w:t xml:space="preserve">, </w:t>
      </w:r>
      <w:r w:rsidRPr="004325D9">
        <w:rPr>
          <w:rFonts w:ascii="Palatino Linotype" w:hAnsi="Palatino Linotype"/>
          <w:b/>
          <w:color w:val="000000" w:themeColor="text1"/>
        </w:rPr>
        <w:t>el Comité de Transparencia deberá confirmar, modificar o revocar la decisión</w:t>
      </w:r>
      <w:r w:rsidRPr="004325D9">
        <w:rPr>
          <w:rFonts w:ascii="Palatino Linotype" w:hAnsi="Palatino Linotype"/>
          <w:color w:val="000000" w:themeColor="text1"/>
        </w:rPr>
        <w:t xml:space="preserve">; y, 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w:t>
      </w:r>
      <w:r w:rsidRPr="004325D9">
        <w:rPr>
          <w:rFonts w:ascii="Palatino Linotype" w:hAnsi="Palatino Linotype"/>
          <w:b/>
          <w:color w:val="000000" w:themeColor="text1"/>
        </w:rPr>
        <w:t>prueba de daño</w:t>
      </w:r>
      <w:r w:rsidRPr="00F15BFD">
        <w:rPr>
          <w:rStyle w:val="Refdenotaalpie"/>
          <w:rFonts w:ascii="Palatino Linotype" w:hAnsi="Palatino Linotype"/>
          <w:b/>
          <w:color w:val="000000" w:themeColor="text1"/>
        </w:rPr>
        <w:footnoteReference w:id="26"/>
      </w:r>
      <w:r w:rsidRPr="004325D9">
        <w:rPr>
          <w:rFonts w:ascii="Palatino Linotype" w:hAnsi="Palatino Linotype"/>
          <w:color w:val="000000" w:themeColor="text1"/>
        </w:rPr>
        <w:t>.</w:t>
      </w:r>
    </w:p>
    <w:p w14:paraId="3B750E01" w14:textId="77777777" w:rsidR="00A8137C" w:rsidRPr="004325D9" w:rsidRDefault="00A8137C" w:rsidP="00A8137C">
      <w:pPr>
        <w:pStyle w:val="Prrafodelista"/>
        <w:tabs>
          <w:tab w:val="left" w:pos="426"/>
        </w:tabs>
        <w:spacing w:before="240" w:after="240" w:line="360" w:lineRule="auto"/>
        <w:ind w:left="0" w:right="51"/>
        <w:jc w:val="both"/>
        <w:rPr>
          <w:rFonts w:ascii="Palatino Linotype" w:hAnsi="Palatino Linotype"/>
          <w:color w:val="000000" w:themeColor="text1"/>
        </w:rPr>
      </w:pPr>
    </w:p>
    <w:p w14:paraId="14A71DC6" w14:textId="77777777" w:rsidR="00A8137C" w:rsidRPr="00F15BFD" w:rsidRDefault="00A8137C" w:rsidP="00A8137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15BFD">
        <w:rPr>
          <w:rFonts w:ascii="Palatino Linotype" w:hAnsi="Palatino Linotype"/>
          <w:color w:val="000000" w:themeColor="text1"/>
        </w:rPr>
        <w:lastRenderedPageBreak/>
        <w:t xml:space="preserve">Cabe destacar que, en la aplicación de la prueba de daño, el </w:t>
      </w:r>
      <w:r w:rsidRPr="00F15BFD">
        <w:rPr>
          <w:rFonts w:ascii="Palatino Linotype" w:hAnsi="Palatino Linotype"/>
          <w:b/>
          <w:bCs/>
          <w:color w:val="000000" w:themeColor="text1"/>
        </w:rPr>
        <w:t>SUJETO OBLIGADO</w:t>
      </w:r>
      <w:r w:rsidRPr="00F15BFD">
        <w:rPr>
          <w:rFonts w:ascii="Palatino Linotype" w:hAnsi="Palatino Linotype"/>
          <w:color w:val="000000" w:themeColor="text1"/>
        </w:rPr>
        <w:t xml:space="preserve"> deberá precisar las razones objetivas por las que la apertura de la información generaría una afectación, justificando que</w:t>
      </w:r>
      <w:r w:rsidRPr="00F15BFD">
        <w:rPr>
          <w:rStyle w:val="Refdenotaalpie"/>
          <w:rFonts w:ascii="Palatino Linotype" w:hAnsi="Palatino Linotype"/>
          <w:color w:val="000000" w:themeColor="text1"/>
        </w:rPr>
        <w:footnoteReference w:id="27"/>
      </w:r>
      <w:r w:rsidRPr="00F15BFD">
        <w:rPr>
          <w:rFonts w:ascii="Palatino Linotype" w:hAnsi="Palatino Linotype"/>
          <w:color w:val="000000" w:themeColor="text1"/>
        </w:rPr>
        <w:t>:</w:t>
      </w:r>
    </w:p>
    <w:p w14:paraId="6A2DED80" w14:textId="77777777" w:rsidR="00A8137C" w:rsidRPr="00F15BFD" w:rsidRDefault="00A8137C" w:rsidP="00A8137C">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F15BFD">
        <w:rPr>
          <w:rFonts w:ascii="Palatino Linotype" w:hAnsi="Palatino Linotype"/>
          <w:color w:val="000000" w:themeColor="text1"/>
        </w:rPr>
        <w:t xml:space="preserve">La divulgación de la información representa un riesgo real, demostrable e identificable del perjuicio significativo al interés público o a la seguridad pública; </w:t>
      </w:r>
    </w:p>
    <w:p w14:paraId="7EFD26A8" w14:textId="77777777" w:rsidR="00A8137C" w:rsidRPr="00F15BFD" w:rsidRDefault="00A8137C" w:rsidP="00A8137C">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F15BFD">
        <w:rPr>
          <w:rFonts w:ascii="Palatino Linotype" w:hAnsi="Palatino Linotype"/>
          <w:color w:val="000000" w:themeColor="text1"/>
        </w:rPr>
        <w:t xml:space="preserve">El riesgo de perjuicio que supondría la divulgación supera el interés público general de que se difunda; y </w:t>
      </w:r>
    </w:p>
    <w:p w14:paraId="50C0EF18" w14:textId="77777777" w:rsidR="00A8137C" w:rsidRPr="00F15BFD" w:rsidRDefault="00A8137C" w:rsidP="00A8137C">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F15BFD">
        <w:rPr>
          <w:rFonts w:ascii="Palatino Linotype" w:hAnsi="Palatino Linotype"/>
          <w:color w:val="000000" w:themeColor="text1"/>
        </w:rPr>
        <w:t>La limitación se adecua al principio de proporcionalidad y representa el medio menos restrictivo disponible representa el medio menos restrictivo disponible para evitar el perjuicio.</w:t>
      </w:r>
    </w:p>
    <w:p w14:paraId="14A1537F" w14:textId="77777777" w:rsidR="00A8137C" w:rsidRPr="00F15BFD" w:rsidRDefault="00A8137C" w:rsidP="00A8137C">
      <w:pPr>
        <w:pStyle w:val="Prrafodelista"/>
        <w:tabs>
          <w:tab w:val="left" w:pos="426"/>
        </w:tabs>
        <w:spacing w:before="240" w:after="240" w:line="360" w:lineRule="auto"/>
        <w:ind w:left="0" w:right="51"/>
        <w:jc w:val="both"/>
        <w:rPr>
          <w:rFonts w:ascii="Palatino Linotype" w:hAnsi="Palatino Linotype"/>
          <w:color w:val="000000" w:themeColor="text1"/>
        </w:rPr>
      </w:pPr>
    </w:p>
    <w:p w14:paraId="0C0CF892" w14:textId="77777777" w:rsidR="00A8137C" w:rsidRPr="00F15BFD" w:rsidRDefault="00A8137C" w:rsidP="00A8137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15BFD">
        <w:rPr>
          <w:rFonts w:ascii="Palatino Linotype" w:hAnsi="Palatino Linotype"/>
          <w:color w:val="000000" w:themeColor="text1"/>
        </w:rPr>
        <w:t>Por su parte</w:t>
      </w:r>
      <w:r w:rsidRPr="00F15BFD">
        <w:rPr>
          <w:rFonts w:ascii="Palatino Linotype" w:eastAsia="MS Mincho" w:hAnsi="Palatino Linotype"/>
        </w:rPr>
        <w:t xml:space="preserve">, el Lineamiento Trigésimo Tercero, fracción V, de los Lineamientos Generales en Materia de Clasificación y Desclasificación de la Información, así como para la Elaboración de Versiones Públicas, precisa que para motivar la clasificación también se deben acreditar las circunstancias de </w:t>
      </w:r>
      <w:r w:rsidRPr="00F15BFD">
        <w:rPr>
          <w:rFonts w:ascii="Palatino Linotype" w:eastAsia="MS Mincho" w:hAnsi="Palatino Linotype"/>
          <w:b/>
        </w:rPr>
        <w:t>tiempo</w:t>
      </w:r>
      <w:r w:rsidRPr="00F15BFD">
        <w:rPr>
          <w:rFonts w:ascii="Palatino Linotype" w:eastAsia="MS Mincho" w:hAnsi="Palatino Linotype"/>
        </w:rPr>
        <w:t xml:space="preserve">, </w:t>
      </w:r>
      <w:r w:rsidRPr="00F15BFD">
        <w:rPr>
          <w:rFonts w:ascii="Palatino Linotype" w:eastAsia="MS Mincho" w:hAnsi="Palatino Linotype"/>
          <w:b/>
        </w:rPr>
        <w:t>modo</w:t>
      </w:r>
      <w:r w:rsidRPr="00F15BFD">
        <w:rPr>
          <w:rFonts w:ascii="Palatino Linotype" w:eastAsia="MS Mincho" w:hAnsi="Palatino Linotype"/>
        </w:rPr>
        <w:t xml:space="preserve"> y </w:t>
      </w:r>
      <w:r w:rsidRPr="00F15BFD">
        <w:rPr>
          <w:rFonts w:ascii="Palatino Linotype" w:eastAsia="MS Mincho" w:hAnsi="Palatino Linotype"/>
          <w:b/>
        </w:rPr>
        <w:t>lugar</w:t>
      </w:r>
      <w:r w:rsidRPr="00F15BFD">
        <w:rPr>
          <w:rFonts w:ascii="Palatino Linotype" w:eastAsia="MS Mincho" w:hAnsi="Palatino Linotype"/>
        </w:rPr>
        <w:t>.</w:t>
      </w:r>
    </w:p>
    <w:p w14:paraId="68A8ACD0" w14:textId="77777777" w:rsidR="00A8137C" w:rsidRPr="00F15BFD" w:rsidRDefault="00A8137C" w:rsidP="00A8137C">
      <w:pPr>
        <w:pStyle w:val="Prrafodelista"/>
        <w:tabs>
          <w:tab w:val="left" w:pos="426"/>
        </w:tabs>
        <w:spacing w:before="240" w:after="240" w:line="360" w:lineRule="auto"/>
        <w:ind w:left="0" w:right="51"/>
        <w:jc w:val="both"/>
        <w:rPr>
          <w:rFonts w:ascii="Palatino Linotype" w:hAnsi="Palatino Linotype"/>
          <w:color w:val="000000" w:themeColor="text1"/>
        </w:rPr>
      </w:pPr>
    </w:p>
    <w:p w14:paraId="29FA951C" w14:textId="77777777" w:rsidR="00A8137C" w:rsidRPr="00F15BFD" w:rsidRDefault="00A8137C" w:rsidP="00A8137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15BFD">
        <w:rPr>
          <w:rFonts w:ascii="Palatino Linotype" w:hAnsi="Palatino Linotype"/>
          <w:color w:val="000000" w:themeColor="text1"/>
        </w:rPr>
        <w:t xml:space="preserve">Consecuencia de lo anterior, 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la Ley de Transparencia y Acceso a la </w:t>
      </w:r>
      <w:r w:rsidRPr="00F15BFD">
        <w:rPr>
          <w:rFonts w:ascii="Palatino Linotype" w:hAnsi="Palatino Linotype"/>
          <w:color w:val="000000" w:themeColor="text1"/>
        </w:rPr>
        <w:lastRenderedPageBreak/>
        <w:t>Información Pública del Estado de México y Municipios, como información clasificada</w:t>
      </w:r>
      <w:r w:rsidRPr="00F15BFD">
        <w:rPr>
          <w:rStyle w:val="Refdenotaalpie"/>
          <w:rFonts w:ascii="Palatino Linotype" w:hAnsi="Palatino Linotype"/>
          <w:color w:val="000000" w:themeColor="text1"/>
        </w:rPr>
        <w:footnoteReference w:id="28"/>
      </w:r>
      <w:r w:rsidRPr="00F15BFD">
        <w:rPr>
          <w:rFonts w:ascii="Palatino Linotype" w:hAnsi="Palatino Linotype"/>
          <w:color w:val="000000" w:themeColor="text1"/>
        </w:rPr>
        <w:t>.</w:t>
      </w:r>
    </w:p>
    <w:p w14:paraId="0D371C15" w14:textId="77777777" w:rsidR="00A8137C" w:rsidRPr="00F15BFD" w:rsidRDefault="00A8137C" w:rsidP="00A8137C">
      <w:pPr>
        <w:pStyle w:val="Prrafodelista"/>
        <w:tabs>
          <w:tab w:val="left" w:pos="426"/>
        </w:tabs>
        <w:spacing w:before="240" w:after="240" w:line="360" w:lineRule="auto"/>
        <w:ind w:left="0" w:right="51"/>
        <w:jc w:val="both"/>
        <w:rPr>
          <w:rFonts w:ascii="Palatino Linotype" w:hAnsi="Palatino Linotype"/>
          <w:color w:val="000000" w:themeColor="text1"/>
        </w:rPr>
      </w:pPr>
    </w:p>
    <w:p w14:paraId="163CFAFE" w14:textId="77777777" w:rsidR="00A8137C" w:rsidRPr="00F15BFD" w:rsidRDefault="00A8137C" w:rsidP="00A8137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15BFD">
        <w:rPr>
          <w:rFonts w:ascii="Palatino Linotype" w:hAnsi="Palatino Linotype"/>
          <w:color w:val="000000" w:themeColor="text1"/>
        </w:rPr>
        <w:t xml:space="preserve">Al respecto, las </w:t>
      </w:r>
      <w:r w:rsidRPr="00F15BFD">
        <w:rPr>
          <w:rFonts w:ascii="Palatino Linotype" w:eastAsia="MS Mincho" w:hAnsi="Palatino Linotype"/>
        </w:rPr>
        <w:t>disposiciones constitucionales y legales en la materia establecen los dos supuestos generales para clasificar la información: por reserva y por confidencialidad.</w:t>
      </w:r>
    </w:p>
    <w:p w14:paraId="3C759FF1" w14:textId="77777777" w:rsidR="00A8137C" w:rsidRPr="00F15BFD" w:rsidRDefault="00A8137C" w:rsidP="00A8137C">
      <w:pPr>
        <w:pStyle w:val="Prrafodelista"/>
        <w:tabs>
          <w:tab w:val="left" w:pos="426"/>
        </w:tabs>
        <w:spacing w:before="240" w:after="240" w:line="360" w:lineRule="auto"/>
        <w:ind w:left="0" w:right="51"/>
        <w:jc w:val="both"/>
        <w:rPr>
          <w:rFonts w:ascii="Palatino Linotype" w:hAnsi="Palatino Linotype"/>
          <w:color w:val="000000" w:themeColor="text1"/>
        </w:rPr>
      </w:pPr>
    </w:p>
    <w:p w14:paraId="0785A6D6" w14:textId="77777777" w:rsidR="00A8137C" w:rsidRPr="00F15BFD" w:rsidRDefault="00A8137C" w:rsidP="00A8137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15BFD">
        <w:rPr>
          <w:rFonts w:ascii="Palatino Linotype" w:hAnsi="Palatino Linotype"/>
          <w:color w:val="000000" w:themeColor="text1"/>
        </w:rPr>
        <w:t xml:space="preserve">Por cuanto hace a la reserva de la información, el artículo 140 de la Ley de Transparencia y Acceso a la Información Pública del Estado de México y Municipios, establece que el acceso a la información pública será restringido excepcionalmente, cuando por razones de interés público, ésta sea clasificada como </w:t>
      </w:r>
      <w:r w:rsidRPr="00F15BFD">
        <w:rPr>
          <w:rFonts w:ascii="Palatino Linotype" w:hAnsi="Palatino Linotype"/>
          <w:b/>
          <w:color w:val="000000" w:themeColor="text1"/>
        </w:rPr>
        <w:t>reservada</w:t>
      </w:r>
      <w:r w:rsidRPr="00F15BFD">
        <w:rPr>
          <w:rFonts w:ascii="Palatino Linotype" w:hAnsi="Palatino Linotype"/>
          <w:color w:val="000000" w:themeColor="text1"/>
        </w:rPr>
        <w:t>, conforme a los criterios siguientes:</w:t>
      </w:r>
    </w:p>
    <w:p w14:paraId="2D5E21C1" w14:textId="77777777" w:rsidR="00A8137C" w:rsidRPr="00F15BFD" w:rsidRDefault="00A8137C" w:rsidP="00A8137C">
      <w:pPr>
        <w:pStyle w:val="Prrafodelista"/>
        <w:tabs>
          <w:tab w:val="left" w:pos="426"/>
        </w:tabs>
        <w:spacing w:before="240" w:line="360" w:lineRule="auto"/>
        <w:ind w:left="0" w:right="51"/>
        <w:jc w:val="both"/>
        <w:rPr>
          <w:rFonts w:ascii="Palatino Linotype" w:hAnsi="Palatino Linotype"/>
          <w:color w:val="000000" w:themeColor="text1"/>
        </w:rPr>
      </w:pPr>
    </w:p>
    <w:p w14:paraId="0F41C3EE" w14:textId="77777777" w:rsidR="00A8137C" w:rsidRPr="00F15BFD" w:rsidRDefault="00A8137C" w:rsidP="00A8137C">
      <w:pPr>
        <w:pStyle w:val="Prrafodelista"/>
        <w:tabs>
          <w:tab w:val="left" w:pos="426"/>
        </w:tabs>
        <w:spacing w:line="276" w:lineRule="auto"/>
        <w:ind w:left="567" w:right="567"/>
        <w:jc w:val="both"/>
        <w:rPr>
          <w:rFonts w:ascii="Palatino Linotype" w:hAnsi="Palatino Linotype"/>
          <w:i/>
          <w:sz w:val="22"/>
        </w:rPr>
      </w:pPr>
      <w:r w:rsidRPr="00F15BFD">
        <w:rPr>
          <w:rFonts w:ascii="Palatino Linotype" w:hAnsi="Palatino Linotype"/>
          <w:i/>
          <w:sz w:val="22"/>
        </w:rPr>
        <w:t>“</w:t>
      </w:r>
      <w:r w:rsidRPr="00F15BFD">
        <w:rPr>
          <w:rFonts w:ascii="Palatino Linotype" w:hAnsi="Palatino Linotype"/>
          <w:b/>
          <w:i/>
          <w:sz w:val="22"/>
        </w:rPr>
        <w:t>I.</w:t>
      </w:r>
      <w:r w:rsidRPr="00F15BFD">
        <w:rPr>
          <w:rFonts w:ascii="Palatino Linotype" w:hAnsi="Palatino Linotype"/>
          <w:i/>
          <w:sz w:val="22"/>
        </w:rPr>
        <w:t xml:space="preserve"> Comprometa la seguridad pública y cuente con un propósito genuino y un efecto demostrable; </w:t>
      </w:r>
    </w:p>
    <w:p w14:paraId="69063AA1" w14:textId="77777777" w:rsidR="00A8137C" w:rsidRPr="00F15BFD" w:rsidRDefault="00A8137C" w:rsidP="00A8137C">
      <w:pPr>
        <w:pStyle w:val="Prrafodelista"/>
        <w:tabs>
          <w:tab w:val="left" w:pos="426"/>
        </w:tabs>
        <w:spacing w:line="276" w:lineRule="auto"/>
        <w:ind w:left="567" w:right="567"/>
        <w:jc w:val="both"/>
        <w:rPr>
          <w:rFonts w:ascii="Palatino Linotype" w:hAnsi="Palatino Linotype"/>
          <w:i/>
          <w:sz w:val="22"/>
        </w:rPr>
      </w:pPr>
      <w:r w:rsidRPr="00F15BFD">
        <w:rPr>
          <w:rFonts w:ascii="Palatino Linotype" w:hAnsi="Palatino Linotype"/>
          <w:b/>
          <w:i/>
          <w:sz w:val="22"/>
        </w:rPr>
        <w:t>II.</w:t>
      </w:r>
      <w:r w:rsidRPr="00F15BFD">
        <w:rPr>
          <w:rFonts w:ascii="Palatino Linotype" w:hAnsi="Palatino Linotype"/>
          <w:i/>
          <w:sz w:val="22"/>
        </w:rPr>
        <w:t xml:space="preserve"> Pueda menoscabar la conducción de las negociaciones y relaciones internacionales; </w:t>
      </w:r>
    </w:p>
    <w:p w14:paraId="2F042308" w14:textId="77777777" w:rsidR="00A8137C" w:rsidRPr="00F15BFD" w:rsidRDefault="00A8137C" w:rsidP="00A8137C">
      <w:pPr>
        <w:pStyle w:val="Prrafodelista"/>
        <w:tabs>
          <w:tab w:val="left" w:pos="426"/>
        </w:tabs>
        <w:spacing w:line="276" w:lineRule="auto"/>
        <w:ind w:left="567" w:right="567"/>
        <w:jc w:val="both"/>
        <w:rPr>
          <w:rFonts w:ascii="Palatino Linotype" w:hAnsi="Palatino Linotype"/>
          <w:i/>
          <w:sz w:val="22"/>
        </w:rPr>
      </w:pPr>
      <w:r w:rsidRPr="00F15BFD">
        <w:rPr>
          <w:rFonts w:ascii="Palatino Linotype" w:hAnsi="Palatino Linotype"/>
          <w:b/>
          <w:i/>
          <w:sz w:val="22"/>
        </w:rPr>
        <w:t>III.</w:t>
      </w:r>
      <w:r w:rsidRPr="00F15BFD">
        <w:rPr>
          <w:rFonts w:ascii="Palatino Linotype" w:hAnsi="Palatino Linotype"/>
          <w:i/>
          <w:sz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4CC0BD00" w14:textId="77777777" w:rsidR="00A8137C" w:rsidRPr="00F15BFD" w:rsidRDefault="00A8137C" w:rsidP="00A8137C">
      <w:pPr>
        <w:pStyle w:val="Prrafodelista"/>
        <w:tabs>
          <w:tab w:val="left" w:pos="426"/>
        </w:tabs>
        <w:spacing w:line="276" w:lineRule="auto"/>
        <w:ind w:left="567" w:right="567"/>
        <w:jc w:val="both"/>
        <w:rPr>
          <w:rFonts w:ascii="Palatino Linotype" w:hAnsi="Palatino Linotype"/>
          <w:i/>
          <w:sz w:val="22"/>
        </w:rPr>
      </w:pPr>
      <w:r w:rsidRPr="00F15BFD">
        <w:rPr>
          <w:rFonts w:ascii="Palatino Linotype" w:hAnsi="Palatino Linotype"/>
          <w:b/>
          <w:i/>
          <w:sz w:val="22"/>
        </w:rPr>
        <w:t>IV.</w:t>
      </w:r>
      <w:r w:rsidRPr="00F15BFD">
        <w:rPr>
          <w:rFonts w:ascii="Palatino Linotype" w:hAnsi="Palatino Linotype"/>
          <w:i/>
          <w:sz w:val="22"/>
        </w:rPr>
        <w:t xml:space="preserve"> Ponga en riesgo la vida, la seguridad o la salud de una persona física; </w:t>
      </w:r>
    </w:p>
    <w:p w14:paraId="191F93B3" w14:textId="77777777" w:rsidR="00A8137C" w:rsidRPr="00F15BFD" w:rsidRDefault="00A8137C" w:rsidP="00A8137C">
      <w:pPr>
        <w:pStyle w:val="Prrafodelista"/>
        <w:tabs>
          <w:tab w:val="left" w:pos="426"/>
        </w:tabs>
        <w:spacing w:line="276" w:lineRule="auto"/>
        <w:ind w:left="567" w:right="567"/>
        <w:jc w:val="both"/>
        <w:rPr>
          <w:rFonts w:ascii="Palatino Linotype" w:hAnsi="Palatino Linotype"/>
          <w:i/>
          <w:sz w:val="22"/>
        </w:rPr>
      </w:pPr>
      <w:r w:rsidRPr="00F15BFD">
        <w:rPr>
          <w:rFonts w:ascii="Palatino Linotype" w:hAnsi="Palatino Linotype"/>
          <w:b/>
          <w:i/>
          <w:sz w:val="22"/>
        </w:rPr>
        <w:t>V.</w:t>
      </w:r>
      <w:r w:rsidRPr="00F15BFD">
        <w:rPr>
          <w:rFonts w:ascii="Palatino Linotype" w:hAnsi="Palatino Linotype"/>
          <w:i/>
          <w:sz w:val="22"/>
        </w:rPr>
        <w:t xml:space="preserve"> Aquella cuya divulgación obstruya o pueda causar un serio perjuicio a: </w:t>
      </w:r>
    </w:p>
    <w:p w14:paraId="6B7206AD" w14:textId="77777777" w:rsidR="00A8137C" w:rsidRPr="00F15BFD" w:rsidRDefault="00A8137C" w:rsidP="00A8137C">
      <w:pPr>
        <w:pStyle w:val="Prrafodelista"/>
        <w:tabs>
          <w:tab w:val="left" w:pos="426"/>
        </w:tabs>
        <w:spacing w:line="276" w:lineRule="auto"/>
        <w:ind w:left="851" w:right="567"/>
        <w:jc w:val="both"/>
        <w:rPr>
          <w:rFonts w:ascii="Palatino Linotype" w:hAnsi="Palatino Linotype"/>
          <w:i/>
          <w:sz w:val="22"/>
        </w:rPr>
      </w:pPr>
      <w:r w:rsidRPr="00F15BFD">
        <w:rPr>
          <w:rFonts w:ascii="Palatino Linotype" w:hAnsi="Palatino Linotype"/>
          <w:b/>
          <w:i/>
          <w:sz w:val="22"/>
        </w:rPr>
        <w:t>1.</w:t>
      </w:r>
      <w:r w:rsidRPr="00F15BFD">
        <w:rPr>
          <w:rFonts w:ascii="Palatino Linotype" w:hAnsi="Palatino Linotype"/>
          <w:i/>
          <w:sz w:val="22"/>
        </w:rPr>
        <w:t xml:space="preserve"> Las actividades de fiscalización, verificación, inspección, comprobación y auditoría sobre el cumplimiento de las Leyes; o </w:t>
      </w:r>
    </w:p>
    <w:p w14:paraId="10771416" w14:textId="77777777" w:rsidR="00A8137C" w:rsidRPr="00F15BFD" w:rsidRDefault="00A8137C" w:rsidP="00A8137C">
      <w:pPr>
        <w:pStyle w:val="Prrafodelista"/>
        <w:tabs>
          <w:tab w:val="left" w:pos="426"/>
        </w:tabs>
        <w:spacing w:line="276" w:lineRule="auto"/>
        <w:ind w:left="851" w:right="567"/>
        <w:jc w:val="both"/>
        <w:rPr>
          <w:rFonts w:ascii="Palatino Linotype" w:hAnsi="Palatino Linotype"/>
          <w:i/>
          <w:sz w:val="22"/>
        </w:rPr>
      </w:pPr>
      <w:r w:rsidRPr="00F15BFD">
        <w:rPr>
          <w:rFonts w:ascii="Palatino Linotype" w:hAnsi="Palatino Linotype"/>
          <w:b/>
          <w:i/>
          <w:sz w:val="22"/>
        </w:rPr>
        <w:t>2.</w:t>
      </w:r>
      <w:r w:rsidRPr="00F15BFD">
        <w:rPr>
          <w:rFonts w:ascii="Palatino Linotype" w:hAnsi="Palatino Linotype"/>
          <w:i/>
          <w:sz w:val="22"/>
        </w:rPr>
        <w:t xml:space="preserve"> La recaudación de las contribuciones. </w:t>
      </w:r>
    </w:p>
    <w:p w14:paraId="434A3F92" w14:textId="77777777" w:rsidR="00A8137C" w:rsidRPr="00F15BFD" w:rsidRDefault="00A8137C" w:rsidP="00A8137C">
      <w:pPr>
        <w:pStyle w:val="Prrafodelista"/>
        <w:tabs>
          <w:tab w:val="left" w:pos="426"/>
        </w:tabs>
        <w:spacing w:line="276" w:lineRule="auto"/>
        <w:ind w:left="567" w:right="567"/>
        <w:jc w:val="both"/>
        <w:rPr>
          <w:rFonts w:ascii="Palatino Linotype" w:hAnsi="Palatino Linotype"/>
          <w:i/>
          <w:sz w:val="22"/>
        </w:rPr>
      </w:pPr>
      <w:r w:rsidRPr="00F15BFD">
        <w:rPr>
          <w:rFonts w:ascii="Palatino Linotype" w:hAnsi="Palatino Linotype"/>
          <w:b/>
          <w:i/>
          <w:sz w:val="22"/>
        </w:rPr>
        <w:t>VI.</w:t>
      </w:r>
      <w:r w:rsidRPr="00F15BFD">
        <w:rPr>
          <w:rFonts w:ascii="Palatino Linotype" w:hAnsi="Palatino Linotype"/>
          <w:i/>
          <w:sz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w:t>
      </w:r>
      <w:r w:rsidRPr="00F15BFD">
        <w:rPr>
          <w:rFonts w:ascii="Palatino Linotype" w:hAnsi="Palatino Linotype"/>
          <w:i/>
          <w:sz w:val="22"/>
        </w:rPr>
        <w:lastRenderedPageBreak/>
        <w:t xml:space="preserve">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1275AAFE" w14:textId="77777777" w:rsidR="00A8137C" w:rsidRPr="00F15BFD" w:rsidRDefault="00A8137C" w:rsidP="00A8137C">
      <w:pPr>
        <w:pStyle w:val="Prrafodelista"/>
        <w:tabs>
          <w:tab w:val="left" w:pos="426"/>
        </w:tabs>
        <w:spacing w:line="276" w:lineRule="auto"/>
        <w:ind w:left="567" w:right="567"/>
        <w:jc w:val="both"/>
        <w:rPr>
          <w:rFonts w:ascii="Palatino Linotype" w:hAnsi="Palatino Linotype"/>
          <w:i/>
          <w:sz w:val="22"/>
        </w:rPr>
      </w:pPr>
      <w:r w:rsidRPr="00F15BFD">
        <w:rPr>
          <w:rFonts w:ascii="Palatino Linotype" w:hAnsi="Palatino Linotype"/>
          <w:b/>
          <w:i/>
          <w:sz w:val="22"/>
        </w:rPr>
        <w:t>VII.</w:t>
      </w:r>
      <w:r w:rsidRPr="00F15BFD">
        <w:rPr>
          <w:rFonts w:ascii="Palatino Linotype" w:hAnsi="Palatino Linotype"/>
          <w:i/>
          <w:sz w:val="22"/>
        </w:rPr>
        <w:t xml:space="preserve"> La que contengan las opiniones, recomendaciones o puntos de vista que formen parte del proceso deliberativo de los servidores públicos, hasta en tanto sea adoptada la decisión definitiva, la cual deberá estar documentada; </w:t>
      </w:r>
    </w:p>
    <w:p w14:paraId="472D9BC7" w14:textId="77777777" w:rsidR="00A8137C" w:rsidRPr="00F15BFD" w:rsidRDefault="00A8137C" w:rsidP="00A8137C">
      <w:pPr>
        <w:pStyle w:val="Prrafodelista"/>
        <w:tabs>
          <w:tab w:val="left" w:pos="426"/>
        </w:tabs>
        <w:spacing w:line="276" w:lineRule="auto"/>
        <w:ind w:left="567" w:right="567"/>
        <w:jc w:val="both"/>
        <w:rPr>
          <w:rFonts w:ascii="Palatino Linotype" w:hAnsi="Palatino Linotype"/>
          <w:i/>
          <w:sz w:val="22"/>
        </w:rPr>
      </w:pPr>
      <w:r w:rsidRPr="00F15BFD">
        <w:rPr>
          <w:rFonts w:ascii="Palatino Linotype" w:hAnsi="Palatino Linotype"/>
          <w:b/>
          <w:i/>
          <w:sz w:val="22"/>
        </w:rPr>
        <w:t>VIII.</w:t>
      </w:r>
      <w:r w:rsidRPr="00F15BFD">
        <w:rPr>
          <w:rFonts w:ascii="Palatino Linotype" w:hAnsi="Palatino Linotype"/>
          <w:i/>
          <w:sz w:val="22"/>
        </w:rPr>
        <w:t xml:space="preserve"> Vulnere la conducción de los expedientes judiciales o de los procedimientos administrativos seguidos en forma de juicio, en tanto no hayan quedado firmes; </w:t>
      </w:r>
    </w:p>
    <w:p w14:paraId="3BBE0267" w14:textId="77777777" w:rsidR="00A8137C" w:rsidRPr="00F15BFD" w:rsidRDefault="00A8137C" w:rsidP="00A8137C">
      <w:pPr>
        <w:pStyle w:val="Prrafodelista"/>
        <w:tabs>
          <w:tab w:val="left" w:pos="426"/>
        </w:tabs>
        <w:spacing w:line="276" w:lineRule="auto"/>
        <w:ind w:left="567" w:right="567"/>
        <w:jc w:val="both"/>
        <w:rPr>
          <w:rFonts w:ascii="Palatino Linotype" w:hAnsi="Palatino Linotype"/>
          <w:i/>
          <w:sz w:val="22"/>
        </w:rPr>
      </w:pPr>
      <w:r w:rsidRPr="00F15BFD">
        <w:rPr>
          <w:rFonts w:ascii="Palatino Linotype" w:hAnsi="Palatino Linotype"/>
          <w:b/>
          <w:i/>
          <w:sz w:val="22"/>
        </w:rPr>
        <w:t>IX.</w:t>
      </w:r>
      <w:r w:rsidRPr="00F15BFD">
        <w:rPr>
          <w:rFonts w:ascii="Palatino Linotype" w:hAnsi="Palatino Linotype"/>
          <w:i/>
          <w:sz w:val="22"/>
        </w:rPr>
        <w:t xml:space="preserve"> Se encuentre contenida dentro de las investigaciones de hechos que la Ley señale como delitos y se tramiten ante el Ministerio Público; </w:t>
      </w:r>
    </w:p>
    <w:p w14:paraId="036EEC7C" w14:textId="77777777" w:rsidR="00A8137C" w:rsidRPr="00F15BFD" w:rsidRDefault="00A8137C" w:rsidP="00A8137C">
      <w:pPr>
        <w:pStyle w:val="Prrafodelista"/>
        <w:tabs>
          <w:tab w:val="left" w:pos="426"/>
        </w:tabs>
        <w:spacing w:line="276" w:lineRule="auto"/>
        <w:ind w:left="567" w:right="567"/>
        <w:jc w:val="both"/>
        <w:rPr>
          <w:rFonts w:ascii="Palatino Linotype" w:hAnsi="Palatino Linotype"/>
          <w:i/>
          <w:sz w:val="22"/>
        </w:rPr>
      </w:pPr>
      <w:r w:rsidRPr="00F15BFD">
        <w:rPr>
          <w:rFonts w:ascii="Palatino Linotype" w:hAnsi="Palatino Linotype"/>
          <w:b/>
          <w:i/>
          <w:sz w:val="22"/>
        </w:rPr>
        <w:t>X.</w:t>
      </w:r>
      <w:r w:rsidRPr="00F15BFD">
        <w:rPr>
          <w:rFonts w:ascii="Palatino Linotype" w:hAnsi="Palatino Linotype"/>
          <w:i/>
          <w:sz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5172F3F6" w14:textId="77777777" w:rsidR="00A8137C" w:rsidRPr="00F15BFD" w:rsidRDefault="00A8137C" w:rsidP="00A8137C">
      <w:pPr>
        <w:pStyle w:val="Prrafodelista"/>
        <w:tabs>
          <w:tab w:val="left" w:pos="426"/>
        </w:tabs>
        <w:spacing w:line="276" w:lineRule="auto"/>
        <w:ind w:left="567" w:right="567"/>
        <w:jc w:val="both"/>
        <w:rPr>
          <w:rFonts w:ascii="Palatino Linotype" w:hAnsi="Palatino Linotype"/>
          <w:i/>
          <w:sz w:val="22"/>
        </w:rPr>
      </w:pPr>
      <w:r w:rsidRPr="00F15BFD">
        <w:rPr>
          <w:rFonts w:ascii="Palatino Linotype" w:hAnsi="Palatino Linotype"/>
          <w:i/>
          <w:sz w:val="22"/>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420616EF" w14:textId="77777777" w:rsidR="00A8137C" w:rsidRPr="00F15BFD" w:rsidRDefault="00A8137C" w:rsidP="00A8137C">
      <w:pPr>
        <w:pStyle w:val="Prrafodelista"/>
        <w:tabs>
          <w:tab w:val="left" w:pos="426"/>
        </w:tabs>
        <w:spacing w:line="276" w:lineRule="auto"/>
        <w:ind w:left="567" w:right="567"/>
        <w:jc w:val="both"/>
        <w:rPr>
          <w:rFonts w:ascii="Palatino Linotype" w:hAnsi="Palatino Linotype"/>
          <w:i/>
          <w:color w:val="000000" w:themeColor="text1"/>
          <w:sz w:val="22"/>
        </w:rPr>
      </w:pPr>
      <w:r w:rsidRPr="00F15BFD">
        <w:rPr>
          <w:rFonts w:ascii="Palatino Linotype" w:hAnsi="Palatino Linotype"/>
          <w:b/>
          <w:i/>
          <w:sz w:val="22"/>
        </w:rPr>
        <w:t>XI.</w:t>
      </w:r>
      <w:r w:rsidRPr="00F15BFD">
        <w:rPr>
          <w:rFonts w:ascii="Palatino Linotype" w:hAnsi="Palatino Linotype"/>
          <w:i/>
          <w:sz w:val="22"/>
        </w:rPr>
        <w:t xml:space="preserve"> Las que por disposición expresa de una ley tengan tal carácter, siempre que sean acordes con las bases, principios y disposiciones establecidos en esta Ley y no la contravengan; así como las previstas en tratados internacionales.”</w:t>
      </w:r>
    </w:p>
    <w:p w14:paraId="7EAA9E3F" w14:textId="77777777" w:rsidR="00A8137C" w:rsidRPr="00F15BFD" w:rsidRDefault="00A8137C" w:rsidP="00A8137C">
      <w:pPr>
        <w:pStyle w:val="Prrafodelista"/>
        <w:tabs>
          <w:tab w:val="left" w:pos="426"/>
        </w:tabs>
        <w:spacing w:before="240" w:after="240" w:line="360" w:lineRule="auto"/>
        <w:ind w:left="0" w:right="51"/>
        <w:jc w:val="both"/>
        <w:rPr>
          <w:rFonts w:ascii="Palatino Linotype" w:hAnsi="Palatino Linotype"/>
          <w:color w:val="000000" w:themeColor="text1"/>
        </w:rPr>
      </w:pPr>
    </w:p>
    <w:p w14:paraId="7285C567" w14:textId="77777777" w:rsidR="00A8137C" w:rsidRPr="00F15BFD" w:rsidRDefault="00A8137C" w:rsidP="00A8137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15BFD">
        <w:rPr>
          <w:rFonts w:ascii="Palatino Linotype" w:hAnsi="Palatino Linotype"/>
          <w:color w:val="000000" w:themeColor="text1"/>
        </w:rPr>
        <w:t xml:space="preserve">Mientras que el artículo 143 de la Ley de mérito reconoce que se considerará a información </w:t>
      </w:r>
      <w:r w:rsidRPr="00F15BFD">
        <w:rPr>
          <w:rFonts w:ascii="Palatino Linotype" w:hAnsi="Palatino Linotype"/>
          <w:b/>
          <w:color w:val="000000" w:themeColor="text1"/>
        </w:rPr>
        <w:t>confidencial</w:t>
      </w:r>
      <w:r w:rsidRPr="00F15BFD">
        <w:rPr>
          <w:rFonts w:ascii="Palatino Linotype" w:hAnsi="Palatino Linotype"/>
          <w:color w:val="000000" w:themeColor="text1"/>
        </w:rPr>
        <w:t>, la clasificada como tal, de manera permanente, por su naturaleza, cuando:</w:t>
      </w:r>
    </w:p>
    <w:p w14:paraId="10F2FDA0" w14:textId="77777777" w:rsidR="00A8137C" w:rsidRPr="00F15BFD" w:rsidRDefault="00A8137C" w:rsidP="00A8137C">
      <w:pPr>
        <w:pStyle w:val="Prrafodelista"/>
        <w:tabs>
          <w:tab w:val="left" w:pos="426"/>
        </w:tabs>
        <w:spacing w:before="240" w:line="360" w:lineRule="auto"/>
        <w:ind w:left="0" w:right="51"/>
        <w:jc w:val="both"/>
        <w:rPr>
          <w:rFonts w:ascii="Palatino Linotype" w:hAnsi="Palatino Linotype"/>
          <w:color w:val="000000" w:themeColor="text1"/>
        </w:rPr>
      </w:pPr>
    </w:p>
    <w:p w14:paraId="54F8AAAE" w14:textId="77777777" w:rsidR="00A8137C" w:rsidRPr="00F15BFD" w:rsidRDefault="00A8137C" w:rsidP="00A8137C">
      <w:pPr>
        <w:pStyle w:val="Prrafodelista"/>
        <w:tabs>
          <w:tab w:val="left" w:pos="426"/>
        </w:tabs>
        <w:spacing w:line="276" w:lineRule="auto"/>
        <w:ind w:left="567" w:right="567"/>
        <w:jc w:val="both"/>
        <w:rPr>
          <w:rFonts w:ascii="Palatino Linotype" w:hAnsi="Palatino Linotype"/>
          <w:i/>
          <w:color w:val="000000" w:themeColor="text1"/>
          <w:sz w:val="22"/>
        </w:rPr>
      </w:pPr>
      <w:r w:rsidRPr="00F15BFD">
        <w:rPr>
          <w:rFonts w:ascii="Palatino Linotype" w:hAnsi="Palatino Linotype"/>
          <w:i/>
          <w:color w:val="000000" w:themeColor="text1"/>
          <w:sz w:val="22"/>
        </w:rPr>
        <w:t>“</w:t>
      </w:r>
      <w:r w:rsidRPr="00F15BFD">
        <w:rPr>
          <w:rFonts w:ascii="Palatino Linotype" w:hAnsi="Palatino Linotype"/>
          <w:b/>
          <w:i/>
          <w:color w:val="000000" w:themeColor="text1"/>
          <w:sz w:val="22"/>
        </w:rPr>
        <w:t>I.</w:t>
      </w:r>
      <w:r w:rsidRPr="00F15BFD">
        <w:rPr>
          <w:rFonts w:ascii="Palatino Linotype" w:hAnsi="Palatino Linotype"/>
          <w:i/>
          <w:color w:val="000000" w:themeColor="text1"/>
          <w:sz w:val="22"/>
        </w:rPr>
        <w:t xml:space="preserve"> Se refiera a la información privada y los datos personales concernientes a una persona física o jurídico colectiva identificada o identificable; </w:t>
      </w:r>
    </w:p>
    <w:p w14:paraId="62B8C0F5" w14:textId="77777777" w:rsidR="00A8137C" w:rsidRPr="00F15BFD" w:rsidRDefault="00A8137C" w:rsidP="00A8137C">
      <w:pPr>
        <w:pStyle w:val="Prrafodelista"/>
        <w:tabs>
          <w:tab w:val="left" w:pos="426"/>
        </w:tabs>
        <w:spacing w:line="276" w:lineRule="auto"/>
        <w:ind w:left="567" w:right="567"/>
        <w:jc w:val="both"/>
        <w:rPr>
          <w:rFonts w:ascii="Palatino Linotype" w:hAnsi="Palatino Linotype"/>
          <w:i/>
          <w:color w:val="000000" w:themeColor="text1"/>
          <w:sz w:val="22"/>
        </w:rPr>
      </w:pPr>
      <w:r w:rsidRPr="00F15BFD">
        <w:rPr>
          <w:rFonts w:ascii="Palatino Linotype" w:hAnsi="Palatino Linotype"/>
          <w:b/>
          <w:i/>
          <w:color w:val="000000" w:themeColor="text1"/>
          <w:sz w:val="22"/>
        </w:rPr>
        <w:t>II.</w:t>
      </w:r>
      <w:r w:rsidRPr="00F15BFD">
        <w:rPr>
          <w:rFonts w:ascii="Palatino Linotype" w:hAnsi="Palatino Linotype"/>
          <w:i/>
          <w:color w:val="000000" w:themeColor="text1"/>
          <w:sz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64CF587C" w14:textId="77777777" w:rsidR="00A8137C" w:rsidRPr="00F15BFD" w:rsidRDefault="00A8137C" w:rsidP="00A8137C">
      <w:pPr>
        <w:pStyle w:val="Prrafodelista"/>
        <w:tabs>
          <w:tab w:val="left" w:pos="426"/>
        </w:tabs>
        <w:spacing w:line="276" w:lineRule="auto"/>
        <w:ind w:left="567" w:right="567"/>
        <w:jc w:val="both"/>
        <w:rPr>
          <w:rFonts w:ascii="Palatino Linotype" w:hAnsi="Palatino Linotype"/>
          <w:i/>
          <w:color w:val="000000" w:themeColor="text1"/>
          <w:sz w:val="22"/>
        </w:rPr>
      </w:pPr>
      <w:r w:rsidRPr="00F15BFD">
        <w:rPr>
          <w:rFonts w:ascii="Palatino Linotype" w:hAnsi="Palatino Linotype"/>
          <w:b/>
          <w:i/>
          <w:color w:val="000000" w:themeColor="text1"/>
          <w:sz w:val="22"/>
        </w:rPr>
        <w:t>III.</w:t>
      </w:r>
      <w:r w:rsidRPr="00F15BFD">
        <w:rPr>
          <w:rFonts w:ascii="Palatino Linotype" w:hAnsi="Palatino Linotype"/>
          <w:i/>
          <w:color w:val="000000" w:themeColor="text1"/>
          <w:sz w:val="22"/>
        </w:rPr>
        <w:t xml:space="preserve"> La que presenten los particulares a los sujetos obligados, de conformidad con lo dispuesto por las leyes o los tratados internacionales.”</w:t>
      </w:r>
    </w:p>
    <w:p w14:paraId="018272F4" w14:textId="77777777" w:rsidR="00A8137C" w:rsidRPr="00F15BFD" w:rsidRDefault="00A8137C" w:rsidP="00A8137C">
      <w:pPr>
        <w:pStyle w:val="Prrafodelista"/>
        <w:tabs>
          <w:tab w:val="left" w:pos="426"/>
        </w:tabs>
        <w:spacing w:before="240" w:after="240" w:line="360" w:lineRule="auto"/>
        <w:ind w:left="0" w:right="51"/>
        <w:jc w:val="both"/>
        <w:rPr>
          <w:rFonts w:ascii="Palatino Linotype" w:hAnsi="Palatino Linotype"/>
          <w:color w:val="000000" w:themeColor="text1"/>
        </w:rPr>
      </w:pPr>
    </w:p>
    <w:p w14:paraId="0480AF52" w14:textId="77777777" w:rsidR="00A8137C" w:rsidRPr="00F15BFD" w:rsidRDefault="00A8137C" w:rsidP="00A8137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15BFD">
        <w:rPr>
          <w:rFonts w:ascii="Palatino Linotype" w:hAnsi="Palatino Linotype"/>
          <w:color w:val="000000" w:themeColor="text1"/>
        </w:rPr>
        <w:t xml:space="preserve">Así las cosas, los Sujetos Obligados deberán aplicar, de manera restrictiva y limitada, las excepciones al derecho de acceso a la información y sólo podrán invocarlas cuando acrediten su procedencia, sin ampliar las excepciones o supuestos de </w:t>
      </w:r>
      <w:r w:rsidRPr="00F15BFD">
        <w:rPr>
          <w:rFonts w:ascii="Palatino Linotype" w:hAnsi="Palatino Linotype"/>
          <w:b/>
          <w:color w:val="000000" w:themeColor="text1"/>
        </w:rPr>
        <w:t>reserva</w:t>
      </w:r>
      <w:r w:rsidRPr="00F15BFD">
        <w:rPr>
          <w:rFonts w:ascii="Palatino Linotype" w:hAnsi="Palatino Linotype"/>
          <w:color w:val="000000" w:themeColor="text1"/>
        </w:rPr>
        <w:t xml:space="preserve"> o </w:t>
      </w:r>
      <w:r w:rsidRPr="00F15BFD">
        <w:rPr>
          <w:rFonts w:ascii="Palatino Linotype" w:hAnsi="Palatino Linotype"/>
          <w:b/>
          <w:color w:val="000000" w:themeColor="text1"/>
        </w:rPr>
        <w:t>confidencialidad</w:t>
      </w:r>
      <w:r w:rsidRPr="00F15BFD">
        <w:rPr>
          <w:rFonts w:ascii="Palatino Linotype" w:hAnsi="Palatino Linotype"/>
          <w:color w:val="000000" w:themeColor="text1"/>
        </w:rPr>
        <w:t xml:space="preserve"> previstos en la Ley General y la Ley de Transparencia y Acceso a la Información Pública del Estado de México y Municipios, aduciendo analogía o mayoría de razón</w:t>
      </w:r>
      <w:r w:rsidRPr="00F15BFD">
        <w:rPr>
          <w:rStyle w:val="Refdenotaalpie"/>
          <w:rFonts w:ascii="Palatino Linotype" w:hAnsi="Palatino Linotype"/>
          <w:color w:val="000000" w:themeColor="text1"/>
        </w:rPr>
        <w:footnoteReference w:id="29"/>
      </w:r>
      <w:r w:rsidRPr="00F15BFD">
        <w:rPr>
          <w:rFonts w:ascii="Palatino Linotype" w:hAnsi="Palatino Linotype"/>
          <w:color w:val="000000" w:themeColor="text1"/>
        </w:rPr>
        <w:t>.</w:t>
      </w:r>
    </w:p>
    <w:p w14:paraId="57D28480" w14:textId="77777777" w:rsidR="00A8137C" w:rsidRPr="00F15BFD" w:rsidRDefault="00A8137C" w:rsidP="00A8137C">
      <w:pPr>
        <w:pStyle w:val="Prrafodelista"/>
        <w:tabs>
          <w:tab w:val="left" w:pos="426"/>
        </w:tabs>
        <w:spacing w:before="240" w:after="240" w:line="360" w:lineRule="auto"/>
        <w:ind w:left="0" w:right="51"/>
        <w:jc w:val="both"/>
        <w:rPr>
          <w:rFonts w:ascii="Palatino Linotype" w:hAnsi="Palatino Linotype"/>
          <w:color w:val="000000" w:themeColor="text1"/>
        </w:rPr>
      </w:pPr>
    </w:p>
    <w:p w14:paraId="4232122D" w14:textId="164AE4B5" w:rsidR="00A8137C" w:rsidRPr="000F0016" w:rsidRDefault="00A8137C" w:rsidP="00A8137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F15BFD">
        <w:rPr>
          <w:rFonts w:ascii="Palatino Linotype" w:hAnsi="Palatino Linotype"/>
          <w:color w:val="000000" w:themeColor="text1"/>
        </w:rPr>
        <w:t xml:space="preserve">Una vez </w:t>
      </w:r>
      <w:r w:rsidRPr="007933A1">
        <w:rPr>
          <w:rFonts w:ascii="Palatino Linotype" w:hAnsi="Palatino Linotype"/>
          <w:color w:val="000000" w:themeColor="text1"/>
        </w:rPr>
        <w:t xml:space="preserve">establecido lo anterior, y como ha sido reiterado a lo largo del presente estudio, </w:t>
      </w:r>
      <w:r>
        <w:rPr>
          <w:rFonts w:ascii="Palatino Linotype" w:hAnsi="Palatino Linotype"/>
          <w:color w:val="000000" w:themeColor="text1"/>
        </w:rPr>
        <w:t xml:space="preserve">de las </w:t>
      </w:r>
      <w:r w:rsidR="001602A7">
        <w:rPr>
          <w:rFonts w:ascii="Palatino Linotype" w:hAnsi="Palatino Linotype"/>
          <w:color w:val="000000" w:themeColor="text1"/>
        </w:rPr>
        <w:t>constancias que obran dentro de</w:t>
      </w:r>
      <w:r>
        <w:rPr>
          <w:rFonts w:ascii="Palatino Linotype" w:hAnsi="Palatino Linotype"/>
          <w:color w:val="000000" w:themeColor="text1"/>
        </w:rPr>
        <w:t xml:space="preserve">l expediente digital formado en el SAIMEX, con motivo del recurso de revisión </w:t>
      </w:r>
      <w:r w:rsidR="001602A7">
        <w:rPr>
          <w:rFonts w:ascii="Palatino Linotype" w:hAnsi="Palatino Linotype"/>
          <w:b/>
          <w:bCs/>
          <w:color w:val="000000" w:themeColor="text1"/>
          <w:sz w:val="22"/>
        </w:rPr>
        <w:t>00683</w:t>
      </w:r>
      <w:r w:rsidRPr="00960335">
        <w:rPr>
          <w:rFonts w:ascii="Palatino Linotype" w:hAnsi="Palatino Linotype"/>
          <w:b/>
          <w:bCs/>
          <w:color w:val="000000" w:themeColor="text1"/>
          <w:sz w:val="22"/>
        </w:rPr>
        <w:t>/INFOEM/IP/RR/2023</w:t>
      </w:r>
      <w:r w:rsidRPr="005B2BA7">
        <w:rPr>
          <w:rFonts w:ascii="Palatino Linotype" w:eastAsia="Times New Roman" w:hAnsi="Palatino Linotype" w:cs="Arial"/>
          <w:bCs/>
          <w:color w:val="000000" w:themeColor="text1"/>
        </w:rPr>
        <w:t xml:space="preserve">, </w:t>
      </w:r>
      <w:r>
        <w:rPr>
          <w:rFonts w:ascii="Palatino Linotype" w:eastAsia="Times New Roman" w:hAnsi="Palatino Linotype" w:cs="Arial"/>
          <w:bCs/>
          <w:color w:val="000000" w:themeColor="text1"/>
        </w:rPr>
        <w:t xml:space="preserve">se advierte que </w:t>
      </w:r>
      <w:r w:rsidRPr="000F0016">
        <w:rPr>
          <w:rFonts w:ascii="Palatino Linotype" w:eastAsia="Times New Roman" w:hAnsi="Palatino Linotype" w:cs="Arial"/>
          <w:bCs/>
          <w:color w:val="000000" w:themeColor="text1"/>
        </w:rPr>
        <w:t>el</w:t>
      </w:r>
      <w:r w:rsidRPr="00997496">
        <w:rPr>
          <w:rFonts w:ascii="Palatino Linotype" w:eastAsia="Times New Roman" w:hAnsi="Palatino Linotype" w:cs="Arial"/>
          <w:b/>
          <w:bCs/>
          <w:color w:val="000000" w:themeColor="text1"/>
        </w:rPr>
        <w:t xml:space="preserve"> SUJETO OBLIGADO</w:t>
      </w:r>
      <w:r>
        <w:rPr>
          <w:rFonts w:ascii="Palatino Linotype" w:eastAsia="Times New Roman" w:hAnsi="Palatino Linotype" w:cs="Arial"/>
          <w:bCs/>
          <w:color w:val="000000" w:themeColor="text1"/>
        </w:rPr>
        <w:t xml:space="preserve"> </w:t>
      </w:r>
      <w:r w:rsidR="001602A7">
        <w:rPr>
          <w:rFonts w:ascii="Palatino Linotype" w:eastAsia="Times New Roman" w:hAnsi="Palatino Linotype" w:cs="Arial"/>
          <w:bCs/>
          <w:color w:val="000000" w:themeColor="text1"/>
        </w:rPr>
        <w:t xml:space="preserve">negó el acceso a la información relacionada con los registros generados y albergados en el </w:t>
      </w:r>
      <w:r w:rsidR="001602A7">
        <w:rPr>
          <w:rFonts w:ascii="Palatino Linotype" w:eastAsia="Times New Roman" w:hAnsi="Palatino Linotype" w:cs="Arial"/>
          <w:b/>
          <w:bCs/>
          <w:color w:val="000000" w:themeColor="text1"/>
        </w:rPr>
        <w:t>Sistema Automatizado de Emisión y Control de Hologramas de Verificación Vehicular</w:t>
      </w:r>
      <w:r w:rsidR="001602A7">
        <w:rPr>
          <w:rFonts w:ascii="Palatino Linotype" w:eastAsia="Times New Roman" w:hAnsi="Palatino Linotype" w:cs="Arial"/>
          <w:bCs/>
          <w:color w:val="000000" w:themeColor="text1"/>
        </w:rPr>
        <w:t>, derivados del proceso de verificación vehicular, con base en la determinación del Comité de Transparencia, a través del Acta CT-SMA/1</w:t>
      </w:r>
      <w:r w:rsidR="001602A7" w:rsidRPr="00D267F1">
        <w:rPr>
          <w:rFonts w:ascii="Palatino Linotype" w:eastAsia="Times New Roman" w:hAnsi="Palatino Linotype" w:cs="Arial"/>
          <w:bCs/>
          <w:color w:val="000000" w:themeColor="text1"/>
        </w:rPr>
        <w:t xml:space="preserve">-E/2023, de la Primera Sesión Extraordinaria, celebrada el diecinueve (19) de enero de dos mil veintitrés, cuyo punto cuatro del Orden del Día consistió en la </w:t>
      </w:r>
      <w:r w:rsidR="001602A7" w:rsidRPr="00D267F1">
        <w:rPr>
          <w:rFonts w:ascii="Palatino Linotype" w:eastAsia="Times New Roman" w:hAnsi="Palatino Linotype" w:cs="Arial"/>
          <w:bCs/>
          <w:i/>
          <w:color w:val="000000" w:themeColor="text1"/>
        </w:rPr>
        <w:t>“Presentación y en su caso aprobación de la clasificación como “</w:t>
      </w:r>
      <w:r w:rsidR="001602A7" w:rsidRPr="00D267F1">
        <w:rPr>
          <w:rFonts w:ascii="Palatino Linotype" w:eastAsia="Times New Roman" w:hAnsi="Palatino Linotype" w:cs="Arial"/>
          <w:b/>
          <w:bCs/>
          <w:i/>
          <w:color w:val="000000" w:themeColor="text1"/>
        </w:rPr>
        <w:t>reservada</w:t>
      </w:r>
      <w:r w:rsidR="001602A7" w:rsidRPr="00D267F1">
        <w:rPr>
          <w:rFonts w:ascii="Palatino Linotype" w:eastAsia="Times New Roman" w:hAnsi="Palatino Linotype" w:cs="Arial"/>
          <w:bCs/>
          <w:i/>
          <w:color w:val="000000" w:themeColor="text1"/>
        </w:rPr>
        <w:t>” de la información requerida en (…)</w:t>
      </w:r>
      <w:r w:rsidR="001602A7" w:rsidRPr="00D267F1">
        <w:rPr>
          <w:rFonts w:ascii="Palatino Linotype" w:eastAsia="Times New Roman" w:hAnsi="Palatino Linotype" w:cs="Arial"/>
          <w:bCs/>
          <w:color w:val="000000" w:themeColor="text1"/>
        </w:rPr>
        <w:t>” una solicitud</w:t>
      </w:r>
      <w:r w:rsidR="001602A7">
        <w:rPr>
          <w:rFonts w:ascii="Palatino Linotype" w:eastAsia="Times New Roman" w:hAnsi="Palatino Linotype" w:cs="Arial"/>
          <w:bCs/>
          <w:color w:val="000000" w:themeColor="text1"/>
        </w:rPr>
        <w:t xml:space="preserve"> de información diversa a la </w:t>
      </w:r>
      <w:r w:rsidR="001602A7">
        <w:rPr>
          <w:rFonts w:ascii="Palatino Linotype" w:eastAsia="Times New Roman" w:hAnsi="Palatino Linotype" w:cs="Arial"/>
          <w:b/>
          <w:bCs/>
          <w:color w:val="000000" w:themeColor="text1"/>
        </w:rPr>
        <w:t>00019/SMA/IP/2023</w:t>
      </w:r>
      <w:r w:rsidR="001602A7">
        <w:rPr>
          <w:rFonts w:ascii="Palatino Linotype" w:eastAsia="Times New Roman" w:hAnsi="Palatino Linotype" w:cs="Arial"/>
          <w:bCs/>
          <w:color w:val="000000" w:themeColor="text1"/>
        </w:rPr>
        <w:t xml:space="preserve">; </w:t>
      </w:r>
      <w:r w:rsidR="001602A7">
        <w:rPr>
          <w:rFonts w:ascii="Palatino Linotype" w:eastAsia="Times New Roman" w:hAnsi="Palatino Linotype" w:cs="Arial"/>
          <w:bCs/>
          <w:i/>
          <w:color w:val="000000" w:themeColor="text1"/>
        </w:rPr>
        <w:t>“(…) petición de la Dirección General de Prevención y Control de la Contaminación Atmosférica”</w:t>
      </w:r>
      <w:r w:rsidR="001602A7">
        <w:rPr>
          <w:rFonts w:ascii="Palatino Linotype" w:eastAsia="Times New Roman" w:hAnsi="Palatino Linotype" w:cs="Arial"/>
          <w:bCs/>
          <w:color w:val="000000" w:themeColor="text1"/>
        </w:rPr>
        <w:t>, cuyo contenido elemental se transcribe a continuación:</w:t>
      </w:r>
    </w:p>
    <w:p w14:paraId="62912282" w14:textId="32C99A6C" w:rsidR="00A8137C" w:rsidRPr="000F0016" w:rsidRDefault="00A8137C" w:rsidP="00A8137C">
      <w:pPr>
        <w:pStyle w:val="Prrafodelista"/>
        <w:tabs>
          <w:tab w:val="left" w:pos="426"/>
        </w:tabs>
        <w:spacing w:before="240" w:after="240" w:line="360" w:lineRule="auto"/>
        <w:ind w:left="0" w:right="51"/>
        <w:jc w:val="both"/>
        <w:rPr>
          <w:rFonts w:ascii="Palatino Linotype" w:hAnsi="Palatino Linotype" w:cs="Tahoma"/>
          <w:bCs/>
          <w:iCs/>
        </w:rPr>
      </w:pPr>
    </w:p>
    <w:p w14:paraId="568ADF98" w14:textId="56BF01FB" w:rsidR="00D267F1" w:rsidRDefault="00A8137C" w:rsidP="001602A7">
      <w:pPr>
        <w:pStyle w:val="Prrafodelista"/>
        <w:tabs>
          <w:tab w:val="left" w:pos="426"/>
        </w:tabs>
        <w:spacing w:before="240" w:after="240" w:line="276" w:lineRule="auto"/>
        <w:ind w:left="567" w:right="567"/>
        <w:jc w:val="both"/>
        <w:rPr>
          <w:rFonts w:ascii="Palatino Linotype" w:hAnsi="Palatino Linotype" w:cs="Tahoma"/>
          <w:bCs/>
          <w:i/>
          <w:iCs/>
          <w:sz w:val="22"/>
        </w:rPr>
      </w:pPr>
      <w:r>
        <w:rPr>
          <w:rFonts w:ascii="Palatino Linotype" w:hAnsi="Palatino Linotype" w:cs="Tahoma"/>
          <w:bCs/>
          <w:i/>
          <w:iCs/>
          <w:sz w:val="22"/>
        </w:rPr>
        <w:lastRenderedPageBreak/>
        <w:t>“</w:t>
      </w:r>
      <w:r w:rsidR="00D267F1">
        <w:rPr>
          <w:rFonts w:ascii="Palatino Linotype" w:hAnsi="Palatino Linotype" w:cs="Tahoma"/>
          <w:b/>
          <w:bCs/>
          <w:i/>
          <w:iCs/>
          <w:sz w:val="22"/>
        </w:rPr>
        <w:t>4.</w:t>
      </w:r>
      <w:r w:rsidR="00D267F1">
        <w:rPr>
          <w:rFonts w:ascii="Palatino Linotype" w:hAnsi="Palatino Linotype" w:cs="Tahoma"/>
          <w:bCs/>
          <w:i/>
          <w:iCs/>
          <w:sz w:val="22"/>
        </w:rPr>
        <w:t xml:space="preserve"> Presentación y en su caso aprobación de la clasificación como </w:t>
      </w:r>
      <w:r w:rsidR="00D267F1">
        <w:rPr>
          <w:rFonts w:ascii="Palatino Linotype" w:hAnsi="Palatino Linotype" w:cs="Tahoma"/>
          <w:b/>
          <w:bCs/>
          <w:i/>
          <w:iCs/>
          <w:sz w:val="22"/>
        </w:rPr>
        <w:t xml:space="preserve">“reservada” </w:t>
      </w:r>
      <w:r w:rsidR="00D267F1" w:rsidRPr="00D267F1">
        <w:rPr>
          <w:rFonts w:ascii="Palatino Linotype" w:hAnsi="Palatino Linotype" w:cs="Tahoma"/>
          <w:bCs/>
          <w:i/>
          <w:iCs/>
          <w:sz w:val="22"/>
        </w:rPr>
        <w:t xml:space="preserve">de la información requerida en la solicitud </w:t>
      </w:r>
      <w:r w:rsidR="00D267F1">
        <w:rPr>
          <w:rFonts w:ascii="Palatino Linotype" w:hAnsi="Palatino Linotype" w:cs="Tahoma"/>
          <w:b/>
          <w:bCs/>
          <w:i/>
          <w:iCs/>
          <w:sz w:val="22"/>
        </w:rPr>
        <w:t>No. 00584/SMA/IP/2022</w:t>
      </w:r>
      <w:r w:rsidR="00D267F1">
        <w:rPr>
          <w:rFonts w:ascii="Palatino Linotype" w:hAnsi="Palatino Linotype" w:cs="Tahoma"/>
          <w:bCs/>
          <w:i/>
          <w:iCs/>
          <w:sz w:val="22"/>
        </w:rPr>
        <w:t>; petición de la Dirección General de Prevención y Control de la Contaminación Atmosférica.</w:t>
      </w:r>
    </w:p>
    <w:p w14:paraId="78BBE627" w14:textId="77777777" w:rsidR="00D267F1" w:rsidRPr="00D267F1" w:rsidRDefault="00D267F1" w:rsidP="001602A7">
      <w:pPr>
        <w:pStyle w:val="Prrafodelista"/>
        <w:tabs>
          <w:tab w:val="left" w:pos="426"/>
        </w:tabs>
        <w:spacing w:before="240" w:after="240" w:line="276" w:lineRule="auto"/>
        <w:ind w:left="567" w:right="567"/>
        <w:jc w:val="both"/>
        <w:rPr>
          <w:rFonts w:ascii="Palatino Linotype" w:hAnsi="Palatino Linotype" w:cs="Tahoma"/>
          <w:bCs/>
          <w:i/>
          <w:iCs/>
          <w:sz w:val="22"/>
        </w:rPr>
      </w:pPr>
    </w:p>
    <w:p w14:paraId="06A660CD" w14:textId="28B0AE53" w:rsidR="001602A7" w:rsidRDefault="00D267F1" w:rsidP="001602A7">
      <w:pPr>
        <w:pStyle w:val="Prrafodelista"/>
        <w:tabs>
          <w:tab w:val="left" w:pos="426"/>
        </w:tabs>
        <w:spacing w:before="240" w:after="240" w:line="276" w:lineRule="auto"/>
        <w:ind w:left="567" w:right="567"/>
        <w:jc w:val="both"/>
        <w:rPr>
          <w:rFonts w:ascii="Palatino Linotype" w:hAnsi="Palatino Linotype" w:cs="Tahoma"/>
          <w:bCs/>
          <w:i/>
          <w:iCs/>
          <w:sz w:val="22"/>
        </w:rPr>
      </w:pPr>
      <w:r>
        <w:rPr>
          <w:rFonts w:ascii="Palatino Linotype" w:hAnsi="Palatino Linotype" w:cs="Tahoma"/>
          <w:bCs/>
          <w:i/>
          <w:iCs/>
          <w:sz w:val="22"/>
        </w:rPr>
        <w:t>(…)</w:t>
      </w:r>
    </w:p>
    <w:p w14:paraId="5B795C8E" w14:textId="77777777" w:rsidR="00D267F1" w:rsidRDefault="00D267F1" w:rsidP="00A8137C">
      <w:pPr>
        <w:pStyle w:val="Prrafodelista"/>
        <w:tabs>
          <w:tab w:val="left" w:pos="426"/>
        </w:tabs>
        <w:spacing w:before="240" w:after="240" w:line="276" w:lineRule="auto"/>
        <w:ind w:left="567" w:right="567"/>
        <w:jc w:val="both"/>
        <w:rPr>
          <w:rFonts w:ascii="Palatino Linotype" w:hAnsi="Palatino Linotype" w:cs="Tahoma"/>
          <w:bCs/>
          <w:i/>
          <w:iCs/>
          <w:sz w:val="22"/>
        </w:rPr>
      </w:pPr>
    </w:p>
    <w:p w14:paraId="59E08D20" w14:textId="027BFD0F" w:rsidR="00D267F1" w:rsidRPr="00D267F1" w:rsidRDefault="00D267F1" w:rsidP="00D267F1">
      <w:pPr>
        <w:pStyle w:val="Prrafodelista"/>
        <w:tabs>
          <w:tab w:val="left" w:pos="426"/>
        </w:tabs>
        <w:spacing w:before="240" w:after="240" w:line="276" w:lineRule="auto"/>
        <w:ind w:left="567" w:right="567"/>
        <w:jc w:val="center"/>
        <w:rPr>
          <w:rFonts w:ascii="Palatino Linotype" w:hAnsi="Palatino Linotype" w:cs="Tahoma"/>
          <w:b/>
          <w:bCs/>
          <w:i/>
          <w:iCs/>
          <w:sz w:val="22"/>
        </w:rPr>
      </w:pPr>
      <w:r>
        <w:rPr>
          <w:rFonts w:ascii="Palatino Linotype" w:hAnsi="Palatino Linotype" w:cs="Tahoma"/>
          <w:b/>
          <w:bCs/>
          <w:i/>
          <w:iCs/>
          <w:sz w:val="22"/>
        </w:rPr>
        <w:t>CONSIDERANDOS</w:t>
      </w:r>
    </w:p>
    <w:p w14:paraId="1692E0CA" w14:textId="77777777" w:rsidR="00D267F1" w:rsidRDefault="00D267F1" w:rsidP="00A8137C">
      <w:pPr>
        <w:pStyle w:val="Prrafodelista"/>
        <w:tabs>
          <w:tab w:val="left" w:pos="426"/>
        </w:tabs>
        <w:spacing w:before="240" w:after="240" w:line="276" w:lineRule="auto"/>
        <w:ind w:left="567" w:right="567"/>
        <w:jc w:val="both"/>
        <w:rPr>
          <w:rFonts w:ascii="Palatino Linotype" w:hAnsi="Palatino Linotype" w:cs="Tahoma"/>
          <w:bCs/>
          <w:i/>
          <w:iCs/>
          <w:sz w:val="22"/>
        </w:rPr>
      </w:pPr>
    </w:p>
    <w:p w14:paraId="69A7CD3D" w14:textId="012EC155" w:rsidR="00D267F1" w:rsidRDefault="00D267F1" w:rsidP="00A8137C">
      <w:pPr>
        <w:pStyle w:val="Prrafodelista"/>
        <w:tabs>
          <w:tab w:val="left" w:pos="426"/>
        </w:tabs>
        <w:spacing w:before="240" w:after="240" w:line="276" w:lineRule="auto"/>
        <w:ind w:left="567" w:right="567"/>
        <w:jc w:val="both"/>
        <w:rPr>
          <w:rFonts w:ascii="Palatino Linotype" w:hAnsi="Palatino Linotype" w:cs="Tahoma"/>
          <w:bCs/>
          <w:i/>
          <w:iCs/>
          <w:sz w:val="22"/>
        </w:rPr>
      </w:pPr>
      <w:r>
        <w:rPr>
          <w:rFonts w:ascii="Palatino Linotype" w:hAnsi="Palatino Linotype" w:cs="Tahoma"/>
          <w:bCs/>
          <w:i/>
          <w:iCs/>
          <w:sz w:val="22"/>
        </w:rPr>
        <w:t>(…)</w:t>
      </w:r>
    </w:p>
    <w:p w14:paraId="79BB98E4" w14:textId="77777777" w:rsidR="00D267F1" w:rsidRDefault="00D267F1" w:rsidP="00A8137C">
      <w:pPr>
        <w:pStyle w:val="Prrafodelista"/>
        <w:tabs>
          <w:tab w:val="left" w:pos="426"/>
        </w:tabs>
        <w:spacing w:before="240" w:after="240" w:line="276" w:lineRule="auto"/>
        <w:ind w:left="567" w:right="567"/>
        <w:jc w:val="both"/>
        <w:rPr>
          <w:rFonts w:ascii="Palatino Linotype" w:hAnsi="Palatino Linotype" w:cs="Tahoma"/>
          <w:bCs/>
          <w:i/>
          <w:iCs/>
          <w:sz w:val="22"/>
        </w:rPr>
      </w:pPr>
    </w:p>
    <w:p w14:paraId="2CE559D1" w14:textId="050F96A6" w:rsidR="00D267F1" w:rsidRPr="002906EA" w:rsidRDefault="00D267F1" w:rsidP="00A8137C">
      <w:pPr>
        <w:pStyle w:val="Prrafodelista"/>
        <w:tabs>
          <w:tab w:val="left" w:pos="426"/>
        </w:tabs>
        <w:spacing w:before="240" w:after="240" w:line="276" w:lineRule="auto"/>
        <w:ind w:left="567" w:right="567"/>
        <w:jc w:val="both"/>
        <w:rPr>
          <w:rFonts w:ascii="Palatino Linotype" w:hAnsi="Palatino Linotype" w:cs="Tahoma"/>
          <w:bCs/>
          <w:i/>
          <w:iCs/>
          <w:sz w:val="22"/>
        </w:rPr>
      </w:pPr>
      <w:r>
        <w:rPr>
          <w:rFonts w:ascii="Palatino Linotype" w:hAnsi="Palatino Linotype" w:cs="Tahoma"/>
          <w:b/>
          <w:bCs/>
          <w:i/>
          <w:iCs/>
          <w:sz w:val="22"/>
        </w:rPr>
        <w:t>SEGUNDO.- ANÁLISIS DE LA CLASIFICACIÓN REALIZADA POR LA UNIDAD ADMINISTRATIVA COMPETENTE.</w:t>
      </w:r>
      <w:r>
        <w:rPr>
          <w:rFonts w:ascii="Palatino Linotype" w:hAnsi="Palatino Linotype" w:cs="Tahoma"/>
          <w:bCs/>
          <w:i/>
          <w:iCs/>
          <w:sz w:val="22"/>
        </w:rPr>
        <w:t xml:space="preserve"> Derivado de la presentación del oficio SMA/DGPCCA/DCEA/22100005010000L/OF.00004/2023, de fecha 5 de enero de 2023 y prueba de daño emitidos por la Dirección de Control de Emisiones a la Atmósfera adscrita </w:t>
      </w:r>
      <w:r w:rsidRPr="002906EA">
        <w:rPr>
          <w:rFonts w:ascii="Palatino Linotype" w:hAnsi="Palatino Linotype" w:cs="Tahoma"/>
          <w:bCs/>
          <w:i/>
          <w:iCs/>
          <w:sz w:val="22"/>
        </w:rPr>
        <w:t>a la Dirección General de Prevención y Control de la Contaminación Atmosférica, mediante el cual solicita al Comité de Transparencia de la Secretaría del Medio Ambiente:</w:t>
      </w:r>
    </w:p>
    <w:p w14:paraId="42130BB6" w14:textId="77777777" w:rsidR="00D267F1" w:rsidRPr="002906EA" w:rsidRDefault="00D267F1" w:rsidP="00A8137C">
      <w:pPr>
        <w:pStyle w:val="Prrafodelista"/>
        <w:tabs>
          <w:tab w:val="left" w:pos="426"/>
        </w:tabs>
        <w:spacing w:before="240" w:after="240" w:line="276" w:lineRule="auto"/>
        <w:ind w:left="567" w:right="567"/>
        <w:jc w:val="both"/>
        <w:rPr>
          <w:rFonts w:ascii="Palatino Linotype" w:hAnsi="Palatino Linotype" w:cs="Tahoma"/>
          <w:bCs/>
          <w:i/>
          <w:iCs/>
          <w:sz w:val="22"/>
        </w:rPr>
      </w:pPr>
    </w:p>
    <w:p w14:paraId="6FB521CD" w14:textId="17093072" w:rsidR="00D267F1" w:rsidRPr="002906EA" w:rsidRDefault="00D267F1" w:rsidP="00A8137C">
      <w:pPr>
        <w:pStyle w:val="Prrafodelista"/>
        <w:tabs>
          <w:tab w:val="left" w:pos="426"/>
        </w:tabs>
        <w:spacing w:before="240" w:after="240" w:line="276" w:lineRule="auto"/>
        <w:ind w:left="567" w:right="567"/>
        <w:jc w:val="both"/>
        <w:rPr>
          <w:rFonts w:ascii="Palatino Linotype" w:hAnsi="Palatino Linotype" w:cs="Tahoma"/>
          <w:bCs/>
          <w:i/>
          <w:iCs/>
          <w:sz w:val="22"/>
        </w:rPr>
      </w:pPr>
      <w:r w:rsidRPr="002906EA">
        <w:rPr>
          <w:rFonts w:ascii="Palatino Linotype" w:hAnsi="Palatino Linotype" w:cs="Tahoma"/>
          <w:bCs/>
          <w:i/>
          <w:iCs/>
          <w:sz w:val="22"/>
        </w:rPr>
        <w:t xml:space="preserve">La </w:t>
      </w:r>
      <w:r w:rsidRPr="002906EA">
        <w:rPr>
          <w:rFonts w:ascii="Palatino Linotype" w:hAnsi="Palatino Linotype" w:cs="Tahoma"/>
          <w:b/>
          <w:bCs/>
          <w:i/>
          <w:iCs/>
          <w:sz w:val="22"/>
        </w:rPr>
        <w:t>CLASIFICACIÓN COMO RESERVADA</w:t>
      </w:r>
      <w:r w:rsidRPr="002906EA">
        <w:rPr>
          <w:rFonts w:ascii="Palatino Linotype" w:hAnsi="Palatino Linotype" w:cs="Tahoma"/>
          <w:bCs/>
          <w:i/>
          <w:iCs/>
          <w:sz w:val="22"/>
        </w:rPr>
        <w:t xml:space="preserve"> por el periodo de </w:t>
      </w:r>
      <w:r w:rsidRPr="002906EA">
        <w:rPr>
          <w:rFonts w:ascii="Palatino Linotype" w:hAnsi="Palatino Linotype" w:cs="Tahoma"/>
          <w:b/>
          <w:bCs/>
          <w:i/>
          <w:iCs/>
          <w:sz w:val="22"/>
        </w:rPr>
        <w:t>UN AÑO</w:t>
      </w:r>
      <w:r w:rsidRPr="002906EA">
        <w:rPr>
          <w:rFonts w:ascii="Palatino Linotype" w:hAnsi="Palatino Linotype" w:cs="Tahoma"/>
          <w:bCs/>
          <w:i/>
          <w:iCs/>
          <w:sz w:val="22"/>
        </w:rPr>
        <w:t>, de la información contenida</w:t>
      </w:r>
      <w:r w:rsidR="00E3228C" w:rsidRPr="002906EA">
        <w:rPr>
          <w:rFonts w:ascii="Palatino Linotype" w:hAnsi="Palatino Linotype" w:cs="Tahoma"/>
          <w:bCs/>
          <w:i/>
          <w:iCs/>
          <w:sz w:val="22"/>
        </w:rPr>
        <w:t xml:space="preserve"> en el Sistema Automatizado de Emisión y Control de Hologramas de Verificación Vehicular (SAECHVV) para preservar los datos personales que contienen los expedientes electrónicos generados y con ello evitar la afectación a los derechos y prerrogativas de los ciudadanos otorgadas en la Constitución Política de los Estados Unidos Mexicanos y leyes aplicables vigentes, en razón a la información que proporcionan para realizar el proceso de verificación vehicular, mismo que se encuentra estrechamente vinculado con el cumplimiento a las unciones y atribuciones encomendadas a esa Dirección General.</w:t>
      </w:r>
    </w:p>
    <w:p w14:paraId="569448C6" w14:textId="77777777" w:rsidR="00E3228C" w:rsidRPr="002906EA" w:rsidRDefault="00E3228C" w:rsidP="00A8137C">
      <w:pPr>
        <w:pStyle w:val="Prrafodelista"/>
        <w:tabs>
          <w:tab w:val="left" w:pos="426"/>
        </w:tabs>
        <w:spacing w:before="240" w:after="240" w:line="276" w:lineRule="auto"/>
        <w:ind w:left="567" w:right="567"/>
        <w:jc w:val="both"/>
        <w:rPr>
          <w:rFonts w:ascii="Palatino Linotype" w:hAnsi="Palatino Linotype" w:cs="Tahoma"/>
          <w:bCs/>
          <w:i/>
          <w:iCs/>
          <w:sz w:val="22"/>
        </w:rPr>
      </w:pPr>
    </w:p>
    <w:p w14:paraId="11B8B916" w14:textId="38065A10" w:rsidR="00E3228C" w:rsidRPr="002906EA" w:rsidRDefault="00E3228C" w:rsidP="00A8137C">
      <w:pPr>
        <w:pStyle w:val="Prrafodelista"/>
        <w:tabs>
          <w:tab w:val="left" w:pos="426"/>
        </w:tabs>
        <w:spacing w:before="240" w:after="240" w:line="276" w:lineRule="auto"/>
        <w:ind w:left="567" w:right="567"/>
        <w:jc w:val="both"/>
        <w:rPr>
          <w:rFonts w:ascii="Palatino Linotype" w:hAnsi="Palatino Linotype" w:cs="Tahoma"/>
          <w:bCs/>
          <w:i/>
          <w:iCs/>
          <w:sz w:val="22"/>
        </w:rPr>
      </w:pPr>
      <w:r w:rsidRPr="002906EA">
        <w:rPr>
          <w:rFonts w:ascii="Palatino Linotype" w:hAnsi="Palatino Linotype" w:cs="Tahoma"/>
          <w:bCs/>
          <w:i/>
          <w:iCs/>
          <w:sz w:val="22"/>
        </w:rPr>
        <w:t>Lo anterior en el entendido de que, las verificaciones vehiculares que se realizan en los Centros de Verificación de Emisiones Contaminantes de Vehículos Automotores (CVECA), los cuales son establecimientos físicos, que prestan el servicio de verificación de emisiones contaminantes a la atmósfera en cumplimiento de las  Normas Oficiales Mexicanas y demás disposiciones jurídicas aplicables, quedan albergadas de forma automática en el Sistema Automatizado y Control de Hologramas de Verificación Vehicular (SAECHVV).</w:t>
      </w:r>
    </w:p>
    <w:p w14:paraId="1E4346E9" w14:textId="77777777" w:rsidR="00E3228C" w:rsidRPr="002906EA" w:rsidRDefault="00E3228C" w:rsidP="00A8137C">
      <w:pPr>
        <w:pStyle w:val="Prrafodelista"/>
        <w:tabs>
          <w:tab w:val="left" w:pos="426"/>
        </w:tabs>
        <w:spacing w:before="240" w:after="240" w:line="276" w:lineRule="auto"/>
        <w:ind w:left="567" w:right="567"/>
        <w:jc w:val="both"/>
        <w:rPr>
          <w:rFonts w:ascii="Palatino Linotype" w:hAnsi="Palatino Linotype" w:cs="Tahoma"/>
          <w:bCs/>
          <w:i/>
          <w:iCs/>
          <w:sz w:val="22"/>
        </w:rPr>
      </w:pPr>
    </w:p>
    <w:p w14:paraId="1604278C" w14:textId="5F26BF3D" w:rsidR="00E3228C" w:rsidRPr="002906EA" w:rsidRDefault="00E3228C" w:rsidP="00A8137C">
      <w:pPr>
        <w:pStyle w:val="Prrafodelista"/>
        <w:tabs>
          <w:tab w:val="left" w:pos="426"/>
        </w:tabs>
        <w:spacing w:before="240" w:after="240" w:line="276" w:lineRule="auto"/>
        <w:ind w:left="567" w:right="567"/>
        <w:jc w:val="both"/>
        <w:rPr>
          <w:rFonts w:ascii="Palatino Linotype" w:hAnsi="Palatino Linotype" w:cs="Tahoma"/>
          <w:bCs/>
          <w:i/>
          <w:iCs/>
          <w:sz w:val="22"/>
        </w:rPr>
      </w:pPr>
      <w:r w:rsidRPr="002906EA">
        <w:rPr>
          <w:rFonts w:ascii="Palatino Linotype" w:hAnsi="Palatino Linotype" w:cs="Tahoma"/>
          <w:bCs/>
          <w:i/>
          <w:iCs/>
          <w:sz w:val="22"/>
        </w:rPr>
        <w:lastRenderedPageBreak/>
        <w:t>El SAECHVV es la herramienta informática cuyo objetivo es registrar, controlar y dar seguimiento en tiempo real a los registros y actividades de los CVECA en la Entidad, priorizando las actividades consistentes en lo siguiente:</w:t>
      </w:r>
    </w:p>
    <w:p w14:paraId="6C8365F1" w14:textId="541D05E8" w:rsidR="00E3228C" w:rsidRPr="002906EA" w:rsidRDefault="00E3228C" w:rsidP="00E3228C">
      <w:pPr>
        <w:pStyle w:val="Prrafodelista"/>
        <w:numPr>
          <w:ilvl w:val="0"/>
          <w:numId w:val="40"/>
        </w:numPr>
        <w:tabs>
          <w:tab w:val="left" w:pos="426"/>
        </w:tabs>
        <w:spacing w:before="240" w:after="240" w:line="276" w:lineRule="auto"/>
        <w:ind w:right="567"/>
        <w:jc w:val="both"/>
        <w:rPr>
          <w:rFonts w:ascii="Palatino Linotype" w:hAnsi="Palatino Linotype" w:cs="Tahoma"/>
          <w:bCs/>
          <w:i/>
          <w:iCs/>
          <w:sz w:val="22"/>
        </w:rPr>
      </w:pPr>
      <w:r w:rsidRPr="002906EA">
        <w:rPr>
          <w:rFonts w:ascii="Palatino Linotype" w:hAnsi="Palatino Linotype" w:cs="Tahoma"/>
          <w:bCs/>
          <w:i/>
          <w:iCs/>
          <w:sz w:val="22"/>
        </w:rPr>
        <w:t xml:space="preserve">Realizar los procesos de verificación vehicular en los </w:t>
      </w:r>
      <w:proofErr w:type="spellStart"/>
      <w:r w:rsidRPr="002906EA">
        <w:rPr>
          <w:rFonts w:ascii="Palatino Linotype" w:hAnsi="Palatino Linotype" w:cs="Tahoma"/>
          <w:bCs/>
          <w:i/>
          <w:iCs/>
          <w:sz w:val="22"/>
        </w:rPr>
        <w:t>verificentros</w:t>
      </w:r>
      <w:proofErr w:type="spellEnd"/>
      <w:r w:rsidRPr="002906EA">
        <w:rPr>
          <w:rFonts w:ascii="Palatino Linotype" w:hAnsi="Palatino Linotype" w:cs="Tahoma"/>
          <w:bCs/>
          <w:i/>
          <w:iCs/>
          <w:sz w:val="22"/>
        </w:rPr>
        <w:t>.</w:t>
      </w:r>
    </w:p>
    <w:p w14:paraId="78788718" w14:textId="1752A136" w:rsidR="00E3228C" w:rsidRPr="002906EA" w:rsidRDefault="00E3228C" w:rsidP="00E3228C">
      <w:pPr>
        <w:pStyle w:val="Prrafodelista"/>
        <w:numPr>
          <w:ilvl w:val="0"/>
          <w:numId w:val="40"/>
        </w:numPr>
        <w:tabs>
          <w:tab w:val="left" w:pos="426"/>
        </w:tabs>
        <w:spacing w:before="240" w:after="240" w:line="276" w:lineRule="auto"/>
        <w:ind w:right="567"/>
        <w:jc w:val="both"/>
        <w:rPr>
          <w:rFonts w:ascii="Palatino Linotype" w:hAnsi="Palatino Linotype" w:cs="Tahoma"/>
          <w:bCs/>
          <w:i/>
          <w:iCs/>
          <w:sz w:val="22"/>
        </w:rPr>
      </w:pPr>
      <w:r w:rsidRPr="002906EA">
        <w:rPr>
          <w:rFonts w:ascii="Palatino Linotype" w:hAnsi="Palatino Linotype" w:cs="Tahoma"/>
          <w:bCs/>
          <w:i/>
          <w:iCs/>
          <w:sz w:val="22"/>
        </w:rPr>
        <w:t xml:space="preserve">Contar con un expediente electrónico de las verificaciones vehiculares de los vehículos que ingresan a un </w:t>
      </w:r>
      <w:proofErr w:type="spellStart"/>
      <w:r w:rsidRPr="002906EA">
        <w:rPr>
          <w:rFonts w:ascii="Palatino Linotype" w:hAnsi="Palatino Linotype" w:cs="Tahoma"/>
          <w:bCs/>
          <w:i/>
          <w:iCs/>
          <w:sz w:val="22"/>
        </w:rPr>
        <w:t>verificentro</w:t>
      </w:r>
      <w:proofErr w:type="spellEnd"/>
      <w:r w:rsidRPr="002906EA">
        <w:rPr>
          <w:rFonts w:ascii="Palatino Linotype" w:hAnsi="Palatino Linotype" w:cs="Tahoma"/>
          <w:bCs/>
          <w:i/>
          <w:iCs/>
          <w:sz w:val="22"/>
        </w:rPr>
        <w:t>.</w:t>
      </w:r>
    </w:p>
    <w:p w14:paraId="57FF45D8" w14:textId="33343158" w:rsidR="00E3228C" w:rsidRPr="002906EA" w:rsidRDefault="00E3228C" w:rsidP="00E3228C">
      <w:pPr>
        <w:pStyle w:val="Prrafodelista"/>
        <w:numPr>
          <w:ilvl w:val="0"/>
          <w:numId w:val="40"/>
        </w:numPr>
        <w:tabs>
          <w:tab w:val="left" w:pos="426"/>
        </w:tabs>
        <w:spacing w:before="240" w:after="240" w:line="276" w:lineRule="auto"/>
        <w:ind w:right="567"/>
        <w:jc w:val="both"/>
        <w:rPr>
          <w:rFonts w:ascii="Palatino Linotype" w:hAnsi="Palatino Linotype" w:cs="Tahoma"/>
          <w:bCs/>
          <w:i/>
          <w:iCs/>
          <w:sz w:val="22"/>
        </w:rPr>
      </w:pPr>
      <w:r w:rsidRPr="002906EA">
        <w:rPr>
          <w:rFonts w:ascii="Palatino Linotype" w:hAnsi="Palatino Linotype" w:cs="Tahoma"/>
          <w:bCs/>
          <w:i/>
          <w:iCs/>
          <w:sz w:val="22"/>
        </w:rPr>
        <w:t>Tener acceso a las actividades de verificación vehicular.</w:t>
      </w:r>
    </w:p>
    <w:p w14:paraId="7455DDEC" w14:textId="3A61EE67" w:rsidR="00E3228C" w:rsidRPr="002906EA" w:rsidRDefault="00E3228C" w:rsidP="00E3228C">
      <w:pPr>
        <w:pStyle w:val="Prrafodelista"/>
        <w:numPr>
          <w:ilvl w:val="0"/>
          <w:numId w:val="40"/>
        </w:numPr>
        <w:tabs>
          <w:tab w:val="left" w:pos="426"/>
        </w:tabs>
        <w:spacing w:before="240" w:after="240" w:line="276" w:lineRule="auto"/>
        <w:ind w:right="567"/>
        <w:jc w:val="both"/>
        <w:rPr>
          <w:rFonts w:ascii="Palatino Linotype" w:hAnsi="Palatino Linotype" w:cs="Tahoma"/>
          <w:bCs/>
          <w:i/>
          <w:iCs/>
          <w:sz w:val="22"/>
        </w:rPr>
      </w:pPr>
      <w:r w:rsidRPr="002906EA">
        <w:rPr>
          <w:rFonts w:ascii="Palatino Linotype" w:hAnsi="Palatino Linotype" w:cs="Tahoma"/>
          <w:bCs/>
          <w:i/>
          <w:iCs/>
          <w:sz w:val="22"/>
        </w:rPr>
        <w:t>Generar en tiempo real las bases de datos de emisiones contaminantes asociadas a las verificaciones.</w:t>
      </w:r>
    </w:p>
    <w:p w14:paraId="5A03BD4F" w14:textId="76262110" w:rsidR="00E3228C" w:rsidRPr="002906EA" w:rsidRDefault="00E3228C" w:rsidP="00E3228C">
      <w:pPr>
        <w:pStyle w:val="Prrafodelista"/>
        <w:numPr>
          <w:ilvl w:val="0"/>
          <w:numId w:val="40"/>
        </w:numPr>
        <w:tabs>
          <w:tab w:val="left" w:pos="426"/>
        </w:tabs>
        <w:spacing w:before="240" w:after="240" w:line="276" w:lineRule="auto"/>
        <w:ind w:right="567"/>
        <w:jc w:val="both"/>
        <w:rPr>
          <w:rFonts w:ascii="Palatino Linotype" w:hAnsi="Palatino Linotype" w:cs="Tahoma"/>
          <w:bCs/>
          <w:i/>
          <w:iCs/>
          <w:sz w:val="22"/>
        </w:rPr>
      </w:pPr>
      <w:r w:rsidRPr="002906EA">
        <w:rPr>
          <w:rFonts w:ascii="Palatino Linotype" w:hAnsi="Palatino Linotype" w:cs="Tahoma"/>
          <w:bCs/>
          <w:i/>
          <w:iCs/>
          <w:sz w:val="22"/>
        </w:rPr>
        <w:t>Realizas las inspecciones técnico administrativas en las líneas de verificación vehicular.</w:t>
      </w:r>
    </w:p>
    <w:p w14:paraId="2FCF5B13" w14:textId="01D689A7" w:rsidR="00E3228C" w:rsidRPr="002906EA" w:rsidRDefault="00E3228C" w:rsidP="00E3228C">
      <w:pPr>
        <w:pStyle w:val="Prrafodelista"/>
        <w:numPr>
          <w:ilvl w:val="0"/>
          <w:numId w:val="40"/>
        </w:numPr>
        <w:tabs>
          <w:tab w:val="left" w:pos="426"/>
        </w:tabs>
        <w:spacing w:before="240" w:after="240" w:line="276" w:lineRule="auto"/>
        <w:ind w:right="567"/>
        <w:jc w:val="both"/>
        <w:rPr>
          <w:rFonts w:ascii="Palatino Linotype" w:hAnsi="Palatino Linotype" w:cs="Tahoma"/>
          <w:bCs/>
          <w:i/>
          <w:iCs/>
          <w:sz w:val="22"/>
        </w:rPr>
      </w:pPr>
      <w:r w:rsidRPr="002906EA">
        <w:rPr>
          <w:rFonts w:ascii="Palatino Linotype" w:hAnsi="Palatino Linotype" w:cs="Tahoma"/>
          <w:bCs/>
          <w:i/>
          <w:iCs/>
          <w:sz w:val="22"/>
        </w:rPr>
        <w:t>Llevar las bitácoras de la actividad de la línea de verificación.</w:t>
      </w:r>
    </w:p>
    <w:p w14:paraId="1E6B8464" w14:textId="4AEE35D0" w:rsidR="00E3228C" w:rsidRPr="002906EA" w:rsidRDefault="00E3228C" w:rsidP="00E3228C">
      <w:pPr>
        <w:pStyle w:val="Prrafodelista"/>
        <w:numPr>
          <w:ilvl w:val="0"/>
          <w:numId w:val="40"/>
        </w:numPr>
        <w:tabs>
          <w:tab w:val="left" w:pos="426"/>
        </w:tabs>
        <w:spacing w:before="240" w:after="240" w:line="276" w:lineRule="auto"/>
        <w:ind w:right="567"/>
        <w:jc w:val="both"/>
        <w:rPr>
          <w:rFonts w:ascii="Palatino Linotype" w:hAnsi="Palatino Linotype" w:cs="Tahoma"/>
          <w:bCs/>
          <w:i/>
          <w:iCs/>
          <w:sz w:val="22"/>
        </w:rPr>
      </w:pPr>
      <w:r w:rsidRPr="002906EA">
        <w:rPr>
          <w:rFonts w:ascii="Palatino Linotype" w:hAnsi="Palatino Linotype" w:cs="Tahoma"/>
          <w:bCs/>
          <w:i/>
          <w:iCs/>
          <w:sz w:val="22"/>
        </w:rPr>
        <w:t xml:space="preserve">Registrar el número de vehículos que acceden a los </w:t>
      </w:r>
      <w:proofErr w:type="spellStart"/>
      <w:r w:rsidRPr="002906EA">
        <w:rPr>
          <w:rFonts w:ascii="Palatino Linotype" w:hAnsi="Palatino Linotype" w:cs="Tahoma"/>
          <w:bCs/>
          <w:i/>
          <w:iCs/>
          <w:sz w:val="22"/>
        </w:rPr>
        <w:t>verificentros</w:t>
      </w:r>
      <w:proofErr w:type="spellEnd"/>
      <w:r w:rsidRPr="002906EA">
        <w:rPr>
          <w:rFonts w:ascii="Palatino Linotype" w:hAnsi="Palatino Linotype" w:cs="Tahoma"/>
          <w:bCs/>
          <w:i/>
          <w:iCs/>
          <w:sz w:val="22"/>
        </w:rPr>
        <w:t>.</w:t>
      </w:r>
    </w:p>
    <w:p w14:paraId="65797E1E" w14:textId="77777777" w:rsidR="00D267F1" w:rsidRPr="002906EA" w:rsidRDefault="00D267F1" w:rsidP="00A8137C">
      <w:pPr>
        <w:pStyle w:val="Prrafodelista"/>
        <w:tabs>
          <w:tab w:val="left" w:pos="426"/>
        </w:tabs>
        <w:spacing w:before="240" w:after="240" w:line="276" w:lineRule="auto"/>
        <w:ind w:left="567" w:right="567"/>
        <w:jc w:val="both"/>
        <w:rPr>
          <w:rFonts w:ascii="Palatino Linotype" w:hAnsi="Palatino Linotype" w:cs="Tahoma"/>
          <w:bCs/>
          <w:i/>
          <w:iCs/>
          <w:sz w:val="22"/>
        </w:rPr>
      </w:pPr>
    </w:p>
    <w:p w14:paraId="2F935038" w14:textId="6AFF2224" w:rsidR="00E3228C" w:rsidRPr="002906EA" w:rsidRDefault="00E3228C" w:rsidP="00A8137C">
      <w:pPr>
        <w:pStyle w:val="Prrafodelista"/>
        <w:tabs>
          <w:tab w:val="left" w:pos="426"/>
        </w:tabs>
        <w:spacing w:before="240" w:after="240" w:line="276" w:lineRule="auto"/>
        <w:ind w:left="567" w:right="567"/>
        <w:jc w:val="both"/>
        <w:rPr>
          <w:rFonts w:ascii="Palatino Linotype" w:hAnsi="Palatino Linotype" w:cs="Tahoma"/>
          <w:bCs/>
          <w:i/>
          <w:iCs/>
          <w:sz w:val="22"/>
        </w:rPr>
      </w:pPr>
      <w:r w:rsidRPr="002906EA">
        <w:rPr>
          <w:rFonts w:ascii="Palatino Linotype" w:hAnsi="Palatino Linotype" w:cs="Tahoma"/>
          <w:bCs/>
          <w:i/>
          <w:iCs/>
          <w:sz w:val="22"/>
        </w:rPr>
        <w:t>Los registros electrónicos de las verificaciones vehiculares son generados y albergados automáticamente por el SAECHVV al recibir toda la información asociada a la prueba de verificación vehicular y no genera una expresión documental que pueda considerarse de carácter público, al tratarse de datos que son integrados al sistema y son confiados por el ciudadano en el cumplimiento exclusivo de su obligación.</w:t>
      </w:r>
    </w:p>
    <w:p w14:paraId="58CDAA39" w14:textId="77777777" w:rsidR="00E3228C" w:rsidRPr="002906EA" w:rsidRDefault="00E3228C" w:rsidP="00A8137C">
      <w:pPr>
        <w:pStyle w:val="Prrafodelista"/>
        <w:tabs>
          <w:tab w:val="left" w:pos="426"/>
        </w:tabs>
        <w:spacing w:before="240" w:after="240" w:line="276" w:lineRule="auto"/>
        <w:ind w:left="567" w:right="567"/>
        <w:jc w:val="both"/>
        <w:rPr>
          <w:rFonts w:ascii="Palatino Linotype" w:hAnsi="Palatino Linotype" w:cs="Tahoma"/>
          <w:bCs/>
          <w:i/>
          <w:iCs/>
          <w:sz w:val="22"/>
        </w:rPr>
      </w:pPr>
    </w:p>
    <w:p w14:paraId="65084351" w14:textId="6228FE0D" w:rsidR="00E3228C" w:rsidRPr="002906EA" w:rsidRDefault="00E3228C" w:rsidP="00A8137C">
      <w:pPr>
        <w:pStyle w:val="Prrafodelista"/>
        <w:tabs>
          <w:tab w:val="left" w:pos="426"/>
        </w:tabs>
        <w:spacing w:before="240" w:after="240" w:line="276" w:lineRule="auto"/>
        <w:ind w:left="567" w:right="567"/>
        <w:jc w:val="both"/>
        <w:rPr>
          <w:rFonts w:ascii="Palatino Linotype" w:hAnsi="Palatino Linotype" w:cs="Tahoma"/>
          <w:bCs/>
          <w:i/>
          <w:iCs/>
          <w:sz w:val="22"/>
        </w:rPr>
      </w:pPr>
      <w:r w:rsidRPr="002906EA">
        <w:rPr>
          <w:rFonts w:ascii="Palatino Linotype" w:hAnsi="Palatino Linotype" w:cs="Tahoma"/>
          <w:bCs/>
          <w:i/>
          <w:iCs/>
          <w:sz w:val="22"/>
        </w:rPr>
        <w:t>Motivos de la clasificación de la información:</w:t>
      </w:r>
    </w:p>
    <w:p w14:paraId="19A8252D" w14:textId="7F2B0DA5" w:rsidR="001019C8" w:rsidRPr="002906EA" w:rsidRDefault="00E3228C" w:rsidP="001019C8">
      <w:pPr>
        <w:pStyle w:val="Prrafodelista"/>
        <w:numPr>
          <w:ilvl w:val="0"/>
          <w:numId w:val="41"/>
        </w:numPr>
        <w:tabs>
          <w:tab w:val="left" w:pos="426"/>
        </w:tabs>
        <w:spacing w:before="240" w:after="240" w:line="276" w:lineRule="auto"/>
        <w:ind w:right="567"/>
        <w:jc w:val="both"/>
        <w:rPr>
          <w:rFonts w:ascii="Palatino Linotype" w:hAnsi="Palatino Linotype" w:cs="Tahoma"/>
          <w:bCs/>
          <w:i/>
          <w:iCs/>
          <w:sz w:val="22"/>
        </w:rPr>
      </w:pPr>
      <w:r w:rsidRPr="002906EA">
        <w:rPr>
          <w:rFonts w:ascii="Palatino Linotype" w:hAnsi="Palatino Linotype" w:cs="Tahoma"/>
          <w:bCs/>
          <w:i/>
          <w:iCs/>
          <w:sz w:val="22"/>
        </w:rPr>
        <w:t xml:space="preserve">Los registros contenidos en el SAECHVV, una vez realizado el proceso de verificación, actualizan el supuesto de excepción previsto en el artículo 140 fracciones I y V numeral </w:t>
      </w:r>
      <w:r w:rsidR="001019C8" w:rsidRPr="002906EA">
        <w:rPr>
          <w:rFonts w:ascii="Palatino Linotype" w:hAnsi="Palatino Linotype" w:cs="Tahoma"/>
          <w:bCs/>
          <w:i/>
          <w:iCs/>
          <w:sz w:val="22"/>
        </w:rPr>
        <w:t>1, de la Ley de Transparencia y Acceso a la Información Pública del Estado de México y Municipios, al tratarse de información cuya divulgación puede obstruir o causar un serio perjuicio a las actividades de verificación, inspección o comprobación del cumplimiento de las leyes, o pudiera poner en riesgo la seguridad de las personas físicas titulares de los datos, aunado a que debe mediar su consentimiento expreso para su transferencia.</w:t>
      </w:r>
    </w:p>
    <w:p w14:paraId="31B75CE4" w14:textId="2C10C46D" w:rsidR="001019C8" w:rsidRPr="002906EA" w:rsidRDefault="001019C8" w:rsidP="001019C8">
      <w:pPr>
        <w:pStyle w:val="Prrafodelista"/>
        <w:numPr>
          <w:ilvl w:val="0"/>
          <w:numId w:val="41"/>
        </w:numPr>
        <w:tabs>
          <w:tab w:val="left" w:pos="426"/>
        </w:tabs>
        <w:spacing w:before="240" w:after="240" w:line="276" w:lineRule="auto"/>
        <w:ind w:right="567"/>
        <w:jc w:val="both"/>
        <w:rPr>
          <w:rFonts w:ascii="Palatino Linotype" w:hAnsi="Palatino Linotype" w:cs="Tahoma"/>
          <w:bCs/>
          <w:i/>
          <w:iCs/>
          <w:sz w:val="22"/>
        </w:rPr>
      </w:pPr>
      <w:r w:rsidRPr="002906EA">
        <w:rPr>
          <w:rFonts w:ascii="Palatino Linotype" w:hAnsi="Palatino Linotype" w:cs="Tahoma"/>
          <w:bCs/>
          <w:i/>
          <w:iCs/>
          <w:sz w:val="22"/>
        </w:rPr>
        <w:t xml:space="preserve">A mayor abundamiento, resulta esencial su reserva ya que su entrega compromete la seguridad pública tanto del SAECHVV como la de los ciudadanos, por lo que la divulgación de la información puede causar un perjuicio en la actividades de verificación en el ámbito de las atribuciones de la instancia administrativa, esto es, de la Dirección General de Prevención y Control de la Contaminación Atmosférica, ya que de la principal función es constatar el cumplimiento de las obligaciones que en esa materia determina la </w:t>
      </w:r>
      <w:r w:rsidRPr="002906EA">
        <w:rPr>
          <w:rFonts w:ascii="Palatino Linotype" w:hAnsi="Palatino Linotype" w:cs="Tahoma"/>
          <w:bCs/>
          <w:i/>
          <w:iCs/>
          <w:sz w:val="22"/>
        </w:rPr>
        <w:lastRenderedPageBreak/>
        <w:t>legislación ambienta aplicable vigente, por lo que se pondera que la transferencia a terceros de la información solicitada no sólo no resulta procedente sino que constituye una restricción prevista en el marco jurídico que nos rige, al contener datos personales que hace identificables a las personas en el entendido de que su identidad puede determinarse directa o indirectamente a través de cualquier documento informativo físico o electrónico, que pudieran situar en una hipótesis de riesgo su seguridad, lo anterior en términos de los artículos 16 de la Constitución Política de los Estados Unidos Mexicanos, artículos 3, 6, 12, 20, 22 y 143 fracciones I y III de la Ley de Transparencia y Acceso a la Información Pública del Estado de México y Municipios, 4, 6, 15, 22 y 27 de la Ley de Protección de Datos Personales en Posesión de Sujetos Obligados del Estado de México y Municipios.</w:t>
      </w:r>
    </w:p>
    <w:p w14:paraId="1A4C580D" w14:textId="2AFB10F1" w:rsidR="001019C8" w:rsidRPr="002906EA" w:rsidRDefault="001019C8" w:rsidP="001019C8">
      <w:pPr>
        <w:pStyle w:val="Prrafodelista"/>
        <w:numPr>
          <w:ilvl w:val="0"/>
          <w:numId w:val="41"/>
        </w:numPr>
        <w:tabs>
          <w:tab w:val="left" w:pos="426"/>
        </w:tabs>
        <w:spacing w:before="240" w:after="240" w:line="276" w:lineRule="auto"/>
        <w:ind w:right="567"/>
        <w:jc w:val="both"/>
        <w:rPr>
          <w:rFonts w:ascii="Palatino Linotype" w:hAnsi="Palatino Linotype" w:cs="Tahoma"/>
          <w:bCs/>
          <w:i/>
          <w:iCs/>
          <w:sz w:val="22"/>
        </w:rPr>
      </w:pPr>
      <w:r w:rsidRPr="002906EA">
        <w:rPr>
          <w:rFonts w:ascii="Palatino Linotype" w:hAnsi="Palatino Linotype" w:cs="Tahoma"/>
          <w:bCs/>
          <w:i/>
          <w:iCs/>
          <w:sz w:val="22"/>
        </w:rPr>
        <w:t xml:space="preserve">Precisado lo anterior, no podría permitirse el acceso de terceros al SAECHVV, ya que ello representaría la vulneración del sistema, cuya responsabilidad corresponde exclusivamente a la instancia gubernamental encargada del registro, control y seguimiento en tiempo real de los datos derivados de los procesos de verificación vehicular en la Entidad; además se desvirtuaría el objeto para el cual dicho sistema fue creado por el Gobierno del Estado de México, corriéndose el riesgo de que, particularmente, el control y seguimiento de los registros derivados de los procesos de verificación vehicular en la Entidad estuvieran accesibles para uno o más terceros ajeno al sujeto obligado, y con ello el control y seguimiento que actualmente se cumple en términos de sus atribuciones la Secretaría del Medio Ambiente por conducto de la Dirección General de Prevención y Control de la Contaminación Atmosférica se verían comprometidos poniendo en riesgo </w:t>
      </w:r>
      <w:r w:rsidR="00BF7A01" w:rsidRPr="002906EA">
        <w:rPr>
          <w:rFonts w:ascii="Palatino Linotype" w:hAnsi="Palatino Linotype" w:cs="Tahoma"/>
          <w:bCs/>
          <w:i/>
          <w:iCs/>
          <w:sz w:val="22"/>
        </w:rPr>
        <w:t>la seguridad de los datos personales de los ciudadanos; ya que dicho control y seguimiento realizado por la instancia administrativa responsable se sustenta en el cumplimiento de la obligación ambienta de los ciudadanos respecto de la verificación vehicular obligatoria, la cual forma parte de la política ambiental del Estado de México destinada al mejoramiento de la calidad del aire en la Entidad.</w:t>
      </w:r>
    </w:p>
    <w:p w14:paraId="7CC5BE8B" w14:textId="07B28B97" w:rsidR="00BF7A01" w:rsidRPr="002906EA" w:rsidRDefault="00BF7A01" w:rsidP="001019C8">
      <w:pPr>
        <w:pStyle w:val="Prrafodelista"/>
        <w:numPr>
          <w:ilvl w:val="0"/>
          <w:numId w:val="41"/>
        </w:numPr>
        <w:tabs>
          <w:tab w:val="left" w:pos="426"/>
        </w:tabs>
        <w:spacing w:before="240" w:after="240" w:line="276" w:lineRule="auto"/>
        <w:ind w:right="567"/>
        <w:jc w:val="both"/>
        <w:rPr>
          <w:rFonts w:ascii="Palatino Linotype" w:hAnsi="Palatino Linotype" w:cs="Tahoma"/>
          <w:bCs/>
          <w:i/>
          <w:iCs/>
          <w:sz w:val="22"/>
        </w:rPr>
      </w:pPr>
      <w:r w:rsidRPr="002906EA">
        <w:rPr>
          <w:rFonts w:ascii="Palatino Linotype" w:hAnsi="Palatino Linotype" w:cs="Tahoma"/>
          <w:bCs/>
          <w:i/>
          <w:iCs/>
          <w:sz w:val="22"/>
        </w:rPr>
        <w:t>Por lo que respecta a la vulnerabilidad que pudiera ocasionarse a los ciudadanos, que los registros que alberga el SAECHVV contienen datos personales que hacen identificables a las personas en el entendido de que su identidad puede determinarse directa o indirectamente a través de cualquier documento informativo físico o electrónico y no constituyen, en estricto sentido, información pública.</w:t>
      </w:r>
    </w:p>
    <w:p w14:paraId="403A5F0B" w14:textId="77777777" w:rsidR="00BF7A01" w:rsidRDefault="00BF7A01" w:rsidP="00A8137C">
      <w:pPr>
        <w:pStyle w:val="Prrafodelista"/>
        <w:tabs>
          <w:tab w:val="left" w:pos="426"/>
        </w:tabs>
        <w:spacing w:before="240" w:after="240" w:line="276" w:lineRule="auto"/>
        <w:ind w:left="567" w:right="567"/>
        <w:jc w:val="both"/>
        <w:rPr>
          <w:rFonts w:ascii="Palatino Linotype" w:hAnsi="Palatino Linotype" w:cs="Tahoma"/>
          <w:bCs/>
          <w:i/>
          <w:iCs/>
          <w:sz w:val="22"/>
        </w:rPr>
      </w:pPr>
    </w:p>
    <w:p w14:paraId="41793E26" w14:textId="2A147BF7" w:rsidR="00E3228C" w:rsidRDefault="00BF7A01" w:rsidP="00A8137C">
      <w:pPr>
        <w:pStyle w:val="Prrafodelista"/>
        <w:tabs>
          <w:tab w:val="left" w:pos="426"/>
        </w:tabs>
        <w:spacing w:before="240" w:after="240" w:line="276" w:lineRule="auto"/>
        <w:ind w:left="567" w:right="567"/>
        <w:jc w:val="both"/>
        <w:rPr>
          <w:rFonts w:ascii="Palatino Linotype" w:hAnsi="Palatino Linotype" w:cs="Tahoma"/>
          <w:bCs/>
          <w:i/>
          <w:iCs/>
          <w:sz w:val="22"/>
        </w:rPr>
      </w:pPr>
      <w:r>
        <w:rPr>
          <w:rFonts w:ascii="Palatino Linotype" w:hAnsi="Palatino Linotype" w:cs="Tahoma"/>
          <w:bCs/>
          <w:i/>
          <w:iCs/>
          <w:sz w:val="22"/>
        </w:rPr>
        <w:t>En virtud de lo anterior y analizando con anterioridad este Comité de Transparencia determina que atendiendo a las circunstancia del caso en específico, la divulgación de la información solicitada por el ciudadano generaría una afectación, por ello se procede a confirmar la clasificación de la información como reservada propuesta por la Dirección General de Prevención y Control de la Contaminación Atmosférica, y por lo tanto se dicta el siguiente:</w:t>
      </w:r>
    </w:p>
    <w:p w14:paraId="6EE47CFB" w14:textId="77777777" w:rsidR="00BF7A01" w:rsidRDefault="00BF7A01" w:rsidP="00A8137C">
      <w:pPr>
        <w:pStyle w:val="Prrafodelista"/>
        <w:tabs>
          <w:tab w:val="left" w:pos="426"/>
        </w:tabs>
        <w:spacing w:before="240" w:after="240" w:line="276" w:lineRule="auto"/>
        <w:ind w:left="567" w:right="567"/>
        <w:jc w:val="both"/>
        <w:rPr>
          <w:rFonts w:ascii="Palatino Linotype" w:hAnsi="Palatino Linotype" w:cs="Tahoma"/>
          <w:bCs/>
          <w:i/>
          <w:iCs/>
          <w:sz w:val="22"/>
        </w:rPr>
      </w:pPr>
    </w:p>
    <w:p w14:paraId="35AFCFEA" w14:textId="7323C4E7" w:rsidR="00A8137C" w:rsidRPr="00997496" w:rsidRDefault="00BF7A01" w:rsidP="00050C17">
      <w:pPr>
        <w:pStyle w:val="Prrafodelista"/>
        <w:spacing w:before="240" w:after="240" w:line="276" w:lineRule="auto"/>
        <w:ind w:left="851" w:right="567"/>
        <w:jc w:val="both"/>
        <w:rPr>
          <w:rFonts w:ascii="Palatino Linotype" w:hAnsi="Palatino Linotype" w:cs="Tahoma"/>
          <w:bCs/>
          <w:iCs/>
          <w:sz w:val="22"/>
        </w:rPr>
      </w:pPr>
      <w:r>
        <w:rPr>
          <w:rFonts w:ascii="Palatino Linotype" w:hAnsi="Palatino Linotype" w:cs="Tahoma"/>
          <w:b/>
          <w:bCs/>
          <w:i/>
          <w:iCs/>
          <w:sz w:val="22"/>
        </w:rPr>
        <w:t>Acuerdo No. CT-SMA/1-E/2023/002.</w:t>
      </w:r>
      <w:r>
        <w:rPr>
          <w:rFonts w:ascii="Palatino Linotype" w:hAnsi="Palatino Linotype" w:cs="Tahoma"/>
          <w:bCs/>
          <w:i/>
          <w:iCs/>
          <w:sz w:val="22"/>
        </w:rPr>
        <w:t xml:space="preserve"> Con fundamento en los artículos 46, 49 fracción II, 53 fracción X, 122, 132 fracción I, 140 fracciones I y V numeral 1, de la citada Ley, de la Ley de Transparencia y Acceso a la Información Pública del Estado de México y Municipios</w:t>
      </w:r>
      <w:r w:rsidR="00050C17">
        <w:rPr>
          <w:rFonts w:ascii="Palatino Linotype" w:hAnsi="Palatino Linotype" w:cs="Tahoma"/>
          <w:bCs/>
          <w:i/>
          <w:iCs/>
          <w:sz w:val="22"/>
        </w:rPr>
        <w:t xml:space="preserve">, los integrantes del Comité de Transparencia de la Secretaría del Medio Ambiente, proceden a analizar lo manifestado en el oficio SMA/DGPCCA/DCEA/22100005010000L/OF.00004/2023, d </w:t>
      </w:r>
      <w:proofErr w:type="spellStart"/>
      <w:r w:rsidR="00050C17">
        <w:rPr>
          <w:rFonts w:ascii="Palatino Linotype" w:hAnsi="Palatino Linotype" w:cs="Tahoma"/>
          <w:bCs/>
          <w:i/>
          <w:iCs/>
          <w:sz w:val="22"/>
        </w:rPr>
        <w:t>efecha</w:t>
      </w:r>
      <w:proofErr w:type="spellEnd"/>
      <w:r w:rsidR="00050C17">
        <w:rPr>
          <w:rFonts w:ascii="Palatino Linotype" w:hAnsi="Palatino Linotype" w:cs="Tahoma"/>
          <w:bCs/>
          <w:i/>
          <w:iCs/>
          <w:sz w:val="22"/>
        </w:rPr>
        <w:t xml:space="preserve"> 5 de enero de 2023 y prueba de daño emitidos por la Dirección de Control de Emisiones a la Atmósfera adscrita a la Dirección General de Prevención y Control de la Contaminación Atmosférica a través del cual solicita la clasificación como reservada por el periodo de un año, la información contenida en el Sistema Automatizado de Emisión y Control de Hologramas de Verificación Vehicular (SAECHVV) para preservar los datos personales que contienen los registros electrónicos generados y con ello evitar la afectación a los derechos y prerrogativas de los ciudadanos otorgadas en la Constitución Política de los Estados Unidos Mexicanos y leyes aplicables vigentes, en razón a la información que proporcionan para realizar el proceso de verificación vehicular, mismo que se encuentra estrechamente  vinculado con el cumplimiento a las funciones y atribuciones encomendadas a esa Dirección General.</w:t>
      </w:r>
      <w:r w:rsidR="00A8137C">
        <w:rPr>
          <w:rFonts w:ascii="Palatino Linotype" w:hAnsi="Palatino Linotype" w:cs="Tahoma"/>
          <w:bCs/>
          <w:i/>
          <w:iCs/>
          <w:sz w:val="22"/>
        </w:rPr>
        <w:t xml:space="preserve">” </w:t>
      </w:r>
      <w:r w:rsidR="00A8137C">
        <w:rPr>
          <w:rFonts w:ascii="Palatino Linotype" w:hAnsi="Palatino Linotype" w:cs="Tahoma"/>
          <w:bCs/>
          <w:iCs/>
          <w:sz w:val="22"/>
        </w:rPr>
        <w:t>(Sic)</w:t>
      </w:r>
    </w:p>
    <w:p w14:paraId="34C8051F" w14:textId="77777777" w:rsidR="00A8137C" w:rsidRPr="007933A1" w:rsidRDefault="00A8137C" w:rsidP="00A8137C">
      <w:pPr>
        <w:pStyle w:val="Prrafodelista"/>
        <w:tabs>
          <w:tab w:val="left" w:pos="426"/>
        </w:tabs>
        <w:spacing w:before="240" w:after="240" w:line="360" w:lineRule="auto"/>
        <w:ind w:left="0" w:right="51"/>
        <w:jc w:val="both"/>
        <w:rPr>
          <w:rFonts w:ascii="Palatino Linotype" w:hAnsi="Palatino Linotype" w:cs="Tahoma"/>
          <w:bCs/>
          <w:iCs/>
        </w:rPr>
      </w:pPr>
    </w:p>
    <w:p w14:paraId="78794A2E" w14:textId="5CD3D18C" w:rsidR="00A8137C" w:rsidRPr="00451461" w:rsidRDefault="00451461" w:rsidP="00A8137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Pr>
          <w:rFonts w:ascii="Palatino Linotype" w:hAnsi="Palatino Linotype"/>
          <w:color w:val="000000" w:themeColor="text1"/>
        </w:rPr>
        <w:t xml:space="preserve">De las líneas transcritas </w:t>
      </w:r>
      <w:r>
        <w:rPr>
          <w:rFonts w:ascii="Palatino Linotype" w:hAnsi="Palatino Linotype"/>
          <w:i/>
          <w:color w:val="000000" w:themeColor="text1"/>
        </w:rPr>
        <w:t>supra</w:t>
      </w:r>
      <w:r>
        <w:rPr>
          <w:rFonts w:ascii="Palatino Linotype" w:hAnsi="Palatino Linotype"/>
          <w:color w:val="000000" w:themeColor="text1"/>
        </w:rPr>
        <w:t xml:space="preserve">, podemos recuperar los siguientes elementos, con los cuales, el </w:t>
      </w:r>
      <w:r>
        <w:rPr>
          <w:rFonts w:ascii="Palatino Linotype" w:hAnsi="Palatino Linotype"/>
          <w:b/>
          <w:color w:val="000000" w:themeColor="text1"/>
        </w:rPr>
        <w:t>SUJETO OBLIGADO</w:t>
      </w:r>
      <w:r>
        <w:rPr>
          <w:rFonts w:ascii="Palatino Linotype" w:hAnsi="Palatino Linotype"/>
          <w:color w:val="000000" w:themeColor="text1"/>
        </w:rPr>
        <w:t>, pretendió justificar la reserva de la información:</w:t>
      </w:r>
    </w:p>
    <w:p w14:paraId="451AD302" w14:textId="1701B223" w:rsidR="00451461" w:rsidRPr="00451461" w:rsidRDefault="00451461" w:rsidP="00451461">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Pr>
          <w:rFonts w:ascii="Palatino Linotype" w:hAnsi="Palatino Linotype"/>
          <w:color w:val="000000" w:themeColor="text1"/>
        </w:rPr>
        <w:t xml:space="preserve">Que la reserva de la información por un año se realiza con el fin de preservar los datos personales que contiene los expedientes electrónicos </w:t>
      </w:r>
      <w:r>
        <w:rPr>
          <w:rFonts w:ascii="Palatino Linotype" w:hAnsi="Palatino Linotype"/>
          <w:color w:val="000000" w:themeColor="text1"/>
        </w:rPr>
        <w:lastRenderedPageBreak/>
        <w:t>generados por el Sistema Automatizado de Emisión y Control de Hologramas de Verificación Vehicular (SAECHVV).</w:t>
      </w:r>
    </w:p>
    <w:p w14:paraId="371BA3E9" w14:textId="48DD07A2" w:rsidR="00451461" w:rsidRPr="00451461" w:rsidRDefault="00451461" w:rsidP="00451461">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Pr>
          <w:rFonts w:ascii="Palatino Linotype" w:hAnsi="Palatino Linotype"/>
          <w:color w:val="000000" w:themeColor="text1"/>
        </w:rPr>
        <w:t>Que el SAECHVV consiste en una herramienta informática, cuyo objetivo es el registrar, controlar y dar seguimiento en tiempo real a los registros y actividades de los Centros de Verificación de Emisiones Contaminantes de Vehículos Automotores (CVECA). Por ello, tendrá entre sus actividades:</w:t>
      </w:r>
    </w:p>
    <w:p w14:paraId="627A9BF4" w14:textId="3B2474E9" w:rsidR="00451461" w:rsidRPr="00451461" w:rsidRDefault="00451461" w:rsidP="00451461">
      <w:pPr>
        <w:pStyle w:val="Prrafodelista"/>
        <w:numPr>
          <w:ilvl w:val="2"/>
          <w:numId w:val="1"/>
        </w:numPr>
        <w:tabs>
          <w:tab w:val="left" w:pos="426"/>
        </w:tabs>
        <w:spacing w:before="240" w:after="240" w:line="360" w:lineRule="auto"/>
        <w:ind w:left="1701" w:right="51"/>
        <w:jc w:val="both"/>
        <w:rPr>
          <w:rFonts w:ascii="Palatino Linotype" w:hAnsi="Palatino Linotype" w:cs="Tahoma"/>
          <w:bCs/>
          <w:iCs/>
        </w:rPr>
      </w:pPr>
      <w:r>
        <w:rPr>
          <w:rFonts w:ascii="Palatino Linotype" w:hAnsi="Palatino Linotype"/>
          <w:color w:val="000000" w:themeColor="text1"/>
        </w:rPr>
        <w:t>Generar, en tiempo real, las bases de datos de emisiones contaminantes asociadas a las verificaciones;</w:t>
      </w:r>
    </w:p>
    <w:p w14:paraId="57690AF1" w14:textId="29E20DFD" w:rsidR="00451461" w:rsidRPr="00451461" w:rsidRDefault="00451461" w:rsidP="00451461">
      <w:pPr>
        <w:pStyle w:val="Prrafodelista"/>
        <w:numPr>
          <w:ilvl w:val="2"/>
          <w:numId w:val="1"/>
        </w:numPr>
        <w:tabs>
          <w:tab w:val="left" w:pos="426"/>
        </w:tabs>
        <w:spacing w:before="240" w:after="240" w:line="360" w:lineRule="auto"/>
        <w:ind w:left="1701" w:right="51"/>
        <w:jc w:val="both"/>
        <w:rPr>
          <w:rFonts w:ascii="Palatino Linotype" w:hAnsi="Palatino Linotype" w:cs="Tahoma"/>
          <w:bCs/>
          <w:iCs/>
        </w:rPr>
      </w:pPr>
      <w:r>
        <w:rPr>
          <w:rFonts w:ascii="Palatino Linotype" w:hAnsi="Palatino Linotype"/>
          <w:color w:val="000000" w:themeColor="text1"/>
        </w:rPr>
        <w:t>Llevar las bitácoras de la actividad de la línea de verificación; y</w:t>
      </w:r>
    </w:p>
    <w:p w14:paraId="3F5C7A00" w14:textId="1B2E12C1" w:rsidR="00451461" w:rsidRPr="00451461" w:rsidRDefault="00451461" w:rsidP="00451461">
      <w:pPr>
        <w:pStyle w:val="Prrafodelista"/>
        <w:numPr>
          <w:ilvl w:val="2"/>
          <w:numId w:val="1"/>
        </w:numPr>
        <w:tabs>
          <w:tab w:val="left" w:pos="426"/>
        </w:tabs>
        <w:spacing w:before="240" w:after="240" w:line="360" w:lineRule="auto"/>
        <w:ind w:left="1701" w:right="51"/>
        <w:jc w:val="both"/>
        <w:rPr>
          <w:rFonts w:ascii="Palatino Linotype" w:hAnsi="Palatino Linotype" w:cs="Tahoma"/>
          <w:bCs/>
          <w:iCs/>
        </w:rPr>
      </w:pPr>
      <w:r>
        <w:rPr>
          <w:rFonts w:ascii="Palatino Linotype" w:hAnsi="Palatino Linotype"/>
          <w:color w:val="000000" w:themeColor="text1"/>
        </w:rPr>
        <w:t xml:space="preserve">Registrar el número de vehículos que acceden a los </w:t>
      </w:r>
      <w:proofErr w:type="spellStart"/>
      <w:r>
        <w:rPr>
          <w:rFonts w:ascii="Palatino Linotype" w:hAnsi="Palatino Linotype"/>
          <w:color w:val="000000" w:themeColor="text1"/>
        </w:rPr>
        <w:t>verificentros</w:t>
      </w:r>
      <w:proofErr w:type="spellEnd"/>
      <w:r>
        <w:rPr>
          <w:rFonts w:ascii="Palatino Linotype" w:hAnsi="Palatino Linotype"/>
          <w:color w:val="000000" w:themeColor="text1"/>
        </w:rPr>
        <w:t>.</w:t>
      </w:r>
    </w:p>
    <w:p w14:paraId="6D57B8A7" w14:textId="412207BE" w:rsidR="00451461" w:rsidRDefault="00451461" w:rsidP="00451461">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Pr>
          <w:rFonts w:ascii="Palatino Linotype" w:hAnsi="Palatino Linotype" w:cs="Tahoma"/>
          <w:bCs/>
          <w:iCs/>
        </w:rPr>
        <w:t xml:space="preserve">Que los registros contenidos en el SAECHVV actualizan el supuesto de excepción previsto en el artículo 140, fracciones I y V, numeral 1, de la Ley de Transparencia y Acceso a la Información Pública del Estado de México y </w:t>
      </w:r>
      <w:r w:rsidR="002906EA">
        <w:rPr>
          <w:rFonts w:ascii="Palatino Linotype" w:hAnsi="Palatino Linotype" w:cs="Tahoma"/>
          <w:bCs/>
          <w:iCs/>
        </w:rPr>
        <w:t>Municipios</w:t>
      </w:r>
      <w:r>
        <w:rPr>
          <w:rFonts w:ascii="Palatino Linotype" w:hAnsi="Palatino Linotype" w:cs="Tahoma"/>
          <w:bCs/>
          <w:iCs/>
        </w:rPr>
        <w:t xml:space="preserve">; pues se trata de información cuya divulgación </w:t>
      </w:r>
      <w:r w:rsidRPr="002906EA">
        <w:rPr>
          <w:rFonts w:ascii="Palatino Linotype" w:hAnsi="Palatino Linotype" w:cs="Tahoma"/>
          <w:b/>
          <w:bCs/>
          <w:iCs/>
        </w:rPr>
        <w:t>podría</w:t>
      </w:r>
      <w:r>
        <w:rPr>
          <w:rFonts w:ascii="Palatino Linotype" w:hAnsi="Palatino Linotype" w:cs="Tahoma"/>
          <w:bCs/>
          <w:iCs/>
        </w:rPr>
        <w:t xml:space="preserve"> obstruir o causar un serio perjuicio a las actividades de verificación, inspección o comprobación del cumplimiento de las leyes, o </w:t>
      </w:r>
      <w:r w:rsidRPr="002906EA">
        <w:rPr>
          <w:rFonts w:ascii="Palatino Linotype" w:hAnsi="Palatino Linotype" w:cs="Tahoma"/>
          <w:b/>
          <w:bCs/>
          <w:iCs/>
        </w:rPr>
        <w:t>pudiera</w:t>
      </w:r>
      <w:r>
        <w:rPr>
          <w:rFonts w:ascii="Palatino Linotype" w:hAnsi="Palatino Linotype" w:cs="Tahoma"/>
          <w:bCs/>
          <w:iCs/>
        </w:rPr>
        <w:t xml:space="preserve"> poner en riesgo la seguridad de las personas física.</w:t>
      </w:r>
    </w:p>
    <w:p w14:paraId="7DA764E0" w14:textId="15FCDF92" w:rsidR="002906EA" w:rsidRDefault="002906EA" w:rsidP="00451461">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Pr>
          <w:rFonts w:ascii="Palatino Linotype" w:hAnsi="Palatino Linotype" w:cs="Tahoma"/>
          <w:bCs/>
          <w:iCs/>
        </w:rPr>
        <w:t xml:space="preserve">Que el entregar la información solicitada </w:t>
      </w:r>
      <w:r w:rsidRPr="0073714B">
        <w:rPr>
          <w:rFonts w:ascii="Palatino Linotype" w:hAnsi="Palatino Linotype" w:cs="Tahoma"/>
          <w:b/>
          <w:bCs/>
          <w:iCs/>
        </w:rPr>
        <w:t>compromete</w:t>
      </w:r>
      <w:r w:rsidRPr="002906EA">
        <w:rPr>
          <w:rFonts w:ascii="Palatino Linotype" w:hAnsi="Palatino Linotype" w:cs="Tahoma"/>
          <w:b/>
          <w:bCs/>
          <w:iCs/>
        </w:rPr>
        <w:t xml:space="preserve"> la seguridad pública</w:t>
      </w:r>
      <w:r>
        <w:rPr>
          <w:rFonts w:ascii="Palatino Linotype" w:hAnsi="Palatino Linotype" w:cs="Tahoma"/>
          <w:bCs/>
          <w:iCs/>
        </w:rPr>
        <w:t>, tanto del SAECHVV, como la de los ciudadanos.</w:t>
      </w:r>
    </w:p>
    <w:p w14:paraId="518FE4C1" w14:textId="0FF306E9" w:rsidR="002906EA" w:rsidRDefault="002906EA" w:rsidP="00451461">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Pr>
          <w:rFonts w:ascii="Palatino Linotype" w:hAnsi="Palatino Linotype" w:cs="Tahoma"/>
          <w:bCs/>
          <w:iCs/>
        </w:rPr>
        <w:t xml:space="preserve">Que el permitir el acceso al SAECHVV, representaría la vulneración del sistema en sí y, con ello, se desvirtuaría el objeto para el cual, dicho sistema, fue creado por el Gobierno del Estado de México; corriéndose el riesgo de que el control y seguimiento de los registros derivados de los </w:t>
      </w:r>
      <w:r>
        <w:rPr>
          <w:rFonts w:ascii="Palatino Linotype" w:hAnsi="Palatino Linotype" w:cs="Tahoma"/>
          <w:bCs/>
          <w:iCs/>
        </w:rPr>
        <w:lastRenderedPageBreak/>
        <w:t>procesos de verificación vehicular en el Estado de México, estuvieran accesibles para terceros.</w:t>
      </w:r>
    </w:p>
    <w:p w14:paraId="795CC406" w14:textId="0889803D" w:rsidR="002906EA" w:rsidRPr="00451461" w:rsidRDefault="002906EA" w:rsidP="00451461">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Pr>
          <w:rFonts w:ascii="Palatino Linotype" w:hAnsi="Palatino Linotype" w:cs="Tahoma"/>
          <w:bCs/>
          <w:iCs/>
        </w:rPr>
        <w:t>Que los registros que alberga el SAECHVV contienen datos personales que hacen identificables a las personas.</w:t>
      </w:r>
    </w:p>
    <w:p w14:paraId="56F4E34F" w14:textId="77777777" w:rsidR="00451461" w:rsidRPr="00451461" w:rsidRDefault="00451461" w:rsidP="00451461">
      <w:pPr>
        <w:pStyle w:val="Prrafodelista"/>
        <w:tabs>
          <w:tab w:val="left" w:pos="426"/>
        </w:tabs>
        <w:spacing w:before="240" w:after="240" w:line="360" w:lineRule="auto"/>
        <w:ind w:left="0" w:right="51"/>
        <w:jc w:val="both"/>
        <w:rPr>
          <w:rFonts w:ascii="Palatino Linotype" w:hAnsi="Palatino Linotype" w:cs="Tahoma"/>
          <w:bCs/>
          <w:iCs/>
        </w:rPr>
      </w:pPr>
    </w:p>
    <w:p w14:paraId="50966F5F" w14:textId="0A55F27F" w:rsidR="00451461" w:rsidRPr="00451461" w:rsidRDefault="0073714B" w:rsidP="00A8137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Pr>
          <w:rFonts w:ascii="Palatino Linotype" w:hAnsi="Palatino Linotype"/>
          <w:color w:val="000000" w:themeColor="text1"/>
        </w:rPr>
        <w:t xml:space="preserve">Así las cosas, se advierte que el </w:t>
      </w:r>
      <w:r>
        <w:rPr>
          <w:rFonts w:ascii="Palatino Linotype" w:hAnsi="Palatino Linotype"/>
          <w:b/>
          <w:color w:val="000000" w:themeColor="text1"/>
        </w:rPr>
        <w:t>SUJETO OBLIGADO</w:t>
      </w:r>
      <w:r>
        <w:rPr>
          <w:rFonts w:ascii="Palatino Linotype" w:hAnsi="Palatino Linotype"/>
          <w:color w:val="000000" w:themeColor="text1"/>
        </w:rPr>
        <w:t xml:space="preserve"> fundó la necesidad de reservar la información con base en lo establecido en las fracciones I y V, numeral 1, de la Ley de Transparencia y Acceso a la Información Pública del Estado de México y Municipios, los cuales señalan lo siguiente:</w:t>
      </w:r>
    </w:p>
    <w:p w14:paraId="0BC13674" w14:textId="77777777" w:rsidR="00451461" w:rsidRDefault="00451461" w:rsidP="00451461">
      <w:pPr>
        <w:pStyle w:val="Prrafodelista"/>
        <w:tabs>
          <w:tab w:val="left" w:pos="426"/>
        </w:tabs>
        <w:spacing w:before="240" w:after="240" w:line="360" w:lineRule="auto"/>
        <w:ind w:left="0" w:right="51"/>
        <w:jc w:val="both"/>
        <w:rPr>
          <w:rFonts w:ascii="Palatino Linotype" w:hAnsi="Palatino Linotype" w:cs="Tahoma"/>
          <w:bCs/>
          <w:iCs/>
        </w:rPr>
      </w:pPr>
    </w:p>
    <w:p w14:paraId="415F93FC" w14:textId="77777777" w:rsidR="0073714B" w:rsidRDefault="0073714B" w:rsidP="0073714B">
      <w:pPr>
        <w:pStyle w:val="Prrafodelista"/>
        <w:tabs>
          <w:tab w:val="left" w:pos="426"/>
        </w:tabs>
        <w:spacing w:before="240" w:after="240" w:line="276" w:lineRule="auto"/>
        <w:ind w:left="567" w:right="567"/>
        <w:jc w:val="both"/>
        <w:rPr>
          <w:rFonts w:ascii="Palatino Linotype" w:hAnsi="Palatino Linotype" w:cs="Tahoma"/>
          <w:bCs/>
          <w:i/>
          <w:iCs/>
          <w:sz w:val="22"/>
        </w:rPr>
      </w:pPr>
      <w:r>
        <w:rPr>
          <w:rFonts w:ascii="Palatino Linotype" w:hAnsi="Palatino Linotype" w:cs="Tahoma"/>
          <w:bCs/>
          <w:i/>
          <w:iCs/>
          <w:sz w:val="22"/>
        </w:rPr>
        <w:t>“</w:t>
      </w:r>
      <w:r w:rsidRPr="0073714B">
        <w:rPr>
          <w:rFonts w:ascii="Palatino Linotype" w:hAnsi="Palatino Linotype" w:cs="Tahoma"/>
          <w:b/>
          <w:bCs/>
          <w:i/>
          <w:iCs/>
          <w:sz w:val="22"/>
        </w:rPr>
        <w:t>Artículo 140.</w:t>
      </w:r>
      <w:r w:rsidRPr="0073714B">
        <w:rPr>
          <w:rFonts w:ascii="Palatino Linotype" w:hAnsi="Palatino Linotype" w:cs="Tahoma"/>
          <w:bCs/>
          <w:i/>
          <w:iCs/>
          <w:sz w:val="22"/>
        </w:rPr>
        <w:t xml:space="preserve"> El acceso a la información pública será restringido excepcionalmente, cuando por razones de interés público, ésta sea clasificada como reservada, conforme a los criterios siguientes: </w:t>
      </w:r>
    </w:p>
    <w:p w14:paraId="1E4498BA" w14:textId="0ABCF3E8" w:rsidR="0073714B" w:rsidRDefault="0073714B" w:rsidP="0073714B">
      <w:pPr>
        <w:pStyle w:val="Prrafodelista"/>
        <w:tabs>
          <w:tab w:val="left" w:pos="426"/>
        </w:tabs>
        <w:spacing w:before="240" w:after="240" w:line="276" w:lineRule="auto"/>
        <w:ind w:left="567" w:right="567"/>
        <w:jc w:val="both"/>
        <w:rPr>
          <w:rFonts w:ascii="Palatino Linotype" w:hAnsi="Palatino Linotype" w:cs="Tahoma"/>
          <w:bCs/>
          <w:i/>
          <w:iCs/>
          <w:sz w:val="22"/>
        </w:rPr>
      </w:pPr>
      <w:r w:rsidRPr="0073714B">
        <w:rPr>
          <w:rFonts w:ascii="Palatino Linotype" w:hAnsi="Palatino Linotype" w:cs="Tahoma"/>
          <w:b/>
          <w:bCs/>
          <w:i/>
          <w:iCs/>
          <w:sz w:val="22"/>
        </w:rPr>
        <w:t>I.</w:t>
      </w:r>
      <w:r w:rsidRPr="0073714B">
        <w:rPr>
          <w:rFonts w:ascii="Palatino Linotype" w:hAnsi="Palatino Linotype" w:cs="Tahoma"/>
          <w:bCs/>
          <w:i/>
          <w:iCs/>
          <w:sz w:val="22"/>
        </w:rPr>
        <w:t xml:space="preserve"> </w:t>
      </w:r>
      <w:r w:rsidRPr="0073714B">
        <w:rPr>
          <w:rFonts w:ascii="Palatino Linotype" w:hAnsi="Palatino Linotype" w:cs="Tahoma"/>
          <w:b/>
          <w:bCs/>
          <w:i/>
          <w:iCs/>
          <w:sz w:val="22"/>
        </w:rPr>
        <w:t>Comprometa la seguridad pública</w:t>
      </w:r>
      <w:r w:rsidRPr="0073714B">
        <w:rPr>
          <w:rFonts w:ascii="Palatino Linotype" w:hAnsi="Palatino Linotype" w:cs="Tahoma"/>
          <w:bCs/>
          <w:i/>
          <w:iCs/>
          <w:sz w:val="22"/>
        </w:rPr>
        <w:t xml:space="preserve"> y cuente con un propósito genuino y un efecto demostrable;</w:t>
      </w:r>
    </w:p>
    <w:p w14:paraId="0DE5B817" w14:textId="3E33932A" w:rsidR="0073714B" w:rsidRDefault="0073714B" w:rsidP="0073714B">
      <w:pPr>
        <w:pStyle w:val="Prrafodelista"/>
        <w:tabs>
          <w:tab w:val="left" w:pos="426"/>
        </w:tabs>
        <w:spacing w:before="240" w:after="240" w:line="276" w:lineRule="auto"/>
        <w:ind w:left="567" w:right="567"/>
        <w:jc w:val="both"/>
        <w:rPr>
          <w:rFonts w:ascii="Palatino Linotype" w:hAnsi="Palatino Linotype" w:cs="Tahoma"/>
          <w:bCs/>
          <w:i/>
          <w:iCs/>
          <w:sz w:val="22"/>
        </w:rPr>
      </w:pPr>
      <w:r>
        <w:rPr>
          <w:rFonts w:ascii="Palatino Linotype" w:hAnsi="Palatino Linotype" w:cs="Tahoma"/>
          <w:bCs/>
          <w:i/>
          <w:iCs/>
          <w:sz w:val="22"/>
        </w:rPr>
        <w:t>(…)</w:t>
      </w:r>
    </w:p>
    <w:p w14:paraId="032E395D" w14:textId="77777777" w:rsidR="0073714B" w:rsidRDefault="0073714B" w:rsidP="0073714B">
      <w:pPr>
        <w:pStyle w:val="Prrafodelista"/>
        <w:tabs>
          <w:tab w:val="left" w:pos="426"/>
        </w:tabs>
        <w:spacing w:before="240" w:after="240" w:line="276" w:lineRule="auto"/>
        <w:ind w:left="567" w:right="567"/>
        <w:jc w:val="both"/>
        <w:rPr>
          <w:rFonts w:ascii="Palatino Linotype" w:hAnsi="Palatino Linotype" w:cs="Tahoma"/>
          <w:bCs/>
          <w:i/>
          <w:iCs/>
          <w:sz w:val="22"/>
        </w:rPr>
      </w:pPr>
      <w:r w:rsidRPr="0073714B">
        <w:rPr>
          <w:rFonts w:ascii="Palatino Linotype" w:hAnsi="Palatino Linotype" w:cs="Tahoma"/>
          <w:b/>
          <w:bCs/>
          <w:i/>
          <w:iCs/>
          <w:sz w:val="22"/>
        </w:rPr>
        <w:t>V.</w:t>
      </w:r>
      <w:r w:rsidRPr="0073714B">
        <w:rPr>
          <w:rFonts w:ascii="Palatino Linotype" w:hAnsi="Palatino Linotype" w:cs="Tahoma"/>
          <w:bCs/>
          <w:i/>
          <w:iCs/>
          <w:sz w:val="22"/>
        </w:rPr>
        <w:t xml:space="preserve"> Aquella cuya divulgación </w:t>
      </w:r>
      <w:r w:rsidRPr="0073714B">
        <w:rPr>
          <w:rFonts w:ascii="Palatino Linotype" w:hAnsi="Palatino Linotype" w:cs="Tahoma"/>
          <w:b/>
          <w:bCs/>
          <w:i/>
          <w:iCs/>
          <w:sz w:val="22"/>
        </w:rPr>
        <w:t>obstruya o pueda causar un serio perjuicio a:</w:t>
      </w:r>
      <w:r w:rsidRPr="0073714B">
        <w:rPr>
          <w:rFonts w:ascii="Palatino Linotype" w:hAnsi="Palatino Linotype" w:cs="Tahoma"/>
          <w:bCs/>
          <w:i/>
          <w:iCs/>
          <w:sz w:val="22"/>
        </w:rPr>
        <w:t xml:space="preserve"> </w:t>
      </w:r>
    </w:p>
    <w:p w14:paraId="5BA1886D" w14:textId="1F5B6407" w:rsidR="0073714B" w:rsidRDefault="0073714B" w:rsidP="0073714B">
      <w:pPr>
        <w:pStyle w:val="Prrafodelista"/>
        <w:tabs>
          <w:tab w:val="left" w:pos="426"/>
        </w:tabs>
        <w:spacing w:before="240" w:after="240" w:line="276" w:lineRule="auto"/>
        <w:ind w:left="851" w:right="567"/>
        <w:jc w:val="both"/>
        <w:rPr>
          <w:rFonts w:ascii="Palatino Linotype" w:hAnsi="Palatino Linotype" w:cs="Tahoma"/>
          <w:bCs/>
          <w:i/>
          <w:iCs/>
          <w:sz w:val="22"/>
        </w:rPr>
      </w:pPr>
      <w:r w:rsidRPr="0073714B">
        <w:rPr>
          <w:rFonts w:ascii="Palatino Linotype" w:hAnsi="Palatino Linotype" w:cs="Tahoma"/>
          <w:b/>
          <w:bCs/>
          <w:i/>
          <w:iCs/>
          <w:sz w:val="22"/>
        </w:rPr>
        <w:t>1.</w:t>
      </w:r>
      <w:r w:rsidRPr="0073714B">
        <w:rPr>
          <w:rFonts w:ascii="Palatino Linotype" w:hAnsi="Palatino Linotype" w:cs="Tahoma"/>
          <w:bCs/>
          <w:i/>
          <w:iCs/>
          <w:sz w:val="22"/>
        </w:rPr>
        <w:t xml:space="preserve"> Las </w:t>
      </w:r>
      <w:r w:rsidRPr="0073714B">
        <w:rPr>
          <w:rFonts w:ascii="Palatino Linotype" w:hAnsi="Palatino Linotype" w:cs="Tahoma"/>
          <w:b/>
          <w:bCs/>
          <w:i/>
          <w:iCs/>
          <w:sz w:val="22"/>
        </w:rPr>
        <w:t>actividades de fiscalización, verificación, inspección, comprobación y auditoría</w:t>
      </w:r>
      <w:r w:rsidRPr="0073714B">
        <w:rPr>
          <w:rFonts w:ascii="Palatino Linotype" w:hAnsi="Palatino Linotype" w:cs="Tahoma"/>
          <w:bCs/>
          <w:i/>
          <w:iCs/>
          <w:sz w:val="22"/>
        </w:rPr>
        <w:t xml:space="preserve"> sobre el cumplimiento de las Leyes; o</w:t>
      </w:r>
    </w:p>
    <w:p w14:paraId="292BDEF6" w14:textId="7190B224" w:rsidR="0073714B" w:rsidRDefault="0073714B" w:rsidP="0073714B">
      <w:pPr>
        <w:pStyle w:val="Prrafodelista"/>
        <w:tabs>
          <w:tab w:val="left" w:pos="426"/>
        </w:tabs>
        <w:spacing w:before="240" w:after="240" w:line="276" w:lineRule="auto"/>
        <w:ind w:left="851" w:right="567"/>
        <w:jc w:val="both"/>
        <w:rPr>
          <w:rFonts w:ascii="Palatino Linotype" w:hAnsi="Palatino Linotype" w:cs="Tahoma"/>
          <w:bCs/>
          <w:i/>
          <w:iCs/>
          <w:sz w:val="22"/>
        </w:rPr>
      </w:pPr>
      <w:r>
        <w:rPr>
          <w:rFonts w:ascii="Palatino Linotype" w:hAnsi="Palatino Linotype" w:cs="Tahoma"/>
          <w:bCs/>
          <w:i/>
          <w:iCs/>
          <w:sz w:val="22"/>
        </w:rPr>
        <w:t>(…)”</w:t>
      </w:r>
    </w:p>
    <w:p w14:paraId="570F11AD" w14:textId="7B292DC4" w:rsidR="0073714B" w:rsidRPr="0073714B" w:rsidRDefault="0073714B" w:rsidP="0073714B">
      <w:pPr>
        <w:pStyle w:val="Prrafodelista"/>
        <w:tabs>
          <w:tab w:val="left" w:pos="426"/>
        </w:tabs>
        <w:spacing w:before="240" w:after="240" w:line="276" w:lineRule="auto"/>
        <w:ind w:left="567" w:right="567"/>
        <w:jc w:val="both"/>
        <w:rPr>
          <w:rFonts w:ascii="Palatino Linotype" w:hAnsi="Palatino Linotype" w:cs="Tahoma"/>
          <w:bCs/>
          <w:iCs/>
          <w:sz w:val="22"/>
        </w:rPr>
      </w:pPr>
      <w:r>
        <w:rPr>
          <w:rFonts w:ascii="Palatino Linotype" w:hAnsi="Palatino Linotype" w:cs="Tahoma"/>
          <w:bCs/>
          <w:iCs/>
          <w:sz w:val="22"/>
        </w:rPr>
        <w:t>(Énfasis añadido)</w:t>
      </w:r>
    </w:p>
    <w:p w14:paraId="48A3DFF3" w14:textId="77777777" w:rsidR="0073714B" w:rsidRPr="00451461" w:rsidRDefault="0073714B" w:rsidP="00451461">
      <w:pPr>
        <w:pStyle w:val="Prrafodelista"/>
        <w:tabs>
          <w:tab w:val="left" w:pos="426"/>
        </w:tabs>
        <w:spacing w:before="240" w:after="240" w:line="360" w:lineRule="auto"/>
        <w:ind w:left="0" w:right="51"/>
        <w:jc w:val="both"/>
        <w:rPr>
          <w:rFonts w:ascii="Palatino Linotype" w:hAnsi="Palatino Linotype" w:cs="Tahoma"/>
          <w:bCs/>
          <w:iCs/>
        </w:rPr>
      </w:pPr>
    </w:p>
    <w:p w14:paraId="4B8998C6" w14:textId="6F981AC9" w:rsidR="00451461" w:rsidRPr="00451461" w:rsidRDefault="0073714B" w:rsidP="00A8137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Pr>
          <w:rFonts w:ascii="Palatino Linotype" w:hAnsi="Palatino Linotype"/>
          <w:color w:val="000000" w:themeColor="text1"/>
        </w:rPr>
        <w:t xml:space="preserve">De lo anterior se colige que, </w:t>
      </w:r>
      <w:r w:rsidR="00EB6016">
        <w:rPr>
          <w:rFonts w:ascii="Palatino Linotype" w:hAnsi="Palatino Linotype"/>
          <w:color w:val="000000" w:themeColor="text1"/>
        </w:rPr>
        <w:t xml:space="preserve">para el </w:t>
      </w:r>
      <w:r w:rsidR="00EB6016">
        <w:rPr>
          <w:rFonts w:ascii="Palatino Linotype" w:hAnsi="Palatino Linotype"/>
          <w:b/>
          <w:color w:val="000000" w:themeColor="text1"/>
        </w:rPr>
        <w:t>SUJETO OBLIGADO</w:t>
      </w:r>
      <w:r w:rsidR="00EB6016">
        <w:rPr>
          <w:rFonts w:ascii="Palatino Linotype" w:hAnsi="Palatino Linotype"/>
          <w:color w:val="000000" w:themeColor="text1"/>
        </w:rPr>
        <w:t>, la divulgación de la información puede comprometer la seguridad pública y, obstruir o causar un serio perjuicio a las actividades de fiscalización, verificación, inspección, comprobación y auditoría.</w:t>
      </w:r>
    </w:p>
    <w:p w14:paraId="0E52B112" w14:textId="77777777" w:rsidR="00451461" w:rsidRPr="00451461" w:rsidRDefault="00451461" w:rsidP="00451461">
      <w:pPr>
        <w:pStyle w:val="Prrafodelista"/>
        <w:tabs>
          <w:tab w:val="left" w:pos="426"/>
        </w:tabs>
        <w:spacing w:before="240" w:after="240" w:line="360" w:lineRule="auto"/>
        <w:ind w:left="0" w:right="51"/>
        <w:jc w:val="both"/>
        <w:rPr>
          <w:rFonts w:ascii="Palatino Linotype" w:hAnsi="Palatino Linotype" w:cs="Tahoma"/>
          <w:bCs/>
          <w:iCs/>
        </w:rPr>
      </w:pPr>
    </w:p>
    <w:p w14:paraId="3481EA41" w14:textId="13C2EF9A" w:rsidR="00451461" w:rsidRPr="00451461" w:rsidRDefault="00EB6016" w:rsidP="00A8137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Pr>
          <w:rFonts w:ascii="Palatino Linotype" w:hAnsi="Palatino Linotype"/>
          <w:color w:val="000000" w:themeColor="text1"/>
        </w:rPr>
        <w:t xml:space="preserve">No es ocioso mencionar que las causales de reserva, reconocidas en el artículo 140 de la Ley Estatal, armonizan con las establecidas en el 113 de la Ley General de </w:t>
      </w:r>
      <w:r>
        <w:rPr>
          <w:rFonts w:ascii="Palatino Linotype" w:hAnsi="Palatino Linotype"/>
          <w:color w:val="000000" w:themeColor="text1"/>
        </w:rPr>
        <w:lastRenderedPageBreak/>
        <w:t>Transparencia y Acceso a la Información Pública, dentro de las que destacan las siguientes:</w:t>
      </w:r>
    </w:p>
    <w:p w14:paraId="155FCA78" w14:textId="77777777" w:rsidR="00451461" w:rsidRDefault="00451461" w:rsidP="00451461">
      <w:pPr>
        <w:pStyle w:val="Prrafodelista"/>
        <w:tabs>
          <w:tab w:val="left" w:pos="426"/>
        </w:tabs>
        <w:spacing w:before="240" w:after="240" w:line="360" w:lineRule="auto"/>
        <w:ind w:left="0" w:right="51"/>
        <w:jc w:val="both"/>
        <w:rPr>
          <w:rFonts w:ascii="Palatino Linotype" w:hAnsi="Palatino Linotype" w:cs="Tahoma"/>
          <w:bCs/>
          <w:iCs/>
        </w:rPr>
      </w:pPr>
    </w:p>
    <w:p w14:paraId="027EFA2E" w14:textId="77777777" w:rsidR="00EB6016" w:rsidRDefault="00EB6016" w:rsidP="00EB6016">
      <w:pPr>
        <w:pStyle w:val="Prrafodelista"/>
        <w:tabs>
          <w:tab w:val="left" w:pos="426"/>
        </w:tabs>
        <w:spacing w:before="240" w:after="240" w:line="276" w:lineRule="auto"/>
        <w:ind w:left="567" w:right="567"/>
        <w:jc w:val="both"/>
        <w:rPr>
          <w:rFonts w:ascii="Palatino Linotype" w:hAnsi="Palatino Linotype" w:cs="Tahoma"/>
          <w:bCs/>
          <w:i/>
          <w:iCs/>
          <w:sz w:val="22"/>
        </w:rPr>
      </w:pPr>
      <w:r>
        <w:rPr>
          <w:rFonts w:ascii="Palatino Linotype" w:hAnsi="Palatino Linotype" w:cs="Tahoma"/>
          <w:bCs/>
          <w:i/>
          <w:iCs/>
          <w:sz w:val="22"/>
        </w:rPr>
        <w:t>“</w:t>
      </w:r>
      <w:r w:rsidRPr="00EB6016">
        <w:rPr>
          <w:rFonts w:ascii="Palatino Linotype" w:hAnsi="Palatino Linotype" w:cs="Tahoma"/>
          <w:b/>
          <w:bCs/>
          <w:i/>
          <w:iCs/>
          <w:sz w:val="22"/>
        </w:rPr>
        <w:t>Artículo 113.</w:t>
      </w:r>
      <w:r w:rsidRPr="00EB6016">
        <w:rPr>
          <w:rFonts w:ascii="Palatino Linotype" w:hAnsi="Palatino Linotype" w:cs="Tahoma"/>
          <w:bCs/>
          <w:i/>
          <w:iCs/>
          <w:sz w:val="22"/>
        </w:rPr>
        <w:t xml:space="preserve"> Como información reservada podrá clasificarse aquella cuya publicación: </w:t>
      </w:r>
    </w:p>
    <w:p w14:paraId="386EACB4" w14:textId="5C505967" w:rsidR="00EB6016" w:rsidRDefault="00EB6016" w:rsidP="00EB6016">
      <w:pPr>
        <w:pStyle w:val="Prrafodelista"/>
        <w:tabs>
          <w:tab w:val="left" w:pos="426"/>
        </w:tabs>
        <w:spacing w:before="240" w:after="240" w:line="276" w:lineRule="auto"/>
        <w:ind w:left="567" w:right="567"/>
        <w:jc w:val="both"/>
        <w:rPr>
          <w:rFonts w:ascii="Palatino Linotype" w:hAnsi="Palatino Linotype" w:cs="Tahoma"/>
          <w:bCs/>
          <w:i/>
          <w:iCs/>
          <w:sz w:val="22"/>
        </w:rPr>
      </w:pPr>
      <w:r w:rsidRPr="00EB6016">
        <w:rPr>
          <w:rFonts w:ascii="Palatino Linotype" w:hAnsi="Palatino Linotype" w:cs="Tahoma"/>
          <w:b/>
          <w:bCs/>
          <w:i/>
          <w:iCs/>
          <w:sz w:val="22"/>
        </w:rPr>
        <w:t>I.</w:t>
      </w:r>
      <w:r w:rsidRPr="00EB6016">
        <w:rPr>
          <w:rFonts w:ascii="Palatino Linotype" w:hAnsi="Palatino Linotype" w:cs="Tahoma"/>
          <w:bCs/>
          <w:i/>
          <w:iCs/>
          <w:sz w:val="22"/>
        </w:rPr>
        <w:t xml:space="preserve"> Comprometa la seguridad nacional, la seguridad pública o la defensa nacional y cuente con un propósito genuino y un efecto demostrable;</w:t>
      </w:r>
    </w:p>
    <w:p w14:paraId="1182A215" w14:textId="597F6951" w:rsidR="00EB6016" w:rsidRDefault="00EB6016" w:rsidP="00EB6016">
      <w:pPr>
        <w:pStyle w:val="Prrafodelista"/>
        <w:tabs>
          <w:tab w:val="left" w:pos="426"/>
        </w:tabs>
        <w:spacing w:before="240" w:after="240" w:line="276" w:lineRule="auto"/>
        <w:ind w:left="567" w:right="567"/>
        <w:jc w:val="both"/>
        <w:rPr>
          <w:rFonts w:ascii="Palatino Linotype" w:hAnsi="Palatino Linotype" w:cs="Tahoma"/>
          <w:bCs/>
          <w:i/>
          <w:iCs/>
          <w:sz w:val="22"/>
        </w:rPr>
      </w:pPr>
      <w:r>
        <w:rPr>
          <w:rFonts w:ascii="Palatino Linotype" w:hAnsi="Palatino Linotype" w:cs="Tahoma"/>
          <w:bCs/>
          <w:i/>
          <w:iCs/>
          <w:sz w:val="22"/>
        </w:rPr>
        <w:t>(…)</w:t>
      </w:r>
    </w:p>
    <w:p w14:paraId="07F82305" w14:textId="5AD9A267" w:rsidR="00EB6016" w:rsidRDefault="00EB6016" w:rsidP="00EB6016">
      <w:pPr>
        <w:pStyle w:val="Prrafodelista"/>
        <w:tabs>
          <w:tab w:val="left" w:pos="426"/>
        </w:tabs>
        <w:spacing w:before="240" w:after="240" w:line="276" w:lineRule="auto"/>
        <w:ind w:left="567" w:right="567"/>
        <w:jc w:val="both"/>
        <w:rPr>
          <w:rFonts w:ascii="Palatino Linotype" w:hAnsi="Palatino Linotype" w:cs="Tahoma"/>
          <w:bCs/>
          <w:i/>
          <w:iCs/>
          <w:sz w:val="22"/>
        </w:rPr>
      </w:pPr>
      <w:r w:rsidRPr="00EB6016">
        <w:rPr>
          <w:rFonts w:ascii="Palatino Linotype" w:hAnsi="Palatino Linotype" w:cs="Tahoma"/>
          <w:b/>
          <w:bCs/>
          <w:i/>
          <w:iCs/>
          <w:sz w:val="22"/>
        </w:rPr>
        <w:t>VI.</w:t>
      </w:r>
      <w:r w:rsidRPr="00EB6016">
        <w:rPr>
          <w:rFonts w:ascii="Palatino Linotype" w:hAnsi="Palatino Linotype" w:cs="Tahoma"/>
          <w:bCs/>
          <w:i/>
          <w:iCs/>
          <w:sz w:val="22"/>
        </w:rPr>
        <w:t xml:space="preserve"> Obstruya las actividades de verificación, inspección y auditoría relativas al cumplimiento de las leyes o afecte la recaudación de contribuciones;</w:t>
      </w:r>
    </w:p>
    <w:p w14:paraId="091770D9" w14:textId="229F5E3A" w:rsidR="00EB6016" w:rsidRPr="00EB6016" w:rsidRDefault="00EB6016" w:rsidP="00EB6016">
      <w:pPr>
        <w:pStyle w:val="Prrafodelista"/>
        <w:tabs>
          <w:tab w:val="left" w:pos="426"/>
        </w:tabs>
        <w:spacing w:before="240" w:after="240" w:line="276" w:lineRule="auto"/>
        <w:ind w:left="567" w:right="567"/>
        <w:jc w:val="both"/>
        <w:rPr>
          <w:rFonts w:ascii="Palatino Linotype" w:hAnsi="Palatino Linotype" w:cs="Tahoma"/>
          <w:bCs/>
          <w:i/>
          <w:iCs/>
          <w:sz w:val="22"/>
        </w:rPr>
      </w:pPr>
      <w:r>
        <w:rPr>
          <w:rFonts w:ascii="Palatino Linotype" w:hAnsi="Palatino Linotype" w:cs="Tahoma"/>
          <w:bCs/>
          <w:i/>
          <w:iCs/>
          <w:sz w:val="22"/>
        </w:rPr>
        <w:t>(…)”</w:t>
      </w:r>
    </w:p>
    <w:p w14:paraId="08E4535B" w14:textId="77777777" w:rsidR="00EB6016" w:rsidRPr="00451461" w:rsidRDefault="00EB6016" w:rsidP="00451461">
      <w:pPr>
        <w:pStyle w:val="Prrafodelista"/>
        <w:tabs>
          <w:tab w:val="left" w:pos="426"/>
        </w:tabs>
        <w:spacing w:before="240" w:after="240" w:line="360" w:lineRule="auto"/>
        <w:ind w:left="0" w:right="51"/>
        <w:jc w:val="both"/>
        <w:rPr>
          <w:rFonts w:ascii="Palatino Linotype" w:hAnsi="Palatino Linotype" w:cs="Tahoma"/>
          <w:bCs/>
          <w:iCs/>
        </w:rPr>
      </w:pPr>
    </w:p>
    <w:p w14:paraId="0EB440F4" w14:textId="6F5F597A" w:rsidR="00451461" w:rsidRPr="00451461" w:rsidRDefault="00EB6016" w:rsidP="00A8137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Pr>
          <w:rFonts w:ascii="Palatino Linotype" w:hAnsi="Palatino Linotype"/>
          <w:color w:val="000000" w:themeColor="text1"/>
        </w:rPr>
        <w:t xml:space="preserve">Al respecto, los </w:t>
      </w:r>
      <w:r w:rsidRPr="00EB6016">
        <w:rPr>
          <w:rFonts w:ascii="Palatino Linotype" w:hAnsi="Palatino Linotype"/>
          <w:b/>
          <w:color w:val="000000" w:themeColor="text1"/>
        </w:rPr>
        <w:t>Lineamientos Generales en Materia de Clasificación y Desclasificación de la Información, así como para la Elaboración de Versiones Públicas</w:t>
      </w:r>
      <w:r>
        <w:rPr>
          <w:rFonts w:ascii="Palatino Linotype" w:hAnsi="Palatino Linotype"/>
          <w:color w:val="000000" w:themeColor="text1"/>
        </w:rPr>
        <w:t xml:space="preserve"> (los Lineamientos), tienen </w:t>
      </w:r>
      <w:r w:rsidRPr="00EB6016">
        <w:rPr>
          <w:rFonts w:ascii="Palatino Linotype" w:hAnsi="Palatino Linotype"/>
          <w:color w:val="000000" w:themeColor="text1"/>
        </w:rPr>
        <w:t>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r>
        <w:rPr>
          <w:rStyle w:val="Refdenotaalpie"/>
          <w:rFonts w:ascii="Palatino Linotype" w:hAnsi="Palatino Linotype"/>
          <w:color w:val="000000" w:themeColor="text1"/>
        </w:rPr>
        <w:footnoteReference w:id="30"/>
      </w:r>
      <w:r w:rsidRPr="00EB6016">
        <w:rPr>
          <w:rFonts w:ascii="Palatino Linotype" w:hAnsi="Palatino Linotype"/>
          <w:color w:val="000000" w:themeColor="text1"/>
        </w:rPr>
        <w:t>.</w:t>
      </w:r>
    </w:p>
    <w:p w14:paraId="16E729A6" w14:textId="77777777" w:rsidR="00451461" w:rsidRPr="00451461" w:rsidRDefault="00451461" w:rsidP="00451461">
      <w:pPr>
        <w:pStyle w:val="Prrafodelista"/>
        <w:tabs>
          <w:tab w:val="left" w:pos="426"/>
        </w:tabs>
        <w:spacing w:before="240" w:after="240" w:line="360" w:lineRule="auto"/>
        <w:ind w:left="0" w:right="51"/>
        <w:jc w:val="both"/>
        <w:rPr>
          <w:rFonts w:ascii="Palatino Linotype" w:hAnsi="Palatino Linotype" w:cs="Tahoma"/>
          <w:bCs/>
          <w:iCs/>
        </w:rPr>
      </w:pPr>
    </w:p>
    <w:p w14:paraId="2281D39E" w14:textId="33FA6104" w:rsidR="00451461" w:rsidRPr="00451461" w:rsidRDefault="00EB6016" w:rsidP="00A8137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Pr>
          <w:rFonts w:ascii="Palatino Linotype" w:hAnsi="Palatino Linotype"/>
          <w:color w:val="000000" w:themeColor="text1"/>
        </w:rPr>
        <w:t>Por cuanto hace a la causal de reserva considerada en el artículo 140, fracción I, de la Ley Estatal, y 113, fracción I, de la Ley General, el Lineamiento Décimo octavo de los Lineamientos establece lo siguiente:</w:t>
      </w:r>
    </w:p>
    <w:p w14:paraId="3D3586CB" w14:textId="77777777" w:rsidR="00451461" w:rsidRDefault="00451461" w:rsidP="00451461">
      <w:pPr>
        <w:pStyle w:val="Prrafodelista"/>
        <w:tabs>
          <w:tab w:val="left" w:pos="426"/>
        </w:tabs>
        <w:spacing w:before="240" w:after="240" w:line="360" w:lineRule="auto"/>
        <w:ind w:left="0" w:right="51"/>
        <w:jc w:val="both"/>
        <w:rPr>
          <w:rFonts w:ascii="Palatino Linotype" w:hAnsi="Palatino Linotype" w:cs="Tahoma"/>
          <w:bCs/>
          <w:iCs/>
        </w:rPr>
      </w:pPr>
    </w:p>
    <w:p w14:paraId="23524365" w14:textId="77777777" w:rsidR="00EB6016" w:rsidRDefault="00EB6016" w:rsidP="00EB6016">
      <w:pPr>
        <w:pStyle w:val="Prrafodelista"/>
        <w:tabs>
          <w:tab w:val="left" w:pos="426"/>
        </w:tabs>
        <w:spacing w:before="240" w:after="240" w:line="276" w:lineRule="auto"/>
        <w:ind w:left="567" w:right="567"/>
        <w:jc w:val="both"/>
        <w:rPr>
          <w:rFonts w:ascii="Palatino Linotype" w:hAnsi="Palatino Linotype" w:cs="Tahoma"/>
          <w:bCs/>
          <w:i/>
          <w:iCs/>
          <w:sz w:val="22"/>
        </w:rPr>
      </w:pPr>
      <w:r>
        <w:rPr>
          <w:rFonts w:ascii="Palatino Linotype" w:hAnsi="Palatino Linotype" w:cs="Tahoma"/>
          <w:bCs/>
          <w:i/>
          <w:iCs/>
          <w:sz w:val="22"/>
        </w:rPr>
        <w:t>“</w:t>
      </w:r>
      <w:r w:rsidRPr="00EB6016">
        <w:rPr>
          <w:rFonts w:ascii="Palatino Linotype" w:hAnsi="Palatino Linotype" w:cs="Tahoma"/>
          <w:b/>
          <w:bCs/>
          <w:i/>
          <w:iCs/>
          <w:sz w:val="22"/>
        </w:rPr>
        <w:t>Décimo octavo.</w:t>
      </w:r>
      <w:r w:rsidRPr="00EB6016">
        <w:rPr>
          <w:rFonts w:ascii="Palatino Linotype" w:hAnsi="Palatino Linotype" w:cs="Tahoma"/>
          <w:bCs/>
          <w:i/>
          <w:iCs/>
          <w:sz w:val="22"/>
        </w:rPr>
        <w:t xml:space="preserve"> De conformidad con el artículo 113, fracción I de la Ley General, podrá considerarse como información reservada, </w:t>
      </w:r>
      <w:r w:rsidRPr="00EB6016">
        <w:rPr>
          <w:rFonts w:ascii="Palatino Linotype" w:hAnsi="Palatino Linotype" w:cs="Tahoma"/>
          <w:b/>
          <w:bCs/>
          <w:i/>
          <w:iCs/>
          <w:sz w:val="22"/>
        </w:rPr>
        <w:t>aquella que comprometa la seguridad pública, al poner en peligro las funciones a cargo de</w:t>
      </w:r>
      <w:r w:rsidRPr="00EB6016">
        <w:rPr>
          <w:rFonts w:ascii="Palatino Linotype" w:hAnsi="Palatino Linotype" w:cs="Tahoma"/>
          <w:bCs/>
          <w:i/>
          <w:iCs/>
          <w:sz w:val="22"/>
        </w:rPr>
        <w:t xml:space="preserve"> la Federación, la Ciudad de México, </w:t>
      </w:r>
      <w:r w:rsidRPr="00EB6016">
        <w:rPr>
          <w:rFonts w:ascii="Palatino Linotype" w:hAnsi="Palatino Linotype" w:cs="Tahoma"/>
          <w:b/>
          <w:bCs/>
          <w:i/>
          <w:iCs/>
          <w:sz w:val="22"/>
        </w:rPr>
        <w:t>los Estados</w:t>
      </w:r>
      <w:r w:rsidRPr="00EB6016">
        <w:rPr>
          <w:rFonts w:ascii="Palatino Linotype" w:hAnsi="Palatino Linotype" w:cs="Tahoma"/>
          <w:bCs/>
          <w:i/>
          <w:iCs/>
          <w:sz w:val="22"/>
        </w:rPr>
        <w:t xml:space="preserve"> y los Municipios, </w:t>
      </w:r>
      <w:r w:rsidRPr="00EB6016">
        <w:rPr>
          <w:rFonts w:ascii="Palatino Linotype" w:hAnsi="Palatino Linotype" w:cs="Tahoma"/>
          <w:b/>
          <w:bCs/>
          <w:i/>
          <w:iCs/>
          <w:sz w:val="22"/>
        </w:rPr>
        <w:t xml:space="preserve">tendientes a preservar y </w:t>
      </w:r>
      <w:r w:rsidRPr="00EB6016">
        <w:rPr>
          <w:rFonts w:ascii="Palatino Linotype" w:hAnsi="Palatino Linotype" w:cs="Tahoma"/>
          <w:b/>
          <w:bCs/>
          <w:i/>
          <w:iCs/>
          <w:sz w:val="22"/>
        </w:rPr>
        <w:lastRenderedPageBreak/>
        <w:t>resguardar la vida, la salud, la integridad y el ejercicio de los derechos de las personas, así como para el mantenimiento del orden público</w:t>
      </w:r>
      <w:r w:rsidRPr="00EB6016">
        <w:rPr>
          <w:rFonts w:ascii="Palatino Linotype" w:hAnsi="Palatino Linotype" w:cs="Tahoma"/>
          <w:bCs/>
          <w:i/>
          <w:iCs/>
          <w:sz w:val="22"/>
        </w:rPr>
        <w:t xml:space="preserve">. </w:t>
      </w:r>
    </w:p>
    <w:p w14:paraId="0BCAA7BC" w14:textId="77777777" w:rsidR="00EB6016" w:rsidRDefault="00EB6016" w:rsidP="00EB6016">
      <w:pPr>
        <w:pStyle w:val="Prrafodelista"/>
        <w:tabs>
          <w:tab w:val="left" w:pos="426"/>
        </w:tabs>
        <w:spacing w:before="240" w:after="240" w:line="276" w:lineRule="auto"/>
        <w:ind w:left="567" w:right="567"/>
        <w:jc w:val="both"/>
        <w:rPr>
          <w:rFonts w:ascii="Palatino Linotype" w:hAnsi="Palatino Linotype" w:cs="Tahoma"/>
          <w:bCs/>
          <w:i/>
          <w:iCs/>
          <w:sz w:val="22"/>
        </w:rPr>
      </w:pPr>
      <w:r w:rsidRPr="00EB6016">
        <w:rPr>
          <w:rFonts w:ascii="Palatino Linotype" w:hAnsi="Palatino Linotype" w:cs="Tahoma"/>
          <w:b/>
          <w:bCs/>
          <w:i/>
          <w:iCs/>
          <w:sz w:val="22"/>
        </w:rPr>
        <w:t>Se pone en peligro el orden público cuando la difusión de la información pueda entorpecer los sistemas de coordinación interinstitucional en materia de seguridad pública</w:t>
      </w:r>
      <w:r w:rsidRPr="00EB6016">
        <w:rPr>
          <w:rFonts w:ascii="Palatino Linotype" w:hAnsi="Palatino Linotype" w:cs="Tahoma"/>
          <w:bCs/>
          <w:i/>
          <w:iCs/>
          <w:sz w:val="22"/>
        </w:rPr>
        <w:t xml:space="preserve">, menoscabar o dificultar las estrategias contra la evasión de reos; o menoscabar o limitar la capacidad de las autoridades encaminadas a disuadir o prevenir disturbios sociales. </w:t>
      </w:r>
    </w:p>
    <w:p w14:paraId="2768B4A4" w14:textId="7891873F" w:rsidR="00EB6016" w:rsidRDefault="00EB6016" w:rsidP="00EB6016">
      <w:pPr>
        <w:pStyle w:val="Prrafodelista"/>
        <w:tabs>
          <w:tab w:val="left" w:pos="426"/>
        </w:tabs>
        <w:spacing w:before="240" w:after="240" w:line="276" w:lineRule="auto"/>
        <w:ind w:left="567" w:right="567"/>
        <w:jc w:val="both"/>
        <w:rPr>
          <w:rFonts w:ascii="Palatino Linotype" w:hAnsi="Palatino Linotype" w:cs="Tahoma"/>
          <w:bCs/>
          <w:i/>
          <w:iCs/>
          <w:sz w:val="22"/>
        </w:rPr>
      </w:pPr>
      <w:r w:rsidRPr="00EB6016">
        <w:rPr>
          <w:rFonts w:ascii="Palatino Linotype" w:hAnsi="Palatino Linotype" w:cs="Tahoma"/>
          <w:bCs/>
          <w:i/>
          <w:iCs/>
          <w:sz w:val="22"/>
        </w:rPr>
        <w:t xml:space="preserve">Asimismo, podrá considerarse como reservada </w:t>
      </w:r>
      <w:r w:rsidRPr="00EB6016">
        <w:rPr>
          <w:rFonts w:ascii="Palatino Linotype" w:hAnsi="Palatino Linotype" w:cs="Tahoma"/>
          <w:b/>
          <w:bCs/>
          <w:i/>
          <w:iCs/>
          <w:sz w:val="22"/>
        </w:rPr>
        <w:t>aquella que revele datos que pudieran ser aprovechados para conocer la capacidad de reacción de las instituciones encargadas de la seguridad pública</w:t>
      </w:r>
      <w:r w:rsidRPr="00EB6016">
        <w:rPr>
          <w:rFonts w:ascii="Palatino Linotype" w:hAnsi="Palatino Linotype" w:cs="Tahoma"/>
          <w:bCs/>
          <w:i/>
          <w:iCs/>
          <w:sz w:val="22"/>
        </w:rPr>
        <w:t>, sus planes, estrategias, tecnología, información, sistemas de comunicaciones</w:t>
      </w:r>
      <w:r>
        <w:rPr>
          <w:rFonts w:ascii="Palatino Linotype" w:hAnsi="Palatino Linotype" w:cs="Tahoma"/>
          <w:bCs/>
          <w:i/>
          <w:iCs/>
          <w:sz w:val="22"/>
        </w:rPr>
        <w:t>”</w:t>
      </w:r>
    </w:p>
    <w:p w14:paraId="01FE85AF" w14:textId="5316EA40" w:rsidR="00EB6016" w:rsidRPr="00EB6016" w:rsidRDefault="00EB6016" w:rsidP="00EB6016">
      <w:pPr>
        <w:pStyle w:val="Prrafodelista"/>
        <w:tabs>
          <w:tab w:val="left" w:pos="426"/>
        </w:tabs>
        <w:spacing w:before="240" w:after="240" w:line="276" w:lineRule="auto"/>
        <w:ind w:left="567" w:right="567"/>
        <w:jc w:val="both"/>
        <w:rPr>
          <w:rFonts w:ascii="Palatino Linotype" w:hAnsi="Palatino Linotype" w:cs="Tahoma"/>
          <w:bCs/>
          <w:iCs/>
          <w:sz w:val="22"/>
        </w:rPr>
      </w:pPr>
      <w:r>
        <w:rPr>
          <w:rFonts w:ascii="Palatino Linotype" w:hAnsi="Palatino Linotype" w:cs="Tahoma"/>
          <w:bCs/>
          <w:iCs/>
          <w:sz w:val="22"/>
        </w:rPr>
        <w:t>(Énfasis añadido)</w:t>
      </w:r>
    </w:p>
    <w:p w14:paraId="76E6B76A" w14:textId="77777777" w:rsidR="00EB6016" w:rsidRPr="00451461" w:rsidRDefault="00EB6016" w:rsidP="00451461">
      <w:pPr>
        <w:pStyle w:val="Prrafodelista"/>
        <w:tabs>
          <w:tab w:val="left" w:pos="426"/>
        </w:tabs>
        <w:spacing w:before="240" w:after="240" w:line="360" w:lineRule="auto"/>
        <w:ind w:left="0" w:right="51"/>
        <w:jc w:val="both"/>
        <w:rPr>
          <w:rFonts w:ascii="Palatino Linotype" w:hAnsi="Palatino Linotype" w:cs="Tahoma"/>
          <w:bCs/>
          <w:iCs/>
        </w:rPr>
      </w:pPr>
    </w:p>
    <w:p w14:paraId="0D9064A3" w14:textId="5AB1CC9D" w:rsidR="00451461" w:rsidRPr="00451461" w:rsidRDefault="00EB6016" w:rsidP="00A8137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Pr>
          <w:rFonts w:ascii="Palatino Linotype" w:hAnsi="Palatino Linotype"/>
          <w:color w:val="000000" w:themeColor="text1"/>
        </w:rPr>
        <w:t xml:space="preserve">De lo anterior se colige que la difusión de la información podría comprometer la seguridad pública, cuando aquélla se relaciones con </w:t>
      </w:r>
      <w:r w:rsidR="00250594">
        <w:rPr>
          <w:rFonts w:ascii="Palatino Linotype" w:hAnsi="Palatino Linotype"/>
          <w:color w:val="000000" w:themeColor="text1"/>
        </w:rPr>
        <w:t xml:space="preserve">actividades de los Estados, enfocadas a preservar y resguardad la vida, salud, integridad y ejercicio de los derechos de las personas. Lo anterior se relaciona, básicamente, con funciones, acciones, planeas y estrategias de las </w:t>
      </w:r>
      <w:r w:rsidR="00250594">
        <w:rPr>
          <w:rFonts w:ascii="Palatino Linotype" w:hAnsi="Palatino Linotype"/>
          <w:b/>
          <w:color w:val="000000" w:themeColor="text1"/>
        </w:rPr>
        <w:t>instituciones de seguridad pública</w:t>
      </w:r>
      <w:r w:rsidR="00250594">
        <w:rPr>
          <w:rFonts w:ascii="Palatino Linotype" w:hAnsi="Palatino Linotype"/>
          <w:color w:val="000000" w:themeColor="text1"/>
        </w:rPr>
        <w:t>, encargadas de prevenir y perseguir la comisión de delitos.</w:t>
      </w:r>
    </w:p>
    <w:p w14:paraId="4980EA25" w14:textId="77777777" w:rsidR="00451461" w:rsidRPr="00451461" w:rsidRDefault="00451461" w:rsidP="00451461">
      <w:pPr>
        <w:pStyle w:val="Prrafodelista"/>
        <w:tabs>
          <w:tab w:val="left" w:pos="426"/>
        </w:tabs>
        <w:spacing w:before="240" w:after="240" w:line="360" w:lineRule="auto"/>
        <w:ind w:left="0" w:right="51"/>
        <w:jc w:val="both"/>
        <w:rPr>
          <w:rFonts w:ascii="Palatino Linotype" w:hAnsi="Palatino Linotype" w:cs="Tahoma"/>
          <w:bCs/>
          <w:iCs/>
        </w:rPr>
      </w:pPr>
    </w:p>
    <w:p w14:paraId="62A91404" w14:textId="6DE0AE35" w:rsidR="00451461" w:rsidRPr="00451461" w:rsidRDefault="00250594" w:rsidP="00A8137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Pr>
          <w:rFonts w:ascii="Palatino Linotype" w:hAnsi="Palatino Linotype"/>
          <w:color w:val="000000" w:themeColor="text1"/>
        </w:rPr>
        <w:t>De tal modo que, para el presente asunto, no se advierte que la publicación de la información se relacione de ninguna manera con la necesidad de reservar la información con base en lo establecido por el artículo 140, fracción I, de la Ley de Transparencia y Acceso a la Información Pública del Estado de México y Municipios.</w:t>
      </w:r>
    </w:p>
    <w:p w14:paraId="71A36375" w14:textId="77777777" w:rsidR="00451461" w:rsidRPr="00451461" w:rsidRDefault="00451461" w:rsidP="00451461">
      <w:pPr>
        <w:pStyle w:val="Prrafodelista"/>
        <w:tabs>
          <w:tab w:val="left" w:pos="426"/>
        </w:tabs>
        <w:spacing w:before="240" w:after="240" w:line="360" w:lineRule="auto"/>
        <w:ind w:left="0" w:right="51"/>
        <w:jc w:val="both"/>
        <w:rPr>
          <w:rFonts w:ascii="Palatino Linotype" w:hAnsi="Palatino Linotype" w:cs="Tahoma"/>
          <w:bCs/>
          <w:iCs/>
        </w:rPr>
      </w:pPr>
    </w:p>
    <w:p w14:paraId="151FD165" w14:textId="004AE7CF" w:rsidR="00451461" w:rsidRPr="00451461" w:rsidRDefault="00250594" w:rsidP="00A8137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Pr>
          <w:rFonts w:ascii="Palatino Linotype" w:hAnsi="Palatino Linotype"/>
          <w:color w:val="000000" w:themeColor="text1"/>
        </w:rPr>
        <w:t xml:space="preserve">Por otro lado, el Lineamiento vigésimo segundo de los Lineamientos, refiere que se podrá clasificar la información como reservada, con fundamento en lo dispuesto por el artículo 113, fracción VI, de la Ley General de Transparencia y </w:t>
      </w:r>
      <w:r>
        <w:rPr>
          <w:rFonts w:ascii="Palatino Linotype" w:hAnsi="Palatino Linotype"/>
          <w:color w:val="000000" w:themeColor="text1"/>
        </w:rPr>
        <w:lastRenderedPageBreak/>
        <w:t>Acceso a la Información Pública; y, en consecuencia, la fracción V, numeral 1, del artículo 140 de la Ley Estatal, de acuerdo a lo siguiente:</w:t>
      </w:r>
    </w:p>
    <w:p w14:paraId="242B6D6D" w14:textId="77777777" w:rsidR="00451461" w:rsidRDefault="00451461" w:rsidP="00451461">
      <w:pPr>
        <w:pStyle w:val="Prrafodelista"/>
        <w:tabs>
          <w:tab w:val="left" w:pos="426"/>
        </w:tabs>
        <w:spacing w:before="240" w:after="240" w:line="360" w:lineRule="auto"/>
        <w:ind w:left="0" w:right="51"/>
        <w:jc w:val="both"/>
        <w:rPr>
          <w:rFonts w:ascii="Palatino Linotype" w:hAnsi="Palatino Linotype" w:cs="Tahoma"/>
          <w:bCs/>
          <w:iCs/>
        </w:rPr>
      </w:pPr>
    </w:p>
    <w:p w14:paraId="680EDB5F" w14:textId="77777777" w:rsidR="00250594" w:rsidRDefault="00250594" w:rsidP="00250594">
      <w:pPr>
        <w:pStyle w:val="Prrafodelista"/>
        <w:tabs>
          <w:tab w:val="left" w:pos="426"/>
        </w:tabs>
        <w:spacing w:before="240" w:after="240" w:line="276" w:lineRule="auto"/>
        <w:ind w:left="567" w:right="567"/>
        <w:jc w:val="both"/>
        <w:rPr>
          <w:rFonts w:ascii="Palatino Linotype" w:hAnsi="Palatino Linotype" w:cs="Tahoma"/>
          <w:bCs/>
          <w:i/>
          <w:iCs/>
          <w:sz w:val="22"/>
        </w:rPr>
      </w:pPr>
      <w:r>
        <w:rPr>
          <w:rFonts w:ascii="Palatino Linotype" w:hAnsi="Palatino Linotype" w:cs="Tahoma"/>
          <w:bCs/>
          <w:i/>
          <w:iCs/>
          <w:sz w:val="22"/>
        </w:rPr>
        <w:t>“</w:t>
      </w:r>
      <w:r w:rsidRPr="00250594">
        <w:rPr>
          <w:rFonts w:ascii="Palatino Linotype" w:hAnsi="Palatino Linotype" w:cs="Tahoma"/>
          <w:b/>
          <w:bCs/>
          <w:i/>
          <w:iCs/>
          <w:sz w:val="22"/>
        </w:rPr>
        <w:t>Vigésimo cuarto.</w:t>
      </w:r>
      <w:r w:rsidRPr="00250594">
        <w:rPr>
          <w:rFonts w:ascii="Palatino Linotype" w:hAnsi="Palatino Linotype" w:cs="Tahoma"/>
          <w:bCs/>
          <w:i/>
          <w:iCs/>
          <w:sz w:val="22"/>
        </w:rPr>
        <w:t xml:space="preserve"> De conformidad con el artículo 113, fracción VI de la Ley General, podrá considerarse como reservada, aquella información que obstruya las actividades de verificación, inspección y auditoría relativas al cumplimiento de las leyes, cuando se actualicen los siguientes elementos: </w:t>
      </w:r>
    </w:p>
    <w:p w14:paraId="0CB03B4A" w14:textId="77777777" w:rsidR="00250594" w:rsidRDefault="00250594" w:rsidP="00250594">
      <w:pPr>
        <w:pStyle w:val="Prrafodelista"/>
        <w:tabs>
          <w:tab w:val="left" w:pos="426"/>
        </w:tabs>
        <w:spacing w:before="240" w:after="240" w:line="276" w:lineRule="auto"/>
        <w:ind w:left="851" w:right="567"/>
        <w:jc w:val="both"/>
        <w:rPr>
          <w:rFonts w:ascii="Palatino Linotype" w:hAnsi="Palatino Linotype" w:cs="Tahoma"/>
          <w:bCs/>
          <w:i/>
          <w:iCs/>
          <w:sz w:val="22"/>
        </w:rPr>
      </w:pPr>
      <w:r w:rsidRPr="00250594">
        <w:rPr>
          <w:rFonts w:ascii="Palatino Linotype" w:hAnsi="Palatino Linotype" w:cs="Tahoma"/>
          <w:b/>
          <w:bCs/>
          <w:i/>
          <w:iCs/>
          <w:sz w:val="22"/>
        </w:rPr>
        <w:t>I.</w:t>
      </w:r>
      <w:r w:rsidRPr="00250594">
        <w:rPr>
          <w:rFonts w:ascii="Palatino Linotype" w:hAnsi="Palatino Linotype" w:cs="Tahoma"/>
          <w:bCs/>
          <w:i/>
          <w:iCs/>
          <w:sz w:val="22"/>
        </w:rPr>
        <w:t xml:space="preserve"> La existencia de un procedimiento de verificación del cumplimiento de las leyes; </w:t>
      </w:r>
    </w:p>
    <w:p w14:paraId="11C22EEF" w14:textId="77777777" w:rsidR="00250594" w:rsidRDefault="00250594" w:rsidP="00250594">
      <w:pPr>
        <w:pStyle w:val="Prrafodelista"/>
        <w:tabs>
          <w:tab w:val="left" w:pos="426"/>
        </w:tabs>
        <w:spacing w:before="240" w:after="240" w:line="276" w:lineRule="auto"/>
        <w:ind w:left="851" w:right="567"/>
        <w:jc w:val="both"/>
        <w:rPr>
          <w:rFonts w:ascii="Palatino Linotype" w:hAnsi="Palatino Linotype" w:cs="Tahoma"/>
          <w:bCs/>
          <w:i/>
          <w:iCs/>
          <w:sz w:val="22"/>
        </w:rPr>
      </w:pPr>
      <w:r w:rsidRPr="00250594">
        <w:rPr>
          <w:rFonts w:ascii="Palatino Linotype" w:hAnsi="Palatino Linotype" w:cs="Tahoma"/>
          <w:b/>
          <w:bCs/>
          <w:i/>
          <w:iCs/>
          <w:sz w:val="22"/>
        </w:rPr>
        <w:t>II.</w:t>
      </w:r>
      <w:r w:rsidRPr="00250594">
        <w:rPr>
          <w:rFonts w:ascii="Palatino Linotype" w:hAnsi="Palatino Linotype" w:cs="Tahoma"/>
          <w:bCs/>
          <w:i/>
          <w:iCs/>
          <w:sz w:val="22"/>
        </w:rPr>
        <w:t xml:space="preserve"> Que el procedimiento se encuentre en trámite; </w:t>
      </w:r>
    </w:p>
    <w:p w14:paraId="4EDC0C39" w14:textId="77777777" w:rsidR="00250594" w:rsidRDefault="00250594" w:rsidP="00250594">
      <w:pPr>
        <w:pStyle w:val="Prrafodelista"/>
        <w:tabs>
          <w:tab w:val="left" w:pos="426"/>
        </w:tabs>
        <w:spacing w:before="240" w:after="240" w:line="276" w:lineRule="auto"/>
        <w:ind w:left="851" w:right="567"/>
        <w:jc w:val="both"/>
        <w:rPr>
          <w:rFonts w:ascii="Palatino Linotype" w:hAnsi="Palatino Linotype" w:cs="Tahoma"/>
          <w:bCs/>
          <w:i/>
          <w:iCs/>
          <w:sz w:val="22"/>
        </w:rPr>
      </w:pPr>
      <w:r w:rsidRPr="00250594">
        <w:rPr>
          <w:rFonts w:ascii="Palatino Linotype" w:hAnsi="Palatino Linotype" w:cs="Tahoma"/>
          <w:b/>
          <w:bCs/>
          <w:i/>
          <w:iCs/>
          <w:sz w:val="22"/>
        </w:rPr>
        <w:t>III.</w:t>
      </w:r>
      <w:r w:rsidRPr="00250594">
        <w:rPr>
          <w:rFonts w:ascii="Palatino Linotype" w:hAnsi="Palatino Linotype" w:cs="Tahoma"/>
          <w:bCs/>
          <w:i/>
          <w:iCs/>
          <w:sz w:val="22"/>
        </w:rPr>
        <w:t xml:space="preserve"> La vinculación directa con las actividades que realiza la autoridad en el procedimiento de verificación del cumplimiento de las leyes, y </w:t>
      </w:r>
    </w:p>
    <w:p w14:paraId="23AF08E4" w14:textId="6ACDB920" w:rsidR="00250594" w:rsidRPr="00250594" w:rsidRDefault="00250594" w:rsidP="00250594">
      <w:pPr>
        <w:pStyle w:val="Prrafodelista"/>
        <w:tabs>
          <w:tab w:val="left" w:pos="426"/>
        </w:tabs>
        <w:spacing w:before="240" w:after="240" w:line="276" w:lineRule="auto"/>
        <w:ind w:left="851" w:right="567"/>
        <w:jc w:val="both"/>
        <w:rPr>
          <w:rFonts w:ascii="Palatino Linotype" w:hAnsi="Palatino Linotype" w:cs="Tahoma"/>
          <w:bCs/>
          <w:i/>
          <w:iCs/>
          <w:sz w:val="22"/>
        </w:rPr>
      </w:pPr>
      <w:r w:rsidRPr="00250594">
        <w:rPr>
          <w:rFonts w:ascii="Palatino Linotype" w:hAnsi="Palatino Linotype" w:cs="Tahoma"/>
          <w:b/>
          <w:bCs/>
          <w:i/>
          <w:iCs/>
          <w:sz w:val="22"/>
        </w:rPr>
        <w:t>IV.</w:t>
      </w:r>
      <w:r w:rsidRPr="00250594">
        <w:rPr>
          <w:rFonts w:ascii="Palatino Linotype" w:hAnsi="Palatino Linotype" w:cs="Tahoma"/>
          <w:bCs/>
          <w:i/>
          <w:iCs/>
          <w:sz w:val="22"/>
        </w:rPr>
        <w:t xml:space="preserve"> Que la difusión de la información impida u obstaculice las actividades de inspección, supervisión o vigilancia que realicen las autoridades en el procedimiento de verificación del cumplimiento de las leyes.</w:t>
      </w:r>
      <w:r>
        <w:rPr>
          <w:rFonts w:ascii="Palatino Linotype" w:hAnsi="Palatino Linotype" w:cs="Tahoma"/>
          <w:bCs/>
          <w:i/>
          <w:iCs/>
          <w:sz w:val="22"/>
        </w:rPr>
        <w:t>”</w:t>
      </w:r>
    </w:p>
    <w:p w14:paraId="0CF4CA5A" w14:textId="77777777" w:rsidR="00250594" w:rsidRPr="00451461" w:rsidRDefault="00250594" w:rsidP="00451461">
      <w:pPr>
        <w:pStyle w:val="Prrafodelista"/>
        <w:tabs>
          <w:tab w:val="left" w:pos="426"/>
        </w:tabs>
        <w:spacing w:before="240" w:after="240" w:line="360" w:lineRule="auto"/>
        <w:ind w:left="0" w:right="51"/>
        <w:jc w:val="both"/>
        <w:rPr>
          <w:rFonts w:ascii="Palatino Linotype" w:hAnsi="Palatino Linotype" w:cs="Tahoma"/>
          <w:bCs/>
          <w:iCs/>
        </w:rPr>
      </w:pPr>
    </w:p>
    <w:p w14:paraId="07257987" w14:textId="7A492F1C" w:rsidR="00451461" w:rsidRPr="00451461" w:rsidRDefault="00FE1536" w:rsidP="00A8137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Pr>
          <w:rFonts w:ascii="Palatino Linotype" w:hAnsi="Palatino Linotype"/>
          <w:color w:val="000000" w:themeColor="text1"/>
        </w:rPr>
        <w:t xml:space="preserve">De esta manera, el lineamiento vigésimo cuarto establece que, a fin de justificar la necesidad de reservar cierta información con base en el artículo 113, fracción VI, de la Ley General de Transparencia y Acceso a la Información Pública –o 140, fracción V, numeral 1, de la Ley Estatal-, se deberán cumplir cuatro elementos. El primero, exige que exista un procedimiento de verificación del cumplimiento de las leyes; el cual puede justificarse mediante el </w:t>
      </w:r>
      <w:r w:rsidRPr="00FE1536">
        <w:rPr>
          <w:rFonts w:ascii="Palatino Linotype" w:hAnsi="Palatino Linotype"/>
          <w:b/>
          <w:color w:val="000000" w:themeColor="text1"/>
        </w:rPr>
        <w:t>Acuerdo por el que se Publica el Programa de Verificación Vehicular Obligatoria</w:t>
      </w:r>
      <w:r>
        <w:rPr>
          <w:rFonts w:ascii="Palatino Linotype" w:hAnsi="Palatino Linotype"/>
          <w:color w:val="000000" w:themeColor="text1"/>
        </w:rPr>
        <w:t>, en el que se establecen los criterios y procedimiento en sí, a fin de que los propietarios de vehículos automotores cumplan con su obligación de verificar sus automóviles en los Centros de Verificación de Emisiones Contaminantes de Vehículos Automotores (CVECA).</w:t>
      </w:r>
    </w:p>
    <w:p w14:paraId="3111B40F" w14:textId="77777777" w:rsidR="00451461" w:rsidRPr="00451461" w:rsidRDefault="00451461" w:rsidP="00451461">
      <w:pPr>
        <w:pStyle w:val="Prrafodelista"/>
        <w:tabs>
          <w:tab w:val="left" w:pos="426"/>
        </w:tabs>
        <w:spacing w:before="240" w:after="240" w:line="360" w:lineRule="auto"/>
        <w:ind w:left="0" w:right="51"/>
        <w:jc w:val="both"/>
        <w:rPr>
          <w:rFonts w:ascii="Palatino Linotype" w:hAnsi="Palatino Linotype" w:cs="Tahoma"/>
          <w:bCs/>
          <w:iCs/>
        </w:rPr>
      </w:pPr>
    </w:p>
    <w:p w14:paraId="37D149D3" w14:textId="0C935860" w:rsidR="00451461" w:rsidRPr="00451461" w:rsidRDefault="00FE1536" w:rsidP="00A8137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Pr>
          <w:rFonts w:ascii="Palatino Linotype" w:hAnsi="Palatino Linotype"/>
          <w:color w:val="000000" w:themeColor="text1"/>
        </w:rPr>
        <w:t xml:space="preserve">Como segundo elemento, el lineamiento vigésimo cuarto refiere que, </w:t>
      </w:r>
      <w:r w:rsidRPr="00FE1536">
        <w:rPr>
          <w:rFonts w:ascii="Palatino Linotype" w:hAnsi="Palatino Linotype"/>
          <w:b/>
          <w:color w:val="000000" w:themeColor="text1"/>
        </w:rPr>
        <w:t>el procedimiento, debe encontrarse en trámite</w:t>
      </w:r>
      <w:r>
        <w:rPr>
          <w:rFonts w:ascii="Palatino Linotype" w:hAnsi="Palatino Linotype"/>
          <w:color w:val="000000" w:themeColor="text1"/>
        </w:rPr>
        <w:t xml:space="preserve">, situación que </w:t>
      </w:r>
      <w:r w:rsidRPr="00011F1B">
        <w:rPr>
          <w:rFonts w:ascii="Palatino Linotype" w:hAnsi="Palatino Linotype"/>
          <w:b/>
          <w:color w:val="000000" w:themeColor="text1"/>
        </w:rPr>
        <w:t>no ocurre</w:t>
      </w:r>
      <w:r>
        <w:rPr>
          <w:rFonts w:ascii="Palatino Linotype" w:hAnsi="Palatino Linotype"/>
          <w:color w:val="000000" w:themeColor="text1"/>
        </w:rPr>
        <w:t xml:space="preserve"> con el historial de verificaciones registradas por el Sistema Automatizado de Emisión y </w:t>
      </w:r>
      <w:r>
        <w:rPr>
          <w:rFonts w:ascii="Palatino Linotype" w:hAnsi="Palatino Linotype"/>
          <w:color w:val="000000" w:themeColor="text1"/>
        </w:rPr>
        <w:lastRenderedPageBreak/>
        <w:t xml:space="preserve">Control de Hologramas de Verificación Vehicular (SAECHVV); pues todos los registros consisten en procedimientos de verificación ya </w:t>
      </w:r>
      <w:r>
        <w:rPr>
          <w:rFonts w:ascii="Palatino Linotype" w:hAnsi="Palatino Linotype"/>
          <w:b/>
          <w:color w:val="000000" w:themeColor="text1"/>
        </w:rPr>
        <w:t>concluidos</w:t>
      </w:r>
      <w:r>
        <w:rPr>
          <w:rFonts w:ascii="Palatino Linotype" w:hAnsi="Palatino Linotype"/>
          <w:color w:val="000000" w:themeColor="text1"/>
        </w:rPr>
        <w:t>, a los cuales, se les asignó un holograma DOBLE CERO “00”, CERO “0”, UNO “1” o DOS “2”, o bien, se rechazó la verificación con motivo de TÉCNICA DE VERIFICACIÓN DE NO APROBACIÓN (RECHAZO TÉCNICO) o, TÉCNICA DE VERIFICACIÓN DE NO PROBACIÓN POR FALLA EN EL SISTEMA DE CONTROL DE REDUCIÓN DE EMISIONES (RECHAZO PIREC)</w:t>
      </w:r>
      <w:r w:rsidR="00011F1B">
        <w:rPr>
          <w:rFonts w:ascii="Palatino Linotype" w:hAnsi="Palatino Linotype"/>
          <w:color w:val="000000" w:themeColor="text1"/>
        </w:rPr>
        <w:t>.</w:t>
      </w:r>
    </w:p>
    <w:p w14:paraId="0F35658A" w14:textId="77777777" w:rsidR="00451461" w:rsidRPr="00451461" w:rsidRDefault="00451461" w:rsidP="00451461">
      <w:pPr>
        <w:pStyle w:val="Prrafodelista"/>
        <w:tabs>
          <w:tab w:val="left" w:pos="426"/>
        </w:tabs>
        <w:spacing w:before="240" w:after="240" w:line="360" w:lineRule="auto"/>
        <w:ind w:left="0" w:right="51"/>
        <w:jc w:val="both"/>
        <w:rPr>
          <w:rFonts w:ascii="Palatino Linotype" w:hAnsi="Palatino Linotype" w:cs="Tahoma"/>
          <w:bCs/>
          <w:iCs/>
        </w:rPr>
      </w:pPr>
    </w:p>
    <w:p w14:paraId="687001E6" w14:textId="758CFB58" w:rsidR="00451461" w:rsidRPr="00451461" w:rsidRDefault="00011F1B" w:rsidP="00A8137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Pr>
          <w:rFonts w:ascii="Palatino Linotype" w:hAnsi="Palatino Linotype"/>
          <w:color w:val="000000" w:themeColor="text1"/>
        </w:rPr>
        <w:t>Luego entonces, este Organismo Garante concluye que, en el presente asunto, y tal como ocurriera con la causal de reserva establecida en la fracción I, tampoco se actualiza la contemplada en la fracción V, numeral 1, del artículo 140 de la Ley de Transparencia y Acceso a la Información Pública del Estado de México y Municipios.</w:t>
      </w:r>
    </w:p>
    <w:p w14:paraId="0E851A8E" w14:textId="77777777" w:rsidR="00451461" w:rsidRPr="00451461" w:rsidRDefault="00451461" w:rsidP="00451461">
      <w:pPr>
        <w:pStyle w:val="Prrafodelista"/>
        <w:tabs>
          <w:tab w:val="left" w:pos="426"/>
        </w:tabs>
        <w:spacing w:before="240" w:after="240" w:line="360" w:lineRule="auto"/>
        <w:ind w:left="0" w:right="51"/>
        <w:jc w:val="both"/>
        <w:rPr>
          <w:rFonts w:ascii="Palatino Linotype" w:hAnsi="Palatino Linotype" w:cs="Tahoma"/>
          <w:bCs/>
          <w:iCs/>
        </w:rPr>
      </w:pPr>
    </w:p>
    <w:p w14:paraId="66D74FBD" w14:textId="70E1265B" w:rsidR="00451461" w:rsidRPr="00451461" w:rsidRDefault="00011F1B" w:rsidP="00A8137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Pr>
          <w:rFonts w:ascii="Palatino Linotype" w:hAnsi="Palatino Linotype"/>
          <w:color w:val="000000" w:themeColor="text1"/>
        </w:rPr>
        <w:t xml:space="preserve">No obstante lo anterior, del análisis realizado al marco normativo aplicable a la información solicitada, se advierte que la base de registros capturados por el Sistema Automatizado de Emisión y Control de Hologramas de Verificación Vehicular (SAECHVV) puede contener </w:t>
      </w:r>
      <w:r>
        <w:rPr>
          <w:rFonts w:ascii="Palatino Linotype" w:hAnsi="Palatino Linotype"/>
          <w:b/>
          <w:color w:val="000000" w:themeColor="text1"/>
        </w:rPr>
        <w:t>datos personales</w:t>
      </w:r>
      <w:r>
        <w:rPr>
          <w:rFonts w:ascii="Palatino Linotype" w:hAnsi="Palatino Linotype"/>
          <w:color w:val="000000" w:themeColor="text1"/>
        </w:rPr>
        <w:t xml:space="preserve"> de los propietarios de vehículos; por lo tanto, si bien no se actualiza una causal de reserva, podría actualizarse una de confidencialidad de la información.</w:t>
      </w:r>
    </w:p>
    <w:p w14:paraId="23586EA3" w14:textId="77777777" w:rsidR="00451461" w:rsidRPr="00451461" w:rsidRDefault="00451461" w:rsidP="00451461">
      <w:pPr>
        <w:pStyle w:val="Prrafodelista"/>
        <w:tabs>
          <w:tab w:val="left" w:pos="426"/>
        </w:tabs>
        <w:spacing w:before="240" w:after="240" w:line="360" w:lineRule="auto"/>
        <w:ind w:left="0" w:right="51"/>
        <w:jc w:val="both"/>
        <w:rPr>
          <w:rFonts w:ascii="Palatino Linotype" w:hAnsi="Palatino Linotype" w:cs="Tahoma"/>
          <w:bCs/>
          <w:iCs/>
        </w:rPr>
      </w:pPr>
    </w:p>
    <w:p w14:paraId="4E429A3E" w14:textId="31B49126" w:rsidR="00451461" w:rsidRPr="00011F1B" w:rsidRDefault="00011F1B" w:rsidP="00A8137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Pr>
          <w:rFonts w:ascii="Palatino Linotype" w:hAnsi="Palatino Linotype"/>
          <w:color w:val="000000" w:themeColor="text1"/>
        </w:rPr>
        <w:t xml:space="preserve">Por ello, el veinticuatro (24) de abril de dos mil veinticuatro, este Organismo Garante se acercó al </w:t>
      </w:r>
      <w:r>
        <w:rPr>
          <w:rFonts w:ascii="Palatino Linotype" w:hAnsi="Palatino Linotype"/>
          <w:b/>
          <w:color w:val="000000" w:themeColor="text1"/>
        </w:rPr>
        <w:t>SUJETO OBLIGADO</w:t>
      </w:r>
      <w:r>
        <w:rPr>
          <w:rFonts w:ascii="Palatino Linotype" w:hAnsi="Palatino Linotype"/>
          <w:color w:val="000000" w:themeColor="text1"/>
        </w:rPr>
        <w:t>, vía correo electrónico, a fin de requerir la exposición de información adicional con base en los siguientes planteamientos:</w:t>
      </w:r>
    </w:p>
    <w:p w14:paraId="2D8ECF8E" w14:textId="77777777" w:rsidR="00011F1B" w:rsidRPr="00011F1B" w:rsidRDefault="00011F1B" w:rsidP="00011F1B">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olor w:val="000000" w:themeColor="text1"/>
        </w:rPr>
        <w:lastRenderedPageBreak/>
        <w:t xml:space="preserve">Informe </w:t>
      </w:r>
      <w:r w:rsidRPr="00011F1B">
        <w:rPr>
          <w:rFonts w:ascii="Palatino Linotype" w:hAnsi="Palatino Linotype"/>
          <w:color w:val="000000" w:themeColor="text1"/>
        </w:rPr>
        <w:t>el procedimiento de captura y resguardo de datos que nutren los registros generados y albergados en el Sistema Automatizado de Emisión y Control de Hologramas de Verificación Vehicular (SAECHVV), derivados del proceso de verificación vehicular;</w:t>
      </w:r>
    </w:p>
    <w:p w14:paraId="5ABD3A33" w14:textId="77777777" w:rsidR="00011F1B" w:rsidRPr="00011F1B" w:rsidRDefault="00011F1B" w:rsidP="00011F1B">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011F1B">
        <w:rPr>
          <w:rFonts w:ascii="Palatino Linotype" w:hAnsi="Palatino Linotype"/>
          <w:color w:val="000000" w:themeColor="text1"/>
        </w:rPr>
        <w:t>Señale todos y cada uno de los datos que se recaban y registran en el SAECHVV, tanto datos personales de particulares, como información de los vehículos y emisiones contaminantes;</w:t>
      </w:r>
    </w:p>
    <w:p w14:paraId="286E9889" w14:textId="77777777" w:rsidR="00011F1B" w:rsidRPr="00011F1B" w:rsidRDefault="00011F1B" w:rsidP="00011F1B">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011F1B">
        <w:rPr>
          <w:rFonts w:ascii="Palatino Linotype" w:hAnsi="Palatino Linotype"/>
          <w:color w:val="000000" w:themeColor="text1"/>
        </w:rPr>
        <w:t>Explique cómo es que la difusión de la información solicitada puede obstruir o causar un serio perjuicio a las actividades de verificación, inspección o comprobación del cumplimiento de las leyes; y</w:t>
      </w:r>
    </w:p>
    <w:p w14:paraId="77312C81" w14:textId="35DE89BA" w:rsidR="00011F1B" w:rsidRPr="00451461" w:rsidRDefault="00011F1B" w:rsidP="00011F1B">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011F1B">
        <w:rPr>
          <w:rFonts w:ascii="Palatino Linotype" w:hAnsi="Palatino Linotype"/>
          <w:color w:val="000000" w:themeColor="text1"/>
        </w:rPr>
        <w:t>Justifique la decisión de reservar la información de reservar la información del SAECHVV por el periodo de un año.</w:t>
      </w:r>
    </w:p>
    <w:p w14:paraId="12992DC6" w14:textId="77777777" w:rsidR="00451461" w:rsidRPr="00451461" w:rsidRDefault="00451461" w:rsidP="00451461">
      <w:pPr>
        <w:pStyle w:val="Prrafodelista"/>
        <w:tabs>
          <w:tab w:val="left" w:pos="426"/>
        </w:tabs>
        <w:spacing w:before="240" w:after="240" w:line="360" w:lineRule="auto"/>
        <w:ind w:left="0" w:right="51"/>
        <w:jc w:val="both"/>
        <w:rPr>
          <w:rFonts w:ascii="Palatino Linotype" w:hAnsi="Palatino Linotype" w:cs="Tahoma"/>
          <w:bCs/>
          <w:iCs/>
        </w:rPr>
      </w:pPr>
    </w:p>
    <w:p w14:paraId="606A29DE" w14:textId="35183ECD" w:rsidR="00451461" w:rsidRPr="003A2831" w:rsidRDefault="003A2831" w:rsidP="00A8137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Pr>
          <w:rFonts w:ascii="Palatino Linotype" w:hAnsi="Palatino Linotype"/>
          <w:color w:val="000000" w:themeColor="text1"/>
        </w:rPr>
        <w:t>A su vez</w:t>
      </w:r>
      <w:r w:rsidR="00011F1B">
        <w:rPr>
          <w:rFonts w:ascii="Palatino Linotype" w:hAnsi="Palatino Linotype"/>
          <w:color w:val="000000" w:themeColor="text1"/>
        </w:rPr>
        <w:t>, el treinta (30) de abril de dos mil veinticuatro,</w:t>
      </w:r>
      <w:r>
        <w:rPr>
          <w:rFonts w:ascii="Palatino Linotype" w:hAnsi="Palatino Linotype"/>
          <w:color w:val="000000" w:themeColor="text1"/>
        </w:rPr>
        <w:t xml:space="preserve"> vía correo electrónico,</w:t>
      </w:r>
      <w:r w:rsidR="00011F1B">
        <w:rPr>
          <w:rFonts w:ascii="Palatino Linotype" w:hAnsi="Palatino Linotype"/>
          <w:color w:val="000000" w:themeColor="text1"/>
        </w:rPr>
        <w:t xml:space="preserve"> el </w:t>
      </w:r>
      <w:r w:rsidR="00011F1B">
        <w:rPr>
          <w:rFonts w:ascii="Palatino Linotype" w:hAnsi="Palatino Linotype"/>
          <w:b/>
          <w:color w:val="000000" w:themeColor="text1"/>
        </w:rPr>
        <w:t>SUJETO OBLIGADO</w:t>
      </w:r>
      <w:r w:rsidR="00011F1B">
        <w:rPr>
          <w:rFonts w:ascii="Palatino Linotype" w:hAnsi="Palatino Linotype"/>
          <w:color w:val="000000" w:themeColor="text1"/>
        </w:rPr>
        <w:t xml:space="preserve"> </w:t>
      </w:r>
      <w:r>
        <w:rPr>
          <w:rFonts w:ascii="Palatino Linotype" w:hAnsi="Palatino Linotype"/>
          <w:color w:val="000000" w:themeColor="text1"/>
        </w:rPr>
        <w:t>atendió el requerimiento de información adicional, mediante la presentación del oficio número SMADS/23100002S/0198/2024, emitido por el Responsable de la Unidad de Transparencia y, sobre el cual, refirió lo siguiente:</w:t>
      </w:r>
    </w:p>
    <w:p w14:paraId="7E2E093F" w14:textId="7E75E3C6" w:rsidR="003A2831" w:rsidRPr="003A2831" w:rsidRDefault="003A2831" w:rsidP="003A2831">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Pr>
          <w:rFonts w:ascii="Palatino Linotype" w:hAnsi="Palatino Linotype"/>
          <w:color w:val="000000" w:themeColor="text1"/>
        </w:rPr>
        <w:t xml:space="preserve">Por cuanto hace al </w:t>
      </w:r>
      <w:r w:rsidRPr="00011F1B">
        <w:rPr>
          <w:rFonts w:ascii="Palatino Linotype" w:hAnsi="Palatino Linotype"/>
          <w:color w:val="000000" w:themeColor="text1"/>
        </w:rPr>
        <w:t xml:space="preserve">el </w:t>
      </w:r>
      <w:r w:rsidRPr="003A2831">
        <w:rPr>
          <w:rFonts w:ascii="Palatino Linotype" w:hAnsi="Palatino Linotype"/>
          <w:b/>
          <w:color w:val="000000" w:themeColor="text1"/>
        </w:rPr>
        <w:t>procedimiento de captura y resguardo de datos que nutren los registros generados y albergados en el Sistema Automatizado de Emisión y Control de Hologramas de Verificación Vehicular (SAECHVV)</w:t>
      </w:r>
      <w:r>
        <w:rPr>
          <w:rFonts w:ascii="Palatino Linotype" w:hAnsi="Palatino Linotype"/>
          <w:color w:val="000000" w:themeColor="text1"/>
        </w:rPr>
        <w:t xml:space="preserve">, informó que ésta se realizad por parte del personal autorizado (técnicos) de los Centros de Verificación de Emisiones Contaminantes de Vehículos Automotores Autorizados (CVECA) o Unidades de Verificación Vehicular, conforme a lo </w:t>
      </w:r>
      <w:r>
        <w:rPr>
          <w:rFonts w:ascii="Palatino Linotype" w:hAnsi="Palatino Linotype"/>
          <w:color w:val="000000" w:themeColor="text1"/>
        </w:rPr>
        <w:lastRenderedPageBreak/>
        <w:t>establecido en el Programa de Verificación Vehicular Obligatoria vigente y, las Normas Oficiales Mexicanas NOM-047-SEMARNAT-2014, NOM-041-SEMARNAT-2015, NOM-167-SEMARNAT-2017, NOM-045-SEMARNAT-2017.</w:t>
      </w:r>
    </w:p>
    <w:p w14:paraId="28357558" w14:textId="77777777" w:rsidR="003A2831" w:rsidRDefault="003A2831" w:rsidP="003A2831">
      <w:pPr>
        <w:pStyle w:val="Prrafodelista"/>
        <w:tabs>
          <w:tab w:val="left" w:pos="426"/>
        </w:tabs>
        <w:spacing w:before="240" w:after="240" w:line="360" w:lineRule="auto"/>
        <w:ind w:left="1134" w:right="51"/>
        <w:jc w:val="both"/>
        <w:rPr>
          <w:rFonts w:ascii="Palatino Linotype" w:hAnsi="Palatino Linotype"/>
          <w:color w:val="000000" w:themeColor="text1"/>
        </w:rPr>
      </w:pPr>
    </w:p>
    <w:p w14:paraId="25E37DEC" w14:textId="632909BA" w:rsidR="003A2831" w:rsidRDefault="003A2831" w:rsidP="003A2831">
      <w:pPr>
        <w:pStyle w:val="Prrafodelista"/>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olor w:val="000000" w:themeColor="text1"/>
        </w:rPr>
        <w:t>Así mismo, informó que el resguardo</w:t>
      </w:r>
      <w:r w:rsidRPr="003A2831">
        <w:rPr>
          <w:rFonts w:ascii="Palatino Linotype" w:hAnsi="Palatino Linotype"/>
          <w:color w:val="000000" w:themeColor="text1"/>
        </w:rPr>
        <w:t xml:space="preserve"> de la información de los procesos de verificación vehicular se realiza</w:t>
      </w:r>
      <w:r>
        <w:rPr>
          <w:rFonts w:ascii="Palatino Linotype" w:hAnsi="Palatino Linotype"/>
          <w:color w:val="000000" w:themeColor="text1"/>
        </w:rPr>
        <w:t xml:space="preserve">ba </w:t>
      </w:r>
      <w:r w:rsidRPr="003A2831">
        <w:rPr>
          <w:rFonts w:ascii="Palatino Linotype" w:hAnsi="Palatino Linotype"/>
          <w:color w:val="000000" w:themeColor="text1"/>
        </w:rPr>
        <w:t>en</w:t>
      </w:r>
      <w:r>
        <w:rPr>
          <w:rFonts w:ascii="Palatino Linotype" w:hAnsi="Palatino Linotype"/>
          <w:color w:val="000000" w:themeColor="text1"/>
        </w:rPr>
        <w:t xml:space="preserve"> el</w:t>
      </w:r>
      <w:r w:rsidRPr="003A2831">
        <w:rPr>
          <w:rFonts w:ascii="Palatino Linotype" w:hAnsi="Palatino Linotype"/>
          <w:color w:val="000000" w:themeColor="text1"/>
        </w:rPr>
        <w:t xml:space="preserve"> </w:t>
      </w:r>
      <w:r>
        <w:rPr>
          <w:rFonts w:ascii="Palatino Linotype" w:hAnsi="Palatino Linotype"/>
          <w:color w:val="000000" w:themeColor="text1"/>
        </w:rPr>
        <w:t>SAECHVV,</w:t>
      </w:r>
      <w:r w:rsidRPr="003A2831">
        <w:rPr>
          <w:rFonts w:ascii="Palatino Linotype" w:hAnsi="Palatino Linotype"/>
          <w:color w:val="000000" w:themeColor="text1"/>
        </w:rPr>
        <w:t xml:space="preserve"> por parte del personal autorizado (técnicos) de los </w:t>
      </w:r>
      <w:r>
        <w:rPr>
          <w:rFonts w:ascii="Palatino Linotype" w:hAnsi="Palatino Linotype"/>
          <w:color w:val="000000" w:themeColor="text1"/>
        </w:rPr>
        <w:t>CVECA</w:t>
      </w:r>
      <w:r w:rsidRPr="003A2831">
        <w:rPr>
          <w:rFonts w:ascii="Palatino Linotype" w:hAnsi="Palatino Linotype"/>
          <w:color w:val="000000" w:themeColor="text1"/>
        </w:rPr>
        <w:t xml:space="preserve"> o Unidades </w:t>
      </w:r>
      <w:r>
        <w:rPr>
          <w:rFonts w:ascii="Palatino Linotype" w:hAnsi="Palatino Linotype"/>
          <w:color w:val="000000" w:themeColor="text1"/>
        </w:rPr>
        <w:t>de</w:t>
      </w:r>
      <w:r w:rsidRPr="003A2831">
        <w:rPr>
          <w:rFonts w:ascii="Palatino Linotype" w:hAnsi="Palatino Linotype"/>
          <w:color w:val="000000" w:themeColor="text1"/>
        </w:rPr>
        <w:t xml:space="preserve"> Verificación Vehicular, en auxilio a </w:t>
      </w:r>
      <w:r>
        <w:rPr>
          <w:rFonts w:ascii="Palatino Linotype" w:hAnsi="Palatino Linotype"/>
          <w:color w:val="000000" w:themeColor="text1"/>
        </w:rPr>
        <w:t>la Secretaría del Medio Ambiente</w:t>
      </w:r>
      <w:r w:rsidRPr="003A2831">
        <w:rPr>
          <w:rFonts w:ascii="Palatino Linotype" w:hAnsi="Palatino Linotype"/>
          <w:color w:val="000000" w:themeColor="text1"/>
        </w:rPr>
        <w:t xml:space="preserve"> por parte de la empresa </w:t>
      </w:r>
      <w:r w:rsidRPr="003A2831">
        <w:rPr>
          <w:rFonts w:ascii="Palatino Linotype" w:hAnsi="Palatino Linotype"/>
          <w:i/>
          <w:color w:val="000000" w:themeColor="text1"/>
        </w:rPr>
        <w:t xml:space="preserve">Software </w:t>
      </w:r>
      <w:r>
        <w:rPr>
          <w:rFonts w:ascii="Palatino Linotype" w:hAnsi="Palatino Linotype"/>
          <w:i/>
          <w:color w:val="000000" w:themeColor="text1"/>
        </w:rPr>
        <w:t>DSI</w:t>
      </w:r>
      <w:r w:rsidRPr="003A2831">
        <w:rPr>
          <w:rFonts w:ascii="Palatino Linotype" w:hAnsi="Palatino Linotype"/>
          <w:i/>
          <w:color w:val="000000" w:themeColor="text1"/>
        </w:rPr>
        <w:t>, S.A DE C.V</w:t>
      </w:r>
      <w:r w:rsidRPr="003A2831">
        <w:rPr>
          <w:rFonts w:ascii="Palatino Linotype" w:hAnsi="Palatino Linotype"/>
          <w:color w:val="000000" w:themeColor="text1"/>
        </w:rPr>
        <w:t>. contratada para la prestación de los servicios informáticos profesionales.</w:t>
      </w:r>
    </w:p>
    <w:p w14:paraId="23628F1E" w14:textId="77777777" w:rsidR="003A2831" w:rsidRPr="003A2831" w:rsidRDefault="003A2831" w:rsidP="003A2831">
      <w:pPr>
        <w:pStyle w:val="Prrafodelista"/>
        <w:tabs>
          <w:tab w:val="left" w:pos="426"/>
        </w:tabs>
        <w:spacing w:before="240" w:after="240" w:line="360" w:lineRule="auto"/>
        <w:ind w:left="1134" w:right="51"/>
        <w:jc w:val="both"/>
        <w:rPr>
          <w:rFonts w:ascii="Palatino Linotype" w:hAnsi="Palatino Linotype" w:cs="Tahoma"/>
          <w:bCs/>
          <w:iCs/>
        </w:rPr>
      </w:pPr>
    </w:p>
    <w:p w14:paraId="0BB01BDF" w14:textId="6C51522E" w:rsidR="003A2831" w:rsidRPr="00E834C9" w:rsidRDefault="003A2831" w:rsidP="003A2831">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Pr>
          <w:rFonts w:ascii="Palatino Linotype" w:hAnsi="Palatino Linotype"/>
          <w:color w:val="000000" w:themeColor="text1"/>
        </w:rPr>
        <w:t>Respecto de los</w:t>
      </w:r>
      <w:r w:rsidRPr="00011F1B">
        <w:rPr>
          <w:rFonts w:ascii="Palatino Linotype" w:hAnsi="Palatino Linotype"/>
          <w:color w:val="000000" w:themeColor="text1"/>
        </w:rPr>
        <w:t xml:space="preserve"> </w:t>
      </w:r>
      <w:r w:rsidRPr="00E834C9">
        <w:rPr>
          <w:rFonts w:ascii="Palatino Linotype" w:hAnsi="Palatino Linotype"/>
          <w:b/>
          <w:color w:val="000000" w:themeColor="text1"/>
        </w:rPr>
        <w:t>datos que se recaban y registran en el SAECHVV, tanto datos personales de particulares, como información de los vehículos y emisiones contaminantes</w:t>
      </w:r>
      <w:r>
        <w:rPr>
          <w:rFonts w:ascii="Palatino Linotype" w:hAnsi="Palatino Linotype"/>
          <w:color w:val="000000" w:themeColor="text1"/>
        </w:rPr>
        <w:t xml:space="preserve">, </w:t>
      </w:r>
      <w:r w:rsidR="00E834C9">
        <w:rPr>
          <w:rFonts w:ascii="Palatino Linotype" w:hAnsi="Palatino Linotype"/>
          <w:color w:val="000000" w:themeColor="text1"/>
        </w:rPr>
        <w:t xml:space="preserve">el </w:t>
      </w:r>
      <w:r w:rsidR="00E834C9">
        <w:rPr>
          <w:rFonts w:ascii="Palatino Linotype" w:hAnsi="Palatino Linotype"/>
          <w:b/>
          <w:color w:val="000000" w:themeColor="text1"/>
        </w:rPr>
        <w:t>SUJETO OBLIGADO</w:t>
      </w:r>
      <w:r w:rsidR="00E834C9">
        <w:rPr>
          <w:rFonts w:ascii="Palatino Linotype" w:hAnsi="Palatino Linotype"/>
          <w:color w:val="000000" w:themeColor="text1"/>
        </w:rPr>
        <w:t xml:space="preserve"> presentó una tabla informativa con los campos generales del SAECHVV, en la que se separan los datos del vehículo, de verificación, de prueba de gases y prueba SDB. Se adjunta a continuación la imagen del listado de información que recaba el SAECHVV:</w:t>
      </w:r>
    </w:p>
    <w:p w14:paraId="5AC10BD7" w14:textId="06CA8DA6" w:rsidR="00E834C9" w:rsidRPr="00E834C9" w:rsidRDefault="00E834C9" w:rsidP="00E834C9">
      <w:pPr>
        <w:tabs>
          <w:tab w:val="left" w:pos="426"/>
        </w:tabs>
        <w:spacing w:before="240" w:after="240" w:line="360" w:lineRule="auto"/>
        <w:ind w:right="51"/>
        <w:jc w:val="both"/>
        <w:rPr>
          <w:rFonts w:ascii="Palatino Linotype" w:hAnsi="Palatino Linotype" w:cs="Tahoma"/>
          <w:bCs/>
          <w:iCs/>
        </w:rPr>
      </w:pPr>
      <w:r>
        <w:rPr>
          <w:rFonts w:ascii="Palatino Linotype" w:hAnsi="Palatino Linotype"/>
          <w:noProof/>
          <w:color w:val="000000" w:themeColor="text1"/>
          <w:lang w:eastAsia="es-MX"/>
        </w:rPr>
        <mc:AlternateContent>
          <mc:Choice Requires="wps">
            <w:drawing>
              <wp:anchor distT="0" distB="0" distL="114300" distR="114300" simplePos="0" relativeHeight="251659264" behindDoc="0" locked="0" layoutInCell="1" allowOverlap="1" wp14:anchorId="7775E8CA" wp14:editId="0078CB98">
                <wp:simplePos x="0" y="0"/>
                <wp:positionH relativeFrom="margin">
                  <wp:align>right</wp:align>
                </wp:positionH>
                <wp:positionV relativeFrom="paragraph">
                  <wp:posOffset>45085</wp:posOffset>
                </wp:positionV>
                <wp:extent cx="5518150" cy="1695450"/>
                <wp:effectExtent l="38100" t="38100" r="63500" b="95250"/>
                <wp:wrapNone/>
                <wp:docPr id="4" name="Conector recto 4"/>
                <wp:cNvGraphicFramePr/>
                <a:graphic xmlns:a="http://schemas.openxmlformats.org/drawingml/2006/main">
                  <a:graphicData uri="http://schemas.microsoft.com/office/word/2010/wordprocessingShape">
                    <wps:wsp>
                      <wps:cNvCnPr/>
                      <wps:spPr>
                        <a:xfrm flipV="1">
                          <a:off x="0" y="0"/>
                          <a:ext cx="5518150" cy="1695450"/>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82393B0" id="Conector recto 4"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3pt,3.55pt" to="817.8pt,1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" strokecolor="black [3200]" strokeweight="1pt">
                <v:shadow on="t" color="black" opacity="24903f" origin=",.5" offset="0,.55556mm"/>
                <w10:wrap anchorx="margin"/>
              </v:line>
            </w:pict>
          </mc:Fallback>
        </mc:AlternateContent>
      </w:r>
    </w:p>
    <w:p w14:paraId="5DB34E98" w14:textId="6A0A7528" w:rsidR="00E834C9" w:rsidRDefault="00E834C9">
      <w:pPr>
        <w:rPr>
          <w:rFonts w:ascii="Palatino Linotype" w:hAnsi="Palatino Linotype" w:cs="Tahoma"/>
          <w:bCs/>
          <w:iCs/>
        </w:rPr>
      </w:pPr>
      <w:r>
        <w:rPr>
          <w:rFonts w:ascii="Palatino Linotype" w:hAnsi="Palatino Linotype" w:cs="Tahoma"/>
          <w:bCs/>
          <w:iCs/>
        </w:rPr>
        <w:br w:type="page"/>
      </w:r>
    </w:p>
    <w:p w14:paraId="2E3D662F" w14:textId="7A1228FA" w:rsidR="00E834C9" w:rsidRDefault="00E834C9" w:rsidP="00E834C9">
      <w:pPr>
        <w:pStyle w:val="Prrafodelista"/>
        <w:tabs>
          <w:tab w:val="left" w:pos="426"/>
        </w:tabs>
        <w:spacing w:before="240" w:after="240" w:line="360" w:lineRule="auto"/>
        <w:ind w:left="1134" w:right="51"/>
        <w:jc w:val="center"/>
        <w:rPr>
          <w:rFonts w:ascii="Palatino Linotype" w:hAnsi="Palatino Linotype" w:cs="Tahoma"/>
          <w:bCs/>
          <w:iCs/>
        </w:rPr>
      </w:pPr>
      <w:r w:rsidRPr="00E834C9">
        <w:rPr>
          <w:rFonts w:ascii="Palatino Linotype" w:hAnsi="Palatino Linotype" w:cs="Tahoma"/>
          <w:bCs/>
          <w:iCs/>
          <w:noProof/>
          <w:lang w:eastAsia="es-MX"/>
        </w:rPr>
        <w:lastRenderedPageBreak/>
        <w:drawing>
          <wp:inline distT="0" distB="0" distL="0" distR="0" wp14:anchorId="25BB00BF" wp14:editId="3443E699">
            <wp:extent cx="4577995" cy="4514850"/>
            <wp:effectExtent l="57150" t="57150" r="108585" b="1143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12410" cy="454879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0BDF9A8" w14:textId="6E17F6C4" w:rsidR="00E834C9" w:rsidRDefault="00E834C9" w:rsidP="00E834C9">
      <w:pPr>
        <w:pStyle w:val="Prrafodelista"/>
        <w:tabs>
          <w:tab w:val="left" w:pos="426"/>
        </w:tabs>
        <w:spacing w:before="240" w:after="240" w:line="360" w:lineRule="auto"/>
        <w:ind w:left="1134" w:right="51"/>
        <w:jc w:val="center"/>
        <w:rPr>
          <w:rFonts w:ascii="Palatino Linotype" w:hAnsi="Palatino Linotype" w:cs="Tahoma"/>
          <w:bCs/>
          <w:iCs/>
        </w:rPr>
      </w:pPr>
      <w:r w:rsidRPr="00E834C9">
        <w:rPr>
          <w:rFonts w:ascii="Palatino Linotype" w:hAnsi="Palatino Linotype" w:cs="Tahoma"/>
          <w:bCs/>
          <w:iCs/>
          <w:noProof/>
          <w:lang w:eastAsia="es-MX"/>
        </w:rPr>
        <w:drawing>
          <wp:inline distT="0" distB="0" distL="0" distR="0" wp14:anchorId="2862B025" wp14:editId="0FC022DD">
            <wp:extent cx="4575175" cy="2710337"/>
            <wp:effectExtent l="57150" t="57150" r="111125" b="1092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87671" cy="271773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DB16E7" w14:textId="77777777" w:rsidR="00E834C9" w:rsidRPr="00E834C9" w:rsidRDefault="00E834C9" w:rsidP="00E834C9">
      <w:pPr>
        <w:pStyle w:val="Prrafodelista"/>
        <w:tabs>
          <w:tab w:val="left" w:pos="426"/>
        </w:tabs>
        <w:spacing w:before="240" w:after="240" w:line="360" w:lineRule="auto"/>
        <w:ind w:left="1134" w:right="51"/>
        <w:jc w:val="both"/>
        <w:rPr>
          <w:rFonts w:ascii="Palatino Linotype" w:hAnsi="Palatino Linotype" w:cs="Tahoma"/>
          <w:bCs/>
          <w:iCs/>
        </w:rPr>
      </w:pPr>
    </w:p>
    <w:p w14:paraId="2938192B" w14:textId="77777777" w:rsidR="00E834C9" w:rsidRDefault="00E834C9" w:rsidP="00E834C9">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E834C9">
        <w:rPr>
          <w:rFonts w:ascii="Palatino Linotype" w:hAnsi="Palatino Linotype" w:cs="Tahoma"/>
          <w:bCs/>
          <w:iCs/>
        </w:rPr>
        <w:t xml:space="preserve">Por otro lado, por cuanto hace al requerimiento relativo a explicar </w:t>
      </w:r>
      <w:r w:rsidRPr="00E834C9">
        <w:rPr>
          <w:rFonts w:ascii="Palatino Linotype" w:hAnsi="Palatino Linotype"/>
          <w:b/>
          <w:color w:val="000000" w:themeColor="text1"/>
        </w:rPr>
        <w:t>cómo es que la difusión de la información solicitada puede obstruir o causar un serio perjuicio a las actividades de verificación, inspección o comprobación del cumplimiento de las leyes</w:t>
      </w:r>
      <w:r w:rsidRPr="00E834C9">
        <w:rPr>
          <w:rFonts w:ascii="Palatino Linotype" w:hAnsi="Palatino Linotype"/>
          <w:color w:val="000000" w:themeColor="text1"/>
        </w:rPr>
        <w:t>, se expuso que el sistema recaba y almacena información sensible de los ciudadanos, tales como tarjeta de circulación, placa, número de serie, número de motor, soporte fotográfico del vehículo y de la documentación exhibida para realizar el proceso de verificación vehicular que, de divulgarse, no solo haría identificable a la población que cumple con su obligación ambiental, sino que también la información que se genera a través del SAECHVV y, que se materializa a través del Reporte de Expediente Electrónico,</w:t>
      </w:r>
      <w:r>
        <w:rPr>
          <w:rFonts w:ascii="Palatino Linotype" w:hAnsi="Palatino Linotype"/>
          <w:color w:val="000000" w:themeColor="text1"/>
        </w:rPr>
        <w:t xml:space="preserve"> </w:t>
      </w:r>
      <w:r w:rsidRPr="00E834C9">
        <w:rPr>
          <w:rFonts w:ascii="Palatino Linotype" w:hAnsi="Palatino Linotype"/>
          <w:color w:val="000000" w:themeColor="text1"/>
        </w:rPr>
        <w:t xml:space="preserve">que podría ser utilizada con fines contrarios a las disposiciones normativas, y ello </w:t>
      </w:r>
      <w:r>
        <w:rPr>
          <w:rFonts w:ascii="Palatino Linotype" w:hAnsi="Palatino Linotype"/>
          <w:color w:val="000000" w:themeColor="text1"/>
        </w:rPr>
        <w:t>v</w:t>
      </w:r>
      <w:r w:rsidRPr="00E834C9">
        <w:rPr>
          <w:rFonts w:ascii="Palatino Linotype" w:hAnsi="Palatino Linotype"/>
          <w:color w:val="000000" w:themeColor="text1"/>
        </w:rPr>
        <w:t xml:space="preserve">ulneraría la seguridad ciudadana y sus garantías. </w:t>
      </w:r>
    </w:p>
    <w:p w14:paraId="3A117F94" w14:textId="77777777" w:rsidR="00E834C9" w:rsidRDefault="00E834C9" w:rsidP="00E834C9">
      <w:pPr>
        <w:pStyle w:val="Prrafodelista"/>
        <w:tabs>
          <w:tab w:val="left" w:pos="426"/>
        </w:tabs>
        <w:spacing w:before="240" w:after="240" w:line="360" w:lineRule="auto"/>
        <w:ind w:left="1134" w:right="51"/>
        <w:jc w:val="both"/>
        <w:rPr>
          <w:rFonts w:ascii="Palatino Linotype" w:hAnsi="Palatino Linotype"/>
          <w:color w:val="000000" w:themeColor="text1"/>
        </w:rPr>
      </w:pPr>
    </w:p>
    <w:p w14:paraId="32EE7BF1" w14:textId="057B9EAC" w:rsidR="00011F1B" w:rsidRPr="00011F1B" w:rsidRDefault="00E834C9" w:rsidP="00A8137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Pr>
          <w:rFonts w:ascii="Palatino Linotype" w:hAnsi="Palatino Linotype"/>
          <w:color w:val="000000" w:themeColor="text1"/>
        </w:rPr>
        <w:t xml:space="preserve">Con base </w:t>
      </w:r>
      <w:r w:rsidR="00A53447">
        <w:rPr>
          <w:rFonts w:ascii="Palatino Linotype" w:hAnsi="Palatino Linotype"/>
          <w:color w:val="000000" w:themeColor="text1"/>
        </w:rPr>
        <w:t xml:space="preserve">en lo anterior, podemos ratificar entonces que si bien no se advierte que la información solicitada pudiera actualizar alguna causal de reserva establecida en el artículo 140 de la Ley de Transparencia y Acceso a la Información Pública del Estado de México y Municipios, también lo es que, dada su naturaleza, existen datos personales susceptibles de ser clasificados como </w:t>
      </w:r>
      <w:r w:rsidR="00A53447">
        <w:rPr>
          <w:rFonts w:ascii="Palatino Linotype" w:hAnsi="Palatino Linotype"/>
          <w:b/>
          <w:color w:val="000000" w:themeColor="text1"/>
        </w:rPr>
        <w:t>confidenciales</w:t>
      </w:r>
      <w:r w:rsidR="00A53447">
        <w:rPr>
          <w:rFonts w:ascii="Palatino Linotype" w:hAnsi="Palatino Linotype"/>
          <w:color w:val="000000" w:themeColor="text1"/>
        </w:rPr>
        <w:t>.</w:t>
      </w:r>
    </w:p>
    <w:p w14:paraId="601FB155" w14:textId="77777777" w:rsidR="00A8137C" w:rsidRDefault="00A8137C" w:rsidP="00A8137C">
      <w:pPr>
        <w:pStyle w:val="Prrafodelista"/>
        <w:tabs>
          <w:tab w:val="left" w:pos="426"/>
        </w:tabs>
        <w:spacing w:before="240" w:after="240" w:line="360" w:lineRule="auto"/>
        <w:ind w:left="0" w:right="51"/>
        <w:jc w:val="both"/>
        <w:rPr>
          <w:rFonts w:ascii="Palatino Linotype" w:hAnsi="Palatino Linotype" w:cs="Tahoma"/>
          <w:bCs/>
          <w:iCs/>
        </w:rPr>
      </w:pPr>
    </w:p>
    <w:p w14:paraId="3AE2F600" w14:textId="6A0545D1" w:rsidR="00A8137C" w:rsidRDefault="00A53447" w:rsidP="00A8137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Pr>
          <w:rFonts w:ascii="Palatino Linotype" w:hAnsi="Palatino Linotype" w:cs="Tahoma"/>
          <w:bCs/>
          <w:iCs/>
        </w:rPr>
        <w:t>En ese sentido</w:t>
      </w:r>
      <w:r w:rsidR="00A8137C">
        <w:rPr>
          <w:rFonts w:ascii="Palatino Linotype" w:hAnsi="Palatino Linotype" w:cs="Tahoma"/>
          <w:bCs/>
          <w:iCs/>
        </w:rPr>
        <w:t xml:space="preserve">, conviene referir que las causales de confidencialidad establecidas en la Ley Estatal, armonizan con las reconocidas en la Ley General de Transparencia y Acceso a la Información Pública; la cual, en su 116, párrafo primero, </w:t>
      </w:r>
      <w:r w:rsidR="00A8137C">
        <w:rPr>
          <w:rFonts w:ascii="Palatino Linotype" w:hAnsi="Palatino Linotype" w:cs="Tahoma"/>
          <w:bCs/>
          <w:iCs/>
        </w:rPr>
        <w:lastRenderedPageBreak/>
        <w:t xml:space="preserve">señala que se considerará como información confidencial la que contenga </w:t>
      </w:r>
      <w:r w:rsidR="00A8137C" w:rsidRPr="007700C0">
        <w:rPr>
          <w:rFonts w:ascii="Palatino Linotype" w:hAnsi="Palatino Linotype" w:cs="Tahoma"/>
          <w:b/>
          <w:bCs/>
          <w:iCs/>
        </w:rPr>
        <w:t>datos personales concernientes a una persona identificada o identificable</w:t>
      </w:r>
      <w:r w:rsidR="00A8137C">
        <w:rPr>
          <w:rFonts w:ascii="Palatino Linotype" w:hAnsi="Palatino Linotype" w:cs="Tahoma"/>
          <w:bCs/>
          <w:iCs/>
        </w:rPr>
        <w:t>.</w:t>
      </w:r>
    </w:p>
    <w:p w14:paraId="30043BF6" w14:textId="77777777" w:rsidR="00A8137C" w:rsidRDefault="00A8137C" w:rsidP="00A8137C">
      <w:pPr>
        <w:pStyle w:val="Prrafodelista"/>
        <w:tabs>
          <w:tab w:val="left" w:pos="426"/>
        </w:tabs>
        <w:spacing w:before="240" w:after="240" w:line="360" w:lineRule="auto"/>
        <w:ind w:left="0" w:right="51"/>
        <w:jc w:val="both"/>
        <w:rPr>
          <w:rFonts w:ascii="Palatino Linotype" w:hAnsi="Palatino Linotype" w:cs="Tahoma"/>
          <w:bCs/>
          <w:iCs/>
        </w:rPr>
      </w:pPr>
    </w:p>
    <w:p w14:paraId="2D7D1DAA" w14:textId="77777777" w:rsidR="00A8137C" w:rsidRDefault="00A8137C" w:rsidP="00A8137C">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Pr>
          <w:rFonts w:ascii="Palatino Linotype" w:hAnsi="Palatino Linotype"/>
          <w:color w:val="000000" w:themeColor="text1"/>
        </w:rPr>
        <w:t xml:space="preserve"> Al respecto, </w:t>
      </w:r>
      <w:r w:rsidRPr="00F15BFD">
        <w:rPr>
          <w:rFonts w:ascii="Palatino Linotype" w:hAnsi="Palatino Linotype"/>
          <w:color w:val="000000" w:themeColor="text1"/>
        </w:rPr>
        <w:t xml:space="preserve">el Lineamiento Primero de los </w:t>
      </w:r>
      <w:r w:rsidRPr="00F15BFD">
        <w:rPr>
          <w:rFonts w:ascii="Palatino Linotype" w:hAnsi="Palatino Linotype"/>
          <w:i/>
          <w:iCs/>
          <w:color w:val="000000" w:themeColor="text1"/>
        </w:rPr>
        <w:t>Lineamientos Generales en Materia de Clasificación y Desclasificación de la Información, así como para la Elaboración de la Versiones Públicas</w:t>
      </w:r>
      <w:r>
        <w:rPr>
          <w:rFonts w:ascii="Palatino Linotype" w:hAnsi="Palatino Linotype"/>
          <w:iCs/>
          <w:color w:val="000000" w:themeColor="text1"/>
        </w:rPr>
        <w:t xml:space="preserve"> (los Lineamientos)</w:t>
      </w:r>
      <w:r w:rsidRPr="00F15BFD">
        <w:rPr>
          <w:rFonts w:ascii="Palatino Linotype" w:hAnsi="Palatino Linotype"/>
          <w:color w:val="000000" w:themeColor="text1"/>
        </w:rPr>
        <w:t xml:space="preserve">, establece que éstos tienen por objeto </w:t>
      </w:r>
      <w:r w:rsidRPr="007700C0">
        <w:rPr>
          <w:rFonts w:ascii="Palatino Linotype" w:hAnsi="Palatino Linotype"/>
          <w:color w:val="000000" w:themeColor="text1"/>
        </w:rPr>
        <w:t xml:space="preserve">establecer los criterios con base en los cuales los Sujetos Obligados clasificarán como reservada o </w:t>
      </w:r>
      <w:r w:rsidRPr="007700C0">
        <w:rPr>
          <w:rFonts w:ascii="Palatino Linotype" w:hAnsi="Palatino Linotype"/>
          <w:b/>
          <w:color w:val="000000" w:themeColor="text1"/>
        </w:rPr>
        <w:t>confidencial</w:t>
      </w:r>
      <w:r w:rsidRPr="007700C0">
        <w:rPr>
          <w:rFonts w:ascii="Palatino Linotype" w:hAnsi="Palatino Linotype"/>
          <w:color w:val="000000" w:themeColor="text1"/>
        </w:rPr>
        <w:t xml:space="preserve"> la información que posean, desclasificarán y generarán, en su caso, versiones públicas de expedientes o documentos que contengan </w:t>
      </w:r>
      <w:r>
        <w:rPr>
          <w:rFonts w:ascii="Palatino Linotype" w:hAnsi="Palatino Linotype"/>
          <w:color w:val="000000" w:themeColor="text1"/>
        </w:rPr>
        <w:t>partes o secciones clasificadas</w:t>
      </w:r>
      <w:r w:rsidRPr="007700C0">
        <w:rPr>
          <w:rStyle w:val="Refdenotaalpie"/>
          <w:rFonts w:ascii="Palatino Linotype" w:hAnsi="Palatino Linotype"/>
          <w:bCs/>
          <w:color w:val="000000" w:themeColor="text1"/>
        </w:rPr>
        <w:footnoteReference w:id="31"/>
      </w:r>
      <w:r w:rsidRPr="00F15BFD">
        <w:rPr>
          <w:rFonts w:ascii="Palatino Linotype" w:hAnsi="Palatino Linotype"/>
          <w:color w:val="000000" w:themeColor="text1"/>
        </w:rPr>
        <w:t>.</w:t>
      </w:r>
    </w:p>
    <w:p w14:paraId="33E7DFAC" w14:textId="77777777" w:rsidR="00A8137C" w:rsidRDefault="00A8137C" w:rsidP="00A8137C">
      <w:pPr>
        <w:pStyle w:val="Prrafodelista"/>
        <w:tabs>
          <w:tab w:val="left" w:pos="426"/>
        </w:tabs>
        <w:spacing w:before="240" w:after="240" w:line="360" w:lineRule="auto"/>
        <w:ind w:left="0" w:right="51"/>
        <w:jc w:val="both"/>
        <w:rPr>
          <w:rFonts w:ascii="Palatino Linotype" w:hAnsi="Palatino Linotype" w:cs="Tahoma"/>
          <w:bCs/>
          <w:iCs/>
        </w:rPr>
      </w:pPr>
    </w:p>
    <w:p w14:paraId="617C85F3" w14:textId="77777777" w:rsidR="00A8137C" w:rsidRPr="00F47ED5" w:rsidRDefault="00A8137C" w:rsidP="00A8137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Tahoma"/>
          <w:bCs/>
          <w:iCs/>
        </w:rPr>
        <w:t xml:space="preserve">Por cuanto hace a la información susceptible de clasificarse como información confidencial, el lineamiento trigésimo octavo de los Lineamientos reconocen justamente a los </w:t>
      </w:r>
      <w:r>
        <w:rPr>
          <w:rFonts w:ascii="Palatino Linotype" w:hAnsi="Palatino Linotype" w:cs="Tahoma"/>
          <w:b/>
          <w:bCs/>
          <w:iCs/>
        </w:rPr>
        <w:t>datos personales</w:t>
      </w:r>
      <w:r>
        <w:rPr>
          <w:rFonts w:ascii="Palatino Linotype" w:hAnsi="Palatino Linotype" w:cs="Tahoma"/>
          <w:bCs/>
          <w:iCs/>
        </w:rPr>
        <w:t xml:space="preserve">, </w:t>
      </w:r>
      <w:r w:rsidRPr="00F47ED5">
        <w:rPr>
          <w:rFonts w:ascii="Palatino Linotype" w:hAnsi="Palatino Linotype" w:cs="Tahoma"/>
          <w:bCs/>
          <w:iCs/>
        </w:rPr>
        <w:t xml:space="preserve">entendidos como cualquier información concerniente a una </w:t>
      </w:r>
      <w:r w:rsidRPr="00F47ED5">
        <w:rPr>
          <w:rFonts w:ascii="Palatino Linotype" w:hAnsi="Palatino Linotype" w:cs="Tahoma"/>
          <w:b/>
          <w:bCs/>
          <w:iCs/>
        </w:rPr>
        <w:t>persona física identificada o identificable</w:t>
      </w:r>
      <w:r w:rsidRPr="00F47ED5">
        <w:rPr>
          <w:rFonts w:ascii="Palatino Linotype" w:hAnsi="Palatino Linotype" w:cs="Tahoma"/>
          <w:bCs/>
          <w:iCs/>
        </w:rPr>
        <w:t>, en términos de la norma aplicable que, de manera enunciativa más no limitativa, se pueden identificar de acuerdo a las siguientes categorías:</w:t>
      </w:r>
    </w:p>
    <w:p w14:paraId="012BAB86" w14:textId="77777777" w:rsidR="00A8137C" w:rsidRPr="00F47ED5" w:rsidRDefault="00A8137C" w:rsidP="00A8137C">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F47ED5">
        <w:rPr>
          <w:rFonts w:ascii="Palatino Linotype" w:hAnsi="Palatino Linotype" w:cs="Tahoma"/>
          <w:b/>
          <w:bCs/>
          <w:iCs/>
        </w:rPr>
        <w:t>Datos identificativos:</w:t>
      </w:r>
      <w:r w:rsidRPr="00F47ED5">
        <w:rPr>
          <w:rFonts w:ascii="Palatino Linotype" w:hAnsi="Palatino Linotype" w:cs="Tahoma"/>
          <w:bCs/>
          <w:iCs/>
        </w:rPr>
        <w:t xml:space="preserve"> El nombre, alias, pseudónimo,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y sección electoral, y análogos. </w:t>
      </w:r>
    </w:p>
    <w:p w14:paraId="035FEAE8" w14:textId="77777777" w:rsidR="00A8137C" w:rsidRPr="00F47ED5" w:rsidRDefault="00A8137C" w:rsidP="00A8137C">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F47ED5">
        <w:rPr>
          <w:rFonts w:ascii="Palatino Linotype" w:hAnsi="Palatino Linotype" w:cs="Tahoma"/>
          <w:b/>
          <w:bCs/>
          <w:iCs/>
        </w:rPr>
        <w:lastRenderedPageBreak/>
        <w:t>Datos de origen:</w:t>
      </w:r>
      <w:r w:rsidRPr="00F47ED5">
        <w:rPr>
          <w:rFonts w:ascii="Palatino Linotype" w:hAnsi="Palatino Linotype" w:cs="Tahoma"/>
          <w:bCs/>
          <w:iCs/>
        </w:rPr>
        <w:t xml:space="preserve"> Origen, etnia, raza, color de piel, color de ojos, color y tipo de cabello, estatura, complexión, y análogos. </w:t>
      </w:r>
    </w:p>
    <w:p w14:paraId="11C374BE" w14:textId="77777777" w:rsidR="00A8137C" w:rsidRPr="00F47ED5" w:rsidRDefault="00A8137C" w:rsidP="00A8137C">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F47ED5">
        <w:rPr>
          <w:rFonts w:ascii="Palatino Linotype" w:hAnsi="Palatino Linotype" w:cs="Tahoma"/>
          <w:b/>
          <w:bCs/>
          <w:iCs/>
        </w:rPr>
        <w:t xml:space="preserve">Datos ideológicos: </w:t>
      </w:r>
      <w:r w:rsidRPr="00F47ED5">
        <w:rPr>
          <w:rFonts w:ascii="Palatino Linotype" w:hAnsi="Palatino Linotype" w:cs="Tahoma"/>
          <w:bCs/>
          <w:iCs/>
        </w:rPr>
        <w:t>Ideologías, creencias, opinión política, afiliación política,</w:t>
      </w:r>
      <w:r>
        <w:rPr>
          <w:rFonts w:ascii="Palatino Linotype" w:hAnsi="Palatino Linotype" w:cs="Tahoma"/>
          <w:bCs/>
          <w:iCs/>
        </w:rPr>
        <w:t xml:space="preserve"> </w:t>
      </w:r>
      <w:r w:rsidRPr="00F47ED5">
        <w:rPr>
          <w:rFonts w:ascii="Palatino Linotype" w:hAnsi="Palatino Linotype" w:cs="Tahoma"/>
          <w:bCs/>
          <w:iCs/>
        </w:rPr>
        <w:t xml:space="preserve">opinión pública, afiliación sindical, religión, convicción filosófica y análoga. </w:t>
      </w:r>
    </w:p>
    <w:p w14:paraId="12624D50" w14:textId="77777777" w:rsidR="00A8137C" w:rsidRPr="00F47ED5" w:rsidRDefault="00A8137C" w:rsidP="00A8137C">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F47ED5">
        <w:rPr>
          <w:rFonts w:ascii="Palatino Linotype" w:hAnsi="Palatino Linotype" w:cs="Tahoma"/>
          <w:b/>
          <w:bCs/>
          <w:iCs/>
        </w:rPr>
        <w:t>Datos sobre la salud:</w:t>
      </w:r>
      <w:r w:rsidRPr="00F47ED5">
        <w:rPr>
          <w:rFonts w:ascii="Palatino Linotype" w:hAnsi="Palatino Linotype" w:cs="Tahoma"/>
          <w:bCs/>
          <w:iCs/>
        </w:rPr>
        <w:t xml:space="preserve"> El expediente clínico de cualquier atención médica, historial médico, referencias o descripción de sintomatologías, detección de enfermedades, incapacidades médicas, discapacidades, intervenciones quirúrgicas, vacunas, consumo de estupefacientes, uso de aparatos oftalmológicos, ortopédicos, auditivos, prótesis, estado físico o mental de la persona, así como la información sobre la vida sexual, y análogos. </w:t>
      </w:r>
    </w:p>
    <w:p w14:paraId="603CB7AE" w14:textId="77777777" w:rsidR="00A8137C" w:rsidRPr="00F47ED5" w:rsidRDefault="00A8137C" w:rsidP="00A8137C">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F47ED5">
        <w:rPr>
          <w:rFonts w:ascii="Palatino Linotype" w:hAnsi="Palatino Linotype" w:cs="Tahoma"/>
          <w:b/>
          <w:bCs/>
          <w:iCs/>
        </w:rPr>
        <w:t>Datos Laborales:</w:t>
      </w:r>
      <w:r w:rsidRPr="00F47ED5">
        <w:rPr>
          <w:rFonts w:ascii="Palatino Linotype" w:hAnsi="Palatino Linotype" w:cs="Tahoma"/>
          <w:bCs/>
          <w:iCs/>
        </w:rPr>
        <w:t xml:space="preserve"> Número de seguridad social, documentos de reclutamiento o selección, nombramientos, incidencia, capacitación, actividades extracurriculares, referencias laborales, referencias personales, solicitud de empleo, hoja de servicio, y análogos. </w:t>
      </w:r>
    </w:p>
    <w:p w14:paraId="145F7466" w14:textId="77777777" w:rsidR="00A8137C" w:rsidRPr="00F47ED5" w:rsidRDefault="00A8137C" w:rsidP="00A8137C">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F47ED5">
        <w:rPr>
          <w:rFonts w:ascii="Palatino Linotype" w:hAnsi="Palatino Linotype" w:cs="Tahoma"/>
          <w:b/>
          <w:bCs/>
          <w:iCs/>
        </w:rPr>
        <w:t>Datos patrimoniales:</w:t>
      </w:r>
      <w:r w:rsidRPr="00F47ED5">
        <w:rPr>
          <w:rFonts w:ascii="Palatino Linotype" w:hAnsi="Palatino Linotype" w:cs="Tahoma"/>
          <w:bCs/>
          <w:iCs/>
        </w:rPr>
        <w:t xml:space="preserve"> Bienes muebles e inmuebles de su propiedad, información fiscal, historial crediticio, ingresos y egresos, número de cuenta bancaria y/o CLABE interbancaria de personas físicas y morales privadas, inversiones, seguros, fianzas, servicios contratados, referencias personales, beneficiarios, dependientes económicos, decisiones patrimoniales y análogos. </w:t>
      </w:r>
    </w:p>
    <w:p w14:paraId="2D011F1C" w14:textId="77777777" w:rsidR="00A8137C" w:rsidRPr="00F47ED5" w:rsidRDefault="00A8137C" w:rsidP="00A8137C">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F47ED5">
        <w:rPr>
          <w:rFonts w:ascii="Palatino Linotype" w:hAnsi="Palatino Linotype" w:cs="Tahoma"/>
          <w:b/>
          <w:bCs/>
          <w:iCs/>
        </w:rPr>
        <w:t>Datos sobre situación jurídica o legal:</w:t>
      </w:r>
      <w:r w:rsidRPr="00F47ED5">
        <w:rPr>
          <w:rFonts w:ascii="Palatino Linotype" w:hAnsi="Palatino Linotype" w:cs="Tahoma"/>
          <w:bCs/>
          <w:iCs/>
        </w:rPr>
        <w:t xml:space="preserve"> La información relativa a una persona que se encuentre o haya sido sujeta a un procedimiento administrativo seguido en forma de juicio o jurisdiccional en materia </w:t>
      </w:r>
      <w:r w:rsidRPr="00F47ED5">
        <w:rPr>
          <w:rFonts w:ascii="Palatino Linotype" w:hAnsi="Palatino Linotype" w:cs="Tahoma"/>
          <w:bCs/>
          <w:iCs/>
        </w:rPr>
        <w:lastRenderedPageBreak/>
        <w:t xml:space="preserve">laboral, civil, penal, fiscal, administrativa o de cualquier otra rama del Derecho, y análogos. </w:t>
      </w:r>
    </w:p>
    <w:p w14:paraId="1F13358A" w14:textId="77777777" w:rsidR="00A8137C" w:rsidRPr="00F47ED5" w:rsidRDefault="00A8137C" w:rsidP="00A8137C">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F47ED5">
        <w:rPr>
          <w:rFonts w:ascii="Palatino Linotype" w:hAnsi="Palatino Linotype" w:cs="Tahoma"/>
          <w:b/>
          <w:bCs/>
          <w:iCs/>
        </w:rPr>
        <w:t>Datos académicos:</w:t>
      </w:r>
      <w:r w:rsidRPr="00F47ED5">
        <w:rPr>
          <w:rFonts w:ascii="Palatino Linotype" w:hAnsi="Palatino Linotype" w:cs="Tahoma"/>
          <w:bCs/>
          <w:iCs/>
        </w:rPr>
        <w:t xml:space="preserve"> Trayectoria educativa, avances de créditos, tipos de exámenes, promedio, calificaciones, títulos, cédula profesional, certificados, reconocimientos y análogos. </w:t>
      </w:r>
    </w:p>
    <w:p w14:paraId="3EF9A3BC" w14:textId="77777777" w:rsidR="00A8137C" w:rsidRPr="00F47ED5" w:rsidRDefault="00A8137C" w:rsidP="00A8137C">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F47ED5">
        <w:rPr>
          <w:rFonts w:ascii="Palatino Linotype" w:hAnsi="Palatino Linotype" w:cs="Tahoma"/>
          <w:b/>
          <w:bCs/>
          <w:iCs/>
        </w:rPr>
        <w:t>Datos de tránsito y movimientos migratorios:</w:t>
      </w:r>
      <w:r w:rsidRPr="00F47ED5">
        <w:rPr>
          <w:rFonts w:ascii="Palatino Linotype" w:hAnsi="Palatino Linotype" w:cs="Tahoma"/>
          <w:bCs/>
          <w:iCs/>
        </w:rPr>
        <w:t xml:space="preserve"> Información relativa al tránsito de las personas dentro y fuera del país, así como información migratoria, cédula migratoria, visa, pasaporte. </w:t>
      </w:r>
    </w:p>
    <w:p w14:paraId="0A0B2A68" w14:textId="77777777" w:rsidR="00A8137C" w:rsidRPr="00F47ED5" w:rsidRDefault="00A8137C" w:rsidP="00A8137C">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F47ED5">
        <w:rPr>
          <w:rFonts w:ascii="Palatino Linotype" w:hAnsi="Palatino Linotype" w:cs="Tahoma"/>
          <w:b/>
          <w:bCs/>
          <w:iCs/>
        </w:rPr>
        <w:t>Datos electrónicos:</w:t>
      </w:r>
      <w:r w:rsidRPr="00F47ED5">
        <w:rPr>
          <w:rFonts w:ascii="Palatino Linotype" w:hAnsi="Palatino Linotype" w:cs="Tahoma"/>
          <w:bCs/>
          <w:iCs/>
        </w:rPr>
        <w:t xml:space="preserve"> Firma electrónica, dirección de</w:t>
      </w:r>
      <w:r>
        <w:rPr>
          <w:rFonts w:ascii="Palatino Linotype" w:hAnsi="Palatino Linotype" w:cs="Tahoma"/>
          <w:bCs/>
          <w:iCs/>
        </w:rPr>
        <w:t xml:space="preserve"> correo electrónico, código QR; y</w:t>
      </w:r>
    </w:p>
    <w:p w14:paraId="696699B7" w14:textId="77777777" w:rsidR="00A8137C" w:rsidRPr="007700C0" w:rsidRDefault="00A8137C" w:rsidP="00A8137C">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F47ED5">
        <w:rPr>
          <w:rFonts w:ascii="Palatino Linotype" w:hAnsi="Palatino Linotype" w:cs="Tahoma"/>
          <w:b/>
          <w:bCs/>
          <w:iCs/>
        </w:rPr>
        <w:t>Datos biométricos:</w:t>
      </w:r>
      <w:r w:rsidRPr="00F47ED5">
        <w:rPr>
          <w:rFonts w:ascii="Palatino Linotype" w:hAnsi="Palatino Linotype" w:cs="Tahoma"/>
          <w:bCs/>
          <w:iCs/>
        </w:rPr>
        <w:t xml:space="preserve"> Huella dactilar, reconocimiento facial, reconocimiento de iris, reconocimiento de la geometría de la mano, reconocimiento vascular, reconocimiento de escritura, reconocimiento de voz, reconocimiento de escritura de teclado y análogos.</w:t>
      </w:r>
    </w:p>
    <w:p w14:paraId="2023FBB1" w14:textId="77777777" w:rsidR="00A8137C" w:rsidRDefault="00A8137C" w:rsidP="00A8137C">
      <w:pPr>
        <w:pStyle w:val="Prrafodelista"/>
        <w:tabs>
          <w:tab w:val="left" w:pos="426"/>
        </w:tabs>
        <w:spacing w:before="240" w:after="240" w:line="360" w:lineRule="auto"/>
        <w:ind w:left="0" w:right="51"/>
        <w:jc w:val="both"/>
        <w:rPr>
          <w:rFonts w:ascii="Palatino Linotype" w:hAnsi="Palatino Linotype"/>
          <w:color w:val="000000" w:themeColor="text1"/>
        </w:rPr>
      </w:pPr>
    </w:p>
    <w:p w14:paraId="2AE1C0DF" w14:textId="65F81D86" w:rsidR="00A53447" w:rsidRDefault="00A8137C" w:rsidP="00A8137C">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Con base en lo anterior, </w:t>
      </w:r>
      <w:r w:rsidR="00A53447">
        <w:rPr>
          <w:rFonts w:ascii="Palatino Linotype" w:hAnsi="Palatino Linotype"/>
          <w:color w:val="000000" w:themeColor="text1"/>
        </w:rPr>
        <w:t xml:space="preserve">debemos señalar que la información contenida en las columnas con </w:t>
      </w:r>
      <w:r w:rsidR="00A53447">
        <w:rPr>
          <w:rFonts w:ascii="Palatino Linotype" w:hAnsi="Palatino Linotype"/>
          <w:i/>
          <w:color w:val="000000" w:themeColor="text1"/>
        </w:rPr>
        <w:t>Datos verificación, Datos prueba de gases</w:t>
      </w:r>
      <w:r w:rsidR="00A53447">
        <w:rPr>
          <w:rFonts w:ascii="Palatino Linotype" w:hAnsi="Palatino Linotype"/>
          <w:color w:val="000000" w:themeColor="text1"/>
        </w:rPr>
        <w:t xml:space="preserve"> y </w:t>
      </w:r>
      <w:r w:rsidR="00A53447">
        <w:rPr>
          <w:rFonts w:ascii="Palatino Linotype" w:hAnsi="Palatino Linotype"/>
          <w:i/>
          <w:color w:val="000000" w:themeColor="text1"/>
        </w:rPr>
        <w:t>Datos prueba SDB</w:t>
      </w:r>
      <w:r w:rsidR="00A53447">
        <w:rPr>
          <w:rFonts w:ascii="Palatino Linotype" w:hAnsi="Palatino Linotype"/>
          <w:color w:val="000000" w:themeColor="text1"/>
        </w:rPr>
        <w:t xml:space="preserve"> podrían ser entregados sin problema alguno </w:t>
      </w:r>
      <w:r w:rsidR="00A53447">
        <w:rPr>
          <w:rFonts w:ascii="Palatino Linotype" w:hAnsi="Palatino Linotype"/>
          <w:b/>
          <w:color w:val="000000" w:themeColor="text1"/>
        </w:rPr>
        <w:t>siempre y cuando se anonimice la identidad de los propietarios de los vehículos</w:t>
      </w:r>
      <w:r w:rsidR="00A53447">
        <w:rPr>
          <w:rFonts w:ascii="Palatino Linotype" w:hAnsi="Palatino Linotype"/>
          <w:color w:val="000000" w:themeColor="text1"/>
        </w:rPr>
        <w:t xml:space="preserve">. Al respecto, la información de identidad y de los vehículos, se encuentra en la primer columna, denominada </w:t>
      </w:r>
      <w:r w:rsidR="00A53447">
        <w:rPr>
          <w:rFonts w:ascii="Palatino Linotype" w:hAnsi="Palatino Linotype"/>
          <w:i/>
          <w:color w:val="000000" w:themeColor="text1"/>
        </w:rPr>
        <w:t>Datos vehículo</w:t>
      </w:r>
      <w:r w:rsidR="00A53447">
        <w:rPr>
          <w:rFonts w:ascii="Palatino Linotype" w:hAnsi="Palatino Linotype"/>
          <w:color w:val="000000" w:themeColor="text1"/>
        </w:rPr>
        <w:t>.</w:t>
      </w:r>
    </w:p>
    <w:p w14:paraId="6A28E982" w14:textId="77777777" w:rsidR="00A53447" w:rsidRDefault="00A53447" w:rsidP="00A53447">
      <w:pPr>
        <w:pStyle w:val="Prrafodelista"/>
        <w:tabs>
          <w:tab w:val="left" w:pos="426"/>
        </w:tabs>
        <w:spacing w:line="360" w:lineRule="auto"/>
        <w:ind w:left="0" w:right="51"/>
        <w:jc w:val="both"/>
        <w:rPr>
          <w:rFonts w:ascii="Palatino Linotype" w:hAnsi="Palatino Linotype"/>
          <w:color w:val="000000" w:themeColor="text1"/>
        </w:rPr>
      </w:pPr>
    </w:p>
    <w:p w14:paraId="1F7B7298" w14:textId="716B9AD0" w:rsidR="00A8137C" w:rsidRDefault="00A53447" w:rsidP="00A8137C">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ello y para fines prácticos, podemos elaborar una tabla de identificación de la naturaleza de los datos personales contenidos en la primer columna del listado de </w:t>
      </w:r>
      <w:r>
        <w:rPr>
          <w:rFonts w:ascii="Palatino Linotype" w:hAnsi="Palatino Linotype"/>
          <w:i/>
          <w:color w:val="000000" w:themeColor="text1"/>
        </w:rPr>
        <w:t>Campos generales del Sistema Automatizado de Emisión y Control de Hologramas de Verificación Vehicular (SAECHVV)</w:t>
      </w:r>
      <w:r>
        <w:rPr>
          <w:rFonts w:ascii="Palatino Linotype" w:hAnsi="Palatino Linotype"/>
          <w:color w:val="000000" w:themeColor="text1"/>
        </w:rPr>
        <w:t>;</w:t>
      </w:r>
      <w:r w:rsidR="00A8137C">
        <w:rPr>
          <w:rFonts w:ascii="Palatino Linotype" w:hAnsi="Palatino Linotype"/>
          <w:color w:val="000000" w:themeColor="text1"/>
        </w:rPr>
        <w:t xml:space="preserve"> </w:t>
      </w:r>
      <w:r>
        <w:rPr>
          <w:rFonts w:ascii="Palatino Linotype" w:hAnsi="Palatino Linotype"/>
          <w:color w:val="000000" w:themeColor="text1"/>
        </w:rPr>
        <w:t>a</w:t>
      </w:r>
      <w:r w:rsidR="00A8137C">
        <w:rPr>
          <w:rFonts w:ascii="Palatino Linotype" w:hAnsi="Palatino Linotype"/>
          <w:color w:val="000000" w:themeColor="text1"/>
        </w:rPr>
        <w:t>ctividad que quedaría de la siguiente manera:</w:t>
      </w:r>
    </w:p>
    <w:p w14:paraId="5DE7FB06" w14:textId="77777777" w:rsidR="00A8137C" w:rsidRDefault="00A8137C" w:rsidP="00A8137C">
      <w:pPr>
        <w:pStyle w:val="Prrafodelista"/>
        <w:tabs>
          <w:tab w:val="left" w:pos="426"/>
        </w:tabs>
        <w:spacing w:line="360" w:lineRule="auto"/>
        <w:ind w:left="0" w:right="51"/>
        <w:jc w:val="both"/>
        <w:rPr>
          <w:rFonts w:ascii="Palatino Linotype" w:hAnsi="Palatino Linotype"/>
          <w:color w:val="000000" w:themeColor="text1"/>
        </w:rPr>
      </w:pPr>
    </w:p>
    <w:tbl>
      <w:tblPr>
        <w:tblStyle w:val="Tablaconcuadrcula"/>
        <w:tblW w:w="0" w:type="auto"/>
        <w:jc w:val="center"/>
        <w:tblLook w:val="04A0" w:firstRow="1" w:lastRow="0" w:firstColumn="1" w:lastColumn="0" w:noHBand="0" w:noVBand="1"/>
      </w:tblPr>
      <w:tblGrid>
        <w:gridCol w:w="3539"/>
        <w:gridCol w:w="2552"/>
        <w:gridCol w:w="2737"/>
      </w:tblGrid>
      <w:tr w:rsidR="00A8137C" w:rsidRPr="00F47ED5" w14:paraId="6E2455FA" w14:textId="77777777" w:rsidTr="00D267F1">
        <w:trPr>
          <w:jc w:val="center"/>
        </w:trPr>
        <w:tc>
          <w:tcPr>
            <w:tcW w:w="3539" w:type="dxa"/>
            <w:shd w:val="clear" w:color="auto" w:fill="BFBFBF" w:themeFill="background1" w:themeFillShade="BF"/>
            <w:vAlign w:val="center"/>
          </w:tcPr>
          <w:p w14:paraId="2795EBCC" w14:textId="3D24E341" w:rsidR="00A8137C" w:rsidRPr="00F47ED5" w:rsidRDefault="00A8137C" w:rsidP="00A53447">
            <w:pPr>
              <w:pStyle w:val="Prrafodelista"/>
              <w:tabs>
                <w:tab w:val="left" w:pos="426"/>
              </w:tabs>
              <w:ind w:left="0" w:right="51"/>
              <w:jc w:val="center"/>
              <w:rPr>
                <w:rFonts w:ascii="Palatino Linotype" w:hAnsi="Palatino Linotype"/>
                <w:b/>
                <w:color w:val="000000" w:themeColor="text1"/>
                <w:sz w:val="20"/>
                <w:szCs w:val="20"/>
              </w:rPr>
            </w:pPr>
            <w:r>
              <w:rPr>
                <w:rFonts w:ascii="Palatino Linotype" w:hAnsi="Palatino Linotype"/>
                <w:b/>
                <w:color w:val="000000" w:themeColor="text1"/>
                <w:sz w:val="20"/>
                <w:szCs w:val="20"/>
              </w:rPr>
              <w:t xml:space="preserve">INFORMACIÓN </w:t>
            </w:r>
            <w:r w:rsidR="00A53447">
              <w:rPr>
                <w:rFonts w:ascii="Palatino Linotype" w:hAnsi="Palatino Linotype"/>
                <w:b/>
                <w:color w:val="000000" w:themeColor="text1"/>
                <w:sz w:val="20"/>
                <w:szCs w:val="20"/>
              </w:rPr>
              <w:t>IDENTIFICADA</w:t>
            </w:r>
            <w:r>
              <w:rPr>
                <w:rFonts w:ascii="Palatino Linotype" w:hAnsi="Palatino Linotype"/>
                <w:b/>
                <w:color w:val="000000" w:themeColor="text1"/>
                <w:sz w:val="20"/>
                <w:szCs w:val="20"/>
              </w:rPr>
              <w:t xml:space="preserve"> COMO CONFIDENCIAL EN </w:t>
            </w:r>
            <w:r w:rsidR="00A53447">
              <w:rPr>
                <w:rFonts w:ascii="Palatino Linotype" w:hAnsi="Palatino Linotype"/>
                <w:b/>
                <w:color w:val="000000" w:themeColor="text1"/>
                <w:sz w:val="20"/>
                <w:szCs w:val="20"/>
              </w:rPr>
              <w:t xml:space="preserve">LOS </w:t>
            </w:r>
            <w:r w:rsidR="00A53447">
              <w:rPr>
                <w:rFonts w:ascii="Palatino Linotype" w:hAnsi="Palatino Linotype"/>
                <w:b/>
                <w:i/>
                <w:color w:val="000000" w:themeColor="text1"/>
                <w:sz w:val="20"/>
                <w:szCs w:val="20"/>
              </w:rPr>
              <w:t>DATOS DEL VEHÍCULO</w:t>
            </w:r>
            <w:r w:rsidR="00A53447">
              <w:rPr>
                <w:rFonts w:ascii="Palatino Linotype" w:hAnsi="Palatino Linotype"/>
                <w:b/>
                <w:color w:val="000000" w:themeColor="text1"/>
                <w:sz w:val="20"/>
                <w:szCs w:val="20"/>
              </w:rPr>
              <w:t xml:space="preserve"> RECABADOS EN EL SAECHVV</w:t>
            </w:r>
          </w:p>
        </w:tc>
        <w:tc>
          <w:tcPr>
            <w:tcW w:w="2552" w:type="dxa"/>
            <w:shd w:val="clear" w:color="auto" w:fill="BFBFBF" w:themeFill="background1" w:themeFillShade="BF"/>
            <w:vAlign w:val="center"/>
          </w:tcPr>
          <w:p w14:paraId="3D83CA0D" w14:textId="77777777" w:rsidR="00A8137C" w:rsidRPr="00F47ED5" w:rsidRDefault="00A8137C" w:rsidP="00D267F1">
            <w:pPr>
              <w:pStyle w:val="Prrafodelista"/>
              <w:tabs>
                <w:tab w:val="left" w:pos="426"/>
              </w:tabs>
              <w:ind w:left="0" w:right="51"/>
              <w:jc w:val="center"/>
              <w:rPr>
                <w:rFonts w:ascii="Palatino Linotype" w:hAnsi="Palatino Linotype"/>
                <w:b/>
                <w:color w:val="000000" w:themeColor="text1"/>
                <w:sz w:val="20"/>
                <w:szCs w:val="20"/>
              </w:rPr>
            </w:pPr>
            <w:r>
              <w:rPr>
                <w:rFonts w:ascii="Palatino Linotype" w:hAnsi="Palatino Linotype"/>
                <w:b/>
                <w:color w:val="000000" w:themeColor="text1"/>
                <w:sz w:val="20"/>
                <w:szCs w:val="20"/>
              </w:rPr>
              <w:t>CATEGORÍA DEL DATO PERSONAL RELACIONADA CON LA INFORMACIÓN CLASIFICADA</w:t>
            </w:r>
          </w:p>
        </w:tc>
        <w:tc>
          <w:tcPr>
            <w:tcW w:w="2737" w:type="dxa"/>
            <w:shd w:val="clear" w:color="auto" w:fill="BFBFBF" w:themeFill="background1" w:themeFillShade="BF"/>
            <w:vAlign w:val="center"/>
          </w:tcPr>
          <w:p w14:paraId="03EB1F81" w14:textId="77777777" w:rsidR="00A8137C" w:rsidRPr="00F47ED5" w:rsidRDefault="00A8137C" w:rsidP="00D267F1">
            <w:pPr>
              <w:pStyle w:val="Prrafodelista"/>
              <w:tabs>
                <w:tab w:val="left" w:pos="426"/>
              </w:tabs>
              <w:ind w:left="0" w:right="51"/>
              <w:jc w:val="center"/>
              <w:rPr>
                <w:rFonts w:ascii="Palatino Linotype" w:hAnsi="Palatino Linotype"/>
                <w:b/>
                <w:color w:val="000000" w:themeColor="text1"/>
                <w:sz w:val="20"/>
                <w:szCs w:val="20"/>
              </w:rPr>
            </w:pPr>
            <w:r>
              <w:rPr>
                <w:rFonts w:ascii="Palatino Linotype" w:hAnsi="Palatino Linotype"/>
                <w:b/>
                <w:color w:val="000000" w:themeColor="text1"/>
                <w:sz w:val="20"/>
                <w:szCs w:val="20"/>
              </w:rPr>
              <w:t>¿SE ACTUALIZA LA NECESIDAD DE CLASIFICAR LA INFORMACIÓN COMO CONFIDENCIAL?</w:t>
            </w:r>
          </w:p>
        </w:tc>
      </w:tr>
      <w:tr w:rsidR="00A8137C" w:rsidRPr="00F47ED5" w14:paraId="11DD5F21" w14:textId="77777777" w:rsidTr="00D267F1">
        <w:trPr>
          <w:jc w:val="center"/>
        </w:trPr>
        <w:tc>
          <w:tcPr>
            <w:tcW w:w="3539" w:type="dxa"/>
            <w:vAlign w:val="center"/>
          </w:tcPr>
          <w:p w14:paraId="030347EB" w14:textId="7A706E36" w:rsidR="00A8137C" w:rsidRPr="00877DB2" w:rsidRDefault="00A53447" w:rsidP="00D267F1">
            <w:pPr>
              <w:pStyle w:val="Prrafodelista"/>
              <w:tabs>
                <w:tab w:val="left" w:pos="426"/>
              </w:tabs>
              <w:ind w:left="0" w:right="51"/>
              <w:jc w:val="center"/>
              <w:rPr>
                <w:rFonts w:ascii="Palatino Linotype" w:hAnsi="Palatino Linotype"/>
                <w:b/>
                <w:color w:val="000000" w:themeColor="text1"/>
                <w:sz w:val="20"/>
                <w:szCs w:val="20"/>
              </w:rPr>
            </w:pPr>
            <w:r w:rsidRPr="00877DB2">
              <w:rPr>
                <w:rFonts w:ascii="Palatino Linotype" w:hAnsi="Palatino Linotype"/>
                <w:b/>
                <w:color w:val="000000" w:themeColor="text1"/>
                <w:sz w:val="20"/>
                <w:szCs w:val="20"/>
              </w:rPr>
              <w:t>Placa</w:t>
            </w:r>
          </w:p>
        </w:tc>
        <w:tc>
          <w:tcPr>
            <w:tcW w:w="2552" w:type="dxa"/>
            <w:vAlign w:val="center"/>
          </w:tcPr>
          <w:p w14:paraId="2FEAABA8" w14:textId="64810BBA" w:rsidR="00A8137C" w:rsidRPr="00877DB2" w:rsidRDefault="00A8137C" w:rsidP="00877DB2">
            <w:pPr>
              <w:pStyle w:val="Prrafodelista"/>
              <w:tabs>
                <w:tab w:val="left" w:pos="426"/>
              </w:tabs>
              <w:ind w:left="0" w:right="51"/>
              <w:jc w:val="center"/>
              <w:rPr>
                <w:rFonts w:ascii="Palatino Linotype" w:hAnsi="Palatino Linotype"/>
                <w:b/>
                <w:color w:val="000000" w:themeColor="text1"/>
                <w:sz w:val="20"/>
                <w:szCs w:val="20"/>
              </w:rPr>
            </w:pPr>
            <w:r w:rsidRPr="00877DB2">
              <w:rPr>
                <w:rFonts w:ascii="Palatino Linotype" w:hAnsi="Palatino Linotype"/>
                <w:b/>
                <w:color w:val="000000" w:themeColor="text1"/>
                <w:sz w:val="20"/>
                <w:szCs w:val="20"/>
              </w:rPr>
              <w:t xml:space="preserve">Datos </w:t>
            </w:r>
            <w:r w:rsidR="00877DB2" w:rsidRPr="00877DB2">
              <w:rPr>
                <w:rFonts w:ascii="Palatino Linotype" w:hAnsi="Palatino Linotype"/>
                <w:b/>
                <w:color w:val="000000" w:themeColor="text1"/>
                <w:sz w:val="20"/>
                <w:szCs w:val="20"/>
              </w:rPr>
              <w:t>patrimoniales</w:t>
            </w:r>
          </w:p>
        </w:tc>
        <w:tc>
          <w:tcPr>
            <w:tcW w:w="2737" w:type="dxa"/>
            <w:vAlign w:val="center"/>
          </w:tcPr>
          <w:p w14:paraId="58C82918" w14:textId="77777777" w:rsidR="00A8137C" w:rsidRPr="00877DB2" w:rsidRDefault="00A8137C" w:rsidP="00D267F1">
            <w:pPr>
              <w:pStyle w:val="Prrafodelista"/>
              <w:tabs>
                <w:tab w:val="left" w:pos="426"/>
              </w:tabs>
              <w:ind w:left="0" w:right="51"/>
              <w:jc w:val="center"/>
              <w:rPr>
                <w:rFonts w:ascii="Palatino Linotype" w:hAnsi="Palatino Linotype"/>
                <w:b/>
                <w:color w:val="000000" w:themeColor="text1"/>
                <w:sz w:val="20"/>
                <w:szCs w:val="20"/>
              </w:rPr>
            </w:pPr>
            <w:r w:rsidRPr="00877DB2">
              <w:rPr>
                <w:rFonts w:ascii="Palatino Linotype" w:hAnsi="Palatino Linotype"/>
                <w:b/>
                <w:color w:val="000000" w:themeColor="text1"/>
                <w:sz w:val="20"/>
                <w:szCs w:val="20"/>
              </w:rPr>
              <w:t>SÍ</w:t>
            </w:r>
          </w:p>
        </w:tc>
      </w:tr>
      <w:tr w:rsidR="00A8137C" w:rsidRPr="00F47ED5" w14:paraId="031E0B75" w14:textId="77777777" w:rsidTr="00D267F1">
        <w:trPr>
          <w:jc w:val="center"/>
        </w:trPr>
        <w:tc>
          <w:tcPr>
            <w:tcW w:w="3539" w:type="dxa"/>
            <w:vAlign w:val="center"/>
          </w:tcPr>
          <w:p w14:paraId="74972D8E" w14:textId="42D6F3FF" w:rsidR="00A8137C" w:rsidRDefault="00A53447" w:rsidP="00D267F1">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Serie</w:t>
            </w:r>
          </w:p>
        </w:tc>
        <w:tc>
          <w:tcPr>
            <w:tcW w:w="2552" w:type="dxa"/>
            <w:vAlign w:val="center"/>
          </w:tcPr>
          <w:p w14:paraId="66BBA61B" w14:textId="68B5CDFE" w:rsidR="00A8137C" w:rsidRDefault="00D51740" w:rsidP="00D267F1">
            <w:pPr>
              <w:pStyle w:val="Prrafodelista"/>
              <w:tabs>
                <w:tab w:val="left" w:pos="426"/>
              </w:tabs>
              <w:ind w:left="0" w:right="51"/>
              <w:jc w:val="center"/>
              <w:rPr>
                <w:rFonts w:ascii="Palatino Linotype" w:hAnsi="Palatino Linotype"/>
                <w:color w:val="000000" w:themeColor="text1"/>
                <w:sz w:val="20"/>
                <w:szCs w:val="20"/>
              </w:rPr>
            </w:pPr>
            <w:r w:rsidRPr="00877DB2">
              <w:rPr>
                <w:rFonts w:ascii="Palatino Linotype" w:hAnsi="Palatino Linotype"/>
                <w:b/>
                <w:color w:val="000000" w:themeColor="text1"/>
                <w:sz w:val="20"/>
                <w:szCs w:val="20"/>
              </w:rPr>
              <w:t>Datos patrimoniales</w:t>
            </w:r>
          </w:p>
        </w:tc>
        <w:tc>
          <w:tcPr>
            <w:tcW w:w="2737" w:type="dxa"/>
            <w:vAlign w:val="center"/>
          </w:tcPr>
          <w:p w14:paraId="47E04E06" w14:textId="61E3EF7A" w:rsidR="00A8137C" w:rsidRDefault="00D51740" w:rsidP="00D267F1">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SI</w:t>
            </w:r>
          </w:p>
        </w:tc>
      </w:tr>
      <w:tr w:rsidR="00877DB2" w:rsidRPr="00F47ED5" w14:paraId="5EBC250C" w14:textId="77777777" w:rsidTr="000A591F">
        <w:trPr>
          <w:jc w:val="center"/>
        </w:trPr>
        <w:tc>
          <w:tcPr>
            <w:tcW w:w="3539" w:type="dxa"/>
            <w:vAlign w:val="center"/>
          </w:tcPr>
          <w:p w14:paraId="32AA41B9" w14:textId="608211CC" w:rsidR="00877DB2" w:rsidRDefault="00877DB2" w:rsidP="00877DB2">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Marca</w:t>
            </w:r>
          </w:p>
        </w:tc>
        <w:tc>
          <w:tcPr>
            <w:tcW w:w="2552" w:type="dxa"/>
          </w:tcPr>
          <w:p w14:paraId="48A83538" w14:textId="09704F6B" w:rsidR="00877DB2" w:rsidRDefault="00877DB2" w:rsidP="00877DB2">
            <w:pPr>
              <w:pStyle w:val="Prrafodelista"/>
              <w:tabs>
                <w:tab w:val="left" w:pos="426"/>
              </w:tabs>
              <w:ind w:left="0" w:right="51"/>
              <w:jc w:val="center"/>
              <w:rPr>
                <w:rFonts w:ascii="Palatino Linotype" w:hAnsi="Palatino Linotype"/>
                <w:color w:val="000000" w:themeColor="text1"/>
                <w:sz w:val="20"/>
                <w:szCs w:val="20"/>
              </w:rPr>
            </w:pPr>
            <w:r w:rsidRPr="00CF7FAC">
              <w:rPr>
                <w:rFonts w:ascii="Palatino Linotype" w:hAnsi="Palatino Linotype"/>
                <w:color w:val="000000" w:themeColor="text1"/>
                <w:sz w:val="20"/>
                <w:szCs w:val="20"/>
              </w:rPr>
              <w:t>N/A</w:t>
            </w:r>
          </w:p>
        </w:tc>
        <w:tc>
          <w:tcPr>
            <w:tcW w:w="2737" w:type="dxa"/>
            <w:vAlign w:val="center"/>
          </w:tcPr>
          <w:p w14:paraId="780E7C1C" w14:textId="71CD7C9A" w:rsidR="00877DB2" w:rsidRDefault="00877DB2" w:rsidP="00877DB2">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NO</w:t>
            </w:r>
          </w:p>
        </w:tc>
      </w:tr>
      <w:tr w:rsidR="00877DB2" w:rsidRPr="00F47ED5" w14:paraId="740BD08E" w14:textId="77777777" w:rsidTr="000A591F">
        <w:trPr>
          <w:jc w:val="center"/>
        </w:trPr>
        <w:tc>
          <w:tcPr>
            <w:tcW w:w="3539" w:type="dxa"/>
            <w:vAlign w:val="center"/>
          </w:tcPr>
          <w:p w14:paraId="72E62655" w14:textId="451BDA08" w:rsidR="00877DB2" w:rsidRDefault="00877DB2" w:rsidP="00877DB2">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Submarca</w:t>
            </w:r>
          </w:p>
        </w:tc>
        <w:tc>
          <w:tcPr>
            <w:tcW w:w="2552" w:type="dxa"/>
          </w:tcPr>
          <w:p w14:paraId="02597714" w14:textId="34A35FD6" w:rsidR="00877DB2" w:rsidRDefault="00877DB2" w:rsidP="00877DB2">
            <w:pPr>
              <w:pStyle w:val="Prrafodelista"/>
              <w:tabs>
                <w:tab w:val="left" w:pos="426"/>
              </w:tabs>
              <w:ind w:left="0" w:right="51"/>
              <w:jc w:val="center"/>
              <w:rPr>
                <w:rFonts w:ascii="Palatino Linotype" w:hAnsi="Palatino Linotype"/>
                <w:color w:val="000000" w:themeColor="text1"/>
                <w:sz w:val="20"/>
                <w:szCs w:val="20"/>
              </w:rPr>
            </w:pPr>
            <w:r w:rsidRPr="00CF7FAC">
              <w:rPr>
                <w:rFonts w:ascii="Palatino Linotype" w:hAnsi="Palatino Linotype"/>
                <w:color w:val="000000" w:themeColor="text1"/>
                <w:sz w:val="20"/>
                <w:szCs w:val="20"/>
              </w:rPr>
              <w:t>N/A</w:t>
            </w:r>
          </w:p>
        </w:tc>
        <w:tc>
          <w:tcPr>
            <w:tcW w:w="2737" w:type="dxa"/>
          </w:tcPr>
          <w:p w14:paraId="3D39F8D5" w14:textId="77777777" w:rsidR="00877DB2" w:rsidRDefault="00877DB2" w:rsidP="00877DB2">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NO</w:t>
            </w:r>
          </w:p>
        </w:tc>
      </w:tr>
      <w:tr w:rsidR="00877DB2" w:rsidRPr="00F47ED5" w14:paraId="3B5B724E" w14:textId="77777777" w:rsidTr="000A591F">
        <w:trPr>
          <w:jc w:val="center"/>
        </w:trPr>
        <w:tc>
          <w:tcPr>
            <w:tcW w:w="3539" w:type="dxa"/>
            <w:vAlign w:val="center"/>
          </w:tcPr>
          <w:p w14:paraId="044CCBE1" w14:textId="7C55408E" w:rsidR="00877DB2" w:rsidRDefault="00877DB2" w:rsidP="00877DB2">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Modelo</w:t>
            </w:r>
          </w:p>
        </w:tc>
        <w:tc>
          <w:tcPr>
            <w:tcW w:w="2552" w:type="dxa"/>
          </w:tcPr>
          <w:p w14:paraId="1136269F" w14:textId="7AA075C5" w:rsidR="00877DB2" w:rsidRDefault="00877DB2" w:rsidP="00877DB2">
            <w:pPr>
              <w:pStyle w:val="Prrafodelista"/>
              <w:tabs>
                <w:tab w:val="left" w:pos="426"/>
              </w:tabs>
              <w:ind w:left="0" w:right="51"/>
              <w:jc w:val="center"/>
              <w:rPr>
                <w:rFonts w:ascii="Palatino Linotype" w:hAnsi="Palatino Linotype"/>
                <w:color w:val="000000" w:themeColor="text1"/>
                <w:sz w:val="20"/>
                <w:szCs w:val="20"/>
              </w:rPr>
            </w:pPr>
            <w:r w:rsidRPr="00CF7FAC">
              <w:rPr>
                <w:rFonts w:ascii="Palatino Linotype" w:hAnsi="Palatino Linotype"/>
                <w:color w:val="000000" w:themeColor="text1"/>
                <w:sz w:val="20"/>
                <w:szCs w:val="20"/>
              </w:rPr>
              <w:t>N/A</w:t>
            </w:r>
          </w:p>
        </w:tc>
        <w:tc>
          <w:tcPr>
            <w:tcW w:w="2737" w:type="dxa"/>
          </w:tcPr>
          <w:p w14:paraId="657457DC" w14:textId="77777777" w:rsidR="00877DB2" w:rsidRDefault="00877DB2" w:rsidP="00877DB2">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NO</w:t>
            </w:r>
          </w:p>
        </w:tc>
      </w:tr>
      <w:tr w:rsidR="00877DB2" w:rsidRPr="00F47ED5" w14:paraId="0B18D035" w14:textId="77777777" w:rsidTr="00D267F1">
        <w:trPr>
          <w:jc w:val="center"/>
        </w:trPr>
        <w:tc>
          <w:tcPr>
            <w:tcW w:w="3539" w:type="dxa"/>
            <w:vAlign w:val="center"/>
          </w:tcPr>
          <w:p w14:paraId="3E3CFCF1" w14:textId="044DD36D" w:rsidR="00877DB2" w:rsidRDefault="00877DB2" w:rsidP="00877DB2">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Servicio</w:t>
            </w:r>
          </w:p>
        </w:tc>
        <w:tc>
          <w:tcPr>
            <w:tcW w:w="2552" w:type="dxa"/>
            <w:vAlign w:val="center"/>
          </w:tcPr>
          <w:p w14:paraId="44C084E3" w14:textId="7063D915" w:rsidR="00877DB2" w:rsidRDefault="00877DB2" w:rsidP="00877DB2">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Datos patrimoniales</w:t>
            </w:r>
          </w:p>
        </w:tc>
        <w:tc>
          <w:tcPr>
            <w:tcW w:w="2737" w:type="dxa"/>
          </w:tcPr>
          <w:p w14:paraId="28B6E26A" w14:textId="0A0F29CA" w:rsidR="00877DB2" w:rsidRDefault="00877DB2" w:rsidP="00877DB2">
            <w:pPr>
              <w:pStyle w:val="Prrafodelista"/>
              <w:tabs>
                <w:tab w:val="left" w:pos="426"/>
              </w:tabs>
              <w:ind w:left="0" w:right="51"/>
              <w:jc w:val="center"/>
              <w:rPr>
                <w:rFonts w:ascii="Palatino Linotype" w:hAnsi="Palatino Linotype"/>
                <w:color w:val="000000" w:themeColor="text1"/>
                <w:sz w:val="20"/>
                <w:szCs w:val="20"/>
              </w:rPr>
            </w:pPr>
            <w:r w:rsidRPr="00EE6D57">
              <w:rPr>
                <w:rFonts w:ascii="Palatino Linotype" w:hAnsi="Palatino Linotype"/>
                <w:color w:val="000000" w:themeColor="text1"/>
                <w:sz w:val="20"/>
                <w:szCs w:val="20"/>
              </w:rPr>
              <w:t>NO</w:t>
            </w:r>
          </w:p>
        </w:tc>
      </w:tr>
      <w:tr w:rsidR="00877DB2" w:rsidRPr="00F47ED5" w14:paraId="5DF42019" w14:textId="77777777" w:rsidTr="00D267F1">
        <w:trPr>
          <w:jc w:val="center"/>
        </w:trPr>
        <w:tc>
          <w:tcPr>
            <w:tcW w:w="3539" w:type="dxa"/>
            <w:vAlign w:val="center"/>
          </w:tcPr>
          <w:p w14:paraId="51F8309C" w14:textId="2A51A42E" w:rsidR="00877DB2" w:rsidRDefault="00877DB2" w:rsidP="00877DB2">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Fecha de factura</w:t>
            </w:r>
          </w:p>
        </w:tc>
        <w:tc>
          <w:tcPr>
            <w:tcW w:w="2552" w:type="dxa"/>
          </w:tcPr>
          <w:p w14:paraId="396DA2B8" w14:textId="62A472FE" w:rsidR="00877DB2" w:rsidRDefault="00877DB2" w:rsidP="00877DB2">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Datos patrimoniales</w:t>
            </w:r>
          </w:p>
        </w:tc>
        <w:tc>
          <w:tcPr>
            <w:tcW w:w="2737" w:type="dxa"/>
          </w:tcPr>
          <w:p w14:paraId="3E0842B6" w14:textId="6FB3E111" w:rsidR="00877DB2" w:rsidRDefault="00877DB2" w:rsidP="00877DB2">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SÍ</w:t>
            </w:r>
          </w:p>
        </w:tc>
      </w:tr>
      <w:tr w:rsidR="00A8137C" w:rsidRPr="00F47ED5" w14:paraId="5BB6EED8" w14:textId="77777777" w:rsidTr="00D267F1">
        <w:trPr>
          <w:jc w:val="center"/>
        </w:trPr>
        <w:tc>
          <w:tcPr>
            <w:tcW w:w="3539" w:type="dxa"/>
            <w:vAlign w:val="center"/>
          </w:tcPr>
          <w:p w14:paraId="79805311" w14:textId="2104CF59" w:rsidR="00A8137C" w:rsidRDefault="00877DB2" w:rsidP="00D267F1">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Número de tarjeta de circulación</w:t>
            </w:r>
          </w:p>
        </w:tc>
        <w:tc>
          <w:tcPr>
            <w:tcW w:w="2552" w:type="dxa"/>
          </w:tcPr>
          <w:p w14:paraId="4AFFBA45" w14:textId="3E388D8D" w:rsidR="00A8137C" w:rsidRDefault="00877DB2" w:rsidP="00D267F1">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Datos identificativos</w:t>
            </w:r>
          </w:p>
        </w:tc>
        <w:tc>
          <w:tcPr>
            <w:tcW w:w="2737" w:type="dxa"/>
          </w:tcPr>
          <w:p w14:paraId="4F99D616" w14:textId="28024642" w:rsidR="00A8137C" w:rsidRDefault="00877DB2" w:rsidP="00D267F1">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SÍ</w:t>
            </w:r>
          </w:p>
        </w:tc>
      </w:tr>
      <w:tr w:rsidR="00877DB2" w:rsidRPr="00F47ED5" w14:paraId="41CAADD6" w14:textId="77777777" w:rsidTr="000A591F">
        <w:trPr>
          <w:jc w:val="center"/>
        </w:trPr>
        <w:tc>
          <w:tcPr>
            <w:tcW w:w="3539" w:type="dxa"/>
            <w:vAlign w:val="center"/>
          </w:tcPr>
          <w:p w14:paraId="13F5C10B" w14:textId="6A3D275F" w:rsidR="00877DB2" w:rsidRDefault="00877DB2" w:rsidP="00877DB2">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Folio de la tarjeta de circulación</w:t>
            </w:r>
          </w:p>
        </w:tc>
        <w:tc>
          <w:tcPr>
            <w:tcW w:w="2552" w:type="dxa"/>
          </w:tcPr>
          <w:p w14:paraId="55FB7E0A" w14:textId="27D87516" w:rsidR="00877DB2" w:rsidRDefault="00877DB2" w:rsidP="00877DB2">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Datos identificativos</w:t>
            </w:r>
          </w:p>
        </w:tc>
        <w:tc>
          <w:tcPr>
            <w:tcW w:w="2737" w:type="dxa"/>
          </w:tcPr>
          <w:p w14:paraId="2C1F2492" w14:textId="7A4E2691" w:rsidR="00877DB2" w:rsidRDefault="00877DB2" w:rsidP="00877DB2">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SÍ</w:t>
            </w:r>
          </w:p>
        </w:tc>
      </w:tr>
      <w:tr w:rsidR="00877DB2" w:rsidRPr="00F47ED5" w14:paraId="69B0B9A9" w14:textId="77777777" w:rsidTr="000A591F">
        <w:trPr>
          <w:jc w:val="center"/>
        </w:trPr>
        <w:tc>
          <w:tcPr>
            <w:tcW w:w="3539" w:type="dxa"/>
            <w:vAlign w:val="center"/>
          </w:tcPr>
          <w:p w14:paraId="177BB872" w14:textId="2C109AB7" w:rsidR="00877DB2" w:rsidRDefault="00877DB2" w:rsidP="00877DB2">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Entidad</w:t>
            </w:r>
          </w:p>
        </w:tc>
        <w:tc>
          <w:tcPr>
            <w:tcW w:w="2552" w:type="dxa"/>
          </w:tcPr>
          <w:p w14:paraId="005FAEC1" w14:textId="661D60BB" w:rsidR="00877DB2" w:rsidRDefault="00877DB2" w:rsidP="00877DB2">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Datos identificativos</w:t>
            </w:r>
          </w:p>
        </w:tc>
        <w:tc>
          <w:tcPr>
            <w:tcW w:w="2737" w:type="dxa"/>
          </w:tcPr>
          <w:p w14:paraId="71BFE492" w14:textId="232A8BA7" w:rsidR="00877DB2" w:rsidRDefault="00877DB2" w:rsidP="00877DB2">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SÍ</w:t>
            </w:r>
          </w:p>
        </w:tc>
      </w:tr>
      <w:tr w:rsidR="00877DB2" w:rsidRPr="00F47ED5" w14:paraId="19920205" w14:textId="77777777" w:rsidTr="00D267F1">
        <w:trPr>
          <w:jc w:val="center"/>
        </w:trPr>
        <w:tc>
          <w:tcPr>
            <w:tcW w:w="3539" w:type="dxa"/>
            <w:vAlign w:val="center"/>
          </w:tcPr>
          <w:p w14:paraId="3BCF83F4" w14:textId="4EAD2238" w:rsidR="00877DB2" w:rsidRDefault="00877DB2" w:rsidP="00877DB2">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Placa anterior</w:t>
            </w:r>
          </w:p>
        </w:tc>
        <w:tc>
          <w:tcPr>
            <w:tcW w:w="2552" w:type="dxa"/>
            <w:vAlign w:val="center"/>
          </w:tcPr>
          <w:p w14:paraId="2305EF46" w14:textId="73A10F72" w:rsidR="00877DB2" w:rsidRDefault="00877DB2" w:rsidP="00877DB2">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Datos patrimoniales</w:t>
            </w:r>
          </w:p>
        </w:tc>
        <w:tc>
          <w:tcPr>
            <w:tcW w:w="2737" w:type="dxa"/>
          </w:tcPr>
          <w:p w14:paraId="35B91CC8" w14:textId="323C4CA0" w:rsidR="00877DB2" w:rsidRDefault="00877DB2" w:rsidP="00877DB2">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SÍ</w:t>
            </w:r>
          </w:p>
        </w:tc>
      </w:tr>
      <w:tr w:rsidR="00877DB2" w:rsidRPr="00F47ED5" w14:paraId="6CD1B7B9" w14:textId="77777777" w:rsidTr="00D267F1">
        <w:trPr>
          <w:jc w:val="center"/>
        </w:trPr>
        <w:tc>
          <w:tcPr>
            <w:tcW w:w="3539" w:type="dxa"/>
            <w:vAlign w:val="center"/>
          </w:tcPr>
          <w:p w14:paraId="116439BC" w14:textId="6278725F" w:rsidR="00877DB2" w:rsidRDefault="00877DB2" w:rsidP="00877DB2">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Fecha del cambio de placas</w:t>
            </w:r>
          </w:p>
        </w:tc>
        <w:tc>
          <w:tcPr>
            <w:tcW w:w="2552" w:type="dxa"/>
            <w:vAlign w:val="center"/>
          </w:tcPr>
          <w:p w14:paraId="4D079273" w14:textId="336DB8FB" w:rsidR="00877DB2" w:rsidRDefault="00877DB2" w:rsidP="00877DB2">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Datos patrimoniales</w:t>
            </w:r>
          </w:p>
        </w:tc>
        <w:tc>
          <w:tcPr>
            <w:tcW w:w="2737" w:type="dxa"/>
          </w:tcPr>
          <w:p w14:paraId="368A259D" w14:textId="4E54707D" w:rsidR="00877DB2" w:rsidRDefault="00877DB2" w:rsidP="00877DB2">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SÍ</w:t>
            </w:r>
          </w:p>
        </w:tc>
      </w:tr>
      <w:tr w:rsidR="00877DB2" w:rsidRPr="00F47ED5" w14:paraId="166BD352" w14:textId="77777777" w:rsidTr="00D267F1">
        <w:trPr>
          <w:jc w:val="center"/>
        </w:trPr>
        <w:tc>
          <w:tcPr>
            <w:tcW w:w="3539" w:type="dxa"/>
            <w:vAlign w:val="center"/>
          </w:tcPr>
          <w:p w14:paraId="3DDB1D7A" w14:textId="71F723DB" w:rsidR="00877DB2" w:rsidRPr="00877DB2" w:rsidRDefault="00877DB2" w:rsidP="00877DB2">
            <w:pPr>
              <w:pStyle w:val="Prrafodelista"/>
              <w:tabs>
                <w:tab w:val="left" w:pos="426"/>
              </w:tabs>
              <w:ind w:left="0" w:right="51"/>
              <w:jc w:val="center"/>
              <w:rPr>
                <w:rFonts w:ascii="Palatino Linotype" w:hAnsi="Palatino Linotype"/>
                <w:b/>
                <w:color w:val="000000" w:themeColor="text1"/>
                <w:sz w:val="20"/>
                <w:szCs w:val="20"/>
              </w:rPr>
            </w:pPr>
            <w:r w:rsidRPr="00877DB2">
              <w:rPr>
                <w:rFonts w:ascii="Palatino Linotype" w:hAnsi="Palatino Linotype"/>
                <w:b/>
                <w:color w:val="000000" w:themeColor="text1"/>
                <w:sz w:val="20"/>
                <w:szCs w:val="20"/>
              </w:rPr>
              <w:t>Número de motor</w:t>
            </w:r>
          </w:p>
        </w:tc>
        <w:tc>
          <w:tcPr>
            <w:tcW w:w="2552" w:type="dxa"/>
            <w:vAlign w:val="center"/>
          </w:tcPr>
          <w:p w14:paraId="1A06AC5C" w14:textId="65A0BAB9" w:rsidR="00877DB2" w:rsidRPr="00877DB2" w:rsidRDefault="00877DB2" w:rsidP="00877DB2">
            <w:pPr>
              <w:pStyle w:val="Prrafodelista"/>
              <w:tabs>
                <w:tab w:val="left" w:pos="426"/>
              </w:tabs>
              <w:ind w:left="0" w:right="51"/>
              <w:jc w:val="center"/>
              <w:rPr>
                <w:rFonts w:ascii="Palatino Linotype" w:hAnsi="Palatino Linotype"/>
                <w:b/>
                <w:color w:val="000000" w:themeColor="text1"/>
                <w:sz w:val="20"/>
                <w:szCs w:val="20"/>
              </w:rPr>
            </w:pPr>
            <w:r w:rsidRPr="00877DB2">
              <w:rPr>
                <w:rFonts w:ascii="Palatino Linotype" w:hAnsi="Palatino Linotype"/>
                <w:b/>
                <w:color w:val="000000" w:themeColor="text1"/>
                <w:sz w:val="20"/>
                <w:szCs w:val="20"/>
              </w:rPr>
              <w:t>Datos patrimoniales</w:t>
            </w:r>
          </w:p>
        </w:tc>
        <w:tc>
          <w:tcPr>
            <w:tcW w:w="2737" w:type="dxa"/>
          </w:tcPr>
          <w:p w14:paraId="0D0F1380" w14:textId="186C4780" w:rsidR="00877DB2" w:rsidRPr="00877DB2" w:rsidRDefault="00877DB2" w:rsidP="00877DB2">
            <w:pPr>
              <w:pStyle w:val="Prrafodelista"/>
              <w:tabs>
                <w:tab w:val="left" w:pos="426"/>
              </w:tabs>
              <w:ind w:left="0" w:right="51"/>
              <w:jc w:val="center"/>
              <w:rPr>
                <w:rFonts w:ascii="Palatino Linotype" w:hAnsi="Palatino Linotype"/>
                <w:b/>
                <w:color w:val="000000" w:themeColor="text1"/>
                <w:sz w:val="20"/>
                <w:szCs w:val="20"/>
              </w:rPr>
            </w:pPr>
            <w:r w:rsidRPr="00877DB2">
              <w:rPr>
                <w:rFonts w:ascii="Palatino Linotype" w:hAnsi="Palatino Linotype"/>
                <w:b/>
                <w:color w:val="000000" w:themeColor="text1"/>
                <w:sz w:val="20"/>
                <w:szCs w:val="20"/>
              </w:rPr>
              <w:t>SÍ</w:t>
            </w:r>
          </w:p>
        </w:tc>
      </w:tr>
      <w:tr w:rsidR="00877DB2" w:rsidRPr="00F47ED5" w14:paraId="7140074D" w14:textId="77777777" w:rsidTr="00D267F1">
        <w:trPr>
          <w:jc w:val="center"/>
        </w:trPr>
        <w:tc>
          <w:tcPr>
            <w:tcW w:w="3539" w:type="dxa"/>
            <w:vAlign w:val="center"/>
          </w:tcPr>
          <w:p w14:paraId="6B2411B8" w14:textId="5C24D574" w:rsidR="00877DB2" w:rsidRDefault="00877DB2" w:rsidP="00877DB2">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Combustible</w:t>
            </w:r>
          </w:p>
        </w:tc>
        <w:tc>
          <w:tcPr>
            <w:tcW w:w="2552" w:type="dxa"/>
            <w:vAlign w:val="center"/>
          </w:tcPr>
          <w:p w14:paraId="61C8AD89" w14:textId="77C0CA36" w:rsidR="00877DB2" w:rsidRDefault="00877DB2" w:rsidP="00877DB2">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N/A</w:t>
            </w:r>
          </w:p>
        </w:tc>
        <w:tc>
          <w:tcPr>
            <w:tcW w:w="2737" w:type="dxa"/>
          </w:tcPr>
          <w:p w14:paraId="6AB65DF9" w14:textId="291C9538" w:rsidR="00877DB2" w:rsidRPr="00AC06D6" w:rsidRDefault="00877DB2" w:rsidP="00877DB2">
            <w:pPr>
              <w:pStyle w:val="Prrafodelista"/>
              <w:tabs>
                <w:tab w:val="left" w:pos="426"/>
              </w:tabs>
              <w:ind w:left="0" w:right="51"/>
              <w:jc w:val="center"/>
              <w:rPr>
                <w:rFonts w:ascii="Palatino Linotype" w:hAnsi="Palatino Linotype"/>
                <w:color w:val="000000" w:themeColor="text1"/>
                <w:sz w:val="20"/>
                <w:szCs w:val="20"/>
              </w:rPr>
            </w:pPr>
            <w:r w:rsidRPr="002A42CA">
              <w:rPr>
                <w:rFonts w:ascii="Palatino Linotype" w:hAnsi="Palatino Linotype"/>
                <w:color w:val="000000" w:themeColor="text1"/>
                <w:sz w:val="20"/>
                <w:szCs w:val="20"/>
              </w:rPr>
              <w:t>NO</w:t>
            </w:r>
          </w:p>
        </w:tc>
      </w:tr>
      <w:tr w:rsidR="00877DB2" w:rsidRPr="00F47ED5" w14:paraId="44033404" w14:textId="77777777" w:rsidTr="00D267F1">
        <w:trPr>
          <w:jc w:val="center"/>
        </w:trPr>
        <w:tc>
          <w:tcPr>
            <w:tcW w:w="3539" w:type="dxa"/>
            <w:vAlign w:val="center"/>
          </w:tcPr>
          <w:p w14:paraId="57F48D28" w14:textId="61B16ABC" w:rsidR="00877DB2" w:rsidRDefault="00877DB2" w:rsidP="00877DB2">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Cilindros</w:t>
            </w:r>
          </w:p>
        </w:tc>
        <w:tc>
          <w:tcPr>
            <w:tcW w:w="2552" w:type="dxa"/>
            <w:vAlign w:val="center"/>
          </w:tcPr>
          <w:p w14:paraId="5BD81A96" w14:textId="7EED8066" w:rsidR="00877DB2" w:rsidRDefault="00877DB2" w:rsidP="00877DB2">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N/A</w:t>
            </w:r>
          </w:p>
        </w:tc>
        <w:tc>
          <w:tcPr>
            <w:tcW w:w="2737" w:type="dxa"/>
          </w:tcPr>
          <w:p w14:paraId="0C80CB48" w14:textId="48954170" w:rsidR="00877DB2" w:rsidRPr="00AC06D6" w:rsidRDefault="00877DB2" w:rsidP="00877DB2">
            <w:pPr>
              <w:pStyle w:val="Prrafodelista"/>
              <w:tabs>
                <w:tab w:val="left" w:pos="426"/>
              </w:tabs>
              <w:ind w:left="0" w:right="51"/>
              <w:jc w:val="center"/>
              <w:rPr>
                <w:rFonts w:ascii="Palatino Linotype" w:hAnsi="Palatino Linotype"/>
                <w:color w:val="000000" w:themeColor="text1"/>
                <w:sz w:val="20"/>
                <w:szCs w:val="20"/>
              </w:rPr>
            </w:pPr>
            <w:r w:rsidRPr="002A42CA">
              <w:rPr>
                <w:rFonts w:ascii="Palatino Linotype" w:hAnsi="Palatino Linotype"/>
                <w:color w:val="000000" w:themeColor="text1"/>
                <w:sz w:val="20"/>
                <w:szCs w:val="20"/>
              </w:rPr>
              <w:t>NO</w:t>
            </w:r>
          </w:p>
        </w:tc>
      </w:tr>
      <w:tr w:rsidR="00877DB2" w:rsidRPr="00F47ED5" w14:paraId="7C2BC6BD" w14:textId="77777777" w:rsidTr="00D267F1">
        <w:trPr>
          <w:jc w:val="center"/>
        </w:trPr>
        <w:tc>
          <w:tcPr>
            <w:tcW w:w="3539" w:type="dxa"/>
            <w:vAlign w:val="center"/>
          </w:tcPr>
          <w:p w14:paraId="0F5D3D99" w14:textId="572FD100" w:rsidR="00877DB2" w:rsidRDefault="00877DB2" w:rsidP="00877DB2">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Carrocería</w:t>
            </w:r>
          </w:p>
        </w:tc>
        <w:tc>
          <w:tcPr>
            <w:tcW w:w="2552" w:type="dxa"/>
            <w:vAlign w:val="center"/>
          </w:tcPr>
          <w:p w14:paraId="0710E09D" w14:textId="03B98C70" w:rsidR="00877DB2" w:rsidRDefault="00877DB2" w:rsidP="00877DB2">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N/A</w:t>
            </w:r>
          </w:p>
        </w:tc>
        <w:tc>
          <w:tcPr>
            <w:tcW w:w="2737" w:type="dxa"/>
          </w:tcPr>
          <w:p w14:paraId="2D85AC32" w14:textId="20FC3317" w:rsidR="00877DB2" w:rsidRPr="00AC06D6" w:rsidRDefault="00877DB2" w:rsidP="00877DB2">
            <w:pPr>
              <w:pStyle w:val="Prrafodelista"/>
              <w:tabs>
                <w:tab w:val="left" w:pos="426"/>
              </w:tabs>
              <w:ind w:left="0" w:right="51"/>
              <w:jc w:val="center"/>
              <w:rPr>
                <w:rFonts w:ascii="Palatino Linotype" w:hAnsi="Palatino Linotype"/>
                <w:color w:val="000000" w:themeColor="text1"/>
                <w:sz w:val="20"/>
                <w:szCs w:val="20"/>
              </w:rPr>
            </w:pPr>
            <w:r w:rsidRPr="002A42CA">
              <w:rPr>
                <w:rFonts w:ascii="Palatino Linotype" w:hAnsi="Palatino Linotype"/>
                <w:color w:val="000000" w:themeColor="text1"/>
                <w:sz w:val="20"/>
                <w:szCs w:val="20"/>
              </w:rPr>
              <w:t>NO</w:t>
            </w:r>
          </w:p>
        </w:tc>
      </w:tr>
      <w:tr w:rsidR="00877DB2" w:rsidRPr="00F47ED5" w14:paraId="1F770C4E" w14:textId="77777777" w:rsidTr="00D267F1">
        <w:trPr>
          <w:jc w:val="center"/>
        </w:trPr>
        <w:tc>
          <w:tcPr>
            <w:tcW w:w="3539" w:type="dxa"/>
            <w:vAlign w:val="center"/>
          </w:tcPr>
          <w:p w14:paraId="141A4C18" w14:textId="219D054D" w:rsidR="00877DB2" w:rsidRDefault="00877DB2" w:rsidP="00877DB2">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Tracción</w:t>
            </w:r>
          </w:p>
        </w:tc>
        <w:tc>
          <w:tcPr>
            <w:tcW w:w="2552" w:type="dxa"/>
            <w:vAlign w:val="center"/>
          </w:tcPr>
          <w:p w14:paraId="4FE603B2" w14:textId="362915CF" w:rsidR="00877DB2" w:rsidRDefault="00877DB2" w:rsidP="00877DB2">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N/A</w:t>
            </w:r>
          </w:p>
        </w:tc>
        <w:tc>
          <w:tcPr>
            <w:tcW w:w="2737" w:type="dxa"/>
          </w:tcPr>
          <w:p w14:paraId="46289F60" w14:textId="0640C530" w:rsidR="00877DB2" w:rsidRPr="00AC06D6" w:rsidRDefault="00877DB2" w:rsidP="00877DB2">
            <w:pPr>
              <w:pStyle w:val="Prrafodelista"/>
              <w:tabs>
                <w:tab w:val="left" w:pos="426"/>
              </w:tabs>
              <w:ind w:left="0" w:right="51"/>
              <w:jc w:val="center"/>
              <w:rPr>
                <w:rFonts w:ascii="Palatino Linotype" w:hAnsi="Palatino Linotype"/>
                <w:color w:val="000000" w:themeColor="text1"/>
                <w:sz w:val="20"/>
                <w:szCs w:val="20"/>
              </w:rPr>
            </w:pPr>
            <w:r w:rsidRPr="002A42CA">
              <w:rPr>
                <w:rFonts w:ascii="Palatino Linotype" w:hAnsi="Palatino Linotype"/>
                <w:color w:val="000000" w:themeColor="text1"/>
                <w:sz w:val="20"/>
                <w:szCs w:val="20"/>
              </w:rPr>
              <w:t>NO</w:t>
            </w:r>
          </w:p>
        </w:tc>
      </w:tr>
      <w:tr w:rsidR="00877DB2" w:rsidRPr="00F47ED5" w14:paraId="02AC8565" w14:textId="77777777" w:rsidTr="00D267F1">
        <w:trPr>
          <w:jc w:val="center"/>
        </w:trPr>
        <w:tc>
          <w:tcPr>
            <w:tcW w:w="3539" w:type="dxa"/>
            <w:vAlign w:val="center"/>
          </w:tcPr>
          <w:p w14:paraId="054B0A18" w14:textId="0429103D" w:rsidR="00877DB2" w:rsidRDefault="00877DB2" w:rsidP="00877DB2">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Kilometraje</w:t>
            </w:r>
          </w:p>
        </w:tc>
        <w:tc>
          <w:tcPr>
            <w:tcW w:w="2552" w:type="dxa"/>
            <w:vAlign w:val="center"/>
          </w:tcPr>
          <w:p w14:paraId="2ACEFDC8" w14:textId="33D8826F" w:rsidR="00877DB2" w:rsidRDefault="00877DB2" w:rsidP="00877DB2">
            <w:pPr>
              <w:pStyle w:val="Prrafodelista"/>
              <w:tabs>
                <w:tab w:val="left" w:pos="426"/>
              </w:tabs>
              <w:ind w:left="0" w:right="51"/>
              <w:jc w:val="center"/>
              <w:rPr>
                <w:rFonts w:ascii="Palatino Linotype" w:hAnsi="Palatino Linotype"/>
                <w:color w:val="000000" w:themeColor="text1"/>
                <w:sz w:val="20"/>
                <w:szCs w:val="20"/>
              </w:rPr>
            </w:pPr>
            <w:r>
              <w:rPr>
                <w:rFonts w:ascii="Palatino Linotype" w:hAnsi="Palatino Linotype"/>
                <w:color w:val="000000" w:themeColor="text1"/>
                <w:sz w:val="20"/>
                <w:szCs w:val="20"/>
              </w:rPr>
              <w:t>N/A</w:t>
            </w:r>
          </w:p>
        </w:tc>
        <w:tc>
          <w:tcPr>
            <w:tcW w:w="2737" w:type="dxa"/>
          </w:tcPr>
          <w:p w14:paraId="61EAAAEF" w14:textId="7DD96F04" w:rsidR="00877DB2" w:rsidRPr="00AC06D6" w:rsidRDefault="00877DB2" w:rsidP="00877DB2">
            <w:pPr>
              <w:pStyle w:val="Prrafodelista"/>
              <w:tabs>
                <w:tab w:val="left" w:pos="426"/>
              </w:tabs>
              <w:ind w:left="0" w:right="51"/>
              <w:jc w:val="center"/>
              <w:rPr>
                <w:rFonts w:ascii="Palatino Linotype" w:hAnsi="Palatino Linotype"/>
                <w:color w:val="000000" w:themeColor="text1"/>
                <w:sz w:val="20"/>
                <w:szCs w:val="20"/>
              </w:rPr>
            </w:pPr>
            <w:r w:rsidRPr="002A42CA">
              <w:rPr>
                <w:rFonts w:ascii="Palatino Linotype" w:hAnsi="Palatino Linotype"/>
                <w:color w:val="000000" w:themeColor="text1"/>
                <w:sz w:val="20"/>
                <w:szCs w:val="20"/>
              </w:rPr>
              <w:t>NO</w:t>
            </w:r>
          </w:p>
        </w:tc>
      </w:tr>
    </w:tbl>
    <w:p w14:paraId="44821D2E" w14:textId="77777777" w:rsidR="00A8137C" w:rsidRDefault="00A8137C" w:rsidP="00A8137C">
      <w:pPr>
        <w:pStyle w:val="Prrafodelista"/>
        <w:tabs>
          <w:tab w:val="left" w:pos="426"/>
        </w:tabs>
        <w:spacing w:line="360" w:lineRule="auto"/>
        <w:ind w:left="0" w:right="51"/>
        <w:jc w:val="both"/>
        <w:rPr>
          <w:rFonts w:ascii="Palatino Linotype" w:hAnsi="Palatino Linotype"/>
          <w:color w:val="000000" w:themeColor="text1"/>
        </w:rPr>
      </w:pPr>
    </w:p>
    <w:p w14:paraId="50CA6AD1" w14:textId="34719169" w:rsidR="00885422" w:rsidRPr="000A591F" w:rsidRDefault="000A591F" w:rsidP="00A8137C">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Pr>
          <w:rFonts w:ascii="Palatino Linotype" w:hAnsi="Palatino Linotype"/>
          <w:color w:val="000000" w:themeColor="text1"/>
        </w:rPr>
        <w:t xml:space="preserve">No se omite mencionar que, como fuera referido en el apartado de </w:t>
      </w:r>
      <w:r>
        <w:rPr>
          <w:rFonts w:ascii="Palatino Linotype" w:hAnsi="Palatino Linotype"/>
          <w:i/>
          <w:color w:val="000000" w:themeColor="text1"/>
        </w:rPr>
        <w:t>Antecedentes</w:t>
      </w:r>
      <w:r>
        <w:rPr>
          <w:rFonts w:ascii="Palatino Linotype" w:hAnsi="Palatino Linotype"/>
          <w:color w:val="000000" w:themeColor="text1"/>
        </w:rPr>
        <w:t xml:space="preserve"> de esta resolución, a través del recurso de revisión </w:t>
      </w:r>
      <w:r>
        <w:rPr>
          <w:rFonts w:ascii="Palatino Linotype" w:hAnsi="Palatino Linotype"/>
          <w:b/>
          <w:color w:val="000000" w:themeColor="text1"/>
        </w:rPr>
        <w:t>00683/INFOEM/IP/RR/2023</w:t>
      </w:r>
      <w:r>
        <w:rPr>
          <w:rFonts w:ascii="Palatino Linotype" w:hAnsi="Palatino Linotype"/>
          <w:color w:val="000000" w:themeColor="text1"/>
        </w:rPr>
        <w:t xml:space="preserve">, el </w:t>
      </w:r>
      <w:r>
        <w:rPr>
          <w:rFonts w:ascii="Palatino Linotype" w:hAnsi="Palatino Linotype"/>
          <w:b/>
          <w:color w:val="000000" w:themeColor="text1"/>
        </w:rPr>
        <w:t>RECURRENTE</w:t>
      </w:r>
      <w:r>
        <w:rPr>
          <w:rFonts w:ascii="Palatino Linotype" w:hAnsi="Palatino Linotype"/>
          <w:color w:val="000000" w:themeColor="text1"/>
        </w:rPr>
        <w:t xml:space="preserve"> expresó los siguientes agravios:</w:t>
      </w:r>
    </w:p>
    <w:p w14:paraId="32DD1729" w14:textId="77777777" w:rsidR="000A591F" w:rsidRDefault="000A591F" w:rsidP="000A591F">
      <w:pPr>
        <w:pStyle w:val="Prrafodelista"/>
        <w:tabs>
          <w:tab w:val="left" w:pos="426"/>
        </w:tabs>
        <w:spacing w:line="360" w:lineRule="auto"/>
        <w:ind w:left="0" w:right="51"/>
        <w:jc w:val="both"/>
        <w:rPr>
          <w:rFonts w:ascii="Palatino Linotype" w:hAnsi="Palatino Linotype"/>
          <w:color w:val="000000" w:themeColor="text1"/>
          <w:lang w:val="es-ES_tradnl"/>
        </w:rPr>
      </w:pPr>
    </w:p>
    <w:p w14:paraId="7F083A82" w14:textId="25189C03" w:rsidR="000A591F" w:rsidRDefault="000A591F" w:rsidP="000A591F">
      <w:pPr>
        <w:pStyle w:val="Prrafodelista"/>
        <w:tabs>
          <w:tab w:val="left" w:pos="426"/>
        </w:tabs>
        <w:spacing w:line="276" w:lineRule="auto"/>
        <w:ind w:left="567" w:right="567"/>
        <w:jc w:val="both"/>
        <w:rPr>
          <w:rFonts w:ascii="Palatino Linotype" w:hAnsi="Palatino Linotype"/>
          <w:color w:val="000000" w:themeColor="text1"/>
          <w:sz w:val="22"/>
          <w:lang w:val="es-ES_tradnl"/>
        </w:rPr>
      </w:pPr>
      <w:r>
        <w:rPr>
          <w:rFonts w:ascii="Palatino Linotype" w:hAnsi="Palatino Linotype"/>
          <w:i/>
          <w:color w:val="000000" w:themeColor="text1"/>
          <w:sz w:val="22"/>
          <w:lang w:val="es-ES_tradnl"/>
        </w:rPr>
        <w:t>“</w:t>
      </w:r>
      <w:r w:rsidRPr="000A591F">
        <w:rPr>
          <w:rFonts w:ascii="Palatino Linotype" w:hAnsi="Palatino Linotype"/>
          <w:i/>
          <w:color w:val="000000" w:themeColor="text1"/>
          <w:sz w:val="22"/>
          <w:lang w:val="es-ES_tradnl"/>
        </w:rPr>
        <w:t xml:space="preserve">Leí la respuesta que me entregaron con la negativa de entregar los datos que requiero debido a que se apoyan en la ley de protección de datos, </w:t>
      </w:r>
      <w:r w:rsidRPr="000A591F">
        <w:rPr>
          <w:rFonts w:ascii="Palatino Linotype" w:hAnsi="Palatino Linotype"/>
          <w:b/>
          <w:i/>
          <w:color w:val="000000" w:themeColor="text1"/>
          <w:sz w:val="22"/>
          <w:lang w:val="es-ES_tradnl"/>
        </w:rPr>
        <w:t xml:space="preserve">no estamos requiriendo datos personales estoy requiriendo datos que corresponden al automotor como: Modelo Año Marca Sub Marca Placa Uso de la unidad Clave del </w:t>
      </w:r>
      <w:proofErr w:type="spellStart"/>
      <w:r w:rsidRPr="000A591F">
        <w:rPr>
          <w:rFonts w:ascii="Palatino Linotype" w:hAnsi="Palatino Linotype"/>
          <w:b/>
          <w:i/>
          <w:color w:val="000000" w:themeColor="text1"/>
          <w:sz w:val="22"/>
          <w:lang w:val="es-ES_tradnl"/>
        </w:rPr>
        <w:t>verificentro</w:t>
      </w:r>
      <w:proofErr w:type="spellEnd"/>
      <w:r w:rsidRPr="000A591F">
        <w:rPr>
          <w:rFonts w:ascii="Palatino Linotype" w:hAnsi="Palatino Linotype"/>
          <w:b/>
          <w:i/>
          <w:color w:val="000000" w:themeColor="text1"/>
          <w:sz w:val="22"/>
          <w:lang w:val="es-ES_tradnl"/>
        </w:rPr>
        <w:t xml:space="preserve"> donde realizo la prueba de verificación vehicular Resultado de la prueba Fecha en que realizo la prueba Como pueden observar no requiero datos del propietario, dirección, etc.</w:t>
      </w:r>
      <w:r w:rsidRPr="000A591F">
        <w:rPr>
          <w:rFonts w:ascii="Palatino Linotype" w:hAnsi="Palatino Linotype"/>
          <w:i/>
          <w:color w:val="000000" w:themeColor="text1"/>
          <w:sz w:val="22"/>
          <w:lang w:val="es-ES_tradnl"/>
        </w:rPr>
        <w:t xml:space="preserve"> NO REQUERIMOS ESOS DATOS así que no se infringe </w:t>
      </w:r>
      <w:proofErr w:type="spellStart"/>
      <w:r w:rsidRPr="000A591F">
        <w:rPr>
          <w:rFonts w:ascii="Palatino Linotype" w:hAnsi="Palatino Linotype"/>
          <w:i/>
          <w:color w:val="000000" w:themeColor="text1"/>
          <w:sz w:val="22"/>
          <w:lang w:val="es-ES_tradnl"/>
        </w:rPr>
        <w:t>ningun</w:t>
      </w:r>
      <w:proofErr w:type="spellEnd"/>
      <w:r w:rsidRPr="000A591F">
        <w:rPr>
          <w:rFonts w:ascii="Palatino Linotype" w:hAnsi="Palatino Linotype"/>
          <w:i/>
          <w:color w:val="000000" w:themeColor="text1"/>
          <w:sz w:val="22"/>
          <w:lang w:val="es-ES_tradnl"/>
        </w:rPr>
        <w:t xml:space="preserve"> </w:t>
      </w:r>
      <w:proofErr w:type="spellStart"/>
      <w:r w:rsidRPr="000A591F">
        <w:rPr>
          <w:rFonts w:ascii="Palatino Linotype" w:hAnsi="Palatino Linotype"/>
          <w:i/>
          <w:color w:val="000000" w:themeColor="text1"/>
          <w:sz w:val="22"/>
          <w:lang w:val="es-ES_tradnl"/>
        </w:rPr>
        <w:t>articulo</w:t>
      </w:r>
      <w:proofErr w:type="spellEnd"/>
      <w:r w:rsidRPr="000A591F">
        <w:rPr>
          <w:rFonts w:ascii="Palatino Linotype" w:hAnsi="Palatino Linotype"/>
          <w:i/>
          <w:color w:val="000000" w:themeColor="text1"/>
          <w:sz w:val="22"/>
          <w:lang w:val="es-ES_tradnl"/>
        </w:rPr>
        <w:t xml:space="preserve"> de la ley de protección de datos. De acuerdo con lo dispuesto con la NOM 001-SCT-2-2000 una placa se compone por letras y números que conforman una </w:t>
      </w:r>
      <w:r w:rsidRPr="000A591F">
        <w:rPr>
          <w:rFonts w:ascii="Palatino Linotype" w:hAnsi="Palatino Linotype"/>
          <w:i/>
          <w:color w:val="000000" w:themeColor="text1"/>
          <w:sz w:val="22"/>
          <w:lang w:val="es-ES_tradnl"/>
        </w:rPr>
        <w:lastRenderedPageBreak/>
        <w:t xml:space="preserve">serie numérica. Este número permite identificar un vehículo. El número de placa se asigna, de acuerdo al uso al que se destinen los automóviles. De acuerdo con lo dispuesto con la NOM 131-SCFI-2004, el año modelo es el periodo comprendido entre el inicio de la producción de determinado tipo de vehículo automotor y el 31 de diciembre del año calendario con que dicho fabricante designe al modelo en cuestión. Así mismo, conforme a la norma citada el modelo es el nombre que aplica el fabricante o ensamblador a un grupo o familia de vehículos del mismo tipo, marca, clase y línea. Finalmente, el color se refiere a una característica física de un objeto. Atendiendo a lo anterior se desprende que </w:t>
      </w:r>
      <w:r w:rsidRPr="000A591F">
        <w:rPr>
          <w:rFonts w:ascii="Palatino Linotype" w:hAnsi="Palatino Linotype"/>
          <w:b/>
          <w:i/>
          <w:color w:val="000000" w:themeColor="text1"/>
          <w:sz w:val="22"/>
          <w:lang w:val="es-ES_tradnl"/>
        </w:rPr>
        <w:t>la marca, año, color, número de serie, número de motor y número de placas son datos que permiten identificar a los automóviles</w:t>
      </w:r>
      <w:r w:rsidRPr="000A591F">
        <w:rPr>
          <w:rFonts w:ascii="Palatino Linotype" w:hAnsi="Palatino Linotype"/>
          <w:i/>
          <w:color w:val="000000" w:themeColor="text1"/>
          <w:sz w:val="22"/>
          <w:lang w:val="es-ES_tradnl"/>
        </w:rPr>
        <w:t>. Por lo tanto, los datos del histórico de verificación vehicular que solicitamos nos permitirán conocer el estatus que presenta el automóvil al realizar la prueba del Programa de Verificación Vehicular y después de esta. En ese sentido, la información que de cada vehículo proporcionen las autoridades federales, las Entidades Federativas y los obligados será información meramente del vehículo, no solicitamos datos confidenciales que vinculen a los propietarios atendiendo a la Ley General de Transparencia y Acceso a la Información Pública. Cabe mencionar que ya obtuvimos la misma información de la CDMX y Puebla, es exactamente la misma información que requerimos al Estado de México. Sin más quedo atento a su apreciable respuesta.</w:t>
      </w:r>
      <w:r>
        <w:rPr>
          <w:rFonts w:ascii="Palatino Linotype" w:hAnsi="Palatino Linotype"/>
          <w:i/>
          <w:color w:val="000000" w:themeColor="text1"/>
          <w:sz w:val="22"/>
          <w:lang w:val="es-ES_tradnl"/>
        </w:rPr>
        <w:t>”</w:t>
      </w:r>
      <w:r>
        <w:rPr>
          <w:rFonts w:ascii="Palatino Linotype" w:hAnsi="Palatino Linotype"/>
          <w:color w:val="000000" w:themeColor="text1"/>
          <w:sz w:val="22"/>
          <w:lang w:val="es-ES_tradnl"/>
        </w:rPr>
        <w:t xml:space="preserve"> (Sic)</w:t>
      </w:r>
    </w:p>
    <w:p w14:paraId="3C25D4E4" w14:textId="7FDE8B68" w:rsidR="000A591F" w:rsidRPr="000A591F" w:rsidRDefault="000A591F" w:rsidP="000A591F">
      <w:pPr>
        <w:pStyle w:val="Prrafodelista"/>
        <w:tabs>
          <w:tab w:val="left" w:pos="426"/>
        </w:tabs>
        <w:spacing w:line="276" w:lineRule="auto"/>
        <w:ind w:left="567" w:right="567"/>
        <w:jc w:val="both"/>
        <w:rPr>
          <w:rFonts w:ascii="Palatino Linotype" w:hAnsi="Palatino Linotype"/>
          <w:color w:val="000000" w:themeColor="text1"/>
          <w:sz w:val="22"/>
          <w:lang w:val="es-ES_tradnl"/>
        </w:rPr>
      </w:pPr>
      <w:r>
        <w:rPr>
          <w:rFonts w:ascii="Palatino Linotype" w:hAnsi="Palatino Linotype"/>
          <w:color w:val="000000" w:themeColor="text1"/>
          <w:sz w:val="22"/>
          <w:lang w:val="es-ES_tradnl"/>
        </w:rPr>
        <w:t>(Énfasis añadido)</w:t>
      </w:r>
    </w:p>
    <w:p w14:paraId="79B9991D" w14:textId="77777777" w:rsidR="000A591F" w:rsidRPr="00877DB2" w:rsidRDefault="000A591F" w:rsidP="000A591F">
      <w:pPr>
        <w:pStyle w:val="Prrafodelista"/>
        <w:tabs>
          <w:tab w:val="left" w:pos="426"/>
        </w:tabs>
        <w:spacing w:line="360" w:lineRule="auto"/>
        <w:ind w:left="0" w:right="51"/>
        <w:jc w:val="both"/>
        <w:rPr>
          <w:rFonts w:ascii="Palatino Linotype" w:hAnsi="Palatino Linotype"/>
          <w:color w:val="000000" w:themeColor="text1"/>
          <w:lang w:val="es-ES_tradnl"/>
        </w:rPr>
      </w:pPr>
    </w:p>
    <w:p w14:paraId="1F2CDF8E" w14:textId="762E8DE6" w:rsidR="00877DB2" w:rsidRPr="000A591F" w:rsidRDefault="000A591F" w:rsidP="00A8137C">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Pr>
          <w:rFonts w:ascii="Palatino Linotype" w:hAnsi="Palatino Linotype"/>
          <w:color w:val="000000" w:themeColor="text1"/>
        </w:rPr>
        <w:t xml:space="preserve">De la transcripción anterior se colige que, aparte de los datos de verificación, de prueba de gases y prueba SBD, el </w:t>
      </w:r>
      <w:r>
        <w:rPr>
          <w:rFonts w:ascii="Palatino Linotype" w:hAnsi="Palatino Linotype"/>
          <w:b/>
          <w:color w:val="000000" w:themeColor="text1"/>
        </w:rPr>
        <w:t>RECURRENTE</w:t>
      </w:r>
      <w:r>
        <w:rPr>
          <w:rFonts w:ascii="Palatino Linotype" w:hAnsi="Palatino Linotype"/>
          <w:color w:val="000000" w:themeColor="text1"/>
        </w:rPr>
        <w:t xml:space="preserve"> muestra un interés especial en conocer información relativa a la identificación de los vehículos, lo cual exceptúa del análisis los datos personales consistentes en </w:t>
      </w:r>
      <w:r w:rsidRPr="000A591F">
        <w:rPr>
          <w:rFonts w:ascii="Palatino Linotype" w:hAnsi="Palatino Linotype"/>
          <w:b/>
          <w:color w:val="000000" w:themeColor="text1"/>
        </w:rPr>
        <w:t>servicio</w:t>
      </w:r>
      <w:r>
        <w:rPr>
          <w:rFonts w:ascii="Palatino Linotype" w:hAnsi="Palatino Linotype"/>
          <w:color w:val="000000" w:themeColor="text1"/>
        </w:rPr>
        <w:t xml:space="preserve">, </w:t>
      </w:r>
      <w:r w:rsidRPr="000A591F">
        <w:rPr>
          <w:rFonts w:ascii="Palatino Linotype" w:hAnsi="Palatino Linotype"/>
          <w:b/>
          <w:color w:val="000000" w:themeColor="text1"/>
        </w:rPr>
        <w:t>fecha de factura</w:t>
      </w:r>
      <w:r>
        <w:rPr>
          <w:rFonts w:ascii="Palatino Linotype" w:hAnsi="Palatino Linotype"/>
          <w:color w:val="000000" w:themeColor="text1"/>
        </w:rPr>
        <w:t xml:space="preserve">, </w:t>
      </w:r>
      <w:r w:rsidRPr="000A591F">
        <w:rPr>
          <w:rFonts w:ascii="Palatino Linotype" w:hAnsi="Palatino Linotype"/>
          <w:b/>
          <w:color w:val="000000" w:themeColor="text1"/>
        </w:rPr>
        <w:t>número de tarjeta de circulación</w:t>
      </w:r>
      <w:r>
        <w:rPr>
          <w:rFonts w:ascii="Palatino Linotype" w:hAnsi="Palatino Linotype"/>
          <w:color w:val="000000" w:themeColor="text1"/>
        </w:rPr>
        <w:t xml:space="preserve">, </w:t>
      </w:r>
      <w:r w:rsidRPr="000A591F">
        <w:rPr>
          <w:rFonts w:ascii="Palatino Linotype" w:hAnsi="Palatino Linotype"/>
          <w:b/>
          <w:color w:val="000000" w:themeColor="text1"/>
        </w:rPr>
        <w:t>folio de la tarjeta de circulación</w:t>
      </w:r>
      <w:r>
        <w:rPr>
          <w:rFonts w:ascii="Palatino Linotype" w:hAnsi="Palatino Linotype"/>
          <w:color w:val="000000" w:themeColor="text1"/>
        </w:rPr>
        <w:t xml:space="preserve"> y </w:t>
      </w:r>
      <w:r w:rsidRPr="000A591F">
        <w:rPr>
          <w:rFonts w:ascii="Palatino Linotype" w:hAnsi="Palatino Linotype"/>
          <w:b/>
          <w:color w:val="000000" w:themeColor="text1"/>
        </w:rPr>
        <w:t>entidad</w:t>
      </w:r>
      <w:r>
        <w:rPr>
          <w:rFonts w:ascii="Palatino Linotype" w:hAnsi="Palatino Linotype"/>
          <w:color w:val="000000" w:themeColor="text1"/>
        </w:rPr>
        <w:t>, al ser información que no es de su interés.</w:t>
      </w:r>
    </w:p>
    <w:p w14:paraId="66CE4D5E" w14:textId="77777777" w:rsidR="000A591F" w:rsidRPr="00877DB2" w:rsidRDefault="000A591F" w:rsidP="000A591F">
      <w:pPr>
        <w:pStyle w:val="Prrafodelista"/>
        <w:tabs>
          <w:tab w:val="left" w:pos="426"/>
        </w:tabs>
        <w:spacing w:line="360" w:lineRule="auto"/>
        <w:ind w:left="0" w:right="51"/>
        <w:jc w:val="both"/>
        <w:rPr>
          <w:rFonts w:ascii="Palatino Linotype" w:hAnsi="Palatino Linotype"/>
          <w:color w:val="000000" w:themeColor="text1"/>
          <w:lang w:val="es-ES_tradnl"/>
        </w:rPr>
      </w:pPr>
    </w:p>
    <w:p w14:paraId="6ABE8FF5" w14:textId="04A46281" w:rsidR="00877DB2" w:rsidRPr="000A591F" w:rsidRDefault="000A591F" w:rsidP="00A8137C">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Pr>
          <w:rFonts w:ascii="Palatino Linotype" w:hAnsi="Palatino Linotype"/>
          <w:color w:val="000000" w:themeColor="text1"/>
        </w:rPr>
        <w:t xml:space="preserve">Sin embargo, quedan pendientes dos importantes: la información referente a las </w:t>
      </w:r>
      <w:r w:rsidRPr="000A591F">
        <w:rPr>
          <w:rFonts w:ascii="Palatino Linotype" w:hAnsi="Palatino Linotype"/>
          <w:b/>
          <w:color w:val="000000" w:themeColor="text1"/>
        </w:rPr>
        <w:t>placas vehiculares</w:t>
      </w:r>
      <w:r>
        <w:rPr>
          <w:rFonts w:ascii="Palatino Linotype" w:hAnsi="Palatino Linotype"/>
          <w:color w:val="000000" w:themeColor="text1"/>
        </w:rPr>
        <w:t xml:space="preserve"> y el </w:t>
      </w:r>
      <w:r w:rsidRPr="000A591F">
        <w:rPr>
          <w:rFonts w:ascii="Palatino Linotype" w:hAnsi="Palatino Linotype"/>
          <w:b/>
          <w:color w:val="000000" w:themeColor="text1"/>
        </w:rPr>
        <w:t>número de motor</w:t>
      </w:r>
      <w:r>
        <w:rPr>
          <w:rFonts w:ascii="Palatino Linotype" w:hAnsi="Palatino Linotype"/>
          <w:color w:val="000000" w:themeColor="text1"/>
        </w:rPr>
        <w:t>.</w:t>
      </w:r>
    </w:p>
    <w:p w14:paraId="137B084F" w14:textId="77777777" w:rsidR="000A591F" w:rsidRDefault="000A591F" w:rsidP="000A591F">
      <w:pPr>
        <w:pStyle w:val="Prrafodelista"/>
        <w:tabs>
          <w:tab w:val="left" w:pos="426"/>
        </w:tabs>
        <w:spacing w:line="360" w:lineRule="auto"/>
        <w:ind w:left="0" w:right="51"/>
        <w:jc w:val="both"/>
        <w:rPr>
          <w:rFonts w:ascii="Palatino Linotype" w:hAnsi="Palatino Linotype"/>
          <w:color w:val="000000" w:themeColor="text1"/>
          <w:lang w:val="es-ES_tradnl"/>
        </w:rPr>
      </w:pPr>
    </w:p>
    <w:p w14:paraId="405FB3BA" w14:textId="0C935CA4" w:rsidR="00610D66" w:rsidRPr="00610D66" w:rsidRDefault="00610D66" w:rsidP="00610D66">
      <w:pPr>
        <w:pStyle w:val="Prrafodelista"/>
        <w:tabs>
          <w:tab w:val="left" w:pos="426"/>
        </w:tabs>
        <w:spacing w:line="360" w:lineRule="auto"/>
        <w:ind w:left="0" w:right="51"/>
        <w:jc w:val="both"/>
        <w:outlineLvl w:val="2"/>
        <w:rPr>
          <w:rFonts w:ascii="Palatino Linotype" w:hAnsi="Palatino Linotype"/>
          <w:b/>
          <w:color w:val="000000" w:themeColor="text1"/>
          <w:lang w:val="es-ES_tradnl"/>
        </w:rPr>
      </w:pPr>
      <w:r>
        <w:rPr>
          <w:rFonts w:ascii="Palatino Linotype" w:hAnsi="Palatino Linotype"/>
          <w:b/>
          <w:color w:val="000000" w:themeColor="text1"/>
          <w:lang w:val="es-ES_tradnl"/>
        </w:rPr>
        <w:lastRenderedPageBreak/>
        <w:t>III.I. Del número de motor</w:t>
      </w:r>
      <w:r w:rsidR="00D51740">
        <w:rPr>
          <w:rFonts w:ascii="Palatino Linotype" w:hAnsi="Palatino Linotype"/>
          <w:b/>
          <w:color w:val="000000" w:themeColor="text1"/>
          <w:lang w:val="es-ES_tradnl"/>
        </w:rPr>
        <w:t xml:space="preserve"> y serie</w:t>
      </w:r>
      <w:r>
        <w:rPr>
          <w:rFonts w:ascii="Palatino Linotype" w:hAnsi="Palatino Linotype"/>
          <w:b/>
          <w:color w:val="000000" w:themeColor="text1"/>
          <w:lang w:val="es-ES_tradnl"/>
        </w:rPr>
        <w:t>.</w:t>
      </w:r>
    </w:p>
    <w:p w14:paraId="327EB792" w14:textId="77777777" w:rsidR="00610D66" w:rsidRPr="00877DB2" w:rsidRDefault="00610D66" w:rsidP="000A591F">
      <w:pPr>
        <w:pStyle w:val="Prrafodelista"/>
        <w:tabs>
          <w:tab w:val="left" w:pos="426"/>
        </w:tabs>
        <w:spacing w:line="360" w:lineRule="auto"/>
        <w:ind w:left="0" w:right="51"/>
        <w:jc w:val="both"/>
        <w:rPr>
          <w:rFonts w:ascii="Palatino Linotype" w:hAnsi="Palatino Linotype"/>
          <w:color w:val="000000" w:themeColor="text1"/>
          <w:lang w:val="es-ES_tradnl"/>
        </w:rPr>
      </w:pPr>
    </w:p>
    <w:p w14:paraId="22787556" w14:textId="444D46B4" w:rsidR="00A761A2" w:rsidRPr="00A761A2" w:rsidRDefault="000A591F" w:rsidP="00A8137C">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Pr>
          <w:rFonts w:ascii="Palatino Linotype" w:hAnsi="Palatino Linotype"/>
          <w:color w:val="000000" w:themeColor="text1"/>
          <w:lang w:val="es-ES_tradnl"/>
        </w:rPr>
        <w:t>Por cuanto hace al número de moto</w:t>
      </w:r>
      <w:r w:rsidR="00A761A2">
        <w:rPr>
          <w:rFonts w:ascii="Palatino Linotype" w:hAnsi="Palatino Linotype"/>
          <w:color w:val="000000" w:themeColor="text1"/>
          <w:lang w:val="es-ES_tradnl"/>
        </w:rPr>
        <w:t xml:space="preserve">r de un vehículo, éste es </w:t>
      </w:r>
      <w:r w:rsidR="00A761A2" w:rsidRPr="00A761A2">
        <w:rPr>
          <w:rFonts w:ascii="Palatino Linotype" w:hAnsi="Palatino Linotype"/>
          <w:color w:val="000000" w:themeColor="text1"/>
        </w:rPr>
        <w:t>grabado por el fabricante en el bloque del motor, con el objetivo de servir para ubicar e identificar esta pieza del vehículo para casos en los que sea necesario, como robo, informes de accidentes y reclamaciones de seguros</w:t>
      </w:r>
      <w:r w:rsidR="00A761A2">
        <w:rPr>
          <w:rStyle w:val="Refdenotaalpie"/>
          <w:rFonts w:ascii="Palatino Linotype" w:hAnsi="Palatino Linotype"/>
          <w:color w:val="000000" w:themeColor="text1"/>
        </w:rPr>
        <w:footnoteReference w:id="32"/>
      </w:r>
      <w:r w:rsidR="00A761A2">
        <w:rPr>
          <w:rFonts w:ascii="Palatino Linotype" w:hAnsi="Palatino Linotype"/>
          <w:color w:val="000000" w:themeColor="text1"/>
        </w:rPr>
        <w:t>; existe</w:t>
      </w:r>
      <w:r w:rsidR="00243614">
        <w:rPr>
          <w:rFonts w:ascii="Palatino Linotype" w:hAnsi="Palatino Linotype"/>
          <w:color w:val="000000" w:themeColor="text1"/>
        </w:rPr>
        <w:t xml:space="preserve"> otro</w:t>
      </w:r>
      <w:r w:rsidR="00A761A2">
        <w:rPr>
          <w:rFonts w:ascii="Palatino Linotype" w:hAnsi="Palatino Linotype"/>
          <w:color w:val="000000" w:themeColor="text1"/>
        </w:rPr>
        <w:t xml:space="preserve"> </w:t>
      </w:r>
      <w:r w:rsidR="00A761A2" w:rsidRPr="00A761A2">
        <w:rPr>
          <w:rFonts w:ascii="Palatino Linotype" w:hAnsi="Palatino Linotype"/>
          <w:color w:val="000000" w:themeColor="text1"/>
        </w:rPr>
        <w:t>dato</w:t>
      </w:r>
      <w:r w:rsidR="00243614">
        <w:rPr>
          <w:rFonts w:ascii="Palatino Linotype" w:hAnsi="Palatino Linotype"/>
          <w:color w:val="000000" w:themeColor="text1"/>
        </w:rPr>
        <w:t>,</w:t>
      </w:r>
      <w:r w:rsidR="00A761A2" w:rsidRPr="00A761A2">
        <w:rPr>
          <w:rFonts w:ascii="Palatino Linotype" w:hAnsi="Palatino Linotype"/>
          <w:color w:val="000000" w:themeColor="text1"/>
        </w:rPr>
        <w:t xml:space="preserve"> conocido como VIN, sin embargo, ambos son identificadores diferentes</w:t>
      </w:r>
      <w:r w:rsidR="00A761A2">
        <w:rPr>
          <w:rStyle w:val="Refdenotaalpie"/>
          <w:rFonts w:ascii="Palatino Linotype" w:hAnsi="Palatino Linotype"/>
          <w:color w:val="000000" w:themeColor="text1"/>
        </w:rPr>
        <w:footnoteReference w:id="33"/>
      </w:r>
      <w:r w:rsidR="00A761A2" w:rsidRPr="00A761A2">
        <w:rPr>
          <w:rFonts w:ascii="Palatino Linotype" w:hAnsi="Palatino Linotype"/>
          <w:color w:val="000000" w:themeColor="text1"/>
        </w:rPr>
        <w:t xml:space="preserve">. </w:t>
      </w:r>
    </w:p>
    <w:p w14:paraId="0A36B950" w14:textId="77777777" w:rsidR="00A761A2" w:rsidRPr="00A761A2" w:rsidRDefault="00A761A2" w:rsidP="00A761A2">
      <w:pPr>
        <w:pStyle w:val="Prrafodelista"/>
        <w:tabs>
          <w:tab w:val="left" w:pos="426"/>
        </w:tabs>
        <w:spacing w:line="360" w:lineRule="auto"/>
        <w:ind w:left="0" w:right="51"/>
        <w:jc w:val="both"/>
        <w:rPr>
          <w:rFonts w:ascii="Palatino Linotype" w:hAnsi="Palatino Linotype"/>
          <w:color w:val="000000" w:themeColor="text1"/>
          <w:lang w:val="es-ES_tradnl"/>
        </w:rPr>
      </w:pPr>
    </w:p>
    <w:p w14:paraId="50B5F342" w14:textId="4E29BFBC" w:rsidR="00877DB2" w:rsidRPr="000A591F" w:rsidRDefault="00A761A2" w:rsidP="00A761A2">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sidRPr="00A761A2">
        <w:rPr>
          <w:rFonts w:ascii="Palatino Linotype" w:hAnsi="Palatino Linotype"/>
          <w:color w:val="000000" w:themeColor="text1"/>
        </w:rPr>
        <w:t xml:space="preserve">El número de motor cuenta con información codificada que otorga referencias importantes como el año y país de </w:t>
      </w:r>
      <w:r>
        <w:rPr>
          <w:rFonts w:ascii="Palatino Linotype" w:hAnsi="Palatino Linotype"/>
          <w:color w:val="000000" w:themeColor="text1"/>
        </w:rPr>
        <w:t>fabricación, o el tipo de motor</w:t>
      </w:r>
      <w:r>
        <w:rPr>
          <w:rStyle w:val="Refdenotaalpie"/>
          <w:rFonts w:ascii="Palatino Linotype" w:hAnsi="Palatino Linotype"/>
          <w:color w:val="000000" w:themeColor="text1"/>
        </w:rPr>
        <w:footnoteReference w:id="34"/>
      </w:r>
      <w:r>
        <w:rPr>
          <w:rFonts w:ascii="Palatino Linotype" w:hAnsi="Palatino Linotype"/>
          <w:color w:val="000000" w:themeColor="text1"/>
        </w:rPr>
        <w:t xml:space="preserve">; mientras que el VIN o Número de Identificación de Vehículo (por sus siglas en inglés) consiste en un </w:t>
      </w:r>
      <w:r w:rsidRPr="00A761A2">
        <w:rPr>
          <w:rFonts w:ascii="Palatino Linotype" w:hAnsi="Palatino Linotype"/>
          <w:color w:val="000000" w:themeColor="text1"/>
        </w:rPr>
        <w:t xml:space="preserve">estándar internacional que consta de 17 caracteres alfanuméricos que permiten identificar y </w:t>
      </w:r>
      <w:r>
        <w:rPr>
          <w:rFonts w:ascii="Palatino Linotype" w:hAnsi="Palatino Linotype"/>
          <w:color w:val="000000" w:themeColor="text1"/>
        </w:rPr>
        <w:t>conocer los registros de un vehículo automotor.</w:t>
      </w:r>
    </w:p>
    <w:p w14:paraId="71FA8D85" w14:textId="77777777" w:rsidR="000A591F" w:rsidRPr="00877DB2" w:rsidRDefault="000A591F" w:rsidP="000A591F">
      <w:pPr>
        <w:pStyle w:val="Prrafodelista"/>
        <w:tabs>
          <w:tab w:val="left" w:pos="426"/>
        </w:tabs>
        <w:spacing w:line="360" w:lineRule="auto"/>
        <w:ind w:left="0" w:right="51"/>
        <w:jc w:val="both"/>
        <w:rPr>
          <w:rFonts w:ascii="Palatino Linotype" w:hAnsi="Palatino Linotype"/>
          <w:color w:val="000000" w:themeColor="text1"/>
          <w:lang w:val="es-ES_tradnl"/>
        </w:rPr>
      </w:pPr>
    </w:p>
    <w:p w14:paraId="08A9FE86" w14:textId="23B8B29D" w:rsidR="00877DB2" w:rsidRPr="000A591F" w:rsidRDefault="00A761A2" w:rsidP="00A8137C">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Pr>
          <w:rFonts w:ascii="Palatino Linotype" w:hAnsi="Palatino Linotype"/>
          <w:color w:val="000000" w:themeColor="text1"/>
        </w:rPr>
        <w:t>Cabe señalar que ambos números, el VIN y el número de motor, generan una huella de identificación única para cada vehículo en todo el mundo. De ahí su importancia, pues el dar a conocer esta información, permitiría que células criminales, que se dedican al robo de vehículos, puedan clonar vehículos con sus números de registro, y venderlos en mercados de segunda mano, haciéndolos pasar como originales.</w:t>
      </w:r>
    </w:p>
    <w:p w14:paraId="34142AD1" w14:textId="77777777" w:rsidR="000A591F" w:rsidRPr="00877DB2" w:rsidRDefault="000A591F" w:rsidP="000A591F">
      <w:pPr>
        <w:pStyle w:val="Prrafodelista"/>
        <w:tabs>
          <w:tab w:val="left" w:pos="426"/>
        </w:tabs>
        <w:spacing w:line="360" w:lineRule="auto"/>
        <w:ind w:left="0" w:right="51"/>
        <w:jc w:val="both"/>
        <w:rPr>
          <w:rFonts w:ascii="Palatino Linotype" w:hAnsi="Palatino Linotype"/>
          <w:color w:val="000000" w:themeColor="text1"/>
          <w:lang w:val="es-ES_tradnl"/>
        </w:rPr>
      </w:pPr>
    </w:p>
    <w:p w14:paraId="56328679" w14:textId="74503067" w:rsidR="00877DB2" w:rsidRPr="000A591F" w:rsidRDefault="00A761A2" w:rsidP="00A8137C">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Pr>
          <w:rFonts w:ascii="Palatino Linotype" w:hAnsi="Palatino Linotype"/>
          <w:color w:val="000000" w:themeColor="text1"/>
        </w:rPr>
        <w:lastRenderedPageBreak/>
        <w:t>Esta actividad</w:t>
      </w:r>
      <w:r w:rsidR="009C005D">
        <w:rPr>
          <w:rFonts w:ascii="Palatino Linotype" w:hAnsi="Palatino Linotype"/>
          <w:color w:val="000000" w:themeColor="text1"/>
        </w:rPr>
        <w:t xml:space="preserve"> (por desgracia)</w:t>
      </w:r>
      <w:r>
        <w:rPr>
          <w:rFonts w:ascii="Palatino Linotype" w:hAnsi="Palatino Linotype"/>
          <w:color w:val="000000" w:themeColor="text1"/>
        </w:rPr>
        <w:t xml:space="preserve"> no resulta inusual en la entidad, donde no solo se persiguen a grupos de personas encargadas de </w:t>
      </w:r>
      <w:r w:rsidR="009C005D">
        <w:rPr>
          <w:rFonts w:ascii="Palatino Linotype" w:hAnsi="Palatino Linotype"/>
          <w:i/>
          <w:color w:val="000000" w:themeColor="text1"/>
        </w:rPr>
        <w:t>clonar</w:t>
      </w:r>
      <w:r w:rsidR="009C005D">
        <w:rPr>
          <w:rFonts w:ascii="Palatino Linotype" w:hAnsi="Palatino Linotype"/>
          <w:color w:val="000000" w:themeColor="text1"/>
        </w:rPr>
        <w:t xml:space="preserve"> vehículos robados, justamente, mediante la acción de borrar el VIN y número de motor de un vehículo, a fin de sobreponer otros</w:t>
      </w:r>
      <w:r w:rsidR="00FC2BDA">
        <w:rPr>
          <w:rFonts w:ascii="Palatino Linotype" w:hAnsi="Palatino Linotype"/>
          <w:color w:val="000000" w:themeColor="text1"/>
        </w:rPr>
        <w:t>; sino que también se investigan laboratorios o talleres dedicados justamente a clonar automóviles en masa.</w:t>
      </w:r>
    </w:p>
    <w:p w14:paraId="04BB6560" w14:textId="77777777" w:rsidR="000A591F" w:rsidRPr="00877DB2" w:rsidRDefault="000A591F" w:rsidP="000A591F">
      <w:pPr>
        <w:pStyle w:val="Prrafodelista"/>
        <w:tabs>
          <w:tab w:val="left" w:pos="426"/>
        </w:tabs>
        <w:spacing w:line="360" w:lineRule="auto"/>
        <w:ind w:left="0" w:right="51"/>
        <w:jc w:val="both"/>
        <w:rPr>
          <w:rFonts w:ascii="Palatino Linotype" w:hAnsi="Palatino Linotype"/>
          <w:color w:val="000000" w:themeColor="text1"/>
          <w:lang w:val="es-ES_tradnl"/>
        </w:rPr>
      </w:pPr>
    </w:p>
    <w:p w14:paraId="14224B26" w14:textId="296B8FA1" w:rsidR="00877DB2" w:rsidRPr="000A591F" w:rsidRDefault="00FC2BDA" w:rsidP="00A8137C">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Pr>
          <w:rFonts w:ascii="Palatino Linotype" w:hAnsi="Palatino Linotype"/>
          <w:color w:val="000000" w:themeColor="text1"/>
        </w:rPr>
        <w:t>A fin de ofrecer un panorama social de la problemática que enfrenta el Estado de México, con respecto a la ilegal actividad de robo y clonación de vehículos, podemos ofrecer las siguientes notas periodísticas:</w:t>
      </w:r>
    </w:p>
    <w:p w14:paraId="242CD85D" w14:textId="77777777" w:rsidR="000A591F" w:rsidRDefault="000A591F" w:rsidP="000A591F">
      <w:pPr>
        <w:pStyle w:val="Prrafodelista"/>
        <w:tabs>
          <w:tab w:val="left" w:pos="426"/>
        </w:tabs>
        <w:spacing w:line="360" w:lineRule="auto"/>
        <w:ind w:left="0" w:right="51"/>
        <w:jc w:val="both"/>
        <w:rPr>
          <w:rFonts w:ascii="Palatino Linotype" w:hAnsi="Palatino Linotype"/>
          <w:color w:val="000000" w:themeColor="text1"/>
          <w:lang w:val="es-ES_tradnl"/>
        </w:rPr>
      </w:pPr>
    </w:p>
    <w:p w14:paraId="68BB19D6" w14:textId="0420BFB7" w:rsidR="00FC2BDA" w:rsidRPr="00FC2BDA" w:rsidRDefault="00FC2BDA" w:rsidP="00FC2BDA">
      <w:pPr>
        <w:pStyle w:val="Prrafodelista"/>
        <w:tabs>
          <w:tab w:val="left" w:pos="426"/>
        </w:tabs>
        <w:spacing w:line="276" w:lineRule="auto"/>
        <w:ind w:left="567" w:right="567"/>
        <w:jc w:val="both"/>
        <w:rPr>
          <w:rFonts w:ascii="Palatino Linotype" w:hAnsi="Palatino Linotype"/>
          <w:i/>
          <w:color w:val="000000" w:themeColor="text1"/>
          <w:sz w:val="22"/>
          <w:lang w:val="es-ES_tradnl"/>
        </w:rPr>
      </w:pPr>
      <w:r>
        <w:rPr>
          <w:rFonts w:ascii="Palatino Linotype" w:hAnsi="Palatino Linotype"/>
          <w:i/>
          <w:color w:val="000000" w:themeColor="text1"/>
          <w:sz w:val="22"/>
          <w:lang w:val="es-ES_tradnl"/>
        </w:rPr>
        <w:t>“</w:t>
      </w:r>
      <w:r w:rsidRPr="00FC2BDA">
        <w:rPr>
          <w:rFonts w:ascii="Palatino Linotype" w:hAnsi="Palatino Linotype"/>
          <w:b/>
          <w:i/>
          <w:color w:val="000000" w:themeColor="text1"/>
          <w:sz w:val="22"/>
          <w:lang w:val="es-ES_tradnl"/>
        </w:rPr>
        <w:t>POLICÍA DE ECATEPEC DETIENE A BANDA DELICTIVA DEDICADA A CLONAR AUTOS ROBADOS</w:t>
      </w:r>
      <w:r>
        <w:rPr>
          <w:rStyle w:val="Refdenotaalpie"/>
          <w:rFonts w:ascii="Palatino Linotype" w:hAnsi="Palatino Linotype"/>
          <w:b/>
          <w:i/>
          <w:color w:val="000000" w:themeColor="text1"/>
          <w:sz w:val="22"/>
          <w:lang w:val="es-ES_tradnl"/>
        </w:rPr>
        <w:footnoteReference w:id="35"/>
      </w:r>
    </w:p>
    <w:p w14:paraId="0DDD5D30" w14:textId="77777777" w:rsidR="00FC2BDA" w:rsidRDefault="00FC2BDA" w:rsidP="00FC2BDA">
      <w:pPr>
        <w:pStyle w:val="Prrafodelista"/>
        <w:tabs>
          <w:tab w:val="left" w:pos="426"/>
        </w:tabs>
        <w:spacing w:line="276" w:lineRule="auto"/>
        <w:ind w:left="567" w:right="567"/>
        <w:jc w:val="both"/>
        <w:rPr>
          <w:rFonts w:ascii="Palatino Linotype" w:hAnsi="Palatino Linotype"/>
          <w:i/>
          <w:color w:val="000000" w:themeColor="text1"/>
          <w:sz w:val="22"/>
          <w:lang w:val="es-ES_tradnl"/>
        </w:rPr>
      </w:pPr>
    </w:p>
    <w:p w14:paraId="1E71CE62" w14:textId="6CDB2691" w:rsidR="00FC2BDA" w:rsidRDefault="00FC2BDA" w:rsidP="00FC2BDA">
      <w:pPr>
        <w:pStyle w:val="Prrafodelista"/>
        <w:tabs>
          <w:tab w:val="left" w:pos="426"/>
        </w:tabs>
        <w:spacing w:line="276" w:lineRule="auto"/>
        <w:ind w:left="567" w:right="567"/>
        <w:jc w:val="both"/>
        <w:rPr>
          <w:rFonts w:ascii="Palatino Linotype" w:hAnsi="Palatino Linotype"/>
          <w:i/>
          <w:color w:val="000000" w:themeColor="text1"/>
          <w:sz w:val="22"/>
          <w:lang w:val="es-ES_tradnl"/>
        </w:rPr>
      </w:pPr>
      <w:r w:rsidRPr="00FC2BDA">
        <w:rPr>
          <w:rFonts w:ascii="Palatino Linotype" w:hAnsi="Palatino Linotype"/>
          <w:i/>
          <w:color w:val="000000" w:themeColor="text1"/>
          <w:sz w:val="22"/>
          <w:lang w:val="es-ES_tradnl"/>
        </w:rPr>
        <w:t>Uno de ellos admitió que en lo que va del año habían remarcado cerca de 40 vehículos robados</w:t>
      </w:r>
    </w:p>
    <w:p w14:paraId="004CAD51" w14:textId="77777777" w:rsidR="00FC2BDA" w:rsidRDefault="00FC2BDA" w:rsidP="00FC2BDA">
      <w:pPr>
        <w:pStyle w:val="Prrafodelista"/>
        <w:tabs>
          <w:tab w:val="left" w:pos="426"/>
        </w:tabs>
        <w:spacing w:line="276" w:lineRule="auto"/>
        <w:ind w:left="567" w:right="567"/>
        <w:jc w:val="both"/>
        <w:rPr>
          <w:rFonts w:ascii="Palatino Linotype" w:hAnsi="Palatino Linotype"/>
          <w:i/>
          <w:color w:val="000000" w:themeColor="text1"/>
          <w:sz w:val="22"/>
          <w:lang w:val="es-ES_tradnl"/>
        </w:rPr>
      </w:pPr>
    </w:p>
    <w:p w14:paraId="2D32B977" w14:textId="77777777" w:rsidR="00FC2BDA" w:rsidRPr="00FC2BDA" w:rsidRDefault="00FC2BDA" w:rsidP="00FC2BDA">
      <w:pPr>
        <w:pStyle w:val="Prrafodelista"/>
        <w:tabs>
          <w:tab w:val="left" w:pos="426"/>
        </w:tabs>
        <w:spacing w:line="276" w:lineRule="auto"/>
        <w:ind w:left="567" w:right="567"/>
        <w:jc w:val="both"/>
        <w:rPr>
          <w:rFonts w:ascii="Palatino Linotype" w:hAnsi="Palatino Linotype"/>
          <w:i/>
          <w:color w:val="000000" w:themeColor="text1"/>
          <w:sz w:val="22"/>
          <w:lang w:val="es-ES_tradnl"/>
        </w:rPr>
      </w:pPr>
      <w:r w:rsidRPr="00FC2BDA">
        <w:rPr>
          <w:rFonts w:ascii="Palatino Linotype" w:hAnsi="Palatino Linotype"/>
          <w:i/>
          <w:color w:val="000000" w:themeColor="text1"/>
          <w:sz w:val="22"/>
          <w:lang w:val="es-ES_tradnl"/>
        </w:rPr>
        <w:t xml:space="preserve">Elementos de la Dirección de Seguridad Pública y Tránsito de Ecatepec, en coordinación con agentes de investigación de la Fiscalía General de Justicia del Estado de México (FGJEM), detuvieron a </w:t>
      </w:r>
      <w:r w:rsidRPr="00FC2BDA">
        <w:rPr>
          <w:rFonts w:ascii="Palatino Linotype" w:hAnsi="Palatino Linotype"/>
          <w:b/>
          <w:i/>
          <w:color w:val="000000" w:themeColor="text1"/>
          <w:sz w:val="22"/>
          <w:lang w:val="es-ES_tradnl"/>
        </w:rPr>
        <w:t>cuatro sujetos integrantes de una banda dedicada a remarcar y clonar autos robados</w:t>
      </w:r>
      <w:r w:rsidRPr="00FC2BDA">
        <w:rPr>
          <w:rFonts w:ascii="Palatino Linotype" w:hAnsi="Palatino Linotype"/>
          <w:i/>
          <w:color w:val="000000" w:themeColor="text1"/>
          <w:sz w:val="22"/>
          <w:lang w:val="es-ES_tradnl"/>
        </w:rPr>
        <w:t>, informó el presidente municipal Fernando Vilchis Contreras.</w:t>
      </w:r>
    </w:p>
    <w:p w14:paraId="0E01CDE5" w14:textId="77777777" w:rsidR="00FC2BDA" w:rsidRPr="00FC2BDA" w:rsidRDefault="00FC2BDA" w:rsidP="00FC2BDA">
      <w:pPr>
        <w:pStyle w:val="Prrafodelista"/>
        <w:tabs>
          <w:tab w:val="left" w:pos="426"/>
        </w:tabs>
        <w:spacing w:line="276" w:lineRule="auto"/>
        <w:ind w:left="567" w:right="567"/>
        <w:jc w:val="both"/>
        <w:rPr>
          <w:rFonts w:ascii="Palatino Linotype" w:hAnsi="Palatino Linotype"/>
          <w:i/>
          <w:color w:val="000000" w:themeColor="text1"/>
          <w:sz w:val="22"/>
          <w:lang w:val="es-ES_tradnl"/>
        </w:rPr>
      </w:pPr>
    </w:p>
    <w:p w14:paraId="18A1BCB8" w14:textId="2747AF67" w:rsidR="00FC2BDA" w:rsidRDefault="00FC2BDA" w:rsidP="00FC2BDA">
      <w:pPr>
        <w:pStyle w:val="Prrafodelista"/>
        <w:tabs>
          <w:tab w:val="left" w:pos="426"/>
        </w:tabs>
        <w:spacing w:line="276" w:lineRule="auto"/>
        <w:ind w:left="567" w:right="567"/>
        <w:rPr>
          <w:rFonts w:ascii="Palatino Linotype" w:hAnsi="Palatino Linotype"/>
          <w:color w:val="000000" w:themeColor="text1"/>
          <w:sz w:val="22"/>
          <w:lang w:val="es-ES_tradnl"/>
        </w:rPr>
      </w:pPr>
      <w:r w:rsidRPr="00FC2BDA">
        <w:rPr>
          <w:rFonts w:ascii="Palatino Linotype" w:hAnsi="Palatino Linotype"/>
          <w:i/>
          <w:color w:val="000000" w:themeColor="text1"/>
          <w:sz w:val="22"/>
          <w:lang w:val="es-ES_tradnl"/>
        </w:rPr>
        <w:t>El edil señaló que los asegurados se dedicaban a clonar las computadoras y remarcar los motores de los vehículos robados, para poder revenderlos en otras entidades de la república.</w:t>
      </w:r>
      <w:r>
        <w:rPr>
          <w:rFonts w:ascii="Palatino Linotype" w:hAnsi="Palatino Linotype"/>
          <w:i/>
          <w:color w:val="000000" w:themeColor="text1"/>
          <w:sz w:val="22"/>
          <w:lang w:val="es-ES_tradnl"/>
        </w:rPr>
        <w:t>”</w:t>
      </w:r>
      <w:r>
        <w:rPr>
          <w:rFonts w:ascii="Palatino Linotype" w:hAnsi="Palatino Linotype"/>
          <w:color w:val="000000" w:themeColor="text1"/>
          <w:sz w:val="22"/>
          <w:lang w:val="es-ES_tradnl"/>
        </w:rPr>
        <w:t xml:space="preserve"> (Sic)</w:t>
      </w:r>
    </w:p>
    <w:p w14:paraId="6FCC5F17" w14:textId="77777777" w:rsidR="00FC2BDA" w:rsidRDefault="00FC2BDA" w:rsidP="00FC2BDA">
      <w:pPr>
        <w:pStyle w:val="Prrafodelista"/>
        <w:tabs>
          <w:tab w:val="left" w:pos="426"/>
        </w:tabs>
        <w:spacing w:line="276" w:lineRule="auto"/>
        <w:ind w:left="567" w:right="567"/>
        <w:rPr>
          <w:rFonts w:ascii="Palatino Linotype" w:hAnsi="Palatino Linotype"/>
          <w:color w:val="000000" w:themeColor="text1"/>
          <w:sz w:val="22"/>
          <w:lang w:val="es-ES_tradnl"/>
        </w:rPr>
      </w:pPr>
    </w:p>
    <w:p w14:paraId="2EA0BC5C" w14:textId="18062F84" w:rsidR="00FC2BDA" w:rsidRPr="00FC2BDA" w:rsidRDefault="00FC2BDA" w:rsidP="00FC2BDA">
      <w:pPr>
        <w:pStyle w:val="Prrafodelista"/>
        <w:tabs>
          <w:tab w:val="left" w:pos="426"/>
        </w:tabs>
        <w:spacing w:line="276" w:lineRule="auto"/>
        <w:ind w:left="567" w:right="567"/>
        <w:rPr>
          <w:rFonts w:ascii="Palatino Linotype" w:hAnsi="Palatino Linotype"/>
          <w:i/>
          <w:color w:val="000000" w:themeColor="text1"/>
          <w:sz w:val="22"/>
          <w:lang w:val="es-ES_tradnl"/>
        </w:rPr>
      </w:pPr>
      <w:r w:rsidRPr="00FC2BDA">
        <w:rPr>
          <w:rFonts w:ascii="Palatino Linotype" w:hAnsi="Palatino Linotype"/>
          <w:i/>
          <w:color w:val="000000" w:themeColor="text1"/>
          <w:sz w:val="22"/>
          <w:lang w:val="es-ES_tradnl"/>
        </w:rPr>
        <w:lastRenderedPageBreak/>
        <w:t>“</w:t>
      </w:r>
      <w:r w:rsidRPr="00FC2BDA">
        <w:rPr>
          <w:rFonts w:ascii="Palatino Linotype" w:hAnsi="Palatino Linotype"/>
          <w:b/>
          <w:i/>
          <w:color w:val="000000" w:themeColor="text1"/>
          <w:sz w:val="22"/>
          <w:lang w:val="es-ES_tradnl"/>
        </w:rPr>
        <w:t>ASEGURAN LABORATORIO PARA CLONAR AUTOS ROBADOS EN METEPEC</w:t>
      </w:r>
      <w:r>
        <w:rPr>
          <w:rStyle w:val="Refdenotaalpie"/>
          <w:rFonts w:ascii="Palatino Linotype" w:hAnsi="Palatino Linotype"/>
          <w:b/>
          <w:i/>
          <w:color w:val="000000" w:themeColor="text1"/>
          <w:sz w:val="22"/>
          <w:lang w:val="es-ES_tradnl"/>
        </w:rPr>
        <w:footnoteReference w:id="36"/>
      </w:r>
    </w:p>
    <w:p w14:paraId="24F84244" w14:textId="77777777" w:rsidR="00FC2BDA" w:rsidRDefault="00FC2BDA" w:rsidP="00FC2BDA">
      <w:pPr>
        <w:pStyle w:val="Prrafodelista"/>
        <w:tabs>
          <w:tab w:val="left" w:pos="426"/>
        </w:tabs>
        <w:spacing w:line="276" w:lineRule="auto"/>
        <w:ind w:left="567" w:right="567"/>
        <w:rPr>
          <w:rFonts w:ascii="Palatino Linotype" w:hAnsi="Palatino Linotype"/>
          <w:i/>
          <w:color w:val="000000" w:themeColor="text1"/>
          <w:sz w:val="22"/>
          <w:lang w:val="es-ES_tradnl"/>
        </w:rPr>
      </w:pPr>
    </w:p>
    <w:p w14:paraId="0E68E620" w14:textId="6766F028" w:rsidR="00FC2BDA" w:rsidRDefault="00FC2BDA" w:rsidP="00FC2BDA">
      <w:pPr>
        <w:pStyle w:val="Prrafodelista"/>
        <w:tabs>
          <w:tab w:val="left" w:pos="426"/>
        </w:tabs>
        <w:spacing w:line="276" w:lineRule="auto"/>
        <w:ind w:left="567" w:right="567"/>
        <w:rPr>
          <w:rFonts w:ascii="Palatino Linotype" w:hAnsi="Palatino Linotype"/>
          <w:i/>
          <w:color w:val="000000" w:themeColor="text1"/>
          <w:sz w:val="22"/>
          <w:lang w:val="es-ES_tradnl"/>
        </w:rPr>
      </w:pPr>
      <w:r w:rsidRPr="00FC2BDA">
        <w:rPr>
          <w:rFonts w:ascii="Palatino Linotype" w:hAnsi="Palatino Linotype"/>
          <w:i/>
          <w:color w:val="000000" w:themeColor="text1"/>
          <w:sz w:val="22"/>
          <w:lang w:val="es-ES_tradnl"/>
        </w:rPr>
        <w:t>El inmueble quedó asegurado por la Fiscalía Especializada en la Investigación del Delito de Robo de Vehículo de la FGJEM.</w:t>
      </w:r>
    </w:p>
    <w:p w14:paraId="6312F40E" w14:textId="77777777" w:rsidR="00FC2BDA" w:rsidRDefault="00FC2BDA" w:rsidP="00FC2BDA">
      <w:pPr>
        <w:pStyle w:val="Prrafodelista"/>
        <w:tabs>
          <w:tab w:val="left" w:pos="426"/>
        </w:tabs>
        <w:spacing w:line="276" w:lineRule="auto"/>
        <w:ind w:left="567" w:right="567"/>
        <w:rPr>
          <w:rFonts w:ascii="Palatino Linotype" w:hAnsi="Palatino Linotype"/>
          <w:i/>
          <w:color w:val="000000" w:themeColor="text1"/>
          <w:sz w:val="22"/>
          <w:lang w:val="es-ES_tradnl"/>
        </w:rPr>
      </w:pPr>
    </w:p>
    <w:p w14:paraId="364E19AD" w14:textId="77777777" w:rsidR="00FC2BDA" w:rsidRPr="00FC2BDA" w:rsidRDefault="00FC2BDA" w:rsidP="00FC2BDA">
      <w:pPr>
        <w:pStyle w:val="Prrafodelista"/>
        <w:tabs>
          <w:tab w:val="left" w:pos="426"/>
        </w:tabs>
        <w:spacing w:line="276" w:lineRule="auto"/>
        <w:ind w:left="567" w:right="567"/>
        <w:jc w:val="both"/>
        <w:rPr>
          <w:rFonts w:ascii="Palatino Linotype" w:hAnsi="Palatino Linotype"/>
          <w:i/>
          <w:color w:val="000000" w:themeColor="text1"/>
          <w:sz w:val="22"/>
          <w:lang w:val="es-ES_tradnl"/>
        </w:rPr>
      </w:pPr>
      <w:r w:rsidRPr="00FC2BDA">
        <w:rPr>
          <w:rFonts w:ascii="Palatino Linotype" w:hAnsi="Palatino Linotype"/>
          <w:i/>
          <w:color w:val="000000" w:themeColor="text1"/>
          <w:sz w:val="22"/>
          <w:lang w:val="es-ES_tradnl"/>
        </w:rPr>
        <w:t xml:space="preserve">Autoridades estatales y municipales aseguraron un inmueble que operaba como un </w:t>
      </w:r>
      <w:r w:rsidRPr="00FC2BDA">
        <w:rPr>
          <w:rFonts w:ascii="Palatino Linotype" w:hAnsi="Palatino Linotype"/>
          <w:b/>
          <w:i/>
          <w:color w:val="000000" w:themeColor="text1"/>
          <w:sz w:val="22"/>
          <w:lang w:val="es-ES_tradnl"/>
        </w:rPr>
        <w:t>laboratorio para clonar vehículos</w:t>
      </w:r>
      <w:r w:rsidRPr="00FC2BDA">
        <w:rPr>
          <w:rFonts w:ascii="Palatino Linotype" w:hAnsi="Palatino Linotype"/>
          <w:i/>
          <w:color w:val="000000" w:themeColor="text1"/>
          <w:sz w:val="22"/>
          <w:lang w:val="es-ES_tradnl"/>
        </w:rPr>
        <w:t xml:space="preserve"> con reporte de robo en el municipio de Metepec, Estado de México; no hay personas detenidas.</w:t>
      </w:r>
    </w:p>
    <w:p w14:paraId="6D3BC103" w14:textId="77777777" w:rsidR="00FC2BDA" w:rsidRPr="00FC2BDA" w:rsidRDefault="00FC2BDA" w:rsidP="00FC2BDA">
      <w:pPr>
        <w:pStyle w:val="Prrafodelista"/>
        <w:tabs>
          <w:tab w:val="left" w:pos="426"/>
        </w:tabs>
        <w:spacing w:line="276" w:lineRule="auto"/>
        <w:ind w:left="567" w:right="567"/>
        <w:jc w:val="both"/>
        <w:rPr>
          <w:rFonts w:ascii="Palatino Linotype" w:hAnsi="Palatino Linotype"/>
          <w:i/>
          <w:color w:val="000000" w:themeColor="text1"/>
          <w:sz w:val="22"/>
          <w:lang w:val="es-ES_tradnl"/>
        </w:rPr>
      </w:pPr>
    </w:p>
    <w:p w14:paraId="28686EA7" w14:textId="77777777" w:rsidR="00FC2BDA" w:rsidRPr="00FC2BDA" w:rsidRDefault="00FC2BDA" w:rsidP="00FC2BDA">
      <w:pPr>
        <w:pStyle w:val="Prrafodelista"/>
        <w:tabs>
          <w:tab w:val="left" w:pos="426"/>
        </w:tabs>
        <w:spacing w:line="276" w:lineRule="auto"/>
        <w:ind w:left="567" w:right="567"/>
        <w:jc w:val="both"/>
        <w:rPr>
          <w:rFonts w:ascii="Palatino Linotype" w:hAnsi="Palatino Linotype"/>
          <w:i/>
          <w:color w:val="000000" w:themeColor="text1"/>
          <w:sz w:val="22"/>
          <w:lang w:val="es-ES_tradnl"/>
        </w:rPr>
      </w:pPr>
    </w:p>
    <w:p w14:paraId="4969B923" w14:textId="77777777" w:rsidR="00FC2BDA" w:rsidRDefault="00FC2BDA" w:rsidP="00FC2BDA">
      <w:pPr>
        <w:pStyle w:val="Prrafodelista"/>
        <w:tabs>
          <w:tab w:val="left" w:pos="426"/>
        </w:tabs>
        <w:spacing w:line="276" w:lineRule="auto"/>
        <w:ind w:left="567" w:right="567"/>
        <w:jc w:val="both"/>
        <w:rPr>
          <w:rFonts w:ascii="Palatino Linotype" w:hAnsi="Palatino Linotype"/>
          <w:i/>
          <w:color w:val="000000" w:themeColor="text1"/>
          <w:sz w:val="22"/>
          <w:lang w:val="es-ES_tradnl"/>
        </w:rPr>
      </w:pPr>
      <w:r w:rsidRPr="00FC2BDA">
        <w:rPr>
          <w:rFonts w:ascii="Palatino Linotype" w:hAnsi="Palatino Linotype"/>
          <w:i/>
          <w:color w:val="000000" w:themeColor="text1"/>
          <w:sz w:val="22"/>
          <w:lang w:val="es-ES_tradnl"/>
        </w:rPr>
        <w:t xml:space="preserve">Al arribar a una vivienda marcada con el número </w:t>
      </w:r>
      <w:r w:rsidRPr="00FC2BDA">
        <w:rPr>
          <w:rFonts w:ascii="Palatino Linotype" w:hAnsi="Palatino Linotype"/>
          <w:b/>
          <w:i/>
          <w:color w:val="000000" w:themeColor="text1"/>
          <w:sz w:val="22"/>
          <w:lang w:val="es-ES_tradnl"/>
        </w:rPr>
        <w:t>109 de la calle Cibeles</w:t>
      </w:r>
      <w:r w:rsidRPr="00FC2BDA">
        <w:rPr>
          <w:rFonts w:ascii="Palatino Linotype" w:hAnsi="Palatino Linotype"/>
          <w:i/>
          <w:color w:val="000000" w:themeColor="text1"/>
          <w:sz w:val="22"/>
          <w:lang w:val="es-ES_tradnl"/>
        </w:rPr>
        <w:t xml:space="preserve"> y durante el cateo se hallaron dos vehículos con reporte de robo de la marca </w:t>
      </w:r>
      <w:r w:rsidRPr="00FC2BDA">
        <w:rPr>
          <w:rFonts w:ascii="Palatino Linotype" w:hAnsi="Palatino Linotype"/>
          <w:b/>
          <w:i/>
          <w:color w:val="000000" w:themeColor="text1"/>
          <w:sz w:val="22"/>
          <w:lang w:val="es-ES_tradnl"/>
        </w:rPr>
        <w:t>Volkswagen</w:t>
      </w:r>
      <w:r w:rsidRPr="00FC2BDA">
        <w:rPr>
          <w:rFonts w:ascii="Palatino Linotype" w:hAnsi="Palatino Linotype"/>
          <w:i/>
          <w:color w:val="000000" w:themeColor="text1"/>
          <w:sz w:val="22"/>
          <w:lang w:val="es-ES_tradnl"/>
        </w:rPr>
        <w:t xml:space="preserve"> tipo </w:t>
      </w:r>
      <w:r w:rsidRPr="00FC2BDA">
        <w:rPr>
          <w:rFonts w:ascii="Palatino Linotype" w:hAnsi="Palatino Linotype"/>
          <w:b/>
          <w:i/>
          <w:color w:val="000000" w:themeColor="text1"/>
          <w:sz w:val="22"/>
          <w:lang w:val="es-ES_tradnl"/>
        </w:rPr>
        <w:t>Virtus</w:t>
      </w:r>
      <w:r w:rsidRPr="00FC2BDA">
        <w:rPr>
          <w:rFonts w:ascii="Palatino Linotype" w:hAnsi="Palatino Linotype"/>
          <w:i/>
          <w:color w:val="000000" w:themeColor="text1"/>
          <w:sz w:val="22"/>
          <w:lang w:val="es-ES_tradnl"/>
        </w:rPr>
        <w:t xml:space="preserve"> y un </w:t>
      </w:r>
      <w:r w:rsidRPr="00FC2BDA">
        <w:rPr>
          <w:rFonts w:ascii="Palatino Linotype" w:hAnsi="Palatino Linotype"/>
          <w:b/>
          <w:i/>
          <w:color w:val="000000" w:themeColor="text1"/>
          <w:sz w:val="22"/>
          <w:lang w:val="es-ES_tradnl"/>
        </w:rPr>
        <w:t>Beat Chevrolet</w:t>
      </w:r>
      <w:r w:rsidRPr="00FC2BDA">
        <w:rPr>
          <w:rFonts w:ascii="Palatino Linotype" w:hAnsi="Palatino Linotype"/>
          <w:i/>
          <w:color w:val="000000" w:themeColor="text1"/>
          <w:sz w:val="22"/>
          <w:lang w:val="es-ES_tradnl"/>
        </w:rPr>
        <w:t>, además; se localizó una decena de identificaciones, 15 tarjetas de circulación, licencias de conducir y emblemas de diversas marcas, las cuales al parecer es documentación apócrifa.</w:t>
      </w:r>
    </w:p>
    <w:p w14:paraId="5677CDCE" w14:textId="77777777" w:rsidR="00FC2BDA" w:rsidRDefault="00FC2BDA" w:rsidP="00FC2BDA">
      <w:pPr>
        <w:pStyle w:val="Prrafodelista"/>
        <w:tabs>
          <w:tab w:val="left" w:pos="426"/>
        </w:tabs>
        <w:spacing w:line="276" w:lineRule="auto"/>
        <w:ind w:left="567" w:right="567"/>
        <w:jc w:val="both"/>
        <w:rPr>
          <w:rFonts w:ascii="Palatino Linotype" w:hAnsi="Palatino Linotype"/>
          <w:i/>
          <w:color w:val="000000" w:themeColor="text1"/>
          <w:sz w:val="22"/>
          <w:lang w:val="es-ES_tradnl"/>
        </w:rPr>
      </w:pPr>
    </w:p>
    <w:p w14:paraId="584FBBBA" w14:textId="77777777" w:rsidR="00FC2BDA" w:rsidRPr="00FC2BDA" w:rsidRDefault="00FC2BDA" w:rsidP="00FC2BDA">
      <w:pPr>
        <w:pStyle w:val="Prrafodelista"/>
        <w:tabs>
          <w:tab w:val="left" w:pos="426"/>
        </w:tabs>
        <w:spacing w:line="276" w:lineRule="auto"/>
        <w:ind w:left="567" w:right="567"/>
        <w:jc w:val="both"/>
        <w:rPr>
          <w:rFonts w:ascii="Palatino Linotype" w:hAnsi="Palatino Linotype"/>
          <w:i/>
          <w:color w:val="000000" w:themeColor="text1"/>
          <w:sz w:val="22"/>
          <w:lang w:val="es-ES_tradnl"/>
        </w:rPr>
      </w:pPr>
      <w:r w:rsidRPr="00FC2BDA">
        <w:rPr>
          <w:rFonts w:ascii="Palatino Linotype" w:hAnsi="Palatino Linotype"/>
          <w:i/>
          <w:color w:val="000000" w:themeColor="text1"/>
          <w:sz w:val="22"/>
          <w:lang w:val="es-ES_tradnl"/>
        </w:rPr>
        <w:t>Asimismo, fue asegurada una herramienta especial, que supuestamente era utilizada para el desmantelamiento de las unidades, pintarlas y remarcarlas para después vender los vehículos.</w:t>
      </w:r>
    </w:p>
    <w:p w14:paraId="05E1AF15" w14:textId="77777777" w:rsidR="00FC2BDA" w:rsidRPr="00FC2BDA" w:rsidRDefault="00FC2BDA" w:rsidP="00FC2BDA">
      <w:pPr>
        <w:pStyle w:val="Prrafodelista"/>
        <w:tabs>
          <w:tab w:val="left" w:pos="426"/>
        </w:tabs>
        <w:spacing w:line="276" w:lineRule="auto"/>
        <w:ind w:left="567" w:right="567"/>
        <w:jc w:val="both"/>
        <w:rPr>
          <w:rFonts w:ascii="Palatino Linotype" w:hAnsi="Palatino Linotype"/>
          <w:i/>
          <w:color w:val="000000" w:themeColor="text1"/>
          <w:sz w:val="22"/>
          <w:lang w:val="es-ES_tradnl"/>
        </w:rPr>
      </w:pPr>
    </w:p>
    <w:p w14:paraId="3E066A4F" w14:textId="77777777" w:rsidR="00FC2BDA" w:rsidRDefault="00FC2BDA" w:rsidP="00FC2BDA">
      <w:pPr>
        <w:pStyle w:val="Prrafodelista"/>
        <w:tabs>
          <w:tab w:val="left" w:pos="426"/>
        </w:tabs>
        <w:spacing w:line="276" w:lineRule="auto"/>
        <w:ind w:left="567" w:right="567"/>
        <w:jc w:val="both"/>
        <w:rPr>
          <w:rFonts w:ascii="Palatino Linotype" w:hAnsi="Palatino Linotype"/>
          <w:i/>
          <w:color w:val="000000" w:themeColor="text1"/>
          <w:sz w:val="22"/>
          <w:lang w:val="es-ES_tradnl"/>
        </w:rPr>
      </w:pPr>
      <w:r w:rsidRPr="00FC2BDA">
        <w:rPr>
          <w:rFonts w:ascii="Palatino Linotype" w:hAnsi="Palatino Linotype"/>
          <w:i/>
          <w:color w:val="000000" w:themeColor="text1"/>
          <w:sz w:val="22"/>
          <w:lang w:val="es-ES_tradnl"/>
        </w:rPr>
        <w:t xml:space="preserve">El inmueble quedó asegurado por la </w:t>
      </w:r>
      <w:r w:rsidRPr="00FC2BDA">
        <w:rPr>
          <w:rFonts w:ascii="Palatino Linotype" w:hAnsi="Palatino Linotype"/>
          <w:b/>
          <w:i/>
          <w:color w:val="000000" w:themeColor="text1"/>
          <w:sz w:val="22"/>
          <w:lang w:val="es-ES_tradnl"/>
        </w:rPr>
        <w:t>Fiscalía Especializada en la Investigación del Delito de Robo de Vehículo Toluca - Tlalnepantla de la FGJEM</w:t>
      </w:r>
      <w:r w:rsidRPr="00FC2BDA">
        <w:rPr>
          <w:rFonts w:ascii="Palatino Linotype" w:hAnsi="Palatino Linotype"/>
          <w:i/>
          <w:color w:val="000000" w:themeColor="text1"/>
          <w:sz w:val="22"/>
          <w:lang w:val="es-ES_tradnl"/>
        </w:rPr>
        <w:t xml:space="preserve"> y hasta el momento lo hay personas detenidas por estos hechos.</w:t>
      </w:r>
    </w:p>
    <w:p w14:paraId="1F3A6FB3" w14:textId="77777777" w:rsidR="00FC2BDA" w:rsidRDefault="00FC2BDA" w:rsidP="00FC2BDA">
      <w:pPr>
        <w:pStyle w:val="Prrafodelista"/>
        <w:tabs>
          <w:tab w:val="left" w:pos="426"/>
        </w:tabs>
        <w:spacing w:line="276" w:lineRule="auto"/>
        <w:ind w:left="567" w:right="567"/>
        <w:jc w:val="both"/>
        <w:rPr>
          <w:rFonts w:ascii="Palatino Linotype" w:hAnsi="Palatino Linotype"/>
          <w:i/>
          <w:color w:val="000000" w:themeColor="text1"/>
          <w:sz w:val="22"/>
          <w:lang w:val="es-ES_tradnl"/>
        </w:rPr>
      </w:pPr>
    </w:p>
    <w:p w14:paraId="06F0411F" w14:textId="77777777" w:rsidR="00FC2BDA" w:rsidRPr="00FC2BDA" w:rsidRDefault="00FC2BDA" w:rsidP="00FC2BDA">
      <w:pPr>
        <w:pStyle w:val="Prrafodelista"/>
        <w:tabs>
          <w:tab w:val="left" w:pos="426"/>
        </w:tabs>
        <w:spacing w:line="276" w:lineRule="auto"/>
        <w:ind w:left="567" w:right="567"/>
        <w:jc w:val="both"/>
        <w:rPr>
          <w:rFonts w:ascii="Palatino Linotype" w:hAnsi="Palatino Linotype"/>
          <w:b/>
          <w:i/>
          <w:color w:val="000000" w:themeColor="text1"/>
          <w:sz w:val="22"/>
          <w:lang w:val="es-ES_tradnl"/>
        </w:rPr>
      </w:pPr>
      <w:r w:rsidRPr="00FC2BDA">
        <w:rPr>
          <w:rFonts w:ascii="Palatino Linotype" w:hAnsi="Palatino Linotype"/>
          <w:b/>
          <w:i/>
          <w:color w:val="000000" w:themeColor="text1"/>
          <w:sz w:val="22"/>
          <w:lang w:val="es-ES_tradnl"/>
        </w:rPr>
        <w:t>Robo a vehículo en Valle de Toluca</w:t>
      </w:r>
    </w:p>
    <w:p w14:paraId="49FEFA9C" w14:textId="77777777" w:rsidR="00FC2BDA" w:rsidRPr="00FC2BDA" w:rsidRDefault="00FC2BDA" w:rsidP="00FC2BDA">
      <w:pPr>
        <w:pStyle w:val="Prrafodelista"/>
        <w:tabs>
          <w:tab w:val="left" w:pos="426"/>
        </w:tabs>
        <w:spacing w:line="276" w:lineRule="auto"/>
        <w:ind w:left="567" w:right="567"/>
        <w:jc w:val="both"/>
        <w:rPr>
          <w:rFonts w:ascii="Palatino Linotype" w:hAnsi="Palatino Linotype"/>
          <w:i/>
          <w:color w:val="000000" w:themeColor="text1"/>
          <w:sz w:val="22"/>
          <w:lang w:val="es-ES_tradnl"/>
        </w:rPr>
      </w:pPr>
    </w:p>
    <w:p w14:paraId="55E0FCED" w14:textId="77777777" w:rsidR="00FC2BDA" w:rsidRPr="00FC2BDA" w:rsidRDefault="00FC2BDA" w:rsidP="00FC2BDA">
      <w:pPr>
        <w:pStyle w:val="Prrafodelista"/>
        <w:tabs>
          <w:tab w:val="left" w:pos="426"/>
        </w:tabs>
        <w:spacing w:line="276" w:lineRule="auto"/>
        <w:ind w:left="567" w:right="567"/>
        <w:jc w:val="both"/>
        <w:rPr>
          <w:rFonts w:ascii="Palatino Linotype" w:hAnsi="Palatino Linotype"/>
          <w:i/>
          <w:color w:val="000000" w:themeColor="text1"/>
          <w:sz w:val="22"/>
          <w:lang w:val="es-ES_tradnl"/>
        </w:rPr>
      </w:pPr>
      <w:r w:rsidRPr="00FC2BDA">
        <w:rPr>
          <w:rFonts w:ascii="Palatino Linotype" w:hAnsi="Palatino Linotype"/>
          <w:i/>
          <w:color w:val="000000" w:themeColor="text1"/>
          <w:sz w:val="22"/>
          <w:lang w:val="es-ES_tradnl"/>
        </w:rPr>
        <w:t xml:space="preserve">De acuerdo con el </w:t>
      </w:r>
      <w:r w:rsidRPr="00FC2BDA">
        <w:rPr>
          <w:rFonts w:ascii="Palatino Linotype" w:hAnsi="Palatino Linotype"/>
          <w:b/>
          <w:i/>
          <w:color w:val="000000" w:themeColor="text1"/>
          <w:sz w:val="22"/>
          <w:lang w:val="es-ES_tradnl"/>
        </w:rPr>
        <w:t>Observatorio Nacional Ciudadano (ONC)</w:t>
      </w:r>
      <w:r w:rsidRPr="00FC2BDA">
        <w:rPr>
          <w:rFonts w:ascii="Palatino Linotype" w:hAnsi="Palatino Linotype"/>
          <w:i/>
          <w:color w:val="000000" w:themeColor="text1"/>
          <w:sz w:val="22"/>
          <w:lang w:val="es-ES_tradnl"/>
        </w:rPr>
        <w:t xml:space="preserve">, el robo de vehículos en el Valle de Toluca disminuyó </w:t>
      </w:r>
      <w:r w:rsidRPr="00FC2BDA">
        <w:rPr>
          <w:rFonts w:ascii="Palatino Linotype" w:hAnsi="Palatino Linotype"/>
          <w:b/>
          <w:i/>
          <w:color w:val="000000" w:themeColor="text1"/>
          <w:sz w:val="22"/>
          <w:lang w:val="es-ES_tradnl"/>
        </w:rPr>
        <w:t>14 por ciento</w:t>
      </w:r>
      <w:r w:rsidRPr="00FC2BDA">
        <w:rPr>
          <w:rFonts w:ascii="Palatino Linotype" w:hAnsi="Palatino Linotype"/>
          <w:i/>
          <w:color w:val="000000" w:themeColor="text1"/>
          <w:sz w:val="22"/>
          <w:lang w:val="es-ES_tradnl"/>
        </w:rPr>
        <w:t xml:space="preserve"> durante los primeros 7 meses del año en comparación con el mismo periodo de 2022.</w:t>
      </w:r>
    </w:p>
    <w:p w14:paraId="3353EA2A" w14:textId="77777777" w:rsidR="00FC2BDA" w:rsidRPr="00FC2BDA" w:rsidRDefault="00FC2BDA" w:rsidP="00FC2BDA">
      <w:pPr>
        <w:pStyle w:val="Prrafodelista"/>
        <w:tabs>
          <w:tab w:val="left" w:pos="426"/>
        </w:tabs>
        <w:spacing w:line="276" w:lineRule="auto"/>
        <w:ind w:left="567" w:right="567"/>
        <w:jc w:val="both"/>
        <w:rPr>
          <w:rFonts w:ascii="Palatino Linotype" w:hAnsi="Palatino Linotype"/>
          <w:i/>
          <w:color w:val="000000" w:themeColor="text1"/>
          <w:sz w:val="22"/>
          <w:lang w:val="es-ES_tradnl"/>
        </w:rPr>
      </w:pPr>
    </w:p>
    <w:p w14:paraId="354B0D79" w14:textId="4C2A90EA" w:rsidR="00FC2BDA" w:rsidRPr="00FC2BDA" w:rsidRDefault="00FC2BDA" w:rsidP="00FC2BDA">
      <w:pPr>
        <w:pStyle w:val="Prrafodelista"/>
        <w:tabs>
          <w:tab w:val="left" w:pos="426"/>
        </w:tabs>
        <w:spacing w:line="276" w:lineRule="auto"/>
        <w:ind w:left="567" w:right="567"/>
        <w:jc w:val="both"/>
        <w:rPr>
          <w:rFonts w:ascii="Palatino Linotype" w:hAnsi="Palatino Linotype"/>
          <w:i/>
          <w:color w:val="000000" w:themeColor="text1"/>
          <w:sz w:val="22"/>
          <w:lang w:val="es-ES_tradnl"/>
        </w:rPr>
      </w:pPr>
      <w:r w:rsidRPr="00FC2BDA">
        <w:rPr>
          <w:rFonts w:ascii="Palatino Linotype" w:hAnsi="Palatino Linotype"/>
          <w:i/>
          <w:color w:val="000000" w:themeColor="text1"/>
          <w:sz w:val="22"/>
          <w:lang w:val="es-ES_tradnl"/>
        </w:rPr>
        <w:t xml:space="preserve">La estadística señala que de enero a julio de este año, Toluca es el municipio con </w:t>
      </w:r>
      <w:r w:rsidRPr="00FC2BDA">
        <w:rPr>
          <w:rFonts w:ascii="Palatino Linotype" w:hAnsi="Palatino Linotype"/>
          <w:b/>
          <w:i/>
          <w:color w:val="000000" w:themeColor="text1"/>
          <w:sz w:val="22"/>
          <w:lang w:val="es-ES_tradnl"/>
        </w:rPr>
        <w:t>mayor denuncias al contabilizar mil 231</w:t>
      </w:r>
      <w:r w:rsidRPr="00FC2BDA">
        <w:rPr>
          <w:rFonts w:ascii="Palatino Linotype" w:hAnsi="Palatino Linotype"/>
          <w:i/>
          <w:color w:val="000000" w:themeColor="text1"/>
          <w:sz w:val="22"/>
          <w:lang w:val="es-ES_tradnl"/>
        </w:rPr>
        <w:t xml:space="preserve">, le sigue Lerma (106), Metepec y Zinacantepec </w:t>
      </w:r>
      <w:r w:rsidRPr="00FC2BDA">
        <w:rPr>
          <w:rFonts w:ascii="Palatino Linotype" w:hAnsi="Palatino Linotype"/>
          <w:i/>
          <w:color w:val="000000" w:themeColor="text1"/>
          <w:sz w:val="22"/>
          <w:lang w:val="es-ES_tradnl"/>
        </w:rPr>
        <w:lastRenderedPageBreak/>
        <w:t>(115), Almoloya de Juárez (90), San Mateo Atenco (79), Xonacatlán (61), Temoaya (56), Ocoyoacac (53), Tenango del Valle (44), Otzolotepec (43), Calimaya (16), San Antonio La Isla (12), Mexicaltzingo (8), Chapultepec (4) y Santa María Rayón (3).</w:t>
      </w:r>
      <w:r>
        <w:rPr>
          <w:rFonts w:ascii="Palatino Linotype" w:hAnsi="Palatino Linotype"/>
          <w:i/>
          <w:color w:val="000000" w:themeColor="text1"/>
          <w:sz w:val="22"/>
          <w:lang w:val="es-ES_tradnl"/>
        </w:rPr>
        <w:t>”</w:t>
      </w:r>
    </w:p>
    <w:p w14:paraId="0F07569A" w14:textId="77777777" w:rsidR="00FC2BDA" w:rsidRPr="00877DB2" w:rsidRDefault="00FC2BDA" w:rsidP="000A591F">
      <w:pPr>
        <w:pStyle w:val="Prrafodelista"/>
        <w:tabs>
          <w:tab w:val="left" w:pos="426"/>
        </w:tabs>
        <w:spacing w:line="360" w:lineRule="auto"/>
        <w:ind w:left="0" w:right="51"/>
        <w:jc w:val="both"/>
        <w:rPr>
          <w:rFonts w:ascii="Palatino Linotype" w:hAnsi="Palatino Linotype"/>
          <w:color w:val="000000" w:themeColor="text1"/>
          <w:lang w:val="es-ES_tradnl"/>
        </w:rPr>
      </w:pPr>
    </w:p>
    <w:p w14:paraId="4AB8F8AC" w14:textId="3A73AB70" w:rsidR="00877DB2" w:rsidRPr="000A591F" w:rsidRDefault="00B852CB" w:rsidP="00A8137C">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Pr>
          <w:rFonts w:ascii="Palatino Linotype" w:hAnsi="Palatino Linotype"/>
          <w:color w:val="000000" w:themeColor="text1"/>
        </w:rPr>
        <w:t>No e</w:t>
      </w:r>
      <w:r w:rsidRPr="00680568">
        <w:rPr>
          <w:rFonts w:ascii="Palatino Linotype" w:hAnsi="Palatino Linotype"/>
          <w:color w:val="000000" w:themeColor="text1"/>
        </w:rPr>
        <w:t xml:space="preserve">s óbice mencionar que, para tasar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680568">
        <w:rPr>
          <w:rFonts w:ascii="Palatino Linotype" w:hAnsi="Palatino Linotype"/>
          <w:b/>
          <w:i/>
          <w:color w:val="000000" w:themeColor="text1"/>
        </w:rPr>
        <w:t>“NOTAS PERIODISTICAS, EL CONOCIMIENTO QUE DE ELLAS SE OBTIENE NO CONSTIT</w:t>
      </w:r>
      <w:r>
        <w:rPr>
          <w:rFonts w:ascii="Palatino Linotype" w:hAnsi="Palatino Linotype"/>
          <w:b/>
          <w:i/>
          <w:color w:val="000000" w:themeColor="text1"/>
        </w:rPr>
        <w:t>UYE ‘UN HECHO PUBLICO Y NOTORIO’</w:t>
      </w:r>
      <w:r w:rsidRPr="00680568">
        <w:rPr>
          <w:rFonts w:ascii="Palatino Linotype" w:hAnsi="Palatino Linotype"/>
          <w:b/>
          <w:i/>
          <w:color w:val="000000" w:themeColor="text1"/>
        </w:rPr>
        <w:t>”</w:t>
      </w:r>
      <w:r w:rsidRPr="00680568">
        <w:rPr>
          <w:rFonts w:ascii="Palatino Linotype" w:hAnsi="Palatino Linotype"/>
          <w:color w:val="000000" w:themeColor="text1"/>
        </w:rPr>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 De tal situación, lo consignado en las notas periodísticas no constituye un hecho público o notorio, sino que es una opinión de su autor, por lo que sólo se pueden tomar como </w:t>
      </w:r>
      <w:r w:rsidRPr="0098467F">
        <w:rPr>
          <w:rFonts w:ascii="Palatino Linotype" w:hAnsi="Palatino Linotype"/>
          <w:b/>
          <w:color w:val="000000" w:themeColor="text1"/>
        </w:rPr>
        <w:t>indicios</w:t>
      </w:r>
      <w:r w:rsidRPr="00680568">
        <w:rPr>
          <w:rFonts w:ascii="Palatino Linotype" w:hAnsi="Palatino Linotype"/>
          <w:color w:val="000000" w:themeColor="text1"/>
        </w:rPr>
        <w:t>.</w:t>
      </w:r>
    </w:p>
    <w:p w14:paraId="67751C02" w14:textId="77777777" w:rsidR="000A591F" w:rsidRPr="00877DB2" w:rsidRDefault="000A591F" w:rsidP="000A591F">
      <w:pPr>
        <w:pStyle w:val="Prrafodelista"/>
        <w:tabs>
          <w:tab w:val="left" w:pos="426"/>
        </w:tabs>
        <w:spacing w:line="360" w:lineRule="auto"/>
        <w:ind w:left="0" w:right="51"/>
        <w:jc w:val="both"/>
        <w:rPr>
          <w:rFonts w:ascii="Palatino Linotype" w:hAnsi="Palatino Linotype"/>
          <w:color w:val="000000" w:themeColor="text1"/>
          <w:lang w:val="es-ES_tradnl"/>
        </w:rPr>
      </w:pPr>
    </w:p>
    <w:p w14:paraId="69214323" w14:textId="1B6D04D9" w:rsidR="00877DB2" w:rsidRPr="00610D66" w:rsidRDefault="00B852CB" w:rsidP="00A8137C">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Pr>
          <w:rFonts w:ascii="Palatino Linotype" w:hAnsi="Palatino Linotype"/>
          <w:color w:val="000000" w:themeColor="text1"/>
        </w:rPr>
        <w:t xml:space="preserve">Por lo tanto, este Organismo Garante detecta una necesidad imperante en el restringir el acceso al </w:t>
      </w:r>
      <w:r>
        <w:rPr>
          <w:rFonts w:ascii="Palatino Linotype" w:hAnsi="Palatino Linotype"/>
          <w:b/>
          <w:color w:val="000000" w:themeColor="text1"/>
        </w:rPr>
        <w:t>número de motor</w:t>
      </w:r>
      <w:r>
        <w:rPr>
          <w:rFonts w:ascii="Palatino Linotype" w:hAnsi="Palatino Linotype"/>
          <w:color w:val="000000" w:themeColor="text1"/>
        </w:rPr>
        <w:t xml:space="preserve"> de los vehículos registrados a través del SAECHVV</w:t>
      </w:r>
      <w:r w:rsidR="00610D66">
        <w:rPr>
          <w:rFonts w:ascii="Palatino Linotype" w:hAnsi="Palatino Linotype"/>
          <w:color w:val="000000" w:themeColor="text1"/>
        </w:rPr>
        <w:t xml:space="preserve">, más aún porque este número puede cruzarse con el resto de la información de identificación de un vehículo, como la marca, submarca y modelo, permitiendo así un trabajo de </w:t>
      </w:r>
      <w:r w:rsidR="00610D66">
        <w:rPr>
          <w:rFonts w:ascii="Palatino Linotype" w:hAnsi="Palatino Linotype"/>
          <w:i/>
          <w:color w:val="000000" w:themeColor="text1"/>
        </w:rPr>
        <w:t>clonación</w:t>
      </w:r>
      <w:r w:rsidR="00610D66">
        <w:rPr>
          <w:rFonts w:ascii="Palatino Linotype" w:hAnsi="Palatino Linotype"/>
          <w:color w:val="000000" w:themeColor="text1"/>
        </w:rPr>
        <w:t xml:space="preserve"> perfecto de una unidad vehicular por parte de células delictivas.</w:t>
      </w:r>
    </w:p>
    <w:p w14:paraId="7EF71FBB" w14:textId="55164D4B" w:rsidR="00610D66" w:rsidRPr="00610D66" w:rsidRDefault="00610D66" w:rsidP="00610D66">
      <w:pPr>
        <w:pStyle w:val="Ttulo3"/>
        <w:rPr>
          <w:rFonts w:ascii="Palatino Linotype" w:hAnsi="Palatino Linotype"/>
          <w:b/>
          <w:color w:val="000000" w:themeColor="text1"/>
          <w:lang w:val="es-ES_tradnl"/>
        </w:rPr>
      </w:pPr>
      <w:r>
        <w:rPr>
          <w:rFonts w:ascii="Palatino Linotype" w:hAnsi="Palatino Linotype"/>
          <w:b/>
          <w:color w:val="000000" w:themeColor="text1"/>
          <w:lang w:val="es-ES_tradnl"/>
        </w:rPr>
        <w:lastRenderedPageBreak/>
        <w:t>III.II. Del número de placa.</w:t>
      </w:r>
    </w:p>
    <w:p w14:paraId="3ADD6A66" w14:textId="77777777" w:rsidR="00610D66" w:rsidRPr="00610D66" w:rsidRDefault="00610D66" w:rsidP="00610D66">
      <w:pPr>
        <w:tabs>
          <w:tab w:val="left" w:pos="426"/>
        </w:tabs>
        <w:spacing w:line="360" w:lineRule="auto"/>
        <w:ind w:right="51"/>
        <w:jc w:val="both"/>
        <w:rPr>
          <w:rFonts w:ascii="Palatino Linotype" w:hAnsi="Palatino Linotype"/>
          <w:color w:val="000000" w:themeColor="text1"/>
          <w:lang w:val="es-ES_tradnl"/>
        </w:rPr>
      </w:pPr>
    </w:p>
    <w:p w14:paraId="101C39D7" w14:textId="0AD2365E" w:rsidR="00877DB2" w:rsidRPr="000A591F" w:rsidRDefault="008D72E3" w:rsidP="00A8137C">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Pr>
          <w:rFonts w:ascii="Palatino Linotype" w:hAnsi="Palatino Linotype"/>
          <w:color w:val="000000" w:themeColor="text1"/>
          <w:lang w:val="es-ES_tradnl"/>
        </w:rPr>
        <w:t xml:space="preserve">El artículo 7.8 del Código Administrativo del Estado de México establece que le corresponderá a la </w:t>
      </w:r>
      <w:r w:rsidRPr="008D72E3">
        <w:rPr>
          <w:rFonts w:ascii="Palatino Linotype" w:hAnsi="Palatino Linotype"/>
          <w:color w:val="000000" w:themeColor="text1"/>
        </w:rPr>
        <w:t>Secretaría de</w:t>
      </w:r>
      <w:r>
        <w:rPr>
          <w:rFonts w:ascii="Palatino Linotype" w:hAnsi="Palatino Linotype"/>
          <w:color w:val="000000" w:themeColor="text1"/>
        </w:rPr>
        <w:t xml:space="preserve"> </w:t>
      </w:r>
      <w:r w:rsidRPr="008D72E3">
        <w:rPr>
          <w:rFonts w:ascii="Palatino Linotype" w:hAnsi="Palatino Linotype"/>
          <w:color w:val="000000" w:themeColor="text1"/>
        </w:rPr>
        <w:t xml:space="preserve">Finanzas </w:t>
      </w:r>
      <w:r w:rsidRPr="008D72E3">
        <w:rPr>
          <w:rFonts w:ascii="Palatino Linotype" w:hAnsi="Palatino Linotype"/>
          <w:b/>
          <w:color w:val="000000" w:themeColor="text1"/>
        </w:rPr>
        <w:t>matricular los vehículos destinados al transporte de uso particular</w:t>
      </w:r>
      <w:r w:rsidRPr="008D72E3">
        <w:rPr>
          <w:rFonts w:ascii="Palatino Linotype" w:hAnsi="Palatino Linotype"/>
          <w:color w:val="000000" w:themeColor="text1"/>
        </w:rPr>
        <w:t>, expidiendo las placas de matriculación, calcomanías, tarjetas de circulación y demás elementos de identificación que se estimen necesarios; así como realizar todos aquellos trámites de control vehicular que modifiquen y actualicen el registro del vehículo</w:t>
      </w:r>
    </w:p>
    <w:p w14:paraId="7AA48E62" w14:textId="77777777" w:rsidR="000A591F" w:rsidRPr="00877DB2" w:rsidRDefault="000A591F" w:rsidP="000A591F">
      <w:pPr>
        <w:pStyle w:val="Prrafodelista"/>
        <w:tabs>
          <w:tab w:val="left" w:pos="426"/>
        </w:tabs>
        <w:spacing w:line="360" w:lineRule="auto"/>
        <w:ind w:left="0" w:right="51"/>
        <w:jc w:val="both"/>
        <w:rPr>
          <w:rFonts w:ascii="Palatino Linotype" w:hAnsi="Palatino Linotype"/>
          <w:color w:val="000000" w:themeColor="text1"/>
          <w:lang w:val="es-ES_tradnl"/>
        </w:rPr>
      </w:pPr>
    </w:p>
    <w:p w14:paraId="15F73DF0" w14:textId="55A2E2BA" w:rsidR="000A591F" w:rsidRPr="008D72E3" w:rsidRDefault="008D72E3" w:rsidP="008D72E3">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Pr>
          <w:rFonts w:ascii="Palatino Linotype" w:hAnsi="Palatino Linotype"/>
          <w:color w:val="000000" w:themeColor="text1"/>
          <w:lang w:val="es-ES_tradnl"/>
        </w:rPr>
        <w:t>Por lo tanto, la matriculación de un vehículo consistirá en un proceso meramente personal, el cual realizará un particular, a fin de dar de alta un vehículo automotor como su propiedad, lo cual devengará en una serie de derechos y obligaciones de carácter patrimonial y fiscal para éste.</w:t>
      </w:r>
    </w:p>
    <w:p w14:paraId="28177A34" w14:textId="77777777" w:rsidR="008D72E3" w:rsidRPr="008D72E3" w:rsidRDefault="008D72E3" w:rsidP="008D72E3">
      <w:pPr>
        <w:pStyle w:val="Prrafodelista"/>
        <w:tabs>
          <w:tab w:val="left" w:pos="426"/>
        </w:tabs>
        <w:spacing w:line="360" w:lineRule="auto"/>
        <w:ind w:left="0" w:right="51"/>
        <w:jc w:val="both"/>
        <w:rPr>
          <w:rFonts w:ascii="Palatino Linotype" w:hAnsi="Palatino Linotype"/>
          <w:color w:val="000000" w:themeColor="text1"/>
          <w:lang w:val="es-ES_tradnl"/>
        </w:rPr>
      </w:pPr>
    </w:p>
    <w:p w14:paraId="490FEF3D" w14:textId="72C870DD" w:rsidR="000A591F" w:rsidRDefault="008D72E3" w:rsidP="000A591F">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Pr>
          <w:rFonts w:ascii="Palatino Linotype" w:hAnsi="Palatino Linotype"/>
          <w:color w:val="000000" w:themeColor="text1"/>
        </w:rPr>
        <w:t xml:space="preserve">No se omite mencionar que el número de placa de un vehículo permite consultar diversos portales relacionados con el estado de éste, tales como si se encuentra vigente su obligación de pago de tenencia con la Secretaría de Finanzas, e inclusive si tiene algún reporte de robo o si se encuentra vinculado en la comisión de algún hecho delictivo. </w:t>
      </w:r>
    </w:p>
    <w:p w14:paraId="4413F17D" w14:textId="77777777" w:rsidR="008D72E3" w:rsidRPr="008D72E3" w:rsidRDefault="008D72E3" w:rsidP="008D72E3">
      <w:pPr>
        <w:pStyle w:val="Prrafodelista"/>
        <w:tabs>
          <w:tab w:val="left" w:pos="426"/>
        </w:tabs>
        <w:spacing w:line="360" w:lineRule="auto"/>
        <w:ind w:left="0" w:right="51"/>
        <w:jc w:val="both"/>
        <w:rPr>
          <w:rFonts w:ascii="Palatino Linotype" w:hAnsi="Palatino Linotype"/>
          <w:color w:val="000000" w:themeColor="text1"/>
          <w:lang w:val="es-ES_tradnl"/>
        </w:rPr>
      </w:pPr>
    </w:p>
    <w:p w14:paraId="3946F947" w14:textId="655BFB24" w:rsidR="00877DB2" w:rsidRPr="00653DD9" w:rsidRDefault="008D72E3" w:rsidP="00A8137C">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Pr>
          <w:rFonts w:ascii="Palatino Linotype" w:hAnsi="Palatino Linotype"/>
          <w:color w:val="000000" w:themeColor="text1"/>
        </w:rPr>
        <w:t>Por cuanto hace a la consulta del pago de tenencia individual, el portal destinado por la Secretaría de Finanzas para el pago de tenencia y derechos de control vehicular</w:t>
      </w:r>
      <w:r w:rsidR="00653DD9">
        <w:rPr>
          <w:rStyle w:val="Refdenotaalpie"/>
          <w:rFonts w:ascii="Palatino Linotype" w:hAnsi="Palatino Linotype"/>
          <w:color w:val="000000" w:themeColor="text1"/>
        </w:rPr>
        <w:footnoteReference w:id="37"/>
      </w:r>
      <w:r>
        <w:rPr>
          <w:rFonts w:ascii="Palatino Linotype" w:hAnsi="Palatino Linotype"/>
          <w:color w:val="000000" w:themeColor="text1"/>
        </w:rPr>
        <w:t xml:space="preserve"> únicamente solicita el agregar el número de placa del vehículo, a fin de acceder a su estado de acuerdo con los registros de la dependencia. </w:t>
      </w:r>
    </w:p>
    <w:p w14:paraId="31C93193" w14:textId="77777777" w:rsidR="00653DD9" w:rsidRDefault="00653DD9" w:rsidP="00653DD9">
      <w:pPr>
        <w:pStyle w:val="Prrafodelista"/>
        <w:tabs>
          <w:tab w:val="left" w:pos="426"/>
        </w:tabs>
        <w:spacing w:line="360" w:lineRule="auto"/>
        <w:ind w:left="0" w:right="51"/>
        <w:jc w:val="both"/>
        <w:rPr>
          <w:rFonts w:ascii="Palatino Linotype" w:hAnsi="Palatino Linotype"/>
          <w:color w:val="000000" w:themeColor="text1"/>
        </w:rPr>
      </w:pPr>
    </w:p>
    <w:p w14:paraId="0E7FAB79" w14:textId="77777777" w:rsidR="00653DD9" w:rsidRDefault="00653DD9" w:rsidP="00653DD9">
      <w:pPr>
        <w:pStyle w:val="Prrafodelista"/>
        <w:tabs>
          <w:tab w:val="left" w:pos="426"/>
        </w:tabs>
        <w:spacing w:line="360" w:lineRule="auto"/>
        <w:ind w:left="0" w:right="51"/>
        <w:jc w:val="both"/>
        <w:rPr>
          <w:rFonts w:ascii="Palatino Linotype" w:hAnsi="Palatino Linotype"/>
          <w:color w:val="000000" w:themeColor="text1"/>
          <w:lang w:val="es-ES_tradnl"/>
        </w:rPr>
      </w:pPr>
    </w:p>
    <w:p w14:paraId="0359C2D7" w14:textId="0C1128EF" w:rsidR="000A591F" w:rsidRPr="00877DB2" w:rsidRDefault="00653DD9" w:rsidP="00653DD9">
      <w:pPr>
        <w:pStyle w:val="Prrafodelista"/>
        <w:tabs>
          <w:tab w:val="left" w:pos="426"/>
        </w:tabs>
        <w:spacing w:line="360" w:lineRule="auto"/>
        <w:ind w:left="0" w:right="51"/>
        <w:jc w:val="center"/>
        <w:rPr>
          <w:rFonts w:ascii="Palatino Linotype" w:hAnsi="Palatino Linotype"/>
          <w:color w:val="000000" w:themeColor="text1"/>
          <w:lang w:val="es-ES_tradnl"/>
        </w:rPr>
      </w:pPr>
      <w:r w:rsidRPr="008D72E3">
        <w:rPr>
          <w:rFonts w:ascii="Palatino Linotype" w:hAnsi="Palatino Linotype"/>
          <w:noProof/>
          <w:color w:val="000000" w:themeColor="text1"/>
          <w:lang w:eastAsia="es-MX"/>
        </w:rPr>
        <w:drawing>
          <wp:inline distT="0" distB="0" distL="0" distR="0" wp14:anchorId="577C72F8" wp14:editId="42F42E46">
            <wp:extent cx="4082664" cy="2392409"/>
            <wp:effectExtent l="57150" t="57150" r="108585" b="1225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03555" cy="240465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EB52918" w14:textId="526A76F2" w:rsidR="00653DD9" w:rsidRPr="00653DD9" w:rsidRDefault="00653DD9" w:rsidP="00653DD9">
      <w:pPr>
        <w:pStyle w:val="Prrafodelista"/>
        <w:tabs>
          <w:tab w:val="left" w:pos="426"/>
        </w:tabs>
        <w:spacing w:line="360" w:lineRule="auto"/>
        <w:ind w:left="0" w:right="51"/>
        <w:jc w:val="both"/>
        <w:rPr>
          <w:rFonts w:ascii="Palatino Linotype" w:hAnsi="Palatino Linotype"/>
          <w:color w:val="000000" w:themeColor="text1"/>
          <w:lang w:val="es-ES_tradnl"/>
        </w:rPr>
      </w:pPr>
    </w:p>
    <w:p w14:paraId="095C0BC7" w14:textId="18E53541" w:rsidR="00653DD9" w:rsidRPr="000A591F" w:rsidRDefault="00653DD9" w:rsidP="00A8137C">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Pr>
          <w:rFonts w:ascii="Palatino Linotype" w:hAnsi="Palatino Linotype"/>
          <w:color w:val="000000" w:themeColor="text1"/>
        </w:rPr>
        <w:t>Una vez ingresado un número de placa válido, se desglosará una página con los datos generales del vehículo como, su número de placa, modelo, tipo de vehículo, clave vehicular, capacidad de carga, fecha de factura e, inclusive, el importe de la factura; por otro lado, en caso de estar al corriente del pago del impuesto, se mostrará un mensaje de agradecimiento:</w:t>
      </w:r>
    </w:p>
    <w:p w14:paraId="2C38BB62" w14:textId="44DD8AF0" w:rsidR="00653DD9" w:rsidRDefault="00653DD9" w:rsidP="00653DD9">
      <w:pPr>
        <w:pStyle w:val="Prrafodelista"/>
        <w:tabs>
          <w:tab w:val="left" w:pos="426"/>
        </w:tabs>
        <w:spacing w:line="360" w:lineRule="auto"/>
        <w:ind w:left="0" w:right="51"/>
        <w:jc w:val="center"/>
        <w:rPr>
          <w:rFonts w:ascii="Palatino Linotype" w:hAnsi="Palatino Linotype"/>
          <w:color w:val="000000" w:themeColor="text1"/>
          <w:lang w:val="es-ES_tradnl"/>
        </w:rPr>
      </w:pPr>
      <w:r w:rsidRPr="00653DD9">
        <w:rPr>
          <w:rFonts w:ascii="Palatino Linotype" w:hAnsi="Palatino Linotype"/>
          <w:noProof/>
          <w:color w:val="000000" w:themeColor="text1"/>
          <w:lang w:eastAsia="es-MX"/>
        </w:rPr>
        <w:drawing>
          <wp:inline distT="0" distB="0" distL="0" distR="0" wp14:anchorId="0227F92D" wp14:editId="7EBD47D2">
            <wp:extent cx="4089615" cy="2488566"/>
            <wp:effectExtent l="57150" t="57150" r="120650" b="1212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10228" cy="250110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795DFE" w14:textId="77777777" w:rsidR="00653DD9" w:rsidRPr="00877DB2" w:rsidRDefault="00653DD9" w:rsidP="000A591F">
      <w:pPr>
        <w:pStyle w:val="Prrafodelista"/>
        <w:tabs>
          <w:tab w:val="left" w:pos="426"/>
        </w:tabs>
        <w:spacing w:line="360" w:lineRule="auto"/>
        <w:ind w:left="0" w:right="51"/>
        <w:jc w:val="both"/>
        <w:rPr>
          <w:rFonts w:ascii="Palatino Linotype" w:hAnsi="Palatino Linotype"/>
          <w:color w:val="000000" w:themeColor="text1"/>
          <w:lang w:val="es-ES_tradnl"/>
        </w:rPr>
      </w:pPr>
    </w:p>
    <w:p w14:paraId="5396DF93" w14:textId="1B081981" w:rsidR="00877DB2" w:rsidRPr="000A591F" w:rsidRDefault="00653DD9" w:rsidP="00A8137C">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Pr>
          <w:rFonts w:ascii="Palatino Linotype" w:hAnsi="Palatino Linotype"/>
          <w:color w:val="000000" w:themeColor="text1"/>
        </w:rPr>
        <w:t>Se hace constar que, dentro del portal, existirá la posibilidad de consultar el historial de pagos de tenencia; sin embargo, para ello se requerirá información del NIV:</w:t>
      </w:r>
    </w:p>
    <w:p w14:paraId="4BAA788A" w14:textId="77777777" w:rsidR="000A591F" w:rsidRDefault="000A591F" w:rsidP="000A591F">
      <w:pPr>
        <w:pStyle w:val="Prrafodelista"/>
        <w:tabs>
          <w:tab w:val="left" w:pos="426"/>
        </w:tabs>
        <w:spacing w:line="360" w:lineRule="auto"/>
        <w:ind w:left="0" w:right="51"/>
        <w:jc w:val="both"/>
        <w:rPr>
          <w:rFonts w:ascii="Palatino Linotype" w:hAnsi="Palatino Linotype"/>
          <w:color w:val="000000" w:themeColor="text1"/>
          <w:lang w:val="es-ES_tradnl"/>
        </w:rPr>
      </w:pPr>
    </w:p>
    <w:p w14:paraId="20C725F5" w14:textId="11CE0BCD" w:rsidR="00653DD9" w:rsidRDefault="00653DD9" w:rsidP="00653DD9">
      <w:pPr>
        <w:pStyle w:val="Prrafodelista"/>
        <w:tabs>
          <w:tab w:val="left" w:pos="426"/>
        </w:tabs>
        <w:spacing w:line="360" w:lineRule="auto"/>
        <w:ind w:left="0" w:right="51"/>
        <w:jc w:val="center"/>
        <w:rPr>
          <w:rFonts w:ascii="Palatino Linotype" w:hAnsi="Palatino Linotype"/>
          <w:color w:val="000000" w:themeColor="text1"/>
          <w:lang w:val="es-ES_tradnl"/>
        </w:rPr>
      </w:pPr>
      <w:r w:rsidRPr="00653DD9">
        <w:rPr>
          <w:rFonts w:ascii="Palatino Linotype" w:hAnsi="Palatino Linotype"/>
          <w:noProof/>
          <w:color w:val="000000" w:themeColor="text1"/>
          <w:lang w:eastAsia="es-MX"/>
        </w:rPr>
        <w:drawing>
          <wp:inline distT="0" distB="0" distL="0" distR="0" wp14:anchorId="28A777B0" wp14:editId="12814120">
            <wp:extent cx="4065805" cy="2661313"/>
            <wp:effectExtent l="57150" t="57150" r="106680" b="1200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82288" cy="267210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FC3B0E" w14:textId="77777777" w:rsidR="008D72E3" w:rsidRDefault="008D72E3" w:rsidP="000A591F">
      <w:pPr>
        <w:pStyle w:val="Prrafodelista"/>
        <w:tabs>
          <w:tab w:val="left" w:pos="426"/>
        </w:tabs>
        <w:spacing w:line="360" w:lineRule="auto"/>
        <w:ind w:left="0" w:right="51"/>
        <w:jc w:val="both"/>
        <w:rPr>
          <w:rFonts w:ascii="Palatino Linotype" w:hAnsi="Palatino Linotype"/>
          <w:color w:val="000000" w:themeColor="text1"/>
          <w:lang w:val="es-ES_tradnl"/>
        </w:rPr>
      </w:pPr>
    </w:p>
    <w:p w14:paraId="54D0E95E" w14:textId="4A159E62" w:rsidR="00653DD9" w:rsidRPr="00653DD9" w:rsidRDefault="00653DD9" w:rsidP="00A8137C">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Pr>
          <w:rFonts w:ascii="Palatino Linotype" w:hAnsi="Palatino Linotype"/>
          <w:color w:val="000000" w:themeColor="text1"/>
        </w:rPr>
        <w:t xml:space="preserve">Por otro lado, la Ley del Registro Público Vehicular establece que éste es registro tendrá por </w:t>
      </w:r>
      <w:r w:rsidRPr="00653DD9">
        <w:rPr>
          <w:rFonts w:ascii="Palatino Linotype" w:hAnsi="Palatino Linotype"/>
          <w:color w:val="000000" w:themeColor="text1"/>
        </w:rPr>
        <w:t xml:space="preserve">objeto la identificación y control vehicular; en la que consten las inscripciones o altas, bajas, </w:t>
      </w:r>
      <w:proofErr w:type="spellStart"/>
      <w:r w:rsidRPr="00653DD9">
        <w:rPr>
          <w:rFonts w:ascii="Palatino Linotype" w:hAnsi="Palatino Linotype"/>
          <w:color w:val="000000" w:themeColor="text1"/>
        </w:rPr>
        <w:t>emplacamientos</w:t>
      </w:r>
      <w:proofErr w:type="spellEnd"/>
      <w:r w:rsidRPr="00653DD9">
        <w:rPr>
          <w:rFonts w:ascii="Palatino Linotype" w:hAnsi="Palatino Linotype"/>
          <w:color w:val="000000" w:themeColor="text1"/>
        </w:rPr>
        <w:t>, infracciones, pérdidas, robos, recuperaciones y destrucción de los vehículos que se fabrican, ensamblan, importan o circulan en el territorio nacional, así como brindar servicios de información al público</w:t>
      </w:r>
      <w:r>
        <w:rPr>
          <w:rStyle w:val="Refdenotaalpie"/>
          <w:rFonts w:ascii="Palatino Linotype" w:hAnsi="Palatino Linotype"/>
          <w:color w:val="000000" w:themeColor="text1"/>
        </w:rPr>
        <w:footnoteReference w:id="38"/>
      </w:r>
      <w:r w:rsidRPr="00653DD9">
        <w:rPr>
          <w:rFonts w:ascii="Palatino Linotype" w:hAnsi="Palatino Linotype"/>
          <w:color w:val="000000" w:themeColor="text1"/>
        </w:rPr>
        <w:t>.</w:t>
      </w:r>
    </w:p>
    <w:p w14:paraId="51BD1A24" w14:textId="77777777" w:rsidR="00653DD9" w:rsidRPr="00653DD9" w:rsidRDefault="00653DD9" w:rsidP="00653DD9">
      <w:pPr>
        <w:pStyle w:val="Prrafodelista"/>
        <w:tabs>
          <w:tab w:val="left" w:pos="426"/>
        </w:tabs>
        <w:spacing w:line="360" w:lineRule="auto"/>
        <w:ind w:left="0" w:right="51"/>
        <w:jc w:val="both"/>
        <w:rPr>
          <w:rFonts w:ascii="Palatino Linotype" w:hAnsi="Palatino Linotype"/>
          <w:color w:val="000000" w:themeColor="text1"/>
          <w:lang w:val="es-ES_tradnl"/>
        </w:rPr>
      </w:pPr>
    </w:p>
    <w:p w14:paraId="59A02BD2" w14:textId="1BB9BB5B" w:rsidR="00653DD9" w:rsidRPr="00653DD9" w:rsidRDefault="00653DD9" w:rsidP="00A8137C">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Pr>
          <w:rFonts w:ascii="Palatino Linotype" w:hAnsi="Palatino Linotype"/>
          <w:color w:val="000000" w:themeColor="text1"/>
        </w:rPr>
        <w:lastRenderedPageBreak/>
        <w:t xml:space="preserve">El Registro Público Vehicular estará </w:t>
      </w:r>
      <w:r w:rsidRPr="00653DD9">
        <w:rPr>
          <w:rFonts w:ascii="Palatino Linotype" w:hAnsi="Palatino Linotype"/>
          <w:color w:val="000000" w:themeColor="text1"/>
        </w:rPr>
        <w:t xml:space="preserve">conformado por una base de datos integrada por la información que de cada vehículo proporcionen las autoridades federales, las Entidades Federativas y los sujetos obligados a realizar las inscripciones y a presentar los avisos, de conformidad con lo dispuesto en </w:t>
      </w:r>
      <w:r>
        <w:rPr>
          <w:rFonts w:ascii="Palatino Linotype" w:hAnsi="Palatino Linotype"/>
          <w:color w:val="000000" w:themeColor="text1"/>
        </w:rPr>
        <w:t>su norma</w:t>
      </w:r>
      <w:r>
        <w:rPr>
          <w:rStyle w:val="Refdenotaalpie"/>
          <w:rFonts w:ascii="Palatino Linotype" w:hAnsi="Palatino Linotype"/>
          <w:color w:val="000000" w:themeColor="text1"/>
        </w:rPr>
        <w:footnoteReference w:id="39"/>
      </w:r>
      <w:r w:rsidRPr="00653DD9">
        <w:rPr>
          <w:rFonts w:ascii="Palatino Linotype" w:hAnsi="Palatino Linotype"/>
          <w:color w:val="000000" w:themeColor="text1"/>
        </w:rPr>
        <w:t>.</w:t>
      </w:r>
    </w:p>
    <w:p w14:paraId="5EA0C991" w14:textId="77777777" w:rsidR="00653DD9" w:rsidRPr="00653DD9" w:rsidRDefault="00653DD9" w:rsidP="00653DD9">
      <w:pPr>
        <w:pStyle w:val="Prrafodelista"/>
        <w:tabs>
          <w:tab w:val="left" w:pos="426"/>
        </w:tabs>
        <w:spacing w:line="360" w:lineRule="auto"/>
        <w:ind w:left="0" w:right="51"/>
        <w:jc w:val="both"/>
        <w:rPr>
          <w:rFonts w:ascii="Palatino Linotype" w:hAnsi="Palatino Linotype"/>
          <w:color w:val="000000" w:themeColor="text1"/>
          <w:lang w:val="es-ES_tradnl"/>
        </w:rPr>
      </w:pPr>
    </w:p>
    <w:p w14:paraId="454DA8D4" w14:textId="27853B0D" w:rsidR="00653DD9" w:rsidRPr="00653DD9" w:rsidRDefault="00653DD9" w:rsidP="00A8137C">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Pr>
          <w:rFonts w:ascii="Palatino Linotype" w:hAnsi="Palatino Linotype"/>
          <w:color w:val="000000" w:themeColor="text1"/>
        </w:rPr>
        <w:t>Así, al ingresar al portal del Registro Público Vehicular</w:t>
      </w:r>
      <w:r>
        <w:rPr>
          <w:rStyle w:val="Refdenotaalpie"/>
          <w:rFonts w:ascii="Palatino Linotype" w:hAnsi="Palatino Linotype"/>
          <w:color w:val="000000" w:themeColor="text1"/>
        </w:rPr>
        <w:footnoteReference w:id="40"/>
      </w:r>
      <w:r>
        <w:rPr>
          <w:rFonts w:ascii="Palatino Linotype" w:hAnsi="Palatino Linotype"/>
          <w:color w:val="000000" w:themeColor="text1"/>
        </w:rPr>
        <w:t xml:space="preserve">, se requiere la inscripción de un criterio de búsqueda, el cual podrá ser el </w:t>
      </w:r>
      <w:r>
        <w:rPr>
          <w:rFonts w:ascii="Palatino Linotype" w:hAnsi="Palatino Linotype"/>
          <w:b/>
          <w:color w:val="000000" w:themeColor="text1"/>
        </w:rPr>
        <w:t>número de placa</w:t>
      </w:r>
      <w:r w:rsidR="00DB6C61">
        <w:rPr>
          <w:rFonts w:ascii="Palatino Linotype" w:hAnsi="Palatino Linotype"/>
          <w:color w:val="000000" w:themeColor="text1"/>
        </w:rPr>
        <w:t>, VIN, y el folio o número de la constancia de inscripción:</w:t>
      </w:r>
    </w:p>
    <w:p w14:paraId="5961AE7E" w14:textId="77777777" w:rsidR="00653DD9" w:rsidRDefault="00653DD9" w:rsidP="00653DD9">
      <w:pPr>
        <w:pStyle w:val="Prrafodelista"/>
        <w:tabs>
          <w:tab w:val="left" w:pos="426"/>
        </w:tabs>
        <w:spacing w:line="360" w:lineRule="auto"/>
        <w:ind w:left="0" w:right="51"/>
        <w:jc w:val="both"/>
        <w:rPr>
          <w:rFonts w:ascii="Palatino Linotype" w:hAnsi="Palatino Linotype"/>
          <w:color w:val="000000" w:themeColor="text1"/>
          <w:lang w:val="es-ES_tradnl"/>
        </w:rPr>
      </w:pPr>
    </w:p>
    <w:p w14:paraId="69AF4DF7" w14:textId="35C38F01" w:rsidR="00DB6C61" w:rsidRDefault="00DB6C61" w:rsidP="00DB6C61">
      <w:pPr>
        <w:pStyle w:val="Prrafodelista"/>
        <w:tabs>
          <w:tab w:val="left" w:pos="426"/>
        </w:tabs>
        <w:spacing w:line="360" w:lineRule="auto"/>
        <w:ind w:left="0" w:right="51"/>
        <w:jc w:val="center"/>
        <w:rPr>
          <w:rFonts w:ascii="Palatino Linotype" w:hAnsi="Palatino Linotype"/>
          <w:color w:val="000000" w:themeColor="text1"/>
          <w:lang w:val="es-ES_tradnl"/>
        </w:rPr>
      </w:pPr>
      <w:r w:rsidRPr="00DB6C61">
        <w:rPr>
          <w:rFonts w:ascii="Palatino Linotype" w:hAnsi="Palatino Linotype"/>
          <w:noProof/>
          <w:color w:val="000000" w:themeColor="text1"/>
          <w:lang w:eastAsia="es-MX"/>
        </w:rPr>
        <w:drawing>
          <wp:inline distT="0" distB="0" distL="0" distR="0" wp14:anchorId="2A51F2C1" wp14:editId="3F558D28">
            <wp:extent cx="4076757" cy="2942941"/>
            <wp:effectExtent l="57150" t="57150" r="114300" b="1054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84824" cy="294876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4EEAE1" w14:textId="77777777" w:rsidR="00DB6C61" w:rsidRPr="00653DD9" w:rsidRDefault="00DB6C61" w:rsidP="00653DD9">
      <w:pPr>
        <w:pStyle w:val="Prrafodelista"/>
        <w:tabs>
          <w:tab w:val="left" w:pos="426"/>
        </w:tabs>
        <w:spacing w:line="360" w:lineRule="auto"/>
        <w:ind w:left="0" w:right="51"/>
        <w:jc w:val="both"/>
        <w:rPr>
          <w:rFonts w:ascii="Palatino Linotype" w:hAnsi="Palatino Linotype"/>
          <w:color w:val="000000" w:themeColor="text1"/>
          <w:lang w:val="es-ES_tradnl"/>
        </w:rPr>
      </w:pPr>
    </w:p>
    <w:p w14:paraId="21578C26" w14:textId="349C5215" w:rsidR="00653DD9" w:rsidRPr="00DB6C61" w:rsidRDefault="00DB6C61" w:rsidP="00A8137C">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Pr>
          <w:rFonts w:ascii="Palatino Linotype" w:hAnsi="Palatino Linotype"/>
          <w:color w:val="000000" w:themeColor="text1"/>
        </w:rPr>
        <w:t>Al ingresar un criterio válido, el portal arrojará cinco reportes, a saber:</w:t>
      </w:r>
    </w:p>
    <w:p w14:paraId="6C05C27F" w14:textId="0B5F9A1A" w:rsidR="00DB6C61" w:rsidRPr="00DB6C61" w:rsidRDefault="00DB6C61" w:rsidP="00DB6C61">
      <w:pPr>
        <w:pStyle w:val="Prrafodelista"/>
        <w:numPr>
          <w:ilvl w:val="1"/>
          <w:numId w:val="1"/>
        </w:numPr>
        <w:tabs>
          <w:tab w:val="left" w:pos="426"/>
        </w:tabs>
        <w:spacing w:line="360" w:lineRule="auto"/>
        <w:ind w:left="1134" w:right="51"/>
        <w:jc w:val="both"/>
        <w:rPr>
          <w:rFonts w:ascii="Palatino Linotype" w:hAnsi="Palatino Linotype"/>
          <w:color w:val="000000" w:themeColor="text1"/>
          <w:lang w:val="es-ES_tradnl"/>
        </w:rPr>
      </w:pPr>
      <w:r>
        <w:rPr>
          <w:rFonts w:ascii="Palatino Linotype" w:hAnsi="Palatino Linotype"/>
          <w:color w:val="000000" w:themeColor="text1"/>
        </w:rPr>
        <w:t>Si el vehículo está inscrito en el Registro Público Vehicular;</w:t>
      </w:r>
    </w:p>
    <w:p w14:paraId="6DA7836D" w14:textId="2EF64050" w:rsidR="00DB6C61" w:rsidRPr="00DB6C61" w:rsidRDefault="00DB6C61" w:rsidP="00DB6C61">
      <w:pPr>
        <w:pStyle w:val="Prrafodelista"/>
        <w:numPr>
          <w:ilvl w:val="1"/>
          <w:numId w:val="1"/>
        </w:numPr>
        <w:tabs>
          <w:tab w:val="left" w:pos="426"/>
        </w:tabs>
        <w:spacing w:line="360" w:lineRule="auto"/>
        <w:ind w:left="1134" w:right="51"/>
        <w:jc w:val="both"/>
        <w:rPr>
          <w:rFonts w:ascii="Palatino Linotype" w:hAnsi="Palatino Linotype"/>
          <w:color w:val="000000" w:themeColor="text1"/>
          <w:lang w:val="es-ES_tradnl"/>
        </w:rPr>
      </w:pPr>
      <w:r>
        <w:rPr>
          <w:rFonts w:ascii="Palatino Linotype" w:hAnsi="Palatino Linotype"/>
          <w:color w:val="000000" w:themeColor="text1"/>
        </w:rPr>
        <w:lastRenderedPageBreak/>
        <w:t>Si alguna Fiscalía General de Justicia ha emitido un reporte de robo;</w:t>
      </w:r>
    </w:p>
    <w:p w14:paraId="380E104F" w14:textId="221CC9D1" w:rsidR="00DB6C61" w:rsidRPr="00DB6C61" w:rsidRDefault="00DB6C61" w:rsidP="00DB6C61">
      <w:pPr>
        <w:pStyle w:val="Prrafodelista"/>
        <w:numPr>
          <w:ilvl w:val="1"/>
          <w:numId w:val="1"/>
        </w:numPr>
        <w:tabs>
          <w:tab w:val="left" w:pos="426"/>
        </w:tabs>
        <w:spacing w:line="360" w:lineRule="auto"/>
        <w:ind w:left="1134" w:right="51"/>
        <w:jc w:val="both"/>
        <w:rPr>
          <w:rFonts w:ascii="Palatino Linotype" w:hAnsi="Palatino Linotype"/>
          <w:color w:val="000000" w:themeColor="text1"/>
          <w:lang w:val="es-ES_tradnl"/>
        </w:rPr>
      </w:pPr>
      <w:r>
        <w:rPr>
          <w:rFonts w:ascii="Palatino Linotype" w:hAnsi="Palatino Linotype"/>
          <w:color w:val="000000" w:themeColor="text1"/>
        </w:rPr>
        <w:t>Si la Oficina Coordinadora de Riesgos Asegurados ha emitido un reporte de robo;</w:t>
      </w:r>
    </w:p>
    <w:p w14:paraId="45771BA3" w14:textId="2D5D4354" w:rsidR="00DB6C61" w:rsidRPr="00DB6C61" w:rsidRDefault="00DB6C61" w:rsidP="00DB6C61">
      <w:pPr>
        <w:pStyle w:val="Prrafodelista"/>
        <w:numPr>
          <w:ilvl w:val="1"/>
          <w:numId w:val="1"/>
        </w:numPr>
        <w:tabs>
          <w:tab w:val="left" w:pos="426"/>
        </w:tabs>
        <w:spacing w:line="360" w:lineRule="auto"/>
        <w:ind w:left="1134" w:right="51"/>
        <w:jc w:val="both"/>
        <w:rPr>
          <w:rFonts w:ascii="Palatino Linotype" w:hAnsi="Palatino Linotype"/>
          <w:color w:val="000000" w:themeColor="text1"/>
          <w:lang w:val="es-ES_tradnl"/>
        </w:rPr>
      </w:pPr>
      <w:r>
        <w:rPr>
          <w:rFonts w:ascii="Palatino Linotype" w:hAnsi="Palatino Linotype"/>
          <w:color w:val="000000" w:themeColor="text1"/>
        </w:rPr>
        <w:t>Si existe algún reporte de robo registrado en Estados Unidos o Canadá; y</w:t>
      </w:r>
    </w:p>
    <w:p w14:paraId="6DECB4C5" w14:textId="6B419133" w:rsidR="00DB6C61" w:rsidRPr="00653DD9" w:rsidRDefault="00DB6C61" w:rsidP="00DB6C61">
      <w:pPr>
        <w:pStyle w:val="Prrafodelista"/>
        <w:numPr>
          <w:ilvl w:val="1"/>
          <w:numId w:val="1"/>
        </w:numPr>
        <w:tabs>
          <w:tab w:val="left" w:pos="426"/>
        </w:tabs>
        <w:spacing w:line="360" w:lineRule="auto"/>
        <w:ind w:left="1134" w:right="51"/>
        <w:jc w:val="both"/>
        <w:rPr>
          <w:rFonts w:ascii="Palatino Linotype" w:hAnsi="Palatino Linotype"/>
          <w:color w:val="000000" w:themeColor="text1"/>
          <w:lang w:val="es-ES_tradnl"/>
        </w:rPr>
      </w:pPr>
      <w:r>
        <w:rPr>
          <w:rFonts w:ascii="Palatino Linotype" w:hAnsi="Palatino Linotype"/>
          <w:color w:val="000000" w:themeColor="text1"/>
        </w:rPr>
        <w:t>Si existe algún aviso ministerial o judicial relacionado con la comisión de algún delito.</w:t>
      </w:r>
    </w:p>
    <w:p w14:paraId="13700A6B" w14:textId="77777777" w:rsidR="00653DD9" w:rsidRPr="00653DD9" w:rsidRDefault="00653DD9" w:rsidP="00653DD9">
      <w:pPr>
        <w:pStyle w:val="Prrafodelista"/>
        <w:tabs>
          <w:tab w:val="left" w:pos="426"/>
        </w:tabs>
        <w:spacing w:line="360" w:lineRule="auto"/>
        <w:ind w:left="0" w:right="51"/>
        <w:jc w:val="both"/>
        <w:rPr>
          <w:rFonts w:ascii="Palatino Linotype" w:hAnsi="Palatino Linotype"/>
          <w:color w:val="000000" w:themeColor="text1"/>
          <w:lang w:val="es-ES_tradnl"/>
        </w:rPr>
      </w:pPr>
    </w:p>
    <w:p w14:paraId="4AC50623" w14:textId="59D8E5F5" w:rsidR="00653DD9" w:rsidRPr="00653DD9" w:rsidRDefault="00DB6C61" w:rsidP="00A8137C">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Pr>
          <w:rFonts w:ascii="Palatino Linotype" w:hAnsi="Palatino Linotype"/>
          <w:color w:val="000000" w:themeColor="text1"/>
        </w:rPr>
        <w:t>Cuando el vehículo a consultar no tiene ninguna irregularidad, cada uno de los reportes antes mencionados mostrarán un mensaje que indique, justamente, que el vehículo no tiene un reporte o irregularidad detectada, sin mostrar ningún dato personal más que el número de placa, tal como lo muestra la siguiente imagen:</w:t>
      </w:r>
    </w:p>
    <w:p w14:paraId="5E8CF37E" w14:textId="46AF997D" w:rsidR="00653DD9" w:rsidRDefault="00653DD9" w:rsidP="00653DD9">
      <w:pPr>
        <w:pStyle w:val="Prrafodelista"/>
        <w:tabs>
          <w:tab w:val="left" w:pos="426"/>
        </w:tabs>
        <w:spacing w:line="360" w:lineRule="auto"/>
        <w:ind w:left="0" w:right="51"/>
        <w:jc w:val="both"/>
        <w:rPr>
          <w:rFonts w:ascii="Palatino Linotype" w:hAnsi="Palatino Linotype"/>
          <w:color w:val="000000" w:themeColor="text1"/>
          <w:lang w:val="es-ES_tradnl"/>
        </w:rPr>
      </w:pPr>
    </w:p>
    <w:p w14:paraId="70FACB82" w14:textId="0FBB22D9" w:rsidR="00DB6C61" w:rsidRDefault="00DB6C61" w:rsidP="00DB6C61">
      <w:pPr>
        <w:pStyle w:val="Prrafodelista"/>
        <w:tabs>
          <w:tab w:val="left" w:pos="426"/>
        </w:tabs>
        <w:spacing w:line="360" w:lineRule="auto"/>
        <w:ind w:left="0" w:right="51"/>
        <w:jc w:val="center"/>
        <w:rPr>
          <w:rFonts w:ascii="Palatino Linotype" w:hAnsi="Palatino Linotype"/>
          <w:color w:val="000000" w:themeColor="text1"/>
          <w:lang w:val="es-ES_tradnl"/>
        </w:rPr>
      </w:pPr>
      <w:r w:rsidRPr="00DB6C61">
        <w:rPr>
          <w:rFonts w:ascii="Palatino Linotype" w:hAnsi="Palatino Linotype"/>
          <w:noProof/>
          <w:color w:val="000000" w:themeColor="text1"/>
          <w:lang w:eastAsia="es-MX"/>
        </w:rPr>
        <w:drawing>
          <wp:inline distT="0" distB="0" distL="0" distR="0" wp14:anchorId="1934A591" wp14:editId="0999DFF5">
            <wp:extent cx="4069933" cy="2885978"/>
            <wp:effectExtent l="57150" t="57150" r="121285" b="1054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80406" cy="289340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5E1C75" w14:textId="77777777" w:rsidR="00DB6C61" w:rsidRPr="00653DD9" w:rsidRDefault="00DB6C61" w:rsidP="00653DD9">
      <w:pPr>
        <w:pStyle w:val="Prrafodelista"/>
        <w:tabs>
          <w:tab w:val="left" w:pos="426"/>
        </w:tabs>
        <w:spacing w:line="360" w:lineRule="auto"/>
        <w:ind w:left="0" w:right="51"/>
        <w:jc w:val="both"/>
        <w:rPr>
          <w:rFonts w:ascii="Palatino Linotype" w:hAnsi="Palatino Linotype"/>
          <w:color w:val="000000" w:themeColor="text1"/>
          <w:lang w:val="es-ES_tradnl"/>
        </w:rPr>
      </w:pPr>
    </w:p>
    <w:p w14:paraId="4315B512" w14:textId="4A6DC8CD" w:rsidR="00877DB2" w:rsidRPr="000A591F" w:rsidRDefault="00653DD9" w:rsidP="00A8137C">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Pr>
          <w:rFonts w:ascii="Palatino Linotype" w:hAnsi="Palatino Linotype"/>
          <w:color w:val="000000" w:themeColor="text1"/>
        </w:rPr>
        <w:lastRenderedPageBreak/>
        <w:t>Hasta este momento, podría determinarse que el conocer el número de placa de un vehículo no muestra ningún dat</w:t>
      </w:r>
      <w:r w:rsidR="00DB6C61">
        <w:rPr>
          <w:rFonts w:ascii="Palatino Linotype" w:hAnsi="Palatino Linotype"/>
          <w:color w:val="000000" w:themeColor="text1"/>
        </w:rPr>
        <w:t xml:space="preserve">o referente a su propietario y que, contrario a lo referido por el </w:t>
      </w:r>
      <w:r w:rsidR="00DB6C61">
        <w:rPr>
          <w:rFonts w:ascii="Palatino Linotype" w:hAnsi="Palatino Linotype"/>
          <w:b/>
          <w:color w:val="000000" w:themeColor="text1"/>
        </w:rPr>
        <w:t>SUJETO OBLIGADO</w:t>
      </w:r>
      <w:r w:rsidR="00DB6C61">
        <w:rPr>
          <w:rFonts w:ascii="Palatino Linotype" w:hAnsi="Palatino Linotype"/>
          <w:color w:val="000000" w:themeColor="text1"/>
        </w:rPr>
        <w:t>, el dar a conocer la información permitiría que la ciudadanía cuente con más herramientas de consulta del estado que guardan los vehículos registrados en el Estado de México.</w:t>
      </w:r>
    </w:p>
    <w:p w14:paraId="65DF1A46" w14:textId="77777777" w:rsidR="000A591F" w:rsidRPr="00877DB2" w:rsidRDefault="000A591F" w:rsidP="000A591F">
      <w:pPr>
        <w:pStyle w:val="Prrafodelista"/>
        <w:tabs>
          <w:tab w:val="left" w:pos="426"/>
        </w:tabs>
        <w:spacing w:line="360" w:lineRule="auto"/>
        <w:ind w:left="0" w:right="51"/>
        <w:jc w:val="both"/>
        <w:rPr>
          <w:rFonts w:ascii="Palatino Linotype" w:hAnsi="Palatino Linotype"/>
          <w:color w:val="000000" w:themeColor="text1"/>
          <w:lang w:val="es-ES_tradnl"/>
        </w:rPr>
      </w:pPr>
    </w:p>
    <w:p w14:paraId="59B78139" w14:textId="620B96C4" w:rsidR="00877DB2" w:rsidRPr="000A591F" w:rsidRDefault="00DB6C61" w:rsidP="00A8137C">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Pr>
          <w:rFonts w:ascii="Palatino Linotype" w:hAnsi="Palatino Linotype"/>
          <w:color w:val="000000" w:themeColor="text1"/>
        </w:rPr>
        <w:t xml:space="preserve">Sin embargo, es imperativo mencionar que </w:t>
      </w:r>
      <w:r w:rsidRPr="00243614">
        <w:rPr>
          <w:rFonts w:ascii="Palatino Linotype" w:hAnsi="Palatino Linotype"/>
          <w:b/>
          <w:color w:val="000000" w:themeColor="text1"/>
        </w:rPr>
        <w:t>la consulta de información de vehículos que no se encuentran al corriente en el pago del impuesto de tenencia, refleja</w:t>
      </w:r>
      <w:r>
        <w:rPr>
          <w:rFonts w:ascii="Palatino Linotype" w:hAnsi="Palatino Linotype"/>
          <w:color w:val="000000" w:themeColor="text1"/>
        </w:rPr>
        <w:t xml:space="preserve"> (de forma por demás descuidada) </w:t>
      </w:r>
      <w:r w:rsidRPr="00243614">
        <w:rPr>
          <w:rFonts w:ascii="Palatino Linotype" w:hAnsi="Palatino Linotype"/>
          <w:b/>
          <w:color w:val="000000" w:themeColor="text1"/>
        </w:rPr>
        <w:t>el RFC del propietario</w:t>
      </w:r>
      <w:r>
        <w:rPr>
          <w:rFonts w:ascii="Palatino Linotype" w:hAnsi="Palatino Linotype"/>
          <w:color w:val="000000" w:themeColor="text1"/>
        </w:rPr>
        <w:t>. Tal como se muestra a continuación:</w:t>
      </w:r>
    </w:p>
    <w:p w14:paraId="3AFFEEF5" w14:textId="77777777" w:rsidR="000A591F" w:rsidRDefault="000A591F" w:rsidP="000A591F">
      <w:pPr>
        <w:pStyle w:val="Prrafodelista"/>
        <w:tabs>
          <w:tab w:val="left" w:pos="426"/>
        </w:tabs>
        <w:spacing w:line="360" w:lineRule="auto"/>
        <w:ind w:left="0" w:right="51"/>
        <w:jc w:val="both"/>
        <w:rPr>
          <w:rFonts w:ascii="Palatino Linotype" w:hAnsi="Palatino Linotype"/>
          <w:color w:val="000000" w:themeColor="text1"/>
          <w:lang w:val="es-ES_tradnl"/>
        </w:rPr>
      </w:pPr>
    </w:p>
    <w:p w14:paraId="74AE7ABB" w14:textId="70E69D72" w:rsidR="00DB6C61" w:rsidRDefault="00DB6C61" w:rsidP="00DB6C61">
      <w:pPr>
        <w:pStyle w:val="Prrafodelista"/>
        <w:tabs>
          <w:tab w:val="left" w:pos="426"/>
        </w:tabs>
        <w:spacing w:line="360" w:lineRule="auto"/>
        <w:ind w:left="0" w:right="51"/>
        <w:jc w:val="center"/>
        <w:rPr>
          <w:rFonts w:ascii="Palatino Linotype" w:hAnsi="Palatino Linotype"/>
          <w:color w:val="000000" w:themeColor="text1"/>
          <w:lang w:val="es-ES_tradnl"/>
        </w:rPr>
      </w:pPr>
      <w:r w:rsidRPr="00DB6C61">
        <w:rPr>
          <w:rFonts w:ascii="Palatino Linotype" w:hAnsi="Palatino Linotype"/>
          <w:noProof/>
          <w:color w:val="000000" w:themeColor="text1"/>
          <w:lang w:eastAsia="es-MX"/>
        </w:rPr>
        <w:drawing>
          <wp:inline distT="0" distB="0" distL="0" distR="0" wp14:anchorId="5A330B6F" wp14:editId="3FF9D003">
            <wp:extent cx="4076757" cy="3450806"/>
            <wp:effectExtent l="57150" t="57150" r="114300" b="11176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86713" cy="345923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DADCA45" w14:textId="3526F8F0" w:rsidR="00DB6C61" w:rsidRDefault="00DB6C61" w:rsidP="00DB6C61">
      <w:pPr>
        <w:pStyle w:val="Prrafodelista"/>
        <w:tabs>
          <w:tab w:val="left" w:pos="426"/>
        </w:tabs>
        <w:spacing w:line="360" w:lineRule="auto"/>
        <w:ind w:left="0" w:right="51"/>
        <w:jc w:val="center"/>
        <w:rPr>
          <w:rFonts w:ascii="Palatino Linotype" w:hAnsi="Palatino Linotype"/>
          <w:color w:val="000000" w:themeColor="text1"/>
          <w:lang w:val="es-ES_tradnl"/>
        </w:rPr>
      </w:pPr>
      <w:r w:rsidRPr="00DB6C61">
        <w:rPr>
          <w:rFonts w:ascii="Palatino Linotype" w:hAnsi="Palatino Linotype"/>
          <w:noProof/>
          <w:color w:val="000000" w:themeColor="text1"/>
          <w:lang w:eastAsia="es-MX"/>
        </w:rPr>
        <w:lastRenderedPageBreak/>
        <w:drawing>
          <wp:inline distT="0" distB="0" distL="0" distR="0" wp14:anchorId="3328D7B8" wp14:editId="5C2C1AE8">
            <wp:extent cx="4083581" cy="1866212"/>
            <wp:effectExtent l="57150" t="57150" r="107950" b="1155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98264" cy="187292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4A75031" w14:textId="77777777" w:rsidR="00DB6C61" w:rsidRPr="00877DB2" w:rsidRDefault="00DB6C61" w:rsidP="000A591F">
      <w:pPr>
        <w:pStyle w:val="Prrafodelista"/>
        <w:tabs>
          <w:tab w:val="left" w:pos="426"/>
        </w:tabs>
        <w:spacing w:line="360" w:lineRule="auto"/>
        <w:ind w:left="0" w:right="51"/>
        <w:jc w:val="both"/>
        <w:rPr>
          <w:rFonts w:ascii="Palatino Linotype" w:hAnsi="Palatino Linotype"/>
          <w:color w:val="000000" w:themeColor="text1"/>
          <w:lang w:val="es-ES_tradnl"/>
        </w:rPr>
      </w:pPr>
    </w:p>
    <w:p w14:paraId="563304D8" w14:textId="4FA892C1" w:rsidR="00877DB2" w:rsidRPr="000A591F" w:rsidRDefault="00A233EA" w:rsidP="00A233EA">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Pr>
          <w:rFonts w:ascii="Palatino Linotype" w:hAnsi="Palatino Linotype"/>
          <w:color w:val="000000" w:themeColor="text1"/>
        </w:rPr>
        <w:t xml:space="preserve">Al respecto, debemos señalar que el </w:t>
      </w:r>
      <w:r w:rsidRPr="00A233EA">
        <w:rPr>
          <w:rFonts w:ascii="Palatino Linotype" w:hAnsi="Palatino Linotype"/>
          <w:color w:val="000000" w:themeColor="text1"/>
        </w:rPr>
        <w:t xml:space="preserve">Registro Federal de Contribuyentes, mejor conocido como RFC, es una clave compuesta alfanumérica que el gobierno utiliza para </w:t>
      </w:r>
      <w:r w:rsidRPr="00A233EA">
        <w:rPr>
          <w:rFonts w:ascii="Palatino Linotype" w:hAnsi="Palatino Linotype"/>
          <w:b/>
          <w:color w:val="000000" w:themeColor="text1"/>
        </w:rPr>
        <w:t>identificar a las personas físicas</w:t>
      </w:r>
      <w:r w:rsidRPr="00A233EA">
        <w:rPr>
          <w:rFonts w:ascii="Palatino Linotype" w:hAnsi="Palatino Linotype"/>
          <w:color w:val="000000" w:themeColor="text1"/>
        </w:rPr>
        <w:t xml:space="preserve"> y morales que practican alguna actividad económica en nuestro país</w:t>
      </w:r>
      <w:r>
        <w:rPr>
          <w:rStyle w:val="Refdenotaalpie"/>
          <w:rFonts w:ascii="Palatino Linotype" w:hAnsi="Palatino Linotype"/>
          <w:color w:val="000000" w:themeColor="text1"/>
        </w:rPr>
        <w:footnoteReference w:id="41"/>
      </w:r>
      <w:r>
        <w:rPr>
          <w:rFonts w:ascii="Palatino Linotype" w:hAnsi="Palatino Linotype"/>
          <w:color w:val="000000" w:themeColor="text1"/>
        </w:rPr>
        <w:t xml:space="preserve">, compuesto </w:t>
      </w:r>
      <w:r w:rsidRPr="00A233EA">
        <w:rPr>
          <w:rFonts w:ascii="Palatino Linotype" w:hAnsi="Palatino Linotype"/>
          <w:color w:val="000000" w:themeColor="text1"/>
        </w:rPr>
        <w:t>por 13 caracteres para las personas físicas y 12 caracteres para las personas morales</w:t>
      </w:r>
      <w:r>
        <w:rPr>
          <w:rStyle w:val="Refdenotaalpie"/>
          <w:rFonts w:ascii="Palatino Linotype" w:hAnsi="Palatino Linotype"/>
          <w:color w:val="000000" w:themeColor="text1"/>
        </w:rPr>
        <w:footnoteReference w:id="42"/>
      </w:r>
      <w:r w:rsidRPr="00A233EA">
        <w:rPr>
          <w:rFonts w:ascii="Palatino Linotype" w:hAnsi="Palatino Linotype"/>
          <w:color w:val="000000" w:themeColor="text1"/>
        </w:rPr>
        <w:t>.</w:t>
      </w:r>
    </w:p>
    <w:p w14:paraId="077F0CB1" w14:textId="77777777" w:rsidR="000A591F" w:rsidRPr="00877DB2" w:rsidRDefault="000A591F" w:rsidP="000A591F">
      <w:pPr>
        <w:pStyle w:val="Prrafodelista"/>
        <w:tabs>
          <w:tab w:val="left" w:pos="426"/>
        </w:tabs>
        <w:spacing w:line="360" w:lineRule="auto"/>
        <w:ind w:left="0" w:right="51"/>
        <w:jc w:val="both"/>
        <w:rPr>
          <w:rFonts w:ascii="Palatino Linotype" w:hAnsi="Palatino Linotype"/>
          <w:color w:val="000000" w:themeColor="text1"/>
          <w:lang w:val="es-ES_tradnl"/>
        </w:rPr>
      </w:pPr>
    </w:p>
    <w:p w14:paraId="43B888D9" w14:textId="0E96E87F" w:rsidR="00877DB2" w:rsidRPr="00A233EA" w:rsidRDefault="00A233EA" w:rsidP="00A8137C">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Pr>
          <w:rFonts w:ascii="Palatino Linotype" w:hAnsi="Palatino Linotype"/>
          <w:color w:val="000000" w:themeColor="text1"/>
        </w:rPr>
        <w:t>Para las personas físicas, el RFC se compondrá por los siguientes elementos</w:t>
      </w:r>
      <w:r>
        <w:rPr>
          <w:rStyle w:val="Refdenotaalpie"/>
          <w:rFonts w:ascii="Palatino Linotype" w:hAnsi="Palatino Linotype"/>
          <w:color w:val="000000" w:themeColor="text1"/>
        </w:rPr>
        <w:footnoteReference w:id="43"/>
      </w:r>
      <w:r>
        <w:rPr>
          <w:rFonts w:ascii="Palatino Linotype" w:hAnsi="Palatino Linotype"/>
          <w:color w:val="000000" w:themeColor="text1"/>
        </w:rPr>
        <w:t>:</w:t>
      </w:r>
    </w:p>
    <w:p w14:paraId="34A87F1A" w14:textId="77777777" w:rsidR="00A233EA" w:rsidRPr="00A233EA" w:rsidRDefault="00A233EA" w:rsidP="00A233EA">
      <w:pPr>
        <w:pStyle w:val="Prrafodelista"/>
        <w:numPr>
          <w:ilvl w:val="1"/>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Los </w:t>
      </w:r>
      <w:r w:rsidRPr="00A233EA">
        <w:rPr>
          <w:rFonts w:ascii="Palatino Linotype" w:hAnsi="Palatino Linotype"/>
          <w:color w:val="000000" w:themeColor="text1"/>
        </w:rPr>
        <w:t>primeros que componen la clave corresponden (por lo general) al apellido paterno. Se conforma por la primera letra del apellido y la primera vocal del mismo.</w:t>
      </w:r>
    </w:p>
    <w:p w14:paraId="3F20E296" w14:textId="77777777" w:rsidR="00A233EA" w:rsidRPr="00A233EA" w:rsidRDefault="00A233EA" w:rsidP="00A233EA">
      <w:pPr>
        <w:pStyle w:val="Prrafodelista"/>
        <w:numPr>
          <w:ilvl w:val="1"/>
          <w:numId w:val="1"/>
        </w:numPr>
        <w:tabs>
          <w:tab w:val="left" w:pos="426"/>
        </w:tabs>
        <w:spacing w:line="360" w:lineRule="auto"/>
        <w:ind w:right="51"/>
        <w:jc w:val="both"/>
        <w:rPr>
          <w:rFonts w:ascii="Palatino Linotype" w:hAnsi="Palatino Linotype"/>
          <w:color w:val="000000" w:themeColor="text1"/>
        </w:rPr>
      </w:pPr>
      <w:r w:rsidRPr="00A233EA">
        <w:rPr>
          <w:rFonts w:ascii="Palatino Linotype" w:hAnsi="Palatino Linotype"/>
          <w:color w:val="000000" w:themeColor="text1"/>
        </w:rPr>
        <w:t>El tercero a la primera letra del apellido materno.</w:t>
      </w:r>
    </w:p>
    <w:p w14:paraId="6BA15BAC" w14:textId="77777777" w:rsidR="00A233EA" w:rsidRPr="00A233EA" w:rsidRDefault="00A233EA" w:rsidP="00A233EA">
      <w:pPr>
        <w:pStyle w:val="Prrafodelista"/>
        <w:numPr>
          <w:ilvl w:val="1"/>
          <w:numId w:val="1"/>
        </w:numPr>
        <w:tabs>
          <w:tab w:val="left" w:pos="426"/>
        </w:tabs>
        <w:spacing w:line="360" w:lineRule="auto"/>
        <w:ind w:right="51"/>
        <w:jc w:val="both"/>
        <w:rPr>
          <w:rFonts w:ascii="Palatino Linotype" w:hAnsi="Palatino Linotype"/>
          <w:color w:val="000000" w:themeColor="text1"/>
        </w:rPr>
      </w:pPr>
      <w:r w:rsidRPr="00A233EA">
        <w:rPr>
          <w:rFonts w:ascii="Palatino Linotype" w:hAnsi="Palatino Linotype"/>
          <w:color w:val="000000" w:themeColor="text1"/>
        </w:rPr>
        <w:t xml:space="preserve">El cuarto componente es correspondiente al primer nombre. </w:t>
      </w:r>
    </w:p>
    <w:p w14:paraId="2846C4C1" w14:textId="77777777" w:rsidR="00A233EA" w:rsidRPr="00A233EA" w:rsidRDefault="00A233EA" w:rsidP="00A233EA">
      <w:pPr>
        <w:pStyle w:val="Prrafodelista"/>
        <w:numPr>
          <w:ilvl w:val="1"/>
          <w:numId w:val="1"/>
        </w:numPr>
        <w:tabs>
          <w:tab w:val="left" w:pos="426"/>
        </w:tabs>
        <w:spacing w:line="360" w:lineRule="auto"/>
        <w:ind w:right="51"/>
        <w:jc w:val="both"/>
        <w:rPr>
          <w:rFonts w:ascii="Palatino Linotype" w:hAnsi="Palatino Linotype"/>
          <w:color w:val="000000" w:themeColor="text1"/>
        </w:rPr>
      </w:pPr>
      <w:r w:rsidRPr="00A233EA">
        <w:rPr>
          <w:rFonts w:ascii="Palatino Linotype" w:hAnsi="Palatino Linotype"/>
          <w:color w:val="000000" w:themeColor="text1"/>
        </w:rPr>
        <w:t>Los seis caracteres que le siguen están conformados por el año de nacimiento (0,0), mes (0,0) y día (0,0).</w:t>
      </w:r>
    </w:p>
    <w:p w14:paraId="3DF6EFEA" w14:textId="77777777" w:rsidR="00A233EA" w:rsidRPr="00A233EA" w:rsidRDefault="00A233EA" w:rsidP="00A233EA">
      <w:pPr>
        <w:pStyle w:val="Prrafodelista"/>
        <w:numPr>
          <w:ilvl w:val="1"/>
          <w:numId w:val="1"/>
        </w:numPr>
        <w:tabs>
          <w:tab w:val="left" w:pos="426"/>
        </w:tabs>
        <w:spacing w:line="360" w:lineRule="auto"/>
        <w:ind w:right="51"/>
        <w:jc w:val="both"/>
        <w:rPr>
          <w:rFonts w:ascii="Palatino Linotype" w:hAnsi="Palatino Linotype"/>
          <w:color w:val="000000" w:themeColor="text1"/>
        </w:rPr>
      </w:pPr>
      <w:r w:rsidRPr="00A233EA">
        <w:rPr>
          <w:rFonts w:ascii="Palatino Linotype" w:hAnsi="Palatino Linotype"/>
          <w:color w:val="000000" w:themeColor="text1"/>
        </w:rPr>
        <w:lastRenderedPageBreak/>
        <w:t xml:space="preserve">Los tres dígitos últimos son una </w:t>
      </w:r>
      <w:proofErr w:type="spellStart"/>
      <w:r w:rsidRPr="00A233EA">
        <w:rPr>
          <w:rFonts w:ascii="Palatino Linotype" w:hAnsi="Palatino Linotype"/>
          <w:color w:val="000000" w:themeColor="text1"/>
        </w:rPr>
        <w:t>homoclave</w:t>
      </w:r>
      <w:proofErr w:type="spellEnd"/>
      <w:r w:rsidRPr="00A233EA">
        <w:rPr>
          <w:rFonts w:ascii="Palatino Linotype" w:hAnsi="Palatino Linotype"/>
          <w:color w:val="000000" w:themeColor="text1"/>
        </w:rPr>
        <w:t xml:space="preserve"> la cual es asignada por el Servicio de Administración Tributaria (SAT), para evitar las claves duplicadas. </w:t>
      </w:r>
    </w:p>
    <w:p w14:paraId="3016940E" w14:textId="77777777" w:rsidR="000A591F" w:rsidRPr="00877DB2" w:rsidRDefault="000A591F" w:rsidP="000A591F">
      <w:pPr>
        <w:pStyle w:val="Prrafodelista"/>
        <w:tabs>
          <w:tab w:val="left" w:pos="426"/>
        </w:tabs>
        <w:spacing w:line="360" w:lineRule="auto"/>
        <w:ind w:left="0" w:right="51"/>
        <w:jc w:val="both"/>
        <w:rPr>
          <w:rFonts w:ascii="Palatino Linotype" w:hAnsi="Palatino Linotype"/>
          <w:color w:val="000000" w:themeColor="text1"/>
          <w:lang w:val="es-ES_tradnl"/>
        </w:rPr>
      </w:pPr>
    </w:p>
    <w:p w14:paraId="7E498DA2" w14:textId="549A4FC2" w:rsidR="000A591F" w:rsidRPr="00E857F6" w:rsidRDefault="00E857F6" w:rsidP="00E857F6">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Pr>
          <w:rFonts w:ascii="Palatino Linotype" w:hAnsi="Palatino Linotype"/>
          <w:color w:val="000000" w:themeColor="text1"/>
          <w:lang w:val="es-ES_tradnl"/>
        </w:rPr>
        <w:t xml:space="preserve">Tal como se ve, los primeros caracteres de un RFC consisten en los mismos elementos con los que se compone la </w:t>
      </w:r>
      <w:r>
        <w:rPr>
          <w:rFonts w:ascii="Palatino Linotype" w:eastAsia="Palatino Linotype" w:hAnsi="Palatino Linotype" w:cs="Palatino Linotype"/>
          <w:color w:val="000000"/>
        </w:rPr>
        <w:t>Clave Única de Registro de Población (CURP), consistentes en datos personales que reflejan el nombre y fecha de nacimiento</w:t>
      </w:r>
      <w:r w:rsidR="004F06DD">
        <w:rPr>
          <w:rFonts w:ascii="Palatino Linotype" w:eastAsia="Palatino Linotype" w:hAnsi="Palatino Linotype" w:cs="Palatino Linotype"/>
          <w:color w:val="000000"/>
        </w:rPr>
        <w:t xml:space="preserve"> de los propietarios de un vehículo.</w:t>
      </w:r>
    </w:p>
    <w:p w14:paraId="5E9824DA" w14:textId="77777777" w:rsidR="00E857F6" w:rsidRPr="00877DB2" w:rsidRDefault="00E857F6" w:rsidP="00E857F6">
      <w:pPr>
        <w:pStyle w:val="Prrafodelista"/>
        <w:tabs>
          <w:tab w:val="left" w:pos="426"/>
        </w:tabs>
        <w:spacing w:line="360" w:lineRule="auto"/>
        <w:ind w:left="0" w:right="51"/>
        <w:jc w:val="both"/>
        <w:rPr>
          <w:rFonts w:ascii="Palatino Linotype" w:hAnsi="Palatino Linotype"/>
          <w:color w:val="000000" w:themeColor="text1"/>
          <w:lang w:val="es-ES_tradnl"/>
        </w:rPr>
      </w:pPr>
    </w:p>
    <w:p w14:paraId="42B025B1" w14:textId="0FA5DA53" w:rsidR="00877DB2" w:rsidRPr="000A591F" w:rsidRDefault="004F06DD" w:rsidP="00A8137C">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Pr>
          <w:rFonts w:ascii="Palatino Linotype" w:hAnsi="Palatino Linotype"/>
          <w:color w:val="000000" w:themeColor="text1"/>
          <w:lang w:val="es-ES_tradnl"/>
        </w:rPr>
        <w:t xml:space="preserve">En consecuencia de lo anterior, </w:t>
      </w:r>
      <w:r w:rsidR="0019698F">
        <w:rPr>
          <w:rFonts w:ascii="Palatino Linotype" w:hAnsi="Palatino Linotype"/>
          <w:color w:val="000000" w:themeColor="text1"/>
          <w:lang w:val="es-ES_tradnl"/>
        </w:rPr>
        <w:t>se</w:t>
      </w:r>
      <w:r>
        <w:rPr>
          <w:rFonts w:ascii="Palatino Linotype" w:hAnsi="Palatino Linotype"/>
          <w:color w:val="000000" w:themeColor="text1"/>
          <w:lang w:val="es-ES_tradnl"/>
        </w:rPr>
        <w:t xml:space="preserve"> concluye que si bien es cierto que la entrega del número de placa de un vehículo, en sí, no refleja ninguna información de su propietario, también lo es que, </w:t>
      </w:r>
      <w:r w:rsidRPr="00243614">
        <w:rPr>
          <w:rFonts w:ascii="Palatino Linotype" w:hAnsi="Palatino Linotype"/>
          <w:b/>
          <w:color w:val="000000" w:themeColor="text1"/>
          <w:lang w:val="es-ES_tradnl"/>
        </w:rPr>
        <w:t>al cruzar esta información en portales públicos, pueden reflejarse datos de carácter identificativo</w:t>
      </w:r>
      <w:r>
        <w:rPr>
          <w:rFonts w:ascii="Palatino Linotype" w:hAnsi="Palatino Linotype"/>
          <w:color w:val="000000" w:themeColor="text1"/>
          <w:lang w:val="es-ES_tradnl"/>
        </w:rPr>
        <w:t>.</w:t>
      </w:r>
    </w:p>
    <w:p w14:paraId="66CB6BF9" w14:textId="77777777" w:rsidR="000A591F" w:rsidRPr="00877DB2" w:rsidRDefault="000A591F" w:rsidP="000A591F">
      <w:pPr>
        <w:pStyle w:val="Prrafodelista"/>
        <w:tabs>
          <w:tab w:val="left" w:pos="426"/>
        </w:tabs>
        <w:spacing w:line="360" w:lineRule="auto"/>
        <w:ind w:left="0" w:right="51"/>
        <w:jc w:val="both"/>
        <w:rPr>
          <w:rFonts w:ascii="Palatino Linotype" w:hAnsi="Palatino Linotype"/>
          <w:color w:val="000000" w:themeColor="text1"/>
          <w:lang w:val="es-ES_tradnl"/>
        </w:rPr>
      </w:pPr>
    </w:p>
    <w:p w14:paraId="443EC60F" w14:textId="4096802D" w:rsidR="00877DB2" w:rsidRPr="000A591F" w:rsidRDefault="004F06DD" w:rsidP="00A8137C">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Pr>
          <w:rFonts w:ascii="Palatino Linotype" w:hAnsi="Palatino Linotype"/>
          <w:color w:val="000000" w:themeColor="text1"/>
        </w:rPr>
        <w:t>Por lo tanto</w:t>
      </w:r>
      <w:r w:rsidR="0019698F">
        <w:rPr>
          <w:rFonts w:ascii="Palatino Linotype" w:hAnsi="Palatino Linotype"/>
          <w:color w:val="000000" w:themeColor="text1"/>
        </w:rPr>
        <w:t xml:space="preserve">, este Organismo Garante advierte que el entregar el número de placa de los vehículos registrados en el SAECHVV vulneraría la esfera de protección de datos personales de </w:t>
      </w:r>
      <w:r w:rsidR="0019698F">
        <w:rPr>
          <w:rFonts w:ascii="Palatino Linotype" w:hAnsi="Palatino Linotype"/>
          <w:b/>
          <w:color w:val="000000" w:themeColor="text1"/>
        </w:rPr>
        <w:t>todos los propietarios de vehículos quienes no se encuentren al corriente en sus pagos de tenencia</w:t>
      </w:r>
      <w:r w:rsidR="0019698F">
        <w:rPr>
          <w:rFonts w:ascii="Palatino Linotype" w:hAnsi="Palatino Linotype"/>
          <w:color w:val="000000" w:themeColor="text1"/>
        </w:rPr>
        <w:t xml:space="preserve"> pues, dentro del portal de pago de tenencia individual, puesto en marcha por la Secretaría de Finanzas del Gobierno del Estado de México, se muestra sin cuidado el RFC de los particulares quienes deben el pago de este impuesto.</w:t>
      </w:r>
    </w:p>
    <w:p w14:paraId="5379A227" w14:textId="5C4F6893" w:rsidR="00551C2D" w:rsidRDefault="00551C2D">
      <w:pPr>
        <w:rPr>
          <w:rFonts w:ascii="Palatino Linotype" w:hAnsi="Palatino Linotype"/>
          <w:color w:val="000000" w:themeColor="text1"/>
          <w:lang w:val="es-ES_tradnl"/>
        </w:rPr>
      </w:pPr>
      <w:r>
        <w:rPr>
          <w:rFonts w:ascii="Palatino Linotype" w:hAnsi="Palatino Linotype"/>
          <w:noProof/>
          <w:color w:val="000000" w:themeColor="text1"/>
          <w:lang w:eastAsia="es-MX"/>
        </w:rPr>
        <mc:AlternateContent>
          <mc:Choice Requires="wps">
            <w:drawing>
              <wp:anchor distT="0" distB="0" distL="114300" distR="114300" simplePos="0" relativeHeight="251660288" behindDoc="0" locked="0" layoutInCell="1" allowOverlap="1" wp14:anchorId="6D6BB9DF" wp14:editId="7CC68CE8">
                <wp:simplePos x="0" y="0"/>
                <wp:positionH relativeFrom="margin">
                  <wp:align>right</wp:align>
                </wp:positionH>
                <wp:positionV relativeFrom="paragraph">
                  <wp:posOffset>179614</wp:posOffset>
                </wp:positionV>
                <wp:extent cx="5515429" cy="1131752"/>
                <wp:effectExtent l="38100" t="38100" r="66675" b="87630"/>
                <wp:wrapNone/>
                <wp:docPr id="5" name="Conector recto 5"/>
                <wp:cNvGraphicFramePr/>
                <a:graphic xmlns:a="http://schemas.openxmlformats.org/drawingml/2006/main">
                  <a:graphicData uri="http://schemas.microsoft.com/office/word/2010/wordprocessingShape">
                    <wps:wsp>
                      <wps:cNvCnPr/>
                      <wps:spPr>
                        <a:xfrm flipV="1">
                          <a:off x="0" y="0"/>
                          <a:ext cx="5515429" cy="1131752"/>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39BEE1F" id="Conector recto 5" o:spid="_x0000_s1026" style="position:absolute;flip:y;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1pt,14.15pt" to="817.4pt,1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" strokecolor="black [3200]">
                <v:shadow on="t" color="black" opacity="24903f" origin=",.5" offset="0,.55556mm"/>
                <w10:wrap anchorx="margin"/>
              </v:line>
            </w:pict>
          </mc:Fallback>
        </mc:AlternateContent>
      </w:r>
      <w:r>
        <w:rPr>
          <w:rFonts w:ascii="Palatino Linotype" w:hAnsi="Palatino Linotype"/>
          <w:color w:val="000000" w:themeColor="text1"/>
          <w:lang w:val="es-ES_tradnl"/>
        </w:rPr>
        <w:br w:type="page"/>
      </w:r>
    </w:p>
    <w:p w14:paraId="31475F0E" w14:textId="2F1B6C13" w:rsidR="00A8137C" w:rsidRPr="00A8137C" w:rsidRDefault="00A8137C" w:rsidP="00A8137C">
      <w:pPr>
        <w:pStyle w:val="Prrafodelista"/>
        <w:tabs>
          <w:tab w:val="left" w:pos="426"/>
        </w:tabs>
        <w:spacing w:line="360" w:lineRule="auto"/>
        <w:ind w:left="0" w:right="51"/>
        <w:jc w:val="both"/>
        <w:outlineLvl w:val="2"/>
        <w:rPr>
          <w:rFonts w:ascii="Palatino Linotype" w:hAnsi="Palatino Linotype"/>
          <w:b/>
          <w:color w:val="000000" w:themeColor="text1"/>
          <w:lang w:val="es-ES_tradnl"/>
        </w:rPr>
      </w:pPr>
      <w:r>
        <w:rPr>
          <w:rFonts w:ascii="Palatino Linotype" w:hAnsi="Palatino Linotype"/>
          <w:b/>
          <w:color w:val="000000" w:themeColor="text1"/>
          <w:lang w:val="es-ES_tradnl"/>
        </w:rPr>
        <w:lastRenderedPageBreak/>
        <w:t>III.III. Conclusión.</w:t>
      </w:r>
    </w:p>
    <w:p w14:paraId="1A1658B5" w14:textId="77777777" w:rsidR="00A8137C" w:rsidRPr="00A8137C" w:rsidRDefault="00A8137C" w:rsidP="00A8137C">
      <w:pPr>
        <w:pStyle w:val="Prrafodelista"/>
        <w:tabs>
          <w:tab w:val="left" w:pos="426"/>
        </w:tabs>
        <w:spacing w:line="360" w:lineRule="auto"/>
        <w:ind w:left="0" w:right="51"/>
        <w:jc w:val="both"/>
        <w:rPr>
          <w:rFonts w:ascii="Palatino Linotype" w:hAnsi="Palatino Linotype"/>
          <w:color w:val="000000" w:themeColor="text1"/>
          <w:lang w:val="es-ES_tradnl"/>
        </w:rPr>
      </w:pPr>
    </w:p>
    <w:p w14:paraId="71C2530A" w14:textId="77777777" w:rsidR="0019698F" w:rsidRDefault="0019698F" w:rsidP="0019698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Calibri" w:hAnsi="Palatino Linotype" w:cs="Arial"/>
          <w:lang w:val="es-ES_tradnl"/>
        </w:rPr>
        <w:t xml:space="preserve">El </w:t>
      </w:r>
      <w:r>
        <w:rPr>
          <w:rFonts w:ascii="Palatino Linotype" w:eastAsia="Palatino Linotype" w:hAnsi="Palatino Linotype" w:cs="Palatino Linotype"/>
          <w:color w:val="000000"/>
        </w:rPr>
        <w:t>derecho de acceso a la información encuentra su materia elemental en los documentos, y la Ley de Transparencia local nos brinda el siguiente concepto</w:t>
      </w:r>
      <w:r>
        <w:rPr>
          <w:rFonts w:ascii="Palatino Linotype" w:eastAsia="Palatino Linotype" w:hAnsi="Palatino Linotype" w:cs="Palatino Linotype"/>
          <w:color w:val="000000"/>
          <w:vertAlign w:val="superscript"/>
        </w:rPr>
        <w:footnoteReference w:id="44"/>
      </w:r>
      <w:r>
        <w:rPr>
          <w:rFonts w:ascii="Palatino Linotype" w:eastAsia="Palatino Linotype" w:hAnsi="Palatino Linotype" w:cs="Palatino Linotype"/>
          <w:color w:val="000000"/>
        </w:rPr>
        <w:t>, para darnos un mejor panorama:</w:t>
      </w:r>
    </w:p>
    <w:p w14:paraId="46F89095" w14:textId="77777777" w:rsidR="0019698F" w:rsidRDefault="0019698F" w:rsidP="0019698F">
      <w:pPr>
        <w:pStyle w:val="Prrafodelista"/>
        <w:tabs>
          <w:tab w:val="left" w:pos="426"/>
        </w:tabs>
        <w:spacing w:before="240" w:line="360" w:lineRule="auto"/>
        <w:ind w:left="0" w:right="51"/>
        <w:jc w:val="both"/>
        <w:rPr>
          <w:rFonts w:ascii="Palatino Linotype" w:hAnsi="Palatino Linotype"/>
          <w:color w:val="000000" w:themeColor="text1"/>
        </w:rPr>
      </w:pPr>
    </w:p>
    <w:p w14:paraId="48CF77F9" w14:textId="77777777" w:rsidR="0019698F" w:rsidRDefault="0019698F" w:rsidP="0019698F">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“XI. Documento: </w:t>
      </w:r>
      <w:r w:rsidRPr="002403CB">
        <w:rPr>
          <w:rFonts w:ascii="Palatino Linotype" w:eastAsia="Palatino Linotype" w:hAnsi="Palatino Linotype" w:cs="Palatino Linotype"/>
          <w:b/>
          <w:bCs/>
          <w:i/>
          <w:sz w:val="22"/>
          <w:szCs w:val="22"/>
        </w:rPr>
        <w:t xml:space="preserve">Los </w:t>
      </w:r>
      <w:r w:rsidRPr="00AF49E4">
        <w:rPr>
          <w:rFonts w:ascii="Palatino Linotype" w:eastAsia="Palatino Linotype" w:hAnsi="Palatino Linotype" w:cs="Palatino Linotype"/>
          <w:b/>
          <w:bCs/>
          <w:i/>
          <w:sz w:val="22"/>
          <w:szCs w:val="22"/>
        </w:rPr>
        <w:t xml:space="preserve">expedientes, </w:t>
      </w:r>
      <w:r w:rsidRPr="0019698F">
        <w:rPr>
          <w:rFonts w:ascii="Palatino Linotype" w:eastAsia="Palatino Linotype" w:hAnsi="Palatino Linotype" w:cs="Palatino Linotype"/>
          <w:bCs/>
          <w:i/>
          <w:sz w:val="22"/>
          <w:szCs w:val="22"/>
        </w:rPr>
        <w:t>reportes, estudios,</w:t>
      </w:r>
      <w:r w:rsidRPr="0019698F">
        <w:rPr>
          <w:rFonts w:ascii="Palatino Linotype" w:eastAsia="Palatino Linotype" w:hAnsi="Palatino Linotype" w:cs="Palatino Linotype"/>
          <w:i/>
          <w:sz w:val="22"/>
          <w:szCs w:val="22"/>
        </w:rPr>
        <w:t xml:space="preserve"> actas, resoluciones, oficios, correspondencia, acuerdos, directivas, directrices, circulares, contratos, convenios, instructivos, notas, memorandos, estadísticas</w:t>
      </w:r>
      <w:r w:rsidRPr="00AF49E4">
        <w:rPr>
          <w:rFonts w:ascii="Palatino Linotype" w:eastAsia="Palatino Linotype" w:hAnsi="Palatino Linotype" w:cs="Palatino Linotype"/>
          <w:b/>
          <w:i/>
          <w:sz w:val="22"/>
          <w:szCs w:val="22"/>
        </w:rPr>
        <w:t xml:space="preserve"> o</w:t>
      </w:r>
      <w:r>
        <w:rPr>
          <w:rFonts w:ascii="Palatino Linotype" w:eastAsia="Palatino Linotype" w:hAnsi="Palatino Linotype" w:cs="Palatino Linotype"/>
          <w:i/>
          <w:sz w:val="22"/>
          <w:szCs w:val="22"/>
        </w:rPr>
        <w:t xml:space="preserve"> bien, </w:t>
      </w:r>
      <w:r w:rsidRPr="00856DA7">
        <w:rPr>
          <w:rFonts w:ascii="Palatino Linotype" w:eastAsia="Palatino Linotype" w:hAnsi="Palatino Linotype" w:cs="Palatino Linotype"/>
          <w:b/>
          <w:bCs/>
          <w:i/>
          <w:sz w:val="22"/>
          <w:szCs w:val="22"/>
        </w:rPr>
        <w:t>cualquier</w:t>
      </w:r>
      <w:r>
        <w:rPr>
          <w:rFonts w:ascii="Palatino Linotype" w:eastAsia="Palatino Linotype" w:hAnsi="Palatino Linotype" w:cs="Palatino Linotype"/>
          <w:i/>
          <w:sz w:val="22"/>
          <w:szCs w:val="22"/>
        </w:rPr>
        <w:t xml:space="preserve"> otro </w:t>
      </w:r>
      <w:r w:rsidRPr="00856DA7">
        <w:rPr>
          <w:rFonts w:ascii="Palatino Linotype" w:eastAsia="Palatino Linotype" w:hAnsi="Palatino Linotype" w:cs="Palatino Linotype"/>
          <w:b/>
          <w:bCs/>
          <w:i/>
          <w:sz w:val="22"/>
          <w:szCs w:val="22"/>
        </w:rPr>
        <w:t>registro que documente el ejercicio de las facultades, funciones y competencias de los</w:t>
      </w:r>
      <w:r>
        <w:rPr>
          <w:rFonts w:ascii="Palatino Linotype" w:eastAsia="Palatino Linotype" w:hAnsi="Palatino Linotype" w:cs="Palatino Linotype"/>
          <w:i/>
          <w:sz w:val="22"/>
          <w:szCs w:val="22"/>
        </w:rPr>
        <w:t xml:space="preserve"> </w:t>
      </w:r>
      <w:r w:rsidRPr="00AF49E4">
        <w:rPr>
          <w:rFonts w:ascii="Palatino Linotype" w:eastAsia="Palatino Linotype" w:hAnsi="Palatino Linotype" w:cs="Palatino Linotype"/>
          <w:b/>
          <w:i/>
          <w:sz w:val="22"/>
          <w:szCs w:val="22"/>
        </w:rPr>
        <w:t>sujetos obligados</w:t>
      </w:r>
      <w:r>
        <w:rPr>
          <w:rFonts w:ascii="Palatino Linotype" w:eastAsia="Palatino Linotype" w:hAnsi="Palatino Linotype" w:cs="Palatino Linotype"/>
          <w:i/>
          <w:sz w:val="22"/>
          <w:szCs w:val="22"/>
        </w:rPr>
        <w:t xml:space="preserve">, sus </w:t>
      </w:r>
      <w:r w:rsidRPr="00AF49E4">
        <w:rPr>
          <w:rFonts w:ascii="Palatino Linotype" w:eastAsia="Palatino Linotype" w:hAnsi="Palatino Linotype" w:cs="Palatino Linotype"/>
          <w:bCs/>
          <w:i/>
          <w:sz w:val="22"/>
          <w:szCs w:val="22"/>
        </w:rPr>
        <w:t>servidores públicos</w:t>
      </w:r>
      <w:r>
        <w:rPr>
          <w:rFonts w:ascii="Palatino Linotype" w:eastAsia="Palatino Linotype" w:hAnsi="Palatino Linotype" w:cs="Palatino Linotype"/>
          <w:i/>
          <w:sz w:val="22"/>
          <w:szCs w:val="22"/>
        </w:rPr>
        <w:t xml:space="preserve"> e integrantes, sin importar su fuente o fecha de elaboración. Los documentos podrán estar en cualquier medio, sea escrito, impreso,  sonoro, visual, electrónico, informático u holográfico;”</w:t>
      </w:r>
    </w:p>
    <w:p w14:paraId="5A3A6F1C" w14:textId="77777777" w:rsidR="0019698F" w:rsidRPr="00893537" w:rsidRDefault="0019698F" w:rsidP="0019698F">
      <w:pPr>
        <w:spacing w:line="276" w:lineRule="auto"/>
        <w:ind w:left="567" w:right="567"/>
        <w:jc w:val="both"/>
        <w:rPr>
          <w:rFonts w:ascii="Palatino Linotype" w:eastAsia="Palatino Linotype" w:hAnsi="Palatino Linotype" w:cs="Palatino Linotype"/>
          <w:iCs/>
          <w:sz w:val="22"/>
          <w:szCs w:val="22"/>
        </w:rPr>
      </w:pPr>
      <w:r w:rsidRPr="00893537">
        <w:rPr>
          <w:rFonts w:ascii="Palatino Linotype" w:eastAsia="Palatino Linotype" w:hAnsi="Palatino Linotype" w:cs="Palatino Linotype"/>
          <w:sz w:val="22"/>
          <w:szCs w:val="22"/>
        </w:rPr>
        <w:t>(Énfasis añadido)</w:t>
      </w:r>
    </w:p>
    <w:p w14:paraId="0EC57558" w14:textId="77777777" w:rsidR="0019698F" w:rsidRDefault="0019698F" w:rsidP="0019698F">
      <w:pPr>
        <w:pStyle w:val="Prrafodelista"/>
        <w:tabs>
          <w:tab w:val="left" w:pos="426"/>
        </w:tabs>
        <w:spacing w:before="240" w:after="240" w:line="360" w:lineRule="auto"/>
        <w:ind w:left="0" w:right="51"/>
        <w:jc w:val="both"/>
        <w:rPr>
          <w:rFonts w:ascii="Palatino Linotype" w:hAnsi="Palatino Linotype"/>
          <w:color w:val="000000" w:themeColor="text1"/>
        </w:rPr>
      </w:pPr>
    </w:p>
    <w:p w14:paraId="48336139" w14:textId="77777777" w:rsidR="0019698F" w:rsidRDefault="0019698F" w:rsidP="0019698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Correlativo </w:t>
      </w:r>
      <w:r>
        <w:rPr>
          <w:rFonts w:ascii="Palatino Linotype" w:eastAsia="Palatino Linotype" w:hAnsi="Palatino Linotype" w:cs="Palatino Linotype"/>
          <w:color w:val="000000"/>
        </w:rPr>
        <w:t>a lo anterior, debemos tomar en cuenta los artículos 4 y 12, de la Ley de Transparencia y Acceso a la Información Pública del Estado de México y Municipios, los cuales establecen lo siguiente:</w:t>
      </w:r>
    </w:p>
    <w:p w14:paraId="7625A0A5" w14:textId="77777777" w:rsidR="0019698F" w:rsidRDefault="0019698F" w:rsidP="0019698F">
      <w:pPr>
        <w:pStyle w:val="Prrafodelista"/>
        <w:tabs>
          <w:tab w:val="left" w:pos="426"/>
        </w:tabs>
        <w:spacing w:before="240" w:line="360" w:lineRule="auto"/>
        <w:ind w:left="0" w:right="51"/>
        <w:jc w:val="both"/>
        <w:rPr>
          <w:rFonts w:ascii="Palatino Linotype" w:hAnsi="Palatino Linotype"/>
          <w:color w:val="000000" w:themeColor="text1"/>
        </w:rPr>
      </w:pPr>
    </w:p>
    <w:p w14:paraId="1C90CB16" w14:textId="77777777" w:rsidR="0019698F" w:rsidRPr="005862D6" w:rsidRDefault="0019698F" w:rsidP="0019698F">
      <w:pPr>
        <w:spacing w:line="276" w:lineRule="auto"/>
        <w:ind w:left="567" w:right="567"/>
        <w:jc w:val="both"/>
        <w:rPr>
          <w:rFonts w:ascii="Palatino Linotype" w:eastAsia="Palatino Linotype" w:hAnsi="Palatino Linotype" w:cs="Palatino Linotype"/>
          <w:i/>
          <w:sz w:val="22"/>
          <w:szCs w:val="22"/>
        </w:rPr>
      </w:pPr>
      <w:r w:rsidRPr="005862D6">
        <w:rPr>
          <w:rFonts w:ascii="Palatino Linotype" w:eastAsia="Palatino Linotype" w:hAnsi="Palatino Linotype" w:cs="Palatino Linotype"/>
          <w:b/>
          <w:i/>
          <w:sz w:val="22"/>
          <w:szCs w:val="22"/>
        </w:rPr>
        <w:t xml:space="preserve">“Artículo 4. </w:t>
      </w:r>
      <w:r w:rsidRPr="005862D6">
        <w:rPr>
          <w:rFonts w:ascii="Palatino Linotype" w:eastAsia="Palatino Linotype" w:hAnsi="Palatino Linotype" w:cs="Palatino Linotype"/>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14:paraId="79CBC941" w14:textId="77777777" w:rsidR="0019698F" w:rsidRPr="005862D6" w:rsidRDefault="0019698F" w:rsidP="0019698F">
      <w:pPr>
        <w:spacing w:line="276" w:lineRule="auto"/>
        <w:ind w:left="567" w:right="567"/>
        <w:jc w:val="both"/>
        <w:rPr>
          <w:rFonts w:ascii="Palatino Linotype" w:eastAsia="Palatino Linotype" w:hAnsi="Palatino Linotype" w:cs="Palatino Linotype"/>
          <w:i/>
          <w:sz w:val="22"/>
          <w:szCs w:val="22"/>
        </w:rPr>
      </w:pPr>
      <w:r w:rsidRPr="005862D6">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5862D6">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w:t>
      </w:r>
      <w:r w:rsidRPr="005862D6">
        <w:rPr>
          <w:rFonts w:ascii="Palatino Linotype" w:eastAsia="Palatino Linotype" w:hAnsi="Palatino Linotype" w:cs="Palatino Linotype"/>
          <w:i/>
          <w:sz w:val="22"/>
          <w:szCs w:val="22"/>
        </w:rPr>
        <w:lastRenderedPageBreak/>
        <w:t>excepcionalmente como reservada temporalmente por razones de interés público, en los términos de las causas legítimas y estrictamente necesarias previstas por esta Ley.</w:t>
      </w:r>
    </w:p>
    <w:p w14:paraId="19F4C0A5" w14:textId="77777777" w:rsidR="0019698F" w:rsidRPr="005862D6" w:rsidRDefault="0019698F" w:rsidP="0019698F">
      <w:pPr>
        <w:spacing w:line="276" w:lineRule="auto"/>
        <w:ind w:left="567" w:right="567"/>
        <w:jc w:val="both"/>
        <w:rPr>
          <w:rFonts w:ascii="Palatino Linotype" w:eastAsia="Palatino Linotype" w:hAnsi="Palatino Linotype" w:cs="Palatino Linotype"/>
          <w:b/>
          <w:i/>
          <w:sz w:val="22"/>
          <w:szCs w:val="22"/>
        </w:rPr>
      </w:pPr>
      <w:r w:rsidRPr="005862D6">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
    <w:p w14:paraId="5D8F417F" w14:textId="77777777" w:rsidR="0019698F" w:rsidRPr="005862D6" w:rsidRDefault="0019698F" w:rsidP="0019698F">
      <w:pPr>
        <w:spacing w:line="276" w:lineRule="auto"/>
        <w:ind w:right="567"/>
        <w:jc w:val="both"/>
        <w:rPr>
          <w:rFonts w:ascii="Palatino Linotype" w:eastAsia="Palatino Linotype" w:hAnsi="Palatino Linotype" w:cs="Palatino Linotype"/>
          <w:i/>
          <w:color w:val="000000"/>
          <w:sz w:val="28"/>
          <w:szCs w:val="28"/>
        </w:rPr>
      </w:pPr>
    </w:p>
    <w:p w14:paraId="5BD090E2" w14:textId="77777777" w:rsidR="0019698F" w:rsidRPr="005862D6" w:rsidRDefault="0019698F" w:rsidP="0019698F">
      <w:pPr>
        <w:spacing w:line="276" w:lineRule="auto"/>
        <w:ind w:left="567" w:right="567"/>
        <w:jc w:val="both"/>
        <w:rPr>
          <w:rFonts w:ascii="Palatino Linotype" w:eastAsia="Palatino Linotype" w:hAnsi="Palatino Linotype" w:cs="Palatino Linotype"/>
          <w:i/>
          <w:sz w:val="22"/>
          <w:szCs w:val="22"/>
        </w:rPr>
      </w:pPr>
      <w:r w:rsidRPr="005862D6">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 en los términos de las disposiciones jurídicas aplicables</w:t>
      </w:r>
      <w:r w:rsidRPr="005862D6">
        <w:rPr>
          <w:rFonts w:ascii="Palatino Linotype" w:eastAsia="Palatino Linotype" w:hAnsi="Palatino Linotype" w:cs="Palatino Linotype"/>
          <w:i/>
          <w:sz w:val="22"/>
          <w:szCs w:val="22"/>
        </w:rPr>
        <w:t xml:space="preserve">. </w:t>
      </w:r>
    </w:p>
    <w:p w14:paraId="6B530F95" w14:textId="77777777" w:rsidR="0019698F" w:rsidRPr="005862D6" w:rsidRDefault="0019698F" w:rsidP="0019698F">
      <w:pPr>
        <w:spacing w:line="276" w:lineRule="auto"/>
        <w:ind w:left="567" w:right="567"/>
        <w:jc w:val="both"/>
        <w:rPr>
          <w:rFonts w:ascii="Palatino Linotype" w:eastAsia="Palatino Linotype" w:hAnsi="Palatino Linotype" w:cs="Palatino Linotype"/>
          <w:i/>
          <w:sz w:val="22"/>
          <w:szCs w:val="22"/>
        </w:rPr>
      </w:pPr>
      <w:r w:rsidRPr="005862D6">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C89AD07" w14:textId="77777777" w:rsidR="0019698F" w:rsidRPr="005862D6" w:rsidRDefault="0019698F" w:rsidP="0019698F">
      <w:pPr>
        <w:spacing w:line="276" w:lineRule="auto"/>
        <w:ind w:left="567" w:right="567"/>
        <w:jc w:val="both"/>
        <w:rPr>
          <w:rFonts w:ascii="Palatino Linotype" w:eastAsia="Palatino Linotype" w:hAnsi="Palatino Linotype" w:cs="Palatino Linotype"/>
          <w:sz w:val="22"/>
          <w:szCs w:val="22"/>
        </w:rPr>
      </w:pPr>
      <w:r w:rsidRPr="005862D6">
        <w:rPr>
          <w:rFonts w:ascii="Palatino Linotype" w:eastAsia="Palatino Linotype" w:hAnsi="Palatino Linotype" w:cs="Palatino Linotype"/>
          <w:sz w:val="22"/>
          <w:szCs w:val="22"/>
        </w:rPr>
        <w:t>(Énfasis añadido)</w:t>
      </w:r>
    </w:p>
    <w:p w14:paraId="78BFE6F1" w14:textId="77777777" w:rsidR="0019698F" w:rsidRPr="005862D6" w:rsidRDefault="0019698F" w:rsidP="0019698F">
      <w:pPr>
        <w:pStyle w:val="Prrafodelista"/>
        <w:tabs>
          <w:tab w:val="left" w:pos="426"/>
        </w:tabs>
        <w:spacing w:before="240" w:after="240" w:line="360" w:lineRule="auto"/>
        <w:ind w:left="0" w:right="51"/>
        <w:jc w:val="both"/>
        <w:rPr>
          <w:rFonts w:ascii="Palatino Linotype" w:hAnsi="Palatino Linotype"/>
          <w:color w:val="000000" w:themeColor="text1"/>
        </w:rPr>
      </w:pPr>
    </w:p>
    <w:p w14:paraId="750BA010" w14:textId="77777777" w:rsidR="0019698F" w:rsidRPr="005862D6" w:rsidRDefault="0019698F" w:rsidP="0019698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862D6">
        <w:rPr>
          <w:rFonts w:ascii="Palatino Linotype" w:hAnsi="Palatino Linotype"/>
          <w:color w:val="000000" w:themeColor="text1"/>
        </w:rPr>
        <w:t xml:space="preserve">Es </w:t>
      </w:r>
      <w:r w:rsidRPr="005862D6">
        <w:rPr>
          <w:rFonts w:ascii="Palatino Linotype" w:eastAsia="Palatino Linotype" w:hAnsi="Palatino Linotype" w:cs="Palatino Linotype"/>
          <w:color w:val="000000"/>
        </w:rPr>
        <w:t>así como todos los actos de autoridad que realicen los Sujetos Obligados deben estar documentados y, bajo el más alto estándar de transparencia, deberán poner toda la información que se encuentre en su posesión, de manera permanente y actualizada, a disposición de los particulares que la soliciten.</w:t>
      </w:r>
    </w:p>
    <w:p w14:paraId="5A087109" w14:textId="77777777" w:rsidR="0019698F" w:rsidRPr="005862D6" w:rsidRDefault="0019698F" w:rsidP="0019698F">
      <w:pPr>
        <w:pStyle w:val="Prrafodelista"/>
        <w:tabs>
          <w:tab w:val="left" w:pos="426"/>
        </w:tabs>
        <w:spacing w:before="240" w:after="240" w:line="360" w:lineRule="auto"/>
        <w:ind w:left="0" w:right="51"/>
        <w:jc w:val="both"/>
        <w:rPr>
          <w:rFonts w:ascii="Palatino Linotype" w:hAnsi="Palatino Linotype"/>
          <w:color w:val="000000" w:themeColor="text1"/>
        </w:rPr>
      </w:pPr>
    </w:p>
    <w:p w14:paraId="10E53D6A" w14:textId="77777777" w:rsidR="0019698F" w:rsidRPr="005862D6" w:rsidRDefault="0019698F" w:rsidP="0019698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862D6">
        <w:rPr>
          <w:rFonts w:ascii="Palatino Linotype" w:hAnsi="Palatino Linotype"/>
          <w:color w:val="000000" w:themeColor="text1"/>
        </w:rPr>
        <w:t xml:space="preserve">Por </w:t>
      </w:r>
      <w:r w:rsidRPr="005862D6">
        <w:rPr>
          <w:rFonts w:ascii="Palatino Linotype" w:eastAsia="Palatino Linotype" w:hAnsi="Palatino Linotype" w:cs="Palatino Linotype"/>
          <w:color w:val="000000"/>
        </w:rPr>
        <w:t xml:space="preserve">otro lado, la Ley de Transparencia y Acceso a la Información Pública del Estado de México y Municipios, establece que en la generación, publicación y entrega de información se deberá garantizar que ésta sea </w:t>
      </w:r>
      <w:r w:rsidRPr="005862D6">
        <w:rPr>
          <w:rFonts w:ascii="Palatino Linotype" w:eastAsia="Palatino Linotype" w:hAnsi="Palatino Linotype" w:cs="Palatino Linotype"/>
          <w:b/>
          <w:color w:val="000000"/>
        </w:rPr>
        <w:t>accesible</w:t>
      </w:r>
      <w:r w:rsidRPr="005862D6">
        <w:rPr>
          <w:rFonts w:ascii="Palatino Linotype" w:eastAsia="Palatino Linotype" w:hAnsi="Palatino Linotype" w:cs="Palatino Linotype"/>
          <w:color w:val="000000"/>
        </w:rPr>
        <w:t xml:space="preserve">, actualizada, completa, congruente, confiable, verificable, veraz, integral, oportuna y expedita, </w:t>
      </w:r>
      <w:r w:rsidRPr="005862D6">
        <w:rPr>
          <w:rFonts w:ascii="Palatino Linotype" w:eastAsia="Palatino Linotype" w:hAnsi="Palatino Linotype" w:cs="Palatino Linotype"/>
          <w:b/>
          <w:color w:val="000000"/>
        </w:rPr>
        <w:t xml:space="preserve">sujeta a un claro régimen de excepciones que deberá estar definido y ser además </w:t>
      </w:r>
      <w:r w:rsidRPr="005862D6">
        <w:rPr>
          <w:rFonts w:ascii="Palatino Linotype" w:eastAsia="Palatino Linotype" w:hAnsi="Palatino Linotype" w:cs="Palatino Linotype"/>
          <w:b/>
          <w:color w:val="000000"/>
        </w:rPr>
        <w:lastRenderedPageBreak/>
        <w:t>legítima y estrictamente necesaria en una sociedad democrática</w:t>
      </w:r>
      <w:r w:rsidRPr="005862D6">
        <w:rPr>
          <w:rFonts w:ascii="Palatino Linotype" w:eastAsia="Palatino Linotype" w:hAnsi="Palatino Linotype" w:cs="Palatino Linotype"/>
          <w:color w:val="000000"/>
        </w:rPr>
        <w:t>, por lo que atenderá las necesidades del derecho de acceso a la información de toda persona</w:t>
      </w:r>
      <w:r w:rsidRPr="005862D6">
        <w:rPr>
          <w:rFonts w:ascii="Palatino Linotype" w:eastAsia="Palatino Linotype" w:hAnsi="Palatino Linotype" w:cs="Palatino Linotype"/>
          <w:color w:val="000000"/>
          <w:vertAlign w:val="superscript"/>
        </w:rPr>
        <w:footnoteReference w:id="45"/>
      </w:r>
      <w:r w:rsidRPr="005862D6">
        <w:rPr>
          <w:rFonts w:ascii="Palatino Linotype" w:eastAsia="Palatino Linotype" w:hAnsi="Palatino Linotype" w:cs="Palatino Linotype"/>
          <w:color w:val="000000"/>
        </w:rPr>
        <w:t>.</w:t>
      </w:r>
    </w:p>
    <w:p w14:paraId="4571C880" w14:textId="77777777" w:rsidR="0019698F" w:rsidRPr="005862D6" w:rsidRDefault="0019698F" w:rsidP="0019698F">
      <w:pPr>
        <w:pStyle w:val="Prrafodelista"/>
        <w:tabs>
          <w:tab w:val="left" w:pos="426"/>
        </w:tabs>
        <w:spacing w:before="240" w:after="240" w:line="360" w:lineRule="auto"/>
        <w:ind w:left="0" w:right="51"/>
        <w:jc w:val="both"/>
        <w:rPr>
          <w:rFonts w:ascii="Palatino Linotype" w:hAnsi="Palatino Linotype"/>
          <w:color w:val="000000" w:themeColor="text1"/>
        </w:rPr>
      </w:pPr>
    </w:p>
    <w:p w14:paraId="3925AACC" w14:textId="77777777" w:rsidR="0019698F" w:rsidRPr="005862D6" w:rsidRDefault="0019698F" w:rsidP="0019698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862D6">
        <w:rPr>
          <w:rFonts w:ascii="Palatino Linotype" w:hAnsi="Palatino Linotype"/>
          <w:color w:val="000000" w:themeColor="text1"/>
        </w:rPr>
        <w:t xml:space="preserve">En </w:t>
      </w:r>
      <w:r w:rsidRPr="005862D6">
        <w:rPr>
          <w:rFonts w:ascii="Palatino Linotype" w:eastAsia="Palatino Linotype" w:hAnsi="Palatino Linotype" w:cs="Palatino Linotype"/>
          <w:color w:val="000000"/>
        </w:rPr>
        <w:t>ese sentido,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5862D6">
        <w:rPr>
          <w:rFonts w:ascii="Palatino Linotype" w:eastAsia="Palatino Linotype" w:hAnsi="Palatino Linotype" w:cs="Palatino Linotype"/>
          <w:color w:val="000000"/>
          <w:vertAlign w:val="superscript"/>
        </w:rPr>
        <w:footnoteReference w:id="46"/>
      </w:r>
      <w:r w:rsidRPr="005862D6">
        <w:rPr>
          <w:rFonts w:ascii="Palatino Linotype" w:eastAsia="Palatino Linotype" w:hAnsi="Palatino Linotype" w:cs="Palatino Linotype"/>
          <w:color w:val="000000"/>
        </w:rPr>
        <w:t xml:space="preserve"> y máxima publicidad; sobre éste último se debe poner mayor énfasis, puesto que establece que </w:t>
      </w:r>
      <w:r w:rsidRPr="005862D6">
        <w:rPr>
          <w:rFonts w:ascii="Palatino Linotype" w:eastAsia="Palatino Linotype" w:hAnsi="Palatino Linotype" w:cs="Palatino Linotype"/>
          <w:b/>
          <w:color w:val="000000"/>
          <w:u w:val="single"/>
        </w:rPr>
        <w:t>toda la información en posesión de los Sujetos Obligados será</w:t>
      </w:r>
      <w:r w:rsidRPr="005862D6">
        <w:rPr>
          <w:rFonts w:ascii="Palatino Linotype" w:eastAsia="Palatino Linotype" w:hAnsi="Palatino Linotype" w:cs="Palatino Linotype"/>
          <w:color w:val="000000"/>
        </w:rPr>
        <w:t xml:space="preserve"> pública, completa, </w:t>
      </w:r>
      <w:r w:rsidRPr="005862D6">
        <w:rPr>
          <w:rFonts w:ascii="Palatino Linotype" w:eastAsia="Palatino Linotype" w:hAnsi="Palatino Linotype" w:cs="Palatino Linotype"/>
          <w:b/>
          <w:color w:val="000000"/>
          <w:u w:val="single"/>
        </w:rPr>
        <w:t>oportuna</w:t>
      </w:r>
      <w:r w:rsidRPr="005862D6">
        <w:rPr>
          <w:rFonts w:ascii="Palatino Linotype" w:eastAsia="Palatino Linotype" w:hAnsi="Palatino Linotype" w:cs="Palatino Linotype"/>
          <w:color w:val="000000"/>
        </w:rPr>
        <w:t xml:space="preserve"> y </w:t>
      </w:r>
      <w:r w:rsidRPr="005862D6">
        <w:rPr>
          <w:rFonts w:ascii="Palatino Linotype" w:eastAsia="Palatino Linotype" w:hAnsi="Palatino Linotype" w:cs="Palatino Linotype"/>
          <w:b/>
          <w:color w:val="000000"/>
          <w:u w:val="single"/>
        </w:rPr>
        <w:t>accesible</w:t>
      </w:r>
      <w:r w:rsidRPr="005862D6">
        <w:rPr>
          <w:rFonts w:ascii="Palatino Linotype" w:eastAsia="Palatino Linotype" w:hAnsi="Palatino Linotype" w:cs="Palatino Linotype"/>
          <w:color w:val="000000"/>
        </w:rPr>
        <w:t xml:space="preserve">, </w:t>
      </w:r>
      <w:r w:rsidRPr="005862D6">
        <w:rPr>
          <w:rFonts w:ascii="Palatino Linotype" w:eastAsia="Palatino Linotype" w:hAnsi="Palatino Linotype" w:cs="Palatino Linotype"/>
          <w:b/>
          <w:color w:val="000000"/>
        </w:rPr>
        <w:t>lo que permite que la ciudadanía tenga un amplio acceso sobre lo que es el actuar de las autoridades</w:t>
      </w:r>
      <w:r w:rsidRPr="005862D6">
        <w:rPr>
          <w:rFonts w:ascii="Palatino Linotype" w:eastAsia="Palatino Linotype" w:hAnsi="Palatino Linotype" w:cs="Palatino Linotype"/>
          <w:color w:val="000000"/>
        </w:rPr>
        <w:t>.</w:t>
      </w:r>
    </w:p>
    <w:p w14:paraId="751614D8" w14:textId="77777777" w:rsidR="0019698F" w:rsidRPr="005862D6" w:rsidRDefault="0019698F" w:rsidP="0019698F">
      <w:pPr>
        <w:pStyle w:val="Prrafodelista"/>
        <w:tabs>
          <w:tab w:val="left" w:pos="426"/>
        </w:tabs>
        <w:spacing w:before="240" w:after="240" w:line="360" w:lineRule="auto"/>
        <w:ind w:left="0" w:right="51"/>
        <w:jc w:val="both"/>
        <w:rPr>
          <w:rFonts w:ascii="Palatino Linotype" w:hAnsi="Palatino Linotype"/>
          <w:color w:val="000000" w:themeColor="text1"/>
        </w:rPr>
      </w:pPr>
    </w:p>
    <w:p w14:paraId="6B2AA045" w14:textId="77777777" w:rsidR="0019698F" w:rsidRPr="005862D6" w:rsidRDefault="0019698F" w:rsidP="0019698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862D6">
        <w:rPr>
          <w:rFonts w:ascii="Palatino Linotype" w:hAnsi="Palatino Linotype"/>
          <w:color w:val="000000" w:themeColor="text1"/>
        </w:rPr>
        <w:t xml:space="preserve">Robustece </w:t>
      </w:r>
      <w:r w:rsidRPr="005862D6">
        <w:rPr>
          <w:rFonts w:ascii="Palatino Linotype" w:eastAsia="Palatino Linotype" w:hAnsi="Palatino Linotype" w:cs="Palatino Linotype"/>
          <w:color w:val="000000"/>
        </w:rPr>
        <w:t>lo anterior la Tesis aislada identificada con la clave I.4º.A.40 A del Cuarto Tribunal colegiado en Materia Administrativa del Primer Circuito, publicada en el Seminario Judicial de la Federación y su Gaceta en el libro XVIII, Marzo 2013, Página 1899:</w:t>
      </w:r>
    </w:p>
    <w:p w14:paraId="5D53765E" w14:textId="77777777" w:rsidR="0019698F" w:rsidRPr="005862D6" w:rsidRDefault="0019698F" w:rsidP="0019698F">
      <w:pPr>
        <w:pStyle w:val="Prrafodelista"/>
        <w:tabs>
          <w:tab w:val="left" w:pos="426"/>
        </w:tabs>
        <w:spacing w:before="240" w:line="360" w:lineRule="auto"/>
        <w:ind w:left="0" w:right="51"/>
        <w:jc w:val="both"/>
        <w:rPr>
          <w:rFonts w:ascii="Palatino Linotype" w:hAnsi="Palatino Linotype"/>
          <w:color w:val="000000" w:themeColor="text1"/>
        </w:rPr>
      </w:pPr>
    </w:p>
    <w:p w14:paraId="65F0E55D" w14:textId="77777777" w:rsidR="0019698F" w:rsidRPr="005862D6" w:rsidRDefault="0019698F" w:rsidP="0019698F">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color w:val="000000"/>
        </w:rPr>
      </w:pPr>
      <w:r w:rsidRPr="005862D6">
        <w:rPr>
          <w:rFonts w:ascii="Palatino Linotype" w:eastAsia="Palatino Linotype" w:hAnsi="Palatino Linotype" w:cs="Palatino Linotype"/>
          <w:b/>
          <w:i/>
          <w:color w:val="000000"/>
          <w:sz w:val="22"/>
          <w:szCs w:val="22"/>
        </w:rPr>
        <w:t>ACCESO A LA INFORMACIÓN. IMPLICACIÓN DEL PRINCIPIO DE MÁXIMA PUBLICIDAD EN EL DERECHO FUNDAMENTAL RELATIVO.</w:t>
      </w:r>
      <w:r w:rsidRPr="005862D6">
        <w:rPr>
          <w:rFonts w:ascii="Palatino Linotype" w:eastAsia="Palatino Linotype" w:hAnsi="Palatino Linotype" w:cs="Palatino Linotype"/>
          <w:i/>
          <w:color w:val="000000"/>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w:t>
      </w:r>
      <w:r w:rsidRPr="005862D6">
        <w:rPr>
          <w:rFonts w:ascii="Palatino Linotype" w:eastAsia="Palatino Linotype" w:hAnsi="Palatino Linotype" w:cs="Palatino Linotype"/>
          <w:i/>
          <w:color w:val="000000"/>
          <w:sz w:val="22"/>
          <w:szCs w:val="22"/>
        </w:rPr>
        <w:lastRenderedPageBreak/>
        <w:t>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659C0C3B" w14:textId="77777777" w:rsidR="0019698F" w:rsidRPr="005862D6" w:rsidRDefault="0019698F" w:rsidP="0019698F">
      <w:pPr>
        <w:pStyle w:val="Prrafodelista"/>
        <w:tabs>
          <w:tab w:val="left" w:pos="426"/>
        </w:tabs>
        <w:spacing w:before="240" w:after="240" w:line="360" w:lineRule="auto"/>
        <w:ind w:left="0" w:right="51"/>
        <w:jc w:val="both"/>
        <w:rPr>
          <w:rFonts w:ascii="Palatino Linotype" w:hAnsi="Palatino Linotype"/>
          <w:color w:val="000000" w:themeColor="text1"/>
        </w:rPr>
      </w:pPr>
    </w:p>
    <w:p w14:paraId="49D49DA3" w14:textId="2E8E1F68" w:rsidR="00A8137C" w:rsidRPr="005862D6" w:rsidRDefault="0019698F" w:rsidP="0019698F">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sidRPr="005862D6">
        <w:rPr>
          <w:rFonts w:ascii="Palatino Linotype" w:hAnsi="Palatino Linotype"/>
          <w:color w:val="000000" w:themeColor="text1"/>
        </w:rPr>
        <w:t xml:space="preserve">Tal y como se ha señalado, </w:t>
      </w:r>
      <w:r w:rsidRPr="005862D6">
        <w:rPr>
          <w:rFonts w:ascii="Palatino Linotype" w:hAnsi="Palatino Linotype"/>
          <w:b/>
          <w:bCs/>
          <w:color w:val="000000" w:themeColor="text1"/>
        </w:rPr>
        <w:t>el derecho de acceso a la información se basa en permitir que la ciudadanía conozca de primera mano toda aquella información que se encuentra en posesión de los Sujetos Obligados</w:t>
      </w:r>
      <w:r w:rsidRPr="005862D6">
        <w:rPr>
          <w:rFonts w:ascii="Palatino Linotype" w:hAnsi="Palatino Linotype"/>
          <w:color w:val="000000" w:themeColor="text1"/>
        </w:rPr>
        <w:t xml:space="preserve">, ya sea porque la genera, posee o administra; </w:t>
      </w:r>
      <w:r w:rsidRPr="005862D6">
        <w:rPr>
          <w:rFonts w:ascii="Palatino Linotype" w:hAnsi="Palatino Linotype"/>
          <w:b/>
          <w:bCs/>
          <w:color w:val="000000" w:themeColor="text1"/>
        </w:rPr>
        <w:t>toda vez que</w:t>
      </w:r>
      <w:r w:rsidRPr="005862D6">
        <w:rPr>
          <w:rFonts w:ascii="Palatino Linotype" w:hAnsi="Palatino Linotype"/>
          <w:color w:val="000000" w:themeColor="text1"/>
        </w:rPr>
        <w:t xml:space="preserve">, a través de dicha acción, </w:t>
      </w:r>
      <w:r w:rsidRPr="005862D6">
        <w:rPr>
          <w:rFonts w:ascii="Palatino Linotype" w:hAnsi="Palatino Linotype"/>
          <w:b/>
          <w:color w:val="000000" w:themeColor="text1"/>
        </w:rPr>
        <w:t>permite que las personas ejerzan un medio de control sobre las acciones que se están ejerciendo y evaluar su desempeño</w:t>
      </w:r>
      <w:r w:rsidRPr="005862D6">
        <w:rPr>
          <w:rFonts w:ascii="Palatino Linotype" w:hAnsi="Palatino Linotype"/>
          <w:color w:val="000000" w:themeColor="text1"/>
        </w:rPr>
        <w:t>.</w:t>
      </w:r>
    </w:p>
    <w:p w14:paraId="6E9A00A9" w14:textId="77777777" w:rsidR="00A8137C" w:rsidRPr="005862D6" w:rsidRDefault="00A8137C" w:rsidP="00A8137C">
      <w:pPr>
        <w:pStyle w:val="Prrafodelista"/>
        <w:tabs>
          <w:tab w:val="left" w:pos="426"/>
        </w:tabs>
        <w:spacing w:line="360" w:lineRule="auto"/>
        <w:ind w:left="0" w:right="51"/>
        <w:jc w:val="both"/>
        <w:rPr>
          <w:rFonts w:ascii="Palatino Linotype" w:hAnsi="Palatino Linotype"/>
          <w:color w:val="000000" w:themeColor="text1"/>
          <w:lang w:val="es-ES_tradnl"/>
        </w:rPr>
      </w:pPr>
    </w:p>
    <w:p w14:paraId="162F35E7" w14:textId="48167D0E" w:rsidR="00A8137C" w:rsidRPr="005862D6" w:rsidRDefault="0019698F" w:rsidP="00A8137C">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sidRPr="005862D6">
        <w:rPr>
          <w:rFonts w:ascii="Palatino Linotype" w:eastAsia="Calibri" w:hAnsi="Palatino Linotype" w:cs="Arial"/>
          <w:lang w:val="es-ES_tradnl"/>
        </w:rPr>
        <w:t>No obstante, y como se ha analizado a lo largo del presente estudio, existirán escenarios donde el ejercicio del derecho de acceso a la información colisione con el derecho de protección de datos personales de terceros (como en el caso de estudio) o, inclusive, que se aparezca una necesidad de restringir el derecho por un bien mayor (cuando surja una causal de reserva).</w:t>
      </w:r>
    </w:p>
    <w:p w14:paraId="286C7C71" w14:textId="77777777" w:rsidR="00243614" w:rsidRPr="005862D6" w:rsidRDefault="00243614" w:rsidP="00243614">
      <w:pPr>
        <w:pStyle w:val="Prrafodelista"/>
        <w:tabs>
          <w:tab w:val="left" w:pos="426"/>
        </w:tabs>
        <w:spacing w:line="360" w:lineRule="auto"/>
        <w:ind w:left="0" w:right="51"/>
        <w:jc w:val="both"/>
        <w:rPr>
          <w:rFonts w:ascii="Palatino Linotype" w:hAnsi="Palatino Linotype"/>
          <w:color w:val="000000" w:themeColor="text1"/>
          <w:lang w:val="es-ES_tradnl"/>
        </w:rPr>
      </w:pPr>
    </w:p>
    <w:p w14:paraId="5E77D8E9" w14:textId="1E02C849" w:rsidR="00243614" w:rsidRPr="005862D6" w:rsidRDefault="00551C2D" w:rsidP="00243614">
      <w:pPr>
        <w:pStyle w:val="Prrafodelista"/>
        <w:tabs>
          <w:tab w:val="left" w:pos="426"/>
        </w:tabs>
        <w:spacing w:line="360" w:lineRule="auto"/>
        <w:ind w:left="0" w:right="51"/>
        <w:jc w:val="both"/>
        <w:outlineLvl w:val="2"/>
        <w:rPr>
          <w:rFonts w:ascii="Palatino Linotype" w:hAnsi="Palatino Linotype"/>
          <w:b/>
          <w:color w:val="000000" w:themeColor="text1"/>
          <w:lang w:val="es-ES_tradnl"/>
        </w:rPr>
      </w:pPr>
      <w:r w:rsidRPr="005862D6">
        <w:rPr>
          <w:rFonts w:ascii="Palatino Linotype" w:hAnsi="Palatino Linotype"/>
          <w:b/>
          <w:color w:val="000000" w:themeColor="text1"/>
          <w:lang w:val="es-ES_tradnl"/>
        </w:rPr>
        <w:t>IV.</w:t>
      </w:r>
      <w:r w:rsidR="00243614" w:rsidRPr="005862D6">
        <w:rPr>
          <w:rFonts w:ascii="Palatino Linotype" w:hAnsi="Palatino Linotype"/>
          <w:b/>
          <w:color w:val="000000" w:themeColor="text1"/>
          <w:lang w:val="es-ES_tradnl"/>
        </w:rPr>
        <w:t xml:space="preserve"> Del periodo de</w:t>
      </w:r>
      <w:r w:rsidR="00C22771" w:rsidRPr="005862D6">
        <w:rPr>
          <w:rFonts w:ascii="Palatino Linotype" w:hAnsi="Palatino Linotype"/>
          <w:b/>
          <w:color w:val="000000" w:themeColor="text1"/>
          <w:lang w:val="es-ES_tradnl"/>
        </w:rPr>
        <w:t xml:space="preserve"> búsqueda y </w:t>
      </w:r>
      <w:r w:rsidR="00243614" w:rsidRPr="005862D6">
        <w:rPr>
          <w:rFonts w:ascii="Palatino Linotype" w:hAnsi="Palatino Linotype"/>
          <w:b/>
          <w:color w:val="000000" w:themeColor="text1"/>
          <w:lang w:val="es-ES_tradnl"/>
        </w:rPr>
        <w:t>entrega de la información.</w:t>
      </w:r>
    </w:p>
    <w:p w14:paraId="36C95A75" w14:textId="77777777" w:rsidR="00243614" w:rsidRPr="005862D6" w:rsidRDefault="00243614" w:rsidP="00243614">
      <w:pPr>
        <w:pStyle w:val="Prrafodelista"/>
        <w:tabs>
          <w:tab w:val="left" w:pos="426"/>
        </w:tabs>
        <w:spacing w:line="360" w:lineRule="auto"/>
        <w:ind w:left="0" w:right="51"/>
        <w:jc w:val="both"/>
        <w:rPr>
          <w:rFonts w:ascii="Palatino Linotype" w:hAnsi="Palatino Linotype"/>
          <w:color w:val="000000" w:themeColor="text1"/>
          <w:lang w:val="es-ES_tradnl"/>
        </w:rPr>
      </w:pPr>
    </w:p>
    <w:p w14:paraId="35DA417D" w14:textId="77777777" w:rsidR="00FA24C8" w:rsidRPr="005862D6" w:rsidRDefault="00FA24C8" w:rsidP="00FA24C8">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5862D6">
        <w:rPr>
          <w:rFonts w:ascii="Palatino Linotype" w:eastAsia="Calibri" w:hAnsi="Palatino Linotype" w:cs="Arial"/>
          <w:lang w:val="es-ES_tradnl"/>
        </w:rPr>
        <w:t xml:space="preserve">Los </w:t>
      </w:r>
      <w:r w:rsidRPr="005862D6">
        <w:rPr>
          <w:rFonts w:ascii="Palatino Linotype" w:hAnsi="Palatino Linotype" w:cs="Tahoma"/>
          <w:bCs/>
          <w:i/>
          <w:iCs/>
        </w:rPr>
        <w:t>Lineamientos para la Organización y Conservación de los Archivos</w:t>
      </w:r>
      <w:r w:rsidRPr="005862D6">
        <w:rPr>
          <w:rFonts w:ascii="Palatino Linotype" w:hAnsi="Palatino Linotype" w:cs="Tahoma"/>
          <w:bCs/>
          <w:iCs/>
        </w:rPr>
        <w:t>, publicados por el Sistema Nacional de Transparencia, tienen por objeto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r w:rsidRPr="005862D6">
        <w:rPr>
          <w:rStyle w:val="Refdenotaalpie"/>
          <w:rFonts w:ascii="Palatino Linotype" w:hAnsi="Palatino Linotype" w:cs="Tahoma"/>
          <w:bCs/>
          <w:iCs/>
        </w:rPr>
        <w:footnoteReference w:id="47"/>
      </w:r>
      <w:r w:rsidRPr="005862D6">
        <w:rPr>
          <w:rFonts w:ascii="Palatino Linotype" w:hAnsi="Palatino Linotype" w:cs="Tahoma"/>
          <w:bCs/>
          <w:iCs/>
        </w:rPr>
        <w:t>.</w:t>
      </w:r>
    </w:p>
    <w:p w14:paraId="110F2E48" w14:textId="77777777" w:rsidR="00FA24C8" w:rsidRPr="005862D6" w:rsidRDefault="00FA24C8" w:rsidP="00FA24C8">
      <w:pPr>
        <w:pStyle w:val="Prrafodelista"/>
        <w:tabs>
          <w:tab w:val="left" w:pos="426"/>
        </w:tabs>
        <w:spacing w:before="240" w:after="240" w:line="360" w:lineRule="auto"/>
        <w:ind w:left="0" w:right="51"/>
        <w:jc w:val="both"/>
        <w:rPr>
          <w:rFonts w:ascii="Palatino Linotype" w:hAnsi="Palatino Linotype" w:cs="Tahoma"/>
          <w:bCs/>
          <w:iCs/>
        </w:rPr>
      </w:pPr>
    </w:p>
    <w:p w14:paraId="24744D6C" w14:textId="0E6F39C8" w:rsidR="00243614" w:rsidRPr="005862D6" w:rsidRDefault="00FA24C8" w:rsidP="00FA24C8">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sidRPr="005862D6">
        <w:rPr>
          <w:rFonts w:ascii="Palatino Linotype" w:hAnsi="Palatino Linotype"/>
        </w:rPr>
        <w:t>Dentro del Lineamiento Cuarto, se establecen diversas definiciones, entre las que destacan las siguientes:</w:t>
      </w:r>
    </w:p>
    <w:p w14:paraId="64EED197" w14:textId="77777777" w:rsidR="00243614" w:rsidRPr="005862D6" w:rsidRDefault="00243614" w:rsidP="00243614">
      <w:pPr>
        <w:pStyle w:val="Prrafodelista"/>
        <w:tabs>
          <w:tab w:val="left" w:pos="426"/>
        </w:tabs>
        <w:spacing w:line="360" w:lineRule="auto"/>
        <w:ind w:left="0" w:right="51"/>
        <w:jc w:val="both"/>
        <w:rPr>
          <w:rFonts w:ascii="Palatino Linotype" w:hAnsi="Palatino Linotype"/>
          <w:color w:val="000000" w:themeColor="text1"/>
          <w:lang w:val="es-ES_tradnl"/>
        </w:rPr>
      </w:pPr>
    </w:p>
    <w:p w14:paraId="2DEE819E" w14:textId="77777777" w:rsidR="00FA24C8" w:rsidRPr="005862D6" w:rsidRDefault="00FA24C8" w:rsidP="00FA24C8">
      <w:pPr>
        <w:pStyle w:val="Prrafodelista"/>
        <w:tabs>
          <w:tab w:val="left" w:pos="426"/>
        </w:tabs>
        <w:spacing w:before="240" w:after="240" w:line="276" w:lineRule="auto"/>
        <w:ind w:left="567" w:right="567"/>
        <w:jc w:val="both"/>
        <w:rPr>
          <w:rFonts w:ascii="Palatino Linotype" w:hAnsi="Palatino Linotype"/>
          <w:i/>
          <w:sz w:val="22"/>
        </w:rPr>
      </w:pPr>
      <w:r w:rsidRPr="005862D6">
        <w:rPr>
          <w:rFonts w:ascii="Palatino Linotype" w:hAnsi="Palatino Linotype"/>
          <w:i/>
          <w:sz w:val="22"/>
        </w:rPr>
        <w:t>“</w:t>
      </w:r>
      <w:r w:rsidRPr="005862D6">
        <w:rPr>
          <w:rFonts w:ascii="Palatino Linotype" w:hAnsi="Palatino Linotype"/>
          <w:b/>
          <w:i/>
          <w:sz w:val="22"/>
        </w:rPr>
        <w:t>Cuarto.</w:t>
      </w:r>
      <w:r w:rsidRPr="005862D6">
        <w:rPr>
          <w:rFonts w:ascii="Palatino Linotype" w:hAnsi="Palatino Linotype"/>
          <w:i/>
          <w:sz w:val="22"/>
        </w:rPr>
        <w:t xml:space="preserve"> Además de las definiciones contenidas en el artículo 3 de la Ley General de Transparencia y Acceso a la Información Pública, para efectos de los presentes lineamientos se entenderá por:</w:t>
      </w:r>
    </w:p>
    <w:p w14:paraId="31EF64EA" w14:textId="77777777" w:rsidR="00FA24C8" w:rsidRPr="005862D6" w:rsidRDefault="00FA24C8" w:rsidP="00FA24C8">
      <w:pPr>
        <w:pStyle w:val="Prrafodelista"/>
        <w:tabs>
          <w:tab w:val="left" w:pos="426"/>
        </w:tabs>
        <w:spacing w:before="240" w:after="240" w:line="276" w:lineRule="auto"/>
        <w:ind w:left="567" w:right="567"/>
        <w:jc w:val="both"/>
        <w:rPr>
          <w:rFonts w:ascii="Palatino Linotype" w:hAnsi="Palatino Linotype"/>
          <w:i/>
          <w:sz w:val="22"/>
        </w:rPr>
      </w:pPr>
      <w:r w:rsidRPr="005862D6">
        <w:rPr>
          <w:rFonts w:ascii="Palatino Linotype" w:hAnsi="Palatino Linotype"/>
          <w:i/>
          <w:sz w:val="22"/>
        </w:rPr>
        <w:t>(…)</w:t>
      </w:r>
    </w:p>
    <w:p w14:paraId="47FF28AB" w14:textId="77777777" w:rsidR="00FA24C8" w:rsidRPr="005862D6" w:rsidRDefault="00FA24C8" w:rsidP="00FA24C8">
      <w:pPr>
        <w:pStyle w:val="Prrafodelista"/>
        <w:tabs>
          <w:tab w:val="left" w:pos="426"/>
        </w:tabs>
        <w:spacing w:before="240" w:after="240" w:line="276" w:lineRule="auto"/>
        <w:ind w:left="567" w:right="567"/>
        <w:jc w:val="both"/>
        <w:rPr>
          <w:rFonts w:ascii="Palatino Linotype" w:hAnsi="Palatino Linotype"/>
          <w:i/>
          <w:sz w:val="22"/>
        </w:rPr>
      </w:pPr>
      <w:r w:rsidRPr="005862D6">
        <w:rPr>
          <w:rFonts w:ascii="Palatino Linotype" w:hAnsi="Palatino Linotype"/>
          <w:b/>
          <w:i/>
          <w:sz w:val="22"/>
        </w:rPr>
        <w:t>VIII. Baja documental:</w:t>
      </w:r>
      <w:r w:rsidRPr="005862D6">
        <w:rPr>
          <w:rFonts w:ascii="Palatino Linotype" w:hAnsi="Palatino Linotype"/>
          <w:i/>
          <w:sz w:val="22"/>
        </w:rPr>
        <w:t xml:space="preserve"> La eliminación de aquella documentación que haya prescrito en sus valores administrativos, legales, fiscales o contables, y que no contenga valores históricos;</w:t>
      </w:r>
    </w:p>
    <w:p w14:paraId="22C802C9" w14:textId="77777777" w:rsidR="00FA24C8" w:rsidRPr="005862D6" w:rsidRDefault="00FA24C8" w:rsidP="00FA24C8">
      <w:pPr>
        <w:pStyle w:val="Prrafodelista"/>
        <w:tabs>
          <w:tab w:val="left" w:pos="426"/>
        </w:tabs>
        <w:spacing w:before="240" w:after="240" w:line="276" w:lineRule="auto"/>
        <w:ind w:left="567" w:right="567"/>
        <w:jc w:val="both"/>
        <w:rPr>
          <w:rFonts w:ascii="Palatino Linotype" w:hAnsi="Palatino Linotype"/>
          <w:i/>
          <w:sz w:val="22"/>
        </w:rPr>
      </w:pPr>
      <w:r w:rsidRPr="005862D6">
        <w:rPr>
          <w:rFonts w:ascii="Palatino Linotype" w:hAnsi="Palatino Linotype"/>
          <w:i/>
          <w:sz w:val="22"/>
        </w:rPr>
        <w:t>(…)</w:t>
      </w:r>
    </w:p>
    <w:p w14:paraId="6E1FAA9D" w14:textId="77777777" w:rsidR="00FA24C8" w:rsidRPr="005862D6" w:rsidRDefault="00FA24C8" w:rsidP="00FA24C8">
      <w:pPr>
        <w:pStyle w:val="Prrafodelista"/>
        <w:tabs>
          <w:tab w:val="left" w:pos="426"/>
        </w:tabs>
        <w:spacing w:before="240" w:after="240" w:line="276" w:lineRule="auto"/>
        <w:ind w:left="567" w:right="567"/>
        <w:jc w:val="both"/>
        <w:rPr>
          <w:rFonts w:ascii="Palatino Linotype" w:hAnsi="Palatino Linotype"/>
          <w:i/>
          <w:sz w:val="22"/>
        </w:rPr>
      </w:pPr>
      <w:r w:rsidRPr="005862D6">
        <w:rPr>
          <w:rFonts w:ascii="Palatino Linotype" w:hAnsi="Palatino Linotype"/>
          <w:b/>
          <w:i/>
          <w:sz w:val="22"/>
        </w:rPr>
        <w:t>X. Ciclo vital del documento:</w:t>
      </w:r>
      <w:r w:rsidRPr="005862D6">
        <w:rPr>
          <w:rFonts w:ascii="Palatino Linotype" w:hAnsi="Palatino Linotype"/>
          <w:i/>
          <w:sz w:val="22"/>
        </w:rPr>
        <w:t xml:space="preserve"> Las etapas de los documentos desde su producción o recepción hasta su baja o transferencia a un archivo histórico;</w:t>
      </w:r>
    </w:p>
    <w:p w14:paraId="4FE141D2" w14:textId="77777777" w:rsidR="00FA24C8" w:rsidRPr="005862D6" w:rsidRDefault="00FA24C8" w:rsidP="00FA24C8">
      <w:pPr>
        <w:pStyle w:val="Prrafodelista"/>
        <w:tabs>
          <w:tab w:val="left" w:pos="426"/>
        </w:tabs>
        <w:spacing w:before="240" w:after="240" w:line="276" w:lineRule="auto"/>
        <w:ind w:left="567" w:right="567"/>
        <w:jc w:val="both"/>
        <w:rPr>
          <w:rFonts w:ascii="Palatino Linotype" w:hAnsi="Palatino Linotype"/>
          <w:i/>
          <w:sz w:val="22"/>
        </w:rPr>
      </w:pPr>
      <w:r w:rsidRPr="005862D6">
        <w:rPr>
          <w:rFonts w:ascii="Palatino Linotype" w:hAnsi="Palatino Linotype"/>
          <w:i/>
          <w:sz w:val="22"/>
        </w:rPr>
        <w:t>(…)</w:t>
      </w:r>
    </w:p>
    <w:p w14:paraId="0FA6E7A3" w14:textId="77777777" w:rsidR="00FA24C8" w:rsidRPr="005862D6" w:rsidRDefault="00FA24C8" w:rsidP="00FA24C8">
      <w:pPr>
        <w:pStyle w:val="Prrafodelista"/>
        <w:tabs>
          <w:tab w:val="left" w:pos="426"/>
        </w:tabs>
        <w:spacing w:before="240" w:after="240" w:line="276" w:lineRule="auto"/>
        <w:ind w:left="567" w:right="567"/>
        <w:jc w:val="both"/>
        <w:rPr>
          <w:rFonts w:ascii="Palatino Linotype" w:hAnsi="Palatino Linotype"/>
          <w:i/>
          <w:sz w:val="22"/>
        </w:rPr>
      </w:pPr>
      <w:r w:rsidRPr="005862D6">
        <w:rPr>
          <w:rFonts w:ascii="Palatino Linotype" w:hAnsi="Palatino Linotype"/>
          <w:b/>
          <w:i/>
          <w:sz w:val="22"/>
        </w:rPr>
        <w:t xml:space="preserve">XVIII. Disposición documental: </w:t>
      </w:r>
      <w:r w:rsidRPr="005862D6">
        <w:rPr>
          <w:rFonts w:ascii="Palatino Linotype" w:hAnsi="Palatino Linotype"/>
          <w:i/>
          <w:sz w:val="22"/>
        </w:rPr>
        <w:t>La selección sistemática de los expedientes de los archivos de trámite o concentración cuya vigencia documental o uso ha prescrito, con el fin de realizar la baja documental o transferirlos;</w:t>
      </w:r>
    </w:p>
    <w:p w14:paraId="11112399" w14:textId="77777777" w:rsidR="00FA24C8" w:rsidRPr="005862D6" w:rsidRDefault="00FA24C8" w:rsidP="00FA24C8">
      <w:pPr>
        <w:pStyle w:val="Prrafodelista"/>
        <w:tabs>
          <w:tab w:val="left" w:pos="426"/>
        </w:tabs>
        <w:spacing w:before="240" w:after="240" w:line="276" w:lineRule="auto"/>
        <w:ind w:left="567" w:right="567"/>
        <w:jc w:val="both"/>
        <w:rPr>
          <w:rFonts w:ascii="Palatino Linotype" w:hAnsi="Palatino Linotype"/>
          <w:i/>
          <w:sz w:val="22"/>
        </w:rPr>
      </w:pPr>
      <w:r w:rsidRPr="005862D6">
        <w:rPr>
          <w:rFonts w:ascii="Palatino Linotype" w:hAnsi="Palatino Linotype"/>
          <w:i/>
          <w:sz w:val="22"/>
        </w:rPr>
        <w:lastRenderedPageBreak/>
        <w:t>(…)</w:t>
      </w:r>
    </w:p>
    <w:p w14:paraId="598F4DB7" w14:textId="77777777" w:rsidR="00FA24C8" w:rsidRPr="005862D6" w:rsidRDefault="00FA24C8" w:rsidP="00FA24C8">
      <w:pPr>
        <w:pStyle w:val="Prrafodelista"/>
        <w:tabs>
          <w:tab w:val="left" w:pos="426"/>
        </w:tabs>
        <w:spacing w:before="240" w:after="240" w:line="276" w:lineRule="auto"/>
        <w:ind w:left="567" w:right="567"/>
        <w:jc w:val="both"/>
        <w:rPr>
          <w:rFonts w:ascii="Palatino Linotype" w:hAnsi="Palatino Linotype"/>
          <w:i/>
          <w:sz w:val="22"/>
        </w:rPr>
      </w:pPr>
      <w:r w:rsidRPr="005862D6">
        <w:rPr>
          <w:rFonts w:ascii="Palatino Linotype" w:hAnsi="Palatino Linotype"/>
          <w:b/>
          <w:i/>
          <w:sz w:val="22"/>
        </w:rPr>
        <w:t>XXIX. Inventarios documentales:</w:t>
      </w:r>
      <w:r w:rsidRPr="005862D6">
        <w:rPr>
          <w:rFonts w:ascii="Palatino Linotype" w:hAnsi="Palatino Linotype"/>
          <w:i/>
          <w:sz w:val="22"/>
        </w:rPr>
        <w:t xml:space="preserve"> Los instrumentos de consulta que describen las series y expedientes de un archivo y que permiten su localización (inventario general), transferencia (inventario de transferencia) o baja documental (inventario de baja documental);</w:t>
      </w:r>
    </w:p>
    <w:p w14:paraId="69A55AF7" w14:textId="77777777" w:rsidR="00FA24C8" w:rsidRPr="005862D6" w:rsidRDefault="00FA24C8" w:rsidP="00FA24C8">
      <w:pPr>
        <w:pStyle w:val="Prrafodelista"/>
        <w:tabs>
          <w:tab w:val="left" w:pos="426"/>
        </w:tabs>
        <w:spacing w:before="240" w:after="240" w:line="276" w:lineRule="auto"/>
        <w:ind w:left="567" w:right="567"/>
        <w:jc w:val="both"/>
        <w:rPr>
          <w:rFonts w:ascii="Palatino Linotype" w:hAnsi="Palatino Linotype"/>
          <w:i/>
          <w:sz w:val="22"/>
        </w:rPr>
      </w:pPr>
      <w:r w:rsidRPr="005862D6">
        <w:rPr>
          <w:rFonts w:ascii="Palatino Linotype" w:hAnsi="Palatino Linotype"/>
          <w:i/>
          <w:sz w:val="22"/>
        </w:rPr>
        <w:t>(…)”</w:t>
      </w:r>
    </w:p>
    <w:p w14:paraId="717DD0C4" w14:textId="77777777" w:rsidR="00FA24C8" w:rsidRPr="005862D6" w:rsidRDefault="00FA24C8" w:rsidP="00243614">
      <w:pPr>
        <w:pStyle w:val="Prrafodelista"/>
        <w:tabs>
          <w:tab w:val="left" w:pos="426"/>
        </w:tabs>
        <w:spacing w:line="360" w:lineRule="auto"/>
        <w:ind w:left="0" w:right="51"/>
        <w:jc w:val="both"/>
        <w:rPr>
          <w:rFonts w:ascii="Palatino Linotype" w:hAnsi="Palatino Linotype"/>
          <w:color w:val="000000" w:themeColor="text1"/>
          <w:lang w:val="es-ES_tradnl"/>
        </w:rPr>
      </w:pPr>
    </w:p>
    <w:p w14:paraId="7E6F7663" w14:textId="77777777" w:rsidR="00FA24C8" w:rsidRPr="005862D6" w:rsidRDefault="00FA24C8" w:rsidP="00FA24C8">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5862D6">
        <w:rPr>
          <w:rFonts w:ascii="Palatino Linotype" w:eastAsia="Calibri" w:hAnsi="Palatino Linotype" w:cs="Arial"/>
          <w:lang w:val="es-ES_tradnl"/>
        </w:rPr>
        <w:t xml:space="preserve">De </w:t>
      </w:r>
      <w:r w:rsidRPr="005862D6">
        <w:rPr>
          <w:rFonts w:ascii="Palatino Linotype" w:hAnsi="Palatino Linotype"/>
        </w:rPr>
        <w:t xml:space="preserve">las líneas transcritas </w:t>
      </w:r>
      <w:r w:rsidRPr="005862D6">
        <w:rPr>
          <w:rFonts w:ascii="Palatino Linotype" w:hAnsi="Palatino Linotype"/>
          <w:i/>
        </w:rPr>
        <w:t>supra</w:t>
      </w:r>
      <w:r w:rsidRPr="005862D6">
        <w:rPr>
          <w:rFonts w:ascii="Palatino Linotype" w:hAnsi="Palatino Linotype"/>
        </w:rPr>
        <w:t xml:space="preserve">, podemos entender al </w:t>
      </w:r>
      <w:r w:rsidRPr="005862D6">
        <w:rPr>
          <w:rFonts w:ascii="Palatino Linotype" w:hAnsi="Palatino Linotype"/>
          <w:b/>
        </w:rPr>
        <w:t>ciclo vital de un documento</w:t>
      </w:r>
      <w:r w:rsidRPr="005862D6">
        <w:rPr>
          <w:rFonts w:ascii="Palatino Linotype" w:hAnsi="Palatino Linotype"/>
        </w:rPr>
        <w:t xml:space="preserve"> como todas las etapas consideradas desde su producción o recepción, hasta su </w:t>
      </w:r>
      <w:r w:rsidRPr="005862D6">
        <w:rPr>
          <w:rFonts w:ascii="Palatino Linotype" w:hAnsi="Palatino Linotype"/>
          <w:b/>
        </w:rPr>
        <w:t>baja</w:t>
      </w:r>
      <w:r w:rsidRPr="005862D6">
        <w:rPr>
          <w:rFonts w:ascii="Palatino Linotype" w:hAnsi="Palatino Linotype"/>
        </w:rPr>
        <w:t xml:space="preserve"> o transferencia a un Archivo Histórico; por su parte, la </w:t>
      </w:r>
      <w:r w:rsidRPr="005862D6">
        <w:rPr>
          <w:rFonts w:ascii="Palatino Linotype" w:hAnsi="Palatino Linotype"/>
          <w:b/>
        </w:rPr>
        <w:t>disposición documental</w:t>
      </w:r>
      <w:r w:rsidRPr="005862D6">
        <w:rPr>
          <w:rFonts w:ascii="Palatino Linotype" w:hAnsi="Palatino Linotype"/>
        </w:rPr>
        <w:t xml:space="preserve"> es la determinación que se otorga a un documento, una vez concluido su ciclo de vigencia, a fin de establecer su baja o </w:t>
      </w:r>
      <w:r w:rsidRPr="005862D6">
        <w:rPr>
          <w:rFonts w:ascii="Palatino Linotype" w:hAnsi="Palatino Linotype"/>
          <w:b/>
        </w:rPr>
        <w:t>transferencia a un archivo histórico</w:t>
      </w:r>
      <w:r w:rsidRPr="005862D6">
        <w:rPr>
          <w:rFonts w:ascii="Palatino Linotype" w:hAnsi="Palatino Linotype"/>
        </w:rPr>
        <w:t xml:space="preserve">; mientras que la </w:t>
      </w:r>
      <w:r w:rsidRPr="005862D6">
        <w:rPr>
          <w:rFonts w:ascii="Palatino Linotype" w:hAnsi="Palatino Linotype"/>
          <w:b/>
        </w:rPr>
        <w:t>baja documental</w:t>
      </w:r>
      <w:r w:rsidRPr="005862D6">
        <w:rPr>
          <w:rFonts w:ascii="Palatino Linotype" w:hAnsi="Palatino Linotype"/>
        </w:rPr>
        <w:t xml:space="preserve"> consiste en la eliminación del documento cuyos valores administrativos, legales, fiscales o contables hayan prescrito y, que no contenga valores históricos.</w:t>
      </w:r>
    </w:p>
    <w:p w14:paraId="151DAC9A" w14:textId="77777777" w:rsidR="00FA24C8" w:rsidRPr="005862D6" w:rsidRDefault="00FA24C8" w:rsidP="00FA24C8">
      <w:pPr>
        <w:pStyle w:val="Prrafodelista"/>
        <w:tabs>
          <w:tab w:val="left" w:pos="426"/>
        </w:tabs>
        <w:spacing w:before="240" w:after="240" w:line="360" w:lineRule="auto"/>
        <w:ind w:left="0" w:right="51"/>
        <w:jc w:val="both"/>
        <w:rPr>
          <w:rFonts w:ascii="Palatino Linotype" w:hAnsi="Palatino Linotype" w:cs="Tahoma"/>
          <w:bCs/>
          <w:iCs/>
        </w:rPr>
      </w:pPr>
    </w:p>
    <w:p w14:paraId="2E735482" w14:textId="77777777" w:rsidR="00FA24C8" w:rsidRPr="005862D6" w:rsidRDefault="00FA24C8" w:rsidP="00FA24C8">
      <w:pPr>
        <w:pStyle w:val="Prrafodelista"/>
        <w:numPr>
          <w:ilvl w:val="0"/>
          <w:numId w:val="1"/>
        </w:numPr>
        <w:tabs>
          <w:tab w:val="left" w:pos="426"/>
        </w:tabs>
        <w:spacing w:line="360" w:lineRule="auto"/>
        <w:jc w:val="both"/>
        <w:rPr>
          <w:rFonts w:ascii="Palatino Linotype" w:hAnsi="Palatino Linotype"/>
          <w:color w:val="000000" w:themeColor="text1"/>
          <w:lang w:val="es-ES_tradnl"/>
        </w:rPr>
      </w:pPr>
      <w:r w:rsidRPr="005862D6">
        <w:rPr>
          <w:rFonts w:ascii="Palatino Linotype" w:hAnsi="Palatino Linotype" w:cs="Tahoma"/>
          <w:bCs/>
          <w:iCs/>
        </w:rPr>
        <w:t xml:space="preserve">En el mismo sentido, a fin de contar con un control </w:t>
      </w:r>
      <w:r w:rsidRPr="005862D6">
        <w:rPr>
          <w:rFonts w:ascii="Palatino Linotype" w:hAnsi="Palatino Linotype" w:cs="Tahoma"/>
          <w:b/>
          <w:bCs/>
          <w:iCs/>
        </w:rPr>
        <w:t>preciso</w:t>
      </w:r>
      <w:r w:rsidRPr="005862D6">
        <w:rPr>
          <w:rFonts w:ascii="Palatino Linotype" w:hAnsi="Palatino Linotype" w:cs="Tahoma"/>
          <w:bCs/>
          <w:iCs/>
        </w:rPr>
        <w:t xml:space="preserve"> sobre las transferencias y bajas documentales, las dependencias públicas deberán contar con </w:t>
      </w:r>
      <w:r w:rsidRPr="005862D6">
        <w:rPr>
          <w:rFonts w:ascii="Palatino Linotype" w:hAnsi="Palatino Linotype" w:cs="Tahoma"/>
          <w:b/>
          <w:bCs/>
          <w:iCs/>
        </w:rPr>
        <w:t>inventarios de baja</w:t>
      </w:r>
      <w:r w:rsidRPr="005862D6">
        <w:rPr>
          <w:rFonts w:ascii="Palatino Linotype" w:hAnsi="Palatino Linotype" w:cs="Tahoma"/>
          <w:bCs/>
          <w:iCs/>
        </w:rPr>
        <w:t xml:space="preserve"> y de </w:t>
      </w:r>
      <w:r w:rsidRPr="005862D6">
        <w:rPr>
          <w:rFonts w:ascii="Palatino Linotype" w:hAnsi="Palatino Linotype" w:cs="Tahoma"/>
          <w:b/>
          <w:bCs/>
          <w:iCs/>
        </w:rPr>
        <w:t>transferencia</w:t>
      </w:r>
      <w:r w:rsidRPr="005862D6">
        <w:rPr>
          <w:rFonts w:ascii="Palatino Linotype" w:hAnsi="Palatino Linotype" w:cs="Tahoma"/>
          <w:bCs/>
          <w:iCs/>
        </w:rPr>
        <w:t xml:space="preserve">, dentro de los cuales, se registrarán todos los archivos cuyo valor administrativo haya concluido y se hubieren </w:t>
      </w:r>
      <w:r w:rsidRPr="005862D6">
        <w:rPr>
          <w:rFonts w:ascii="Palatino Linotype" w:hAnsi="Palatino Linotype" w:cs="Tahoma"/>
          <w:b/>
          <w:bCs/>
          <w:iCs/>
        </w:rPr>
        <w:t>eliminado,</w:t>
      </w:r>
      <w:r w:rsidRPr="005862D6">
        <w:rPr>
          <w:rFonts w:ascii="Palatino Linotype" w:hAnsi="Palatino Linotype" w:cs="Tahoma"/>
          <w:bCs/>
          <w:iCs/>
        </w:rPr>
        <w:t xml:space="preserve"> o bien, </w:t>
      </w:r>
      <w:r w:rsidRPr="005862D6">
        <w:rPr>
          <w:rFonts w:ascii="Palatino Linotype" w:hAnsi="Palatino Linotype" w:cs="Tahoma"/>
          <w:b/>
          <w:bCs/>
          <w:iCs/>
        </w:rPr>
        <w:t>transferido a un Archivo Histórico</w:t>
      </w:r>
      <w:r w:rsidRPr="005862D6">
        <w:rPr>
          <w:rFonts w:ascii="Palatino Linotype" w:hAnsi="Palatino Linotype" w:cs="Tahoma"/>
          <w:bCs/>
          <w:iCs/>
        </w:rPr>
        <w:t>.</w:t>
      </w:r>
    </w:p>
    <w:p w14:paraId="197DBA6C" w14:textId="77777777" w:rsidR="00FA24C8" w:rsidRPr="005862D6" w:rsidRDefault="00FA24C8" w:rsidP="00FA24C8">
      <w:pPr>
        <w:pStyle w:val="Prrafodelista"/>
        <w:tabs>
          <w:tab w:val="left" w:pos="426"/>
        </w:tabs>
        <w:spacing w:line="360" w:lineRule="auto"/>
        <w:ind w:left="0"/>
        <w:jc w:val="both"/>
        <w:rPr>
          <w:rFonts w:ascii="Palatino Linotype" w:hAnsi="Palatino Linotype"/>
          <w:color w:val="000000" w:themeColor="text1"/>
          <w:lang w:val="es-ES_tradnl"/>
        </w:rPr>
      </w:pPr>
    </w:p>
    <w:p w14:paraId="076587BF" w14:textId="77777777" w:rsidR="00FA24C8" w:rsidRPr="005862D6" w:rsidRDefault="00FA24C8" w:rsidP="00FA24C8">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5862D6">
        <w:rPr>
          <w:rFonts w:ascii="Palatino Linotype" w:hAnsi="Palatino Linotype" w:cs="Arial"/>
          <w:color w:val="000000"/>
          <w:lang w:val="es-ES_tradnl"/>
        </w:rPr>
        <w:t xml:space="preserve">Al respecto, </w:t>
      </w:r>
      <w:r w:rsidRPr="005862D6">
        <w:rPr>
          <w:rFonts w:ascii="Palatino Linotype" w:hAnsi="Palatino Linotype"/>
        </w:rPr>
        <w:t xml:space="preserve">la </w:t>
      </w:r>
      <w:r w:rsidRPr="005862D6">
        <w:rPr>
          <w:rFonts w:ascii="Palatino Linotype" w:hAnsi="Palatino Linotype"/>
          <w:b/>
        </w:rPr>
        <w:t>Ley de Archivos y Administración de Documentos del Estado de México y Municipios</w:t>
      </w:r>
      <w:r w:rsidRPr="005862D6">
        <w:rPr>
          <w:rFonts w:ascii="Palatino Linotype" w:hAnsi="Palatino Linotype"/>
        </w:rPr>
        <w:t xml:space="preserve">, publicada en el Periódico Oficial </w:t>
      </w:r>
      <w:r w:rsidRPr="005862D6">
        <w:rPr>
          <w:rFonts w:ascii="Palatino Linotype" w:hAnsi="Palatino Linotype"/>
          <w:i/>
        </w:rPr>
        <w:t>Gaceta del Gobierno</w:t>
      </w:r>
      <w:r w:rsidRPr="005862D6">
        <w:rPr>
          <w:rFonts w:ascii="Palatino Linotype" w:hAnsi="Palatino Linotype"/>
        </w:rPr>
        <w:t xml:space="preserve">, el veintiséis (26) de noviembre de dos mil veinte, tiene por objeto establecer la </w:t>
      </w:r>
      <w:r w:rsidRPr="005862D6">
        <w:rPr>
          <w:rFonts w:ascii="Palatino Linotype" w:hAnsi="Palatino Linotype"/>
          <w:b/>
        </w:rPr>
        <w:t>organización, conservación, administración y preservación</w:t>
      </w:r>
      <w:r w:rsidRPr="005862D6">
        <w:rPr>
          <w:rFonts w:ascii="Palatino Linotype" w:hAnsi="Palatino Linotype"/>
        </w:rPr>
        <w:t xml:space="preserve"> homogénea </w:t>
      </w:r>
      <w:r w:rsidRPr="005862D6">
        <w:rPr>
          <w:rFonts w:ascii="Palatino Linotype" w:hAnsi="Palatino Linotype"/>
          <w:b/>
        </w:rPr>
        <w:t>de los Archivos en posesión de cualquier autoridad</w:t>
      </w:r>
      <w:r w:rsidRPr="005862D6">
        <w:rPr>
          <w:rFonts w:ascii="Palatino Linotype" w:hAnsi="Palatino Linotype"/>
        </w:rPr>
        <w:t xml:space="preserve">, entidad, órgano y organismo </w:t>
      </w:r>
      <w:r w:rsidRPr="005862D6">
        <w:rPr>
          <w:rFonts w:ascii="Palatino Linotype" w:hAnsi="Palatino Linotype"/>
          <w:b/>
        </w:rPr>
        <w:t xml:space="preserve">de los </w:t>
      </w:r>
      <w:r w:rsidRPr="005862D6">
        <w:rPr>
          <w:rFonts w:ascii="Palatino Linotype" w:hAnsi="Palatino Linotype"/>
          <w:b/>
        </w:rPr>
        <w:lastRenderedPageBreak/>
        <w:t>poderes Legislativo</w:t>
      </w:r>
      <w:r w:rsidRPr="005862D6">
        <w:rPr>
          <w:rFonts w:ascii="Palatino Linotype" w:hAnsi="Palatino Linotype"/>
        </w:rPr>
        <w:t xml:space="preserve">, Ejecutivo y Judicial, órganos autónomos, partidos políticos, fideicomisos y fondos públicos, así como de cualquier persona física, jurídica colectiva o sindicato que reciba y ejerza recursos públicos o realice actos de autoridad del Estado de México y municipios. </w:t>
      </w:r>
    </w:p>
    <w:p w14:paraId="5D155AF0" w14:textId="77777777" w:rsidR="00FA24C8" w:rsidRPr="005862D6" w:rsidRDefault="00FA24C8" w:rsidP="00FA24C8">
      <w:pPr>
        <w:pStyle w:val="Prrafodelista"/>
        <w:tabs>
          <w:tab w:val="left" w:pos="426"/>
        </w:tabs>
        <w:spacing w:before="240" w:after="240" w:line="360" w:lineRule="auto"/>
        <w:ind w:left="0" w:right="51"/>
        <w:jc w:val="both"/>
        <w:rPr>
          <w:rFonts w:ascii="Palatino Linotype" w:hAnsi="Palatino Linotype" w:cs="Tahoma"/>
          <w:bCs/>
          <w:iCs/>
        </w:rPr>
      </w:pPr>
    </w:p>
    <w:p w14:paraId="174E9E01" w14:textId="77777777" w:rsidR="00FA24C8" w:rsidRPr="005862D6" w:rsidRDefault="00FA24C8" w:rsidP="00FA24C8">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5862D6">
        <w:rPr>
          <w:rFonts w:ascii="Palatino Linotype" w:hAnsi="Palatino Linotype"/>
        </w:rPr>
        <w:t xml:space="preserve">Cabe señalar que, dada la antigüedad de la información solicitada por el </w:t>
      </w:r>
      <w:r w:rsidRPr="005862D6">
        <w:rPr>
          <w:rFonts w:ascii="Palatino Linotype" w:hAnsi="Palatino Linotype"/>
          <w:b/>
        </w:rPr>
        <w:t>RECURRENTE</w:t>
      </w:r>
      <w:r w:rsidRPr="005862D6">
        <w:rPr>
          <w:rFonts w:ascii="Palatino Linotype" w:hAnsi="Palatino Linotype"/>
        </w:rPr>
        <w:t xml:space="preserve">, podemos advertir que ésta debe encontrarse dentro del </w:t>
      </w:r>
      <w:r w:rsidRPr="005862D6">
        <w:rPr>
          <w:rFonts w:ascii="Palatino Linotype" w:hAnsi="Palatino Linotype"/>
          <w:b/>
        </w:rPr>
        <w:t>Archivo Histórico</w:t>
      </w:r>
      <w:r w:rsidRPr="005862D6">
        <w:rPr>
          <w:rFonts w:ascii="Palatino Linotype" w:hAnsi="Palatino Linotype"/>
        </w:rPr>
        <w:t xml:space="preserve"> del </w:t>
      </w:r>
      <w:r w:rsidRPr="005862D6">
        <w:rPr>
          <w:rFonts w:ascii="Palatino Linotype" w:hAnsi="Palatino Linotype"/>
          <w:b/>
        </w:rPr>
        <w:t>SUJETO OBLIGADO</w:t>
      </w:r>
      <w:r w:rsidRPr="005862D6">
        <w:rPr>
          <w:rFonts w:ascii="Palatino Linotype" w:hAnsi="Palatino Linotype"/>
        </w:rPr>
        <w:t>, el cual se integra por documentos de conservación permanente y de relevancia para la memoria estatal o municipal de carácter público</w:t>
      </w:r>
      <w:r w:rsidRPr="005862D6">
        <w:rPr>
          <w:rStyle w:val="Refdenotaalpie"/>
          <w:rFonts w:ascii="Palatino Linotype" w:hAnsi="Palatino Linotype"/>
        </w:rPr>
        <w:footnoteReference w:id="48"/>
      </w:r>
      <w:r w:rsidRPr="005862D6">
        <w:rPr>
          <w:rFonts w:ascii="Palatino Linotype" w:hAnsi="Palatino Linotype"/>
        </w:rPr>
        <w:t>.</w:t>
      </w:r>
    </w:p>
    <w:p w14:paraId="3E1046A8" w14:textId="77777777" w:rsidR="00FA24C8" w:rsidRPr="005862D6" w:rsidRDefault="00FA24C8" w:rsidP="00FA24C8">
      <w:pPr>
        <w:pStyle w:val="Prrafodelista"/>
        <w:tabs>
          <w:tab w:val="left" w:pos="426"/>
        </w:tabs>
        <w:spacing w:before="240" w:after="240" w:line="360" w:lineRule="auto"/>
        <w:ind w:left="0" w:right="51"/>
        <w:jc w:val="both"/>
        <w:rPr>
          <w:rFonts w:ascii="Palatino Linotype" w:hAnsi="Palatino Linotype" w:cs="Tahoma"/>
          <w:bCs/>
          <w:iCs/>
        </w:rPr>
      </w:pPr>
    </w:p>
    <w:p w14:paraId="11738103" w14:textId="77777777" w:rsidR="00FA24C8" w:rsidRPr="005862D6" w:rsidRDefault="00FA24C8" w:rsidP="00FA24C8">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5862D6">
        <w:rPr>
          <w:rFonts w:ascii="Palatino Linotype" w:hAnsi="Palatino Linotype"/>
        </w:rPr>
        <w:t xml:space="preserve">Al respecto, por cuanto hace a la preservación de los </w:t>
      </w:r>
      <w:r w:rsidRPr="005862D6">
        <w:rPr>
          <w:rFonts w:ascii="Palatino Linotype" w:hAnsi="Palatino Linotype"/>
          <w:b/>
        </w:rPr>
        <w:t>archivos históricos</w:t>
      </w:r>
      <w:r w:rsidRPr="005862D6">
        <w:rPr>
          <w:rFonts w:ascii="Palatino Linotype" w:hAnsi="Palatino Linotype"/>
        </w:rPr>
        <w:t>, el numeral 33 de la Ley de Archivos y Administración de Documentos del Estado de México y Municipios establece lo siguiente:</w:t>
      </w:r>
    </w:p>
    <w:p w14:paraId="17290BBC" w14:textId="77777777" w:rsidR="00FA24C8" w:rsidRPr="005862D6" w:rsidRDefault="00FA24C8" w:rsidP="00FA24C8">
      <w:pPr>
        <w:pStyle w:val="Prrafodelista"/>
        <w:tabs>
          <w:tab w:val="left" w:pos="426"/>
        </w:tabs>
        <w:spacing w:before="240" w:after="240" w:line="360" w:lineRule="auto"/>
        <w:ind w:left="0" w:right="51"/>
        <w:jc w:val="both"/>
        <w:rPr>
          <w:rFonts w:ascii="Palatino Linotype" w:hAnsi="Palatino Linotype" w:cs="Tahoma"/>
          <w:bCs/>
          <w:iCs/>
        </w:rPr>
      </w:pPr>
    </w:p>
    <w:p w14:paraId="1CB3F541" w14:textId="77777777" w:rsidR="00FA24C8" w:rsidRPr="005862D6" w:rsidRDefault="00FA24C8" w:rsidP="00FA24C8">
      <w:pPr>
        <w:pStyle w:val="Prrafodelista"/>
        <w:tabs>
          <w:tab w:val="left" w:pos="426"/>
        </w:tabs>
        <w:spacing w:before="240" w:after="240" w:line="276" w:lineRule="auto"/>
        <w:ind w:left="567" w:right="567"/>
        <w:jc w:val="both"/>
        <w:rPr>
          <w:rFonts w:ascii="Palatino Linotype" w:hAnsi="Palatino Linotype" w:cs="Tahoma"/>
          <w:bCs/>
          <w:i/>
          <w:iCs/>
          <w:sz w:val="22"/>
        </w:rPr>
      </w:pPr>
      <w:r w:rsidRPr="005862D6">
        <w:rPr>
          <w:rFonts w:ascii="Palatino Linotype" w:hAnsi="Palatino Linotype" w:cs="Tahoma"/>
          <w:bCs/>
          <w:i/>
          <w:iCs/>
          <w:sz w:val="22"/>
        </w:rPr>
        <w:t>“</w:t>
      </w:r>
      <w:r w:rsidRPr="005862D6">
        <w:rPr>
          <w:rFonts w:ascii="Palatino Linotype" w:hAnsi="Palatino Linotype" w:cs="Tahoma"/>
          <w:b/>
          <w:bCs/>
          <w:i/>
          <w:iCs/>
          <w:sz w:val="22"/>
        </w:rPr>
        <w:t>Artículo 33.</w:t>
      </w:r>
      <w:r w:rsidRPr="005862D6">
        <w:rPr>
          <w:rFonts w:ascii="Palatino Linotype" w:hAnsi="Palatino Linotype" w:cs="Tahoma"/>
          <w:bCs/>
          <w:i/>
          <w:iCs/>
          <w:sz w:val="22"/>
        </w:rPr>
        <w:t xml:space="preserve"> Los Sujetos Obligados podrán contar con un Archivo Histórico que tendrá las siguientes funciones: </w:t>
      </w:r>
    </w:p>
    <w:p w14:paraId="3ED47CCE" w14:textId="77777777" w:rsidR="00FA24C8" w:rsidRPr="005862D6" w:rsidRDefault="00FA24C8" w:rsidP="00FA24C8">
      <w:pPr>
        <w:pStyle w:val="Prrafodelista"/>
        <w:tabs>
          <w:tab w:val="left" w:pos="426"/>
        </w:tabs>
        <w:spacing w:before="240" w:after="240" w:line="276" w:lineRule="auto"/>
        <w:ind w:left="567" w:right="567"/>
        <w:jc w:val="both"/>
        <w:rPr>
          <w:rFonts w:ascii="Palatino Linotype" w:hAnsi="Palatino Linotype" w:cs="Tahoma"/>
          <w:bCs/>
          <w:i/>
          <w:iCs/>
          <w:sz w:val="22"/>
        </w:rPr>
      </w:pPr>
      <w:r w:rsidRPr="005862D6">
        <w:rPr>
          <w:rFonts w:ascii="Palatino Linotype" w:hAnsi="Palatino Linotype" w:cs="Tahoma"/>
          <w:b/>
          <w:bCs/>
          <w:i/>
          <w:iCs/>
          <w:sz w:val="22"/>
        </w:rPr>
        <w:t>I.</w:t>
      </w:r>
      <w:r w:rsidRPr="005862D6">
        <w:rPr>
          <w:rFonts w:ascii="Palatino Linotype" w:hAnsi="Palatino Linotype" w:cs="Tahoma"/>
          <w:bCs/>
          <w:i/>
          <w:iCs/>
          <w:sz w:val="22"/>
        </w:rPr>
        <w:t xml:space="preserve"> Recibir las Transferencias Secundarias y organizar y conservar los Expedientes bajo su resguardo; </w:t>
      </w:r>
    </w:p>
    <w:p w14:paraId="78C4BB88" w14:textId="77777777" w:rsidR="00FA24C8" w:rsidRPr="005862D6" w:rsidRDefault="00FA24C8" w:rsidP="00FA24C8">
      <w:pPr>
        <w:pStyle w:val="Prrafodelista"/>
        <w:tabs>
          <w:tab w:val="left" w:pos="426"/>
        </w:tabs>
        <w:spacing w:before="240" w:after="240" w:line="276" w:lineRule="auto"/>
        <w:ind w:left="567" w:right="567"/>
        <w:jc w:val="both"/>
        <w:rPr>
          <w:rFonts w:ascii="Palatino Linotype" w:hAnsi="Palatino Linotype" w:cs="Tahoma"/>
          <w:bCs/>
          <w:i/>
          <w:iCs/>
          <w:sz w:val="22"/>
        </w:rPr>
      </w:pPr>
      <w:r w:rsidRPr="005862D6">
        <w:rPr>
          <w:rFonts w:ascii="Palatino Linotype" w:hAnsi="Palatino Linotype" w:cs="Tahoma"/>
          <w:b/>
          <w:bCs/>
          <w:i/>
          <w:iCs/>
          <w:sz w:val="22"/>
        </w:rPr>
        <w:t>II.</w:t>
      </w:r>
      <w:r w:rsidRPr="005862D6">
        <w:rPr>
          <w:rFonts w:ascii="Palatino Linotype" w:hAnsi="Palatino Linotype" w:cs="Tahoma"/>
          <w:bCs/>
          <w:i/>
          <w:iCs/>
          <w:sz w:val="22"/>
        </w:rPr>
        <w:t xml:space="preserve"> </w:t>
      </w:r>
      <w:r w:rsidRPr="005862D6">
        <w:rPr>
          <w:rFonts w:ascii="Palatino Linotype" w:hAnsi="Palatino Linotype" w:cs="Tahoma"/>
          <w:b/>
          <w:bCs/>
          <w:i/>
          <w:iCs/>
          <w:sz w:val="22"/>
        </w:rPr>
        <w:t>Brindar servicios de préstamo y consulta al público</w:t>
      </w:r>
      <w:r w:rsidRPr="005862D6">
        <w:rPr>
          <w:rFonts w:ascii="Palatino Linotype" w:hAnsi="Palatino Linotype" w:cs="Tahoma"/>
          <w:bCs/>
          <w:i/>
          <w:iCs/>
          <w:sz w:val="22"/>
        </w:rPr>
        <w:t xml:space="preserve">, así como </w:t>
      </w:r>
      <w:r w:rsidRPr="005862D6">
        <w:rPr>
          <w:rFonts w:ascii="Palatino Linotype" w:hAnsi="Palatino Linotype" w:cs="Tahoma"/>
          <w:b/>
          <w:bCs/>
          <w:i/>
          <w:iCs/>
          <w:sz w:val="22"/>
        </w:rPr>
        <w:t>difundir el Patrimonio Documental</w:t>
      </w:r>
      <w:r w:rsidRPr="005862D6">
        <w:rPr>
          <w:rFonts w:ascii="Palatino Linotype" w:hAnsi="Palatino Linotype" w:cs="Tahoma"/>
          <w:bCs/>
          <w:i/>
          <w:iCs/>
          <w:sz w:val="22"/>
        </w:rPr>
        <w:t xml:space="preserve">; </w:t>
      </w:r>
    </w:p>
    <w:p w14:paraId="2E5B424C" w14:textId="77777777" w:rsidR="00FA24C8" w:rsidRPr="005862D6" w:rsidRDefault="00FA24C8" w:rsidP="00FA24C8">
      <w:pPr>
        <w:pStyle w:val="Prrafodelista"/>
        <w:tabs>
          <w:tab w:val="left" w:pos="426"/>
        </w:tabs>
        <w:spacing w:before="240" w:after="240" w:line="276" w:lineRule="auto"/>
        <w:ind w:left="567" w:right="567"/>
        <w:jc w:val="both"/>
        <w:rPr>
          <w:rFonts w:ascii="Palatino Linotype" w:hAnsi="Palatino Linotype" w:cs="Tahoma"/>
          <w:bCs/>
          <w:i/>
          <w:iCs/>
          <w:sz w:val="22"/>
        </w:rPr>
      </w:pPr>
      <w:r w:rsidRPr="005862D6">
        <w:rPr>
          <w:rFonts w:ascii="Palatino Linotype" w:hAnsi="Palatino Linotype" w:cs="Tahoma"/>
          <w:b/>
          <w:bCs/>
          <w:i/>
          <w:iCs/>
          <w:sz w:val="22"/>
        </w:rPr>
        <w:t>III.</w:t>
      </w:r>
      <w:r w:rsidRPr="005862D6">
        <w:rPr>
          <w:rFonts w:ascii="Palatino Linotype" w:hAnsi="Palatino Linotype" w:cs="Tahoma"/>
          <w:bCs/>
          <w:i/>
          <w:iCs/>
          <w:sz w:val="22"/>
        </w:rPr>
        <w:t xml:space="preserve"> Establecer los </w:t>
      </w:r>
      <w:r w:rsidRPr="005862D6">
        <w:rPr>
          <w:rFonts w:ascii="Palatino Linotype" w:hAnsi="Palatino Linotype" w:cs="Tahoma"/>
          <w:b/>
          <w:bCs/>
          <w:i/>
          <w:iCs/>
          <w:sz w:val="22"/>
        </w:rPr>
        <w:t>procedimientos de consulta</w:t>
      </w:r>
      <w:r w:rsidRPr="005862D6">
        <w:rPr>
          <w:rFonts w:ascii="Palatino Linotype" w:hAnsi="Palatino Linotype" w:cs="Tahoma"/>
          <w:bCs/>
          <w:i/>
          <w:iCs/>
          <w:sz w:val="22"/>
        </w:rPr>
        <w:t xml:space="preserve"> de los Acervos que resguarda;</w:t>
      </w:r>
    </w:p>
    <w:p w14:paraId="7E0B3B0B" w14:textId="77777777" w:rsidR="00FA24C8" w:rsidRPr="005862D6" w:rsidRDefault="00FA24C8" w:rsidP="00FA24C8">
      <w:pPr>
        <w:pStyle w:val="Prrafodelista"/>
        <w:tabs>
          <w:tab w:val="left" w:pos="426"/>
        </w:tabs>
        <w:spacing w:before="240" w:after="240" w:line="276" w:lineRule="auto"/>
        <w:ind w:left="567" w:right="567"/>
        <w:jc w:val="both"/>
        <w:rPr>
          <w:rFonts w:ascii="Palatino Linotype" w:hAnsi="Palatino Linotype" w:cs="Tahoma"/>
          <w:bCs/>
          <w:i/>
          <w:iCs/>
          <w:sz w:val="22"/>
        </w:rPr>
      </w:pPr>
      <w:r w:rsidRPr="005862D6">
        <w:rPr>
          <w:rFonts w:ascii="Palatino Linotype" w:hAnsi="Palatino Linotype" w:cs="Tahoma"/>
          <w:b/>
          <w:bCs/>
          <w:i/>
          <w:iCs/>
          <w:sz w:val="22"/>
        </w:rPr>
        <w:t>IV.</w:t>
      </w:r>
      <w:r w:rsidRPr="005862D6">
        <w:rPr>
          <w:rFonts w:ascii="Palatino Linotype" w:hAnsi="Palatino Linotype" w:cs="Tahoma"/>
          <w:bCs/>
          <w:i/>
          <w:iCs/>
          <w:sz w:val="22"/>
        </w:rPr>
        <w:t xml:space="preserve"> Colaborar con el Área Coordinadora de Archivos en la elaboración de los Instrumentos de Control Archivístico previstos en esta Ley, así como en la demás normativa aplicable; </w:t>
      </w:r>
    </w:p>
    <w:p w14:paraId="0FE5023F" w14:textId="77777777" w:rsidR="00FA24C8" w:rsidRPr="005862D6" w:rsidRDefault="00FA24C8" w:rsidP="00FA24C8">
      <w:pPr>
        <w:pStyle w:val="Prrafodelista"/>
        <w:tabs>
          <w:tab w:val="left" w:pos="426"/>
        </w:tabs>
        <w:spacing w:before="240" w:after="240" w:line="276" w:lineRule="auto"/>
        <w:ind w:left="567" w:right="567"/>
        <w:jc w:val="both"/>
        <w:rPr>
          <w:rFonts w:ascii="Palatino Linotype" w:hAnsi="Palatino Linotype" w:cs="Tahoma"/>
          <w:bCs/>
          <w:i/>
          <w:iCs/>
          <w:sz w:val="22"/>
        </w:rPr>
      </w:pPr>
      <w:r w:rsidRPr="005862D6">
        <w:rPr>
          <w:rFonts w:ascii="Palatino Linotype" w:hAnsi="Palatino Linotype" w:cs="Tahoma"/>
          <w:b/>
          <w:bCs/>
          <w:i/>
          <w:iCs/>
          <w:sz w:val="22"/>
        </w:rPr>
        <w:t>V.</w:t>
      </w:r>
      <w:r w:rsidRPr="005862D6">
        <w:rPr>
          <w:rFonts w:ascii="Palatino Linotype" w:hAnsi="Palatino Linotype" w:cs="Tahoma"/>
          <w:bCs/>
          <w:i/>
          <w:iCs/>
          <w:sz w:val="22"/>
        </w:rPr>
        <w:t xml:space="preserve"> Implementar </w:t>
      </w:r>
      <w:r w:rsidRPr="005862D6">
        <w:rPr>
          <w:rFonts w:ascii="Palatino Linotype" w:hAnsi="Palatino Linotype" w:cs="Tahoma"/>
          <w:b/>
          <w:bCs/>
          <w:i/>
          <w:iCs/>
          <w:sz w:val="22"/>
        </w:rPr>
        <w:t>políticas</w:t>
      </w:r>
      <w:r w:rsidRPr="005862D6">
        <w:rPr>
          <w:rFonts w:ascii="Palatino Linotype" w:hAnsi="Palatino Linotype" w:cs="Tahoma"/>
          <w:bCs/>
          <w:i/>
          <w:iCs/>
          <w:sz w:val="22"/>
        </w:rPr>
        <w:t xml:space="preserve"> y </w:t>
      </w:r>
      <w:r w:rsidRPr="005862D6">
        <w:rPr>
          <w:rFonts w:ascii="Palatino Linotype" w:hAnsi="Palatino Linotype" w:cs="Tahoma"/>
          <w:b/>
          <w:bCs/>
          <w:i/>
          <w:iCs/>
          <w:sz w:val="22"/>
        </w:rPr>
        <w:t>estrategias de preservación</w:t>
      </w:r>
      <w:r w:rsidRPr="005862D6">
        <w:rPr>
          <w:rFonts w:ascii="Palatino Linotype" w:hAnsi="Palatino Linotype" w:cs="Tahoma"/>
          <w:bCs/>
          <w:i/>
          <w:iCs/>
          <w:sz w:val="22"/>
        </w:rPr>
        <w:t xml:space="preserve"> que permitan </w:t>
      </w:r>
      <w:r w:rsidRPr="005862D6">
        <w:rPr>
          <w:rFonts w:ascii="Palatino Linotype" w:hAnsi="Palatino Linotype" w:cs="Tahoma"/>
          <w:b/>
          <w:bCs/>
          <w:i/>
          <w:iCs/>
          <w:sz w:val="22"/>
        </w:rPr>
        <w:t>conservar los Documentos Históricos</w:t>
      </w:r>
      <w:r w:rsidRPr="005862D6">
        <w:rPr>
          <w:rFonts w:ascii="Palatino Linotype" w:hAnsi="Palatino Linotype" w:cs="Tahoma"/>
          <w:bCs/>
          <w:i/>
          <w:iCs/>
          <w:sz w:val="22"/>
        </w:rPr>
        <w:t xml:space="preserve"> y </w:t>
      </w:r>
      <w:r w:rsidRPr="005862D6">
        <w:rPr>
          <w:rFonts w:ascii="Palatino Linotype" w:hAnsi="Palatino Linotype" w:cs="Tahoma"/>
          <w:b/>
          <w:bCs/>
          <w:i/>
          <w:iCs/>
          <w:sz w:val="22"/>
          <w:u w:val="single"/>
        </w:rPr>
        <w:t xml:space="preserve">aplicar los mecanismos y las herramientas que </w:t>
      </w:r>
      <w:r w:rsidRPr="005862D6">
        <w:rPr>
          <w:rFonts w:ascii="Palatino Linotype" w:hAnsi="Palatino Linotype" w:cs="Tahoma"/>
          <w:b/>
          <w:bCs/>
          <w:i/>
          <w:iCs/>
          <w:sz w:val="22"/>
          <w:u w:val="single"/>
        </w:rPr>
        <w:lastRenderedPageBreak/>
        <w:t>proporcionan las tecnológicas de información</w:t>
      </w:r>
      <w:r w:rsidRPr="005862D6">
        <w:rPr>
          <w:rFonts w:ascii="Palatino Linotype" w:hAnsi="Palatino Linotype" w:cs="Tahoma"/>
          <w:bCs/>
          <w:i/>
          <w:iCs/>
          <w:sz w:val="22"/>
        </w:rPr>
        <w:t xml:space="preserve">, de conformidad con la Ley de Gobierno Digital del Estado de México y Municipios, y su Reglamento para mantenerlos a disposición de los usuarios; y </w:t>
      </w:r>
    </w:p>
    <w:p w14:paraId="5F93D811" w14:textId="77777777" w:rsidR="00FA24C8" w:rsidRPr="005862D6" w:rsidRDefault="00FA24C8" w:rsidP="00FA24C8">
      <w:pPr>
        <w:pStyle w:val="Prrafodelista"/>
        <w:tabs>
          <w:tab w:val="left" w:pos="426"/>
        </w:tabs>
        <w:spacing w:before="240" w:after="240" w:line="276" w:lineRule="auto"/>
        <w:ind w:left="567" w:right="567"/>
        <w:jc w:val="both"/>
        <w:rPr>
          <w:rFonts w:ascii="Palatino Linotype" w:hAnsi="Palatino Linotype" w:cs="Tahoma"/>
          <w:bCs/>
          <w:i/>
          <w:iCs/>
          <w:sz w:val="22"/>
        </w:rPr>
      </w:pPr>
      <w:r w:rsidRPr="005862D6">
        <w:rPr>
          <w:rFonts w:ascii="Palatino Linotype" w:hAnsi="Palatino Linotype" w:cs="Tahoma"/>
          <w:b/>
          <w:bCs/>
          <w:i/>
          <w:iCs/>
          <w:sz w:val="22"/>
        </w:rPr>
        <w:t>VI.</w:t>
      </w:r>
      <w:r w:rsidRPr="005862D6">
        <w:rPr>
          <w:rFonts w:ascii="Palatino Linotype" w:hAnsi="Palatino Linotype" w:cs="Tahoma"/>
          <w:bCs/>
          <w:i/>
          <w:iCs/>
          <w:sz w:val="22"/>
        </w:rPr>
        <w:t xml:space="preserve"> Las demás que establezcan las disposiciones jurídicas aplicables.”</w:t>
      </w:r>
    </w:p>
    <w:p w14:paraId="45D4F252" w14:textId="77777777" w:rsidR="00FA24C8" w:rsidRPr="005862D6" w:rsidRDefault="00FA24C8" w:rsidP="00FA24C8">
      <w:pPr>
        <w:pStyle w:val="Prrafodelista"/>
        <w:tabs>
          <w:tab w:val="left" w:pos="426"/>
        </w:tabs>
        <w:spacing w:before="240" w:after="240" w:line="360" w:lineRule="auto"/>
        <w:ind w:left="0" w:right="51"/>
        <w:jc w:val="both"/>
        <w:rPr>
          <w:rFonts w:ascii="Palatino Linotype" w:hAnsi="Palatino Linotype" w:cs="Tahoma"/>
          <w:bCs/>
          <w:iCs/>
        </w:rPr>
      </w:pPr>
    </w:p>
    <w:p w14:paraId="15610E15" w14:textId="77777777" w:rsidR="00FA24C8" w:rsidRPr="005862D6" w:rsidRDefault="00FA24C8" w:rsidP="00FA24C8">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5862D6">
        <w:rPr>
          <w:rFonts w:ascii="Palatino Linotype" w:hAnsi="Palatino Linotype"/>
        </w:rPr>
        <w:t xml:space="preserve">De esta manera, podemos entender que todos los documentos que pasen a formar parte de un </w:t>
      </w:r>
      <w:r w:rsidRPr="005862D6">
        <w:rPr>
          <w:rFonts w:ascii="Palatino Linotype" w:hAnsi="Palatino Linotype"/>
          <w:b/>
        </w:rPr>
        <w:t>Archivo Histórico</w:t>
      </w:r>
      <w:r w:rsidRPr="005862D6">
        <w:rPr>
          <w:rFonts w:ascii="Palatino Linotype" w:hAnsi="Palatino Linotype"/>
        </w:rPr>
        <w:t>, suponen una parte esencial de la memoria de la institución que lo generó, lo cual implica que éstos, a su vez, tengan un papel importante en la línea del tiempo política, administrativa y social de nuestra entidad.</w:t>
      </w:r>
    </w:p>
    <w:p w14:paraId="4765EA62" w14:textId="77777777" w:rsidR="00FA24C8" w:rsidRPr="005862D6" w:rsidRDefault="00FA24C8" w:rsidP="00FA24C8">
      <w:pPr>
        <w:pStyle w:val="Prrafodelista"/>
        <w:tabs>
          <w:tab w:val="left" w:pos="426"/>
        </w:tabs>
        <w:spacing w:before="240" w:after="240" w:line="360" w:lineRule="auto"/>
        <w:ind w:left="0" w:right="51"/>
        <w:jc w:val="both"/>
        <w:rPr>
          <w:rFonts w:ascii="Palatino Linotype" w:hAnsi="Palatino Linotype" w:cs="Tahoma"/>
          <w:bCs/>
          <w:iCs/>
        </w:rPr>
      </w:pPr>
    </w:p>
    <w:p w14:paraId="2FA04CAB" w14:textId="2BDD98A1" w:rsidR="00243614" w:rsidRPr="005862D6" w:rsidRDefault="00FA24C8" w:rsidP="00FA24C8">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sidRPr="005862D6">
        <w:rPr>
          <w:rFonts w:ascii="Palatino Linotype" w:hAnsi="Palatino Linotype"/>
        </w:rPr>
        <w:t xml:space="preserve">Razón de lo anterior, los Sujetos Obligados deberán compartir sus archivos históricos con la ciudadanía, mediante la implementación de </w:t>
      </w:r>
      <w:r w:rsidRPr="005862D6">
        <w:rPr>
          <w:rFonts w:ascii="Palatino Linotype" w:hAnsi="Palatino Linotype"/>
          <w:b/>
        </w:rPr>
        <w:t>mecanismos de difusión de la memoria patrimonial</w:t>
      </w:r>
      <w:r w:rsidRPr="005862D6">
        <w:rPr>
          <w:rFonts w:ascii="Palatino Linotype" w:hAnsi="Palatino Linotype"/>
        </w:rPr>
        <w:t>; sin obviar, por supuesto, la permanente apertura de las instalaciones donde se depositen y resguarden sus archivos históricos para la libre consulta.</w:t>
      </w:r>
    </w:p>
    <w:p w14:paraId="38EB8631" w14:textId="77777777" w:rsidR="00243614" w:rsidRPr="005862D6" w:rsidRDefault="00243614" w:rsidP="00243614">
      <w:pPr>
        <w:pStyle w:val="Prrafodelista"/>
        <w:tabs>
          <w:tab w:val="left" w:pos="426"/>
        </w:tabs>
        <w:spacing w:line="360" w:lineRule="auto"/>
        <w:ind w:left="0" w:right="51"/>
        <w:jc w:val="both"/>
        <w:rPr>
          <w:rFonts w:ascii="Palatino Linotype" w:hAnsi="Palatino Linotype"/>
          <w:color w:val="000000" w:themeColor="text1"/>
          <w:lang w:val="es-ES_tradnl"/>
        </w:rPr>
      </w:pPr>
    </w:p>
    <w:p w14:paraId="2AE7CF99" w14:textId="194189FB" w:rsidR="00243614" w:rsidRPr="005862D6" w:rsidRDefault="00C22771" w:rsidP="00A8137C">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sidRPr="005862D6">
        <w:rPr>
          <w:rFonts w:ascii="Palatino Linotype" w:eastAsia="Calibri" w:hAnsi="Palatino Linotype" w:cs="Arial"/>
          <w:lang w:val="es-ES_tradnl"/>
        </w:rPr>
        <w:t xml:space="preserve">Lo anterior se menciona, toda vez que el </w:t>
      </w:r>
      <w:r w:rsidRPr="005862D6">
        <w:rPr>
          <w:rFonts w:ascii="Palatino Linotype" w:eastAsia="Calibri" w:hAnsi="Palatino Linotype" w:cs="Arial"/>
          <w:b/>
          <w:lang w:val="es-ES_tradnl"/>
        </w:rPr>
        <w:t>RECURRENTE</w:t>
      </w:r>
      <w:r w:rsidRPr="005862D6">
        <w:rPr>
          <w:rFonts w:ascii="Palatino Linotype" w:eastAsia="Calibri" w:hAnsi="Palatino Linotype" w:cs="Arial"/>
          <w:lang w:val="es-ES_tradnl"/>
        </w:rPr>
        <w:t xml:space="preserve"> requirió acceder al </w:t>
      </w:r>
      <w:r w:rsidRPr="005862D6">
        <w:rPr>
          <w:rFonts w:ascii="Palatino Linotype" w:eastAsia="Calibri" w:hAnsi="Palatino Linotype" w:cs="Arial"/>
          <w:b/>
          <w:lang w:val="es-ES_tradnl"/>
        </w:rPr>
        <w:t>histórico</w:t>
      </w:r>
      <w:r w:rsidRPr="005862D6">
        <w:rPr>
          <w:rFonts w:ascii="Palatino Linotype" w:eastAsia="Calibri" w:hAnsi="Palatino Linotype" w:cs="Arial"/>
          <w:lang w:val="es-ES_tradnl"/>
        </w:rPr>
        <w:t xml:space="preserve"> de la información recabada por el Sistema Automatizado de Emisiones y Control de Hologramas de Verificación Vehicular (SAECHVV), lo cual implica </w:t>
      </w:r>
      <w:r w:rsidRPr="005862D6">
        <w:rPr>
          <w:rFonts w:ascii="Palatino Linotype" w:eastAsia="Calibri" w:hAnsi="Palatino Linotype" w:cs="Arial"/>
          <w:b/>
          <w:lang w:val="es-ES_tradnl"/>
        </w:rPr>
        <w:t>toda</w:t>
      </w:r>
      <w:r w:rsidRPr="005862D6">
        <w:rPr>
          <w:rFonts w:ascii="Palatino Linotype" w:eastAsia="Calibri" w:hAnsi="Palatino Linotype" w:cs="Arial"/>
          <w:lang w:val="es-ES_tradnl"/>
        </w:rPr>
        <w:t xml:space="preserve"> la información recabada desde la creación del sistema.</w:t>
      </w:r>
    </w:p>
    <w:p w14:paraId="3E87D4B3" w14:textId="77777777" w:rsidR="00243614" w:rsidRPr="005862D6" w:rsidRDefault="00243614" w:rsidP="00243614">
      <w:pPr>
        <w:pStyle w:val="Prrafodelista"/>
        <w:tabs>
          <w:tab w:val="left" w:pos="426"/>
        </w:tabs>
        <w:spacing w:line="360" w:lineRule="auto"/>
        <w:ind w:left="0" w:right="51"/>
        <w:jc w:val="both"/>
        <w:rPr>
          <w:rFonts w:ascii="Palatino Linotype" w:hAnsi="Palatino Linotype"/>
          <w:color w:val="000000" w:themeColor="text1"/>
          <w:lang w:val="es-ES_tradnl"/>
        </w:rPr>
      </w:pPr>
    </w:p>
    <w:p w14:paraId="3A610494" w14:textId="4044D797" w:rsidR="00243614" w:rsidRPr="005862D6" w:rsidRDefault="00C22771" w:rsidP="00A8137C">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sidRPr="005862D6">
        <w:rPr>
          <w:rFonts w:ascii="Palatino Linotype" w:eastAsia="Calibri" w:hAnsi="Palatino Linotype" w:cs="Arial"/>
          <w:lang w:val="es-ES_tradnl"/>
        </w:rPr>
        <w:t xml:space="preserve">Por ello, cabe mencionar que el uno (01) de enero de mil novecientos noventa y nueve, en el Periódico Oficial </w:t>
      </w:r>
      <w:r w:rsidRPr="005862D6">
        <w:rPr>
          <w:rFonts w:ascii="Palatino Linotype" w:eastAsia="Calibri" w:hAnsi="Palatino Linotype" w:cs="Arial"/>
          <w:i/>
          <w:lang w:val="es-ES_tradnl"/>
        </w:rPr>
        <w:t>Gaceta del Gobierno</w:t>
      </w:r>
      <w:r w:rsidRPr="005862D6">
        <w:rPr>
          <w:rFonts w:ascii="Palatino Linotype" w:eastAsia="Calibri" w:hAnsi="Palatino Linotype" w:cs="Arial"/>
          <w:lang w:val="es-ES_tradnl"/>
        </w:rPr>
        <w:t xml:space="preserve">, se publicó el Programa de Verificación Vehicular Obligatoria para 1999, dentro del cual, se establece que los </w:t>
      </w:r>
      <w:r w:rsidRPr="005862D6">
        <w:rPr>
          <w:rFonts w:ascii="Palatino Linotype" w:eastAsia="Calibri" w:hAnsi="Palatino Linotype" w:cs="Arial"/>
          <w:lang w:val="es-ES_tradnl"/>
        </w:rPr>
        <w:lastRenderedPageBreak/>
        <w:t>elementos mínimos necesarios para asegurar la calidad en la prestación del servicio de verificación son, entre otros</w:t>
      </w:r>
      <w:r w:rsidRPr="005862D6">
        <w:rPr>
          <w:rStyle w:val="Refdenotaalpie"/>
          <w:rFonts w:ascii="Palatino Linotype" w:eastAsia="Calibri" w:hAnsi="Palatino Linotype" w:cs="Arial"/>
          <w:lang w:val="es-ES_tradnl"/>
        </w:rPr>
        <w:footnoteReference w:id="49"/>
      </w:r>
      <w:r w:rsidRPr="005862D6">
        <w:rPr>
          <w:rFonts w:ascii="Palatino Linotype" w:eastAsia="Calibri" w:hAnsi="Palatino Linotype" w:cs="Arial"/>
          <w:lang w:val="es-ES_tradnl"/>
        </w:rPr>
        <w:t>:</w:t>
      </w:r>
    </w:p>
    <w:p w14:paraId="0A8BB5FE" w14:textId="34EEFA12" w:rsidR="00C22771" w:rsidRPr="005862D6" w:rsidRDefault="00C22771" w:rsidP="00C22771">
      <w:pPr>
        <w:pStyle w:val="Prrafodelista"/>
        <w:numPr>
          <w:ilvl w:val="1"/>
          <w:numId w:val="1"/>
        </w:numPr>
        <w:tabs>
          <w:tab w:val="left" w:pos="426"/>
        </w:tabs>
        <w:spacing w:line="360" w:lineRule="auto"/>
        <w:ind w:left="1134" w:right="51"/>
        <w:jc w:val="both"/>
        <w:rPr>
          <w:rFonts w:ascii="Palatino Linotype" w:hAnsi="Palatino Linotype"/>
          <w:color w:val="000000" w:themeColor="text1"/>
          <w:lang w:val="es-ES_tradnl"/>
        </w:rPr>
      </w:pPr>
      <w:r w:rsidRPr="005862D6">
        <w:rPr>
          <w:rFonts w:ascii="Palatino Linotype" w:eastAsia="Calibri" w:hAnsi="Palatino Linotype" w:cs="Arial"/>
          <w:lang w:val="es-ES_tradnl"/>
        </w:rPr>
        <w:t xml:space="preserve">Reportes semanales escritos y en disquetes de 3.5” HD o CD, donde se consigne el resultado y soporte documental de las verificaciones efectuadas por los </w:t>
      </w:r>
      <w:proofErr w:type="spellStart"/>
      <w:r w:rsidRPr="005862D6">
        <w:rPr>
          <w:rFonts w:ascii="Palatino Linotype" w:eastAsia="Calibri" w:hAnsi="Palatino Linotype" w:cs="Arial"/>
          <w:lang w:val="es-ES_tradnl"/>
        </w:rPr>
        <w:t>VerifiCentros</w:t>
      </w:r>
      <w:proofErr w:type="spellEnd"/>
      <w:r w:rsidRPr="005862D6">
        <w:rPr>
          <w:rFonts w:ascii="Palatino Linotype" w:eastAsia="Calibri" w:hAnsi="Palatino Linotype" w:cs="Arial"/>
          <w:lang w:val="es-ES_tradnl"/>
        </w:rPr>
        <w:t xml:space="preserve"> que no contengan archivos alterados, mismos que debieron ser entregados a las autoridades ambientales del Distrito Federal (hoy CDMX) o del Estado de México.</w:t>
      </w:r>
    </w:p>
    <w:p w14:paraId="7BF7BB21" w14:textId="77777777" w:rsidR="00243614" w:rsidRPr="005862D6" w:rsidRDefault="00243614" w:rsidP="00243614">
      <w:pPr>
        <w:pStyle w:val="Prrafodelista"/>
        <w:tabs>
          <w:tab w:val="left" w:pos="426"/>
        </w:tabs>
        <w:spacing w:line="360" w:lineRule="auto"/>
        <w:ind w:left="0" w:right="51"/>
        <w:jc w:val="both"/>
        <w:rPr>
          <w:rFonts w:ascii="Palatino Linotype" w:hAnsi="Palatino Linotype"/>
          <w:color w:val="000000" w:themeColor="text1"/>
          <w:lang w:val="es-ES_tradnl"/>
        </w:rPr>
      </w:pPr>
    </w:p>
    <w:p w14:paraId="3353426C" w14:textId="14DA5888" w:rsidR="00243614" w:rsidRPr="005862D6" w:rsidRDefault="00A0525B" w:rsidP="00A8137C">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sidRPr="005862D6">
        <w:rPr>
          <w:rFonts w:ascii="Palatino Linotype" w:eastAsia="Calibri" w:hAnsi="Palatino Linotype" w:cs="Arial"/>
          <w:lang w:val="es-ES_tradnl"/>
        </w:rPr>
        <w:t xml:space="preserve">Así las cosas, se advierte que el </w:t>
      </w:r>
      <w:r w:rsidRPr="005862D6">
        <w:rPr>
          <w:rFonts w:ascii="Palatino Linotype" w:eastAsia="Calibri" w:hAnsi="Palatino Linotype" w:cs="Arial"/>
          <w:b/>
          <w:lang w:val="es-ES_tradnl"/>
        </w:rPr>
        <w:t>SUJETO OBLIGADO</w:t>
      </w:r>
      <w:r w:rsidRPr="005862D6">
        <w:rPr>
          <w:rFonts w:ascii="Palatino Linotype" w:eastAsia="Calibri" w:hAnsi="Palatino Linotype" w:cs="Arial"/>
          <w:lang w:val="es-ES_tradnl"/>
        </w:rPr>
        <w:t xml:space="preserve"> ha recabado información relacionada con las verificaciones vehiculares desde la creación e implementación del Programa de Verificación Vehicular Obligatoria; por ende, deberá hacer una búsqueda y entrega de la misma.</w:t>
      </w:r>
    </w:p>
    <w:p w14:paraId="69D2D49A" w14:textId="77777777" w:rsidR="00243614" w:rsidRPr="005862D6" w:rsidRDefault="00243614" w:rsidP="00243614">
      <w:pPr>
        <w:pStyle w:val="Prrafodelista"/>
        <w:tabs>
          <w:tab w:val="left" w:pos="426"/>
        </w:tabs>
        <w:spacing w:line="360" w:lineRule="auto"/>
        <w:ind w:left="0" w:right="51"/>
        <w:jc w:val="both"/>
        <w:rPr>
          <w:rFonts w:ascii="Palatino Linotype" w:hAnsi="Palatino Linotype"/>
          <w:color w:val="000000" w:themeColor="text1"/>
          <w:lang w:val="es-ES_tradnl"/>
        </w:rPr>
      </w:pPr>
    </w:p>
    <w:p w14:paraId="5C2AE893" w14:textId="0980738F" w:rsidR="00243614" w:rsidRPr="005862D6" w:rsidRDefault="00432064" w:rsidP="00A8137C">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sidRPr="005862D6">
        <w:rPr>
          <w:rFonts w:ascii="Palatino Linotype" w:eastAsia="Calibri" w:hAnsi="Palatino Linotype" w:cs="Arial"/>
          <w:lang w:val="es-ES_tradnl"/>
        </w:rPr>
        <w:t xml:space="preserve">No </w:t>
      </w:r>
      <w:r w:rsidRPr="005862D6">
        <w:rPr>
          <w:rFonts w:ascii="Palatino Linotype" w:eastAsia="Calibri" w:hAnsi="Palatino Linotype" w:cs="Arial"/>
          <w:iCs/>
        </w:rPr>
        <w:t xml:space="preserve">obstante, si una vez realizada la búsqueda de la información, no se encontrara la totalidad en sus archivos, </w:t>
      </w:r>
      <w:r w:rsidRPr="005862D6">
        <w:rPr>
          <w:rFonts w:ascii="Palatino Linotype" w:eastAsia="MS Mincho" w:hAnsi="Palatino Linotype"/>
          <w:color w:val="222222"/>
          <w:lang w:val="es-ES_tradnl"/>
        </w:rPr>
        <w:t xml:space="preserve">el </w:t>
      </w:r>
      <w:r w:rsidRPr="005862D6">
        <w:rPr>
          <w:rFonts w:ascii="Palatino Linotype" w:eastAsia="MS Mincho" w:hAnsi="Palatino Linotype"/>
          <w:b/>
          <w:color w:val="222222"/>
          <w:lang w:val="es-ES_tradnl"/>
        </w:rPr>
        <w:t>SUJETO OBLIGADO</w:t>
      </w:r>
      <w:r w:rsidRPr="005862D6">
        <w:rPr>
          <w:rFonts w:ascii="Palatino Linotype" w:eastAsia="MS Mincho" w:hAnsi="Palatino Linotype"/>
          <w:color w:val="222222"/>
          <w:lang w:val="es-ES_tradnl"/>
        </w:rPr>
        <w:t xml:space="preserve"> deberá poner a disposición de la particular el Acuerdo de su Comité de Transparencia, mediante el cual, se declare la </w:t>
      </w:r>
      <w:r w:rsidRPr="005862D6">
        <w:rPr>
          <w:rFonts w:ascii="Palatino Linotype" w:eastAsia="MS Mincho" w:hAnsi="Palatino Linotype"/>
          <w:b/>
          <w:color w:val="222222"/>
          <w:lang w:val="es-ES_tradnl"/>
        </w:rPr>
        <w:t>inexistencia</w:t>
      </w:r>
      <w:r w:rsidRPr="005862D6">
        <w:rPr>
          <w:rFonts w:ascii="Palatino Linotype" w:eastAsia="MS Mincho" w:hAnsi="Palatino Linotype"/>
          <w:color w:val="222222"/>
          <w:lang w:val="es-ES_tradnl"/>
        </w:rPr>
        <w:t xml:space="preserve"> de la información. Por lo que es necesario traer a contexto lo que dispone la</w:t>
      </w:r>
      <w:r w:rsidRPr="005862D6">
        <w:rPr>
          <w:rFonts w:ascii="Palatino Linotype" w:hAnsi="Palatino Linotype"/>
          <w:color w:val="222222"/>
          <w:lang w:val="es-ES_tradnl" w:eastAsia="es-MX"/>
        </w:rPr>
        <w:t xml:space="preserve"> Ley de Transparencia y Acceso a la Información Pública del Estado de México y Municipios, en su 169, fracción III, mismo que señala:</w:t>
      </w:r>
    </w:p>
    <w:p w14:paraId="6D965DD6" w14:textId="77777777" w:rsidR="00432064" w:rsidRPr="005862D6" w:rsidRDefault="00432064" w:rsidP="00432064">
      <w:pPr>
        <w:pStyle w:val="Prrafodelista"/>
        <w:tabs>
          <w:tab w:val="left" w:pos="426"/>
        </w:tabs>
        <w:spacing w:line="360" w:lineRule="auto"/>
        <w:ind w:left="0" w:right="51"/>
        <w:jc w:val="both"/>
        <w:rPr>
          <w:rFonts w:ascii="Palatino Linotype" w:hAnsi="Palatino Linotype"/>
          <w:color w:val="000000" w:themeColor="text1"/>
          <w:lang w:val="es-ES_tradnl"/>
        </w:rPr>
      </w:pPr>
    </w:p>
    <w:p w14:paraId="1692B5CB" w14:textId="77777777" w:rsidR="00432064" w:rsidRPr="005862D6" w:rsidRDefault="00432064" w:rsidP="00432064">
      <w:pPr>
        <w:shd w:val="clear" w:color="auto" w:fill="FFFFFF"/>
        <w:spacing w:line="276" w:lineRule="auto"/>
        <w:ind w:left="567" w:right="567"/>
        <w:jc w:val="both"/>
        <w:rPr>
          <w:rFonts w:ascii="Palatino Linotype" w:hAnsi="Palatino Linotype" w:cs="Bookman Old Style"/>
          <w:i/>
          <w:sz w:val="22"/>
          <w:lang w:eastAsia="es-MX"/>
        </w:rPr>
      </w:pPr>
      <w:r w:rsidRPr="005862D6">
        <w:rPr>
          <w:rFonts w:ascii="Palatino Linotype" w:hAnsi="Palatino Linotype"/>
          <w:color w:val="222222"/>
          <w:sz w:val="22"/>
          <w:lang w:val="es-ES_tradnl" w:eastAsia="es-MX"/>
        </w:rPr>
        <w:t>“</w:t>
      </w:r>
      <w:r w:rsidRPr="005862D6">
        <w:rPr>
          <w:rFonts w:ascii="Palatino Linotype" w:hAnsi="Palatino Linotype" w:cs="Bookman Old Style,Bold"/>
          <w:b/>
          <w:bCs/>
          <w:i/>
          <w:sz w:val="22"/>
          <w:lang w:eastAsia="es-MX"/>
        </w:rPr>
        <w:t xml:space="preserve">Artículo 169. </w:t>
      </w:r>
      <w:r w:rsidRPr="005862D6">
        <w:rPr>
          <w:rFonts w:ascii="Palatino Linotype" w:hAnsi="Palatino Linotype" w:cs="Bookman Old Style"/>
          <w:i/>
          <w:sz w:val="22"/>
          <w:lang w:eastAsia="es-MX"/>
        </w:rPr>
        <w:t>Cuando la información no se encuentre en los archivos del sujeto obligado, el Comité de Transparencia:</w:t>
      </w:r>
    </w:p>
    <w:p w14:paraId="1554EBEA" w14:textId="77777777" w:rsidR="00432064" w:rsidRPr="005862D6" w:rsidRDefault="00432064" w:rsidP="00432064">
      <w:pPr>
        <w:autoSpaceDE w:val="0"/>
        <w:autoSpaceDN w:val="0"/>
        <w:adjustRightInd w:val="0"/>
        <w:spacing w:line="276" w:lineRule="auto"/>
        <w:ind w:left="851" w:right="567"/>
        <w:jc w:val="both"/>
        <w:rPr>
          <w:rFonts w:ascii="Palatino Linotype" w:eastAsia="MS Mincho" w:hAnsi="Palatino Linotype" w:cs="Bookman Old Style"/>
          <w:i/>
          <w:sz w:val="22"/>
        </w:rPr>
      </w:pPr>
      <w:r w:rsidRPr="005862D6">
        <w:rPr>
          <w:rFonts w:ascii="Palatino Linotype" w:eastAsia="MS Mincho" w:hAnsi="Palatino Linotype" w:cs="Bookman Old Style,Bold"/>
          <w:b/>
          <w:bCs/>
          <w:i/>
          <w:sz w:val="22"/>
        </w:rPr>
        <w:t xml:space="preserve">I. </w:t>
      </w:r>
      <w:r w:rsidRPr="005862D6">
        <w:rPr>
          <w:rFonts w:ascii="Palatino Linotype" w:eastAsia="MS Mincho" w:hAnsi="Palatino Linotype" w:cs="Bookman Old Style"/>
          <w:i/>
          <w:sz w:val="22"/>
        </w:rPr>
        <w:t>Analizará el caso y tomará las medidas necesarias para localizar la información;</w:t>
      </w:r>
    </w:p>
    <w:p w14:paraId="75EB2833" w14:textId="77777777" w:rsidR="00432064" w:rsidRPr="005862D6" w:rsidRDefault="00432064" w:rsidP="00432064">
      <w:pPr>
        <w:autoSpaceDE w:val="0"/>
        <w:autoSpaceDN w:val="0"/>
        <w:adjustRightInd w:val="0"/>
        <w:spacing w:line="276" w:lineRule="auto"/>
        <w:ind w:left="851" w:right="567"/>
        <w:jc w:val="both"/>
        <w:rPr>
          <w:rFonts w:ascii="Palatino Linotype" w:eastAsia="MS Mincho" w:hAnsi="Palatino Linotype" w:cs="Bookman Old Style"/>
          <w:i/>
          <w:sz w:val="22"/>
        </w:rPr>
      </w:pPr>
      <w:r w:rsidRPr="005862D6">
        <w:rPr>
          <w:rFonts w:ascii="Palatino Linotype" w:eastAsia="MS Mincho" w:hAnsi="Palatino Linotype" w:cs="Bookman Old Style,Bold"/>
          <w:b/>
          <w:bCs/>
          <w:i/>
          <w:sz w:val="22"/>
        </w:rPr>
        <w:t xml:space="preserve">II. </w:t>
      </w:r>
      <w:r w:rsidRPr="005862D6">
        <w:rPr>
          <w:rFonts w:ascii="Palatino Linotype" w:eastAsia="MS Mincho" w:hAnsi="Palatino Linotype" w:cs="Bookman Old Style"/>
          <w:i/>
          <w:sz w:val="22"/>
        </w:rPr>
        <w:t>Expedirá una resolución que confirme la inexistencia del documento;</w:t>
      </w:r>
    </w:p>
    <w:p w14:paraId="59723592" w14:textId="77777777" w:rsidR="00432064" w:rsidRPr="005862D6" w:rsidRDefault="00432064" w:rsidP="00432064">
      <w:pPr>
        <w:autoSpaceDE w:val="0"/>
        <w:autoSpaceDN w:val="0"/>
        <w:adjustRightInd w:val="0"/>
        <w:spacing w:line="276" w:lineRule="auto"/>
        <w:ind w:left="851" w:right="567"/>
        <w:jc w:val="both"/>
        <w:rPr>
          <w:rFonts w:ascii="Palatino Linotype" w:eastAsia="MS Mincho" w:hAnsi="Palatino Linotype" w:cs="Bookman Old Style"/>
          <w:i/>
          <w:sz w:val="22"/>
        </w:rPr>
      </w:pPr>
      <w:r w:rsidRPr="005862D6">
        <w:rPr>
          <w:rFonts w:ascii="Palatino Linotype" w:eastAsia="MS Mincho" w:hAnsi="Palatino Linotype" w:cs="Bookman Old Style,Bold"/>
          <w:b/>
          <w:bCs/>
          <w:i/>
          <w:sz w:val="22"/>
        </w:rPr>
        <w:lastRenderedPageBreak/>
        <w:t xml:space="preserve">III. </w:t>
      </w:r>
      <w:r w:rsidRPr="005862D6">
        <w:rPr>
          <w:rFonts w:ascii="Palatino Linotype" w:eastAsia="MS Mincho" w:hAnsi="Palatino Linotype" w:cs="Bookman Old Style"/>
          <w:i/>
          <w:sz w:val="22"/>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0D7E046C" w14:textId="77777777" w:rsidR="00432064" w:rsidRPr="005862D6" w:rsidRDefault="00432064" w:rsidP="00432064">
      <w:pPr>
        <w:autoSpaceDE w:val="0"/>
        <w:autoSpaceDN w:val="0"/>
        <w:adjustRightInd w:val="0"/>
        <w:spacing w:line="276" w:lineRule="auto"/>
        <w:ind w:left="851" w:right="567"/>
        <w:jc w:val="both"/>
        <w:rPr>
          <w:rFonts w:ascii="Palatino Linotype" w:eastAsia="MS Mincho" w:hAnsi="Palatino Linotype" w:cs="Bookman Old Style"/>
          <w:i/>
          <w:sz w:val="22"/>
        </w:rPr>
      </w:pPr>
      <w:r w:rsidRPr="005862D6">
        <w:rPr>
          <w:rFonts w:ascii="Palatino Linotype" w:eastAsia="MS Mincho" w:hAnsi="Palatino Linotype" w:cs="Bookman Old Style,Bold"/>
          <w:b/>
          <w:bCs/>
          <w:i/>
          <w:sz w:val="22"/>
        </w:rPr>
        <w:t xml:space="preserve">IV. </w:t>
      </w:r>
      <w:r w:rsidRPr="005862D6">
        <w:rPr>
          <w:rFonts w:ascii="Palatino Linotype" w:eastAsia="MS Mincho" w:hAnsi="Palatino Linotype" w:cs="Bookman Old Style"/>
          <w:i/>
          <w:sz w:val="22"/>
        </w:rPr>
        <w:t>Notificará al órgano interno de control o equivalente del sujeto obligado quien, en su caso, deberá iniciar el procedimiento de responsabilidad administrativa que corresponda.</w:t>
      </w:r>
    </w:p>
    <w:p w14:paraId="367C69AB" w14:textId="77777777" w:rsidR="00432064" w:rsidRPr="005862D6" w:rsidRDefault="00432064" w:rsidP="00432064">
      <w:pPr>
        <w:autoSpaceDE w:val="0"/>
        <w:autoSpaceDN w:val="0"/>
        <w:adjustRightInd w:val="0"/>
        <w:spacing w:line="276" w:lineRule="auto"/>
        <w:ind w:left="567" w:right="567"/>
        <w:jc w:val="both"/>
        <w:rPr>
          <w:rFonts w:ascii="Palatino Linotype" w:eastAsia="MS Mincho" w:hAnsi="Palatino Linotype" w:cs="Bookman Old Style"/>
          <w:i/>
          <w:sz w:val="22"/>
        </w:rPr>
      </w:pPr>
      <w:r w:rsidRPr="005862D6">
        <w:rPr>
          <w:rFonts w:ascii="Palatino Linotype" w:eastAsia="MS Mincho" w:hAnsi="Palatino Linotype" w:cs="Bookman Old Style"/>
          <w:i/>
          <w:sz w:val="22"/>
        </w:rPr>
        <w:t>La Unidad de Transparencia deberá notificarlo al solicitante por escrito, en un plazo que no exceda de quince días hábiles contados a partir del día siguiente a la presentación de la solicitud.</w:t>
      </w:r>
    </w:p>
    <w:p w14:paraId="5DEE9511" w14:textId="77777777" w:rsidR="00432064" w:rsidRPr="005862D6" w:rsidRDefault="00432064" w:rsidP="00432064">
      <w:pPr>
        <w:autoSpaceDE w:val="0"/>
        <w:autoSpaceDN w:val="0"/>
        <w:adjustRightInd w:val="0"/>
        <w:spacing w:line="276" w:lineRule="auto"/>
        <w:ind w:left="567" w:right="567"/>
        <w:jc w:val="both"/>
        <w:rPr>
          <w:rFonts w:ascii="Palatino Linotype" w:eastAsia="MS Mincho" w:hAnsi="Palatino Linotype"/>
          <w:i/>
          <w:iCs/>
          <w:color w:val="222222"/>
          <w:sz w:val="22"/>
          <w:lang w:val="es-ES_tradnl"/>
        </w:rPr>
      </w:pPr>
      <w:r w:rsidRPr="005862D6">
        <w:rPr>
          <w:rFonts w:ascii="Palatino Linotype" w:eastAsia="MS Mincho" w:hAnsi="Palatino Linotype" w:cs="Bookman Old Style"/>
          <w:i/>
          <w:sz w:val="22"/>
        </w:rPr>
        <w:t>Este plazo podrá ampliarse hasta por otros siete días hábiles, siempre que existan razones para ello, debiendo notificarse por escrito al solicitante.”</w:t>
      </w:r>
    </w:p>
    <w:p w14:paraId="69F0ECDF" w14:textId="77777777" w:rsidR="00432064" w:rsidRPr="005862D6" w:rsidRDefault="00432064" w:rsidP="00432064">
      <w:pPr>
        <w:pStyle w:val="Prrafodelista"/>
        <w:tabs>
          <w:tab w:val="left" w:pos="426"/>
        </w:tabs>
        <w:spacing w:line="360" w:lineRule="auto"/>
        <w:ind w:left="0" w:right="51"/>
        <w:jc w:val="both"/>
        <w:rPr>
          <w:rFonts w:ascii="Palatino Linotype" w:hAnsi="Palatino Linotype"/>
          <w:color w:val="000000" w:themeColor="text1"/>
          <w:lang w:val="es-ES_tradnl"/>
        </w:rPr>
      </w:pPr>
    </w:p>
    <w:p w14:paraId="14053209" w14:textId="77716B69" w:rsidR="00432064" w:rsidRPr="005862D6" w:rsidRDefault="00432064" w:rsidP="00A8137C">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sidRPr="005862D6">
        <w:rPr>
          <w:rFonts w:ascii="Palatino Linotype" w:hAnsi="Palatino Linotype"/>
          <w:color w:val="000000" w:themeColor="text1"/>
          <w:lang w:val="es-ES_tradnl"/>
        </w:rPr>
        <w:t xml:space="preserve">Del </w:t>
      </w:r>
      <w:r w:rsidRPr="005862D6">
        <w:rPr>
          <w:rFonts w:ascii="Palatino Linotype" w:hAnsi="Palatino Linotype"/>
          <w:color w:val="222222"/>
          <w:lang w:val="es-ES_tradnl" w:eastAsia="es-MX"/>
        </w:rPr>
        <w:t>precepto antes transcrito se advierte claramente que </w:t>
      </w:r>
      <w:r w:rsidRPr="005862D6">
        <w:rPr>
          <w:rFonts w:ascii="Palatino Linotype" w:hAnsi="Palatino Linotype"/>
          <w:color w:val="222222"/>
          <w:lang w:eastAsia="es-MX"/>
        </w:rPr>
        <w:t xml:space="preserve">cuando la información no se encuentre en los archivos del </w:t>
      </w:r>
      <w:r w:rsidRPr="005862D6">
        <w:rPr>
          <w:rFonts w:ascii="Palatino Linotype" w:hAnsi="Palatino Linotype"/>
          <w:b/>
          <w:color w:val="222222"/>
          <w:lang w:eastAsia="es-MX"/>
        </w:rPr>
        <w:t>SUJETO OBLIGADO</w:t>
      </w:r>
      <w:r w:rsidRPr="005862D6">
        <w:rPr>
          <w:rFonts w:ascii="Palatino Linotype" w:hAnsi="Palatino Linotype"/>
          <w:color w:val="222222"/>
          <w:lang w:eastAsia="es-MX"/>
        </w:rPr>
        <w:t>, el Comité de Transparencia deberá ordenar que se genere la información en caso de que ésta tuviera que existir en la medida que deriva del ejercicio de sus facultades, competencias o funciones.</w:t>
      </w:r>
    </w:p>
    <w:p w14:paraId="3C9AD16E" w14:textId="77777777" w:rsidR="00432064" w:rsidRPr="005862D6" w:rsidRDefault="00432064" w:rsidP="00432064">
      <w:pPr>
        <w:pStyle w:val="Prrafodelista"/>
        <w:tabs>
          <w:tab w:val="left" w:pos="426"/>
        </w:tabs>
        <w:spacing w:line="360" w:lineRule="auto"/>
        <w:ind w:left="0" w:right="51"/>
        <w:jc w:val="both"/>
        <w:rPr>
          <w:rFonts w:ascii="Palatino Linotype" w:hAnsi="Palatino Linotype"/>
          <w:color w:val="000000" w:themeColor="text1"/>
          <w:lang w:val="es-ES_tradnl"/>
        </w:rPr>
      </w:pPr>
    </w:p>
    <w:p w14:paraId="0311DB40" w14:textId="30B495FD" w:rsidR="00432064" w:rsidRPr="005862D6" w:rsidRDefault="00432064" w:rsidP="00A8137C">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sidRPr="005862D6">
        <w:rPr>
          <w:rFonts w:ascii="Palatino Linotype" w:hAnsi="Palatino Linotype"/>
          <w:color w:val="000000" w:themeColor="text1"/>
          <w:lang w:val="es-ES_tradnl"/>
        </w:rPr>
        <w:t xml:space="preserve">Luego </w:t>
      </w:r>
      <w:r w:rsidRPr="005862D6">
        <w:rPr>
          <w:rFonts w:ascii="Palatino Linotype" w:hAnsi="Palatino Linotype"/>
          <w:color w:val="222222"/>
          <w:lang w:val="es-ES_tradnl" w:eastAsia="es-MX"/>
        </w:rPr>
        <w:t xml:space="preserve">entonces, </w:t>
      </w:r>
      <w:r w:rsidRPr="005862D6">
        <w:rPr>
          <w:rFonts w:ascii="Palatino Linotype" w:eastAsia="MS Mincho" w:hAnsi="Palatino Linotype"/>
          <w:color w:val="000000"/>
        </w:rPr>
        <w:t xml:space="preserve">resulta notorio que </w:t>
      </w:r>
      <w:r w:rsidRPr="005862D6">
        <w:rPr>
          <w:rFonts w:ascii="Palatino Linotype" w:eastAsia="MS Mincho" w:hAnsi="Palatino Linotype"/>
          <w:b/>
          <w:color w:val="000000"/>
        </w:rPr>
        <w:t xml:space="preserve">la manifestación de inexistencia de información no consiste </w:t>
      </w:r>
      <w:r w:rsidRPr="005862D6">
        <w:rPr>
          <w:rFonts w:ascii="Palatino Linotype" w:eastAsia="MS Mincho" w:hAnsi="Palatino Linotype"/>
          <w:bCs/>
          <w:color w:val="000000"/>
        </w:rPr>
        <w:t>meramente</w:t>
      </w:r>
      <w:r w:rsidRPr="005862D6">
        <w:rPr>
          <w:rFonts w:ascii="Palatino Linotype" w:eastAsia="MS Mincho" w:hAnsi="Palatino Linotype"/>
          <w:b/>
          <w:color w:val="000000"/>
        </w:rPr>
        <w:t xml:space="preserve"> en ratificar que ciertos documentos no se encuentran en un área administrativa determinada</w:t>
      </w:r>
      <w:r w:rsidRPr="005862D6">
        <w:rPr>
          <w:rFonts w:ascii="Palatino Linotype" w:eastAsia="MS Mincho" w:hAnsi="Palatino Linotype"/>
          <w:color w:val="000000"/>
        </w:rPr>
        <w:t xml:space="preserve">, sino que </w:t>
      </w:r>
      <w:r w:rsidRPr="005862D6">
        <w:rPr>
          <w:rFonts w:ascii="Palatino Linotype" w:eastAsia="MS Mincho" w:hAnsi="Palatino Linotype"/>
          <w:b/>
          <w:color w:val="000000"/>
        </w:rPr>
        <w:t>implica la alta responsabilidad del Comité de Transparencia de realizar todas las diligencias internas necesarias a efecto de asegurar de que se busque la información en todas las áreas y unidades administrativas del SUJETO OBLIGADO a fin de constatar que realmente la información no obra más en los archivos del ayuntamiento; y, en dado caso</w:t>
      </w:r>
      <w:r w:rsidRPr="005862D6">
        <w:rPr>
          <w:rFonts w:ascii="Palatino Linotype" w:eastAsia="MS Mincho" w:hAnsi="Palatino Linotype"/>
          <w:color w:val="000000"/>
        </w:rPr>
        <w:t xml:space="preserve">, cuando exista la posibilidad, </w:t>
      </w:r>
      <w:r w:rsidRPr="005862D6">
        <w:rPr>
          <w:rFonts w:ascii="Palatino Linotype" w:eastAsia="MS Mincho" w:hAnsi="Palatino Linotype"/>
          <w:b/>
          <w:color w:val="000000"/>
        </w:rPr>
        <w:t>ordenará su regeneración o reposición</w:t>
      </w:r>
      <w:r w:rsidRPr="005862D6">
        <w:rPr>
          <w:rFonts w:ascii="Palatino Linotype" w:eastAsia="MS Mincho" w:hAnsi="Palatino Linotype"/>
          <w:color w:val="000000"/>
        </w:rPr>
        <w:t xml:space="preserve"> </w:t>
      </w:r>
      <w:r w:rsidRPr="005862D6">
        <w:rPr>
          <w:rFonts w:ascii="Palatino Linotype" w:eastAsia="MS Mincho" w:hAnsi="Palatino Linotype"/>
          <w:color w:val="000000"/>
        </w:rPr>
        <w:lastRenderedPageBreak/>
        <w:t xml:space="preserve">inmediata; y, más importante aún, </w:t>
      </w:r>
      <w:r w:rsidRPr="005862D6">
        <w:rPr>
          <w:rFonts w:ascii="Palatino Linotype" w:eastAsia="MS Mincho" w:hAnsi="Palatino Linotype"/>
          <w:b/>
          <w:color w:val="000000"/>
        </w:rPr>
        <w:t>notificará al Órgano de Control Interno para que se inicie el procedimiento de responsabilidad administrativa respectivo</w:t>
      </w:r>
      <w:r w:rsidRPr="005862D6">
        <w:rPr>
          <w:rFonts w:ascii="Palatino Linotype" w:eastAsia="MS Mincho" w:hAnsi="Palatino Linotype"/>
          <w:color w:val="000000"/>
        </w:rPr>
        <w:t>.</w:t>
      </w:r>
    </w:p>
    <w:p w14:paraId="1A613803" w14:textId="77777777" w:rsidR="00432064" w:rsidRPr="005862D6" w:rsidRDefault="00432064" w:rsidP="00432064">
      <w:pPr>
        <w:pStyle w:val="Prrafodelista"/>
        <w:tabs>
          <w:tab w:val="left" w:pos="426"/>
        </w:tabs>
        <w:spacing w:line="360" w:lineRule="auto"/>
        <w:ind w:left="0" w:right="51"/>
        <w:jc w:val="both"/>
        <w:rPr>
          <w:rFonts w:ascii="Palatino Linotype" w:hAnsi="Palatino Linotype"/>
          <w:color w:val="000000" w:themeColor="text1"/>
          <w:lang w:val="es-ES_tradnl"/>
        </w:rPr>
      </w:pPr>
    </w:p>
    <w:p w14:paraId="6420CFE2" w14:textId="381C2CF4" w:rsidR="00432064" w:rsidRPr="005862D6" w:rsidRDefault="00432064" w:rsidP="00A8137C">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sidRPr="005862D6">
        <w:rPr>
          <w:rFonts w:ascii="Palatino Linotype" w:hAnsi="Palatino Linotype"/>
          <w:color w:val="000000" w:themeColor="text1"/>
          <w:lang w:val="es-ES_tradnl"/>
        </w:rPr>
        <w:t xml:space="preserve">En </w:t>
      </w:r>
      <w:r w:rsidRPr="005862D6">
        <w:rPr>
          <w:rFonts w:ascii="Palatino Linotype" w:eastAsia="MS Mincho" w:hAnsi="Palatino Linotype"/>
          <w:color w:val="000000"/>
        </w:rPr>
        <w:t xml:space="preserve">otras palabras, </w:t>
      </w:r>
      <w:r w:rsidRPr="005862D6">
        <w:rPr>
          <w:rFonts w:ascii="Palatino Linotype" w:eastAsia="MS Mincho" w:hAnsi="Palatino Linotype"/>
          <w:b/>
          <w:color w:val="000000"/>
        </w:rPr>
        <w:t>hablar de información inexistente implica la alta responsabilidad de explicar a la ciudadanía por qué un ente público que tiene la facultad y el deber de generar, poseer o administrar su información pública, no la tiene</w:t>
      </w:r>
      <w:r w:rsidRPr="005862D6">
        <w:rPr>
          <w:rFonts w:ascii="Palatino Linotype" w:eastAsia="MS Mincho" w:hAnsi="Palatino Linotype"/>
          <w:color w:val="000000"/>
        </w:rPr>
        <w:t>.</w:t>
      </w:r>
    </w:p>
    <w:p w14:paraId="1EAE96C5" w14:textId="77777777" w:rsidR="00432064" w:rsidRPr="005862D6" w:rsidRDefault="00432064" w:rsidP="00432064">
      <w:pPr>
        <w:pStyle w:val="Prrafodelista"/>
        <w:tabs>
          <w:tab w:val="left" w:pos="426"/>
        </w:tabs>
        <w:spacing w:line="360" w:lineRule="auto"/>
        <w:ind w:left="0" w:right="51"/>
        <w:jc w:val="both"/>
        <w:rPr>
          <w:rFonts w:ascii="Palatino Linotype" w:hAnsi="Palatino Linotype"/>
          <w:color w:val="000000" w:themeColor="text1"/>
          <w:lang w:val="es-ES_tradnl"/>
        </w:rPr>
      </w:pPr>
    </w:p>
    <w:p w14:paraId="7AE67FA2" w14:textId="2E4EB4FF" w:rsidR="00432064" w:rsidRPr="005862D6" w:rsidRDefault="00432064" w:rsidP="00A8137C">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sidRPr="005862D6">
        <w:rPr>
          <w:rFonts w:ascii="Palatino Linotype" w:hAnsi="Palatino Linotype"/>
          <w:color w:val="000000" w:themeColor="text1"/>
          <w:lang w:val="es-ES_tradnl"/>
        </w:rPr>
        <w:t xml:space="preserve">Aclarado </w:t>
      </w:r>
      <w:r w:rsidRPr="005862D6">
        <w:rPr>
          <w:rFonts w:ascii="Palatino Linotype" w:hAnsi="Palatino Linotype"/>
          <w:color w:val="222222"/>
          <w:lang w:val="es-ES_tradnl" w:eastAsia="es-MX"/>
        </w:rPr>
        <w:t xml:space="preserve">lo anterior, previo a observar las formalidades que han de observarse en dicho acuerdo y, para mayor entendimiento sobre el concepto de </w:t>
      </w:r>
      <w:r w:rsidRPr="005862D6">
        <w:rPr>
          <w:rFonts w:ascii="Palatino Linotype" w:hAnsi="Palatino Linotype"/>
          <w:i/>
          <w:color w:val="222222"/>
          <w:lang w:val="es-ES_tradnl" w:eastAsia="es-MX"/>
        </w:rPr>
        <w:t>inexistencia</w:t>
      </w:r>
      <w:r w:rsidRPr="005862D6">
        <w:rPr>
          <w:rFonts w:ascii="Palatino Linotype" w:hAnsi="Palatino Linotype"/>
          <w:color w:val="222222"/>
          <w:lang w:val="es-ES_tradnl" w:eastAsia="es-MX"/>
        </w:rPr>
        <w:t xml:space="preserve"> en materia de acceso a la información pública, es necesario señalar que el </w:t>
      </w:r>
      <w:r w:rsidRPr="005862D6">
        <w:rPr>
          <w:rFonts w:ascii="Palatino Linotype" w:hAnsi="Palatino Linotype"/>
          <w:color w:val="222222"/>
          <w:shd w:val="clear" w:color="auto" w:fill="FFFFFF"/>
          <w:lang w:val="es-ES_tradnl" w:eastAsia="es-MX"/>
        </w:rPr>
        <w:t>Instituto Nacional de Transparencia, Acceso a la Información y Protección de Datos Personales </w:t>
      </w:r>
      <w:r w:rsidRPr="005862D6">
        <w:rPr>
          <w:rFonts w:ascii="Palatino Linotype" w:hAnsi="Palatino Linotype"/>
          <w:color w:val="222222"/>
          <w:lang w:val="es-ES_tradnl" w:eastAsia="es-MX"/>
        </w:rPr>
        <w:t>emitió el criterio número 14-17, que es de la literalidad siguiente:</w:t>
      </w:r>
    </w:p>
    <w:p w14:paraId="2ADAC894" w14:textId="77777777" w:rsidR="00432064" w:rsidRPr="005862D6" w:rsidRDefault="00432064" w:rsidP="00432064">
      <w:pPr>
        <w:pStyle w:val="Prrafodelista"/>
        <w:tabs>
          <w:tab w:val="left" w:pos="426"/>
        </w:tabs>
        <w:spacing w:line="360" w:lineRule="auto"/>
        <w:ind w:left="0" w:right="51"/>
        <w:jc w:val="both"/>
        <w:rPr>
          <w:rFonts w:ascii="Palatino Linotype" w:hAnsi="Palatino Linotype"/>
          <w:color w:val="000000" w:themeColor="text1"/>
          <w:lang w:val="es-ES_tradnl"/>
        </w:rPr>
      </w:pPr>
    </w:p>
    <w:p w14:paraId="21E8DA08" w14:textId="77777777" w:rsidR="00432064" w:rsidRPr="005862D6" w:rsidRDefault="00432064" w:rsidP="00432064">
      <w:pPr>
        <w:shd w:val="clear" w:color="auto" w:fill="FFFFFF"/>
        <w:spacing w:line="276" w:lineRule="auto"/>
        <w:ind w:left="567" w:right="900"/>
        <w:jc w:val="center"/>
        <w:rPr>
          <w:rFonts w:ascii="Palatino Linotype" w:hAnsi="Palatino Linotype"/>
          <w:b/>
          <w:bCs/>
          <w:i/>
          <w:iCs/>
          <w:color w:val="222222"/>
          <w:sz w:val="22"/>
          <w:lang w:val="es-ES_tradnl" w:eastAsia="es-MX"/>
        </w:rPr>
      </w:pPr>
      <w:r w:rsidRPr="005862D6">
        <w:rPr>
          <w:rFonts w:ascii="Palatino Linotype" w:hAnsi="Palatino Linotype"/>
          <w:b/>
          <w:bCs/>
          <w:i/>
          <w:iCs/>
          <w:color w:val="222222"/>
          <w:sz w:val="22"/>
          <w:lang w:val="es-ES_tradnl" w:eastAsia="es-MX"/>
        </w:rPr>
        <w:t>“Criterio 14/17</w:t>
      </w:r>
    </w:p>
    <w:p w14:paraId="7D011947" w14:textId="77777777" w:rsidR="00432064" w:rsidRPr="005862D6" w:rsidRDefault="00432064" w:rsidP="00432064">
      <w:pPr>
        <w:shd w:val="clear" w:color="auto" w:fill="FFFFFF"/>
        <w:spacing w:line="276" w:lineRule="auto"/>
        <w:ind w:left="567" w:right="900"/>
        <w:jc w:val="both"/>
        <w:rPr>
          <w:rFonts w:ascii="Palatino Linotype" w:eastAsia="MS Mincho" w:hAnsi="Palatino Linotype"/>
          <w:color w:val="222222"/>
          <w:sz w:val="22"/>
          <w:lang w:val="es-ES_tradnl"/>
        </w:rPr>
      </w:pPr>
      <w:r w:rsidRPr="005862D6">
        <w:rPr>
          <w:rFonts w:ascii="Palatino Linotype" w:eastAsia="MS Mincho" w:hAnsi="Palatino Linotype"/>
          <w:b/>
          <w:i/>
          <w:iCs/>
          <w:color w:val="222222"/>
          <w:sz w:val="22"/>
          <w:lang w:val="es-ES_tradnl"/>
        </w:rPr>
        <w:t>INEXISTENCIA.</w:t>
      </w:r>
      <w:r w:rsidRPr="005862D6">
        <w:rPr>
          <w:rFonts w:ascii="Palatino Linotype" w:eastAsia="MS Mincho" w:hAnsi="Palatino Linotype"/>
          <w:i/>
          <w:iCs/>
          <w:color w:val="222222"/>
          <w:sz w:val="22"/>
          <w:lang w:val="es-ES_tradnl"/>
        </w:rPr>
        <w:t xml:space="preserve"> “La inexistencia es una cuestión de hecho que se atribuye a la información solicitada e implica que ésta </w:t>
      </w:r>
      <w:r w:rsidRPr="005862D6">
        <w:rPr>
          <w:rFonts w:ascii="Palatino Linotype" w:eastAsia="MS Mincho" w:hAnsi="Palatino Linotype"/>
          <w:b/>
          <w:bCs/>
          <w:i/>
          <w:iCs/>
          <w:color w:val="222222"/>
          <w:sz w:val="22"/>
          <w:lang w:val="es-ES_tradnl"/>
        </w:rPr>
        <w:t>no se encuentra en los archivos del sujeto obligado, no obstante que cuenta con facultades para poseerla</w:t>
      </w:r>
      <w:r w:rsidRPr="005862D6">
        <w:rPr>
          <w:rFonts w:ascii="Palatino Linotype" w:eastAsia="MS Mincho" w:hAnsi="Palatino Linotype"/>
          <w:i/>
          <w:iCs/>
          <w:color w:val="222222"/>
          <w:sz w:val="22"/>
          <w:lang w:val="es-ES_tradnl"/>
        </w:rPr>
        <w:t>.”</w:t>
      </w:r>
    </w:p>
    <w:p w14:paraId="2E33B7B9" w14:textId="77777777" w:rsidR="00432064" w:rsidRPr="005862D6" w:rsidRDefault="00432064" w:rsidP="00432064">
      <w:pPr>
        <w:shd w:val="clear" w:color="auto" w:fill="FFFFFF"/>
        <w:tabs>
          <w:tab w:val="left" w:pos="3003"/>
        </w:tabs>
        <w:spacing w:line="276" w:lineRule="auto"/>
        <w:ind w:left="567" w:right="900"/>
        <w:jc w:val="both"/>
        <w:rPr>
          <w:rFonts w:ascii="Palatino Linotype" w:eastAsia="MS Mincho" w:hAnsi="Palatino Linotype"/>
          <w:color w:val="222222"/>
          <w:sz w:val="22"/>
          <w:lang w:val="es-ES_tradnl"/>
        </w:rPr>
      </w:pPr>
      <w:r w:rsidRPr="005862D6">
        <w:rPr>
          <w:rFonts w:ascii="Palatino Linotype" w:eastAsia="MS Mincho" w:hAnsi="Palatino Linotype"/>
          <w:i/>
          <w:iCs/>
          <w:color w:val="222222"/>
          <w:sz w:val="22"/>
          <w:lang w:val="es-ES_tradnl"/>
        </w:rPr>
        <w:t> </w:t>
      </w:r>
      <w:r w:rsidRPr="005862D6">
        <w:rPr>
          <w:rFonts w:ascii="Palatino Linotype" w:eastAsia="MS Mincho" w:hAnsi="Palatino Linotype"/>
          <w:i/>
          <w:iCs/>
          <w:color w:val="222222"/>
          <w:sz w:val="22"/>
          <w:lang w:val="es-ES_tradnl"/>
        </w:rPr>
        <w:tab/>
      </w:r>
    </w:p>
    <w:p w14:paraId="111C02A9" w14:textId="77777777" w:rsidR="00432064" w:rsidRPr="005862D6" w:rsidRDefault="00432064" w:rsidP="00432064">
      <w:pPr>
        <w:shd w:val="clear" w:color="auto" w:fill="FFFFFF"/>
        <w:spacing w:line="276" w:lineRule="auto"/>
        <w:ind w:left="567" w:right="900"/>
        <w:jc w:val="both"/>
        <w:rPr>
          <w:rFonts w:ascii="Palatino Linotype" w:eastAsia="MS Mincho" w:hAnsi="Palatino Linotype"/>
          <w:color w:val="222222"/>
          <w:sz w:val="22"/>
          <w:lang w:val="es-ES_tradnl"/>
        </w:rPr>
      </w:pPr>
      <w:r w:rsidRPr="005862D6">
        <w:rPr>
          <w:rFonts w:ascii="Palatino Linotype" w:eastAsia="MS Mincho" w:hAnsi="Palatino Linotype"/>
          <w:i/>
          <w:iCs/>
          <w:color w:val="222222"/>
          <w:sz w:val="22"/>
          <w:lang w:val="es-ES_tradnl"/>
        </w:rPr>
        <w:t>Resoluciones: </w:t>
      </w:r>
      <w:r w:rsidRPr="005862D6">
        <w:rPr>
          <w:rFonts w:ascii="Palatino Linotype" w:eastAsia="MS Mincho" w:hAnsi="Palatino Linotype"/>
          <w:color w:val="222222"/>
          <w:sz w:val="22"/>
          <w:lang w:val="es-ES_tradnl"/>
        </w:rPr>
        <w:t>·</w:t>
      </w:r>
      <w:r w:rsidRPr="005862D6">
        <w:rPr>
          <w:rFonts w:ascii="Palatino Linotype" w:eastAsia="MS Mincho" w:hAnsi="Palatino Linotype"/>
          <w:i/>
          <w:iCs/>
          <w:color w:val="222222"/>
          <w:sz w:val="22"/>
          <w:lang w:val="es-ES_tradnl"/>
        </w:rPr>
        <w:t> RRA 4669/16. Instituto Nacional Electoral. 18 de enero de 2017. Por unanimidad. Comisionado Ponente Joel Salas Suárez. </w:t>
      </w:r>
      <w:r w:rsidRPr="005862D6">
        <w:rPr>
          <w:rFonts w:ascii="Palatino Linotype" w:eastAsia="MS Mincho" w:hAnsi="Palatino Linotype"/>
          <w:color w:val="222222"/>
          <w:sz w:val="22"/>
          <w:lang w:val="es-ES_tradnl"/>
        </w:rPr>
        <w:t>·</w:t>
      </w:r>
      <w:r w:rsidRPr="005862D6">
        <w:rPr>
          <w:rFonts w:ascii="Palatino Linotype" w:eastAsia="MS Mincho" w:hAnsi="Palatino Linotype"/>
          <w:i/>
          <w:iCs/>
          <w:color w:val="222222"/>
          <w:sz w:val="22"/>
          <w:lang w:val="es-ES_tradnl"/>
        </w:rPr>
        <w:t> RRA 0183/17. Nueva Alianza. 01 de febrero de 2017. Por unanimidad. Comisionado Ponente Francisco Javier Acuña Llamas. </w:t>
      </w:r>
      <w:r w:rsidRPr="005862D6">
        <w:rPr>
          <w:rFonts w:ascii="Palatino Linotype" w:eastAsia="MS Mincho" w:hAnsi="Palatino Linotype"/>
          <w:color w:val="222222"/>
          <w:sz w:val="22"/>
          <w:lang w:val="es-ES_tradnl"/>
        </w:rPr>
        <w:t>·</w:t>
      </w:r>
      <w:r w:rsidRPr="005862D6">
        <w:rPr>
          <w:rFonts w:ascii="Palatino Linotype" w:eastAsia="MS Mincho" w:hAnsi="Palatino Linotype"/>
          <w:i/>
          <w:iCs/>
          <w:color w:val="222222"/>
          <w:sz w:val="22"/>
          <w:lang w:val="es-ES_tradnl"/>
        </w:rPr>
        <w:t xml:space="preserve"> RRA 4484/16. Instituto Nacional de Migración. 16 de febrero de 2017. Por mayoría de seis votos a favor y uno en contra de la Comisionada Areli Cano Guadiana. Comisionada Ponente María Patricia </w:t>
      </w:r>
      <w:proofErr w:type="spellStart"/>
      <w:r w:rsidRPr="005862D6">
        <w:rPr>
          <w:rFonts w:ascii="Palatino Linotype" w:eastAsia="MS Mincho" w:hAnsi="Palatino Linotype"/>
          <w:i/>
          <w:iCs/>
          <w:color w:val="222222"/>
          <w:sz w:val="22"/>
          <w:lang w:val="es-ES_tradnl"/>
        </w:rPr>
        <w:t>Kurczyn</w:t>
      </w:r>
      <w:proofErr w:type="spellEnd"/>
      <w:r w:rsidRPr="005862D6">
        <w:rPr>
          <w:rFonts w:ascii="Palatino Linotype" w:eastAsia="MS Mincho" w:hAnsi="Palatino Linotype"/>
          <w:i/>
          <w:iCs/>
          <w:color w:val="222222"/>
          <w:sz w:val="22"/>
          <w:lang w:val="es-ES_tradnl"/>
        </w:rPr>
        <w:t xml:space="preserve"> Villalobos.”</w:t>
      </w:r>
    </w:p>
    <w:p w14:paraId="530EC5C0" w14:textId="77777777" w:rsidR="00432064" w:rsidRPr="005862D6" w:rsidRDefault="00432064" w:rsidP="00432064">
      <w:pPr>
        <w:pStyle w:val="Prrafodelista"/>
        <w:tabs>
          <w:tab w:val="left" w:pos="426"/>
        </w:tabs>
        <w:spacing w:line="360" w:lineRule="auto"/>
        <w:ind w:left="0" w:right="51"/>
        <w:jc w:val="both"/>
        <w:rPr>
          <w:rFonts w:ascii="Palatino Linotype" w:hAnsi="Palatino Linotype"/>
          <w:color w:val="000000" w:themeColor="text1"/>
          <w:lang w:val="es-ES_tradnl"/>
        </w:rPr>
      </w:pPr>
    </w:p>
    <w:p w14:paraId="28FD2C9B" w14:textId="2D22DD1A" w:rsidR="00432064" w:rsidRPr="005862D6" w:rsidRDefault="00432064" w:rsidP="00A8137C">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sidRPr="005862D6">
        <w:rPr>
          <w:rFonts w:ascii="Palatino Linotype" w:hAnsi="Palatino Linotype"/>
          <w:color w:val="000000" w:themeColor="text1"/>
          <w:lang w:val="es-ES_tradnl"/>
        </w:rPr>
        <w:t xml:space="preserve">Además, </w:t>
      </w:r>
      <w:r w:rsidRPr="005862D6">
        <w:rPr>
          <w:rFonts w:ascii="Palatino Linotype" w:hAnsi="Palatino Linotype"/>
          <w:color w:val="000000"/>
          <w:lang w:eastAsia="es-MX"/>
        </w:rPr>
        <w:t>como consecuencia de las disposiciones legales contenidas en la </w:t>
      </w:r>
      <w:r w:rsidRPr="005862D6">
        <w:rPr>
          <w:rFonts w:ascii="Palatino Linotype" w:hAnsi="Palatino Linotype"/>
          <w:b/>
          <w:bCs/>
          <w:color w:val="000000"/>
          <w:lang w:eastAsia="es-MX"/>
        </w:rPr>
        <w:t>Ley General de Transparencia y Acceso a la Información Pública</w:t>
      </w:r>
      <w:r w:rsidRPr="005862D6">
        <w:rPr>
          <w:rFonts w:ascii="Palatino Linotype" w:hAnsi="Palatino Linotype"/>
          <w:color w:val="000000"/>
          <w:lang w:eastAsia="es-MX"/>
        </w:rPr>
        <w:t xml:space="preserve">, es que existe el mandato expreso de que en caso de no existir la documentación que debió, por </w:t>
      </w:r>
      <w:r w:rsidRPr="005862D6">
        <w:rPr>
          <w:rFonts w:ascii="Palatino Linotype" w:hAnsi="Palatino Linotype"/>
          <w:color w:val="000000"/>
          <w:lang w:eastAsia="es-MX"/>
        </w:rPr>
        <w:lastRenderedPageBreak/>
        <w:t>mandato de ley, generarse, administrarse o poseerse, es obligación de la autoridad emitir una declaratoria formal que debe reunir los requisitos señalados en la propia norma jurídica,</w:t>
      </w:r>
      <w:r w:rsidRPr="005862D6">
        <w:rPr>
          <w:rFonts w:ascii="Palatino Linotype" w:hAnsi="Palatino Linotype"/>
          <w:color w:val="000000"/>
          <w:vertAlign w:val="superscript"/>
          <w:lang w:eastAsia="es-MX"/>
        </w:rPr>
        <w:footnoteReference w:id="50"/>
      </w:r>
      <w:r w:rsidRPr="005862D6">
        <w:rPr>
          <w:rFonts w:ascii="Palatino Linotype" w:hAnsi="Palatino Linotype"/>
          <w:color w:val="000000"/>
          <w:lang w:eastAsia="es-MX"/>
        </w:rPr>
        <w:t>según puede apreciarse a continuación:</w:t>
      </w:r>
    </w:p>
    <w:p w14:paraId="264D9468" w14:textId="77777777" w:rsidR="00432064" w:rsidRPr="005862D6" w:rsidRDefault="00432064" w:rsidP="00432064">
      <w:pPr>
        <w:pStyle w:val="Prrafodelista"/>
        <w:tabs>
          <w:tab w:val="left" w:pos="426"/>
        </w:tabs>
        <w:spacing w:line="360" w:lineRule="auto"/>
        <w:ind w:left="0" w:right="51"/>
        <w:jc w:val="both"/>
        <w:rPr>
          <w:rFonts w:ascii="Palatino Linotype" w:hAnsi="Palatino Linotype"/>
          <w:color w:val="000000" w:themeColor="text1"/>
          <w:lang w:val="es-ES_tradnl"/>
        </w:rPr>
      </w:pPr>
    </w:p>
    <w:p w14:paraId="662D3324" w14:textId="77777777" w:rsidR="00432064" w:rsidRPr="005862D6" w:rsidRDefault="00432064" w:rsidP="00432064">
      <w:pPr>
        <w:shd w:val="clear" w:color="auto" w:fill="FFFFFF"/>
        <w:spacing w:line="276" w:lineRule="auto"/>
        <w:ind w:left="567" w:right="567"/>
        <w:jc w:val="both"/>
        <w:rPr>
          <w:rFonts w:ascii="Palatino Linotype" w:hAnsi="Palatino Linotype"/>
          <w:color w:val="222222"/>
          <w:sz w:val="22"/>
          <w:lang w:eastAsia="es-MX"/>
        </w:rPr>
      </w:pPr>
      <w:r w:rsidRPr="005862D6">
        <w:rPr>
          <w:rFonts w:ascii="Palatino Linotype" w:hAnsi="Palatino Linotype"/>
          <w:b/>
          <w:bCs/>
          <w:i/>
          <w:iCs/>
          <w:color w:val="000000"/>
          <w:sz w:val="22"/>
          <w:lang w:eastAsia="es-MX"/>
        </w:rPr>
        <w:t>“Artículo 19.</w:t>
      </w:r>
      <w:r w:rsidRPr="005862D6">
        <w:rPr>
          <w:rFonts w:ascii="Palatino Linotype" w:hAnsi="Palatino Linotype"/>
          <w:i/>
          <w:iCs/>
          <w:color w:val="000000"/>
          <w:sz w:val="22"/>
          <w:lang w:eastAsia="es-MX"/>
        </w:rPr>
        <w:t> Se presume que la información debe existir si se refiere a las facultades, competencias y funciones que los ordenamientos jurídicos aplicables otorgan a los sujetos obligados.</w:t>
      </w:r>
    </w:p>
    <w:p w14:paraId="6F0FEC47" w14:textId="77777777" w:rsidR="00432064" w:rsidRPr="005862D6" w:rsidRDefault="00432064" w:rsidP="00432064">
      <w:pPr>
        <w:shd w:val="clear" w:color="auto" w:fill="FFFFFF"/>
        <w:spacing w:line="276" w:lineRule="auto"/>
        <w:ind w:left="567" w:right="567"/>
        <w:jc w:val="both"/>
        <w:rPr>
          <w:rFonts w:ascii="Palatino Linotype" w:eastAsia="MS Mincho" w:hAnsi="Palatino Linotype"/>
          <w:i/>
          <w:iCs/>
          <w:color w:val="000000"/>
          <w:sz w:val="22"/>
          <w:lang w:val="es-ES_tradnl"/>
        </w:rPr>
      </w:pPr>
      <w:r w:rsidRPr="005862D6">
        <w:rPr>
          <w:rFonts w:ascii="Palatino Linotype" w:eastAsia="MS Mincho" w:hAnsi="Palatino Linotype"/>
          <w:i/>
          <w:iCs/>
          <w:color w:val="000000"/>
          <w:sz w:val="22"/>
          <w:lang w:val="es-ES_tradnl"/>
        </w:rPr>
        <w:t>En los casos en que ciertas facultades, competencias o funciones no se hayan ejercido, se debe motivar la respuesta en función de las causas que motiven la inexistencia.</w:t>
      </w:r>
    </w:p>
    <w:p w14:paraId="50E857D4" w14:textId="77777777" w:rsidR="00432064" w:rsidRPr="005862D6" w:rsidRDefault="00432064" w:rsidP="00432064">
      <w:pPr>
        <w:shd w:val="clear" w:color="auto" w:fill="FFFFFF"/>
        <w:spacing w:line="276" w:lineRule="auto"/>
        <w:ind w:left="567" w:right="567"/>
        <w:jc w:val="both"/>
        <w:rPr>
          <w:rFonts w:ascii="Palatino Linotype" w:eastAsia="MS Mincho" w:hAnsi="Palatino Linotype"/>
          <w:color w:val="222222"/>
          <w:sz w:val="22"/>
          <w:lang w:val="es-ES_tradnl"/>
        </w:rPr>
      </w:pPr>
      <w:r w:rsidRPr="005862D6">
        <w:rPr>
          <w:rFonts w:ascii="Palatino Linotype" w:eastAsia="MS Mincho" w:hAnsi="Palatino Linotype"/>
          <w:i/>
          <w:iCs/>
          <w:color w:val="000000"/>
          <w:sz w:val="22"/>
          <w:lang w:val="es-ES_tradnl"/>
        </w:rPr>
        <w:t>(…)”</w:t>
      </w:r>
    </w:p>
    <w:p w14:paraId="39DAD089" w14:textId="77777777" w:rsidR="00432064" w:rsidRPr="005862D6" w:rsidRDefault="00432064" w:rsidP="00432064">
      <w:pPr>
        <w:pStyle w:val="Prrafodelista"/>
        <w:tabs>
          <w:tab w:val="left" w:pos="426"/>
        </w:tabs>
        <w:spacing w:line="360" w:lineRule="auto"/>
        <w:ind w:left="0" w:right="51"/>
        <w:jc w:val="both"/>
        <w:rPr>
          <w:rFonts w:ascii="Palatino Linotype" w:hAnsi="Palatino Linotype"/>
          <w:color w:val="000000" w:themeColor="text1"/>
          <w:lang w:val="es-ES_tradnl"/>
        </w:rPr>
      </w:pPr>
    </w:p>
    <w:p w14:paraId="09432DEE" w14:textId="2393AD46" w:rsidR="00432064" w:rsidRPr="005862D6" w:rsidRDefault="00432064" w:rsidP="00A8137C">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sidRPr="005862D6">
        <w:rPr>
          <w:rFonts w:ascii="Palatino Linotype" w:hAnsi="Palatino Linotype"/>
          <w:color w:val="000000" w:themeColor="text1"/>
          <w:lang w:val="es-ES_tradnl"/>
        </w:rPr>
        <w:t xml:space="preserve">Y, </w:t>
      </w:r>
      <w:r w:rsidRPr="005862D6">
        <w:rPr>
          <w:rFonts w:ascii="Palatino Linotype" w:hAnsi="Palatino Linotype"/>
          <w:color w:val="000000"/>
          <w:lang w:val="es-ES_tradnl" w:eastAsia="es-MX"/>
        </w:rPr>
        <w:t xml:space="preserve">por cuanto hace a la normatividad local debe aplicarse lo establecido en los </w:t>
      </w:r>
      <w:r w:rsidRPr="005862D6">
        <w:rPr>
          <w:rFonts w:ascii="Palatino Linotype" w:hAnsi="Palatino Linotype"/>
          <w:i/>
          <w:color w:val="000000"/>
          <w:lang w:val="es-ES_tradnl" w:eastAsia="es-MX"/>
        </w:rPr>
        <w:t>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w:t>
      </w:r>
      <w:r w:rsidRPr="005862D6">
        <w:rPr>
          <w:rFonts w:ascii="Palatino Linotype" w:hAnsi="Palatino Linotype"/>
          <w:color w:val="000000"/>
          <w:lang w:val="es-ES_tradnl" w:eastAsia="es-MX"/>
        </w:rPr>
        <w:t>, y el Criterio 0004-11 aprobado por el Pleno de este Órgano Garante, en la sesión ordinaria de veinticinco (25) de agosto de dos mil once, que demuestran claramente el concepto de inexistencia, y en qué circunstancias debe emitirse la declaratoria respectiva:</w:t>
      </w:r>
    </w:p>
    <w:p w14:paraId="1A6E0807" w14:textId="77777777" w:rsidR="00432064" w:rsidRPr="005862D6" w:rsidRDefault="00432064" w:rsidP="00432064">
      <w:pPr>
        <w:pStyle w:val="Prrafodelista"/>
        <w:tabs>
          <w:tab w:val="left" w:pos="426"/>
        </w:tabs>
        <w:spacing w:line="360" w:lineRule="auto"/>
        <w:ind w:left="0" w:right="51"/>
        <w:jc w:val="both"/>
        <w:rPr>
          <w:rFonts w:ascii="Palatino Linotype" w:hAnsi="Palatino Linotype"/>
          <w:color w:val="000000" w:themeColor="text1"/>
          <w:lang w:val="es-ES_tradnl"/>
        </w:rPr>
      </w:pPr>
    </w:p>
    <w:p w14:paraId="4072D57C" w14:textId="77777777" w:rsidR="00432064" w:rsidRPr="005862D6" w:rsidRDefault="00432064" w:rsidP="00432064">
      <w:pPr>
        <w:shd w:val="clear" w:color="auto" w:fill="FFFFFF"/>
        <w:spacing w:line="276" w:lineRule="auto"/>
        <w:ind w:left="567" w:right="567"/>
        <w:jc w:val="center"/>
        <w:rPr>
          <w:rFonts w:ascii="Palatino Linotype" w:eastAsia="MS Mincho" w:hAnsi="Palatino Linotype"/>
          <w:color w:val="222222"/>
          <w:sz w:val="22"/>
          <w:lang w:val="es-ES_tradnl"/>
        </w:rPr>
      </w:pPr>
      <w:r w:rsidRPr="005862D6">
        <w:rPr>
          <w:rFonts w:ascii="Palatino Linotype" w:eastAsia="MS Mincho" w:hAnsi="Palatino Linotype"/>
          <w:b/>
          <w:bCs/>
          <w:i/>
          <w:iCs/>
          <w:color w:val="000000"/>
          <w:sz w:val="22"/>
          <w:lang w:val="es-ES_tradnl"/>
        </w:rPr>
        <w:t>CRITERIO 0004-11</w:t>
      </w:r>
    </w:p>
    <w:p w14:paraId="1074BD62" w14:textId="77777777" w:rsidR="00432064" w:rsidRPr="005862D6" w:rsidRDefault="00432064" w:rsidP="00432064">
      <w:pPr>
        <w:shd w:val="clear" w:color="auto" w:fill="FFFFFF"/>
        <w:spacing w:line="276" w:lineRule="auto"/>
        <w:ind w:left="567" w:right="567"/>
        <w:jc w:val="both"/>
        <w:rPr>
          <w:rFonts w:ascii="Palatino Linotype" w:eastAsia="MS Mincho" w:hAnsi="Palatino Linotype"/>
          <w:color w:val="222222"/>
          <w:sz w:val="22"/>
          <w:lang w:val="es-ES_tradnl"/>
        </w:rPr>
      </w:pPr>
      <w:r w:rsidRPr="005862D6">
        <w:rPr>
          <w:rFonts w:ascii="Palatino Linotype" w:eastAsia="MS Mincho" w:hAnsi="Palatino Linotype"/>
          <w:b/>
          <w:bCs/>
          <w:i/>
          <w:iCs/>
          <w:color w:val="000000"/>
          <w:sz w:val="22"/>
          <w:lang w:val="es-ES_tradnl"/>
        </w:rPr>
        <w:lastRenderedPageBreak/>
        <w:t>INEXISTENCIA. DECLARATORIA DE LA. ALCANCES Y PROCEDIMIENTOS</w:t>
      </w:r>
      <w:r w:rsidRPr="005862D6">
        <w:rPr>
          <w:rFonts w:ascii="Palatino Linotype" w:eastAsia="MS Mincho" w:hAnsi="Palatino Linotype"/>
          <w:i/>
          <w:iCs/>
          <w:color w:val="000000"/>
          <w:sz w:val="22"/>
          <w:lang w:val="es-ES_tradnl"/>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69920914" w14:textId="77777777" w:rsidR="00432064" w:rsidRPr="005862D6" w:rsidRDefault="00432064" w:rsidP="00432064">
      <w:pPr>
        <w:shd w:val="clear" w:color="auto" w:fill="FFFFFF"/>
        <w:spacing w:line="276" w:lineRule="auto"/>
        <w:ind w:left="567" w:right="567"/>
        <w:jc w:val="both"/>
        <w:rPr>
          <w:rFonts w:ascii="Palatino Linotype" w:eastAsia="MS Mincho" w:hAnsi="Palatino Linotype"/>
          <w:color w:val="222222"/>
          <w:sz w:val="22"/>
          <w:lang w:val="es-ES_tradnl"/>
        </w:rPr>
      </w:pPr>
      <w:r w:rsidRPr="005862D6">
        <w:rPr>
          <w:rFonts w:ascii="Palatino Linotype" w:eastAsia="MS Mincho" w:hAnsi="Palatino Linotype"/>
          <w:i/>
          <w:iCs/>
          <w:color w:val="000000"/>
          <w:sz w:val="22"/>
          <w:lang w:val="es-ES_tradnl"/>
        </w:rPr>
        <w:t>Bajo el entendido de que dicha búsqueda exhaustiva permitirá dos determinaciones:</w:t>
      </w:r>
    </w:p>
    <w:p w14:paraId="2273321D" w14:textId="77777777" w:rsidR="00432064" w:rsidRPr="005862D6" w:rsidRDefault="00432064" w:rsidP="00432064">
      <w:pPr>
        <w:shd w:val="clear" w:color="auto" w:fill="FFFFFF"/>
        <w:spacing w:line="276" w:lineRule="auto"/>
        <w:ind w:left="567" w:right="567"/>
        <w:jc w:val="both"/>
        <w:rPr>
          <w:rFonts w:ascii="Palatino Linotype" w:eastAsia="MS Mincho" w:hAnsi="Palatino Linotype"/>
          <w:color w:val="222222"/>
          <w:sz w:val="22"/>
          <w:lang w:val="es-ES_tradnl"/>
        </w:rPr>
      </w:pPr>
      <w:r w:rsidRPr="005862D6">
        <w:rPr>
          <w:rFonts w:ascii="Palatino Linotype" w:eastAsia="MS Mincho" w:hAnsi="Palatino Linotype"/>
          <w:i/>
          <w:iCs/>
          <w:color w:val="000000"/>
          <w:sz w:val="22"/>
          <w:lang w:val="es-ES_tradnl"/>
        </w:rPr>
        <w:t>1ª) Que se localice la documentación que contenga la información solicitada y de ser así la información pueda entregarse al solicitante en la forma en que se encuentra disponible, o</w:t>
      </w:r>
    </w:p>
    <w:p w14:paraId="385640F4" w14:textId="77777777" w:rsidR="00432064" w:rsidRPr="005862D6" w:rsidRDefault="00432064" w:rsidP="00432064">
      <w:pPr>
        <w:shd w:val="clear" w:color="auto" w:fill="FFFFFF"/>
        <w:spacing w:line="276" w:lineRule="auto"/>
        <w:ind w:left="567" w:right="567"/>
        <w:jc w:val="both"/>
        <w:rPr>
          <w:rFonts w:ascii="Palatino Linotype" w:eastAsia="MS Mincho" w:hAnsi="Palatino Linotype"/>
          <w:color w:val="222222"/>
          <w:sz w:val="22"/>
          <w:lang w:val="es-ES_tradnl"/>
        </w:rPr>
      </w:pPr>
      <w:r w:rsidRPr="005862D6">
        <w:rPr>
          <w:rFonts w:ascii="Palatino Linotype" w:eastAsia="MS Mincho" w:hAnsi="Palatino Linotype"/>
          <w:i/>
          <w:iCs/>
          <w:color w:val="000000"/>
          <w:sz w:val="22"/>
          <w:lang w:val="es-ES_tradnl"/>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60068FE1" w14:textId="77777777" w:rsidR="00432064" w:rsidRPr="005862D6" w:rsidRDefault="00432064" w:rsidP="00432064">
      <w:pPr>
        <w:shd w:val="clear" w:color="auto" w:fill="FFFFFF"/>
        <w:spacing w:line="276" w:lineRule="auto"/>
        <w:ind w:left="567" w:right="567"/>
        <w:jc w:val="both"/>
        <w:rPr>
          <w:rFonts w:ascii="Palatino Linotype" w:eastAsia="MS Mincho" w:hAnsi="Palatino Linotype"/>
          <w:color w:val="222222"/>
          <w:sz w:val="22"/>
          <w:lang w:val="es-ES_tradnl"/>
        </w:rPr>
      </w:pPr>
      <w:r w:rsidRPr="005862D6">
        <w:rPr>
          <w:rFonts w:ascii="Palatino Linotype" w:eastAsia="MS Mincho" w:hAnsi="Palatino Linotype"/>
          <w:i/>
          <w:iCs/>
          <w:color w:val="000000"/>
          <w:sz w:val="22"/>
          <w:lang w:val="es-ES_tradnl"/>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6FD1B3A3" w14:textId="77777777" w:rsidR="00432064" w:rsidRPr="005862D6" w:rsidRDefault="00432064" w:rsidP="00432064">
      <w:pPr>
        <w:pStyle w:val="Prrafodelista"/>
        <w:tabs>
          <w:tab w:val="left" w:pos="426"/>
        </w:tabs>
        <w:spacing w:line="360" w:lineRule="auto"/>
        <w:ind w:left="0" w:right="51"/>
        <w:jc w:val="both"/>
        <w:rPr>
          <w:rFonts w:ascii="Palatino Linotype" w:hAnsi="Palatino Linotype"/>
          <w:color w:val="000000" w:themeColor="text1"/>
          <w:lang w:val="es-ES_tradnl"/>
        </w:rPr>
      </w:pPr>
    </w:p>
    <w:p w14:paraId="7E9EA8D6" w14:textId="63D09F5D" w:rsidR="00432064" w:rsidRPr="005862D6" w:rsidRDefault="00432064" w:rsidP="00A8137C">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sidRPr="005862D6">
        <w:rPr>
          <w:rFonts w:ascii="Palatino Linotype" w:hAnsi="Palatino Linotype"/>
          <w:color w:val="000000" w:themeColor="text1"/>
          <w:lang w:val="es-ES_tradnl"/>
        </w:rPr>
        <w:t xml:space="preserve">Bajo </w:t>
      </w:r>
      <w:r w:rsidRPr="005862D6">
        <w:rPr>
          <w:rFonts w:ascii="Palatino Linotype" w:hAnsi="Palatino Linotype"/>
          <w:color w:val="000000"/>
          <w:lang w:val="es-ES_tradnl" w:eastAsia="es-MX"/>
        </w:rPr>
        <w:t xml:space="preserve">este tenor se debe destacar que para que se declare la inexistencia de la información, </w:t>
      </w:r>
      <w:r w:rsidRPr="005862D6">
        <w:rPr>
          <w:rFonts w:ascii="Palatino Linotype" w:hAnsi="Palatino Linotype"/>
          <w:b/>
          <w:bCs/>
          <w:color w:val="000000"/>
          <w:lang w:val="es-ES_tradnl" w:eastAsia="es-MX"/>
        </w:rPr>
        <w:t>debió haber existencia previa de la documentación</w:t>
      </w:r>
      <w:r w:rsidRPr="005862D6">
        <w:rPr>
          <w:rFonts w:ascii="Palatino Linotype" w:hAnsi="Palatino Linotype"/>
          <w:color w:val="000000"/>
          <w:lang w:val="es-ES_tradnl" w:eastAsia="es-MX"/>
        </w:rPr>
        <w:t xml:space="preserve"> y la falta posterior </w:t>
      </w:r>
      <w:r w:rsidRPr="005862D6">
        <w:rPr>
          <w:rFonts w:ascii="Palatino Linotype" w:hAnsi="Palatino Linotype"/>
          <w:color w:val="000000"/>
          <w:lang w:val="es-ES_tradnl" w:eastAsia="es-MX"/>
        </w:rPr>
        <w:lastRenderedPageBreak/>
        <w:t>de la misma en los archivos del </w:t>
      </w:r>
      <w:r w:rsidRPr="005862D6">
        <w:rPr>
          <w:rFonts w:ascii="Palatino Linotype" w:hAnsi="Palatino Linotype"/>
          <w:b/>
          <w:bCs/>
          <w:color w:val="000000"/>
          <w:lang w:val="es-ES_tradnl" w:eastAsia="es-MX"/>
        </w:rPr>
        <w:t>SUJETO OBLIGADO</w:t>
      </w:r>
      <w:r w:rsidRPr="005862D6">
        <w:rPr>
          <w:rFonts w:ascii="Palatino Linotype" w:hAnsi="Palatino Linotype"/>
          <w:color w:val="000000"/>
          <w:lang w:val="es-ES_tradnl" w:eastAsia="es-MX"/>
        </w:rPr>
        <w:t xml:space="preserve">, esto es que la información se generó, poseyó o administró en el marco de las atribuciones conferidas al </w:t>
      </w:r>
      <w:r w:rsidRPr="005862D6">
        <w:rPr>
          <w:rFonts w:ascii="Palatino Linotype" w:hAnsi="Palatino Linotype"/>
          <w:b/>
          <w:color w:val="000000"/>
          <w:lang w:val="es-ES_tradnl" w:eastAsia="es-MX"/>
        </w:rPr>
        <w:t>SUJETO OBLIGADO</w:t>
      </w:r>
      <w:r w:rsidRPr="005862D6">
        <w:rPr>
          <w:rFonts w:ascii="Palatino Linotype" w:hAnsi="Palatino Linotype"/>
          <w:color w:val="000000"/>
          <w:lang w:val="es-ES_tradnl" w:eastAsia="es-MX"/>
        </w:rPr>
        <w:t>, pero no la conserva por diversas razones (destrucción física, desaparición física, sustracción ilícita, baja documental, etcétera).</w:t>
      </w:r>
    </w:p>
    <w:p w14:paraId="2F781035" w14:textId="77777777" w:rsidR="00432064" w:rsidRPr="005862D6" w:rsidRDefault="00432064" w:rsidP="00432064">
      <w:pPr>
        <w:pStyle w:val="Prrafodelista"/>
        <w:tabs>
          <w:tab w:val="left" w:pos="426"/>
        </w:tabs>
        <w:spacing w:line="360" w:lineRule="auto"/>
        <w:ind w:left="0" w:right="51"/>
        <w:jc w:val="both"/>
        <w:rPr>
          <w:rFonts w:ascii="Palatino Linotype" w:hAnsi="Palatino Linotype"/>
          <w:color w:val="000000" w:themeColor="text1"/>
          <w:lang w:val="es-ES_tradnl"/>
        </w:rPr>
      </w:pPr>
    </w:p>
    <w:p w14:paraId="0AC7B25B" w14:textId="7DA59778" w:rsidR="00432064" w:rsidRPr="005862D6" w:rsidRDefault="00432064" w:rsidP="00A8137C">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sidRPr="005862D6">
        <w:rPr>
          <w:rFonts w:ascii="Palatino Linotype" w:hAnsi="Palatino Linotype"/>
          <w:color w:val="000000" w:themeColor="text1"/>
          <w:lang w:val="es-ES_tradnl"/>
        </w:rPr>
        <w:t xml:space="preserve">En </w:t>
      </w:r>
      <w:r w:rsidRPr="005862D6">
        <w:rPr>
          <w:rFonts w:ascii="Palatino Linotype" w:hAnsi="Palatino Linotype"/>
          <w:color w:val="000000"/>
          <w:lang w:val="es-ES_tradnl" w:eastAsia="es-MX"/>
        </w:rPr>
        <w:t>consecuencia, el</w:t>
      </w:r>
      <w:r w:rsidRPr="005862D6">
        <w:rPr>
          <w:rFonts w:ascii="Palatino Linotype" w:hAnsi="Palatino Linotype"/>
          <w:b/>
          <w:bCs/>
          <w:color w:val="000000"/>
          <w:lang w:val="es-ES_tradnl" w:eastAsia="es-MX"/>
        </w:rPr>
        <w:t xml:space="preserve"> SUJETO OBLIGADO, </w:t>
      </w:r>
      <w:r w:rsidRPr="005862D6">
        <w:rPr>
          <w:rFonts w:ascii="Palatino Linotype" w:hAnsi="Palatino Linotype"/>
          <w:color w:val="000000"/>
          <w:lang w:val="es-ES_tradnl" w:eastAsia="es-MX"/>
        </w:rPr>
        <w:t>en todo tiempo, debió cumplir con las formalidades exigidas por el marco jurídico, lo cual implica fundar y motivar su respuesta; por lo que deberá emitir un Acuerdo del Comité de Transparencia, que se hará del conocimiento de la particular; pero, en los siguientes términos:</w:t>
      </w:r>
    </w:p>
    <w:p w14:paraId="745EB974" w14:textId="77777777" w:rsidR="00432064" w:rsidRPr="005862D6" w:rsidRDefault="00432064" w:rsidP="00432064">
      <w:pPr>
        <w:pStyle w:val="Prrafodelista"/>
        <w:numPr>
          <w:ilvl w:val="1"/>
          <w:numId w:val="44"/>
        </w:numPr>
        <w:tabs>
          <w:tab w:val="left" w:pos="426"/>
        </w:tabs>
        <w:spacing w:after="160" w:line="360" w:lineRule="auto"/>
        <w:ind w:left="1134"/>
        <w:jc w:val="both"/>
        <w:rPr>
          <w:rFonts w:ascii="Palatino Linotype" w:hAnsi="Palatino Linotype"/>
          <w:color w:val="000000"/>
          <w:lang w:val="es-ES_tradnl" w:eastAsia="es-MX"/>
        </w:rPr>
      </w:pPr>
      <w:r w:rsidRPr="005862D6">
        <w:rPr>
          <w:rFonts w:ascii="Palatino Linotype" w:hAnsi="Palatino Linotype"/>
          <w:color w:val="000000"/>
          <w:lang w:val="es-ES_tradnl" w:eastAsia="es-MX"/>
        </w:rPr>
        <w:t xml:space="preserve">Deberá emitir el acuerdo de inexistencia respectivo, en el entendido, que el acto de autoridad debe estar debidamente </w:t>
      </w:r>
      <w:r w:rsidRPr="005862D6">
        <w:rPr>
          <w:rFonts w:ascii="Palatino Linotype" w:hAnsi="Palatino Linotype"/>
          <w:b/>
          <w:color w:val="000000"/>
          <w:lang w:val="es-ES_tradnl" w:eastAsia="es-MX"/>
        </w:rPr>
        <w:t>fundado y motivado</w:t>
      </w:r>
      <w:r w:rsidRPr="005862D6">
        <w:rPr>
          <w:rFonts w:ascii="Palatino Linotype" w:hAnsi="Palatino Linotype"/>
          <w:color w:val="000000"/>
          <w:lang w:val="es-ES_tradnl" w:eastAsia="es-MX"/>
        </w:rPr>
        <w:t>.</w:t>
      </w:r>
    </w:p>
    <w:p w14:paraId="54B0CA35" w14:textId="70FD8EF3" w:rsidR="00432064" w:rsidRPr="005862D6" w:rsidRDefault="00432064" w:rsidP="00432064">
      <w:pPr>
        <w:pStyle w:val="Prrafodelista"/>
        <w:numPr>
          <w:ilvl w:val="1"/>
          <w:numId w:val="44"/>
        </w:numPr>
        <w:tabs>
          <w:tab w:val="left" w:pos="426"/>
        </w:tabs>
        <w:spacing w:line="360" w:lineRule="auto"/>
        <w:ind w:left="1134" w:right="51"/>
        <w:jc w:val="both"/>
        <w:rPr>
          <w:rFonts w:ascii="Palatino Linotype" w:hAnsi="Palatino Linotype"/>
          <w:color w:val="000000" w:themeColor="text1"/>
          <w:lang w:val="es-ES_tradnl"/>
        </w:rPr>
      </w:pPr>
      <w:r w:rsidRPr="005862D6">
        <w:rPr>
          <w:rFonts w:ascii="Palatino Linotype" w:hAnsi="Palatino Linotype"/>
          <w:color w:val="000000"/>
          <w:lang w:val="es-ES_tradnl" w:eastAsia="es-MX"/>
        </w:rPr>
        <w:t xml:space="preserve">Señalará el lugar y fecha de la resolución, el nombre del solicitante, la información solicitada, el </w:t>
      </w:r>
      <w:r w:rsidRPr="005862D6">
        <w:rPr>
          <w:rFonts w:ascii="Palatino Linotype" w:hAnsi="Palatino Linotype"/>
          <w:b/>
          <w:color w:val="000000"/>
          <w:lang w:val="es-ES_tradnl" w:eastAsia="es-MX"/>
        </w:rPr>
        <w:t>fundamento y motivo por el cual se determina que la información solicitada no obra en sus archivos</w:t>
      </w:r>
      <w:r w:rsidRPr="005862D6">
        <w:rPr>
          <w:rFonts w:ascii="Palatino Linotype" w:hAnsi="Palatino Linotype"/>
          <w:color w:val="000000"/>
          <w:lang w:val="es-ES_tradnl" w:eastAsia="es-MX"/>
        </w:rPr>
        <w:t>, los nombres y firmas autógrafas de los integrantes del Comité de Información.</w:t>
      </w:r>
    </w:p>
    <w:p w14:paraId="2C128750" w14:textId="77777777" w:rsidR="00432064" w:rsidRPr="005862D6" w:rsidRDefault="00432064" w:rsidP="00432064">
      <w:pPr>
        <w:pStyle w:val="Prrafodelista"/>
        <w:tabs>
          <w:tab w:val="left" w:pos="426"/>
        </w:tabs>
        <w:spacing w:line="360" w:lineRule="auto"/>
        <w:ind w:left="0" w:right="51"/>
        <w:jc w:val="both"/>
        <w:rPr>
          <w:rFonts w:ascii="Palatino Linotype" w:hAnsi="Palatino Linotype"/>
          <w:color w:val="000000" w:themeColor="text1"/>
          <w:lang w:val="es-ES_tradnl"/>
        </w:rPr>
      </w:pPr>
    </w:p>
    <w:p w14:paraId="11508643" w14:textId="5CACA6A3" w:rsidR="00432064" w:rsidRPr="005862D6" w:rsidRDefault="00432064" w:rsidP="00A8137C">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sidRPr="005862D6">
        <w:rPr>
          <w:rFonts w:ascii="Palatino Linotype" w:hAnsi="Palatino Linotype"/>
          <w:color w:val="000000" w:themeColor="text1"/>
          <w:lang w:val="es-ES_tradnl"/>
        </w:rPr>
        <w:t xml:space="preserve">Lo </w:t>
      </w:r>
      <w:r w:rsidRPr="005862D6">
        <w:rPr>
          <w:rFonts w:ascii="Palatino Linotype" w:hAnsi="Palatino Linotype"/>
          <w:color w:val="000000"/>
          <w:lang w:val="es-ES_tradnl" w:eastAsia="es-MX"/>
        </w:rPr>
        <w:t>anterior es así, toda vez que </w:t>
      </w:r>
      <w:r w:rsidRPr="005862D6">
        <w:rPr>
          <w:rFonts w:ascii="Palatino Linotype" w:hAnsi="Palatino Linotype"/>
          <w:b/>
          <w:bCs/>
          <w:color w:val="000000"/>
          <w:lang w:val="es-ES_tradnl" w:eastAsia="es-MX"/>
        </w:rPr>
        <w:t>es necesaria</w:t>
      </w:r>
      <w:r w:rsidRPr="005862D6">
        <w:rPr>
          <w:rFonts w:ascii="Palatino Linotype" w:hAnsi="Palatino Linotype"/>
          <w:color w:val="000000"/>
          <w:lang w:val="es-ES_tradnl" w:eastAsia="es-MX"/>
        </w:rPr>
        <w:t> la emisión del acuerdo de inexistencia en aquellos casos en que el </w:t>
      </w:r>
      <w:r w:rsidRPr="005862D6">
        <w:rPr>
          <w:rFonts w:ascii="Palatino Linotype" w:hAnsi="Palatino Linotype"/>
          <w:b/>
          <w:bCs/>
          <w:color w:val="000000"/>
          <w:lang w:val="es-ES_tradnl" w:eastAsia="es-MX"/>
        </w:rPr>
        <w:t>SUJETO OBLIGADO debió generar, poseer y/o administrar </w:t>
      </w:r>
      <w:r w:rsidRPr="005862D6">
        <w:rPr>
          <w:rFonts w:ascii="Palatino Linotype" w:hAnsi="Palatino Linotype"/>
          <w:color w:val="000000"/>
          <w:lang w:val="es-ES_tradnl" w:eastAsia="es-MX"/>
        </w:rPr>
        <w:t>la información solicitada; empero, previa búsqueda exhaustiva y minuciosa de la misma, no la localizó.</w:t>
      </w:r>
    </w:p>
    <w:p w14:paraId="5DDDDB88" w14:textId="77777777" w:rsidR="00432064" w:rsidRPr="005862D6" w:rsidRDefault="00432064" w:rsidP="00432064">
      <w:pPr>
        <w:pStyle w:val="Prrafodelista"/>
        <w:tabs>
          <w:tab w:val="left" w:pos="426"/>
        </w:tabs>
        <w:spacing w:line="360" w:lineRule="auto"/>
        <w:ind w:left="0" w:right="51"/>
        <w:jc w:val="both"/>
        <w:rPr>
          <w:rFonts w:ascii="Palatino Linotype" w:hAnsi="Palatino Linotype"/>
          <w:color w:val="000000" w:themeColor="text1"/>
          <w:lang w:val="es-ES_tradnl"/>
        </w:rPr>
      </w:pPr>
    </w:p>
    <w:p w14:paraId="673E22B8" w14:textId="682F6BCC" w:rsidR="00432064" w:rsidRPr="005862D6" w:rsidRDefault="00432064" w:rsidP="00A8137C">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sidRPr="005862D6">
        <w:rPr>
          <w:rFonts w:ascii="Palatino Linotype" w:hAnsi="Palatino Linotype"/>
          <w:b/>
          <w:color w:val="000000" w:themeColor="text1"/>
          <w:lang w:val="es-ES_tradnl"/>
        </w:rPr>
        <w:t>En</w:t>
      </w:r>
      <w:r w:rsidRPr="005862D6">
        <w:rPr>
          <w:rFonts w:ascii="Palatino Linotype" w:hAnsi="Palatino Linotype"/>
          <w:color w:val="000000" w:themeColor="text1"/>
          <w:lang w:val="es-ES_tradnl"/>
        </w:rPr>
        <w:t xml:space="preserve"> </w:t>
      </w:r>
      <w:r w:rsidRPr="005862D6">
        <w:rPr>
          <w:rFonts w:ascii="Palatino Linotype" w:hAnsi="Palatino Linotype"/>
          <w:b/>
          <w:bCs/>
          <w:color w:val="000000"/>
          <w:lang w:val="es-ES_tradnl" w:eastAsia="es-MX"/>
        </w:rPr>
        <w:t>ese caso,</w:t>
      </w:r>
      <w:r w:rsidRPr="005862D6">
        <w:rPr>
          <w:rFonts w:ascii="Palatino Linotype" w:hAnsi="Palatino Linotype"/>
          <w:color w:val="000000"/>
          <w:lang w:val="es-ES_tradnl" w:eastAsia="es-MX"/>
        </w:rPr>
        <w:t> su Comité de Transparencia tiene el deber de emitir un Acuerdo de Inexistencia, el cual -se insiste-, se dicta en aquellos supuestos en los que si bien la información solicitada la genera, posee o administra el </w:t>
      </w:r>
      <w:r w:rsidRPr="005862D6">
        <w:rPr>
          <w:rFonts w:ascii="Palatino Linotype" w:hAnsi="Palatino Linotype"/>
          <w:b/>
          <w:bCs/>
          <w:color w:val="000000"/>
          <w:lang w:val="es-ES_tradnl" w:eastAsia="es-MX"/>
        </w:rPr>
        <w:t>SUJETO OBLIGADO</w:t>
      </w:r>
      <w:r w:rsidRPr="005862D6">
        <w:rPr>
          <w:rFonts w:ascii="Palatino Linotype" w:hAnsi="Palatino Linotype"/>
          <w:color w:val="000000"/>
          <w:lang w:val="es-ES_tradnl" w:eastAsia="es-MX"/>
        </w:rPr>
        <w:t xml:space="preserve"> en el marco de las funciones de derecho público; sin embargo, éste no lo posee por la </w:t>
      </w:r>
      <w:r w:rsidRPr="005862D6">
        <w:rPr>
          <w:rFonts w:ascii="Palatino Linotype" w:hAnsi="Palatino Linotype"/>
          <w:color w:val="000000"/>
          <w:lang w:val="es-ES_tradnl" w:eastAsia="es-MX"/>
        </w:rPr>
        <w:lastRenderedPageBreak/>
        <w:t>razones que se deben expresar </w:t>
      </w:r>
      <w:r w:rsidRPr="005862D6">
        <w:rPr>
          <w:rFonts w:ascii="Palatino Linotype" w:hAnsi="Palatino Linotype"/>
          <w:b/>
          <w:bCs/>
          <w:color w:val="000000"/>
          <w:lang w:val="es-ES_tradnl" w:eastAsia="es-MX"/>
        </w:rPr>
        <w:t>a través de un acuerdo debidamente fundado y motivado </w:t>
      </w:r>
      <w:r w:rsidRPr="005862D6">
        <w:rPr>
          <w:rFonts w:ascii="Palatino Linotype" w:hAnsi="Palatino Linotype"/>
          <w:color w:val="000000"/>
          <w:lang w:val="es-ES_tradnl" w:eastAsia="es-MX"/>
        </w:rPr>
        <w:t>esto en estricto apego a lo establecido en los artículos 169 y 170 de la Ley Estatal de Transparencia, situación que no ocurrió, por lo que, para dar cumplimiento a la resolución es necesario entregar el acuerdo emitido por el Comité de Transparencia mediante el cual se sustente la inexistencia de la información</w:t>
      </w:r>
      <w:r w:rsidRPr="005862D6">
        <w:rPr>
          <w:rFonts w:ascii="Palatino Linotype" w:hAnsi="Palatino Linotype" w:cs="Arial"/>
          <w:color w:val="000000" w:themeColor="text1"/>
        </w:rPr>
        <w:t>.</w:t>
      </w:r>
    </w:p>
    <w:p w14:paraId="233BD796" w14:textId="77777777" w:rsidR="00432064" w:rsidRPr="005862D6" w:rsidRDefault="00432064" w:rsidP="00432064">
      <w:pPr>
        <w:pStyle w:val="Prrafodelista"/>
        <w:tabs>
          <w:tab w:val="left" w:pos="426"/>
        </w:tabs>
        <w:spacing w:line="360" w:lineRule="auto"/>
        <w:ind w:left="0" w:right="51"/>
        <w:jc w:val="both"/>
        <w:rPr>
          <w:rFonts w:ascii="Palatino Linotype" w:hAnsi="Palatino Linotype"/>
          <w:color w:val="000000" w:themeColor="text1"/>
          <w:lang w:val="es-ES_tradnl"/>
        </w:rPr>
      </w:pPr>
    </w:p>
    <w:p w14:paraId="16F8AA17" w14:textId="5BE03E80" w:rsidR="00432064" w:rsidRPr="005862D6" w:rsidRDefault="00432064" w:rsidP="00A8137C">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sidRPr="005862D6">
        <w:rPr>
          <w:rFonts w:ascii="Palatino Linotype" w:hAnsi="Palatino Linotype"/>
          <w:color w:val="000000" w:themeColor="text1"/>
          <w:lang w:val="es-ES_tradnl"/>
        </w:rPr>
        <w:t xml:space="preserve">En </w:t>
      </w:r>
      <w:r w:rsidRPr="005862D6">
        <w:rPr>
          <w:rFonts w:ascii="Palatino Linotype" w:hAnsi="Palatino Linotype"/>
          <w:color w:val="000000" w:themeColor="text1"/>
        </w:rPr>
        <w:t xml:space="preserve">el mismo sentido, el </w:t>
      </w:r>
      <w:r w:rsidRPr="005862D6">
        <w:rPr>
          <w:rFonts w:ascii="Palatino Linotype" w:hAnsi="Palatino Linotype"/>
          <w:b/>
          <w:color w:val="000000" w:themeColor="text1"/>
        </w:rPr>
        <w:t>SUJETO OBLIGADO</w:t>
      </w:r>
      <w:r w:rsidRPr="005862D6">
        <w:rPr>
          <w:rFonts w:ascii="Palatino Linotype" w:hAnsi="Palatino Linotype"/>
          <w:color w:val="000000" w:themeColor="text1"/>
        </w:rPr>
        <w:t xml:space="preserve"> deberá hacer entrega del </w:t>
      </w:r>
      <w:r w:rsidRPr="005862D6">
        <w:rPr>
          <w:rFonts w:ascii="Palatino Linotype" w:hAnsi="Palatino Linotype"/>
          <w:b/>
          <w:bCs/>
          <w:color w:val="000000" w:themeColor="text1"/>
        </w:rPr>
        <w:t>Acuerdo o Acta con la que se acredite la baja documental</w:t>
      </w:r>
      <w:r w:rsidRPr="005862D6">
        <w:rPr>
          <w:rFonts w:ascii="Palatino Linotype" w:hAnsi="Palatino Linotype"/>
          <w:color w:val="000000" w:themeColor="text1"/>
        </w:rPr>
        <w:t>; ello con base en lo establecido por el Criterio de Interpretación 014/2009, emitido por el entonces Instituto Federal de Acceso a la Información y Protección de Datos, cuyo rubro y texto establece:</w:t>
      </w:r>
    </w:p>
    <w:p w14:paraId="251844C3" w14:textId="77777777" w:rsidR="00A8137C" w:rsidRPr="005862D6" w:rsidRDefault="00A8137C" w:rsidP="00A8137C">
      <w:pPr>
        <w:pStyle w:val="Prrafodelista"/>
        <w:tabs>
          <w:tab w:val="left" w:pos="426"/>
        </w:tabs>
        <w:spacing w:line="360" w:lineRule="auto"/>
        <w:ind w:left="0" w:right="51"/>
        <w:jc w:val="both"/>
        <w:rPr>
          <w:rFonts w:ascii="Palatino Linotype" w:hAnsi="Palatino Linotype"/>
          <w:color w:val="000000" w:themeColor="text1"/>
          <w:lang w:val="es-ES_tradnl"/>
        </w:rPr>
      </w:pPr>
    </w:p>
    <w:p w14:paraId="53E5CA18" w14:textId="77777777" w:rsidR="00432064" w:rsidRPr="005862D6" w:rsidRDefault="00432064" w:rsidP="00432064">
      <w:pPr>
        <w:pStyle w:val="Prrafodelista"/>
        <w:tabs>
          <w:tab w:val="left" w:pos="426"/>
        </w:tabs>
        <w:spacing w:line="276" w:lineRule="auto"/>
        <w:ind w:left="567" w:right="567"/>
        <w:jc w:val="both"/>
        <w:rPr>
          <w:rFonts w:ascii="Palatino Linotype" w:hAnsi="Palatino Linotype"/>
          <w:i/>
          <w:color w:val="000000" w:themeColor="text1"/>
          <w:sz w:val="22"/>
        </w:rPr>
      </w:pPr>
      <w:r w:rsidRPr="005862D6">
        <w:rPr>
          <w:rFonts w:ascii="Palatino Linotype" w:hAnsi="Palatino Linotype"/>
          <w:b/>
          <w:i/>
          <w:color w:val="000000" w:themeColor="text1"/>
          <w:sz w:val="22"/>
        </w:rPr>
        <w:t>BAJA DOCUMENTAL.</w:t>
      </w:r>
      <w:r w:rsidRPr="005862D6">
        <w:rPr>
          <w:rFonts w:ascii="Palatino Linotype" w:hAnsi="Palatino Linotype"/>
          <w:i/>
          <w:color w:val="000000" w:themeColor="text1"/>
          <w:sz w:val="22"/>
        </w:rPr>
        <w:t xml:space="preserve"> “Las dependencias y entidades deben proporcionar los particulares el documento que acredite dicha situación. De conformidad con lo previsto en los artículos 24 y 46 de la Ley Federal de Transparencia y Acceso a la Información Pública Gubernamental 70, fracción V y 78, fracción III de su Reglamento, las dependencias y entidades deberán expedir una resolución que comunique a los solicitantes la inexistencia de la información requerida, en caso de que ésta no sea localizada en los archivos de la dependencia o entidad de que se trate después de una búsqueda exhaustiva. En este supuesto, las dependencias y entidades deberán acompañar a la resolución por la que se confirma la declaración de inexistencia, el acta de baja documental, esto es, el documento mediante la cual se acredita la legal destrucción de la información solicitada, en todos aquellos casos en los que la normatividad en materia archivística prevea que la misma debe existir.”</w:t>
      </w:r>
    </w:p>
    <w:p w14:paraId="2A618A2B" w14:textId="77777777" w:rsidR="00432064" w:rsidRPr="005862D6" w:rsidRDefault="00432064" w:rsidP="00A8137C">
      <w:pPr>
        <w:pStyle w:val="Prrafodelista"/>
        <w:tabs>
          <w:tab w:val="left" w:pos="426"/>
        </w:tabs>
        <w:spacing w:line="360" w:lineRule="auto"/>
        <w:ind w:left="0" w:right="51"/>
        <w:jc w:val="both"/>
        <w:rPr>
          <w:rFonts w:ascii="Palatino Linotype" w:hAnsi="Palatino Linotype"/>
          <w:color w:val="000000" w:themeColor="text1"/>
          <w:lang w:val="es-ES_tradnl"/>
        </w:rPr>
      </w:pPr>
    </w:p>
    <w:p w14:paraId="3186DF46" w14:textId="3194504D" w:rsidR="00432064" w:rsidRPr="005862D6" w:rsidRDefault="00432064" w:rsidP="00A8137C">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sidRPr="005862D6">
        <w:rPr>
          <w:rFonts w:ascii="Palatino Linotype" w:hAnsi="Palatino Linotype"/>
          <w:color w:val="000000" w:themeColor="text1"/>
          <w:lang w:val="es-ES_tradnl"/>
        </w:rPr>
        <w:t xml:space="preserve">Lo </w:t>
      </w:r>
      <w:r w:rsidRPr="005862D6">
        <w:rPr>
          <w:rFonts w:ascii="Palatino Linotype" w:hAnsi="Palatino Linotype"/>
          <w:color w:val="000000" w:themeColor="text1"/>
        </w:rPr>
        <w:t xml:space="preserve">anterior bajo el entendido de que, si bien un Acuerdo de Inexistencia comunica a los particulares sobre la pérdida, sustracción o destrucción de información, el Acta de Baja Documental  es el instrumento que acredita formalmente su eliminación dentro del acervo documental del </w:t>
      </w:r>
      <w:r w:rsidRPr="005862D6">
        <w:rPr>
          <w:rFonts w:ascii="Palatino Linotype" w:hAnsi="Palatino Linotype"/>
          <w:b/>
          <w:color w:val="000000" w:themeColor="text1"/>
        </w:rPr>
        <w:t xml:space="preserve">SUJETO </w:t>
      </w:r>
      <w:r w:rsidRPr="005862D6">
        <w:rPr>
          <w:rFonts w:ascii="Palatino Linotype" w:hAnsi="Palatino Linotype"/>
          <w:b/>
          <w:color w:val="000000" w:themeColor="text1"/>
        </w:rPr>
        <w:lastRenderedPageBreak/>
        <w:t>OBLIGADO</w:t>
      </w:r>
      <w:r w:rsidRPr="005862D6">
        <w:rPr>
          <w:rFonts w:ascii="Palatino Linotype" w:hAnsi="Palatino Linotype"/>
          <w:color w:val="000000" w:themeColor="text1"/>
        </w:rPr>
        <w:t xml:space="preserve">, por lo que siempre deben acompañarse uno del otro cuando se trate de información que </w:t>
      </w:r>
      <w:r w:rsidRPr="005862D6">
        <w:rPr>
          <w:rFonts w:ascii="Palatino Linotype" w:hAnsi="Palatino Linotype"/>
          <w:i/>
          <w:color w:val="000000" w:themeColor="text1"/>
        </w:rPr>
        <w:t>a fortiori</w:t>
      </w:r>
      <w:r w:rsidRPr="005862D6">
        <w:rPr>
          <w:rFonts w:ascii="Palatino Linotype" w:hAnsi="Palatino Linotype"/>
          <w:color w:val="000000" w:themeColor="text1"/>
        </w:rPr>
        <w:t xml:space="preserve"> debiera existir.</w:t>
      </w:r>
    </w:p>
    <w:p w14:paraId="615CE763" w14:textId="77777777" w:rsidR="00432064" w:rsidRPr="005862D6" w:rsidRDefault="00432064" w:rsidP="00432064">
      <w:pPr>
        <w:pStyle w:val="Prrafodelista"/>
        <w:tabs>
          <w:tab w:val="left" w:pos="426"/>
        </w:tabs>
        <w:spacing w:line="360" w:lineRule="auto"/>
        <w:ind w:left="0" w:right="51"/>
        <w:jc w:val="both"/>
        <w:rPr>
          <w:rFonts w:ascii="Palatino Linotype" w:hAnsi="Palatino Linotype"/>
          <w:color w:val="000000" w:themeColor="text1"/>
          <w:lang w:val="es-ES_tradnl"/>
        </w:rPr>
      </w:pPr>
    </w:p>
    <w:p w14:paraId="53ABE588" w14:textId="27386A72" w:rsidR="00A8137C" w:rsidRPr="005862D6" w:rsidRDefault="00243614" w:rsidP="00A8137C">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sidRPr="005862D6">
        <w:rPr>
          <w:rFonts w:ascii="Palatino Linotype" w:eastAsia="Calibri" w:hAnsi="Palatino Linotype" w:cs="Arial"/>
          <w:lang w:val="es-ES_tradnl"/>
        </w:rPr>
        <w:t>En conclusión</w:t>
      </w:r>
      <w:r w:rsidR="0019698F" w:rsidRPr="005862D6">
        <w:rPr>
          <w:rFonts w:ascii="Palatino Linotype" w:eastAsia="Calibri" w:hAnsi="Palatino Linotype" w:cs="Arial"/>
          <w:lang w:val="es-ES_tradnl"/>
        </w:rPr>
        <w:t xml:space="preserve">, el </w:t>
      </w:r>
      <w:r w:rsidR="0019698F" w:rsidRPr="005862D6">
        <w:rPr>
          <w:rFonts w:ascii="Palatino Linotype" w:eastAsia="Calibri" w:hAnsi="Palatino Linotype" w:cs="Arial"/>
          <w:b/>
          <w:lang w:val="es-ES_tradnl"/>
        </w:rPr>
        <w:t>SUJETO OBLIGADO</w:t>
      </w:r>
      <w:r w:rsidR="0019698F" w:rsidRPr="005862D6">
        <w:rPr>
          <w:rFonts w:ascii="Palatino Linotype" w:eastAsia="Calibri" w:hAnsi="Palatino Linotype" w:cs="Arial"/>
          <w:lang w:val="es-ES_tradnl"/>
        </w:rPr>
        <w:t xml:space="preserve"> deberá hacer entrega </w:t>
      </w:r>
      <w:r w:rsidR="00551C2D" w:rsidRPr="005862D6">
        <w:rPr>
          <w:rFonts w:ascii="Palatino Linotype" w:eastAsia="Calibri" w:hAnsi="Palatino Linotype" w:cs="Arial"/>
          <w:lang w:val="es-ES_tradnl"/>
        </w:rPr>
        <w:t>de los documentos donde consten</w:t>
      </w:r>
      <w:r w:rsidR="0019698F" w:rsidRPr="005862D6">
        <w:rPr>
          <w:rFonts w:ascii="Palatino Linotype" w:eastAsia="Calibri" w:hAnsi="Palatino Linotype" w:cs="Arial"/>
          <w:lang w:val="es-ES_tradnl"/>
        </w:rPr>
        <w:t xml:space="preserve"> los registros recabados por el SAECHVV, en </w:t>
      </w:r>
      <w:r w:rsidR="0019698F" w:rsidRPr="005862D6">
        <w:rPr>
          <w:rFonts w:ascii="Palatino Linotype" w:eastAsia="Calibri" w:hAnsi="Palatino Linotype" w:cs="Arial"/>
          <w:b/>
          <w:lang w:val="es-ES_tradnl"/>
        </w:rPr>
        <w:t>versión pública</w:t>
      </w:r>
      <w:r w:rsidR="0019698F" w:rsidRPr="005862D6">
        <w:rPr>
          <w:rFonts w:ascii="Palatino Linotype" w:eastAsia="Calibri" w:hAnsi="Palatino Linotype" w:cs="Arial"/>
          <w:lang w:val="es-ES_tradnl"/>
        </w:rPr>
        <w:t>,</w:t>
      </w:r>
      <w:r w:rsidR="00551C2D" w:rsidRPr="005862D6">
        <w:rPr>
          <w:rFonts w:ascii="Palatino Linotype" w:eastAsia="Calibri" w:hAnsi="Palatino Linotype" w:cs="Arial"/>
          <w:lang w:val="es-ES_tradnl"/>
        </w:rPr>
        <w:t xml:space="preserve"> desde su creación al nueve (09) de enero de dos mil veintitrés,</w:t>
      </w:r>
      <w:r w:rsidR="0019698F" w:rsidRPr="005862D6">
        <w:rPr>
          <w:rFonts w:ascii="Palatino Linotype" w:eastAsia="Calibri" w:hAnsi="Palatino Linotype" w:cs="Arial"/>
          <w:lang w:val="es-ES_tradnl"/>
        </w:rPr>
        <w:t xml:space="preserve"> suprimiendo cualquier dato que pudiera hacer identificable a los propietarios de los vehículos verificados, permitiendo así el conocer información general sobre las características generales de los vehículos, sin que ningún dato pueda relacionarse con sus titulares.</w:t>
      </w:r>
    </w:p>
    <w:p w14:paraId="656532ED" w14:textId="77777777" w:rsidR="00A8137C" w:rsidRPr="005862D6" w:rsidRDefault="00A8137C" w:rsidP="00A8137C">
      <w:pPr>
        <w:pStyle w:val="Prrafodelista"/>
        <w:tabs>
          <w:tab w:val="left" w:pos="426"/>
        </w:tabs>
        <w:spacing w:line="360" w:lineRule="auto"/>
        <w:ind w:left="0" w:right="51"/>
        <w:jc w:val="both"/>
        <w:rPr>
          <w:rFonts w:ascii="Palatino Linotype" w:hAnsi="Palatino Linotype"/>
          <w:color w:val="000000" w:themeColor="text1"/>
          <w:lang w:val="es-ES_tradnl"/>
        </w:rPr>
      </w:pPr>
    </w:p>
    <w:p w14:paraId="22B9E935" w14:textId="6F325882" w:rsidR="00A8137C" w:rsidRPr="005862D6" w:rsidRDefault="00A8137C" w:rsidP="00A8137C">
      <w:pPr>
        <w:pStyle w:val="Prrafodelista"/>
        <w:tabs>
          <w:tab w:val="left" w:pos="426"/>
        </w:tabs>
        <w:spacing w:line="360" w:lineRule="auto"/>
        <w:ind w:left="0" w:right="51"/>
        <w:jc w:val="both"/>
        <w:outlineLvl w:val="1"/>
        <w:rPr>
          <w:rFonts w:ascii="Palatino Linotype" w:hAnsi="Palatino Linotype"/>
          <w:b/>
          <w:color w:val="000000" w:themeColor="text1"/>
          <w:lang w:val="es-ES_tradnl"/>
        </w:rPr>
      </w:pPr>
      <w:r w:rsidRPr="005862D6">
        <w:rPr>
          <w:rFonts w:ascii="Palatino Linotype" w:hAnsi="Palatino Linotype"/>
          <w:b/>
          <w:color w:val="000000" w:themeColor="text1"/>
          <w:lang w:val="es-ES_tradnl"/>
        </w:rPr>
        <w:t>QUINTO. De la versión pública.</w:t>
      </w:r>
    </w:p>
    <w:p w14:paraId="51346D05" w14:textId="77777777" w:rsidR="00A8137C" w:rsidRPr="005862D6" w:rsidRDefault="00A8137C" w:rsidP="00A8137C">
      <w:pPr>
        <w:pStyle w:val="Prrafodelista"/>
        <w:tabs>
          <w:tab w:val="left" w:pos="426"/>
        </w:tabs>
        <w:spacing w:line="360" w:lineRule="auto"/>
        <w:ind w:left="0" w:right="51"/>
        <w:jc w:val="both"/>
        <w:rPr>
          <w:rFonts w:ascii="Palatino Linotype" w:hAnsi="Palatino Linotype"/>
          <w:color w:val="000000" w:themeColor="text1"/>
          <w:lang w:val="es-ES_tradnl"/>
        </w:rPr>
      </w:pPr>
    </w:p>
    <w:p w14:paraId="2E8D5777" w14:textId="77777777" w:rsidR="00A8137C" w:rsidRPr="005862D6" w:rsidRDefault="00A8137C" w:rsidP="00A8137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862D6">
        <w:rPr>
          <w:rFonts w:ascii="Palatino Linotype" w:eastAsia="Calibri" w:hAnsi="Palatino Linotype" w:cs="Arial"/>
          <w:lang w:val="es-ES_tradnl"/>
        </w:rPr>
        <w:t xml:space="preserve">Debe </w:t>
      </w:r>
      <w:r w:rsidRPr="005862D6">
        <w:rPr>
          <w:rFonts w:ascii="Palatino Linotype" w:hAnsi="Palatino Linotype"/>
          <w:color w:val="000000" w:themeColor="text1"/>
        </w:rPr>
        <w:t xml:space="preserve">destacarse que, debido a la naturaleza de la información </w:t>
      </w:r>
      <w:r w:rsidRPr="005862D6">
        <w:rPr>
          <w:rFonts w:ascii="Palatino Linotype" w:hAnsi="Palatino Linotype"/>
          <w:bCs/>
          <w:color w:val="000000" w:themeColor="text1"/>
        </w:rPr>
        <w:t>solicitada, eventualmente</w:t>
      </w:r>
      <w:r w:rsidRPr="005862D6">
        <w:rPr>
          <w:rFonts w:ascii="Palatino Linotype" w:hAnsi="Palatino Linotype"/>
          <w:color w:val="000000" w:themeColor="text1"/>
        </w:rPr>
        <w:t xml:space="preserv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7F612F3E" w14:textId="77777777" w:rsidR="00A8137C" w:rsidRPr="005862D6" w:rsidRDefault="00A8137C" w:rsidP="00A8137C">
      <w:pPr>
        <w:pStyle w:val="Prrafodelista"/>
        <w:tabs>
          <w:tab w:val="left" w:pos="426"/>
        </w:tabs>
        <w:spacing w:before="240" w:after="240" w:line="360" w:lineRule="auto"/>
        <w:ind w:left="0" w:right="51"/>
        <w:jc w:val="both"/>
        <w:rPr>
          <w:rFonts w:ascii="Palatino Linotype" w:hAnsi="Palatino Linotype"/>
          <w:color w:val="000000" w:themeColor="text1"/>
        </w:rPr>
      </w:pPr>
    </w:p>
    <w:p w14:paraId="4E5E5482" w14:textId="77777777" w:rsidR="00A8137C" w:rsidRPr="005862D6" w:rsidRDefault="00A8137C" w:rsidP="00A8137C">
      <w:pPr>
        <w:pStyle w:val="Prrafodelista"/>
        <w:numPr>
          <w:ilvl w:val="0"/>
          <w:numId w:val="1"/>
        </w:numPr>
        <w:tabs>
          <w:tab w:val="left" w:pos="284"/>
        </w:tabs>
        <w:spacing w:line="360" w:lineRule="auto"/>
        <w:ind w:right="51"/>
        <w:jc w:val="both"/>
        <w:rPr>
          <w:rFonts w:ascii="Palatino Linotype" w:hAnsi="Palatino Linotype"/>
          <w:color w:val="000000" w:themeColor="text1"/>
        </w:rPr>
      </w:pPr>
      <w:r w:rsidRPr="005862D6">
        <w:rPr>
          <w:rFonts w:ascii="Palatino Linotype" w:hAnsi="Palatino Linotype"/>
          <w:color w:val="000000" w:themeColor="text1"/>
        </w:rPr>
        <w:t xml:space="preserve">La </w:t>
      </w:r>
      <w:r w:rsidRPr="005862D6">
        <w:rPr>
          <w:rFonts w:ascii="Palatino Linotype" w:eastAsia="MS Mincho" w:hAnsi="Palatino Linotype"/>
        </w:rPr>
        <w:t xml:space="preserve">clasificación total o parcial de la información requerida, mediante solicitud de acceso a la información pública, constituye una restricción al derecho humano de acceso a la información. </w:t>
      </w:r>
      <w:r w:rsidRPr="005862D6">
        <w:rPr>
          <w:rFonts w:ascii="Palatino Linotype" w:hAnsi="Palatino Linotype" w:cs="Arial"/>
          <w:color w:val="000000"/>
        </w:rPr>
        <w:t xml:space="preserve">Actualmente, el grave problema que enfrentamos son los Acuerdos de Clasificación de la Información que emiten los </w:t>
      </w:r>
      <w:r w:rsidRPr="005862D6">
        <w:rPr>
          <w:rFonts w:ascii="Palatino Linotype" w:hAnsi="Palatino Linotype" w:cs="Arial"/>
          <w:b/>
          <w:color w:val="000000"/>
        </w:rPr>
        <w:t>SUJETOS OBLIGADOS</w:t>
      </w:r>
      <w:r w:rsidRPr="005862D6">
        <w:rPr>
          <w:rFonts w:ascii="Palatino Linotype" w:hAnsi="Palatino Linotype" w:cs="Arial"/>
          <w:color w:val="000000"/>
        </w:rPr>
        <w:t xml:space="preserve">, ya que no observan los requisitos que deben de llevar a </w:t>
      </w:r>
      <w:r w:rsidRPr="005862D6">
        <w:rPr>
          <w:rFonts w:ascii="Palatino Linotype" w:hAnsi="Palatino Linotype" w:cs="Arial"/>
          <w:color w:val="000000"/>
        </w:rPr>
        <w:lastRenderedPageBreak/>
        <w:t>cabo para la realización de la clasificación de la información, tanto por la complejidad del procedimiento como por la falta de atención de los operadores jurídicos, por lo que es menester reiterar los mismos:</w:t>
      </w:r>
    </w:p>
    <w:p w14:paraId="13DCEA27" w14:textId="77777777" w:rsidR="00A8137C" w:rsidRPr="005862D6" w:rsidRDefault="00A8137C" w:rsidP="00A8137C">
      <w:pPr>
        <w:pStyle w:val="Prrafodelista"/>
        <w:tabs>
          <w:tab w:val="left" w:pos="284"/>
        </w:tabs>
        <w:spacing w:line="360" w:lineRule="auto"/>
        <w:ind w:left="0" w:right="51"/>
        <w:jc w:val="both"/>
        <w:rPr>
          <w:rFonts w:ascii="Palatino Linotype" w:hAnsi="Palatino Linotype" w:cs="Arial"/>
          <w:color w:val="000000"/>
        </w:rPr>
      </w:pPr>
    </w:p>
    <w:tbl>
      <w:tblPr>
        <w:tblStyle w:val="Tablaconcuadrcula6concolores"/>
        <w:tblW w:w="0" w:type="auto"/>
        <w:tblLook w:val="04A0" w:firstRow="1" w:lastRow="0" w:firstColumn="1" w:lastColumn="0" w:noHBand="0" w:noVBand="1"/>
      </w:tblPr>
      <w:tblGrid>
        <w:gridCol w:w="1838"/>
        <w:gridCol w:w="6990"/>
      </w:tblGrid>
      <w:tr w:rsidR="00A8137C" w:rsidRPr="005862D6" w14:paraId="7D122E1E" w14:textId="77777777" w:rsidTr="00D26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D0F955D" w14:textId="77777777" w:rsidR="00A8137C" w:rsidRPr="005862D6" w:rsidRDefault="00A8137C" w:rsidP="00D267F1">
            <w:pPr>
              <w:spacing w:line="360" w:lineRule="auto"/>
              <w:rPr>
                <w:rFonts w:ascii="Palatino Linotype" w:hAnsi="Palatino Linotype"/>
                <w:szCs w:val="20"/>
              </w:rPr>
            </w:pPr>
            <w:r w:rsidRPr="005862D6">
              <w:rPr>
                <w:rFonts w:ascii="Palatino Linotype" w:hAnsi="Palatino Linotype" w:cstheme="majorBidi"/>
                <w:b w:val="0"/>
                <w:szCs w:val="20"/>
              </w:rPr>
              <w:t>a) Requisitos previos.</w:t>
            </w:r>
          </w:p>
        </w:tc>
        <w:tc>
          <w:tcPr>
            <w:tcW w:w="6990" w:type="dxa"/>
          </w:tcPr>
          <w:p w14:paraId="79E1D74A" w14:textId="77777777" w:rsidR="00A8137C" w:rsidRPr="005862D6" w:rsidRDefault="00A8137C" w:rsidP="00D267F1">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Cs w:val="20"/>
              </w:rPr>
            </w:pPr>
            <w:r w:rsidRPr="005862D6">
              <w:rPr>
                <w:rFonts w:ascii="Palatino Linotype" w:hAnsi="Palatino Linotype" w:cs="Arial"/>
                <w:color w:val="000000"/>
                <w:szCs w:val="20"/>
              </w:rPr>
              <w:t xml:space="preserve">Los artículos 100 y 122 de la Ley Estatal y de la Ley General, respectivamente, señalan que si los </w:t>
            </w:r>
            <w:r w:rsidRPr="005862D6">
              <w:rPr>
                <w:rFonts w:ascii="Palatino Linotype" w:hAnsi="Palatino Linotype" w:cs="Arial"/>
                <w:b w:val="0"/>
                <w:color w:val="000000"/>
                <w:szCs w:val="20"/>
              </w:rPr>
              <w:t>Sujetos Obligados</w:t>
            </w:r>
            <w:r w:rsidRPr="005862D6">
              <w:rPr>
                <w:rFonts w:ascii="Palatino Linotype" w:hAnsi="Palatino Linotype" w:cs="Arial"/>
                <w:color w:val="000000"/>
                <w:szCs w:val="20"/>
              </w:rPr>
              <w:t xml:space="preserve"> determinan que la información actualiza alguno de los supuestos de clasificación, es deber de los titulares de las áreas proponer su clasificación y no del Comité de Transparencia. </w:t>
            </w:r>
          </w:p>
          <w:p w14:paraId="680D2F29" w14:textId="77777777" w:rsidR="00A8137C" w:rsidRPr="005862D6" w:rsidRDefault="00A8137C" w:rsidP="00D267F1">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Cs w:val="20"/>
              </w:rPr>
            </w:pPr>
            <w:r w:rsidRPr="005862D6">
              <w:rPr>
                <w:rFonts w:ascii="Palatino Linotype" w:hAnsi="Palatino Linotype" w:cs="Arial"/>
                <w:color w:val="000000"/>
                <w:szCs w:val="20"/>
              </w:rPr>
              <w:t>Al hacerlo tienen que precisar de qué información se trata, señalando el supuesto de clasificación (confidencialidad o reserva).</w:t>
            </w:r>
          </w:p>
          <w:p w14:paraId="5CD72CB5" w14:textId="77777777" w:rsidR="00A8137C" w:rsidRPr="005862D6" w:rsidRDefault="00A8137C" w:rsidP="00D267F1">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Cs w:val="20"/>
              </w:rPr>
            </w:pPr>
            <w:r w:rsidRPr="005862D6">
              <w:rPr>
                <w:rFonts w:ascii="Palatino Linotype" w:hAnsi="Palatino Linotype" w:cs="Arial"/>
                <w:color w:val="000000"/>
                <w:szCs w:val="20"/>
              </w:rPr>
              <w:t>Además, se debe señalar el procedimiento, de los tres que establecen los artículos 132 y 106 de la Ley Estatal y General, respectivamente.</w:t>
            </w:r>
          </w:p>
          <w:p w14:paraId="45DAFC69" w14:textId="77777777" w:rsidR="00A8137C" w:rsidRPr="005862D6" w:rsidRDefault="00A8137C" w:rsidP="00D267F1">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Cs w:val="20"/>
              </w:rPr>
            </w:pPr>
            <w:r w:rsidRPr="005862D6">
              <w:rPr>
                <w:rFonts w:ascii="Palatino Linotype" w:hAnsi="Palatino Linotype" w:cs="Arial"/>
                <w:color w:val="000000"/>
                <w:szCs w:val="20"/>
              </w:rPr>
              <w:t xml:space="preserve">El último de estos requisitos previos consiste en que no se pueden emitir acuerdos de carácter general ni particular, esto es, </w:t>
            </w:r>
            <w:r w:rsidRPr="005862D6">
              <w:rPr>
                <w:rFonts w:ascii="Palatino Linotype" w:hAnsi="Palatino Linotype" w:cs="Arial"/>
                <w:b w:val="0"/>
                <w:color w:val="000000"/>
                <w:szCs w:val="20"/>
                <w:u w:val="single"/>
              </w:rPr>
              <w:t xml:space="preserve">no se puede hacer un acuerdo para clasificar de manera general todos los documentos de un expediente o área,  </w:t>
            </w:r>
            <w:r w:rsidRPr="005862D6">
              <w:rPr>
                <w:rFonts w:ascii="Palatino Linotype" w:hAnsi="Palatino Linotype" w:cs="Arial"/>
                <w:color w:val="000000"/>
                <w:szCs w:val="20"/>
              </w:rPr>
              <w:t>sin individualizar su análisis y tampoco se puede hacer un acuerdo por cada dato que se vaya a clasificar dentro de un documento con diez datos, por ejemplo, susceptibles de ser clasificados.</w:t>
            </w:r>
          </w:p>
        </w:tc>
      </w:tr>
      <w:tr w:rsidR="00A8137C" w:rsidRPr="005862D6" w14:paraId="5E1E91E2" w14:textId="77777777" w:rsidTr="00D26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D803D45" w14:textId="77777777" w:rsidR="00A8137C" w:rsidRPr="005862D6" w:rsidRDefault="00A8137C" w:rsidP="00D267F1">
            <w:pPr>
              <w:spacing w:line="360" w:lineRule="auto"/>
              <w:rPr>
                <w:rFonts w:ascii="Palatino Linotype" w:hAnsi="Palatino Linotype"/>
                <w:szCs w:val="20"/>
              </w:rPr>
            </w:pPr>
            <w:r w:rsidRPr="005862D6">
              <w:rPr>
                <w:rFonts w:ascii="Palatino Linotype" w:hAnsi="Palatino Linotype" w:cstheme="majorBidi"/>
                <w:b w:val="0"/>
                <w:szCs w:val="20"/>
              </w:rPr>
              <w:t>b) Supuestos de clasificación.</w:t>
            </w:r>
          </w:p>
        </w:tc>
        <w:tc>
          <w:tcPr>
            <w:tcW w:w="6990" w:type="dxa"/>
          </w:tcPr>
          <w:p w14:paraId="7BBB4A04" w14:textId="77777777" w:rsidR="00A8137C" w:rsidRPr="005862D6" w:rsidRDefault="00A8137C" w:rsidP="00D267F1">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0"/>
              </w:rPr>
            </w:pPr>
            <w:r w:rsidRPr="005862D6">
              <w:rPr>
                <w:rFonts w:ascii="Palatino Linotype" w:hAnsi="Palatino Linotype" w:cs="Arial"/>
                <w:color w:val="000000"/>
                <w:szCs w:val="20"/>
              </w:rPr>
              <w:t>Las disposiciones constitucionales y legales en la materia establecen los dos supuestos generales para clasificar la información: por reserva y por confidencialidad.</w:t>
            </w:r>
          </w:p>
          <w:p w14:paraId="5B13865E" w14:textId="77777777" w:rsidR="00A8137C" w:rsidRPr="005862D6" w:rsidRDefault="00A8137C" w:rsidP="00D267F1">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0"/>
              </w:rPr>
            </w:pPr>
            <w:r w:rsidRPr="005862D6">
              <w:rPr>
                <w:rFonts w:ascii="Palatino Linotype" w:hAnsi="Palatino Linotype" w:cs="Arial"/>
                <w:color w:val="000000"/>
                <w:szCs w:val="20"/>
              </w:rPr>
              <w:t xml:space="preserve">Los artículos 116 y 143 de la Ley Estatal y de la Ley General, respectivamente, señalan los supuestos para que la información pueda ser clasificada como confidencial. Mientras que los artículos </w:t>
            </w:r>
            <w:r w:rsidRPr="005862D6">
              <w:rPr>
                <w:rFonts w:ascii="Palatino Linotype" w:hAnsi="Palatino Linotype" w:cs="Arial"/>
                <w:color w:val="000000"/>
                <w:szCs w:val="20"/>
              </w:rPr>
              <w:lastRenderedPageBreak/>
              <w:t>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1716BB5D" w14:textId="77777777" w:rsidR="00A8137C" w:rsidRPr="005862D6" w:rsidRDefault="00A8137C" w:rsidP="00D267F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Cs w:val="20"/>
              </w:rPr>
            </w:pPr>
            <w:r w:rsidRPr="005862D6">
              <w:rPr>
                <w:rFonts w:ascii="Palatino Linotype" w:hAnsi="Palatino Linotype" w:cs="Arial"/>
                <w:color w:val="000000"/>
                <w:szCs w:val="20"/>
              </w:rPr>
              <w:t xml:space="preserve">El </w:t>
            </w:r>
            <w:r w:rsidRPr="005862D6">
              <w:rPr>
                <w:rFonts w:ascii="Palatino Linotype" w:hAnsi="Palatino Linotype" w:cs="Arial"/>
                <w:b/>
                <w:color w:val="000000"/>
                <w:szCs w:val="20"/>
              </w:rPr>
              <w:t>SUJETO OBLIGADO</w:t>
            </w:r>
            <w:r w:rsidRPr="005862D6">
              <w:rPr>
                <w:rFonts w:ascii="Palatino Linotype" w:hAnsi="Palatino Linotype" w:cs="Arial"/>
                <w:color w:val="00000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A8137C" w:rsidRPr="005862D6" w14:paraId="759D427F" w14:textId="77777777" w:rsidTr="00D267F1">
        <w:tc>
          <w:tcPr>
            <w:cnfStyle w:val="001000000000" w:firstRow="0" w:lastRow="0" w:firstColumn="1" w:lastColumn="0" w:oddVBand="0" w:evenVBand="0" w:oddHBand="0" w:evenHBand="0" w:firstRowFirstColumn="0" w:firstRowLastColumn="0" w:lastRowFirstColumn="0" w:lastRowLastColumn="0"/>
            <w:tcW w:w="1838" w:type="dxa"/>
          </w:tcPr>
          <w:p w14:paraId="55CF86A8" w14:textId="77777777" w:rsidR="00A8137C" w:rsidRPr="005862D6" w:rsidRDefault="00A8137C" w:rsidP="00D267F1">
            <w:pPr>
              <w:spacing w:line="360" w:lineRule="auto"/>
              <w:rPr>
                <w:rFonts w:ascii="Palatino Linotype" w:hAnsi="Palatino Linotype"/>
                <w:szCs w:val="20"/>
              </w:rPr>
            </w:pPr>
            <w:r w:rsidRPr="005862D6">
              <w:rPr>
                <w:rFonts w:ascii="Palatino Linotype" w:hAnsi="Palatino Linotype" w:cstheme="majorBidi"/>
                <w:b w:val="0"/>
                <w:szCs w:val="20"/>
              </w:rPr>
              <w:lastRenderedPageBreak/>
              <w:t>c) Formalidades para emitir el acuerdo de clasificación.</w:t>
            </w:r>
          </w:p>
        </w:tc>
        <w:tc>
          <w:tcPr>
            <w:tcW w:w="6990" w:type="dxa"/>
          </w:tcPr>
          <w:p w14:paraId="156DC907" w14:textId="77777777" w:rsidR="00A8137C" w:rsidRPr="005862D6" w:rsidRDefault="00A8137C" w:rsidP="00D267F1">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Cs w:val="20"/>
              </w:rPr>
            </w:pPr>
            <w:r w:rsidRPr="005862D6">
              <w:rPr>
                <w:rFonts w:ascii="Palatino Linotype" w:hAnsi="Palatino Linotype" w:cs="Arial"/>
                <w:color w:val="000000"/>
                <w:szCs w:val="20"/>
              </w:rPr>
              <w:t xml:space="preserve">El Comité de Transparencia, según lo dispuesto en los artículos cuenta con las facultades para aprobar, modificar o revocar la clasificación de la información que haya propuesto. </w:t>
            </w:r>
          </w:p>
          <w:p w14:paraId="2FC5DDE5" w14:textId="77777777" w:rsidR="00A8137C" w:rsidRPr="005862D6" w:rsidRDefault="00A8137C" w:rsidP="00D267F1">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Cs w:val="20"/>
              </w:rPr>
            </w:pPr>
            <w:r w:rsidRPr="005862D6">
              <w:rPr>
                <w:rFonts w:ascii="Palatino Linotype" w:hAnsi="Palatino Linotype" w:cs="Arial"/>
                <w:color w:val="000000"/>
                <w:szCs w:val="20"/>
              </w:rPr>
              <w:t xml:space="preserve">Es necesario que </w:t>
            </w:r>
            <w:r w:rsidRPr="005862D6">
              <w:rPr>
                <w:rFonts w:ascii="Palatino Linotype" w:hAnsi="Palatino Linotype" w:cs="Arial"/>
                <w:b/>
                <w:color w:val="000000"/>
                <w:szCs w:val="20"/>
                <w:u w:val="single"/>
              </w:rPr>
              <w:t>el acto reúna con los requisitos elementales</w:t>
            </w:r>
            <w:r w:rsidRPr="005862D6">
              <w:rPr>
                <w:rFonts w:ascii="Palatino Linotype" w:hAnsi="Palatino Linotype" w:cs="Arial"/>
                <w:color w:val="000000"/>
                <w:szCs w:val="20"/>
              </w:rPr>
              <w:t>, entre ellos, que la autoridad que va a emitir el acto de autoridad sea la legalmente facultada para ello.</w:t>
            </w:r>
          </w:p>
          <w:p w14:paraId="54DE778D" w14:textId="77777777" w:rsidR="00A8137C" w:rsidRPr="005862D6" w:rsidRDefault="00A8137C" w:rsidP="00D267F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Cs w:val="20"/>
              </w:rPr>
            </w:pPr>
            <w:r w:rsidRPr="005862D6">
              <w:rPr>
                <w:rFonts w:ascii="Palatino Linotype" w:hAnsi="Palatino Linotype" w:cs="Arial"/>
                <w:color w:val="000000"/>
                <w:szCs w:val="20"/>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A8137C" w:rsidRPr="005862D6" w14:paraId="135726CD" w14:textId="77777777" w:rsidTr="00D26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D0D0005" w14:textId="77777777" w:rsidR="00A8137C" w:rsidRPr="005862D6" w:rsidRDefault="00A8137C" w:rsidP="00D267F1">
            <w:pPr>
              <w:spacing w:line="360" w:lineRule="auto"/>
              <w:rPr>
                <w:rFonts w:ascii="Palatino Linotype" w:hAnsi="Palatino Linotype"/>
                <w:b w:val="0"/>
                <w:szCs w:val="20"/>
              </w:rPr>
            </w:pPr>
          </w:p>
          <w:p w14:paraId="66C67949" w14:textId="77777777" w:rsidR="00A8137C" w:rsidRPr="005862D6" w:rsidRDefault="00A8137C" w:rsidP="00D267F1">
            <w:pPr>
              <w:spacing w:line="360" w:lineRule="auto"/>
              <w:jc w:val="both"/>
              <w:rPr>
                <w:rFonts w:ascii="Palatino Linotype" w:hAnsi="Palatino Linotype"/>
                <w:b w:val="0"/>
                <w:szCs w:val="20"/>
              </w:rPr>
            </w:pPr>
            <w:r w:rsidRPr="005862D6">
              <w:rPr>
                <w:rFonts w:ascii="Palatino Linotype" w:hAnsi="Palatino Linotype" w:cs="Arial"/>
                <w:b w:val="0"/>
                <w:color w:val="000000"/>
                <w:szCs w:val="20"/>
              </w:rPr>
              <w:t xml:space="preserve">d) Requisitos de fondo del </w:t>
            </w:r>
            <w:r w:rsidRPr="005862D6">
              <w:rPr>
                <w:rFonts w:ascii="Palatino Linotype" w:hAnsi="Palatino Linotype" w:cs="Arial"/>
                <w:b w:val="0"/>
                <w:color w:val="000000"/>
                <w:szCs w:val="20"/>
              </w:rPr>
              <w:lastRenderedPageBreak/>
              <w:t xml:space="preserve">acuerdo de clasificación. </w:t>
            </w:r>
          </w:p>
        </w:tc>
        <w:tc>
          <w:tcPr>
            <w:tcW w:w="6990" w:type="dxa"/>
          </w:tcPr>
          <w:p w14:paraId="6727CB92" w14:textId="77777777" w:rsidR="00A8137C" w:rsidRPr="005862D6" w:rsidRDefault="00A8137C" w:rsidP="00D267F1">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0"/>
              </w:rPr>
            </w:pPr>
            <w:r w:rsidRPr="005862D6">
              <w:rPr>
                <w:rFonts w:ascii="Palatino Linotype" w:hAnsi="Palatino Linotype" w:cs="Arial"/>
                <w:color w:val="000000"/>
                <w:szCs w:val="20"/>
              </w:rPr>
              <w:lastRenderedPageBreak/>
              <w:t xml:space="preserve">Como se ha señalado antes, al hacer el juicio de subsunción o encaje entre el supuesto de hecho y la hipótesis jurídica, se debe acreditar la estricta correspondencia entre un elemento y otro. Ahora, en esta </w:t>
            </w:r>
            <w:r w:rsidRPr="005862D6">
              <w:rPr>
                <w:rFonts w:ascii="Palatino Linotype" w:hAnsi="Palatino Linotype" w:cs="Arial"/>
                <w:color w:val="000000"/>
                <w:szCs w:val="20"/>
              </w:rPr>
              <w:lastRenderedPageBreak/>
              <w:t xml:space="preserve">parte del procedimiento, que se desahoga en sede del Comité de Transparencia, la ley señala que la carga de la prueba, para justificar las restricciones, corresponde a los </w:t>
            </w:r>
            <w:r w:rsidRPr="005862D6">
              <w:rPr>
                <w:rFonts w:ascii="Palatino Linotype" w:hAnsi="Palatino Linotype" w:cs="Arial"/>
                <w:b/>
                <w:color w:val="000000"/>
                <w:szCs w:val="20"/>
              </w:rPr>
              <w:t>Sujetos Obligados</w:t>
            </w:r>
            <w:r w:rsidRPr="005862D6">
              <w:rPr>
                <w:rFonts w:ascii="Palatino Linotype" w:hAnsi="Palatino Linotype" w:cs="Arial"/>
                <w:color w:val="000000"/>
                <w:szCs w:val="20"/>
              </w:rPr>
              <w:t xml:space="preserve">, por lo que deberán fundar y motivar debidamente la clasificación. </w:t>
            </w:r>
          </w:p>
          <w:p w14:paraId="7CB98903" w14:textId="77777777" w:rsidR="00A8137C" w:rsidRPr="005862D6" w:rsidRDefault="00A8137C" w:rsidP="00D267F1">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0"/>
              </w:rPr>
            </w:pPr>
            <w:r w:rsidRPr="005862D6">
              <w:rPr>
                <w:rFonts w:ascii="Palatino Linotype" w:hAnsi="Palatino Linotype" w:cs="Arial"/>
                <w:color w:val="000000"/>
                <w:szCs w:val="20"/>
              </w:rPr>
              <w:t xml:space="preserve">De lo anterior, se desprende que para una correcta </w:t>
            </w:r>
            <w:r w:rsidRPr="005862D6">
              <w:rPr>
                <w:rFonts w:ascii="Palatino Linotype" w:hAnsi="Palatino Linotype" w:cs="Arial"/>
                <w:b/>
                <w:color w:val="000000"/>
                <w:szCs w:val="20"/>
              </w:rPr>
              <w:t>clasificación total o parcial</w:t>
            </w:r>
            <w:r w:rsidRPr="005862D6">
              <w:rPr>
                <w:rFonts w:ascii="Palatino Linotype" w:hAnsi="Palatino Linotype" w:cs="Arial"/>
                <w:color w:val="00000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4CA2449" w14:textId="77777777" w:rsidR="00A8137C" w:rsidRPr="005862D6" w:rsidRDefault="00A8137C" w:rsidP="00D267F1">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0"/>
              </w:rPr>
            </w:pPr>
            <w:r w:rsidRPr="005862D6">
              <w:rPr>
                <w:rFonts w:ascii="Palatino Linotype" w:hAnsi="Palatino Linotype" w:cs="Arial"/>
                <w:color w:val="00000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09DEE974" w14:textId="77777777" w:rsidR="00A8137C" w:rsidRPr="005862D6" w:rsidRDefault="00A8137C" w:rsidP="00D267F1">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0"/>
              </w:rPr>
            </w:pPr>
            <w:r w:rsidRPr="005862D6">
              <w:rPr>
                <w:rFonts w:ascii="Palatino Linotype" w:hAnsi="Palatino Linotype" w:cs="Arial"/>
                <w:color w:val="000000"/>
                <w:szCs w:val="20"/>
              </w:rPr>
              <w:t>En ese mismo sentido, el numeral trigésimo tercero fracción V de los Lineamientos Generales, precisa que para motivar la clasificación se deben acreditar las circunstancias de tiempo, modo y lugar.</w:t>
            </w:r>
          </w:p>
          <w:p w14:paraId="47AEAE07" w14:textId="77777777" w:rsidR="00A8137C" w:rsidRPr="005862D6" w:rsidRDefault="00A8137C" w:rsidP="00D267F1">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0"/>
              </w:rPr>
            </w:pPr>
            <w:r w:rsidRPr="005862D6">
              <w:rPr>
                <w:rFonts w:ascii="Palatino Linotype" w:hAnsi="Palatino Linotype" w:cs="Arial"/>
                <w:color w:val="000000"/>
                <w:szCs w:val="20"/>
              </w:rPr>
              <w:t xml:space="preserve">Ahora bien, </w:t>
            </w:r>
            <w:r w:rsidRPr="005862D6">
              <w:rPr>
                <w:rFonts w:ascii="Palatino Linotype" w:hAnsi="Palatino Linotype" w:cs="Arial"/>
                <w:b/>
                <w:color w:val="000000"/>
                <w:szCs w:val="20"/>
                <w:u w:val="single"/>
              </w:rPr>
              <w:t>para cada caso además de fundar y motivar</w:t>
            </w:r>
            <w:r w:rsidRPr="005862D6">
              <w:rPr>
                <w:rFonts w:ascii="Palatino Linotype" w:hAnsi="Palatino Linotype" w:cs="Arial"/>
                <w:color w:val="000000"/>
                <w:szCs w:val="20"/>
              </w:rPr>
              <w:t xml:space="preserve">, se debe identificar con claridad que datos contenidos en las documentales que son susceptibles de suprimirse, por ejemplo; Clave Única de Registro de Población (CURP), Registro Federal de Contribuyentes (R.F.C.), claves de seguros, préstamos o descuentos personales, secretos </w:t>
            </w:r>
            <w:r w:rsidRPr="005862D6">
              <w:rPr>
                <w:rFonts w:ascii="Palatino Linotype" w:hAnsi="Palatino Linotype" w:cs="Arial"/>
                <w:color w:val="000000"/>
                <w:szCs w:val="20"/>
              </w:rPr>
              <w:lastRenderedPageBreak/>
              <w:t>bancario, fiduciario, industrial, comercial, fiscal, bursátil y postal, cuya titularidad corresponda a particulares, entre otros.</w:t>
            </w:r>
          </w:p>
        </w:tc>
      </w:tr>
      <w:tr w:rsidR="00A8137C" w:rsidRPr="005862D6" w14:paraId="0192C35D" w14:textId="77777777" w:rsidTr="00D267F1">
        <w:tc>
          <w:tcPr>
            <w:cnfStyle w:val="001000000000" w:firstRow="0" w:lastRow="0" w:firstColumn="1" w:lastColumn="0" w:oddVBand="0" w:evenVBand="0" w:oddHBand="0" w:evenHBand="0" w:firstRowFirstColumn="0" w:firstRowLastColumn="0" w:lastRowFirstColumn="0" w:lastRowLastColumn="0"/>
            <w:tcW w:w="1838" w:type="dxa"/>
          </w:tcPr>
          <w:p w14:paraId="11783B4D" w14:textId="77777777" w:rsidR="00A8137C" w:rsidRPr="005862D6" w:rsidRDefault="00A8137C" w:rsidP="00D267F1">
            <w:pPr>
              <w:spacing w:line="360" w:lineRule="auto"/>
              <w:ind w:right="49"/>
              <w:jc w:val="both"/>
              <w:rPr>
                <w:rFonts w:ascii="Palatino Linotype" w:hAnsi="Palatino Linotype" w:cs="Arial"/>
                <w:color w:val="000000"/>
                <w:szCs w:val="20"/>
              </w:rPr>
            </w:pPr>
            <w:r w:rsidRPr="005862D6">
              <w:rPr>
                <w:rFonts w:ascii="Palatino Linotype" w:eastAsia="MS Gothic" w:hAnsi="Palatino Linotype"/>
                <w:b w:val="0"/>
                <w:szCs w:val="20"/>
              </w:rPr>
              <w:lastRenderedPageBreak/>
              <w:t xml:space="preserve">e) Condiciones especiales de la clasificación de la información como confidencial. </w:t>
            </w:r>
          </w:p>
          <w:p w14:paraId="4C87AE9F" w14:textId="77777777" w:rsidR="00A8137C" w:rsidRPr="005862D6" w:rsidRDefault="00A8137C" w:rsidP="00D267F1">
            <w:pPr>
              <w:spacing w:line="360" w:lineRule="auto"/>
              <w:rPr>
                <w:rFonts w:ascii="Palatino Linotype" w:hAnsi="Palatino Linotype"/>
                <w:szCs w:val="20"/>
              </w:rPr>
            </w:pPr>
          </w:p>
        </w:tc>
        <w:tc>
          <w:tcPr>
            <w:tcW w:w="6990" w:type="dxa"/>
          </w:tcPr>
          <w:p w14:paraId="0C42E5B4" w14:textId="77777777" w:rsidR="00A8137C" w:rsidRPr="005862D6" w:rsidRDefault="00A8137C" w:rsidP="00D267F1">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Cs w:val="20"/>
              </w:rPr>
            </w:pPr>
            <w:r w:rsidRPr="005862D6">
              <w:rPr>
                <w:rFonts w:ascii="Palatino Linotype" w:hAnsi="Palatino Linotype" w:cs="Arial"/>
                <w:color w:val="000000"/>
                <w:szCs w:val="20"/>
              </w:rPr>
              <w:t xml:space="preserve">Los artículos 148 y 120 de la Ley Estatal y de la Ley General, respectivamente, establecen que aun tratándose de datos personales, se podrán proporcionar, incluso sin solicitar el consentimiento de su titular. </w:t>
            </w:r>
          </w:p>
          <w:p w14:paraId="7D72D8FE" w14:textId="77777777" w:rsidR="00A8137C" w:rsidRPr="005862D6" w:rsidRDefault="00A8137C" w:rsidP="00D267F1">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Cs w:val="20"/>
              </w:rPr>
            </w:pPr>
            <w:r w:rsidRPr="005862D6">
              <w:rPr>
                <w:rFonts w:ascii="Palatino Linotype" w:hAnsi="Palatino Linotype" w:cs="Arial"/>
                <w:color w:val="00000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9FB87BA" w14:textId="77777777" w:rsidR="00A8137C" w:rsidRPr="005862D6" w:rsidRDefault="00A8137C" w:rsidP="00D267F1">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Cs w:val="20"/>
              </w:rPr>
            </w:pPr>
            <w:r w:rsidRPr="005862D6">
              <w:rPr>
                <w:rFonts w:ascii="Palatino Linotype" w:hAnsi="Palatino Linotype" w:cs="Arial"/>
                <w:color w:val="00000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765D83A0" w14:textId="77777777" w:rsidR="00A8137C" w:rsidRPr="005862D6" w:rsidRDefault="00A8137C" w:rsidP="00A8137C">
      <w:pPr>
        <w:pStyle w:val="Prrafodelista"/>
        <w:tabs>
          <w:tab w:val="left" w:pos="284"/>
        </w:tabs>
        <w:spacing w:line="360" w:lineRule="auto"/>
        <w:ind w:left="0" w:right="51"/>
        <w:jc w:val="both"/>
        <w:rPr>
          <w:rFonts w:ascii="Palatino Linotype" w:hAnsi="Palatino Linotype"/>
          <w:color w:val="000000" w:themeColor="text1"/>
        </w:rPr>
      </w:pPr>
    </w:p>
    <w:p w14:paraId="7A5D560E" w14:textId="7C8F7DD8" w:rsidR="00A8137C" w:rsidRPr="00A8137C" w:rsidRDefault="00A8137C" w:rsidP="00A8137C">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sidRPr="005862D6">
        <w:rPr>
          <w:rFonts w:ascii="Palatino Linotype" w:hAnsi="Palatino Linotype" w:cs="Arial"/>
          <w:color w:val="000000"/>
        </w:rPr>
        <w:t xml:space="preserve">Si </w:t>
      </w:r>
      <w:r w:rsidRPr="005862D6">
        <w:rPr>
          <w:rFonts w:ascii="Palatino Linotype" w:eastAsia="Times New Roman" w:hAnsi="Palatino Linotype" w:cs="Arial"/>
          <w:lang w:eastAsia="en-US"/>
        </w:rPr>
        <w:t>el servidor público incumple con</w:t>
      </w:r>
      <w:r w:rsidRPr="00655821">
        <w:rPr>
          <w:rFonts w:ascii="Palatino Linotype" w:eastAsia="Times New Roman" w:hAnsi="Palatino Linotype" w:cs="Arial"/>
          <w:lang w:eastAsia="en-US"/>
        </w:rPr>
        <w:t xml:space="preserve"> estas formalidades y entrega la información sin proteger los datos personales incumple con lo que estipula las disposiciones legales establecidas, asimismo que si entrega un documento testado sin el debido acuerdo de clasificación.</w:t>
      </w:r>
    </w:p>
    <w:p w14:paraId="727BACB8" w14:textId="77777777" w:rsidR="00A8137C" w:rsidRPr="00A8137C" w:rsidRDefault="00A8137C" w:rsidP="00A8137C">
      <w:pPr>
        <w:pStyle w:val="Prrafodelista"/>
        <w:tabs>
          <w:tab w:val="left" w:pos="426"/>
        </w:tabs>
        <w:spacing w:line="360" w:lineRule="auto"/>
        <w:ind w:left="0" w:right="51"/>
        <w:jc w:val="both"/>
        <w:rPr>
          <w:rFonts w:ascii="Palatino Linotype" w:hAnsi="Palatino Linotype"/>
          <w:color w:val="000000" w:themeColor="text1"/>
          <w:lang w:val="es-ES_tradnl"/>
        </w:rPr>
      </w:pPr>
    </w:p>
    <w:p w14:paraId="67317B0D" w14:textId="11A5DA71" w:rsidR="00C72109" w:rsidRPr="00365267" w:rsidRDefault="00A8137C" w:rsidP="006C7A7A">
      <w:pPr>
        <w:pStyle w:val="Prrafodelista"/>
        <w:tabs>
          <w:tab w:val="left" w:pos="426"/>
        </w:tabs>
        <w:spacing w:line="360" w:lineRule="auto"/>
        <w:ind w:left="0" w:right="51"/>
        <w:jc w:val="both"/>
        <w:outlineLvl w:val="1"/>
        <w:rPr>
          <w:rFonts w:ascii="Palatino Linotype" w:hAnsi="Palatino Linotype" w:cs="Arial"/>
          <w:b/>
          <w:bCs/>
          <w:lang w:val="es-ES_tradnl" w:eastAsia="es-MX"/>
        </w:rPr>
      </w:pPr>
      <w:r>
        <w:rPr>
          <w:rFonts w:ascii="Palatino Linotype" w:hAnsi="Palatino Linotype" w:cs="Arial"/>
          <w:b/>
          <w:bCs/>
          <w:lang w:val="es-ES_tradnl" w:eastAsia="es-MX"/>
        </w:rPr>
        <w:t>SEXTO</w:t>
      </w:r>
      <w:r w:rsidR="00C72109" w:rsidRPr="00365267">
        <w:rPr>
          <w:rFonts w:ascii="Palatino Linotype" w:hAnsi="Palatino Linotype" w:cs="Arial"/>
          <w:b/>
          <w:bCs/>
          <w:lang w:val="es-ES_tradnl" w:eastAsia="es-MX"/>
        </w:rPr>
        <w:t>. Decisión.</w:t>
      </w:r>
    </w:p>
    <w:p w14:paraId="3CD2CB10" w14:textId="77777777" w:rsidR="00755ED4" w:rsidRPr="00365267" w:rsidRDefault="00755ED4" w:rsidP="006C7A7A">
      <w:pPr>
        <w:pStyle w:val="Prrafodelista"/>
        <w:tabs>
          <w:tab w:val="left" w:pos="426"/>
        </w:tabs>
        <w:spacing w:line="360" w:lineRule="auto"/>
        <w:ind w:left="0" w:right="51"/>
        <w:jc w:val="both"/>
        <w:rPr>
          <w:rFonts w:ascii="Palatino Linotype" w:hAnsi="Palatino Linotype"/>
          <w:color w:val="000000" w:themeColor="text1"/>
          <w:lang w:val="es-ES_tradnl"/>
        </w:rPr>
      </w:pPr>
    </w:p>
    <w:p w14:paraId="61B5E6A2" w14:textId="20FD13C2" w:rsidR="00F01443" w:rsidRPr="00487E28" w:rsidRDefault="0022346A" w:rsidP="006C7A7A">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Pr>
          <w:rFonts w:ascii="Palatino Linotype" w:eastAsia="MS Mincho" w:hAnsi="Palatino Linotype" w:cstheme="majorBidi"/>
          <w:lang w:val="es-ES_tradnl"/>
        </w:rPr>
        <w:t>P</w:t>
      </w:r>
      <w:r w:rsidR="00291D91" w:rsidRPr="00487E28">
        <w:rPr>
          <w:rFonts w:ascii="Palatino Linotype" w:eastAsia="MS Mincho" w:hAnsi="Palatino Linotype" w:cstheme="majorBidi"/>
          <w:lang w:val="es-ES_tradnl"/>
        </w:rPr>
        <w:t xml:space="preserve">or </w:t>
      </w:r>
      <w:r w:rsidR="00E97AF3">
        <w:rPr>
          <w:rFonts w:ascii="Palatino Linotype" w:eastAsia="MS Mincho" w:hAnsi="Palatino Linotype" w:cstheme="majorBidi"/>
          <w:lang w:val="es-ES"/>
        </w:rPr>
        <w:t>lo tanto, e</w:t>
      </w:r>
      <w:r w:rsidR="00E97AF3" w:rsidRPr="0028241C">
        <w:rPr>
          <w:rFonts w:ascii="Palatino Linotype" w:eastAsia="MS Mincho" w:hAnsi="Palatino Linotype" w:cstheme="majorBidi"/>
          <w:lang w:val="es-ES"/>
        </w:rPr>
        <w:t>n consecuencia y en mérito de lo expuesto en líneas anteriores, resultan</w:t>
      </w:r>
      <w:r w:rsidR="00A8137C">
        <w:rPr>
          <w:rFonts w:ascii="Palatino Linotype" w:eastAsia="MS Mincho" w:hAnsi="Palatino Linotype" w:cstheme="majorBidi"/>
          <w:lang w:val="es-ES"/>
        </w:rPr>
        <w:t xml:space="preserve"> parcialmente </w:t>
      </w:r>
      <w:r w:rsidR="00E97AF3" w:rsidRPr="0028241C">
        <w:rPr>
          <w:rFonts w:ascii="Palatino Linotype" w:eastAsia="MS Mincho" w:hAnsi="Palatino Linotype" w:cstheme="majorBidi"/>
          <w:lang w:val="es-ES"/>
        </w:rPr>
        <w:t xml:space="preserve">fundadas las razones o motivos de inconformidad hechos valer por </w:t>
      </w:r>
      <w:r w:rsidR="00E97AF3">
        <w:rPr>
          <w:rFonts w:ascii="Palatino Linotype" w:eastAsia="MS Mincho" w:hAnsi="Palatino Linotype" w:cstheme="majorBidi"/>
          <w:lang w:val="es-ES"/>
        </w:rPr>
        <w:t>el</w:t>
      </w:r>
      <w:r w:rsidR="00E97AF3" w:rsidRPr="0028241C">
        <w:rPr>
          <w:rFonts w:ascii="Palatino Linotype" w:eastAsia="MS Mincho" w:hAnsi="Palatino Linotype" w:cstheme="majorBidi"/>
          <w:lang w:val="es-ES"/>
        </w:rPr>
        <w:t xml:space="preserve"> </w:t>
      </w:r>
      <w:r w:rsidR="00E97AF3" w:rsidRPr="0028241C">
        <w:rPr>
          <w:rFonts w:ascii="Palatino Linotype" w:eastAsia="MS Mincho" w:hAnsi="Palatino Linotype" w:cstheme="majorBidi"/>
          <w:b/>
          <w:lang w:val="es-ES"/>
        </w:rPr>
        <w:t>RECURRENTE</w:t>
      </w:r>
      <w:r w:rsidR="00E97AF3" w:rsidRPr="0028241C">
        <w:rPr>
          <w:rFonts w:ascii="Palatino Linotype" w:eastAsia="MS Mincho" w:hAnsi="Palatino Linotype" w:cstheme="majorBidi"/>
          <w:lang w:val="es-ES"/>
        </w:rPr>
        <w:t xml:space="preserve"> dentro del recurso de revisión </w:t>
      </w:r>
      <w:r w:rsidR="00127B73">
        <w:rPr>
          <w:rFonts w:ascii="Palatino Linotype" w:eastAsia="MS Mincho" w:hAnsi="Palatino Linotype" w:cstheme="majorBidi"/>
          <w:b/>
          <w:bCs/>
          <w:lang w:val="es-ES"/>
        </w:rPr>
        <w:lastRenderedPageBreak/>
        <w:t>00683/INFOEM/IP/RR/2023</w:t>
      </w:r>
      <w:r w:rsidR="00E97AF3" w:rsidRPr="0028241C">
        <w:rPr>
          <w:rFonts w:ascii="Palatino Linotype" w:eastAsia="MS Mincho" w:hAnsi="Palatino Linotype" w:cstheme="majorBidi"/>
          <w:lang w:val="es-ES"/>
        </w:rPr>
        <w:t xml:space="preserve">; por ello, y con fundamento en la fracción </w:t>
      </w:r>
      <w:r w:rsidR="00E97AF3">
        <w:rPr>
          <w:rFonts w:ascii="Palatino Linotype" w:eastAsia="MS Mincho" w:hAnsi="Palatino Linotype" w:cstheme="majorBidi"/>
          <w:lang w:val="es-ES"/>
        </w:rPr>
        <w:t>I</w:t>
      </w:r>
      <w:r w:rsidR="00A8137C">
        <w:rPr>
          <w:rFonts w:ascii="Palatino Linotype" w:eastAsia="MS Mincho" w:hAnsi="Palatino Linotype" w:cstheme="majorBidi"/>
          <w:lang w:val="es-ES"/>
        </w:rPr>
        <w:t>I</w:t>
      </w:r>
      <w:r w:rsidR="00E97AF3" w:rsidRPr="0028241C">
        <w:rPr>
          <w:rFonts w:ascii="Palatino Linotype" w:eastAsia="MS Mincho" w:hAnsi="Palatino Linotype" w:cstheme="majorBidi"/>
          <w:lang w:val="es-ES"/>
        </w:rPr>
        <w:t xml:space="preserve">I del numeral 186 de la Ley de Transparencia y Acceso a la Información Pública del Estado de México y Municipios, se </w:t>
      </w:r>
      <w:r w:rsidR="00A8137C">
        <w:rPr>
          <w:rFonts w:ascii="Palatino Linotype" w:eastAsia="MS Mincho" w:hAnsi="Palatino Linotype" w:cstheme="majorBidi"/>
          <w:b/>
          <w:lang w:val="es-ES"/>
        </w:rPr>
        <w:t>MODIFICA</w:t>
      </w:r>
      <w:r w:rsidR="00E97AF3" w:rsidRPr="0028241C">
        <w:rPr>
          <w:rFonts w:ascii="Palatino Linotype" w:eastAsia="MS Mincho" w:hAnsi="Palatino Linotype" w:cstheme="majorBidi"/>
          <w:lang w:val="es-ES"/>
        </w:rPr>
        <w:t xml:space="preserve"> la respuesta a l</w:t>
      </w:r>
      <w:r w:rsidR="00E97AF3">
        <w:rPr>
          <w:rFonts w:ascii="Palatino Linotype" w:eastAsia="MS Mincho" w:hAnsi="Palatino Linotype" w:cstheme="majorBidi"/>
          <w:lang w:val="es-ES"/>
        </w:rPr>
        <w:t>a</w:t>
      </w:r>
      <w:r w:rsidR="00E97AF3" w:rsidRPr="0028241C">
        <w:rPr>
          <w:rFonts w:ascii="Palatino Linotype" w:eastAsia="MS Mincho" w:hAnsi="Palatino Linotype" w:cstheme="majorBidi"/>
          <w:lang w:val="es-ES"/>
        </w:rPr>
        <w:t xml:space="preserve"> solicitud de información número </w:t>
      </w:r>
      <w:r w:rsidR="00127B73">
        <w:rPr>
          <w:rFonts w:ascii="Palatino Linotype" w:eastAsia="MS Mincho" w:hAnsi="Palatino Linotype" w:cstheme="majorBidi"/>
          <w:b/>
          <w:lang w:val="es-ES"/>
        </w:rPr>
        <w:t>00019/SMA/IP/2023</w:t>
      </w:r>
      <w:r w:rsidR="00E97AF3" w:rsidRPr="0028241C">
        <w:rPr>
          <w:rFonts w:ascii="Palatino Linotype" w:eastAsia="MS Mincho" w:hAnsi="Palatino Linotype" w:cstheme="majorBidi"/>
          <w:lang w:val="es-ES"/>
        </w:rPr>
        <w:t>.</w:t>
      </w:r>
    </w:p>
    <w:p w14:paraId="370E910A" w14:textId="77777777" w:rsidR="00F01443" w:rsidRPr="00365267" w:rsidRDefault="00F01443" w:rsidP="006C7A7A">
      <w:pPr>
        <w:pStyle w:val="Prrafodelista"/>
        <w:tabs>
          <w:tab w:val="left" w:pos="426"/>
        </w:tabs>
        <w:spacing w:line="360" w:lineRule="auto"/>
        <w:ind w:left="0" w:right="51"/>
        <w:jc w:val="both"/>
        <w:rPr>
          <w:rFonts w:ascii="Palatino Linotype" w:hAnsi="Palatino Linotype"/>
          <w:color w:val="000000" w:themeColor="text1"/>
          <w:lang w:val="es-ES_tradnl"/>
        </w:rPr>
      </w:pPr>
    </w:p>
    <w:p w14:paraId="7CFC3FBC" w14:textId="4000B180" w:rsidR="00A73C04" w:rsidRDefault="00F01801" w:rsidP="006C7A7A">
      <w:pPr>
        <w:pStyle w:val="Prrafodelista"/>
        <w:numPr>
          <w:ilvl w:val="0"/>
          <w:numId w:val="1"/>
        </w:numPr>
        <w:tabs>
          <w:tab w:val="left" w:pos="426"/>
        </w:tabs>
        <w:spacing w:line="360" w:lineRule="auto"/>
        <w:ind w:right="51"/>
        <w:jc w:val="both"/>
        <w:rPr>
          <w:rFonts w:ascii="Palatino Linotype" w:hAnsi="Palatino Linotype"/>
          <w:color w:val="000000" w:themeColor="text1"/>
          <w:lang w:val="es-ES_tradnl"/>
        </w:rPr>
      </w:pPr>
      <w:r w:rsidRPr="00365267">
        <w:rPr>
          <w:rFonts w:ascii="Palatino Linotype" w:hAnsi="Palatino Linotype"/>
          <w:color w:val="000000" w:themeColor="text1"/>
          <w:lang w:val="es-ES_tradnl"/>
        </w:rPr>
        <w:t xml:space="preserve">Por </w:t>
      </w:r>
      <w:r w:rsidR="00B41516" w:rsidRPr="00365267">
        <w:rPr>
          <w:rFonts w:ascii="Palatino Linotype" w:hAnsi="Palatino Linotype"/>
          <w:color w:val="000000" w:themeColor="text1"/>
          <w:lang w:val="es-ES_tradnl"/>
        </w:rPr>
        <w:t xml:space="preserve">lo anteriormente expuesto y fundado, </w:t>
      </w:r>
      <w:r w:rsidR="003E6079" w:rsidRPr="00365267">
        <w:rPr>
          <w:rFonts w:ascii="Palatino Linotype" w:hAnsi="Palatino Linotype"/>
          <w:color w:val="000000" w:themeColor="text1"/>
          <w:lang w:val="es-ES_tradnl"/>
        </w:rPr>
        <w:t>e</w:t>
      </w:r>
      <w:r w:rsidR="00B41516" w:rsidRPr="00365267">
        <w:rPr>
          <w:rFonts w:ascii="Palatino Linotype" w:hAnsi="Palatino Linotype"/>
          <w:color w:val="000000" w:themeColor="text1"/>
          <w:lang w:val="es-ES_tradnl"/>
        </w:rPr>
        <w:t xml:space="preserve">ste </w:t>
      </w:r>
      <w:r w:rsidR="00B41516" w:rsidRPr="00365267">
        <w:rPr>
          <w:rFonts w:ascii="Palatino Linotype" w:hAnsi="Palatino Linotype"/>
          <w:b/>
          <w:color w:val="000000" w:themeColor="text1"/>
          <w:lang w:val="es-ES_tradnl"/>
        </w:rPr>
        <w:t>ÓRGANO GARANTE</w:t>
      </w:r>
      <w:r w:rsidR="00B41516" w:rsidRPr="00365267">
        <w:rPr>
          <w:rFonts w:ascii="Palatino Linotype" w:hAnsi="Palatino Linotype"/>
          <w:color w:val="000000" w:themeColor="text1"/>
          <w:lang w:val="es-ES_tradnl"/>
        </w:rPr>
        <w:t xml:space="preserve"> emite los siguientes:</w:t>
      </w:r>
      <w:r w:rsidR="003E6079" w:rsidRPr="00365267">
        <w:rPr>
          <w:rFonts w:ascii="Palatino Linotype" w:hAnsi="Palatino Linotype"/>
          <w:color w:val="000000" w:themeColor="text1"/>
          <w:lang w:val="es-ES_tradnl"/>
        </w:rPr>
        <w:t xml:space="preserve"> </w:t>
      </w:r>
      <w:r w:rsidR="00D71057" w:rsidRPr="00365267">
        <w:rPr>
          <w:rFonts w:ascii="Palatino Linotype" w:hAnsi="Palatino Linotype"/>
          <w:color w:val="000000" w:themeColor="text1"/>
          <w:lang w:val="es-ES_tradnl"/>
        </w:rPr>
        <w:t>--------------------------------------------------------------------------</w:t>
      </w:r>
      <w:r w:rsidR="00E10AC3" w:rsidRPr="00365267">
        <w:rPr>
          <w:rFonts w:ascii="Palatino Linotype" w:hAnsi="Palatino Linotype"/>
          <w:color w:val="000000" w:themeColor="text1"/>
          <w:lang w:val="es-ES_tradnl"/>
        </w:rPr>
        <w:t>-----------------</w:t>
      </w:r>
      <w:r w:rsidR="00895335" w:rsidRPr="00365267">
        <w:rPr>
          <w:rFonts w:ascii="Palatino Linotype" w:hAnsi="Palatino Linotype"/>
          <w:color w:val="000000" w:themeColor="text1"/>
          <w:lang w:val="es-ES_tradnl"/>
        </w:rPr>
        <w:t>--</w:t>
      </w:r>
      <w:r w:rsidR="003E6079" w:rsidRPr="00365267">
        <w:rPr>
          <w:rFonts w:ascii="Palatino Linotype" w:hAnsi="Palatino Linotype"/>
          <w:color w:val="000000" w:themeColor="text1"/>
          <w:lang w:val="es-ES_tradnl"/>
        </w:rPr>
        <w:t>--</w:t>
      </w:r>
    </w:p>
    <w:p w14:paraId="51437A68" w14:textId="39023B64" w:rsidR="00D27ADE" w:rsidRDefault="00D27ADE" w:rsidP="006C7A7A">
      <w:pPr>
        <w:rPr>
          <w:rFonts w:ascii="Palatino Linotype" w:hAnsi="Palatino Linotype"/>
          <w:color w:val="000000" w:themeColor="text1"/>
          <w:lang w:val="es-ES_tradnl"/>
        </w:rPr>
      </w:pPr>
    </w:p>
    <w:p w14:paraId="18C7D92B" w14:textId="2E6B88EF" w:rsidR="009959DB" w:rsidRPr="00365267" w:rsidRDefault="009959DB" w:rsidP="006C7A7A">
      <w:pPr>
        <w:pStyle w:val="Ttulo1"/>
        <w:spacing w:before="0" w:line="360" w:lineRule="auto"/>
        <w:jc w:val="center"/>
        <w:rPr>
          <w:b/>
          <w:color w:val="000000" w:themeColor="text1"/>
          <w:sz w:val="28"/>
          <w:szCs w:val="24"/>
          <w:lang w:val="es-ES_tradnl"/>
        </w:rPr>
      </w:pPr>
      <w:bookmarkStart w:id="22" w:name="_Toc495427547"/>
      <w:bookmarkStart w:id="23" w:name="_Toc497905366"/>
      <w:bookmarkStart w:id="24" w:name="_Toc88071791"/>
      <w:r w:rsidRPr="00365267">
        <w:rPr>
          <w:b/>
          <w:color w:val="000000" w:themeColor="text1"/>
          <w:sz w:val="28"/>
          <w:szCs w:val="24"/>
          <w:lang w:val="es-ES_tradnl"/>
        </w:rPr>
        <w:t>R E S O L U T I V O S</w:t>
      </w:r>
      <w:bookmarkEnd w:id="19"/>
      <w:bookmarkEnd w:id="20"/>
      <w:bookmarkEnd w:id="22"/>
      <w:bookmarkEnd w:id="23"/>
      <w:bookmarkEnd w:id="24"/>
    </w:p>
    <w:p w14:paraId="2EF2AC2D" w14:textId="77777777" w:rsidR="00A73C04" w:rsidRPr="00365267" w:rsidRDefault="00A73C04" w:rsidP="006C7A7A">
      <w:pPr>
        <w:spacing w:line="360" w:lineRule="auto"/>
        <w:jc w:val="both"/>
        <w:rPr>
          <w:rFonts w:ascii="Palatino Linotype" w:eastAsia="Times New Roman" w:hAnsi="Palatino Linotype" w:cs="Arial"/>
          <w:b/>
          <w:sz w:val="28"/>
          <w:szCs w:val="28"/>
          <w:lang w:val="es-ES_tradnl"/>
        </w:rPr>
      </w:pPr>
    </w:p>
    <w:p w14:paraId="48A84BDD" w14:textId="22892442" w:rsidR="00A8137C" w:rsidRPr="005B2BA7" w:rsidRDefault="00A8137C" w:rsidP="00A8137C">
      <w:pPr>
        <w:spacing w:line="360" w:lineRule="auto"/>
        <w:jc w:val="both"/>
        <w:rPr>
          <w:rFonts w:ascii="Palatino Linotype" w:eastAsia="Times New Roman" w:hAnsi="Palatino Linotype" w:cs="Times New Roman"/>
        </w:rPr>
      </w:pPr>
      <w:r w:rsidRPr="005B2BA7">
        <w:rPr>
          <w:rFonts w:ascii="Palatino Linotype" w:eastAsia="Times New Roman" w:hAnsi="Palatino Linotype" w:cs="Arial"/>
          <w:b/>
          <w:sz w:val="28"/>
          <w:szCs w:val="28"/>
        </w:rPr>
        <w:t>PRIMERO</w:t>
      </w:r>
      <w:r w:rsidRPr="005B2BA7">
        <w:rPr>
          <w:rFonts w:ascii="Palatino Linotype" w:eastAsia="Times New Roman" w:hAnsi="Palatino Linotype" w:cs="Arial"/>
          <w:b/>
        </w:rPr>
        <w:t xml:space="preserve">. </w:t>
      </w:r>
      <w:r w:rsidRPr="005B2BA7">
        <w:rPr>
          <w:rFonts w:ascii="Palatino Linotype" w:eastAsia="Times New Roman" w:hAnsi="Palatino Linotype" w:cs="Arial"/>
        </w:rPr>
        <w:t xml:space="preserve">Resultan </w:t>
      </w:r>
      <w:r w:rsidR="00FC2F49">
        <w:rPr>
          <w:rFonts w:ascii="Palatino Linotype" w:eastAsia="Times New Roman" w:hAnsi="Palatino Linotype" w:cs="Arial"/>
        </w:rPr>
        <w:t xml:space="preserve">parcialmente </w:t>
      </w:r>
      <w:r w:rsidRPr="005B2BA7">
        <w:rPr>
          <w:rFonts w:ascii="Palatino Linotype" w:eastAsia="Times New Roman" w:hAnsi="Palatino Linotype" w:cs="Arial"/>
        </w:rPr>
        <w:t>fundadas las</w:t>
      </w:r>
      <w:r w:rsidRPr="005B2BA7">
        <w:rPr>
          <w:rFonts w:ascii="Palatino Linotype" w:eastAsia="Times New Roman" w:hAnsi="Palatino Linotype" w:cs="Arial"/>
          <w:b/>
        </w:rPr>
        <w:t xml:space="preserve"> </w:t>
      </w:r>
      <w:r w:rsidRPr="005B2BA7">
        <w:rPr>
          <w:rFonts w:ascii="Palatino Linotype" w:eastAsia="Times New Roman" w:hAnsi="Palatino Linotype" w:cs="Arial"/>
        </w:rPr>
        <w:t xml:space="preserve">razones o motivos de inconformidad hechos valer </w:t>
      </w:r>
      <w:r w:rsidRPr="005B2BA7">
        <w:rPr>
          <w:rFonts w:ascii="Palatino Linotype" w:eastAsia="Calibri" w:hAnsi="Palatino Linotype" w:cs="Arial"/>
        </w:rPr>
        <w:t xml:space="preserve">en </w:t>
      </w:r>
      <w:r w:rsidR="00FC2F49">
        <w:rPr>
          <w:rFonts w:ascii="Palatino Linotype" w:eastAsia="Calibri" w:hAnsi="Palatino Linotype" w:cs="Arial"/>
        </w:rPr>
        <w:t>el</w:t>
      </w:r>
      <w:r w:rsidRPr="005B2BA7">
        <w:rPr>
          <w:rFonts w:ascii="Palatino Linotype" w:eastAsia="Calibri" w:hAnsi="Palatino Linotype" w:cs="Arial"/>
        </w:rPr>
        <w:t xml:space="preserve"> </w:t>
      </w:r>
      <w:r w:rsidRPr="005B2BA7">
        <w:rPr>
          <w:rFonts w:ascii="Palatino Linotype" w:eastAsia="MS Mincho" w:hAnsi="Palatino Linotype" w:cstheme="majorBidi"/>
        </w:rPr>
        <w:t xml:space="preserve">recurso de revisión </w:t>
      </w:r>
      <w:r w:rsidR="00FC2F49">
        <w:rPr>
          <w:rFonts w:ascii="Palatino Linotype" w:hAnsi="Palatino Linotype"/>
          <w:b/>
          <w:bCs/>
          <w:color w:val="000000" w:themeColor="text1"/>
          <w:sz w:val="22"/>
        </w:rPr>
        <w:t>00683</w:t>
      </w:r>
      <w:r w:rsidRPr="00960335">
        <w:rPr>
          <w:rFonts w:ascii="Palatino Linotype" w:hAnsi="Palatino Linotype"/>
          <w:b/>
          <w:bCs/>
          <w:color w:val="000000" w:themeColor="text1"/>
          <w:sz w:val="22"/>
        </w:rPr>
        <w:t>/INFOEM/IP/RR/2023</w:t>
      </w:r>
      <w:r>
        <w:rPr>
          <w:rFonts w:ascii="Palatino Linotype" w:hAnsi="Palatino Linotype"/>
          <w:bCs/>
          <w:color w:val="000000" w:themeColor="text1"/>
          <w:sz w:val="22"/>
        </w:rPr>
        <w:t>;</w:t>
      </w:r>
      <w:r w:rsidRPr="005B2BA7">
        <w:rPr>
          <w:rFonts w:ascii="Palatino Linotype" w:eastAsia="Times New Roman" w:hAnsi="Palatino Linotype" w:cs="Times New Roman"/>
          <w:b/>
        </w:rPr>
        <w:t xml:space="preserve"> </w:t>
      </w:r>
      <w:r w:rsidRPr="005B2BA7">
        <w:rPr>
          <w:rFonts w:ascii="Palatino Linotype" w:eastAsia="Times New Roman" w:hAnsi="Palatino Linotype" w:cs="Times New Roman"/>
        </w:rPr>
        <w:t>en términos de los</w:t>
      </w:r>
      <w:r w:rsidRPr="005B2BA7">
        <w:rPr>
          <w:rFonts w:ascii="Palatino Linotype" w:eastAsia="Times New Roman" w:hAnsi="Palatino Linotype" w:cs="Times New Roman"/>
          <w:b/>
          <w:bCs/>
        </w:rPr>
        <w:t xml:space="preserve"> Considerandos</w:t>
      </w:r>
      <w:r w:rsidRPr="005B2BA7">
        <w:rPr>
          <w:rFonts w:ascii="Palatino Linotype" w:eastAsia="Times New Roman" w:hAnsi="Palatino Linotype" w:cs="Times New Roman"/>
        </w:rPr>
        <w:t xml:space="preserve"> </w:t>
      </w:r>
      <w:r w:rsidRPr="005B2BA7">
        <w:rPr>
          <w:rFonts w:ascii="Palatino Linotype" w:eastAsia="Times New Roman" w:hAnsi="Palatino Linotype" w:cs="Times New Roman"/>
          <w:b/>
        </w:rPr>
        <w:t>CUARTO</w:t>
      </w:r>
      <w:r w:rsidRPr="005B2BA7">
        <w:rPr>
          <w:rFonts w:ascii="Palatino Linotype" w:eastAsia="Times New Roman" w:hAnsi="Palatino Linotype" w:cs="Times New Roman"/>
        </w:rPr>
        <w:t xml:space="preserve"> y </w:t>
      </w:r>
      <w:r w:rsidRPr="005B2BA7">
        <w:rPr>
          <w:rFonts w:ascii="Palatino Linotype" w:eastAsia="Times New Roman" w:hAnsi="Palatino Linotype" w:cs="Times New Roman"/>
          <w:b/>
        </w:rPr>
        <w:t>QUINTO</w:t>
      </w:r>
      <w:r w:rsidRPr="005B2BA7">
        <w:rPr>
          <w:rFonts w:ascii="Palatino Linotype" w:eastAsia="Times New Roman" w:hAnsi="Palatino Linotype" w:cs="Times New Roman"/>
        </w:rPr>
        <w:t xml:space="preserve"> de la presente resolución.</w:t>
      </w:r>
    </w:p>
    <w:p w14:paraId="7B732A62" w14:textId="77777777" w:rsidR="00A8137C" w:rsidRPr="005B2BA7" w:rsidRDefault="00A8137C" w:rsidP="00A8137C">
      <w:pPr>
        <w:spacing w:line="360" w:lineRule="auto"/>
        <w:contextualSpacing/>
        <w:jc w:val="both"/>
        <w:rPr>
          <w:rFonts w:ascii="Palatino Linotype" w:eastAsia="Calibri" w:hAnsi="Palatino Linotype" w:cs="Arial"/>
          <w:b/>
          <w:bCs/>
        </w:rPr>
      </w:pPr>
    </w:p>
    <w:p w14:paraId="0C2DEE49" w14:textId="70344051" w:rsidR="00A8137C" w:rsidRPr="005B2BA7" w:rsidRDefault="00A8137C" w:rsidP="00A8137C">
      <w:pPr>
        <w:spacing w:line="360" w:lineRule="auto"/>
        <w:contextualSpacing/>
        <w:jc w:val="both"/>
        <w:rPr>
          <w:rFonts w:ascii="Palatino Linotype" w:eastAsia="Times New Roman" w:hAnsi="Palatino Linotype" w:cs="Arial"/>
          <w:color w:val="000000"/>
        </w:rPr>
      </w:pPr>
      <w:r w:rsidRPr="005B2BA7">
        <w:rPr>
          <w:rFonts w:ascii="Palatino Linotype" w:eastAsia="Calibri" w:hAnsi="Palatino Linotype" w:cs="Arial"/>
          <w:b/>
          <w:bCs/>
          <w:sz w:val="28"/>
          <w:szCs w:val="28"/>
        </w:rPr>
        <w:t>SEGUNDO</w:t>
      </w:r>
      <w:r w:rsidRPr="005B2BA7">
        <w:rPr>
          <w:rFonts w:ascii="Palatino Linotype" w:eastAsia="Calibri" w:hAnsi="Palatino Linotype" w:cs="Arial"/>
          <w:b/>
          <w:bCs/>
        </w:rPr>
        <w:t xml:space="preserve">. </w:t>
      </w:r>
      <w:r w:rsidRPr="005B2BA7">
        <w:rPr>
          <w:rFonts w:ascii="Palatino Linotype" w:eastAsia="Calibri" w:hAnsi="Palatino Linotype" w:cs="Arial"/>
        </w:rPr>
        <w:t xml:space="preserve">Se </w:t>
      </w:r>
      <w:r w:rsidRPr="005B2BA7">
        <w:rPr>
          <w:rFonts w:ascii="Palatino Linotype" w:eastAsia="Calibri" w:hAnsi="Palatino Linotype" w:cs="Arial"/>
          <w:b/>
        </w:rPr>
        <w:t>MODIFICA</w:t>
      </w:r>
      <w:r w:rsidRPr="005B2BA7">
        <w:rPr>
          <w:rFonts w:ascii="Palatino Linotype" w:eastAsia="Calibri" w:hAnsi="Palatino Linotype" w:cs="Arial"/>
        </w:rPr>
        <w:t xml:space="preserve"> la respuesta emitida</w:t>
      </w:r>
      <w:r w:rsidR="00FC2F49">
        <w:rPr>
          <w:rFonts w:ascii="Palatino Linotype" w:eastAsia="Calibri" w:hAnsi="Palatino Linotype" w:cs="Arial"/>
        </w:rPr>
        <w:t xml:space="preserve"> por </w:t>
      </w:r>
      <w:r w:rsidRPr="005B2BA7">
        <w:rPr>
          <w:rFonts w:ascii="Palatino Linotype" w:eastAsia="Calibri" w:hAnsi="Palatino Linotype" w:cs="Arial"/>
        </w:rPr>
        <w:t>l</w:t>
      </w:r>
      <w:r w:rsidR="00FC2F49">
        <w:rPr>
          <w:rFonts w:ascii="Palatino Linotype" w:eastAsia="Calibri" w:hAnsi="Palatino Linotype" w:cs="Arial"/>
        </w:rPr>
        <w:t>a</w:t>
      </w:r>
      <w:r w:rsidRPr="005B2BA7">
        <w:rPr>
          <w:rFonts w:ascii="Palatino Linotype" w:eastAsia="Calibri" w:hAnsi="Palatino Linotype" w:cs="Arial"/>
        </w:rPr>
        <w:t xml:space="preserve"> </w:t>
      </w:r>
      <w:r w:rsidR="00FC2F49">
        <w:rPr>
          <w:rFonts w:ascii="Palatino Linotype" w:eastAsia="Calibri" w:hAnsi="Palatino Linotype" w:cs="Arial"/>
          <w:b/>
        </w:rPr>
        <w:t>Secretaría del Medio Ambiente</w:t>
      </w:r>
      <w:r w:rsidRPr="005B2BA7">
        <w:rPr>
          <w:rFonts w:ascii="Palatino Linotype" w:eastAsia="Calibri" w:hAnsi="Palatino Linotype" w:cs="Arial"/>
          <w:bCs/>
        </w:rPr>
        <w:t xml:space="preserve"> a la solicitud </w:t>
      </w:r>
      <w:r w:rsidR="00FC2F49">
        <w:rPr>
          <w:rFonts w:ascii="Palatino Linotype" w:hAnsi="Palatino Linotype"/>
          <w:b/>
          <w:bCs/>
          <w:color w:val="000000" w:themeColor="text1"/>
          <w:sz w:val="22"/>
        </w:rPr>
        <w:t>00019</w:t>
      </w:r>
      <w:r w:rsidRPr="00960335">
        <w:rPr>
          <w:rFonts w:ascii="Palatino Linotype" w:hAnsi="Palatino Linotype"/>
          <w:b/>
          <w:bCs/>
          <w:color w:val="000000" w:themeColor="text1"/>
          <w:sz w:val="22"/>
        </w:rPr>
        <w:t>/</w:t>
      </w:r>
      <w:r w:rsidR="00FC2F49">
        <w:rPr>
          <w:rFonts w:ascii="Palatino Linotype" w:hAnsi="Palatino Linotype"/>
          <w:b/>
          <w:bCs/>
          <w:color w:val="000000" w:themeColor="text1"/>
          <w:sz w:val="22"/>
        </w:rPr>
        <w:t>SMA</w:t>
      </w:r>
      <w:r w:rsidRPr="00960335">
        <w:rPr>
          <w:rFonts w:ascii="Palatino Linotype" w:hAnsi="Palatino Linotype"/>
          <w:b/>
          <w:bCs/>
          <w:color w:val="000000" w:themeColor="text1"/>
          <w:sz w:val="22"/>
        </w:rPr>
        <w:t>/IP/2023</w:t>
      </w:r>
      <w:r w:rsidRPr="005B2BA7">
        <w:rPr>
          <w:rFonts w:ascii="Palatino Linotype" w:eastAsia="MS Mincho" w:hAnsi="Palatino Linotype" w:cstheme="majorBidi"/>
          <w:b/>
        </w:rPr>
        <w:t xml:space="preserve"> </w:t>
      </w:r>
      <w:r w:rsidRPr="005B2BA7">
        <w:rPr>
          <w:rFonts w:ascii="Palatino Linotype" w:eastAsia="Calibri" w:hAnsi="Palatino Linotype" w:cs="Arial"/>
        </w:rPr>
        <w:t xml:space="preserve">y se </w:t>
      </w:r>
      <w:r w:rsidRPr="005B2BA7">
        <w:rPr>
          <w:rFonts w:ascii="Palatino Linotype" w:eastAsia="Calibri" w:hAnsi="Palatino Linotype" w:cs="Arial"/>
          <w:b/>
        </w:rPr>
        <w:t xml:space="preserve">ORDENA </w:t>
      </w:r>
      <w:r w:rsidRPr="005B2BA7">
        <w:rPr>
          <w:rFonts w:ascii="Palatino Linotype" w:eastAsia="Calibri" w:hAnsi="Palatino Linotype" w:cs="Arial"/>
        </w:rPr>
        <w:t xml:space="preserve">entregar, </w:t>
      </w:r>
      <w:bookmarkStart w:id="25" w:name="_Toc460947013"/>
      <w:r w:rsidRPr="005B2BA7">
        <w:rPr>
          <w:rFonts w:ascii="Palatino Linotype" w:eastAsia="Calibri" w:hAnsi="Palatino Linotype" w:cs="Arial"/>
        </w:rPr>
        <w:t>vía Sistema de Acceso a la Información Pública Mexiquense (SAIMEX)</w:t>
      </w:r>
      <w:r w:rsidRPr="005B2BA7">
        <w:rPr>
          <w:rFonts w:ascii="Palatino Linotype" w:eastAsia="Times New Roman" w:hAnsi="Palatino Linotype" w:cs="Arial"/>
          <w:color w:val="000000"/>
        </w:rPr>
        <w:t xml:space="preserve">, </w:t>
      </w:r>
      <w:r w:rsidR="00FC2F49">
        <w:rPr>
          <w:rFonts w:ascii="Palatino Linotype" w:eastAsia="Times New Roman" w:hAnsi="Palatino Linotype" w:cs="Arial"/>
          <w:color w:val="000000"/>
        </w:rPr>
        <w:t xml:space="preserve">en versión pública, </w:t>
      </w:r>
      <w:r w:rsidRPr="005B2BA7">
        <w:rPr>
          <w:rFonts w:ascii="Palatino Linotype" w:eastAsia="Times New Roman" w:hAnsi="Palatino Linotype" w:cs="Arial"/>
          <w:color w:val="000000"/>
        </w:rPr>
        <w:t>la siguiente información:</w:t>
      </w:r>
    </w:p>
    <w:p w14:paraId="591B2396" w14:textId="77777777" w:rsidR="00A8137C" w:rsidRPr="005B2BA7" w:rsidRDefault="00A8137C" w:rsidP="00A8137C">
      <w:pPr>
        <w:spacing w:line="360" w:lineRule="auto"/>
        <w:contextualSpacing/>
        <w:jc w:val="both"/>
        <w:rPr>
          <w:rFonts w:ascii="Palatino Linotype" w:eastAsia="Times New Roman" w:hAnsi="Palatino Linotype" w:cs="Arial"/>
          <w:color w:val="000000"/>
        </w:rPr>
      </w:pPr>
    </w:p>
    <w:p w14:paraId="01310CC2" w14:textId="2CD78135" w:rsidR="00A8137C" w:rsidRPr="00B336A1" w:rsidRDefault="00FC2F49" w:rsidP="00A8137C">
      <w:pPr>
        <w:pStyle w:val="Prrafodelista"/>
        <w:numPr>
          <w:ilvl w:val="0"/>
          <w:numId w:val="2"/>
        </w:numPr>
        <w:spacing w:after="240" w:line="360" w:lineRule="auto"/>
        <w:ind w:left="1134" w:right="567"/>
        <w:jc w:val="both"/>
        <w:rPr>
          <w:rFonts w:ascii="Palatino Linotype" w:hAnsi="Palatino Linotype"/>
          <w:b/>
          <w:bCs/>
          <w:color w:val="000000"/>
        </w:rPr>
      </w:pPr>
      <w:r>
        <w:rPr>
          <w:rFonts w:ascii="Palatino Linotype" w:hAnsi="Palatino Linotype"/>
          <w:b/>
          <w:bCs/>
          <w:color w:val="000000"/>
        </w:rPr>
        <w:t xml:space="preserve">El o los documentos donde </w:t>
      </w:r>
      <w:r w:rsidRPr="005862D6">
        <w:rPr>
          <w:rFonts w:ascii="Palatino Linotype" w:hAnsi="Palatino Linotype"/>
          <w:b/>
          <w:bCs/>
          <w:color w:val="000000"/>
        </w:rPr>
        <w:t>conste</w:t>
      </w:r>
      <w:r w:rsidR="00A0525B" w:rsidRPr="005862D6">
        <w:rPr>
          <w:rFonts w:ascii="Palatino Linotype" w:hAnsi="Palatino Linotype"/>
          <w:b/>
          <w:bCs/>
          <w:color w:val="000000"/>
        </w:rPr>
        <w:t>n</w:t>
      </w:r>
      <w:r>
        <w:rPr>
          <w:rFonts w:ascii="Palatino Linotype" w:hAnsi="Palatino Linotype"/>
          <w:b/>
          <w:bCs/>
          <w:color w:val="000000"/>
        </w:rPr>
        <w:t xml:space="preserve"> los registros recabados por el Sistema Automatizado de Emisión y Control de Hologramas de Verificación Vehicular (SAECHVV</w:t>
      </w:r>
      <w:r w:rsidRPr="00B336A1">
        <w:rPr>
          <w:rFonts w:ascii="Palatino Linotype" w:hAnsi="Palatino Linotype"/>
          <w:b/>
          <w:bCs/>
          <w:color w:val="000000"/>
        </w:rPr>
        <w:t>)</w:t>
      </w:r>
      <w:r w:rsidR="00A0525B" w:rsidRPr="00B336A1">
        <w:rPr>
          <w:rFonts w:ascii="Palatino Linotype" w:hAnsi="Palatino Linotype"/>
          <w:b/>
          <w:bCs/>
          <w:color w:val="000000"/>
        </w:rPr>
        <w:t>, desde su creación hasta el nueve (09) de enero de dos mil veintitrés.</w:t>
      </w:r>
    </w:p>
    <w:p w14:paraId="47590F89" w14:textId="77777777" w:rsidR="00A8137C" w:rsidRDefault="00A8137C" w:rsidP="00A8137C">
      <w:pPr>
        <w:tabs>
          <w:tab w:val="left" w:pos="993"/>
        </w:tabs>
        <w:spacing w:line="360" w:lineRule="auto"/>
        <w:jc w:val="both"/>
        <w:rPr>
          <w:rFonts w:ascii="Palatino Linotype" w:eastAsia="Calibri" w:hAnsi="Palatino Linotype" w:cs="Arial"/>
        </w:rPr>
      </w:pPr>
      <w:r w:rsidRPr="005B2BA7">
        <w:rPr>
          <w:rFonts w:ascii="Palatino Linotype" w:hAnsi="Palatino Linotype"/>
          <w:color w:val="000000"/>
        </w:rPr>
        <w:t xml:space="preserve">Para </w:t>
      </w:r>
      <w:r w:rsidRPr="005B2BA7">
        <w:rPr>
          <w:rFonts w:ascii="Palatino Linotype" w:eastAsia="Calibri" w:hAnsi="Palatino Linotype" w:cs="Arial"/>
        </w:rPr>
        <w:t xml:space="preserve">efectos de lo anterior se deberá emitir el Acuerdo del Comité de Transparencia en términos de los artículos 49, fracción VIII, y 132, fracción II, de la Ley de </w:t>
      </w:r>
      <w:r w:rsidRPr="005B2BA7">
        <w:rPr>
          <w:rFonts w:ascii="Palatino Linotype" w:eastAsia="Calibri" w:hAnsi="Palatino Linotype" w:cs="Arial"/>
        </w:rPr>
        <w:lastRenderedPageBreak/>
        <w:t xml:space="preserve">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5B2BA7">
        <w:rPr>
          <w:rFonts w:ascii="Palatino Linotype" w:eastAsia="Calibri" w:hAnsi="Palatino Linotype" w:cs="Arial"/>
          <w:b/>
        </w:rPr>
        <w:t>RECURRENTE</w:t>
      </w:r>
      <w:r w:rsidRPr="005B2BA7">
        <w:rPr>
          <w:rFonts w:ascii="Palatino Linotype" w:eastAsia="Calibri" w:hAnsi="Palatino Linotype" w:cs="Arial"/>
        </w:rPr>
        <w:t>.</w:t>
      </w:r>
    </w:p>
    <w:p w14:paraId="62849549" w14:textId="77777777" w:rsidR="00A0525B" w:rsidRDefault="00A0525B" w:rsidP="00A8137C">
      <w:pPr>
        <w:tabs>
          <w:tab w:val="left" w:pos="993"/>
        </w:tabs>
        <w:spacing w:line="360" w:lineRule="auto"/>
        <w:jc w:val="both"/>
        <w:rPr>
          <w:rFonts w:ascii="Palatino Linotype" w:eastAsia="Calibri" w:hAnsi="Palatino Linotype" w:cs="Arial"/>
        </w:rPr>
      </w:pPr>
    </w:p>
    <w:p w14:paraId="135FF2DB" w14:textId="74D5063A" w:rsidR="00A0525B" w:rsidRPr="00A0525B" w:rsidRDefault="00A0525B" w:rsidP="00A8137C">
      <w:pPr>
        <w:tabs>
          <w:tab w:val="left" w:pos="993"/>
        </w:tabs>
        <w:spacing w:line="360" w:lineRule="auto"/>
        <w:jc w:val="both"/>
        <w:rPr>
          <w:rFonts w:ascii="Palatino Linotype" w:eastAsia="Calibri" w:hAnsi="Palatino Linotype" w:cs="Arial"/>
        </w:rPr>
      </w:pPr>
      <w:r w:rsidRPr="005862D6">
        <w:rPr>
          <w:rFonts w:ascii="Palatino Linotype" w:eastAsia="Calibri" w:hAnsi="Palatino Linotype" w:cs="Arial"/>
        </w:rPr>
        <w:t xml:space="preserve">Por otro lado, de ser el caso que no se cuente con registros recabados desde la creación del sistema, el </w:t>
      </w:r>
      <w:r w:rsidRPr="005862D6">
        <w:rPr>
          <w:rFonts w:ascii="Palatino Linotype" w:eastAsia="Calibri" w:hAnsi="Palatino Linotype" w:cs="Arial"/>
          <w:b/>
        </w:rPr>
        <w:t>SUJETO OBLIGADO</w:t>
      </w:r>
      <w:r w:rsidRPr="005862D6">
        <w:rPr>
          <w:rFonts w:ascii="Palatino Linotype" w:eastAsia="Calibri" w:hAnsi="Palatino Linotype" w:cs="Arial"/>
        </w:rPr>
        <w:t xml:space="preserve"> deberá entregar el </w:t>
      </w:r>
      <w:r w:rsidR="00432064" w:rsidRPr="005862D6">
        <w:rPr>
          <w:rFonts w:ascii="Palatino Linotype" w:eastAsia="Calibri" w:hAnsi="Palatino Linotype" w:cs="Arial"/>
        </w:rPr>
        <w:t xml:space="preserve">Acuerdo del Comité de Transparencia que confirme, de manera fundada y motivada, la inexistencia de la información; así como el Acuerdo o </w:t>
      </w:r>
      <w:r w:rsidRPr="005862D6">
        <w:rPr>
          <w:rFonts w:ascii="Palatino Linotype" w:eastAsia="Calibri" w:hAnsi="Palatino Linotype" w:cs="Arial"/>
        </w:rPr>
        <w:t xml:space="preserve">Acta de </w:t>
      </w:r>
      <w:r w:rsidR="00F20E10" w:rsidRPr="005862D6">
        <w:rPr>
          <w:rFonts w:ascii="Palatino Linotype" w:eastAsia="Calibri" w:hAnsi="Palatino Linotype" w:cs="Arial"/>
        </w:rPr>
        <w:t xml:space="preserve">Baja Documental que justifique </w:t>
      </w:r>
      <w:r w:rsidRPr="005862D6">
        <w:rPr>
          <w:rFonts w:ascii="Palatino Linotype" w:eastAsia="Calibri" w:hAnsi="Palatino Linotype" w:cs="Arial"/>
        </w:rPr>
        <w:t>el vencimiento del ciclo de vida documental de la información.</w:t>
      </w:r>
    </w:p>
    <w:p w14:paraId="3EB5DB94" w14:textId="77777777" w:rsidR="00A8137C" w:rsidRDefault="00A8137C" w:rsidP="00A8137C">
      <w:pPr>
        <w:tabs>
          <w:tab w:val="left" w:pos="993"/>
        </w:tabs>
        <w:spacing w:line="360" w:lineRule="auto"/>
        <w:jc w:val="both"/>
        <w:rPr>
          <w:rFonts w:ascii="Palatino Linotype" w:eastAsia="Calibri" w:hAnsi="Palatino Linotype" w:cs="Arial"/>
        </w:rPr>
      </w:pPr>
    </w:p>
    <w:p w14:paraId="61B58A51" w14:textId="0E62F2E7" w:rsidR="00A8137C" w:rsidRPr="005B2BA7" w:rsidRDefault="00A8137C" w:rsidP="00A8137C">
      <w:pPr>
        <w:spacing w:line="360" w:lineRule="auto"/>
        <w:jc w:val="both"/>
        <w:rPr>
          <w:rFonts w:ascii="Palatino Linotype" w:eastAsia="MS Mincho" w:hAnsi="Palatino Linotype" w:cs="Times New Roman"/>
        </w:rPr>
      </w:pPr>
      <w:r w:rsidRPr="005B2BA7">
        <w:rPr>
          <w:rFonts w:ascii="Palatino Linotype" w:eastAsia="MS Mincho" w:hAnsi="Palatino Linotype" w:cs="Times New Roman"/>
          <w:b/>
          <w:sz w:val="28"/>
          <w:szCs w:val="28"/>
        </w:rPr>
        <w:t>TERCERO</w:t>
      </w:r>
      <w:r w:rsidRPr="005B2BA7">
        <w:rPr>
          <w:rFonts w:ascii="Palatino Linotype" w:eastAsia="MS Mincho" w:hAnsi="Palatino Linotype" w:cs="Times New Roman"/>
          <w:b/>
        </w:rPr>
        <w:t>.</w:t>
      </w:r>
      <w:r w:rsidRPr="005B2BA7">
        <w:rPr>
          <w:rFonts w:ascii="Palatino Linotype" w:eastAsia="MS Mincho" w:hAnsi="Palatino Linotype" w:cs="Times New Roman"/>
        </w:rPr>
        <w:t xml:space="preserve"> Notifíquese al </w:t>
      </w:r>
      <w:r w:rsidRPr="005B2BA7">
        <w:rPr>
          <w:rFonts w:ascii="Palatino Linotype" w:hAnsi="Palatino Linotype" w:cs="Arial"/>
          <w:lang w:eastAsia="es-MX"/>
        </w:rPr>
        <w:t xml:space="preserve">Titular de la Unidad de Transparencia del </w:t>
      </w:r>
      <w:r w:rsidRPr="005B2BA7">
        <w:rPr>
          <w:rFonts w:ascii="Palatino Linotype" w:hAnsi="Palatino Linotype" w:cs="Arial"/>
          <w:b/>
          <w:bCs/>
          <w:lang w:eastAsia="es-MX"/>
        </w:rPr>
        <w:t>SUJETO OBLIGADO</w:t>
      </w:r>
      <w:r w:rsidRPr="005B2BA7">
        <w:rPr>
          <w:rFonts w:ascii="Palatino Linotype" w:hAnsi="Palatino Linotype" w:cs="Arial"/>
          <w:lang w:eastAsia="es-MX"/>
        </w:rPr>
        <w:t xml:space="preserve">, vía SAIMEX, la presente resolución, para que conforme al artículo 186 último párrafo, 189 segundo párrafo y 194 de la Ley de Transparencia y Acceso a la Información Pública del Estado de México y Municipios dé cumplimiento a lo ordenado dentro del </w:t>
      </w:r>
      <w:r w:rsidRPr="00DF01C7">
        <w:rPr>
          <w:rFonts w:ascii="Palatino Linotype" w:hAnsi="Palatino Linotype" w:cs="Arial"/>
          <w:b/>
          <w:lang w:eastAsia="es-MX"/>
        </w:rPr>
        <w:t>plazo de diez días hábiles</w:t>
      </w:r>
      <w:r w:rsidRPr="005B2BA7">
        <w:rPr>
          <w:rFonts w:ascii="Palatino Linotype" w:hAnsi="Palatino Linotype" w:cs="Arial"/>
          <w:lang w:eastAsia="es-MX"/>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5B2BA7">
        <w:rPr>
          <w:rFonts w:ascii="Palatino Linotype" w:eastAsia="MS Mincho" w:hAnsi="Palatino Linotype" w:cs="Times New Roman"/>
        </w:rPr>
        <w:t>.</w:t>
      </w:r>
    </w:p>
    <w:p w14:paraId="0C881F31" w14:textId="77777777" w:rsidR="00A8137C" w:rsidRPr="005B2BA7" w:rsidRDefault="00A8137C" w:rsidP="00A8137C">
      <w:pPr>
        <w:spacing w:line="360" w:lineRule="auto"/>
        <w:jc w:val="both"/>
        <w:rPr>
          <w:rFonts w:ascii="Palatino Linotype" w:eastAsia="MS Mincho" w:hAnsi="Palatino Linotype" w:cs="Times New Roman"/>
          <w:color w:val="000000"/>
        </w:rPr>
      </w:pPr>
    </w:p>
    <w:p w14:paraId="5D216581" w14:textId="77777777" w:rsidR="00A8137C" w:rsidRPr="005B2BA7" w:rsidRDefault="00A8137C" w:rsidP="00A8137C">
      <w:pPr>
        <w:spacing w:line="360" w:lineRule="auto"/>
        <w:jc w:val="both"/>
        <w:rPr>
          <w:rFonts w:ascii="Palatino Linotype" w:eastAsia="MS Mincho" w:hAnsi="Palatino Linotype" w:cs="Times New Roman"/>
          <w:color w:val="000000"/>
        </w:rPr>
      </w:pPr>
      <w:r w:rsidRPr="005B2BA7">
        <w:rPr>
          <w:rFonts w:ascii="Palatino Linotype" w:eastAsia="MS Mincho" w:hAnsi="Palatino Linotype" w:cs="Times New Roman"/>
          <w:b/>
          <w:bCs/>
          <w:color w:val="000000"/>
          <w:sz w:val="28"/>
          <w:szCs w:val="28"/>
        </w:rPr>
        <w:t>CUARTO</w:t>
      </w:r>
      <w:r w:rsidRPr="005B2BA7">
        <w:rPr>
          <w:rFonts w:ascii="Palatino Linotype" w:eastAsia="MS Mincho" w:hAnsi="Palatino Linotype" w:cs="Times New Roman"/>
          <w:b/>
          <w:bCs/>
          <w:color w:val="000000"/>
        </w:rPr>
        <w:t>.</w:t>
      </w:r>
      <w:r w:rsidRPr="005B2BA7">
        <w:rPr>
          <w:rFonts w:ascii="Palatino Linotype" w:eastAsia="MS Mincho" w:hAnsi="Palatino Linotype" w:cs="Times New Roman"/>
          <w:color w:val="000000"/>
        </w:rPr>
        <w:t xml:space="preserve"> De </w:t>
      </w:r>
      <w:r w:rsidRPr="005B2BA7">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w:t>
      </w:r>
      <w:r w:rsidRPr="005B2BA7">
        <w:rPr>
          <w:rFonts w:ascii="Palatino Linotype" w:eastAsia="MS Mincho" w:hAnsi="Palatino Linotype" w:cs="Times New Roman"/>
          <w:bCs/>
          <w:color w:val="000000"/>
        </w:rPr>
        <w:lastRenderedPageBreak/>
        <w:t xml:space="preserve">procedente, el </w:t>
      </w:r>
      <w:r w:rsidRPr="005B2BA7">
        <w:rPr>
          <w:rFonts w:ascii="Palatino Linotype" w:eastAsia="MS Mincho" w:hAnsi="Palatino Linotype" w:cs="Times New Roman"/>
          <w:b/>
          <w:color w:val="000000"/>
        </w:rPr>
        <w:t>SUJETO OBLIGADO,</w:t>
      </w:r>
      <w:r w:rsidRPr="005B2BA7">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653FE35F" w14:textId="77777777" w:rsidR="00A8137C" w:rsidRPr="005B2BA7" w:rsidRDefault="00A8137C" w:rsidP="00A8137C">
      <w:pPr>
        <w:spacing w:line="360" w:lineRule="auto"/>
        <w:jc w:val="both"/>
        <w:rPr>
          <w:rFonts w:ascii="Palatino Linotype" w:eastAsia="MS Mincho" w:hAnsi="Palatino Linotype" w:cs="Times New Roman"/>
          <w:color w:val="000000"/>
        </w:rPr>
      </w:pPr>
    </w:p>
    <w:p w14:paraId="5F02A7B9" w14:textId="77777777" w:rsidR="00A8137C" w:rsidRPr="005B2BA7" w:rsidRDefault="00A8137C" w:rsidP="00A8137C">
      <w:pPr>
        <w:spacing w:line="360" w:lineRule="auto"/>
        <w:jc w:val="both"/>
        <w:rPr>
          <w:rFonts w:ascii="Palatino Linotype" w:eastAsia="MS Mincho" w:hAnsi="Palatino Linotype" w:cs="Times New Roman"/>
          <w:color w:val="000000"/>
        </w:rPr>
      </w:pPr>
      <w:r w:rsidRPr="005B2BA7">
        <w:rPr>
          <w:rFonts w:ascii="Palatino Linotype" w:eastAsia="MS Mincho" w:hAnsi="Palatino Linotype" w:cs="Times New Roman"/>
          <w:b/>
          <w:color w:val="000000"/>
          <w:sz w:val="28"/>
          <w:szCs w:val="28"/>
        </w:rPr>
        <w:t>QUINTO</w:t>
      </w:r>
      <w:r w:rsidRPr="005B2BA7">
        <w:rPr>
          <w:rFonts w:ascii="Palatino Linotype" w:eastAsia="MS Mincho" w:hAnsi="Palatino Linotype" w:cs="Times New Roman"/>
          <w:b/>
          <w:color w:val="000000"/>
        </w:rPr>
        <w:t xml:space="preserve">. </w:t>
      </w:r>
      <w:r w:rsidRPr="005B2BA7">
        <w:rPr>
          <w:rFonts w:ascii="Palatino Linotype" w:eastAsia="MS Mincho" w:hAnsi="Palatino Linotype" w:cs="Times New Roman"/>
          <w:color w:val="000000"/>
        </w:rPr>
        <w:t xml:space="preserve">Notifíquese al </w:t>
      </w:r>
      <w:r w:rsidRPr="005B2BA7">
        <w:rPr>
          <w:rFonts w:ascii="Palatino Linotype" w:eastAsia="MS Mincho" w:hAnsi="Palatino Linotype" w:cs="Times New Roman"/>
          <w:b/>
          <w:bCs/>
          <w:color w:val="000000"/>
        </w:rPr>
        <w:t>RECURRENTE</w:t>
      </w:r>
      <w:r w:rsidRPr="005B2BA7">
        <w:rPr>
          <w:rFonts w:ascii="Palatino Linotype" w:eastAsia="MS Mincho" w:hAnsi="Palatino Linotype" w:cs="Times New Roman"/>
          <w:color w:val="000000"/>
        </w:rPr>
        <w:t xml:space="preserve"> la presente resolución vía Sistema de Acceso a la Información Mexiquense (SAIMEX).</w:t>
      </w:r>
    </w:p>
    <w:p w14:paraId="03E959D9" w14:textId="77777777" w:rsidR="00A8137C" w:rsidRPr="005B2BA7" w:rsidRDefault="00A8137C" w:rsidP="00A8137C">
      <w:pPr>
        <w:spacing w:line="360" w:lineRule="auto"/>
        <w:jc w:val="both"/>
        <w:rPr>
          <w:rFonts w:ascii="Palatino Linotype" w:hAnsi="Palatino Linotype"/>
          <w:b/>
        </w:rPr>
      </w:pPr>
    </w:p>
    <w:p w14:paraId="71C495BB" w14:textId="31751368" w:rsidR="00A8137C" w:rsidRPr="005B2BA7" w:rsidRDefault="00A8137C" w:rsidP="008B1DB8">
      <w:pPr>
        <w:spacing w:line="360" w:lineRule="auto"/>
        <w:jc w:val="both"/>
        <w:rPr>
          <w:rFonts w:ascii="Palatino Linotype" w:eastAsia="MS Mincho" w:hAnsi="Palatino Linotype"/>
          <w:color w:val="000000" w:themeColor="text1"/>
        </w:rPr>
      </w:pPr>
      <w:r w:rsidRPr="005B2BA7">
        <w:rPr>
          <w:rFonts w:ascii="Palatino Linotype" w:eastAsia="MS Mincho" w:hAnsi="Palatino Linotype" w:cs="Times New Roman"/>
          <w:b/>
          <w:sz w:val="28"/>
          <w:szCs w:val="28"/>
        </w:rPr>
        <w:t>SEXTO</w:t>
      </w:r>
      <w:r w:rsidRPr="005B2BA7">
        <w:rPr>
          <w:rFonts w:ascii="Palatino Linotype" w:eastAsia="MS Mincho" w:hAnsi="Palatino Linotype" w:cs="Times New Roman"/>
          <w:b/>
          <w:color w:val="000000"/>
        </w:rPr>
        <w:t xml:space="preserve">. </w:t>
      </w:r>
      <w:r w:rsidRPr="005B2BA7">
        <w:rPr>
          <w:rFonts w:ascii="Palatino Linotype" w:eastAsia="MS Mincho" w:hAnsi="Palatino Linotype" w:cs="Times New Roman"/>
          <w:color w:val="000000"/>
        </w:rPr>
        <w:t xml:space="preserve">Se </w:t>
      </w:r>
      <w:bookmarkEnd w:id="25"/>
      <w:r w:rsidRPr="005B2BA7">
        <w:rPr>
          <w:rFonts w:ascii="Palatino Linotype" w:eastAsia="MS Mincho" w:hAnsi="Palatino Linotype" w:cs="Times New Roman"/>
          <w:color w:val="000000" w:themeColor="text1"/>
        </w:rPr>
        <w:t>hace del conocimiento del</w:t>
      </w:r>
      <w:r w:rsidRPr="005B2BA7">
        <w:rPr>
          <w:rFonts w:ascii="Palatino Linotype" w:eastAsia="MS Mincho" w:hAnsi="Palatino Linotype" w:cs="Times New Roman"/>
          <w:b/>
          <w:color w:val="000000" w:themeColor="text1"/>
        </w:rPr>
        <w:t xml:space="preserve"> RECURRENTE </w:t>
      </w:r>
      <w:r w:rsidRPr="00B336A1">
        <w:rPr>
          <w:rFonts w:ascii="Palatino Linotype" w:eastAsia="MS Mincho" w:hAnsi="Palatino Linotype" w:cs="Times New Roman"/>
          <w:color w:val="000000" w:themeColor="text1"/>
        </w:rPr>
        <w:t xml:space="preserve">que, </w:t>
      </w:r>
      <w:r w:rsidR="008B1DB8" w:rsidRPr="00B336A1">
        <w:rPr>
          <w:rFonts w:ascii="Palatino Linotype" w:eastAsia="MS Mincho" w:hAnsi="Palatino Linotype" w:cs="Times New Roman"/>
          <w:color w:val="000000"/>
        </w:rPr>
        <w:t>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4823D0F9" w14:textId="77777777" w:rsidR="00B345C3" w:rsidRPr="00365267" w:rsidRDefault="00B345C3" w:rsidP="006C7A7A">
      <w:pPr>
        <w:spacing w:line="360" w:lineRule="auto"/>
        <w:jc w:val="both"/>
        <w:rPr>
          <w:rFonts w:ascii="Palatino Linotype" w:eastAsia="MS Mincho" w:hAnsi="Palatino Linotype" w:cs="Times New Roman"/>
          <w:color w:val="000000"/>
          <w:lang w:val="es-ES_tradnl"/>
        </w:rPr>
      </w:pPr>
    </w:p>
    <w:p w14:paraId="061C6065" w14:textId="77777777" w:rsidR="00DF01C7" w:rsidRPr="003C7186" w:rsidRDefault="00DF01C7" w:rsidP="00DF01C7">
      <w:pPr>
        <w:spacing w:line="360" w:lineRule="auto"/>
        <w:ind w:firstLine="1"/>
        <w:jc w:val="both"/>
        <w:rPr>
          <w:rFonts w:ascii="Palatino Linotype" w:hAnsi="Palatino Linotype"/>
        </w:rPr>
      </w:pPr>
      <w:r w:rsidRPr="003C718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Pr>
          <w:rFonts w:ascii="Palatino Linotype" w:hAnsi="Palatino Linotype"/>
        </w:rPr>
        <w:t xml:space="preserve"> (AUSENCIA JUSTIFICADA)</w:t>
      </w:r>
      <w:r w:rsidRPr="003C7186">
        <w:rPr>
          <w:rFonts w:ascii="Palatino Linotype" w:hAnsi="Palatino Linotype"/>
        </w:rPr>
        <w:t xml:space="preserve"> Y GUADALUPE RAMÍREZ PEÑA EN LA </w:t>
      </w:r>
      <w:r>
        <w:rPr>
          <w:rFonts w:ascii="Palatino Linotype" w:hAnsi="Palatino Linotype"/>
        </w:rPr>
        <w:t>VIGÉ</w:t>
      </w:r>
      <w:r w:rsidRPr="003C7186">
        <w:rPr>
          <w:rFonts w:ascii="Palatino Linotype" w:hAnsi="Palatino Linotype"/>
        </w:rPr>
        <w:t xml:space="preserve">SIMA </w:t>
      </w:r>
      <w:r>
        <w:rPr>
          <w:rFonts w:ascii="Palatino Linotype" w:hAnsi="Palatino Linotype"/>
        </w:rPr>
        <w:t>TERCER</w:t>
      </w:r>
      <w:r w:rsidRPr="003C7186">
        <w:rPr>
          <w:rFonts w:ascii="Palatino Linotype" w:hAnsi="Palatino Linotype"/>
        </w:rPr>
        <w:t xml:space="preserve">A SESIÓN ORDINARIA CELEBRADA EL </w:t>
      </w:r>
      <w:r>
        <w:rPr>
          <w:rFonts w:ascii="Palatino Linotype" w:hAnsi="Palatino Linotype"/>
        </w:rPr>
        <w:t>VEINTISÉIS</w:t>
      </w:r>
      <w:r w:rsidRPr="003C7186">
        <w:rPr>
          <w:rFonts w:ascii="Palatino Linotype" w:hAnsi="Palatino Linotype"/>
        </w:rPr>
        <w:t xml:space="preserve"> </w:t>
      </w:r>
      <w:r>
        <w:rPr>
          <w:rFonts w:ascii="Palatino Linotype" w:hAnsi="Palatino Linotype"/>
        </w:rPr>
        <w:t xml:space="preserve">(26) </w:t>
      </w:r>
      <w:r w:rsidRPr="003C7186">
        <w:rPr>
          <w:rFonts w:ascii="Palatino Linotype" w:hAnsi="Palatino Linotype"/>
        </w:rPr>
        <w:t xml:space="preserve">DE JUNIO DE DOS MIL VEINTICUATRO, ANTE EL SECRETARIO TÉCNICO DEL PLENO ALEXIS TAPIA RAMÍREZ. </w:t>
      </w:r>
    </w:p>
    <w:p w14:paraId="7EFA4F21" w14:textId="310E2133" w:rsidR="00895335" w:rsidRDefault="00895335" w:rsidP="00DF01C7">
      <w:pPr>
        <w:spacing w:line="360" w:lineRule="auto"/>
        <w:ind w:right="48"/>
        <w:jc w:val="both"/>
        <w:rPr>
          <w:rFonts w:ascii="Palatino Linotype" w:hAnsi="Palatino Linotype" w:cs="Arial"/>
          <w:color w:val="000000" w:themeColor="text1"/>
          <w:lang w:val="es-ES_tradnl"/>
        </w:rPr>
      </w:pPr>
    </w:p>
    <w:p w14:paraId="1B71464D" w14:textId="77777777" w:rsidR="00B336A1" w:rsidRDefault="00B336A1" w:rsidP="00DF01C7">
      <w:pPr>
        <w:spacing w:line="360" w:lineRule="auto"/>
        <w:ind w:right="48"/>
        <w:jc w:val="both"/>
        <w:rPr>
          <w:rFonts w:ascii="Palatino Linotype" w:hAnsi="Palatino Linotype" w:cs="Arial"/>
          <w:color w:val="000000" w:themeColor="text1"/>
          <w:lang w:val="es-ES_tradnl"/>
        </w:rPr>
      </w:pPr>
    </w:p>
    <w:p w14:paraId="63A2C586" w14:textId="77777777" w:rsidR="00B336A1" w:rsidRDefault="00B336A1" w:rsidP="00DF01C7">
      <w:pPr>
        <w:spacing w:line="360" w:lineRule="auto"/>
        <w:ind w:right="48"/>
        <w:jc w:val="both"/>
        <w:rPr>
          <w:rFonts w:ascii="Palatino Linotype" w:hAnsi="Palatino Linotype" w:cs="Arial"/>
          <w:color w:val="000000" w:themeColor="text1"/>
          <w:lang w:val="es-ES_tradnl"/>
        </w:rPr>
      </w:pPr>
    </w:p>
    <w:p w14:paraId="76807F71" w14:textId="77777777" w:rsidR="00B336A1" w:rsidRDefault="00B336A1" w:rsidP="00DF01C7">
      <w:pPr>
        <w:spacing w:line="360" w:lineRule="auto"/>
        <w:ind w:right="48"/>
        <w:jc w:val="both"/>
        <w:rPr>
          <w:rFonts w:ascii="Palatino Linotype" w:hAnsi="Palatino Linotype" w:cs="Arial"/>
          <w:color w:val="000000" w:themeColor="text1"/>
          <w:lang w:val="es-ES_tradnl"/>
        </w:rPr>
      </w:pPr>
    </w:p>
    <w:p w14:paraId="3AA6031E" w14:textId="77777777" w:rsidR="00B336A1" w:rsidRPr="00365267" w:rsidRDefault="00B336A1" w:rsidP="00DF01C7">
      <w:pPr>
        <w:spacing w:line="360" w:lineRule="auto"/>
        <w:ind w:right="48"/>
        <w:jc w:val="both"/>
        <w:rPr>
          <w:rFonts w:ascii="Palatino Linotype" w:hAnsi="Palatino Linotype" w:cs="Arial"/>
          <w:color w:val="000000" w:themeColor="text1"/>
          <w:lang w:val="es-ES_tradnl"/>
        </w:rPr>
      </w:pPr>
    </w:p>
    <w:sectPr w:rsidR="00B336A1" w:rsidRPr="00365267" w:rsidSect="00DF4C8E">
      <w:headerReference w:type="default" r:id="rId20"/>
      <w:footerReference w:type="default" r:id="rId21"/>
      <w:headerReference w:type="first" r:id="rId22"/>
      <w:footerReference w:type="first" r:id="rId23"/>
      <w:pgSz w:w="12240" w:h="15840"/>
      <w:pgMar w:top="2021"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45A41" w14:textId="77777777" w:rsidR="004D26DF" w:rsidRDefault="004D26DF" w:rsidP="00587366">
      <w:r>
        <w:separator/>
      </w:r>
    </w:p>
  </w:endnote>
  <w:endnote w:type="continuationSeparator" w:id="0">
    <w:p w14:paraId="70649CB5" w14:textId="77777777" w:rsidR="004D26DF" w:rsidRDefault="004D26DF" w:rsidP="00587366">
      <w:r>
        <w:continuationSeparator/>
      </w:r>
    </w:p>
  </w:endnote>
  <w:endnote w:type="continuationNotice" w:id="1">
    <w:p w14:paraId="53FFD06A" w14:textId="77777777" w:rsidR="004D26DF" w:rsidRDefault="004D26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432064" w:rsidRPr="00883450" w:rsidRDefault="00432064">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B336A1">
              <w:rPr>
                <w:rFonts w:ascii="Palatino Linotype" w:hAnsi="Palatino Linotype"/>
                <w:b/>
                <w:bCs/>
                <w:noProof/>
                <w:sz w:val="22"/>
                <w:szCs w:val="20"/>
              </w:rPr>
              <w:t>86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B336A1">
              <w:rPr>
                <w:rFonts w:ascii="Palatino Linotype" w:hAnsi="Palatino Linotype"/>
                <w:b/>
                <w:bCs/>
                <w:noProof/>
                <w:sz w:val="22"/>
                <w:szCs w:val="20"/>
              </w:rPr>
              <w:t>87</w:t>
            </w:r>
            <w:r w:rsidRPr="00883450">
              <w:rPr>
                <w:rFonts w:ascii="Palatino Linotype" w:hAnsi="Palatino Linotype"/>
                <w:b/>
                <w:bCs/>
                <w:sz w:val="22"/>
                <w:szCs w:val="20"/>
              </w:rPr>
              <w:fldChar w:fldCharType="end"/>
            </w:r>
          </w:p>
        </w:sdtContent>
      </w:sdt>
    </w:sdtContent>
  </w:sdt>
  <w:p w14:paraId="6243EC1B" w14:textId="0E7C8B1E" w:rsidR="00432064" w:rsidRDefault="0043206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82B7" w14:textId="72A420DD" w:rsidR="00432064" w:rsidRPr="00883450" w:rsidRDefault="00432064"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B336A1" w:rsidRPr="00B336A1">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B336A1" w:rsidRPr="00B336A1">
      <w:rPr>
        <w:rFonts w:ascii="Palatino Linotype" w:hAnsi="Palatino Linotype"/>
        <w:noProof/>
        <w:sz w:val="22"/>
        <w:szCs w:val="22"/>
        <w:lang w:val="es-ES"/>
      </w:rPr>
      <w:t>87</w:t>
    </w:r>
    <w:r w:rsidRPr="00883450">
      <w:rPr>
        <w:rFonts w:ascii="Palatino Linotype" w:hAnsi="Palatino Linotype"/>
        <w:sz w:val="22"/>
        <w:szCs w:val="22"/>
      </w:rPr>
      <w:fldChar w:fldCharType="end"/>
    </w:r>
  </w:p>
  <w:p w14:paraId="5F5C4865" w14:textId="6B993D8B" w:rsidR="00432064" w:rsidRPr="00883450" w:rsidRDefault="00432064">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11209" w14:textId="77777777" w:rsidR="004D26DF" w:rsidRDefault="004D26DF" w:rsidP="00587366">
      <w:r>
        <w:separator/>
      </w:r>
    </w:p>
  </w:footnote>
  <w:footnote w:type="continuationSeparator" w:id="0">
    <w:p w14:paraId="2787F044" w14:textId="77777777" w:rsidR="004D26DF" w:rsidRDefault="004D26DF" w:rsidP="00587366">
      <w:r>
        <w:continuationSeparator/>
      </w:r>
    </w:p>
  </w:footnote>
  <w:footnote w:type="continuationNotice" w:id="1">
    <w:p w14:paraId="4F9509F5" w14:textId="77777777" w:rsidR="004D26DF" w:rsidRDefault="004D26DF"/>
  </w:footnote>
  <w:footnote w:id="2">
    <w:p w14:paraId="204E0D21" w14:textId="77777777" w:rsidR="00432064" w:rsidRPr="00C7183E" w:rsidRDefault="00432064" w:rsidP="008144DF">
      <w:pPr>
        <w:jc w:val="both"/>
        <w:rPr>
          <w:rFonts w:eastAsiaTheme="minorHAnsi"/>
          <w:sz w:val="20"/>
          <w:szCs w:val="20"/>
          <w:lang w:eastAsia="en-US"/>
        </w:rPr>
      </w:pPr>
      <w:r>
        <w:rPr>
          <w:rStyle w:val="Refdenotaalpie"/>
        </w:rPr>
        <w:footnoteRef/>
      </w:r>
      <w:r>
        <w:t xml:space="preserve"> “</w:t>
      </w:r>
      <w:r w:rsidRPr="00C7183E">
        <w:rPr>
          <w:rFonts w:eastAsiaTheme="minorHAnsi"/>
          <w:i/>
          <w:sz w:val="20"/>
          <w:szCs w:val="20"/>
          <w:lang w:eastAsia="en-US"/>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rFonts w:eastAsiaTheme="minorHAnsi"/>
          <w:sz w:val="20"/>
          <w:szCs w:val="20"/>
          <w:lang w:eastAsia="en-US"/>
        </w:rPr>
        <w:t>”</w:t>
      </w:r>
    </w:p>
  </w:footnote>
  <w:footnote w:id="3">
    <w:p w14:paraId="6D5A60A2" w14:textId="64B331B5" w:rsidR="00432064" w:rsidRDefault="00432064" w:rsidP="008144DF">
      <w:pPr>
        <w:pStyle w:val="Textonotapie"/>
      </w:pPr>
      <w:r>
        <w:rPr>
          <w:rStyle w:val="Refdenotaalpie"/>
        </w:rPr>
        <w:footnoteRef/>
      </w:r>
      <w:r>
        <w:t xml:space="preserve"> Consultable </w:t>
      </w:r>
      <w:r w:rsidRPr="00EC7027">
        <w:t xml:space="preserve">en el </w:t>
      </w:r>
      <w:r>
        <w:t>Semanario</w:t>
      </w:r>
      <w:r w:rsidRPr="00EC7027">
        <w:t xml:space="preserve"> Judicial de la Federación y su gaceta, con el registro digital 2002351.</w:t>
      </w:r>
    </w:p>
  </w:footnote>
  <w:footnote w:id="4">
    <w:p w14:paraId="3F3A2927" w14:textId="4750270F" w:rsidR="00432064" w:rsidRDefault="00432064" w:rsidP="008144DF">
      <w:pPr>
        <w:pStyle w:val="Textonotapie"/>
      </w:pPr>
      <w:r>
        <w:rPr>
          <w:rStyle w:val="Refdenotaalpie"/>
        </w:rPr>
        <w:footnoteRef/>
      </w:r>
      <w:r>
        <w:t xml:space="preserve"> Consultable </w:t>
      </w:r>
      <w:r w:rsidRPr="00EC7027">
        <w:t xml:space="preserve">en el </w:t>
      </w:r>
      <w:r>
        <w:t>Semanario</w:t>
      </w:r>
      <w:r w:rsidRPr="00EC7027">
        <w:t xml:space="preserve"> Judicial de la Federación y su gaceta, con el registro digital 2002350.</w:t>
      </w:r>
    </w:p>
  </w:footnote>
  <w:footnote w:id="5">
    <w:p w14:paraId="2CF0AD31" w14:textId="77777777" w:rsidR="00432064" w:rsidRPr="00835219" w:rsidRDefault="00432064" w:rsidP="00835219">
      <w:pPr>
        <w:pStyle w:val="Textonotapie"/>
        <w:jc w:val="both"/>
        <w:rPr>
          <w:i/>
        </w:rPr>
      </w:pPr>
      <w:r>
        <w:rPr>
          <w:rStyle w:val="Refdenotaalpie"/>
        </w:rPr>
        <w:footnoteRef/>
      </w:r>
      <w:r>
        <w:t xml:space="preserve"> “</w:t>
      </w:r>
      <w:r w:rsidRPr="00835219">
        <w:rPr>
          <w:b/>
          <w:i/>
        </w:rPr>
        <w:t>Artículo 179.</w:t>
      </w:r>
      <w:r w:rsidRPr="00835219">
        <w:rPr>
          <w:i/>
        </w:rPr>
        <w:t xml:space="preserve"> El recurso de revisión es un medio de protección que la Ley otorga a los particulares, para hacer valer su derecho de acceso a la información pública, y procederá en contra de las siguientes causas:</w:t>
      </w:r>
    </w:p>
    <w:p w14:paraId="2831009A" w14:textId="77777777" w:rsidR="00432064" w:rsidRPr="00835219" w:rsidRDefault="00432064" w:rsidP="00835219">
      <w:pPr>
        <w:pStyle w:val="Textonotapie"/>
        <w:jc w:val="both"/>
        <w:rPr>
          <w:i/>
        </w:rPr>
      </w:pPr>
      <w:r w:rsidRPr="00835219">
        <w:rPr>
          <w:b/>
          <w:i/>
        </w:rPr>
        <w:t>I.</w:t>
      </w:r>
      <w:r w:rsidRPr="00835219">
        <w:rPr>
          <w:i/>
        </w:rPr>
        <w:t xml:space="preserve"> La negativa a la información solicitada;</w:t>
      </w:r>
    </w:p>
    <w:p w14:paraId="51F0B33B" w14:textId="62FD4FEA" w:rsidR="00432064" w:rsidRDefault="00432064" w:rsidP="00835219">
      <w:pPr>
        <w:pStyle w:val="Textonotapie"/>
        <w:jc w:val="both"/>
        <w:rPr>
          <w:i/>
        </w:rPr>
      </w:pPr>
      <w:r w:rsidRPr="00835219">
        <w:rPr>
          <w:b/>
          <w:i/>
        </w:rPr>
        <w:t>II.</w:t>
      </w:r>
      <w:r w:rsidRPr="00835219">
        <w:rPr>
          <w:i/>
        </w:rPr>
        <w:t xml:space="preserve"> La clasificación de la información;</w:t>
      </w:r>
    </w:p>
    <w:p w14:paraId="341B54B1" w14:textId="72E53BA7" w:rsidR="00432064" w:rsidRDefault="00432064" w:rsidP="00835219">
      <w:pPr>
        <w:pStyle w:val="Textonotapie"/>
        <w:jc w:val="both"/>
      </w:pPr>
      <w:r w:rsidRPr="00835219">
        <w:rPr>
          <w:i/>
        </w:rPr>
        <w:t>(…)</w:t>
      </w:r>
      <w:r>
        <w:t>”</w:t>
      </w:r>
    </w:p>
  </w:footnote>
  <w:footnote w:id="6">
    <w:p w14:paraId="014E30F7" w14:textId="77777777" w:rsidR="00432064" w:rsidRDefault="00432064" w:rsidP="009D7A8F">
      <w:pPr>
        <w:pStyle w:val="Textonotapie"/>
      </w:pPr>
      <w:r>
        <w:rPr>
          <w:rStyle w:val="Refdenotaalpie"/>
        </w:rPr>
        <w:footnoteRef/>
      </w:r>
      <w:r>
        <w:t xml:space="preserve"> Artículo 50, Ley de Transparencia y Acceso a la Información Pública del Estado de México y Municipios.</w:t>
      </w:r>
    </w:p>
  </w:footnote>
  <w:footnote w:id="7">
    <w:p w14:paraId="2FB92A5B" w14:textId="77777777" w:rsidR="00432064" w:rsidRDefault="00432064" w:rsidP="009D7A8F">
      <w:pPr>
        <w:pStyle w:val="Textonotapie"/>
      </w:pPr>
      <w:r>
        <w:rPr>
          <w:rStyle w:val="Refdenotaalpie"/>
        </w:rPr>
        <w:footnoteRef/>
      </w:r>
      <w:r>
        <w:t xml:space="preserve"> Artículo 51, Ídem.</w:t>
      </w:r>
    </w:p>
  </w:footnote>
  <w:footnote w:id="8">
    <w:p w14:paraId="6D9AA87E" w14:textId="77777777" w:rsidR="00432064" w:rsidRDefault="00432064" w:rsidP="009D7A8F">
      <w:pPr>
        <w:pStyle w:val="Textonotapie"/>
      </w:pPr>
      <w:r>
        <w:rPr>
          <w:rStyle w:val="Refdenotaalpie"/>
        </w:rPr>
        <w:footnoteRef/>
      </w:r>
      <w:r>
        <w:t xml:space="preserve"> Artículo 58, Ley de Transparencia y Acceso a la Información Pública del Estado de México y Municipios.</w:t>
      </w:r>
    </w:p>
  </w:footnote>
  <w:footnote w:id="9">
    <w:p w14:paraId="613EE165" w14:textId="77777777" w:rsidR="00432064" w:rsidRDefault="00432064" w:rsidP="009D7A8F">
      <w:pPr>
        <w:pStyle w:val="Textonotapie"/>
      </w:pPr>
      <w:r>
        <w:rPr>
          <w:rStyle w:val="Refdenotaalpie"/>
        </w:rPr>
        <w:footnoteRef/>
      </w:r>
      <w:r>
        <w:t xml:space="preserve"> Artículo 59, Ídem.</w:t>
      </w:r>
    </w:p>
  </w:footnote>
  <w:footnote w:id="10">
    <w:p w14:paraId="30FABC0A" w14:textId="77777777" w:rsidR="00432064" w:rsidRDefault="00432064" w:rsidP="00584DA1">
      <w:pPr>
        <w:pStyle w:val="Textonotapie"/>
      </w:pPr>
      <w:r>
        <w:rPr>
          <w:rStyle w:val="Refdenotaalpie"/>
        </w:rPr>
        <w:footnoteRef/>
      </w:r>
      <w:r>
        <w:t xml:space="preserve"> Artículo 65, </w:t>
      </w:r>
      <w:r w:rsidRPr="002E61FC">
        <w:t>Constitución Política del Estado Libre y Soberano de México</w:t>
      </w:r>
      <w:r>
        <w:t>.</w:t>
      </w:r>
    </w:p>
  </w:footnote>
  <w:footnote w:id="11">
    <w:p w14:paraId="1E0C8674" w14:textId="77777777" w:rsidR="00432064" w:rsidRDefault="00432064" w:rsidP="00584DA1">
      <w:pPr>
        <w:pStyle w:val="Textonotapie"/>
      </w:pPr>
      <w:r>
        <w:rPr>
          <w:rStyle w:val="Refdenotaalpie"/>
        </w:rPr>
        <w:footnoteRef/>
      </w:r>
      <w:r>
        <w:t xml:space="preserve"> Artículo 67, Ídem.</w:t>
      </w:r>
    </w:p>
  </w:footnote>
  <w:footnote w:id="12">
    <w:p w14:paraId="618EDA2B" w14:textId="77777777" w:rsidR="00432064" w:rsidRDefault="00432064" w:rsidP="00584DA1">
      <w:pPr>
        <w:pStyle w:val="Textonotapie"/>
      </w:pPr>
      <w:r>
        <w:rPr>
          <w:rStyle w:val="Refdenotaalpie"/>
        </w:rPr>
        <w:footnoteRef/>
      </w:r>
      <w:r>
        <w:t xml:space="preserve"> Artículo 77, Ídem.</w:t>
      </w:r>
    </w:p>
  </w:footnote>
  <w:footnote w:id="13">
    <w:p w14:paraId="40548F25" w14:textId="77777777" w:rsidR="00432064" w:rsidRDefault="00432064" w:rsidP="00584DA1">
      <w:pPr>
        <w:pStyle w:val="Textonotapie"/>
      </w:pPr>
      <w:r>
        <w:rPr>
          <w:rStyle w:val="Refdenotaalpie"/>
        </w:rPr>
        <w:footnoteRef/>
      </w:r>
      <w:r>
        <w:t xml:space="preserve"> Artículo 1, Ley Orgánica de la Administración Pública del Estado de México.</w:t>
      </w:r>
    </w:p>
  </w:footnote>
  <w:footnote w:id="14">
    <w:p w14:paraId="6974A7A0" w14:textId="180AA798" w:rsidR="00432064" w:rsidRDefault="00432064">
      <w:pPr>
        <w:pStyle w:val="Textonotapie"/>
      </w:pPr>
      <w:r>
        <w:rPr>
          <w:rStyle w:val="Refdenotaalpie"/>
        </w:rPr>
        <w:footnoteRef/>
      </w:r>
      <w:r>
        <w:t xml:space="preserve"> Artículo 48, Ley Orgánica de la Administración Pública del Estado de México.</w:t>
      </w:r>
    </w:p>
  </w:footnote>
  <w:footnote w:id="15">
    <w:p w14:paraId="59CA8BD9" w14:textId="703B02B8" w:rsidR="00432064" w:rsidRDefault="00432064">
      <w:pPr>
        <w:pStyle w:val="Textonotapie"/>
      </w:pPr>
      <w:r>
        <w:rPr>
          <w:rStyle w:val="Refdenotaalpie"/>
        </w:rPr>
        <w:footnoteRef/>
      </w:r>
      <w:r>
        <w:t xml:space="preserve"> Registro </w:t>
      </w:r>
      <w:r w:rsidRPr="006D5CA8">
        <w:t>22100005000000L</w:t>
      </w:r>
      <w:r>
        <w:t>, Manual General de Organización de la Secretaría del Medio Ambiente.</w:t>
      </w:r>
    </w:p>
  </w:footnote>
  <w:footnote w:id="16">
    <w:p w14:paraId="6AB3529F" w14:textId="4726DC3B" w:rsidR="00432064" w:rsidRDefault="00432064">
      <w:pPr>
        <w:pStyle w:val="Textonotapie"/>
      </w:pPr>
      <w:r>
        <w:rPr>
          <w:rStyle w:val="Refdenotaalpie"/>
        </w:rPr>
        <w:footnoteRef/>
      </w:r>
      <w:r>
        <w:t xml:space="preserve"> Ibídem.</w:t>
      </w:r>
    </w:p>
  </w:footnote>
  <w:footnote w:id="17">
    <w:p w14:paraId="5AAC296E" w14:textId="66761E48" w:rsidR="00432064" w:rsidRDefault="00432064">
      <w:pPr>
        <w:pStyle w:val="Textonotapie"/>
      </w:pPr>
      <w:r>
        <w:rPr>
          <w:rStyle w:val="Refdenotaalpie"/>
        </w:rPr>
        <w:footnoteRef/>
      </w:r>
      <w:r>
        <w:t xml:space="preserve"> Registro </w:t>
      </w:r>
      <w:r w:rsidRPr="006D5CA8">
        <w:t>22100005010000L</w:t>
      </w:r>
      <w:r>
        <w:t>, Manual General de Organización de la Secretaría del Medio Ambiente.</w:t>
      </w:r>
    </w:p>
  </w:footnote>
  <w:footnote w:id="18">
    <w:p w14:paraId="555D1D01" w14:textId="73F29347" w:rsidR="00432064" w:rsidRDefault="00432064">
      <w:pPr>
        <w:pStyle w:val="Textonotapie"/>
      </w:pPr>
      <w:r>
        <w:rPr>
          <w:rStyle w:val="Refdenotaalpie"/>
        </w:rPr>
        <w:footnoteRef/>
      </w:r>
      <w:r>
        <w:t xml:space="preserve"> Ámbito de aplicación. Acuerdo </w:t>
      </w:r>
      <w:r w:rsidRPr="00BA69A9">
        <w:t>por el que se Publica el Programa de Verificación Vehicular Obligatoria para el Primer Semestre del Año 2023</w:t>
      </w:r>
      <w:r>
        <w:t>.</w:t>
      </w:r>
    </w:p>
  </w:footnote>
  <w:footnote w:id="19">
    <w:p w14:paraId="3C3D0C9F" w14:textId="70F45B7C" w:rsidR="00432064" w:rsidRDefault="00432064" w:rsidP="006E7251">
      <w:pPr>
        <w:pStyle w:val="Textonotapie"/>
        <w:jc w:val="both"/>
      </w:pPr>
      <w:r>
        <w:rPr>
          <w:rStyle w:val="Refdenotaalpie"/>
        </w:rPr>
        <w:footnoteRef/>
      </w:r>
      <w:r>
        <w:t xml:space="preserve"> Objetivo del programa. Acuerdo </w:t>
      </w:r>
      <w:r w:rsidRPr="00BA69A9">
        <w:t>por el que se Publica el Programa de Verificación Vehicular Obligatoria para el Primer Semestre del Año 2023</w:t>
      </w:r>
      <w:r>
        <w:t>.</w:t>
      </w:r>
    </w:p>
  </w:footnote>
  <w:footnote w:id="20">
    <w:p w14:paraId="0DE2C8ED" w14:textId="7179D04C" w:rsidR="00432064" w:rsidRDefault="00432064">
      <w:pPr>
        <w:pStyle w:val="Textonotapie"/>
      </w:pPr>
      <w:r>
        <w:rPr>
          <w:rStyle w:val="Refdenotaalpie"/>
        </w:rPr>
        <w:footnoteRef/>
      </w:r>
      <w:r>
        <w:t xml:space="preserve"> Consideraciones y obligaciones de los usuarios. Ídem.</w:t>
      </w:r>
    </w:p>
  </w:footnote>
  <w:footnote w:id="21">
    <w:p w14:paraId="757EC50F" w14:textId="3C1EC9BF" w:rsidR="00432064" w:rsidRDefault="00432064">
      <w:pPr>
        <w:pStyle w:val="Textonotapie"/>
      </w:pPr>
      <w:r>
        <w:rPr>
          <w:rStyle w:val="Refdenotaalpie"/>
        </w:rPr>
        <w:footnoteRef/>
      </w:r>
      <w:r>
        <w:t xml:space="preserve"> Verificación Vehicular. Ídem.</w:t>
      </w:r>
    </w:p>
  </w:footnote>
  <w:footnote w:id="22">
    <w:p w14:paraId="2AE99D48" w14:textId="62A75174" w:rsidR="00432064" w:rsidRDefault="00432064">
      <w:pPr>
        <w:pStyle w:val="Textonotapie"/>
      </w:pPr>
      <w:r>
        <w:rPr>
          <w:rStyle w:val="Refdenotaalpie"/>
        </w:rPr>
        <w:footnoteRef/>
      </w:r>
      <w:r>
        <w:t xml:space="preserve"> Ibídem.</w:t>
      </w:r>
    </w:p>
  </w:footnote>
  <w:footnote w:id="23">
    <w:p w14:paraId="564DE658" w14:textId="18AE84CD" w:rsidR="00432064" w:rsidRDefault="00432064">
      <w:pPr>
        <w:pStyle w:val="Textonotapie"/>
      </w:pPr>
      <w:r>
        <w:rPr>
          <w:rStyle w:val="Refdenotaalpie"/>
        </w:rPr>
        <w:footnoteRef/>
      </w:r>
      <w:r>
        <w:t xml:space="preserve"> Ibídem.</w:t>
      </w:r>
    </w:p>
  </w:footnote>
  <w:footnote w:id="24">
    <w:p w14:paraId="039CEC44" w14:textId="18B85EE8" w:rsidR="00432064" w:rsidRDefault="00432064" w:rsidP="006E09DE">
      <w:pPr>
        <w:pStyle w:val="Textonotapie"/>
        <w:jc w:val="both"/>
      </w:pPr>
      <w:r>
        <w:rPr>
          <w:rStyle w:val="Refdenotaalpie"/>
        </w:rPr>
        <w:footnoteRef/>
      </w:r>
      <w:r>
        <w:t xml:space="preserve"> Verificación Vehicular. Acuerdo </w:t>
      </w:r>
      <w:r w:rsidRPr="00BA69A9">
        <w:t>por el que se Publica el Programa de Verificación Vehicular Obligatoria para el Primer Semestre del Año 2023</w:t>
      </w:r>
      <w:r>
        <w:t>.</w:t>
      </w:r>
    </w:p>
  </w:footnote>
  <w:footnote w:id="25">
    <w:p w14:paraId="5ED6DE14" w14:textId="77777777" w:rsidR="00432064" w:rsidRDefault="00432064" w:rsidP="00A8137C">
      <w:pPr>
        <w:pStyle w:val="Textonotapie"/>
      </w:pPr>
      <w:r>
        <w:rPr>
          <w:rStyle w:val="Refdenotaalpie"/>
        </w:rPr>
        <w:footnoteRef/>
      </w:r>
      <w:r>
        <w:t xml:space="preserve"> Artículo 132, Ley de Transparencia y Acceso a la Información Pública del Estado de México y Municipios.</w:t>
      </w:r>
    </w:p>
  </w:footnote>
  <w:footnote w:id="26">
    <w:p w14:paraId="741294AE" w14:textId="77777777" w:rsidR="00432064" w:rsidRDefault="00432064" w:rsidP="00A8137C">
      <w:pPr>
        <w:pStyle w:val="Textonotapie"/>
      </w:pPr>
      <w:r>
        <w:rPr>
          <w:rStyle w:val="Refdenotaalpie"/>
        </w:rPr>
        <w:footnoteRef/>
      </w:r>
      <w:r>
        <w:t xml:space="preserve"> Artículo 128, Ley de Transparencia y Acceso a la Información Pública del Estado de México y Municipios.</w:t>
      </w:r>
    </w:p>
  </w:footnote>
  <w:footnote w:id="27">
    <w:p w14:paraId="07DEDB3D" w14:textId="77777777" w:rsidR="00432064" w:rsidRDefault="00432064" w:rsidP="00A8137C">
      <w:pPr>
        <w:pStyle w:val="Textonotapie"/>
      </w:pPr>
      <w:r>
        <w:rPr>
          <w:rStyle w:val="Refdenotaalpie"/>
        </w:rPr>
        <w:footnoteRef/>
      </w:r>
      <w:r>
        <w:t xml:space="preserve"> Artículo 129, Ídem.</w:t>
      </w:r>
    </w:p>
  </w:footnote>
  <w:footnote w:id="28">
    <w:p w14:paraId="0B8D68BD" w14:textId="77777777" w:rsidR="00432064" w:rsidRDefault="00432064" w:rsidP="00A8137C">
      <w:pPr>
        <w:pStyle w:val="Textonotapie"/>
      </w:pPr>
      <w:r>
        <w:rPr>
          <w:rStyle w:val="Refdenotaalpie"/>
        </w:rPr>
        <w:footnoteRef/>
      </w:r>
      <w:r>
        <w:t xml:space="preserve"> Artículo 134, Ley de Transparencia y Acceso a la Información Pública del Estado de México y Municipios.</w:t>
      </w:r>
    </w:p>
  </w:footnote>
  <w:footnote w:id="29">
    <w:p w14:paraId="4AF7C944" w14:textId="77777777" w:rsidR="00432064" w:rsidRDefault="00432064" w:rsidP="00A8137C">
      <w:pPr>
        <w:pStyle w:val="Textonotapie"/>
      </w:pPr>
      <w:r>
        <w:rPr>
          <w:rStyle w:val="Refdenotaalpie"/>
        </w:rPr>
        <w:footnoteRef/>
      </w:r>
      <w:r>
        <w:t xml:space="preserve"> Artículo 130, Ley de Transparencia y Acceso a la Información Pública del Estado de México y Municipios.</w:t>
      </w:r>
    </w:p>
  </w:footnote>
  <w:footnote w:id="30">
    <w:p w14:paraId="3A9D6334" w14:textId="26CD3DDE" w:rsidR="00432064" w:rsidRDefault="00432064" w:rsidP="00EB6016">
      <w:pPr>
        <w:pStyle w:val="Textonotapie"/>
        <w:jc w:val="both"/>
      </w:pPr>
      <w:r>
        <w:rPr>
          <w:rStyle w:val="Refdenotaalpie"/>
        </w:rPr>
        <w:footnoteRef/>
      </w:r>
      <w:r>
        <w:t xml:space="preserve"> Lineamiento primero. </w:t>
      </w:r>
      <w:r w:rsidRPr="00EB6016">
        <w:t>Lineamientos Generales en Materia de Clasificación y Desclasificación de la Información, así como para la Elaboración de Versiones Públicas</w:t>
      </w:r>
      <w:r>
        <w:t>.</w:t>
      </w:r>
    </w:p>
  </w:footnote>
  <w:footnote w:id="31">
    <w:p w14:paraId="1EF10ECC" w14:textId="77777777" w:rsidR="00432064" w:rsidRPr="000E68F0" w:rsidRDefault="00432064" w:rsidP="00A8137C">
      <w:pPr>
        <w:pStyle w:val="Textonotapie"/>
        <w:jc w:val="both"/>
      </w:pPr>
      <w:r>
        <w:rPr>
          <w:rStyle w:val="Refdenotaalpie"/>
        </w:rPr>
        <w:footnoteRef/>
      </w:r>
      <w:r>
        <w:t xml:space="preserve"> Lineamiento Segundo, fracción XVI, </w:t>
      </w:r>
      <w:r w:rsidRPr="000E68F0">
        <w:t>Lineamientos Generales en Materia de Clasificación y Desclasificación de la Información, así como para la Elaboración de la Versiones Públicas</w:t>
      </w:r>
    </w:p>
  </w:footnote>
  <w:footnote w:id="32">
    <w:p w14:paraId="1E775907" w14:textId="2D2D7931" w:rsidR="00432064" w:rsidRDefault="00432064" w:rsidP="00A761A2">
      <w:pPr>
        <w:pStyle w:val="Textonotapie"/>
        <w:jc w:val="both"/>
      </w:pPr>
      <w:r>
        <w:rPr>
          <w:rStyle w:val="Refdenotaalpie"/>
        </w:rPr>
        <w:footnoteRef/>
      </w:r>
      <w:r>
        <w:t xml:space="preserve"> Bonifaz, Ana. (17 de enero de 2023). ¿Dónde está el número de motor y para qué </w:t>
      </w:r>
      <w:proofErr w:type="gramStart"/>
      <w:r>
        <w:t>sirve?.</w:t>
      </w:r>
      <w:proofErr w:type="gramEnd"/>
      <w:r>
        <w:t xml:space="preserve"> </w:t>
      </w:r>
      <w:r>
        <w:rPr>
          <w:i/>
        </w:rPr>
        <w:t>Rastreator.mx</w:t>
      </w:r>
      <w:r>
        <w:t xml:space="preserve">. Artículos. Seguros de Auto. Disponible en </w:t>
      </w:r>
      <w:r w:rsidRPr="00A761A2">
        <w:t>https://www.rastreator.mx/seguros-de-auto/articulos-destacados/donde-esta-el-numero-de-motor-y-para-que-sirve</w:t>
      </w:r>
    </w:p>
  </w:footnote>
  <w:footnote w:id="33">
    <w:p w14:paraId="11B90015" w14:textId="13AE5826" w:rsidR="00432064" w:rsidRDefault="00432064">
      <w:pPr>
        <w:pStyle w:val="Textonotapie"/>
      </w:pPr>
      <w:r>
        <w:rPr>
          <w:rStyle w:val="Refdenotaalpie"/>
        </w:rPr>
        <w:footnoteRef/>
      </w:r>
      <w:r>
        <w:t xml:space="preserve"> Ibídem.</w:t>
      </w:r>
    </w:p>
  </w:footnote>
  <w:footnote w:id="34">
    <w:p w14:paraId="32AD5FFF" w14:textId="647F6ACE" w:rsidR="00432064" w:rsidRDefault="00432064">
      <w:pPr>
        <w:pStyle w:val="Textonotapie"/>
      </w:pPr>
      <w:r>
        <w:rPr>
          <w:rStyle w:val="Refdenotaalpie"/>
        </w:rPr>
        <w:footnoteRef/>
      </w:r>
      <w:r>
        <w:t xml:space="preserve"> Ibídem.</w:t>
      </w:r>
    </w:p>
  </w:footnote>
  <w:footnote w:id="35">
    <w:p w14:paraId="776772EB" w14:textId="4F9059A8" w:rsidR="00432064" w:rsidRPr="00FC2BDA" w:rsidRDefault="00432064" w:rsidP="00FC2BDA">
      <w:pPr>
        <w:pStyle w:val="Textonotapie"/>
        <w:jc w:val="both"/>
      </w:pPr>
      <w:r>
        <w:rPr>
          <w:rStyle w:val="Refdenotaalpie"/>
        </w:rPr>
        <w:footnoteRef/>
      </w:r>
      <w:r>
        <w:t xml:space="preserve"> Alvarado, Noel F. (12 de octubre de 2023). </w:t>
      </w:r>
      <w:r w:rsidRPr="00FC2BDA">
        <w:t>Policía de Ecatepec detiene a banda delictiva dedicada a clonar autos robados</w:t>
      </w:r>
      <w:r>
        <w:t xml:space="preserve">. </w:t>
      </w:r>
      <w:r>
        <w:rPr>
          <w:i/>
        </w:rPr>
        <w:t>La Prensa</w:t>
      </w:r>
      <w:r>
        <w:t xml:space="preserve">. Disponible en </w:t>
      </w:r>
      <w:r w:rsidRPr="00FC2BDA">
        <w:t>https://www.la-prensa.com.mx/policiaca/policia-de-ecatepec-detiene-a-banda-delictiva-dedicada-a-clonar-autos-robados-10834180.html</w:t>
      </w:r>
    </w:p>
  </w:footnote>
  <w:footnote w:id="36">
    <w:p w14:paraId="4059A415" w14:textId="3F45E882" w:rsidR="00432064" w:rsidRPr="00FC2BDA" w:rsidRDefault="00432064" w:rsidP="00FC2BDA">
      <w:pPr>
        <w:pStyle w:val="Textonotapie"/>
        <w:jc w:val="both"/>
      </w:pPr>
      <w:r>
        <w:rPr>
          <w:rStyle w:val="Refdenotaalpie"/>
        </w:rPr>
        <w:footnoteRef/>
      </w:r>
      <w:r>
        <w:t xml:space="preserve"> López, Melissa. (09 de septiembre de 2023). </w:t>
      </w:r>
      <w:r w:rsidRPr="00FC2BDA">
        <w:t>Aseguran laboratorio para clonar autos robados en Metepec</w:t>
      </w:r>
      <w:r>
        <w:t xml:space="preserve">. </w:t>
      </w:r>
      <w:r>
        <w:rPr>
          <w:i/>
        </w:rPr>
        <w:t>Milenio</w:t>
      </w:r>
      <w:r>
        <w:t xml:space="preserve">. Disponible en: </w:t>
      </w:r>
      <w:r w:rsidRPr="00FC2BDA">
        <w:t>https://www.milenio.com/policia/aseguran-laboratorio-clonar-autos-robados-en-metepec</w:t>
      </w:r>
    </w:p>
  </w:footnote>
  <w:footnote w:id="37">
    <w:p w14:paraId="14BE83CD" w14:textId="4E050622" w:rsidR="00432064" w:rsidRDefault="00432064">
      <w:pPr>
        <w:pStyle w:val="Textonotapie"/>
      </w:pPr>
      <w:r>
        <w:rPr>
          <w:rStyle w:val="Refdenotaalpie"/>
        </w:rPr>
        <w:footnoteRef/>
      </w:r>
      <w:r>
        <w:t xml:space="preserve"> </w:t>
      </w:r>
      <w:r w:rsidRPr="00653DD9">
        <w:t>https://tenencia.edomex.gob.mx/TenenciaIndividual/tenencia/A06E1A88B8A6ED4B#/</w:t>
      </w:r>
    </w:p>
  </w:footnote>
  <w:footnote w:id="38">
    <w:p w14:paraId="024BED89" w14:textId="639E2F30" w:rsidR="00432064" w:rsidRDefault="00432064">
      <w:pPr>
        <w:pStyle w:val="Textonotapie"/>
      </w:pPr>
      <w:r>
        <w:rPr>
          <w:rStyle w:val="Refdenotaalpie"/>
        </w:rPr>
        <w:footnoteRef/>
      </w:r>
      <w:r>
        <w:t xml:space="preserve"> Artículo 6, Ley del Registro Público Vehicular.</w:t>
      </w:r>
    </w:p>
  </w:footnote>
  <w:footnote w:id="39">
    <w:p w14:paraId="3F554A7B" w14:textId="18A4A148" w:rsidR="00432064" w:rsidRDefault="00432064">
      <w:pPr>
        <w:pStyle w:val="Textonotapie"/>
      </w:pPr>
      <w:r>
        <w:rPr>
          <w:rStyle w:val="Refdenotaalpie"/>
        </w:rPr>
        <w:footnoteRef/>
      </w:r>
      <w:r>
        <w:t xml:space="preserve"> Artículo 7, Ley del Registro Público Vehicular.</w:t>
      </w:r>
    </w:p>
  </w:footnote>
  <w:footnote w:id="40">
    <w:p w14:paraId="68373588" w14:textId="2E8A864B" w:rsidR="00432064" w:rsidRDefault="00432064">
      <w:pPr>
        <w:pStyle w:val="Textonotapie"/>
      </w:pPr>
      <w:r>
        <w:rPr>
          <w:rStyle w:val="Refdenotaalpie"/>
        </w:rPr>
        <w:footnoteRef/>
      </w:r>
      <w:r>
        <w:t xml:space="preserve"> </w:t>
      </w:r>
      <w:r w:rsidRPr="00653DD9">
        <w:t>https://www2.repuve.gob.mx:8443/ciudadania/</w:t>
      </w:r>
    </w:p>
  </w:footnote>
  <w:footnote w:id="41">
    <w:p w14:paraId="259F4A04" w14:textId="1C571D94" w:rsidR="00432064" w:rsidRPr="00A233EA" w:rsidRDefault="00432064">
      <w:pPr>
        <w:pStyle w:val="Textonotapie"/>
      </w:pPr>
      <w:r>
        <w:rPr>
          <w:rStyle w:val="Refdenotaalpie"/>
        </w:rPr>
        <w:footnoteRef/>
      </w:r>
      <w:r>
        <w:t xml:space="preserve"> Montalvo, Alhelí. (03 de diciembre de 2019). ¿Qué es el </w:t>
      </w:r>
      <w:proofErr w:type="gramStart"/>
      <w:r>
        <w:t>RFC?.</w:t>
      </w:r>
      <w:proofErr w:type="gramEnd"/>
      <w:r>
        <w:rPr>
          <w:i/>
        </w:rPr>
        <w:t xml:space="preserve"> El Economista</w:t>
      </w:r>
      <w:r>
        <w:t xml:space="preserve">. Disponible en: </w:t>
      </w:r>
      <w:r w:rsidRPr="00A233EA">
        <w:t>https://www.eleconomista.com.mx/finanzaspersonales/que-es-el-rfc-20191203-0084.html</w:t>
      </w:r>
    </w:p>
  </w:footnote>
  <w:footnote w:id="42">
    <w:p w14:paraId="1112D7E6" w14:textId="43456936" w:rsidR="00432064" w:rsidRDefault="00432064">
      <w:pPr>
        <w:pStyle w:val="Textonotapie"/>
      </w:pPr>
      <w:r>
        <w:rPr>
          <w:rStyle w:val="Refdenotaalpie"/>
        </w:rPr>
        <w:footnoteRef/>
      </w:r>
      <w:r>
        <w:t xml:space="preserve"> Ibídem.</w:t>
      </w:r>
    </w:p>
  </w:footnote>
  <w:footnote w:id="43">
    <w:p w14:paraId="4E62009D" w14:textId="64DEFDB9" w:rsidR="00432064" w:rsidRDefault="00432064">
      <w:pPr>
        <w:pStyle w:val="Textonotapie"/>
      </w:pPr>
      <w:r>
        <w:rPr>
          <w:rStyle w:val="Refdenotaalpie"/>
        </w:rPr>
        <w:footnoteRef/>
      </w:r>
      <w:r>
        <w:t xml:space="preserve"> Ibídem.</w:t>
      </w:r>
    </w:p>
  </w:footnote>
  <w:footnote w:id="44">
    <w:p w14:paraId="1D57A8CF" w14:textId="77777777" w:rsidR="00432064" w:rsidRDefault="00432064" w:rsidP="0019698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45">
    <w:p w14:paraId="46F3C060" w14:textId="77777777" w:rsidR="00432064" w:rsidRDefault="00432064" w:rsidP="0019698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 Ley de Transparencia y Acceso a la Información Pública del Estado de México y Municipios.</w:t>
      </w:r>
    </w:p>
  </w:footnote>
  <w:footnote w:id="46">
    <w:p w14:paraId="1027FF0A" w14:textId="77777777" w:rsidR="00432064" w:rsidRDefault="00432064" w:rsidP="0019698F">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8"/>
          <w:szCs w:val="18"/>
        </w:rPr>
        <w:t xml:space="preserve">Ley de Transparencia y Acceso a la Información Pública del Estado de México y Municipios. </w:t>
      </w:r>
    </w:p>
    <w:p w14:paraId="696FE624" w14:textId="77777777" w:rsidR="00432064" w:rsidRDefault="00432064" w:rsidP="0019698F">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“Artículo </w:t>
      </w:r>
      <w:proofErr w:type="gramStart"/>
      <w:r>
        <w:rPr>
          <w:rFonts w:ascii="Palatino Linotype" w:eastAsia="Palatino Linotype" w:hAnsi="Palatino Linotype" w:cs="Palatino Linotype"/>
          <w:color w:val="000000"/>
          <w:sz w:val="18"/>
          <w:szCs w:val="18"/>
        </w:rPr>
        <w:t>9.(</w:t>
      </w:r>
      <w:proofErr w:type="gramEnd"/>
      <w:r>
        <w:rPr>
          <w:rFonts w:ascii="Palatino Linotype" w:eastAsia="Palatino Linotype" w:hAnsi="Palatino Linotype" w:cs="Palatino Linotype"/>
          <w:color w:val="000000"/>
          <w:sz w:val="18"/>
          <w:szCs w:val="18"/>
        </w:rPr>
        <w:t>…)</w:t>
      </w:r>
    </w:p>
    <w:p w14:paraId="04DCE62C" w14:textId="77777777" w:rsidR="00432064" w:rsidRDefault="00432064" w:rsidP="0019698F">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2976D976" w14:textId="77777777" w:rsidR="00432064" w:rsidRDefault="00432064" w:rsidP="0019698F">
      <w:pPr>
        <w:pBdr>
          <w:top w:val="nil"/>
          <w:left w:val="nil"/>
          <w:bottom w:val="nil"/>
          <w:right w:val="nil"/>
          <w:between w:val="nil"/>
        </w:pBdr>
        <w:rPr>
          <w:color w:val="000000"/>
          <w:sz w:val="20"/>
          <w:szCs w:val="20"/>
        </w:rPr>
      </w:pPr>
      <w:r>
        <w:rPr>
          <w:color w:val="000000"/>
          <w:sz w:val="20"/>
          <w:szCs w:val="20"/>
        </w:rPr>
        <w:t>(…)”</w:t>
      </w:r>
    </w:p>
  </w:footnote>
  <w:footnote w:id="47">
    <w:p w14:paraId="5C0854EB" w14:textId="77777777" w:rsidR="00432064" w:rsidRDefault="00432064" w:rsidP="00FA24C8">
      <w:pPr>
        <w:pStyle w:val="Textonotapie"/>
      </w:pPr>
      <w:r>
        <w:rPr>
          <w:rStyle w:val="Refdenotaalpie"/>
        </w:rPr>
        <w:footnoteRef/>
      </w:r>
      <w:r>
        <w:t xml:space="preserve"> Lineamiento Primero, Lineamientos para la Organización y  Conservación de los Archivos</w:t>
      </w:r>
    </w:p>
  </w:footnote>
  <w:footnote w:id="48">
    <w:p w14:paraId="6F3528F5" w14:textId="77777777" w:rsidR="00432064" w:rsidRDefault="00432064" w:rsidP="00FA24C8">
      <w:pPr>
        <w:pStyle w:val="Textonotapie"/>
      </w:pPr>
      <w:r>
        <w:rPr>
          <w:rStyle w:val="Refdenotaalpie"/>
        </w:rPr>
        <w:footnoteRef/>
      </w:r>
      <w:r>
        <w:t xml:space="preserve"> Artículo 4, fracción IX, </w:t>
      </w:r>
      <w:r w:rsidRPr="004B6187">
        <w:t>Ley de Archivos y Administración de Documentos del Estado de México y Municipios</w:t>
      </w:r>
      <w:r>
        <w:t>.</w:t>
      </w:r>
    </w:p>
  </w:footnote>
  <w:footnote w:id="49">
    <w:p w14:paraId="3DB96821" w14:textId="6276DA43" w:rsidR="00432064" w:rsidRDefault="00432064">
      <w:pPr>
        <w:pStyle w:val="Textonotapie"/>
      </w:pPr>
      <w:r>
        <w:rPr>
          <w:rStyle w:val="Refdenotaalpie"/>
        </w:rPr>
        <w:footnoteRef/>
      </w:r>
      <w:r>
        <w:t xml:space="preserve"> X. Prestación de los servicios de verificación vehicular. </w:t>
      </w:r>
      <w:r w:rsidRPr="00C22771">
        <w:rPr>
          <w:lang w:val="es-ES_tradnl"/>
        </w:rPr>
        <w:t>Programa de Verificación Vehicular Obligatoria para 1999</w:t>
      </w:r>
      <w:r>
        <w:rPr>
          <w:lang w:val="es-ES_tradnl"/>
        </w:rPr>
        <w:t>.</w:t>
      </w:r>
    </w:p>
  </w:footnote>
  <w:footnote w:id="50">
    <w:p w14:paraId="2D88FDDF" w14:textId="77777777" w:rsidR="00432064" w:rsidRDefault="00432064" w:rsidP="00432064">
      <w:pPr>
        <w:pStyle w:val="Textonotapie"/>
      </w:pPr>
      <w:r>
        <w:rPr>
          <w:rStyle w:val="Refdenotaalpie"/>
        </w:rPr>
        <w:footnoteRef/>
      </w:r>
      <w:r>
        <w:t xml:space="preserve"> </w:t>
      </w:r>
      <w:r w:rsidRPr="006667ED">
        <w:rPr>
          <w:rFonts w:cs="Arial"/>
          <w:color w:val="222222"/>
          <w:szCs w:val="24"/>
        </w:rPr>
        <w:t>Lo anterior es incluso un requerimiento del sistema interamericano de protección a los derechos humanos. </w:t>
      </w:r>
      <w:r w:rsidRPr="006667ED">
        <w:rPr>
          <w:rFonts w:cs="Arial"/>
          <w:i/>
          <w:iCs/>
          <w:color w:val="222222"/>
          <w:szCs w:val="24"/>
        </w:rPr>
        <w:t>Ibídem</w:t>
      </w:r>
      <w:r w:rsidRPr="006667ED">
        <w:rPr>
          <w:rFonts w:cs="Arial"/>
          <w:color w:val="222222"/>
          <w:szCs w:val="24"/>
        </w:rPr>
        <w:t>. Párr. 113.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723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9"/>
      <w:gridCol w:w="3700"/>
    </w:tblGrid>
    <w:tr w:rsidR="00432064" w:rsidRPr="00025127" w14:paraId="07F2896E" w14:textId="77777777" w:rsidTr="001C388D">
      <w:trPr>
        <w:trHeight w:val="138"/>
        <w:jc w:val="right"/>
      </w:trPr>
      <w:tc>
        <w:tcPr>
          <w:tcW w:w="3539" w:type="dxa"/>
          <w:vAlign w:val="center"/>
        </w:tcPr>
        <w:p w14:paraId="4A5B1974" w14:textId="172F35BB" w:rsidR="00432064" w:rsidRPr="00025127" w:rsidRDefault="00432064"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700" w:type="dxa"/>
          <w:vAlign w:val="center"/>
        </w:tcPr>
        <w:p w14:paraId="3A05B4B6" w14:textId="509EE79D" w:rsidR="00432064" w:rsidRPr="00025127" w:rsidRDefault="00432064" w:rsidP="00F25B61">
          <w:pPr>
            <w:pStyle w:val="Encabezado"/>
            <w:jc w:val="both"/>
            <w:rPr>
              <w:rFonts w:ascii="Palatino Linotype" w:hAnsi="Palatino Linotype"/>
              <w:b/>
              <w:sz w:val="22"/>
              <w:szCs w:val="22"/>
            </w:rPr>
          </w:pPr>
          <w:r>
            <w:rPr>
              <w:rFonts w:ascii="Palatino Linotype" w:hAnsi="Palatino Linotype"/>
              <w:b/>
              <w:sz w:val="22"/>
              <w:szCs w:val="22"/>
            </w:rPr>
            <w:t>00683</w:t>
          </w:r>
          <w:r w:rsidRPr="00025127">
            <w:rPr>
              <w:rFonts w:ascii="Palatino Linotype" w:hAnsi="Palatino Linotype"/>
              <w:b/>
              <w:sz w:val="22"/>
              <w:szCs w:val="22"/>
            </w:rPr>
            <w:t>/INFOEM/IP/RR/</w:t>
          </w:r>
          <w:r>
            <w:rPr>
              <w:rFonts w:ascii="Palatino Linotype" w:hAnsi="Palatino Linotype"/>
              <w:b/>
              <w:sz w:val="22"/>
              <w:szCs w:val="22"/>
            </w:rPr>
            <w:t>2023</w:t>
          </w:r>
        </w:p>
      </w:tc>
    </w:tr>
    <w:tr w:rsidR="00432064" w:rsidRPr="00025127" w14:paraId="1B5D8690" w14:textId="77777777" w:rsidTr="001C388D">
      <w:trPr>
        <w:trHeight w:val="233"/>
        <w:jc w:val="right"/>
      </w:trPr>
      <w:tc>
        <w:tcPr>
          <w:tcW w:w="3539" w:type="dxa"/>
          <w:vAlign w:val="center"/>
        </w:tcPr>
        <w:p w14:paraId="3903F2C6" w14:textId="22D569F8" w:rsidR="00432064" w:rsidRPr="00025127" w:rsidRDefault="00432064" w:rsidP="00E80CEE">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700" w:type="dxa"/>
          <w:vAlign w:val="center"/>
        </w:tcPr>
        <w:p w14:paraId="03C799A2" w14:textId="4F4C0B95" w:rsidR="00432064" w:rsidRPr="00025127" w:rsidRDefault="00432064" w:rsidP="00E80CEE">
          <w:pPr>
            <w:pStyle w:val="Encabezado"/>
            <w:rPr>
              <w:rFonts w:ascii="Palatino Linotype" w:hAnsi="Palatino Linotype"/>
              <w:b/>
              <w:sz w:val="22"/>
              <w:szCs w:val="22"/>
            </w:rPr>
          </w:pPr>
          <w:r>
            <w:rPr>
              <w:rFonts w:ascii="Palatino Linotype" w:hAnsi="Palatino Linotype"/>
              <w:b/>
              <w:bCs/>
              <w:color w:val="000000"/>
              <w:sz w:val="22"/>
              <w:szCs w:val="22"/>
            </w:rPr>
            <w:t>Secretaría del Medio Ambiente</w:t>
          </w:r>
        </w:p>
      </w:tc>
    </w:tr>
    <w:tr w:rsidR="00432064" w:rsidRPr="00025127" w14:paraId="095EB01B" w14:textId="77777777" w:rsidTr="001C388D">
      <w:trPr>
        <w:trHeight w:val="321"/>
        <w:jc w:val="right"/>
      </w:trPr>
      <w:tc>
        <w:tcPr>
          <w:tcW w:w="3539" w:type="dxa"/>
          <w:vAlign w:val="center"/>
        </w:tcPr>
        <w:p w14:paraId="6E000A51" w14:textId="05E1861A" w:rsidR="00432064" w:rsidRPr="00025127" w:rsidRDefault="00432064"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700" w:type="dxa"/>
          <w:vAlign w:val="center"/>
        </w:tcPr>
        <w:p w14:paraId="07560085" w14:textId="64DC8836" w:rsidR="00432064" w:rsidRPr="00025127" w:rsidRDefault="00432064"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5AF1B173" w:rsidR="00432064" w:rsidRDefault="00432064" w:rsidP="00472C41">
    <w:pPr>
      <w:pStyle w:val="Encabezado"/>
    </w:pPr>
    <w:r>
      <w:rPr>
        <w:noProof/>
        <w:lang w:eastAsia="es-MX"/>
      </w:rPr>
      <w:drawing>
        <wp:anchor distT="0" distB="0" distL="114300" distR="114300" simplePos="0" relativeHeight="251657216" behindDoc="1" locked="0" layoutInCell="0" allowOverlap="1" wp14:anchorId="1A29E15A" wp14:editId="3A512F67">
          <wp:simplePos x="0" y="0"/>
          <wp:positionH relativeFrom="page">
            <wp:posOffset>34594</wp:posOffset>
          </wp:positionH>
          <wp:positionV relativeFrom="page">
            <wp:posOffset>20955</wp:posOffset>
          </wp:positionV>
          <wp:extent cx="7694930" cy="10020300"/>
          <wp:effectExtent l="0" t="0" r="127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10020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72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07"/>
    </w:tblGrid>
    <w:tr w:rsidR="00432064" w:rsidRPr="00025127" w14:paraId="0A3256F2" w14:textId="77777777" w:rsidTr="00A50604">
      <w:trPr>
        <w:trHeight w:val="138"/>
        <w:jc w:val="right"/>
      </w:trPr>
      <w:tc>
        <w:tcPr>
          <w:tcW w:w="3828" w:type="dxa"/>
          <w:vAlign w:val="center"/>
        </w:tcPr>
        <w:p w14:paraId="3D80769D" w14:textId="44A35B8D" w:rsidR="00432064" w:rsidRPr="001C388D" w:rsidRDefault="00432064" w:rsidP="005F1362">
          <w:pPr>
            <w:jc w:val="right"/>
            <w:rPr>
              <w:rFonts w:ascii="Palatino Linotype" w:hAnsi="Palatino Linotype"/>
              <w:b/>
              <w:sz w:val="22"/>
              <w:szCs w:val="22"/>
            </w:rPr>
          </w:pPr>
          <w:r w:rsidRPr="001C388D">
            <w:rPr>
              <w:sz w:val="22"/>
            </w:rPr>
            <w:tab/>
          </w:r>
          <w:r w:rsidRPr="001C388D">
            <w:rPr>
              <w:rFonts w:ascii="Palatino Linotype" w:hAnsi="Palatino Linotype"/>
              <w:b/>
              <w:sz w:val="22"/>
              <w:szCs w:val="22"/>
            </w:rPr>
            <w:t>RECURSO DE REVISIÓN:</w:t>
          </w:r>
        </w:p>
      </w:tc>
      <w:tc>
        <w:tcPr>
          <w:tcW w:w="3407" w:type="dxa"/>
          <w:vAlign w:val="center"/>
        </w:tcPr>
        <w:p w14:paraId="0453495E" w14:textId="1AF65718" w:rsidR="00432064" w:rsidRPr="001C388D" w:rsidRDefault="00432064" w:rsidP="00F25B61">
          <w:pPr>
            <w:pStyle w:val="Encabezado"/>
            <w:rPr>
              <w:rFonts w:ascii="Palatino Linotype" w:hAnsi="Palatino Linotype"/>
              <w:b/>
              <w:sz w:val="22"/>
              <w:szCs w:val="22"/>
            </w:rPr>
          </w:pPr>
          <w:r>
            <w:rPr>
              <w:rFonts w:ascii="Palatino Linotype" w:hAnsi="Palatino Linotype"/>
              <w:b/>
              <w:sz w:val="22"/>
              <w:szCs w:val="22"/>
            </w:rPr>
            <w:t>00683/INFOEM/IP/RR/2023</w:t>
          </w:r>
        </w:p>
      </w:tc>
    </w:tr>
    <w:tr w:rsidR="00432064" w:rsidRPr="00025127" w14:paraId="128C8B3C" w14:textId="77777777" w:rsidTr="00A50604">
      <w:trPr>
        <w:trHeight w:val="233"/>
        <w:jc w:val="right"/>
      </w:trPr>
      <w:tc>
        <w:tcPr>
          <w:tcW w:w="3828" w:type="dxa"/>
          <w:vAlign w:val="center"/>
        </w:tcPr>
        <w:p w14:paraId="483E3371" w14:textId="66B1BC74" w:rsidR="00432064" w:rsidRPr="001C388D" w:rsidRDefault="00432064" w:rsidP="00472C41">
          <w:pPr>
            <w:jc w:val="right"/>
            <w:rPr>
              <w:rFonts w:ascii="Palatino Linotype" w:hAnsi="Palatino Linotype"/>
              <w:b/>
              <w:sz w:val="22"/>
              <w:szCs w:val="22"/>
            </w:rPr>
          </w:pPr>
          <w:r w:rsidRPr="001C388D">
            <w:rPr>
              <w:rFonts w:ascii="Palatino Linotype" w:hAnsi="Palatino Linotype"/>
              <w:b/>
              <w:sz w:val="22"/>
              <w:szCs w:val="22"/>
            </w:rPr>
            <w:t>RECURRENTE:</w:t>
          </w:r>
        </w:p>
      </w:tc>
      <w:tc>
        <w:tcPr>
          <w:tcW w:w="3407" w:type="dxa"/>
        </w:tcPr>
        <w:p w14:paraId="1548525E" w14:textId="20049EF3" w:rsidR="00432064" w:rsidRPr="001C388D" w:rsidRDefault="001657D8" w:rsidP="0058757A">
          <w:pPr>
            <w:pStyle w:val="Encabezado"/>
            <w:rPr>
              <w:rFonts w:ascii="Palatino Linotype" w:hAnsi="Palatino Linotype"/>
              <w:b/>
              <w:sz w:val="22"/>
              <w:szCs w:val="22"/>
            </w:rPr>
          </w:pPr>
          <w:r>
            <w:rPr>
              <w:rFonts w:ascii="Palatino Linotype" w:hAnsi="Palatino Linotype"/>
              <w:b/>
              <w:sz w:val="22"/>
              <w:szCs w:val="22"/>
            </w:rPr>
            <w:t xml:space="preserve">XXX </w:t>
          </w:r>
          <w:proofErr w:type="spellStart"/>
          <w:r>
            <w:rPr>
              <w:rFonts w:ascii="Palatino Linotype" w:hAnsi="Palatino Linotype"/>
              <w:b/>
              <w:sz w:val="22"/>
              <w:szCs w:val="22"/>
            </w:rPr>
            <w:t>XXX</w:t>
          </w:r>
          <w:proofErr w:type="spellEnd"/>
        </w:p>
      </w:tc>
    </w:tr>
    <w:tr w:rsidR="00432064" w:rsidRPr="00025127" w14:paraId="41BE0704" w14:textId="77777777" w:rsidTr="00A50604">
      <w:trPr>
        <w:trHeight w:val="321"/>
        <w:jc w:val="right"/>
      </w:trPr>
      <w:tc>
        <w:tcPr>
          <w:tcW w:w="3828" w:type="dxa"/>
          <w:vAlign w:val="center"/>
        </w:tcPr>
        <w:p w14:paraId="34C64148" w14:textId="10C6C8A9" w:rsidR="00432064" w:rsidRPr="001C388D" w:rsidRDefault="00432064" w:rsidP="005F1362">
          <w:pPr>
            <w:jc w:val="right"/>
            <w:rPr>
              <w:rFonts w:ascii="Palatino Linotype" w:hAnsi="Palatino Linotype"/>
              <w:b/>
              <w:sz w:val="22"/>
              <w:szCs w:val="22"/>
            </w:rPr>
          </w:pPr>
          <w:r w:rsidRPr="001C388D">
            <w:rPr>
              <w:rFonts w:ascii="Palatino Linotype" w:hAnsi="Palatino Linotype"/>
              <w:b/>
              <w:sz w:val="22"/>
              <w:szCs w:val="22"/>
            </w:rPr>
            <w:t>SUJETO OBLIGADO:</w:t>
          </w:r>
        </w:p>
      </w:tc>
      <w:tc>
        <w:tcPr>
          <w:tcW w:w="3407" w:type="dxa"/>
          <w:vAlign w:val="center"/>
        </w:tcPr>
        <w:p w14:paraId="34C341BF" w14:textId="10C5FC73" w:rsidR="00432064" w:rsidRPr="001C388D" w:rsidRDefault="00432064" w:rsidP="00E80CEE">
          <w:pPr>
            <w:pStyle w:val="Encabezado"/>
            <w:rPr>
              <w:rFonts w:ascii="Palatino Linotype" w:hAnsi="Palatino Linotype"/>
              <w:b/>
              <w:sz w:val="22"/>
              <w:szCs w:val="22"/>
            </w:rPr>
          </w:pPr>
          <w:r>
            <w:rPr>
              <w:rFonts w:ascii="Palatino Linotype" w:hAnsi="Palatino Linotype"/>
              <w:b/>
              <w:bCs/>
              <w:color w:val="000000"/>
              <w:sz w:val="22"/>
              <w:szCs w:val="22"/>
            </w:rPr>
            <w:t>Secretaría del Medio Ambiente</w:t>
          </w:r>
        </w:p>
      </w:tc>
    </w:tr>
    <w:tr w:rsidR="00432064" w:rsidRPr="00025127" w14:paraId="0C8B6193" w14:textId="77777777" w:rsidTr="00A50604">
      <w:trPr>
        <w:trHeight w:val="321"/>
        <w:jc w:val="right"/>
      </w:trPr>
      <w:tc>
        <w:tcPr>
          <w:tcW w:w="3828" w:type="dxa"/>
          <w:vAlign w:val="center"/>
        </w:tcPr>
        <w:p w14:paraId="321FFAFF" w14:textId="0E8C2CE7" w:rsidR="00432064" w:rsidRPr="001C388D" w:rsidRDefault="00432064" w:rsidP="00472C41">
          <w:pPr>
            <w:jc w:val="right"/>
            <w:rPr>
              <w:rFonts w:ascii="Palatino Linotype" w:hAnsi="Palatino Linotype"/>
              <w:b/>
              <w:sz w:val="22"/>
              <w:szCs w:val="22"/>
            </w:rPr>
          </w:pPr>
          <w:r w:rsidRPr="001C388D">
            <w:rPr>
              <w:rFonts w:ascii="Palatino Linotype" w:hAnsi="Palatino Linotype"/>
              <w:b/>
              <w:sz w:val="22"/>
              <w:szCs w:val="22"/>
            </w:rPr>
            <w:t>COMISIONADA PONENTE:</w:t>
          </w:r>
        </w:p>
      </w:tc>
      <w:tc>
        <w:tcPr>
          <w:tcW w:w="3407" w:type="dxa"/>
          <w:vAlign w:val="center"/>
        </w:tcPr>
        <w:p w14:paraId="0FECDA9D" w14:textId="6D336FD0" w:rsidR="00432064" w:rsidRPr="001C388D" w:rsidRDefault="00432064" w:rsidP="00B44F9F">
          <w:pPr>
            <w:pStyle w:val="Encabezado"/>
            <w:ind w:left="33"/>
            <w:rPr>
              <w:rFonts w:ascii="Palatino Linotype" w:hAnsi="Palatino Linotype"/>
              <w:b/>
              <w:sz w:val="22"/>
              <w:szCs w:val="22"/>
            </w:rPr>
          </w:pPr>
          <w:r w:rsidRPr="001C388D">
            <w:rPr>
              <w:rFonts w:ascii="Palatino Linotype" w:hAnsi="Palatino Linotype"/>
              <w:b/>
              <w:sz w:val="22"/>
              <w:szCs w:val="22"/>
            </w:rPr>
            <w:t>María del Rosario Mejía Ayala</w:t>
          </w:r>
        </w:p>
      </w:tc>
    </w:tr>
  </w:tbl>
  <w:p w14:paraId="156B5574" w14:textId="2FDF06EB" w:rsidR="00432064" w:rsidRDefault="004D26DF" w:rsidP="00472C41">
    <w:pPr>
      <w:pStyle w:val="Encabezado"/>
      <w:tabs>
        <w:tab w:val="clear" w:pos="4252"/>
        <w:tab w:val="clear" w:pos="8504"/>
        <w:tab w:val="left" w:pos="3103"/>
      </w:tabs>
    </w:pPr>
    <w:r>
      <w:rPr>
        <w:noProof/>
        <w:lang w:val="es-ES_tradnl"/>
      </w:rPr>
      <w:pict w14:anchorId="66DA0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1025" type="#_x0000_t75" alt="" style="position:absolute;margin-left:-102.2pt;margin-top:-121.45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7EA54BF"/>
    <w:multiLevelType w:val="hybridMultilevel"/>
    <w:tmpl w:val="CA64D228"/>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10A1351F"/>
    <w:multiLevelType w:val="multilevel"/>
    <w:tmpl w:val="1E0617AE"/>
    <w:lvl w:ilvl="0">
      <w:start w:val="23"/>
      <w:numFmt w:val="decimal"/>
      <w:lvlText w:val="%1."/>
      <w:lvlJc w:val="left"/>
      <w:pPr>
        <w:ind w:left="360" w:hanging="360"/>
      </w:pPr>
      <w:rPr>
        <w:rFonts w:ascii="Palatino Linotype" w:hAnsi="Palatino Linotype" w:hint="default"/>
        <w:b/>
        <w:i w:val="0"/>
        <w:sz w:val="24"/>
      </w:rPr>
    </w:lvl>
    <w:lvl w:ilvl="1">
      <w:start w:val="1"/>
      <w:numFmt w:val="upperRoman"/>
      <w:lvlText w:val="%2."/>
      <w:lvlJc w:val="righ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1941C78"/>
    <w:multiLevelType w:val="hybridMultilevel"/>
    <w:tmpl w:val="B3369FFC"/>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b/>
        <w:bCs/>
        <w:i w:val="0"/>
        <w:i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837CAC"/>
    <w:multiLevelType w:val="hybridMultilevel"/>
    <w:tmpl w:val="413E781C"/>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5FB2B198">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5A11A6"/>
    <w:multiLevelType w:val="hybridMultilevel"/>
    <w:tmpl w:val="6406B59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4AA484F"/>
    <w:multiLevelType w:val="hybridMultilevel"/>
    <w:tmpl w:val="C13228CA"/>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119AC16E">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5902EAF"/>
    <w:multiLevelType w:val="hybridMultilevel"/>
    <w:tmpl w:val="798EAA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15:restartNumberingAfterBreak="0">
    <w:nsid w:val="26F965F9"/>
    <w:multiLevelType w:val="hybridMultilevel"/>
    <w:tmpl w:val="8132FF96"/>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C2A86048">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346141"/>
    <w:multiLevelType w:val="hybridMultilevel"/>
    <w:tmpl w:val="62861938"/>
    <w:lvl w:ilvl="0" w:tplc="DD5211CA">
      <w:start w:val="1"/>
      <w:numFmt w:val="upperRoman"/>
      <w:lvlText w:val="%1."/>
      <w:lvlJc w:val="righ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 w15:restartNumberingAfterBreak="0">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1CC171A"/>
    <w:multiLevelType w:val="hybridMultilevel"/>
    <w:tmpl w:val="CAB28972"/>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15:restartNumberingAfterBreak="0">
    <w:nsid w:val="340A1CB1"/>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4317490"/>
    <w:multiLevelType w:val="hybridMultilevel"/>
    <w:tmpl w:val="607027F6"/>
    <w:lvl w:ilvl="0" w:tplc="7EE0C6EC">
      <w:start w:val="1"/>
      <w:numFmt w:val="decimal"/>
      <w:lvlText w:val="%1."/>
      <w:lvlJc w:val="left"/>
      <w:pPr>
        <w:ind w:left="0" w:firstLine="0"/>
      </w:pPr>
      <w:rPr>
        <w:rFonts w:ascii="Palatino Linotype" w:hAnsi="Palatino Linotype" w:hint="default"/>
        <w:b/>
        <w:i w:val="0"/>
        <w:sz w:val="24"/>
      </w:rPr>
    </w:lvl>
    <w:lvl w:ilvl="1" w:tplc="5A980A12">
      <w:start w:val="1"/>
      <w:numFmt w:val="upperRoman"/>
      <w:lvlText w:val="%2."/>
      <w:lvlJc w:val="right"/>
      <w:pPr>
        <w:ind w:left="1440" w:hanging="360"/>
      </w:pPr>
      <w:rPr>
        <w:b/>
        <w:bCs/>
        <w:i w:val="0"/>
        <w:i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402D0B"/>
    <w:multiLevelType w:val="multilevel"/>
    <w:tmpl w:val="CB4CB2A2"/>
    <w:lvl w:ilvl="0">
      <w:start w:val="2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70320D6"/>
    <w:multiLevelType w:val="hybridMultilevel"/>
    <w:tmpl w:val="78D2AE52"/>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075EF330">
      <w:start w:val="1"/>
      <w:numFmt w:val="lowerLetter"/>
      <w:lvlText w:val="%3)"/>
      <w:lvlJc w:val="left"/>
      <w:pPr>
        <w:ind w:left="1440" w:hanging="360"/>
      </w:pPr>
      <w:rPr>
        <w:b/>
        <w:bCs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7945720"/>
    <w:multiLevelType w:val="hybridMultilevel"/>
    <w:tmpl w:val="864EDBE0"/>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AFC239CC">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15:restartNumberingAfterBreak="0">
    <w:nsid w:val="3F154260"/>
    <w:multiLevelType w:val="hybridMultilevel"/>
    <w:tmpl w:val="49A23F4A"/>
    <w:lvl w:ilvl="0" w:tplc="FFFFFFFF">
      <w:start w:val="1"/>
      <w:numFmt w:val="decimal"/>
      <w:lvlText w:val="%1."/>
      <w:lvlJc w:val="left"/>
      <w:pPr>
        <w:ind w:left="0" w:firstLine="0"/>
      </w:pPr>
      <w:rPr>
        <w:rFonts w:ascii="Palatino Linotype" w:hAnsi="Palatino Linotype" w:hint="default"/>
        <w:b/>
        <w:i w:val="0"/>
        <w:sz w:val="24"/>
      </w:rPr>
    </w:lvl>
    <w:lvl w:ilvl="1" w:tplc="7052997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2CC4012"/>
    <w:multiLevelType w:val="hybridMultilevel"/>
    <w:tmpl w:val="DB5CF25C"/>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437A0CAA">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32C36A7"/>
    <w:multiLevelType w:val="hybridMultilevel"/>
    <w:tmpl w:val="A75E58C2"/>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b/>
        <w:bCs/>
        <w:i w:val="0"/>
        <w:i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AB1C17"/>
    <w:multiLevelType w:val="hybridMultilevel"/>
    <w:tmpl w:val="B2FCDD94"/>
    <w:lvl w:ilvl="0" w:tplc="FFFFFFFF">
      <w:start w:val="1"/>
      <w:numFmt w:val="decimal"/>
      <w:lvlText w:val="%1."/>
      <w:lvlJc w:val="left"/>
      <w:pPr>
        <w:ind w:left="0" w:firstLine="0"/>
      </w:pPr>
      <w:rPr>
        <w:rFonts w:ascii="Palatino Linotype" w:hAnsi="Palatino Linotype" w:hint="default"/>
        <w:b/>
        <w:i w:val="0"/>
        <w:sz w:val="24"/>
      </w:rPr>
    </w:lvl>
    <w:lvl w:ilvl="1" w:tplc="2FA88C6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83E4835"/>
    <w:multiLevelType w:val="hybridMultilevel"/>
    <w:tmpl w:val="A3F0CD74"/>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7B9A3074">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AB11FD1"/>
    <w:multiLevelType w:val="hybridMultilevel"/>
    <w:tmpl w:val="5E9E3200"/>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96D4EF02">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CFF14FC"/>
    <w:multiLevelType w:val="hybridMultilevel"/>
    <w:tmpl w:val="6110308E"/>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479A31CA">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0580CDD"/>
    <w:multiLevelType w:val="hybridMultilevel"/>
    <w:tmpl w:val="66A647F2"/>
    <w:lvl w:ilvl="0" w:tplc="7EE0C6EC">
      <w:start w:val="1"/>
      <w:numFmt w:val="decimal"/>
      <w:lvlText w:val="%1."/>
      <w:lvlJc w:val="left"/>
      <w:pPr>
        <w:ind w:left="0" w:firstLine="0"/>
      </w:pPr>
      <w:rPr>
        <w:rFonts w:ascii="Palatino Linotype" w:hAnsi="Palatino Linotype" w:hint="default"/>
        <w:b/>
        <w:i w:val="0"/>
        <w:sz w:val="24"/>
      </w:rPr>
    </w:lvl>
    <w:lvl w:ilvl="1" w:tplc="5A980A12">
      <w:start w:val="1"/>
      <w:numFmt w:val="upperRoman"/>
      <w:lvlText w:val="%2."/>
      <w:lvlJc w:val="right"/>
      <w:pPr>
        <w:ind w:left="1440" w:hanging="360"/>
      </w:pPr>
      <w:rPr>
        <w:b/>
        <w:bCs/>
        <w:i w:val="0"/>
        <w:iCs/>
      </w:rPr>
    </w:lvl>
    <w:lvl w:ilvl="2" w:tplc="7B529F28">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0CC70F2"/>
    <w:multiLevelType w:val="hybridMultilevel"/>
    <w:tmpl w:val="8EAC006C"/>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b/>
        <w:bCs/>
        <w:i w:val="0"/>
        <w:i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1097D3D"/>
    <w:multiLevelType w:val="hybridMultilevel"/>
    <w:tmpl w:val="723E5354"/>
    <w:lvl w:ilvl="0" w:tplc="FFFFFFFF">
      <w:start w:val="1"/>
      <w:numFmt w:val="decimal"/>
      <w:lvlText w:val="%1."/>
      <w:lvlJc w:val="left"/>
      <w:pPr>
        <w:ind w:left="0" w:firstLine="0"/>
      </w:pPr>
      <w:rPr>
        <w:rFonts w:ascii="Palatino Linotype" w:hAnsi="Palatino Linotype" w:hint="default"/>
        <w:b/>
        <w:i w:val="0"/>
        <w:sz w:val="24"/>
      </w:rPr>
    </w:lvl>
    <w:lvl w:ilvl="1" w:tplc="2A5A49C8">
      <w:start w:val="1"/>
      <w:numFmt w:val="upperRoman"/>
      <w:lvlText w:val="%2."/>
      <w:lvlJc w:val="right"/>
      <w:pPr>
        <w:ind w:left="1440" w:hanging="360"/>
      </w:pPr>
      <w:rPr>
        <w:b/>
        <w:bCs/>
      </w:rPr>
    </w:lvl>
    <w:lvl w:ilvl="2" w:tplc="FFFFFFFF">
      <w:start w:val="1"/>
      <w:numFmt w:val="lowerLetter"/>
      <w:lvlText w:val="%3)"/>
      <w:lvlJc w:val="lef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13E0A58"/>
    <w:multiLevelType w:val="hybridMultilevel"/>
    <w:tmpl w:val="C6207556"/>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D1089BDE">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3C27F8D"/>
    <w:multiLevelType w:val="hybridMultilevel"/>
    <w:tmpl w:val="0D9A2742"/>
    <w:lvl w:ilvl="0" w:tplc="057E1028">
      <w:numFmt w:val="bullet"/>
      <w:lvlText w:val="-"/>
      <w:lvlJc w:val="left"/>
      <w:pPr>
        <w:ind w:left="1287" w:hanging="360"/>
      </w:pPr>
      <w:rPr>
        <w:rFonts w:ascii="Arial" w:eastAsia="Arial" w:hAnsi="Arial" w:cs="Arial" w:hint="default"/>
        <w:i/>
        <w:iCs/>
        <w:w w:val="88"/>
        <w:sz w:val="22"/>
        <w:szCs w:val="22"/>
        <w:lang w:val="es-ES" w:eastAsia="en-US" w:bidi="ar-SA"/>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2" w15:restartNumberingAfterBreak="0">
    <w:nsid w:val="546567A3"/>
    <w:multiLevelType w:val="hybridMultilevel"/>
    <w:tmpl w:val="6AA815DA"/>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080A0013">
      <w:start w:val="1"/>
      <w:numFmt w:val="upperRoman"/>
      <w:lvlText w:val="%3."/>
      <w:lvlJc w:val="righ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B7556B"/>
    <w:multiLevelType w:val="hybridMultilevel"/>
    <w:tmpl w:val="C57217B0"/>
    <w:lvl w:ilvl="0" w:tplc="7EE0C6EC">
      <w:start w:val="1"/>
      <w:numFmt w:val="decimal"/>
      <w:lvlText w:val="%1."/>
      <w:lvlJc w:val="left"/>
      <w:pPr>
        <w:ind w:left="0" w:firstLine="0"/>
      </w:pPr>
      <w:rPr>
        <w:rFonts w:ascii="Palatino Linotype" w:hAnsi="Palatino Linotype" w:hint="default"/>
        <w:b/>
        <w:i w:val="0"/>
        <w:sz w:val="24"/>
      </w:rPr>
    </w:lvl>
    <w:lvl w:ilvl="1" w:tplc="6AB4D810">
      <w:start w:val="1"/>
      <w:numFmt w:val="upperRoman"/>
      <w:lvlText w:val="%2."/>
      <w:lvlJc w:val="right"/>
      <w:pPr>
        <w:ind w:left="1440" w:hanging="360"/>
      </w:pPr>
      <w:rPr>
        <w:b/>
        <w:bCs/>
      </w:rPr>
    </w:lvl>
    <w:lvl w:ilvl="2" w:tplc="33C46322">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98100EC"/>
    <w:multiLevelType w:val="hybridMultilevel"/>
    <w:tmpl w:val="24BA4DE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5" w15:restartNumberingAfterBreak="0">
    <w:nsid w:val="5EA11206"/>
    <w:multiLevelType w:val="hybridMultilevel"/>
    <w:tmpl w:val="193EB28E"/>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8072FBE2">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2FC38A6"/>
    <w:multiLevelType w:val="hybridMultilevel"/>
    <w:tmpl w:val="BBB6B8DE"/>
    <w:lvl w:ilvl="0" w:tplc="7EE0C6EC">
      <w:start w:val="1"/>
      <w:numFmt w:val="decimal"/>
      <w:lvlText w:val="%1."/>
      <w:lvlJc w:val="left"/>
      <w:pPr>
        <w:ind w:left="0" w:firstLine="0"/>
      </w:pPr>
      <w:rPr>
        <w:rFonts w:ascii="Palatino Linotype" w:hAnsi="Palatino Linotype" w:hint="default"/>
        <w:b/>
        <w:i w:val="0"/>
        <w:sz w:val="24"/>
      </w:rPr>
    </w:lvl>
    <w:lvl w:ilvl="1" w:tplc="5A980A12">
      <w:start w:val="1"/>
      <w:numFmt w:val="upperRoman"/>
      <w:lvlText w:val="%2."/>
      <w:lvlJc w:val="right"/>
      <w:pPr>
        <w:ind w:left="1440" w:hanging="360"/>
      </w:pPr>
      <w:rPr>
        <w:b/>
        <w:bCs/>
        <w:i w:val="0"/>
        <w:iCs/>
      </w:rPr>
    </w:lvl>
    <w:lvl w:ilvl="2" w:tplc="B3705410">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4B53017"/>
    <w:multiLevelType w:val="hybridMultilevel"/>
    <w:tmpl w:val="70A28390"/>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AB0C73B8">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CC04ACD"/>
    <w:multiLevelType w:val="hybridMultilevel"/>
    <w:tmpl w:val="ACA6F506"/>
    <w:lvl w:ilvl="0" w:tplc="FFFFFFFF">
      <w:start w:val="1"/>
      <w:numFmt w:val="decimal"/>
      <w:lvlText w:val="%1."/>
      <w:lvlJc w:val="left"/>
      <w:pPr>
        <w:ind w:left="0" w:firstLine="0"/>
      </w:pPr>
      <w:rPr>
        <w:rFonts w:ascii="Palatino Linotype" w:hAnsi="Palatino Linotype" w:hint="default"/>
        <w:b/>
        <w:i w:val="0"/>
        <w:sz w:val="24"/>
      </w:rPr>
    </w:lvl>
    <w:lvl w:ilvl="1" w:tplc="B14663D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CEF5123"/>
    <w:multiLevelType w:val="hybridMultilevel"/>
    <w:tmpl w:val="C2FCD63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270A75"/>
    <w:multiLevelType w:val="hybridMultilevel"/>
    <w:tmpl w:val="C0307BF0"/>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3B266B58">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F630539"/>
    <w:multiLevelType w:val="hybridMultilevel"/>
    <w:tmpl w:val="24AA0D5A"/>
    <w:lvl w:ilvl="0" w:tplc="3A646C4A">
      <w:start w:val="9"/>
      <w:numFmt w:val="decimal"/>
      <w:lvlText w:val="%1."/>
      <w:lvlJc w:val="left"/>
      <w:pPr>
        <w:ind w:left="3870" w:hanging="360"/>
      </w:pPr>
      <w:rPr>
        <w:rFonts w:hint="default"/>
        <w:b/>
        <w:i w:val="0"/>
      </w:rPr>
    </w:lvl>
    <w:lvl w:ilvl="1" w:tplc="080A0017">
      <w:start w:val="1"/>
      <w:numFmt w:val="lowerLetter"/>
      <w:lvlText w:val="%2)"/>
      <w:lvlJc w:val="left"/>
      <w:pPr>
        <w:ind w:left="1440" w:hanging="360"/>
      </w:pPr>
      <w:rPr>
        <w:b/>
        <w:bCs/>
        <w:i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A740284"/>
    <w:multiLevelType w:val="hybridMultilevel"/>
    <w:tmpl w:val="56182DDE"/>
    <w:lvl w:ilvl="0" w:tplc="7EE0C6EC">
      <w:start w:val="1"/>
      <w:numFmt w:val="decimal"/>
      <w:lvlText w:val="%1."/>
      <w:lvlJc w:val="left"/>
      <w:pPr>
        <w:ind w:left="0" w:firstLine="0"/>
      </w:pPr>
      <w:rPr>
        <w:rFonts w:ascii="Palatino Linotype" w:hAnsi="Palatino Linotype" w:hint="default"/>
        <w:b/>
        <w:i w:val="0"/>
        <w:sz w:val="24"/>
      </w:rPr>
    </w:lvl>
    <w:lvl w:ilvl="1" w:tplc="6AB4D810">
      <w:start w:val="1"/>
      <w:numFmt w:val="upperRoman"/>
      <w:lvlText w:val="%2."/>
      <w:lvlJc w:val="right"/>
      <w:pPr>
        <w:ind w:left="1440" w:hanging="360"/>
      </w:pPr>
      <w:rPr>
        <w:b/>
        <w:bCs/>
      </w:rPr>
    </w:lvl>
    <w:lvl w:ilvl="2" w:tplc="1BFE5106">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C0239C2"/>
    <w:multiLevelType w:val="hybridMultilevel"/>
    <w:tmpl w:val="18CEE1E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16cid:durableId="591162509">
    <w:abstractNumId w:val="15"/>
  </w:num>
  <w:num w:numId="2" w16cid:durableId="822428737">
    <w:abstractNumId w:val="19"/>
  </w:num>
  <w:num w:numId="3" w16cid:durableId="1680739928">
    <w:abstractNumId w:val="0"/>
  </w:num>
  <w:num w:numId="4" w16cid:durableId="1164473358">
    <w:abstractNumId w:val="9"/>
  </w:num>
  <w:num w:numId="5" w16cid:durableId="1107001183">
    <w:abstractNumId w:val="7"/>
  </w:num>
  <w:num w:numId="6" w16cid:durableId="39718067">
    <w:abstractNumId w:val="29"/>
  </w:num>
  <w:num w:numId="7" w16cid:durableId="1159345808">
    <w:abstractNumId w:val="23"/>
  </w:num>
  <w:num w:numId="8" w16cid:durableId="1981886925">
    <w:abstractNumId w:val="17"/>
  </w:num>
  <w:num w:numId="9" w16cid:durableId="813452848">
    <w:abstractNumId w:val="20"/>
  </w:num>
  <w:num w:numId="10" w16cid:durableId="162741039">
    <w:abstractNumId w:val="38"/>
  </w:num>
  <w:num w:numId="11" w16cid:durableId="1513691161">
    <w:abstractNumId w:val="8"/>
  </w:num>
  <w:num w:numId="12" w16cid:durableId="225454658">
    <w:abstractNumId w:val="30"/>
  </w:num>
  <w:num w:numId="13" w16cid:durableId="198664929">
    <w:abstractNumId w:val="25"/>
  </w:num>
  <w:num w:numId="14" w16cid:durableId="1866749030">
    <w:abstractNumId w:val="40"/>
  </w:num>
  <w:num w:numId="15" w16cid:durableId="570694555">
    <w:abstractNumId w:val="35"/>
  </w:num>
  <w:num w:numId="16" w16cid:durableId="1416976264">
    <w:abstractNumId w:val="6"/>
  </w:num>
  <w:num w:numId="17" w16cid:durableId="2082605337">
    <w:abstractNumId w:val="10"/>
  </w:num>
  <w:num w:numId="18" w16cid:durableId="2034526933">
    <w:abstractNumId w:val="24"/>
  </w:num>
  <w:num w:numId="19" w16cid:durableId="497038928">
    <w:abstractNumId w:val="22"/>
  </w:num>
  <w:num w:numId="20" w16cid:durableId="1307972858">
    <w:abstractNumId w:val="32"/>
  </w:num>
  <w:num w:numId="21" w16cid:durableId="1156804405">
    <w:abstractNumId w:val="18"/>
  </w:num>
  <w:num w:numId="22" w16cid:durableId="1712921754">
    <w:abstractNumId w:val="26"/>
  </w:num>
  <w:num w:numId="23" w16cid:durableId="230040626">
    <w:abstractNumId w:val="21"/>
  </w:num>
  <w:num w:numId="24" w16cid:durableId="363796750">
    <w:abstractNumId w:val="4"/>
  </w:num>
  <w:num w:numId="25" w16cid:durableId="1312447642">
    <w:abstractNumId w:val="37"/>
  </w:num>
  <w:num w:numId="26" w16cid:durableId="1250701972">
    <w:abstractNumId w:val="12"/>
  </w:num>
  <w:num w:numId="27" w16cid:durableId="321785697">
    <w:abstractNumId w:val="14"/>
  </w:num>
  <w:num w:numId="28" w16cid:durableId="1494757612">
    <w:abstractNumId w:val="3"/>
  </w:num>
  <w:num w:numId="29" w16cid:durableId="591815057">
    <w:abstractNumId w:val="16"/>
  </w:num>
  <w:num w:numId="30" w16cid:durableId="1329021163">
    <w:abstractNumId w:val="2"/>
  </w:num>
  <w:num w:numId="31" w16cid:durableId="1193615664">
    <w:abstractNumId w:val="34"/>
  </w:num>
  <w:num w:numId="32" w16cid:durableId="1233740589">
    <w:abstractNumId w:val="39"/>
  </w:num>
  <w:num w:numId="33" w16cid:durableId="1608196612">
    <w:abstractNumId w:val="13"/>
  </w:num>
  <w:num w:numId="34" w16cid:durableId="160387770">
    <w:abstractNumId w:val="31"/>
  </w:num>
  <w:num w:numId="35" w16cid:durableId="1548906625">
    <w:abstractNumId w:val="36"/>
  </w:num>
  <w:num w:numId="36" w16cid:durableId="1255944632">
    <w:abstractNumId w:val="27"/>
  </w:num>
  <w:num w:numId="37" w16cid:durableId="1929804933">
    <w:abstractNumId w:val="11"/>
  </w:num>
  <w:num w:numId="38" w16cid:durableId="1364555836">
    <w:abstractNumId w:val="33"/>
  </w:num>
  <w:num w:numId="39" w16cid:durableId="1610233930">
    <w:abstractNumId w:val="42"/>
  </w:num>
  <w:num w:numId="40" w16cid:durableId="1812214694">
    <w:abstractNumId w:val="1"/>
  </w:num>
  <w:num w:numId="41" w16cid:durableId="1543983974">
    <w:abstractNumId w:val="43"/>
  </w:num>
  <w:num w:numId="42" w16cid:durableId="478348342">
    <w:abstractNumId w:val="5"/>
  </w:num>
  <w:num w:numId="43" w16cid:durableId="1009791582">
    <w:abstractNumId w:val="41"/>
  </w:num>
  <w:num w:numId="44" w16cid:durableId="1182008465">
    <w:abstractNumId w:val="2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EC"/>
    <w:rsid w:val="000005A3"/>
    <w:rsid w:val="0000310F"/>
    <w:rsid w:val="0000381E"/>
    <w:rsid w:val="00003A05"/>
    <w:rsid w:val="0000407F"/>
    <w:rsid w:val="000058E3"/>
    <w:rsid w:val="000061A2"/>
    <w:rsid w:val="0000797D"/>
    <w:rsid w:val="00007E8A"/>
    <w:rsid w:val="000100D7"/>
    <w:rsid w:val="0001106B"/>
    <w:rsid w:val="00011317"/>
    <w:rsid w:val="00011CEC"/>
    <w:rsid w:val="00011F1B"/>
    <w:rsid w:val="00012472"/>
    <w:rsid w:val="000130E7"/>
    <w:rsid w:val="0001398B"/>
    <w:rsid w:val="00014BEF"/>
    <w:rsid w:val="00014F51"/>
    <w:rsid w:val="00015A16"/>
    <w:rsid w:val="00015A51"/>
    <w:rsid w:val="00015F44"/>
    <w:rsid w:val="00016250"/>
    <w:rsid w:val="000174A0"/>
    <w:rsid w:val="000203D3"/>
    <w:rsid w:val="000204A6"/>
    <w:rsid w:val="000210BF"/>
    <w:rsid w:val="000211F8"/>
    <w:rsid w:val="0002146F"/>
    <w:rsid w:val="000218C3"/>
    <w:rsid w:val="00022D89"/>
    <w:rsid w:val="00023442"/>
    <w:rsid w:val="000236A3"/>
    <w:rsid w:val="00024A22"/>
    <w:rsid w:val="00024F35"/>
    <w:rsid w:val="00025127"/>
    <w:rsid w:val="00025266"/>
    <w:rsid w:val="0002699D"/>
    <w:rsid w:val="0003063D"/>
    <w:rsid w:val="0003135E"/>
    <w:rsid w:val="00031564"/>
    <w:rsid w:val="00031D37"/>
    <w:rsid w:val="00031F10"/>
    <w:rsid w:val="00031F98"/>
    <w:rsid w:val="00032493"/>
    <w:rsid w:val="0003261D"/>
    <w:rsid w:val="00032C9F"/>
    <w:rsid w:val="00032EC5"/>
    <w:rsid w:val="00032ED4"/>
    <w:rsid w:val="0003314C"/>
    <w:rsid w:val="00037657"/>
    <w:rsid w:val="00037AFE"/>
    <w:rsid w:val="0004072A"/>
    <w:rsid w:val="00040E10"/>
    <w:rsid w:val="00040E2D"/>
    <w:rsid w:val="000411E2"/>
    <w:rsid w:val="0004193F"/>
    <w:rsid w:val="00041E34"/>
    <w:rsid w:val="00042380"/>
    <w:rsid w:val="000428EB"/>
    <w:rsid w:val="000434F6"/>
    <w:rsid w:val="000435A5"/>
    <w:rsid w:val="000444BD"/>
    <w:rsid w:val="00044DB9"/>
    <w:rsid w:val="000463B6"/>
    <w:rsid w:val="0004670A"/>
    <w:rsid w:val="0004686A"/>
    <w:rsid w:val="000468E2"/>
    <w:rsid w:val="00046CEE"/>
    <w:rsid w:val="000478BA"/>
    <w:rsid w:val="00050C17"/>
    <w:rsid w:val="00051DF6"/>
    <w:rsid w:val="0005237C"/>
    <w:rsid w:val="00052A3C"/>
    <w:rsid w:val="00053AA7"/>
    <w:rsid w:val="00054A03"/>
    <w:rsid w:val="00055000"/>
    <w:rsid w:val="000557BC"/>
    <w:rsid w:val="00055DD8"/>
    <w:rsid w:val="00056317"/>
    <w:rsid w:val="00056A79"/>
    <w:rsid w:val="0005777B"/>
    <w:rsid w:val="000606AF"/>
    <w:rsid w:val="00061344"/>
    <w:rsid w:val="000622ED"/>
    <w:rsid w:val="0006247F"/>
    <w:rsid w:val="00062648"/>
    <w:rsid w:val="000631D9"/>
    <w:rsid w:val="0006381D"/>
    <w:rsid w:val="00063D06"/>
    <w:rsid w:val="0006407E"/>
    <w:rsid w:val="00064577"/>
    <w:rsid w:val="00064A37"/>
    <w:rsid w:val="00064B95"/>
    <w:rsid w:val="000659BE"/>
    <w:rsid w:val="00065A78"/>
    <w:rsid w:val="000664BF"/>
    <w:rsid w:val="00066B68"/>
    <w:rsid w:val="00066D86"/>
    <w:rsid w:val="00070361"/>
    <w:rsid w:val="00070DF2"/>
    <w:rsid w:val="000718C5"/>
    <w:rsid w:val="0007221E"/>
    <w:rsid w:val="00072667"/>
    <w:rsid w:val="000728AD"/>
    <w:rsid w:val="00072F5D"/>
    <w:rsid w:val="00073701"/>
    <w:rsid w:val="00073D3B"/>
    <w:rsid w:val="00074573"/>
    <w:rsid w:val="000748F6"/>
    <w:rsid w:val="0007490B"/>
    <w:rsid w:val="00074F7A"/>
    <w:rsid w:val="00075B43"/>
    <w:rsid w:val="00076A3F"/>
    <w:rsid w:val="00076E15"/>
    <w:rsid w:val="000770CE"/>
    <w:rsid w:val="00077563"/>
    <w:rsid w:val="000800AC"/>
    <w:rsid w:val="0008230A"/>
    <w:rsid w:val="00082D11"/>
    <w:rsid w:val="00082E28"/>
    <w:rsid w:val="000834FE"/>
    <w:rsid w:val="00084479"/>
    <w:rsid w:val="00084601"/>
    <w:rsid w:val="0008465D"/>
    <w:rsid w:val="00084E31"/>
    <w:rsid w:val="0008542A"/>
    <w:rsid w:val="00085B60"/>
    <w:rsid w:val="000866D9"/>
    <w:rsid w:val="00086DFF"/>
    <w:rsid w:val="000905EC"/>
    <w:rsid w:val="000908CC"/>
    <w:rsid w:val="000908F2"/>
    <w:rsid w:val="00090D6F"/>
    <w:rsid w:val="00091C2C"/>
    <w:rsid w:val="00093A7F"/>
    <w:rsid w:val="00093B8E"/>
    <w:rsid w:val="00093FB4"/>
    <w:rsid w:val="00093FC7"/>
    <w:rsid w:val="00094B41"/>
    <w:rsid w:val="000953E2"/>
    <w:rsid w:val="00095806"/>
    <w:rsid w:val="00095BB9"/>
    <w:rsid w:val="0009647F"/>
    <w:rsid w:val="0009700A"/>
    <w:rsid w:val="0009728E"/>
    <w:rsid w:val="000975D0"/>
    <w:rsid w:val="000A0678"/>
    <w:rsid w:val="000A146E"/>
    <w:rsid w:val="000A1CCA"/>
    <w:rsid w:val="000A26B8"/>
    <w:rsid w:val="000A28E8"/>
    <w:rsid w:val="000A3F90"/>
    <w:rsid w:val="000A44DE"/>
    <w:rsid w:val="000A4554"/>
    <w:rsid w:val="000A45FD"/>
    <w:rsid w:val="000A4E44"/>
    <w:rsid w:val="000A4F6D"/>
    <w:rsid w:val="000A556A"/>
    <w:rsid w:val="000A591F"/>
    <w:rsid w:val="000A77ED"/>
    <w:rsid w:val="000B0370"/>
    <w:rsid w:val="000B0750"/>
    <w:rsid w:val="000B2086"/>
    <w:rsid w:val="000B2BA0"/>
    <w:rsid w:val="000B2F84"/>
    <w:rsid w:val="000B3A4A"/>
    <w:rsid w:val="000B405C"/>
    <w:rsid w:val="000B4DDD"/>
    <w:rsid w:val="000B5AB1"/>
    <w:rsid w:val="000B5D79"/>
    <w:rsid w:val="000B6CE5"/>
    <w:rsid w:val="000B6D31"/>
    <w:rsid w:val="000B750B"/>
    <w:rsid w:val="000B7C4F"/>
    <w:rsid w:val="000C0061"/>
    <w:rsid w:val="000C0663"/>
    <w:rsid w:val="000C0BBB"/>
    <w:rsid w:val="000C10B9"/>
    <w:rsid w:val="000C1D19"/>
    <w:rsid w:val="000C2E5F"/>
    <w:rsid w:val="000C3193"/>
    <w:rsid w:val="000C3423"/>
    <w:rsid w:val="000C37FE"/>
    <w:rsid w:val="000C3861"/>
    <w:rsid w:val="000C3BCB"/>
    <w:rsid w:val="000C4111"/>
    <w:rsid w:val="000C48CA"/>
    <w:rsid w:val="000C4A8E"/>
    <w:rsid w:val="000C5458"/>
    <w:rsid w:val="000C5A04"/>
    <w:rsid w:val="000C5AF7"/>
    <w:rsid w:val="000C5BC9"/>
    <w:rsid w:val="000C6B73"/>
    <w:rsid w:val="000C6CE3"/>
    <w:rsid w:val="000C6E97"/>
    <w:rsid w:val="000D0855"/>
    <w:rsid w:val="000D1173"/>
    <w:rsid w:val="000D11CC"/>
    <w:rsid w:val="000D15CB"/>
    <w:rsid w:val="000D1E0F"/>
    <w:rsid w:val="000D235B"/>
    <w:rsid w:val="000D2DC2"/>
    <w:rsid w:val="000D3275"/>
    <w:rsid w:val="000D375A"/>
    <w:rsid w:val="000D447F"/>
    <w:rsid w:val="000D45E8"/>
    <w:rsid w:val="000D4A45"/>
    <w:rsid w:val="000D5A1D"/>
    <w:rsid w:val="000D62FF"/>
    <w:rsid w:val="000D6833"/>
    <w:rsid w:val="000D69DF"/>
    <w:rsid w:val="000D72C9"/>
    <w:rsid w:val="000D7369"/>
    <w:rsid w:val="000D7394"/>
    <w:rsid w:val="000D7CBE"/>
    <w:rsid w:val="000E0366"/>
    <w:rsid w:val="000E07DC"/>
    <w:rsid w:val="000E096F"/>
    <w:rsid w:val="000E1389"/>
    <w:rsid w:val="000E139B"/>
    <w:rsid w:val="000E235E"/>
    <w:rsid w:val="000E2665"/>
    <w:rsid w:val="000E2A46"/>
    <w:rsid w:val="000E45B2"/>
    <w:rsid w:val="000E48EB"/>
    <w:rsid w:val="000E5176"/>
    <w:rsid w:val="000E6624"/>
    <w:rsid w:val="000E67FC"/>
    <w:rsid w:val="000E6AD7"/>
    <w:rsid w:val="000E77B8"/>
    <w:rsid w:val="000F1731"/>
    <w:rsid w:val="000F1B9F"/>
    <w:rsid w:val="000F1BF0"/>
    <w:rsid w:val="000F2739"/>
    <w:rsid w:val="000F2EDD"/>
    <w:rsid w:val="000F2FAC"/>
    <w:rsid w:val="000F3457"/>
    <w:rsid w:val="000F37A8"/>
    <w:rsid w:val="000F3FE5"/>
    <w:rsid w:val="000F6D7E"/>
    <w:rsid w:val="000F7114"/>
    <w:rsid w:val="00100187"/>
    <w:rsid w:val="00100C6D"/>
    <w:rsid w:val="00100DDD"/>
    <w:rsid w:val="001015CE"/>
    <w:rsid w:val="001019C8"/>
    <w:rsid w:val="001019F7"/>
    <w:rsid w:val="00101A7E"/>
    <w:rsid w:val="00101E4E"/>
    <w:rsid w:val="0010205D"/>
    <w:rsid w:val="001020D3"/>
    <w:rsid w:val="001022A5"/>
    <w:rsid w:val="001025BC"/>
    <w:rsid w:val="001025C6"/>
    <w:rsid w:val="00102D65"/>
    <w:rsid w:val="00103662"/>
    <w:rsid w:val="00103888"/>
    <w:rsid w:val="0010409E"/>
    <w:rsid w:val="00106847"/>
    <w:rsid w:val="00107499"/>
    <w:rsid w:val="00107557"/>
    <w:rsid w:val="0011167C"/>
    <w:rsid w:val="00111F02"/>
    <w:rsid w:val="0011279B"/>
    <w:rsid w:val="00112B02"/>
    <w:rsid w:val="00112D20"/>
    <w:rsid w:val="00112F09"/>
    <w:rsid w:val="00114A21"/>
    <w:rsid w:val="001152FF"/>
    <w:rsid w:val="001154EA"/>
    <w:rsid w:val="00115F2B"/>
    <w:rsid w:val="001163C7"/>
    <w:rsid w:val="0011682A"/>
    <w:rsid w:val="00117441"/>
    <w:rsid w:val="00117B8A"/>
    <w:rsid w:val="00117D31"/>
    <w:rsid w:val="0012006D"/>
    <w:rsid w:val="00121017"/>
    <w:rsid w:val="0012196F"/>
    <w:rsid w:val="00121F4A"/>
    <w:rsid w:val="001225D1"/>
    <w:rsid w:val="001228C0"/>
    <w:rsid w:val="00122948"/>
    <w:rsid w:val="00122E4B"/>
    <w:rsid w:val="00122F14"/>
    <w:rsid w:val="00123639"/>
    <w:rsid w:val="0012380D"/>
    <w:rsid w:val="00124015"/>
    <w:rsid w:val="0012432D"/>
    <w:rsid w:val="00124CF1"/>
    <w:rsid w:val="00124F0B"/>
    <w:rsid w:val="001250B4"/>
    <w:rsid w:val="001253D1"/>
    <w:rsid w:val="00125595"/>
    <w:rsid w:val="00126313"/>
    <w:rsid w:val="00126C46"/>
    <w:rsid w:val="00127A33"/>
    <w:rsid w:val="00127B73"/>
    <w:rsid w:val="00127E68"/>
    <w:rsid w:val="00130C4F"/>
    <w:rsid w:val="00130E89"/>
    <w:rsid w:val="0013111C"/>
    <w:rsid w:val="001318D2"/>
    <w:rsid w:val="00131C79"/>
    <w:rsid w:val="00132C06"/>
    <w:rsid w:val="00132F52"/>
    <w:rsid w:val="00133656"/>
    <w:rsid w:val="00133B79"/>
    <w:rsid w:val="00133CE5"/>
    <w:rsid w:val="00134AEC"/>
    <w:rsid w:val="001352E5"/>
    <w:rsid w:val="00135DD5"/>
    <w:rsid w:val="0013663C"/>
    <w:rsid w:val="0013673A"/>
    <w:rsid w:val="0013690D"/>
    <w:rsid w:val="00136D68"/>
    <w:rsid w:val="0013752C"/>
    <w:rsid w:val="00140206"/>
    <w:rsid w:val="00140D44"/>
    <w:rsid w:val="00140DD9"/>
    <w:rsid w:val="00141EEF"/>
    <w:rsid w:val="00142648"/>
    <w:rsid w:val="00142CBD"/>
    <w:rsid w:val="00142DC2"/>
    <w:rsid w:val="00143219"/>
    <w:rsid w:val="001436BB"/>
    <w:rsid w:val="001437CC"/>
    <w:rsid w:val="00143AF2"/>
    <w:rsid w:val="00143BD1"/>
    <w:rsid w:val="00143E36"/>
    <w:rsid w:val="001459C8"/>
    <w:rsid w:val="001468E9"/>
    <w:rsid w:val="00147864"/>
    <w:rsid w:val="00151114"/>
    <w:rsid w:val="0015233C"/>
    <w:rsid w:val="001526C3"/>
    <w:rsid w:val="00152F19"/>
    <w:rsid w:val="001534BC"/>
    <w:rsid w:val="00153833"/>
    <w:rsid w:val="00153FA4"/>
    <w:rsid w:val="00154304"/>
    <w:rsid w:val="0015466E"/>
    <w:rsid w:val="00154765"/>
    <w:rsid w:val="001548CB"/>
    <w:rsid w:val="00154EF0"/>
    <w:rsid w:val="00156A23"/>
    <w:rsid w:val="001574B6"/>
    <w:rsid w:val="00157A53"/>
    <w:rsid w:val="00157CE4"/>
    <w:rsid w:val="001602A7"/>
    <w:rsid w:val="00160DE4"/>
    <w:rsid w:val="00160E22"/>
    <w:rsid w:val="001611E5"/>
    <w:rsid w:val="00161E95"/>
    <w:rsid w:val="00162DCC"/>
    <w:rsid w:val="00162EF7"/>
    <w:rsid w:val="00163780"/>
    <w:rsid w:val="00163B1F"/>
    <w:rsid w:val="001648EE"/>
    <w:rsid w:val="00164B65"/>
    <w:rsid w:val="00164C94"/>
    <w:rsid w:val="001656BE"/>
    <w:rsid w:val="001656F2"/>
    <w:rsid w:val="001657D8"/>
    <w:rsid w:val="00165DC8"/>
    <w:rsid w:val="00166794"/>
    <w:rsid w:val="00167813"/>
    <w:rsid w:val="00170988"/>
    <w:rsid w:val="00170B7A"/>
    <w:rsid w:val="0017212C"/>
    <w:rsid w:val="00172471"/>
    <w:rsid w:val="0017273C"/>
    <w:rsid w:val="001732DC"/>
    <w:rsid w:val="001732E3"/>
    <w:rsid w:val="00174E02"/>
    <w:rsid w:val="00174E1B"/>
    <w:rsid w:val="0017555D"/>
    <w:rsid w:val="0017653A"/>
    <w:rsid w:val="0017745D"/>
    <w:rsid w:val="001775DF"/>
    <w:rsid w:val="00177B78"/>
    <w:rsid w:val="00177F14"/>
    <w:rsid w:val="00180328"/>
    <w:rsid w:val="001809A7"/>
    <w:rsid w:val="00181C60"/>
    <w:rsid w:val="00181E2A"/>
    <w:rsid w:val="00182117"/>
    <w:rsid w:val="001848C0"/>
    <w:rsid w:val="00185460"/>
    <w:rsid w:val="001862A3"/>
    <w:rsid w:val="00186424"/>
    <w:rsid w:val="001916C8"/>
    <w:rsid w:val="00191AA0"/>
    <w:rsid w:val="00191B0B"/>
    <w:rsid w:val="001921FD"/>
    <w:rsid w:val="001925E3"/>
    <w:rsid w:val="00192E4B"/>
    <w:rsid w:val="00192F2D"/>
    <w:rsid w:val="001937BA"/>
    <w:rsid w:val="00194D62"/>
    <w:rsid w:val="00196407"/>
    <w:rsid w:val="0019698F"/>
    <w:rsid w:val="00196B4D"/>
    <w:rsid w:val="00197091"/>
    <w:rsid w:val="001970D6"/>
    <w:rsid w:val="001972CC"/>
    <w:rsid w:val="001A0196"/>
    <w:rsid w:val="001A032D"/>
    <w:rsid w:val="001A046B"/>
    <w:rsid w:val="001A09CA"/>
    <w:rsid w:val="001A138D"/>
    <w:rsid w:val="001A1C6B"/>
    <w:rsid w:val="001A2857"/>
    <w:rsid w:val="001A2A89"/>
    <w:rsid w:val="001A2C62"/>
    <w:rsid w:val="001A335B"/>
    <w:rsid w:val="001A3634"/>
    <w:rsid w:val="001A4D5D"/>
    <w:rsid w:val="001A5150"/>
    <w:rsid w:val="001A58B9"/>
    <w:rsid w:val="001A60FD"/>
    <w:rsid w:val="001A61E1"/>
    <w:rsid w:val="001A6C1E"/>
    <w:rsid w:val="001B08C0"/>
    <w:rsid w:val="001B1208"/>
    <w:rsid w:val="001B1246"/>
    <w:rsid w:val="001B298D"/>
    <w:rsid w:val="001B2AB9"/>
    <w:rsid w:val="001B30F9"/>
    <w:rsid w:val="001B3659"/>
    <w:rsid w:val="001B370C"/>
    <w:rsid w:val="001B40F3"/>
    <w:rsid w:val="001B42FC"/>
    <w:rsid w:val="001B4510"/>
    <w:rsid w:val="001B508E"/>
    <w:rsid w:val="001B53A0"/>
    <w:rsid w:val="001B5F70"/>
    <w:rsid w:val="001B6845"/>
    <w:rsid w:val="001B6D4E"/>
    <w:rsid w:val="001C09E0"/>
    <w:rsid w:val="001C0AED"/>
    <w:rsid w:val="001C0CC2"/>
    <w:rsid w:val="001C13A8"/>
    <w:rsid w:val="001C13B1"/>
    <w:rsid w:val="001C1C2A"/>
    <w:rsid w:val="001C1CDE"/>
    <w:rsid w:val="001C20E8"/>
    <w:rsid w:val="001C263B"/>
    <w:rsid w:val="001C2713"/>
    <w:rsid w:val="001C2C34"/>
    <w:rsid w:val="001C2E8D"/>
    <w:rsid w:val="001C2EF3"/>
    <w:rsid w:val="001C34D6"/>
    <w:rsid w:val="001C3732"/>
    <w:rsid w:val="001C388D"/>
    <w:rsid w:val="001C487B"/>
    <w:rsid w:val="001C500D"/>
    <w:rsid w:val="001C54A9"/>
    <w:rsid w:val="001C6012"/>
    <w:rsid w:val="001C67B0"/>
    <w:rsid w:val="001C7276"/>
    <w:rsid w:val="001C7733"/>
    <w:rsid w:val="001C77F5"/>
    <w:rsid w:val="001C79FA"/>
    <w:rsid w:val="001C7C3D"/>
    <w:rsid w:val="001D07C9"/>
    <w:rsid w:val="001D1E78"/>
    <w:rsid w:val="001D3AB5"/>
    <w:rsid w:val="001D4739"/>
    <w:rsid w:val="001D4A81"/>
    <w:rsid w:val="001D545E"/>
    <w:rsid w:val="001D5F77"/>
    <w:rsid w:val="001D7365"/>
    <w:rsid w:val="001D7961"/>
    <w:rsid w:val="001D7D8F"/>
    <w:rsid w:val="001D7DF0"/>
    <w:rsid w:val="001D7E82"/>
    <w:rsid w:val="001E018C"/>
    <w:rsid w:val="001E036B"/>
    <w:rsid w:val="001E0672"/>
    <w:rsid w:val="001E0AD2"/>
    <w:rsid w:val="001E11C8"/>
    <w:rsid w:val="001E126F"/>
    <w:rsid w:val="001E3596"/>
    <w:rsid w:val="001E38ED"/>
    <w:rsid w:val="001E3B25"/>
    <w:rsid w:val="001E3F91"/>
    <w:rsid w:val="001E4152"/>
    <w:rsid w:val="001E415D"/>
    <w:rsid w:val="001E489D"/>
    <w:rsid w:val="001E5C94"/>
    <w:rsid w:val="001E629B"/>
    <w:rsid w:val="001E6822"/>
    <w:rsid w:val="001E69E1"/>
    <w:rsid w:val="001E73FF"/>
    <w:rsid w:val="001E74A5"/>
    <w:rsid w:val="001E76ED"/>
    <w:rsid w:val="001E7B9E"/>
    <w:rsid w:val="001F025B"/>
    <w:rsid w:val="001F0379"/>
    <w:rsid w:val="001F03A0"/>
    <w:rsid w:val="001F094C"/>
    <w:rsid w:val="001F1C5C"/>
    <w:rsid w:val="001F2B8C"/>
    <w:rsid w:val="001F394F"/>
    <w:rsid w:val="001F5356"/>
    <w:rsid w:val="001F6ED8"/>
    <w:rsid w:val="001F783F"/>
    <w:rsid w:val="001F7AFD"/>
    <w:rsid w:val="001F7DE2"/>
    <w:rsid w:val="002001BE"/>
    <w:rsid w:val="002003F5"/>
    <w:rsid w:val="00202744"/>
    <w:rsid w:val="002031F3"/>
    <w:rsid w:val="00204C2B"/>
    <w:rsid w:val="002058A7"/>
    <w:rsid w:val="00205A1A"/>
    <w:rsid w:val="00205B35"/>
    <w:rsid w:val="002067F8"/>
    <w:rsid w:val="00206FAC"/>
    <w:rsid w:val="002073E5"/>
    <w:rsid w:val="00207665"/>
    <w:rsid w:val="002076E2"/>
    <w:rsid w:val="0020797C"/>
    <w:rsid w:val="00207AA2"/>
    <w:rsid w:val="0021056F"/>
    <w:rsid w:val="00210BD1"/>
    <w:rsid w:val="00211229"/>
    <w:rsid w:val="00211721"/>
    <w:rsid w:val="0021198E"/>
    <w:rsid w:val="00211E8C"/>
    <w:rsid w:val="002125A7"/>
    <w:rsid w:val="00212C9C"/>
    <w:rsid w:val="00212FCA"/>
    <w:rsid w:val="00213108"/>
    <w:rsid w:val="00213D85"/>
    <w:rsid w:val="00213DFB"/>
    <w:rsid w:val="002142D5"/>
    <w:rsid w:val="0021453E"/>
    <w:rsid w:val="0021475E"/>
    <w:rsid w:val="00214847"/>
    <w:rsid w:val="0021514E"/>
    <w:rsid w:val="00215A63"/>
    <w:rsid w:val="00215F08"/>
    <w:rsid w:val="002172A1"/>
    <w:rsid w:val="00217888"/>
    <w:rsid w:val="002179AC"/>
    <w:rsid w:val="00217B86"/>
    <w:rsid w:val="00220ADB"/>
    <w:rsid w:val="00221635"/>
    <w:rsid w:val="002217BA"/>
    <w:rsid w:val="00221DEA"/>
    <w:rsid w:val="00221E74"/>
    <w:rsid w:val="00223177"/>
    <w:rsid w:val="0022346A"/>
    <w:rsid w:val="00223507"/>
    <w:rsid w:val="00223616"/>
    <w:rsid w:val="00223ACC"/>
    <w:rsid w:val="0022448D"/>
    <w:rsid w:val="00226ED6"/>
    <w:rsid w:val="002275DE"/>
    <w:rsid w:val="00230170"/>
    <w:rsid w:val="002305CF"/>
    <w:rsid w:val="002310B5"/>
    <w:rsid w:val="0023189C"/>
    <w:rsid w:val="00232110"/>
    <w:rsid w:val="0023225E"/>
    <w:rsid w:val="00233E08"/>
    <w:rsid w:val="002345FF"/>
    <w:rsid w:val="00235423"/>
    <w:rsid w:val="00235DF2"/>
    <w:rsid w:val="00237611"/>
    <w:rsid w:val="002402E1"/>
    <w:rsid w:val="002408D7"/>
    <w:rsid w:val="0024156E"/>
    <w:rsid w:val="002417FB"/>
    <w:rsid w:val="0024229D"/>
    <w:rsid w:val="002426EA"/>
    <w:rsid w:val="00243614"/>
    <w:rsid w:val="00244476"/>
    <w:rsid w:val="0024579C"/>
    <w:rsid w:val="002457CF"/>
    <w:rsid w:val="00245B8E"/>
    <w:rsid w:val="00246C61"/>
    <w:rsid w:val="0024725C"/>
    <w:rsid w:val="002473A7"/>
    <w:rsid w:val="002473F8"/>
    <w:rsid w:val="00250594"/>
    <w:rsid w:val="002507D8"/>
    <w:rsid w:val="002510FA"/>
    <w:rsid w:val="002516E0"/>
    <w:rsid w:val="002524AF"/>
    <w:rsid w:val="00252A20"/>
    <w:rsid w:val="00252B41"/>
    <w:rsid w:val="002537A3"/>
    <w:rsid w:val="00253E31"/>
    <w:rsid w:val="0025524F"/>
    <w:rsid w:val="002578EE"/>
    <w:rsid w:val="00257D1F"/>
    <w:rsid w:val="00257E08"/>
    <w:rsid w:val="00257E5F"/>
    <w:rsid w:val="00260C1D"/>
    <w:rsid w:val="00261001"/>
    <w:rsid w:val="002617DC"/>
    <w:rsid w:val="002619BA"/>
    <w:rsid w:val="00261A42"/>
    <w:rsid w:val="00261D84"/>
    <w:rsid w:val="002629A6"/>
    <w:rsid w:val="002630E4"/>
    <w:rsid w:val="0026364B"/>
    <w:rsid w:val="00263F23"/>
    <w:rsid w:val="00264D02"/>
    <w:rsid w:val="00264DA7"/>
    <w:rsid w:val="0026500D"/>
    <w:rsid w:val="00265CD7"/>
    <w:rsid w:val="002662A1"/>
    <w:rsid w:val="00266588"/>
    <w:rsid w:val="002665BD"/>
    <w:rsid w:val="00266946"/>
    <w:rsid w:val="00270264"/>
    <w:rsid w:val="00270926"/>
    <w:rsid w:val="00271342"/>
    <w:rsid w:val="00271B06"/>
    <w:rsid w:val="0027298D"/>
    <w:rsid w:val="00272FEC"/>
    <w:rsid w:val="00273013"/>
    <w:rsid w:val="00273C37"/>
    <w:rsid w:val="00273F6D"/>
    <w:rsid w:val="0027430D"/>
    <w:rsid w:val="00274356"/>
    <w:rsid w:val="0027463A"/>
    <w:rsid w:val="002746D9"/>
    <w:rsid w:val="0027479B"/>
    <w:rsid w:val="00274931"/>
    <w:rsid w:val="00274ED2"/>
    <w:rsid w:val="0027505E"/>
    <w:rsid w:val="002754FC"/>
    <w:rsid w:val="002765F2"/>
    <w:rsid w:val="00277A35"/>
    <w:rsid w:val="00280278"/>
    <w:rsid w:val="00280870"/>
    <w:rsid w:val="00280994"/>
    <w:rsid w:val="00280E3F"/>
    <w:rsid w:val="00280F05"/>
    <w:rsid w:val="00281263"/>
    <w:rsid w:val="0028248C"/>
    <w:rsid w:val="00282B05"/>
    <w:rsid w:val="00282D4D"/>
    <w:rsid w:val="0028323A"/>
    <w:rsid w:val="00283861"/>
    <w:rsid w:val="00283964"/>
    <w:rsid w:val="00283FD5"/>
    <w:rsid w:val="002856F3"/>
    <w:rsid w:val="00286DDB"/>
    <w:rsid w:val="002871EB"/>
    <w:rsid w:val="0028741E"/>
    <w:rsid w:val="00287EB2"/>
    <w:rsid w:val="002906EA"/>
    <w:rsid w:val="00290DBD"/>
    <w:rsid w:val="00291D91"/>
    <w:rsid w:val="00291DC7"/>
    <w:rsid w:val="0029345E"/>
    <w:rsid w:val="00293709"/>
    <w:rsid w:val="002948C4"/>
    <w:rsid w:val="00294D2D"/>
    <w:rsid w:val="00295CAB"/>
    <w:rsid w:val="002960D6"/>
    <w:rsid w:val="00297E45"/>
    <w:rsid w:val="002A047E"/>
    <w:rsid w:val="002A0C04"/>
    <w:rsid w:val="002A1407"/>
    <w:rsid w:val="002A2099"/>
    <w:rsid w:val="002A229B"/>
    <w:rsid w:val="002A26D9"/>
    <w:rsid w:val="002A35B6"/>
    <w:rsid w:val="002A3710"/>
    <w:rsid w:val="002A4172"/>
    <w:rsid w:val="002A4370"/>
    <w:rsid w:val="002A4516"/>
    <w:rsid w:val="002A4755"/>
    <w:rsid w:val="002A54DE"/>
    <w:rsid w:val="002A670D"/>
    <w:rsid w:val="002A67E4"/>
    <w:rsid w:val="002A70E6"/>
    <w:rsid w:val="002A7747"/>
    <w:rsid w:val="002A7FAB"/>
    <w:rsid w:val="002B0134"/>
    <w:rsid w:val="002B0692"/>
    <w:rsid w:val="002B085C"/>
    <w:rsid w:val="002B1252"/>
    <w:rsid w:val="002B192B"/>
    <w:rsid w:val="002B1AE9"/>
    <w:rsid w:val="002B2278"/>
    <w:rsid w:val="002B284F"/>
    <w:rsid w:val="002B2A2E"/>
    <w:rsid w:val="002B2F59"/>
    <w:rsid w:val="002B309C"/>
    <w:rsid w:val="002B4D21"/>
    <w:rsid w:val="002B5050"/>
    <w:rsid w:val="002B6781"/>
    <w:rsid w:val="002B6AC2"/>
    <w:rsid w:val="002B6D5B"/>
    <w:rsid w:val="002C0074"/>
    <w:rsid w:val="002C0159"/>
    <w:rsid w:val="002C0804"/>
    <w:rsid w:val="002C0D97"/>
    <w:rsid w:val="002C0DC5"/>
    <w:rsid w:val="002C0E9A"/>
    <w:rsid w:val="002C1007"/>
    <w:rsid w:val="002C1142"/>
    <w:rsid w:val="002C2287"/>
    <w:rsid w:val="002C2D44"/>
    <w:rsid w:val="002C3634"/>
    <w:rsid w:val="002C3A22"/>
    <w:rsid w:val="002C4715"/>
    <w:rsid w:val="002C4780"/>
    <w:rsid w:val="002C47ED"/>
    <w:rsid w:val="002C484A"/>
    <w:rsid w:val="002C5692"/>
    <w:rsid w:val="002C570D"/>
    <w:rsid w:val="002C618A"/>
    <w:rsid w:val="002C6561"/>
    <w:rsid w:val="002C69D4"/>
    <w:rsid w:val="002C6A40"/>
    <w:rsid w:val="002C6DB3"/>
    <w:rsid w:val="002C738F"/>
    <w:rsid w:val="002C76A0"/>
    <w:rsid w:val="002D09BE"/>
    <w:rsid w:val="002D0E3D"/>
    <w:rsid w:val="002D10C8"/>
    <w:rsid w:val="002D1A38"/>
    <w:rsid w:val="002D1AA7"/>
    <w:rsid w:val="002D1C2C"/>
    <w:rsid w:val="002D28CB"/>
    <w:rsid w:val="002D2E16"/>
    <w:rsid w:val="002D35AE"/>
    <w:rsid w:val="002D373C"/>
    <w:rsid w:val="002D57AA"/>
    <w:rsid w:val="002D656C"/>
    <w:rsid w:val="002D75DE"/>
    <w:rsid w:val="002D7AE2"/>
    <w:rsid w:val="002E0E74"/>
    <w:rsid w:val="002E126F"/>
    <w:rsid w:val="002E160F"/>
    <w:rsid w:val="002E191E"/>
    <w:rsid w:val="002E1B72"/>
    <w:rsid w:val="002E1C05"/>
    <w:rsid w:val="002E2783"/>
    <w:rsid w:val="002E31F3"/>
    <w:rsid w:val="002E3C57"/>
    <w:rsid w:val="002E3EBA"/>
    <w:rsid w:val="002E3FAE"/>
    <w:rsid w:val="002E482C"/>
    <w:rsid w:val="002E5399"/>
    <w:rsid w:val="002E5A0B"/>
    <w:rsid w:val="002E6295"/>
    <w:rsid w:val="002E6531"/>
    <w:rsid w:val="002E66CA"/>
    <w:rsid w:val="002E689B"/>
    <w:rsid w:val="002E6BA8"/>
    <w:rsid w:val="002E6CFE"/>
    <w:rsid w:val="002E7464"/>
    <w:rsid w:val="002E74CE"/>
    <w:rsid w:val="002E76FD"/>
    <w:rsid w:val="002E7AD0"/>
    <w:rsid w:val="002F07CA"/>
    <w:rsid w:val="002F0EB7"/>
    <w:rsid w:val="002F10F6"/>
    <w:rsid w:val="002F1871"/>
    <w:rsid w:val="002F26D8"/>
    <w:rsid w:val="002F3672"/>
    <w:rsid w:val="002F37C1"/>
    <w:rsid w:val="002F39A3"/>
    <w:rsid w:val="002F5396"/>
    <w:rsid w:val="002F64A2"/>
    <w:rsid w:val="002F72FA"/>
    <w:rsid w:val="002F7405"/>
    <w:rsid w:val="002F7BEF"/>
    <w:rsid w:val="002F7D11"/>
    <w:rsid w:val="003001E4"/>
    <w:rsid w:val="003007E0"/>
    <w:rsid w:val="00300DF2"/>
    <w:rsid w:val="0030150B"/>
    <w:rsid w:val="00301B41"/>
    <w:rsid w:val="00301D47"/>
    <w:rsid w:val="00302233"/>
    <w:rsid w:val="0030298A"/>
    <w:rsid w:val="00302A73"/>
    <w:rsid w:val="00302EBF"/>
    <w:rsid w:val="003030B1"/>
    <w:rsid w:val="00303651"/>
    <w:rsid w:val="00303717"/>
    <w:rsid w:val="00304013"/>
    <w:rsid w:val="00304137"/>
    <w:rsid w:val="003046AA"/>
    <w:rsid w:val="0030494E"/>
    <w:rsid w:val="003049F3"/>
    <w:rsid w:val="00304CDF"/>
    <w:rsid w:val="00305BB3"/>
    <w:rsid w:val="00305F6D"/>
    <w:rsid w:val="003062D4"/>
    <w:rsid w:val="003064B8"/>
    <w:rsid w:val="00306BDD"/>
    <w:rsid w:val="00306E7D"/>
    <w:rsid w:val="00307227"/>
    <w:rsid w:val="00307264"/>
    <w:rsid w:val="003076B1"/>
    <w:rsid w:val="0030794F"/>
    <w:rsid w:val="003105D0"/>
    <w:rsid w:val="003105D6"/>
    <w:rsid w:val="00310B1D"/>
    <w:rsid w:val="00310D66"/>
    <w:rsid w:val="00310F1F"/>
    <w:rsid w:val="003111C5"/>
    <w:rsid w:val="00311481"/>
    <w:rsid w:val="0031153E"/>
    <w:rsid w:val="003116A6"/>
    <w:rsid w:val="00311863"/>
    <w:rsid w:val="00312684"/>
    <w:rsid w:val="00312733"/>
    <w:rsid w:val="00312B7C"/>
    <w:rsid w:val="00315B4E"/>
    <w:rsid w:val="00315F8B"/>
    <w:rsid w:val="00316065"/>
    <w:rsid w:val="00316769"/>
    <w:rsid w:val="0031711F"/>
    <w:rsid w:val="00317883"/>
    <w:rsid w:val="00317EFF"/>
    <w:rsid w:val="00320597"/>
    <w:rsid w:val="00321181"/>
    <w:rsid w:val="00321A5A"/>
    <w:rsid w:val="00321AA3"/>
    <w:rsid w:val="00321AE9"/>
    <w:rsid w:val="00321EEE"/>
    <w:rsid w:val="003223ED"/>
    <w:rsid w:val="0032264B"/>
    <w:rsid w:val="00323895"/>
    <w:rsid w:val="0032586C"/>
    <w:rsid w:val="00325FE6"/>
    <w:rsid w:val="00326579"/>
    <w:rsid w:val="00327D27"/>
    <w:rsid w:val="00327D79"/>
    <w:rsid w:val="003304E2"/>
    <w:rsid w:val="00330CBC"/>
    <w:rsid w:val="00330E47"/>
    <w:rsid w:val="00332E6B"/>
    <w:rsid w:val="00332F1E"/>
    <w:rsid w:val="0033340C"/>
    <w:rsid w:val="00333428"/>
    <w:rsid w:val="003337F3"/>
    <w:rsid w:val="00333BE8"/>
    <w:rsid w:val="00333F73"/>
    <w:rsid w:val="003344DB"/>
    <w:rsid w:val="00335866"/>
    <w:rsid w:val="00335898"/>
    <w:rsid w:val="00335BFE"/>
    <w:rsid w:val="00335E9C"/>
    <w:rsid w:val="0033608B"/>
    <w:rsid w:val="0033675D"/>
    <w:rsid w:val="00337313"/>
    <w:rsid w:val="00337941"/>
    <w:rsid w:val="00337B3E"/>
    <w:rsid w:val="003401F8"/>
    <w:rsid w:val="0034061C"/>
    <w:rsid w:val="003407D0"/>
    <w:rsid w:val="0034181B"/>
    <w:rsid w:val="00341B17"/>
    <w:rsid w:val="00342C51"/>
    <w:rsid w:val="00343B5C"/>
    <w:rsid w:val="00343F59"/>
    <w:rsid w:val="00345856"/>
    <w:rsid w:val="0034595C"/>
    <w:rsid w:val="00345B79"/>
    <w:rsid w:val="00345D0F"/>
    <w:rsid w:val="0034614E"/>
    <w:rsid w:val="00346885"/>
    <w:rsid w:val="00346A9B"/>
    <w:rsid w:val="003472B3"/>
    <w:rsid w:val="00347721"/>
    <w:rsid w:val="00347F18"/>
    <w:rsid w:val="003501DB"/>
    <w:rsid w:val="0035051E"/>
    <w:rsid w:val="0035104F"/>
    <w:rsid w:val="0035199B"/>
    <w:rsid w:val="003522BF"/>
    <w:rsid w:val="00352901"/>
    <w:rsid w:val="00352D45"/>
    <w:rsid w:val="003530A5"/>
    <w:rsid w:val="0035420B"/>
    <w:rsid w:val="00355AEE"/>
    <w:rsid w:val="00355D3B"/>
    <w:rsid w:val="0035606B"/>
    <w:rsid w:val="00356144"/>
    <w:rsid w:val="00356178"/>
    <w:rsid w:val="0035651C"/>
    <w:rsid w:val="00356F8B"/>
    <w:rsid w:val="00357CC7"/>
    <w:rsid w:val="00357FF8"/>
    <w:rsid w:val="0036005D"/>
    <w:rsid w:val="0036073F"/>
    <w:rsid w:val="003615A3"/>
    <w:rsid w:val="00361FF2"/>
    <w:rsid w:val="003629EE"/>
    <w:rsid w:val="00363DCB"/>
    <w:rsid w:val="003643B3"/>
    <w:rsid w:val="00364DC9"/>
    <w:rsid w:val="00365267"/>
    <w:rsid w:val="00366248"/>
    <w:rsid w:val="003708DD"/>
    <w:rsid w:val="00370B8E"/>
    <w:rsid w:val="00370BB1"/>
    <w:rsid w:val="00370CA5"/>
    <w:rsid w:val="00371CD9"/>
    <w:rsid w:val="003721B2"/>
    <w:rsid w:val="00372328"/>
    <w:rsid w:val="003739B0"/>
    <w:rsid w:val="00373F21"/>
    <w:rsid w:val="00374A6D"/>
    <w:rsid w:val="00374CE8"/>
    <w:rsid w:val="003762FD"/>
    <w:rsid w:val="00376FD2"/>
    <w:rsid w:val="00377278"/>
    <w:rsid w:val="00377A76"/>
    <w:rsid w:val="00380A5C"/>
    <w:rsid w:val="0038132B"/>
    <w:rsid w:val="003827A0"/>
    <w:rsid w:val="00383CD6"/>
    <w:rsid w:val="00383E66"/>
    <w:rsid w:val="00384AE2"/>
    <w:rsid w:val="0038539D"/>
    <w:rsid w:val="00385699"/>
    <w:rsid w:val="00386013"/>
    <w:rsid w:val="00387829"/>
    <w:rsid w:val="003879F5"/>
    <w:rsid w:val="00387DC9"/>
    <w:rsid w:val="00390387"/>
    <w:rsid w:val="00390D23"/>
    <w:rsid w:val="00390F83"/>
    <w:rsid w:val="0039142B"/>
    <w:rsid w:val="00391447"/>
    <w:rsid w:val="0039193E"/>
    <w:rsid w:val="00391ADA"/>
    <w:rsid w:val="00392CDB"/>
    <w:rsid w:val="00392FF3"/>
    <w:rsid w:val="0039380F"/>
    <w:rsid w:val="00393B71"/>
    <w:rsid w:val="00394095"/>
    <w:rsid w:val="003940F6"/>
    <w:rsid w:val="00394B2E"/>
    <w:rsid w:val="00394B9D"/>
    <w:rsid w:val="00394F10"/>
    <w:rsid w:val="0039519F"/>
    <w:rsid w:val="003955D3"/>
    <w:rsid w:val="00396545"/>
    <w:rsid w:val="0039671B"/>
    <w:rsid w:val="00396F71"/>
    <w:rsid w:val="003A03D0"/>
    <w:rsid w:val="003A04FF"/>
    <w:rsid w:val="003A0D70"/>
    <w:rsid w:val="003A1B01"/>
    <w:rsid w:val="003A2029"/>
    <w:rsid w:val="003A2676"/>
    <w:rsid w:val="003A2831"/>
    <w:rsid w:val="003A2CF7"/>
    <w:rsid w:val="003A2F40"/>
    <w:rsid w:val="003A3033"/>
    <w:rsid w:val="003A4606"/>
    <w:rsid w:val="003A4699"/>
    <w:rsid w:val="003A5E73"/>
    <w:rsid w:val="003A6208"/>
    <w:rsid w:val="003A63D9"/>
    <w:rsid w:val="003A6417"/>
    <w:rsid w:val="003A65FE"/>
    <w:rsid w:val="003A6A5A"/>
    <w:rsid w:val="003A7221"/>
    <w:rsid w:val="003A730E"/>
    <w:rsid w:val="003A751C"/>
    <w:rsid w:val="003B123F"/>
    <w:rsid w:val="003B1857"/>
    <w:rsid w:val="003B1CEE"/>
    <w:rsid w:val="003B2199"/>
    <w:rsid w:val="003B2856"/>
    <w:rsid w:val="003B2A0D"/>
    <w:rsid w:val="003B31FA"/>
    <w:rsid w:val="003B3C79"/>
    <w:rsid w:val="003B3DE3"/>
    <w:rsid w:val="003B43AE"/>
    <w:rsid w:val="003B470A"/>
    <w:rsid w:val="003B4874"/>
    <w:rsid w:val="003B4EDC"/>
    <w:rsid w:val="003B55AD"/>
    <w:rsid w:val="003B5F46"/>
    <w:rsid w:val="003B60AF"/>
    <w:rsid w:val="003B6B19"/>
    <w:rsid w:val="003B7304"/>
    <w:rsid w:val="003B7689"/>
    <w:rsid w:val="003B790C"/>
    <w:rsid w:val="003B7EC4"/>
    <w:rsid w:val="003C183D"/>
    <w:rsid w:val="003C19CA"/>
    <w:rsid w:val="003C1CF5"/>
    <w:rsid w:val="003C2C85"/>
    <w:rsid w:val="003C2E96"/>
    <w:rsid w:val="003C4ECE"/>
    <w:rsid w:val="003C64C3"/>
    <w:rsid w:val="003C650F"/>
    <w:rsid w:val="003C7282"/>
    <w:rsid w:val="003C74CA"/>
    <w:rsid w:val="003D00D5"/>
    <w:rsid w:val="003D0A29"/>
    <w:rsid w:val="003D0BC7"/>
    <w:rsid w:val="003D16DD"/>
    <w:rsid w:val="003D181D"/>
    <w:rsid w:val="003D187D"/>
    <w:rsid w:val="003D18E8"/>
    <w:rsid w:val="003D1A6D"/>
    <w:rsid w:val="003D1BBA"/>
    <w:rsid w:val="003D20C4"/>
    <w:rsid w:val="003D29E0"/>
    <w:rsid w:val="003D4163"/>
    <w:rsid w:val="003D459A"/>
    <w:rsid w:val="003D46D0"/>
    <w:rsid w:val="003D47A3"/>
    <w:rsid w:val="003D5051"/>
    <w:rsid w:val="003D5661"/>
    <w:rsid w:val="003D596C"/>
    <w:rsid w:val="003D5D56"/>
    <w:rsid w:val="003D65BF"/>
    <w:rsid w:val="003D6BD3"/>
    <w:rsid w:val="003D792A"/>
    <w:rsid w:val="003E1680"/>
    <w:rsid w:val="003E1870"/>
    <w:rsid w:val="003E2E98"/>
    <w:rsid w:val="003E2ED8"/>
    <w:rsid w:val="003E3BEC"/>
    <w:rsid w:val="003E3CBC"/>
    <w:rsid w:val="003E4701"/>
    <w:rsid w:val="003E4C96"/>
    <w:rsid w:val="003E6079"/>
    <w:rsid w:val="003E6128"/>
    <w:rsid w:val="003E6679"/>
    <w:rsid w:val="003E6D0F"/>
    <w:rsid w:val="003E6D1E"/>
    <w:rsid w:val="003E712E"/>
    <w:rsid w:val="003F052B"/>
    <w:rsid w:val="003F0769"/>
    <w:rsid w:val="003F0ACC"/>
    <w:rsid w:val="003F0DDA"/>
    <w:rsid w:val="003F140F"/>
    <w:rsid w:val="003F1552"/>
    <w:rsid w:val="003F15DB"/>
    <w:rsid w:val="003F1F1C"/>
    <w:rsid w:val="003F2702"/>
    <w:rsid w:val="003F2778"/>
    <w:rsid w:val="003F3657"/>
    <w:rsid w:val="003F36A4"/>
    <w:rsid w:val="003F3703"/>
    <w:rsid w:val="003F3757"/>
    <w:rsid w:val="003F4900"/>
    <w:rsid w:val="003F70CA"/>
    <w:rsid w:val="003F7823"/>
    <w:rsid w:val="003F7CCB"/>
    <w:rsid w:val="00400541"/>
    <w:rsid w:val="004009FF"/>
    <w:rsid w:val="00400C44"/>
    <w:rsid w:val="00400E76"/>
    <w:rsid w:val="00400EF7"/>
    <w:rsid w:val="0040137F"/>
    <w:rsid w:val="004017F2"/>
    <w:rsid w:val="00402179"/>
    <w:rsid w:val="0040278D"/>
    <w:rsid w:val="00402C84"/>
    <w:rsid w:val="00403249"/>
    <w:rsid w:val="00403781"/>
    <w:rsid w:val="004044E9"/>
    <w:rsid w:val="00404689"/>
    <w:rsid w:val="0040471A"/>
    <w:rsid w:val="00405A4C"/>
    <w:rsid w:val="00405E40"/>
    <w:rsid w:val="00406576"/>
    <w:rsid w:val="004078C8"/>
    <w:rsid w:val="004102DE"/>
    <w:rsid w:val="004107D7"/>
    <w:rsid w:val="00410FF1"/>
    <w:rsid w:val="00412015"/>
    <w:rsid w:val="0041237D"/>
    <w:rsid w:val="00412696"/>
    <w:rsid w:val="00412DE3"/>
    <w:rsid w:val="00412E24"/>
    <w:rsid w:val="00413DF7"/>
    <w:rsid w:val="00414335"/>
    <w:rsid w:val="004147B1"/>
    <w:rsid w:val="00414B87"/>
    <w:rsid w:val="00415263"/>
    <w:rsid w:val="00415A2C"/>
    <w:rsid w:val="00416727"/>
    <w:rsid w:val="00416E5B"/>
    <w:rsid w:val="004170BE"/>
    <w:rsid w:val="004171E4"/>
    <w:rsid w:val="00417A0E"/>
    <w:rsid w:val="0042068A"/>
    <w:rsid w:val="00420B60"/>
    <w:rsid w:val="00422378"/>
    <w:rsid w:val="0042267F"/>
    <w:rsid w:val="00422A4D"/>
    <w:rsid w:val="00422B32"/>
    <w:rsid w:val="004241E2"/>
    <w:rsid w:val="0042437A"/>
    <w:rsid w:val="00424992"/>
    <w:rsid w:val="00424E72"/>
    <w:rsid w:val="00425F0D"/>
    <w:rsid w:val="00426D7C"/>
    <w:rsid w:val="00427407"/>
    <w:rsid w:val="0042748A"/>
    <w:rsid w:val="00427621"/>
    <w:rsid w:val="004277BC"/>
    <w:rsid w:val="004300ED"/>
    <w:rsid w:val="00430A2D"/>
    <w:rsid w:val="00431687"/>
    <w:rsid w:val="00432064"/>
    <w:rsid w:val="004324A3"/>
    <w:rsid w:val="00432B72"/>
    <w:rsid w:val="00433016"/>
    <w:rsid w:val="0043405B"/>
    <w:rsid w:val="0043412E"/>
    <w:rsid w:val="004341B3"/>
    <w:rsid w:val="004342F1"/>
    <w:rsid w:val="00434884"/>
    <w:rsid w:val="004349C0"/>
    <w:rsid w:val="00434ECD"/>
    <w:rsid w:val="00435075"/>
    <w:rsid w:val="004355AB"/>
    <w:rsid w:val="00435DF1"/>
    <w:rsid w:val="00436BA3"/>
    <w:rsid w:val="00437702"/>
    <w:rsid w:val="00437909"/>
    <w:rsid w:val="00437FC4"/>
    <w:rsid w:val="004401B5"/>
    <w:rsid w:val="004404F8"/>
    <w:rsid w:val="00440800"/>
    <w:rsid w:val="004409D4"/>
    <w:rsid w:val="004413DD"/>
    <w:rsid w:val="00442335"/>
    <w:rsid w:val="00442393"/>
    <w:rsid w:val="004436D7"/>
    <w:rsid w:val="00443DCB"/>
    <w:rsid w:val="00443DEB"/>
    <w:rsid w:val="00444D54"/>
    <w:rsid w:val="0044535B"/>
    <w:rsid w:val="00445FDA"/>
    <w:rsid w:val="004461C7"/>
    <w:rsid w:val="004466B2"/>
    <w:rsid w:val="00446E18"/>
    <w:rsid w:val="004473B2"/>
    <w:rsid w:val="00447F0D"/>
    <w:rsid w:val="00450686"/>
    <w:rsid w:val="00450A5F"/>
    <w:rsid w:val="00451461"/>
    <w:rsid w:val="00451514"/>
    <w:rsid w:val="00452C3D"/>
    <w:rsid w:val="00453A82"/>
    <w:rsid w:val="00453BB4"/>
    <w:rsid w:val="004542CD"/>
    <w:rsid w:val="00454B9D"/>
    <w:rsid w:val="0045545A"/>
    <w:rsid w:val="00456190"/>
    <w:rsid w:val="00456317"/>
    <w:rsid w:val="00456348"/>
    <w:rsid w:val="004572A1"/>
    <w:rsid w:val="00457F74"/>
    <w:rsid w:val="00460F4B"/>
    <w:rsid w:val="004613B1"/>
    <w:rsid w:val="00461F2A"/>
    <w:rsid w:val="0046231E"/>
    <w:rsid w:val="0046340E"/>
    <w:rsid w:val="004635E2"/>
    <w:rsid w:val="004638FA"/>
    <w:rsid w:val="00464CB6"/>
    <w:rsid w:val="0046532D"/>
    <w:rsid w:val="0046566E"/>
    <w:rsid w:val="00466C6C"/>
    <w:rsid w:val="0046791C"/>
    <w:rsid w:val="00467C25"/>
    <w:rsid w:val="00470027"/>
    <w:rsid w:val="004701CD"/>
    <w:rsid w:val="0047025A"/>
    <w:rsid w:val="004724EC"/>
    <w:rsid w:val="00472A17"/>
    <w:rsid w:val="00472C41"/>
    <w:rsid w:val="00472CB5"/>
    <w:rsid w:val="00473026"/>
    <w:rsid w:val="00473115"/>
    <w:rsid w:val="004738D8"/>
    <w:rsid w:val="00473BD2"/>
    <w:rsid w:val="00473F11"/>
    <w:rsid w:val="00474477"/>
    <w:rsid w:val="004749E8"/>
    <w:rsid w:val="00475E37"/>
    <w:rsid w:val="004764CB"/>
    <w:rsid w:val="00476730"/>
    <w:rsid w:val="004769A5"/>
    <w:rsid w:val="00476A2D"/>
    <w:rsid w:val="004773A3"/>
    <w:rsid w:val="004773E6"/>
    <w:rsid w:val="00477611"/>
    <w:rsid w:val="00477710"/>
    <w:rsid w:val="00477AAB"/>
    <w:rsid w:val="00477B66"/>
    <w:rsid w:val="0048193F"/>
    <w:rsid w:val="00481A7B"/>
    <w:rsid w:val="00483042"/>
    <w:rsid w:val="004835E6"/>
    <w:rsid w:val="0048386B"/>
    <w:rsid w:val="00483C14"/>
    <w:rsid w:val="00483F74"/>
    <w:rsid w:val="0048490D"/>
    <w:rsid w:val="00484EDE"/>
    <w:rsid w:val="004858CD"/>
    <w:rsid w:val="00485DB6"/>
    <w:rsid w:val="00485F41"/>
    <w:rsid w:val="0048628A"/>
    <w:rsid w:val="0048631E"/>
    <w:rsid w:val="00486566"/>
    <w:rsid w:val="0048658E"/>
    <w:rsid w:val="0048763C"/>
    <w:rsid w:val="00487D6A"/>
    <w:rsid w:val="00487E28"/>
    <w:rsid w:val="00490303"/>
    <w:rsid w:val="004911B6"/>
    <w:rsid w:val="00491945"/>
    <w:rsid w:val="00491C51"/>
    <w:rsid w:val="00491C96"/>
    <w:rsid w:val="004923B6"/>
    <w:rsid w:val="00494294"/>
    <w:rsid w:val="00494871"/>
    <w:rsid w:val="00495611"/>
    <w:rsid w:val="004961DA"/>
    <w:rsid w:val="00496359"/>
    <w:rsid w:val="00496B0D"/>
    <w:rsid w:val="00497926"/>
    <w:rsid w:val="004A115C"/>
    <w:rsid w:val="004A14B9"/>
    <w:rsid w:val="004A14BE"/>
    <w:rsid w:val="004A2A62"/>
    <w:rsid w:val="004A2BF5"/>
    <w:rsid w:val="004A3085"/>
    <w:rsid w:val="004A3C58"/>
    <w:rsid w:val="004A4178"/>
    <w:rsid w:val="004A4BD5"/>
    <w:rsid w:val="004A4CFD"/>
    <w:rsid w:val="004A4FB5"/>
    <w:rsid w:val="004A677C"/>
    <w:rsid w:val="004A67E6"/>
    <w:rsid w:val="004A6C04"/>
    <w:rsid w:val="004A7D4A"/>
    <w:rsid w:val="004B05A5"/>
    <w:rsid w:val="004B0ADB"/>
    <w:rsid w:val="004B0EB6"/>
    <w:rsid w:val="004B11D9"/>
    <w:rsid w:val="004B176B"/>
    <w:rsid w:val="004B182C"/>
    <w:rsid w:val="004B20FF"/>
    <w:rsid w:val="004B2717"/>
    <w:rsid w:val="004B293C"/>
    <w:rsid w:val="004B35A4"/>
    <w:rsid w:val="004B3A2A"/>
    <w:rsid w:val="004B3D59"/>
    <w:rsid w:val="004B4713"/>
    <w:rsid w:val="004B4BE7"/>
    <w:rsid w:val="004B50F8"/>
    <w:rsid w:val="004B58EA"/>
    <w:rsid w:val="004B688C"/>
    <w:rsid w:val="004B73EF"/>
    <w:rsid w:val="004B7992"/>
    <w:rsid w:val="004C0200"/>
    <w:rsid w:val="004C09B4"/>
    <w:rsid w:val="004C122C"/>
    <w:rsid w:val="004C1813"/>
    <w:rsid w:val="004C1F1E"/>
    <w:rsid w:val="004C2082"/>
    <w:rsid w:val="004C20F2"/>
    <w:rsid w:val="004C251E"/>
    <w:rsid w:val="004C2B24"/>
    <w:rsid w:val="004C3F25"/>
    <w:rsid w:val="004C44F0"/>
    <w:rsid w:val="004C4E77"/>
    <w:rsid w:val="004C525E"/>
    <w:rsid w:val="004C5B49"/>
    <w:rsid w:val="004C621C"/>
    <w:rsid w:val="004C6796"/>
    <w:rsid w:val="004C67E2"/>
    <w:rsid w:val="004C6BD8"/>
    <w:rsid w:val="004C7263"/>
    <w:rsid w:val="004C7A27"/>
    <w:rsid w:val="004D0490"/>
    <w:rsid w:val="004D07CD"/>
    <w:rsid w:val="004D10C7"/>
    <w:rsid w:val="004D12F1"/>
    <w:rsid w:val="004D1805"/>
    <w:rsid w:val="004D1CB6"/>
    <w:rsid w:val="004D2229"/>
    <w:rsid w:val="004D257A"/>
    <w:rsid w:val="004D2676"/>
    <w:rsid w:val="004D26DF"/>
    <w:rsid w:val="004D3142"/>
    <w:rsid w:val="004D36A1"/>
    <w:rsid w:val="004D37D7"/>
    <w:rsid w:val="004D41FA"/>
    <w:rsid w:val="004D4509"/>
    <w:rsid w:val="004D46A2"/>
    <w:rsid w:val="004D49E4"/>
    <w:rsid w:val="004D52DD"/>
    <w:rsid w:val="004D54E4"/>
    <w:rsid w:val="004D5575"/>
    <w:rsid w:val="004D572C"/>
    <w:rsid w:val="004D5A36"/>
    <w:rsid w:val="004D5BA4"/>
    <w:rsid w:val="004D63B9"/>
    <w:rsid w:val="004D68F8"/>
    <w:rsid w:val="004D6D19"/>
    <w:rsid w:val="004D70ED"/>
    <w:rsid w:val="004D70F9"/>
    <w:rsid w:val="004E0E70"/>
    <w:rsid w:val="004E11D8"/>
    <w:rsid w:val="004E1DDC"/>
    <w:rsid w:val="004E3822"/>
    <w:rsid w:val="004E43DC"/>
    <w:rsid w:val="004E6E3A"/>
    <w:rsid w:val="004E6F5A"/>
    <w:rsid w:val="004F06DD"/>
    <w:rsid w:val="004F0BF4"/>
    <w:rsid w:val="004F0C96"/>
    <w:rsid w:val="004F0F98"/>
    <w:rsid w:val="004F28A0"/>
    <w:rsid w:val="004F39A4"/>
    <w:rsid w:val="004F44C7"/>
    <w:rsid w:val="004F489F"/>
    <w:rsid w:val="004F4958"/>
    <w:rsid w:val="004F50D8"/>
    <w:rsid w:val="004F60E9"/>
    <w:rsid w:val="004F766F"/>
    <w:rsid w:val="004F785F"/>
    <w:rsid w:val="004F78B7"/>
    <w:rsid w:val="004F7944"/>
    <w:rsid w:val="00500224"/>
    <w:rsid w:val="005002D1"/>
    <w:rsid w:val="00501B93"/>
    <w:rsid w:val="00504138"/>
    <w:rsid w:val="005041C2"/>
    <w:rsid w:val="00505B01"/>
    <w:rsid w:val="00505CA0"/>
    <w:rsid w:val="00506A11"/>
    <w:rsid w:val="00507043"/>
    <w:rsid w:val="005071A1"/>
    <w:rsid w:val="00507C08"/>
    <w:rsid w:val="00507D18"/>
    <w:rsid w:val="00507D4A"/>
    <w:rsid w:val="0051016E"/>
    <w:rsid w:val="0051022D"/>
    <w:rsid w:val="00510707"/>
    <w:rsid w:val="00511017"/>
    <w:rsid w:val="0051111B"/>
    <w:rsid w:val="00511901"/>
    <w:rsid w:val="00511A30"/>
    <w:rsid w:val="005124A9"/>
    <w:rsid w:val="00512716"/>
    <w:rsid w:val="00512F22"/>
    <w:rsid w:val="00513E7E"/>
    <w:rsid w:val="005140D2"/>
    <w:rsid w:val="005140E4"/>
    <w:rsid w:val="00514343"/>
    <w:rsid w:val="00514426"/>
    <w:rsid w:val="00514592"/>
    <w:rsid w:val="00514EA9"/>
    <w:rsid w:val="00515CE8"/>
    <w:rsid w:val="00515DEC"/>
    <w:rsid w:val="00516603"/>
    <w:rsid w:val="005166F9"/>
    <w:rsid w:val="005167B1"/>
    <w:rsid w:val="00517555"/>
    <w:rsid w:val="00517A46"/>
    <w:rsid w:val="00517BAF"/>
    <w:rsid w:val="00517D20"/>
    <w:rsid w:val="00520763"/>
    <w:rsid w:val="00520844"/>
    <w:rsid w:val="005215EE"/>
    <w:rsid w:val="00521F15"/>
    <w:rsid w:val="00522599"/>
    <w:rsid w:val="00522F4A"/>
    <w:rsid w:val="00522F5F"/>
    <w:rsid w:val="00523C4B"/>
    <w:rsid w:val="005248B9"/>
    <w:rsid w:val="00525374"/>
    <w:rsid w:val="005255D3"/>
    <w:rsid w:val="00525C4F"/>
    <w:rsid w:val="00526446"/>
    <w:rsid w:val="00527495"/>
    <w:rsid w:val="005276D3"/>
    <w:rsid w:val="00527E7A"/>
    <w:rsid w:val="005302B0"/>
    <w:rsid w:val="00531594"/>
    <w:rsid w:val="00531EF4"/>
    <w:rsid w:val="00532EAC"/>
    <w:rsid w:val="00533728"/>
    <w:rsid w:val="00533BDD"/>
    <w:rsid w:val="00533BED"/>
    <w:rsid w:val="00537E2C"/>
    <w:rsid w:val="00540208"/>
    <w:rsid w:val="00542797"/>
    <w:rsid w:val="00542B2F"/>
    <w:rsid w:val="00542B3A"/>
    <w:rsid w:val="0054356D"/>
    <w:rsid w:val="00543FB9"/>
    <w:rsid w:val="00544ADC"/>
    <w:rsid w:val="00544B9C"/>
    <w:rsid w:val="00544E13"/>
    <w:rsid w:val="00544EC9"/>
    <w:rsid w:val="00546CE8"/>
    <w:rsid w:val="00546FBD"/>
    <w:rsid w:val="00547330"/>
    <w:rsid w:val="005500BD"/>
    <w:rsid w:val="00550671"/>
    <w:rsid w:val="00551425"/>
    <w:rsid w:val="0055159A"/>
    <w:rsid w:val="005516E0"/>
    <w:rsid w:val="005518E9"/>
    <w:rsid w:val="00551A50"/>
    <w:rsid w:val="00551A9B"/>
    <w:rsid w:val="00551C2D"/>
    <w:rsid w:val="005520BF"/>
    <w:rsid w:val="00552213"/>
    <w:rsid w:val="005526F4"/>
    <w:rsid w:val="00553034"/>
    <w:rsid w:val="005532FC"/>
    <w:rsid w:val="00553419"/>
    <w:rsid w:val="00553B93"/>
    <w:rsid w:val="00554143"/>
    <w:rsid w:val="0055544F"/>
    <w:rsid w:val="00556533"/>
    <w:rsid w:val="005565FC"/>
    <w:rsid w:val="00556B04"/>
    <w:rsid w:val="00556F72"/>
    <w:rsid w:val="00556F82"/>
    <w:rsid w:val="0055706F"/>
    <w:rsid w:val="00557C27"/>
    <w:rsid w:val="00560A81"/>
    <w:rsid w:val="00560C00"/>
    <w:rsid w:val="00561299"/>
    <w:rsid w:val="00561ED1"/>
    <w:rsid w:val="00562B0A"/>
    <w:rsid w:val="00562CCE"/>
    <w:rsid w:val="00563FC3"/>
    <w:rsid w:val="00564AE2"/>
    <w:rsid w:val="00564F73"/>
    <w:rsid w:val="0056555A"/>
    <w:rsid w:val="00565782"/>
    <w:rsid w:val="00565D5E"/>
    <w:rsid w:val="005669D6"/>
    <w:rsid w:val="00566BC5"/>
    <w:rsid w:val="0056788F"/>
    <w:rsid w:val="00567998"/>
    <w:rsid w:val="005702D3"/>
    <w:rsid w:val="00570911"/>
    <w:rsid w:val="005716F3"/>
    <w:rsid w:val="00573BC6"/>
    <w:rsid w:val="00574A87"/>
    <w:rsid w:val="00575376"/>
    <w:rsid w:val="005759CD"/>
    <w:rsid w:val="00575D39"/>
    <w:rsid w:val="00575F2C"/>
    <w:rsid w:val="00576BB7"/>
    <w:rsid w:val="005773AC"/>
    <w:rsid w:val="0057774A"/>
    <w:rsid w:val="00577884"/>
    <w:rsid w:val="00577C3F"/>
    <w:rsid w:val="00577EF7"/>
    <w:rsid w:val="00581848"/>
    <w:rsid w:val="00581871"/>
    <w:rsid w:val="00581C0F"/>
    <w:rsid w:val="00582919"/>
    <w:rsid w:val="00583749"/>
    <w:rsid w:val="00583D93"/>
    <w:rsid w:val="005849B2"/>
    <w:rsid w:val="00584DA1"/>
    <w:rsid w:val="00584F3A"/>
    <w:rsid w:val="00585172"/>
    <w:rsid w:val="005862D6"/>
    <w:rsid w:val="0058643D"/>
    <w:rsid w:val="00586719"/>
    <w:rsid w:val="00587328"/>
    <w:rsid w:val="00587366"/>
    <w:rsid w:val="0058757A"/>
    <w:rsid w:val="00590037"/>
    <w:rsid w:val="00590579"/>
    <w:rsid w:val="00590892"/>
    <w:rsid w:val="00590BE7"/>
    <w:rsid w:val="00591931"/>
    <w:rsid w:val="00591C9D"/>
    <w:rsid w:val="005924FA"/>
    <w:rsid w:val="00593476"/>
    <w:rsid w:val="005937B2"/>
    <w:rsid w:val="005937BC"/>
    <w:rsid w:val="00593F41"/>
    <w:rsid w:val="00594C52"/>
    <w:rsid w:val="00595511"/>
    <w:rsid w:val="00596238"/>
    <w:rsid w:val="00596514"/>
    <w:rsid w:val="00596761"/>
    <w:rsid w:val="0059679B"/>
    <w:rsid w:val="0059688D"/>
    <w:rsid w:val="005970CD"/>
    <w:rsid w:val="00597B2E"/>
    <w:rsid w:val="00597B44"/>
    <w:rsid w:val="00597D18"/>
    <w:rsid w:val="005A036D"/>
    <w:rsid w:val="005A0C09"/>
    <w:rsid w:val="005A1EF7"/>
    <w:rsid w:val="005A1FAB"/>
    <w:rsid w:val="005A228F"/>
    <w:rsid w:val="005A22CB"/>
    <w:rsid w:val="005A2600"/>
    <w:rsid w:val="005A2A65"/>
    <w:rsid w:val="005A2F65"/>
    <w:rsid w:val="005A3513"/>
    <w:rsid w:val="005A3581"/>
    <w:rsid w:val="005A3BD7"/>
    <w:rsid w:val="005A4EDC"/>
    <w:rsid w:val="005A51E5"/>
    <w:rsid w:val="005A60E1"/>
    <w:rsid w:val="005A6788"/>
    <w:rsid w:val="005A786F"/>
    <w:rsid w:val="005B026B"/>
    <w:rsid w:val="005B13E4"/>
    <w:rsid w:val="005B169C"/>
    <w:rsid w:val="005B19BB"/>
    <w:rsid w:val="005B19EC"/>
    <w:rsid w:val="005B289B"/>
    <w:rsid w:val="005B2D8D"/>
    <w:rsid w:val="005B2DD1"/>
    <w:rsid w:val="005B2DE7"/>
    <w:rsid w:val="005B3017"/>
    <w:rsid w:val="005B3A49"/>
    <w:rsid w:val="005B3F0D"/>
    <w:rsid w:val="005B4B08"/>
    <w:rsid w:val="005B5703"/>
    <w:rsid w:val="005B63DB"/>
    <w:rsid w:val="005B6ADF"/>
    <w:rsid w:val="005B773D"/>
    <w:rsid w:val="005B7C5D"/>
    <w:rsid w:val="005C02B5"/>
    <w:rsid w:val="005C0821"/>
    <w:rsid w:val="005C1A74"/>
    <w:rsid w:val="005C2568"/>
    <w:rsid w:val="005C3294"/>
    <w:rsid w:val="005C33B8"/>
    <w:rsid w:val="005C347F"/>
    <w:rsid w:val="005C380A"/>
    <w:rsid w:val="005C3B63"/>
    <w:rsid w:val="005C450C"/>
    <w:rsid w:val="005C6637"/>
    <w:rsid w:val="005C675F"/>
    <w:rsid w:val="005C6961"/>
    <w:rsid w:val="005C6F55"/>
    <w:rsid w:val="005C7171"/>
    <w:rsid w:val="005C7277"/>
    <w:rsid w:val="005C7898"/>
    <w:rsid w:val="005C7922"/>
    <w:rsid w:val="005C7CA9"/>
    <w:rsid w:val="005D0EB4"/>
    <w:rsid w:val="005D18A6"/>
    <w:rsid w:val="005D1AFF"/>
    <w:rsid w:val="005D27DD"/>
    <w:rsid w:val="005D3493"/>
    <w:rsid w:val="005D3F22"/>
    <w:rsid w:val="005D42F5"/>
    <w:rsid w:val="005D46A7"/>
    <w:rsid w:val="005D487C"/>
    <w:rsid w:val="005D622E"/>
    <w:rsid w:val="005D6617"/>
    <w:rsid w:val="005D6FF0"/>
    <w:rsid w:val="005D7633"/>
    <w:rsid w:val="005E11D5"/>
    <w:rsid w:val="005E12D0"/>
    <w:rsid w:val="005E1DAC"/>
    <w:rsid w:val="005E2084"/>
    <w:rsid w:val="005E2486"/>
    <w:rsid w:val="005E28F3"/>
    <w:rsid w:val="005E2AB8"/>
    <w:rsid w:val="005E2E8F"/>
    <w:rsid w:val="005E34D4"/>
    <w:rsid w:val="005E3716"/>
    <w:rsid w:val="005E3AE2"/>
    <w:rsid w:val="005E3C3F"/>
    <w:rsid w:val="005E3FDE"/>
    <w:rsid w:val="005E46EF"/>
    <w:rsid w:val="005E55F2"/>
    <w:rsid w:val="005E68FC"/>
    <w:rsid w:val="005E7271"/>
    <w:rsid w:val="005E76A0"/>
    <w:rsid w:val="005E7CC9"/>
    <w:rsid w:val="005F0007"/>
    <w:rsid w:val="005F0E6C"/>
    <w:rsid w:val="005F1362"/>
    <w:rsid w:val="005F1BAD"/>
    <w:rsid w:val="005F2F1E"/>
    <w:rsid w:val="005F3685"/>
    <w:rsid w:val="005F3894"/>
    <w:rsid w:val="005F487C"/>
    <w:rsid w:val="005F53A4"/>
    <w:rsid w:val="005F5FE1"/>
    <w:rsid w:val="005F62B2"/>
    <w:rsid w:val="005F692C"/>
    <w:rsid w:val="005F715E"/>
    <w:rsid w:val="00600069"/>
    <w:rsid w:val="006010DA"/>
    <w:rsid w:val="006015F0"/>
    <w:rsid w:val="006017AB"/>
    <w:rsid w:val="00604AC3"/>
    <w:rsid w:val="0060567D"/>
    <w:rsid w:val="00605865"/>
    <w:rsid w:val="00606E26"/>
    <w:rsid w:val="00606FFE"/>
    <w:rsid w:val="006078F8"/>
    <w:rsid w:val="00607A6F"/>
    <w:rsid w:val="00610D66"/>
    <w:rsid w:val="006118CE"/>
    <w:rsid w:val="00611DC1"/>
    <w:rsid w:val="00612044"/>
    <w:rsid w:val="00612317"/>
    <w:rsid w:val="00613655"/>
    <w:rsid w:val="00614346"/>
    <w:rsid w:val="006144EE"/>
    <w:rsid w:val="0061450C"/>
    <w:rsid w:val="0061527A"/>
    <w:rsid w:val="00616236"/>
    <w:rsid w:val="00617125"/>
    <w:rsid w:val="00617813"/>
    <w:rsid w:val="006206CC"/>
    <w:rsid w:val="0062118E"/>
    <w:rsid w:val="00622B06"/>
    <w:rsid w:val="00622DB8"/>
    <w:rsid w:val="00622E58"/>
    <w:rsid w:val="00623292"/>
    <w:rsid w:val="006232D4"/>
    <w:rsid w:val="00623C15"/>
    <w:rsid w:val="00624425"/>
    <w:rsid w:val="006257C2"/>
    <w:rsid w:val="00625CD0"/>
    <w:rsid w:val="00626C61"/>
    <w:rsid w:val="00627163"/>
    <w:rsid w:val="00627CA9"/>
    <w:rsid w:val="0063034E"/>
    <w:rsid w:val="00632E24"/>
    <w:rsid w:val="00633EF0"/>
    <w:rsid w:val="00634476"/>
    <w:rsid w:val="00635424"/>
    <w:rsid w:val="0063637F"/>
    <w:rsid w:val="0063653F"/>
    <w:rsid w:val="00637049"/>
    <w:rsid w:val="00637475"/>
    <w:rsid w:val="00637D69"/>
    <w:rsid w:val="00637F5D"/>
    <w:rsid w:val="00640B8E"/>
    <w:rsid w:val="0064110C"/>
    <w:rsid w:val="006419F0"/>
    <w:rsid w:val="00642240"/>
    <w:rsid w:val="006429D9"/>
    <w:rsid w:val="0064393B"/>
    <w:rsid w:val="006439A1"/>
    <w:rsid w:val="00644375"/>
    <w:rsid w:val="00644A5C"/>
    <w:rsid w:val="00644B41"/>
    <w:rsid w:val="00644F20"/>
    <w:rsid w:val="00645E03"/>
    <w:rsid w:val="00646A08"/>
    <w:rsid w:val="00646E43"/>
    <w:rsid w:val="00650392"/>
    <w:rsid w:val="0065061D"/>
    <w:rsid w:val="00650F8C"/>
    <w:rsid w:val="00651701"/>
    <w:rsid w:val="00652854"/>
    <w:rsid w:val="00653DD9"/>
    <w:rsid w:val="006545C5"/>
    <w:rsid w:val="00655146"/>
    <w:rsid w:val="00655388"/>
    <w:rsid w:val="006563A8"/>
    <w:rsid w:val="0065715E"/>
    <w:rsid w:val="00657497"/>
    <w:rsid w:val="00657670"/>
    <w:rsid w:val="00657DBF"/>
    <w:rsid w:val="00657DE0"/>
    <w:rsid w:val="006605D2"/>
    <w:rsid w:val="0066153C"/>
    <w:rsid w:val="00662769"/>
    <w:rsid w:val="00662C69"/>
    <w:rsid w:val="00663214"/>
    <w:rsid w:val="006633C0"/>
    <w:rsid w:val="00663470"/>
    <w:rsid w:val="00663CC7"/>
    <w:rsid w:val="006642CA"/>
    <w:rsid w:val="0066458B"/>
    <w:rsid w:val="00664805"/>
    <w:rsid w:val="00664FB5"/>
    <w:rsid w:val="006652B2"/>
    <w:rsid w:val="006671D7"/>
    <w:rsid w:val="006674A0"/>
    <w:rsid w:val="00670FE9"/>
    <w:rsid w:val="006718FB"/>
    <w:rsid w:val="006720F3"/>
    <w:rsid w:val="00672744"/>
    <w:rsid w:val="006728C4"/>
    <w:rsid w:val="0067336F"/>
    <w:rsid w:val="00673695"/>
    <w:rsid w:val="00673DB5"/>
    <w:rsid w:val="0067439E"/>
    <w:rsid w:val="00674701"/>
    <w:rsid w:val="00674A46"/>
    <w:rsid w:val="006752B0"/>
    <w:rsid w:val="00675742"/>
    <w:rsid w:val="00675F80"/>
    <w:rsid w:val="006766B3"/>
    <w:rsid w:val="00676959"/>
    <w:rsid w:val="00676C6B"/>
    <w:rsid w:val="00677358"/>
    <w:rsid w:val="0067769A"/>
    <w:rsid w:val="00677ADE"/>
    <w:rsid w:val="0068057A"/>
    <w:rsid w:val="00680F25"/>
    <w:rsid w:val="00681FD9"/>
    <w:rsid w:val="00682297"/>
    <w:rsid w:val="006842C0"/>
    <w:rsid w:val="0068514A"/>
    <w:rsid w:val="0068537E"/>
    <w:rsid w:val="00685689"/>
    <w:rsid w:val="0068594B"/>
    <w:rsid w:val="00686B04"/>
    <w:rsid w:val="00686E53"/>
    <w:rsid w:val="00687CAD"/>
    <w:rsid w:val="006901FA"/>
    <w:rsid w:val="006904D3"/>
    <w:rsid w:val="00690C27"/>
    <w:rsid w:val="00690ED0"/>
    <w:rsid w:val="006917EC"/>
    <w:rsid w:val="0069229E"/>
    <w:rsid w:val="00692D5E"/>
    <w:rsid w:val="00693427"/>
    <w:rsid w:val="006934DA"/>
    <w:rsid w:val="00693503"/>
    <w:rsid w:val="00693FA4"/>
    <w:rsid w:val="00694160"/>
    <w:rsid w:val="00694C00"/>
    <w:rsid w:val="006958A7"/>
    <w:rsid w:val="00695937"/>
    <w:rsid w:val="00695F94"/>
    <w:rsid w:val="006964F5"/>
    <w:rsid w:val="006967AA"/>
    <w:rsid w:val="00696C63"/>
    <w:rsid w:val="00696EF8"/>
    <w:rsid w:val="00697159"/>
    <w:rsid w:val="00697365"/>
    <w:rsid w:val="00697869"/>
    <w:rsid w:val="00697B44"/>
    <w:rsid w:val="00697C1C"/>
    <w:rsid w:val="00697FB5"/>
    <w:rsid w:val="006A0339"/>
    <w:rsid w:val="006A0421"/>
    <w:rsid w:val="006A0C24"/>
    <w:rsid w:val="006A1047"/>
    <w:rsid w:val="006A11C8"/>
    <w:rsid w:val="006A1737"/>
    <w:rsid w:val="006A2CF3"/>
    <w:rsid w:val="006A2D34"/>
    <w:rsid w:val="006A2EDE"/>
    <w:rsid w:val="006A2EFB"/>
    <w:rsid w:val="006A32B6"/>
    <w:rsid w:val="006A356D"/>
    <w:rsid w:val="006A3D7A"/>
    <w:rsid w:val="006A4617"/>
    <w:rsid w:val="006A6859"/>
    <w:rsid w:val="006A6EDA"/>
    <w:rsid w:val="006A79C3"/>
    <w:rsid w:val="006B004E"/>
    <w:rsid w:val="006B0198"/>
    <w:rsid w:val="006B0509"/>
    <w:rsid w:val="006B0995"/>
    <w:rsid w:val="006B12E8"/>
    <w:rsid w:val="006B1A37"/>
    <w:rsid w:val="006B1C19"/>
    <w:rsid w:val="006B218B"/>
    <w:rsid w:val="006B249F"/>
    <w:rsid w:val="006B31E7"/>
    <w:rsid w:val="006B367D"/>
    <w:rsid w:val="006B424B"/>
    <w:rsid w:val="006B4585"/>
    <w:rsid w:val="006B53EE"/>
    <w:rsid w:val="006B5BA1"/>
    <w:rsid w:val="006B5DF6"/>
    <w:rsid w:val="006B60B4"/>
    <w:rsid w:val="006B65B1"/>
    <w:rsid w:val="006B65D4"/>
    <w:rsid w:val="006B78FF"/>
    <w:rsid w:val="006B7A58"/>
    <w:rsid w:val="006C15A0"/>
    <w:rsid w:val="006C1832"/>
    <w:rsid w:val="006C250B"/>
    <w:rsid w:val="006C26B3"/>
    <w:rsid w:val="006C2FEE"/>
    <w:rsid w:val="006C4259"/>
    <w:rsid w:val="006C50B1"/>
    <w:rsid w:val="006C50C2"/>
    <w:rsid w:val="006C563A"/>
    <w:rsid w:val="006C5BDA"/>
    <w:rsid w:val="006C6C8C"/>
    <w:rsid w:val="006C6E1A"/>
    <w:rsid w:val="006C7A7A"/>
    <w:rsid w:val="006D0362"/>
    <w:rsid w:val="006D1070"/>
    <w:rsid w:val="006D1B6D"/>
    <w:rsid w:val="006D21CE"/>
    <w:rsid w:val="006D24C4"/>
    <w:rsid w:val="006D27EF"/>
    <w:rsid w:val="006D3FB4"/>
    <w:rsid w:val="006D41E3"/>
    <w:rsid w:val="006D425C"/>
    <w:rsid w:val="006D52D1"/>
    <w:rsid w:val="006D57BE"/>
    <w:rsid w:val="006D5CA8"/>
    <w:rsid w:val="006D6656"/>
    <w:rsid w:val="006D6D3D"/>
    <w:rsid w:val="006D7429"/>
    <w:rsid w:val="006D77A2"/>
    <w:rsid w:val="006E013D"/>
    <w:rsid w:val="006E09DE"/>
    <w:rsid w:val="006E1056"/>
    <w:rsid w:val="006E145E"/>
    <w:rsid w:val="006E1476"/>
    <w:rsid w:val="006E21EA"/>
    <w:rsid w:val="006E2237"/>
    <w:rsid w:val="006E2F03"/>
    <w:rsid w:val="006E3A2A"/>
    <w:rsid w:val="006E3C4C"/>
    <w:rsid w:val="006E3CB7"/>
    <w:rsid w:val="006E4BD4"/>
    <w:rsid w:val="006E4E2A"/>
    <w:rsid w:val="006E5715"/>
    <w:rsid w:val="006E5950"/>
    <w:rsid w:val="006E5AC6"/>
    <w:rsid w:val="006E6B65"/>
    <w:rsid w:val="006E6C14"/>
    <w:rsid w:val="006E7251"/>
    <w:rsid w:val="006E73D4"/>
    <w:rsid w:val="006E7CC5"/>
    <w:rsid w:val="006F0AE3"/>
    <w:rsid w:val="006F1E31"/>
    <w:rsid w:val="006F2724"/>
    <w:rsid w:val="006F2C12"/>
    <w:rsid w:val="006F2F8A"/>
    <w:rsid w:val="006F2F92"/>
    <w:rsid w:val="006F3266"/>
    <w:rsid w:val="006F3DD2"/>
    <w:rsid w:val="006F47B4"/>
    <w:rsid w:val="006F51AA"/>
    <w:rsid w:val="006F5231"/>
    <w:rsid w:val="006F69E5"/>
    <w:rsid w:val="006F73F9"/>
    <w:rsid w:val="00700553"/>
    <w:rsid w:val="0070102E"/>
    <w:rsid w:val="00701218"/>
    <w:rsid w:val="00702D2E"/>
    <w:rsid w:val="00703CFD"/>
    <w:rsid w:val="007050B1"/>
    <w:rsid w:val="007050D2"/>
    <w:rsid w:val="00705527"/>
    <w:rsid w:val="00705B80"/>
    <w:rsid w:val="007060B5"/>
    <w:rsid w:val="007068D7"/>
    <w:rsid w:val="00706F5F"/>
    <w:rsid w:val="00707096"/>
    <w:rsid w:val="00710386"/>
    <w:rsid w:val="00710B50"/>
    <w:rsid w:val="00710E90"/>
    <w:rsid w:val="007114A9"/>
    <w:rsid w:val="007127BB"/>
    <w:rsid w:val="00712B96"/>
    <w:rsid w:val="007136BC"/>
    <w:rsid w:val="007137B5"/>
    <w:rsid w:val="00714346"/>
    <w:rsid w:val="00714576"/>
    <w:rsid w:val="0071480B"/>
    <w:rsid w:val="00714FEC"/>
    <w:rsid w:val="00715A04"/>
    <w:rsid w:val="00715B7D"/>
    <w:rsid w:val="00720481"/>
    <w:rsid w:val="00721335"/>
    <w:rsid w:val="0072136F"/>
    <w:rsid w:val="007213AA"/>
    <w:rsid w:val="00721924"/>
    <w:rsid w:val="00721F66"/>
    <w:rsid w:val="00722B93"/>
    <w:rsid w:val="00723137"/>
    <w:rsid w:val="0072445A"/>
    <w:rsid w:val="0072506F"/>
    <w:rsid w:val="007263AA"/>
    <w:rsid w:val="00730D3A"/>
    <w:rsid w:val="00730DF4"/>
    <w:rsid w:val="00730F4A"/>
    <w:rsid w:val="00730FBC"/>
    <w:rsid w:val="007319EC"/>
    <w:rsid w:val="00731F1F"/>
    <w:rsid w:val="00732319"/>
    <w:rsid w:val="00732F98"/>
    <w:rsid w:val="0073324B"/>
    <w:rsid w:val="007337E6"/>
    <w:rsid w:val="0073387D"/>
    <w:rsid w:val="0073428B"/>
    <w:rsid w:val="00735A75"/>
    <w:rsid w:val="00736115"/>
    <w:rsid w:val="007365AD"/>
    <w:rsid w:val="00736C54"/>
    <w:rsid w:val="0073714B"/>
    <w:rsid w:val="00737755"/>
    <w:rsid w:val="00737FCD"/>
    <w:rsid w:val="007409D8"/>
    <w:rsid w:val="00740BA4"/>
    <w:rsid w:val="007411E3"/>
    <w:rsid w:val="007417CD"/>
    <w:rsid w:val="00741D47"/>
    <w:rsid w:val="00742486"/>
    <w:rsid w:val="007426B7"/>
    <w:rsid w:val="00742D6A"/>
    <w:rsid w:val="00743CAC"/>
    <w:rsid w:val="0074433B"/>
    <w:rsid w:val="007446C2"/>
    <w:rsid w:val="00744706"/>
    <w:rsid w:val="0074573F"/>
    <w:rsid w:val="00745A6A"/>
    <w:rsid w:val="0074628D"/>
    <w:rsid w:val="007467D9"/>
    <w:rsid w:val="007473D2"/>
    <w:rsid w:val="007474B7"/>
    <w:rsid w:val="00747918"/>
    <w:rsid w:val="007479C2"/>
    <w:rsid w:val="00750A80"/>
    <w:rsid w:val="00750FC0"/>
    <w:rsid w:val="00751061"/>
    <w:rsid w:val="0075151E"/>
    <w:rsid w:val="0075265E"/>
    <w:rsid w:val="0075440D"/>
    <w:rsid w:val="00754EF8"/>
    <w:rsid w:val="007550FA"/>
    <w:rsid w:val="00755369"/>
    <w:rsid w:val="0075555C"/>
    <w:rsid w:val="00755ED4"/>
    <w:rsid w:val="0075604A"/>
    <w:rsid w:val="007562C2"/>
    <w:rsid w:val="0075650E"/>
    <w:rsid w:val="00757995"/>
    <w:rsid w:val="00760501"/>
    <w:rsid w:val="00760BAE"/>
    <w:rsid w:val="007623A7"/>
    <w:rsid w:val="007623CC"/>
    <w:rsid w:val="00762511"/>
    <w:rsid w:val="00762697"/>
    <w:rsid w:val="007644E6"/>
    <w:rsid w:val="007652EA"/>
    <w:rsid w:val="00766CDD"/>
    <w:rsid w:val="00766EF9"/>
    <w:rsid w:val="007674F3"/>
    <w:rsid w:val="00767CD2"/>
    <w:rsid w:val="00770859"/>
    <w:rsid w:val="00770DA7"/>
    <w:rsid w:val="00770E3D"/>
    <w:rsid w:val="00771B73"/>
    <w:rsid w:val="00771B88"/>
    <w:rsid w:val="00772245"/>
    <w:rsid w:val="0077236C"/>
    <w:rsid w:val="0077277D"/>
    <w:rsid w:val="007729AF"/>
    <w:rsid w:val="007730E9"/>
    <w:rsid w:val="00774A5F"/>
    <w:rsid w:val="00774AB3"/>
    <w:rsid w:val="00774DFD"/>
    <w:rsid w:val="00775193"/>
    <w:rsid w:val="007753FA"/>
    <w:rsid w:val="0077544D"/>
    <w:rsid w:val="007758D3"/>
    <w:rsid w:val="00775D67"/>
    <w:rsid w:val="007766B2"/>
    <w:rsid w:val="00776C78"/>
    <w:rsid w:val="007774E7"/>
    <w:rsid w:val="0078079A"/>
    <w:rsid w:val="007814A7"/>
    <w:rsid w:val="007815D9"/>
    <w:rsid w:val="0078243B"/>
    <w:rsid w:val="0078249C"/>
    <w:rsid w:val="00782761"/>
    <w:rsid w:val="00783042"/>
    <w:rsid w:val="00783D93"/>
    <w:rsid w:val="007848A5"/>
    <w:rsid w:val="00784AA0"/>
    <w:rsid w:val="00784F3D"/>
    <w:rsid w:val="00785321"/>
    <w:rsid w:val="00785E63"/>
    <w:rsid w:val="007860B9"/>
    <w:rsid w:val="007861AF"/>
    <w:rsid w:val="00786A48"/>
    <w:rsid w:val="00786DD5"/>
    <w:rsid w:val="00786E45"/>
    <w:rsid w:val="00787184"/>
    <w:rsid w:val="00790573"/>
    <w:rsid w:val="00790613"/>
    <w:rsid w:val="00791464"/>
    <w:rsid w:val="007914E4"/>
    <w:rsid w:val="0079183F"/>
    <w:rsid w:val="00791A31"/>
    <w:rsid w:val="00791CA9"/>
    <w:rsid w:val="00791E58"/>
    <w:rsid w:val="00792323"/>
    <w:rsid w:val="007923E1"/>
    <w:rsid w:val="00794C2B"/>
    <w:rsid w:val="0079556C"/>
    <w:rsid w:val="00795C72"/>
    <w:rsid w:val="00795FC5"/>
    <w:rsid w:val="0079626E"/>
    <w:rsid w:val="007964B7"/>
    <w:rsid w:val="00797D59"/>
    <w:rsid w:val="007A0692"/>
    <w:rsid w:val="007A082B"/>
    <w:rsid w:val="007A0A0E"/>
    <w:rsid w:val="007A1303"/>
    <w:rsid w:val="007A28D5"/>
    <w:rsid w:val="007A2C90"/>
    <w:rsid w:val="007A2D2D"/>
    <w:rsid w:val="007A4419"/>
    <w:rsid w:val="007A5823"/>
    <w:rsid w:val="007A5E03"/>
    <w:rsid w:val="007A638B"/>
    <w:rsid w:val="007A65E0"/>
    <w:rsid w:val="007A70B9"/>
    <w:rsid w:val="007A729D"/>
    <w:rsid w:val="007A7602"/>
    <w:rsid w:val="007A7A58"/>
    <w:rsid w:val="007A7E06"/>
    <w:rsid w:val="007B02B9"/>
    <w:rsid w:val="007B08F5"/>
    <w:rsid w:val="007B1AED"/>
    <w:rsid w:val="007B233D"/>
    <w:rsid w:val="007B2587"/>
    <w:rsid w:val="007B26B2"/>
    <w:rsid w:val="007B3095"/>
    <w:rsid w:val="007B30F3"/>
    <w:rsid w:val="007B42E8"/>
    <w:rsid w:val="007B4C29"/>
    <w:rsid w:val="007B4F40"/>
    <w:rsid w:val="007B5AF0"/>
    <w:rsid w:val="007B6317"/>
    <w:rsid w:val="007B694D"/>
    <w:rsid w:val="007B79A9"/>
    <w:rsid w:val="007C0013"/>
    <w:rsid w:val="007C0CBC"/>
    <w:rsid w:val="007C103B"/>
    <w:rsid w:val="007C1605"/>
    <w:rsid w:val="007C20E3"/>
    <w:rsid w:val="007C255D"/>
    <w:rsid w:val="007C2D64"/>
    <w:rsid w:val="007C34E8"/>
    <w:rsid w:val="007C3795"/>
    <w:rsid w:val="007C37D2"/>
    <w:rsid w:val="007C3985"/>
    <w:rsid w:val="007C3DFC"/>
    <w:rsid w:val="007C42D5"/>
    <w:rsid w:val="007C6110"/>
    <w:rsid w:val="007C6AE2"/>
    <w:rsid w:val="007C7154"/>
    <w:rsid w:val="007C78C4"/>
    <w:rsid w:val="007C7984"/>
    <w:rsid w:val="007C7CA2"/>
    <w:rsid w:val="007C7FF8"/>
    <w:rsid w:val="007D08F9"/>
    <w:rsid w:val="007D0C01"/>
    <w:rsid w:val="007D15C5"/>
    <w:rsid w:val="007D16E6"/>
    <w:rsid w:val="007D2192"/>
    <w:rsid w:val="007D26D2"/>
    <w:rsid w:val="007D27D5"/>
    <w:rsid w:val="007D283E"/>
    <w:rsid w:val="007D2E26"/>
    <w:rsid w:val="007D3356"/>
    <w:rsid w:val="007D3B28"/>
    <w:rsid w:val="007D3D33"/>
    <w:rsid w:val="007D3FBD"/>
    <w:rsid w:val="007D49A0"/>
    <w:rsid w:val="007D4DF2"/>
    <w:rsid w:val="007D7B65"/>
    <w:rsid w:val="007D7D3C"/>
    <w:rsid w:val="007D7EF3"/>
    <w:rsid w:val="007E0553"/>
    <w:rsid w:val="007E1C1C"/>
    <w:rsid w:val="007E31A3"/>
    <w:rsid w:val="007E3C38"/>
    <w:rsid w:val="007E400A"/>
    <w:rsid w:val="007E433E"/>
    <w:rsid w:val="007E5125"/>
    <w:rsid w:val="007E5A30"/>
    <w:rsid w:val="007E5DB4"/>
    <w:rsid w:val="007E6334"/>
    <w:rsid w:val="007E64B6"/>
    <w:rsid w:val="007E72D5"/>
    <w:rsid w:val="007E72DF"/>
    <w:rsid w:val="007F0617"/>
    <w:rsid w:val="007F0ABD"/>
    <w:rsid w:val="007F313E"/>
    <w:rsid w:val="007F33CD"/>
    <w:rsid w:val="007F372C"/>
    <w:rsid w:val="007F3993"/>
    <w:rsid w:val="007F3A5A"/>
    <w:rsid w:val="007F4246"/>
    <w:rsid w:val="007F5544"/>
    <w:rsid w:val="007F57FD"/>
    <w:rsid w:val="007F5AD6"/>
    <w:rsid w:val="007F6819"/>
    <w:rsid w:val="007F68B0"/>
    <w:rsid w:val="007F6DC7"/>
    <w:rsid w:val="007F6F57"/>
    <w:rsid w:val="007F729E"/>
    <w:rsid w:val="007F7653"/>
    <w:rsid w:val="007F7734"/>
    <w:rsid w:val="007F7A7D"/>
    <w:rsid w:val="0080051D"/>
    <w:rsid w:val="008005D2"/>
    <w:rsid w:val="00800E69"/>
    <w:rsid w:val="00800EFF"/>
    <w:rsid w:val="00801FC4"/>
    <w:rsid w:val="008027FA"/>
    <w:rsid w:val="00802B28"/>
    <w:rsid w:val="00802BFE"/>
    <w:rsid w:val="00802C04"/>
    <w:rsid w:val="00803827"/>
    <w:rsid w:val="0080391F"/>
    <w:rsid w:val="008039C2"/>
    <w:rsid w:val="008044E5"/>
    <w:rsid w:val="008046E4"/>
    <w:rsid w:val="00804992"/>
    <w:rsid w:val="008055FF"/>
    <w:rsid w:val="00806782"/>
    <w:rsid w:val="0080784C"/>
    <w:rsid w:val="00810302"/>
    <w:rsid w:val="00810393"/>
    <w:rsid w:val="008104D2"/>
    <w:rsid w:val="0081088D"/>
    <w:rsid w:val="00810F94"/>
    <w:rsid w:val="008114D6"/>
    <w:rsid w:val="008118AF"/>
    <w:rsid w:val="00811E99"/>
    <w:rsid w:val="008126D5"/>
    <w:rsid w:val="00812CFD"/>
    <w:rsid w:val="00812D71"/>
    <w:rsid w:val="008144DF"/>
    <w:rsid w:val="00814A15"/>
    <w:rsid w:val="00814A17"/>
    <w:rsid w:val="00815C1A"/>
    <w:rsid w:val="00815FC2"/>
    <w:rsid w:val="008167F5"/>
    <w:rsid w:val="00816B09"/>
    <w:rsid w:val="0081717F"/>
    <w:rsid w:val="008175ED"/>
    <w:rsid w:val="0081794B"/>
    <w:rsid w:val="00817D8E"/>
    <w:rsid w:val="008200A3"/>
    <w:rsid w:val="00820222"/>
    <w:rsid w:val="00820BF2"/>
    <w:rsid w:val="00821A8A"/>
    <w:rsid w:val="00823EE0"/>
    <w:rsid w:val="00824749"/>
    <w:rsid w:val="00824C4E"/>
    <w:rsid w:val="0082506D"/>
    <w:rsid w:val="00825BAB"/>
    <w:rsid w:val="00825DFB"/>
    <w:rsid w:val="00825F32"/>
    <w:rsid w:val="00826125"/>
    <w:rsid w:val="00826F38"/>
    <w:rsid w:val="0082705C"/>
    <w:rsid w:val="00830D70"/>
    <w:rsid w:val="00831969"/>
    <w:rsid w:val="008327AB"/>
    <w:rsid w:val="00832D39"/>
    <w:rsid w:val="00832EC3"/>
    <w:rsid w:val="00833E4C"/>
    <w:rsid w:val="00834316"/>
    <w:rsid w:val="00835219"/>
    <w:rsid w:val="00835FE0"/>
    <w:rsid w:val="00836224"/>
    <w:rsid w:val="0083646A"/>
    <w:rsid w:val="00836900"/>
    <w:rsid w:val="008374E9"/>
    <w:rsid w:val="008376CD"/>
    <w:rsid w:val="00837ACD"/>
    <w:rsid w:val="00837BD5"/>
    <w:rsid w:val="00837BE4"/>
    <w:rsid w:val="00840559"/>
    <w:rsid w:val="00841103"/>
    <w:rsid w:val="00842534"/>
    <w:rsid w:val="00843153"/>
    <w:rsid w:val="0084318E"/>
    <w:rsid w:val="008433C1"/>
    <w:rsid w:val="00843908"/>
    <w:rsid w:val="00843FA9"/>
    <w:rsid w:val="008443E1"/>
    <w:rsid w:val="008444D4"/>
    <w:rsid w:val="008456F2"/>
    <w:rsid w:val="008459B3"/>
    <w:rsid w:val="00845CEB"/>
    <w:rsid w:val="00845D12"/>
    <w:rsid w:val="00846713"/>
    <w:rsid w:val="00846C5D"/>
    <w:rsid w:val="00846D48"/>
    <w:rsid w:val="008472A9"/>
    <w:rsid w:val="008473E4"/>
    <w:rsid w:val="008473FA"/>
    <w:rsid w:val="00847830"/>
    <w:rsid w:val="00847C21"/>
    <w:rsid w:val="00851A81"/>
    <w:rsid w:val="00851F4C"/>
    <w:rsid w:val="0085224B"/>
    <w:rsid w:val="008523BA"/>
    <w:rsid w:val="00852B26"/>
    <w:rsid w:val="00853444"/>
    <w:rsid w:val="0085438C"/>
    <w:rsid w:val="0085480B"/>
    <w:rsid w:val="00855021"/>
    <w:rsid w:val="00855985"/>
    <w:rsid w:val="00855A70"/>
    <w:rsid w:val="0085600D"/>
    <w:rsid w:val="008560F4"/>
    <w:rsid w:val="008568B1"/>
    <w:rsid w:val="008570EB"/>
    <w:rsid w:val="00857A60"/>
    <w:rsid w:val="00860A1E"/>
    <w:rsid w:val="00861622"/>
    <w:rsid w:val="0086168D"/>
    <w:rsid w:val="008624DD"/>
    <w:rsid w:val="00863125"/>
    <w:rsid w:val="008635F7"/>
    <w:rsid w:val="00864325"/>
    <w:rsid w:val="008645F1"/>
    <w:rsid w:val="00864EBB"/>
    <w:rsid w:val="008653F6"/>
    <w:rsid w:val="0086562E"/>
    <w:rsid w:val="008662C0"/>
    <w:rsid w:val="0086644C"/>
    <w:rsid w:val="008701F3"/>
    <w:rsid w:val="0087030B"/>
    <w:rsid w:val="008705E1"/>
    <w:rsid w:val="00870B6D"/>
    <w:rsid w:val="00870E5C"/>
    <w:rsid w:val="0087153F"/>
    <w:rsid w:val="00872938"/>
    <w:rsid w:val="00873ABF"/>
    <w:rsid w:val="0087453A"/>
    <w:rsid w:val="0087459A"/>
    <w:rsid w:val="00875167"/>
    <w:rsid w:val="00875A88"/>
    <w:rsid w:val="00875DF8"/>
    <w:rsid w:val="00875FC0"/>
    <w:rsid w:val="0087608D"/>
    <w:rsid w:val="008765E3"/>
    <w:rsid w:val="00876DCE"/>
    <w:rsid w:val="00876F0A"/>
    <w:rsid w:val="00876FBF"/>
    <w:rsid w:val="00877DB2"/>
    <w:rsid w:val="00881572"/>
    <w:rsid w:val="00882FEA"/>
    <w:rsid w:val="0088320F"/>
    <w:rsid w:val="00883450"/>
    <w:rsid w:val="008834D1"/>
    <w:rsid w:val="0088398C"/>
    <w:rsid w:val="00884726"/>
    <w:rsid w:val="00885422"/>
    <w:rsid w:val="00885A71"/>
    <w:rsid w:val="00885C6E"/>
    <w:rsid w:val="0088608A"/>
    <w:rsid w:val="00886882"/>
    <w:rsid w:val="00886AF2"/>
    <w:rsid w:val="00887398"/>
    <w:rsid w:val="0088743F"/>
    <w:rsid w:val="00887E7A"/>
    <w:rsid w:val="0089067B"/>
    <w:rsid w:val="00890700"/>
    <w:rsid w:val="00892AB9"/>
    <w:rsid w:val="00893537"/>
    <w:rsid w:val="00893857"/>
    <w:rsid w:val="008938EE"/>
    <w:rsid w:val="0089412A"/>
    <w:rsid w:val="00894767"/>
    <w:rsid w:val="00895335"/>
    <w:rsid w:val="00895536"/>
    <w:rsid w:val="00895762"/>
    <w:rsid w:val="00895894"/>
    <w:rsid w:val="00895A3A"/>
    <w:rsid w:val="008965EF"/>
    <w:rsid w:val="00896AD4"/>
    <w:rsid w:val="00896CA1"/>
    <w:rsid w:val="008971FC"/>
    <w:rsid w:val="00897752"/>
    <w:rsid w:val="008A1B00"/>
    <w:rsid w:val="008A22AA"/>
    <w:rsid w:val="008A25B9"/>
    <w:rsid w:val="008A2811"/>
    <w:rsid w:val="008A3DB4"/>
    <w:rsid w:val="008A3F4A"/>
    <w:rsid w:val="008A3FC8"/>
    <w:rsid w:val="008A513F"/>
    <w:rsid w:val="008A52F3"/>
    <w:rsid w:val="008A5456"/>
    <w:rsid w:val="008A56DD"/>
    <w:rsid w:val="008A6ED2"/>
    <w:rsid w:val="008A73F1"/>
    <w:rsid w:val="008A74F2"/>
    <w:rsid w:val="008A7536"/>
    <w:rsid w:val="008A7F1F"/>
    <w:rsid w:val="008A7F7D"/>
    <w:rsid w:val="008B1A0C"/>
    <w:rsid w:val="008B1A5A"/>
    <w:rsid w:val="008B1DB8"/>
    <w:rsid w:val="008B2139"/>
    <w:rsid w:val="008B312C"/>
    <w:rsid w:val="008B382F"/>
    <w:rsid w:val="008B3843"/>
    <w:rsid w:val="008B38BC"/>
    <w:rsid w:val="008B3CBF"/>
    <w:rsid w:val="008B4553"/>
    <w:rsid w:val="008B4590"/>
    <w:rsid w:val="008B512C"/>
    <w:rsid w:val="008B579F"/>
    <w:rsid w:val="008B5AB4"/>
    <w:rsid w:val="008B64F7"/>
    <w:rsid w:val="008B66A6"/>
    <w:rsid w:val="008B6849"/>
    <w:rsid w:val="008B69D1"/>
    <w:rsid w:val="008B6A21"/>
    <w:rsid w:val="008B7D4A"/>
    <w:rsid w:val="008B7FFE"/>
    <w:rsid w:val="008C0446"/>
    <w:rsid w:val="008C091D"/>
    <w:rsid w:val="008C23FB"/>
    <w:rsid w:val="008C2B3C"/>
    <w:rsid w:val="008C33F9"/>
    <w:rsid w:val="008C41A7"/>
    <w:rsid w:val="008C6D34"/>
    <w:rsid w:val="008C6F34"/>
    <w:rsid w:val="008C7108"/>
    <w:rsid w:val="008C7424"/>
    <w:rsid w:val="008C75C8"/>
    <w:rsid w:val="008D02A3"/>
    <w:rsid w:val="008D115B"/>
    <w:rsid w:val="008D123B"/>
    <w:rsid w:val="008D1FD1"/>
    <w:rsid w:val="008D22D8"/>
    <w:rsid w:val="008D259C"/>
    <w:rsid w:val="008D288D"/>
    <w:rsid w:val="008D2BCD"/>
    <w:rsid w:val="008D3668"/>
    <w:rsid w:val="008D3A21"/>
    <w:rsid w:val="008D406E"/>
    <w:rsid w:val="008D45C3"/>
    <w:rsid w:val="008D4E99"/>
    <w:rsid w:val="008D5066"/>
    <w:rsid w:val="008D5A97"/>
    <w:rsid w:val="008D6697"/>
    <w:rsid w:val="008D69FD"/>
    <w:rsid w:val="008D6EA6"/>
    <w:rsid w:val="008D728C"/>
    <w:rsid w:val="008D72E3"/>
    <w:rsid w:val="008D73D9"/>
    <w:rsid w:val="008D796C"/>
    <w:rsid w:val="008E0674"/>
    <w:rsid w:val="008E0D88"/>
    <w:rsid w:val="008E0DA1"/>
    <w:rsid w:val="008E0EDE"/>
    <w:rsid w:val="008E11CC"/>
    <w:rsid w:val="008E1826"/>
    <w:rsid w:val="008E1B8F"/>
    <w:rsid w:val="008E2154"/>
    <w:rsid w:val="008E234C"/>
    <w:rsid w:val="008E26D5"/>
    <w:rsid w:val="008E29BB"/>
    <w:rsid w:val="008E2B17"/>
    <w:rsid w:val="008E2D9F"/>
    <w:rsid w:val="008E3E12"/>
    <w:rsid w:val="008E46F0"/>
    <w:rsid w:val="008E4DCD"/>
    <w:rsid w:val="008E4F6E"/>
    <w:rsid w:val="008E5767"/>
    <w:rsid w:val="008E580D"/>
    <w:rsid w:val="008E6117"/>
    <w:rsid w:val="008E63C7"/>
    <w:rsid w:val="008E7DFD"/>
    <w:rsid w:val="008F04B7"/>
    <w:rsid w:val="008F1031"/>
    <w:rsid w:val="008F1107"/>
    <w:rsid w:val="008F12E6"/>
    <w:rsid w:val="008F1558"/>
    <w:rsid w:val="008F2263"/>
    <w:rsid w:val="008F2B44"/>
    <w:rsid w:val="008F330B"/>
    <w:rsid w:val="008F39D5"/>
    <w:rsid w:val="008F3A6B"/>
    <w:rsid w:val="008F48FA"/>
    <w:rsid w:val="008F56C4"/>
    <w:rsid w:val="008F5927"/>
    <w:rsid w:val="008F5A46"/>
    <w:rsid w:val="008F5D4C"/>
    <w:rsid w:val="008F5F96"/>
    <w:rsid w:val="008F69C2"/>
    <w:rsid w:val="008F7752"/>
    <w:rsid w:val="009006C5"/>
    <w:rsid w:val="0090174A"/>
    <w:rsid w:val="00902E52"/>
    <w:rsid w:val="00903114"/>
    <w:rsid w:val="0090341A"/>
    <w:rsid w:val="009036B3"/>
    <w:rsid w:val="00903C6E"/>
    <w:rsid w:val="00904EE0"/>
    <w:rsid w:val="009052C1"/>
    <w:rsid w:val="0090620F"/>
    <w:rsid w:val="00906B71"/>
    <w:rsid w:val="009071FE"/>
    <w:rsid w:val="00907761"/>
    <w:rsid w:val="00907A46"/>
    <w:rsid w:val="00907D31"/>
    <w:rsid w:val="00910076"/>
    <w:rsid w:val="009107CD"/>
    <w:rsid w:val="00910E1B"/>
    <w:rsid w:val="0091242A"/>
    <w:rsid w:val="00912AC8"/>
    <w:rsid w:val="00912E53"/>
    <w:rsid w:val="00912F01"/>
    <w:rsid w:val="0091395C"/>
    <w:rsid w:val="00913AA4"/>
    <w:rsid w:val="00915778"/>
    <w:rsid w:val="009158F2"/>
    <w:rsid w:val="009164DD"/>
    <w:rsid w:val="00917087"/>
    <w:rsid w:val="00920733"/>
    <w:rsid w:val="00920B5E"/>
    <w:rsid w:val="009210C9"/>
    <w:rsid w:val="00921CF4"/>
    <w:rsid w:val="00921D8F"/>
    <w:rsid w:val="00922166"/>
    <w:rsid w:val="0092290A"/>
    <w:rsid w:val="00923604"/>
    <w:rsid w:val="00924A49"/>
    <w:rsid w:val="0092543E"/>
    <w:rsid w:val="00925C68"/>
    <w:rsid w:val="00931048"/>
    <w:rsid w:val="009315B0"/>
    <w:rsid w:val="009316E9"/>
    <w:rsid w:val="00931C93"/>
    <w:rsid w:val="00931EE2"/>
    <w:rsid w:val="00931FD8"/>
    <w:rsid w:val="0093282F"/>
    <w:rsid w:val="0093416D"/>
    <w:rsid w:val="009341A4"/>
    <w:rsid w:val="00934799"/>
    <w:rsid w:val="00934E6A"/>
    <w:rsid w:val="00935A61"/>
    <w:rsid w:val="0093652D"/>
    <w:rsid w:val="00936576"/>
    <w:rsid w:val="00936999"/>
    <w:rsid w:val="00936DBF"/>
    <w:rsid w:val="0093714F"/>
    <w:rsid w:val="00937309"/>
    <w:rsid w:val="00937351"/>
    <w:rsid w:val="00937D66"/>
    <w:rsid w:val="00937DFA"/>
    <w:rsid w:val="009405CB"/>
    <w:rsid w:val="0094065A"/>
    <w:rsid w:val="00940FE2"/>
    <w:rsid w:val="00941C33"/>
    <w:rsid w:val="009420B5"/>
    <w:rsid w:val="00943E62"/>
    <w:rsid w:val="00943F36"/>
    <w:rsid w:val="00945A61"/>
    <w:rsid w:val="009465B0"/>
    <w:rsid w:val="009467D2"/>
    <w:rsid w:val="00946F63"/>
    <w:rsid w:val="00947A1D"/>
    <w:rsid w:val="00950154"/>
    <w:rsid w:val="00950C6E"/>
    <w:rsid w:val="009514A8"/>
    <w:rsid w:val="009516A9"/>
    <w:rsid w:val="00951ECA"/>
    <w:rsid w:val="0095218D"/>
    <w:rsid w:val="009521F1"/>
    <w:rsid w:val="00953054"/>
    <w:rsid w:val="009531D6"/>
    <w:rsid w:val="00953610"/>
    <w:rsid w:val="0095382C"/>
    <w:rsid w:val="00953B03"/>
    <w:rsid w:val="009548C1"/>
    <w:rsid w:val="009552A1"/>
    <w:rsid w:val="00955D67"/>
    <w:rsid w:val="00956219"/>
    <w:rsid w:val="009563A5"/>
    <w:rsid w:val="00956868"/>
    <w:rsid w:val="009568B1"/>
    <w:rsid w:val="0095723E"/>
    <w:rsid w:val="009572EE"/>
    <w:rsid w:val="0095765F"/>
    <w:rsid w:val="00957753"/>
    <w:rsid w:val="0096036A"/>
    <w:rsid w:val="009606E6"/>
    <w:rsid w:val="009609D2"/>
    <w:rsid w:val="00960CFA"/>
    <w:rsid w:val="00960E89"/>
    <w:rsid w:val="0096234B"/>
    <w:rsid w:val="00962F40"/>
    <w:rsid w:val="009632E3"/>
    <w:rsid w:val="00963968"/>
    <w:rsid w:val="00965470"/>
    <w:rsid w:val="00965763"/>
    <w:rsid w:val="0096595C"/>
    <w:rsid w:val="00966B0A"/>
    <w:rsid w:val="009670E9"/>
    <w:rsid w:val="00967BE1"/>
    <w:rsid w:val="00967E3E"/>
    <w:rsid w:val="00970F70"/>
    <w:rsid w:val="00971015"/>
    <w:rsid w:val="00971056"/>
    <w:rsid w:val="00971791"/>
    <w:rsid w:val="0097210F"/>
    <w:rsid w:val="0097252B"/>
    <w:rsid w:val="00972668"/>
    <w:rsid w:val="009727B4"/>
    <w:rsid w:val="00972C36"/>
    <w:rsid w:val="00972DF8"/>
    <w:rsid w:val="00973A44"/>
    <w:rsid w:val="009747E8"/>
    <w:rsid w:val="009750AA"/>
    <w:rsid w:val="0097517C"/>
    <w:rsid w:val="00975852"/>
    <w:rsid w:val="009767EB"/>
    <w:rsid w:val="00976943"/>
    <w:rsid w:val="00976E44"/>
    <w:rsid w:val="00977D37"/>
    <w:rsid w:val="009803D1"/>
    <w:rsid w:val="0098062E"/>
    <w:rsid w:val="00980FAE"/>
    <w:rsid w:val="009813EA"/>
    <w:rsid w:val="00981E97"/>
    <w:rsid w:val="009830D3"/>
    <w:rsid w:val="00983535"/>
    <w:rsid w:val="00983B8F"/>
    <w:rsid w:val="009845C2"/>
    <w:rsid w:val="00984D47"/>
    <w:rsid w:val="0098595E"/>
    <w:rsid w:val="00985C41"/>
    <w:rsid w:val="00986073"/>
    <w:rsid w:val="009871E5"/>
    <w:rsid w:val="0098780B"/>
    <w:rsid w:val="00990288"/>
    <w:rsid w:val="00990EE2"/>
    <w:rsid w:val="009916D2"/>
    <w:rsid w:val="009917E9"/>
    <w:rsid w:val="009918B7"/>
    <w:rsid w:val="009918C6"/>
    <w:rsid w:val="0099229C"/>
    <w:rsid w:val="00992D44"/>
    <w:rsid w:val="00994350"/>
    <w:rsid w:val="00994E5F"/>
    <w:rsid w:val="00995948"/>
    <w:rsid w:val="009959DB"/>
    <w:rsid w:val="00995C9F"/>
    <w:rsid w:val="0099705D"/>
    <w:rsid w:val="0099752D"/>
    <w:rsid w:val="00997C2A"/>
    <w:rsid w:val="009A0358"/>
    <w:rsid w:val="009A0461"/>
    <w:rsid w:val="009A078A"/>
    <w:rsid w:val="009A0E2A"/>
    <w:rsid w:val="009A1513"/>
    <w:rsid w:val="009A1E9E"/>
    <w:rsid w:val="009A24D2"/>
    <w:rsid w:val="009A28A2"/>
    <w:rsid w:val="009A2D33"/>
    <w:rsid w:val="009A3F10"/>
    <w:rsid w:val="009A5191"/>
    <w:rsid w:val="009A54BF"/>
    <w:rsid w:val="009A593A"/>
    <w:rsid w:val="009A5F87"/>
    <w:rsid w:val="009A5FBB"/>
    <w:rsid w:val="009A6BC7"/>
    <w:rsid w:val="009A769C"/>
    <w:rsid w:val="009A7F61"/>
    <w:rsid w:val="009B00E1"/>
    <w:rsid w:val="009B0E35"/>
    <w:rsid w:val="009B0F5C"/>
    <w:rsid w:val="009B11D6"/>
    <w:rsid w:val="009B1847"/>
    <w:rsid w:val="009B1B37"/>
    <w:rsid w:val="009B1F3F"/>
    <w:rsid w:val="009B2550"/>
    <w:rsid w:val="009B2EE9"/>
    <w:rsid w:val="009B3771"/>
    <w:rsid w:val="009B3781"/>
    <w:rsid w:val="009B3CD8"/>
    <w:rsid w:val="009B4864"/>
    <w:rsid w:val="009B5504"/>
    <w:rsid w:val="009B5B41"/>
    <w:rsid w:val="009B5D1A"/>
    <w:rsid w:val="009B5D3A"/>
    <w:rsid w:val="009B6381"/>
    <w:rsid w:val="009B649B"/>
    <w:rsid w:val="009B6F16"/>
    <w:rsid w:val="009B7C54"/>
    <w:rsid w:val="009C005D"/>
    <w:rsid w:val="009C0285"/>
    <w:rsid w:val="009C0940"/>
    <w:rsid w:val="009C0950"/>
    <w:rsid w:val="009C1D99"/>
    <w:rsid w:val="009C1F8B"/>
    <w:rsid w:val="009C20A8"/>
    <w:rsid w:val="009C27CC"/>
    <w:rsid w:val="009C2AB2"/>
    <w:rsid w:val="009C3E4C"/>
    <w:rsid w:val="009C5057"/>
    <w:rsid w:val="009C5F2B"/>
    <w:rsid w:val="009C6069"/>
    <w:rsid w:val="009C6CAB"/>
    <w:rsid w:val="009D0ACE"/>
    <w:rsid w:val="009D1378"/>
    <w:rsid w:val="009D1780"/>
    <w:rsid w:val="009D18B2"/>
    <w:rsid w:val="009D2384"/>
    <w:rsid w:val="009D321D"/>
    <w:rsid w:val="009D3240"/>
    <w:rsid w:val="009D3A6E"/>
    <w:rsid w:val="009D3E9A"/>
    <w:rsid w:val="009D4EDF"/>
    <w:rsid w:val="009D55C6"/>
    <w:rsid w:val="009D563E"/>
    <w:rsid w:val="009D5F54"/>
    <w:rsid w:val="009D61D9"/>
    <w:rsid w:val="009D624D"/>
    <w:rsid w:val="009D6AD5"/>
    <w:rsid w:val="009D7A8F"/>
    <w:rsid w:val="009E073A"/>
    <w:rsid w:val="009E09BF"/>
    <w:rsid w:val="009E0AB4"/>
    <w:rsid w:val="009E0CEC"/>
    <w:rsid w:val="009E10C7"/>
    <w:rsid w:val="009E260E"/>
    <w:rsid w:val="009E33DC"/>
    <w:rsid w:val="009E3434"/>
    <w:rsid w:val="009E35CC"/>
    <w:rsid w:val="009E360A"/>
    <w:rsid w:val="009E38A4"/>
    <w:rsid w:val="009E3D82"/>
    <w:rsid w:val="009E41BF"/>
    <w:rsid w:val="009E4942"/>
    <w:rsid w:val="009E56D5"/>
    <w:rsid w:val="009E58CA"/>
    <w:rsid w:val="009E672E"/>
    <w:rsid w:val="009E6E48"/>
    <w:rsid w:val="009E7035"/>
    <w:rsid w:val="009E7154"/>
    <w:rsid w:val="009E7E5C"/>
    <w:rsid w:val="009F0154"/>
    <w:rsid w:val="009F0467"/>
    <w:rsid w:val="009F0B67"/>
    <w:rsid w:val="009F0CAC"/>
    <w:rsid w:val="009F1566"/>
    <w:rsid w:val="009F1D31"/>
    <w:rsid w:val="009F1E4B"/>
    <w:rsid w:val="009F216B"/>
    <w:rsid w:val="009F307E"/>
    <w:rsid w:val="009F33FC"/>
    <w:rsid w:val="009F37D5"/>
    <w:rsid w:val="009F4582"/>
    <w:rsid w:val="009F4A7B"/>
    <w:rsid w:val="009F50DE"/>
    <w:rsid w:val="009F5A83"/>
    <w:rsid w:val="009F5F3E"/>
    <w:rsid w:val="009F6D34"/>
    <w:rsid w:val="009F74A2"/>
    <w:rsid w:val="009F7BB0"/>
    <w:rsid w:val="00A00C8F"/>
    <w:rsid w:val="00A0179F"/>
    <w:rsid w:val="00A0191E"/>
    <w:rsid w:val="00A01B7D"/>
    <w:rsid w:val="00A0343A"/>
    <w:rsid w:val="00A036C5"/>
    <w:rsid w:val="00A039AB"/>
    <w:rsid w:val="00A03AD2"/>
    <w:rsid w:val="00A03CE3"/>
    <w:rsid w:val="00A04B92"/>
    <w:rsid w:val="00A05245"/>
    <w:rsid w:val="00A0525B"/>
    <w:rsid w:val="00A05A67"/>
    <w:rsid w:val="00A05DA0"/>
    <w:rsid w:val="00A066F9"/>
    <w:rsid w:val="00A073A0"/>
    <w:rsid w:val="00A0785B"/>
    <w:rsid w:val="00A07D84"/>
    <w:rsid w:val="00A10336"/>
    <w:rsid w:val="00A10CE2"/>
    <w:rsid w:val="00A13400"/>
    <w:rsid w:val="00A13703"/>
    <w:rsid w:val="00A13811"/>
    <w:rsid w:val="00A13838"/>
    <w:rsid w:val="00A13D7D"/>
    <w:rsid w:val="00A145C1"/>
    <w:rsid w:val="00A14E10"/>
    <w:rsid w:val="00A15C42"/>
    <w:rsid w:val="00A166B8"/>
    <w:rsid w:val="00A16A6F"/>
    <w:rsid w:val="00A16C62"/>
    <w:rsid w:val="00A16DF1"/>
    <w:rsid w:val="00A17302"/>
    <w:rsid w:val="00A17429"/>
    <w:rsid w:val="00A17A17"/>
    <w:rsid w:val="00A2069D"/>
    <w:rsid w:val="00A20B1F"/>
    <w:rsid w:val="00A21050"/>
    <w:rsid w:val="00A21DA3"/>
    <w:rsid w:val="00A22270"/>
    <w:rsid w:val="00A233EA"/>
    <w:rsid w:val="00A235D0"/>
    <w:rsid w:val="00A23F81"/>
    <w:rsid w:val="00A24131"/>
    <w:rsid w:val="00A255AD"/>
    <w:rsid w:val="00A2670B"/>
    <w:rsid w:val="00A27A7F"/>
    <w:rsid w:val="00A3276A"/>
    <w:rsid w:val="00A349D2"/>
    <w:rsid w:val="00A34C05"/>
    <w:rsid w:val="00A35492"/>
    <w:rsid w:val="00A35FCF"/>
    <w:rsid w:val="00A364C4"/>
    <w:rsid w:val="00A36870"/>
    <w:rsid w:val="00A37ADB"/>
    <w:rsid w:val="00A37BBB"/>
    <w:rsid w:val="00A4044E"/>
    <w:rsid w:val="00A4217B"/>
    <w:rsid w:val="00A42475"/>
    <w:rsid w:val="00A42869"/>
    <w:rsid w:val="00A4379F"/>
    <w:rsid w:val="00A440EB"/>
    <w:rsid w:val="00A4434D"/>
    <w:rsid w:val="00A44488"/>
    <w:rsid w:val="00A45039"/>
    <w:rsid w:val="00A454E0"/>
    <w:rsid w:val="00A45546"/>
    <w:rsid w:val="00A45663"/>
    <w:rsid w:val="00A45829"/>
    <w:rsid w:val="00A4585A"/>
    <w:rsid w:val="00A459B3"/>
    <w:rsid w:val="00A459D6"/>
    <w:rsid w:val="00A45B12"/>
    <w:rsid w:val="00A462D5"/>
    <w:rsid w:val="00A464BA"/>
    <w:rsid w:val="00A4650A"/>
    <w:rsid w:val="00A46AC9"/>
    <w:rsid w:val="00A46F7C"/>
    <w:rsid w:val="00A471A7"/>
    <w:rsid w:val="00A47279"/>
    <w:rsid w:val="00A473F5"/>
    <w:rsid w:val="00A477E5"/>
    <w:rsid w:val="00A47BC6"/>
    <w:rsid w:val="00A50604"/>
    <w:rsid w:val="00A50720"/>
    <w:rsid w:val="00A50922"/>
    <w:rsid w:val="00A50B8A"/>
    <w:rsid w:val="00A51756"/>
    <w:rsid w:val="00A51F40"/>
    <w:rsid w:val="00A5217A"/>
    <w:rsid w:val="00A526B0"/>
    <w:rsid w:val="00A5306B"/>
    <w:rsid w:val="00A53447"/>
    <w:rsid w:val="00A53A38"/>
    <w:rsid w:val="00A54A94"/>
    <w:rsid w:val="00A55D2B"/>
    <w:rsid w:val="00A55FD1"/>
    <w:rsid w:val="00A56C81"/>
    <w:rsid w:val="00A572BC"/>
    <w:rsid w:val="00A57A82"/>
    <w:rsid w:val="00A57B20"/>
    <w:rsid w:val="00A62B7B"/>
    <w:rsid w:val="00A63B45"/>
    <w:rsid w:val="00A64DEE"/>
    <w:rsid w:val="00A65AAB"/>
    <w:rsid w:val="00A65B37"/>
    <w:rsid w:val="00A66665"/>
    <w:rsid w:val="00A66AE2"/>
    <w:rsid w:val="00A66AE9"/>
    <w:rsid w:val="00A67428"/>
    <w:rsid w:val="00A6779C"/>
    <w:rsid w:val="00A679BF"/>
    <w:rsid w:val="00A70CF3"/>
    <w:rsid w:val="00A70D12"/>
    <w:rsid w:val="00A7155E"/>
    <w:rsid w:val="00A71ABA"/>
    <w:rsid w:val="00A71FE7"/>
    <w:rsid w:val="00A72368"/>
    <w:rsid w:val="00A73C04"/>
    <w:rsid w:val="00A73E14"/>
    <w:rsid w:val="00A73E66"/>
    <w:rsid w:val="00A73EFE"/>
    <w:rsid w:val="00A74EDE"/>
    <w:rsid w:val="00A7500D"/>
    <w:rsid w:val="00A761A2"/>
    <w:rsid w:val="00A763AE"/>
    <w:rsid w:val="00A76619"/>
    <w:rsid w:val="00A766D5"/>
    <w:rsid w:val="00A76B0D"/>
    <w:rsid w:val="00A80223"/>
    <w:rsid w:val="00A80521"/>
    <w:rsid w:val="00A8114B"/>
    <w:rsid w:val="00A8137C"/>
    <w:rsid w:val="00A816EE"/>
    <w:rsid w:val="00A81AB5"/>
    <w:rsid w:val="00A822C6"/>
    <w:rsid w:val="00A82666"/>
    <w:rsid w:val="00A82724"/>
    <w:rsid w:val="00A82C13"/>
    <w:rsid w:val="00A82C5A"/>
    <w:rsid w:val="00A83FF6"/>
    <w:rsid w:val="00A84187"/>
    <w:rsid w:val="00A85CB7"/>
    <w:rsid w:val="00A8620F"/>
    <w:rsid w:val="00A8652F"/>
    <w:rsid w:val="00A86550"/>
    <w:rsid w:val="00A86AAB"/>
    <w:rsid w:val="00A86D49"/>
    <w:rsid w:val="00A8769A"/>
    <w:rsid w:val="00A877B4"/>
    <w:rsid w:val="00A87B22"/>
    <w:rsid w:val="00A9000F"/>
    <w:rsid w:val="00A902D4"/>
    <w:rsid w:val="00A90FF4"/>
    <w:rsid w:val="00A9104E"/>
    <w:rsid w:val="00A911B1"/>
    <w:rsid w:val="00A91579"/>
    <w:rsid w:val="00A917E3"/>
    <w:rsid w:val="00A918B0"/>
    <w:rsid w:val="00A9264A"/>
    <w:rsid w:val="00A92E9F"/>
    <w:rsid w:val="00A92EC0"/>
    <w:rsid w:val="00A92EED"/>
    <w:rsid w:val="00A93CB2"/>
    <w:rsid w:val="00A9456E"/>
    <w:rsid w:val="00A94F2F"/>
    <w:rsid w:val="00A95848"/>
    <w:rsid w:val="00A95BD0"/>
    <w:rsid w:val="00A975D5"/>
    <w:rsid w:val="00A9772B"/>
    <w:rsid w:val="00AA0660"/>
    <w:rsid w:val="00AA11CA"/>
    <w:rsid w:val="00AA1409"/>
    <w:rsid w:val="00AA29D8"/>
    <w:rsid w:val="00AA2D1F"/>
    <w:rsid w:val="00AA3875"/>
    <w:rsid w:val="00AA3D76"/>
    <w:rsid w:val="00AA404A"/>
    <w:rsid w:val="00AA40DC"/>
    <w:rsid w:val="00AA43A3"/>
    <w:rsid w:val="00AA5BE8"/>
    <w:rsid w:val="00AA6106"/>
    <w:rsid w:val="00AA614E"/>
    <w:rsid w:val="00AA6228"/>
    <w:rsid w:val="00AA69A4"/>
    <w:rsid w:val="00AA75D4"/>
    <w:rsid w:val="00AB1131"/>
    <w:rsid w:val="00AB1B91"/>
    <w:rsid w:val="00AB247D"/>
    <w:rsid w:val="00AB2744"/>
    <w:rsid w:val="00AB274F"/>
    <w:rsid w:val="00AB2E93"/>
    <w:rsid w:val="00AB34A4"/>
    <w:rsid w:val="00AB3F90"/>
    <w:rsid w:val="00AB5F30"/>
    <w:rsid w:val="00AB6077"/>
    <w:rsid w:val="00AB61E4"/>
    <w:rsid w:val="00AB6BE3"/>
    <w:rsid w:val="00AB74AD"/>
    <w:rsid w:val="00AB7AAA"/>
    <w:rsid w:val="00AC2197"/>
    <w:rsid w:val="00AC310F"/>
    <w:rsid w:val="00AC37C3"/>
    <w:rsid w:val="00AC39F6"/>
    <w:rsid w:val="00AC3E08"/>
    <w:rsid w:val="00AC3E65"/>
    <w:rsid w:val="00AC461B"/>
    <w:rsid w:val="00AC4B84"/>
    <w:rsid w:val="00AC535B"/>
    <w:rsid w:val="00AC571D"/>
    <w:rsid w:val="00AC57C2"/>
    <w:rsid w:val="00AC5F6A"/>
    <w:rsid w:val="00AC63D3"/>
    <w:rsid w:val="00AD02D6"/>
    <w:rsid w:val="00AD0B3C"/>
    <w:rsid w:val="00AD0FC3"/>
    <w:rsid w:val="00AD1CC0"/>
    <w:rsid w:val="00AD22B5"/>
    <w:rsid w:val="00AD2718"/>
    <w:rsid w:val="00AD27F1"/>
    <w:rsid w:val="00AD2E4D"/>
    <w:rsid w:val="00AD31ED"/>
    <w:rsid w:val="00AD33D3"/>
    <w:rsid w:val="00AD38F7"/>
    <w:rsid w:val="00AD3DB4"/>
    <w:rsid w:val="00AD5133"/>
    <w:rsid w:val="00AD5712"/>
    <w:rsid w:val="00AD6AC5"/>
    <w:rsid w:val="00AD76A1"/>
    <w:rsid w:val="00AE1648"/>
    <w:rsid w:val="00AE1CCB"/>
    <w:rsid w:val="00AE22F9"/>
    <w:rsid w:val="00AE2957"/>
    <w:rsid w:val="00AE3B50"/>
    <w:rsid w:val="00AE3F30"/>
    <w:rsid w:val="00AE4496"/>
    <w:rsid w:val="00AE48E8"/>
    <w:rsid w:val="00AE5FF5"/>
    <w:rsid w:val="00AE6A90"/>
    <w:rsid w:val="00AE6F39"/>
    <w:rsid w:val="00AE7823"/>
    <w:rsid w:val="00AE7F20"/>
    <w:rsid w:val="00AF0E7C"/>
    <w:rsid w:val="00AF1F04"/>
    <w:rsid w:val="00AF2D72"/>
    <w:rsid w:val="00AF337E"/>
    <w:rsid w:val="00AF3B55"/>
    <w:rsid w:val="00AF3B8B"/>
    <w:rsid w:val="00AF3D59"/>
    <w:rsid w:val="00AF42B5"/>
    <w:rsid w:val="00AF44EC"/>
    <w:rsid w:val="00AF4B5B"/>
    <w:rsid w:val="00AF5337"/>
    <w:rsid w:val="00AF5C58"/>
    <w:rsid w:val="00AF615F"/>
    <w:rsid w:val="00AF6794"/>
    <w:rsid w:val="00AF6BCD"/>
    <w:rsid w:val="00AF6F48"/>
    <w:rsid w:val="00AF717E"/>
    <w:rsid w:val="00AF77A6"/>
    <w:rsid w:val="00AF7DD2"/>
    <w:rsid w:val="00AF7E53"/>
    <w:rsid w:val="00B00580"/>
    <w:rsid w:val="00B016F7"/>
    <w:rsid w:val="00B024B9"/>
    <w:rsid w:val="00B02B60"/>
    <w:rsid w:val="00B02BDD"/>
    <w:rsid w:val="00B02D87"/>
    <w:rsid w:val="00B03360"/>
    <w:rsid w:val="00B0403F"/>
    <w:rsid w:val="00B04A9B"/>
    <w:rsid w:val="00B04E10"/>
    <w:rsid w:val="00B055B9"/>
    <w:rsid w:val="00B0661F"/>
    <w:rsid w:val="00B07194"/>
    <w:rsid w:val="00B0733E"/>
    <w:rsid w:val="00B079A4"/>
    <w:rsid w:val="00B1011E"/>
    <w:rsid w:val="00B10AFF"/>
    <w:rsid w:val="00B12CE1"/>
    <w:rsid w:val="00B13243"/>
    <w:rsid w:val="00B13511"/>
    <w:rsid w:val="00B13AEF"/>
    <w:rsid w:val="00B13D85"/>
    <w:rsid w:val="00B14050"/>
    <w:rsid w:val="00B149C3"/>
    <w:rsid w:val="00B14ED7"/>
    <w:rsid w:val="00B16296"/>
    <w:rsid w:val="00B16CC7"/>
    <w:rsid w:val="00B1786A"/>
    <w:rsid w:val="00B17BB2"/>
    <w:rsid w:val="00B17E62"/>
    <w:rsid w:val="00B206D8"/>
    <w:rsid w:val="00B20AD8"/>
    <w:rsid w:val="00B20C75"/>
    <w:rsid w:val="00B230E5"/>
    <w:rsid w:val="00B23E88"/>
    <w:rsid w:val="00B246C8"/>
    <w:rsid w:val="00B24FC8"/>
    <w:rsid w:val="00B25AD2"/>
    <w:rsid w:val="00B267A4"/>
    <w:rsid w:val="00B27BD2"/>
    <w:rsid w:val="00B301B1"/>
    <w:rsid w:val="00B312C7"/>
    <w:rsid w:val="00B315C4"/>
    <w:rsid w:val="00B316B9"/>
    <w:rsid w:val="00B31E55"/>
    <w:rsid w:val="00B31E90"/>
    <w:rsid w:val="00B3243B"/>
    <w:rsid w:val="00B32E58"/>
    <w:rsid w:val="00B335A2"/>
    <w:rsid w:val="00B336A1"/>
    <w:rsid w:val="00B33BD7"/>
    <w:rsid w:val="00B33EE9"/>
    <w:rsid w:val="00B342D1"/>
    <w:rsid w:val="00B34371"/>
    <w:rsid w:val="00B345C3"/>
    <w:rsid w:val="00B35599"/>
    <w:rsid w:val="00B357DD"/>
    <w:rsid w:val="00B36605"/>
    <w:rsid w:val="00B36BEC"/>
    <w:rsid w:val="00B37104"/>
    <w:rsid w:val="00B37930"/>
    <w:rsid w:val="00B403A1"/>
    <w:rsid w:val="00B406E3"/>
    <w:rsid w:val="00B41516"/>
    <w:rsid w:val="00B428BD"/>
    <w:rsid w:val="00B433EB"/>
    <w:rsid w:val="00B43F5B"/>
    <w:rsid w:val="00B447D7"/>
    <w:rsid w:val="00B44F9F"/>
    <w:rsid w:val="00B451F7"/>
    <w:rsid w:val="00B452A3"/>
    <w:rsid w:val="00B4545E"/>
    <w:rsid w:val="00B45E8D"/>
    <w:rsid w:val="00B46DBE"/>
    <w:rsid w:val="00B47889"/>
    <w:rsid w:val="00B478CF"/>
    <w:rsid w:val="00B47D0D"/>
    <w:rsid w:val="00B47D7A"/>
    <w:rsid w:val="00B50EF7"/>
    <w:rsid w:val="00B5123B"/>
    <w:rsid w:val="00B51A23"/>
    <w:rsid w:val="00B52B7D"/>
    <w:rsid w:val="00B530A5"/>
    <w:rsid w:val="00B531D2"/>
    <w:rsid w:val="00B537D8"/>
    <w:rsid w:val="00B53CCA"/>
    <w:rsid w:val="00B54441"/>
    <w:rsid w:val="00B545C9"/>
    <w:rsid w:val="00B5463C"/>
    <w:rsid w:val="00B54A5F"/>
    <w:rsid w:val="00B54D4F"/>
    <w:rsid w:val="00B55DEA"/>
    <w:rsid w:val="00B560C2"/>
    <w:rsid w:val="00B5626B"/>
    <w:rsid w:val="00B56409"/>
    <w:rsid w:val="00B56741"/>
    <w:rsid w:val="00B56F9B"/>
    <w:rsid w:val="00B578A3"/>
    <w:rsid w:val="00B57B32"/>
    <w:rsid w:val="00B608B8"/>
    <w:rsid w:val="00B60A28"/>
    <w:rsid w:val="00B614EB"/>
    <w:rsid w:val="00B61579"/>
    <w:rsid w:val="00B62FF7"/>
    <w:rsid w:val="00B64032"/>
    <w:rsid w:val="00B64099"/>
    <w:rsid w:val="00B643D6"/>
    <w:rsid w:val="00B64919"/>
    <w:rsid w:val="00B64D0D"/>
    <w:rsid w:val="00B64F9A"/>
    <w:rsid w:val="00B6571D"/>
    <w:rsid w:val="00B667C6"/>
    <w:rsid w:val="00B66BC8"/>
    <w:rsid w:val="00B6723D"/>
    <w:rsid w:val="00B67B60"/>
    <w:rsid w:val="00B67BD4"/>
    <w:rsid w:val="00B7063B"/>
    <w:rsid w:val="00B70A0A"/>
    <w:rsid w:val="00B7193F"/>
    <w:rsid w:val="00B71F08"/>
    <w:rsid w:val="00B72280"/>
    <w:rsid w:val="00B72600"/>
    <w:rsid w:val="00B72C41"/>
    <w:rsid w:val="00B736EB"/>
    <w:rsid w:val="00B73838"/>
    <w:rsid w:val="00B7421A"/>
    <w:rsid w:val="00B74366"/>
    <w:rsid w:val="00B74D4D"/>
    <w:rsid w:val="00B75F20"/>
    <w:rsid w:val="00B762FD"/>
    <w:rsid w:val="00B76BC1"/>
    <w:rsid w:val="00B76C73"/>
    <w:rsid w:val="00B777B1"/>
    <w:rsid w:val="00B808A4"/>
    <w:rsid w:val="00B81371"/>
    <w:rsid w:val="00B818B8"/>
    <w:rsid w:val="00B81E2A"/>
    <w:rsid w:val="00B8225B"/>
    <w:rsid w:val="00B832B1"/>
    <w:rsid w:val="00B83B1F"/>
    <w:rsid w:val="00B83E2E"/>
    <w:rsid w:val="00B84739"/>
    <w:rsid w:val="00B850AA"/>
    <w:rsid w:val="00B852CB"/>
    <w:rsid w:val="00B855AA"/>
    <w:rsid w:val="00B864B3"/>
    <w:rsid w:val="00B867CB"/>
    <w:rsid w:val="00B87678"/>
    <w:rsid w:val="00B8780A"/>
    <w:rsid w:val="00B902E7"/>
    <w:rsid w:val="00B90B4F"/>
    <w:rsid w:val="00B911C8"/>
    <w:rsid w:val="00B914D9"/>
    <w:rsid w:val="00B922D9"/>
    <w:rsid w:val="00B926D6"/>
    <w:rsid w:val="00B93351"/>
    <w:rsid w:val="00B93C6F"/>
    <w:rsid w:val="00B945F2"/>
    <w:rsid w:val="00B95670"/>
    <w:rsid w:val="00B959FD"/>
    <w:rsid w:val="00B966BF"/>
    <w:rsid w:val="00B96907"/>
    <w:rsid w:val="00B96A9C"/>
    <w:rsid w:val="00B96FBD"/>
    <w:rsid w:val="00B974B4"/>
    <w:rsid w:val="00B97D44"/>
    <w:rsid w:val="00BA0012"/>
    <w:rsid w:val="00BA0458"/>
    <w:rsid w:val="00BA0930"/>
    <w:rsid w:val="00BA0936"/>
    <w:rsid w:val="00BA200D"/>
    <w:rsid w:val="00BA4BD7"/>
    <w:rsid w:val="00BA4F66"/>
    <w:rsid w:val="00BA54A2"/>
    <w:rsid w:val="00BA5A17"/>
    <w:rsid w:val="00BA5D63"/>
    <w:rsid w:val="00BA69A9"/>
    <w:rsid w:val="00BA6D15"/>
    <w:rsid w:val="00BA7987"/>
    <w:rsid w:val="00BA7CFA"/>
    <w:rsid w:val="00BB1309"/>
    <w:rsid w:val="00BB2592"/>
    <w:rsid w:val="00BB3156"/>
    <w:rsid w:val="00BB3E47"/>
    <w:rsid w:val="00BB4F26"/>
    <w:rsid w:val="00BB5CA9"/>
    <w:rsid w:val="00BB6662"/>
    <w:rsid w:val="00BB7E0C"/>
    <w:rsid w:val="00BC0CE4"/>
    <w:rsid w:val="00BC1517"/>
    <w:rsid w:val="00BC1CB0"/>
    <w:rsid w:val="00BC2139"/>
    <w:rsid w:val="00BC22CD"/>
    <w:rsid w:val="00BC260A"/>
    <w:rsid w:val="00BC2D81"/>
    <w:rsid w:val="00BC30BF"/>
    <w:rsid w:val="00BC3150"/>
    <w:rsid w:val="00BC428C"/>
    <w:rsid w:val="00BC4307"/>
    <w:rsid w:val="00BC43D1"/>
    <w:rsid w:val="00BC4C44"/>
    <w:rsid w:val="00BC59D6"/>
    <w:rsid w:val="00BC61B2"/>
    <w:rsid w:val="00BC65CB"/>
    <w:rsid w:val="00BC77D3"/>
    <w:rsid w:val="00BC7E69"/>
    <w:rsid w:val="00BD025A"/>
    <w:rsid w:val="00BD02D5"/>
    <w:rsid w:val="00BD0A1C"/>
    <w:rsid w:val="00BD0DA4"/>
    <w:rsid w:val="00BD0F9E"/>
    <w:rsid w:val="00BD1B67"/>
    <w:rsid w:val="00BD2DE5"/>
    <w:rsid w:val="00BD2E8E"/>
    <w:rsid w:val="00BD335B"/>
    <w:rsid w:val="00BD33B6"/>
    <w:rsid w:val="00BD3D7F"/>
    <w:rsid w:val="00BD4097"/>
    <w:rsid w:val="00BD4163"/>
    <w:rsid w:val="00BD4ADB"/>
    <w:rsid w:val="00BD4E41"/>
    <w:rsid w:val="00BD4F95"/>
    <w:rsid w:val="00BD517B"/>
    <w:rsid w:val="00BD540C"/>
    <w:rsid w:val="00BD64CA"/>
    <w:rsid w:val="00BD650E"/>
    <w:rsid w:val="00BD6560"/>
    <w:rsid w:val="00BD687D"/>
    <w:rsid w:val="00BD7AEB"/>
    <w:rsid w:val="00BE00FA"/>
    <w:rsid w:val="00BE0BB5"/>
    <w:rsid w:val="00BE0C95"/>
    <w:rsid w:val="00BE0EB4"/>
    <w:rsid w:val="00BE0FDA"/>
    <w:rsid w:val="00BE1C0E"/>
    <w:rsid w:val="00BE31BD"/>
    <w:rsid w:val="00BE3624"/>
    <w:rsid w:val="00BE462E"/>
    <w:rsid w:val="00BE545A"/>
    <w:rsid w:val="00BE57A2"/>
    <w:rsid w:val="00BE5A13"/>
    <w:rsid w:val="00BE5E11"/>
    <w:rsid w:val="00BE6C95"/>
    <w:rsid w:val="00BE74FA"/>
    <w:rsid w:val="00BE7E61"/>
    <w:rsid w:val="00BE7F69"/>
    <w:rsid w:val="00BF0A54"/>
    <w:rsid w:val="00BF0F1C"/>
    <w:rsid w:val="00BF1278"/>
    <w:rsid w:val="00BF1857"/>
    <w:rsid w:val="00BF1B7F"/>
    <w:rsid w:val="00BF22B8"/>
    <w:rsid w:val="00BF2346"/>
    <w:rsid w:val="00BF2931"/>
    <w:rsid w:val="00BF3B85"/>
    <w:rsid w:val="00BF485E"/>
    <w:rsid w:val="00BF612F"/>
    <w:rsid w:val="00BF6B5B"/>
    <w:rsid w:val="00BF6D83"/>
    <w:rsid w:val="00BF704D"/>
    <w:rsid w:val="00BF7365"/>
    <w:rsid w:val="00BF7585"/>
    <w:rsid w:val="00BF7596"/>
    <w:rsid w:val="00BF7824"/>
    <w:rsid w:val="00BF7A01"/>
    <w:rsid w:val="00BF7B13"/>
    <w:rsid w:val="00C009CD"/>
    <w:rsid w:val="00C0177A"/>
    <w:rsid w:val="00C020F8"/>
    <w:rsid w:val="00C0234A"/>
    <w:rsid w:val="00C02535"/>
    <w:rsid w:val="00C0293E"/>
    <w:rsid w:val="00C04666"/>
    <w:rsid w:val="00C04D22"/>
    <w:rsid w:val="00C063C5"/>
    <w:rsid w:val="00C06C02"/>
    <w:rsid w:val="00C1010B"/>
    <w:rsid w:val="00C11482"/>
    <w:rsid w:val="00C11E0B"/>
    <w:rsid w:val="00C12419"/>
    <w:rsid w:val="00C1254E"/>
    <w:rsid w:val="00C12E38"/>
    <w:rsid w:val="00C13724"/>
    <w:rsid w:val="00C1442C"/>
    <w:rsid w:val="00C1448D"/>
    <w:rsid w:val="00C144F2"/>
    <w:rsid w:val="00C14CDF"/>
    <w:rsid w:val="00C150E0"/>
    <w:rsid w:val="00C150F6"/>
    <w:rsid w:val="00C15A7E"/>
    <w:rsid w:val="00C15F65"/>
    <w:rsid w:val="00C15F97"/>
    <w:rsid w:val="00C16762"/>
    <w:rsid w:val="00C17637"/>
    <w:rsid w:val="00C179FC"/>
    <w:rsid w:val="00C203F6"/>
    <w:rsid w:val="00C20EB1"/>
    <w:rsid w:val="00C2139F"/>
    <w:rsid w:val="00C21EE9"/>
    <w:rsid w:val="00C22771"/>
    <w:rsid w:val="00C24101"/>
    <w:rsid w:val="00C24B25"/>
    <w:rsid w:val="00C24B8F"/>
    <w:rsid w:val="00C24FF3"/>
    <w:rsid w:val="00C256ED"/>
    <w:rsid w:val="00C2575E"/>
    <w:rsid w:val="00C25C57"/>
    <w:rsid w:val="00C25D74"/>
    <w:rsid w:val="00C26121"/>
    <w:rsid w:val="00C26619"/>
    <w:rsid w:val="00C27375"/>
    <w:rsid w:val="00C2782D"/>
    <w:rsid w:val="00C27ABF"/>
    <w:rsid w:val="00C3086E"/>
    <w:rsid w:val="00C315FB"/>
    <w:rsid w:val="00C31713"/>
    <w:rsid w:val="00C317BD"/>
    <w:rsid w:val="00C3198E"/>
    <w:rsid w:val="00C31C1C"/>
    <w:rsid w:val="00C33279"/>
    <w:rsid w:val="00C33A96"/>
    <w:rsid w:val="00C34B8F"/>
    <w:rsid w:val="00C35332"/>
    <w:rsid w:val="00C363DA"/>
    <w:rsid w:val="00C36F5A"/>
    <w:rsid w:val="00C37421"/>
    <w:rsid w:val="00C37D4F"/>
    <w:rsid w:val="00C41015"/>
    <w:rsid w:val="00C41131"/>
    <w:rsid w:val="00C411C1"/>
    <w:rsid w:val="00C418A9"/>
    <w:rsid w:val="00C41DE8"/>
    <w:rsid w:val="00C422BD"/>
    <w:rsid w:val="00C42996"/>
    <w:rsid w:val="00C42ED3"/>
    <w:rsid w:val="00C43233"/>
    <w:rsid w:val="00C43A3B"/>
    <w:rsid w:val="00C4406D"/>
    <w:rsid w:val="00C454F4"/>
    <w:rsid w:val="00C45581"/>
    <w:rsid w:val="00C45BF0"/>
    <w:rsid w:val="00C45D24"/>
    <w:rsid w:val="00C46213"/>
    <w:rsid w:val="00C4629E"/>
    <w:rsid w:val="00C465BE"/>
    <w:rsid w:val="00C4712A"/>
    <w:rsid w:val="00C4726F"/>
    <w:rsid w:val="00C472E4"/>
    <w:rsid w:val="00C47468"/>
    <w:rsid w:val="00C47C30"/>
    <w:rsid w:val="00C47CDC"/>
    <w:rsid w:val="00C50351"/>
    <w:rsid w:val="00C50788"/>
    <w:rsid w:val="00C50A2B"/>
    <w:rsid w:val="00C5125B"/>
    <w:rsid w:val="00C51671"/>
    <w:rsid w:val="00C5280A"/>
    <w:rsid w:val="00C52C00"/>
    <w:rsid w:val="00C5401F"/>
    <w:rsid w:val="00C54922"/>
    <w:rsid w:val="00C54E06"/>
    <w:rsid w:val="00C55FE8"/>
    <w:rsid w:val="00C57BBC"/>
    <w:rsid w:val="00C601EF"/>
    <w:rsid w:val="00C603F1"/>
    <w:rsid w:val="00C6199A"/>
    <w:rsid w:val="00C6220B"/>
    <w:rsid w:val="00C62658"/>
    <w:rsid w:val="00C634D6"/>
    <w:rsid w:val="00C63CF2"/>
    <w:rsid w:val="00C641B6"/>
    <w:rsid w:val="00C642ED"/>
    <w:rsid w:val="00C6440A"/>
    <w:rsid w:val="00C647D7"/>
    <w:rsid w:val="00C648FC"/>
    <w:rsid w:val="00C65875"/>
    <w:rsid w:val="00C65AD9"/>
    <w:rsid w:val="00C65EDE"/>
    <w:rsid w:val="00C663BE"/>
    <w:rsid w:val="00C6722D"/>
    <w:rsid w:val="00C70AB7"/>
    <w:rsid w:val="00C716A2"/>
    <w:rsid w:val="00C71858"/>
    <w:rsid w:val="00C72109"/>
    <w:rsid w:val="00C722C5"/>
    <w:rsid w:val="00C72382"/>
    <w:rsid w:val="00C72753"/>
    <w:rsid w:val="00C7353B"/>
    <w:rsid w:val="00C73C3E"/>
    <w:rsid w:val="00C74346"/>
    <w:rsid w:val="00C744AE"/>
    <w:rsid w:val="00C74781"/>
    <w:rsid w:val="00C74E76"/>
    <w:rsid w:val="00C76B87"/>
    <w:rsid w:val="00C77E23"/>
    <w:rsid w:val="00C80034"/>
    <w:rsid w:val="00C804C2"/>
    <w:rsid w:val="00C80729"/>
    <w:rsid w:val="00C80B74"/>
    <w:rsid w:val="00C828E8"/>
    <w:rsid w:val="00C83043"/>
    <w:rsid w:val="00C83387"/>
    <w:rsid w:val="00C83579"/>
    <w:rsid w:val="00C83C79"/>
    <w:rsid w:val="00C83EA7"/>
    <w:rsid w:val="00C840D2"/>
    <w:rsid w:val="00C84559"/>
    <w:rsid w:val="00C84E31"/>
    <w:rsid w:val="00C8504F"/>
    <w:rsid w:val="00C853EF"/>
    <w:rsid w:val="00C862C4"/>
    <w:rsid w:val="00C86977"/>
    <w:rsid w:val="00C86B34"/>
    <w:rsid w:val="00C86FFF"/>
    <w:rsid w:val="00C871C7"/>
    <w:rsid w:val="00C87AC8"/>
    <w:rsid w:val="00C90AC3"/>
    <w:rsid w:val="00C91060"/>
    <w:rsid w:val="00C91720"/>
    <w:rsid w:val="00C922AF"/>
    <w:rsid w:val="00C928FD"/>
    <w:rsid w:val="00C9391D"/>
    <w:rsid w:val="00C946F7"/>
    <w:rsid w:val="00C94D16"/>
    <w:rsid w:val="00C95593"/>
    <w:rsid w:val="00C9667A"/>
    <w:rsid w:val="00C96A1F"/>
    <w:rsid w:val="00C9707E"/>
    <w:rsid w:val="00C97BB7"/>
    <w:rsid w:val="00CA03B7"/>
    <w:rsid w:val="00CA0640"/>
    <w:rsid w:val="00CA0653"/>
    <w:rsid w:val="00CA147A"/>
    <w:rsid w:val="00CA2022"/>
    <w:rsid w:val="00CA2755"/>
    <w:rsid w:val="00CA3FB6"/>
    <w:rsid w:val="00CA46F1"/>
    <w:rsid w:val="00CA4741"/>
    <w:rsid w:val="00CA4CF0"/>
    <w:rsid w:val="00CA543E"/>
    <w:rsid w:val="00CA5465"/>
    <w:rsid w:val="00CA5FEE"/>
    <w:rsid w:val="00CA62D4"/>
    <w:rsid w:val="00CA662F"/>
    <w:rsid w:val="00CA7A78"/>
    <w:rsid w:val="00CA7F49"/>
    <w:rsid w:val="00CB035A"/>
    <w:rsid w:val="00CB0C21"/>
    <w:rsid w:val="00CB1997"/>
    <w:rsid w:val="00CB25AE"/>
    <w:rsid w:val="00CB27C5"/>
    <w:rsid w:val="00CB2FC0"/>
    <w:rsid w:val="00CB3718"/>
    <w:rsid w:val="00CB3C69"/>
    <w:rsid w:val="00CB57AD"/>
    <w:rsid w:val="00CB57BF"/>
    <w:rsid w:val="00CB58C6"/>
    <w:rsid w:val="00CB5AEC"/>
    <w:rsid w:val="00CB6241"/>
    <w:rsid w:val="00CB6F77"/>
    <w:rsid w:val="00CB7F82"/>
    <w:rsid w:val="00CC0B3A"/>
    <w:rsid w:val="00CC10A6"/>
    <w:rsid w:val="00CC10B3"/>
    <w:rsid w:val="00CC27BA"/>
    <w:rsid w:val="00CC2DE4"/>
    <w:rsid w:val="00CC35A3"/>
    <w:rsid w:val="00CC360E"/>
    <w:rsid w:val="00CC3B04"/>
    <w:rsid w:val="00CC3D18"/>
    <w:rsid w:val="00CC3FC7"/>
    <w:rsid w:val="00CC48D6"/>
    <w:rsid w:val="00CC5BAD"/>
    <w:rsid w:val="00CC76F8"/>
    <w:rsid w:val="00CD2BD3"/>
    <w:rsid w:val="00CD32FE"/>
    <w:rsid w:val="00CD3E7D"/>
    <w:rsid w:val="00CD4161"/>
    <w:rsid w:val="00CD5036"/>
    <w:rsid w:val="00CD6866"/>
    <w:rsid w:val="00CD68C2"/>
    <w:rsid w:val="00CD76D4"/>
    <w:rsid w:val="00CD7893"/>
    <w:rsid w:val="00CD7911"/>
    <w:rsid w:val="00CD7A0C"/>
    <w:rsid w:val="00CD7E32"/>
    <w:rsid w:val="00CE03CC"/>
    <w:rsid w:val="00CE3560"/>
    <w:rsid w:val="00CE38B5"/>
    <w:rsid w:val="00CE3D46"/>
    <w:rsid w:val="00CE5758"/>
    <w:rsid w:val="00CE68FD"/>
    <w:rsid w:val="00CE6EC5"/>
    <w:rsid w:val="00CE7E6A"/>
    <w:rsid w:val="00CF030B"/>
    <w:rsid w:val="00CF15AD"/>
    <w:rsid w:val="00CF1BF9"/>
    <w:rsid w:val="00CF1C1F"/>
    <w:rsid w:val="00CF23A2"/>
    <w:rsid w:val="00CF2665"/>
    <w:rsid w:val="00CF30A1"/>
    <w:rsid w:val="00CF3101"/>
    <w:rsid w:val="00CF5D77"/>
    <w:rsid w:val="00CF6A09"/>
    <w:rsid w:val="00CF6EB2"/>
    <w:rsid w:val="00CF73C6"/>
    <w:rsid w:val="00D00269"/>
    <w:rsid w:val="00D015C7"/>
    <w:rsid w:val="00D02F72"/>
    <w:rsid w:val="00D04655"/>
    <w:rsid w:val="00D056B5"/>
    <w:rsid w:val="00D07CFB"/>
    <w:rsid w:val="00D07DC6"/>
    <w:rsid w:val="00D10AB0"/>
    <w:rsid w:val="00D118C8"/>
    <w:rsid w:val="00D12402"/>
    <w:rsid w:val="00D12927"/>
    <w:rsid w:val="00D12EE7"/>
    <w:rsid w:val="00D1373C"/>
    <w:rsid w:val="00D13DF5"/>
    <w:rsid w:val="00D14673"/>
    <w:rsid w:val="00D15617"/>
    <w:rsid w:val="00D16177"/>
    <w:rsid w:val="00D16B19"/>
    <w:rsid w:val="00D16BAD"/>
    <w:rsid w:val="00D172B8"/>
    <w:rsid w:val="00D1735B"/>
    <w:rsid w:val="00D175F0"/>
    <w:rsid w:val="00D17702"/>
    <w:rsid w:val="00D17C3D"/>
    <w:rsid w:val="00D17E10"/>
    <w:rsid w:val="00D20E91"/>
    <w:rsid w:val="00D2181D"/>
    <w:rsid w:val="00D225CB"/>
    <w:rsid w:val="00D23067"/>
    <w:rsid w:val="00D23B3A"/>
    <w:rsid w:val="00D23CD2"/>
    <w:rsid w:val="00D258E4"/>
    <w:rsid w:val="00D25A9F"/>
    <w:rsid w:val="00D266ED"/>
    <w:rsid w:val="00D267F1"/>
    <w:rsid w:val="00D268CC"/>
    <w:rsid w:val="00D26C47"/>
    <w:rsid w:val="00D2734A"/>
    <w:rsid w:val="00D276CF"/>
    <w:rsid w:val="00D27ADE"/>
    <w:rsid w:val="00D27F25"/>
    <w:rsid w:val="00D30003"/>
    <w:rsid w:val="00D30144"/>
    <w:rsid w:val="00D306AB"/>
    <w:rsid w:val="00D30CFF"/>
    <w:rsid w:val="00D31B93"/>
    <w:rsid w:val="00D31D5F"/>
    <w:rsid w:val="00D32293"/>
    <w:rsid w:val="00D33323"/>
    <w:rsid w:val="00D335EB"/>
    <w:rsid w:val="00D33D83"/>
    <w:rsid w:val="00D33E59"/>
    <w:rsid w:val="00D33F79"/>
    <w:rsid w:val="00D34574"/>
    <w:rsid w:val="00D345A4"/>
    <w:rsid w:val="00D3469A"/>
    <w:rsid w:val="00D3478C"/>
    <w:rsid w:val="00D34A5C"/>
    <w:rsid w:val="00D35852"/>
    <w:rsid w:val="00D35986"/>
    <w:rsid w:val="00D3670D"/>
    <w:rsid w:val="00D36CE3"/>
    <w:rsid w:val="00D37494"/>
    <w:rsid w:val="00D3789A"/>
    <w:rsid w:val="00D4021B"/>
    <w:rsid w:val="00D407B7"/>
    <w:rsid w:val="00D409B3"/>
    <w:rsid w:val="00D40A25"/>
    <w:rsid w:val="00D41B84"/>
    <w:rsid w:val="00D41E2D"/>
    <w:rsid w:val="00D42588"/>
    <w:rsid w:val="00D425C6"/>
    <w:rsid w:val="00D427F9"/>
    <w:rsid w:val="00D4287D"/>
    <w:rsid w:val="00D42957"/>
    <w:rsid w:val="00D429E4"/>
    <w:rsid w:val="00D43E64"/>
    <w:rsid w:val="00D4447E"/>
    <w:rsid w:val="00D446E7"/>
    <w:rsid w:val="00D454C3"/>
    <w:rsid w:val="00D46D5B"/>
    <w:rsid w:val="00D47265"/>
    <w:rsid w:val="00D47500"/>
    <w:rsid w:val="00D4793C"/>
    <w:rsid w:val="00D4798C"/>
    <w:rsid w:val="00D47B8B"/>
    <w:rsid w:val="00D47F36"/>
    <w:rsid w:val="00D512BA"/>
    <w:rsid w:val="00D51740"/>
    <w:rsid w:val="00D525E2"/>
    <w:rsid w:val="00D53E76"/>
    <w:rsid w:val="00D540D9"/>
    <w:rsid w:val="00D541E8"/>
    <w:rsid w:val="00D55BA0"/>
    <w:rsid w:val="00D5750C"/>
    <w:rsid w:val="00D60582"/>
    <w:rsid w:val="00D61222"/>
    <w:rsid w:val="00D6172D"/>
    <w:rsid w:val="00D6172F"/>
    <w:rsid w:val="00D62FA3"/>
    <w:rsid w:val="00D63800"/>
    <w:rsid w:val="00D63990"/>
    <w:rsid w:val="00D63D90"/>
    <w:rsid w:val="00D64868"/>
    <w:rsid w:val="00D65068"/>
    <w:rsid w:val="00D65243"/>
    <w:rsid w:val="00D658A1"/>
    <w:rsid w:val="00D65BBD"/>
    <w:rsid w:val="00D65DF2"/>
    <w:rsid w:val="00D66212"/>
    <w:rsid w:val="00D67B28"/>
    <w:rsid w:val="00D67E99"/>
    <w:rsid w:val="00D70FC1"/>
    <w:rsid w:val="00D71057"/>
    <w:rsid w:val="00D713F3"/>
    <w:rsid w:val="00D72F6C"/>
    <w:rsid w:val="00D730F6"/>
    <w:rsid w:val="00D73666"/>
    <w:rsid w:val="00D738F0"/>
    <w:rsid w:val="00D73D58"/>
    <w:rsid w:val="00D74685"/>
    <w:rsid w:val="00D75E6C"/>
    <w:rsid w:val="00D80F7C"/>
    <w:rsid w:val="00D82CB3"/>
    <w:rsid w:val="00D82FC0"/>
    <w:rsid w:val="00D8322A"/>
    <w:rsid w:val="00D83C17"/>
    <w:rsid w:val="00D83CF0"/>
    <w:rsid w:val="00D848BC"/>
    <w:rsid w:val="00D84CCA"/>
    <w:rsid w:val="00D850A1"/>
    <w:rsid w:val="00D8541E"/>
    <w:rsid w:val="00D85885"/>
    <w:rsid w:val="00D8720F"/>
    <w:rsid w:val="00D87527"/>
    <w:rsid w:val="00D87652"/>
    <w:rsid w:val="00D87A89"/>
    <w:rsid w:val="00D905C2"/>
    <w:rsid w:val="00D9093B"/>
    <w:rsid w:val="00D911BF"/>
    <w:rsid w:val="00D92D08"/>
    <w:rsid w:val="00D9372E"/>
    <w:rsid w:val="00D938BE"/>
    <w:rsid w:val="00D938D5"/>
    <w:rsid w:val="00D9392E"/>
    <w:rsid w:val="00D941AE"/>
    <w:rsid w:val="00D947F0"/>
    <w:rsid w:val="00D95C8E"/>
    <w:rsid w:val="00D95EE9"/>
    <w:rsid w:val="00D963CC"/>
    <w:rsid w:val="00D97B61"/>
    <w:rsid w:val="00DA07EB"/>
    <w:rsid w:val="00DA0B95"/>
    <w:rsid w:val="00DA11BA"/>
    <w:rsid w:val="00DA1D4F"/>
    <w:rsid w:val="00DA1F53"/>
    <w:rsid w:val="00DA226D"/>
    <w:rsid w:val="00DA22D8"/>
    <w:rsid w:val="00DA2D95"/>
    <w:rsid w:val="00DA2FC2"/>
    <w:rsid w:val="00DA370D"/>
    <w:rsid w:val="00DA3A4F"/>
    <w:rsid w:val="00DA42C0"/>
    <w:rsid w:val="00DA42E6"/>
    <w:rsid w:val="00DA4A18"/>
    <w:rsid w:val="00DA52A2"/>
    <w:rsid w:val="00DA5647"/>
    <w:rsid w:val="00DA57B0"/>
    <w:rsid w:val="00DA7146"/>
    <w:rsid w:val="00DA759A"/>
    <w:rsid w:val="00DA7E2F"/>
    <w:rsid w:val="00DB0C0B"/>
    <w:rsid w:val="00DB0D6C"/>
    <w:rsid w:val="00DB1065"/>
    <w:rsid w:val="00DB2446"/>
    <w:rsid w:val="00DB31E7"/>
    <w:rsid w:val="00DB3A66"/>
    <w:rsid w:val="00DB4B8A"/>
    <w:rsid w:val="00DB4BEF"/>
    <w:rsid w:val="00DB546B"/>
    <w:rsid w:val="00DB68FB"/>
    <w:rsid w:val="00DB6C61"/>
    <w:rsid w:val="00DB74A4"/>
    <w:rsid w:val="00DB78B2"/>
    <w:rsid w:val="00DB7CD0"/>
    <w:rsid w:val="00DC073A"/>
    <w:rsid w:val="00DC0A7B"/>
    <w:rsid w:val="00DC1539"/>
    <w:rsid w:val="00DC1EA0"/>
    <w:rsid w:val="00DC2022"/>
    <w:rsid w:val="00DC230C"/>
    <w:rsid w:val="00DC2787"/>
    <w:rsid w:val="00DC27E7"/>
    <w:rsid w:val="00DC2CE7"/>
    <w:rsid w:val="00DC301A"/>
    <w:rsid w:val="00DC429E"/>
    <w:rsid w:val="00DC4618"/>
    <w:rsid w:val="00DC5188"/>
    <w:rsid w:val="00DC5A97"/>
    <w:rsid w:val="00DC6294"/>
    <w:rsid w:val="00DC6AEA"/>
    <w:rsid w:val="00DC6DD0"/>
    <w:rsid w:val="00DC7377"/>
    <w:rsid w:val="00DC73EB"/>
    <w:rsid w:val="00DD0282"/>
    <w:rsid w:val="00DD1D29"/>
    <w:rsid w:val="00DD1ED4"/>
    <w:rsid w:val="00DD2912"/>
    <w:rsid w:val="00DD2A39"/>
    <w:rsid w:val="00DD2E02"/>
    <w:rsid w:val="00DD321C"/>
    <w:rsid w:val="00DD353B"/>
    <w:rsid w:val="00DD3902"/>
    <w:rsid w:val="00DD417A"/>
    <w:rsid w:val="00DD45C1"/>
    <w:rsid w:val="00DD4849"/>
    <w:rsid w:val="00DD5361"/>
    <w:rsid w:val="00DD54CB"/>
    <w:rsid w:val="00DD5EC2"/>
    <w:rsid w:val="00DE0FC0"/>
    <w:rsid w:val="00DE190A"/>
    <w:rsid w:val="00DE1A76"/>
    <w:rsid w:val="00DE2CE2"/>
    <w:rsid w:val="00DE31D8"/>
    <w:rsid w:val="00DE3949"/>
    <w:rsid w:val="00DE3A31"/>
    <w:rsid w:val="00DE4F75"/>
    <w:rsid w:val="00DE502F"/>
    <w:rsid w:val="00DE582D"/>
    <w:rsid w:val="00DE5F76"/>
    <w:rsid w:val="00DE797D"/>
    <w:rsid w:val="00DF01C7"/>
    <w:rsid w:val="00DF09A4"/>
    <w:rsid w:val="00DF0C0F"/>
    <w:rsid w:val="00DF0DF7"/>
    <w:rsid w:val="00DF13A5"/>
    <w:rsid w:val="00DF1888"/>
    <w:rsid w:val="00DF1C88"/>
    <w:rsid w:val="00DF1C93"/>
    <w:rsid w:val="00DF1E5D"/>
    <w:rsid w:val="00DF1F7B"/>
    <w:rsid w:val="00DF2ABA"/>
    <w:rsid w:val="00DF391A"/>
    <w:rsid w:val="00DF3DDA"/>
    <w:rsid w:val="00DF419C"/>
    <w:rsid w:val="00DF4C8E"/>
    <w:rsid w:val="00DF51C5"/>
    <w:rsid w:val="00DF56A2"/>
    <w:rsid w:val="00DF6794"/>
    <w:rsid w:val="00DF72C7"/>
    <w:rsid w:val="00DF7862"/>
    <w:rsid w:val="00DF7A0D"/>
    <w:rsid w:val="00E000DE"/>
    <w:rsid w:val="00E00CA5"/>
    <w:rsid w:val="00E00D6F"/>
    <w:rsid w:val="00E02A48"/>
    <w:rsid w:val="00E02DA3"/>
    <w:rsid w:val="00E03246"/>
    <w:rsid w:val="00E03508"/>
    <w:rsid w:val="00E03C0E"/>
    <w:rsid w:val="00E0450A"/>
    <w:rsid w:val="00E04E93"/>
    <w:rsid w:val="00E066DF"/>
    <w:rsid w:val="00E068FB"/>
    <w:rsid w:val="00E06EBB"/>
    <w:rsid w:val="00E07128"/>
    <w:rsid w:val="00E073C2"/>
    <w:rsid w:val="00E10AC3"/>
    <w:rsid w:val="00E10C25"/>
    <w:rsid w:val="00E1123F"/>
    <w:rsid w:val="00E11294"/>
    <w:rsid w:val="00E12608"/>
    <w:rsid w:val="00E12D1C"/>
    <w:rsid w:val="00E1328C"/>
    <w:rsid w:val="00E14266"/>
    <w:rsid w:val="00E14307"/>
    <w:rsid w:val="00E14816"/>
    <w:rsid w:val="00E15911"/>
    <w:rsid w:val="00E15F1A"/>
    <w:rsid w:val="00E16412"/>
    <w:rsid w:val="00E165DD"/>
    <w:rsid w:val="00E16A98"/>
    <w:rsid w:val="00E17E41"/>
    <w:rsid w:val="00E21B73"/>
    <w:rsid w:val="00E221E6"/>
    <w:rsid w:val="00E227C3"/>
    <w:rsid w:val="00E22843"/>
    <w:rsid w:val="00E22B8E"/>
    <w:rsid w:val="00E23111"/>
    <w:rsid w:val="00E23556"/>
    <w:rsid w:val="00E2393E"/>
    <w:rsid w:val="00E23BAE"/>
    <w:rsid w:val="00E23BFB"/>
    <w:rsid w:val="00E23CC6"/>
    <w:rsid w:val="00E24C79"/>
    <w:rsid w:val="00E25A78"/>
    <w:rsid w:val="00E26881"/>
    <w:rsid w:val="00E26DFE"/>
    <w:rsid w:val="00E2713B"/>
    <w:rsid w:val="00E274D7"/>
    <w:rsid w:val="00E3177E"/>
    <w:rsid w:val="00E3228C"/>
    <w:rsid w:val="00E322FD"/>
    <w:rsid w:val="00E32652"/>
    <w:rsid w:val="00E32DDF"/>
    <w:rsid w:val="00E32FCA"/>
    <w:rsid w:val="00E33108"/>
    <w:rsid w:val="00E33CD2"/>
    <w:rsid w:val="00E3451B"/>
    <w:rsid w:val="00E34622"/>
    <w:rsid w:val="00E34657"/>
    <w:rsid w:val="00E34706"/>
    <w:rsid w:val="00E35537"/>
    <w:rsid w:val="00E36F7D"/>
    <w:rsid w:val="00E41593"/>
    <w:rsid w:val="00E41813"/>
    <w:rsid w:val="00E41986"/>
    <w:rsid w:val="00E4244E"/>
    <w:rsid w:val="00E436E2"/>
    <w:rsid w:val="00E43ABE"/>
    <w:rsid w:val="00E44057"/>
    <w:rsid w:val="00E44449"/>
    <w:rsid w:val="00E445BD"/>
    <w:rsid w:val="00E46673"/>
    <w:rsid w:val="00E46822"/>
    <w:rsid w:val="00E46BF7"/>
    <w:rsid w:val="00E47A5F"/>
    <w:rsid w:val="00E47F04"/>
    <w:rsid w:val="00E50385"/>
    <w:rsid w:val="00E5044E"/>
    <w:rsid w:val="00E506E7"/>
    <w:rsid w:val="00E507A5"/>
    <w:rsid w:val="00E51A57"/>
    <w:rsid w:val="00E522C3"/>
    <w:rsid w:val="00E528D2"/>
    <w:rsid w:val="00E533CF"/>
    <w:rsid w:val="00E54CA0"/>
    <w:rsid w:val="00E54E89"/>
    <w:rsid w:val="00E55DC4"/>
    <w:rsid w:val="00E56DBA"/>
    <w:rsid w:val="00E56EEF"/>
    <w:rsid w:val="00E57714"/>
    <w:rsid w:val="00E57E0F"/>
    <w:rsid w:val="00E601CE"/>
    <w:rsid w:val="00E602CF"/>
    <w:rsid w:val="00E609D1"/>
    <w:rsid w:val="00E60B1D"/>
    <w:rsid w:val="00E60B92"/>
    <w:rsid w:val="00E61A35"/>
    <w:rsid w:val="00E61EE8"/>
    <w:rsid w:val="00E62061"/>
    <w:rsid w:val="00E62441"/>
    <w:rsid w:val="00E62DCB"/>
    <w:rsid w:val="00E63879"/>
    <w:rsid w:val="00E6397F"/>
    <w:rsid w:val="00E63CDC"/>
    <w:rsid w:val="00E6453F"/>
    <w:rsid w:val="00E647FF"/>
    <w:rsid w:val="00E64B4D"/>
    <w:rsid w:val="00E650C6"/>
    <w:rsid w:val="00E6520A"/>
    <w:rsid w:val="00E65AE2"/>
    <w:rsid w:val="00E6662D"/>
    <w:rsid w:val="00E66A80"/>
    <w:rsid w:val="00E66EE6"/>
    <w:rsid w:val="00E70526"/>
    <w:rsid w:val="00E7063D"/>
    <w:rsid w:val="00E71329"/>
    <w:rsid w:val="00E71633"/>
    <w:rsid w:val="00E7218C"/>
    <w:rsid w:val="00E724C3"/>
    <w:rsid w:val="00E72689"/>
    <w:rsid w:val="00E730AA"/>
    <w:rsid w:val="00E74241"/>
    <w:rsid w:val="00E74578"/>
    <w:rsid w:val="00E74C7A"/>
    <w:rsid w:val="00E74EE9"/>
    <w:rsid w:val="00E75143"/>
    <w:rsid w:val="00E76F52"/>
    <w:rsid w:val="00E77069"/>
    <w:rsid w:val="00E80CEE"/>
    <w:rsid w:val="00E80F1A"/>
    <w:rsid w:val="00E81728"/>
    <w:rsid w:val="00E82B54"/>
    <w:rsid w:val="00E834C9"/>
    <w:rsid w:val="00E8380C"/>
    <w:rsid w:val="00E838B2"/>
    <w:rsid w:val="00E84521"/>
    <w:rsid w:val="00E84D6B"/>
    <w:rsid w:val="00E856B0"/>
    <w:rsid w:val="00E857F6"/>
    <w:rsid w:val="00E85D85"/>
    <w:rsid w:val="00E85FF3"/>
    <w:rsid w:val="00E86868"/>
    <w:rsid w:val="00E86C2A"/>
    <w:rsid w:val="00E86CA1"/>
    <w:rsid w:val="00E870B9"/>
    <w:rsid w:val="00E87F07"/>
    <w:rsid w:val="00E9022C"/>
    <w:rsid w:val="00E9141B"/>
    <w:rsid w:val="00E91CB2"/>
    <w:rsid w:val="00E91E35"/>
    <w:rsid w:val="00E92215"/>
    <w:rsid w:val="00E92224"/>
    <w:rsid w:val="00E9230A"/>
    <w:rsid w:val="00E92B6B"/>
    <w:rsid w:val="00E937B5"/>
    <w:rsid w:val="00E9442F"/>
    <w:rsid w:val="00E94495"/>
    <w:rsid w:val="00E9486B"/>
    <w:rsid w:val="00E94ADD"/>
    <w:rsid w:val="00E95534"/>
    <w:rsid w:val="00E9627B"/>
    <w:rsid w:val="00E96326"/>
    <w:rsid w:val="00E9650D"/>
    <w:rsid w:val="00E969D2"/>
    <w:rsid w:val="00E96FC5"/>
    <w:rsid w:val="00E97173"/>
    <w:rsid w:val="00E975DC"/>
    <w:rsid w:val="00E97AF3"/>
    <w:rsid w:val="00E97D83"/>
    <w:rsid w:val="00EA0487"/>
    <w:rsid w:val="00EA0CA1"/>
    <w:rsid w:val="00EA1D8B"/>
    <w:rsid w:val="00EA289E"/>
    <w:rsid w:val="00EA2E5E"/>
    <w:rsid w:val="00EA2FE3"/>
    <w:rsid w:val="00EA3249"/>
    <w:rsid w:val="00EA37A0"/>
    <w:rsid w:val="00EA3C59"/>
    <w:rsid w:val="00EA4CEB"/>
    <w:rsid w:val="00EA5061"/>
    <w:rsid w:val="00EA5118"/>
    <w:rsid w:val="00EA53CF"/>
    <w:rsid w:val="00EA5A71"/>
    <w:rsid w:val="00EA6C56"/>
    <w:rsid w:val="00EA6ECD"/>
    <w:rsid w:val="00EB02F9"/>
    <w:rsid w:val="00EB0C63"/>
    <w:rsid w:val="00EB0DF0"/>
    <w:rsid w:val="00EB100A"/>
    <w:rsid w:val="00EB1A2C"/>
    <w:rsid w:val="00EB1D56"/>
    <w:rsid w:val="00EB2513"/>
    <w:rsid w:val="00EB3DF7"/>
    <w:rsid w:val="00EB3F5C"/>
    <w:rsid w:val="00EB40DC"/>
    <w:rsid w:val="00EB4628"/>
    <w:rsid w:val="00EB4A53"/>
    <w:rsid w:val="00EB4D2F"/>
    <w:rsid w:val="00EB5616"/>
    <w:rsid w:val="00EB6016"/>
    <w:rsid w:val="00EB6084"/>
    <w:rsid w:val="00EB6AA3"/>
    <w:rsid w:val="00EB743F"/>
    <w:rsid w:val="00EB745A"/>
    <w:rsid w:val="00EB7DBE"/>
    <w:rsid w:val="00EC064C"/>
    <w:rsid w:val="00EC0BFA"/>
    <w:rsid w:val="00EC0D38"/>
    <w:rsid w:val="00EC115D"/>
    <w:rsid w:val="00EC152A"/>
    <w:rsid w:val="00EC1BC5"/>
    <w:rsid w:val="00EC23AC"/>
    <w:rsid w:val="00EC3328"/>
    <w:rsid w:val="00EC34A9"/>
    <w:rsid w:val="00EC364D"/>
    <w:rsid w:val="00EC3934"/>
    <w:rsid w:val="00EC3B73"/>
    <w:rsid w:val="00EC3BA1"/>
    <w:rsid w:val="00EC4D46"/>
    <w:rsid w:val="00EC5340"/>
    <w:rsid w:val="00EC61C5"/>
    <w:rsid w:val="00EC6F0E"/>
    <w:rsid w:val="00EC7352"/>
    <w:rsid w:val="00ED0FEE"/>
    <w:rsid w:val="00ED2270"/>
    <w:rsid w:val="00ED26C0"/>
    <w:rsid w:val="00ED3818"/>
    <w:rsid w:val="00ED3B1D"/>
    <w:rsid w:val="00ED3F66"/>
    <w:rsid w:val="00ED3FEF"/>
    <w:rsid w:val="00ED512E"/>
    <w:rsid w:val="00ED5912"/>
    <w:rsid w:val="00ED5EFD"/>
    <w:rsid w:val="00ED6836"/>
    <w:rsid w:val="00EE0293"/>
    <w:rsid w:val="00EE03EC"/>
    <w:rsid w:val="00EE048D"/>
    <w:rsid w:val="00EE04E0"/>
    <w:rsid w:val="00EE0ACB"/>
    <w:rsid w:val="00EE107C"/>
    <w:rsid w:val="00EE123D"/>
    <w:rsid w:val="00EE221F"/>
    <w:rsid w:val="00EE2263"/>
    <w:rsid w:val="00EE280E"/>
    <w:rsid w:val="00EE3E9C"/>
    <w:rsid w:val="00EE4D4C"/>
    <w:rsid w:val="00EE4FBE"/>
    <w:rsid w:val="00EE610F"/>
    <w:rsid w:val="00EE696E"/>
    <w:rsid w:val="00EE6BA0"/>
    <w:rsid w:val="00EE7140"/>
    <w:rsid w:val="00EE7CA5"/>
    <w:rsid w:val="00EF014A"/>
    <w:rsid w:val="00EF01CE"/>
    <w:rsid w:val="00EF0558"/>
    <w:rsid w:val="00EF15C0"/>
    <w:rsid w:val="00EF193A"/>
    <w:rsid w:val="00EF1D84"/>
    <w:rsid w:val="00EF1DC8"/>
    <w:rsid w:val="00EF1F30"/>
    <w:rsid w:val="00EF26CB"/>
    <w:rsid w:val="00EF2E2B"/>
    <w:rsid w:val="00EF34D2"/>
    <w:rsid w:val="00EF422C"/>
    <w:rsid w:val="00EF4C26"/>
    <w:rsid w:val="00EF5CC0"/>
    <w:rsid w:val="00EF6A20"/>
    <w:rsid w:val="00EF6CDA"/>
    <w:rsid w:val="00EF6DE8"/>
    <w:rsid w:val="00EF7540"/>
    <w:rsid w:val="00EF75DE"/>
    <w:rsid w:val="00EF7E92"/>
    <w:rsid w:val="00F00649"/>
    <w:rsid w:val="00F013AB"/>
    <w:rsid w:val="00F01443"/>
    <w:rsid w:val="00F01801"/>
    <w:rsid w:val="00F02062"/>
    <w:rsid w:val="00F02412"/>
    <w:rsid w:val="00F026B4"/>
    <w:rsid w:val="00F0292D"/>
    <w:rsid w:val="00F02E9D"/>
    <w:rsid w:val="00F04044"/>
    <w:rsid w:val="00F046C8"/>
    <w:rsid w:val="00F047AB"/>
    <w:rsid w:val="00F055DB"/>
    <w:rsid w:val="00F05DE1"/>
    <w:rsid w:val="00F05EBB"/>
    <w:rsid w:val="00F06223"/>
    <w:rsid w:val="00F06D58"/>
    <w:rsid w:val="00F07353"/>
    <w:rsid w:val="00F104AB"/>
    <w:rsid w:val="00F10D6B"/>
    <w:rsid w:val="00F1165E"/>
    <w:rsid w:val="00F123F3"/>
    <w:rsid w:val="00F12C08"/>
    <w:rsid w:val="00F12CDC"/>
    <w:rsid w:val="00F135D7"/>
    <w:rsid w:val="00F13E45"/>
    <w:rsid w:val="00F147C6"/>
    <w:rsid w:val="00F15794"/>
    <w:rsid w:val="00F15B55"/>
    <w:rsid w:val="00F17EFA"/>
    <w:rsid w:val="00F17F62"/>
    <w:rsid w:val="00F204FE"/>
    <w:rsid w:val="00F20933"/>
    <w:rsid w:val="00F20E10"/>
    <w:rsid w:val="00F21705"/>
    <w:rsid w:val="00F223E4"/>
    <w:rsid w:val="00F2299C"/>
    <w:rsid w:val="00F231FC"/>
    <w:rsid w:val="00F234AD"/>
    <w:rsid w:val="00F24634"/>
    <w:rsid w:val="00F24AB7"/>
    <w:rsid w:val="00F2567E"/>
    <w:rsid w:val="00F25B61"/>
    <w:rsid w:val="00F25BA1"/>
    <w:rsid w:val="00F25E84"/>
    <w:rsid w:val="00F26068"/>
    <w:rsid w:val="00F26D05"/>
    <w:rsid w:val="00F2706D"/>
    <w:rsid w:val="00F270AC"/>
    <w:rsid w:val="00F27142"/>
    <w:rsid w:val="00F2723F"/>
    <w:rsid w:val="00F27ADB"/>
    <w:rsid w:val="00F30953"/>
    <w:rsid w:val="00F30AB9"/>
    <w:rsid w:val="00F31178"/>
    <w:rsid w:val="00F3117D"/>
    <w:rsid w:val="00F31AE8"/>
    <w:rsid w:val="00F325F9"/>
    <w:rsid w:val="00F32971"/>
    <w:rsid w:val="00F33708"/>
    <w:rsid w:val="00F3400B"/>
    <w:rsid w:val="00F34793"/>
    <w:rsid w:val="00F34E19"/>
    <w:rsid w:val="00F35AC9"/>
    <w:rsid w:val="00F35C44"/>
    <w:rsid w:val="00F377B2"/>
    <w:rsid w:val="00F37B6F"/>
    <w:rsid w:val="00F40438"/>
    <w:rsid w:val="00F4088E"/>
    <w:rsid w:val="00F408DD"/>
    <w:rsid w:val="00F40C05"/>
    <w:rsid w:val="00F40E86"/>
    <w:rsid w:val="00F418ED"/>
    <w:rsid w:val="00F42168"/>
    <w:rsid w:val="00F425B3"/>
    <w:rsid w:val="00F4327E"/>
    <w:rsid w:val="00F44BE7"/>
    <w:rsid w:val="00F44C78"/>
    <w:rsid w:val="00F44F38"/>
    <w:rsid w:val="00F452C0"/>
    <w:rsid w:val="00F45502"/>
    <w:rsid w:val="00F455A6"/>
    <w:rsid w:val="00F45788"/>
    <w:rsid w:val="00F459E6"/>
    <w:rsid w:val="00F460CC"/>
    <w:rsid w:val="00F473DE"/>
    <w:rsid w:val="00F5190F"/>
    <w:rsid w:val="00F51B84"/>
    <w:rsid w:val="00F53104"/>
    <w:rsid w:val="00F534F0"/>
    <w:rsid w:val="00F5372F"/>
    <w:rsid w:val="00F53C70"/>
    <w:rsid w:val="00F54F8A"/>
    <w:rsid w:val="00F550F8"/>
    <w:rsid w:val="00F55309"/>
    <w:rsid w:val="00F560DC"/>
    <w:rsid w:val="00F562A9"/>
    <w:rsid w:val="00F568CF"/>
    <w:rsid w:val="00F56E0D"/>
    <w:rsid w:val="00F5766B"/>
    <w:rsid w:val="00F57ED5"/>
    <w:rsid w:val="00F57F1F"/>
    <w:rsid w:val="00F606BE"/>
    <w:rsid w:val="00F60A8E"/>
    <w:rsid w:val="00F60C62"/>
    <w:rsid w:val="00F6300E"/>
    <w:rsid w:val="00F6301A"/>
    <w:rsid w:val="00F638B9"/>
    <w:rsid w:val="00F63940"/>
    <w:rsid w:val="00F645AF"/>
    <w:rsid w:val="00F65502"/>
    <w:rsid w:val="00F65D41"/>
    <w:rsid w:val="00F664F8"/>
    <w:rsid w:val="00F66B35"/>
    <w:rsid w:val="00F66BC9"/>
    <w:rsid w:val="00F67057"/>
    <w:rsid w:val="00F67946"/>
    <w:rsid w:val="00F7271E"/>
    <w:rsid w:val="00F72B50"/>
    <w:rsid w:val="00F72B99"/>
    <w:rsid w:val="00F72CCD"/>
    <w:rsid w:val="00F72E9F"/>
    <w:rsid w:val="00F73166"/>
    <w:rsid w:val="00F736F9"/>
    <w:rsid w:val="00F739E9"/>
    <w:rsid w:val="00F75114"/>
    <w:rsid w:val="00F75285"/>
    <w:rsid w:val="00F761CC"/>
    <w:rsid w:val="00F77C12"/>
    <w:rsid w:val="00F809E7"/>
    <w:rsid w:val="00F8110A"/>
    <w:rsid w:val="00F81620"/>
    <w:rsid w:val="00F82FA5"/>
    <w:rsid w:val="00F84240"/>
    <w:rsid w:val="00F85237"/>
    <w:rsid w:val="00F8564F"/>
    <w:rsid w:val="00F87DAE"/>
    <w:rsid w:val="00F9000A"/>
    <w:rsid w:val="00F9002A"/>
    <w:rsid w:val="00F90261"/>
    <w:rsid w:val="00F906D0"/>
    <w:rsid w:val="00F90CC8"/>
    <w:rsid w:val="00F90E75"/>
    <w:rsid w:val="00F91388"/>
    <w:rsid w:val="00F92667"/>
    <w:rsid w:val="00F92741"/>
    <w:rsid w:val="00F93FEB"/>
    <w:rsid w:val="00F94AFE"/>
    <w:rsid w:val="00F94E43"/>
    <w:rsid w:val="00F94E4C"/>
    <w:rsid w:val="00F95914"/>
    <w:rsid w:val="00F96156"/>
    <w:rsid w:val="00F96460"/>
    <w:rsid w:val="00F96BC1"/>
    <w:rsid w:val="00F971AD"/>
    <w:rsid w:val="00F97916"/>
    <w:rsid w:val="00F97AFE"/>
    <w:rsid w:val="00F97E65"/>
    <w:rsid w:val="00FA0128"/>
    <w:rsid w:val="00FA0F09"/>
    <w:rsid w:val="00FA1786"/>
    <w:rsid w:val="00FA17C2"/>
    <w:rsid w:val="00FA215F"/>
    <w:rsid w:val="00FA2406"/>
    <w:rsid w:val="00FA24C8"/>
    <w:rsid w:val="00FA3191"/>
    <w:rsid w:val="00FA3808"/>
    <w:rsid w:val="00FA38E0"/>
    <w:rsid w:val="00FA3FCC"/>
    <w:rsid w:val="00FA593E"/>
    <w:rsid w:val="00FA5AE3"/>
    <w:rsid w:val="00FA73DD"/>
    <w:rsid w:val="00FB0C36"/>
    <w:rsid w:val="00FB13C2"/>
    <w:rsid w:val="00FB147B"/>
    <w:rsid w:val="00FB1B29"/>
    <w:rsid w:val="00FB1C70"/>
    <w:rsid w:val="00FB1CA5"/>
    <w:rsid w:val="00FB25AF"/>
    <w:rsid w:val="00FB27FA"/>
    <w:rsid w:val="00FB2853"/>
    <w:rsid w:val="00FB2EE1"/>
    <w:rsid w:val="00FB2F73"/>
    <w:rsid w:val="00FB35D3"/>
    <w:rsid w:val="00FB380D"/>
    <w:rsid w:val="00FB3FB7"/>
    <w:rsid w:val="00FB449D"/>
    <w:rsid w:val="00FB47BD"/>
    <w:rsid w:val="00FB5B03"/>
    <w:rsid w:val="00FB65DD"/>
    <w:rsid w:val="00FB68A4"/>
    <w:rsid w:val="00FB6D63"/>
    <w:rsid w:val="00FB720D"/>
    <w:rsid w:val="00FB76C5"/>
    <w:rsid w:val="00FB7FBE"/>
    <w:rsid w:val="00FC0824"/>
    <w:rsid w:val="00FC0C57"/>
    <w:rsid w:val="00FC16B9"/>
    <w:rsid w:val="00FC1DA7"/>
    <w:rsid w:val="00FC2414"/>
    <w:rsid w:val="00FC2BDA"/>
    <w:rsid w:val="00FC2C4D"/>
    <w:rsid w:val="00FC2E20"/>
    <w:rsid w:val="00FC2F49"/>
    <w:rsid w:val="00FC44A1"/>
    <w:rsid w:val="00FC473D"/>
    <w:rsid w:val="00FC4DEB"/>
    <w:rsid w:val="00FC50CE"/>
    <w:rsid w:val="00FC5161"/>
    <w:rsid w:val="00FC56E7"/>
    <w:rsid w:val="00FC62AC"/>
    <w:rsid w:val="00FC66A8"/>
    <w:rsid w:val="00FC6AC7"/>
    <w:rsid w:val="00FC6C3D"/>
    <w:rsid w:val="00FC6F79"/>
    <w:rsid w:val="00FC77FF"/>
    <w:rsid w:val="00FC7E40"/>
    <w:rsid w:val="00FD01C5"/>
    <w:rsid w:val="00FD0617"/>
    <w:rsid w:val="00FD0B5A"/>
    <w:rsid w:val="00FD1351"/>
    <w:rsid w:val="00FD27EA"/>
    <w:rsid w:val="00FD2A0F"/>
    <w:rsid w:val="00FD33CC"/>
    <w:rsid w:val="00FD4B65"/>
    <w:rsid w:val="00FD519E"/>
    <w:rsid w:val="00FD600C"/>
    <w:rsid w:val="00FD6729"/>
    <w:rsid w:val="00FD7996"/>
    <w:rsid w:val="00FD7B5E"/>
    <w:rsid w:val="00FD7EFE"/>
    <w:rsid w:val="00FE1536"/>
    <w:rsid w:val="00FE159E"/>
    <w:rsid w:val="00FE1F40"/>
    <w:rsid w:val="00FE2025"/>
    <w:rsid w:val="00FE2C25"/>
    <w:rsid w:val="00FE2D9D"/>
    <w:rsid w:val="00FE3280"/>
    <w:rsid w:val="00FE3629"/>
    <w:rsid w:val="00FE38A6"/>
    <w:rsid w:val="00FE45B9"/>
    <w:rsid w:val="00FE4790"/>
    <w:rsid w:val="00FE49E3"/>
    <w:rsid w:val="00FE4E1B"/>
    <w:rsid w:val="00FE562B"/>
    <w:rsid w:val="00FE7171"/>
    <w:rsid w:val="00FE7904"/>
    <w:rsid w:val="00FE79C6"/>
    <w:rsid w:val="00FF0AD1"/>
    <w:rsid w:val="00FF0EBE"/>
    <w:rsid w:val="00FF1502"/>
    <w:rsid w:val="00FF2F56"/>
    <w:rsid w:val="00FF3233"/>
    <w:rsid w:val="00FF335C"/>
    <w:rsid w:val="00FF3373"/>
    <w:rsid w:val="00FF35B6"/>
    <w:rsid w:val="00FF35F5"/>
    <w:rsid w:val="00FF3B7B"/>
    <w:rsid w:val="00FF3EA0"/>
    <w:rsid w:val="00FF3FF6"/>
    <w:rsid w:val="00FF40F7"/>
    <w:rsid w:val="00FF47DB"/>
    <w:rsid w:val="00FF4C9F"/>
    <w:rsid w:val="00FF58AA"/>
    <w:rsid w:val="00FF64E4"/>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4418CD"/>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semiHidden/>
    <w:unhideWhenUsed/>
    <w:qFormat/>
    <w:rsid w:val="00051DF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semiHidden/>
    <w:unhideWhenUsed/>
    <w:qFormat/>
    <w:rsid w:val="003A2831"/>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E834C9"/>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con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paragraph" w:styleId="Ttulo">
    <w:name w:val="Title"/>
    <w:basedOn w:val="Normal"/>
    <w:next w:val="Normal"/>
    <w:link w:val="TtuloCar"/>
    <w:uiPriority w:val="10"/>
    <w:qFormat/>
    <w:rsid w:val="00D12927"/>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 w:type="paragraph" w:customStyle="1" w:styleId="Textodeglobo1">
    <w:name w:val="Texto de globo1"/>
    <w:basedOn w:val="Normal"/>
    <w:next w:val="Textodeglobo"/>
    <w:uiPriority w:val="99"/>
    <w:semiHidden/>
    <w:unhideWhenUsed/>
    <w:rsid w:val="008A7F1F"/>
    <w:rPr>
      <w:rFonts w:ascii="Lucida Grande" w:eastAsiaTheme="minorHAnsi" w:hAnsi="Lucida Grande" w:cs="Lucida Grande"/>
      <w:sz w:val="18"/>
      <w:szCs w:val="18"/>
      <w:lang w:eastAsia="en-US"/>
    </w:rPr>
  </w:style>
  <w:style w:type="character" w:customStyle="1" w:styleId="Mencinsinresolver4">
    <w:name w:val="Mención sin resolver4"/>
    <w:basedOn w:val="Fuentedeprrafopredeter"/>
    <w:uiPriority w:val="99"/>
    <w:semiHidden/>
    <w:unhideWhenUsed/>
    <w:rsid w:val="0032264B"/>
    <w:rPr>
      <w:color w:val="605E5C"/>
      <w:shd w:val="clear" w:color="auto" w:fill="E1DFDD"/>
    </w:rPr>
  </w:style>
  <w:style w:type="character" w:customStyle="1" w:styleId="Ttulo3Car">
    <w:name w:val="Título 3 Car"/>
    <w:basedOn w:val="Fuentedeprrafopredeter"/>
    <w:link w:val="Ttulo3"/>
    <w:uiPriority w:val="9"/>
    <w:semiHidden/>
    <w:rsid w:val="00051DF6"/>
    <w:rPr>
      <w:rFonts w:asciiTheme="majorHAnsi" w:eastAsiaTheme="majorEastAsia" w:hAnsiTheme="majorHAnsi" w:cstheme="majorBidi"/>
      <w:color w:val="243F60" w:themeColor="accent1" w:themeShade="7F"/>
    </w:rPr>
  </w:style>
  <w:style w:type="character" w:customStyle="1" w:styleId="Ttulo4Car">
    <w:name w:val="Título 4 Car"/>
    <w:basedOn w:val="Fuentedeprrafopredeter"/>
    <w:link w:val="Ttulo4"/>
    <w:uiPriority w:val="9"/>
    <w:semiHidden/>
    <w:rsid w:val="003A2831"/>
    <w:rPr>
      <w:rFonts w:asciiTheme="majorHAnsi" w:eastAsiaTheme="majorEastAsia" w:hAnsiTheme="majorHAnsi" w:cstheme="majorBidi"/>
      <w:i/>
      <w:iCs/>
      <w:color w:val="365F91" w:themeColor="accent1" w:themeShade="BF"/>
      <w:lang w:val="es-MX"/>
    </w:rPr>
  </w:style>
  <w:style w:type="character" w:customStyle="1" w:styleId="Ttulo5Car">
    <w:name w:val="Título 5 Car"/>
    <w:basedOn w:val="Fuentedeprrafopredeter"/>
    <w:link w:val="Ttulo5"/>
    <w:uiPriority w:val="9"/>
    <w:semiHidden/>
    <w:rsid w:val="00E834C9"/>
    <w:rPr>
      <w:rFonts w:asciiTheme="majorHAnsi" w:eastAsiaTheme="majorEastAsia" w:hAnsiTheme="majorHAnsi" w:cstheme="majorBidi"/>
      <w:color w:val="365F91" w:themeColor="accent1" w:themeShade="BF"/>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8540">
      <w:bodyDiv w:val="1"/>
      <w:marLeft w:val="0"/>
      <w:marRight w:val="0"/>
      <w:marTop w:val="0"/>
      <w:marBottom w:val="0"/>
      <w:divBdr>
        <w:top w:val="none" w:sz="0" w:space="0" w:color="auto"/>
        <w:left w:val="none" w:sz="0" w:space="0" w:color="auto"/>
        <w:bottom w:val="none" w:sz="0" w:space="0" w:color="auto"/>
        <w:right w:val="none" w:sz="0" w:space="0" w:color="auto"/>
      </w:divBdr>
    </w:div>
    <w:div w:id="17315110">
      <w:bodyDiv w:val="1"/>
      <w:marLeft w:val="0"/>
      <w:marRight w:val="0"/>
      <w:marTop w:val="0"/>
      <w:marBottom w:val="0"/>
      <w:divBdr>
        <w:top w:val="none" w:sz="0" w:space="0" w:color="auto"/>
        <w:left w:val="none" w:sz="0" w:space="0" w:color="auto"/>
        <w:bottom w:val="none" w:sz="0" w:space="0" w:color="auto"/>
        <w:right w:val="none" w:sz="0" w:space="0" w:color="auto"/>
      </w:divBdr>
      <w:divsChild>
        <w:div w:id="1667517562">
          <w:marLeft w:val="0"/>
          <w:marRight w:val="0"/>
          <w:marTop w:val="0"/>
          <w:marBottom w:val="0"/>
          <w:divBdr>
            <w:top w:val="none" w:sz="0" w:space="0" w:color="auto"/>
            <w:left w:val="none" w:sz="0" w:space="0" w:color="auto"/>
            <w:bottom w:val="none" w:sz="0" w:space="0" w:color="auto"/>
            <w:right w:val="none" w:sz="0" w:space="0" w:color="auto"/>
          </w:divBdr>
        </w:div>
      </w:divsChild>
    </w:div>
    <w:div w:id="49354879">
      <w:bodyDiv w:val="1"/>
      <w:marLeft w:val="0"/>
      <w:marRight w:val="0"/>
      <w:marTop w:val="0"/>
      <w:marBottom w:val="0"/>
      <w:divBdr>
        <w:top w:val="none" w:sz="0" w:space="0" w:color="auto"/>
        <w:left w:val="none" w:sz="0" w:space="0" w:color="auto"/>
        <w:bottom w:val="none" w:sz="0" w:space="0" w:color="auto"/>
        <w:right w:val="none" w:sz="0" w:space="0" w:color="auto"/>
      </w:divBdr>
    </w:div>
    <w:div w:id="51655281">
      <w:bodyDiv w:val="1"/>
      <w:marLeft w:val="0"/>
      <w:marRight w:val="0"/>
      <w:marTop w:val="0"/>
      <w:marBottom w:val="0"/>
      <w:divBdr>
        <w:top w:val="none" w:sz="0" w:space="0" w:color="auto"/>
        <w:left w:val="none" w:sz="0" w:space="0" w:color="auto"/>
        <w:bottom w:val="none" w:sz="0" w:space="0" w:color="auto"/>
        <w:right w:val="none" w:sz="0" w:space="0" w:color="auto"/>
      </w:divBdr>
    </w:div>
    <w:div w:id="55126852">
      <w:bodyDiv w:val="1"/>
      <w:marLeft w:val="0"/>
      <w:marRight w:val="0"/>
      <w:marTop w:val="0"/>
      <w:marBottom w:val="0"/>
      <w:divBdr>
        <w:top w:val="none" w:sz="0" w:space="0" w:color="auto"/>
        <w:left w:val="none" w:sz="0" w:space="0" w:color="auto"/>
        <w:bottom w:val="none" w:sz="0" w:space="0" w:color="auto"/>
        <w:right w:val="none" w:sz="0" w:space="0" w:color="auto"/>
      </w:divBdr>
      <w:divsChild>
        <w:div w:id="1714618568">
          <w:marLeft w:val="0"/>
          <w:marRight w:val="0"/>
          <w:marTop w:val="0"/>
          <w:marBottom w:val="0"/>
          <w:divBdr>
            <w:top w:val="single" w:sz="2" w:space="0" w:color="000000"/>
            <w:left w:val="single" w:sz="2" w:space="0" w:color="000000"/>
            <w:bottom w:val="single" w:sz="2" w:space="0" w:color="000000"/>
            <w:right w:val="single" w:sz="2" w:space="0" w:color="000000"/>
          </w:divBdr>
          <w:divsChild>
            <w:div w:id="1398476920">
              <w:marLeft w:val="0"/>
              <w:marRight w:val="0"/>
              <w:marTop w:val="180"/>
              <w:marBottom w:val="0"/>
              <w:divBdr>
                <w:top w:val="single" w:sz="2" w:space="0" w:color="000000"/>
                <w:left w:val="single" w:sz="2" w:space="0" w:color="000000"/>
                <w:bottom w:val="single" w:sz="2" w:space="0" w:color="000000"/>
                <w:right w:val="single" w:sz="2" w:space="0" w:color="000000"/>
              </w:divBdr>
              <w:divsChild>
                <w:div w:id="2660837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59136815">
      <w:bodyDiv w:val="1"/>
      <w:marLeft w:val="0"/>
      <w:marRight w:val="0"/>
      <w:marTop w:val="0"/>
      <w:marBottom w:val="0"/>
      <w:divBdr>
        <w:top w:val="none" w:sz="0" w:space="0" w:color="auto"/>
        <w:left w:val="none" w:sz="0" w:space="0" w:color="auto"/>
        <w:bottom w:val="none" w:sz="0" w:space="0" w:color="auto"/>
        <w:right w:val="none" w:sz="0" w:space="0" w:color="auto"/>
      </w:divBdr>
    </w:div>
    <w:div w:id="73864011">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02193486">
      <w:bodyDiv w:val="1"/>
      <w:marLeft w:val="0"/>
      <w:marRight w:val="0"/>
      <w:marTop w:val="0"/>
      <w:marBottom w:val="0"/>
      <w:divBdr>
        <w:top w:val="none" w:sz="0" w:space="0" w:color="auto"/>
        <w:left w:val="none" w:sz="0" w:space="0" w:color="auto"/>
        <w:bottom w:val="none" w:sz="0" w:space="0" w:color="auto"/>
        <w:right w:val="none" w:sz="0" w:space="0" w:color="auto"/>
      </w:divBdr>
    </w:div>
    <w:div w:id="108597114">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6580875">
      <w:bodyDiv w:val="1"/>
      <w:marLeft w:val="0"/>
      <w:marRight w:val="0"/>
      <w:marTop w:val="0"/>
      <w:marBottom w:val="0"/>
      <w:divBdr>
        <w:top w:val="none" w:sz="0" w:space="0" w:color="auto"/>
        <w:left w:val="none" w:sz="0" w:space="0" w:color="auto"/>
        <w:bottom w:val="none" w:sz="0" w:space="0" w:color="auto"/>
        <w:right w:val="none" w:sz="0" w:space="0" w:color="auto"/>
      </w:divBdr>
      <w:divsChild>
        <w:div w:id="1440373810">
          <w:marLeft w:val="0"/>
          <w:marRight w:val="0"/>
          <w:marTop w:val="0"/>
          <w:marBottom w:val="101"/>
          <w:divBdr>
            <w:top w:val="none" w:sz="0" w:space="0" w:color="auto"/>
            <w:left w:val="none" w:sz="0" w:space="0" w:color="auto"/>
            <w:bottom w:val="none" w:sz="0" w:space="0" w:color="auto"/>
            <w:right w:val="none" w:sz="0" w:space="0" w:color="auto"/>
          </w:divBdr>
        </w:div>
      </w:divsChild>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60200010">
      <w:bodyDiv w:val="1"/>
      <w:marLeft w:val="0"/>
      <w:marRight w:val="0"/>
      <w:marTop w:val="0"/>
      <w:marBottom w:val="0"/>
      <w:divBdr>
        <w:top w:val="none" w:sz="0" w:space="0" w:color="auto"/>
        <w:left w:val="none" w:sz="0" w:space="0" w:color="auto"/>
        <w:bottom w:val="none" w:sz="0" w:space="0" w:color="auto"/>
        <w:right w:val="none" w:sz="0" w:space="0" w:color="auto"/>
      </w:divBdr>
    </w:div>
    <w:div w:id="175727369">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179783645">
      <w:bodyDiv w:val="1"/>
      <w:marLeft w:val="0"/>
      <w:marRight w:val="0"/>
      <w:marTop w:val="0"/>
      <w:marBottom w:val="0"/>
      <w:divBdr>
        <w:top w:val="none" w:sz="0" w:space="0" w:color="auto"/>
        <w:left w:val="none" w:sz="0" w:space="0" w:color="auto"/>
        <w:bottom w:val="none" w:sz="0" w:space="0" w:color="auto"/>
        <w:right w:val="none" w:sz="0" w:space="0" w:color="auto"/>
      </w:divBdr>
      <w:divsChild>
        <w:div w:id="505635465">
          <w:marLeft w:val="0"/>
          <w:marRight w:val="0"/>
          <w:marTop w:val="0"/>
          <w:marBottom w:val="82"/>
          <w:divBdr>
            <w:top w:val="none" w:sz="0" w:space="0" w:color="auto"/>
            <w:left w:val="none" w:sz="0" w:space="0" w:color="auto"/>
            <w:bottom w:val="none" w:sz="0" w:space="0" w:color="auto"/>
            <w:right w:val="none" w:sz="0" w:space="0" w:color="auto"/>
          </w:divBdr>
        </w:div>
        <w:div w:id="1190099319">
          <w:marLeft w:val="864"/>
          <w:marRight w:val="0"/>
          <w:marTop w:val="0"/>
          <w:marBottom w:val="82"/>
          <w:divBdr>
            <w:top w:val="none" w:sz="0" w:space="0" w:color="auto"/>
            <w:left w:val="none" w:sz="0" w:space="0" w:color="auto"/>
            <w:bottom w:val="none" w:sz="0" w:space="0" w:color="auto"/>
            <w:right w:val="none" w:sz="0" w:space="0" w:color="auto"/>
          </w:divBdr>
        </w:div>
        <w:div w:id="1676492394">
          <w:marLeft w:val="864"/>
          <w:marRight w:val="0"/>
          <w:marTop w:val="0"/>
          <w:marBottom w:val="82"/>
          <w:divBdr>
            <w:top w:val="none" w:sz="0" w:space="0" w:color="auto"/>
            <w:left w:val="none" w:sz="0" w:space="0" w:color="auto"/>
            <w:bottom w:val="none" w:sz="0" w:space="0" w:color="auto"/>
            <w:right w:val="none" w:sz="0" w:space="0" w:color="auto"/>
          </w:divBdr>
        </w:div>
        <w:div w:id="2108425902">
          <w:marLeft w:val="864"/>
          <w:marRight w:val="0"/>
          <w:marTop w:val="0"/>
          <w:marBottom w:val="82"/>
          <w:divBdr>
            <w:top w:val="none" w:sz="0" w:space="0" w:color="auto"/>
            <w:left w:val="none" w:sz="0" w:space="0" w:color="auto"/>
            <w:bottom w:val="none" w:sz="0" w:space="0" w:color="auto"/>
            <w:right w:val="none" w:sz="0" w:space="0" w:color="auto"/>
          </w:divBdr>
        </w:div>
        <w:div w:id="1455782365">
          <w:marLeft w:val="864"/>
          <w:marRight w:val="0"/>
          <w:marTop w:val="0"/>
          <w:marBottom w:val="82"/>
          <w:divBdr>
            <w:top w:val="none" w:sz="0" w:space="0" w:color="auto"/>
            <w:left w:val="none" w:sz="0" w:space="0" w:color="auto"/>
            <w:bottom w:val="none" w:sz="0" w:space="0" w:color="auto"/>
            <w:right w:val="none" w:sz="0" w:space="0" w:color="auto"/>
          </w:divBdr>
        </w:div>
        <w:div w:id="1186940923">
          <w:marLeft w:val="864"/>
          <w:marRight w:val="0"/>
          <w:marTop w:val="0"/>
          <w:marBottom w:val="82"/>
          <w:divBdr>
            <w:top w:val="none" w:sz="0" w:space="0" w:color="auto"/>
            <w:left w:val="none" w:sz="0" w:space="0" w:color="auto"/>
            <w:bottom w:val="none" w:sz="0" w:space="0" w:color="auto"/>
            <w:right w:val="none" w:sz="0" w:space="0" w:color="auto"/>
          </w:divBdr>
        </w:div>
        <w:div w:id="2008169240">
          <w:marLeft w:val="864"/>
          <w:marRight w:val="0"/>
          <w:marTop w:val="0"/>
          <w:marBottom w:val="82"/>
          <w:divBdr>
            <w:top w:val="none" w:sz="0" w:space="0" w:color="auto"/>
            <w:left w:val="none" w:sz="0" w:space="0" w:color="auto"/>
            <w:bottom w:val="none" w:sz="0" w:space="0" w:color="auto"/>
            <w:right w:val="none" w:sz="0" w:space="0" w:color="auto"/>
          </w:divBdr>
        </w:div>
        <w:div w:id="610014538">
          <w:marLeft w:val="864"/>
          <w:marRight w:val="0"/>
          <w:marTop w:val="0"/>
          <w:marBottom w:val="82"/>
          <w:divBdr>
            <w:top w:val="none" w:sz="0" w:space="0" w:color="auto"/>
            <w:left w:val="none" w:sz="0" w:space="0" w:color="auto"/>
            <w:bottom w:val="none" w:sz="0" w:space="0" w:color="auto"/>
            <w:right w:val="none" w:sz="0" w:space="0" w:color="auto"/>
          </w:divBdr>
        </w:div>
        <w:div w:id="1286037104">
          <w:marLeft w:val="864"/>
          <w:marRight w:val="0"/>
          <w:marTop w:val="0"/>
          <w:marBottom w:val="82"/>
          <w:divBdr>
            <w:top w:val="none" w:sz="0" w:space="0" w:color="auto"/>
            <w:left w:val="none" w:sz="0" w:space="0" w:color="auto"/>
            <w:bottom w:val="none" w:sz="0" w:space="0" w:color="auto"/>
            <w:right w:val="none" w:sz="0" w:space="0" w:color="auto"/>
          </w:divBdr>
        </w:div>
        <w:div w:id="350838460">
          <w:marLeft w:val="864"/>
          <w:marRight w:val="0"/>
          <w:marTop w:val="0"/>
          <w:marBottom w:val="82"/>
          <w:divBdr>
            <w:top w:val="none" w:sz="0" w:space="0" w:color="auto"/>
            <w:left w:val="none" w:sz="0" w:space="0" w:color="auto"/>
            <w:bottom w:val="none" w:sz="0" w:space="0" w:color="auto"/>
            <w:right w:val="none" w:sz="0" w:space="0" w:color="auto"/>
          </w:divBdr>
        </w:div>
        <w:div w:id="1718502699">
          <w:marLeft w:val="864"/>
          <w:marRight w:val="0"/>
          <w:marTop w:val="0"/>
          <w:marBottom w:val="82"/>
          <w:divBdr>
            <w:top w:val="none" w:sz="0" w:space="0" w:color="auto"/>
            <w:left w:val="none" w:sz="0" w:space="0" w:color="auto"/>
            <w:bottom w:val="none" w:sz="0" w:space="0" w:color="auto"/>
            <w:right w:val="none" w:sz="0" w:space="0" w:color="auto"/>
          </w:divBdr>
        </w:div>
        <w:div w:id="596792036">
          <w:marLeft w:val="864"/>
          <w:marRight w:val="0"/>
          <w:marTop w:val="0"/>
          <w:marBottom w:val="82"/>
          <w:divBdr>
            <w:top w:val="none" w:sz="0" w:space="0" w:color="auto"/>
            <w:left w:val="none" w:sz="0" w:space="0" w:color="auto"/>
            <w:bottom w:val="none" w:sz="0" w:space="0" w:color="auto"/>
            <w:right w:val="none" w:sz="0" w:space="0" w:color="auto"/>
          </w:divBdr>
        </w:div>
        <w:div w:id="220799115">
          <w:marLeft w:val="0"/>
          <w:marRight w:val="0"/>
          <w:marTop w:val="0"/>
          <w:marBottom w:val="82"/>
          <w:divBdr>
            <w:top w:val="none" w:sz="0" w:space="0" w:color="auto"/>
            <w:left w:val="none" w:sz="0" w:space="0" w:color="auto"/>
            <w:bottom w:val="none" w:sz="0" w:space="0" w:color="auto"/>
            <w:right w:val="none" w:sz="0" w:space="0" w:color="auto"/>
          </w:divBdr>
        </w:div>
      </w:divsChild>
    </w:div>
    <w:div w:id="182593257">
      <w:bodyDiv w:val="1"/>
      <w:marLeft w:val="0"/>
      <w:marRight w:val="0"/>
      <w:marTop w:val="0"/>
      <w:marBottom w:val="0"/>
      <w:divBdr>
        <w:top w:val="none" w:sz="0" w:space="0" w:color="auto"/>
        <w:left w:val="none" w:sz="0" w:space="0" w:color="auto"/>
        <w:bottom w:val="none" w:sz="0" w:space="0" w:color="auto"/>
        <w:right w:val="none" w:sz="0" w:space="0" w:color="auto"/>
      </w:divBdr>
    </w:div>
    <w:div w:id="211969875">
      <w:bodyDiv w:val="1"/>
      <w:marLeft w:val="0"/>
      <w:marRight w:val="0"/>
      <w:marTop w:val="0"/>
      <w:marBottom w:val="0"/>
      <w:divBdr>
        <w:top w:val="none" w:sz="0" w:space="0" w:color="auto"/>
        <w:left w:val="none" w:sz="0" w:space="0" w:color="auto"/>
        <w:bottom w:val="none" w:sz="0" w:space="0" w:color="auto"/>
        <w:right w:val="none" w:sz="0" w:space="0" w:color="auto"/>
      </w:divBdr>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79646763">
      <w:bodyDiv w:val="1"/>
      <w:marLeft w:val="0"/>
      <w:marRight w:val="0"/>
      <w:marTop w:val="0"/>
      <w:marBottom w:val="0"/>
      <w:divBdr>
        <w:top w:val="none" w:sz="0" w:space="0" w:color="auto"/>
        <w:left w:val="none" w:sz="0" w:space="0" w:color="auto"/>
        <w:bottom w:val="none" w:sz="0" w:space="0" w:color="auto"/>
        <w:right w:val="none" w:sz="0" w:space="0" w:color="auto"/>
      </w:divBdr>
    </w:div>
    <w:div w:id="28889687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43484248">
      <w:bodyDiv w:val="1"/>
      <w:marLeft w:val="0"/>
      <w:marRight w:val="0"/>
      <w:marTop w:val="0"/>
      <w:marBottom w:val="0"/>
      <w:divBdr>
        <w:top w:val="none" w:sz="0" w:space="0" w:color="auto"/>
        <w:left w:val="none" w:sz="0" w:space="0" w:color="auto"/>
        <w:bottom w:val="none" w:sz="0" w:space="0" w:color="auto"/>
        <w:right w:val="none" w:sz="0" w:space="0" w:color="auto"/>
      </w:divBdr>
    </w:div>
    <w:div w:id="345907015">
      <w:bodyDiv w:val="1"/>
      <w:marLeft w:val="0"/>
      <w:marRight w:val="0"/>
      <w:marTop w:val="0"/>
      <w:marBottom w:val="0"/>
      <w:divBdr>
        <w:top w:val="none" w:sz="0" w:space="0" w:color="auto"/>
        <w:left w:val="none" w:sz="0" w:space="0" w:color="auto"/>
        <w:bottom w:val="none" w:sz="0" w:space="0" w:color="auto"/>
        <w:right w:val="none" w:sz="0" w:space="0" w:color="auto"/>
      </w:divBdr>
    </w:div>
    <w:div w:id="350374488">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0404130">
      <w:bodyDiv w:val="1"/>
      <w:marLeft w:val="0"/>
      <w:marRight w:val="0"/>
      <w:marTop w:val="0"/>
      <w:marBottom w:val="0"/>
      <w:divBdr>
        <w:top w:val="none" w:sz="0" w:space="0" w:color="auto"/>
        <w:left w:val="none" w:sz="0" w:space="0" w:color="auto"/>
        <w:bottom w:val="none" w:sz="0" w:space="0" w:color="auto"/>
        <w:right w:val="none" w:sz="0" w:space="0" w:color="auto"/>
      </w:divBdr>
    </w:div>
    <w:div w:id="365103409">
      <w:bodyDiv w:val="1"/>
      <w:marLeft w:val="0"/>
      <w:marRight w:val="0"/>
      <w:marTop w:val="0"/>
      <w:marBottom w:val="0"/>
      <w:divBdr>
        <w:top w:val="none" w:sz="0" w:space="0" w:color="auto"/>
        <w:left w:val="none" w:sz="0" w:space="0" w:color="auto"/>
        <w:bottom w:val="none" w:sz="0" w:space="0" w:color="auto"/>
        <w:right w:val="none" w:sz="0" w:space="0" w:color="auto"/>
      </w:divBdr>
      <w:divsChild>
        <w:div w:id="1125319184">
          <w:marLeft w:val="0"/>
          <w:marRight w:val="0"/>
          <w:marTop w:val="0"/>
          <w:marBottom w:val="101"/>
          <w:divBdr>
            <w:top w:val="none" w:sz="0" w:space="0" w:color="auto"/>
            <w:left w:val="none" w:sz="0" w:space="0" w:color="auto"/>
            <w:bottom w:val="none" w:sz="0" w:space="0" w:color="auto"/>
            <w:right w:val="none" w:sz="0" w:space="0" w:color="auto"/>
          </w:divBdr>
        </w:div>
        <w:div w:id="554975187">
          <w:marLeft w:val="0"/>
          <w:marRight w:val="0"/>
          <w:marTop w:val="0"/>
          <w:marBottom w:val="101"/>
          <w:divBdr>
            <w:top w:val="none" w:sz="0" w:space="0" w:color="auto"/>
            <w:left w:val="none" w:sz="0" w:space="0" w:color="auto"/>
            <w:bottom w:val="none" w:sz="0" w:space="0" w:color="auto"/>
            <w:right w:val="none" w:sz="0" w:space="0" w:color="auto"/>
          </w:divBdr>
        </w:div>
        <w:div w:id="375665586">
          <w:marLeft w:val="864"/>
          <w:marRight w:val="0"/>
          <w:marTop w:val="0"/>
          <w:marBottom w:val="101"/>
          <w:divBdr>
            <w:top w:val="none" w:sz="0" w:space="0" w:color="auto"/>
            <w:left w:val="none" w:sz="0" w:space="0" w:color="auto"/>
            <w:bottom w:val="none" w:sz="0" w:space="0" w:color="auto"/>
            <w:right w:val="none" w:sz="0" w:space="0" w:color="auto"/>
          </w:divBdr>
        </w:div>
        <w:div w:id="1051808474">
          <w:marLeft w:val="864"/>
          <w:marRight w:val="0"/>
          <w:marTop w:val="0"/>
          <w:marBottom w:val="101"/>
          <w:divBdr>
            <w:top w:val="none" w:sz="0" w:space="0" w:color="auto"/>
            <w:left w:val="none" w:sz="0" w:space="0" w:color="auto"/>
            <w:bottom w:val="none" w:sz="0" w:space="0" w:color="auto"/>
            <w:right w:val="none" w:sz="0" w:space="0" w:color="auto"/>
          </w:divBdr>
        </w:div>
        <w:div w:id="635185323">
          <w:marLeft w:val="864"/>
          <w:marRight w:val="0"/>
          <w:marTop w:val="0"/>
          <w:marBottom w:val="101"/>
          <w:divBdr>
            <w:top w:val="none" w:sz="0" w:space="0" w:color="auto"/>
            <w:left w:val="none" w:sz="0" w:space="0" w:color="auto"/>
            <w:bottom w:val="none" w:sz="0" w:space="0" w:color="auto"/>
            <w:right w:val="none" w:sz="0" w:space="0" w:color="auto"/>
          </w:divBdr>
        </w:div>
        <w:div w:id="904801097">
          <w:marLeft w:val="864"/>
          <w:marRight w:val="0"/>
          <w:marTop w:val="0"/>
          <w:marBottom w:val="101"/>
          <w:divBdr>
            <w:top w:val="none" w:sz="0" w:space="0" w:color="auto"/>
            <w:left w:val="none" w:sz="0" w:space="0" w:color="auto"/>
            <w:bottom w:val="none" w:sz="0" w:space="0" w:color="auto"/>
            <w:right w:val="none" w:sz="0" w:space="0" w:color="auto"/>
          </w:divBdr>
        </w:div>
      </w:divsChild>
    </w:div>
    <w:div w:id="403262681">
      <w:bodyDiv w:val="1"/>
      <w:marLeft w:val="0"/>
      <w:marRight w:val="0"/>
      <w:marTop w:val="0"/>
      <w:marBottom w:val="0"/>
      <w:divBdr>
        <w:top w:val="none" w:sz="0" w:space="0" w:color="auto"/>
        <w:left w:val="none" w:sz="0" w:space="0" w:color="auto"/>
        <w:bottom w:val="none" w:sz="0" w:space="0" w:color="auto"/>
        <w:right w:val="none" w:sz="0" w:space="0" w:color="auto"/>
      </w:divBdr>
    </w:div>
    <w:div w:id="408769262">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693414">
      <w:bodyDiv w:val="1"/>
      <w:marLeft w:val="0"/>
      <w:marRight w:val="0"/>
      <w:marTop w:val="0"/>
      <w:marBottom w:val="0"/>
      <w:divBdr>
        <w:top w:val="none" w:sz="0" w:space="0" w:color="auto"/>
        <w:left w:val="none" w:sz="0" w:space="0" w:color="auto"/>
        <w:bottom w:val="none" w:sz="0" w:space="0" w:color="auto"/>
        <w:right w:val="none" w:sz="0" w:space="0" w:color="auto"/>
      </w:divBdr>
    </w:div>
    <w:div w:id="473914740">
      <w:bodyDiv w:val="1"/>
      <w:marLeft w:val="0"/>
      <w:marRight w:val="0"/>
      <w:marTop w:val="0"/>
      <w:marBottom w:val="0"/>
      <w:divBdr>
        <w:top w:val="none" w:sz="0" w:space="0" w:color="auto"/>
        <w:left w:val="none" w:sz="0" w:space="0" w:color="auto"/>
        <w:bottom w:val="none" w:sz="0" w:space="0" w:color="auto"/>
        <w:right w:val="none" w:sz="0" w:space="0" w:color="auto"/>
      </w:divBdr>
    </w:div>
    <w:div w:id="47587821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6045381">
      <w:bodyDiv w:val="1"/>
      <w:marLeft w:val="0"/>
      <w:marRight w:val="0"/>
      <w:marTop w:val="0"/>
      <w:marBottom w:val="0"/>
      <w:divBdr>
        <w:top w:val="none" w:sz="0" w:space="0" w:color="auto"/>
        <w:left w:val="none" w:sz="0" w:space="0" w:color="auto"/>
        <w:bottom w:val="none" w:sz="0" w:space="0" w:color="auto"/>
        <w:right w:val="none" w:sz="0" w:space="0" w:color="auto"/>
      </w:divBdr>
    </w:div>
    <w:div w:id="536742533">
      <w:bodyDiv w:val="1"/>
      <w:marLeft w:val="0"/>
      <w:marRight w:val="0"/>
      <w:marTop w:val="0"/>
      <w:marBottom w:val="0"/>
      <w:divBdr>
        <w:top w:val="none" w:sz="0" w:space="0" w:color="auto"/>
        <w:left w:val="none" w:sz="0" w:space="0" w:color="auto"/>
        <w:bottom w:val="none" w:sz="0" w:space="0" w:color="auto"/>
        <w:right w:val="none" w:sz="0" w:space="0" w:color="auto"/>
      </w:divBdr>
    </w:div>
    <w:div w:id="547032024">
      <w:bodyDiv w:val="1"/>
      <w:marLeft w:val="0"/>
      <w:marRight w:val="0"/>
      <w:marTop w:val="0"/>
      <w:marBottom w:val="0"/>
      <w:divBdr>
        <w:top w:val="none" w:sz="0" w:space="0" w:color="auto"/>
        <w:left w:val="none" w:sz="0" w:space="0" w:color="auto"/>
        <w:bottom w:val="none" w:sz="0" w:space="0" w:color="auto"/>
        <w:right w:val="none" w:sz="0" w:space="0" w:color="auto"/>
      </w:divBdr>
    </w:div>
    <w:div w:id="568885013">
      <w:bodyDiv w:val="1"/>
      <w:marLeft w:val="0"/>
      <w:marRight w:val="0"/>
      <w:marTop w:val="0"/>
      <w:marBottom w:val="0"/>
      <w:divBdr>
        <w:top w:val="none" w:sz="0" w:space="0" w:color="auto"/>
        <w:left w:val="none" w:sz="0" w:space="0" w:color="auto"/>
        <w:bottom w:val="none" w:sz="0" w:space="0" w:color="auto"/>
        <w:right w:val="none" w:sz="0" w:space="0" w:color="auto"/>
      </w:divBdr>
    </w:div>
    <w:div w:id="571696287">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89582252">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035572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75768616">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13119822">
      <w:bodyDiv w:val="1"/>
      <w:marLeft w:val="0"/>
      <w:marRight w:val="0"/>
      <w:marTop w:val="0"/>
      <w:marBottom w:val="0"/>
      <w:divBdr>
        <w:top w:val="none" w:sz="0" w:space="0" w:color="auto"/>
        <w:left w:val="none" w:sz="0" w:space="0" w:color="auto"/>
        <w:bottom w:val="none" w:sz="0" w:space="0" w:color="auto"/>
        <w:right w:val="none" w:sz="0" w:space="0" w:color="auto"/>
      </w:divBdr>
    </w:div>
    <w:div w:id="726956670">
      <w:bodyDiv w:val="1"/>
      <w:marLeft w:val="0"/>
      <w:marRight w:val="0"/>
      <w:marTop w:val="0"/>
      <w:marBottom w:val="0"/>
      <w:divBdr>
        <w:top w:val="none" w:sz="0" w:space="0" w:color="auto"/>
        <w:left w:val="none" w:sz="0" w:space="0" w:color="auto"/>
        <w:bottom w:val="none" w:sz="0" w:space="0" w:color="auto"/>
        <w:right w:val="none" w:sz="0" w:space="0" w:color="auto"/>
      </w:divBdr>
    </w:div>
    <w:div w:id="741483584">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4934851">
      <w:bodyDiv w:val="1"/>
      <w:marLeft w:val="0"/>
      <w:marRight w:val="0"/>
      <w:marTop w:val="0"/>
      <w:marBottom w:val="0"/>
      <w:divBdr>
        <w:top w:val="none" w:sz="0" w:space="0" w:color="auto"/>
        <w:left w:val="none" w:sz="0" w:space="0" w:color="auto"/>
        <w:bottom w:val="none" w:sz="0" w:space="0" w:color="auto"/>
        <w:right w:val="none" w:sz="0" w:space="0" w:color="auto"/>
      </w:divBdr>
    </w:div>
    <w:div w:id="801773595">
      <w:bodyDiv w:val="1"/>
      <w:marLeft w:val="0"/>
      <w:marRight w:val="0"/>
      <w:marTop w:val="0"/>
      <w:marBottom w:val="0"/>
      <w:divBdr>
        <w:top w:val="none" w:sz="0" w:space="0" w:color="auto"/>
        <w:left w:val="none" w:sz="0" w:space="0" w:color="auto"/>
        <w:bottom w:val="none" w:sz="0" w:space="0" w:color="auto"/>
        <w:right w:val="none" w:sz="0" w:space="0" w:color="auto"/>
      </w:divBdr>
      <w:divsChild>
        <w:div w:id="2046562147">
          <w:marLeft w:val="0"/>
          <w:marRight w:val="0"/>
          <w:marTop w:val="0"/>
          <w:marBottom w:val="0"/>
          <w:divBdr>
            <w:top w:val="none" w:sz="0" w:space="0" w:color="auto"/>
            <w:left w:val="none" w:sz="0" w:space="0" w:color="auto"/>
            <w:bottom w:val="none" w:sz="0" w:space="0" w:color="auto"/>
            <w:right w:val="none" w:sz="0" w:space="0" w:color="auto"/>
          </w:divBdr>
        </w:div>
        <w:div w:id="1280986961">
          <w:marLeft w:val="0"/>
          <w:marRight w:val="0"/>
          <w:marTop w:val="0"/>
          <w:marBottom w:val="0"/>
          <w:divBdr>
            <w:top w:val="none" w:sz="0" w:space="0" w:color="auto"/>
            <w:left w:val="none" w:sz="0" w:space="0" w:color="auto"/>
            <w:bottom w:val="none" w:sz="0" w:space="0" w:color="auto"/>
            <w:right w:val="none" w:sz="0" w:space="0" w:color="auto"/>
          </w:divBdr>
        </w:div>
        <w:div w:id="47265193">
          <w:marLeft w:val="0"/>
          <w:marRight w:val="0"/>
          <w:marTop w:val="0"/>
          <w:marBottom w:val="0"/>
          <w:divBdr>
            <w:top w:val="none" w:sz="0" w:space="0" w:color="auto"/>
            <w:left w:val="none" w:sz="0" w:space="0" w:color="auto"/>
            <w:bottom w:val="none" w:sz="0" w:space="0" w:color="auto"/>
            <w:right w:val="none" w:sz="0" w:space="0" w:color="auto"/>
          </w:divBdr>
        </w:div>
      </w:divsChild>
    </w:div>
    <w:div w:id="815226158">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698582">
      <w:bodyDiv w:val="1"/>
      <w:marLeft w:val="0"/>
      <w:marRight w:val="0"/>
      <w:marTop w:val="0"/>
      <w:marBottom w:val="0"/>
      <w:divBdr>
        <w:top w:val="none" w:sz="0" w:space="0" w:color="auto"/>
        <w:left w:val="none" w:sz="0" w:space="0" w:color="auto"/>
        <w:bottom w:val="none" w:sz="0" w:space="0" w:color="auto"/>
        <w:right w:val="none" w:sz="0" w:space="0" w:color="auto"/>
      </w:divBdr>
    </w:div>
    <w:div w:id="877738187">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893812600">
      <w:bodyDiv w:val="1"/>
      <w:marLeft w:val="0"/>
      <w:marRight w:val="0"/>
      <w:marTop w:val="0"/>
      <w:marBottom w:val="0"/>
      <w:divBdr>
        <w:top w:val="none" w:sz="0" w:space="0" w:color="auto"/>
        <w:left w:val="none" w:sz="0" w:space="0" w:color="auto"/>
        <w:bottom w:val="none" w:sz="0" w:space="0" w:color="auto"/>
        <w:right w:val="none" w:sz="0" w:space="0" w:color="auto"/>
      </w:divBdr>
    </w:div>
    <w:div w:id="894895184">
      <w:bodyDiv w:val="1"/>
      <w:marLeft w:val="0"/>
      <w:marRight w:val="0"/>
      <w:marTop w:val="0"/>
      <w:marBottom w:val="0"/>
      <w:divBdr>
        <w:top w:val="none" w:sz="0" w:space="0" w:color="auto"/>
        <w:left w:val="none" w:sz="0" w:space="0" w:color="auto"/>
        <w:bottom w:val="none" w:sz="0" w:space="0" w:color="auto"/>
        <w:right w:val="none" w:sz="0" w:space="0" w:color="auto"/>
      </w:divBdr>
    </w:div>
    <w:div w:id="902257211">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4821868">
      <w:bodyDiv w:val="1"/>
      <w:marLeft w:val="0"/>
      <w:marRight w:val="0"/>
      <w:marTop w:val="0"/>
      <w:marBottom w:val="0"/>
      <w:divBdr>
        <w:top w:val="none" w:sz="0" w:space="0" w:color="auto"/>
        <w:left w:val="none" w:sz="0" w:space="0" w:color="auto"/>
        <w:bottom w:val="none" w:sz="0" w:space="0" w:color="auto"/>
        <w:right w:val="none" w:sz="0" w:space="0" w:color="auto"/>
      </w:divBdr>
    </w:div>
    <w:div w:id="935597829">
      <w:bodyDiv w:val="1"/>
      <w:marLeft w:val="0"/>
      <w:marRight w:val="0"/>
      <w:marTop w:val="0"/>
      <w:marBottom w:val="0"/>
      <w:divBdr>
        <w:top w:val="none" w:sz="0" w:space="0" w:color="auto"/>
        <w:left w:val="none" w:sz="0" w:space="0" w:color="auto"/>
        <w:bottom w:val="none" w:sz="0" w:space="0" w:color="auto"/>
        <w:right w:val="none" w:sz="0" w:space="0" w:color="auto"/>
      </w:divBdr>
      <w:divsChild>
        <w:div w:id="944312940">
          <w:marLeft w:val="0"/>
          <w:marRight w:val="0"/>
          <w:marTop w:val="0"/>
          <w:marBottom w:val="0"/>
          <w:divBdr>
            <w:top w:val="none" w:sz="0" w:space="0" w:color="auto"/>
            <w:left w:val="none" w:sz="0" w:space="0" w:color="auto"/>
            <w:bottom w:val="none" w:sz="0" w:space="0" w:color="auto"/>
            <w:right w:val="none" w:sz="0" w:space="0" w:color="auto"/>
          </w:divBdr>
        </w:div>
        <w:div w:id="1495797119">
          <w:marLeft w:val="0"/>
          <w:marRight w:val="0"/>
          <w:marTop w:val="0"/>
          <w:marBottom w:val="0"/>
          <w:divBdr>
            <w:top w:val="none" w:sz="0" w:space="0" w:color="auto"/>
            <w:left w:val="none" w:sz="0" w:space="0" w:color="auto"/>
            <w:bottom w:val="none" w:sz="0" w:space="0" w:color="auto"/>
            <w:right w:val="none" w:sz="0" w:space="0" w:color="auto"/>
          </w:divBdr>
        </w:div>
        <w:div w:id="1244753309">
          <w:marLeft w:val="0"/>
          <w:marRight w:val="0"/>
          <w:marTop w:val="0"/>
          <w:marBottom w:val="0"/>
          <w:divBdr>
            <w:top w:val="none" w:sz="0" w:space="0" w:color="auto"/>
            <w:left w:val="none" w:sz="0" w:space="0" w:color="auto"/>
            <w:bottom w:val="none" w:sz="0" w:space="0" w:color="auto"/>
            <w:right w:val="none" w:sz="0" w:space="0" w:color="auto"/>
          </w:divBdr>
        </w:div>
        <w:div w:id="1335066599">
          <w:marLeft w:val="0"/>
          <w:marRight w:val="0"/>
          <w:marTop w:val="0"/>
          <w:marBottom w:val="0"/>
          <w:divBdr>
            <w:top w:val="none" w:sz="0" w:space="0" w:color="auto"/>
            <w:left w:val="none" w:sz="0" w:space="0" w:color="auto"/>
            <w:bottom w:val="none" w:sz="0" w:space="0" w:color="auto"/>
            <w:right w:val="none" w:sz="0" w:space="0" w:color="auto"/>
          </w:divBdr>
        </w:div>
        <w:div w:id="28188520">
          <w:marLeft w:val="0"/>
          <w:marRight w:val="0"/>
          <w:marTop w:val="0"/>
          <w:marBottom w:val="0"/>
          <w:divBdr>
            <w:top w:val="none" w:sz="0" w:space="0" w:color="auto"/>
            <w:left w:val="none" w:sz="0" w:space="0" w:color="auto"/>
            <w:bottom w:val="none" w:sz="0" w:space="0" w:color="auto"/>
            <w:right w:val="none" w:sz="0" w:space="0" w:color="auto"/>
          </w:divBdr>
        </w:div>
        <w:div w:id="1668745594">
          <w:marLeft w:val="0"/>
          <w:marRight w:val="0"/>
          <w:marTop w:val="0"/>
          <w:marBottom w:val="0"/>
          <w:divBdr>
            <w:top w:val="none" w:sz="0" w:space="0" w:color="auto"/>
            <w:left w:val="none" w:sz="0" w:space="0" w:color="auto"/>
            <w:bottom w:val="none" w:sz="0" w:space="0" w:color="auto"/>
            <w:right w:val="none" w:sz="0" w:space="0" w:color="auto"/>
          </w:divBdr>
        </w:div>
        <w:div w:id="168716515">
          <w:marLeft w:val="0"/>
          <w:marRight w:val="0"/>
          <w:marTop w:val="0"/>
          <w:marBottom w:val="0"/>
          <w:divBdr>
            <w:top w:val="none" w:sz="0" w:space="0" w:color="auto"/>
            <w:left w:val="none" w:sz="0" w:space="0" w:color="auto"/>
            <w:bottom w:val="none" w:sz="0" w:space="0" w:color="auto"/>
            <w:right w:val="none" w:sz="0" w:space="0" w:color="auto"/>
          </w:divBdr>
        </w:div>
        <w:div w:id="1877541434">
          <w:marLeft w:val="0"/>
          <w:marRight w:val="0"/>
          <w:marTop w:val="0"/>
          <w:marBottom w:val="0"/>
          <w:divBdr>
            <w:top w:val="none" w:sz="0" w:space="0" w:color="auto"/>
            <w:left w:val="none" w:sz="0" w:space="0" w:color="auto"/>
            <w:bottom w:val="none" w:sz="0" w:space="0" w:color="auto"/>
            <w:right w:val="none" w:sz="0" w:space="0" w:color="auto"/>
          </w:divBdr>
        </w:div>
        <w:div w:id="1819225496">
          <w:marLeft w:val="0"/>
          <w:marRight w:val="0"/>
          <w:marTop w:val="0"/>
          <w:marBottom w:val="0"/>
          <w:divBdr>
            <w:top w:val="none" w:sz="0" w:space="0" w:color="auto"/>
            <w:left w:val="none" w:sz="0" w:space="0" w:color="auto"/>
            <w:bottom w:val="none" w:sz="0" w:space="0" w:color="auto"/>
            <w:right w:val="none" w:sz="0" w:space="0" w:color="auto"/>
          </w:divBdr>
        </w:div>
      </w:divsChild>
    </w:div>
    <w:div w:id="953555003">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07485567">
      <w:bodyDiv w:val="1"/>
      <w:marLeft w:val="0"/>
      <w:marRight w:val="0"/>
      <w:marTop w:val="0"/>
      <w:marBottom w:val="0"/>
      <w:divBdr>
        <w:top w:val="none" w:sz="0" w:space="0" w:color="auto"/>
        <w:left w:val="none" w:sz="0" w:space="0" w:color="auto"/>
        <w:bottom w:val="none" w:sz="0" w:space="0" w:color="auto"/>
        <w:right w:val="none" w:sz="0" w:space="0" w:color="auto"/>
      </w:divBdr>
    </w:div>
    <w:div w:id="1012224162">
      <w:bodyDiv w:val="1"/>
      <w:marLeft w:val="0"/>
      <w:marRight w:val="0"/>
      <w:marTop w:val="0"/>
      <w:marBottom w:val="0"/>
      <w:divBdr>
        <w:top w:val="none" w:sz="0" w:space="0" w:color="auto"/>
        <w:left w:val="none" w:sz="0" w:space="0" w:color="auto"/>
        <w:bottom w:val="none" w:sz="0" w:space="0" w:color="auto"/>
        <w:right w:val="none" w:sz="0" w:space="0" w:color="auto"/>
      </w:divBdr>
    </w:div>
    <w:div w:id="1048994631">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84275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39299993">
      <w:bodyDiv w:val="1"/>
      <w:marLeft w:val="0"/>
      <w:marRight w:val="0"/>
      <w:marTop w:val="0"/>
      <w:marBottom w:val="0"/>
      <w:divBdr>
        <w:top w:val="none" w:sz="0" w:space="0" w:color="auto"/>
        <w:left w:val="none" w:sz="0" w:space="0" w:color="auto"/>
        <w:bottom w:val="none" w:sz="0" w:space="0" w:color="auto"/>
        <w:right w:val="none" w:sz="0" w:space="0" w:color="auto"/>
      </w:divBdr>
    </w:div>
    <w:div w:id="1160586050">
      <w:bodyDiv w:val="1"/>
      <w:marLeft w:val="0"/>
      <w:marRight w:val="0"/>
      <w:marTop w:val="0"/>
      <w:marBottom w:val="0"/>
      <w:divBdr>
        <w:top w:val="none" w:sz="0" w:space="0" w:color="auto"/>
        <w:left w:val="none" w:sz="0" w:space="0" w:color="auto"/>
        <w:bottom w:val="none" w:sz="0" w:space="0" w:color="auto"/>
        <w:right w:val="none" w:sz="0" w:space="0" w:color="auto"/>
      </w:divBdr>
    </w:div>
    <w:div w:id="1172988836">
      <w:bodyDiv w:val="1"/>
      <w:marLeft w:val="0"/>
      <w:marRight w:val="0"/>
      <w:marTop w:val="0"/>
      <w:marBottom w:val="0"/>
      <w:divBdr>
        <w:top w:val="none" w:sz="0" w:space="0" w:color="auto"/>
        <w:left w:val="none" w:sz="0" w:space="0" w:color="auto"/>
        <w:bottom w:val="none" w:sz="0" w:space="0" w:color="auto"/>
        <w:right w:val="none" w:sz="0" w:space="0" w:color="auto"/>
      </w:divBdr>
    </w:div>
    <w:div w:id="119820354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55817361">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3949856">
      <w:bodyDiv w:val="1"/>
      <w:marLeft w:val="0"/>
      <w:marRight w:val="0"/>
      <w:marTop w:val="0"/>
      <w:marBottom w:val="0"/>
      <w:divBdr>
        <w:top w:val="none" w:sz="0" w:space="0" w:color="auto"/>
        <w:left w:val="none" w:sz="0" w:space="0" w:color="auto"/>
        <w:bottom w:val="none" w:sz="0" w:space="0" w:color="auto"/>
        <w:right w:val="none" w:sz="0" w:space="0" w:color="auto"/>
      </w:divBdr>
      <w:divsChild>
        <w:div w:id="659117840">
          <w:marLeft w:val="0"/>
          <w:marRight w:val="0"/>
          <w:marTop w:val="0"/>
          <w:marBottom w:val="0"/>
          <w:divBdr>
            <w:top w:val="none" w:sz="0" w:space="0" w:color="auto"/>
            <w:left w:val="none" w:sz="0" w:space="0" w:color="auto"/>
            <w:bottom w:val="none" w:sz="0" w:space="0" w:color="auto"/>
            <w:right w:val="none" w:sz="0" w:space="0" w:color="auto"/>
          </w:divBdr>
        </w:div>
        <w:div w:id="766387034">
          <w:marLeft w:val="0"/>
          <w:marRight w:val="0"/>
          <w:marTop w:val="0"/>
          <w:marBottom w:val="0"/>
          <w:divBdr>
            <w:top w:val="none" w:sz="0" w:space="0" w:color="auto"/>
            <w:left w:val="none" w:sz="0" w:space="0" w:color="auto"/>
            <w:bottom w:val="none" w:sz="0" w:space="0" w:color="auto"/>
            <w:right w:val="none" w:sz="0" w:space="0" w:color="auto"/>
          </w:divBdr>
        </w:div>
        <w:div w:id="973221888">
          <w:marLeft w:val="0"/>
          <w:marRight w:val="0"/>
          <w:marTop w:val="0"/>
          <w:marBottom w:val="0"/>
          <w:divBdr>
            <w:top w:val="none" w:sz="0" w:space="0" w:color="auto"/>
            <w:left w:val="none" w:sz="0" w:space="0" w:color="auto"/>
            <w:bottom w:val="none" w:sz="0" w:space="0" w:color="auto"/>
            <w:right w:val="none" w:sz="0" w:space="0" w:color="auto"/>
          </w:divBdr>
        </w:div>
        <w:div w:id="2080243881">
          <w:marLeft w:val="0"/>
          <w:marRight w:val="0"/>
          <w:marTop w:val="0"/>
          <w:marBottom w:val="0"/>
          <w:divBdr>
            <w:top w:val="none" w:sz="0" w:space="0" w:color="auto"/>
            <w:left w:val="none" w:sz="0" w:space="0" w:color="auto"/>
            <w:bottom w:val="none" w:sz="0" w:space="0" w:color="auto"/>
            <w:right w:val="none" w:sz="0" w:space="0" w:color="auto"/>
          </w:divBdr>
        </w:div>
        <w:div w:id="1515076303">
          <w:marLeft w:val="0"/>
          <w:marRight w:val="0"/>
          <w:marTop w:val="0"/>
          <w:marBottom w:val="0"/>
          <w:divBdr>
            <w:top w:val="none" w:sz="0" w:space="0" w:color="auto"/>
            <w:left w:val="none" w:sz="0" w:space="0" w:color="auto"/>
            <w:bottom w:val="none" w:sz="0" w:space="0" w:color="auto"/>
            <w:right w:val="none" w:sz="0" w:space="0" w:color="auto"/>
          </w:divBdr>
        </w:div>
        <w:div w:id="573590302">
          <w:marLeft w:val="0"/>
          <w:marRight w:val="0"/>
          <w:marTop w:val="0"/>
          <w:marBottom w:val="0"/>
          <w:divBdr>
            <w:top w:val="none" w:sz="0" w:space="0" w:color="auto"/>
            <w:left w:val="none" w:sz="0" w:space="0" w:color="auto"/>
            <w:bottom w:val="none" w:sz="0" w:space="0" w:color="auto"/>
            <w:right w:val="none" w:sz="0" w:space="0" w:color="auto"/>
          </w:divBdr>
        </w:div>
        <w:div w:id="1738478864">
          <w:marLeft w:val="0"/>
          <w:marRight w:val="0"/>
          <w:marTop w:val="0"/>
          <w:marBottom w:val="0"/>
          <w:divBdr>
            <w:top w:val="none" w:sz="0" w:space="0" w:color="auto"/>
            <w:left w:val="none" w:sz="0" w:space="0" w:color="auto"/>
            <w:bottom w:val="none" w:sz="0" w:space="0" w:color="auto"/>
            <w:right w:val="none" w:sz="0" w:space="0" w:color="auto"/>
          </w:divBdr>
        </w:div>
        <w:div w:id="557668544">
          <w:marLeft w:val="0"/>
          <w:marRight w:val="0"/>
          <w:marTop w:val="0"/>
          <w:marBottom w:val="0"/>
          <w:divBdr>
            <w:top w:val="none" w:sz="0" w:space="0" w:color="auto"/>
            <w:left w:val="none" w:sz="0" w:space="0" w:color="auto"/>
            <w:bottom w:val="none" w:sz="0" w:space="0" w:color="auto"/>
            <w:right w:val="none" w:sz="0" w:space="0" w:color="auto"/>
          </w:divBdr>
        </w:div>
        <w:div w:id="1562594019">
          <w:marLeft w:val="0"/>
          <w:marRight w:val="0"/>
          <w:marTop w:val="0"/>
          <w:marBottom w:val="0"/>
          <w:divBdr>
            <w:top w:val="none" w:sz="0" w:space="0" w:color="auto"/>
            <w:left w:val="none" w:sz="0" w:space="0" w:color="auto"/>
            <w:bottom w:val="none" w:sz="0" w:space="0" w:color="auto"/>
            <w:right w:val="none" w:sz="0" w:space="0" w:color="auto"/>
          </w:divBdr>
        </w:div>
        <w:div w:id="236481110">
          <w:marLeft w:val="0"/>
          <w:marRight w:val="0"/>
          <w:marTop w:val="0"/>
          <w:marBottom w:val="0"/>
          <w:divBdr>
            <w:top w:val="none" w:sz="0" w:space="0" w:color="auto"/>
            <w:left w:val="none" w:sz="0" w:space="0" w:color="auto"/>
            <w:bottom w:val="none" w:sz="0" w:space="0" w:color="auto"/>
            <w:right w:val="none" w:sz="0" w:space="0" w:color="auto"/>
          </w:divBdr>
        </w:div>
        <w:div w:id="370300305">
          <w:marLeft w:val="0"/>
          <w:marRight w:val="0"/>
          <w:marTop w:val="0"/>
          <w:marBottom w:val="0"/>
          <w:divBdr>
            <w:top w:val="none" w:sz="0" w:space="0" w:color="auto"/>
            <w:left w:val="none" w:sz="0" w:space="0" w:color="auto"/>
            <w:bottom w:val="none" w:sz="0" w:space="0" w:color="auto"/>
            <w:right w:val="none" w:sz="0" w:space="0" w:color="auto"/>
          </w:divBdr>
        </w:div>
      </w:divsChild>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379666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395621501">
      <w:bodyDiv w:val="1"/>
      <w:marLeft w:val="0"/>
      <w:marRight w:val="0"/>
      <w:marTop w:val="0"/>
      <w:marBottom w:val="0"/>
      <w:divBdr>
        <w:top w:val="none" w:sz="0" w:space="0" w:color="auto"/>
        <w:left w:val="none" w:sz="0" w:space="0" w:color="auto"/>
        <w:bottom w:val="none" w:sz="0" w:space="0" w:color="auto"/>
        <w:right w:val="none" w:sz="0" w:space="0" w:color="auto"/>
      </w:divBdr>
    </w:div>
    <w:div w:id="1396468195">
      <w:bodyDiv w:val="1"/>
      <w:marLeft w:val="0"/>
      <w:marRight w:val="0"/>
      <w:marTop w:val="0"/>
      <w:marBottom w:val="0"/>
      <w:divBdr>
        <w:top w:val="none" w:sz="0" w:space="0" w:color="auto"/>
        <w:left w:val="none" w:sz="0" w:space="0" w:color="auto"/>
        <w:bottom w:val="none" w:sz="0" w:space="0" w:color="auto"/>
        <w:right w:val="none" w:sz="0" w:space="0" w:color="auto"/>
      </w:divBdr>
    </w:div>
    <w:div w:id="1397388775">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60495124">
      <w:bodyDiv w:val="1"/>
      <w:marLeft w:val="0"/>
      <w:marRight w:val="0"/>
      <w:marTop w:val="0"/>
      <w:marBottom w:val="0"/>
      <w:divBdr>
        <w:top w:val="none" w:sz="0" w:space="0" w:color="auto"/>
        <w:left w:val="none" w:sz="0" w:space="0" w:color="auto"/>
        <w:bottom w:val="none" w:sz="0" w:space="0" w:color="auto"/>
        <w:right w:val="none" w:sz="0" w:space="0" w:color="auto"/>
      </w:divBdr>
    </w:div>
    <w:div w:id="147764549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17884312">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64950057">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598363846">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9309109">
      <w:bodyDiv w:val="1"/>
      <w:marLeft w:val="0"/>
      <w:marRight w:val="0"/>
      <w:marTop w:val="0"/>
      <w:marBottom w:val="0"/>
      <w:divBdr>
        <w:top w:val="none" w:sz="0" w:space="0" w:color="auto"/>
        <w:left w:val="none" w:sz="0" w:space="0" w:color="auto"/>
        <w:bottom w:val="none" w:sz="0" w:space="0" w:color="auto"/>
        <w:right w:val="none" w:sz="0" w:space="0" w:color="auto"/>
      </w:divBdr>
    </w:div>
    <w:div w:id="1716078352">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47607653">
      <w:bodyDiv w:val="1"/>
      <w:marLeft w:val="0"/>
      <w:marRight w:val="0"/>
      <w:marTop w:val="0"/>
      <w:marBottom w:val="0"/>
      <w:divBdr>
        <w:top w:val="none" w:sz="0" w:space="0" w:color="auto"/>
        <w:left w:val="none" w:sz="0" w:space="0" w:color="auto"/>
        <w:bottom w:val="none" w:sz="0" w:space="0" w:color="auto"/>
        <w:right w:val="none" w:sz="0" w:space="0" w:color="auto"/>
      </w:divBdr>
      <w:divsChild>
        <w:div w:id="327486225">
          <w:marLeft w:val="0"/>
          <w:marRight w:val="0"/>
          <w:marTop w:val="0"/>
          <w:marBottom w:val="101"/>
          <w:divBdr>
            <w:top w:val="none" w:sz="0" w:space="0" w:color="auto"/>
            <w:left w:val="none" w:sz="0" w:space="0" w:color="auto"/>
            <w:bottom w:val="none" w:sz="0" w:space="0" w:color="auto"/>
            <w:right w:val="none" w:sz="0" w:space="0" w:color="auto"/>
          </w:divBdr>
        </w:div>
        <w:div w:id="444691519">
          <w:marLeft w:val="864"/>
          <w:marRight w:val="0"/>
          <w:marTop w:val="0"/>
          <w:marBottom w:val="101"/>
          <w:divBdr>
            <w:top w:val="none" w:sz="0" w:space="0" w:color="auto"/>
            <w:left w:val="none" w:sz="0" w:space="0" w:color="auto"/>
            <w:bottom w:val="none" w:sz="0" w:space="0" w:color="auto"/>
            <w:right w:val="none" w:sz="0" w:space="0" w:color="auto"/>
          </w:divBdr>
        </w:div>
        <w:div w:id="1085801453">
          <w:marLeft w:val="864"/>
          <w:marRight w:val="0"/>
          <w:marTop w:val="0"/>
          <w:marBottom w:val="101"/>
          <w:divBdr>
            <w:top w:val="none" w:sz="0" w:space="0" w:color="auto"/>
            <w:left w:val="none" w:sz="0" w:space="0" w:color="auto"/>
            <w:bottom w:val="none" w:sz="0" w:space="0" w:color="auto"/>
            <w:right w:val="none" w:sz="0" w:space="0" w:color="auto"/>
          </w:divBdr>
        </w:div>
        <w:div w:id="865599701">
          <w:marLeft w:val="864"/>
          <w:marRight w:val="0"/>
          <w:marTop w:val="0"/>
          <w:marBottom w:val="101"/>
          <w:divBdr>
            <w:top w:val="none" w:sz="0" w:space="0" w:color="auto"/>
            <w:left w:val="none" w:sz="0" w:space="0" w:color="auto"/>
            <w:bottom w:val="none" w:sz="0" w:space="0" w:color="auto"/>
            <w:right w:val="none" w:sz="0" w:space="0" w:color="auto"/>
          </w:divBdr>
        </w:div>
        <w:div w:id="1919827151">
          <w:marLeft w:val="864"/>
          <w:marRight w:val="0"/>
          <w:marTop w:val="0"/>
          <w:marBottom w:val="101"/>
          <w:divBdr>
            <w:top w:val="none" w:sz="0" w:space="0" w:color="auto"/>
            <w:left w:val="none" w:sz="0" w:space="0" w:color="auto"/>
            <w:bottom w:val="none" w:sz="0" w:space="0" w:color="auto"/>
            <w:right w:val="none" w:sz="0" w:space="0" w:color="auto"/>
          </w:divBdr>
        </w:div>
      </w:divsChild>
    </w:div>
    <w:div w:id="1775439088">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06963678">
      <w:bodyDiv w:val="1"/>
      <w:marLeft w:val="0"/>
      <w:marRight w:val="0"/>
      <w:marTop w:val="0"/>
      <w:marBottom w:val="0"/>
      <w:divBdr>
        <w:top w:val="none" w:sz="0" w:space="0" w:color="auto"/>
        <w:left w:val="none" w:sz="0" w:space="0" w:color="auto"/>
        <w:bottom w:val="none" w:sz="0" w:space="0" w:color="auto"/>
        <w:right w:val="none" w:sz="0" w:space="0" w:color="auto"/>
      </w:divBdr>
    </w:div>
    <w:div w:id="1808890924">
      <w:bodyDiv w:val="1"/>
      <w:marLeft w:val="0"/>
      <w:marRight w:val="0"/>
      <w:marTop w:val="0"/>
      <w:marBottom w:val="0"/>
      <w:divBdr>
        <w:top w:val="none" w:sz="0" w:space="0" w:color="auto"/>
        <w:left w:val="none" w:sz="0" w:space="0" w:color="auto"/>
        <w:bottom w:val="none" w:sz="0" w:space="0" w:color="auto"/>
        <w:right w:val="none" w:sz="0" w:space="0" w:color="auto"/>
      </w:divBdr>
    </w:div>
    <w:div w:id="1815755302">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1394499">
      <w:bodyDiv w:val="1"/>
      <w:marLeft w:val="0"/>
      <w:marRight w:val="0"/>
      <w:marTop w:val="0"/>
      <w:marBottom w:val="0"/>
      <w:divBdr>
        <w:top w:val="none" w:sz="0" w:space="0" w:color="auto"/>
        <w:left w:val="none" w:sz="0" w:space="0" w:color="auto"/>
        <w:bottom w:val="none" w:sz="0" w:space="0" w:color="auto"/>
        <w:right w:val="none" w:sz="0" w:space="0" w:color="auto"/>
      </w:divBdr>
    </w:div>
    <w:div w:id="197795002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1981382498">
      <w:bodyDiv w:val="1"/>
      <w:marLeft w:val="0"/>
      <w:marRight w:val="0"/>
      <w:marTop w:val="0"/>
      <w:marBottom w:val="0"/>
      <w:divBdr>
        <w:top w:val="none" w:sz="0" w:space="0" w:color="auto"/>
        <w:left w:val="none" w:sz="0" w:space="0" w:color="auto"/>
        <w:bottom w:val="none" w:sz="0" w:space="0" w:color="auto"/>
        <w:right w:val="none" w:sz="0" w:space="0" w:color="auto"/>
      </w:divBdr>
    </w:div>
    <w:div w:id="1986471354">
      <w:bodyDiv w:val="1"/>
      <w:marLeft w:val="0"/>
      <w:marRight w:val="0"/>
      <w:marTop w:val="0"/>
      <w:marBottom w:val="0"/>
      <w:divBdr>
        <w:top w:val="none" w:sz="0" w:space="0" w:color="auto"/>
        <w:left w:val="none" w:sz="0" w:space="0" w:color="auto"/>
        <w:bottom w:val="none" w:sz="0" w:space="0" w:color="auto"/>
        <w:right w:val="none" w:sz="0" w:space="0" w:color="auto"/>
      </w:divBdr>
    </w:div>
    <w:div w:id="1999189499">
      <w:bodyDiv w:val="1"/>
      <w:marLeft w:val="0"/>
      <w:marRight w:val="0"/>
      <w:marTop w:val="0"/>
      <w:marBottom w:val="0"/>
      <w:divBdr>
        <w:top w:val="none" w:sz="0" w:space="0" w:color="auto"/>
        <w:left w:val="none" w:sz="0" w:space="0" w:color="auto"/>
        <w:bottom w:val="none" w:sz="0" w:space="0" w:color="auto"/>
        <w:right w:val="none" w:sz="0" w:space="0" w:color="auto"/>
      </w:divBdr>
    </w:div>
    <w:div w:id="2004042347">
      <w:bodyDiv w:val="1"/>
      <w:marLeft w:val="0"/>
      <w:marRight w:val="0"/>
      <w:marTop w:val="0"/>
      <w:marBottom w:val="0"/>
      <w:divBdr>
        <w:top w:val="none" w:sz="0" w:space="0" w:color="auto"/>
        <w:left w:val="none" w:sz="0" w:space="0" w:color="auto"/>
        <w:bottom w:val="none" w:sz="0" w:space="0" w:color="auto"/>
        <w:right w:val="none" w:sz="0" w:space="0" w:color="auto"/>
      </w:divBdr>
    </w:div>
    <w:div w:id="2016951940">
      <w:bodyDiv w:val="1"/>
      <w:marLeft w:val="0"/>
      <w:marRight w:val="0"/>
      <w:marTop w:val="0"/>
      <w:marBottom w:val="0"/>
      <w:divBdr>
        <w:top w:val="none" w:sz="0" w:space="0" w:color="auto"/>
        <w:left w:val="none" w:sz="0" w:space="0" w:color="auto"/>
        <w:bottom w:val="none" w:sz="0" w:space="0" w:color="auto"/>
        <w:right w:val="none" w:sz="0" w:space="0" w:color="auto"/>
      </w:divBdr>
      <w:divsChild>
        <w:div w:id="114255207">
          <w:marLeft w:val="-225"/>
          <w:marRight w:val="-225"/>
          <w:marTop w:val="0"/>
          <w:marBottom w:val="0"/>
          <w:divBdr>
            <w:top w:val="none" w:sz="0" w:space="0" w:color="auto"/>
            <w:left w:val="none" w:sz="0" w:space="0" w:color="auto"/>
            <w:bottom w:val="none" w:sz="0" w:space="0" w:color="auto"/>
            <w:right w:val="none" w:sz="0" w:space="0" w:color="auto"/>
          </w:divBdr>
          <w:divsChild>
            <w:div w:id="1803763610">
              <w:marLeft w:val="0"/>
              <w:marRight w:val="0"/>
              <w:marTop w:val="0"/>
              <w:marBottom w:val="0"/>
              <w:divBdr>
                <w:top w:val="none" w:sz="0" w:space="0" w:color="auto"/>
                <w:left w:val="none" w:sz="0" w:space="0" w:color="auto"/>
                <w:bottom w:val="none" w:sz="0" w:space="0" w:color="auto"/>
                <w:right w:val="none" w:sz="0" w:space="0" w:color="auto"/>
              </w:divBdr>
            </w:div>
          </w:divsChild>
        </w:div>
        <w:div w:id="1371300540">
          <w:marLeft w:val="-225"/>
          <w:marRight w:val="-225"/>
          <w:marTop w:val="0"/>
          <w:marBottom w:val="0"/>
          <w:divBdr>
            <w:top w:val="none" w:sz="0" w:space="0" w:color="auto"/>
            <w:left w:val="none" w:sz="0" w:space="0" w:color="auto"/>
            <w:bottom w:val="none" w:sz="0" w:space="0" w:color="auto"/>
            <w:right w:val="none" w:sz="0" w:space="0" w:color="auto"/>
          </w:divBdr>
          <w:divsChild>
            <w:div w:id="1204754843">
              <w:marLeft w:val="0"/>
              <w:marRight w:val="0"/>
              <w:marTop w:val="0"/>
              <w:marBottom w:val="0"/>
              <w:divBdr>
                <w:top w:val="none" w:sz="0" w:space="0" w:color="auto"/>
                <w:left w:val="none" w:sz="0" w:space="0" w:color="auto"/>
                <w:bottom w:val="none" w:sz="0" w:space="0" w:color="auto"/>
                <w:right w:val="none" w:sz="0" w:space="0" w:color="auto"/>
              </w:divBdr>
            </w:div>
          </w:divsChild>
        </w:div>
        <w:div w:id="303463081">
          <w:marLeft w:val="-225"/>
          <w:marRight w:val="-225"/>
          <w:marTop w:val="0"/>
          <w:marBottom w:val="0"/>
          <w:divBdr>
            <w:top w:val="none" w:sz="0" w:space="0" w:color="auto"/>
            <w:left w:val="none" w:sz="0" w:space="0" w:color="auto"/>
            <w:bottom w:val="none" w:sz="0" w:space="0" w:color="auto"/>
            <w:right w:val="none" w:sz="0" w:space="0" w:color="auto"/>
          </w:divBdr>
          <w:divsChild>
            <w:div w:id="1762069946">
              <w:marLeft w:val="0"/>
              <w:marRight w:val="0"/>
              <w:marTop w:val="0"/>
              <w:marBottom w:val="0"/>
              <w:divBdr>
                <w:top w:val="none" w:sz="0" w:space="0" w:color="auto"/>
                <w:left w:val="none" w:sz="0" w:space="0" w:color="auto"/>
                <w:bottom w:val="none" w:sz="0" w:space="0" w:color="auto"/>
                <w:right w:val="none" w:sz="0" w:space="0" w:color="auto"/>
              </w:divBdr>
            </w:div>
          </w:divsChild>
        </w:div>
        <w:div w:id="1405253243">
          <w:marLeft w:val="-225"/>
          <w:marRight w:val="-225"/>
          <w:marTop w:val="0"/>
          <w:marBottom w:val="0"/>
          <w:divBdr>
            <w:top w:val="none" w:sz="0" w:space="0" w:color="auto"/>
            <w:left w:val="none" w:sz="0" w:space="0" w:color="auto"/>
            <w:bottom w:val="none" w:sz="0" w:space="0" w:color="auto"/>
            <w:right w:val="none" w:sz="0" w:space="0" w:color="auto"/>
          </w:divBdr>
          <w:divsChild>
            <w:div w:id="13064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443157">
      <w:bodyDiv w:val="1"/>
      <w:marLeft w:val="0"/>
      <w:marRight w:val="0"/>
      <w:marTop w:val="0"/>
      <w:marBottom w:val="0"/>
      <w:divBdr>
        <w:top w:val="none" w:sz="0" w:space="0" w:color="auto"/>
        <w:left w:val="none" w:sz="0" w:space="0" w:color="auto"/>
        <w:bottom w:val="none" w:sz="0" w:space="0" w:color="auto"/>
        <w:right w:val="none" w:sz="0" w:space="0" w:color="auto"/>
      </w:divBdr>
    </w:div>
    <w:div w:id="2085763580">
      <w:bodyDiv w:val="1"/>
      <w:marLeft w:val="0"/>
      <w:marRight w:val="0"/>
      <w:marTop w:val="0"/>
      <w:marBottom w:val="0"/>
      <w:divBdr>
        <w:top w:val="none" w:sz="0" w:space="0" w:color="auto"/>
        <w:left w:val="none" w:sz="0" w:space="0" w:color="auto"/>
        <w:bottom w:val="none" w:sz="0" w:space="0" w:color="auto"/>
        <w:right w:val="none" w:sz="0" w:space="0" w:color="auto"/>
      </w:divBdr>
    </w:div>
    <w:div w:id="2093502749">
      <w:bodyDiv w:val="1"/>
      <w:marLeft w:val="0"/>
      <w:marRight w:val="0"/>
      <w:marTop w:val="0"/>
      <w:marBottom w:val="0"/>
      <w:divBdr>
        <w:top w:val="none" w:sz="0" w:space="0" w:color="auto"/>
        <w:left w:val="none" w:sz="0" w:space="0" w:color="auto"/>
        <w:bottom w:val="none" w:sz="0" w:space="0" w:color="auto"/>
        <w:right w:val="none" w:sz="0" w:space="0" w:color="auto"/>
      </w:divBdr>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 w:id="2128161702">
      <w:bodyDiv w:val="1"/>
      <w:marLeft w:val="0"/>
      <w:marRight w:val="0"/>
      <w:marTop w:val="0"/>
      <w:marBottom w:val="0"/>
      <w:divBdr>
        <w:top w:val="none" w:sz="0" w:space="0" w:color="auto"/>
        <w:left w:val="none" w:sz="0" w:space="0" w:color="auto"/>
        <w:bottom w:val="none" w:sz="0" w:space="0" w:color="auto"/>
        <w:right w:val="none" w:sz="0" w:space="0" w:color="auto"/>
      </w:divBdr>
    </w:div>
    <w:div w:id="2147357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946F23-E6EE-413E-BFD1-53F3AA151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959</TotalTime>
  <Pages>87</Pages>
  <Words>20046</Words>
  <Characters>110253</Characters>
  <Application>Microsoft Office Word</Application>
  <DocSecurity>0</DocSecurity>
  <Lines>918</Lines>
  <Paragraphs>260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inf03m612@outlook.com</cp:lastModifiedBy>
  <cp:revision>21</cp:revision>
  <cp:lastPrinted>2024-06-27T19:43:00Z</cp:lastPrinted>
  <dcterms:created xsi:type="dcterms:W3CDTF">2024-06-13T20:51:00Z</dcterms:created>
  <dcterms:modified xsi:type="dcterms:W3CDTF">2024-07-02T19:08:00Z</dcterms:modified>
</cp:coreProperties>
</file>