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C326C" w14:textId="0FC9EC66" w:rsidR="00942616" w:rsidRPr="009D6189" w:rsidRDefault="00942616" w:rsidP="00942616">
      <w:pPr>
        <w:tabs>
          <w:tab w:val="left" w:pos="3465"/>
        </w:tabs>
        <w:spacing w:line="360" w:lineRule="auto"/>
        <w:jc w:val="both"/>
        <w:rPr>
          <w:rFonts w:ascii="Palatino Linotype" w:hAnsi="Palatino Linotype"/>
        </w:rPr>
      </w:pPr>
      <w:r w:rsidRPr="009D6189">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9D6189" w:rsidRPr="009D6189">
        <w:rPr>
          <w:rFonts w:ascii="Palatino Linotype" w:hAnsi="Palatino Linotype"/>
        </w:rPr>
        <w:t>veintiséis (26)</w:t>
      </w:r>
      <w:r w:rsidR="005B49A7" w:rsidRPr="009D6189">
        <w:rPr>
          <w:rFonts w:ascii="Palatino Linotype" w:hAnsi="Palatino Linotype"/>
        </w:rPr>
        <w:t xml:space="preserve"> de junio</w:t>
      </w:r>
      <w:r w:rsidR="00844CA2" w:rsidRPr="009D6189">
        <w:rPr>
          <w:rFonts w:ascii="Palatino Linotype" w:hAnsi="Palatino Linotype"/>
        </w:rPr>
        <w:t xml:space="preserve"> </w:t>
      </w:r>
      <w:r w:rsidRPr="009D6189">
        <w:rPr>
          <w:rFonts w:ascii="Palatino Linotype" w:hAnsi="Palatino Linotype"/>
        </w:rPr>
        <w:t>de dos mil veinticuatro.</w:t>
      </w:r>
    </w:p>
    <w:p w14:paraId="7A47408F" w14:textId="77777777" w:rsidR="00942616" w:rsidRPr="009D6189" w:rsidRDefault="00942616" w:rsidP="00942616">
      <w:pPr>
        <w:tabs>
          <w:tab w:val="left" w:pos="3465"/>
        </w:tabs>
        <w:spacing w:line="360" w:lineRule="auto"/>
        <w:jc w:val="both"/>
        <w:rPr>
          <w:rFonts w:ascii="Palatino Linotype" w:hAnsi="Palatino Linotype"/>
        </w:rPr>
      </w:pPr>
    </w:p>
    <w:p w14:paraId="1A849A4C" w14:textId="7CB52CDB" w:rsidR="00942616" w:rsidRPr="009D6189" w:rsidRDefault="00942616" w:rsidP="00942616">
      <w:pPr>
        <w:spacing w:line="360" w:lineRule="auto"/>
        <w:jc w:val="both"/>
        <w:rPr>
          <w:rFonts w:ascii="Palatino Linotype" w:hAnsi="Palatino Linotype"/>
        </w:rPr>
      </w:pPr>
      <w:r w:rsidRPr="009D6189">
        <w:rPr>
          <w:rFonts w:ascii="Palatino Linotype" w:hAnsi="Palatino Linotype"/>
          <w:b/>
        </w:rPr>
        <w:t>VISTO</w:t>
      </w:r>
      <w:r w:rsidRPr="009D6189">
        <w:rPr>
          <w:rFonts w:ascii="Palatino Linotype" w:hAnsi="Palatino Linotype"/>
        </w:rPr>
        <w:t xml:space="preserve"> el expediente electrónico formado con motivo del recurso de revisión </w:t>
      </w:r>
      <w:r w:rsidR="005B49A7" w:rsidRPr="009D6189">
        <w:rPr>
          <w:rFonts w:ascii="Palatino Linotype" w:hAnsi="Palatino Linotype"/>
          <w:b/>
        </w:rPr>
        <w:t xml:space="preserve"> 04993/INFOEM/IP/RR/2023</w:t>
      </w:r>
      <w:r w:rsidR="003441EF" w:rsidRPr="009D6189">
        <w:rPr>
          <w:rFonts w:ascii="Palatino Linotype" w:hAnsi="Palatino Linotype"/>
          <w:b/>
        </w:rPr>
        <w:t>,</w:t>
      </w:r>
      <w:r w:rsidRPr="009D6189">
        <w:rPr>
          <w:rFonts w:ascii="Palatino Linotype" w:hAnsi="Palatino Linotype" w:cs="Arial"/>
          <w:b/>
          <w:bCs/>
        </w:rPr>
        <w:t xml:space="preserve"> </w:t>
      </w:r>
      <w:r w:rsidRPr="009D6189">
        <w:rPr>
          <w:rFonts w:ascii="Palatino Linotype" w:hAnsi="Palatino Linotype"/>
        </w:rPr>
        <w:t>promovido por</w:t>
      </w:r>
      <w:r w:rsidR="006E76C7" w:rsidRPr="009D6189">
        <w:rPr>
          <w:rFonts w:ascii="Palatino Linotype" w:hAnsi="Palatino Linotype"/>
          <w:b/>
        </w:rPr>
        <w:t xml:space="preserve"> </w:t>
      </w:r>
      <w:r w:rsidR="005B49A7" w:rsidRPr="009D6189">
        <w:rPr>
          <w:rFonts w:ascii="Palatino Linotype" w:hAnsi="Palatino Linotype"/>
          <w:b/>
        </w:rPr>
        <w:t>una persona que no proporcionó datos de identificación</w:t>
      </w:r>
      <w:r w:rsidRPr="009D6189">
        <w:rPr>
          <w:rFonts w:ascii="Palatino Linotype" w:hAnsi="Palatino Linotype"/>
        </w:rPr>
        <w:t xml:space="preserve">, a quien en lo sucesivo se le identificará como </w:t>
      </w:r>
      <w:r w:rsidRPr="009D6189">
        <w:rPr>
          <w:rFonts w:ascii="Palatino Linotype" w:hAnsi="Palatino Linotype"/>
          <w:b/>
        </w:rPr>
        <w:t>EL RECURRENTE</w:t>
      </w:r>
      <w:r w:rsidRPr="009D6189">
        <w:rPr>
          <w:rFonts w:ascii="Palatino Linotype" w:hAnsi="Palatino Linotype" w:cs="Arial"/>
        </w:rPr>
        <w:t xml:space="preserve">, en contra de la respuesta del </w:t>
      </w:r>
      <w:r w:rsidR="005B49A7" w:rsidRPr="009D6189">
        <w:rPr>
          <w:rFonts w:ascii="Palatino Linotype" w:hAnsi="Palatino Linotype" w:cs="Arial"/>
          <w:b/>
        </w:rPr>
        <w:t>Ayuntamiento de Zinacantepec</w:t>
      </w:r>
      <w:r w:rsidRPr="009D6189">
        <w:rPr>
          <w:rFonts w:ascii="Palatino Linotype" w:hAnsi="Palatino Linotype" w:cs="Arial"/>
          <w:b/>
        </w:rPr>
        <w:t>,</w:t>
      </w:r>
      <w:r w:rsidRPr="009D6189">
        <w:rPr>
          <w:rFonts w:ascii="Palatino Linotype" w:hAnsi="Palatino Linotype"/>
          <w:b/>
        </w:rPr>
        <w:t xml:space="preserve"> </w:t>
      </w:r>
      <w:r w:rsidRPr="009D6189">
        <w:rPr>
          <w:rFonts w:ascii="Palatino Linotype" w:hAnsi="Palatino Linotype"/>
        </w:rPr>
        <w:t xml:space="preserve">en </w:t>
      </w:r>
      <w:r w:rsidR="009D6189">
        <w:rPr>
          <w:rFonts w:ascii="Palatino Linotype" w:hAnsi="Palatino Linotype"/>
        </w:rPr>
        <w:t>adelante</w:t>
      </w:r>
      <w:r w:rsidRPr="009D6189">
        <w:rPr>
          <w:rFonts w:ascii="Palatino Linotype" w:hAnsi="Palatino Linotype"/>
        </w:rPr>
        <w:t xml:space="preserve"> el</w:t>
      </w:r>
      <w:r w:rsidRPr="009D6189">
        <w:rPr>
          <w:rFonts w:ascii="Palatino Linotype" w:hAnsi="Palatino Linotype"/>
          <w:b/>
        </w:rPr>
        <w:t xml:space="preserve"> SUJETO OBLIGADO</w:t>
      </w:r>
      <w:r w:rsidRPr="009D6189">
        <w:rPr>
          <w:rFonts w:ascii="Palatino Linotype" w:hAnsi="Palatino Linotype"/>
        </w:rPr>
        <w:t>, se procede a dictar la presente resolución, con base en los siguientes:</w:t>
      </w:r>
    </w:p>
    <w:p w14:paraId="6C202242" w14:textId="77777777" w:rsidR="00942616" w:rsidRPr="009D6189" w:rsidRDefault="00942616" w:rsidP="00942616">
      <w:pPr>
        <w:spacing w:line="360" w:lineRule="auto"/>
        <w:jc w:val="both"/>
        <w:rPr>
          <w:rFonts w:ascii="Palatino Linotype" w:hAnsi="Palatino Linotype"/>
          <w:b/>
        </w:rPr>
      </w:pPr>
    </w:p>
    <w:p w14:paraId="27CF3736" w14:textId="07A18644" w:rsidR="00942616" w:rsidRPr="009D6189" w:rsidRDefault="00942616" w:rsidP="00942616">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9D6189">
        <w:rPr>
          <w:rFonts w:ascii="Palatino Linotype" w:hAnsi="Palatino Linotype"/>
          <w:b/>
          <w:color w:val="000000" w:themeColor="text1"/>
          <w:sz w:val="24"/>
          <w:szCs w:val="24"/>
        </w:rPr>
        <w:t>A</w:t>
      </w:r>
      <w:r w:rsidR="009D6189">
        <w:rPr>
          <w:rFonts w:ascii="Palatino Linotype" w:hAnsi="Palatino Linotype"/>
          <w:b/>
          <w:color w:val="000000" w:themeColor="text1"/>
          <w:sz w:val="24"/>
          <w:szCs w:val="24"/>
        </w:rPr>
        <w:t xml:space="preserve"> </w:t>
      </w:r>
      <w:r w:rsidRPr="009D6189">
        <w:rPr>
          <w:rFonts w:ascii="Palatino Linotype" w:hAnsi="Palatino Linotype"/>
          <w:b/>
          <w:color w:val="000000" w:themeColor="text1"/>
          <w:sz w:val="24"/>
          <w:szCs w:val="24"/>
        </w:rPr>
        <w:t>N</w:t>
      </w:r>
      <w:r w:rsidR="009D6189">
        <w:rPr>
          <w:rFonts w:ascii="Palatino Linotype" w:hAnsi="Palatino Linotype"/>
          <w:b/>
          <w:color w:val="000000" w:themeColor="text1"/>
          <w:sz w:val="24"/>
          <w:szCs w:val="24"/>
        </w:rPr>
        <w:t xml:space="preserve"> </w:t>
      </w:r>
      <w:r w:rsidRPr="009D6189">
        <w:rPr>
          <w:rFonts w:ascii="Palatino Linotype" w:hAnsi="Palatino Linotype"/>
          <w:b/>
          <w:color w:val="000000" w:themeColor="text1"/>
          <w:sz w:val="24"/>
          <w:szCs w:val="24"/>
        </w:rPr>
        <w:t>T</w:t>
      </w:r>
      <w:r w:rsidR="009D6189">
        <w:rPr>
          <w:rFonts w:ascii="Palatino Linotype" w:hAnsi="Palatino Linotype"/>
          <w:b/>
          <w:color w:val="000000" w:themeColor="text1"/>
          <w:sz w:val="24"/>
          <w:szCs w:val="24"/>
        </w:rPr>
        <w:t xml:space="preserve"> </w:t>
      </w:r>
      <w:r w:rsidRPr="009D6189">
        <w:rPr>
          <w:rFonts w:ascii="Palatino Linotype" w:hAnsi="Palatino Linotype"/>
          <w:b/>
          <w:color w:val="000000" w:themeColor="text1"/>
          <w:sz w:val="24"/>
          <w:szCs w:val="24"/>
        </w:rPr>
        <w:t>E</w:t>
      </w:r>
      <w:r w:rsidR="009D6189">
        <w:rPr>
          <w:rFonts w:ascii="Palatino Linotype" w:hAnsi="Palatino Linotype"/>
          <w:b/>
          <w:color w:val="000000" w:themeColor="text1"/>
          <w:sz w:val="24"/>
          <w:szCs w:val="24"/>
        </w:rPr>
        <w:t xml:space="preserve"> </w:t>
      </w:r>
      <w:r w:rsidRPr="009D6189">
        <w:rPr>
          <w:rFonts w:ascii="Palatino Linotype" w:hAnsi="Palatino Linotype"/>
          <w:b/>
          <w:color w:val="000000" w:themeColor="text1"/>
          <w:sz w:val="24"/>
          <w:szCs w:val="24"/>
        </w:rPr>
        <w:t>C</w:t>
      </w:r>
      <w:r w:rsidR="009D6189">
        <w:rPr>
          <w:rFonts w:ascii="Palatino Linotype" w:hAnsi="Palatino Linotype"/>
          <w:b/>
          <w:color w:val="000000" w:themeColor="text1"/>
          <w:sz w:val="24"/>
          <w:szCs w:val="24"/>
        </w:rPr>
        <w:t xml:space="preserve"> </w:t>
      </w:r>
      <w:r w:rsidRPr="009D6189">
        <w:rPr>
          <w:rFonts w:ascii="Palatino Linotype" w:hAnsi="Palatino Linotype"/>
          <w:b/>
          <w:color w:val="000000" w:themeColor="text1"/>
          <w:sz w:val="24"/>
          <w:szCs w:val="24"/>
        </w:rPr>
        <w:t>E</w:t>
      </w:r>
      <w:r w:rsidR="009D6189">
        <w:rPr>
          <w:rFonts w:ascii="Palatino Linotype" w:hAnsi="Palatino Linotype"/>
          <w:b/>
          <w:color w:val="000000" w:themeColor="text1"/>
          <w:sz w:val="24"/>
          <w:szCs w:val="24"/>
        </w:rPr>
        <w:t xml:space="preserve"> </w:t>
      </w:r>
      <w:r w:rsidRPr="009D6189">
        <w:rPr>
          <w:rFonts w:ascii="Palatino Linotype" w:hAnsi="Palatino Linotype"/>
          <w:b/>
          <w:color w:val="000000" w:themeColor="text1"/>
          <w:sz w:val="24"/>
          <w:szCs w:val="24"/>
        </w:rPr>
        <w:t>D</w:t>
      </w:r>
      <w:r w:rsidR="009D6189">
        <w:rPr>
          <w:rFonts w:ascii="Palatino Linotype" w:hAnsi="Palatino Linotype"/>
          <w:b/>
          <w:color w:val="000000" w:themeColor="text1"/>
          <w:sz w:val="24"/>
          <w:szCs w:val="24"/>
        </w:rPr>
        <w:t xml:space="preserve"> </w:t>
      </w:r>
      <w:r w:rsidRPr="009D6189">
        <w:rPr>
          <w:rFonts w:ascii="Palatino Linotype" w:hAnsi="Palatino Linotype"/>
          <w:b/>
          <w:color w:val="000000" w:themeColor="text1"/>
          <w:sz w:val="24"/>
          <w:szCs w:val="24"/>
        </w:rPr>
        <w:t>E</w:t>
      </w:r>
      <w:r w:rsidR="009D6189">
        <w:rPr>
          <w:rFonts w:ascii="Palatino Linotype" w:hAnsi="Palatino Linotype"/>
          <w:b/>
          <w:color w:val="000000" w:themeColor="text1"/>
          <w:sz w:val="24"/>
          <w:szCs w:val="24"/>
        </w:rPr>
        <w:t xml:space="preserve"> </w:t>
      </w:r>
      <w:r w:rsidRPr="009D6189">
        <w:rPr>
          <w:rFonts w:ascii="Palatino Linotype" w:hAnsi="Palatino Linotype"/>
          <w:b/>
          <w:color w:val="000000" w:themeColor="text1"/>
          <w:sz w:val="24"/>
          <w:szCs w:val="24"/>
        </w:rPr>
        <w:t>N</w:t>
      </w:r>
      <w:r w:rsidR="009D6189">
        <w:rPr>
          <w:rFonts w:ascii="Palatino Linotype" w:hAnsi="Palatino Linotype"/>
          <w:b/>
          <w:color w:val="000000" w:themeColor="text1"/>
          <w:sz w:val="24"/>
          <w:szCs w:val="24"/>
        </w:rPr>
        <w:t xml:space="preserve"> </w:t>
      </w:r>
      <w:r w:rsidRPr="009D6189">
        <w:rPr>
          <w:rFonts w:ascii="Palatino Linotype" w:hAnsi="Palatino Linotype"/>
          <w:b/>
          <w:color w:val="000000" w:themeColor="text1"/>
          <w:sz w:val="24"/>
          <w:szCs w:val="24"/>
        </w:rPr>
        <w:t>T</w:t>
      </w:r>
      <w:r w:rsidR="009D6189">
        <w:rPr>
          <w:rFonts w:ascii="Palatino Linotype" w:hAnsi="Palatino Linotype"/>
          <w:b/>
          <w:color w:val="000000" w:themeColor="text1"/>
          <w:sz w:val="24"/>
          <w:szCs w:val="24"/>
        </w:rPr>
        <w:t xml:space="preserve"> </w:t>
      </w:r>
      <w:r w:rsidRPr="009D6189">
        <w:rPr>
          <w:rFonts w:ascii="Palatino Linotype" w:hAnsi="Palatino Linotype"/>
          <w:b/>
          <w:color w:val="000000" w:themeColor="text1"/>
          <w:sz w:val="24"/>
          <w:szCs w:val="24"/>
        </w:rPr>
        <w:t>E</w:t>
      </w:r>
      <w:r w:rsidR="009D6189">
        <w:rPr>
          <w:rFonts w:ascii="Palatino Linotype" w:hAnsi="Palatino Linotype"/>
          <w:b/>
          <w:color w:val="000000" w:themeColor="text1"/>
          <w:sz w:val="24"/>
          <w:szCs w:val="24"/>
        </w:rPr>
        <w:t xml:space="preserve"> </w:t>
      </w:r>
      <w:r w:rsidRPr="009D6189">
        <w:rPr>
          <w:rFonts w:ascii="Palatino Linotype" w:hAnsi="Palatino Linotype"/>
          <w:b/>
          <w:color w:val="000000" w:themeColor="text1"/>
          <w:sz w:val="24"/>
          <w:szCs w:val="24"/>
        </w:rPr>
        <w:t>S</w:t>
      </w:r>
      <w:bookmarkEnd w:id="0"/>
      <w:bookmarkEnd w:id="1"/>
      <w:bookmarkEnd w:id="2"/>
    </w:p>
    <w:p w14:paraId="5385E88F" w14:textId="77777777" w:rsidR="00942616" w:rsidRPr="009D6189" w:rsidRDefault="00942616" w:rsidP="00942616"/>
    <w:p w14:paraId="53379CE6" w14:textId="1C3F44BA" w:rsidR="00942616" w:rsidRPr="009D6189" w:rsidRDefault="00942616" w:rsidP="009A41F4">
      <w:pPr>
        <w:pStyle w:val="Prrafodelista"/>
        <w:numPr>
          <w:ilvl w:val="0"/>
          <w:numId w:val="1"/>
        </w:numPr>
        <w:spacing w:line="360" w:lineRule="auto"/>
        <w:ind w:left="0" w:firstLine="0"/>
        <w:jc w:val="both"/>
        <w:rPr>
          <w:rFonts w:ascii="Palatino Linotype" w:eastAsia="Calibri" w:hAnsi="Palatino Linotype" w:cs="Arial"/>
          <w:lang w:val="es-ES"/>
        </w:rPr>
      </w:pPr>
      <w:r w:rsidRPr="009D6189">
        <w:rPr>
          <w:rFonts w:ascii="Palatino Linotype" w:eastAsia="Calibri" w:hAnsi="Palatino Linotype" w:cs="Arial"/>
          <w:lang w:val="es-ES"/>
        </w:rPr>
        <w:t>El día</w:t>
      </w:r>
      <w:r w:rsidR="00133699" w:rsidRPr="009D6189">
        <w:rPr>
          <w:rFonts w:ascii="Palatino Linotype" w:eastAsia="Calibri" w:hAnsi="Palatino Linotype" w:cs="Arial"/>
          <w:b/>
          <w:lang w:val="es-ES"/>
        </w:rPr>
        <w:t xml:space="preserve"> </w:t>
      </w:r>
      <w:r w:rsidR="005B49A7" w:rsidRPr="009D6189">
        <w:rPr>
          <w:rFonts w:ascii="Palatino Linotype" w:eastAsia="Calibri" w:hAnsi="Palatino Linotype" w:cs="Arial"/>
          <w:b/>
          <w:lang w:val="es-ES"/>
        </w:rPr>
        <w:t>veintisiete de julio de dos mil veintitrés</w:t>
      </w:r>
      <w:r w:rsidRPr="009D6189">
        <w:rPr>
          <w:rFonts w:ascii="Palatino Linotype" w:hAnsi="Palatino Linotype"/>
          <w:b/>
        </w:rPr>
        <w:t xml:space="preserve">, </w:t>
      </w:r>
      <w:r w:rsidRPr="009D6189">
        <w:rPr>
          <w:rFonts w:ascii="Palatino Linotype" w:eastAsia="Calibri" w:hAnsi="Palatino Linotype" w:cs="Arial"/>
          <w:lang w:val="es-ES"/>
        </w:rPr>
        <w:t xml:space="preserve">se presentó ante el </w:t>
      </w:r>
      <w:r w:rsidRPr="009D6189">
        <w:rPr>
          <w:rFonts w:ascii="Palatino Linotype" w:eastAsia="Calibri" w:hAnsi="Palatino Linotype" w:cs="Arial"/>
          <w:b/>
          <w:lang w:val="es-ES"/>
        </w:rPr>
        <w:t>SUJETO OBLIGADO</w:t>
      </w:r>
      <w:r w:rsidRPr="009D6189">
        <w:rPr>
          <w:rFonts w:ascii="Palatino Linotype" w:eastAsia="Calibri" w:hAnsi="Palatino Linotype" w:cs="Arial"/>
        </w:rPr>
        <w:t xml:space="preserve"> vía </w:t>
      </w:r>
      <w:r w:rsidRPr="009D6189">
        <w:rPr>
          <w:rFonts w:ascii="Palatino Linotype" w:eastAsia="Calibri" w:hAnsi="Palatino Linotype" w:cs="Arial"/>
          <w:lang w:val="es-ES"/>
        </w:rPr>
        <w:t>SAIMEX, la solicitud de información pública registrada con el número</w:t>
      </w:r>
      <w:r w:rsidRPr="009D6189">
        <w:rPr>
          <w:rFonts w:ascii="Palatino Linotype" w:hAnsi="Palatino Linotype"/>
          <w:b/>
          <w:bCs/>
          <w:color w:val="000000" w:themeColor="text1"/>
        </w:rPr>
        <w:t xml:space="preserve"> </w:t>
      </w:r>
      <w:r w:rsidR="00437A3C" w:rsidRPr="009D6189">
        <w:rPr>
          <w:rFonts w:ascii="Palatino Linotype" w:hAnsi="Palatino Linotype"/>
          <w:b/>
          <w:bCs/>
          <w:color w:val="000000" w:themeColor="text1"/>
        </w:rPr>
        <w:t xml:space="preserve"> </w:t>
      </w:r>
      <w:r w:rsidR="005B49A7" w:rsidRPr="009D6189">
        <w:rPr>
          <w:rFonts w:ascii="Palatino Linotype" w:hAnsi="Palatino Linotype"/>
          <w:b/>
          <w:bCs/>
          <w:color w:val="000000" w:themeColor="text1"/>
        </w:rPr>
        <w:t>01020/ZINACANT/IP/2023</w:t>
      </w:r>
      <w:r w:rsidRPr="009D6189">
        <w:rPr>
          <w:rFonts w:ascii="Palatino Linotype" w:hAnsi="Palatino Linotype"/>
          <w:b/>
          <w:bCs/>
          <w:color w:val="000000" w:themeColor="text1"/>
        </w:rPr>
        <w:t xml:space="preserve">; </w:t>
      </w:r>
      <w:r w:rsidRPr="009D6189">
        <w:rPr>
          <w:rFonts w:ascii="Palatino Linotype" w:eastAsia="Calibri" w:hAnsi="Palatino Linotype" w:cs="Arial"/>
          <w:lang w:val="es-ES"/>
        </w:rPr>
        <w:t>mediante la cual se solicitó la siguiente información:</w:t>
      </w:r>
    </w:p>
    <w:p w14:paraId="178B136D" w14:textId="77777777" w:rsidR="00942616" w:rsidRPr="009D6189" w:rsidRDefault="00942616" w:rsidP="00942616">
      <w:pPr>
        <w:pStyle w:val="Prrafodelista"/>
        <w:spacing w:line="360" w:lineRule="auto"/>
        <w:ind w:left="0"/>
        <w:jc w:val="both"/>
        <w:rPr>
          <w:rFonts w:ascii="Palatino Linotype" w:eastAsia="Calibri" w:hAnsi="Palatino Linotype" w:cs="Arial"/>
          <w:lang w:val="es-ES"/>
        </w:rPr>
      </w:pPr>
    </w:p>
    <w:p w14:paraId="4D74F757" w14:textId="0A8CDAAF" w:rsidR="00942616" w:rsidRPr="009D6189" w:rsidRDefault="00942616" w:rsidP="007E6F77">
      <w:pPr>
        <w:pStyle w:val="Prrafodelista"/>
        <w:ind w:left="1134" w:right="900"/>
        <w:jc w:val="both"/>
        <w:rPr>
          <w:rFonts w:ascii="Palatino Linotype" w:hAnsi="Palatino Linotype"/>
        </w:rPr>
      </w:pPr>
      <w:r w:rsidRPr="009D6189">
        <w:rPr>
          <w:rFonts w:ascii="Palatino Linotype" w:hAnsi="Palatino Linotype"/>
          <w:i/>
        </w:rPr>
        <w:t>“</w:t>
      </w:r>
      <w:r w:rsidR="005B49A7" w:rsidRPr="009D6189">
        <w:rPr>
          <w:rFonts w:ascii="Palatino Linotype" w:hAnsi="Palatino Linotype"/>
          <w:i/>
        </w:rPr>
        <w:t>SOLICITO LAS GUARDIAS DE VACACIONES DE LOS PERIODOS DE ABRIL Y JULIO 2014, 2015, 2016, 2017, 2018, 2019, 2020, 2021, 2022</w:t>
      </w:r>
      <w:r w:rsidRPr="009D6189">
        <w:rPr>
          <w:rFonts w:ascii="Palatino Linotype" w:hAnsi="Palatino Linotype"/>
          <w:i/>
        </w:rPr>
        <w:t>”</w:t>
      </w:r>
    </w:p>
    <w:p w14:paraId="1B41AE08" w14:textId="77777777" w:rsidR="00942616" w:rsidRPr="009D6189" w:rsidRDefault="00942616" w:rsidP="00942616">
      <w:pPr>
        <w:pStyle w:val="Prrafodelista"/>
        <w:spacing w:line="360" w:lineRule="auto"/>
        <w:ind w:left="851" w:right="34"/>
        <w:jc w:val="both"/>
        <w:rPr>
          <w:rFonts w:ascii="Palatino Linotype" w:hAnsi="Palatino Linotype"/>
        </w:rPr>
      </w:pPr>
    </w:p>
    <w:p w14:paraId="41BE3230" w14:textId="77777777" w:rsidR="00942616" w:rsidRPr="009D6189" w:rsidRDefault="00942616" w:rsidP="00942616">
      <w:pPr>
        <w:pStyle w:val="Prrafodelista"/>
        <w:numPr>
          <w:ilvl w:val="0"/>
          <w:numId w:val="2"/>
        </w:numPr>
        <w:spacing w:line="360" w:lineRule="auto"/>
        <w:ind w:left="851" w:right="474"/>
        <w:jc w:val="both"/>
        <w:rPr>
          <w:rFonts w:ascii="Palatino Linotype" w:hAnsi="Palatino Linotype"/>
        </w:rPr>
      </w:pPr>
      <w:r w:rsidRPr="009D6189">
        <w:rPr>
          <w:rFonts w:ascii="Palatino Linotype" w:eastAsia="Times New Roman" w:hAnsi="Palatino Linotype" w:cs="Arial"/>
          <w:lang w:val="es-ES"/>
        </w:rPr>
        <w:t>Se eligió como modalidad de entrega de la información</w:t>
      </w:r>
      <w:r w:rsidRPr="009D6189">
        <w:rPr>
          <w:rFonts w:ascii="Palatino Linotype" w:hAnsi="Palatino Linotype"/>
        </w:rPr>
        <w:t xml:space="preserve">: A través del </w:t>
      </w:r>
      <w:r w:rsidRPr="009D6189">
        <w:rPr>
          <w:rFonts w:ascii="Palatino Linotype" w:hAnsi="Palatino Linotype"/>
          <w:b/>
        </w:rPr>
        <w:t>SAIMEX.</w:t>
      </w:r>
    </w:p>
    <w:p w14:paraId="187F45B6" w14:textId="77777777" w:rsidR="00376A02" w:rsidRPr="009D6189" w:rsidRDefault="00376A02" w:rsidP="00376A02">
      <w:pPr>
        <w:pStyle w:val="Prrafodelista"/>
        <w:spacing w:line="360" w:lineRule="auto"/>
        <w:ind w:left="851" w:right="474"/>
        <w:jc w:val="both"/>
        <w:rPr>
          <w:rFonts w:ascii="Palatino Linotype" w:hAnsi="Palatino Linotype"/>
        </w:rPr>
      </w:pPr>
    </w:p>
    <w:p w14:paraId="6EE3FC8F" w14:textId="65A220FF" w:rsidR="00376A02" w:rsidRPr="009D6189" w:rsidRDefault="00376A02" w:rsidP="00376A02">
      <w:pPr>
        <w:pStyle w:val="Prrafodelista"/>
        <w:numPr>
          <w:ilvl w:val="0"/>
          <w:numId w:val="1"/>
        </w:numPr>
        <w:spacing w:line="360" w:lineRule="auto"/>
        <w:ind w:left="0" w:firstLine="0"/>
        <w:jc w:val="both"/>
        <w:rPr>
          <w:rFonts w:ascii="Palatino Linotype" w:hAnsi="Palatino Linotype" w:cs="Arial"/>
          <w:color w:val="000000" w:themeColor="text1"/>
        </w:rPr>
      </w:pPr>
      <w:r w:rsidRPr="009D6189">
        <w:rPr>
          <w:rFonts w:ascii="Palatino Linotype" w:eastAsia="Calibri" w:hAnsi="Palatino Linotype" w:cs="Arial"/>
          <w:lang w:val="es-ES"/>
        </w:rPr>
        <w:lastRenderedPageBreak/>
        <w:t>En</w:t>
      </w:r>
      <w:r w:rsidRPr="009D6189">
        <w:rPr>
          <w:rFonts w:ascii="Palatino Linotype" w:hAnsi="Palatino Linotype" w:cs="Arial"/>
          <w:color w:val="000000" w:themeColor="text1"/>
        </w:rPr>
        <w:t xml:space="preserve"> fecha dieciocho  (18) de agosto de dos mil veintitrés, el Sujeto Obligado solicitó un prórroga para emitir respuesta a la solicitud de información en los siguientes  términos:</w:t>
      </w:r>
    </w:p>
    <w:p w14:paraId="3B56309A" w14:textId="77777777" w:rsidR="00376A02" w:rsidRPr="009D6189" w:rsidRDefault="00376A02" w:rsidP="00376A02">
      <w:pPr>
        <w:pStyle w:val="Prrafodelista"/>
        <w:spacing w:line="360" w:lineRule="auto"/>
        <w:ind w:left="851" w:right="333"/>
        <w:jc w:val="both"/>
        <w:rPr>
          <w:rFonts w:ascii="Palatino Linotype" w:hAnsi="Palatino Linotype" w:cs="Arial"/>
          <w:i/>
          <w:color w:val="000000" w:themeColor="text1"/>
          <w:sz w:val="22"/>
        </w:rPr>
      </w:pPr>
      <w:r w:rsidRPr="009D6189">
        <w:rPr>
          <w:rFonts w:ascii="Palatino Linotype" w:hAnsi="Palatino Linotype" w:cs="Arial"/>
          <w:i/>
          <w:color w:val="000000" w:themeColor="text1"/>
          <w:sz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749352EB" w14:textId="77777777" w:rsidR="00376A02" w:rsidRPr="009D6189" w:rsidRDefault="00376A02" w:rsidP="00376A02">
      <w:pPr>
        <w:pStyle w:val="Prrafodelista"/>
        <w:spacing w:line="360" w:lineRule="auto"/>
        <w:ind w:left="851" w:right="333"/>
        <w:jc w:val="both"/>
        <w:rPr>
          <w:rFonts w:ascii="Palatino Linotype" w:hAnsi="Palatino Linotype" w:cs="Arial"/>
          <w:i/>
          <w:color w:val="000000" w:themeColor="text1"/>
          <w:sz w:val="22"/>
        </w:rPr>
      </w:pPr>
      <w:r w:rsidRPr="009D6189">
        <w:rPr>
          <w:rFonts w:ascii="Palatino Linotype" w:hAnsi="Palatino Linotype" w:cs="Arial"/>
          <w:i/>
          <w:color w:val="000000" w:themeColor="text1"/>
          <w:sz w:val="22"/>
        </w:rPr>
        <w:t>Con fundamento en el artículo 163 párrafo segundo de la Ley de Transparencia y Acceso a la Información Pública del Estado de México y Municipios se solicita prórroga como máximo de 7 días hábiles para poder dar una cabal respuesta a la presente solicitud que nos ocupa.</w:t>
      </w:r>
    </w:p>
    <w:p w14:paraId="2895DE56" w14:textId="77777777" w:rsidR="00376A02" w:rsidRPr="009D6189" w:rsidRDefault="00376A02" w:rsidP="00376A02">
      <w:pPr>
        <w:pStyle w:val="Prrafodelista"/>
        <w:spacing w:line="360" w:lineRule="auto"/>
        <w:ind w:left="851" w:right="333"/>
        <w:jc w:val="both"/>
        <w:rPr>
          <w:rFonts w:ascii="Palatino Linotype" w:hAnsi="Palatino Linotype" w:cs="Arial"/>
          <w:i/>
          <w:color w:val="000000" w:themeColor="text1"/>
          <w:sz w:val="22"/>
        </w:rPr>
      </w:pPr>
    </w:p>
    <w:p w14:paraId="52E0EC71" w14:textId="77777777" w:rsidR="00376A02" w:rsidRPr="009D6189" w:rsidRDefault="00376A02" w:rsidP="00376A02">
      <w:pPr>
        <w:pStyle w:val="Prrafodelista"/>
        <w:spacing w:line="360" w:lineRule="auto"/>
        <w:ind w:left="851" w:right="333"/>
        <w:jc w:val="both"/>
        <w:rPr>
          <w:rFonts w:ascii="Palatino Linotype" w:hAnsi="Palatino Linotype" w:cs="Arial"/>
          <w:i/>
          <w:color w:val="000000" w:themeColor="text1"/>
          <w:sz w:val="22"/>
        </w:rPr>
      </w:pPr>
      <w:r w:rsidRPr="009D6189">
        <w:rPr>
          <w:rFonts w:ascii="Palatino Linotype" w:hAnsi="Palatino Linotype" w:cs="Arial"/>
          <w:i/>
          <w:color w:val="000000" w:themeColor="text1"/>
          <w:sz w:val="22"/>
        </w:rPr>
        <w:t>BRENDA SELENE HERNANDEZ LOPEZ</w:t>
      </w:r>
    </w:p>
    <w:p w14:paraId="290D70EB" w14:textId="19DB9A9F" w:rsidR="00376A02" w:rsidRPr="009D6189" w:rsidRDefault="00376A02" w:rsidP="00376A02">
      <w:pPr>
        <w:pStyle w:val="Prrafodelista"/>
        <w:spacing w:line="360" w:lineRule="auto"/>
        <w:ind w:left="851" w:right="333"/>
        <w:jc w:val="both"/>
        <w:rPr>
          <w:rFonts w:ascii="Palatino Linotype" w:hAnsi="Palatino Linotype" w:cs="Arial"/>
          <w:i/>
          <w:color w:val="000000" w:themeColor="text1"/>
          <w:sz w:val="22"/>
        </w:rPr>
      </w:pPr>
      <w:r w:rsidRPr="009D6189">
        <w:rPr>
          <w:rFonts w:ascii="Palatino Linotype" w:hAnsi="Palatino Linotype" w:cs="Arial"/>
          <w:i/>
          <w:color w:val="000000" w:themeColor="text1"/>
          <w:sz w:val="22"/>
        </w:rPr>
        <w:t>Responsable de la Unidad de Transparencia</w:t>
      </w:r>
    </w:p>
    <w:p w14:paraId="389827A4" w14:textId="77777777" w:rsidR="00942616" w:rsidRPr="009D6189" w:rsidRDefault="00942616" w:rsidP="00942616">
      <w:pPr>
        <w:pStyle w:val="Prrafodelista"/>
        <w:spacing w:line="360" w:lineRule="auto"/>
        <w:ind w:left="851" w:right="34"/>
        <w:jc w:val="both"/>
        <w:rPr>
          <w:rFonts w:ascii="Palatino Linotype" w:hAnsi="Palatino Linotype"/>
        </w:rPr>
      </w:pPr>
    </w:p>
    <w:p w14:paraId="25112C50" w14:textId="3255C878" w:rsidR="00844CA2" w:rsidRPr="009D6189" w:rsidRDefault="00942616" w:rsidP="009A41F4">
      <w:pPr>
        <w:pStyle w:val="Prrafodelista"/>
        <w:numPr>
          <w:ilvl w:val="0"/>
          <w:numId w:val="1"/>
        </w:numPr>
        <w:tabs>
          <w:tab w:val="left" w:pos="0"/>
        </w:tabs>
        <w:spacing w:line="360" w:lineRule="auto"/>
        <w:ind w:left="0" w:right="51" w:firstLine="0"/>
        <w:jc w:val="both"/>
        <w:rPr>
          <w:rFonts w:ascii="Palatino Linotype" w:hAnsi="Palatino Linotype" w:cs="Arial"/>
          <w:i/>
          <w:color w:val="000000" w:themeColor="text1"/>
        </w:rPr>
      </w:pPr>
      <w:r w:rsidRPr="009D6189">
        <w:rPr>
          <w:rFonts w:ascii="Palatino Linotype" w:hAnsi="Palatino Linotype" w:cs="Arial"/>
          <w:color w:val="000000" w:themeColor="text1"/>
        </w:rPr>
        <w:t>El</w:t>
      </w:r>
      <w:r w:rsidR="00133699" w:rsidRPr="009D6189">
        <w:rPr>
          <w:rFonts w:ascii="Palatino Linotype" w:hAnsi="Palatino Linotype" w:cs="Arial"/>
          <w:b/>
          <w:color w:val="000000" w:themeColor="text1"/>
        </w:rPr>
        <w:t xml:space="preserve"> </w:t>
      </w:r>
      <w:r w:rsidR="005B49A7" w:rsidRPr="009D6189">
        <w:rPr>
          <w:rFonts w:ascii="Palatino Linotype" w:hAnsi="Palatino Linotype" w:cs="Arial"/>
          <w:b/>
          <w:color w:val="000000" w:themeColor="text1"/>
        </w:rPr>
        <w:t>veintinueve de agosto de dos mil veintitrés</w:t>
      </w:r>
      <w:r w:rsidRPr="009D6189">
        <w:rPr>
          <w:rFonts w:ascii="Palatino Linotype" w:hAnsi="Palatino Linotype" w:cs="Arial"/>
          <w:color w:val="000000" w:themeColor="text1"/>
        </w:rPr>
        <w:t xml:space="preserve">, el </w:t>
      </w:r>
      <w:r w:rsidRPr="009D6189">
        <w:rPr>
          <w:rFonts w:ascii="Palatino Linotype" w:hAnsi="Palatino Linotype" w:cs="Arial"/>
          <w:b/>
          <w:color w:val="000000" w:themeColor="text1"/>
        </w:rPr>
        <w:t>SUJETO OBLIGADO,</w:t>
      </w:r>
      <w:r w:rsidRPr="009D6189">
        <w:rPr>
          <w:rFonts w:ascii="Palatino Linotype" w:hAnsi="Palatino Linotype" w:cs="Arial"/>
          <w:color w:val="000000" w:themeColor="text1"/>
        </w:rPr>
        <w:t xml:space="preserve"> dio respuesta a través </w:t>
      </w:r>
      <w:r w:rsidR="007563F2" w:rsidRPr="009D6189">
        <w:rPr>
          <w:rFonts w:ascii="Palatino Linotype" w:hAnsi="Palatino Linotype" w:cs="Arial"/>
          <w:color w:val="000000" w:themeColor="text1"/>
        </w:rPr>
        <w:t xml:space="preserve">de </w:t>
      </w:r>
      <w:r w:rsidR="00133699" w:rsidRPr="009D6189">
        <w:rPr>
          <w:rFonts w:ascii="Palatino Linotype" w:hAnsi="Palatino Linotype" w:cs="Arial"/>
          <w:color w:val="000000" w:themeColor="text1"/>
        </w:rPr>
        <w:t>tres</w:t>
      </w:r>
      <w:r w:rsidR="003441EF" w:rsidRPr="009D6189">
        <w:rPr>
          <w:rFonts w:ascii="Palatino Linotype" w:hAnsi="Palatino Linotype" w:cs="Arial"/>
          <w:color w:val="000000" w:themeColor="text1"/>
        </w:rPr>
        <w:t xml:space="preserve"> </w:t>
      </w:r>
      <w:r w:rsidR="007563F2" w:rsidRPr="009D6189">
        <w:rPr>
          <w:rFonts w:ascii="Palatino Linotype" w:hAnsi="Palatino Linotype" w:cs="Arial"/>
          <w:color w:val="000000" w:themeColor="text1"/>
        </w:rPr>
        <w:t>archivo</w:t>
      </w:r>
      <w:r w:rsidR="003441EF" w:rsidRPr="009D6189">
        <w:rPr>
          <w:rFonts w:ascii="Palatino Linotype" w:hAnsi="Palatino Linotype" w:cs="Arial"/>
          <w:color w:val="000000" w:themeColor="text1"/>
        </w:rPr>
        <w:t>s</w:t>
      </w:r>
      <w:r w:rsidRPr="009D6189">
        <w:rPr>
          <w:rFonts w:ascii="Palatino Linotype" w:hAnsi="Palatino Linotype" w:cs="Arial"/>
          <w:color w:val="000000" w:themeColor="text1"/>
        </w:rPr>
        <w:t xml:space="preserve"> electrónicos en formato PDF, </w:t>
      </w:r>
      <w:r w:rsidR="00844CA2" w:rsidRPr="009D6189">
        <w:rPr>
          <w:rFonts w:ascii="Palatino Linotype" w:hAnsi="Palatino Linotype" w:cs="Arial"/>
          <w:color w:val="000000" w:themeColor="text1"/>
        </w:rPr>
        <w:t xml:space="preserve">cuyo contenido grosso modo es el siguiente: </w:t>
      </w:r>
    </w:p>
    <w:p w14:paraId="3DD6E86D" w14:textId="0D35811B" w:rsidR="005B49A7" w:rsidRPr="009D6189" w:rsidRDefault="005B49A7" w:rsidP="00D62ED4">
      <w:pPr>
        <w:pStyle w:val="Prrafodelista"/>
        <w:tabs>
          <w:tab w:val="left" w:pos="0"/>
        </w:tabs>
        <w:ind w:left="1134" w:right="900"/>
        <w:jc w:val="both"/>
        <w:rPr>
          <w:rFonts w:ascii="Palatino Linotype" w:hAnsi="Palatino Linotype" w:cs="Arial"/>
          <w:i/>
          <w:color w:val="000000" w:themeColor="text1"/>
          <w:sz w:val="22"/>
        </w:rPr>
      </w:pPr>
      <w:r w:rsidRPr="009D6189">
        <w:rPr>
          <w:rFonts w:ascii="Palatino Linotype" w:hAnsi="Palatino Linotype" w:cs="Arial"/>
          <w:b/>
          <w:i/>
          <w:color w:val="000000" w:themeColor="text1"/>
          <w:sz w:val="22"/>
        </w:rPr>
        <w:t xml:space="preserve">GUARDIAS ABRIL 22 TT.pdf: </w:t>
      </w:r>
      <w:r w:rsidRPr="009D6189">
        <w:rPr>
          <w:rFonts w:ascii="Palatino Linotype" w:hAnsi="Palatino Linotype" w:cs="Arial"/>
          <w:i/>
          <w:color w:val="000000" w:themeColor="text1"/>
          <w:sz w:val="22"/>
        </w:rPr>
        <w:t>Avisos de guardias de servidores públicos en periodo ordinario, correspondiente al mes de abril de dos mil veintidós.</w:t>
      </w:r>
    </w:p>
    <w:p w14:paraId="789F67D9" w14:textId="60FEC918" w:rsidR="005B49A7" w:rsidRPr="009D6189" w:rsidRDefault="005B49A7" w:rsidP="00D62ED4">
      <w:pPr>
        <w:pStyle w:val="Prrafodelista"/>
        <w:tabs>
          <w:tab w:val="left" w:pos="0"/>
        </w:tabs>
        <w:ind w:left="1134" w:right="900"/>
        <w:jc w:val="both"/>
        <w:rPr>
          <w:rFonts w:ascii="Palatino Linotype" w:hAnsi="Palatino Linotype" w:cs="Arial"/>
          <w:i/>
          <w:color w:val="000000" w:themeColor="text1"/>
          <w:sz w:val="22"/>
        </w:rPr>
      </w:pPr>
      <w:r w:rsidRPr="009D6189">
        <w:rPr>
          <w:rFonts w:ascii="Palatino Linotype" w:hAnsi="Palatino Linotype" w:cs="Arial"/>
          <w:b/>
          <w:i/>
          <w:color w:val="000000" w:themeColor="text1"/>
          <w:sz w:val="22"/>
        </w:rPr>
        <w:t xml:space="preserve">JULIO GUARDIAS 22 TT.pdf: </w:t>
      </w:r>
      <w:r w:rsidRPr="009D6189">
        <w:rPr>
          <w:rFonts w:ascii="Palatino Linotype" w:hAnsi="Palatino Linotype" w:cs="Arial"/>
          <w:i/>
          <w:color w:val="000000" w:themeColor="text1"/>
          <w:sz w:val="22"/>
        </w:rPr>
        <w:t>Avisos de guardias de servidores públicos en periodo ordinario, correspondiente al mes de junio y julio de dos mil veintidós.</w:t>
      </w:r>
    </w:p>
    <w:p w14:paraId="24E40803" w14:textId="09DF250C" w:rsidR="00133699" w:rsidRPr="009D6189" w:rsidRDefault="005B49A7" w:rsidP="00D62ED4">
      <w:pPr>
        <w:pStyle w:val="Prrafodelista"/>
        <w:tabs>
          <w:tab w:val="left" w:pos="0"/>
        </w:tabs>
        <w:ind w:left="1134" w:right="900"/>
        <w:jc w:val="both"/>
        <w:rPr>
          <w:rFonts w:ascii="Palatino Linotype" w:hAnsi="Palatino Linotype" w:cs="Arial"/>
          <w:i/>
          <w:color w:val="000000" w:themeColor="text1"/>
          <w:sz w:val="22"/>
        </w:rPr>
      </w:pPr>
      <w:r w:rsidRPr="009D6189">
        <w:rPr>
          <w:rFonts w:ascii="Palatino Linotype" w:hAnsi="Palatino Linotype" w:cs="Arial"/>
          <w:b/>
          <w:i/>
          <w:color w:val="000000" w:themeColor="text1"/>
          <w:sz w:val="22"/>
        </w:rPr>
        <w:t>oficio guardias.pdf</w:t>
      </w:r>
      <w:r w:rsidR="00133699" w:rsidRPr="009D6189">
        <w:rPr>
          <w:rFonts w:ascii="Palatino Linotype" w:hAnsi="Palatino Linotype" w:cs="Arial"/>
          <w:b/>
          <w:i/>
          <w:color w:val="000000" w:themeColor="text1"/>
          <w:sz w:val="22"/>
        </w:rPr>
        <w:t>:</w:t>
      </w:r>
      <w:r w:rsidR="00133699" w:rsidRPr="009D6189">
        <w:rPr>
          <w:rFonts w:ascii="Palatino Linotype" w:hAnsi="Palatino Linotype" w:cs="Arial"/>
          <w:i/>
          <w:color w:val="000000" w:themeColor="text1"/>
          <w:sz w:val="22"/>
        </w:rPr>
        <w:t xml:space="preserve"> </w:t>
      </w:r>
      <w:r w:rsidR="005F1C00" w:rsidRPr="009D6189">
        <w:rPr>
          <w:rFonts w:ascii="Palatino Linotype" w:hAnsi="Palatino Linotype" w:cs="Arial"/>
          <w:i/>
          <w:color w:val="000000" w:themeColor="text1"/>
          <w:sz w:val="22"/>
        </w:rPr>
        <w:t>Oficio ZIN/DA/2330/2023 informando que ya no se poseen en los archivos de la subdirección de recursos humanos referente a la información solicitada de los años 2014, 2015, 2016, 2017, 2018, 2019, 2020 y 2021, por lo que solo se adjunta los documentos que obran en los archivos.</w:t>
      </w:r>
    </w:p>
    <w:p w14:paraId="71FCCE90" w14:textId="77777777" w:rsidR="007C50BE" w:rsidRPr="009D6189" w:rsidRDefault="007C50BE" w:rsidP="003E76A0">
      <w:pPr>
        <w:pStyle w:val="Prrafodelista"/>
        <w:tabs>
          <w:tab w:val="left" w:pos="0"/>
        </w:tabs>
        <w:spacing w:line="360" w:lineRule="auto"/>
        <w:ind w:left="709" w:right="51"/>
        <w:jc w:val="both"/>
        <w:rPr>
          <w:rFonts w:ascii="Palatino Linotype" w:hAnsi="Palatino Linotype" w:cs="Arial"/>
          <w:i/>
          <w:color w:val="000000" w:themeColor="text1"/>
        </w:rPr>
      </w:pPr>
    </w:p>
    <w:p w14:paraId="30268E17" w14:textId="0EA86E62" w:rsidR="00942616" w:rsidRPr="009D6189" w:rsidRDefault="00942616" w:rsidP="00942616">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9D6189">
        <w:rPr>
          <w:rFonts w:ascii="Palatino Linotype" w:eastAsia="Times New Roman" w:hAnsi="Palatino Linotype" w:cs="Arial"/>
          <w:color w:val="000000" w:themeColor="text1"/>
          <w:lang w:val="es-ES"/>
        </w:rPr>
        <w:lastRenderedPageBreak/>
        <w:t>El</w:t>
      </w:r>
      <w:r w:rsidR="00722086" w:rsidRPr="009D6189">
        <w:rPr>
          <w:rFonts w:ascii="Palatino Linotype" w:eastAsia="Times New Roman" w:hAnsi="Palatino Linotype" w:cs="Arial"/>
          <w:b/>
          <w:color w:val="000000" w:themeColor="text1"/>
          <w:lang w:val="es-ES"/>
        </w:rPr>
        <w:t xml:space="preserve"> </w:t>
      </w:r>
      <w:r w:rsidR="005F1C00" w:rsidRPr="009D6189">
        <w:rPr>
          <w:rFonts w:ascii="Palatino Linotype" w:eastAsia="Times New Roman" w:hAnsi="Palatino Linotype" w:cs="Arial"/>
          <w:b/>
          <w:color w:val="000000" w:themeColor="text1"/>
          <w:lang w:val="es-ES"/>
        </w:rPr>
        <w:t>veintinueve de agosto de dos mil veintitrés</w:t>
      </w:r>
      <w:r w:rsidRPr="009D6189">
        <w:rPr>
          <w:rFonts w:ascii="Palatino Linotype" w:eastAsia="Times New Roman" w:hAnsi="Palatino Linotype" w:cs="Arial"/>
          <w:color w:val="000000" w:themeColor="text1"/>
          <w:lang w:val="es-ES"/>
        </w:rPr>
        <w:t>, el particular interpuso el recurso de revisión en contra de la respuesta, manifestando las siguientes razones o motivos de inconformidad:</w:t>
      </w:r>
    </w:p>
    <w:p w14:paraId="7F76B7BF" w14:textId="61AD51F7" w:rsidR="00942616" w:rsidRPr="009D6189" w:rsidRDefault="00942616" w:rsidP="003C662E">
      <w:pPr>
        <w:pStyle w:val="Prrafodelista"/>
        <w:numPr>
          <w:ilvl w:val="0"/>
          <w:numId w:val="2"/>
        </w:numPr>
        <w:spacing w:line="360" w:lineRule="auto"/>
        <w:ind w:left="709"/>
        <w:jc w:val="both"/>
        <w:rPr>
          <w:rStyle w:val="Ttulo2Car"/>
          <w:rFonts w:ascii="Palatino Linotype" w:hAnsi="Palatino Linotype"/>
          <w:i/>
          <w:color w:val="000000" w:themeColor="text1"/>
          <w:sz w:val="22"/>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9D6189">
        <w:rPr>
          <w:rStyle w:val="Ttulo2Car"/>
          <w:rFonts w:ascii="Palatino Linotype" w:hAnsi="Palatino Linotype"/>
          <w:b/>
          <w:color w:val="auto"/>
          <w:sz w:val="22"/>
          <w:szCs w:val="24"/>
        </w:rPr>
        <w:t>Acto impugnado</w:t>
      </w:r>
      <w:bookmarkEnd w:id="3"/>
      <w:r w:rsidRPr="009D6189">
        <w:rPr>
          <w:rStyle w:val="Ttulo2Car"/>
          <w:rFonts w:ascii="Palatino Linotype" w:hAnsi="Palatino Linotype"/>
          <w:b/>
          <w:color w:val="000000" w:themeColor="text1"/>
          <w:sz w:val="22"/>
          <w:szCs w:val="24"/>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9304C1" w:rsidRPr="009D6189">
        <w:rPr>
          <w:rStyle w:val="Ttulo2Car"/>
          <w:rFonts w:ascii="Palatino Linotype" w:hAnsi="Palatino Linotype"/>
          <w:i/>
          <w:color w:val="000000" w:themeColor="text1"/>
          <w:sz w:val="22"/>
          <w:szCs w:val="24"/>
        </w:rPr>
        <w:t>“</w:t>
      </w:r>
      <w:r w:rsidR="005F1C00" w:rsidRPr="009D6189">
        <w:rPr>
          <w:rStyle w:val="Ttulo2Car"/>
          <w:rFonts w:ascii="Palatino Linotype" w:hAnsi="Palatino Linotype"/>
          <w:i/>
          <w:color w:val="000000" w:themeColor="text1"/>
          <w:sz w:val="22"/>
          <w:szCs w:val="24"/>
        </w:rPr>
        <w:t>NO ENTREGA INFORMACIÓN</w:t>
      </w:r>
      <w:r w:rsidR="009304C1" w:rsidRPr="009D6189">
        <w:rPr>
          <w:rStyle w:val="Ttulo2Car"/>
          <w:rFonts w:ascii="Palatino Linotype" w:hAnsi="Palatino Linotype"/>
          <w:i/>
          <w:color w:val="000000" w:themeColor="text1"/>
          <w:sz w:val="22"/>
          <w:szCs w:val="24"/>
        </w:rPr>
        <w:t>”</w:t>
      </w:r>
    </w:p>
    <w:p w14:paraId="08740AC8" w14:textId="5502A5CA" w:rsidR="00942616" w:rsidRPr="009D6189" w:rsidRDefault="00942616" w:rsidP="003C662E">
      <w:pPr>
        <w:pStyle w:val="Prrafodelista"/>
        <w:numPr>
          <w:ilvl w:val="0"/>
          <w:numId w:val="2"/>
        </w:numPr>
        <w:spacing w:line="360" w:lineRule="auto"/>
        <w:ind w:left="709"/>
        <w:jc w:val="both"/>
        <w:rPr>
          <w:rFonts w:ascii="Palatino Linotype" w:hAnsi="Palatino Linotype"/>
          <w:i/>
          <w:color w:val="000000" w:themeColor="text1"/>
          <w:sz w:val="22"/>
        </w:rPr>
      </w:pPr>
      <w:bookmarkStart w:id="127" w:name="_Toc53584977"/>
      <w:bookmarkStart w:id="128" w:name="_Toc60925404"/>
      <w:bookmarkStart w:id="129" w:name="_Toc81364834"/>
      <w:bookmarkStart w:id="130" w:name="_Toc81390611"/>
      <w:bookmarkStart w:id="131" w:name="_Toc82611034"/>
      <w:bookmarkStart w:id="132" w:name="_Toc83128577"/>
      <w:r w:rsidRPr="009D6189">
        <w:rPr>
          <w:rStyle w:val="Ttulo2Car"/>
          <w:rFonts w:ascii="Palatino Linotype" w:hAnsi="Palatino Linotype"/>
          <w:b/>
          <w:color w:val="000000" w:themeColor="text1"/>
          <w:sz w:val="22"/>
          <w:szCs w:val="24"/>
        </w:rPr>
        <w:t>Razones o Motivos de inconformidad:</w:t>
      </w:r>
      <w:bookmarkEnd w:id="68"/>
      <w:bookmarkEnd w:id="127"/>
      <w:bookmarkEnd w:id="128"/>
      <w:bookmarkEnd w:id="129"/>
      <w:bookmarkEnd w:id="130"/>
      <w:bookmarkEnd w:id="131"/>
      <w:bookmarkEnd w:id="132"/>
      <w:r w:rsidRPr="009D6189">
        <w:rPr>
          <w:rFonts w:ascii="Palatino Linotype" w:hAnsi="Palatino Linotype"/>
          <w:b/>
          <w:color w:val="000000" w:themeColor="text1"/>
          <w:sz w:val="22"/>
        </w:rPr>
        <w:t xml:space="preserve"> </w:t>
      </w:r>
      <w:r w:rsidRPr="009D6189">
        <w:rPr>
          <w:rFonts w:ascii="Palatino Linotype" w:hAnsi="Palatino Linotype"/>
          <w:i/>
          <w:color w:val="000000" w:themeColor="text1"/>
          <w:sz w:val="22"/>
        </w:rPr>
        <w:t>“</w:t>
      </w:r>
      <w:r w:rsidR="005F1C00" w:rsidRPr="009D6189">
        <w:rPr>
          <w:rFonts w:ascii="Palatino Linotype" w:hAnsi="Palatino Linotype"/>
          <w:i/>
          <w:color w:val="000000" w:themeColor="text1"/>
          <w:sz w:val="22"/>
        </w:rPr>
        <w:t>NO ENTREGA INFORMACIÓN</w:t>
      </w:r>
      <w:r w:rsidRPr="009D6189">
        <w:rPr>
          <w:rFonts w:ascii="Palatino Linotype" w:hAnsi="Palatino Linotype"/>
          <w:i/>
          <w:color w:val="000000" w:themeColor="text1"/>
          <w:sz w:val="22"/>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66CE5FD0" w14:textId="77777777" w:rsidR="00942616" w:rsidRPr="009D6189" w:rsidRDefault="00942616" w:rsidP="00942616">
      <w:pPr>
        <w:spacing w:line="360" w:lineRule="auto"/>
        <w:rPr>
          <w:rFonts w:ascii="Palatino Linotype" w:hAnsi="Palatino Linotype"/>
          <w:i/>
          <w:color w:val="000000" w:themeColor="text1"/>
        </w:rPr>
      </w:pPr>
    </w:p>
    <w:p w14:paraId="163EA181" w14:textId="4ACFA11C" w:rsidR="00942616" w:rsidRPr="009D6189" w:rsidRDefault="00942616" w:rsidP="00942616">
      <w:pPr>
        <w:pStyle w:val="Prrafodelista"/>
        <w:numPr>
          <w:ilvl w:val="0"/>
          <w:numId w:val="1"/>
        </w:numPr>
        <w:spacing w:line="360" w:lineRule="auto"/>
        <w:ind w:left="0" w:firstLine="0"/>
        <w:jc w:val="both"/>
        <w:rPr>
          <w:rFonts w:ascii="Palatino Linotype" w:hAnsi="Palatino Linotype"/>
          <w:i/>
        </w:rPr>
      </w:pPr>
      <w:r w:rsidRPr="009D6189">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w:t>
      </w:r>
      <w:r w:rsidR="005F1C00" w:rsidRPr="009D6189">
        <w:rPr>
          <w:rFonts w:ascii="Palatino Linotype" w:eastAsia="Calibri" w:hAnsi="Palatino Linotype" w:cs="Arial"/>
          <w:b/>
          <w:bCs/>
          <w:lang w:val="es-ES"/>
        </w:rPr>
        <w:t>cinco de septiembre de dos mil veintitrés</w:t>
      </w:r>
      <w:r w:rsidRPr="009D6189">
        <w:rPr>
          <w:rFonts w:ascii="Palatino Linotype" w:eastAsia="Calibri" w:hAnsi="Palatino Linotype" w:cs="Arial"/>
          <w:lang w:val="es-ES"/>
        </w:rPr>
        <w:t xml:space="preserve">, puso a disposición de las partes el expediente electrónico </w:t>
      </w:r>
      <w:r w:rsidRPr="009D6189">
        <w:rPr>
          <w:rFonts w:ascii="Palatino Linotype" w:eastAsia="Calibri" w:hAnsi="Palatino Linotype" w:cs="Arial"/>
        </w:rPr>
        <w:t xml:space="preserve">vía </w:t>
      </w:r>
      <w:r w:rsidRPr="009D6189">
        <w:rPr>
          <w:rFonts w:ascii="Palatino Linotype" w:eastAsia="Calibri" w:hAnsi="Palatino Linotype" w:cs="Arial"/>
          <w:b/>
          <w:lang w:val="es-ES"/>
        </w:rPr>
        <w:t xml:space="preserve">SAIMEX </w:t>
      </w:r>
      <w:r w:rsidRPr="009D6189">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9D6189">
        <w:rPr>
          <w:rFonts w:ascii="Palatino Linotype" w:eastAsia="Calibri" w:hAnsi="Palatino Linotype" w:cs="Arial"/>
          <w:b/>
          <w:lang w:val="es-ES"/>
        </w:rPr>
        <w:t>SUJETO OBLIGADO</w:t>
      </w:r>
      <w:r w:rsidRPr="009D6189">
        <w:rPr>
          <w:rFonts w:ascii="Palatino Linotype" w:eastAsia="Calibri" w:hAnsi="Palatino Linotype" w:cs="Arial"/>
          <w:lang w:val="es-ES"/>
        </w:rPr>
        <w:t xml:space="preserve"> presentará el Informe Justificado procedente.</w:t>
      </w:r>
    </w:p>
    <w:p w14:paraId="7BC69DC3" w14:textId="77777777" w:rsidR="00942616" w:rsidRPr="009D6189" w:rsidRDefault="00942616" w:rsidP="00942616">
      <w:pPr>
        <w:pStyle w:val="Prrafodelista"/>
        <w:spacing w:line="360" w:lineRule="auto"/>
        <w:ind w:left="0"/>
        <w:jc w:val="both"/>
        <w:rPr>
          <w:rFonts w:ascii="Palatino Linotype" w:hAnsi="Palatino Linotype"/>
        </w:rPr>
      </w:pPr>
    </w:p>
    <w:p w14:paraId="31B8518A" w14:textId="10573AB2" w:rsidR="00942616" w:rsidRPr="009D6189" w:rsidRDefault="00923E55" w:rsidP="009A41F4">
      <w:pPr>
        <w:pStyle w:val="Prrafodelista"/>
        <w:numPr>
          <w:ilvl w:val="0"/>
          <w:numId w:val="1"/>
        </w:numPr>
        <w:spacing w:line="360" w:lineRule="auto"/>
        <w:ind w:left="0" w:firstLine="0"/>
        <w:jc w:val="both"/>
        <w:rPr>
          <w:rFonts w:ascii="Palatino Linotype" w:hAnsi="Palatino Linotype"/>
        </w:rPr>
      </w:pPr>
      <w:r w:rsidRPr="009D6189">
        <w:rPr>
          <w:rFonts w:ascii="Palatino Linotype" w:hAnsi="Palatino Linotype"/>
          <w:color w:val="000000"/>
        </w:rPr>
        <w:t>De lo anterior</w:t>
      </w:r>
      <w:r w:rsidR="003E76A0" w:rsidRPr="009D6189">
        <w:rPr>
          <w:rFonts w:ascii="Palatino Linotype" w:hAnsi="Palatino Linotype"/>
          <w:color w:val="000000"/>
        </w:rPr>
        <w:t xml:space="preserve">, el </w:t>
      </w:r>
      <w:r w:rsidR="003E76A0" w:rsidRPr="009D6189">
        <w:rPr>
          <w:rFonts w:ascii="Palatino Linotype" w:hAnsi="Palatino Linotype"/>
          <w:b/>
          <w:color w:val="000000"/>
        </w:rPr>
        <w:t xml:space="preserve">SUJETO OBLIGADO </w:t>
      </w:r>
      <w:r w:rsidR="005F1C00" w:rsidRPr="009D6189">
        <w:rPr>
          <w:rFonts w:ascii="Palatino Linotype" w:hAnsi="Palatino Linotype"/>
          <w:b/>
          <w:color w:val="000000"/>
        </w:rPr>
        <w:t xml:space="preserve">y </w:t>
      </w:r>
      <w:r w:rsidR="002B540C" w:rsidRPr="009D6189">
        <w:rPr>
          <w:rFonts w:ascii="Palatino Linotype" w:hAnsi="Palatino Linotype"/>
          <w:color w:val="000000"/>
        </w:rPr>
        <w:t xml:space="preserve">el </w:t>
      </w:r>
      <w:r w:rsidR="00942616" w:rsidRPr="009D6189">
        <w:rPr>
          <w:rFonts w:ascii="Palatino Linotype" w:hAnsi="Palatino Linotype"/>
          <w:b/>
          <w:color w:val="000000"/>
        </w:rPr>
        <w:t xml:space="preserve">PARTICULAR </w:t>
      </w:r>
      <w:r w:rsidR="005F1C00" w:rsidRPr="009D6189">
        <w:rPr>
          <w:rFonts w:ascii="Palatino Linotype" w:hAnsi="Palatino Linotype"/>
          <w:color w:val="000000"/>
        </w:rPr>
        <w:t>dejaron</w:t>
      </w:r>
      <w:r w:rsidRPr="009D6189">
        <w:rPr>
          <w:rFonts w:ascii="Palatino Linotype" w:hAnsi="Palatino Linotype"/>
          <w:color w:val="000000"/>
        </w:rPr>
        <w:t xml:space="preserve"> de realizar </w:t>
      </w:r>
      <w:r w:rsidR="00942616" w:rsidRPr="009D6189">
        <w:rPr>
          <w:rFonts w:ascii="Palatino Linotype" w:hAnsi="Palatino Linotype"/>
          <w:color w:val="000000"/>
        </w:rPr>
        <w:t>manifestaciones que a su</w:t>
      </w:r>
      <w:r w:rsidR="007505E5" w:rsidRPr="009D6189">
        <w:rPr>
          <w:rFonts w:ascii="Palatino Linotype" w:hAnsi="Palatino Linotype"/>
          <w:color w:val="000000"/>
        </w:rPr>
        <w:t xml:space="preserve"> derecho conviniera y asistiera</w:t>
      </w:r>
      <w:r w:rsidR="002B540C" w:rsidRPr="009D6189">
        <w:rPr>
          <w:rFonts w:ascii="Palatino Linotype" w:hAnsi="Palatino Linotype"/>
          <w:color w:val="000000"/>
        </w:rPr>
        <w:t xml:space="preserve">. </w:t>
      </w:r>
    </w:p>
    <w:p w14:paraId="3A2CF0EE" w14:textId="77777777" w:rsidR="002B540C" w:rsidRPr="009D6189" w:rsidRDefault="002B540C" w:rsidP="002B540C">
      <w:pPr>
        <w:pStyle w:val="Prrafodelista"/>
        <w:spacing w:line="360" w:lineRule="auto"/>
        <w:ind w:left="360"/>
        <w:jc w:val="both"/>
        <w:rPr>
          <w:rFonts w:ascii="Palatino Linotype" w:hAnsi="Palatino Linotype"/>
        </w:rPr>
      </w:pPr>
    </w:p>
    <w:p w14:paraId="071CF068" w14:textId="6F9FC062" w:rsidR="00942616" w:rsidRPr="009D6189" w:rsidRDefault="00942616" w:rsidP="00942616">
      <w:pPr>
        <w:pStyle w:val="Prrafodelista"/>
        <w:numPr>
          <w:ilvl w:val="0"/>
          <w:numId w:val="1"/>
        </w:numPr>
        <w:spacing w:line="360" w:lineRule="auto"/>
        <w:ind w:left="0" w:firstLine="0"/>
        <w:jc w:val="both"/>
        <w:rPr>
          <w:rFonts w:ascii="Palatino Linotype" w:hAnsi="Palatino Linotype"/>
          <w:b/>
          <w:color w:val="000000" w:themeColor="text1"/>
        </w:rPr>
      </w:pPr>
      <w:r w:rsidRPr="009D6189">
        <w:rPr>
          <w:rFonts w:ascii="Palatino Linotype" w:hAnsi="Palatino Linotype"/>
        </w:rPr>
        <w:t xml:space="preserve">En fecha </w:t>
      </w:r>
      <w:r w:rsidR="005F1C00" w:rsidRPr="009D6189">
        <w:rPr>
          <w:rFonts w:ascii="Palatino Linotype" w:hAnsi="Palatino Linotype"/>
        </w:rPr>
        <w:t>veinte de marzo de dos mil veintitrés</w:t>
      </w:r>
      <w:r w:rsidRPr="009D6189">
        <w:rPr>
          <w:rFonts w:ascii="Palatino Linotype" w:hAnsi="Palatino Linotype"/>
        </w:rPr>
        <w:t>, se amplió el término para resolver; al respecto es menester realizar las siguientes precisiones.</w:t>
      </w:r>
    </w:p>
    <w:p w14:paraId="0E1AE62B" w14:textId="77777777" w:rsidR="005124FF" w:rsidRPr="009D6189" w:rsidRDefault="005124FF" w:rsidP="005124FF">
      <w:pPr>
        <w:pStyle w:val="Prrafodelista"/>
        <w:rPr>
          <w:rFonts w:ascii="Palatino Linotype" w:hAnsi="Palatino Linotype"/>
          <w:b/>
          <w:color w:val="000000" w:themeColor="text1"/>
        </w:rPr>
      </w:pPr>
    </w:p>
    <w:p w14:paraId="72EEEDF8" w14:textId="4434C108" w:rsidR="003C662E" w:rsidRPr="009D6189" w:rsidRDefault="005124FF" w:rsidP="005124FF">
      <w:pPr>
        <w:pStyle w:val="Prrafodelista"/>
        <w:numPr>
          <w:ilvl w:val="0"/>
          <w:numId w:val="1"/>
        </w:numPr>
        <w:spacing w:line="360" w:lineRule="auto"/>
        <w:ind w:left="0" w:firstLine="0"/>
        <w:jc w:val="both"/>
        <w:rPr>
          <w:rFonts w:ascii="Palatino Linotype" w:hAnsi="Palatino Linotype"/>
        </w:rPr>
      </w:pPr>
      <w:r w:rsidRPr="009D6189">
        <w:rPr>
          <w:rFonts w:ascii="Palatino Linotype" w:hAnsi="Palatino Linotype"/>
        </w:rPr>
        <w:t xml:space="preserve">Este organismo garante no pasa por alto justificar, que la dilación en la resolución del </w:t>
      </w:r>
      <w:r w:rsidRPr="009D6189">
        <w:rPr>
          <w:rFonts w:ascii="Palatino Linotype" w:hAnsi="Palatino Linotype"/>
          <w:color w:val="000000"/>
        </w:rPr>
        <w:t>presente</w:t>
      </w:r>
      <w:r w:rsidRPr="009D6189">
        <w:rPr>
          <w:rFonts w:ascii="Palatino Linotype" w:hAnsi="Palatino Linotype"/>
        </w:rPr>
        <w:t xml:space="preserve"> asunto encuentra justificación en el alto número de recursos de revisión recibidos se ha incrementado el número de medios de impugnación que deben resolverse por este Instituto, circunstancia atípica que ha rebasado las </w:t>
      </w:r>
      <w:r w:rsidRPr="009D6189">
        <w:rPr>
          <w:rFonts w:ascii="Palatino Linotype" w:hAnsi="Palatino Linotype"/>
        </w:rPr>
        <w:lastRenderedPageBreak/>
        <w:t>capacidades técnicas y humanas del personal encargado de la proyección de las resoluciones a dichos medios de impugnación.</w:t>
      </w:r>
    </w:p>
    <w:p w14:paraId="30F1AA3C" w14:textId="77777777" w:rsidR="00942616" w:rsidRPr="009D6189" w:rsidRDefault="00942616" w:rsidP="00942616">
      <w:pPr>
        <w:pStyle w:val="Prrafodelista"/>
        <w:spacing w:line="360" w:lineRule="auto"/>
        <w:ind w:left="0"/>
        <w:jc w:val="both"/>
        <w:rPr>
          <w:rFonts w:ascii="Palatino Linotype" w:hAnsi="Palatino Linotype"/>
        </w:rPr>
      </w:pPr>
    </w:p>
    <w:p w14:paraId="421C7B37" w14:textId="77777777" w:rsidR="00942616" w:rsidRPr="009D6189" w:rsidRDefault="00942616" w:rsidP="00942616">
      <w:pPr>
        <w:pStyle w:val="Prrafodelista"/>
        <w:numPr>
          <w:ilvl w:val="0"/>
          <w:numId w:val="1"/>
        </w:numPr>
        <w:spacing w:line="360" w:lineRule="auto"/>
        <w:ind w:left="0" w:firstLine="0"/>
        <w:jc w:val="both"/>
        <w:rPr>
          <w:rFonts w:ascii="Palatino Linotype" w:hAnsi="Palatino Linotype"/>
        </w:rPr>
      </w:pPr>
      <w:r w:rsidRPr="009D6189">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9AFC864" w14:textId="77777777" w:rsidR="00942616" w:rsidRPr="009D6189" w:rsidRDefault="00942616" w:rsidP="00942616">
      <w:pPr>
        <w:pStyle w:val="Prrafodelista"/>
        <w:spacing w:line="360" w:lineRule="auto"/>
        <w:rPr>
          <w:rFonts w:ascii="Palatino Linotype" w:hAnsi="Palatino Linotype"/>
        </w:rPr>
      </w:pPr>
    </w:p>
    <w:p w14:paraId="47A7953F" w14:textId="77777777" w:rsidR="00942616" w:rsidRPr="009D6189" w:rsidRDefault="00942616" w:rsidP="00942616">
      <w:pPr>
        <w:pStyle w:val="Prrafodelista"/>
        <w:numPr>
          <w:ilvl w:val="0"/>
          <w:numId w:val="1"/>
        </w:numPr>
        <w:spacing w:line="360" w:lineRule="auto"/>
        <w:ind w:left="0" w:firstLine="0"/>
        <w:jc w:val="both"/>
        <w:rPr>
          <w:rFonts w:ascii="Palatino Linotype" w:hAnsi="Palatino Linotype"/>
        </w:rPr>
      </w:pPr>
      <w:r w:rsidRPr="009D6189">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3156177" w14:textId="77777777" w:rsidR="00942616" w:rsidRPr="009D6189" w:rsidRDefault="00942616" w:rsidP="00942616">
      <w:pPr>
        <w:pStyle w:val="Prrafodelista"/>
        <w:spacing w:line="360" w:lineRule="auto"/>
        <w:rPr>
          <w:rFonts w:ascii="Palatino Linotype" w:hAnsi="Palatino Linotype"/>
        </w:rPr>
      </w:pPr>
    </w:p>
    <w:p w14:paraId="6648C1F5" w14:textId="77777777" w:rsidR="00942616" w:rsidRPr="009D6189" w:rsidRDefault="00942616" w:rsidP="00942616">
      <w:pPr>
        <w:pStyle w:val="Prrafodelista"/>
        <w:numPr>
          <w:ilvl w:val="0"/>
          <w:numId w:val="1"/>
        </w:numPr>
        <w:spacing w:line="360" w:lineRule="auto"/>
        <w:ind w:left="0" w:firstLine="0"/>
        <w:jc w:val="both"/>
        <w:rPr>
          <w:rFonts w:ascii="Palatino Linotype" w:hAnsi="Palatino Linotype"/>
        </w:rPr>
      </w:pPr>
      <w:r w:rsidRPr="009D6189">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045C8E6" w14:textId="77777777" w:rsidR="00942616" w:rsidRPr="009D6189" w:rsidRDefault="00942616" w:rsidP="00942616">
      <w:pPr>
        <w:pStyle w:val="Prrafodelista"/>
        <w:spacing w:line="360" w:lineRule="auto"/>
        <w:rPr>
          <w:rFonts w:ascii="Palatino Linotype" w:hAnsi="Palatino Linotype"/>
        </w:rPr>
      </w:pPr>
    </w:p>
    <w:p w14:paraId="6038D175" w14:textId="77777777" w:rsidR="00942616" w:rsidRPr="009D6189" w:rsidRDefault="00942616" w:rsidP="00942616">
      <w:pPr>
        <w:pStyle w:val="Prrafodelista"/>
        <w:numPr>
          <w:ilvl w:val="0"/>
          <w:numId w:val="1"/>
        </w:numPr>
        <w:spacing w:line="360" w:lineRule="auto"/>
        <w:ind w:left="0" w:firstLine="0"/>
        <w:jc w:val="both"/>
        <w:rPr>
          <w:rFonts w:ascii="Palatino Linotype" w:hAnsi="Palatino Linotype"/>
        </w:rPr>
      </w:pPr>
      <w:r w:rsidRPr="009D6189">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7EC84E4A" w14:textId="77777777" w:rsidR="00942616" w:rsidRPr="009D6189" w:rsidRDefault="00942616" w:rsidP="00942616">
      <w:pPr>
        <w:spacing w:line="360" w:lineRule="auto"/>
        <w:jc w:val="both"/>
        <w:rPr>
          <w:rFonts w:ascii="Palatino Linotype" w:hAnsi="Palatino Linotype"/>
        </w:rPr>
      </w:pPr>
    </w:p>
    <w:p w14:paraId="65707673" w14:textId="77777777" w:rsidR="00942616" w:rsidRPr="009D6189" w:rsidRDefault="00942616" w:rsidP="00942616">
      <w:pPr>
        <w:pStyle w:val="Prrafodelista"/>
        <w:numPr>
          <w:ilvl w:val="0"/>
          <w:numId w:val="3"/>
        </w:numPr>
        <w:spacing w:line="360" w:lineRule="auto"/>
        <w:jc w:val="both"/>
        <w:rPr>
          <w:rFonts w:ascii="Palatino Linotype" w:hAnsi="Palatino Linotype"/>
          <w:sz w:val="22"/>
        </w:rPr>
      </w:pPr>
      <w:r w:rsidRPr="009D6189">
        <w:rPr>
          <w:rFonts w:ascii="Palatino Linotype" w:hAnsi="Palatino Linotype"/>
          <w:sz w:val="22"/>
        </w:rPr>
        <w:lastRenderedPageBreak/>
        <w:t xml:space="preserve">Complejidad del Asunto: La complejidad de la prueba, la pluralidad de sujetos procesales, el tiempo transcurrido, las características y contexto del recurso. </w:t>
      </w:r>
    </w:p>
    <w:p w14:paraId="267D0680" w14:textId="77777777" w:rsidR="00942616" w:rsidRPr="009D6189" w:rsidRDefault="00942616" w:rsidP="00942616">
      <w:pPr>
        <w:pStyle w:val="Prrafodelista"/>
        <w:numPr>
          <w:ilvl w:val="0"/>
          <w:numId w:val="3"/>
        </w:numPr>
        <w:spacing w:line="360" w:lineRule="auto"/>
        <w:jc w:val="both"/>
        <w:rPr>
          <w:rFonts w:ascii="Palatino Linotype" w:hAnsi="Palatino Linotype"/>
          <w:sz w:val="22"/>
        </w:rPr>
      </w:pPr>
      <w:r w:rsidRPr="009D6189">
        <w:rPr>
          <w:rFonts w:ascii="Palatino Linotype" w:hAnsi="Palatino Linotype"/>
          <w:sz w:val="22"/>
        </w:rPr>
        <w:t>Actividad Procesal del interesado. Acciones u omisiones del interesado.</w:t>
      </w:r>
    </w:p>
    <w:p w14:paraId="256F257B" w14:textId="77777777" w:rsidR="00942616" w:rsidRPr="009D6189" w:rsidRDefault="00942616" w:rsidP="00942616">
      <w:pPr>
        <w:pStyle w:val="Prrafodelista"/>
        <w:numPr>
          <w:ilvl w:val="0"/>
          <w:numId w:val="3"/>
        </w:numPr>
        <w:spacing w:line="360" w:lineRule="auto"/>
        <w:jc w:val="both"/>
        <w:rPr>
          <w:rFonts w:ascii="Palatino Linotype" w:hAnsi="Palatino Linotype"/>
          <w:sz w:val="22"/>
        </w:rPr>
      </w:pPr>
      <w:r w:rsidRPr="009D6189">
        <w:rPr>
          <w:rFonts w:ascii="Palatino Linotype" w:hAnsi="Palatino Linotype"/>
          <w:sz w:val="22"/>
        </w:rPr>
        <w:t>Conducta de la Autoridad: Las Acciones u omisiones realizadas en el procedimiento. Así como si la autoridad actuó con la debida diligencia.</w:t>
      </w:r>
    </w:p>
    <w:p w14:paraId="33FDB660" w14:textId="77777777" w:rsidR="00942616" w:rsidRPr="009D6189" w:rsidRDefault="00942616" w:rsidP="00942616">
      <w:pPr>
        <w:spacing w:line="360" w:lineRule="auto"/>
        <w:ind w:left="851" w:hanging="284"/>
        <w:jc w:val="both"/>
        <w:rPr>
          <w:rFonts w:ascii="Palatino Linotype" w:hAnsi="Palatino Linotype"/>
          <w:sz w:val="22"/>
        </w:rPr>
      </w:pPr>
      <w:r w:rsidRPr="009D6189">
        <w:rPr>
          <w:rFonts w:ascii="Palatino Linotype" w:hAnsi="Palatino Linotype"/>
          <w:sz w:val="22"/>
        </w:rPr>
        <w:t>d) La afectación generada en la situación jurídica de la persona involucrada en el proceso: Violación a sus derechos humanos.</w:t>
      </w:r>
    </w:p>
    <w:p w14:paraId="274A60C9" w14:textId="77777777" w:rsidR="00942616" w:rsidRPr="009D6189" w:rsidRDefault="00942616" w:rsidP="00942616">
      <w:pPr>
        <w:spacing w:line="360" w:lineRule="auto"/>
        <w:ind w:left="851" w:hanging="284"/>
        <w:jc w:val="both"/>
        <w:rPr>
          <w:rFonts w:ascii="Palatino Linotype" w:hAnsi="Palatino Linotype"/>
        </w:rPr>
      </w:pPr>
    </w:p>
    <w:p w14:paraId="6B6FC5AD" w14:textId="77777777" w:rsidR="00942616" w:rsidRPr="009D6189" w:rsidRDefault="00942616" w:rsidP="00942616">
      <w:pPr>
        <w:pStyle w:val="Prrafodelista"/>
        <w:numPr>
          <w:ilvl w:val="0"/>
          <w:numId w:val="1"/>
        </w:numPr>
        <w:spacing w:line="360" w:lineRule="auto"/>
        <w:ind w:left="0" w:firstLine="0"/>
        <w:jc w:val="both"/>
        <w:rPr>
          <w:rFonts w:ascii="Palatino Linotype" w:hAnsi="Palatino Linotype"/>
        </w:rPr>
      </w:pPr>
      <w:r w:rsidRPr="009D6189">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9FF62B4" w14:textId="77777777" w:rsidR="00942616" w:rsidRPr="009D6189" w:rsidRDefault="00942616" w:rsidP="00942616">
      <w:pPr>
        <w:pStyle w:val="Prrafodelista"/>
        <w:spacing w:line="360" w:lineRule="auto"/>
        <w:ind w:left="0"/>
        <w:jc w:val="both"/>
        <w:rPr>
          <w:rFonts w:ascii="Palatino Linotype" w:hAnsi="Palatino Linotype"/>
        </w:rPr>
      </w:pPr>
    </w:p>
    <w:p w14:paraId="157A59C0" w14:textId="1DB8D3C7" w:rsidR="00942616" w:rsidRPr="009D6189" w:rsidRDefault="00942616" w:rsidP="00942616">
      <w:pPr>
        <w:pStyle w:val="Prrafodelista"/>
        <w:numPr>
          <w:ilvl w:val="0"/>
          <w:numId w:val="1"/>
        </w:numPr>
        <w:spacing w:line="360" w:lineRule="auto"/>
        <w:ind w:left="0" w:firstLine="0"/>
        <w:jc w:val="both"/>
        <w:rPr>
          <w:rFonts w:ascii="Palatino Linotype" w:hAnsi="Palatino Linotype"/>
          <w:b/>
        </w:rPr>
      </w:pPr>
      <w:r w:rsidRPr="009D6189">
        <w:rPr>
          <w:rFonts w:ascii="Palatino Linotype" w:hAnsi="Palatino Linotype"/>
        </w:rPr>
        <w:t>Argumento que encuentra sustento en la jurisprudencia P</w:t>
      </w:r>
      <w:proofErr w:type="gramStart"/>
      <w:r w:rsidRPr="009D6189">
        <w:rPr>
          <w:rFonts w:ascii="Palatino Linotype" w:hAnsi="Palatino Linotype"/>
        </w:rPr>
        <w:t>./</w:t>
      </w:r>
      <w:proofErr w:type="gramEnd"/>
      <w:r w:rsidRPr="009D6189">
        <w:rPr>
          <w:rFonts w:ascii="Palatino Linotype" w:hAnsi="Palatino Linotype"/>
        </w:rPr>
        <w:t xml:space="preserve">J. 32/92 emitida por el Pleno de la Suprema Corte de Justicia de la Nación de rubro </w:t>
      </w:r>
      <w:r w:rsidRPr="009D6189">
        <w:rPr>
          <w:rFonts w:ascii="Palatino Linotype" w:hAnsi="Palatino Linotype"/>
          <w:i/>
        </w:rPr>
        <w:t xml:space="preserve">“TÉRMINOS PROCESALES. PARA DETERMINAR SI UN FUNCIONARIO JUDICIAL ACTUÓ </w:t>
      </w:r>
      <w:r w:rsidRPr="009D6189">
        <w:rPr>
          <w:rFonts w:ascii="Palatino Linotype" w:hAnsi="Palatino Linotype"/>
        </w:rPr>
        <w:t>INDEBIDAMENTE</w:t>
      </w:r>
      <w:r w:rsidRPr="009D6189">
        <w:rPr>
          <w:rFonts w:ascii="Palatino Linotype" w:hAnsi="Palatino Linotype"/>
          <w:i/>
        </w:rPr>
        <w:t xml:space="preserve"> POR NO RESPETARLOS SE DEBE ATENDER AL PRESUPUESTO QUE CONSIDERÓ EL LEGISLADOR AL FIJARLOS Y LAS CARACTERÍSTICAS DEL CASO.”</w:t>
      </w:r>
      <w:r w:rsidR="00327F97">
        <w:rPr>
          <w:rFonts w:ascii="Palatino Linotype" w:hAnsi="Palatino Linotype"/>
        </w:rPr>
        <w:t>, visible en la Gaceta del Sema</w:t>
      </w:r>
      <w:r w:rsidRPr="009D6189">
        <w:rPr>
          <w:rFonts w:ascii="Palatino Linotype" w:hAnsi="Palatino Linotype"/>
        </w:rPr>
        <w:t>nario Judicial de la Federación con el registro digital 205635.</w:t>
      </w:r>
    </w:p>
    <w:p w14:paraId="11D1E3BC" w14:textId="77777777" w:rsidR="00942616" w:rsidRPr="009D6189" w:rsidRDefault="00942616" w:rsidP="00942616">
      <w:pPr>
        <w:spacing w:line="360" w:lineRule="auto"/>
        <w:jc w:val="both"/>
        <w:rPr>
          <w:rFonts w:ascii="Palatino Linotype" w:hAnsi="Palatino Linotype"/>
        </w:rPr>
      </w:pPr>
    </w:p>
    <w:p w14:paraId="3C1A53A0" w14:textId="77777777" w:rsidR="00942616" w:rsidRPr="009D6189" w:rsidRDefault="00942616" w:rsidP="00942616">
      <w:pPr>
        <w:pStyle w:val="Prrafodelista"/>
        <w:numPr>
          <w:ilvl w:val="0"/>
          <w:numId w:val="1"/>
        </w:numPr>
        <w:spacing w:line="360" w:lineRule="auto"/>
        <w:ind w:left="0" w:firstLine="0"/>
        <w:jc w:val="both"/>
        <w:rPr>
          <w:rFonts w:ascii="Palatino Linotype" w:hAnsi="Palatino Linotype"/>
        </w:rPr>
      </w:pPr>
      <w:r w:rsidRPr="009D6189">
        <w:rPr>
          <w:rFonts w:ascii="Palatino Linotype" w:hAnsi="Palatino Linotype"/>
        </w:rPr>
        <w:t xml:space="preserve">Razones por las cuales cabe concluir que, la resolución al recurso de revisión se solventa hasta esta fecha, debido a que existe una excesiva carga de trabajo en </w:t>
      </w:r>
      <w:r w:rsidRPr="009D6189">
        <w:rPr>
          <w:rFonts w:ascii="Palatino Linotype" w:hAnsi="Palatino Linotype"/>
        </w:rPr>
        <w:lastRenderedPageBreak/>
        <w:t>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9070108" w14:textId="77777777" w:rsidR="00942616" w:rsidRPr="009D6189" w:rsidRDefault="00942616" w:rsidP="00942616">
      <w:pPr>
        <w:pStyle w:val="Prrafodelista"/>
        <w:spacing w:line="360" w:lineRule="auto"/>
        <w:rPr>
          <w:rFonts w:ascii="Palatino Linotype" w:hAnsi="Palatino Linotype"/>
        </w:rPr>
      </w:pPr>
    </w:p>
    <w:p w14:paraId="7CBF7CEC" w14:textId="77777777" w:rsidR="00942616" w:rsidRPr="009D6189" w:rsidRDefault="00942616" w:rsidP="00942616">
      <w:pPr>
        <w:pStyle w:val="Prrafodelista"/>
        <w:numPr>
          <w:ilvl w:val="0"/>
          <w:numId w:val="1"/>
        </w:numPr>
        <w:spacing w:line="360" w:lineRule="auto"/>
        <w:ind w:left="0" w:firstLine="0"/>
        <w:jc w:val="both"/>
        <w:rPr>
          <w:rFonts w:ascii="Palatino Linotype" w:hAnsi="Palatino Linotype"/>
        </w:rPr>
      </w:pPr>
      <w:r w:rsidRPr="009D6189">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592874F3" w14:textId="77777777" w:rsidR="00942616" w:rsidRPr="009D6189" w:rsidRDefault="00942616" w:rsidP="00942616">
      <w:pPr>
        <w:spacing w:line="360" w:lineRule="auto"/>
        <w:jc w:val="both"/>
        <w:rPr>
          <w:rFonts w:ascii="Palatino Linotype" w:hAnsi="Palatino Linotype"/>
        </w:rPr>
      </w:pPr>
    </w:p>
    <w:p w14:paraId="001B7B01" w14:textId="77777777" w:rsidR="00942616" w:rsidRPr="009D6189" w:rsidRDefault="00942616" w:rsidP="00942616">
      <w:pPr>
        <w:pStyle w:val="Prrafodelista"/>
        <w:numPr>
          <w:ilvl w:val="0"/>
          <w:numId w:val="1"/>
        </w:numPr>
        <w:spacing w:line="360" w:lineRule="auto"/>
        <w:ind w:left="0" w:firstLine="0"/>
        <w:jc w:val="both"/>
        <w:rPr>
          <w:rFonts w:ascii="Palatino Linotype" w:hAnsi="Palatino Linotype"/>
        </w:rPr>
      </w:pPr>
      <w:r w:rsidRPr="009D6189">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78E9AEE0" w14:textId="41B01A11" w:rsidR="00942616" w:rsidRPr="009D6189" w:rsidRDefault="00942616" w:rsidP="007E6F77">
      <w:pPr>
        <w:ind w:left="1134" w:right="900"/>
        <w:jc w:val="both"/>
        <w:rPr>
          <w:rFonts w:ascii="Palatino Linotype" w:hAnsi="Palatino Linotype"/>
          <w:sz w:val="22"/>
        </w:rPr>
      </w:pPr>
      <w:r w:rsidRPr="009D6189">
        <w:rPr>
          <w:rFonts w:ascii="Palatino Linotype" w:hAnsi="Palatino Linotype"/>
          <w:sz w:val="22"/>
        </w:rPr>
        <w:t xml:space="preserve"> </w:t>
      </w:r>
      <w:r w:rsidRPr="009D6189">
        <w:rPr>
          <w:rFonts w:ascii="Palatino Linotype" w:hAnsi="Palatino Linotype"/>
          <w:i/>
          <w:sz w:val="22"/>
        </w:rPr>
        <w:t>“PLAZO RAZONABLE PARA RESOLVER. DIMENSIÓN Y EFECTOS DE ESTE CONCEPTO CUANDO SE ADUCE EXCESIVA CARGA DE TRABAJO.”</w:t>
      </w:r>
      <w:r w:rsidR="00327F97">
        <w:rPr>
          <w:rFonts w:ascii="Palatino Linotype" w:hAnsi="Palatino Linotype"/>
          <w:sz w:val="22"/>
        </w:rPr>
        <w:t xml:space="preserve"> consultable en el Sema</w:t>
      </w:r>
      <w:r w:rsidRPr="009D6189">
        <w:rPr>
          <w:rFonts w:ascii="Palatino Linotype" w:hAnsi="Palatino Linotype"/>
          <w:sz w:val="22"/>
        </w:rPr>
        <w:t>nario Judicial de la Federación y su gaceta, con el registro digital 2002351.</w:t>
      </w:r>
    </w:p>
    <w:p w14:paraId="37E6B5AC" w14:textId="77777777" w:rsidR="00942616" w:rsidRPr="009D6189" w:rsidRDefault="00942616" w:rsidP="007E6F77">
      <w:pPr>
        <w:ind w:left="1134" w:right="900"/>
        <w:jc w:val="both"/>
        <w:rPr>
          <w:rFonts w:ascii="Palatino Linotype" w:hAnsi="Palatino Linotype"/>
          <w:b/>
          <w:sz w:val="22"/>
        </w:rPr>
      </w:pPr>
    </w:p>
    <w:p w14:paraId="28D44959" w14:textId="7A7196C2" w:rsidR="00942616" w:rsidRPr="009D6189" w:rsidRDefault="00942616" w:rsidP="007E6F77">
      <w:pPr>
        <w:ind w:left="1134" w:right="900"/>
        <w:jc w:val="both"/>
        <w:rPr>
          <w:rFonts w:ascii="Palatino Linotype" w:hAnsi="Palatino Linotype"/>
          <w:sz w:val="22"/>
        </w:rPr>
      </w:pPr>
      <w:r w:rsidRPr="009D6189">
        <w:rPr>
          <w:rFonts w:ascii="Palatino Linotype" w:hAnsi="Palatino Linotype"/>
          <w:i/>
          <w:sz w:val="22"/>
        </w:rPr>
        <w:t>“PLAZO RAZONABLE PARA RESOLVER. CONCEPTO Y ELEMENTOS QUE LO INTEGRAN A LA LUZ DEL DERECHO INTERNACIONAL DE LOS DERECHOS HUMANOS.”</w:t>
      </w:r>
      <w:r w:rsidR="00327F97">
        <w:rPr>
          <w:rFonts w:ascii="Palatino Linotype" w:hAnsi="Palatino Linotype"/>
          <w:sz w:val="22"/>
        </w:rPr>
        <w:t>, visible en el Sema</w:t>
      </w:r>
      <w:r w:rsidRPr="009D6189">
        <w:rPr>
          <w:rFonts w:ascii="Palatino Linotype" w:hAnsi="Palatino Linotype"/>
          <w:sz w:val="22"/>
        </w:rPr>
        <w:t>nario Judicial de la Federación y su gaceta, con el registro digital 2002350.”</w:t>
      </w:r>
    </w:p>
    <w:p w14:paraId="730EA835" w14:textId="77777777" w:rsidR="00942616" w:rsidRPr="009D6189" w:rsidRDefault="00942616" w:rsidP="00942616">
      <w:pPr>
        <w:pStyle w:val="Prrafodelista"/>
        <w:spacing w:line="360" w:lineRule="auto"/>
        <w:rPr>
          <w:rFonts w:ascii="Palatino Linotype" w:hAnsi="Palatino Linotype"/>
          <w:sz w:val="22"/>
        </w:rPr>
      </w:pPr>
    </w:p>
    <w:p w14:paraId="0A60B96A" w14:textId="14DDD852" w:rsidR="00942616" w:rsidRPr="009D6189" w:rsidRDefault="00942616" w:rsidP="00942616">
      <w:pPr>
        <w:pStyle w:val="Prrafodelista"/>
        <w:numPr>
          <w:ilvl w:val="0"/>
          <w:numId w:val="1"/>
        </w:numPr>
        <w:spacing w:line="360" w:lineRule="auto"/>
        <w:ind w:left="0" w:firstLine="0"/>
        <w:jc w:val="both"/>
        <w:rPr>
          <w:rFonts w:ascii="Palatino Linotype" w:hAnsi="Palatino Linotype"/>
          <w:b/>
          <w:color w:val="000000" w:themeColor="text1"/>
        </w:rPr>
      </w:pPr>
      <w:r w:rsidRPr="009D6189">
        <w:rPr>
          <w:rFonts w:ascii="Palatino Linotype" w:hAnsi="Palatino Linotype"/>
        </w:rPr>
        <w:lastRenderedPageBreak/>
        <w:t xml:space="preserve">Seguidamente, mediante </w:t>
      </w:r>
      <w:r w:rsidRPr="009D6189">
        <w:rPr>
          <w:rFonts w:ascii="Palatino Linotype" w:hAnsi="Palatino Linotype"/>
          <w:color w:val="000000"/>
        </w:rPr>
        <w:t>acuerdo</w:t>
      </w:r>
      <w:r w:rsidRPr="009D6189">
        <w:rPr>
          <w:rFonts w:ascii="Palatino Linotype" w:hAnsi="Palatino Linotype"/>
        </w:rPr>
        <w:t xml:space="preserve"> de fecha </w:t>
      </w:r>
      <w:r w:rsidR="009F111F" w:rsidRPr="009D6189">
        <w:rPr>
          <w:rFonts w:ascii="Palatino Linotype" w:hAnsi="Palatino Linotype"/>
        </w:rPr>
        <w:t>doce de junio</w:t>
      </w:r>
      <w:r w:rsidR="002B540C" w:rsidRPr="009D6189">
        <w:rPr>
          <w:rFonts w:ascii="Palatino Linotype" w:hAnsi="Palatino Linotype"/>
        </w:rPr>
        <w:t xml:space="preserve"> </w:t>
      </w:r>
      <w:r w:rsidR="00923E55" w:rsidRPr="009D6189">
        <w:rPr>
          <w:rFonts w:ascii="Palatino Linotype" w:hAnsi="Palatino Linotype"/>
        </w:rPr>
        <w:t>de dos mil veinticuatro se decretó</w:t>
      </w:r>
      <w:r w:rsidRPr="009D6189">
        <w:rPr>
          <w:rFonts w:ascii="Palatino Linotype" w:hAnsi="Palatino Linotype"/>
        </w:rPr>
        <w:t xml:space="preserve"> el cierre de instrucción, </w:t>
      </w:r>
      <w:r w:rsidRPr="009D6189">
        <w:rPr>
          <w:rFonts w:ascii="Palatino Linotype" w:hAnsi="Palatino Linotype" w:cs="Arial"/>
        </w:rPr>
        <w:t>por lo que no ha</w:t>
      </w:r>
      <w:bookmarkStart w:id="133" w:name="_Toc491791302"/>
      <w:bookmarkStart w:id="134" w:name="_Toc83128578"/>
      <w:r w:rsidRPr="009D6189">
        <w:rPr>
          <w:rFonts w:ascii="Palatino Linotype" w:hAnsi="Palatino Linotype" w:cs="Arial"/>
        </w:rPr>
        <w:t>biendo más que hacer constar, y</w:t>
      </w:r>
      <w:r w:rsidR="009F111F" w:rsidRPr="009D6189">
        <w:rPr>
          <w:rFonts w:ascii="Palatino Linotype" w:hAnsi="Palatino Linotype" w:cs="Arial"/>
        </w:rPr>
        <w:t>------------------------------------------------------------------------------------------------</w:t>
      </w:r>
      <w:r w:rsidR="009304C1" w:rsidRPr="009D6189">
        <w:rPr>
          <w:rFonts w:ascii="Palatino Linotype" w:hAnsi="Palatino Linotype" w:cs="Arial"/>
        </w:rPr>
        <w:t>-</w:t>
      </w:r>
    </w:p>
    <w:p w14:paraId="38DC3722" w14:textId="77777777" w:rsidR="007C50BE" w:rsidRPr="009D6189" w:rsidRDefault="007C50BE" w:rsidP="00942616">
      <w:pPr>
        <w:pStyle w:val="Prrafodelista"/>
        <w:spacing w:line="360" w:lineRule="auto"/>
        <w:ind w:left="0"/>
        <w:jc w:val="center"/>
        <w:rPr>
          <w:rFonts w:ascii="Palatino Linotype" w:hAnsi="Palatino Linotype"/>
          <w:b/>
          <w:color w:val="000000" w:themeColor="text1"/>
        </w:rPr>
      </w:pPr>
    </w:p>
    <w:p w14:paraId="5A5E011F" w14:textId="77777777" w:rsidR="007C50BE" w:rsidRPr="009D6189" w:rsidRDefault="007C50BE" w:rsidP="00942616">
      <w:pPr>
        <w:pStyle w:val="Prrafodelista"/>
        <w:spacing w:line="360" w:lineRule="auto"/>
        <w:ind w:left="0"/>
        <w:jc w:val="center"/>
        <w:rPr>
          <w:rFonts w:ascii="Palatino Linotype" w:hAnsi="Palatino Linotype"/>
          <w:b/>
          <w:color w:val="000000" w:themeColor="text1"/>
        </w:rPr>
      </w:pPr>
    </w:p>
    <w:p w14:paraId="3BB5D241" w14:textId="6992C3F7" w:rsidR="00942616" w:rsidRPr="009D6189" w:rsidRDefault="00942616" w:rsidP="00942616">
      <w:pPr>
        <w:pStyle w:val="Prrafodelista"/>
        <w:spacing w:line="360" w:lineRule="auto"/>
        <w:ind w:left="0"/>
        <w:jc w:val="center"/>
        <w:rPr>
          <w:rFonts w:ascii="Palatino Linotype" w:hAnsi="Palatino Linotype"/>
          <w:b/>
          <w:color w:val="000000" w:themeColor="text1"/>
        </w:rPr>
      </w:pPr>
      <w:r w:rsidRPr="009D6189">
        <w:rPr>
          <w:rFonts w:ascii="Palatino Linotype" w:hAnsi="Palatino Linotype"/>
          <w:b/>
          <w:color w:val="000000" w:themeColor="text1"/>
        </w:rPr>
        <w:t>C</w:t>
      </w:r>
      <w:r w:rsidR="009D6189">
        <w:rPr>
          <w:rFonts w:ascii="Palatino Linotype" w:hAnsi="Palatino Linotype"/>
          <w:b/>
          <w:color w:val="000000" w:themeColor="text1"/>
        </w:rPr>
        <w:t xml:space="preserve"> </w:t>
      </w:r>
      <w:r w:rsidRPr="009D6189">
        <w:rPr>
          <w:rFonts w:ascii="Palatino Linotype" w:hAnsi="Palatino Linotype"/>
          <w:b/>
          <w:color w:val="000000" w:themeColor="text1"/>
        </w:rPr>
        <w:t>O</w:t>
      </w:r>
      <w:r w:rsidR="009D6189">
        <w:rPr>
          <w:rFonts w:ascii="Palatino Linotype" w:hAnsi="Palatino Linotype"/>
          <w:b/>
          <w:color w:val="000000" w:themeColor="text1"/>
        </w:rPr>
        <w:t xml:space="preserve"> </w:t>
      </w:r>
      <w:r w:rsidRPr="009D6189">
        <w:rPr>
          <w:rFonts w:ascii="Palatino Linotype" w:hAnsi="Palatino Linotype"/>
          <w:b/>
          <w:color w:val="000000" w:themeColor="text1"/>
        </w:rPr>
        <w:t>N</w:t>
      </w:r>
      <w:r w:rsidR="009D6189">
        <w:rPr>
          <w:rFonts w:ascii="Palatino Linotype" w:hAnsi="Palatino Linotype"/>
          <w:b/>
          <w:color w:val="000000" w:themeColor="text1"/>
        </w:rPr>
        <w:t xml:space="preserve"> </w:t>
      </w:r>
      <w:r w:rsidRPr="009D6189">
        <w:rPr>
          <w:rFonts w:ascii="Palatino Linotype" w:hAnsi="Palatino Linotype"/>
          <w:b/>
          <w:color w:val="000000" w:themeColor="text1"/>
        </w:rPr>
        <w:t>S</w:t>
      </w:r>
      <w:r w:rsidR="009D6189">
        <w:rPr>
          <w:rFonts w:ascii="Palatino Linotype" w:hAnsi="Palatino Linotype"/>
          <w:b/>
          <w:color w:val="000000" w:themeColor="text1"/>
        </w:rPr>
        <w:t xml:space="preserve"> </w:t>
      </w:r>
      <w:r w:rsidRPr="009D6189">
        <w:rPr>
          <w:rFonts w:ascii="Palatino Linotype" w:hAnsi="Palatino Linotype"/>
          <w:b/>
          <w:color w:val="000000" w:themeColor="text1"/>
        </w:rPr>
        <w:t>I</w:t>
      </w:r>
      <w:r w:rsidR="009D6189">
        <w:rPr>
          <w:rFonts w:ascii="Palatino Linotype" w:hAnsi="Palatino Linotype"/>
          <w:b/>
          <w:color w:val="000000" w:themeColor="text1"/>
        </w:rPr>
        <w:t xml:space="preserve"> </w:t>
      </w:r>
      <w:r w:rsidRPr="009D6189">
        <w:rPr>
          <w:rFonts w:ascii="Palatino Linotype" w:hAnsi="Palatino Linotype"/>
          <w:b/>
          <w:color w:val="000000" w:themeColor="text1"/>
        </w:rPr>
        <w:t>D</w:t>
      </w:r>
      <w:r w:rsidR="009D6189">
        <w:rPr>
          <w:rFonts w:ascii="Palatino Linotype" w:hAnsi="Palatino Linotype"/>
          <w:b/>
          <w:color w:val="000000" w:themeColor="text1"/>
        </w:rPr>
        <w:t xml:space="preserve"> </w:t>
      </w:r>
      <w:r w:rsidRPr="009D6189">
        <w:rPr>
          <w:rFonts w:ascii="Palatino Linotype" w:hAnsi="Palatino Linotype"/>
          <w:b/>
          <w:color w:val="000000" w:themeColor="text1"/>
        </w:rPr>
        <w:t>E</w:t>
      </w:r>
      <w:r w:rsidR="009D6189">
        <w:rPr>
          <w:rFonts w:ascii="Palatino Linotype" w:hAnsi="Palatino Linotype"/>
          <w:b/>
          <w:color w:val="000000" w:themeColor="text1"/>
        </w:rPr>
        <w:t xml:space="preserve"> </w:t>
      </w:r>
      <w:r w:rsidRPr="009D6189">
        <w:rPr>
          <w:rFonts w:ascii="Palatino Linotype" w:hAnsi="Palatino Linotype"/>
          <w:b/>
          <w:color w:val="000000" w:themeColor="text1"/>
        </w:rPr>
        <w:t>R</w:t>
      </w:r>
      <w:r w:rsidR="009D6189">
        <w:rPr>
          <w:rFonts w:ascii="Palatino Linotype" w:hAnsi="Palatino Linotype"/>
          <w:b/>
          <w:color w:val="000000" w:themeColor="text1"/>
        </w:rPr>
        <w:t xml:space="preserve"> </w:t>
      </w:r>
      <w:r w:rsidRPr="009D6189">
        <w:rPr>
          <w:rFonts w:ascii="Palatino Linotype" w:hAnsi="Palatino Linotype"/>
          <w:b/>
          <w:color w:val="000000" w:themeColor="text1"/>
        </w:rPr>
        <w:t>A</w:t>
      </w:r>
      <w:r w:rsidR="009D6189">
        <w:rPr>
          <w:rFonts w:ascii="Palatino Linotype" w:hAnsi="Palatino Linotype"/>
          <w:b/>
          <w:color w:val="000000" w:themeColor="text1"/>
        </w:rPr>
        <w:t xml:space="preserve"> </w:t>
      </w:r>
      <w:r w:rsidRPr="009D6189">
        <w:rPr>
          <w:rFonts w:ascii="Palatino Linotype" w:hAnsi="Palatino Linotype"/>
          <w:b/>
          <w:color w:val="000000" w:themeColor="text1"/>
        </w:rPr>
        <w:t>N</w:t>
      </w:r>
      <w:r w:rsidR="009D6189">
        <w:rPr>
          <w:rFonts w:ascii="Palatino Linotype" w:hAnsi="Palatino Linotype"/>
          <w:b/>
          <w:color w:val="000000" w:themeColor="text1"/>
        </w:rPr>
        <w:t xml:space="preserve"> </w:t>
      </w:r>
      <w:r w:rsidRPr="009D6189">
        <w:rPr>
          <w:rFonts w:ascii="Palatino Linotype" w:hAnsi="Palatino Linotype"/>
          <w:b/>
          <w:color w:val="000000" w:themeColor="text1"/>
        </w:rPr>
        <w:t>D</w:t>
      </w:r>
      <w:r w:rsidR="009D6189">
        <w:rPr>
          <w:rFonts w:ascii="Palatino Linotype" w:hAnsi="Palatino Linotype"/>
          <w:b/>
          <w:color w:val="000000" w:themeColor="text1"/>
        </w:rPr>
        <w:t xml:space="preserve"> </w:t>
      </w:r>
      <w:r w:rsidRPr="009D6189">
        <w:rPr>
          <w:rFonts w:ascii="Palatino Linotype" w:hAnsi="Palatino Linotype"/>
          <w:b/>
          <w:color w:val="000000" w:themeColor="text1"/>
        </w:rPr>
        <w:t>O</w:t>
      </w:r>
      <w:bookmarkEnd w:id="133"/>
      <w:bookmarkEnd w:id="134"/>
    </w:p>
    <w:p w14:paraId="494FCAAD" w14:textId="77777777" w:rsidR="00942616" w:rsidRPr="009D6189" w:rsidRDefault="00942616" w:rsidP="00942616">
      <w:pPr>
        <w:pStyle w:val="Prrafodelista"/>
        <w:spacing w:line="360" w:lineRule="auto"/>
        <w:ind w:left="0"/>
        <w:jc w:val="center"/>
        <w:rPr>
          <w:rFonts w:ascii="Palatino Linotype" w:hAnsi="Palatino Linotype"/>
          <w:b/>
          <w:color w:val="000000" w:themeColor="text1"/>
        </w:rPr>
      </w:pPr>
    </w:p>
    <w:p w14:paraId="151F1821" w14:textId="77777777" w:rsidR="00942616" w:rsidRPr="009D6189" w:rsidRDefault="00942616" w:rsidP="00942616">
      <w:pPr>
        <w:pStyle w:val="Ttulo2"/>
        <w:spacing w:before="0" w:line="360" w:lineRule="auto"/>
        <w:rPr>
          <w:rFonts w:ascii="Palatino Linotype" w:hAnsi="Palatino Linotype"/>
          <w:b/>
          <w:color w:val="auto"/>
          <w:sz w:val="24"/>
          <w:szCs w:val="24"/>
        </w:rPr>
      </w:pPr>
      <w:bookmarkStart w:id="135" w:name="_Toc491791303"/>
      <w:bookmarkStart w:id="136" w:name="_Toc83128579"/>
      <w:r w:rsidRPr="009D6189">
        <w:rPr>
          <w:rFonts w:ascii="Palatino Linotype" w:hAnsi="Palatino Linotype"/>
          <w:b/>
          <w:color w:val="auto"/>
          <w:sz w:val="24"/>
          <w:szCs w:val="24"/>
        </w:rPr>
        <w:t>PRIMERO. De la competencia</w:t>
      </w:r>
      <w:bookmarkEnd w:id="135"/>
      <w:bookmarkEnd w:id="136"/>
    </w:p>
    <w:p w14:paraId="04DC053B" w14:textId="3E291990" w:rsidR="00942616" w:rsidRPr="009D6189" w:rsidRDefault="00942616" w:rsidP="00942616">
      <w:pPr>
        <w:pStyle w:val="Prrafodelista"/>
        <w:numPr>
          <w:ilvl w:val="0"/>
          <w:numId w:val="1"/>
        </w:numPr>
        <w:spacing w:line="360" w:lineRule="auto"/>
        <w:ind w:left="0" w:firstLine="0"/>
        <w:jc w:val="both"/>
        <w:rPr>
          <w:rFonts w:ascii="Palatino Linotype" w:hAnsi="Palatino Linotype"/>
          <w:color w:val="000000" w:themeColor="text1"/>
        </w:rPr>
      </w:pPr>
      <w:r w:rsidRPr="009D6189">
        <w:rPr>
          <w:rFonts w:ascii="Palatino Linotype" w:hAnsi="Palatino Linotype"/>
          <w:color w:val="000000" w:themeColor="text1"/>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w:t>
      </w:r>
      <w:r w:rsidR="003C662E" w:rsidRPr="009D6189">
        <w:rPr>
          <w:rFonts w:ascii="Palatino Linotype" w:hAnsi="Palatino Linotype"/>
          <w:color w:val="000000" w:themeColor="text1"/>
        </w:rPr>
        <w:t>III</w:t>
      </w:r>
      <w:r w:rsidRPr="009D6189">
        <w:rPr>
          <w:rFonts w:ascii="Palatino Linotype" w:hAnsi="Palatino Linotype"/>
          <w:color w:val="000000" w:themeColor="text1"/>
        </w:rPr>
        <w:t>, y 11 del Reglamento Interior del Instituto de Transparencia, Acceso a la Información Pública y Protección de Datos Personales del Estado de México y Municipios.</w:t>
      </w:r>
      <w:r w:rsidR="003C662E" w:rsidRPr="009D6189">
        <w:rPr>
          <w:rFonts w:ascii="Palatino Linotype" w:hAnsi="Palatino Linotype"/>
          <w:color w:val="000000" w:themeColor="text1"/>
        </w:rPr>
        <w:t xml:space="preserve"> </w:t>
      </w:r>
    </w:p>
    <w:p w14:paraId="07C14A3B" w14:textId="77777777" w:rsidR="00942616" w:rsidRPr="009D6189" w:rsidRDefault="00942616" w:rsidP="00942616">
      <w:pPr>
        <w:pStyle w:val="Prrafodelista"/>
        <w:spacing w:line="360" w:lineRule="auto"/>
        <w:ind w:left="0"/>
        <w:jc w:val="both"/>
        <w:rPr>
          <w:rFonts w:ascii="Palatino Linotype" w:eastAsia="Calibri" w:hAnsi="Palatino Linotype" w:cs="Times New Roman"/>
          <w:b/>
          <w:lang w:val="es-ES"/>
        </w:rPr>
      </w:pPr>
    </w:p>
    <w:p w14:paraId="1D4969D7" w14:textId="77777777" w:rsidR="00942616" w:rsidRPr="009D6189" w:rsidRDefault="00942616" w:rsidP="00942616">
      <w:pPr>
        <w:pStyle w:val="Ttulo2"/>
        <w:spacing w:before="0" w:line="360" w:lineRule="auto"/>
        <w:rPr>
          <w:rFonts w:ascii="Palatino Linotype" w:hAnsi="Palatino Linotype"/>
          <w:b/>
          <w:color w:val="auto"/>
          <w:sz w:val="24"/>
          <w:szCs w:val="24"/>
        </w:rPr>
      </w:pPr>
      <w:bookmarkStart w:id="137" w:name="_Toc491791304"/>
      <w:bookmarkStart w:id="138" w:name="_Toc83128580"/>
      <w:r w:rsidRPr="009D6189">
        <w:rPr>
          <w:rFonts w:ascii="Palatino Linotype" w:hAnsi="Palatino Linotype"/>
          <w:b/>
          <w:color w:val="auto"/>
          <w:sz w:val="24"/>
          <w:szCs w:val="24"/>
        </w:rPr>
        <w:t>SEGUNDO. De la oportunidad y procedencia.</w:t>
      </w:r>
      <w:bookmarkEnd w:id="137"/>
      <w:bookmarkEnd w:id="138"/>
    </w:p>
    <w:p w14:paraId="2F731F4D" w14:textId="4F50D492" w:rsidR="00942616" w:rsidRPr="009D6189" w:rsidRDefault="00942616" w:rsidP="00942616">
      <w:pPr>
        <w:pStyle w:val="Prrafodelista"/>
        <w:numPr>
          <w:ilvl w:val="0"/>
          <w:numId w:val="1"/>
        </w:numPr>
        <w:spacing w:line="360" w:lineRule="auto"/>
        <w:ind w:left="0" w:firstLine="0"/>
        <w:jc w:val="both"/>
        <w:rPr>
          <w:rFonts w:ascii="Palatino Linotype" w:hAnsi="Palatino Linotype"/>
        </w:rPr>
      </w:pPr>
      <w:r w:rsidRPr="009D6189">
        <w:rPr>
          <w:rFonts w:ascii="Palatino Linotype" w:eastAsia="Calibri" w:hAnsi="Palatino Linotype" w:cs="Arial"/>
        </w:rPr>
        <w:t xml:space="preserve">El medio de impugnación fue presentado a través del </w:t>
      </w:r>
      <w:r w:rsidRPr="009D6189">
        <w:rPr>
          <w:rFonts w:ascii="Palatino Linotype" w:eastAsia="Calibri" w:hAnsi="Palatino Linotype" w:cs="Arial"/>
          <w:b/>
        </w:rPr>
        <w:t>SAIMEX,</w:t>
      </w:r>
      <w:r w:rsidRPr="009D6189">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9D6189">
        <w:rPr>
          <w:rFonts w:ascii="Palatino Linotype" w:eastAsia="Calibri" w:hAnsi="Palatino Linotype" w:cs="Arial"/>
          <w:b/>
        </w:rPr>
        <w:t>SUJETO OBLIGADO</w:t>
      </w:r>
      <w:r w:rsidRPr="009D6189">
        <w:rPr>
          <w:rFonts w:ascii="Palatino Linotype" w:eastAsia="Calibri" w:hAnsi="Palatino Linotype" w:cs="Arial"/>
        </w:rPr>
        <w:t xml:space="preserve"> </w:t>
      </w:r>
      <w:r w:rsidRPr="009D6189">
        <w:rPr>
          <w:rFonts w:ascii="Palatino Linotype" w:eastAsia="Calibri" w:hAnsi="Palatino Linotype" w:cs="Arial"/>
        </w:rPr>
        <w:lastRenderedPageBreak/>
        <w:t xml:space="preserve">entregó su respuesta el </w:t>
      </w:r>
      <w:r w:rsidR="005F1C00" w:rsidRPr="009D6189">
        <w:rPr>
          <w:rFonts w:ascii="Palatino Linotype" w:eastAsia="Calibri" w:hAnsi="Palatino Linotype" w:cs="Arial"/>
        </w:rPr>
        <w:t>veintinueve de agosto de dos mil veintitrés</w:t>
      </w:r>
      <w:r w:rsidRPr="009D6189">
        <w:rPr>
          <w:rFonts w:ascii="Palatino Linotype" w:eastAsia="Calibri" w:hAnsi="Palatino Linotype" w:cs="Arial"/>
        </w:rPr>
        <w:t xml:space="preserve">, </w:t>
      </w:r>
      <w:r w:rsidRPr="009D6189">
        <w:rPr>
          <w:rFonts w:ascii="Palatino Linotype" w:hAnsi="Palatino Linotype" w:cs="Arial"/>
        </w:rPr>
        <w:t xml:space="preserve">de tal forma que el plazo para interponer el recurso de revisión transcurrió del día </w:t>
      </w:r>
      <w:r w:rsidR="005F1C00" w:rsidRPr="009D6189">
        <w:rPr>
          <w:rFonts w:ascii="Palatino Linotype" w:hAnsi="Palatino Linotype" w:cs="Arial"/>
        </w:rPr>
        <w:t>treinta de agosto al diecinueve de septiembre de dos mil veintitrés</w:t>
      </w:r>
      <w:r w:rsidRPr="009D6189">
        <w:rPr>
          <w:rFonts w:ascii="Palatino Linotype" w:hAnsi="Palatino Linotype" w:cs="Arial"/>
        </w:rPr>
        <w:t xml:space="preserve">; en consecuencia, el ahora </w:t>
      </w:r>
      <w:r w:rsidRPr="009D6189">
        <w:rPr>
          <w:rFonts w:ascii="Palatino Linotype" w:hAnsi="Palatino Linotype" w:cs="Arial"/>
          <w:b/>
        </w:rPr>
        <w:t>RECURRENTE</w:t>
      </w:r>
      <w:r w:rsidRPr="009D6189">
        <w:rPr>
          <w:rFonts w:ascii="Palatino Linotype" w:hAnsi="Palatino Linotype" w:cs="Arial"/>
        </w:rPr>
        <w:t xml:space="preserve"> presentó su inconformidad el día </w:t>
      </w:r>
      <w:r w:rsidR="005F1C00" w:rsidRPr="009D6189">
        <w:rPr>
          <w:rFonts w:ascii="Palatino Linotype" w:hAnsi="Palatino Linotype" w:cs="Arial"/>
        </w:rPr>
        <w:t>veintinueve de agosto de dos mil veintitrés</w:t>
      </w:r>
      <w:r w:rsidRPr="009D6189">
        <w:rPr>
          <w:rFonts w:ascii="Palatino Linotype" w:hAnsi="Palatino Linotype" w:cs="Arial"/>
        </w:rPr>
        <w:t>; por lo que se estima que la inconformidad se presentó dentro del lapso legalmente establecido para tal efecto.</w:t>
      </w:r>
    </w:p>
    <w:p w14:paraId="0AA63D96" w14:textId="77777777" w:rsidR="00923E55" w:rsidRPr="009D6189" w:rsidRDefault="00923E55" w:rsidP="00923E55">
      <w:pPr>
        <w:pStyle w:val="Prrafodelista"/>
        <w:spacing w:line="360" w:lineRule="auto"/>
        <w:ind w:left="0"/>
        <w:jc w:val="both"/>
        <w:rPr>
          <w:rFonts w:ascii="Palatino Linotype" w:hAnsi="Palatino Linotype"/>
        </w:rPr>
      </w:pPr>
    </w:p>
    <w:p w14:paraId="76A83674" w14:textId="77777777" w:rsidR="00923E55" w:rsidRPr="009D6189" w:rsidRDefault="00923E55" w:rsidP="00923E55">
      <w:pPr>
        <w:numPr>
          <w:ilvl w:val="0"/>
          <w:numId w:val="1"/>
        </w:numPr>
        <w:spacing w:line="360" w:lineRule="auto"/>
        <w:ind w:left="0" w:firstLine="0"/>
        <w:contextualSpacing/>
        <w:jc w:val="both"/>
        <w:rPr>
          <w:rFonts w:ascii="Palatino Linotype" w:hAnsi="Palatino Linotype" w:cs="Arial"/>
          <w:bCs/>
          <w:color w:val="555555"/>
          <w:lang w:eastAsia="es-MX"/>
        </w:rPr>
      </w:pPr>
      <w:r w:rsidRPr="009D6189">
        <w:rPr>
          <w:rFonts w:ascii="Palatino Linotype" w:hAnsi="Palatino Linotype" w:cs="Arial"/>
        </w:rPr>
        <w:t xml:space="preserve">Al </w:t>
      </w:r>
      <w:r w:rsidRPr="009D6189">
        <w:rPr>
          <w:rFonts w:ascii="Palatino Linotype" w:eastAsia="Calibri" w:hAnsi="Palatino Linotype" w:cs="Arial"/>
        </w:rPr>
        <w:t>respecto</w:t>
      </w:r>
      <w:r w:rsidRPr="009D6189">
        <w:rPr>
          <w:rFonts w:ascii="Palatino Linotype" w:hAnsi="Palatino Linotype" w:cs="Arial"/>
        </w:rPr>
        <w:t xml:space="preserve"> </w:t>
      </w:r>
      <w:r w:rsidRPr="009D6189">
        <w:rPr>
          <w:rFonts w:ascii="Palatino Linotype" w:hAnsi="Palatino Linotype" w:cs="Arial"/>
          <w:bCs/>
          <w:color w:val="000000"/>
          <w:lang w:eastAsia="es-MX"/>
        </w:rPr>
        <w:t>resulta necesario precisar que cuando el medio de impugnación, se haya interpuesto antes que inicie el término para tal efecto, resulta insuficiente para tener por extemporáneo el recurso de revisión de mérito, toda vez que el precepto legal citado, sólo establece que este medio de defensa se ha de promover dentro de los quince días hábiles siguientes en que se tenga conocimiento de la respuesta impugnada; sin embargo, no prohíbe que el recurso de revisión, se presente el mismo día en que esta fue notificada. Por lo que es de señalar que en aras de privilegiar el derecho de acceso a la información se entra al estudio del presente recurso de revisión sin que la fecha en que se presentó afecte la resolución.</w:t>
      </w:r>
    </w:p>
    <w:p w14:paraId="2E3DE7EB" w14:textId="77777777" w:rsidR="00923E55" w:rsidRPr="009D6189" w:rsidRDefault="00923E55" w:rsidP="00923E55">
      <w:pPr>
        <w:spacing w:line="360" w:lineRule="auto"/>
        <w:ind w:left="360" w:hanging="360"/>
        <w:contextualSpacing/>
        <w:rPr>
          <w:rFonts w:ascii="Palatino Linotype" w:hAnsi="Palatino Linotype" w:cs="Arial"/>
        </w:rPr>
      </w:pPr>
    </w:p>
    <w:p w14:paraId="17F6EBE1" w14:textId="77777777" w:rsidR="00923E55" w:rsidRPr="009D6189" w:rsidRDefault="00923E55" w:rsidP="00923E55">
      <w:pPr>
        <w:numPr>
          <w:ilvl w:val="0"/>
          <w:numId w:val="1"/>
        </w:numPr>
        <w:spacing w:line="360" w:lineRule="auto"/>
        <w:ind w:left="0" w:firstLine="0"/>
        <w:contextualSpacing/>
        <w:jc w:val="both"/>
        <w:rPr>
          <w:rFonts w:ascii="Palatino Linotype" w:hAnsi="Palatino Linotype" w:cs="Arial"/>
          <w:bCs/>
          <w:color w:val="555555"/>
          <w:lang w:eastAsia="es-MX"/>
        </w:rPr>
      </w:pPr>
      <w:r w:rsidRPr="009D6189">
        <w:rPr>
          <w:rFonts w:ascii="Palatino Linotype" w:hAnsi="Palatino Linotype" w:cs="Arial"/>
        </w:rPr>
        <w:t xml:space="preserve">Lo anterior se robustece con la jurisprudencia número 1a./J. 41/2015 (10a.), Décima época, sustentada por la Primera Sala de la Suprema Corte de Justicia de la Nación, visible en la página 569, libro 19, tomo I, de la Gaceta del Semanario Judicial de la Federación, del diecinueve de junio de 2015, cuyo rubro y texto disponen: </w:t>
      </w:r>
    </w:p>
    <w:p w14:paraId="5148451B" w14:textId="77777777" w:rsidR="00923E55" w:rsidRPr="009D6189" w:rsidRDefault="00923E55" w:rsidP="003C662E">
      <w:pPr>
        <w:ind w:left="567" w:right="616"/>
        <w:contextualSpacing/>
        <w:jc w:val="both"/>
        <w:rPr>
          <w:rFonts w:ascii="Palatino Linotype" w:hAnsi="Palatino Linotype" w:cs="Arial"/>
          <w:i/>
          <w:sz w:val="22"/>
        </w:rPr>
      </w:pPr>
      <w:r w:rsidRPr="009D6189">
        <w:rPr>
          <w:rFonts w:ascii="Palatino Linotype" w:hAnsi="Palatino Linotype" w:cs="Arial"/>
          <w:b/>
          <w:i/>
        </w:rPr>
        <w:t>“</w:t>
      </w:r>
      <w:r w:rsidRPr="009D6189">
        <w:rPr>
          <w:rFonts w:ascii="Palatino Linotype" w:hAnsi="Palatino Linotype" w:cs="Arial"/>
          <w:b/>
          <w:i/>
          <w:sz w:val="22"/>
        </w:rPr>
        <w:t>RECURSO DE RECLAMACIÓN. SU INTERPOSICIÓN NO ES EXTEMPORÁNEA SI SE REALIZA ANTES DE QUE INICIE EL PLAZO PARA HACERLO</w:t>
      </w:r>
      <w:r w:rsidRPr="009D6189">
        <w:rPr>
          <w:rFonts w:ascii="Palatino Linotype" w:hAnsi="Palatino Linotype" w:cs="Arial"/>
          <w:i/>
          <w:sz w:val="22"/>
        </w:rPr>
        <w:t xml:space="preserve">. Conforme al artículo 104, párrafo segundo, de la Ley de Amparo, el recurso de reclamación podrá interponerse por cualquiera de las partes, por escrito, dentro del término de tres días siguientes al en que surta efectos la notificación de la resolución </w:t>
      </w:r>
      <w:r w:rsidRPr="009D6189">
        <w:rPr>
          <w:rFonts w:ascii="Palatino Linotype" w:hAnsi="Palatino Linotype" w:cs="Arial"/>
          <w:i/>
          <w:sz w:val="22"/>
        </w:rPr>
        <w:lastRenderedPageBreak/>
        <w:t>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5C900C86" w14:textId="77777777" w:rsidR="00923E55" w:rsidRPr="009D6189" w:rsidRDefault="00923E55" w:rsidP="003C662E">
      <w:pPr>
        <w:spacing w:line="360" w:lineRule="auto"/>
        <w:ind w:left="567" w:right="616"/>
        <w:contextualSpacing/>
        <w:jc w:val="both"/>
        <w:rPr>
          <w:rFonts w:ascii="Palatino Linotype" w:hAnsi="Palatino Linotype" w:cs="Arial"/>
          <w:i/>
        </w:rPr>
      </w:pPr>
    </w:p>
    <w:p w14:paraId="1D3D6A37" w14:textId="77777777" w:rsidR="00923E55" w:rsidRPr="009D6189" w:rsidRDefault="00923E55" w:rsidP="00923E55">
      <w:pPr>
        <w:numPr>
          <w:ilvl w:val="0"/>
          <w:numId w:val="1"/>
        </w:numPr>
        <w:spacing w:line="360" w:lineRule="auto"/>
        <w:ind w:left="0" w:firstLine="0"/>
        <w:contextualSpacing/>
        <w:jc w:val="both"/>
        <w:rPr>
          <w:rFonts w:ascii="Palatino Linotype" w:hAnsi="Palatino Linotype" w:cs="Arial"/>
          <w:i/>
        </w:rPr>
      </w:pPr>
      <w:r w:rsidRPr="009D6189">
        <w:rPr>
          <w:rFonts w:ascii="Palatino Linotype" w:hAnsi="Palatino Linotype" w:cs="Arial"/>
        </w:rPr>
        <w:t>Esto</w:t>
      </w:r>
      <w:r w:rsidRPr="009D6189">
        <w:rPr>
          <w:rFonts w:ascii="Palatino Linotype" w:hAnsi="Palatino Linotype"/>
        </w:rPr>
        <w:t xml:space="preserve"> es así porque en primer lugar es necesario que </w:t>
      </w:r>
      <w:r w:rsidRPr="009D6189">
        <w:rPr>
          <w:rFonts w:ascii="Palatino Linotype" w:hAnsi="Palatino Linotype"/>
          <w:b/>
        </w:rPr>
        <w:t>EL RECURRENTE</w:t>
      </w:r>
      <w:r w:rsidRPr="009D6189">
        <w:rPr>
          <w:rFonts w:ascii="Palatino Linotype" w:hAnsi="Palatino Linotype"/>
        </w:rPr>
        <w:t xml:space="preserve"> conozca el acto que le provoca agravio y a partir de ahí formular su recurso de revisión </w:t>
      </w:r>
      <w:r w:rsidRPr="009D6189">
        <w:rPr>
          <w:rFonts w:ascii="Palatino Linotype" w:hAnsi="Palatino Linotype" w:cs="Arial"/>
        </w:rPr>
        <w:t>señalando</w:t>
      </w:r>
      <w:r w:rsidRPr="009D6189">
        <w:rPr>
          <w:rFonts w:ascii="Palatino Linotype" w:hAnsi="Palatino Linotype"/>
        </w:rPr>
        <w:t xml:space="preserve"> </w:t>
      </w:r>
      <w:r w:rsidRPr="009D6189">
        <w:rPr>
          <w:rFonts w:ascii="Palatino Linotype" w:hAnsi="Palatino Linotype" w:cs="Arial"/>
        </w:rPr>
        <w:t>tanto</w:t>
      </w:r>
      <w:r w:rsidRPr="009D6189">
        <w:rPr>
          <w:rFonts w:ascii="Palatino Linotype" w:hAnsi="Palatino Linotype"/>
        </w:rPr>
        <w:t xml:space="preserve"> el acto impugnado como el motivo de inconformidad. Y si bien la ley señala que el plazo corre un día después de haber sido notificada la respuesta, en nada se afecta al proceso que el mismo día de </w:t>
      </w:r>
      <w:r w:rsidRPr="009D6189">
        <w:rPr>
          <w:rFonts w:ascii="Palatino Linotype" w:hAnsi="Palatino Linotype"/>
          <w:b/>
        </w:rPr>
        <w:t>notificada EL RECURRENTE</w:t>
      </w:r>
      <w:r w:rsidRPr="009D6189">
        <w:rPr>
          <w:rFonts w:ascii="Palatino Linotype" w:hAnsi="Palatino Linotype"/>
        </w:rPr>
        <w:t xml:space="preserve"> actúe, ya que al contrario lo que demuestra es el interés del mismo para ejercer su derecho bajo el principio constitucional de justicia expedita.</w:t>
      </w:r>
    </w:p>
    <w:p w14:paraId="58208B48" w14:textId="77777777" w:rsidR="00923E55" w:rsidRPr="009D6189" w:rsidRDefault="00923E55" w:rsidP="00923E55">
      <w:pPr>
        <w:tabs>
          <w:tab w:val="left" w:pos="0"/>
        </w:tabs>
        <w:spacing w:line="360" w:lineRule="auto"/>
        <w:ind w:left="360" w:right="49" w:hanging="360"/>
        <w:contextualSpacing/>
        <w:jc w:val="both"/>
        <w:rPr>
          <w:rFonts w:ascii="Palatino Linotype" w:hAnsi="Palatino Linotype" w:cs="Arial"/>
          <w:i/>
        </w:rPr>
      </w:pPr>
    </w:p>
    <w:p w14:paraId="738C380C" w14:textId="77777777" w:rsidR="00923E55" w:rsidRPr="009D6189" w:rsidRDefault="00923E55" w:rsidP="00923E55">
      <w:pPr>
        <w:numPr>
          <w:ilvl w:val="0"/>
          <w:numId w:val="1"/>
        </w:numPr>
        <w:spacing w:line="360" w:lineRule="auto"/>
        <w:ind w:left="0" w:firstLine="0"/>
        <w:contextualSpacing/>
        <w:jc w:val="both"/>
        <w:rPr>
          <w:rFonts w:ascii="Palatino Linotype" w:hAnsi="Palatino Linotype" w:cs="Arial"/>
          <w:i/>
        </w:rPr>
      </w:pPr>
      <w:r w:rsidRPr="009D6189">
        <w:rPr>
          <w:rFonts w:ascii="Palatino Linotype" w:hAnsi="Palatino Linotype"/>
        </w:rPr>
        <w:t>Por lo que la presentación del recurso, el mismo día del conocimiento de la respuesta, -se insiste- no constituye un acto que altere el procedimiento, solo permite su gestión de manera rápida lo que no afecta ningún principio procesal y es protector del derecho de acceso a la justicia pronta y expedita.</w:t>
      </w:r>
    </w:p>
    <w:p w14:paraId="654F1DF7" w14:textId="77777777" w:rsidR="00923E55" w:rsidRPr="009D6189" w:rsidRDefault="00923E55" w:rsidP="00923E55">
      <w:pPr>
        <w:spacing w:line="360" w:lineRule="auto"/>
        <w:ind w:left="360" w:hanging="360"/>
        <w:contextualSpacing/>
        <w:rPr>
          <w:rFonts w:ascii="Palatino Linotype" w:hAnsi="Palatino Linotype"/>
        </w:rPr>
      </w:pPr>
    </w:p>
    <w:p w14:paraId="6E848BD6" w14:textId="051DC49C" w:rsidR="00942616" w:rsidRPr="009D6189" w:rsidRDefault="00923E55" w:rsidP="00942616">
      <w:pPr>
        <w:numPr>
          <w:ilvl w:val="0"/>
          <w:numId w:val="1"/>
        </w:numPr>
        <w:spacing w:line="360" w:lineRule="auto"/>
        <w:ind w:left="0" w:firstLine="0"/>
        <w:contextualSpacing/>
        <w:jc w:val="both"/>
        <w:rPr>
          <w:rFonts w:ascii="Palatino Linotype" w:hAnsi="Palatino Linotype" w:cs="Arial"/>
          <w:i/>
        </w:rPr>
      </w:pPr>
      <w:r w:rsidRPr="009D6189">
        <w:rPr>
          <w:rFonts w:ascii="Palatino Linotype" w:hAnsi="Palatino Linotype"/>
        </w:rPr>
        <w:t xml:space="preserve">Por lo tanto, la interposición del recurso de revisión antes de que inicie el plazo para su presentación no es determinante para declararlo extemporáneo, siempre y cuando ello ocurra de manera posterior a que se ha notificado la respuesta del </w:t>
      </w:r>
      <w:r w:rsidRPr="009D6189">
        <w:rPr>
          <w:rFonts w:ascii="Palatino Linotype" w:hAnsi="Palatino Linotype"/>
          <w:b/>
        </w:rPr>
        <w:t>SUJETO OBLIGADO.</w:t>
      </w:r>
    </w:p>
    <w:p w14:paraId="24741026" w14:textId="77777777" w:rsidR="002B540C" w:rsidRPr="009D6189" w:rsidRDefault="002B540C" w:rsidP="002B540C">
      <w:pPr>
        <w:pStyle w:val="Prrafodelista"/>
        <w:rPr>
          <w:rFonts w:ascii="Palatino Linotype" w:hAnsi="Palatino Linotype" w:cs="Arial"/>
          <w:i/>
        </w:rPr>
      </w:pPr>
    </w:p>
    <w:p w14:paraId="6BC520A3" w14:textId="77777777" w:rsidR="002B540C" w:rsidRPr="009D6189" w:rsidRDefault="002B540C" w:rsidP="002B540C">
      <w:pPr>
        <w:pStyle w:val="Prrafodelista"/>
        <w:numPr>
          <w:ilvl w:val="0"/>
          <w:numId w:val="1"/>
        </w:numPr>
        <w:spacing w:line="360" w:lineRule="auto"/>
        <w:ind w:left="0" w:firstLine="0"/>
        <w:jc w:val="both"/>
        <w:rPr>
          <w:rFonts w:ascii="Palatino Linotype" w:eastAsia="Calibri" w:hAnsi="Palatino Linotype" w:cs="Arial"/>
        </w:rPr>
      </w:pPr>
      <w:r w:rsidRPr="009D6189">
        <w:rPr>
          <w:rFonts w:ascii="Palatino Linotype" w:eastAsia="Calibri" w:hAnsi="Palatino Linotype" w:cs="Arial"/>
        </w:rPr>
        <w:t xml:space="preserve">Por otro lado, es de suma importancia señalar que la parte recurrente no proporciona un nombre o datos de identificación como se advierte en el detalle de seguimiento del SAIMEX, no obstante lo anterior, no proporcionar el nombre </w:t>
      </w:r>
      <w:r w:rsidRPr="009D6189">
        <w:rPr>
          <w:rFonts w:ascii="Palatino Linotype" w:eastAsia="Calibri" w:hAnsi="Palatino Linotype" w:cs="Arial"/>
        </w:rPr>
        <w:lastRenderedPageBreak/>
        <w:t>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8390270" w14:textId="77777777" w:rsidR="002B540C" w:rsidRPr="009D6189" w:rsidRDefault="002B540C" w:rsidP="007E6F77">
      <w:pPr>
        <w:ind w:left="1134" w:right="900"/>
        <w:jc w:val="both"/>
        <w:rPr>
          <w:rFonts w:ascii="Palatino Linotype" w:eastAsia="Palatino Linotype" w:hAnsi="Palatino Linotype" w:cs="Palatino Linotype"/>
          <w:i/>
          <w:sz w:val="22"/>
          <w:lang w:val="es-MX" w:eastAsia="es-MX"/>
        </w:rPr>
      </w:pPr>
      <w:r w:rsidRPr="009D6189">
        <w:rPr>
          <w:rFonts w:ascii="Palatino Linotype" w:eastAsia="Palatino Linotype" w:hAnsi="Palatino Linotype" w:cs="Palatino Linotype"/>
          <w:i/>
          <w:sz w:val="22"/>
          <w:lang w:val="es-MX" w:eastAsia="es-MX"/>
        </w:rPr>
        <w:t>"</w:t>
      </w:r>
      <w:r w:rsidRPr="009D6189">
        <w:rPr>
          <w:rFonts w:ascii="Palatino Linotype" w:eastAsia="Palatino Linotype" w:hAnsi="Palatino Linotype" w:cs="Palatino Linotype"/>
          <w:b/>
          <w:i/>
          <w:sz w:val="22"/>
          <w:lang w:val="es-MX" w:eastAsia="es-MX"/>
        </w:rPr>
        <w:t>Las solicitudes anónimas</w:t>
      </w:r>
      <w:r w:rsidRPr="009D6189">
        <w:rPr>
          <w:rFonts w:ascii="Palatino Linotype" w:eastAsia="Palatino Linotype" w:hAnsi="Palatino Linotype" w:cs="Palatino Linotype"/>
          <w:i/>
          <w:sz w:val="22"/>
          <w:lang w:val="es-MX" w:eastAsia="es-MX"/>
        </w:rPr>
        <w:t xml:space="preserve">, con nombre incompleto o seudónimo </w:t>
      </w:r>
      <w:r w:rsidRPr="009D6189">
        <w:rPr>
          <w:rFonts w:ascii="Palatino Linotype" w:eastAsia="Palatino Linotype" w:hAnsi="Palatino Linotype" w:cs="Palatino Linotype"/>
          <w:b/>
          <w:i/>
          <w:sz w:val="22"/>
          <w:lang w:val="es-MX" w:eastAsia="es-MX"/>
        </w:rPr>
        <w:t>serán procedentes para su trámite por parte del sujeto obligado ante quien se presente</w:t>
      </w:r>
      <w:r w:rsidRPr="009D6189">
        <w:rPr>
          <w:rFonts w:ascii="Palatino Linotype" w:eastAsia="Palatino Linotype" w:hAnsi="Palatino Linotype" w:cs="Palatino Linotype"/>
          <w:i/>
          <w:sz w:val="22"/>
          <w:lang w:val="es-MX" w:eastAsia="es-MX"/>
        </w:rPr>
        <w:t>. No podrá requerirse información adicional con motivo del nombre proporcionado por el solicitante."</w:t>
      </w:r>
    </w:p>
    <w:p w14:paraId="0E1F3857" w14:textId="77777777" w:rsidR="002B540C" w:rsidRPr="009D6189" w:rsidRDefault="002B540C" w:rsidP="002B540C">
      <w:pPr>
        <w:spacing w:line="360" w:lineRule="auto"/>
        <w:jc w:val="both"/>
        <w:rPr>
          <w:rFonts w:ascii="Palatino Linotype" w:eastAsia="Palatino Linotype" w:hAnsi="Palatino Linotype" w:cs="Palatino Linotype"/>
          <w:lang w:val="es-MX" w:eastAsia="es-MX"/>
        </w:rPr>
      </w:pPr>
    </w:p>
    <w:p w14:paraId="5EC1172D" w14:textId="77777777" w:rsidR="002B540C" w:rsidRPr="009D6189" w:rsidRDefault="002B540C" w:rsidP="002B540C">
      <w:pPr>
        <w:pStyle w:val="Prrafodelista"/>
        <w:numPr>
          <w:ilvl w:val="0"/>
          <w:numId w:val="1"/>
        </w:numPr>
        <w:spacing w:line="360" w:lineRule="auto"/>
        <w:ind w:left="0" w:firstLine="0"/>
        <w:jc w:val="both"/>
        <w:rPr>
          <w:rFonts w:ascii="Palatino Linotype" w:eastAsia="Calibri" w:hAnsi="Palatino Linotype" w:cs="Arial"/>
        </w:rPr>
      </w:pPr>
      <w:r w:rsidRPr="009D6189">
        <w:rPr>
          <w:rFonts w:ascii="Palatino Linotype" w:eastAsia="Calibri" w:hAnsi="Palatino Linotype" w:cs="Arial"/>
        </w:rPr>
        <w:t>Robusteciendo lo anterior se encuentra lo dispuesto en el artículo 6, Apartado A, fracciones III de la Constitución Política de los Estados Unidos Mexicanos que establece:</w:t>
      </w:r>
    </w:p>
    <w:p w14:paraId="7B5D304C" w14:textId="77777777" w:rsidR="002B540C" w:rsidRPr="009D6189" w:rsidRDefault="002B540C" w:rsidP="007E6F77">
      <w:pPr>
        <w:ind w:left="1134" w:right="900"/>
        <w:jc w:val="both"/>
        <w:rPr>
          <w:rFonts w:ascii="Palatino Linotype" w:eastAsia="Palatino Linotype" w:hAnsi="Palatino Linotype" w:cs="Palatino Linotype"/>
          <w:i/>
          <w:sz w:val="22"/>
          <w:lang w:val="es-MX" w:eastAsia="es-MX"/>
        </w:rPr>
      </w:pPr>
      <w:r w:rsidRPr="009D6189">
        <w:rPr>
          <w:rFonts w:ascii="Palatino Linotype" w:eastAsia="Palatino Linotype" w:hAnsi="Palatino Linotype" w:cs="Palatino Linotype"/>
          <w:i/>
          <w:sz w:val="22"/>
          <w:lang w:val="es-MX" w:eastAsia="es-MX"/>
        </w:rPr>
        <w:t>"</w:t>
      </w:r>
      <w:r w:rsidRPr="009D6189">
        <w:rPr>
          <w:rFonts w:ascii="Palatino Linotype" w:eastAsia="Palatino Linotype" w:hAnsi="Palatino Linotype" w:cs="Palatino Linotype"/>
          <w:b/>
          <w:i/>
          <w:sz w:val="22"/>
          <w:lang w:val="es-MX" w:eastAsia="es-MX"/>
        </w:rPr>
        <w:t>Artículo 6.-</w:t>
      </w:r>
      <w:r w:rsidRPr="009D6189">
        <w:rPr>
          <w:rFonts w:ascii="Palatino Linotype" w:eastAsia="Palatino Linotype" w:hAnsi="Palatino Linotype" w:cs="Palatino Linotype"/>
          <w:i/>
          <w:sz w:val="22"/>
          <w:lang w:val="es-MX"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112D2B0" w14:textId="77777777" w:rsidR="002B540C" w:rsidRPr="009D6189" w:rsidRDefault="002B540C" w:rsidP="007E6F77">
      <w:pPr>
        <w:ind w:left="1134" w:right="900"/>
        <w:jc w:val="both"/>
        <w:rPr>
          <w:rFonts w:ascii="Palatino Linotype" w:eastAsia="Palatino Linotype" w:hAnsi="Palatino Linotype" w:cs="Palatino Linotype"/>
          <w:i/>
          <w:sz w:val="22"/>
          <w:lang w:val="es-MX" w:eastAsia="es-MX"/>
        </w:rPr>
      </w:pPr>
      <w:r w:rsidRPr="009D6189">
        <w:rPr>
          <w:rFonts w:ascii="Palatino Linotype" w:eastAsia="Palatino Linotype" w:hAnsi="Palatino Linotype" w:cs="Palatino Linotype"/>
          <w:i/>
          <w:sz w:val="22"/>
          <w:lang w:val="es-MX" w:eastAsia="es-MX"/>
        </w:rPr>
        <w:t>Para efectos de lo dispuesto en el presente artículo se observará lo siguiente:</w:t>
      </w:r>
    </w:p>
    <w:p w14:paraId="0A29862E" w14:textId="77777777" w:rsidR="002B540C" w:rsidRPr="009D6189" w:rsidRDefault="002B540C" w:rsidP="007E6F77">
      <w:pPr>
        <w:ind w:left="1134" w:right="900"/>
        <w:jc w:val="both"/>
        <w:rPr>
          <w:rFonts w:ascii="Palatino Linotype" w:eastAsia="Palatino Linotype" w:hAnsi="Palatino Linotype" w:cs="Palatino Linotype"/>
          <w:i/>
          <w:sz w:val="22"/>
          <w:lang w:val="es-MX" w:eastAsia="es-MX"/>
        </w:rPr>
      </w:pPr>
    </w:p>
    <w:p w14:paraId="760D36D3" w14:textId="77777777" w:rsidR="002B540C" w:rsidRPr="009D6189" w:rsidRDefault="002B540C" w:rsidP="007E6F77">
      <w:pPr>
        <w:ind w:left="1134" w:right="900"/>
        <w:jc w:val="both"/>
        <w:rPr>
          <w:rFonts w:ascii="Palatino Linotype" w:eastAsia="Palatino Linotype" w:hAnsi="Palatino Linotype" w:cs="Palatino Linotype"/>
          <w:i/>
          <w:sz w:val="22"/>
          <w:lang w:val="es-MX" w:eastAsia="es-MX"/>
        </w:rPr>
      </w:pPr>
      <w:r w:rsidRPr="009D6189">
        <w:rPr>
          <w:rFonts w:ascii="Palatino Linotype" w:eastAsia="Palatino Linotype" w:hAnsi="Palatino Linotype" w:cs="Palatino Linotype"/>
          <w:i/>
          <w:sz w:val="22"/>
          <w:lang w:val="es-MX" w:eastAsia="es-MX"/>
        </w:rPr>
        <w:t>A. Para el ejercicio del derecho de acceso a la información, la Federación, los Estados y el Distrito Federal, en el ámbito de sus respectivas competencias, se regirán por los siguientes principios y bases:</w:t>
      </w:r>
    </w:p>
    <w:p w14:paraId="73FD2B9E" w14:textId="77777777" w:rsidR="002B540C" w:rsidRPr="009D6189" w:rsidRDefault="002B540C" w:rsidP="007E6F77">
      <w:pPr>
        <w:ind w:left="1134" w:right="900"/>
        <w:jc w:val="both"/>
        <w:rPr>
          <w:rFonts w:ascii="Palatino Linotype" w:eastAsia="Palatino Linotype" w:hAnsi="Palatino Linotype" w:cs="Palatino Linotype"/>
          <w:i/>
          <w:sz w:val="22"/>
          <w:lang w:val="es-MX" w:eastAsia="es-MX"/>
        </w:rPr>
      </w:pPr>
    </w:p>
    <w:p w14:paraId="527F4D0D" w14:textId="77777777" w:rsidR="002B540C" w:rsidRPr="009D6189" w:rsidRDefault="002B540C" w:rsidP="007E6F77">
      <w:pPr>
        <w:ind w:left="1134" w:right="900"/>
        <w:jc w:val="both"/>
        <w:rPr>
          <w:rFonts w:ascii="Palatino Linotype" w:eastAsia="Palatino Linotype" w:hAnsi="Palatino Linotype" w:cs="Palatino Linotype"/>
          <w:i/>
          <w:sz w:val="22"/>
          <w:lang w:val="es-MX" w:eastAsia="es-MX"/>
        </w:rPr>
      </w:pPr>
      <w:r w:rsidRPr="009D6189">
        <w:rPr>
          <w:rFonts w:ascii="Palatino Linotype" w:eastAsia="Palatino Linotype" w:hAnsi="Palatino Linotype" w:cs="Palatino Linotype"/>
          <w:i/>
          <w:sz w:val="22"/>
          <w:lang w:val="es-MX" w:eastAsia="es-MX"/>
        </w:rPr>
        <w:t xml:space="preserve">III. Toda persona, sin necesidad de acreditar interés alguno o justificar su utilización, tendrá acceso gratuito a la información pública, a sus datos personales o a la rectificación de éstos.” </w:t>
      </w:r>
      <w:r w:rsidRPr="009D6189">
        <w:rPr>
          <w:rFonts w:ascii="Palatino Linotype" w:eastAsia="Palatino Linotype" w:hAnsi="Palatino Linotype" w:cs="Palatino Linotype"/>
          <w:sz w:val="22"/>
          <w:lang w:val="es-MX" w:eastAsia="es-MX"/>
        </w:rPr>
        <w:t>(Sic)</w:t>
      </w:r>
    </w:p>
    <w:p w14:paraId="78BBC0EA" w14:textId="77777777" w:rsidR="002B540C" w:rsidRPr="009D6189" w:rsidRDefault="002B540C" w:rsidP="002B540C">
      <w:pPr>
        <w:spacing w:line="360" w:lineRule="auto"/>
        <w:ind w:left="567" w:right="474"/>
        <w:jc w:val="both"/>
        <w:rPr>
          <w:rFonts w:ascii="Palatino Linotype" w:eastAsia="Palatino Linotype" w:hAnsi="Palatino Linotype" w:cs="Palatino Linotype"/>
          <w:i/>
          <w:sz w:val="22"/>
          <w:lang w:val="es-MX" w:eastAsia="es-MX"/>
        </w:rPr>
      </w:pPr>
    </w:p>
    <w:p w14:paraId="55E4BF00" w14:textId="77777777" w:rsidR="002B540C" w:rsidRPr="009D6189" w:rsidRDefault="002B540C" w:rsidP="002B540C">
      <w:pPr>
        <w:pStyle w:val="Prrafodelista"/>
        <w:numPr>
          <w:ilvl w:val="0"/>
          <w:numId w:val="1"/>
        </w:numPr>
        <w:spacing w:line="360" w:lineRule="auto"/>
        <w:ind w:left="0" w:firstLine="0"/>
        <w:jc w:val="both"/>
        <w:rPr>
          <w:rFonts w:ascii="Palatino Linotype" w:eastAsia="Calibri" w:hAnsi="Palatino Linotype" w:cs="Arial"/>
        </w:rPr>
      </w:pPr>
      <w:r w:rsidRPr="009D6189">
        <w:rPr>
          <w:rFonts w:ascii="Palatino Linotype" w:eastAsia="Calibri" w:hAnsi="Palatino Linotype" w:cs="Arial"/>
        </w:rPr>
        <w:t>Así como el artículo 5 fracción III, párrafo vigésimo noveno, trigésimo y trigésimo primero, de la Constitución Política del Estado Libre y Soberano de México, que determina lo siguiente:</w:t>
      </w:r>
    </w:p>
    <w:p w14:paraId="438055B7" w14:textId="77777777" w:rsidR="002B540C" w:rsidRPr="009D6189" w:rsidRDefault="002B540C" w:rsidP="002B540C">
      <w:pPr>
        <w:spacing w:line="360" w:lineRule="auto"/>
        <w:ind w:right="474"/>
        <w:jc w:val="both"/>
        <w:rPr>
          <w:rFonts w:ascii="Palatino Linotype" w:eastAsia="Palatino Linotype" w:hAnsi="Palatino Linotype" w:cs="Palatino Linotype"/>
          <w:i/>
          <w:lang w:val="es-MX" w:eastAsia="es-MX"/>
        </w:rPr>
      </w:pPr>
    </w:p>
    <w:p w14:paraId="2D652AD8" w14:textId="77777777" w:rsidR="002B540C" w:rsidRPr="009D6189" w:rsidRDefault="002B540C" w:rsidP="007E6F77">
      <w:pPr>
        <w:ind w:left="1134" w:right="900"/>
        <w:jc w:val="both"/>
        <w:rPr>
          <w:rFonts w:ascii="Palatino Linotype" w:eastAsia="Palatino Linotype" w:hAnsi="Palatino Linotype" w:cs="Palatino Linotype"/>
          <w:i/>
          <w:sz w:val="22"/>
          <w:lang w:val="es-MX" w:eastAsia="es-MX"/>
        </w:rPr>
      </w:pPr>
      <w:r w:rsidRPr="009D6189">
        <w:rPr>
          <w:rFonts w:ascii="Palatino Linotype" w:eastAsia="Palatino Linotype" w:hAnsi="Palatino Linotype" w:cs="Palatino Linotype"/>
          <w:i/>
          <w:sz w:val="22"/>
          <w:lang w:val="es-MX" w:eastAsia="es-MX"/>
        </w:rPr>
        <w:lastRenderedPageBreak/>
        <w:t>"</w:t>
      </w:r>
      <w:r w:rsidRPr="009D6189">
        <w:rPr>
          <w:rFonts w:ascii="Palatino Linotype" w:eastAsia="Palatino Linotype" w:hAnsi="Palatino Linotype" w:cs="Palatino Linotype"/>
          <w:b/>
          <w:i/>
          <w:sz w:val="22"/>
          <w:lang w:val="es-MX" w:eastAsia="es-MX"/>
        </w:rPr>
        <w:t>Artículo 5.-</w:t>
      </w:r>
      <w:r w:rsidRPr="009D6189">
        <w:rPr>
          <w:rFonts w:ascii="Palatino Linotype" w:eastAsia="Palatino Linotype" w:hAnsi="Palatino Linotype" w:cs="Palatino Linotype"/>
          <w:i/>
          <w:sz w:val="22"/>
          <w:lang w:val="es-MX" w:eastAsia="es-MX"/>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1D296063" w14:textId="77777777" w:rsidR="002B540C" w:rsidRPr="009D6189" w:rsidRDefault="002B540C" w:rsidP="007E6F77">
      <w:pPr>
        <w:ind w:left="1134" w:right="900"/>
        <w:jc w:val="both"/>
        <w:rPr>
          <w:rFonts w:ascii="Palatino Linotype" w:eastAsia="Palatino Linotype" w:hAnsi="Palatino Linotype" w:cs="Palatino Linotype"/>
          <w:i/>
          <w:sz w:val="22"/>
          <w:lang w:val="es-MX" w:eastAsia="es-MX"/>
        </w:rPr>
      </w:pPr>
      <w:r w:rsidRPr="009D6189">
        <w:rPr>
          <w:rFonts w:ascii="Palatino Linotype" w:eastAsia="Palatino Linotype" w:hAnsi="Palatino Linotype" w:cs="Palatino Linotype"/>
          <w:i/>
          <w:sz w:val="22"/>
          <w:lang w:val="es-MX" w:eastAsia="es-MX"/>
        </w:rPr>
        <w:t>…</w:t>
      </w:r>
    </w:p>
    <w:p w14:paraId="5763671E" w14:textId="77777777" w:rsidR="002B540C" w:rsidRPr="009D6189" w:rsidRDefault="002B540C" w:rsidP="007E6F77">
      <w:pPr>
        <w:ind w:left="1134" w:right="900"/>
        <w:jc w:val="both"/>
        <w:rPr>
          <w:rFonts w:ascii="Palatino Linotype" w:eastAsia="Palatino Linotype" w:hAnsi="Palatino Linotype" w:cs="Palatino Linotype"/>
          <w:i/>
          <w:sz w:val="22"/>
          <w:lang w:val="es-MX" w:eastAsia="es-MX"/>
        </w:rPr>
      </w:pPr>
      <w:r w:rsidRPr="009D6189">
        <w:rPr>
          <w:rFonts w:ascii="Palatino Linotype" w:eastAsia="Palatino Linotype" w:hAnsi="Palatino Linotype" w:cs="Palatino Linotype"/>
          <w:i/>
          <w:sz w:val="22"/>
          <w:lang w:val="es-MX" w:eastAsia="es-MX"/>
        </w:rPr>
        <w:t>Toda persona en el Estado de México, tiene derecho al libre acceso a la información plural y oportuna, así como a buscar recibir y difundir información e ideas de toda índole por cualquier medio de expresión.</w:t>
      </w:r>
    </w:p>
    <w:p w14:paraId="1B77C9BC" w14:textId="77777777" w:rsidR="002B540C" w:rsidRPr="009D6189" w:rsidRDefault="002B540C" w:rsidP="007E6F77">
      <w:pPr>
        <w:ind w:left="1134" w:right="900"/>
        <w:jc w:val="both"/>
        <w:rPr>
          <w:rFonts w:ascii="Palatino Linotype" w:eastAsia="Palatino Linotype" w:hAnsi="Palatino Linotype" w:cs="Palatino Linotype"/>
          <w:i/>
          <w:sz w:val="22"/>
          <w:lang w:val="es-MX" w:eastAsia="es-MX"/>
        </w:rPr>
      </w:pPr>
      <w:r w:rsidRPr="009D6189">
        <w:rPr>
          <w:rFonts w:ascii="Palatino Linotype" w:eastAsia="Palatino Linotype" w:hAnsi="Palatino Linotype" w:cs="Palatino Linotype"/>
          <w:i/>
          <w:sz w:val="22"/>
          <w:lang w:val="es-MX" w:eastAsia="es-MX"/>
        </w:rPr>
        <w:t>...</w:t>
      </w:r>
    </w:p>
    <w:p w14:paraId="5D82F0FC" w14:textId="77777777" w:rsidR="002B540C" w:rsidRPr="009D6189" w:rsidRDefault="002B540C" w:rsidP="007E6F77">
      <w:pPr>
        <w:ind w:left="1134" w:right="900"/>
        <w:jc w:val="both"/>
        <w:rPr>
          <w:rFonts w:ascii="Palatino Linotype" w:eastAsia="Palatino Linotype" w:hAnsi="Palatino Linotype" w:cs="Palatino Linotype"/>
          <w:i/>
          <w:sz w:val="22"/>
          <w:lang w:val="es-MX" w:eastAsia="es-MX"/>
        </w:rPr>
      </w:pPr>
      <w:r w:rsidRPr="009D6189">
        <w:rPr>
          <w:rFonts w:ascii="Palatino Linotype" w:eastAsia="Palatino Linotype" w:hAnsi="Palatino Linotype" w:cs="Palatino Linotype"/>
          <w:i/>
          <w:sz w:val="22"/>
          <w:lang w:val="es-MX" w:eastAsia="es-MX"/>
        </w:rPr>
        <w:t>El derecho a la información será garantizado por el Estado. La ley establecerá las previsiones que permitan asegurar la protección, el respeto y la difusión de este derecho.</w:t>
      </w:r>
    </w:p>
    <w:p w14:paraId="0363DC87" w14:textId="77777777" w:rsidR="002B540C" w:rsidRPr="009D6189" w:rsidRDefault="002B540C" w:rsidP="007E6F77">
      <w:pPr>
        <w:ind w:left="1134" w:right="900"/>
        <w:jc w:val="both"/>
        <w:rPr>
          <w:rFonts w:ascii="Palatino Linotype" w:eastAsia="Palatino Linotype" w:hAnsi="Palatino Linotype" w:cs="Palatino Linotype"/>
          <w:i/>
          <w:sz w:val="22"/>
          <w:lang w:val="es-MX" w:eastAsia="es-MX"/>
        </w:rPr>
      </w:pPr>
      <w:r w:rsidRPr="009D6189">
        <w:rPr>
          <w:rFonts w:ascii="Palatino Linotype" w:eastAsia="Palatino Linotype" w:hAnsi="Palatino Linotype" w:cs="Palatino Linotype"/>
          <w:i/>
          <w:sz w:val="22"/>
          <w:lang w:val="es-MX"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290FC684" w14:textId="77777777" w:rsidR="002B540C" w:rsidRPr="009D6189" w:rsidRDefault="002B540C" w:rsidP="007E6F77">
      <w:pPr>
        <w:ind w:left="1134" w:right="900"/>
        <w:jc w:val="both"/>
        <w:rPr>
          <w:rFonts w:ascii="Palatino Linotype" w:eastAsia="Palatino Linotype" w:hAnsi="Palatino Linotype" w:cs="Palatino Linotype"/>
          <w:i/>
          <w:sz w:val="22"/>
          <w:lang w:val="es-MX" w:eastAsia="es-MX"/>
        </w:rPr>
      </w:pPr>
      <w:r w:rsidRPr="009D6189">
        <w:rPr>
          <w:rFonts w:ascii="Palatino Linotype" w:eastAsia="Palatino Linotype" w:hAnsi="Palatino Linotype" w:cs="Palatino Linotype"/>
          <w:i/>
          <w:sz w:val="22"/>
          <w:lang w:val="es-MX" w:eastAsia="es-MX"/>
        </w:rPr>
        <w:t>III. Toda persona, sin necesidad de acreditar interés alguno o justificar su utilización, tendrá acceso gratuito a la información pública, a sus datos personales o a la rectificación de éstos;</w:t>
      </w:r>
    </w:p>
    <w:p w14:paraId="5D3F7484" w14:textId="77777777" w:rsidR="002B540C" w:rsidRPr="009D6189" w:rsidRDefault="002B540C" w:rsidP="007E6F77">
      <w:pPr>
        <w:ind w:left="1134" w:right="900"/>
        <w:jc w:val="both"/>
        <w:rPr>
          <w:rFonts w:ascii="Palatino Linotype" w:eastAsia="Palatino Linotype" w:hAnsi="Palatino Linotype" w:cs="Palatino Linotype"/>
          <w:i/>
          <w:sz w:val="22"/>
          <w:lang w:val="es-MX" w:eastAsia="es-MX"/>
        </w:rPr>
      </w:pPr>
      <w:r w:rsidRPr="009D6189">
        <w:rPr>
          <w:rFonts w:ascii="Palatino Linotype" w:eastAsia="Palatino Linotype" w:hAnsi="Palatino Linotype" w:cs="Palatino Linotype"/>
          <w:i/>
          <w:sz w:val="22"/>
          <w:lang w:val="es-MX" w:eastAsia="es-MX"/>
        </w:rPr>
        <w:t>...</w:t>
      </w:r>
    </w:p>
    <w:p w14:paraId="6665DF7E" w14:textId="77777777" w:rsidR="002B540C" w:rsidRPr="009D6189" w:rsidRDefault="002B540C" w:rsidP="007E6F77">
      <w:pPr>
        <w:ind w:left="1134" w:right="900"/>
        <w:jc w:val="both"/>
        <w:rPr>
          <w:rFonts w:ascii="Palatino Linotype" w:eastAsia="Palatino Linotype" w:hAnsi="Palatino Linotype" w:cs="Palatino Linotype"/>
          <w:i/>
          <w:sz w:val="22"/>
          <w:lang w:val="es-MX" w:eastAsia="es-MX"/>
        </w:rPr>
      </w:pPr>
      <w:r w:rsidRPr="009D6189">
        <w:rPr>
          <w:rFonts w:ascii="Palatino Linotype" w:eastAsia="Palatino Linotype" w:hAnsi="Palatino Linotype" w:cs="Palatino Linotype"/>
          <w:i/>
          <w:sz w:val="22"/>
          <w:lang w:val="es-MX" w:eastAsia="es-MX"/>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9D6189">
        <w:rPr>
          <w:rFonts w:ascii="Palatino Linotype" w:eastAsia="Palatino Linotype" w:hAnsi="Palatino Linotype" w:cs="Palatino Linotype"/>
          <w:sz w:val="22"/>
          <w:lang w:val="es-MX" w:eastAsia="es-MX"/>
        </w:rPr>
        <w:t>(Sic)</w:t>
      </w:r>
    </w:p>
    <w:p w14:paraId="6D3BC20F" w14:textId="77777777" w:rsidR="002B540C" w:rsidRPr="009D6189" w:rsidRDefault="002B540C" w:rsidP="002B540C">
      <w:pPr>
        <w:spacing w:line="360" w:lineRule="auto"/>
        <w:ind w:left="426" w:right="476"/>
        <w:jc w:val="both"/>
        <w:rPr>
          <w:rFonts w:ascii="Palatino Linotype" w:eastAsia="Palatino Linotype" w:hAnsi="Palatino Linotype" w:cs="Palatino Linotype"/>
          <w:i/>
          <w:lang w:val="es-MX" w:eastAsia="es-MX"/>
        </w:rPr>
      </w:pPr>
    </w:p>
    <w:p w14:paraId="289098C2" w14:textId="77777777" w:rsidR="002B540C" w:rsidRPr="009D6189" w:rsidRDefault="002B540C" w:rsidP="002B540C">
      <w:pPr>
        <w:pStyle w:val="Prrafodelista"/>
        <w:numPr>
          <w:ilvl w:val="0"/>
          <w:numId w:val="1"/>
        </w:numPr>
        <w:spacing w:line="360" w:lineRule="auto"/>
        <w:ind w:left="0" w:firstLine="0"/>
        <w:jc w:val="both"/>
        <w:rPr>
          <w:rFonts w:ascii="Palatino Linotype" w:eastAsia="Calibri" w:hAnsi="Palatino Linotype" w:cs="Arial"/>
        </w:rPr>
      </w:pPr>
      <w:r w:rsidRPr="009D6189">
        <w:rPr>
          <w:rFonts w:ascii="Palatino Linotype" w:eastAsia="Calibri" w:hAnsi="Palatino Linotype" w:cs="Arial"/>
        </w:rPr>
        <w:t>Por otra parte, del contenido del artículo 1 de la Constitución Política de los Estados Unidos mexicanos, se destaca lo siguiente:</w:t>
      </w:r>
    </w:p>
    <w:p w14:paraId="4E41261D" w14:textId="77777777" w:rsidR="002B540C" w:rsidRPr="009D6189" w:rsidRDefault="002B540C" w:rsidP="007E6F77">
      <w:pPr>
        <w:ind w:left="1134" w:right="900"/>
        <w:jc w:val="both"/>
        <w:rPr>
          <w:rFonts w:ascii="Palatino Linotype" w:eastAsia="Palatino Linotype" w:hAnsi="Palatino Linotype" w:cs="Palatino Linotype"/>
          <w:i/>
          <w:sz w:val="22"/>
          <w:lang w:val="es-MX" w:eastAsia="es-MX"/>
        </w:rPr>
      </w:pPr>
      <w:r w:rsidRPr="009D6189">
        <w:rPr>
          <w:rFonts w:ascii="Palatino Linotype" w:eastAsia="Palatino Linotype" w:hAnsi="Palatino Linotype" w:cs="Palatino Linotype"/>
          <w:i/>
          <w:sz w:val="22"/>
          <w:lang w:val="es-MX" w:eastAsia="es-MX"/>
        </w:rPr>
        <w:t>"</w:t>
      </w:r>
      <w:r w:rsidRPr="009D6189">
        <w:rPr>
          <w:rFonts w:ascii="Palatino Linotype" w:eastAsia="Palatino Linotype" w:hAnsi="Palatino Linotype" w:cs="Palatino Linotype"/>
          <w:b/>
          <w:i/>
          <w:sz w:val="22"/>
          <w:lang w:val="es-MX" w:eastAsia="es-MX"/>
        </w:rPr>
        <w:t>Artículo 1</w:t>
      </w:r>
      <w:r w:rsidRPr="009D6189">
        <w:rPr>
          <w:rFonts w:ascii="Palatino Linotype" w:eastAsia="Palatino Linotype" w:hAnsi="Palatino Linotype" w:cs="Palatino Linotype"/>
          <w:i/>
          <w:sz w:val="22"/>
          <w:lang w:val="es-MX" w:eastAsia="es-MX"/>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w:t>
      </w:r>
      <w:r w:rsidRPr="009D6189">
        <w:rPr>
          <w:rFonts w:ascii="Palatino Linotype" w:eastAsia="Palatino Linotype" w:hAnsi="Palatino Linotype" w:cs="Palatino Linotype"/>
          <w:i/>
          <w:sz w:val="22"/>
          <w:lang w:val="es-MX" w:eastAsia="es-MX"/>
        </w:rPr>
        <w:lastRenderedPageBreak/>
        <w:t>suspenderse, salvo en los casos y bajo las condiciones que esta Constitución establece.</w:t>
      </w:r>
    </w:p>
    <w:p w14:paraId="346005FF" w14:textId="77777777" w:rsidR="002B540C" w:rsidRPr="009D6189" w:rsidRDefault="002B540C" w:rsidP="007E6F77">
      <w:pPr>
        <w:ind w:left="1134" w:right="900"/>
        <w:jc w:val="both"/>
        <w:rPr>
          <w:rFonts w:ascii="Palatino Linotype" w:eastAsia="Palatino Linotype" w:hAnsi="Palatino Linotype" w:cs="Palatino Linotype"/>
          <w:i/>
          <w:sz w:val="22"/>
          <w:lang w:val="es-MX" w:eastAsia="es-MX"/>
        </w:rPr>
      </w:pPr>
      <w:r w:rsidRPr="009D6189">
        <w:rPr>
          <w:rFonts w:ascii="Palatino Linotype" w:eastAsia="Palatino Linotype" w:hAnsi="Palatino Linotype" w:cs="Palatino Linotype"/>
          <w:i/>
          <w:sz w:val="22"/>
          <w:lang w:val="es-MX" w:eastAsia="es-MX"/>
        </w:rPr>
        <w:t>Las normas relativas a los derechos humanos se interpretarán de conformidad con esta Constitución y con los tratados internacionales de la materia favoreciendo en todo tiempo a las personas la protección más amplia.</w:t>
      </w:r>
    </w:p>
    <w:p w14:paraId="62D2CAD8" w14:textId="77777777" w:rsidR="002B540C" w:rsidRPr="009D6189" w:rsidRDefault="002B540C" w:rsidP="007E6F77">
      <w:pPr>
        <w:ind w:left="1134" w:right="900"/>
        <w:jc w:val="both"/>
        <w:rPr>
          <w:rFonts w:ascii="Palatino Linotype" w:eastAsia="Palatino Linotype" w:hAnsi="Palatino Linotype" w:cs="Palatino Linotype"/>
          <w:i/>
          <w:sz w:val="22"/>
          <w:lang w:val="es-MX" w:eastAsia="es-MX"/>
        </w:rPr>
      </w:pPr>
      <w:r w:rsidRPr="009D6189">
        <w:rPr>
          <w:rFonts w:ascii="Palatino Linotype" w:eastAsia="Palatino Linotype" w:hAnsi="Palatino Linotype" w:cs="Palatino Linotype"/>
          <w:i/>
          <w:sz w:val="22"/>
          <w:lang w:val="es-MX"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4BBCBE0C" w14:textId="77777777" w:rsidR="002B540C" w:rsidRPr="009D6189" w:rsidRDefault="002B540C" w:rsidP="002B540C">
      <w:pPr>
        <w:spacing w:line="360" w:lineRule="auto"/>
        <w:ind w:left="426" w:right="474"/>
        <w:jc w:val="both"/>
        <w:rPr>
          <w:rFonts w:ascii="Palatino Linotype" w:eastAsia="Palatino Linotype" w:hAnsi="Palatino Linotype" w:cs="Palatino Linotype"/>
          <w:i/>
          <w:lang w:val="es-MX" w:eastAsia="es-MX"/>
        </w:rPr>
      </w:pPr>
    </w:p>
    <w:p w14:paraId="22D3BCAF" w14:textId="77777777" w:rsidR="002B540C" w:rsidRPr="009D6189" w:rsidRDefault="002B540C" w:rsidP="002B540C">
      <w:pPr>
        <w:numPr>
          <w:ilvl w:val="0"/>
          <w:numId w:val="1"/>
        </w:numPr>
        <w:spacing w:line="360" w:lineRule="auto"/>
        <w:ind w:left="0" w:firstLine="0"/>
        <w:jc w:val="both"/>
        <w:rPr>
          <w:rFonts w:ascii="Palatino Linotype" w:eastAsia="Calibri" w:hAnsi="Palatino Linotype" w:cs="Arial"/>
        </w:rPr>
      </w:pPr>
      <w:r w:rsidRPr="009D6189">
        <w:rPr>
          <w:rFonts w:ascii="Palatino Linotype" w:eastAsia="Calibri" w:hAnsi="Palatino Linotype" w:cs="Arial"/>
        </w:rPr>
        <w:t>Esto es, que el derecho humano de acceso a la información pública, se aprecia que toda persona, sin necesidad de acreditar interés alguno o justificar su interposición, deberá tener acceso a la información pública, es decir, dicho</w:t>
      </w:r>
      <w:r w:rsidRPr="009D6189">
        <w:rPr>
          <w:rFonts w:ascii="Palatino Linotype" w:eastAsia="Palatino Linotype" w:hAnsi="Palatino Linotype" w:cs="Palatino Linotype"/>
          <w:lang w:val="es-ES" w:eastAsia="en-US"/>
        </w:rPr>
        <w:t xml:space="preserve"> </w:t>
      </w:r>
      <w:r w:rsidRPr="009D6189">
        <w:rPr>
          <w:rFonts w:ascii="Palatino Linotype" w:eastAsia="Palatino Linotype" w:hAnsi="Palatino Linotype" w:cs="Palatino Linotype"/>
          <w:i/>
          <w:lang w:val="es-ES" w:eastAsia="en-US"/>
        </w:rPr>
        <w:t>derecho fundamental exime a quien lo ejerce</w:t>
      </w:r>
      <w:r w:rsidRPr="009D6189">
        <w:rPr>
          <w:rFonts w:ascii="Palatino Linotype" w:eastAsia="Palatino Linotype" w:hAnsi="Palatino Linotype" w:cs="Palatino Linotype"/>
          <w:lang w:val="es-ES" w:eastAsia="en-US"/>
        </w:rPr>
        <w:t xml:space="preserve">, </w:t>
      </w:r>
      <w:r w:rsidRPr="009D6189">
        <w:rPr>
          <w:rFonts w:ascii="Palatino Linotype" w:eastAsia="Calibri" w:hAnsi="Palatino Linotype" w:cs="Arial"/>
        </w:rPr>
        <w:t>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FFA55C0" w14:textId="77777777" w:rsidR="002B540C" w:rsidRPr="009D6189" w:rsidRDefault="002B540C" w:rsidP="002B540C">
      <w:pPr>
        <w:spacing w:line="360" w:lineRule="auto"/>
        <w:jc w:val="both"/>
        <w:rPr>
          <w:rFonts w:ascii="Palatino Linotype" w:eastAsia="Calibri" w:hAnsi="Palatino Linotype" w:cs="Arial"/>
        </w:rPr>
      </w:pPr>
    </w:p>
    <w:p w14:paraId="15597898" w14:textId="69059405" w:rsidR="002B540C" w:rsidRPr="009D6189" w:rsidRDefault="002B540C" w:rsidP="002B540C">
      <w:pPr>
        <w:numPr>
          <w:ilvl w:val="0"/>
          <w:numId w:val="1"/>
        </w:numPr>
        <w:spacing w:line="360" w:lineRule="auto"/>
        <w:ind w:left="0" w:firstLine="0"/>
        <w:jc w:val="both"/>
        <w:rPr>
          <w:rFonts w:ascii="Palatino Linotype" w:eastAsia="Calibri" w:hAnsi="Palatino Linotype" w:cs="Arial"/>
        </w:rPr>
      </w:pPr>
      <w:r w:rsidRPr="009D6189">
        <w:rPr>
          <w:rFonts w:ascii="Palatino Linotype" w:eastAsia="Calibri" w:hAnsi="Palatino Linotype" w:cs="Arial"/>
        </w:rPr>
        <w:t xml:space="preserve">En consecuencia, dado lo expuesto y fundado con anterioridad, se estima que el requisito relativo al nombre del </w:t>
      </w:r>
      <w:r w:rsidRPr="009D6189">
        <w:rPr>
          <w:rFonts w:ascii="Palatino Linotype" w:eastAsia="Calibri" w:hAnsi="Palatino Linotype" w:cs="Arial"/>
          <w:b/>
        </w:rPr>
        <w:t>RECURRENTE</w:t>
      </w:r>
      <w:r w:rsidRPr="009D6189">
        <w:rPr>
          <w:rFonts w:ascii="Palatino Linotype" w:eastAsia="Calibri" w:hAnsi="Palatino Linotype" w:cs="Arial"/>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w:t>
      </w:r>
      <w:r w:rsidRPr="009D6189">
        <w:rPr>
          <w:rFonts w:ascii="Palatino Linotype" w:eastAsia="Calibri" w:hAnsi="Palatino Linotype" w:cs="Arial"/>
        </w:rPr>
        <w:lastRenderedPageBreak/>
        <w:t>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2934FBED" w14:textId="77777777" w:rsidR="00942616" w:rsidRPr="009D6189" w:rsidRDefault="00942616" w:rsidP="00942616">
      <w:pPr>
        <w:rPr>
          <w:rFonts w:ascii="Palatino Linotype" w:eastAsia="Calibri" w:hAnsi="Palatino Linotype" w:cs="Arial"/>
        </w:rPr>
      </w:pPr>
    </w:p>
    <w:p w14:paraId="70B1788E" w14:textId="77777777" w:rsidR="00942616" w:rsidRPr="009D6189" w:rsidRDefault="00942616" w:rsidP="00942616">
      <w:pPr>
        <w:numPr>
          <w:ilvl w:val="0"/>
          <w:numId w:val="1"/>
        </w:numPr>
        <w:spacing w:line="360" w:lineRule="auto"/>
        <w:ind w:left="0" w:firstLine="0"/>
        <w:contextualSpacing/>
        <w:jc w:val="both"/>
        <w:rPr>
          <w:rFonts w:ascii="Palatino Linotype" w:eastAsia="Calibri" w:hAnsi="Palatino Linotype" w:cs="Arial"/>
        </w:rPr>
      </w:pPr>
      <w:r w:rsidRPr="009D6189">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636AC809" w14:textId="77777777" w:rsidR="00942616" w:rsidRPr="009D6189" w:rsidRDefault="00942616" w:rsidP="00942616">
      <w:pPr>
        <w:pStyle w:val="Prrafodelista"/>
        <w:spacing w:line="360" w:lineRule="auto"/>
        <w:ind w:left="0"/>
        <w:rPr>
          <w:rFonts w:ascii="Palatino Linotype" w:eastAsia="Calibri" w:hAnsi="Palatino Linotype" w:cs="Arial"/>
        </w:rPr>
      </w:pPr>
    </w:p>
    <w:p w14:paraId="1288E334" w14:textId="77777777" w:rsidR="00942616" w:rsidRPr="009D6189" w:rsidRDefault="00942616" w:rsidP="00942616">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9D6189">
        <w:rPr>
          <w:rFonts w:ascii="Palatino Linotype" w:hAnsi="Palatino Linotype"/>
          <w:b/>
          <w:color w:val="auto"/>
          <w:sz w:val="24"/>
          <w:szCs w:val="24"/>
        </w:rPr>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9D6189">
        <w:rPr>
          <w:rFonts w:ascii="Palatino Linotype" w:hAnsi="Palatino Linotype"/>
          <w:b/>
          <w:color w:val="000000" w:themeColor="text1"/>
          <w:sz w:val="24"/>
          <w:szCs w:val="24"/>
        </w:rPr>
        <w:t xml:space="preserve">Del planteamiento de la </w:t>
      </w:r>
      <w:r w:rsidRPr="009D6189">
        <w:rPr>
          <w:rFonts w:ascii="Palatino Linotype" w:hAnsi="Palatino Linotype"/>
          <w:b/>
          <w:i/>
          <w:color w:val="000000" w:themeColor="text1"/>
          <w:sz w:val="24"/>
          <w:szCs w:val="24"/>
        </w:rPr>
        <w:t>Litis</w:t>
      </w:r>
      <w:r w:rsidRPr="009D6189">
        <w:rPr>
          <w:rFonts w:ascii="Palatino Linotype" w:hAnsi="Palatino Linotype"/>
          <w:b/>
          <w:color w:val="000000" w:themeColor="text1"/>
          <w:sz w:val="24"/>
          <w:szCs w:val="24"/>
        </w:rPr>
        <w:t>.</w:t>
      </w:r>
      <w:bookmarkEnd w:id="141"/>
      <w:bookmarkEnd w:id="142"/>
      <w:bookmarkEnd w:id="143"/>
      <w:bookmarkEnd w:id="144"/>
      <w:bookmarkEnd w:id="145"/>
    </w:p>
    <w:p w14:paraId="78A4EE0C" w14:textId="77777777" w:rsidR="00942616" w:rsidRPr="009D6189" w:rsidRDefault="00942616" w:rsidP="00942616">
      <w:pPr>
        <w:pStyle w:val="Prrafodelista"/>
        <w:numPr>
          <w:ilvl w:val="0"/>
          <w:numId w:val="1"/>
        </w:numPr>
        <w:spacing w:line="360" w:lineRule="auto"/>
        <w:ind w:left="0" w:firstLine="0"/>
        <w:jc w:val="both"/>
        <w:rPr>
          <w:rFonts w:ascii="Palatino Linotype" w:hAnsi="Palatino Linotype" w:cs="Arial"/>
        </w:rPr>
      </w:pPr>
      <w:r w:rsidRPr="009D6189">
        <w:rPr>
          <w:rFonts w:ascii="Palatino Linotype" w:hAnsi="Palatino Linotype" w:cs="Arial"/>
        </w:rPr>
        <w:t xml:space="preserve">Se </w:t>
      </w:r>
      <w:r w:rsidRPr="009D6189">
        <w:rPr>
          <w:rFonts w:ascii="Palatino Linotype" w:eastAsia="Calibri" w:hAnsi="Palatino Linotype" w:cs="Arial"/>
        </w:rPr>
        <w:t>solicitó</w:t>
      </w:r>
      <w:r w:rsidRPr="009D6189">
        <w:rPr>
          <w:rFonts w:ascii="Palatino Linotype" w:hAnsi="Palatino Linotype" w:cs="Arial"/>
        </w:rPr>
        <w:t xml:space="preserve"> tener acceso, a la información que a continuación se desagrega:</w:t>
      </w:r>
    </w:p>
    <w:p w14:paraId="703DACF1" w14:textId="30AAAFD1" w:rsidR="003D26D9" w:rsidRPr="009D6189" w:rsidRDefault="00D62ED4" w:rsidP="005F1C00">
      <w:pPr>
        <w:pStyle w:val="Prrafodelista"/>
        <w:numPr>
          <w:ilvl w:val="0"/>
          <w:numId w:val="6"/>
        </w:numPr>
        <w:spacing w:line="360" w:lineRule="auto"/>
        <w:jc w:val="both"/>
        <w:rPr>
          <w:rFonts w:ascii="Palatino Linotype" w:hAnsi="Palatino Linotype" w:cs="Arial"/>
          <w:b/>
          <w:sz w:val="22"/>
        </w:rPr>
      </w:pPr>
      <w:r w:rsidRPr="009D6189">
        <w:rPr>
          <w:rFonts w:ascii="Palatino Linotype" w:hAnsi="Palatino Linotype" w:cs="Arial"/>
          <w:b/>
          <w:sz w:val="22"/>
        </w:rPr>
        <w:t xml:space="preserve">Guardias de vacaciones de los periodos de abril y julio </w:t>
      </w:r>
      <w:r w:rsidR="005F1C00" w:rsidRPr="009D6189">
        <w:rPr>
          <w:rFonts w:ascii="Palatino Linotype" w:hAnsi="Palatino Linotype" w:cs="Arial"/>
          <w:b/>
          <w:sz w:val="22"/>
        </w:rPr>
        <w:t>2014, 2015, 2016, 2017, 2018, 2019, 2020, 2021, 2022</w:t>
      </w:r>
      <w:r w:rsidRPr="009D6189">
        <w:rPr>
          <w:rFonts w:ascii="Palatino Linotype" w:hAnsi="Palatino Linotype" w:cs="Arial"/>
          <w:b/>
          <w:sz w:val="22"/>
        </w:rPr>
        <w:t>.</w:t>
      </w:r>
    </w:p>
    <w:p w14:paraId="7713046A" w14:textId="77777777" w:rsidR="003D26D9" w:rsidRPr="009D6189" w:rsidRDefault="003D26D9" w:rsidP="003D26D9">
      <w:pPr>
        <w:pStyle w:val="Prrafodelista"/>
        <w:spacing w:line="360" w:lineRule="auto"/>
        <w:ind w:left="778"/>
        <w:jc w:val="both"/>
        <w:rPr>
          <w:rFonts w:ascii="Palatino Linotype" w:hAnsi="Palatino Linotype" w:cs="Arial"/>
          <w:b/>
        </w:rPr>
      </w:pPr>
    </w:p>
    <w:p w14:paraId="0382E49D" w14:textId="3631D63B" w:rsidR="00942616" w:rsidRPr="009D6189" w:rsidRDefault="00942616" w:rsidP="007C50BE">
      <w:pPr>
        <w:numPr>
          <w:ilvl w:val="0"/>
          <w:numId w:val="1"/>
        </w:numPr>
        <w:spacing w:line="360" w:lineRule="auto"/>
        <w:ind w:left="0" w:firstLine="0"/>
        <w:contextualSpacing/>
        <w:jc w:val="both"/>
        <w:rPr>
          <w:rFonts w:ascii="Palatino Linotype" w:eastAsia="MS Mincho" w:hAnsi="Palatino Linotype" w:cs="Arial"/>
        </w:rPr>
      </w:pPr>
      <w:r w:rsidRPr="009D6189">
        <w:rPr>
          <w:rFonts w:ascii="Palatino Linotype" w:hAnsi="Palatino Linotype" w:cs="Arial"/>
        </w:rPr>
        <w:t xml:space="preserve">En respuesta, el </w:t>
      </w:r>
      <w:r w:rsidRPr="009D6189">
        <w:rPr>
          <w:rFonts w:ascii="Palatino Linotype" w:hAnsi="Palatino Linotype" w:cs="Arial"/>
          <w:b/>
        </w:rPr>
        <w:t xml:space="preserve">SUJETO OBLIGADO </w:t>
      </w:r>
      <w:r w:rsidRPr="009D6189">
        <w:rPr>
          <w:rFonts w:ascii="Palatino Linotype" w:hAnsi="Palatino Linotype" w:cs="Arial"/>
        </w:rPr>
        <w:t>remitió</w:t>
      </w:r>
      <w:r w:rsidR="00EE5D31" w:rsidRPr="009D6189">
        <w:rPr>
          <w:rFonts w:ascii="Palatino Linotype" w:hAnsi="Palatino Linotype" w:cs="Arial"/>
        </w:rPr>
        <w:t xml:space="preserve"> </w:t>
      </w:r>
      <w:r w:rsidR="003C662E" w:rsidRPr="009D6189">
        <w:rPr>
          <w:rFonts w:ascii="Palatino Linotype" w:hAnsi="Palatino Linotype" w:cs="Arial"/>
        </w:rPr>
        <w:t>el rol de guardias de los periodos vacacionales de abril y julio del año 2022 en versión pública.</w:t>
      </w:r>
    </w:p>
    <w:p w14:paraId="276F2BB7" w14:textId="77777777" w:rsidR="002B540C" w:rsidRPr="009D6189" w:rsidRDefault="002B540C" w:rsidP="002B540C">
      <w:pPr>
        <w:spacing w:line="360" w:lineRule="auto"/>
        <w:contextualSpacing/>
        <w:jc w:val="both"/>
        <w:rPr>
          <w:rFonts w:ascii="Palatino Linotype" w:hAnsi="Palatino Linotype" w:cs="Arial"/>
          <w:strike/>
        </w:rPr>
      </w:pPr>
    </w:p>
    <w:p w14:paraId="4F892031" w14:textId="200E107F" w:rsidR="00942616" w:rsidRPr="009D6189" w:rsidRDefault="00942616" w:rsidP="00942616">
      <w:pPr>
        <w:tabs>
          <w:tab w:val="left" w:pos="933"/>
        </w:tabs>
        <w:spacing w:line="360" w:lineRule="auto"/>
        <w:contextualSpacing/>
        <w:jc w:val="both"/>
        <w:rPr>
          <w:rFonts w:ascii="Palatino Linotype" w:eastAsia="MS Mincho" w:hAnsi="Palatino Linotype" w:cs="Arial"/>
        </w:rPr>
      </w:pPr>
    </w:p>
    <w:p w14:paraId="49FBF223" w14:textId="7F9C3D26" w:rsidR="003C662E" w:rsidRPr="009D6189" w:rsidRDefault="005124FF" w:rsidP="00942616">
      <w:pPr>
        <w:numPr>
          <w:ilvl w:val="0"/>
          <w:numId w:val="1"/>
        </w:numPr>
        <w:spacing w:line="360" w:lineRule="auto"/>
        <w:ind w:left="0" w:firstLine="0"/>
        <w:contextualSpacing/>
        <w:jc w:val="both"/>
        <w:rPr>
          <w:rFonts w:ascii="Palatino Linotype" w:eastAsia="MS Mincho" w:hAnsi="Palatino Linotype" w:cs="Arial"/>
        </w:rPr>
      </w:pPr>
      <w:r w:rsidRPr="009D6189">
        <w:rPr>
          <w:rFonts w:ascii="Palatino Linotype" w:hAnsi="Palatino Linotype"/>
          <w:color w:val="000000" w:themeColor="text1"/>
        </w:rPr>
        <w:t xml:space="preserve">El particular se inconformo porque: </w:t>
      </w:r>
      <w:r w:rsidRPr="009D6189">
        <w:rPr>
          <w:rFonts w:ascii="Palatino Linotype" w:hAnsi="Palatino Linotype"/>
          <w:i/>
          <w:color w:val="000000" w:themeColor="text1"/>
        </w:rPr>
        <w:t>NO ENTREGA INFORMACIÓN</w:t>
      </w:r>
    </w:p>
    <w:p w14:paraId="618501A7" w14:textId="77777777" w:rsidR="003C662E" w:rsidRPr="009D6189" w:rsidRDefault="003C662E" w:rsidP="003C662E">
      <w:pPr>
        <w:spacing w:line="360" w:lineRule="auto"/>
        <w:contextualSpacing/>
        <w:jc w:val="both"/>
        <w:rPr>
          <w:rFonts w:ascii="Palatino Linotype" w:eastAsia="MS Mincho" w:hAnsi="Palatino Linotype" w:cs="Arial"/>
        </w:rPr>
      </w:pPr>
    </w:p>
    <w:p w14:paraId="5AA4EABD" w14:textId="3790DE1B" w:rsidR="00942616" w:rsidRPr="009D6189" w:rsidRDefault="00942616" w:rsidP="00942616">
      <w:pPr>
        <w:numPr>
          <w:ilvl w:val="0"/>
          <w:numId w:val="1"/>
        </w:numPr>
        <w:spacing w:line="360" w:lineRule="auto"/>
        <w:ind w:left="0" w:firstLine="0"/>
        <w:contextualSpacing/>
        <w:jc w:val="both"/>
        <w:rPr>
          <w:rFonts w:ascii="Palatino Linotype" w:eastAsia="MS Mincho" w:hAnsi="Palatino Linotype" w:cs="Arial"/>
        </w:rPr>
      </w:pPr>
      <w:r w:rsidRPr="009D6189">
        <w:rPr>
          <w:rFonts w:ascii="Palatino Linotype" w:eastAsia="MS Mincho" w:hAnsi="Palatino Linotype" w:cs="Arial"/>
        </w:rPr>
        <w:t xml:space="preserve">En </w:t>
      </w:r>
      <w:r w:rsidRPr="009D6189">
        <w:rPr>
          <w:rFonts w:ascii="Palatino Linotype" w:hAnsi="Palatino Linotype" w:cs="Arial"/>
          <w:lang w:eastAsia="es-MX"/>
        </w:rPr>
        <w:t>dichas</w:t>
      </w:r>
      <w:r w:rsidRPr="009D6189">
        <w:rPr>
          <w:rFonts w:ascii="Palatino Linotype" w:eastAsia="Times New Roman" w:hAnsi="Palatino Linotype" w:cs="Arial"/>
        </w:rPr>
        <w:t xml:space="preserve"> condiciones, la </w:t>
      </w:r>
      <w:r w:rsidRPr="009D6189">
        <w:rPr>
          <w:rFonts w:ascii="Palatino Linotype" w:eastAsia="Times New Roman" w:hAnsi="Palatino Linotype" w:cs="Arial"/>
          <w:i/>
        </w:rPr>
        <w:t>Litis</w:t>
      </w:r>
      <w:r w:rsidRPr="009D6189">
        <w:rPr>
          <w:rFonts w:ascii="Palatino Linotype" w:eastAsia="Times New Roman" w:hAnsi="Palatino Linotype" w:cs="Arial"/>
        </w:rPr>
        <w:t xml:space="preserve"> a resolver en este recurso se circunscribe a determinar si </w:t>
      </w:r>
      <w:r w:rsidRPr="009D6189">
        <w:rPr>
          <w:rFonts w:ascii="Palatino Linotype" w:eastAsia="MS Mincho" w:hAnsi="Palatino Linotype" w:cs="Arial"/>
        </w:rPr>
        <w:t xml:space="preserve">se actualiza la causal de procedencia prevista en el artículo 179, </w:t>
      </w:r>
      <w:r w:rsidR="005124FF" w:rsidRPr="009D6189">
        <w:rPr>
          <w:rFonts w:ascii="Palatino Linotype" w:eastAsia="MS Mincho" w:hAnsi="Palatino Linotype" w:cs="Arial"/>
          <w:b/>
        </w:rPr>
        <w:t>fracción I</w:t>
      </w:r>
      <w:r w:rsidRPr="009D6189">
        <w:rPr>
          <w:rFonts w:ascii="Palatino Linotype" w:eastAsia="MS Mincho" w:hAnsi="Palatino Linotype" w:cs="Arial"/>
          <w:b/>
        </w:rPr>
        <w:t xml:space="preserve"> </w:t>
      </w:r>
      <w:r w:rsidRPr="009D6189">
        <w:rPr>
          <w:rFonts w:ascii="Palatino Linotype" w:eastAsia="MS Mincho" w:hAnsi="Palatino Linotype" w:cs="Arial"/>
        </w:rPr>
        <w:t xml:space="preserve">de la </w:t>
      </w:r>
      <w:r w:rsidRPr="009D6189">
        <w:rPr>
          <w:rFonts w:ascii="Palatino Linotype" w:eastAsia="MS Mincho" w:hAnsi="Palatino Linotype" w:cs="Arial"/>
          <w:b/>
        </w:rPr>
        <w:t xml:space="preserve">Ley de Transparencia y Acceso a la Información Pública del Estado </w:t>
      </w:r>
      <w:r w:rsidRPr="009D6189">
        <w:rPr>
          <w:rFonts w:ascii="Palatino Linotype" w:eastAsia="MS Mincho" w:hAnsi="Palatino Linotype" w:cs="Arial"/>
          <w:b/>
        </w:rPr>
        <w:lastRenderedPageBreak/>
        <w:t xml:space="preserve">de </w:t>
      </w:r>
      <w:r w:rsidRPr="009D6189">
        <w:rPr>
          <w:rFonts w:ascii="Palatino Linotype" w:hAnsi="Palatino Linotype" w:cs="Arial"/>
        </w:rPr>
        <w:t>México</w:t>
      </w:r>
      <w:r w:rsidRPr="009D6189">
        <w:rPr>
          <w:rFonts w:ascii="Palatino Linotype" w:eastAsia="MS Mincho" w:hAnsi="Palatino Linotype" w:cs="Arial"/>
          <w:b/>
        </w:rPr>
        <w:t xml:space="preserve"> y </w:t>
      </w:r>
      <w:r w:rsidRPr="009D6189">
        <w:rPr>
          <w:rFonts w:ascii="Palatino Linotype" w:hAnsi="Palatino Linotype" w:cs="Arial"/>
        </w:rPr>
        <w:t>Municipios</w:t>
      </w:r>
      <w:r w:rsidRPr="009D6189">
        <w:rPr>
          <w:rFonts w:ascii="Palatino Linotype" w:eastAsia="MS Mincho" w:hAnsi="Palatino Linotype" w:cs="Arial"/>
        </w:rPr>
        <w:t xml:space="preserve">; </w:t>
      </w:r>
      <w:r w:rsidRPr="009D6189">
        <w:rPr>
          <w:rFonts w:ascii="Palatino Linotype" w:eastAsia="Times New Roman" w:hAnsi="Palatino Linotype" w:cs="Arial"/>
          <w:color w:val="000000" w:themeColor="text1"/>
          <w:lang w:val="es-ES" w:eastAsia="es-MX"/>
        </w:rPr>
        <w:t>fracción que determina la hipótesis jurídica relativa a la</w:t>
      </w:r>
      <w:r w:rsidR="00CC56ED" w:rsidRPr="009D6189">
        <w:rPr>
          <w:rFonts w:ascii="Palatino Linotype" w:eastAsia="Times New Roman" w:hAnsi="Palatino Linotype" w:cs="Arial"/>
          <w:color w:val="000000" w:themeColor="text1"/>
          <w:lang w:val="es-ES" w:eastAsia="es-MX"/>
        </w:rPr>
        <w:t xml:space="preserve"> </w:t>
      </w:r>
      <w:r w:rsidR="005124FF" w:rsidRPr="009D6189">
        <w:rPr>
          <w:rFonts w:ascii="Palatino Linotype" w:eastAsia="Times New Roman" w:hAnsi="Palatino Linotype" w:cs="Arial"/>
          <w:color w:val="000000" w:themeColor="text1"/>
          <w:lang w:val="es-ES" w:eastAsia="es-MX"/>
        </w:rPr>
        <w:t>negativa a la información</w:t>
      </w:r>
      <w:r w:rsidR="00CC56ED" w:rsidRPr="009D6189">
        <w:rPr>
          <w:rFonts w:ascii="Palatino Linotype" w:eastAsia="Times New Roman" w:hAnsi="Palatino Linotype" w:cs="Arial"/>
          <w:color w:val="000000" w:themeColor="text1"/>
          <w:lang w:val="es-ES" w:eastAsia="es-MX"/>
        </w:rPr>
        <w:t xml:space="preserve"> </w:t>
      </w:r>
      <w:r w:rsidR="005124FF" w:rsidRPr="009D6189">
        <w:rPr>
          <w:rFonts w:ascii="Palatino Linotype" w:eastAsia="Times New Roman" w:hAnsi="Palatino Linotype" w:cs="Arial"/>
          <w:color w:val="000000" w:themeColor="text1"/>
          <w:lang w:val="es-ES" w:eastAsia="es-MX"/>
        </w:rPr>
        <w:t>solicitada</w:t>
      </w:r>
      <w:r w:rsidRPr="009D6189">
        <w:rPr>
          <w:rFonts w:ascii="Palatino Linotype" w:eastAsia="Times New Roman" w:hAnsi="Palatino Linotype" w:cs="Arial"/>
          <w:color w:val="000000" w:themeColor="text1"/>
          <w:lang w:val="es-ES" w:eastAsia="es-MX"/>
        </w:rPr>
        <w:t xml:space="preserve">; </w:t>
      </w:r>
      <w:r w:rsidRPr="009D6189">
        <w:rPr>
          <w:rFonts w:ascii="Palatino Linotype" w:eastAsia="MS Mincho" w:hAnsi="Palatino Linotype" w:cs="Arial"/>
        </w:rPr>
        <w:t xml:space="preserve">contexto del cual se dolió </w:t>
      </w:r>
      <w:r w:rsidRPr="009D6189">
        <w:rPr>
          <w:rFonts w:ascii="Palatino Linotype" w:eastAsia="MS Mincho" w:hAnsi="Palatino Linotype" w:cs="Arial"/>
          <w:b/>
        </w:rPr>
        <w:t xml:space="preserve">EL RECURRENTE </w:t>
      </w:r>
      <w:r w:rsidRPr="009D6189">
        <w:rPr>
          <w:rFonts w:ascii="Palatino Linotype" w:eastAsia="MS Mincho" w:hAnsi="Palatino Linotype" w:cs="Arial"/>
        </w:rPr>
        <w:t>al momento de interponer su inconformidad.</w:t>
      </w:r>
      <w:r w:rsidRPr="009D6189">
        <w:rPr>
          <w:rFonts w:ascii="Palatino Linotype" w:eastAsia="Times New Roman" w:hAnsi="Palatino Linotype" w:cs="Arial"/>
          <w:color w:val="000000" w:themeColor="text1"/>
          <w:lang w:val="es-ES" w:eastAsia="es-MX"/>
        </w:rPr>
        <w:t xml:space="preserve"> De modo tal </w:t>
      </w:r>
      <w:r w:rsidRPr="009D6189">
        <w:rPr>
          <w:rFonts w:ascii="Palatino Linotype" w:hAnsi="Palatino Linotype" w:cs="Arial"/>
          <w:color w:val="000000" w:themeColor="text1"/>
        </w:rPr>
        <w:t xml:space="preserve">que el presente recurso de revisión se abocara en determinar si el </w:t>
      </w:r>
      <w:r w:rsidRPr="009D6189">
        <w:rPr>
          <w:rFonts w:ascii="Palatino Linotype" w:hAnsi="Palatino Linotype" w:cs="Arial"/>
          <w:b/>
          <w:color w:val="000000" w:themeColor="text1"/>
        </w:rPr>
        <w:t>SUJETO</w:t>
      </w:r>
      <w:r w:rsidRPr="009D6189">
        <w:rPr>
          <w:rFonts w:ascii="Palatino Linotype" w:hAnsi="Palatino Linotype" w:cs="Arial"/>
          <w:color w:val="000000" w:themeColor="text1"/>
        </w:rPr>
        <w:t xml:space="preserve"> </w:t>
      </w:r>
      <w:r w:rsidRPr="009D6189">
        <w:rPr>
          <w:rFonts w:ascii="Palatino Linotype" w:hAnsi="Palatino Linotype" w:cs="Arial"/>
          <w:b/>
          <w:color w:val="000000" w:themeColor="text1"/>
        </w:rPr>
        <w:t>OBLIGADO</w:t>
      </w:r>
      <w:r w:rsidRPr="009D6189">
        <w:rPr>
          <w:rFonts w:ascii="Palatino Linotype" w:hAnsi="Palatino Linotype" w:cs="Arial"/>
          <w:color w:val="000000" w:themeColor="text1"/>
        </w:rPr>
        <w:t xml:space="preserve"> con su respuesta ciertamente </w:t>
      </w:r>
      <w:r w:rsidRPr="009D6189">
        <w:rPr>
          <w:rFonts w:ascii="Palatino Linotype" w:eastAsia="Times New Roman" w:hAnsi="Palatino Linotype"/>
          <w:color w:val="000000" w:themeColor="text1"/>
        </w:rPr>
        <w:t>actualiza la causal de procedencia</w:t>
      </w:r>
      <w:r w:rsidRPr="009D6189">
        <w:rPr>
          <w:rFonts w:ascii="Palatino Linotype" w:eastAsia="Times New Roman" w:hAnsi="Palatino Linotype"/>
          <w:b/>
          <w:color w:val="000000" w:themeColor="text1"/>
        </w:rPr>
        <w:t xml:space="preserve"> </w:t>
      </w:r>
      <w:r w:rsidRPr="009D6189">
        <w:rPr>
          <w:rFonts w:ascii="Palatino Linotype" w:eastAsia="Times New Roman" w:hAnsi="Palatino Linotype" w:cs="Arial"/>
          <w:color w:val="000000" w:themeColor="text1"/>
          <w:lang w:eastAsia="es-MX"/>
        </w:rPr>
        <w:t xml:space="preserve">antes señalada. </w:t>
      </w:r>
    </w:p>
    <w:p w14:paraId="03CE46EE" w14:textId="77777777" w:rsidR="00942616" w:rsidRPr="009D6189" w:rsidRDefault="00942616" w:rsidP="00942616">
      <w:pPr>
        <w:spacing w:line="360" w:lineRule="auto"/>
        <w:rPr>
          <w:rFonts w:ascii="Palatino Linotype" w:eastAsia="MS Mincho" w:hAnsi="Palatino Linotype" w:cs="Arial"/>
        </w:rPr>
      </w:pPr>
    </w:p>
    <w:p w14:paraId="1B83CC04" w14:textId="77777777" w:rsidR="00942616" w:rsidRPr="009D6189" w:rsidRDefault="00942616" w:rsidP="00942616">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9D6189">
        <w:rPr>
          <w:rFonts w:ascii="Palatino Linotype" w:hAnsi="Palatino Linotype"/>
          <w:b/>
          <w:color w:val="000000" w:themeColor="text1"/>
          <w:sz w:val="24"/>
          <w:szCs w:val="24"/>
        </w:rPr>
        <w:t>CUARTO. Del estudio y resolución del asunto.</w:t>
      </w:r>
      <w:bookmarkEnd w:id="146"/>
      <w:bookmarkEnd w:id="147"/>
      <w:bookmarkEnd w:id="148"/>
      <w:bookmarkEnd w:id="149"/>
      <w:bookmarkEnd w:id="150"/>
    </w:p>
    <w:p w14:paraId="7CBAF3C5" w14:textId="77777777" w:rsidR="00FC471A" w:rsidRPr="009D6189" w:rsidRDefault="00FC471A" w:rsidP="00FC471A">
      <w:pPr>
        <w:numPr>
          <w:ilvl w:val="0"/>
          <w:numId w:val="1"/>
        </w:numPr>
        <w:spacing w:line="360" w:lineRule="auto"/>
        <w:ind w:left="0" w:firstLine="0"/>
        <w:contextualSpacing/>
        <w:jc w:val="both"/>
        <w:rPr>
          <w:rFonts w:ascii="Palatino Linotype" w:eastAsia="MS Mincho" w:hAnsi="Palatino Linotype" w:cs="Times New Roman"/>
          <w:color w:val="000000"/>
        </w:rPr>
      </w:pPr>
      <w:r w:rsidRPr="009D6189">
        <w:rPr>
          <w:rFonts w:ascii="Palatino Linotype" w:eastAsia="Cambria" w:hAnsi="Palatino Linotype" w:cs="Times New Roman"/>
          <w:color w:val="000000"/>
          <w:lang w:eastAsia="en-US"/>
        </w:rPr>
        <w:t xml:space="preserve">Acotada la </w:t>
      </w:r>
      <w:r w:rsidRPr="009D6189">
        <w:rPr>
          <w:rFonts w:ascii="Palatino Linotype" w:eastAsia="Cambria" w:hAnsi="Palatino Linotype" w:cs="Times New Roman"/>
          <w:i/>
          <w:color w:val="000000"/>
          <w:lang w:eastAsia="en-US"/>
        </w:rPr>
        <w:t>Litis</w:t>
      </w:r>
      <w:r w:rsidRPr="009D6189">
        <w:rPr>
          <w:rFonts w:ascii="Palatino Linotype" w:eastAsia="Cambria" w:hAnsi="Palatino Linotype" w:cs="Times New Roman"/>
          <w:color w:val="000000"/>
          <w:lang w:val="es-MX" w:eastAsia="en-US"/>
        </w:rPr>
        <w:t xml:space="preserve">, se procede a analizar el contenido íntegro de las </w:t>
      </w:r>
      <w:r w:rsidRPr="009D6189">
        <w:rPr>
          <w:rFonts w:ascii="Palatino Linotype" w:eastAsia="MS Mincho" w:hAnsi="Palatino Linotype" w:cs="Arial"/>
        </w:rPr>
        <w:t>actuaciones</w:t>
      </w:r>
      <w:r w:rsidRPr="009D6189">
        <w:rPr>
          <w:rFonts w:ascii="Palatino Linotype" w:eastAsia="Cambria" w:hAnsi="Palatino Linotype" w:cs="Times New Roman"/>
          <w:color w:val="000000"/>
          <w:lang w:val="es-MX" w:eastAsia="en-US"/>
        </w:rPr>
        <w:t xml:space="preserve">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w:t>
      </w:r>
      <w:r w:rsidRPr="009D6189">
        <w:rPr>
          <w:rFonts w:ascii="Palatino Linotype" w:eastAsia="Cambria" w:hAnsi="Palatino Linotype" w:cs="Times New Roman"/>
          <w:color w:val="000000"/>
          <w:lang w:val="es-ES" w:eastAsia="en-US"/>
        </w:rPr>
        <w:t>Ley de Transparencia y Acceso a la Información Pública del Estado de México y Municipios.</w:t>
      </w:r>
    </w:p>
    <w:p w14:paraId="04275950" w14:textId="77777777" w:rsidR="00942616" w:rsidRPr="009D6189" w:rsidRDefault="00942616" w:rsidP="00942616">
      <w:pPr>
        <w:spacing w:line="360" w:lineRule="auto"/>
        <w:jc w:val="both"/>
        <w:rPr>
          <w:rFonts w:ascii="Palatino Linotype" w:hAnsi="Palatino Linotype"/>
        </w:rPr>
      </w:pPr>
    </w:p>
    <w:p w14:paraId="08EC85F1" w14:textId="5F116A15" w:rsidR="00FC471A" w:rsidRPr="009D6189" w:rsidRDefault="00FC471A" w:rsidP="00FC471A">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9D6189">
        <w:rPr>
          <w:rFonts w:ascii="Palatino Linotype" w:eastAsia="Cambria" w:hAnsi="Palatino Linotype" w:cs="Times New Roman"/>
          <w:color w:val="000000"/>
          <w:lang w:val="es-MX" w:eastAsia="en-US"/>
        </w:rPr>
        <w:t xml:space="preserve">Por ello, es importante recordar que el hoy </w:t>
      </w:r>
      <w:r w:rsidRPr="009D6189">
        <w:rPr>
          <w:rFonts w:ascii="Palatino Linotype" w:eastAsia="Cambria" w:hAnsi="Palatino Linotype" w:cs="Times New Roman"/>
          <w:b/>
          <w:color w:val="000000"/>
          <w:lang w:val="es-MX" w:eastAsia="en-US"/>
        </w:rPr>
        <w:t xml:space="preserve">RECURRENTE, </w:t>
      </w:r>
      <w:r w:rsidRPr="009D6189">
        <w:rPr>
          <w:rFonts w:ascii="Palatino Linotype" w:eastAsia="Cambria" w:hAnsi="Palatino Linotype" w:cs="Times New Roman"/>
          <w:color w:val="000000"/>
          <w:lang w:val="es-MX" w:eastAsia="en-US"/>
        </w:rPr>
        <w:t>solicit</w:t>
      </w:r>
      <w:r w:rsidR="005124FF" w:rsidRPr="009D6189">
        <w:rPr>
          <w:rFonts w:ascii="Palatino Linotype" w:eastAsia="Cambria" w:hAnsi="Palatino Linotype" w:cs="Times New Roman"/>
          <w:color w:val="000000"/>
          <w:lang w:val="es-MX" w:eastAsia="en-US"/>
        </w:rPr>
        <w:t>ó</w:t>
      </w:r>
      <w:r w:rsidRPr="009D6189">
        <w:rPr>
          <w:rFonts w:ascii="Palatino Linotype" w:eastAsia="Cambria" w:hAnsi="Palatino Linotype" w:cs="Times New Roman"/>
          <w:color w:val="000000"/>
          <w:lang w:val="es-MX" w:eastAsia="en-US"/>
        </w:rPr>
        <w:t xml:space="preserve"> lo siguiente</w:t>
      </w:r>
      <w:r w:rsidRPr="009D6189">
        <w:rPr>
          <w:rFonts w:ascii="Palatino Linotype" w:eastAsia="Cambria" w:hAnsi="Palatino Linotype" w:cs="Times New Roman"/>
          <w:b/>
          <w:color w:val="000000"/>
          <w:lang w:val="es-MX" w:eastAsia="en-US"/>
        </w:rPr>
        <w:t xml:space="preserve">: </w:t>
      </w:r>
    </w:p>
    <w:p w14:paraId="4EAC4818" w14:textId="77777777" w:rsidR="00FC471A" w:rsidRPr="009D6189" w:rsidRDefault="00FC471A" w:rsidP="00FC471A">
      <w:pPr>
        <w:pStyle w:val="Prrafodelista"/>
        <w:numPr>
          <w:ilvl w:val="0"/>
          <w:numId w:val="6"/>
        </w:numPr>
        <w:spacing w:line="360" w:lineRule="auto"/>
        <w:jc w:val="both"/>
        <w:rPr>
          <w:rFonts w:ascii="Palatino Linotype" w:hAnsi="Palatino Linotype" w:cs="Arial"/>
          <w:b/>
          <w:sz w:val="22"/>
        </w:rPr>
      </w:pPr>
      <w:r w:rsidRPr="009D6189">
        <w:rPr>
          <w:rFonts w:ascii="Palatino Linotype" w:hAnsi="Palatino Linotype" w:cs="Arial"/>
          <w:b/>
          <w:sz w:val="22"/>
        </w:rPr>
        <w:t>Guardias de vacaciones de los periodos de abril y julio 2014, 2015, 2016, 2017, 2018, 2019, 2020, 2021, 2022.</w:t>
      </w:r>
    </w:p>
    <w:p w14:paraId="17D8B43A" w14:textId="77777777" w:rsidR="00376A02" w:rsidRPr="009D6189" w:rsidRDefault="00376A02" w:rsidP="00376A02">
      <w:pPr>
        <w:pStyle w:val="Prrafodelista"/>
        <w:spacing w:line="360" w:lineRule="auto"/>
        <w:ind w:left="778"/>
        <w:jc w:val="both"/>
        <w:rPr>
          <w:rFonts w:ascii="Palatino Linotype" w:hAnsi="Palatino Linotype" w:cs="Arial"/>
          <w:b/>
        </w:rPr>
      </w:pPr>
    </w:p>
    <w:p w14:paraId="3BFC6D1D" w14:textId="693FAA3A" w:rsidR="00FC471A" w:rsidRPr="009D6189" w:rsidRDefault="00FC471A" w:rsidP="00FC471A">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9D6189">
        <w:rPr>
          <w:rFonts w:ascii="Palatino Linotype" w:eastAsia="Cambria" w:hAnsi="Palatino Linotype" w:cs="Times New Roman"/>
          <w:color w:val="000000"/>
          <w:lang w:val="es-MX" w:eastAsia="en-US"/>
        </w:rPr>
        <w:t xml:space="preserve">De lo anterior, el </w:t>
      </w:r>
      <w:r w:rsidRPr="009D6189">
        <w:rPr>
          <w:rFonts w:ascii="Palatino Linotype" w:eastAsia="Cambria" w:hAnsi="Palatino Linotype" w:cs="Times New Roman"/>
          <w:b/>
          <w:color w:val="000000"/>
          <w:lang w:val="es-MX" w:eastAsia="en-US"/>
        </w:rPr>
        <w:t>SUJETO OBLIGADO</w:t>
      </w:r>
      <w:r w:rsidRPr="009D6189">
        <w:rPr>
          <w:rFonts w:ascii="Palatino Linotype" w:eastAsia="Cambria" w:hAnsi="Palatino Linotype" w:cs="Times New Roman"/>
          <w:color w:val="000000"/>
          <w:lang w:val="es-MX" w:eastAsia="en-US"/>
        </w:rPr>
        <w:t>, dio respuesta remitiendo los avisos de</w:t>
      </w:r>
      <w:r w:rsidR="005124FF" w:rsidRPr="009D6189">
        <w:rPr>
          <w:rFonts w:ascii="Palatino Linotype" w:eastAsia="Cambria" w:hAnsi="Palatino Linotype" w:cs="Times New Roman"/>
          <w:color w:val="000000"/>
          <w:lang w:val="es-MX" w:eastAsia="en-US"/>
        </w:rPr>
        <w:t xml:space="preserve"> guardia de los meses de abril</w:t>
      </w:r>
      <w:r w:rsidRPr="009D6189">
        <w:rPr>
          <w:rFonts w:ascii="Palatino Linotype" w:eastAsia="Cambria" w:hAnsi="Palatino Linotype" w:cs="Times New Roman"/>
          <w:color w:val="000000"/>
          <w:lang w:val="es-MX" w:eastAsia="en-US"/>
        </w:rPr>
        <w:t xml:space="preserve"> y julio del año dos mil veintidós, de igual forma informó que ya no se poseen en los archivos de la subdirección de recursos humanos la información solicitada de los años 2014, 2015, 2016, 2017, 2018, 2019, 2022 y 20221</w:t>
      </w:r>
    </w:p>
    <w:p w14:paraId="13A17025" w14:textId="77777777" w:rsidR="00FC471A" w:rsidRPr="009D6189" w:rsidRDefault="00FC471A" w:rsidP="00FC471A">
      <w:pPr>
        <w:spacing w:line="360" w:lineRule="auto"/>
        <w:contextualSpacing/>
        <w:jc w:val="both"/>
        <w:rPr>
          <w:rFonts w:ascii="Palatino Linotype" w:eastAsia="Cambria" w:hAnsi="Palatino Linotype" w:cs="Times New Roman"/>
          <w:color w:val="000000"/>
          <w:lang w:val="es-MX" w:eastAsia="en-US"/>
        </w:rPr>
      </w:pPr>
    </w:p>
    <w:p w14:paraId="453A785F" w14:textId="59E9D45A" w:rsidR="00FC471A" w:rsidRPr="009D6189" w:rsidRDefault="00FC471A" w:rsidP="00FC471A">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9D6189">
        <w:rPr>
          <w:rFonts w:ascii="Palatino Linotype" w:eastAsia="Cambria" w:hAnsi="Palatino Linotype" w:cs="Times New Roman"/>
          <w:color w:val="000000"/>
          <w:lang w:val="es-MX" w:eastAsia="en-US"/>
        </w:rPr>
        <w:lastRenderedPageBreak/>
        <w:t xml:space="preserve">Derivado de la respuesta el </w:t>
      </w:r>
      <w:r w:rsidRPr="009D6189">
        <w:rPr>
          <w:rFonts w:ascii="Palatino Linotype" w:eastAsia="Cambria" w:hAnsi="Palatino Linotype" w:cs="Times New Roman"/>
          <w:b/>
          <w:color w:val="000000"/>
          <w:lang w:val="es-MX" w:eastAsia="en-US"/>
        </w:rPr>
        <w:t xml:space="preserve">RECURRENTE, </w:t>
      </w:r>
      <w:r w:rsidRPr="009D6189">
        <w:rPr>
          <w:rFonts w:ascii="Palatino Linotype" w:eastAsia="Cambria" w:hAnsi="Palatino Linotype" w:cs="Times New Roman"/>
          <w:color w:val="000000"/>
          <w:lang w:val="es-MX" w:eastAsia="en-US"/>
        </w:rPr>
        <w:t>interpuso el recurso de revisión, manifestando las siguientes razones o motivos de inconformidad: NO ENTREGA INFORMACIÓN</w:t>
      </w:r>
    </w:p>
    <w:p w14:paraId="5DF2C262" w14:textId="77777777" w:rsidR="00FC471A" w:rsidRPr="009D6189" w:rsidRDefault="00FC471A" w:rsidP="00FC471A">
      <w:pPr>
        <w:spacing w:line="360" w:lineRule="auto"/>
        <w:contextualSpacing/>
        <w:jc w:val="both"/>
        <w:rPr>
          <w:rFonts w:ascii="Palatino Linotype" w:eastAsia="Cambria" w:hAnsi="Palatino Linotype" w:cs="Times New Roman"/>
          <w:color w:val="000000"/>
          <w:lang w:val="es-MX" w:eastAsia="en-US"/>
        </w:rPr>
      </w:pPr>
    </w:p>
    <w:p w14:paraId="1C8EEE5C" w14:textId="2161F873" w:rsidR="00AA6603" w:rsidRPr="009D6189" w:rsidRDefault="00FC471A" w:rsidP="005124FF">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9D6189">
        <w:rPr>
          <w:rFonts w:ascii="Palatino Linotype" w:eastAsia="Cambria" w:hAnsi="Palatino Linotype" w:cs="Times New Roman"/>
          <w:color w:val="000000"/>
          <w:lang w:val="es-MX" w:eastAsia="en-US"/>
        </w:rPr>
        <w:t xml:space="preserve">Conforme a lo anterior, se puede advertir que considera </w:t>
      </w:r>
      <w:r w:rsidR="00AA6603" w:rsidRPr="009D6189">
        <w:rPr>
          <w:rFonts w:ascii="Palatino Linotype" w:eastAsia="Cambria" w:hAnsi="Palatino Linotype" w:cs="Times New Roman"/>
          <w:color w:val="000000"/>
          <w:lang w:val="es-MX" w:eastAsia="en-US"/>
        </w:rPr>
        <w:t xml:space="preserve">que si bien el Sujeto Obligado se pronunció respecto a las guardias de los periodos del mes de abril y </w:t>
      </w:r>
      <w:r w:rsidR="005124FF" w:rsidRPr="009D6189">
        <w:rPr>
          <w:rFonts w:ascii="Palatino Linotype" w:eastAsia="Cambria" w:hAnsi="Palatino Linotype" w:cs="Times New Roman"/>
          <w:color w:val="000000"/>
          <w:lang w:val="es-MX" w:eastAsia="en-US"/>
        </w:rPr>
        <w:t>julio</w:t>
      </w:r>
      <w:r w:rsidR="00AA6603" w:rsidRPr="009D6189">
        <w:rPr>
          <w:rFonts w:ascii="Palatino Linotype" w:eastAsia="Cambria" w:hAnsi="Palatino Linotype" w:cs="Times New Roman"/>
          <w:color w:val="000000"/>
          <w:lang w:val="es-MX" w:eastAsia="en-US"/>
        </w:rPr>
        <w:t xml:space="preserve"> del año dos mil veintidós este testo el número de empleado como </w:t>
      </w:r>
      <w:r w:rsidR="005124FF" w:rsidRPr="009D6189">
        <w:rPr>
          <w:rFonts w:ascii="Palatino Linotype" w:eastAsia="Cambria" w:hAnsi="Palatino Linotype" w:cs="Times New Roman"/>
          <w:color w:val="000000"/>
          <w:lang w:val="es-MX" w:eastAsia="en-US"/>
        </w:rPr>
        <w:t>confidencial sin</w:t>
      </w:r>
      <w:r w:rsidR="00AA6603" w:rsidRPr="009D6189">
        <w:rPr>
          <w:rFonts w:ascii="Palatino Linotype" w:eastAsia="Cambria" w:hAnsi="Palatino Linotype" w:cs="Times New Roman"/>
          <w:color w:val="000000"/>
          <w:lang w:val="es-MX" w:eastAsia="en-US"/>
        </w:rPr>
        <w:t xml:space="preserve"> que medie acuerdo de clasificación</w:t>
      </w:r>
      <w:r w:rsidR="00DC0B46" w:rsidRPr="009D6189">
        <w:rPr>
          <w:rFonts w:ascii="Palatino Linotype" w:eastAsia="Cambria" w:hAnsi="Palatino Linotype" w:cs="Times New Roman"/>
          <w:color w:val="000000"/>
          <w:lang w:val="es-MX" w:eastAsia="en-US"/>
        </w:rPr>
        <w:t>.</w:t>
      </w:r>
    </w:p>
    <w:p w14:paraId="44766281" w14:textId="77777777" w:rsidR="00DC0B46" w:rsidRPr="009D6189" w:rsidRDefault="00DC0B46" w:rsidP="00FC471A">
      <w:pPr>
        <w:spacing w:line="360" w:lineRule="auto"/>
        <w:contextualSpacing/>
        <w:jc w:val="both"/>
        <w:rPr>
          <w:rFonts w:ascii="Palatino Linotype" w:eastAsia="Cambria" w:hAnsi="Palatino Linotype" w:cs="Times New Roman"/>
          <w:color w:val="000000"/>
          <w:lang w:val="es-MX" w:eastAsia="en-US"/>
        </w:rPr>
      </w:pPr>
    </w:p>
    <w:p w14:paraId="05E9C7A1" w14:textId="77777777" w:rsidR="00DC0B46" w:rsidRPr="009D6189" w:rsidRDefault="00DC0B46" w:rsidP="00DC0B46">
      <w:pPr>
        <w:numPr>
          <w:ilvl w:val="0"/>
          <w:numId w:val="1"/>
        </w:numPr>
        <w:spacing w:line="360" w:lineRule="auto"/>
        <w:ind w:left="0" w:right="49" w:firstLine="0"/>
        <w:contextualSpacing/>
        <w:jc w:val="both"/>
        <w:rPr>
          <w:rFonts w:ascii="Palatino Linotype" w:eastAsia="MS Mincho" w:hAnsi="Palatino Linotype"/>
        </w:rPr>
      </w:pPr>
      <w:r w:rsidRPr="009D6189">
        <w:rPr>
          <w:rFonts w:ascii="Palatino Linotype" w:eastAsia="MS Mincho" w:hAnsi="Palatino Linotype"/>
        </w:rPr>
        <w:t xml:space="preserve">Ante tal situación, es necesario referir que la clasificación total o parcial de la información, mediante solicitud de acceso a la información pública, constituye una restricción al derecho humano de acceso a la información, como reiteradamente han dicho diversos órganos jurisdiccionales, ningún derecho es absoluto. </w:t>
      </w:r>
    </w:p>
    <w:p w14:paraId="749C2554" w14:textId="77777777" w:rsidR="00DC0B46" w:rsidRPr="009D6189" w:rsidRDefault="00DC0B46" w:rsidP="00DC0B46">
      <w:pPr>
        <w:pStyle w:val="Prrafodelista"/>
        <w:rPr>
          <w:rFonts w:ascii="Palatino Linotype" w:eastAsia="MS Mincho" w:hAnsi="Palatino Linotype"/>
        </w:rPr>
      </w:pPr>
    </w:p>
    <w:p w14:paraId="25511069" w14:textId="77777777" w:rsidR="00DC0B46" w:rsidRPr="009D6189" w:rsidRDefault="00DC0B46" w:rsidP="00DC0B46">
      <w:pPr>
        <w:numPr>
          <w:ilvl w:val="0"/>
          <w:numId w:val="1"/>
        </w:numPr>
        <w:spacing w:line="360" w:lineRule="auto"/>
        <w:ind w:left="0" w:right="49" w:firstLine="0"/>
        <w:contextualSpacing/>
        <w:jc w:val="both"/>
        <w:rPr>
          <w:rFonts w:ascii="Palatino Linotype" w:eastAsia="MS Mincho" w:hAnsi="Palatino Linotype"/>
        </w:rPr>
      </w:pPr>
      <w:r w:rsidRPr="009D6189">
        <w:rPr>
          <w:rFonts w:ascii="Palatino Linotype" w:eastAsia="MS Mincho" w:hAnsi="Palatino Linotype"/>
        </w:rPr>
        <w:t xml:space="preserve">Por lo que, cualquier límite o restricción, para ser legítimo, debe reunir con tres requisitos: primero, debe estar establecida en un ordenamiento legal, antes de su aplicación; debe corresponder a un fin legítimo y ser estrictamente proporcional con el principio o valor que se pretende </w:t>
      </w:r>
      <w:r w:rsidRPr="009D6189">
        <w:rPr>
          <w:rFonts w:ascii="Palatino Linotype" w:hAnsi="Palatino Linotype"/>
        </w:rPr>
        <w:t xml:space="preserve">preservar. En este caso, la clasificación total o parcial de la información es un supuesto que tanto la Ley General de Transparencia y Acceso a la Información Pública, como la Ley de Transparencia y Acceso a la Información Pública del Estado de México y Municipios establecen, y agotar el procedimiento legalmente establecido, es precisamente lo que permite acreditar el cumplimiento de los otros dos requisitos. </w:t>
      </w:r>
    </w:p>
    <w:p w14:paraId="31EF6097" w14:textId="77777777" w:rsidR="00DC0B46" w:rsidRPr="009D6189" w:rsidRDefault="00DC0B46" w:rsidP="00DC0B46">
      <w:pPr>
        <w:spacing w:line="360" w:lineRule="auto"/>
        <w:ind w:right="49"/>
        <w:contextualSpacing/>
        <w:jc w:val="both"/>
        <w:rPr>
          <w:rFonts w:ascii="Palatino Linotype" w:eastAsia="MS Mincho" w:hAnsi="Palatino Linotype"/>
        </w:rPr>
      </w:pPr>
    </w:p>
    <w:p w14:paraId="47594F88" w14:textId="77777777" w:rsidR="00DC0B46" w:rsidRPr="009D6189" w:rsidRDefault="00DC0B46" w:rsidP="00DC0B46">
      <w:pPr>
        <w:numPr>
          <w:ilvl w:val="0"/>
          <w:numId w:val="1"/>
        </w:numPr>
        <w:spacing w:line="360" w:lineRule="auto"/>
        <w:ind w:left="0" w:right="49" w:firstLine="0"/>
        <w:contextualSpacing/>
        <w:jc w:val="both"/>
        <w:rPr>
          <w:rFonts w:ascii="Palatino Linotype" w:eastAsia="MS Mincho" w:hAnsi="Palatino Linotype"/>
        </w:rPr>
      </w:pPr>
      <w:r w:rsidRPr="009D6189">
        <w:rPr>
          <w:rFonts w:ascii="Palatino Linotype" w:eastAsia="MS Mincho" w:hAnsi="Palatino Linotype"/>
        </w:rPr>
        <w:lastRenderedPageBreak/>
        <w:t xml:space="preserve">Ahora bien, en el presente asunto se observó que el </w:t>
      </w:r>
      <w:r w:rsidRPr="009D6189">
        <w:rPr>
          <w:rFonts w:ascii="Palatino Linotype" w:eastAsia="MS Mincho" w:hAnsi="Palatino Linotype"/>
          <w:b/>
        </w:rPr>
        <w:t xml:space="preserve">Sujeto Obligado </w:t>
      </w:r>
      <w:r w:rsidRPr="009D6189">
        <w:rPr>
          <w:rFonts w:ascii="Palatino Linotype" w:eastAsia="MS Mincho" w:hAnsi="Palatino Linotype"/>
        </w:rPr>
        <w:t xml:space="preserve">además de pretender clasificar información que por ley es pública, no siguió las formalidades que deben cumplirse, es decir no basta con manifestar que cierta información no puede ser proporcionada por considerarse clasificada, sino que es necesario se realicen una serie de formalidades, entre ellas, proporcionar el Acuerdo de Clasificación que emita el Comité de Transparencia del </w:t>
      </w:r>
      <w:r w:rsidRPr="009D6189">
        <w:rPr>
          <w:rFonts w:ascii="Palatino Linotype" w:eastAsia="MS Mincho" w:hAnsi="Palatino Linotype"/>
          <w:b/>
        </w:rPr>
        <w:t xml:space="preserve">Sujeto Obligado </w:t>
      </w:r>
      <w:r w:rsidRPr="009D6189">
        <w:rPr>
          <w:rFonts w:ascii="Palatino Linotype" w:eastAsia="MS Mincho" w:hAnsi="Palatino Linotype"/>
        </w:rPr>
        <w:t xml:space="preserve">mediante el cual de manera fundada y motivada confirme la clasificación de la información requerida, es por ello que es menester mencionar lo siguiente: </w:t>
      </w:r>
    </w:p>
    <w:p w14:paraId="484CE39B" w14:textId="77777777" w:rsidR="00DC0B46" w:rsidRPr="009D6189" w:rsidRDefault="00DC0B46" w:rsidP="00DC0B46">
      <w:pPr>
        <w:pStyle w:val="Prrafodelista"/>
        <w:rPr>
          <w:rFonts w:ascii="Palatino Linotype" w:eastAsia="MS Mincho" w:hAnsi="Palatino Linotype"/>
        </w:rPr>
      </w:pPr>
    </w:p>
    <w:p w14:paraId="48C48AEC" w14:textId="77777777" w:rsidR="00DC0B46" w:rsidRPr="009D6189" w:rsidRDefault="00DC0B46" w:rsidP="00DC0B46">
      <w:pPr>
        <w:keepNext/>
        <w:keepLines/>
        <w:pBdr>
          <w:top w:val="nil"/>
          <w:left w:val="nil"/>
          <w:bottom w:val="nil"/>
          <w:right w:val="nil"/>
          <w:between w:val="nil"/>
          <w:bar w:val="nil"/>
        </w:pBdr>
        <w:spacing w:line="360" w:lineRule="auto"/>
        <w:contextualSpacing/>
        <w:outlineLvl w:val="0"/>
        <w:rPr>
          <w:rFonts w:ascii="Palatino Linotype" w:eastAsiaTheme="majorEastAsia" w:hAnsi="Palatino Linotype" w:cstheme="majorBidi"/>
          <w:b/>
          <w:color w:val="000000" w:themeColor="text1"/>
        </w:rPr>
      </w:pPr>
      <w:bookmarkStart w:id="151" w:name="_Toc4073619"/>
      <w:bookmarkStart w:id="152" w:name="_Toc4078182"/>
      <w:bookmarkStart w:id="153" w:name="_Toc34158053"/>
      <w:bookmarkStart w:id="154" w:name="_Toc34910489"/>
      <w:bookmarkStart w:id="155" w:name="_Toc169081720"/>
      <w:r w:rsidRPr="009D6189">
        <w:rPr>
          <w:rFonts w:ascii="Palatino Linotype" w:eastAsiaTheme="majorEastAsia" w:hAnsi="Palatino Linotype" w:cstheme="majorBidi"/>
          <w:b/>
          <w:color w:val="000000" w:themeColor="text1"/>
        </w:rPr>
        <w:t>a) Requisitos previos.</w:t>
      </w:r>
      <w:bookmarkEnd w:id="151"/>
      <w:bookmarkEnd w:id="152"/>
      <w:bookmarkEnd w:id="153"/>
      <w:bookmarkEnd w:id="154"/>
      <w:bookmarkEnd w:id="155"/>
    </w:p>
    <w:p w14:paraId="57679E09" w14:textId="77777777" w:rsidR="00DC0B46" w:rsidRPr="009D6189" w:rsidRDefault="00DC0B46" w:rsidP="00DC0B46">
      <w:pPr>
        <w:numPr>
          <w:ilvl w:val="0"/>
          <w:numId w:val="1"/>
        </w:numPr>
        <w:spacing w:line="360" w:lineRule="auto"/>
        <w:ind w:left="0" w:right="49" w:firstLine="0"/>
        <w:contextualSpacing/>
        <w:jc w:val="both"/>
        <w:rPr>
          <w:rFonts w:ascii="Palatino Linotype" w:eastAsia="MS Mincho" w:hAnsi="Palatino Linotype"/>
        </w:rPr>
      </w:pPr>
      <w:r w:rsidRPr="009D6189">
        <w:rPr>
          <w:rFonts w:ascii="Palatino Linotype" w:eastAsia="MS Mincho" w:hAnsi="Palatino Linotype"/>
        </w:rPr>
        <w:t xml:space="preserve">Los artículos 122 y 100 de la Ley Estatal y la Ley General, respectivamente señalan que los </w:t>
      </w:r>
      <w:r w:rsidRPr="009D6189">
        <w:rPr>
          <w:rFonts w:ascii="Palatino Linotype" w:eastAsia="MS Mincho" w:hAnsi="Palatino Linotype"/>
          <w:b/>
        </w:rPr>
        <w:t xml:space="preserve">Sujetos Obligados </w:t>
      </w:r>
      <w:r w:rsidRPr="009D6189">
        <w:rPr>
          <w:rFonts w:ascii="Palatino Linotype" w:eastAsia="MS Mincho" w:hAnsi="Palatino Linotype"/>
        </w:rPr>
        <w:t xml:space="preserve">determinan que la información actualiza alguno de los supuestos de clasificación y que son los titulares de las áreas los encargados de clasificar la información. En consecuencia, son los titulares de las áreas que administran la información los que aprueban su clasificación y no el Comité de Transparencia. Al hacerlo, tienen que precisar de qué información se trata (nombre, registro federal de contribuyentes, edad, fotografía, entre otros, que forme parte de algún documento o el documento que se pretende reservar (contrato, licencia, póliza, entre otros), señalando el supuesto de clasificación: </w:t>
      </w:r>
      <w:r w:rsidRPr="009D6189">
        <w:rPr>
          <w:rFonts w:ascii="Palatino Linotype" w:eastAsia="MS Mincho" w:hAnsi="Palatino Linotype"/>
          <w:b/>
        </w:rPr>
        <w:t>confidencialidad o reserva.</w:t>
      </w:r>
    </w:p>
    <w:p w14:paraId="3D26B2BC" w14:textId="77777777" w:rsidR="00DC0B46" w:rsidRPr="009D6189" w:rsidRDefault="00DC0B46" w:rsidP="00DC0B46">
      <w:pPr>
        <w:spacing w:line="360" w:lineRule="auto"/>
        <w:ind w:right="49"/>
        <w:contextualSpacing/>
        <w:jc w:val="both"/>
        <w:rPr>
          <w:rFonts w:ascii="Palatino Linotype" w:eastAsia="MS Mincho" w:hAnsi="Palatino Linotype"/>
        </w:rPr>
      </w:pPr>
    </w:p>
    <w:p w14:paraId="10A3AC9E" w14:textId="77777777" w:rsidR="00DC0B46" w:rsidRPr="009D6189" w:rsidRDefault="00DC0B46" w:rsidP="00DC0B46">
      <w:pPr>
        <w:numPr>
          <w:ilvl w:val="0"/>
          <w:numId w:val="1"/>
        </w:numPr>
        <w:spacing w:line="360" w:lineRule="auto"/>
        <w:ind w:left="0" w:right="49" w:firstLine="0"/>
        <w:contextualSpacing/>
        <w:jc w:val="both"/>
        <w:rPr>
          <w:rFonts w:ascii="Palatino Linotype" w:eastAsia="MS Mincho" w:hAnsi="Palatino Linotype"/>
        </w:rPr>
      </w:pPr>
      <w:r w:rsidRPr="009D6189">
        <w:rPr>
          <w:rFonts w:ascii="Palatino Linotype" w:eastAsia="MS Mincho" w:hAnsi="Palatino Linotype"/>
        </w:rPr>
        <w:t xml:space="preserve">Aunado a ello, se debe señalar el procedimiento de los tres que establecen los artículos 132 y 106 de la Ley Estatal y General, respectivamente, por el que se realiza dicha clasificación, a saber, cuando se atiende una solicitud de acceso a la </w:t>
      </w:r>
      <w:r w:rsidRPr="009D6189">
        <w:rPr>
          <w:rFonts w:ascii="Palatino Linotype" w:eastAsia="MS Mincho" w:hAnsi="Palatino Linotype"/>
        </w:rPr>
        <w:lastRenderedPageBreak/>
        <w:t xml:space="preserve">información, porque lo determina una autoridad competente o, porque se va a generar una versión pública para cumplir con sus obligaciones. </w:t>
      </w:r>
    </w:p>
    <w:p w14:paraId="7221E676" w14:textId="77777777" w:rsidR="00DC0B46" w:rsidRPr="009D6189" w:rsidRDefault="00DC0B46" w:rsidP="00DC0B46">
      <w:pPr>
        <w:spacing w:line="360" w:lineRule="auto"/>
        <w:ind w:right="49"/>
        <w:contextualSpacing/>
        <w:jc w:val="both"/>
        <w:rPr>
          <w:rFonts w:ascii="Palatino Linotype" w:eastAsia="MS Mincho" w:hAnsi="Palatino Linotype"/>
        </w:rPr>
      </w:pPr>
    </w:p>
    <w:p w14:paraId="19933E7F" w14:textId="77777777" w:rsidR="00DC0B46" w:rsidRPr="009D6189" w:rsidRDefault="00DC0B46" w:rsidP="00DC0B46">
      <w:pPr>
        <w:numPr>
          <w:ilvl w:val="0"/>
          <w:numId w:val="1"/>
        </w:numPr>
        <w:spacing w:line="360" w:lineRule="auto"/>
        <w:ind w:left="0" w:right="49" w:firstLine="0"/>
        <w:contextualSpacing/>
        <w:jc w:val="both"/>
        <w:rPr>
          <w:rFonts w:ascii="Palatino Linotype" w:eastAsia="MS Mincho" w:hAnsi="Palatino Linotype"/>
        </w:rPr>
      </w:pPr>
      <w:r w:rsidRPr="009D6189">
        <w:rPr>
          <w:rFonts w:ascii="Palatino Linotype" w:eastAsia="MS Mincho" w:hAnsi="Palatino Linotype"/>
        </w:rPr>
        <w:t xml:space="preserve">El último de estos requisitos previos consiste en que no se pueden emitir acuerdos de carácter general ni particular, de acuerdo con lo que disponen los artículos 134 y 108 de la Ley Estatal y de la Ley General, respectivamente, esto es, no se puede hacer un acuerdo para clasificar de manera general todos los documentos de un expediente o área, sin individualizar su análisis y tampoco se puede hacer un acuerdo por cada dato que se vaya a clasificar dentro de un documento con diez datos, por ejemplo, susceptibles de ser clasificados. </w:t>
      </w:r>
    </w:p>
    <w:p w14:paraId="40D14AE7" w14:textId="77777777" w:rsidR="00DC0B46" w:rsidRPr="009D6189" w:rsidRDefault="00DC0B46" w:rsidP="00DC0B46">
      <w:pPr>
        <w:spacing w:line="360" w:lineRule="auto"/>
        <w:ind w:right="49"/>
        <w:contextualSpacing/>
        <w:jc w:val="both"/>
        <w:rPr>
          <w:rFonts w:ascii="Palatino Linotype" w:eastAsia="MS Mincho" w:hAnsi="Palatino Linotype"/>
        </w:rPr>
      </w:pPr>
    </w:p>
    <w:p w14:paraId="383365AC" w14:textId="77777777" w:rsidR="00DC0B46" w:rsidRPr="009D6189" w:rsidRDefault="00DC0B46" w:rsidP="00DC0B46">
      <w:pPr>
        <w:keepNext/>
        <w:keepLines/>
        <w:pBdr>
          <w:top w:val="nil"/>
          <w:left w:val="nil"/>
          <w:bottom w:val="nil"/>
          <w:right w:val="nil"/>
          <w:between w:val="nil"/>
          <w:bar w:val="nil"/>
        </w:pBdr>
        <w:spacing w:line="360" w:lineRule="auto"/>
        <w:contextualSpacing/>
        <w:outlineLvl w:val="0"/>
        <w:rPr>
          <w:rFonts w:ascii="Palatino Linotype" w:eastAsiaTheme="majorEastAsia" w:hAnsi="Palatino Linotype" w:cstheme="majorBidi"/>
          <w:b/>
          <w:color w:val="000000" w:themeColor="text1"/>
        </w:rPr>
      </w:pPr>
      <w:bookmarkStart w:id="156" w:name="_Toc34158054"/>
      <w:bookmarkStart w:id="157" w:name="_Toc34910490"/>
      <w:bookmarkStart w:id="158" w:name="_Toc169081721"/>
      <w:r w:rsidRPr="009D6189">
        <w:rPr>
          <w:rFonts w:ascii="Palatino Linotype" w:eastAsiaTheme="majorEastAsia" w:hAnsi="Palatino Linotype" w:cstheme="majorBidi"/>
          <w:b/>
          <w:color w:val="000000" w:themeColor="text1"/>
        </w:rPr>
        <w:t>b) Supuestos de clasificación.</w:t>
      </w:r>
      <w:bookmarkEnd w:id="156"/>
      <w:bookmarkEnd w:id="157"/>
      <w:bookmarkEnd w:id="158"/>
      <w:r w:rsidRPr="009D6189">
        <w:rPr>
          <w:rFonts w:ascii="Palatino Linotype" w:eastAsiaTheme="majorEastAsia" w:hAnsi="Palatino Linotype" w:cstheme="majorBidi"/>
          <w:b/>
          <w:color w:val="000000" w:themeColor="text1"/>
        </w:rPr>
        <w:t xml:space="preserve"> </w:t>
      </w:r>
    </w:p>
    <w:p w14:paraId="1EE404D0" w14:textId="77777777" w:rsidR="00DC0B46" w:rsidRPr="009D6189" w:rsidRDefault="00DC0B46" w:rsidP="00DC0B46">
      <w:pPr>
        <w:numPr>
          <w:ilvl w:val="0"/>
          <w:numId w:val="1"/>
        </w:numPr>
        <w:spacing w:line="360" w:lineRule="auto"/>
        <w:ind w:left="0" w:right="49" w:firstLine="0"/>
        <w:contextualSpacing/>
        <w:jc w:val="both"/>
        <w:rPr>
          <w:rFonts w:ascii="Palatino Linotype" w:eastAsia="MS Mincho" w:hAnsi="Palatino Linotype"/>
        </w:rPr>
      </w:pPr>
      <w:r w:rsidRPr="009D6189">
        <w:rPr>
          <w:rFonts w:ascii="Palatino Linotype" w:eastAsia="MS Mincho" w:hAnsi="Palatino Linotype"/>
        </w:rPr>
        <w:t xml:space="preserve">Ahora bien, las disposiciones constitucionales y legales en la materia establecen los dos supuestos generales para clasificar la información: </w:t>
      </w:r>
      <w:r w:rsidRPr="009D6189">
        <w:rPr>
          <w:rFonts w:ascii="Palatino Linotype" w:eastAsia="MS Mincho" w:hAnsi="Palatino Linotype"/>
          <w:b/>
        </w:rPr>
        <w:t xml:space="preserve">por reserva y por confidencialidad. </w:t>
      </w:r>
      <w:r w:rsidRPr="009D6189">
        <w:rPr>
          <w:rFonts w:ascii="Palatino Linotype" w:eastAsia="MS Mincho" w:hAnsi="Palatino Linotype"/>
        </w:rPr>
        <w:t xml:space="preserve">Siendo los artículos 140 y 113 de la Ley Estatal y de la Ley General, los que enmarcan los supuestos para que la información pueda considerarse como </w:t>
      </w:r>
      <w:r w:rsidRPr="009D6189">
        <w:rPr>
          <w:rFonts w:ascii="Palatino Linotype" w:eastAsia="MS Mincho" w:hAnsi="Palatino Linotype"/>
          <w:b/>
        </w:rPr>
        <w:t>reservada</w:t>
      </w:r>
      <w:r w:rsidRPr="009D6189">
        <w:rPr>
          <w:rFonts w:ascii="Palatino Linotype" w:eastAsia="MS Mincho" w:hAnsi="Palatino Linotype"/>
        </w:rPr>
        <w:t xml:space="preserve">, y los artículos 143 y 116 de la Ley Estatal y de la Ley General, los supuestos para que la información pueda ser clasificada como </w:t>
      </w:r>
      <w:r w:rsidRPr="009D6189">
        <w:rPr>
          <w:rFonts w:ascii="Palatino Linotype" w:eastAsia="MS Mincho" w:hAnsi="Palatino Linotype"/>
          <w:b/>
        </w:rPr>
        <w:t xml:space="preserve">confidencial. </w:t>
      </w:r>
    </w:p>
    <w:p w14:paraId="2C995CA1" w14:textId="77777777" w:rsidR="00DC0B46" w:rsidRPr="009D6189" w:rsidRDefault="00DC0B46" w:rsidP="00DC0B46">
      <w:pPr>
        <w:spacing w:line="360" w:lineRule="auto"/>
        <w:ind w:right="49"/>
        <w:contextualSpacing/>
        <w:jc w:val="both"/>
        <w:rPr>
          <w:rFonts w:ascii="Palatino Linotype" w:eastAsia="MS Mincho" w:hAnsi="Palatino Linotype"/>
        </w:rPr>
      </w:pPr>
    </w:p>
    <w:p w14:paraId="128367C1" w14:textId="77777777" w:rsidR="00DC0B46" w:rsidRPr="009D6189" w:rsidRDefault="00DC0B46" w:rsidP="00DC0B46">
      <w:pPr>
        <w:numPr>
          <w:ilvl w:val="0"/>
          <w:numId w:val="1"/>
        </w:numPr>
        <w:spacing w:line="360" w:lineRule="auto"/>
        <w:ind w:left="0" w:right="49" w:firstLine="0"/>
        <w:contextualSpacing/>
        <w:jc w:val="both"/>
        <w:rPr>
          <w:rFonts w:ascii="Palatino Linotype" w:eastAsia="MS Mincho" w:hAnsi="Palatino Linotype"/>
        </w:rPr>
      </w:pPr>
      <w:r w:rsidRPr="009D6189">
        <w:rPr>
          <w:rFonts w:ascii="Palatino Linotype" w:eastAsia="MS Mincho" w:hAnsi="Palatino Linotype"/>
        </w:rPr>
        <w:t xml:space="preserve">En el mismo sentido, el artículo 105 de la Ley General y el artículo 130 de la Ley Estatal, establecen medularmente que </w:t>
      </w:r>
      <w:r w:rsidRPr="009D6189">
        <w:rPr>
          <w:rFonts w:ascii="Palatino Linotype" w:eastAsia="MS Mincho" w:hAnsi="Palatino Linotype"/>
          <w:b/>
        </w:rPr>
        <w:t xml:space="preserve">los sujetos obligados deberán aplicar, de manera restrictiva y limitada los supuestos de clasificación, debiendo </w:t>
      </w:r>
      <w:r w:rsidRPr="009D6189">
        <w:rPr>
          <w:rFonts w:ascii="Palatino Linotype" w:eastAsia="MS Mincho" w:hAnsi="Palatino Linotype"/>
          <w:b/>
        </w:rPr>
        <w:lastRenderedPageBreak/>
        <w:t xml:space="preserve">acreditarse que se cumple con dicha condición y no se pueden ampliar las excepciones o supuestos de clasificación aduciendo analogía o mayoría de razón. </w:t>
      </w:r>
    </w:p>
    <w:p w14:paraId="563013BB" w14:textId="77777777" w:rsidR="00DC0B46" w:rsidRPr="009D6189" w:rsidRDefault="00DC0B46" w:rsidP="00DC0B46">
      <w:pPr>
        <w:spacing w:line="360" w:lineRule="auto"/>
        <w:ind w:right="49"/>
        <w:contextualSpacing/>
        <w:jc w:val="both"/>
        <w:rPr>
          <w:rFonts w:ascii="Palatino Linotype" w:eastAsia="MS Mincho" w:hAnsi="Palatino Linotype"/>
        </w:rPr>
      </w:pPr>
    </w:p>
    <w:p w14:paraId="0D71C4C1" w14:textId="77777777" w:rsidR="00DC0B46" w:rsidRPr="009D6189" w:rsidRDefault="00DC0B46" w:rsidP="00DC0B46">
      <w:pPr>
        <w:numPr>
          <w:ilvl w:val="0"/>
          <w:numId w:val="1"/>
        </w:numPr>
        <w:spacing w:line="360" w:lineRule="auto"/>
        <w:ind w:left="0" w:right="49" w:firstLine="0"/>
        <w:contextualSpacing/>
        <w:jc w:val="both"/>
        <w:rPr>
          <w:rFonts w:ascii="Palatino Linotype" w:eastAsia="MS Mincho" w:hAnsi="Palatino Linotype"/>
        </w:rPr>
      </w:pPr>
      <w:r w:rsidRPr="009D6189">
        <w:rPr>
          <w:rFonts w:ascii="Palatino Linotype" w:eastAsia="MS Mincho" w:hAnsi="Palatino Linotype"/>
        </w:rPr>
        <w:t xml:space="preserve">Como consecuencia de lo anterior, el </w:t>
      </w:r>
      <w:r w:rsidRPr="009D6189">
        <w:rPr>
          <w:rFonts w:ascii="Palatino Linotype" w:eastAsia="MS Mincho" w:hAnsi="Palatino Linotype"/>
          <w:b/>
        </w:rPr>
        <w:t xml:space="preserve">Sujeto Obligado </w:t>
      </w:r>
      <w:r w:rsidRPr="009D6189">
        <w:rPr>
          <w:rFonts w:ascii="Palatino Linotype" w:eastAsia="MS Mincho" w:hAnsi="Palatino Linotype"/>
        </w:rPr>
        <w:t xml:space="preserve">debe identificar claramente el tipo de información y hacer un juicio de subsunción o encaje, para acreditar que el supuesto de hecho corresponde estrictamente con la hipótesis jurídica, esto también lo debe realizar el servidor público habilitado y el titular del área que administra la información. </w:t>
      </w:r>
    </w:p>
    <w:p w14:paraId="6095CF17" w14:textId="77777777" w:rsidR="00DC0B46" w:rsidRPr="009D6189" w:rsidRDefault="00DC0B46" w:rsidP="00DC0B46">
      <w:pPr>
        <w:spacing w:line="360" w:lineRule="auto"/>
        <w:ind w:right="49"/>
        <w:contextualSpacing/>
        <w:jc w:val="both"/>
        <w:rPr>
          <w:rFonts w:ascii="Palatino Linotype" w:eastAsia="MS Mincho" w:hAnsi="Palatino Linotype"/>
        </w:rPr>
      </w:pPr>
    </w:p>
    <w:p w14:paraId="6E36A149" w14:textId="77777777" w:rsidR="00DC0B46" w:rsidRPr="009D6189" w:rsidRDefault="00DC0B46" w:rsidP="00DC0B46">
      <w:pPr>
        <w:numPr>
          <w:ilvl w:val="0"/>
          <w:numId w:val="1"/>
        </w:numPr>
        <w:spacing w:line="360" w:lineRule="auto"/>
        <w:ind w:left="0" w:right="49" w:firstLine="0"/>
        <w:contextualSpacing/>
        <w:jc w:val="both"/>
        <w:rPr>
          <w:rFonts w:ascii="Palatino Linotype" w:eastAsia="MS Mincho" w:hAnsi="Palatino Linotype"/>
        </w:rPr>
      </w:pPr>
      <w:r w:rsidRPr="009D6189">
        <w:rPr>
          <w:rFonts w:ascii="Palatino Linotype" w:eastAsia="MS Mincho" w:hAnsi="Palatino Linotype"/>
        </w:rPr>
        <w:t xml:space="preserve">Una vez realizado, se remite la información al Titular de la Unidad de Transparencia, con el acuerdo de clasificación correspondiente, para que sea sometido al conocimiento del Comité de Transparencia. </w:t>
      </w:r>
    </w:p>
    <w:p w14:paraId="40D657FE" w14:textId="77777777" w:rsidR="00DC0B46" w:rsidRPr="009D6189" w:rsidRDefault="00DC0B46" w:rsidP="00DC0B46">
      <w:pPr>
        <w:spacing w:line="360" w:lineRule="auto"/>
        <w:ind w:right="49"/>
        <w:contextualSpacing/>
        <w:jc w:val="both"/>
        <w:rPr>
          <w:rFonts w:ascii="Palatino Linotype" w:eastAsia="MS Mincho" w:hAnsi="Palatino Linotype"/>
        </w:rPr>
      </w:pPr>
    </w:p>
    <w:p w14:paraId="79FA8975" w14:textId="77777777" w:rsidR="00DC0B46" w:rsidRPr="009D6189" w:rsidRDefault="00DC0B46" w:rsidP="00DC0B46">
      <w:pPr>
        <w:keepNext/>
        <w:keepLines/>
        <w:pBdr>
          <w:top w:val="nil"/>
          <w:left w:val="nil"/>
          <w:bottom w:val="nil"/>
          <w:right w:val="nil"/>
          <w:between w:val="nil"/>
          <w:bar w:val="nil"/>
        </w:pBdr>
        <w:spacing w:line="360" w:lineRule="auto"/>
        <w:outlineLvl w:val="0"/>
        <w:rPr>
          <w:rFonts w:ascii="Palatino Linotype" w:eastAsiaTheme="majorEastAsia" w:hAnsi="Palatino Linotype" w:cstheme="majorBidi"/>
          <w:b/>
          <w:color w:val="000000" w:themeColor="text1"/>
        </w:rPr>
      </w:pPr>
      <w:bookmarkStart w:id="159" w:name="_Toc34158055"/>
      <w:bookmarkStart w:id="160" w:name="_Toc34910491"/>
      <w:bookmarkStart w:id="161" w:name="_Toc169081722"/>
      <w:r w:rsidRPr="009D6189">
        <w:rPr>
          <w:rFonts w:ascii="Palatino Linotype" w:eastAsiaTheme="majorEastAsia" w:hAnsi="Palatino Linotype" w:cstheme="majorBidi"/>
          <w:b/>
          <w:color w:val="000000" w:themeColor="text1"/>
        </w:rPr>
        <w:t>c) La intervención del Comité de Transparencia.</w:t>
      </w:r>
      <w:bookmarkEnd w:id="159"/>
      <w:bookmarkEnd w:id="160"/>
      <w:bookmarkEnd w:id="161"/>
    </w:p>
    <w:p w14:paraId="6D64774D" w14:textId="77777777" w:rsidR="00DC0B46" w:rsidRPr="009D6189" w:rsidRDefault="00DC0B46" w:rsidP="00DC0B46">
      <w:pPr>
        <w:keepNext/>
        <w:keepLines/>
        <w:numPr>
          <w:ilvl w:val="0"/>
          <w:numId w:val="19"/>
        </w:numPr>
        <w:pBdr>
          <w:top w:val="nil"/>
          <w:left w:val="nil"/>
          <w:bottom w:val="nil"/>
          <w:right w:val="nil"/>
          <w:between w:val="nil"/>
          <w:bar w:val="nil"/>
        </w:pBdr>
        <w:spacing w:line="360" w:lineRule="auto"/>
        <w:contextualSpacing/>
        <w:outlineLvl w:val="1"/>
        <w:rPr>
          <w:rFonts w:ascii="Palatino Linotype" w:eastAsiaTheme="majorEastAsia" w:hAnsi="Palatino Linotype" w:cstheme="majorBidi"/>
          <w:b/>
          <w:color w:val="000000" w:themeColor="text1"/>
        </w:rPr>
      </w:pPr>
      <w:bookmarkStart w:id="162" w:name="_Toc4073623"/>
      <w:bookmarkStart w:id="163" w:name="_Toc4078186"/>
      <w:bookmarkStart w:id="164" w:name="_Toc34158056"/>
      <w:bookmarkStart w:id="165" w:name="_Toc34910492"/>
      <w:bookmarkStart w:id="166" w:name="_Toc169081723"/>
      <w:r w:rsidRPr="009D6189">
        <w:rPr>
          <w:rFonts w:ascii="Palatino Linotype" w:eastAsiaTheme="majorEastAsia" w:hAnsi="Palatino Linotype" w:cstheme="majorBidi"/>
          <w:b/>
          <w:color w:val="000000" w:themeColor="text1"/>
        </w:rPr>
        <w:t>Formalidades para emitir el acuerdo de clasificación.</w:t>
      </w:r>
      <w:bookmarkEnd w:id="162"/>
      <w:bookmarkEnd w:id="163"/>
      <w:bookmarkEnd w:id="164"/>
      <w:bookmarkEnd w:id="165"/>
      <w:bookmarkEnd w:id="166"/>
    </w:p>
    <w:p w14:paraId="6BFA71EC" w14:textId="77777777" w:rsidR="00DC0B46" w:rsidRPr="009D6189" w:rsidRDefault="00DC0B46" w:rsidP="00DC0B46">
      <w:pPr>
        <w:numPr>
          <w:ilvl w:val="0"/>
          <w:numId w:val="1"/>
        </w:numPr>
        <w:spacing w:line="360" w:lineRule="auto"/>
        <w:ind w:left="0" w:right="49" w:firstLine="0"/>
        <w:contextualSpacing/>
        <w:jc w:val="both"/>
        <w:rPr>
          <w:rFonts w:ascii="Palatino Linotype" w:eastAsia="MS Mincho" w:hAnsi="Palatino Linotype"/>
        </w:rPr>
      </w:pPr>
      <w:r w:rsidRPr="009D6189">
        <w:rPr>
          <w:rFonts w:ascii="Palatino Linotype" w:eastAsia="MS Mincho" w:hAnsi="Palatino Linotype"/>
        </w:rPr>
        <w:t xml:space="preserve">El Comité de Transparencia, </w:t>
      </w:r>
      <w:r w:rsidRPr="009D6189">
        <w:rPr>
          <w:rFonts w:ascii="Palatino Linotype" w:eastAsia="MS Mincho" w:hAnsi="Palatino Linotype" w:cs="Arial"/>
          <w:color w:val="000000"/>
        </w:rPr>
        <w:t xml:space="preserve">según lo dispuesto en los artículos 128 y 103 de la Ley Estatal y de la Ley General, respectivamente, y </w:t>
      </w:r>
      <w:r w:rsidRPr="009D6189">
        <w:rPr>
          <w:rFonts w:ascii="Palatino Linotype" w:eastAsia="MS Mincho" w:hAnsi="Palatino Linotype"/>
          <w:color w:val="000000"/>
        </w:rPr>
        <w:t xml:space="preserve">la fracción III del numeral Segundo de los </w:t>
      </w:r>
      <w:r w:rsidRPr="009D6189">
        <w:rPr>
          <w:rFonts w:ascii="Palatino Linotype" w:eastAsia="MS Mincho" w:hAnsi="Palatino Linotype" w:cs="Arial"/>
          <w:color w:val="000000"/>
        </w:rPr>
        <w:t>Lineamientos generales en materia de clasificación y desclasificación de la información, así como para la elaboración de versiones públicas,</w:t>
      </w:r>
      <w:r w:rsidRPr="009D6189">
        <w:rPr>
          <w:rFonts w:ascii="Palatino Linotype" w:eastAsia="MS Mincho" w:hAnsi="Palatino Linotype"/>
          <w:color w:val="000000"/>
        </w:rPr>
        <w:t xml:space="preserve"> </w:t>
      </w:r>
      <w:r w:rsidRPr="009D6189">
        <w:rPr>
          <w:rFonts w:ascii="Palatino Linotype" w:eastAsia="MS Mincho" w:hAnsi="Palatino Linotype" w:cs="Arial"/>
          <w:color w:val="000000"/>
        </w:rPr>
        <w:t xml:space="preserve">cuenta con las facultades para confirmar, modificar o revocar la clasificación de la información que ha hecho el titular del área que administra la información. Por lo tanto, el Comité no aprueba la clasificación, sino que revisa lo que ha hecho el titular del área y confirma, modifica o revoca la decisión a través de un acuerdo. </w:t>
      </w:r>
    </w:p>
    <w:p w14:paraId="24C2F4F8" w14:textId="77777777" w:rsidR="00DC0B46" w:rsidRPr="009D6189" w:rsidRDefault="00DC0B46" w:rsidP="00DC0B46">
      <w:pPr>
        <w:numPr>
          <w:ilvl w:val="0"/>
          <w:numId w:val="1"/>
        </w:numPr>
        <w:spacing w:line="360" w:lineRule="auto"/>
        <w:ind w:left="0" w:firstLine="0"/>
        <w:contextualSpacing/>
        <w:jc w:val="both"/>
        <w:rPr>
          <w:rFonts w:ascii="Palatino Linotype" w:hAnsi="Palatino Linotype" w:cs="Arial"/>
          <w:color w:val="000000" w:themeColor="text1"/>
        </w:rPr>
      </w:pPr>
      <w:r w:rsidRPr="009D6189">
        <w:rPr>
          <w:rFonts w:ascii="Palatino Linotype" w:hAnsi="Palatino Linotype" w:cs="Arial"/>
          <w:color w:val="000000" w:themeColor="text1"/>
        </w:rPr>
        <w:lastRenderedPageBreak/>
        <w:t>Evidentemente, esta decisión implica una restricción a un derecho humano, por lo tanto, puede generar un agravio al particular y, en consecuencia, es necesario que el acto reúna con los requisitos elementales,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14:paraId="663C9979" w14:textId="77777777" w:rsidR="00DC0B46" w:rsidRPr="009D6189" w:rsidRDefault="00DC0B46" w:rsidP="00DC0B46">
      <w:pPr>
        <w:spacing w:line="360" w:lineRule="auto"/>
        <w:ind w:right="49"/>
        <w:contextualSpacing/>
        <w:jc w:val="both"/>
        <w:rPr>
          <w:rFonts w:ascii="Palatino Linotype" w:eastAsia="MS Mincho" w:hAnsi="Palatino Linotype"/>
        </w:rPr>
      </w:pPr>
    </w:p>
    <w:p w14:paraId="3DD89D76" w14:textId="77777777" w:rsidR="00DC0B46" w:rsidRPr="009D6189" w:rsidRDefault="00DC0B46" w:rsidP="00DC0B46">
      <w:pPr>
        <w:numPr>
          <w:ilvl w:val="0"/>
          <w:numId w:val="1"/>
        </w:numPr>
        <w:spacing w:line="360" w:lineRule="auto"/>
        <w:ind w:left="0" w:right="49" w:firstLine="0"/>
        <w:contextualSpacing/>
        <w:jc w:val="both"/>
        <w:rPr>
          <w:rFonts w:ascii="Palatino Linotype" w:eastAsia="MS Mincho" w:hAnsi="Palatino Linotype"/>
        </w:rPr>
      </w:pPr>
      <w:r w:rsidRPr="009D6189">
        <w:rPr>
          <w:rFonts w:ascii="Palatino Linotype" w:hAnsi="Palatino Linotype"/>
          <w:color w:val="000000" w:themeColor="text1"/>
        </w:rPr>
        <w:t>La 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3A1D7DED" w14:textId="77777777" w:rsidR="00DC0B46" w:rsidRPr="009D6189" w:rsidRDefault="00DC0B46" w:rsidP="00DC0B46">
      <w:pPr>
        <w:pStyle w:val="Prrafodelista"/>
        <w:spacing w:line="360" w:lineRule="auto"/>
        <w:ind w:left="360" w:right="49"/>
        <w:jc w:val="both"/>
        <w:rPr>
          <w:rFonts w:ascii="Palatino Linotype" w:eastAsia="MS Mincho" w:hAnsi="Palatino Linotype"/>
        </w:rPr>
      </w:pPr>
    </w:p>
    <w:p w14:paraId="1874C092" w14:textId="77777777" w:rsidR="00DC0B46" w:rsidRPr="009D6189" w:rsidRDefault="00DC0B46" w:rsidP="00DC0B46">
      <w:pPr>
        <w:pStyle w:val="Prrafodelista"/>
        <w:keepNext/>
        <w:keepLines/>
        <w:numPr>
          <w:ilvl w:val="0"/>
          <w:numId w:val="19"/>
        </w:numPr>
        <w:pBdr>
          <w:top w:val="nil"/>
          <w:left w:val="nil"/>
          <w:bottom w:val="nil"/>
          <w:right w:val="nil"/>
          <w:between w:val="nil"/>
          <w:bar w:val="nil"/>
        </w:pBdr>
        <w:spacing w:line="360" w:lineRule="auto"/>
        <w:outlineLvl w:val="1"/>
        <w:rPr>
          <w:rFonts w:ascii="Palatino Linotype" w:eastAsiaTheme="majorEastAsia" w:hAnsi="Palatino Linotype" w:cstheme="majorBidi"/>
          <w:b/>
          <w:color w:val="000000" w:themeColor="text1"/>
        </w:rPr>
      </w:pPr>
      <w:bookmarkStart w:id="167" w:name="_Toc34158057"/>
      <w:bookmarkStart w:id="168" w:name="_Toc34910493"/>
      <w:bookmarkStart w:id="169" w:name="_Toc169081724"/>
      <w:r w:rsidRPr="009D6189">
        <w:rPr>
          <w:rFonts w:ascii="Palatino Linotype" w:eastAsiaTheme="majorEastAsia" w:hAnsi="Palatino Linotype" w:cstheme="majorBidi"/>
          <w:b/>
          <w:color w:val="000000" w:themeColor="text1"/>
        </w:rPr>
        <w:t>Requisitos de fondo del acuerdo de clasificación.</w:t>
      </w:r>
      <w:bookmarkEnd w:id="167"/>
      <w:bookmarkEnd w:id="168"/>
      <w:bookmarkEnd w:id="169"/>
      <w:r w:rsidRPr="009D6189">
        <w:rPr>
          <w:rFonts w:ascii="Palatino Linotype" w:eastAsiaTheme="majorEastAsia" w:hAnsi="Palatino Linotype" w:cstheme="majorBidi"/>
          <w:b/>
          <w:color w:val="000000" w:themeColor="text1"/>
        </w:rPr>
        <w:t xml:space="preserve"> </w:t>
      </w:r>
    </w:p>
    <w:p w14:paraId="4012C69B" w14:textId="77777777" w:rsidR="00DC0B46" w:rsidRPr="009D6189" w:rsidRDefault="00DC0B46" w:rsidP="00DC0B46">
      <w:pPr>
        <w:numPr>
          <w:ilvl w:val="0"/>
          <w:numId w:val="1"/>
        </w:numPr>
        <w:spacing w:line="360" w:lineRule="auto"/>
        <w:ind w:left="0" w:firstLine="0"/>
        <w:contextualSpacing/>
        <w:jc w:val="both"/>
        <w:rPr>
          <w:rFonts w:ascii="Palatino Linotype" w:hAnsi="Palatino Linotype" w:cs="Arial"/>
          <w:color w:val="000000" w:themeColor="text1"/>
        </w:rPr>
      </w:pPr>
      <w:r w:rsidRPr="009D6189">
        <w:rPr>
          <w:rFonts w:ascii="Palatino Linotype" w:hAnsi="Palatino Linotype" w:cs="Arial"/>
          <w:color w:val="000000" w:themeColor="text1"/>
        </w:rPr>
        <w:t xml:space="preserve">Como se ha señalado antes, al hacer el juicio de subsunción o encaje entre el supuesto de hecho y la hipótesis jurídica, se debe acreditar la estricta </w:t>
      </w:r>
      <w:r w:rsidRPr="009D6189">
        <w:rPr>
          <w:rFonts w:ascii="Palatino Linotype" w:hAnsi="Palatino Linotype" w:cs="Arial"/>
          <w:color w:val="000000" w:themeColor="text1"/>
        </w:rPr>
        <w:lastRenderedPageBreak/>
        <w:t xml:space="preserve">correspondencia entre un elemento y otro. 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 </w:t>
      </w:r>
    </w:p>
    <w:p w14:paraId="2B59FD0E" w14:textId="77777777" w:rsidR="00DC0B46" w:rsidRPr="009D6189" w:rsidRDefault="00DC0B46" w:rsidP="00DC0B46">
      <w:pPr>
        <w:spacing w:line="360" w:lineRule="auto"/>
        <w:contextualSpacing/>
        <w:jc w:val="both"/>
        <w:rPr>
          <w:rFonts w:ascii="Palatino Linotype" w:hAnsi="Palatino Linotype"/>
          <w:color w:val="000000" w:themeColor="text1"/>
          <w:highlight w:val="yellow"/>
        </w:rPr>
      </w:pPr>
    </w:p>
    <w:p w14:paraId="364DC646" w14:textId="77777777" w:rsidR="00DC0B46" w:rsidRPr="009D6189" w:rsidRDefault="00DC0B46" w:rsidP="00DC0B46">
      <w:pPr>
        <w:numPr>
          <w:ilvl w:val="0"/>
          <w:numId w:val="1"/>
        </w:numPr>
        <w:spacing w:line="360" w:lineRule="auto"/>
        <w:ind w:left="0" w:firstLine="0"/>
        <w:contextualSpacing/>
        <w:jc w:val="both"/>
        <w:rPr>
          <w:rFonts w:ascii="Palatino Linotype" w:hAnsi="Palatino Linotype"/>
          <w:color w:val="000000" w:themeColor="text1"/>
        </w:rPr>
      </w:pPr>
      <w:r w:rsidRPr="009D6189">
        <w:rPr>
          <w:rFonts w:ascii="Palatino Linotype" w:hAnsi="Palatino Linotype"/>
          <w:color w:val="000000" w:themeColor="text1"/>
        </w:rPr>
        <w:t xml:space="preserve">De lo anterior, se desprende que para una correcta clasificación total o parcial, esto es, determinar los datos que se suprimen en las versiones públicas, </w:t>
      </w:r>
      <w:r w:rsidRPr="009D6189">
        <w:rPr>
          <w:rFonts w:ascii="Palatino Linotype" w:hAnsi="Palatino Linotype"/>
          <w:b/>
          <w:color w:val="000000" w:themeColor="text1"/>
        </w:rPr>
        <w:t>es necesario fundar y motivar</w:t>
      </w:r>
      <w:r w:rsidRPr="009D6189">
        <w:rPr>
          <w:rFonts w:ascii="Palatino Linotype" w:hAnsi="Palatino Linotype"/>
          <w:color w:val="000000" w:themeColor="text1"/>
        </w:rPr>
        <w:t xml:space="preserve">, de manera correcta la clasificación; considerando que todo acto que la autoridad pronuncie en el ejercicio de sus atribuciones, debe expresar los fundamentos legales que le dieron origen y las razones por las que se deben aplicar al caso concreto, por lo que debe </w:t>
      </w:r>
      <w:r w:rsidRPr="009D6189">
        <w:rPr>
          <w:rFonts w:ascii="Palatino Linotype" w:hAnsi="Palatino Linotype" w:cs="Arial"/>
          <w:color w:val="000000" w:themeColor="text1"/>
          <w:lang w:eastAsia="es-MX"/>
        </w:rPr>
        <w:t>entenderse por fundamentación y motivación, lo siguiente:</w:t>
      </w:r>
    </w:p>
    <w:p w14:paraId="2DA9A88E" w14:textId="77777777" w:rsidR="00DC0B46" w:rsidRPr="009D6189" w:rsidRDefault="00DC0B46" w:rsidP="00DC0B46">
      <w:pPr>
        <w:spacing w:line="360" w:lineRule="auto"/>
        <w:ind w:left="567" w:right="618"/>
        <w:contextualSpacing/>
        <w:jc w:val="both"/>
        <w:rPr>
          <w:rFonts w:ascii="Palatino Linotype" w:hAnsi="Palatino Linotype" w:cs="Arial"/>
          <w:i/>
          <w:color w:val="000000" w:themeColor="text1"/>
          <w:sz w:val="22"/>
        </w:rPr>
      </w:pPr>
      <w:r w:rsidRPr="009D6189">
        <w:rPr>
          <w:rFonts w:ascii="Palatino Linotype" w:hAnsi="Palatino Linotype" w:cs="Arial"/>
          <w:b/>
          <w:i/>
          <w:color w:val="000000" w:themeColor="text1"/>
          <w:sz w:val="22"/>
        </w:rPr>
        <w:t>FUNDAMENTACIÓN Y MOTIVACIÓN.</w:t>
      </w:r>
      <w:r w:rsidRPr="009D6189">
        <w:rPr>
          <w:rFonts w:ascii="Palatino Linotype" w:hAnsi="Palatino Linotype" w:cs="Arial"/>
          <w:i/>
          <w:color w:val="000000" w:themeColor="text1"/>
          <w:sz w:val="22"/>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60B424A1" w14:textId="77777777" w:rsidR="00DC0B46" w:rsidRPr="009D6189" w:rsidRDefault="00DC0B46" w:rsidP="00DC0B46">
      <w:pPr>
        <w:spacing w:line="360" w:lineRule="auto"/>
        <w:ind w:right="618"/>
        <w:contextualSpacing/>
        <w:jc w:val="both"/>
        <w:rPr>
          <w:rFonts w:ascii="Palatino Linotype" w:hAnsi="Palatino Linotype" w:cs="Arial"/>
          <w:i/>
          <w:color w:val="000000" w:themeColor="text1"/>
          <w:sz w:val="22"/>
          <w:highlight w:val="yellow"/>
        </w:rPr>
      </w:pPr>
    </w:p>
    <w:p w14:paraId="79EE148B" w14:textId="77777777" w:rsidR="00DC0B46" w:rsidRPr="009D6189" w:rsidRDefault="00DC0B46" w:rsidP="00DC0B46">
      <w:pPr>
        <w:spacing w:line="360" w:lineRule="auto"/>
        <w:ind w:left="567" w:right="618"/>
        <w:contextualSpacing/>
        <w:jc w:val="both"/>
        <w:rPr>
          <w:rFonts w:ascii="Palatino Linotype" w:hAnsi="Palatino Linotype" w:cs="Arial"/>
          <w:i/>
          <w:color w:val="000000" w:themeColor="text1"/>
          <w:sz w:val="22"/>
        </w:rPr>
      </w:pPr>
      <w:r w:rsidRPr="009D6189">
        <w:rPr>
          <w:rFonts w:ascii="Palatino Linotype" w:hAnsi="Palatino Linotype" w:cs="Arial"/>
          <w:i/>
          <w:color w:val="000000" w:themeColor="text1"/>
          <w:sz w:val="22"/>
        </w:rPr>
        <w:t xml:space="preserve">SEGUNDO TRIBUNAL COLEGIADO DEL SEXTO CIRCUITO. Amparo directo 194/88. Bufete Industrial Construcciones, S.A. de C.V. 28 de junio de 1988. Unanimidad de votos. Ponente: Gustavo Calvillo Rangel. Secretario: Jorge Alberto González Álvarez. Revisión fiscal 103/88. Instituto Mexicano del Seguro Social. 18 de </w:t>
      </w:r>
      <w:r w:rsidRPr="009D6189">
        <w:rPr>
          <w:rFonts w:ascii="Palatino Linotype" w:hAnsi="Palatino Linotype" w:cs="Arial"/>
          <w:i/>
          <w:color w:val="000000" w:themeColor="text1"/>
          <w:sz w:val="22"/>
        </w:rPr>
        <w:lastRenderedPageBreak/>
        <w:t xml:space="preserve">octubre de 1988. Unanimidad de votos. Ponente: Arnoldo Nájera Virgen. Secretario: Alejandro </w:t>
      </w:r>
      <w:proofErr w:type="spellStart"/>
      <w:r w:rsidRPr="009D6189">
        <w:rPr>
          <w:rFonts w:ascii="Palatino Linotype" w:hAnsi="Palatino Linotype" w:cs="Arial"/>
          <w:i/>
          <w:color w:val="000000" w:themeColor="text1"/>
          <w:sz w:val="22"/>
        </w:rPr>
        <w:t>Esponda</w:t>
      </w:r>
      <w:proofErr w:type="spellEnd"/>
      <w:r w:rsidRPr="009D6189">
        <w:rPr>
          <w:rFonts w:ascii="Palatino Linotype" w:hAnsi="Palatino Linotype" w:cs="Arial"/>
          <w:i/>
          <w:color w:val="000000" w:themeColor="text1"/>
          <w:sz w:val="22"/>
        </w:rPr>
        <w:t xml:space="preserve"> Rincón. Amparo en revisión 333/88. </w:t>
      </w:r>
      <w:proofErr w:type="spellStart"/>
      <w:r w:rsidRPr="009D6189">
        <w:rPr>
          <w:rFonts w:ascii="Palatino Linotype" w:hAnsi="Palatino Linotype" w:cs="Arial"/>
          <w:i/>
          <w:color w:val="000000" w:themeColor="text1"/>
          <w:sz w:val="22"/>
        </w:rPr>
        <w:t>Adilia</w:t>
      </w:r>
      <w:proofErr w:type="spellEnd"/>
      <w:r w:rsidRPr="009D6189">
        <w:rPr>
          <w:rFonts w:ascii="Palatino Linotype" w:hAnsi="Palatino Linotype" w:cs="Arial"/>
          <w:i/>
          <w:color w:val="000000" w:themeColor="text1"/>
          <w:sz w:val="22"/>
        </w:rPr>
        <w:t xml:space="preserve"> Romero. 26 de octubre de 1988. Unanimidad de votos. Ponente: Arnoldo Nájera Virgen. Secretario: Enrique Crispín Campos Ramírez. Amparo en revisión 597/95. Emilio Maurer Bretón. 15 de noviembre de 1995. Unanimidad de votos. Ponente: Clementina Ramírez Moguel </w:t>
      </w:r>
      <w:proofErr w:type="spellStart"/>
      <w:r w:rsidRPr="009D6189">
        <w:rPr>
          <w:rFonts w:ascii="Palatino Linotype" w:hAnsi="Palatino Linotype" w:cs="Arial"/>
          <w:i/>
          <w:color w:val="000000" w:themeColor="text1"/>
          <w:sz w:val="22"/>
        </w:rPr>
        <w:t>Goyzueta</w:t>
      </w:r>
      <w:proofErr w:type="spellEnd"/>
      <w:r w:rsidRPr="009D6189">
        <w:rPr>
          <w:rFonts w:ascii="Palatino Linotype" w:hAnsi="Palatino Linotype" w:cs="Arial"/>
          <w:i/>
          <w:color w:val="000000" w:themeColor="text1"/>
          <w:sz w:val="22"/>
        </w:rPr>
        <w:t xml:space="preserve">. Secretario: Gonzalo Carrera Molina. Amparo directo 7/96. Pedro Vicente López Miro. 21 de febrero de 1996. Unanimidad de votos. Ponente: María Eugenia Estela Martínez Cardiel. Secretario: Enrique </w:t>
      </w:r>
      <w:proofErr w:type="spellStart"/>
      <w:r w:rsidRPr="009D6189">
        <w:rPr>
          <w:rFonts w:ascii="Palatino Linotype" w:hAnsi="Palatino Linotype" w:cs="Arial"/>
          <w:i/>
          <w:color w:val="000000" w:themeColor="text1"/>
          <w:sz w:val="22"/>
        </w:rPr>
        <w:t>Baigts</w:t>
      </w:r>
      <w:proofErr w:type="spellEnd"/>
      <w:r w:rsidRPr="009D6189">
        <w:rPr>
          <w:rFonts w:ascii="Palatino Linotype" w:hAnsi="Palatino Linotype" w:cs="Arial"/>
          <w:i/>
          <w:color w:val="000000" w:themeColor="text1"/>
          <w:sz w:val="22"/>
        </w:rPr>
        <w:t xml:space="preserve"> Muñoz.</w:t>
      </w:r>
    </w:p>
    <w:p w14:paraId="3D971374" w14:textId="77777777" w:rsidR="00DC0B46" w:rsidRPr="009D6189" w:rsidRDefault="00DC0B46" w:rsidP="00DC0B46">
      <w:pPr>
        <w:spacing w:line="360" w:lineRule="auto"/>
        <w:ind w:left="567"/>
        <w:contextualSpacing/>
        <w:jc w:val="both"/>
        <w:rPr>
          <w:rFonts w:ascii="Palatino Linotype" w:hAnsi="Palatino Linotype" w:cs="Arial"/>
          <w:color w:val="000000" w:themeColor="text1"/>
          <w:highlight w:val="yellow"/>
          <w:lang w:val="es-ES"/>
        </w:rPr>
      </w:pPr>
    </w:p>
    <w:p w14:paraId="67D225D3" w14:textId="77777777" w:rsidR="00DC0B46" w:rsidRPr="009D6189" w:rsidRDefault="00DC0B46" w:rsidP="00DC0B46">
      <w:pPr>
        <w:numPr>
          <w:ilvl w:val="0"/>
          <w:numId w:val="1"/>
        </w:numPr>
        <w:shd w:val="clear" w:color="auto" w:fill="FFFFFF"/>
        <w:spacing w:line="360" w:lineRule="auto"/>
        <w:ind w:left="0" w:firstLine="0"/>
        <w:contextualSpacing/>
        <w:jc w:val="both"/>
        <w:rPr>
          <w:rFonts w:ascii="Palatino Linotype" w:hAnsi="Palatino Linotype" w:cs="Arial"/>
          <w:color w:val="000000" w:themeColor="text1"/>
          <w:lang w:eastAsia="es-MX"/>
        </w:rPr>
      </w:pPr>
      <w:r w:rsidRPr="009D6189">
        <w:rPr>
          <w:rFonts w:ascii="Palatino Linotype" w:hAnsi="Palatino Linotype" w:cs="Arial"/>
          <w:color w:val="000000" w:themeColor="text1"/>
          <w:lang w:eastAsia="es-MX"/>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040203F2" w14:textId="77777777" w:rsidR="00DC0B46" w:rsidRPr="009D6189" w:rsidRDefault="00DC0B46" w:rsidP="00DC0B46">
      <w:pPr>
        <w:shd w:val="clear" w:color="auto" w:fill="FFFFFF"/>
        <w:spacing w:line="360" w:lineRule="auto"/>
        <w:contextualSpacing/>
        <w:jc w:val="both"/>
        <w:rPr>
          <w:rFonts w:ascii="Palatino Linotype" w:hAnsi="Palatino Linotype" w:cs="Arial"/>
          <w:color w:val="000000" w:themeColor="text1"/>
          <w:lang w:eastAsia="es-MX"/>
        </w:rPr>
      </w:pPr>
    </w:p>
    <w:p w14:paraId="5C5E0ACB" w14:textId="77777777" w:rsidR="00DC0B46" w:rsidRPr="009D6189" w:rsidRDefault="00DC0B46" w:rsidP="00DC0B46">
      <w:pPr>
        <w:numPr>
          <w:ilvl w:val="0"/>
          <w:numId w:val="1"/>
        </w:numPr>
        <w:shd w:val="clear" w:color="auto" w:fill="FFFFFF"/>
        <w:spacing w:line="360" w:lineRule="auto"/>
        <w:ind w:left="0" w:firstLine="0"/>
        <w:contextualSpacing/>
        <w:jc w:val="both"/>
        <w:rPr>
          <w:rFonts w:ascii="Palatino Linotype" w:hAnsi="Palatino Linotype" w:cs="Arial"/>
          <w:color w:val="000000" w:themeColor="text1"/>
          <w:lang w:eastAsia="es-MX"/>
        </w:rPr>
      </w:pPr>
      <w:r w:rsidRPr="009D6189">
        <w:rPr>
          <w:rFonts w:ascii="Palatino Linotype" w:hAnsi="Palatino Linotype" w:cs="Arial"/>
          <w:color w:val="000000" w:themeColor="text1"/>
          <w:lang w:eastAsia="es-MX"/>
        </w:rPr>
        <w:t>En ese mismo sentido, el lineamiento trigésimo tercero fracción V de los Lineamientos Generales, precisa que para motivar la clasificación se deben acreditar las circunstancias de tiempo, modo y lugar.</w:t>
      </w:r>
    </w:p>
    <w:p w14:paraId="1ED0EA36" w14:textId="77777777" w:rsidR="00DC0B46" w:rsidRPr="009D6189" w:rsidRDefault="00DC0B46" w:rsidP="00DC0B46">
      <w:pPr>
        <w:spacing w:line="360" w:lineRule="auto"/>
        <w:ind w:right="49"/>
        <w:contextualSpacing/>
        <w:jc w:val="both"/>
        <w:rPr>
          <w:rFonts w:ascii="Palatino Linotype" w:eastAsia="MS Mincho" w:hAnsi="Palatino Linotype"/>
        </w:rPr>
      </w:pPr>
    </w:p>
    <w:p w14:paraId="4FB5D2A3" w14:textId="77777777" w:rsidR="00DC0B46" w:rsidRPr="009D6189" w:rsidRDefault="00DC0B46" w:rsidP="00DC0B46">
      <w:pPr>
        <w:numPr>
          <w:ilvl w:val="0"/>
          <w:numId w:val="1"/>
        </w:numPr>
        <w:spacing w:line="360" w:lineRule="auto"/>
        <w:ind w:left="0" w:right="49" w:firstLine="0"/>
        <w:contextualSpacing/>
        <w:jc w:val="both"/>
        <w:rPr>
          <w:rFonts w:ascii="Palatino Linotype" w:eastAsia="MS Mincho" w:hAnsi="Palatino Linotype"/>
        </w:rPr>
      </w:pPr>
      <w:r w:rsidRPr="009D6189">
        <w:rPr>
          <w:rFonts w:ascii="Palatino Linotype" w:eastAsia="MS Mincho" w:hAnsi="Palatino Linotype"/>
        </w:rPr>
        <w:t xml:space="preserve">Los elementos que brevemente se han señalado, deben integrar el proceso de clasificación total o parcial de la información, siendo que la falta de cualquiera de ellos puede provocar que el acto que limita o restringe el derecho de acceso a la información sea considerado </w:t>
      </w:r>
      <w:r w:rsidRPr="009D6189">
        <w:rPr>
          <w:rFonts w:ascii="Palatino Linotype" w:eastAsia="MS Mincho" w:hAnsi="Palatino Linotype"/>
          <w:b/>
        </w:rPr>
        <w:t xml:space="preserve">infundado y se proceda a ordenar la desclasificación de la información por el incumplimiento de las formalidades, es decir, por vicios de legalidad o a la reposición del acto. </w:t>
      </w:r>
    </w:p>
    <w:p w14:paraId="0D5E99D3" w14:textId="77777777" w:rsidR="00DC0B46" w:rsidRPr="009D6189" w:rsidRDefault="00DC0B46" w:rsidP="00DC0B46">
      <w:pPr>
        <w:pStyle w:val="Prrafodelista"/>
        <w:rPr>
          <w:rFonts w:ascii="Palatino Linotype" w:eastAsia="MS Mincho" w:hAnsi="Palatino Linotype"/>
        </w:rPr>
      </w:pPr>
    </w:p>
    <w:p w14:paraId="013FE8A1" w14:textId="77777777" w:rsidR="00DC0B46" w:rsidRPr="009D6189" w:rsidRDefault="00DC0B46" w:rsidP="00DC0B46">
      <w:pPr>
        <w:numPr>
          <w:ilvl w:val="0"/>
          <w:numId w:val="1"/>
        </w:numPr>
        <w:spacing w:line="360" w:lineRule="auto"/>
        <w:ind w:left="0" w:right="49" w:firstLine="0"/>
        <w:contextualSpacing/>
        <w:jc w:val="both"/>
        <w:rPr>
          <w:rFonts w:ascii="Palatino Linotype" w:eastAsia="MS Mincho" w:hAnsi="Palatino Linotype"/>
        </w:rPr>
      </w:pPr>
      <w:r w:rsidRPr="009D6189">
        <w:rPr>
          <w:rFonts w:ascii="Palatino Linotype" w:eastAsia="MS Mincho" w:hAnsi="Palatino Linotype"/>
        </w:rPr>
        <w:lastRenderedPageBreak/>
        <w:t>Por lo anterior, si la información con la que se pueda responder a una solicitud de información, encuadra en algún supuesto de clasificación, se procederá a la misma, en términos de la Ley de la materia y los Lineamientos Generales en materia de Clasificación y Desclasificación de la Información, así como para la elaboración de versiones públicas, de manera previa a su entrega al solicitante, de lo contrario los servidores públicos involucrados incurrirían en responsabilidad.</w:t>
      </w:r>
    </w:p>
    <w:p w14:paraId="0BCC2C14" w14:textId="77777777" w:rsidR="00DC0B46" w:rsidRPr="009D6189" w:rsidRDefault="00DC0B46" w:rsidP="00DC0B46">
      <w:pPr>
        <w:pStyle w:val="Prrafodelista"/>
        <w:rPr>
          <w:rFonts w:ascii="Palatino Linotype" w:eastAsia="MS Mincho" w:hAnsi="Palatino Linotype"/>
        </w:rPr>
      </w:pPr>
    </w:p>
    <w:p w14:paraId="32C3A899" w14:textId="77777777" w:rsidR="00DC0B46" w:rsidRPr="009D6189" w:rsidRDefault="00DC0B46" w:rsidP="00DC0B46">
      <w:pPr>
        <w:numPr>
          <w:ilvl w:val="0"/>
          <w:numId w:val="1"/>
        </w:numPr>
        <w:spacing w:line="360" w:lineRule="auto"/>
        <w:ind w:left="0" w:right="49" w:firstLine="0"/>
        <w:contextualSpacing/>
        <w:jc w:val="both"/>
        <w:rPr>
          <w:rFonts w:ascii="Palatino Linotype" w:eastAsia="MS Mincho" w:hAnsi="Palatino Linotype"/>
        </w:rPr>
      </w:pPr>
      <w:r w:rsidRPr="009D6189">
        <w:rPr>
          <w:rFonts w:ascii="Palatino Linotype" w:eastAsia="MS Mincho" w:hAnsi="Palatino Linotype"/>
        </w:rPr>
        <w:t>De lo anterior, se deprende que una clasificación de información debe estar sustentada y aprobada por el Comité de Transparencia, pues este resulta ser la máxima autoridad, dentro de la estructura de los Sujetos Obligados en materia de transparencia y protección de datos, pues de la normatividad que rige su actuar, se advierte la atribución de confirmar, modificar o revocar las determinaciones en materia de clasificación de información que propongan los servidores públicos habilitados.</w:t>
      </w:r>
    </w:p>
    <w:p w14:paraId="1727D6CE" w14:textId="77777777" w:rsidR="00DC0B46" w:rsidRPr="009D6189" w:rsidRDefault="00DC0B46" w:rsidP="00DC0B46">
      <w:pPr>
        <w:pStyle w:val="Prrafodelista"/>
        <w:rPr>
          <w:rFonts w:ascii="Palatino Linotype" w:eastAsia="MS Mincho" w:hAnsi="Palatino Linotype"/>
        </w:rPr>
      </w:pPr>
    </w:p>
    <w:p w14:paraId="6E68572A" w14:textId="77777777" w:rsidR="00DC0B46" w:rsidRPr="009D6189" w:rsidRDefault="00DC0B46" w:rsidP="00DC0B46">
      <w:pPr>
        <w:numPr>
          <w:ilvl w:val="0"/>
          <w:numId w:val="1"/>
        </w:numPr>
        <w:spacing w:line="360" w:lineRule="auto"/>
        <w:ind w:left="0" w:right="49" w:firstLine="0"/>
        <w:contextualSpacing/>
        <w:jc w:val="both"/>
        <w:rPr>
          <w:rFonts w:ascii="Palatino Linotype" w:eastAsia="MS Mincho" w:hAnsi="Palatino Linotype"/>
        </w:rPr>
      </w:pPr>
      <w:r w:rsidRPr="009D6189">
        <w:rPr>
          <w:rFonts w:ascii="Palatino Linotype" w:eastAsia="MS Mincho" w:hAnsi="Palatino Linotype"/>
        </w:rPr>
        <w:t xml:space="preserve">La entrega de información testada sin el acuerdo del Comité de Transparencia, se vuelve una restricción ilegitima que vulnera el derecho de acceso a la información de los particulares. </w:t>
      </w:r>
    </w:p>
    <w:p w14:paraId="4D27AB77" w14:textId="77777777" w:rsidR="00DC0B46" w:rsidRPr="009D6189" w:rsidRDefault="00DC0B46" w:rsidP="00FC471A">
      <w:pPr>
        <w:spacing w:line="360" w:lineRule="auto"/>
        <w:contextualSpacing/>
        <w:jc w:val="both"/>
        <w:rPr>
          <w:rFonts w:ascii="Palatino Linotype" w:eastAsia="Cambria" w:hAnsi="Palatino Linotype" w:cs="Times New Roman"/>
          <w:color w:val="000000"/>
          <w:lang w:val="es-MX" w:eastAsia="en-US"/>
        </w:rPr>
      </w:pPr>
    </w:p>
    <w:p w14:paraId="2628D027" w14:textId="77777777" w:rsidR="007E1F89" w:rsidRPr="009D6189" w:rsidRDefault="007E1F89" w:rsidP="00FC471A">
      <w:pPr>
        <w:spacing w:line="360" w:lineRule="auto"/>
        <w:contextualSpacing/>
        <w:jc w:val="both"/>
        <w:rPr>
          <w:rFonts w:ascii="Palatino Linotype" w:hAnsi="Palatino Linotype"/>
          <w:b/>
        </w:rPr>
      </w:pPr>
      <w:r w:rsidRPr="009D6189">
        <w:rPr>
          <w:rFonts w:ascii="Palatino Linotype" w:hAnsi="Palatino Linotype"/>
          <w:b/>
        </w:rPr>
        <w:sym w:font="Symbol" w:char="F0B7"/>
      </w:r>
      <w:r w:rsidRPr="009D6189">
        <w:rPr>
          <w:rFonts w:ascii="Palatino Linotype" w:hAnsi="Palatino Linotype"/>
          <w:b/>
        </w:rPr>
        <w:t xml:space="preserve"> Número de empleado.</w:t>
      </w:r>
    </w:p>
    <w:p w14:paraId="7D3E4B26" w14:textId="77777777" w:rsidR="007E1F89" w:rsidRPr="009D6189" w:rsidRDefault="007E1F89" w:rsidP="00151438">
      <w:pPr>
        <w:numPr>
          <w:ilvl w:val="0"/>
          <w:numId w:val="1"/>
        </w:numPr>
        <w:spacing w:line="360" w:lineRule="auto"/>
        <w:ind w:left="0" w:right="49" w:firstLine="0"/>
        <w:contextualSpacing/>
        <w:jc w:val="both"/>
        <w:rPr>
          <w:rFonts w:ascii="Palatino Linotype" w:hAnsi="Palatino Linotype"/>
        </w:rPr>
      </w:pPr>
      <w:r w:rsidRPr="009D6189">
        <w:rPr>
          <w:rFonts w:ascii="Palatino Linotype" w:hAnsi="Palatino Linotype"/>
        </w:rPr>
        <w:t xml:space="preserve"> </w:t>
      </w:r>
      <w:r w:rsidRPr="009D6189">
        <w:rPr>
          <w:rFonts w:ascii="Palatino Linotype" w:eastAsia="MS Mincho" w:hAnsi="Palatino Linotype"/>
        </w:rPr>
        <w:t>En</w:t>
      </w:r>
      <w:r w:rsidRPr="009D6189">
        <w:rPr>
          <w:rFonts w:ascii="Palatino Linotype" w:hAnsi="Palatino Linotype"/>
        </w:rPr>
        <w:t xml:space="preserve"> relación con el número de empleado de servidores públicos o su equivalente, con independencia del nombre que reciba, constituye un instrumento de control interno que permite a las dependencias y entidades identificar a sus trabajadores y a estos les facilita la realización de gestiones en su carácter de empleado. </w:t>
      </w:r>
    </w:p>
    <w:p w14:paraId="7D0AA83C" w14:textId="77777777" w:rsidR="007E1F89" w:rsidRPr="009D6189" w:rsidRDefault="007E1F89" w:rsidP="00151438">
      <w:pPr>
        <w:numPr>
          <w:ilvl w:val="0"/>
          <w:numId w:val="1"/>
        </w:numPr>
        <w:spacing w:line="360" w:lineRule="auto"/>
        <w:ind w:left="0" w:right="49" w:firstLine="0"/>
        <w:contextualSpacing/>
        <w:jc w:val="both"/>
        <w:rPr>
          <w:rFonts w:ascii="Palatino Linotype" w:hAnsi="Palatino Linotype"/>
        </w:rPr>
      </w:pPr>
      <w:r w:rsidRPr="009D6189">
        <w:rPr>
          <w:rFonts w:ascii="Palatino Linotype" w:hAnsi="Palatino Linotype"/>
        </w:rPr>
        <w:lastRenderedPageBreak/>
        <w:t xml:space="preserve">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 </w:t>
      </w:r>
    </w:p>
    <w:p w14:paraId="4E145F40" w14:textId="77777777" w:rsidR="00151438" w:rsidRPr="009D6189" w:rsidRDefault="00151438" w:rsidP="00FC471A">
      <w:pPr>
        <w:spacing w:line="360" w:lineRule="auto"/>
        <w:contextualSpacing/>
        <w:jc w:val="both"/>
        <w:rPr>
          <w:rFonts w:ascii="Palatino Linotype" w:hAnsi="Palatino Linotype"/>
        </w:rPr>
      </w:pPr>
    </w:p>
    <w:p w14:paraId="66D76B35" w14:textId="1CE503D4" w:rsidR="00AA6603" w:rsidRPr="009D6189" w:rsidRDefault="007E1F89" w:rsidP="00151438">
      <w:pPr>
        <w:numPr>
          <w:ilvl w:val="0"/>
          <w:numId w:val="1"/>
        </w:numPr>
        <w:spacing w:line="360" w:lineRule="auto"/>
        <w:ind w:left="0" w:right="49" w:firstLine="0"/>
        <w:contextualSpacing/>
        <w:jc w:val="both"/>
        <w:rPr>
          <w:rFonts w:ascii="Palatino Linotype" w:eastAsia="Cambria" w:hAnsi="Palatino Linotype" w:cs="Times New Roman"/>
          <w:color w:val="000000"/>
          <w:lang w:val="es-MX" w:eastAsia="en-US"/>
        </w:rPr>
      </w:pPr>
      <w:r w:rsidRPr="009D6189">
        <w:rPr>
          <w:rFonts w:ascii="Palatino Linotype" w:hAnsi="Palatino Linotype"/>
        </w:rPr>
        <w:t>Lo anterior, se robustece con el Criterio 03/14, emitido por el Pleno del entonces Instituto Federal de Acceso a la Información y Protección de Datos, que establece lo siguiente:</w:t>
      </w:r>
    </w:p>
    <w:p w14:paraId="7499FD5E" w14:textId="3E74D756" w:rsidR="00942616" w:rsidRPr="009D6189" w:rsidRDefault="00AA6603" w:rsidP="009D6189">
      <w:pPr>
        <w:spacing w:line="360" w:lineRule="auto"/>
        <w:ind w:left="567" w:right="900"/>
        <w:contextualSpacing/>
        <w:jc w:val="both"/>
        <w:rPr>
          <w:rFonts w:ascii="Palatino Linotype" w:hAnsi="Palatino Linotype"/>
          <w:i/>
          <w:sz w:val="22"/>
        </w:rPr>
      </w:pPr>
      <w:r w:rsidRPr="009D6189">
        <w:rPr>
          <w:rFonts w:ascii="Palatino Linotype" w:eastAsia="Cambria" w:hAnsi="Palatino Linotype" w:cs="Times New Roman"/>
          <w:color w:val="000000"/>
          <w:lang w:val="es-MX" w:eastAsia="en-US"/>
        </w:rPr>
        <w:t xml:space="preserve"> </w:t>
      </w:r>
      <w:r w:rsidR="007E1F89" w:rsidRPr="009D6189">
        <w:rPr>
          <w:rFonts w:ascii="Palatino Linotype" w:hAnsi="Palatino Linotype"/>
          <w:b/>
          <w:i/>
          <w:sz w:val="22"/>
        </w:rPr>
        <w:t>Número de empleado, o su equivalente, si se integra con datos personales del trabajador o permite acceder a éstos sin necesidad de una contraseña, constituye información confidencial</w:t>
      </w:r>
      <w:r w:rsidR="007E1F89" w:rsidRPr="009D6189">
        <w:rPr>
          <w:rFonts w:ascii="Palatino Linotype" w:hAnsi="Palatino Linotype"/>
          <w:i/>
          <w:sz w:val="22"/>
        </w:rPr>
        <w:t>. El número de empleado, con independencia del nombre que reciba, constituye un instrumento de control interno que permite a las dependencias y entidades identificar a sus trabajadores, y a éstos les facilita la realización de gestiones en su carácter de empleado. En este sentido, cuando el número de empleado, o su equivalente, se integra con datos personales de los trabajadores; o funciona como una clave de acceso que no requiere adicionalmente de una contraseña para ingresar a sistemas o bases en las que obran datos personales, procede su clasificación en términos de lo previsto en el artículo 18, fracción II de la Ley Federal de Transparencia y Acceso a la Información Pública Gubernamental, en relación con el artículo 3, fracción II de ese mismo ordenamiento. Sin embargo, cuando el número de empleado es un elemento que requiere de una contraseña para acceder a sistemas de datos o su conformación no revela datos personales, no reviste el carácter de confidencial, ya que por sí solo no permite el acceso a los datos personales de los servidores públicos.</w:t>
      </w:r>
    </w:p>
    <w:p w14:paraId="5639BEB2" w14:textId="77777777" w:rsidR="00151438" w:rsidRPr="009D6189" w:rsidRDefault="007E1F89" w:rsidP="00151438">
      <w:pPr>
        <w:numPr>
          <w:ilvl w:val="0"/>
          <w:numId w:val="1"/>
        </w:numPr>
        <w:spacing w:line="360" w:lineRule="auto"/>
        <w:ind w:left="0" w:right="49" w:firstLine="0"/>
        <w:contextualSpacing/>
        <w:jc w:val="both"/>
        <w:rPr>
          <w:rFonts w:ascii="Palatino Linotype" w:hAnsi="Palatino Linotype"/>
        </w:rPr>
      </w:pPr>
      <w:r w:rsidRPr="009D6189">
        <w:rPr>
          <w:rFonts w:ascii="Palatino Linotype" w:hAnsi="Palatino Linotype"/>
        </w:rPr>
        <w:lastRenderedPageBreak/>
        <w:t xml:space="preserve">Conforme a lo anterior, se advierte que solamente procederá la clasificación del número de empleado, cuando se integre con datos personales de los servidores públicos o funcione como clave de acceso que no requiera una contraseña para ingresar a sistemas o bases de datos. </w:t>
      </w:r>
    </w:p>
    <w:p w14:paraId="7E96EF71" w14:textId="77777777" w:rsidR="00151438" w:rsidRPr="009D6189" w:rsidRDefault="00151438" w:rsidP="00942616">
      <w:pPr>
        <w:spacing w:line="360" w:lineRule="auto"/>
        <w:jc w:val="both"/>
        <w:rPr>
          <w:rFonts w:ascii="Palatino Linotype" w:hAnsi="Palatino Linotype"/>
        </w:rPr>
      </w:pPr>
    </w:p>
    <w:p w14:paraId="5EEB869D" w14:textId="005587A3" w:rsidR="007E1F89" w:rsidRPr="009D6189" w:rsidRDefault="007E1F89" w:rsidP="00151438">
      <w:pPr>
        <w:numPr>
          <w:ilvl w:val="0"/>
          <w:numId w:val="1"/>
        </w:numPr>
        <w:spacing w:line="360" w:lineRule="auto"/>
        <w:ind w:left="0" w:right="49" w:firstLine="0"/>
        <w:contextualSpacing/>
        <w:jc w:val="both"/>
        <w:rPr>
          <w:rFonts w:ascii="Palatino Linotype" w:hAnsi="Palatino Linotype"/>
        </w:rPr>
      </w:pPr>
      <w:r w:rsidRPr="009D6189">
        <w:rPr>
          <w:rFonts w:ascii="Palatino Linotype" w:hAnsi="Palatino Linotype"/>
        </w:rPr>
        <w:t>De tales circunstancias y toda vez que el Sujeto Obligado no precisó como se conformaba el número de empleado, se considera que deberá proporcionarlo, en el caso, de que este se conforme únicamente de números, símbolos o dígitos, que de ninguna manera puedan revelar datos personales o de acceso a sistemas con información de los trabajadores; en el caso contrario, procederá su clasificación, en términos del artículo 143, fracción I de la Ley de la materia.</w:t>
      </w:r>
    </w:p>
    <w:p w14:paraId="137CF005" w14:textId="77777777" w:rsidR="00151438" w:rsidRPr="009D6189" w:rsidRDefault="00151438" w:rsidP="00151438">
      <w:pPr>
        <w:pStyle w:val="Prrafodelista"/>
        <w:rPr>
          <w:rFonts w:ascii="Palatino Linotype" w:hAnsi="Palatino Linotype"/>
        </w:rPr>
      </w:pPr>
    </w:p>
    <w:p w14:paraId="0CDCF3AD" w14:textId="7B14BC05" w:rsidR="00151438" w:rsidRPr="009D6189" w:rsidRDefault="00151438" w:rsidP="00151438">
      <w:pPr>
        <w:numPr>
          <w:ilvl w:val="0"/>
          <w:numId w:val="1"/>
        </w:numPr>
        <w:spacing w:line="360" w:lineRule="auto"/>
        <w:ind w:left="0" w:right="49" w:firstLine="0"/>
        <w:contextualSpacing/>
        <w:jc w:val="both"/>
        <w:rPr>
          <w:rFonts w:ascii="Palatino Linotype" w:hAnsi="Palatino Linotype"/>
        </w:rPr>
      </w:pPr>
      <w:r w:rsidRPr="009D6189">
        <w:rPr>
          <w:rFonts w:ascii="Palatino Linotype" w:hAnsi="Palatino Linotype"/>
        </w:rPr>
        <w:t xml:space="preserve">En este sentido no se puede determinar si el Número de </w:t>
      </w:r>
      <w:r w:rsidR="005124FF" w:rsidRPr="009D6189">
        <w:rPr>
          <w:rFonts w:ascii="Palatino Linotype" w:hAnsi="Palatino Linotype"/>
        </w:rPr>
        <w:t>Empleado</w:t>
      </w:r>
      <w:r w:rsidRPr="009D6189">
        <w:rPr>
          <w:rFonts w:ascii="Palatino Linotype" w:hAnsi="Palatino Linotype"/>
        </w:rPr>
        <w:t xml:space="preserve"> actualiza un dato de confidencialidad  por lo que resulta dable ORDENAR haga entrega del documento donde consten las </w:t>
      </w:r>
      <w:r w:rsidRPr="009D6189">
        <w:rPr>
          <w:rFonts w:ascii="Palatino Linotype" w:hAnsi="Palatino Linotype" w:cs="Arial"/>
        </w:rPr>
        <w:t xml:space="preserve">Guardias de vacaciones de los periodos de abril y julio del año 2022 de forma </w:t>
      </w:r>
      <w:r w:rsidR="00396F91" w:rsidRPr="009D6189">
        <w:rPr>
          <w:rFonts w:ascii="Palatino Linotype" w:hAnsi="Palatino Linotype" w:cs="Arial"/>
        </w:rPr>
        <w:t>íntegra</w:t>
      </w:r>
      <w:r w:rsidRPr="009D6189">
        <w:rPr>
          <w:rFonts w:ascii="Palatino Linotype" w:hAnsi="Palatino Linotype" w:cs="Arial"/>
        </w:rPr>
        <w:t xml:space="preserve"> en el caso de que no contengan datos personales. Para el caso de que dicha información contenga datos personales el Sujeto Obligado deberá entregar el Acuerdo del Comité de Transparencia en el que clasifique la información como confidencial.</w:t>
      </w:r>
    </w:p>
    <w:p w14:paraId="43495D43" w14:textId="77777777" w:rsidR="00151438" w:rsidRPr="009D6189" w:rsidRDefault="00151438" w:rsidP="00151438">
      <w:pPr>
        <w:pStyle w:val="Prrafodelista"/>
        <w:rPr>
          <w:rFonts w:ascii="Palatino Linotype" w:hAnsi="Palatino Linotype"/>
        </w:rPr>
      </w:pPr>
    </w:p>
    <w:p w14:paraId="4412138C" w14:textId="4BC10FA6" w:rsidR="00290AC3" w:rsidRPr="009D6189" w:rsidRDefault="00396F91" w:rsidP="00817609">
      <w:pPr>
        <w:numPr>
          <w:ilvl w:val="0"/>
          <w:numId w:val="1"/>
        </w:numPr>
        <w:spacing w:line="360" w:lineRule="auto"/>
        <w:ind w:left="0" w:right="49" w:firstLine="0"/>
        <w:contextualSpacing/>
        <w:jc w:val="both"/>
        <w:rPr>
          <w:rFonts w:ascii="Palatino Linotype" w:hAnsi="Palatino Linotype"/>
        </w:rPr>
      </w:pPr>
      <w:r w:rsidRPr="009D6189">
        <w:rPr>
          <w:rFonts w:ascii="Palatino Linotype" w:hAnsi="Palatino Linotype"/>
        </w:rPr>
        <w:t xml:space="preserve">Ahora bien por lo que corresponde a </w:t>
      </w:r>
      <w:r w:rsidR="005124FF" w:rsidRPr="009D6189">
        <w:rPr>
          <w:rFonts w:ascii="Palatino Linotype" w:hAnsi="Palatino Linotype"/>
        </w:rPr>
        <w:t>la información</w:t>
      </w:r>
      <w:r w:rsidRPr="009D6189">
        <w:rPr>
          <w:rFonts w:ascii="Palatino Linotype" w:eastAsia="Cambria" w:hAnsi="Palatino Linotype" w:cs="Times New Roman"/>
          <w:color w:val="000000"/>
          <w:lang w:val="es-MX" w:eastAsia="en-US"/>
        </w:rPr>
        <w:t xml:space="preserve"> solicitada de los ejercicios 2014, 2015, 2016, 2017, 2018, 2019, </w:t>
      </w:r>
      <w:r w:rsidR="005124FF" w:rsidRPr="009D6189">
        <w:rPr>
          <w:rFonts w:ascii="Palatino Linotype" w:eastAsia="Cambria" w:hAnsi="Palatino Linotype" w:cs="Times New Roman"/>
          <w:color w:val="000000"/>
          <w:lang w:val="es-MX" w:eastAsia="en-US"/>
        </w:rPr>
        <w:t xml:space="preserve">2020 </w:t>
      </w:r>
      <w:r w:rsidR="00817609" w:rsidRPr="009D6189">
        <w:rPr>
          <w:rFonts w:ascii="Palatino Linotype" w:eastAsia="Cambria" w:hAnsi="Palatino Linotype" w:cs="Times New Roman"/>
          <w:color w:val="000000"/>
          <w:lang w:val="es-MX" w:eastAsia="en-US"/>
        </w:rPr>
        <w:t xml:space="preserve">y 2021 el Sujeto Obligado </w:t>
      </w:r>
      <w:r w:rsidR="00817609" w:rsidRPr="009D6189">
        <w:rPr>
          <w:rFonts w:ascii="Palatino Linotype" w:hAnsi="Palatino Linotype" w:cs="Arial"/>
          <w:color w:val="000000" w:themeColor="text1"/>
        </w:rPr>
        <w:t>informó que ya no se poseen en los archivos de la subdirección de recursos humanos.</w:t>
      </w:r>
    </w:p>
    <w:p w14:paraId="4B990815" w14:textId="77777777" w:rsidR="00AA7C42" w:rsidRPr="009D6189" w:rsidRDefault="00AA7C42" w:rsidP="00AA7C42">
      <w:pPr>
        <w:pStyle w:val="Prrafodelista"/>
        <w:rPr>
          <w:rFonts w:ascii="Palatino Linotype" w:hAnsi="Palatino Linotype"/>
        </w:rPr>
      </w:pPr>
    </w:p>
    <w:p w14:paraId="700EAC64" w14:textId="377A16F0" w:rsidR="00AA7C42" w:rsidRPr="009D6189" w:rsidRDefault="00AA7C42" w:rsidP="005124FF">
      <w:pPr>
        <w:pStyle w:val="Prrafodelista"/>
        <w:numPr>
          <w:ilvl w:val="0"/>
          <w:numId w:val="1"/>
        </w:numPr>
        <w:spacing w:line="360" w:lineRule="auto"/>
        <w:ind w:left="0" w:firstLine="0"/>
        <w:jc w:val="both"/>
        <w:rPr>
          <w:rFonts w:ascii="Palatino Linotype" w:hAnsi="Palatino Linotype" w:cs="Arial"/>
          <w:lang w:eastAsia="es-MX"/>
        </w:rPr>
      </w:pPr>
      <w:r w:rsidRPr="009D6189">
        <w:rPr>
          <w:rFonts w:ascii="Palatino Linotype" w:hAnsi="Palatino Linotype" w:cs="Arial"/>
          <w:lang w:eastAsia="es-MX"/>
        </w:rPr>
        <w:lastRenderedPageBreak/>
        <w:t xml:space="preserve">En  esa tesitura, es de señalar que el hablar de información inexistente, implica la </w:t>
      </w:r>
      <w:r w:rsidRPr="009D6189">
        <w:rPr>
          <w:rFonts w:ascii="Palatino Linotype" w:hAnsi="Palatino Linotype"/>
          <w:color w:val="000000" w:themeColor="text1"/>
        </w:rPr>
        <w:t>alta</w:t>
      </w:r>
      <w:r w:rsidRPr="009D6189">
        <w:rPr>
          <w:rFonts w:ascii="Palatino Linotype" w:hAnsi="Palatino Linotype" w:cs="Arial"/>
          <w:lang w:eastAsia="es-MX"/>
        </w:rPr>
        <w:t xml:space="preserve"> </w:t>
      </w:r>
      <w:r w:rsidRPr="009D6189">
        <w:rPr>
          <w:rFonts w:ascii="Palatino Linotype" w:hAnsi="Palatino Linotype"/>
          <w:lang w:val="es-MX"/>
        </w:rPr>
        <w:t>responsabilidad</w:t>
      </w:r>
      <w:r w:rsidRPr="009D6189">
        <w:rPr>
          <w:rFonts w:ascii="Palatino Linotype" w:hAnsi="Palatino Linotype" w:cs="Arial"/>
          <w:lang w:eastAsia="es-MX"/>
        </w:rPr>
        <w:t xml:space="preserve"> de explicar a la ciudadanía por qué un ente público que tiene la facultad y el deber de generar, poseer o administrar su información pública, no la tiene.</w:t>
      </w:r>
    </w:p>
    <w:p w14:paraId="7DF86DBD" w14:textId="77777777" w:rsidR="00AA7C42" w:rsidRPr="009D6189" w:rsidRDefault="00AA7C42" w:rsidP="00AA7C42">
      <w:pPr>
        <w:pStyle w:val="Prrafodelista"/>
        <w:spacing w:line="360" w:lineRule="auto"/>
        <w:ind w:left="0"/>
        <w:jc w:val="both"/>
        <w:rPr>
          <w:rFonts w:ascii="Palatino Linotype" w:hAnsi="Palatino Linotype" w:cs="Arial"/>
          <w:lang w:eastAsia="es-MX"/>
        </w:rPr>
      </w:pPr>
    </w:p>
    <w:p w14:paraId="3E96DDC7" w14:textId="77777777" w:rsidR="00AA7C42" w:rsidRPr="009D6189" w:rsidRDefault="00AA7C42" w:rsidP="005124FF">
      <w:pPr>
        <w:pStyle w:val="Prrafodelista"/>
        <w:numPr>
          <w:ilvl w:val="0"/>
          <w:numId w:val="1"/>
        </w:numPr>
        <w:spacing w:line="360" w:lineRule="auto"/>
        <w:ind w:left="0" w:firstLine="0"/>
        <w:jc w:val="both"/>
        <w:rPr>
          <w:rFonts w:ascii="Palatino Linotype" w:hAnsi="Palatino Linotype"/>
        </w:rPr>
      </w:pPr>
      <w:r w:rsidRPr="009D6189">
        <w:rPr>
          <w:rFonts w:ascii="Palatino Linotype" w:hAnsi="Palatino Linotype"/>
        </w:rPr>
        <w:t xml:space="preserve">No debemos pasar desapercibido que los sujetos obligados, en materia de </w:t>
      </w:r>
      <w:r w:rsidRPr="009D6189">
        <w:rPr>
          <w:rFonts w:ascii="Palatino Linotype" w:hAnsi="Palatino Linotype" w:cs="Arial"/>
          <w:lang w:eastAsia="es-MX"/>
        </w:rPr>
        <w:t>transparencia</w:t>
      </w:r>
      <w:r w:rsidRPr="009D6189">
        <w:rPr>
          <w:rFonts w:ascii="Palatino Linotype" w:hAnsi="Palatino Linotype"/>
        </w:rPr>
        <w:t>, en todo momento deben apegar su actuar conforme a lo que establece la Ley General de Transparencia. Ahora bien, la normatividad establece que cuando los sujetos obligados no posean por alguna razón, aquella información que esté relacionada con ejercicio de sus facultades, competencias y atribuciones, éste deberá de declarar la inexistencia de la misma.</w:t>
      </w:r>
    </w:p>
    <w:p w14:paraId="7DA512A6" w14:textId="77777777" w:rsidR="00212DC0" w:rsidRPr="009D6189" w:rsidRDefault="00212DC0" w:rsidP="00212DC0">
      <w:pPr>
        <w:pStyle w:val="Prrafodelista"/>
        <w:spacing w:line="360" w:lineRule="auto"/>
        <w:ind w:left="0"/>
        <w:jc w:val="both"/>
        <w:rPr>
          <w:rFonts w:ascii="Palatino Linotype" w:hAnsi="Palatino Linotype"/>
        </w:rPr>
      </w:pPr>
    </w:p>
    <w:p w14:paraId="2AAE5950" w14:textId="77777777" w:rsidR="00212DC0" w:rsidRPr="009D6189" w:rsidRDefault="00212DC0" w:rsidP="00212DC0">
      <w:pPr>
        <w:pStyle w:val="Prrafodelista"/>
        <w:numPr>
          <w:ilvl w:val="0"/>
          <w:numId w:val="1"/>
        </w:numPr>
        <w:spacing w:line="360" w:lineRule="auto"/>
        <w:ind w:left="0" w:firstLine="0"/>
        <w:jc w:val="both"/>
        <w:rPr>
          <w:rFonts w:ascii="Palatino Linotype" w:hAnsi="Palatino Linotype" w:cs="Arial"/>
          <w:i/>
        </w:rPr>
      </w:pPr>
      <w:r w:rsidRPr="009D6189">
        <w:rPr>
          <w:rFonts w:ascii="Palatino Linotype" w:hAnsi="Palatino Linotype" w:cs="Arial"/>
        </w:rPr>
        <w:t xml:space="preserve">De acuerdo a lo establecido con el contenido del artículo 19 párrafo segundo de la Ley de </w:t>
      </w:r>
      <w:r w:rsidRPr="009D6189">
        <w:rPr>
          <w:rFonts w:ascii="Palatino Linotype" w:hAnsi="Palatino Linotype"/>
        </w:rPr>
        <w:t>Trasparencia</w:t>
      </w:r>
      <w:r w:rsidRPr="009D6189">
        <w:rPr>
          <w:rFonts w:ascii="Palatino Linotype" w:hAnsi="Palatino Linotype" w:cs="Arial"/>
        </w:rPr>
        <w:t xml:space="preserve"> y Acceso a la Información Pública del Estado de México y Municipios, establece que lo siguiente:</w:t>
      </w:r>
    </w:p>
    <w:p w14:paraId="39BEEFF5" w14:textId="77777777" w:rsidR="00AA7C42" w:rsidRPr="00327F97" w:rsidRDefault="00AA7C42" w:rsidP="00AA7C42">
      <w:pPr>
        <w:pStyle w:val="Prrafodelista"/>
        <w:spacing w:line="360" w:lineRule="auto"/>
        <w:ind w:left="851" w:right="333"/>
        <w:jc w:val="both"/>
        <w:rPr>
          <w:rFonts w:ascii="Palatino Linotype" w:hAnsi="Palatino Linotype" w:cs="Arial"/>
          <w:i/>
          <w:sz w:val="22"/>
        </w:rPr>
      </w:pPr>
      <w:r w:rsidRPr="00327F97">
        <w:rPr>
          <w:rFonts w:ascii="Palatino Linotype" w:hAnsi="Palatino Linotype" w:cs="Arial"/>
          <w:b/>
          <w:i/>
          <w:sz w:val="22"/>
        </w:rPr>
        <w:t>Artículo 19.</w:t>
      </w:r>
      <w:r w:rsidRPr="00327F97">
        <w:rPr>
          <w:rFonts w:ascii="Palatino Linotype" w:hAnsi="Palatino Linotype" w:cs="Arial"/>
          <w:i/>
          <w:sz w:val="22"/>
        </w:rPr>
        <w:t xml:space="preserve"> </w:t>
      </w:r>
      <w:r w:rsidRPr="00327F97">
        <w:rPr>
          <w:rFonts w:ascii="Palatino Linotype" w:hAnsi="Palatino Linotype" w:cs="Arial"/>
          <w:i/>
          <w:sz w:val="22"/>
          <w:u w:val="single"/>
        </w:rPr>
        <w:t xml:space="preserve">Se presume que la información debe existir si se refiere a las facultades, competencias y funciones </w:t>
      </w:r>
      <w:r w:rsidRPr="00327F97">
        <w:rPr>
          <w:rFonts w:ascii="Palatino Linotype" w:hAnsi="Palatino Linotype" w:cs="Arial"/>
          <w:i/>
          <w:sz w:val="22"/>
        </w:rPr>
        <w:t xml:space="preserve">que los ordenamientos jurídicos aplicables otorgan a los sujetos obligados. </w:t>
      </w:r>
    </w:p>
    <w:p w14:paraId="6D08518F" w14:textId="77777777" w:rsidR="00AA7C42" w:rsidRPr="00327F97" w:rsidRDefault="00AA7C42" w:rsidP="00AA7C42">
      <w:pPr>
        <w:pStyle w:val="Prrafodelista"/>
        <w:spacing w:line="360" w:lineRule="auto"/>
        <w:ind w:left="851" w:right="333"/>
        <w:jc w:val="both"/>
        <w:rPr>
          <w:rFonts w:ascii="Palatino Linotype" w:hAnsi="Palatino Linotype" w:cs="Arial"/>
          <w:i/>
          <w:sz w:val="22"/>
        </w:rPr>
      </w:pPr>
    </w:p>
    <w:p w14:paraId="732DC6B1" w14:textId="77777777" w:rsidR="00AA7C42" w:rsidRPr="00327F97" w:rsidRDefault="00AA7C42" w:rsidP="00AA7C42">
      <w:pPr>
        <w:pStyle w:val="Prrafodelista"/>
        <w:spacing w:line="360" w:lineRule="auto"/>
        <w:ind w:left="851" w:right="333"/>
        <w:jc w:val="both"/>
        <w:rPr>
          <w:rFonts w:ascii="Palatino Linotype" w:hAnsi="Palatino Linotype" w:cs="Arial"/>
          <w:b/>
          <w:i/>
          <w:sz w:val="22"/>
          <w:u w:val="single"/>
        </w:rPr>
      </w:pPr>
      <w:r w:rsidRPr="00327F97">
        <w:rPr>
          <w:rFonts w:ascii="Palatino Linotype" w:hAnsi="Palatino Linotype" w:cs="Arial"/>
          <w:b/>
          <w:i/>
          <w:sz w:val="22"/>
          <w:u w:val="single"/>
        </w:rPr>
        <w:t xml:space="preserve">En los casos en que ciertas facultades, competencias o funciones no se hayan ejercido, se debe motivar la respuesta en función de las causas que motiven tal circunstancia. </w:t>
      </w:r>
    </w:p>
    <w:p w14:paraId="3E2C7C4C" w14:textId="77777777" w:rsidR="00AA7C42" w:rsidRPr="00327F97" w:rsidRDefault="00AA7C42" w:rsidP="00AA7C42">
      <w:pPr>
        <w:pStyle w:val="Prrafodelista"/>
        <w:spacing w:line="360" w:lineRule="auto"/>
        <w:ind w:left="851" w:right="333"/>
        <w:jc w:val="both"/>
        <w:rPr>
          <w:rFonts w:ascii="Palatino Linotype" w:hAnsi="Palatino Linotype" w:cs="Arial"/>
          <w:i/>
          <w:sz w:val="20"/>
        </w:rPr>
      </w:pPr>
    </w:p>
    <w:p w14:paraId="4BA93D29" w14:textId="77777777" w:rsidR="00AA7C42" w:rsidRPr="00327F97" w:rsidRDefault="00AA7C42" w:rsidP="00AA7C42">
      <w:pPr>
        <w:pStyle w:val="Prrafodelista"/>
        <w:spacing w:line="360" w:lineRule="auto"/>
        <w:ind w:left="851" w:right="333"/>
        <w:jc w:val="both"/>
        <w:rPr>
          <w:rFonts w:ascii="Palatino Linotype" w:hAnsi="Palatino Linotype" w:cs="Arial"/>
          <w:i/>
          <w:sz w:val="22"/>
          <w:u w:val="single"/>
        </w:rPr>
      </w:pPr>
      <w:r w:rsidRPr="00327F97">
        <w:rPr>
          <w:rFonts w:ascii="Palatino Linotype" w:hAnsi="Palatino Linotype" w:cs="Arial"/>
          <w:i/>
          <w:sz w:val="22"/>
        </w:rPr>
        <w:t xml:space="preserve">Si </w:t>
      </w:r>
      <w:r w:rsidRPr="00327F97">
        <w:rPr>
          <w:rFonts w:ascii="Palatino Linotype" w:hAnsi="Palatino Linotype" w:cs="Arial"/>
          <w:i/>
          <w:sz w:val="22"/>
          <w:u w:val="single"/>
        </w:rPr>
        <w:t xml:space="preserve">el sujeto obligado, en el ejercicio de sus atribuciones, debía generar, poseer o administrar la información, pero ésta no se encuentra, el Comité de transparencia deberá </w:t>
      </w:r>
      <w:r w:rsidRPr="00327F97">
        <w:rPr>
          <w:rFonts w:ascii="Palatino Linotype" w:hAnsi="Palatino Linotype" w:cs="Arial"/>
          <w:i/>
          <w:sz w:val="22"/>
          <w:u w:val="single"/>
        </w:rPr>
        <w:lastRenderedPageBreak/>
        <w:t>emitir un acuerdo de inexistencia, debidamente fundado y motivado, en el que detalle las razones del por qué no obra en sus archivos.</w:t>
      </w:r>
    </w:p>
    <w:p w14:paraId="3642E2E5" w14:textId="77777777" w:rsidR="00212DC0" w:rsidRPr="009D6189" w:rsidRDefault="00212DC0" w:rsidP="00212DC0">
      <w:pPr>
        <w:spacing w:line="360" w:lineRule="auto"/>
        <w:ind w:right="333"/>
        <w:jc w:val="both"/>
        <w:rPr>
          <w:rFonts w:ascii="Palatino Linotype" w:hAnsi="Palatino Linotype" w:cs="Arial"/>
          <w:i/>
          <w:u w:val="single"/>
        </w:rPr>
      </w:pPr>
    </w:p>
    <w:p w14:paraId="369C27A9" w14:textId="599DB05A" w:rsidR="00AA7C42" w:rsidRPr="009D6189" w:rsidRDefault="00212DC0" w:rsidP="00212DC0">
      <w:pPr>
        <w:pStyle w:val="Prrafodelista"/>
        <w:numPr>
          <w:ilvl w:val="0"/>
          <w:numId w:val="1"/>
        </w:numPr>
        <w:spacing w:line="360" w:lineRule="auto"/>
        <w:ind w:left="0" w:firstLine="0"/>
        <w:jc w:val="both"/>
        <w:rPr>
          <w:rFonts w:ascii="Palatino Linotype" w:hAnsi="Palatino Linotype" w:cs="Arial"/>
          <w:i/>
          <w:u w:val="single"/>
        </w:rPr>
      </w:pPr>
      <w:r w:rsidRPr="009D6189">
        <w:rPr>
          <w:rFonts w:ascii="Palatino Linotype" w:hAnsi="Palatino Linotype"/>
        </w:rPr>
        <w:t xml:space="preserve">En tal caso, </w:t>
      </w:r>
      <w:r w:rsidRPr="009D6189">
        <w:rPr>
          <w:rFonts w:ascii="Palatino Linotype" w:hAnsi="Palatino Linotype"/>
          <w:b/>
        </w:rPr>
        <w:t xml:space="preserve">la declaratoria deberá realizarse conforme a lo dispuesto en los artículos  47, 49, </w:t>
      </w:r>
      <w:r w:rsidRPr="009D6189">
        <w:rPr>
          <w:rFonts w:ascii="Palatino Linotype" w:hAnsi="Palatino Linotype"/>
        </w:rPr>
        <w:t>fracciones</w:t>
      </w:r>
      <w:r w:rsidRPr="009D6189">
        <w:rPr>
          <w:rFonts w:ascii="Palatino Linotype" w:hAnsi="Palatino Linotype"/>
          <w:b/>
        </w:rPr>
        <w:t xml:space="preserve"> II y XIII, 169 y 170 de la Ley de Transparencia y Acceso a la Información Pública del Estado de México y Municipios</w:t>
      </w:r>
      <w:r w:rsidRPr="009D6189">
        <w:rPr>
          <w:rFonts w:ascii="Palatino Linotype" w:hAnsi="Palatino Linotype"/>
        </w:rPr>
        <w:t>, que establecen la forma en que los Sujetos Obligados deben dar curso a las Declaratorias de Inexistencia; preceptos que se transcriben a continuación</w:t>
      </w:r>
    </w:p>
    <w:p w14:paraId="62C32197" w14:textId="77777777" w:rsidR="00AA7C42" w:rsidRPr="00327F97" w:rsidRDefault="00AA7C42" w:rsidP="00AA7C42">
      <w:pPr>
        <w:spacing w:line="360" w:lineRule="auto"/>
        <w:ind w:left="851" w:right="333"/>
        <w:contextualSpacing/>
        <w:jc w:val="both"/>
        <w:rPr>
          <w:rFonts w:ascii="Palatino Linotype" w:hAnsi="Palatino Linotype"/>
          <w:i/>
          <w:sz w:val="22"/>
        </w:rPr>
      </w:pPr>
      <w:r w:rsidRPr="00327F97">
        <w:rPr>
          <w:rFonts w:ascii="Palatino Linotype" w:hAnsi="Palatino Linotype"/>
          <w:b/>
          <w:i/>
          <w:sz w:val="22"/>
        </w:rPr>
        <w:t>“Artículo 47.</w:t>
      </w:r>
      <w:r w:rsidRPr="00327F97">
        <w:rPr>
          <w:rFonts w:ascii="Palatino Linotype" w:hAnsi="Palatino Linotype"/>
          <w:i/>
          <w:sz w:val="22"/>
        </w:rPr>
        <w:t xml:space="preserve"> El </w:t>
      </w:r>
      <w:r w:rsidRPr="00327F97">
        <w:rPr>
          <w:rFonts w:ascii="Palatino Linotype" w:hAnsi="Palatino Linotype"/>
          <w:b/>
          <w:i/>
          <w:sz w:val="22"/>
        </w:rPr>
        <w:t>Comité de Transparencia será la autoridad máxima al interior del sujeto obligado en materia del derecho de acceso a la información</w:t>
      </w:r>
      <w:r w:rsidRPr="00327F97">
        <w:rPr>
          <w:rFonts w:ascii="Palatino Linotype" w:hAnsi="Palatino Linotype"/>
          <w:i/>
          <w:sz w:val="22"/>
        </w:rPr>
        <w:t>.</w:t>
      </w:r>
    </w:p>
    <w:p w14:paraId="72EC9211" w14:textId="77777777" w:rsidR="00AA7C42" w:rsidRPr="00327F97" w:rsidRDefault="00AA7C42" w:rsidP="00AA7C42">
      <w:pPr>
        <w:spacing w:line="360" w:lineRule="auto"/>
        <w:ind w:left="851" w:right="333"/>
        <w:contextualSpacing/>
        <w:jc w:val="both"/>
        <w:rPr>
          <w:rFonts w:ascii="Palatino Linotype" w:hAnsi="Palatino Linotype"/>
          <w:i/>
          <w:sz w:val="22"/>
        </w:rPr>
      </w:pPr>
      <w:r w:rsidRPr="00327F97">
        <w:rPr>
          <w:rFonts w:ascii="Palatino Linotype" w:hAnsi="Palatino Linotype"/>
          <w:i/>
          <w:sz w:val="22"/>
        </w:rPr>
        <w:t>El Comité de Transparencia adoptará sus resoluciones por mayoría de votos. En caso de empate, la o el Presidente tendrá voto de calidad. A sus sesiones podrán asistir como invitados aquellos que sus integrantes consideren necesarios, quienes tendrán voz pero no voto.</w:t>
      </w:r>
    </w:p>
    <w:p w14:paraId="78AC8BCF" w14:textId="77777777" w:rsidR="00AA7C42" w:rsidRPr="00327F97" w:rsidRDefault="00AA7C42" w:rsidP="00AA7C42">
      <w:pPr>
        <w:spacing w:line="360" w:lineRule="auto"/>
        <w:ind w:left="851" w:right="333"/>
        <w:contextualSpacing/>
        <w:jc w:val="both"/>
        <w:rPr>
          <w:rFonts w:ascii="Palatino Linotype" w:hAnsi="Palatino Linotype"/>
          <w:i/>
          <w:sz w:val="22"/>
        </w:rPr>
      </w:pPr>
      <w:r w:rsidRPr="00327F97">
        <w:rPr>
          <w:rFonts w:ascii="Palatino Linotype" w:hAnsi="Palatino Linotype"/>
          <w:i/>
          <w:sz w:val="22"/>
        </w:rPr>
        <w:t>El Comité se reunirá en sesión ordinaria o extraordinaria las veces que estime necesario. El tipo de sesión se precisará en la convocatoria emitida.</w:t>
      </w:r>
    </w:p>
    <w:p w14:paraId="0E7C8B4C" w14:textId="77777777" w:rsidR="00AA7C42" w:rsidRPr="00327F97" w:rsidRDefault="00AA7C42" w:rsidP="00AA7C42">
      <w:pPr>
        <w:spacing w:line="360" w:lineRule="auto"/>
        <w:ind w:left="851" w:right="333"/>
        <w:contextualSpacing/>
        <w:jc w:val="both"/>
        <w:rPr>
          <w:rFonts w:ascii="Palatino Linotype" w:hAnsi="Palatino Linotype"/>
          <w:i/>
          <w:sz w:val="22"/>
        </w:rPr>
      </w:pPr>
      <w:r w:rsidRPr="00327F97">
        <w:rPr>
          <w:rFonts w:ascii="Palatino Linotype" w:hAnsi="Palatino Linotype"/>
          <w:i/>
          <w:sz w:val="22"/>
        </w:rPr>
        <w:t>Los integrantes del Comité de Transparencia tendrán acceso a la información para determinar su clasificación, conforme a la normatividad aplicable previamente establecida por los sujetos obligados para el resguardo o salvaguarda de la información.</w:t>
      </w:r>
    </w:p>
    <w:p w14:paraId="5AF8A944" w14:textId="77777777" w:rsidR="00AA7C42" w:rsidRPr="00327F97" w:rsidRDefault="00AA7C42" w:rsidP="00AA7C42">
      <w:pPr>
        <w:spacing w:line="360" w:lineRule="auto"/>
        <w:ind w:left="851" w:right="333"/>
        <w:contextualSpacing/>
        <w:jc w:val="both"/>
        <w:rPr>
          <w:rFonts w:ascii="Palatino Linotype" w:hAnsi="Palatino Linotype"/>
          <w:i/>
          <w:sz w:val="22"/>
        </w:rPr>
      </w:pPr>
      <w:r w:rsidRPr="00327F97">
        <w:rPr>
          <w:rFonts w:ascii="Palatino Linotype" w:hAnsi="Palatino Linotype"/>
          <w:i/>
          <w:sz w:val="22"/>
        </w:rPr>
        <w:t>En las sesiones y trabajos del Comité, podrán participar como invitados permanentes, los representantes de las áreas que decida el Comité, y contará con derecho de voz, pero no voto.</w:t>
      </w:r>
    </w:p>
    <w:p w14:paraId="10827A8F" w14:textId="77777777" w:rsidR="00AA7C42" w:rsidRPr="00327F97" w:rsidRDefault="00AA7C42" w:rsidP="00AA7C42">
      <w:pPr>
        <w:spacing w:line="360" w:lineRule="auto"/>
        <w:ind w:left="851" w:right="333"/>
        <w:contextualSpacing/>
        <w:jc w:val="both"/>
        <w:rPr>
          <w:rFonts w:ascii="Palatino Linotype" w:hAnsi="Palatino Linotype"/>
          <w:i/>
          <w:sz w:val="22"/>
        </w:rPr>
      </w:pPr>
      <w:r w:rsidRPr="00327F97">
        <w:rPr>
          <w:rFonts w:ascii="Palatino Linotype" w:hAnsi="Palatino Linotype"/>
          <w:b/>
          <w:i/>
          <w:sz w:val="22"/>
        </w:rPr>
        <w:t>Los titulares de las unidades administrativas que propongan</w:t>
      </w:r>
      <w:r w:rsidRPr="00327F97">
        <w:rPr>
          <w:rFonts w:ascii="Palatino Linotype" w:hAnsi="Palatino Linotype"/>
          <w:i/>
          <w:sz w:val="22"/>
        </w:rPr>
        <w:t xml:space="preserve"> la reserva, confidencialidad </w:t>
      </w:r>
      <w:r w:rsidRPr="00327F97">
        <w:rPr>
          <w:rFonts w:ascii="Palatino Linotype" w:hAnsi="Palatino Linotype"/>
          <w:b/>
          <w:i/>
          <w:sz w:val="22"/>
        </w:rPr>
        <w:t>o declaren la inexistencia de información</w:t>
      </w:r>
      <w:r w:rsidRPr="00327F97">
        <w:rPr>
          <w:rFonts w:ascii="Palatino Linotype" w:hAnsi="Palatino Linotype"/>
          <w:i/>
          <w:sz w:val="22"/>
        </w:rPr>
        <w:t>, acudirán a las sesiones de dicho Comité donde se discuta la propuesta correspondiente.</w:t>
      </w:r>
    </w:p>
    <w:p w14:paraId="78A48627" w14:textId="77777777" w:rsidR="00AA7C42" w:rsidRPr="00327F97" w:rsidRDefault="00AA7C42" w:rsidP="00AA7C42">
      <w:pPr>
        <w:spacing w:line="360" w:lineRule="auto"/>
        <w:ind w:left="426" w:right="567"/>
        <w:contextualSpacing/>
        <w:jc w:val="both"/>
        <w:rPr>
          <w:rFonts w:ascii="Palatino Linotype" w:hAnsi="Palatino Linotype"/>
          <w:i/>
          <w:sz w:val="22"/>
        </w:rPr>
      </w:pPr>
    </w:p>
    <w:p w14:paraId="5ABB8DF0" w14:textId="77777777" w:rsidR="00AA7C42" w:rsidRPr="00327F97" w:rsidRDefault="00AA7C42" w:rsidP="00AA7C42">
      <w:pPr>
        <w:spacing w:line="360" w:lineRule="auto"/>
        <w:ind w:left="851" w:right="333"/>
        <w:contextualSpacing/>
        <w:jc w:val="both"/>
        <w:rPr>
          <w:rFonts w:ascii="Palatino Linotype" w:hAnsi="Palatino Linotype"/>
          <w:i/>
          <w:sz w:val="22"/>
        </w:rPr>
      </w:pPr>
      <w:r w:rsidRPr="00327F97">
        <w:rPr>
          <w:rFonts w:ascii="Palatino Linotype" w:hAnsi="Palatino Linotype"/>
          <w:i/>
          <w:sz w:val="22"/>
        </w:rPr>
        <w:lastRenderedPageBreak/>
        <w:t>Artículo 49. Los Comités de Transparencia tendrán las siguientes atribuciones:</w:t>
      </w:r>
    </w:p>
    <w:p w14:paraId="68410F1F" w14:textId="77777777" w:rsidR="00AA7C42" w:rsidRPr="00327F97" w:rsidRDefault="00AA7C42" w:rsidP="00AA7C42">
      <w:pPr>
        <w:spacing w:line="360" w:lineRule="auto"/>
        <w:ind w:left="851" w:right="333"/>
        <w:contextualSpacing/>
        <w:jc w:val="both"/>
        <w:rPr>
          <w:rFonts w:ascii="Palatino Linotype" w:hAnsi="Palatino Linotype"/>
          <w:i/>
          <w:sz w:val="22"/>
        </w:rPr>
      </w:pPr>
      <w:r w:rsidRPr="00327F97">
        <w:rPr>
          <w:rFonts w:ascii="Palatino Linotype" w:hAnsi="Palatino Linotype"/>
          <w:i/>
          <w:sz w:val="22"/>
        </w:rPr>
        <w:t>…</w:t>
      </w:r>
    </w:p>
    <w:p w14:paraId="22EDF76C" w14:textId="77777777" w:rsidR="00AA7C42" w:rsidRPr="00327F97" w:rsidRDefault="00AA7C42" w:rsidP="00AA7C42">
      <w:pPr>
        <w:spacing w:line="360" w:lineRule="auto"/>
        <w:ind w:left="851" w:right="333"/>
        <w:contextualSpacing/>
        <w:jc w:val="both"/>
        <w:rPr>
          <w:rFonts w:ascii="Palatino Linotype" w:hAnsi="Palatino Linotype"/>
          <w:i/>
          <w:sz w:val="22"/>
        </w:rPr>
      </w:pPr>
      <w:r w:rsidRPr="00327F97">
        <w:rPr>
          <w:rFonts w:ascii="Palatino Linotype" w:hAnsi="Palatino Linotype"/>
          <w:b/>
          <w:i/>
          <w:sz w:val="22"/>
        </w:rPr>
        <w:t>II. Confirmar, modificar o revocar</w:t>
      </w:r>
      <w:r w:rsidRPr="00327F97">
        <w:rPr>
          <w:rFonts w:ascii="Palatino Linotype" w:hAnsi="Palatino Linotype"/>
          <w:i/>
          <w:sz w:val="22"/>
        </w:rPr>
        <w:t xml:space="preserve"> las determinaciones que en materia de ampliación del plazo de respuesta, clasificación de la información y </w:t>
      </w:r>
      <w:r w:rsidRPr="00327F97">
        <w:rPr>
          <w:rFonts w:ascii="Palatino Linotype" w:hAnsi="Palatino Linotype"/>
          <w:b/>
          <w:i/>
          <w:sz w:val="22"/>
        </w:rPr>
        <w:t>declaración de inexistencia</w:t>
      </w:r>
      <w:r w:rsidRPr="00327F97">
        <w:rPr>
          <w:rFonts w:ascii="Palatino Linotype" w:hAnsi="Palatino Linotype"/>
          <w:i/>
          <w:sz w:val="22"/>
        </w:rPr>
        <w:t xml:space="preserve"> o de incompetencia realicen los titulares de las áreas de los sujetos obligados;</w:t>
      </w:r>
    </w:p>
    <w:p w14:paraId="1E39B7F0" w14:textId="77777777" w:rsidR="00AA7C42" w:rsidRPr="00327F97" w:rsidRDefault="00AA7C42" w:rsidP="00AA7C42">
      <w:pPr>
        <w:spacing w:line="360" w:lineRule="auto"/>
        <w:ind w:left="851" w:right="333"/>
        <w:contextualSpacing/>
        <w:jc w:val="both"/>
        <w:rPr>
          <w:rFonts w:ascii="Palatino Linotype" w:hAnsi="Palatino Linotype"/>
          <w:i/>
          <w:sz w:val="22"/>
        </w:rPr>
      </w:pPr>
      <w:r w:rsidRPr="00327F97">
        <w:rPr>
          <w:rFonts w:ascii="Palatino Linotype" w:hAnsi="Palatino Linotype"/>
          <w:i/>
          <w:sz w:val="22"/>
        </w:rPr>
        <w:t>…</w:t>
      </w:r>
    </w:p>
    <w:p w14:paraId="27523387" w14:textId="77777777" w:rsidR="00AA7C42" w:rsidRPr="00327F97" w:rsidRDefault="00AA7C42" w:rsidP="00AA7C42">
      <w:pPr>
        <w:spacing w:line="360" w:lineRule="auto"/>
        <w:ind w:left="851" w:right="333"/>
        <w:contextualSpacing/>
        <w:jc w:val="both"/>
        <w:rPr>
          <w:rFonts w:ascii="Palatino Linotype" w:hAnsi="Palatino Linotype"/>
          <w:i/>
          <w:sz w:val="22"/>
        </w:rPr>
      </w:pPr>
      <w:r w:rsidRPr="00327F97">
        <w:rPr>
          <w:rFonts w:ascii="Palatino Linotype" w:hAnsi="Palatino Linotype"/>
          <w:i/>
          <w:sz w:val="22"/>
        </w:rPr>
        <w:t xml:space="preserve">XIII. </w:t>
      </w:r>
      <w:r w:rsidRPr="00327F97">
        <w:rPr>
          <w:rFonts w:ascii="Palatino Linotype" w:hAnsi="Palatino Linotype"/>
          <w:b/>
          <w:i/>
          <w:sz w:val="22"/>
        </w:rPr>
        <w:t>Dictaminar las declaratorias de inexistencia de la información</w:t>
      </w:r>
      <w:r w:rsidRPr="00327F97">
        <w:rPr>
          <w:rFonts w:ascii="Palatino Linotype" w:hAnsi="Palatino Linotype"/>
          <w:i/>
          <w:sz w:val="22"/>
        </w:rPr>
        <w:t xml:space="preserve"> que les remitan las unidades administrativas y resolver en consecuencia;</w:t>
      </w:r>
    </w:p>
    <w:p w14:paraId="178F8482" w14:textId="77777777" w:rsidR="00AA7C42" w:rsidRPr="00327F97" w:rsidRDefault="00AA7C42" w:rsidP="00AA7C42">
      <w:pPr>
        <w:spacing w:line="360" w:lineRule="auto"/>
        <w:ind w:left="851" w:right="333"/>
        <w:contextualSpacing/>
        <w:jc w:val="both"/>
        <w:rPr>
          <w:rFonts w:ascii="Palatino Linotype" w:hAnsi="Palatino Linotype"/>
          <w:i/>
          <w:sz w:val="22"/>
        </w:rPr>
      </w:pPr>
      <w:r w:rsidRPr="00327F97">
        <w:rPr>
          <w:rFonts w:ascii="Palatino Linotype" w:hAnsi="Palatino Linotype"/>
          <w:i/>
          <w:sz w:val="22"/>
        </w:rPr>
        <w:t>…</w:t>
      </w:r>
    </w:p>
    <w:p w14:paraId="77DB271F" w14:textId="77777777" w:rsidR="00AA7C42" w:rsidRPr="00327F97" w:rsidRDefault="00AA7C42" w:rsidP="00AA7C42">
      <w:pPr>
        <w:spacing w:line="360" w:lineRule="auto"/>
        <w:ind w:left="851" w:right="333"/>
        <w:contextualSpacing/>
        <w:jc w:val="both"/>
        <w:rPr>
          <w:rFonts w:ascii="Palatino Linotype" w:hAnsi="Palatino Linotype"/>
          <w:i/>
          <w:sz w:val="22"/>
        </w:rPr>
      </w:pPr>
      <w:r w:rsidRPr="00327F97">
        <w:rPr>
          <w:rFonts w:ascii="Palatino Linotype" w:hAnsi="Palatino Linotype"/>
          <w:i/>
          <w:sz w:val="22"/>
        </w:rPr>
        <w:t>I. Analizará el caso y tomará las medidas necesarias para localizar la información;</w:t>
      </w:r>
    </w:p>
    <w:p w14:paraId="2D78BD6F" w14:textId="77777777" w:rsidR="00AA7C42" w:rsidRPr="00327F97" w:rsidRDefault="00AA7C42" w:rsidP="00AA7C42">
      <w:pPr>
        <w:spacing w:line="360" w:lineRule="auto"/>
        <w:ind w:left="851" w:right="333"/>
        <w:contextualSpacing/>
        <w:jc w:val="both"/>
        <w:rPr>
          <w:rFonts w:ascii="Palatino Linotype" w:hAnsi="Palatino Linotype"/>
          <w:b/>
          <w:i/>
          <w:sz w:val="22"/>
        </w:rPr>
      </w:pPr>
      <w:r w:rsidRPr="00327F97">
        <w:rPr>
          <w:rFonts w:ascii="Palatino Linotype" w:hAnsi="Palatino Linotype"/>
          <w:i/>
          <w:sz w:val="22"/>
        </w:rPr>
        <w:t xml:space="preserve">II. </w:t>
      </w:r>
      <w:r w:rsidRPr="00327F97">
        <w:rPr>
          <w:rFonts w:ascii="Palatino Linotype" w:hAnsi="Palatino Linotype"/>
          <w:b/>
          <w:i/>
          <w:sz w:val="22"/>
        </w:rPr>
        <w:t>Expedirá una resolución que confirme la inexistencia del documento;</w:t>
      </w:r>
    </w:p>
    <w:p w14:paraId="0C0817D4" w14:textId="77777777" w:rsidR="00AA7C42" w:rsidRPr="00327F97" w:rsidRDefault="00AA7C42" w:rsidP="00AA7C42">
      <w:pPr>
        <w:spacing w:line="360" w:lineRule="auto"/>
        <w:ind w:left="851" w:right="333"/>
        <w:contextualSpacing/>
        <w:jc w:val="both"/>
        <w:rPr>
          <w:rFonts w:ascii="Palatino Linotype" w:hAnsi="Palatino Linotype"/>
          <w:i/>
          <w:sz w:val="22"/>
        </w:rPr>
      </w:pPr>
      <w:r w:rsidRPr="00327F97">
        <w:rPr>
          <w:rFonts w:ascii="Palatino Linotype" w:hAnsi="Palatino Linotype"/>
          <w:i/>
          <w:sz w:val="22"/>
        </w:rPr>
        <w:t>III. O</w:t>
      </w:r>
      <w:r w:rsidRPr="00327F97">
        <w:rPr>
          <w:rFonts w:ascii="Palatino Linotype" w:hAnsi="Palatino Linotype"/>
          <w:b/>
          <w:i/>
          <w:sz w:val="22"/>
        </w:rPr>
        <w:t>rdenará, siempre que sea materialmente posible, que se genere o se reponga la información en caso</w:t>
      </w:r>
      <w:r w:rsidRPr="00327F97">
        <w:rPr>
          <w:rFonts w:ascii="Palatino Linotype" w:hAnsi="Palatino Linotype"/>
          <w:i/>
          <w:sz w:val="22"/>
        </w:rPr>
        <w:t xml:space="preserve">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2D86E4F3" w14:textId="77777777" w:rsidR="00AA7C42" w:rsidRPr="00327F97" w:rsidRDefault="00AA7C42" w:rsidP="00AA7C42">
      <w:pPr>
        <w:spacing w:line="360" w:lineRule="auto"/>
        <w:ind w:left="851" w:right="333"/>
        <w:contextualSpacing/>
        <w:jc w:val="both"/>
        <w:rPr>
          <w:rFonts w:ascii="Palatino Linotype" w:hAnsi="Palatino Linotype"/>
          <w:i/>
          <w:sz w:val="22"/>
        </w:rPr>
      </w:pPr>
      <w:r w:rsidRPr="00327F97">
        <w:rPr>
          <w:rFonts w:ascii="Palatino Linotype" w:hAnsi="Palatino Linotype"/>
          <w:i/>
          <w:sz w:val="22"/>
        </w:rPr>
        <w:t>IV. Notificará al órgano interno de control o equivalente del sujeto obligado quien, en su caso, deberá iniciar el procedimiento de responsabilidad administrativa que corresponda.</w:t>
      </w:r>
    </w:p>
    <w:p w14:paraId="2B0A1C50" w14:textId="77777777" w:rsidR="00AA7C42" w:rsidRPr="00327F97" w:rsidRDefault="00AA7C42" w:rsidP="00AA7C42">
      <w:pPr>
        <w:spacing w:line="360" w:lineRule="auto"/>
        <w:ind w:left="851" w:right="333"/>
        <w:contextualSpacing/>
        <w:jc w:val="both"/>
        <w:rPr>
          <w:rFonts w:ascii="Palatino Linotype" w:hAnsi="Palatino Linotype"/>
          <w:i/>
          <w:sz w:val="22"/>
        </w:rPr>
      </w:pPr>
      <w:r w:rsidRPr="00327F97">
        <w:rPr>
          <w:rFonts w:ascii="Palatino Linotype" w:hAnsi="Palatino Linotype"/>
          <w:i/>
          <w:sz w:val="22"/>
        </w:rPr>
        <w:t>La Unidad de Transparencia deberá notificarlo al solicitante por escrito, en un plazo que no exceda de quince días hábiles contados a partir del día siguiente a la presentación de la solicitud.</w:t>
      </w:r>
    </w:p>
    <w:p w14:paraId="3DED0154" w14:textId="77777777" w:rsidR="00AA7C42" w:rsidRPr="00327F97" w:rsidRDefault="00AA7C42" w:rsidP="00AA7C42">
      <w:pPr>
        <w:spacing w:line="360" w:lineRule="auto"/>
        <w:ind w:left="851" w:right="333"/>
        <w:contextualSpacing/>
        <w:jc w:val="both"/>
        <w:rPr>
          <w:rFonts w:ascii="Palatino Linotype" w:hAnsi="Palatino Linotype"/>
          <w:i/>
          <w:sz w:val="22"/>
        </w:rPr>
      </w:pPr>
      <w:r w:rsidRPr="00327F97">
        <w:rPr>
          <w:rFonts w:ascii="Palatino Linotype" w:hAnsi="Palatino Linotype"/>
          <w:i/>
          <w:sz w:val="22"/>
        </w:rPr>
        <w:t>Este plazo podrá ampliarse hasta por otros siete días hábiles, siempre que existan razones para ello, debiendo notificarse por escrito al solicitante.</w:t>
      </w:r>
    </w:p>
    <w:p w14:paraId="4858CC4E" w14:textId="77777777" w:rsidR="00AA7C42" w:rsidRPr="00327F97" w:rsidRDefault="00AA7C42" w:rsidP="00AA7C42">
      <w:pPr>
        <w:spacing w:line="360" w:lineRule="auto"/>
        <w:ind w:left="851" w:right="333"/>
        <w:contextualSpacing/>
        <w:jc w:val="both"/>
        <w:rPr>
          <w:rFonts w:ascii="Palatino Linotype" w:hAnsi="Palatino Linotype"/>
          <w:i/>
          <w:sz w:val="22"/>
        </w:rPr>
      </w:pPr>
    </w:p>
    <w:p w14:paraId="11A2AF8B" w14:textId="77777777" w:rsidR="00AA7C42" w:rsidRPr="00327F97" w:rsidRDefault="00AA7C42" w:rsidP="00AA7C42">
      <w:pPr>
        <w:spacing w:line="360" w:lineRule="auto"/>
        <w:ind w:left="851" w:right="333"/>
        <w:contextualSpacing/>
        <w:jc w:val="both"/>
        <w:rPr>
          <w:rFonts w:ascii="Palatino Linotype" w:hAnsi="Palatino Linotype"/>
          <w:b/>
          <w:i/>
          <w:sz w:val="22"/>
        </w:rPr>
      </w:pPr>
      <w:r w:rsidRPr="00327F97">
        <w:rPr>
          <w:rFonts w:ascii="Palatino Linotype" w:hAnsi="Palatino Linotype"/>
          <w:b/>
          <w:i/>
          <w:sz w:val="22"/>
        </w:rPr>
        <w:lastRenderedPageBreak/>
        <w:t>Artículo 169. Cuando la información no se encuentre en los archivos del sujeto obligado, el Comité de Transparencia:</w:t>
      </w:r>
    </w:p>
    <w:p w14:paraId="29352DDB" w14:textId="77777777" w:rsidR="00AA7C42" w:rsidRPr="00327F97" w:rsidRDefault="00AA7C42" w:rsidP="00AA7C42">
      <w:pPr>
        <w:spacing w:line="360" w:lineRule="auto"/>
        <w:ind w:left="851" w:right="333"/>
        <w:contextualSpacing/>
        <w:jc w:val="both"/>
        <w:rPr>
          <w:rFonts w:ascii="Palatino Linotype" w:hAnsi="Palatino Linotype"/>
          <w:i/>
          <w:sz w:val="22"/>
        </w:rPr>
      </w:pPr>
      <w:r w:rsidRPr="00327F97">
        <w:rPr>
          <w:rFonts w:ascii="Palatino Linotype" w:hAnsi="Palatino Linotype"/>
          <w:i/>
          <w:sz w:val="22"/>
        </w:rPr>
        <w:t>I. Analizará el caso y tomará las medidas necesarias para localizar la información;</w:t>
      </w:r>
    </w:p>
    <w:p w14:paraId="782CF389" w14:textId="77777777" w:rsidR="00AA7C42" w:rsidRPr="00327F97" w:rsidRDefault="00AA7C42" w:rsidP="00AA7C42">
      <w:pPr>
        <w:spacing w:line="360" w:lineRule="auto"/>
        <w:ind w:left="851" w:right="333"/>
        <w:contextualSpacing/>
        <w:jc w:val="both"/>
        <w:rPr>
          <w:rFonts w:ascii="Palatino Linotype" w:hAnsi="Palatino Linotype"/>
          <w:i/>
          <w:sz w:val="22"/>
        </w:rPr>
      </w:pPr>
      <w:r w:rsidRPr="00327F97">
        <w:rPr>
          <w:rFonts w:ascii="Palatino Linotype" w:hAnsi="Palatino Linotype"/>
          <w:i/>
          <w:sz w:val="22"/>
        </w:rPr>
        <w:t>II. Expedirá una resolución que confirme la inexistencia del documento;</w:t>
      </w:r>
    </w:p>
    <w:p w14:paraId="6F87CBD3" w14:textId="77777777" w:rsidR="00AA7C42" w:rsidRPr="00327F97" w:rsidRDefault="00AA7C42" w:rsidP="00AA7C42">
      <w:pPr>
        <w:spacing w:line="360" w:lineRule="auto"/>
        <w:ind w:left="851" w:right="333"/>
        <w:contextualSpacing/>
        <w:jc w:val="both"/>
        <w:rPr>
          <w:rFonts w:ascii="Palatino Linotype" w:hAnsi="Palatino Linotype"/>
          <w:i/>
          <w:sz w:val="22"/>
        </w:rPr>
      </w:pPr>
      <w:r w:rsidRPr="00327F97">
        <w:rPr>
          <w:rFonts w:ascii="Palatino Linotype" w:hAnsi="Palatino Linotype"/>
          <w:i/>
          <w:sz w:val="22"/>
        </w:rPr>
        <w:t>III.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47A33DA3" w14:textId="77777777" w:rsidR="00AA7C42" w:rsidRPr="00327F97" w:rsidRDefault="00AA7C42" w:rsidP="00AA7C42">
      <w:pPr>
        <w:spacing w:line="360" w:lineRule="auto"/>
        <w:ind w:left="851" w:right="333"/>
        <w:contextualSpacing/>
        <w:jc w:val="both"/>
        <w:rPr>
          <w:rFonts w:ascii="Palatino Linotype" w:hAnsi="Palatino Linotype"/>
          <w:i/>
          <w:sz w:val="22"/>
        </w:rPr>
      </w:pPr>
      <w:r w:rsidRPr="00327F97">
        <w:rPr>
          <w:rFonts w:ascii="Palatino Linotype" w:hAnsi="Palatino Linotype"/>
          <w:i/>
          <w:sz w:val="22"/>
        </w:rPr>
        <w:t>IV. Notificará al órgano interno de control o equivalente del sujeto obligado quien, en su caso, deberá iniciar el procedimiento de responsabilidad administrativa que corresponda.</w:t>
      </w:r>
    </w:p>
    <w:p w14:paraId="5C8063EA" w14:textId="77777777" w:rsidR="00AA7C42" w:rsidRPr="00327F97" w:rsidRDefault="00AA7C42" w:rsidP="00AA7C42">
      <w:pPr>
        <w:spacing w:line="360" w:lineRule="auto"/>
        <w:ind w:left="851" w:right="333"/>
        <w:contextualSpacing/>
        <w:jc w:val="both"/>
        <w:rPr>
          <w:rFonts w:ascii="Palatino Linotype" w:hAnsi="Palatino Linotype"/>
          <w:i/>
          <w:sz w:val="22"/>
        </w:rPr>
      </w:pPr>
      <w:r w:rsidRPr="00327F97">
        <w:rPr>
          <w:rFonts w:ascii="Palatino Linotype" w:hAnsi="Palatino Linotype"/>
          <w:i/>
          <w:sz w:val="22"/>
        </w:rPr>
        <w:t>La Unidad de Transparencia deberá notificarlo al solicitante por escrito, en un plazo que no exceda de quince días hábiles contados a partir del día siguiente a la presentación de la solicitud.</w:t>
      </w:r>
    </w:p>
    <w:p w14:paraId="4485EFB5" w14:textId="77777777" w:rsidR="00AA7C42" w:rsidRPr="00327F97" w:rsidRDefault="00AA7C42" w:rsidP="00AA7C42">
      <w:pPr>
        <w:spacing w:line="360" w:lineRule="auto"/>
        <w:ind w:left="851" w:right="333"/>
        <w:contextualSpacing/>
        <w:jc w:val="both"/>
        <w:rPr>
          <w:rFonts w:ascii="Palatino Linotype" w:hAnsi="Palatino Linotype"/>
          <w:i/>
          <w:sz w:val="22"/>
        </w:rPr>
      </w:pPr>
      <w:r w:rsidRPr="00327F97">
        <w:rPr>
          <w:rFonts w:ascii="Palatino Linotype" w:hAnsi="Palatino Linotype"/>
          <w:i/>
          <w:sz w:val="22"/>
        </w:rPr>
        <w:t>Este plazo podrá ampliarse hasta por otros siete días hábiles, siempre que existan razones para ello, debiendo notificarse por escrito al solicitante.</w:t>
      </w:r>
    </w:p>
    <w:p w14:paraId="6149DB94" w14:textId="77777777" w:rsidR="00AA7C42" w:rsidRPr="00327F97" w:rsidRDefault="00AA7C42" w:rsidP="00AA7C42">
      <w:pPr>
        <w:spacing w:line="360" w:lineRule="auto"/>
        <w:ind w:left="851" w:right="333"/>
        <w:contextualSpacing/>
        <w:jc w:val="both"/>
        <w:rPr>
          <w:rFonts w:ascii="Palatino Linotype" w:hAnsi="Palatino Linotype"/>
          <w:i/>
          <w:sz w:val="22"/>
        </w:rPr>
      </w:pPr>
    </w:p>
    <w:p w14:paraId="69799B06" w14:textId="77777777" w:rsidR="00AA7C42" w:rsidRPr="00327F97" w:rsidRDefault="00AA7C42" w:rsidP="00AA7C42">
      <w:pPr>
        <w:spacing w:line="360" w:lineRule="auto"/>
        <w:ind w:left="851" w:right="333"/>
        <w:contextualSpacing/>
        <w:jc w:val="both"/>
        <w:rPr>
          <w:rFonts w:ascii="Palatino Linotype" w:hAnsi="Palatino Linotype"/>
          <w:i/>
          <w:sz w:val="22"/>
        </w:rPr>
      </w:pPr>
      <w:r w:rsidRPr="00327F97">
        <w:rPr>
          <w:rFonts w:ascii="Palatino Linotype" w:hAnsi="Palatino Linotype"/>
          <w:b/>
          <w:i/>
          <w:sz w:val="22"/>
        </w:rPr>
        <w:t>Artículo 170</w:t>
      </w:r>
      <w:r w:rsidRPr="00327F97">
        <w:rPr>
          <w:rFonts w:ascii="Palatino Linotype" w:hAnsi="Palatino Linotype"/>
          <w:i/>
          <w:sz w:val="22"/>
        </w:rPr>
        <w:t xml:space="preserve">. </w:t>
      </w:r>
      <w:r w:rsidRPr="00327F97">
        <w:rPr>
          <w:rFonts w:ascii="Palatino Linotype" w:hAnsi="Palatino Linotype"/>
          <w:i/>
          <w:sz w:val="22"/>
          <w:u w:val="single"/>
        </w:rPr>
        <w:t>La resolución del Comité de Transparencia que confirme la inexistencia de la información solicitada contendrá los elementos mínimos que permitan al solicitante tener la certeza de que se utilizó un criterio de búsqueda exhaustivo,</w:t>
      </w:r>
      <w:r w:rsidRPr="00327F97">
        <w:rPr>
          <w:rFonts w:ascii="Palatino Linotype" w:hAnsi="Palatino Linotype"/>
          <w:i/>
          <w:sz w:val="22"/>
        </w:rPr>
        <w:t xml:space="preserve"> además de señalar las circunstancias de tiempo, modo y lugar que generaron la existencia en cuestión y señalará al servidor público responsable de contar con la misma.”</w:t>
      </w:r>
    </w:p>
    <w:p w14:paraId="793D2259" w14:textId="77777777" w:rsidR="00AA7C42" w:rsidRPr="00327F97" w:rsidRDefault="00AA7C42" w:rsidP="00AA7C42">
      <w:pPr>
        <w:spacing w:line="360" w:lineRule="auto"/>
        <w:ind w:left="851" w:right="333"/>
        <w:contextualSpacing/>
        <w:jc w:val="both"/>
        <w:rPr>
          <w:rFonts w:ascii="Palatino Linotype" w:hAnsi="Palatino Linotype"/>
          <w:sz w:val="22"/>
        </w:rPr>
      </w:pPr>
      <w:r w:rsidRPr="00327F97">
        <w:rPr>
          <w:rFonts w:ascii="Palatino Linotype" w:hAnsi="Palatino Linotype"/>
          <w:sz w:val="22"/>
        </w:rPr>
        <w:t>(Énfasis añadido)</w:t>
      </w:r>
    </w:p>
    <w:p w14:paraId="395BA31F" w14:textId="77777777" w:rsidR="00AA7C42" w:rsidRPr="009D6189" w:rsidRDefault="00AA7C42" w:rsidP="00AA7C42">
      <w:pPr>
        <w:spacing w:line="360" w:lineRule="auto"/>
        <w:ind w:right="567"/>
        <w:contextualSpacing/>
        <w:jc w:val="both"/>
        <w:rPr>
          <w:rFonts w:ascii="Palatino Linotype" w:hAnsi="Palatino Linotype"/>
        </w:rPr>
      </w:pPr>
    </w:p>
    <w:p w14:paraId="0B8DC098" w14:textId="77777777" w:rsidR="00AA7C42" w:rsidRPr="009D6189" w:rsidRDefault="00AA7C42" w:rsidP="00212DC0">
      <w:pPr>
        <w:pStyle w:val="Prrafodelista"/>
        <w:numPr>
          <w:ilvl w:val="0"/>
          <w:numId w:val="1"/>
        </w:numPr>
        <w:spacing w:line="360" w:lineRule="auto"/>
        <w:ind w:left="0" w:firstLine="0"/>
        <w:jc w:val="both"/>
        <w:rPr>
          <w:rFonts w:ascii="Palatino Linotype" w:hAnsi="Palatino Linotype"/>
          <w:b/>
          <w:i/>
        </w:rPr>
      </w:pPr>
      <w:r w:rsidRPr="009D6189">
        <w:rPr>
          <w:rFonts w:ascii="Palatino Linotype" w:hAnsi="Palatino Linotype"/>
        </w:rPr>
        <w:lastRenderedPageBreak/>
        <w:t xml:space="preserve">De lo anterior, es de precisar en qué casos se debe de emitir una inexistencia de información, para mejor referencia se hace del conocimiento del </w:t>
      </w:r>
      <w:r w:rsidRPr="009D6189">
        <w:rPr>
          <w:rFonts w:ascii="Palatino Linotype" w:hAnsi="Palatino Linotype"/>
          <w:b/>
        </w:rPr>
        <w:t xml:space="preserve">SUJETO OBLIGADO </w:t>
      </w:r>
      <w:r w:rsidRPr="009D6189">
        <w:rPr>
          <w:rFonts w:ascii="Palatino Linotype" w:hAnsi="Palatino Linotype"/>
        </w:rPr>
        <w:t>lo contenido en los criterios orientadores aprobados por el Pleno de este Órgano Garante, en la sesión ordinaria de fecha 25 de agosto del año 2011, que demuestran claramente el concepto de inexistencia.</w:t>
      </w:r>
    </w:p>
    <w:p w14:paraId="3571A1FB" w14:textId="77777777" w:rsidR="00AA7C42" w:rsidRPr="00327F97" w:rsidRDefault="00AA7C42" w:rsidP="00AA7C42">
      <w:pPr>
        <w:tabs>
          <w:tab w:val="left" w:pos="8362"/>
        </w:tabs>
        <w:spacing w:line="360" w:lineRule="auto"/>
        <w:ind w:left="851" w:right="476"/>
        <w:contextualSpacing/>
        <w:jc w:val="center"/>
        <w:rPr>
          <w:rFonts w:ascii="Palatino Linotype" w:hAnsi="Palatino Linotype"/>
          <w:b/>
          <w:i/>
          <w:sz w:val="22"/>
        </w:rPr>
      </w:pPr>
      <w:r w:rsidRPr="00327F97">
        <w:rPr>
          <w:rFonts w:ascii="Palatino Linotype" w:hAnsi="Palatino Linotype"/>
          <w:b/>
          <w:i/>
          <w:sz w:val="22"/>
        </w:rPr>
        <w:t>“CRITERIO 0003-11</w:t>
      </w:r>
    </w:p>
    <w:p w14:paraId="635FF67E" w14:textId="77777777" w:rsidR="00AA7C42" w:rsidRPr="00327F97" w:rsidRDefault="00AA7C42" w:rsidP="00AA7C42">
      <w:pPr>
        <w:tabs>
          <w:tab w:val="left" w:pos="8362"/>
        </w:tabs>
        <w:spacing w:line="360" w:lineRule="auto"/>
        <w:ind w:left="851" w:right="476"/>
        <w:contextualSpacing/>
        <w:jc w:val="both"/>
        <w:rPr>
          <w:rFonts w:ascii="Palatino Linotype" w:hAnsi="Palatino Linotype"/>
          <w:i/>
          <w:sz w:val="22"/>
        </w:rPr>
      </w:pPr>
      <w:r w:rsidRPr="00327F97">
        <w:rPr>
          <w:rFonts w:ascii="Palatino Linotype" w:hAnsi="Palatino Linotype"/>
          <w:b/>
          <w:i/>
          <w:sz w:val="22"/>
        </w:rPr>
        <w:t>INEXISTENCIA, CONCEPTO DE, EN MATERIA DE TRANSPARENCIA</w:t>
      </w:r>
      <w:r w:rsidRPr="00327F97">
        <w:rPr>
          <w:rFonts w:ascii="Palatino Linotype" w:hAnsi="Palatino Linotype"/>
          <w:i/>
          <w:sz w:val="22"/>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73803795" w14:textId="77777777" w:rsidR="00AA7C42" w:rsidRPr="00327F97" w:rsidRDefault="00AA7C42" w:rsidP="00AA7C42">
      <w:pPr>
        <w:tabs>
          <w:tab w:val="left" w:pos="8362"/>
        </w:tabs>
        <w:spacing w:line="360" w:lineRule="auto"/>
        <w:ind w:left="851" w:right="476"/>
        <w:contextualSpacing/>
        <w:jc w:val="both"/>
        <w:rPr>
          <w:rFonts w:ascii="Palatino Linotype" w:hAnsi="Palatino Linotype"/>
          <w:i/>
          <w:sz w:val="22"/>
        </w:rPr>
      </w:pPr>
    </w:p>
    <w:p w14:paraId="18E139FB" w14:textId="77777777" w:rsidR="00AA7C42" w:rsidRPr="00327F97" w:rsidRDefault="00AA7C42" w:rsidP="00AA7C42">
      <w:pPr>
        <w:tabs>
          <w:tab w:val="left" w:pos="8362"/>
        </w:tabs>
        <w:spacing w:line="360" w:lineRule="auto"/>
        <w:ind w:left="851" w:right="476"/>
        <w:contextualSpacing/>
        <w:jc w:val="both"/>
        <w:rPr>
          <w:rFonts w:ascii="Palatino Linotype" w:hAnsi="Palatino Linotype"/>
          <w:i/>
          <w:sz w:val="22"/>
        </w:rPr>
      </w:pPr>
      <w:r w:rsidRPr="00327F97">
        <w:rPr>
          <w:rFonts w:ascii="Palatino Linotype" w:hAnsi="Palatino Linotype"/>
          <w:i/>
          <w:sz w:val="22"/>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137A0690" w14:textId="77777777" w:rsidR="00AA7C42" w:rsidRPr="00327F97" w:rsidRDefault="00AA7C42" w:rsidP="00AA7C42">
      <w:pPr>
        <w:tabs>
          <w:tab w:val="left" w:pos="8362"/>
        </w:tabs>
        <w:spacing w:line="360" w:lineRule="auto"/>
        <w:ind w:left="851" w:right="476"/>
        <w:contextualSpacing/>
        <w:jc w:val="both"/>
        <w:rPr>
          <w:rFonts w:ascii="Palatino Linotype" w:hAnsi="Palatino Linotype"/>
          <w:b/>
          <w:i/>
          <w:sz w:val="22"/>
        </w:rPr>
      </w:pPr>
      <w:r w:rsidRPr="00327F97">
        <w:rPr>
          <w:rFonts w:ascii="Palatino Linotype" w:hAnsi="Palatino Linotype"/>
          <w:i/>
          <w:sz w:val="22"/>
        </w:rPr>
        <w:t xml:space="preserve">b) </w:t>
      </w:r>
      <w:r w:rsidRPr="00327F97">
        <w:rPr>
          <w:rFonts w:ascii="Palatino Linotype" w:hAnsi="Palatino Linotype"/>
          <w:b/>
          <w:i/>
          <w:sz w:val="22"/>
        </w:rPr>
        <w:t>En los casos en que por las atribuciones conferidas al Sujeto Obligado éste debió generar, administrar o poseer la información, pero en</w:t>
      </w:r>
      <w:r w:rsidRPr="00327F97">
        <w:rPr>
          <w:rFonts w:ascii="Palatino Linotype" w:hAnsi="Palatino Linotype"/>
          <w:i/>
          <w:sz w:val="22"/>
        </w:rPr>
        <w:t xml:space="preserve"> </w:t>
      </w:r>
      <w:r w:rsidRPr="00327F97">
        <w:rPr>
          <w:rFonts w:ascii="Palatino Linotype" w:hAnsi="Palatino Linotype"/>
          <w:b/>
          <w:i/>
          <w:sz w:val="22"/>
        </w:rPr>
        <w:t xml:space="preserve">incumplimiento a la normatividad respectiva no llevó a cabo </w:t>
      </w:r>
      <w:proofErr w:type="gramStart"/>
      <w:r w:rsidRPr="00327F97">
        <w:rPr>
          <w:rFonts w:ascii="Palatino Linotype" w:hAnsi="Palatino Linotype"/>
          <w:b/>
          <w:i/>
          <w:sz w:val="22"/>
        </w:rPr>
        <w:t>ninguna</w:t>
      </w:r>
      <w:proofErr w:type="gramEnd"/>
      <w:r w:rsidRPr="00327F97">
        <w:rPr>
          <w:rFonts w:ascii="Palatino Linotype" w:hAnsi="Palatino Linotype"/>
          <w:b/>
          <w:i/>
          <w:sz w:val="22"/>
        </w:rPr>
        <w:t xml:space="preserve"> de esas acciones.</w:t>
      </w:r>
    </w:p>
    <w:p w14:paraId="4B5A7484" w14:textId="77777777" w:rsidR="00AA7C42" w:rsidRPr="00327F97" w:rsidRDefault="00AA7C42" w:rsidP="00AA7C42">
      <w:pPr>
        <w:tabs>
          <w:tab w:val="left" w:pos="8362"/>
        </w:tabs>
        <w:spacing w:line="360" w:lineRule="auto"/>
        <w:ind w:left="851" w:right="476"/>
        <w:contextualSpacing/>
        <w:jc w:val="both"/>
        <w:rPr>
          <w:rFonts w:ascii="Palatino Linotype" w:hAnsi="Palatino Linotype"/>
          <w:i/>
          <w:sz w:val="22"/>
        </w:rPr>
      </w:pPr>
      <w:r w:rsidRPr="00327F97">
        <w:rPr>
          <w:rFonts w:ascii="Palatino Linotype" w:hAnsi="Palatino Linotype"/>
          <w:b/>
          <w:i/>
          <w:sz w:val="22"/>
        </w:rPr>
        <w:t xml:space="preserve">En ambos casos, el Sujeto Obligado deberá hacer del conocimiento del solicitante las </w:t>
      </w:r>
      <w:r w:rsidRPr="00327F97">
        <w:rPr>
          <w:rFonts w:ascii="Palatino Linotype" w:hAnsi="Palatino Linotype"/>
          <w:b/>
          <w:i/>
          <w:sz w:val="22"/>
          <w:u w:val="single"/>
        </w:rPr>
        <w:t>razones que explican la inexistencia, mediante el dictamen debidamente fundado y motivado emitido por el Comité de Información</w:t>
      </w:r>
      <w:r w:rsidRPr="00327F97">
        <w:rPr>
          <w:rFonts w:ascii="Palatino Linotype" w:hAnsi="Palatino Linotype"/>
          <w:b/>
          <w:i/>
          <w:sz w:val="22"/>
        </w:rPr>
        <w:t xml:space="preserve"> y con las formalidades legales exigidas por la Ley de Transparencia</w:t>
      </w:r>
      <w:r w:rsidRPr="00327F97">
        <w:rPr>
          <w:rFonts w:ascii="Palatino Linotype" w:hAnsi="Palatino Linotype"/>
          <w:i/>
          <w:sz w:val="22"/>
        </w:rPr>
        <w:t>.</w:t>
      </w:r>
    </w:p>
    <w:p w14:paraId="6834BA40" w14:textId="77777777" w:rsidR="00AA7C42" w:rsidRPr="009D6189" w:rsidRDefault="00AA7C42" w:rsidP="00AA7C42">
      <w:pPr>
        <w:spacing w:line="360" w:lineRule="auto"/>
        <w:contextualSpacing/>
        <w:jc w:val="both"/>
        <w:rPr>
          <w:rFonts w:ascii="Palatino Linotype" w:hAnsi="Palatino Linotype"/>
          <w:i/>
        </w:rPr>
      </w:pPr>
    </w:p>
    <w:p w14:paraId="49DA2255" w14:textId="77777777" w:rsidR="00AA7C42" w:rsidRPr="009D6189" w:rsidRDefault="00AA7C42" w:rsidP="00212DC0">
      <w:pPr>
        <w:pStyle w:val="Prrafodelista"/>
        <w:numPr>
          <w:ilvl w:val="0"/>
          <w:numId w:val="1"/>
        </w:numPr>
        <w:spacing w:line="360" w:lineRule="auto"/>
        <w:ind w:left="0" w:firstLine="0"/>
        <w:jc w:val="both"/>
        <w:rPr>
          <w:rFonts w:ascii="Palatino Linotype" w:hAnsi="Palatino Linotype"/>
          <w:i/>
        </w:rPr>
      </w:pPr>
      <w:r w:rsidRPr="009D6189">
        <w:rPr>
          <w:rFonts w:ascii="Palatino Linotype" w:hAnsi="Palatino Linotype"/>
        </w:rPr>
        <w:lastRenderedPageBreak/>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28247157" w14:textId="77777777" w:rsidR="00AA7C42" w:rsidRPr="00327F97" w:rsidRDefault="00AA7C42" w:rsidP="00AA7C42">
      <w:pPr>
        <w:spacing w:line="360" w:lineRule="auto"/>
        <w:ind w:left="851" w:right="333"/>
        <w:contextualSpacing/>
        <w:jc w:val="center"/>
        <w:rPr>
          <w:rFonts w:ascii="Palatino Linotype" w:hAnsi="Palatino Linotype"/>
          <w:b/>
          <w:i/>
          <w:sz w:val="22"/>
        </w:rPr>
      </w:pPr>
      <w:r w:rsidRPr="00327F97">
        <w:rPr>
          <w:rFonts w:ascii="Palatino Linotype" w:hAnsi="Palatino Linotype"/>
          <w:b/>
          <w:i/>
          <w:sz w:val="22"/>
        </w:rPr>
        <w:t>CRITERIO 0004-11</w:t>
      </w:r>
    </w:p>
    <w:p w14:paraId="191CE79B" w14:textId="77777777" w:rsidR="00AA7C42" w:rsidRPr="00327F97" w:rsidRDefault="00AA7C42" w:rsidP="00AA7C42">
      <w:pPr>
        <w:spacing w:line="360" w:lineRule="auto"/>
        <w:ind w:left="851" w:right="333"/>
        <w:contextualSpacing/>
        <w:jc w:val="both"/>
        <w:rPr>
          <w:rFonts w:ascii="Palatino Linotype" w:hAnsi="Palatino Linotype"/>
          <w:i/>
          <w:sz w:val="22"/>
        </w:rPr>
      </w:pPr>
      <w:r w:rsidRPr="00327F97">
        <w:rPr>
          <w:rFonts w:ascii="Palatino Linotype" w:hAnsi="Palatino Linotype"/>
          <w:b/>
          <w:i/>
          <w:sz w:val="22"/>
        </w:rPr>
        <w:t>INEXISTENCIA. DECLARATORIA DE LA. ALCANCES Y PROCEDIMIENTOS</w:t>
      </w:r>
      <w:r w:rsidRPr="00327F97">
        <w:rPr>
          <w:rFonts w:ascii="Palatino Linotype" w:hAnsi="Palatino Linotype"/>
          <w:i/>
          <w:sz w:val="22"/>
        </w:rPr>
        <w:t xml:space="preserve">. De la interpretación de los artículos 29 y 30, fracción VIII, de la Ley de Transparencia y Acceso a la Información Pública del Estado de México y Municipios, se concluye que cuando el Titular de la Unidad de Información </w:t>
      </w:r>
      <w:r w:rsidRPr="00327F97">
        <w:rPr>
          <w:rFonts w:ascii="Palatino Linotype" w:hAnsi="Palatino Linotype"/>
          <w:b/>
          <w:i/>
          <w:sz w:val="22"/>
        </w:rPr>
        <w:t>no localice la documentación solicitada, a pesar de haber sido generada, poseída o administrada por el Sujeto Obligado,</w:t>
      </w:r>
      <w:r w:rsidRPr="00327F97">
        <w:rPr>
          <w:rFonts w:ascii="Palatino Linotype" w:hAnsi="Palatino Linotype"/>
          <w:i/>
          <w:sz w:val="22"/>
        </w:rPr>
        <w:t xml:space="preserve"> turnará la solicitud al </w:t>
      </w:r>
      <w:r w:rsidRPr="00327F97">
        <w:rPr>
          <w:rFonts w:ascii="Palatino Linotype" w:hAnsi="Palatino Linotype"/>
          <w:b/>
          <w:i/>
          <w:sz w:val="22"/>
        </w:rPr>
        <w:t>Comité de Información el cual es el único competente para conocer y deliberar mediante resolución el dictamen de declaratoria de inexistencia</w:t>
      </w:r>
      <w:r w:rsidRPr="00327F97">
        <w:rPr>
          <w:rFonts w:ascii="Palatino Linotype" w:hAnsi="Palatino Linotype"/>
          <w:i/>
          <w:sz w:val="22"/>
        </w:rPr>
        <w:t xml:space="preserve">, la cual tiene como </w:t>
      </w:r>
      <w:r w:rsidRPr="00327F97">
        <w:rPr>
          <w:rFonts w:ascii="Palatino Linotype" w:hAnsi="Palatino Linotype"/>
          <w:b/>
          <w:i/>
          <w:sz w:val="22"/>
        </w:rPr>
        <w:t xml:space="preserve">propósito que el particular tenga la </w:t>
      </w:r>
      <w:r w:rsidRPr="00327F97">
        <w:rPr>
          <w:rFonts w:ascii="Palatino Linotype" w:hAnsi="Palatino Linotype"/>
          <w:b/>
          <w:i/>
          <w:sz w:val="22"/>
          <w:u w:val="single"/>
        </w:rPr>
        <w:t>certeza jurídica</w:t>
      </w:r>
      <w:r w:rsidRPr="00327F97">
        <w:rPr>
          <w:rFonts w:ascii="Palatino Linotype" w:hAnsi="Palatino Linotype"/>
          <w:b/>
          <w:i/>
          <w:sz w:val="22"/>
        </w:rPr>
        <w:t xml:space="preserve"> de que el Sujeto Obligado </w:t>
      </w:r>
      <w:r w:rsidRPr="00327F97">
        <w:rPr>
          <w:rFonts w:ascii="Palatino Linotype" w:hAnsi="Palatino Linotype"/>
          <w:b/>
          <w:i/>
          <w:sz w:val="22"/>
          <w:u w:val="single"/>
        </w:rPr>
        <w:t>realizó una búsqueda exhaustiva y minuciosa de la información</w:t>
      </w:r>
      <w:r w:rsidRPr="00327F97">
        <w:rPr>
          <w:rFonts w:ascii="Palatino Linotype" w:hAnsi="Palatino Linotype"/>
          <w:b/>
          <w:i/>
          <w:sz w:val="22"/>
        </w:rPr>
        <w:t xml:space="preserve"> en los archivos a cargo</w:t>
      </w:r>
      <w:r w:rsidRPr="00327F97">
        <w:rPr>
          <w:rFonts w:ascii="Palatino Linotype" w:hAnsi="Palatino Linotype"/>
          <w:i/>
          <w:sz w:val="22"/>
        </w:rPr>
        <w:t>.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04EDE65A" w14:textId="77777777" w:rsidR="00AA7C42" w:rsidRPr="00327F97" w:rsidRDefault="00AA7C42" w:rsidP="00AA7C42">
      <w:pPr>
        <w:spacing w:line="360" w:lineRule="auto"/>
        <w:ind w:left="851" w:right="333"/>
        <w:contextualSpacing/>
        <w:jc w:val="both"/>
        <w:rPr>
          <w:rFonts w:ascii="Palatino Linotype" w:hAnsi="Palatino Linotype"/>
          <w:i/>
          <w:sz w:val="22"/>
        </w:rPr>
      </w:pPr>
      <w:r w:rsidRPr="00327F97">
        <w:rPr>
          <w:rFonts w:ascii="Palatino Linotype" w:hAnsi="Palatino Linotype"/>
          <w:i/>
          <w:sz w:val="22"/>
        </w:rPr>
        <w:t>Bajo el entendido de que dicha búsqueda exhaustiva permitirá dos determinaciones:</w:t>
      </w:r>
    </w:p>
    <w:p w14:paraId="35AAB149" w14:textId="77777777" w:rsidR="00AA7C42" w:rsidRPr="00327F97" w:rsidRDefault="00AA7C42" w:rsidP="00AA7C42">
      <w:pPr>
        <w:spacing w:line="360" w:lineRule="auto"/>
        <w:ind w:left="851" w:right="333"/>
        <w:contextualSpacing/>
        <w:jc w:val="both"/>
        <w:rPr>
          <w:rFonts w:ascii="Palatino Linotype" w:hAnsi="Palatino Linotype"/>
          <w:i/>
          <w:sz w:val="22"/>
        </w:rPr>
      </w:pPr>
      <w:r w:rsidRPr="00327F97">
        <w:rPr>
          <w:rFonts w:ascii="Palatino Linotype" w:hAnsi="Palatino Linotype"/>
          <w:i/>
          <w:sz w:val="22"/>
        </w:rPr>
        <w:lastRenderedPageBreak/>
        <w:t>1ª) Que se localice la documentación que contenga la información solicitada y de ser así la información pueda entregarse al solicitante en la forma en que se encuentra disponible, o</w:t>
      </w:r>
    </w:p>
    <w:p w14:paraId="706005E6" w14:textId="77777777" w:rsidR="00AA7C42" w:rsidRPr="00327F97" w:rsidRDefault="00AA7C42" w:rsidP="00AA7C42">
      <w:pPr>
        <w:spacing w:line="360" w:lineRule="auto"/>
        <w:ind w:left="851" w:right="333"/>
        <w:contextualSpacing/>
        <w:jc w:val="both"/>
        <w:rPr>
          <w:rFonts w:ascii="Palatino Linotype" w:hAnsi="Palatino Linotype"/>
          <w:i/>
          <w:sz w:val="22"/>
        </w:rPr>
      </w:pPr>
      <w:r w:rsidRPr="00327F97">
        <w:rPr>
          <w:rFonts w:ascii="Palatino Linotype" w:hAnsi="Palatino Linotype"/>
          <w:i/>
          <w:sz w:val="22"/>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2ECF343A" w14:textId="77777777" w:rsidR="00AA7C42" w:rsidRPr="00327F97" w:rsidRDefault="00AA7C42" w:rsidP="00AA7C42">
      <w:pPr>
        <w:spacing w:line="360" w:lineRule="auto"/>
        <w:ind w:left="851" w:right="333"/>
        <w:contextualSpacing/>
        <w:jc w:val="both"/>
        <w:rPr>
          <w:rFonts w:ascii="Palatino Linotype" w:hAnsi="Palatino Linotype"/>
          <w:i/>
          <w:sz w:val="22"/>
        </w:rPr>
      </w:pPr>
      <w:r w:rsidRPr="00327F97">
        <w:rPr>
          <w:rFonts w:ascii="Palatino Linotype" w:hAnsi="Palatino Linotype"/>
          <w:i/>
          <w:sz w:val="22"/>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5E136FA8" w14:textId="77777777" w:rsidR="00AA7C42" w:rsidRPr="009D6189" w:rsidRDefault="00AA7C42" w:rsidP="00AA7C42">
      <w:pPr>
        <w:spacing w:line="360" w:lineRule="auto"/>
        <w:contextualSpacing/>
        <w:jc w:val="both"/>
        <w:rPr>
          <w:rFonts w:ascii="Palatino Linotype" w:hAnsi="Palatino Linotype"/>
          <w:i/>
        </w:rPr>
      </w:pPr>
    </w:p>
    <w:p w14:paraId="2AAF7106" w14:textId="77777777" w:rsidR="00AA7C42" w:rsidRPr="009D6189" w:rsidRDefault="00AA7C42" w:rsidP="00212DC0">
      <w:pPr>
        <w:pStyle w:val="Prrafodelista"/>
        <w:numPr>
          <w:ilvl w:val="0"/>
          <w:numId w:val="1"/>
        </w:numPr>
        <w:spacing w:line="360" w:lineRule="auto"/>
        <w:ind w:left="0" w:firstLine="0"/>
        <w:jc w:val="both"/>
        <w:rPr>
          <w:rFonts w:ascii="Palatino Linotype" w:hAnsi="Palatino Linotype"/>
        </w:rPr>
      </w:pPr>
      <w:r w:rsidRPr="009D6189">
        <w:rPr>
          <w:rFonts w:ascii="Palatino Linotype" w:hAnsi="Palatino Linotype"/>
        </w:rPr>
        <w:t xml:space="preserve">Bajo éste tenor, se debe destacar que para que se declare la inexistencia de la información deberá de encuadrar en dos hipótesis, la primera de ellas corresponde </w:t>
      </w:r>
      <w:r w:rsidRPr="009D6189">
        <w:rPr>
          <w:rFonts w:ascii="Palatino Linotype" w:hAnsi="Palatino Linotype"/>
          <w:u w:val="single"/>
        </w:rPr>
        <w:t xml:space="preserve">a que en </w:t>
      </w:r>
      <w:r w:rsidRPr="009D6189">
        <w:rPr>
          <w:rFonts w:ascii="Palatino Linotype" w:hAnsi="Palatino Linotype"/>
        </w:rPr>
        <w:t xml:space="preserve">atribuciones, </w:t>
      </w:r>
      <w:r w:rsidRPr="009D6189">
        <w:rPr>
          <w:rFonts w:ascii="Palatino Linotype" w:hAnsi="Palatino Linotype"/>
          <w:u w:val="single"/>
        </w:rPr>
        <w:t xml:space="preserve">competencias o funciones del Sujeto Obligado debió de haber </w:t>
      </w:r>
      <w:r w:rsidRPr="009D6189">
        <w:rPr>
          <w:rFonts w:ascii="Palatino Linotype" w:hAnsi="Palatino Linotype"/>
          <w:b/>
          <w:u w:val="single"/>
        </w:rPr>
        <w:t>generado, administrado o poseído</w:t>
      </w:r>
      <w:r w:rsidRPr="009D6189">
        <w:rPr>
          <w:rFonts w:ascii="Palatino Linotype" w:hAnsi="Palatino Linotype"/>
        </w:rPr>
        <w:t xml:space="preserve"> la información ordenada pero por algún motivo éste no cuenta con ella, el segundo supuesto corresponde a que debió haber </w:t>
      </w:r>
      <w:r w:rsidRPr="009D6189">
        <w:rPr>
          <w:rFonts w:ascii="Palatino Linotype" w:hAnsi="Palatino Linotype"/>
          <w:u w:val="single"/>
        </w:rPr>
        <w:t xml:space="preserve">existencia previa de la documentación y la falta posterior </w:t>
      </w:r>
      <w:r w:rsidRPr="009D6189">
        <w:rPr>
          <w:rFonts w:ascii="Palatino Linotype" w:hAnsi="Palatino Linotype"/>
        </w:rPr>
        <w:t xml:space="preserve">de la misma en los archivos del Sujeto Obligado, esto es que la información se generó, poseyó o administró en el marco de sus atribuciones, pero no la conserva por diversas razones (destrucción física, desaparición física, sustracción ilícita, baja documental, etcétera) para lo cual, el Comité de Transparencia deberá de notificar al Órgano Interno de Control o equivalente del Sujeto Obligado quien, en su caso, deberá iniciar el procedimiento </w:t>
      </w:r>
      <w:r w:rsidRPr="009D6189">
        <w:rPr>
          <w:rFonts w:ascii="Palatino Linotype" w:hAnsi="Palatino Linotype"/>
        </w:rPr>
        <w:lastRenderedPageBreak/>
        <w:t>de responsabilidad administrativa que corresponda en términos de la Ley de Responsabilidades Administrativas del Estado de México y Municipios.</w:t>
      </w:r>
    </w:p>
    <w:p w14:paraId="278FC9B9" w14:textId="77777777" w:rsidR="00AA7C42" w:rsidRPr="009D6189" w:rsidRDefault="00AA7C42" w:rsidP="00AA7C42">
      <w:pPr>
        <w:spacing w:line="360" w:lineRule="auto"/>
        <w:contextualSpacing/>
        <w:jc w:val="both"/>
        <w:rPr>
          <w:rFonts w:ascii="Palatino Linotype" w:hAnsi="Palatino Linotype"/>
        </w:rPr>
      </w:pPr>
    </w:p>
    <w:p w14:paraId="523A902E" w14:textId="77777777" w:rsidR="00AA7C42" w:rsidRPr="009D6189" w:rsidRDefault="00AA7C42" w:rsidP="00212DC0">
      <w:pPr>
        <w:pStyle w:val="Prrafodelista"/>
        <w:numPr>
          <w:ilvl w:val="0"/>
          <w:numId w:val="1"/>
        </w:numPr>
        <w:spacing w:line="360" w:lineRule="auto"/>
        <w:ind w:left="0" w:firstLine="0"/>
        <w:jc w:val="both"/>
        <w:rPr>
          <w:rFonts w:ascii="Palatino Linotype" w:hAnsi="Palatino Linotype" w:cs="Arial"/>
          <w:b/>
        </w:rPr>
      </w:pPr>
      <w:r w:rsidRPr="009D6189">
        <w:rPr>
          <w:rFonts w:ascii="Palatino Linotype" w:eastAsia="Arial Unicode MS" w:hAnsi="Palatino Linotype" w:cs="Arial"/>
        </w:rPr>
        <w:t xml:space="preserve">El artículo 162 de la Ley de Transparencia y Acceso a la Información Pública del Estado </w:t>
      </w:r>
      <w:r w:rsidRPr="009D6189">
        <w:rPr>
          <w:rFonts w:ascii="Palatino Linotype" w:hAnsi="Palatino Linotype"/>
        </w:rPr>
        <w:t>de</w:t>
      </w:r>
      <w:r w:rsidRPr="009D6189">
        <w:rPr>
          <w:rFonts w:ascii="Palatino Linotype" w:eastAsia="Arial Unicode MS" w:hAnsi="Palatino Linotype" w:cs="Arial"/>
        </w:rPr>
        <w:t xml:space="preserve"> México establece que para atender una solicitud de acceso a la </w:t>
      </w:r>
      <w:r w:rsidRPr="009D6189">
        <w:rPr>
          <w:rFonts w:ascii="Palatino Linotype" w:hAnsi="Palatino Linotype"/>
        </w:rPr>
        <w:t>información</w:t>
      </w:r>
      <w:r w:rsidRPr="009D6189">
        <w:rPr>
          <w:rFonts w:ascii="Palatino Linotype" w:eastAsia="Arial Unicode MS" w:hAnsi="Palatino Linotype" w:cs="Arial"/>
        </w:rPr>
        <w:t>, la Unidad de Transparencia debe turnar el requerimiento a todas las áreas que pudieran haber generado o poseer la información requerida para efectos de que realicen una búsqueda exhaustiva en sus archivos que permita localizar los documentos existentes y generados previamente al momento en que fuera formulada la solicitud, para efectos de su entrega al particular, lo que implica un procedimiento de gestión documental según lo regulado por las disposiciones legales y reglamentarias aplicables. Lo anterior no equivale a la práctica de una investigación, en los términos señalados por el artículo 12 del mismo ordenamiento jurídico ya que dicha hipótesis normativa implica analizar y extraer información a partir de la realidad misma o del contenido de diversos documentos para someterla a un proceso de actividades intelectuales y experimentales de modo sistemático con el propósito de aumentar los conocimientos sobre una determinada materia, los cuales se hacen constar en un nuevo documento que se genera como consecuencia de la investigación practicada.</w:t>
      </w:r>
    </w:p>
    <w:p w14:paraId="757A29A0" w14:textId="77777777" w:rsidR="00922220" w:rsidRPr="009D6189" w:rsidRDefault="00922220" w:rsidP="00922220">
      <w:pPr>
        <w:pStyle w:val="Prrafodelista"/>
        <w:spacing w:line="360" w:lineRule="auto"/>
        <w:ind w:left="360"/>
        <w:contextualSpacing w:val="0"/>
        <w:jc w:val="both"/>
        <w:rPr>
          <w:rFonts w:ascii="Palatino Linotype" w:hAnsi="Palatino Linotype" w:cs="Arial"/>
          <w:b/>
        </w:rPr>
      </w:pPr>
    </w:p>
    <w:p w14:paraId="79EDD5FB" w14:textId="6A9E460C" w:rsidR="00FD70AD" w:rsidRPr="009D6189" w:rsidRDefault="00FD70AD" w:rsidP="00E20215">
      <w:pPr>
        <w:pStyle w:val="Prrafodelista"/>
        <w:numPr>
          <w:ilvl w:val="0"/>
          <w:numId w:val="1"/>
        </w:numPr>
        <w:spacing w:line="360" w:lineRule="auto"/>
        <w:ind w:left="0" w:firstLine="0"/>
        <w:jc w:val="both"/>
        <w:rPr>
          <w:rFonts w:ascii="Palatino Linotype" w:hAnsi="Palatino Linotype"/>
        </w:rPr>
      </w:pPr>
      <w:r w:rsidRPr="009D6189">
        <w:rPr>
          <w:rFonts w:ascii="Palatino Linotype" w:hAnsi="Palatino Linotype"/>
        </w:rPr>
        <w:t xml:space="preserve">En este sentido es dable Ordenar al Sujeto Obligado haga entrega el documento donde conste las guardias de vacaciones de los periodos de abril y julio 2014, 2015, 2016, 2017, 2018, 2019, 2020, 2021 en </w:t>
      </w:r>
      <w:r w:rsidR="00922220" w:rsidRPr="009D6189">
        <w:rPr>
          <w:rFonts w:ascii="Palatino Linotype" w:hAnsi="Palatino Linotype"/>
        </w:rPr>
        <w:t xml:space="preserve">versión pública. De ser el caso de </w:t>
      </w:r>
      <w:r w:rsidR="00922220" w:rsidRPr="009D6189">
        <w:rPr>
          <w:rFonts w:ascii="Palatino Linotype" w:hAnsi="Palatino Linotype"/>
        </w:rPr>
        <w:lastRenderedPageBreak/>
        <w:t>que no se cuente con la información de algunos años, por haberse procedido a la baja documental, el Sujeto Obligado deberá emitir el acuerdo de inexistencia.</w:t>
      </w:r>
    </w:p>
    <w:p w14:paraId="3436EA02" w14:textId="77777777" w:rsidR="00FD70AD" w:rsidRPr="009D6189" w:rsidRDefault="00FD70AD" w:rsidP="00FD70AD">
      <w:pPr>
        <w:keepNext/>
        <w:keepLines/>
        <w:spacing w:before="240"/>
        <w:outlineLvl w:val="0"/>
        <w:rPr>
          <w:rFonts w:ascii="Palatino Linotype" w:eastAsiaTheme="majorEastAsia" w:hAnsi="Palatino Linotype" w:cstheme="majorBidi"/>
          <w:b/>
        </w:rPr>
      </w:pPr>
      <w:bookmarkStart w:id="170" w:name="_Toc87549682"/>
      <w:r w:rsidRPr="009D6189">
        <w:rPr>
          <w:rFonts w:ascii="Palatino Linotype" w:eastAsiaTheme="majorEastAsia" w:hAnsi="Palatino Linotype" w:cstheme="majorBidi"/>
          <w:b/>
        </w:rPr>
        <w:t>QUINTO. De la versión pública.</w:t>
      </w:r>
      <w:bookmarkEnd w:id="170"/>
    </w:p>
    <w:p w14:paraId="7EE0BD36" w14:textId="77777777" w:rsidR="00FD70AD" w:rsidRPr="009D6189" w:rsidRDefault="00FD70AD" w:rsidP="00FD70AD">
      <w:pPr>
        <w:keepNext/>
        <w:keepLines/>
        <w:numPr>
          <w:ilvl w:val="0"/>
          <w:numId w:val="4"/>
        </w:numPr>
        <w:tabs>
          <w:tab w:val="left" w:pos="284"/>
          <w:tab w:val="num" w:pos="360"/>
        </w:tabs>
        <w:spacing w:line="360" w:lineRule="auto"/>
        <w:ind w:left="0" w:firstLine="0"/>
        <w:outlineLvl w:val="0"/>
        <w:rPr>
          <w:rFonts w:ascii="Palatino Linotype" w:eastAsiaTheme="majorEastAsia" w:hAnsi="Palatino Linotype"/>
          <w:b/>
          <w:lang w:eastAsia="es-ES_tradnl"/>
        </w:rPr>
      </w:pPr>
      <w:bookmarkStart w:id="171" w:name="_Toc48135362"/>
      <w:bookmarkStart w:id="172" w:name="_Toc72309902"/>
      <w:bookmarkStart w:id="173" w:name="_Toc73643041"/>
      <w:bookmarkStart w:id="174" w:name="_Toc73911519"/>
      <w:bookmarkStart w:id="175" w:name="_Toc87549683"/>
      <w:r w:rsidRPr="009D6189">
        <w:rPr>
          <w:rFonts w:ascii="Palatino Linotype" w:eastAsiaTheme="majorEastAsia" w:hAnsi="Palatino Linotype"/>
          <w:b/>
          <w:lang w:eastAsia="es-ES_tradnl"/>
        </w:rPr>
        <w:t>Nociones generales.</w:t>
      </w:r>
      <w:bookmarkEnd w:id="171"/>
      <w:bookmarkEnd w:id="172"/>
      <w:bookmarkEnd w:id="173"/>
      <w:bookmarkEnd w:id="174"/>
      <w:bookmarkEnd w:id="175"/>
      <w:r w:rsidRPr="009D6189">
        <w:rPr>
          <w:rFonts w:ascii="Palatino Linotype" w:eastAsiaTheme="majorEastAsia" w:hAnsi="Palatino Linotype"/>
          <w:b/>
          <w:lang w:eastAsia="es-ES_tradnl"/>
        </w:rPr>
        <w:t xml:space="preserve"> </w:t>
      </w:r>
    </w:p>
    <w:p w14:paraId="1FDB4E6F" w14:textId="77777777" w:rsidR="00FD70AD" w:rsidRPr="009D6189" w:rsidRDefault="00FD70AD" w:rsidP="00FD70AD">
      <w:pPr>
        <w:numPr>
          <w:ilvl w:val="0"/>
          <w:numId w:val="1"/>
        </w:numPr>
        <w:tabs>
          <w:tab w:val="left" w:pos="284"/>
        </w:tabs>
        <w:spacing w:line="360" w:lineRule="auto"/>
        <w:ind w:left="0" w:right="49" w:firstLine="0"/>
        <w:contextualSpacing/>
        <w:jc w:val="both"/>
        <w:rPr>
          <w:rFonts w:ascii="Palatino Linotype" w:hAnsi="Palatino Linotype" w:cs="Arial"/>
          <w:color w:val="000000"/>
        </w:rPr>
      </w:pPr>
      <w:r w:rsidRPr="009D6189">
        <w:rPr>
          <w:rFonts w:ascii="Palatino Linotype" w:hAnsi="Palatino Linotype" w:cs="Arial"/>
          <w:color w:val="000000"/>
        </w:rPr>
        <w:t>Debe destacarse que, debido a la naturaleza de la información solicitada</w:t>
      </w:r>
      <w:r w:rsidRPr="009D6189">
        <w:rPr>
          <w:rFonts w:ascii="Palatino Linotype" w:hAnsi="Palatino Linotype" w:cs="Arial"/>
          <w:b/>
          <w:color w:val="000000"/>
        </w:rPr>
        <w:t xml:space="preserve">, </w:t>
      </w:r>
      <w:r w:rsidRPr="009D6189">
        <w:rPr>
          <w:rFonts w:ascii="Palatino Linotype" w:hAnsi="Palatino Linotype" w:cs="Arial"/>
          <w:color w:val="000000"/>
        </w:rPr>
        <w:t xml:space="preserve">eventualmente pudiera obrar datos personales susceptibles de protegerse, así como información susceptible de clasificarse como reservada, el </w:t>
      </w:r>
      <w:r w:rsidRPr="009D6189">
        <w:rPr>
          <w:rFonts w:ascii="Palatino Linotype" w:hAnsi="Palatino Linotype" w:cs="Arial"/>
          <w:b/>
          <w:bCs/>
          <w:color w:val="000000"/>
        </w:rPr>
        <w:t xml:space="preserve">Sujeto Obligado </w:t>
      </w:r>
      <w:r w:rsidRPr="009D6189">
        <w:rPr>
          <w:rFonts w:ascii="Palatino Linotype" w:hAnsi="Palatino Linotype" w:cs="Arial"/>
          <w:color w:val="000000"/>
        </w:rPr>
        <w:t xml:space="preserve">deberá de hacer la adecuada versión pública, protegiendo los datos que no son susceptibles de ser proporcionados. </w:t>
      </w:r>
    </w:p>
    <w:p w14:paraId="3B5CCB58" w14:textId="77777777" w:rsidR="00FD70AD" w:rsidRPr="009D6189" w:rsidRDefault="00FD70AD" w:rsidP="00FD70AD">
      <w:pPr>
        <w:tabs>
          <w:tab w:val="left" w:pos="0"/>
          <w:tab w:val="left" w:pos="284"/>
        </w:tabs>
        <w:spacing w:line="360" w:lineRule="auto"/>
        <w:ind w:right="49"/>
        <w:contextualSpacing/>
        <w:jc w:val="both"/>
        <w:rPr>
          <w:rFonts w:ascii="Palatino Linotype" w:eastAsia="MS Mincho" w:hAnsi="Palatino Linotype"/>
          <w:highlight w:val="yellow"/>
          <w:lang w:val="es-ES"/>
        </w:rPr>
      </w:pPr>
    </w:p>
    <w:p w14:paraId="71F1D2B2" w14:textId="77777777" w:rsidR="00FD70AD" w:rsidRPr="009D6189" w:rsidRDefault="00FD70AD" w:rsidP="00FD70AD">
      <w:pPr>
        <w:numPr>
          <w:ilvl w:val="0"/>
          <w:numId w:val="1"/>
        </w:numPr>
        <w:tabs>
          <w:tab w:val="left" w:pos="284"/>
        </w:tabs>
        <w:spacing w:line="360" w:lineRule="auto"/>
        <w:ind w:left="0" w:right="49" w:firstLine="0"/>
        <w:contextualSpacing/>
        <w:jc w:val="both"/>
        <w:rPr>
          <w:rFonts w:ascii="Palatino Linotype" w:hAnsi="Palatino Linotype" w:cs="Arial"/>
          <w:color w:val="000000"/>
        </w:rPr>
      </w:pPr>
      <w:r w:rsidRPr="009D6189">
        <w:rPr>
          <w:rFonts w:ascii="Palatino Linotype" w:hAnsi="Palatino Linotype" w:cs="Arial"/>
          <w:color w:val="000000"/>
        </w:rPr>
        <w:t xml:space="preserve">No pasa desapercibido para este Órgano Garante que los </w:t>
      </w:r>
      <w:r w:rsidRPr="009D6189">
        <w:rPr>
          <w:rFonts w:ascii="Palatino Linotype" w:hAnsi="Palatino Linotype" w:cs="Arial"/>
          <w:b/>
          <w:bCs/>
          <w:color w:val="000000"/>
        </w:rPr>
        <w:t xml:space="preserve">Sujetos Obligados </w:t>
      </w:r>
      <w:r w:rsidRPr="009D6189">
        <w:rPr>
          <w:rFonts w:ascii="Palatino Linotype" w:hAnsi="Palatino Linotype" w:cs="Arial"/>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652CEDCC" w14:textId="77777777" w:rsidR="00FD70AD" w:rsidRPr="009D6189" w:rsidRDefault="00FD70AD" w:rsidP="00FD70AD">
      <w:pPr>
        <w:tabs>
          <w:tab w:val="left" w:pos="284"/>
        </w:tabs>
        <w:spacing w:line="360" w:lineRule="auto"/>
        <w:ind w:right="49"/>
        <w:contextualSpacing/>
        <w:jc w:val="both"/>
        <w:rPr>
          <w:rFonts w:ascii="Palatino Linotype" w:hAnsi="Palatino Linotype" w:cs="Arial"/>
          <w:color w:val="000000"/>
        </w:rPr>
      </w:pPr>
    </w:p>
    <w:tbl>
      <w:tblPr>
        <w:tblStyle w:val="Tablanormal1"/>
        <w:tblW w:w="8505" w:type="dxa"/>
        <w:tblInd w:w="137" w:type="dxa"/>
        <w:tblLook w:val="04A0" w:firstRow="1" w:lastRow="0" w:firstColumn="1" w:lastColumn="0" w:noHBand="0" w:noVBand="1"/>
      </w:tblPr>
      <w:tblGrid>
        <w:gridCol w:w="1838"/>
        <w:gridCol w:w="6667"/>
      </w:tblGrid>
      <w:tr w:rsidR="00FD70AD" w:rsidRPr="00327F97" w14:paraId="231F370D" w14:textId="77777777" w:rsidTr="003C66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07ABA41F" w14:textId="77777777" w:rsidR="00FD70AD" w:rsidRPr="00327F97" w:rsidRDefault="00FD70AD" w:rsidP="003C662E">
            <w:pPr>
              <w:tabs>
                <w:tab w:val="left" w:pos="284"/>
              </w:tabs>
              <w:spacing w:line="360" w:lineRule="auto"/>
              <w:rPr>
                <w:rFonts w:ascii="Palatino Linotype" w:hAnsi="Palatino Linotype" w:cs="Times New Roman"/>
                <w:b w:val="0"/>
                <w:sz w:val="20"/>
              </w:rPr>
            </w:pPr>
            <w:r w:rsidRPr="00327F97">
              <w:rPr>
                <w:rFonts w:ascii="Palatino Linotype" w:hAnsi="Palatino Linotype" w:cstheme="majorBidi"/>
                <w:b w:val="0"/>
                <w:bCs w:val="0"/>
                <w:sz w:val="20"/>
              </w:rPr>
              <w:t>a) Requisitos previos.</w:t>
            </w:r>
          </w:p>
        </w:tc>
        <w:tc>
          <w:tcPr>
            <w:tcW w:w="6667" w:type="dxa"/>
            <w:hideMark/>
          </w:tcPr>
          <w:p w14:paraId="5EC3FA26" w14:textId="77777777" w:rsidR="00FD70AD" w:rsidRPr="00327F97" w:rsidRDefault="00FD70AD" w:rsidP="003C662E">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327F97">
              <w:rPr>
                <w:rFonts w:ascii="Palatino Linotype" w:hAnsi="Palatino Linotype" w:cs="Arial"/>
                <w:b w:val="0"/>
                <w:bCs w:val="0"/>
                <w:color w:val="000000"/>
                <w:sz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1F60692F" w14:textId="77777777" w:rsidR="00FD70AD" w:rsidRPr="00327F97" w:rsidRDefault="00FD70AD" w:rsidP="003C662E">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327F97">
              <w:rPr>
                <w:rFonts w:ascii="Palatino Linotype" w:hAnsi="Palatino Linotype" w:cs="Arial"/>
                <w:b w:val="0"/>
                <w:bCs w:val="0"/>
                <w:color w:val="000000"/>
                <w:sz w:val="20"/>
              </w:rPr>
              <w:t>Al hacerlo tienen que precisar de qué información se trata, señalando el supuesto de clasificación (confidencialidad o reserva).</w:t>
            </w:r>
          </w:p>
          <w:p w14:paraId="50B000B2" w14:textId="77777777" w:rsidR="00FD70AD" w:rsidRPr="00327F97" w:rsidRDefault="00FD70AD" w:rsidP="003C662E">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327F97">
              <w:rPr>
                <w:rFonts w:ascii="Palatino Linotype" w:hAnsi="Palatino Linotype" w:cs="Arial"/>
                <w:b w:val="0"/>
                <w:bCs w:val="0"/>
                <w:color w:val="000000"/>
                <w:sz w:val="20"/>
              </w:rPr>
              <w:lastRenderedPageBreak/>
              <w:t>Además, se debe señalar el procedimiento, de los tres que establecen los artículos 132 y 106 de la Ley Estatal y General, respectivamente.</w:t>
            </w:r>
          </w:p>
          <w:p w14:paraId="0B179797" w14:textId="77777777" w:rsidR="00FD70AD" w:rsidRPr="00327F97" w:rsidRDefault="00FD70AD" w:rsidP="003C662E">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b w:val="0"/>
                <w:bCs w:val="0"/>
                <w:sz w:val="20"/>
              </w:rPr>
            </w:pPr>
            <w:r w:rsidRPr="00327F97">
              <w:rPr>
                <w:rFonts w:ascii="Palatino Linotype" w:hAnsi="Palatino Linotype" w:cs="Arial"/>
                <w:b w:val="0"/>
                <w:bCs w:val="0"/>
                <w:color w:val="000000"/>
                <w:sz w:val="20"/>
              </w:rPr>
              <w:t xml:space="preserve">El último de estos requisitos previos consiste en que no se pueden emitir acuerdos de carácter general ni particular, esto es, </w:t>
            </w:r>
            <w:r w:rsidRPr="00327F97">
              <w:rPr>
                <w:rFonts w:ascii="Palatino Linotype" w:hAnsi="Palatino Linotype" w:cs="Arial"/>
                <w:b w:val="0"/>
                <w:bCs w:val="0"/>
                <w:color w:val="000000"/>
                <w:sz w:val="20"/>
                <w:u w:val="single"/>
              </w:rPr>
              <w:t>no se puede hacer un acuerdo para clasificar de manera general todos los documentos de un expediente o área, sin</w:t>
            </w:r>
            <w:r w:rsidRPr="00327F97">
              <w:rPr>
                <w:rFonts w:ascii="Palatino Linotype" w:hAnsi="Palatino Linotype" w:cs="Arial"/>
                <w:b w:val="0"/>
                <w:bCs w:val="0"/>
                <w:color w:val="000000"/>
                <w:sz w:val="20"/>
              </w:rPr>
              <w:t xml:space="preserve"> individualizar su análisis y tampoco se puede hacer un acuerdo por cada dato que se vaya a clasificar dentro de un documento con diez datos, por ejemplo, susceptibles de ser clasificados.</w:t>
            </w:r>
          </w:p>
        </w:tc>
      </w:tr>
      <w:tr w:rsidR="00FD70AD" w:rsidRPr="00327F97" w14:paraId="29E81E10" w14:textId="77777777" w:rsidTr="003C6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7F8FB43A" w14:textId="77777777" w:rsidR="00FD70AD" w:rsidRPr="00327F97" w:rsidRDefault="00FD70AD" w:rsidP="003C662E">
            <w:pPr>
              <w:tabs>
                <w:tab w:val="left" w:pos="284"/>
              </w:tabs>
              <w:spacing w:line="360" w:lineRule="auto"/>
              <w:rPr>
                <w:rFonts w:ascii="Palatino Linotype" w:hAnsi="Palatino Linotype" w:cs="Times New Roman"/>
                <w:b w:val="0"/>
                <w:sz w:val="20"/>
              </w:rPr>
            </w:pPr>
            <w:r w:rsidRPr="00327F97">
              <w:rPr>
                <w:rFonts w:ascii="Palatino Linotype" w:hAnsi="Palatino Linotype" w:cstheme="majorBidi"/>
                <w:b w:val="0"/>
                <w:bCs w:val="0"/>
                <w:sz w:val="20"/>
              </w:rPr>
              <w:lastRenderedPageBreak/>
              <w:t>b) Supuestos de clasificación.</w:t>
            </w:r>
          </w:p>
        </w:tc>
        <w:tc>
          <w:tcPr>
            <w:tcW w:w="6667" w:type="dxa"/>
            <w:hideMark/>
          </w:tcPr>
          <w:p w14:paraId="4702125A" w14:textId="77777777" w:rsidR="00FD70AD" w:rsidRPr="00327F97" w:rsidRDefault="00FD70AD" w:rsidP="003C662E">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327F97">
              <w:rPr>
                <w:rFonts w:ascii="Palatino Linotype" w:hAnsi="Palatino Linotype" w:cs="Arial"/>
                <w:color w:val="000000"/>
                <w:sz w:val="20"/>
              </w:rPr>
              <w:t>Las disposiciones constitucionales y legales en la materia establecen los dos supuestos generales para clasificar la información: por reserva y por confidencialidad.</w:t>
            </w:r>
          </w:p>
          <w:p w14:paraId="3586D525" w14:textId="77777777" w:rsidR="00FD70AD" w:rsidRPr="00327F97" w:rsidRDefault="00FD70AD" w:rsidP="003C662E">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327F97">
              <w:rPr>
                <w:rFonts w:ascii="Palatino Linotype" w:hAnsi="Palatino Linotype" w:cs="Arial"/>
                <w:color w:val="000000"/>
                <w:sz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10ABCD1A" w14:textId="77777777" w:rsidR="00FD70AD" w:rsidRPr="00327F97" w:rsidRDefault="00FD70AD" w:rsidP="003C662E">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0"/>
              </w:rPr>
            </w:pPr>
            <w:r w:rsidRPr="00327F97">
              <w:rPr>
                <w:rFonts w:ascii="Palatino Linotype" w:hAnsi="Palatino Linotype" w:cs="Arial"/>
                <w:color w:val="000000"/>
                <w:sz w:val="20"/>
              </w:rPr>
              <w:t xml:space="preserve">El </w:t>
            </w:r>
            <w:r w:rsidRPr="00327F97">
              <w:rPr>
                <w:rFonts w:ascii="Palatino Linotype" w:hAnsi="Palatino Linotype" w:cs="Arial"/>
                <w:b/>
                <w:color w:val="000000"/>
                <w:sz w:val="20"/>
              </w:rPr>
              <w:t>Sujeto Obligado</w:t>
            </w:r>
            <w:r w:rsidRPr="00327F97">
              <w:rPr>
                <w:rFonts w:ascii="Palatino Linotype" w:hAnsi="Palatino Linotype" w:cs="Arial"/>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FD70AD" w:rsidRPr="00327F97" w14:paraId="017C3356" w14:textId="77777777" w:rsidTr="003C662E">
        <w:tc>
          <w:tcPr>
            <w:cnfStyle w:val="001000000000" w:firstRow="0" w:lastRow="0" w:firstColumn="1" w:lastColumn="0" w:oddVBand="0" w:evenVBand="0" w:oddHBand="0" w:evenHBand="0" w:firstRowFirstColumn="0" w:firstRowLastColumn="0" w:lastRowFirstColumn="0" w:lastRowLastColumn="0"/>
            <w:tcW w:w="1838" w:type="dxa"/>
            <w:hideMark/>
          </w:tcPr>
          <w:p w14:paraId="48D60775" w14:textId="77777777" w:rsidR="00FD70AD" w:rsidRPr="00327F97" w:rsidRDefault="00FD70AD" w:rsidP="003C662E">
            <w:pPr>
              <w:tabs>
                <w:tab w:val="left" w:pos="284"/>
              </w:tabs>
              <w:spacing w:line="360" w:lineRule="auto"/>
              <w:rPr>
                <w:rFonts w:ascii="Palatino Linotype" w:hAnsi="Palatino Linotype" w:cs="Times New Roman"/>
                <w:b w:val="0"/>
                <w:sz w:val="20"/>
              </w:rPr>
            </w:pPr>
            <w:r w:rsidRPr="00327F97">
              <w:rPr>
                <w:rFonts w:ascii="Palatino Linotype" w:hAnsi="Palatino Linotype" w:cstheme="majorBidi"/>
                <w:b w:val="0"/>
                <w:bCs w:val="0"/>
                <w:sz w:val="20"/>
              </w:rPr>
              <w:t>c) Formalidades para emitir el acuerdo de clasificación.</w:t>
            </w:r>
          </w:p>
        </w:tc>
        <w:tc>
          <w:tcPr>
            <w:tcW w:w="6667" w:type="dxa"/>
            <w:hideMark/>
          </w:tcPr>
          <w:p w14:paraId="55E8DD75" w14:textId="77777777" w:rsidR="00FD70AD" w:rsidRPr="00327F97" w:rsidRDefault="00FD70AD" w:rsidP="003C662E">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327F97">
              <w:rPr>
                <w:rFonts w:ascii="Palatino Linotype" w:hAnsi="Palatino Linotype" w:cs="Arial"/>
                <w:color w:val="000000"/>
                <w:sz w:val="20"/>
              </w:rPr>
              <w:t xml:space="preserve">El Comité de Transparencia, según lo dispuesto en los artículos cuenta con las facultades para aprobar, modificar o revocar la clasificación de la información que haya propuesto. </w:t>
            </w:r>
          </w:p>
          <w:p w14:paraId="6184B60E" w14:textId="77777777" w:rsidR="00FD70AD" w:rsidRPr="00327F97" w:rsidRDefault="00FD70AD" w:rsidP="003C662E">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327F97">
              <w:rPr>
                <w:rFonts w:ascii="Palatino Linotype" w:hAnsi="Palatino Linotype" w:cs="Arial"/>
                <w:color w:val="000000"/>
                <w:sz w:val="20"/>
              </w:rPr>
              <w:lastRenderedPageBreak/>
              <w:t xml:space="preserve">Es necesario que </w:t>
            </w:r>
            <w:r w:rsidRPr="00327F97">
              <w:rPr>
                <w:rFonts w:ascii="Palatino Linotype" w:hAnsi="Palatino Linotype" w:cs="Arial"/>
                <w:b/>
                <w:color w:val="000000"/>
                <w:sz w:val="20"/>
                <w:u w:val="single"/>
              </w:rPr>
              <w:t>el acto reúna con los requisitos elementales</w:t>
            </w:r>
            <w:r w:rsidRPr="00327F97">
              <w:rPr>
                <w:rFonts w:ascii="Palatino Linotype" w:hAnsi="Palatino Linotype" w:cs="Arial"/>
                <w:color w:val="000000"/>
                <w:sz w:val="20"/>
              </w:rPr>
              <w:t>, entre ellos, que la autoridad que va a emitir el acto de autoridad sea la legalmente facultada para ello.</w:t>
            </w:r>
          </w:p>
          <w:p w14:paraId="3B492E26" w14:textId="77777777" w:rsidR="00FD70AD" w:rsidRPr="00327F97" w:rsidRDefault="00FD70AD" w:rsidP="003C662E">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0"/>
              </w:rPr>
            </w:pPr>
            <w:r w:rsidRPr="00327F97">
              <w:rPr>
                <w:rFonts w:ascii="Palatino Linotype" w:hAnsi="Palatino Linotype" w:cs="Arial"/>
                <w:color w:val="000000"/>
                <w:sz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FD70AD" w:rsidRPr="00327F97" w14:paraId="7C4BC7D8" w14:textId="77777777" w:rsidTr="003C6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4CA2151" w14:textId="77777777" w:rsidR="00FD70AD" w:rsidRPr="00327F97" w:rsidRDefault="00FD70AD" w:rsidP="003C662E">
            <w:pPr>
              <w:tabs>
                <w:tab w:val="left" w:pos="284"/>
              </w:tabs>
              <w:spacing w:line="360" w:lineRule="auto"/>
              <w:rPr>
                <w:rFonts w:ascii="Palatino Linotype" w:hAnsi="Palatino Linotype" w:cs="Times New Roman"/>
                <w:bCs w:val="0"/>
                <w:sz w:val="20"/>
              </w:rPr>
            </w:pPr>
          </w:p>
          <w:p w14:paraId="296CE750" w14:textId="77777777" w:rsidR="00FD70AD" w:rsidRPr="00327F97" w:rsidRDefault="00FD70AD" w:rsidP="003C662E">
            <w:pPr>
              <w:tabs>
                <w:tab w:val="left" w:pos="284"/>
              </w:tabs>
              <w:spacing w:line="360" w:lineRule="auto"/>
              <w:jc w:val="both"/>
              <w:rPr>
                <w:rFonts w:ascii="Palatino Linotype" w:hAnsi="Palatino Linotype" w:cs="Times New Roman"/>
                <w:b w:val="0"/>
                <w:sz w:val="20"/>
              </w:rPr>
            </w:pPr>
            <w:r w:rsidRPr="00327F97">
              <w:rPr>
                <w:rFonts w:ascii="Palatino Linotype" w:hAnsi="Palatino Linotype" w:cs="Arial"/>
                <w:b w:val="0"/>
                <w:bCs w:val="0"/>
                <w:color w:val="000000"/>
                <w:sz w:val="20"/>
              </w:rPr>
              <w:t xml:space="preserve">d) Requisitos de fondo del acuerdo de clasificación. </w:t>
            </w:r>
          </w:p>
        </w:tc>
        <w:tc>
          <w:tcPr>
            <w:tcW w:w="6667" w:type="dxa"/>
            <w:hideMark/>
          </w:tcPr>
          <w:p w14:paraId="51F2A098" w14:textId="77777777" w:rsidR="00FD70AD" w:rsidRPr="00327F97" w:rsidRDefault="00FD70AD" w:rsidP="003C662E">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327F97">
              <w:rPr>
                <w:rFonts w:ascii="Palatino Linotype" w:hAnsi="Palatino Linotype" w:cs="Arial"/>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327F97">
              <w:rPr>
                <w:rFonts w:ascii="Palatino Linotype" w:hAnsi="Palatino Linotype" w:cs="Arial"/>
                <w:b/>
                <w:color w:val="000000"/>
                <w:sz w:val="20"/>
              </w:rPr>
              <w:t>Sujetos Obligados</w:t>
            </w:r>
            <w:r w:rsidRPr="00327F97">
              <w:rPr>
                <w:rFonts w:ascii="Palatino Linotype" w:hAnsi="Palatino Linotype" w:cs="Arial"/>
                <w:color w:val="000000"/>
                <w:sz w:val="20"/>
              </w:rPr>
              <w:t xml:space="preserve">, por lo que deberán fundar y motivar debidamente la clasificación. </w:t>
            </w:r>
          </w:p>
          <w:p w14:paraId="6407D613" w14:textId="77777777" w:rsidR="00FD70AD" w:rsidRPr="00327F97" w:rsidRDefault="00FD70AD" w:rsidP="003C662E">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327F97">
              <w:rPr>
                <w:rFonts w:ascii="Palatino Linotype" w:hAnsi="Palatino Linotype" w:cs="Arial"/>
                <w:color w:val="000000"/>
                <w:sz w:val="20"/>
              </w:rPr>
              <w:t xml:space="preserve">De lo anterior, se desprende que para una correcta </w:t>
            </w:r>
            <w:r w:rsidRPr="00327F97">
              <w:rPr>
                <w:rFonts w:ascii="Palatino Linotype" w:hAnsi="Palatino Linotype" w:cs="Arial"/>
                <w:b/>
                <w:color w:val="000000"/>
                <w:sz w:val="20"/>
              </w:rPr>
              <w:t>clasificación total o parcial</w:t>
            </w:r>
            <w:r w:rsidRPr="00327F97">
              <w:rPr>
                <w:rFonts w:ascii="Palatino Linotype" w:hAnsi="Palatino Linotype" w:cs="Arial"/>
                <w:color w:val="000000"/>
                <w:sz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1BAC79CF" w14:textId="77777777" w:rsidR="00FD70AD" w:rsidRPr="00327F97" w:rsidRDefault="00FD70AD" w:rsidP="003C662E">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327F97">
              <w:rPr>
                <w:rFonts w:ascii="Palatino Linotype" w:hAnsi="Palatino Linotype" w:cs="Arial"/>
                <w:color w:val="000000"/>
                <w:sz w:val="20"/>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w:t>
            </w:r>
            <w:r w:rsidRPr="00327F97">
              <w:rPr>
                <w:rFonts w:ascii="Palatino Linotype" w:hAnsi="Palatino Linotype" w:cs="Arial"/>
                <w:color w:val="000000"/>
                <w:sz w:val="20"/>
              </w:rPr>
              <w:lastRenderedPageBreak/>
              <w:t>derecho. De este modo, la persona que se sienta afectada pueda impugnar la decisión, permitiéndole una real y auténtica defensa.</w:t>
            </w:r>
          </w:p>
          <w:p w14:paraId="42C9CB0C" w14:textId="77777777" w:rsidR="00FD70AD" w:rsidRPr="00327F97" w:rsidRDefault="00FD70AD" w:rsidP="003C662E">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327F97">
              <w:rPr>
                <w:rFonts w:ascii="Palatino Linotype" w:hAnsi="Palatino Linotype" w:cs="Arial"/>
                <w:color w:val="000000"/>
                <w:sz w:val="20"/>
              </w:rPr>
              <w:t>En ese mismo sentido, el numeral trigésimo tercero fracción V de los Lineamientos Generales, precisa que para motivar la clasificación se deben acreditar las circunstancias de tiempo, modo y lugar.</w:t>
            </w:r>
          </w:p>
          <w:p w14:paraId="527F64D3" w14:textId="77777777" w:rsidR="00FD70AD" w:rsidRPr="00327F97" w:rsidRDefault="00FD70AD" w:rsidP="003C662E">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327F97">
              <w:rPr>
                <w:rFonts w:ascii="Palatino Linotype" w:hAnsi="Palatino Linotype" w:cs="Arial"/>
                <w:color w:val="000000"/>
                <w:sz w:val="20"/>
              </w:rPr>
              <w:t xml:space="preserve">Ahora bien, </w:t>
            </w:r>
            <w:r w:rsidRPr="00327F97">
              <w:rPr>
                <w:rFonts w:ascii="Palatino Linotype" w:hAnsi="Palatino Linotype" w:cs="Arial"/>
                <w:b/>
                <w:color w:val="000000"/>
                <w:sz w:val="20"/>
                <w:u w:val="single"/>
              </w:rPr>
              <w:t>para cada caso además de fundar y motivar</w:t>
            </w:r>
            <w:r w:rsidRPr="00327F97">
              <w:rPr>
                <w:rFonts w:ascii="Palatino Linotype" w:hAnsi="Palatino Linotype" w:cs="Arial"/>
                <w:color w:val="000000"/>
                <w:sz w:val="20"/>
              </w:rPr>
              <w:t xml:space="preserve">, se debe identificar con claridad que datos contenidos en las documentales que son susceptibles de suprimirse, por ejemplo; </w:t>
            </w:r>
            <w:r w:rsidRPr="00327F97">
              <w:rPr>
                <w:rFonts w:ascii="Palatino Linotype" w:hAnsi="Palatino Linotype" w:cs="Arial"/>
                <w:color w:val="000000"/>
                <w:sz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FD70AD" w:rsidRPr="00327F97" w14:paraId="100711C1" w14:textId="77777777" w:rsidTr="003C662E">
        <w:tc>
          <w:tcPr>
            <w:cnfStyle w:val="001000000000" w:firstRow="0" w:lastRow="0" w:firstColumn="1" w:lastColumn="0" w:oddVBand="0" w:evenVBand="0" w:oddHBand="0" w:evenHBand="0" w:firstRowFirstColumn="0" w:firstRowLastColumn="0" w:lastRowFirstColumn="0" w:lastRowLastColumn="0"/>
            <w:tcW w:w="1838" w:type="dxa"/>
          </w:tcPr>
          <w:p w14:paraId="023E9778" w14:textId="77777777" w:rsidR="00FD70AD" w:rsidRPr="00327F97" w:rsidRDefault="00FD70AD" w:rsidP="003C662E">
            <w:pPr>
              <w:tabs>
                <w:tab w:val="left" w:pos="284"/>
              </w:tabs>
              <w:spacing w:line="360" w:lineRule="auto"/>
              <w:ind w:right="49"/>
              <w:jc w:val="both"/>
              <w:rPr>
                <w:rFonts w:ascii="Palatino Linotype" w:hAnsi="Palatino Linotype" w:cs="Arial"/>
                <w:b w:val="0"/>
                <w:sz w:val="20"/>
              </w:rPr>
            </w:pPr>
            <w:r w:rsidRPr="00327F97">
              <w:rPr>
                <w:rFonts w:ascii="Palatino Linotype" w:eastAsia="MS Gothic" w:hAnsi="Palatino Linotype" w:cs="Times New Roman"/>
                <w:b w:val="0"/>
                <w:bCs w:val="0"/>
                <w:sz w:val="20"/>
              </w:rPr>
              <w:lastRenderedPageBreak/>
              <w:t xml:space="preserve">e) Condiciones especiales de la clasificación de la información como confidencial. </w:t>
            </w:r>
          </w:p>
        </w:tc>
        <w:tc>
          <w:tcPr>
            <w:tcW w:w="6667" w:type="dxa"/>
            <w:hideMark/>
          </w:tcPr>
          <w:p w14:paraId="36457C95" w14:textId="77777777" w:rsidR="00FD70AD" w:rsidRPr="00327F97" w:rsidRDefault="00FD70AD" w:rsidP="003C662E">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327F97">
              <w:rPr>
                <w:rFonts w:ascii="Palatino Linotype" w:hAnsi="Palatino Linotype" w:cs="Arial"/>
                <w:color w:val="000000"/>
                <w:sz w:val="20"/>
              </w:rPr>
              <w:t xml:space="preserve">Los artículos 148 y 120 de la Ley Estatal y de la Ley General, respectivamente, establecen que aun tratándose de datos personales, se podrán proporcionar, incluso sin solicitar el consentimiento de su titular. </w:t>
            </w:r>
          </w:p>
          <w:p w14:paraId="22C93D7E" w14:textId="77777777" w:rsidR="00FD70AD" w:rsidRPr="00327F97" w:rsidRDefault="00FD70AD" w:rsidP="003C662E">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327F97">
              <w:rPr>
                <w:rFonts w:ascii="Palatino Linotype" w:hAnsi="Palatino Linotype" w:cs="Arial"/>
                <w:color w:val="000000"/>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1D48E1B1" w14:textId="77777777" w:rsidR="00FD70AD" w:rsidRPr="00327F97" w:rsidRDefault="00FD70AD" w:rsidP="003C662E">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0"/>
              </w:rPr>
            </w:pPr>
            <w:r w:rsidRPr="00327F97">
              <w:rPr>
                <w:rFonts w:ascii="Palatino Linotype" w:hAnsi="Palatino Linotype" w:cs="Arial"/>
                <w:color w:val="000000"/>
                <w:sz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7A40D367" w14:textId="77777777" w:rsidR="00FD70AD" w:rsidRPr="009D6189" w:rsidRDefault="00FD70AD" w:rsidP="00FD70AD">
      <w:pPr>
        <w:tabs>
          <w:tab w:val="left" w:pos="284"/>
        </w:tabs>
        <w:contextualSpacing/>
        <w:rPr>
          <w:rFonts w:ascii="Palatino Linotype" w:hAnsi="Palatino Linotype" w:cs="Arial"/>
          <w:color w:val="000000"/>
        </w:rPr>
      </w:pPr>
    </w:p>
    <w:p w14:paraId="23FB22C3" w14:textId="77777777" w:rsidR="00FD70AD" w:rsidRPr="009D6189" w:rsidRDefault="00FD70AD" w:rsidP="00FD70AD">
      <w:pPr>
        <w:numPr>
          <w:ilvl w:val="0"/>
          <w:numId w:val="1"/>
        </w:numPr>
        <w:tabs>
          <w:tab w:val="left" w:pos="284"/>
        </w:tabs>
        <w:spacing w:line="360" w:lineRule="auto"/>
        <w:ind w:left="0" w:firstLine="0"/>
        <w:contextualSpacing/>
        <w:jc w:val="both"/>
        <w:rPr>
          <w:rFonts w:ascii="Palatino Linotype" w:hAnsi="Palatino Linotype" w:cs="Arial"/>
        </w:rPr>
      </w:pPr>
      <w:r w:rsidRPr="009D6189">
        <w:rPr>
          <w:rFonts w:ascii="Palatino Linotype" w:hAnsi="Palatino Linotype" w:cs="Arial"/>
        </w:rPr>
        <w:t xml:space="preserve">Si el servidor público incumple con estas formalidades y entrega la información sin proteger los datos personales incumple con lo que estipula las </w:t>
      </w:r>
      <w:r w:rsidRPr="009D6189">
        <w:rPr>
          <w:rFonts w:ascii="Palatino Linotype" w:hAnsi="Palatino Linotype" w:cs="Arial"/>
        </w:rPr>
        <w:lastRenderedPageBreak/>
        <w:t>disposiciones legales establecidas, asimismo que si entrega un documento testado sin el debido acuerdo de clasificación.</w:t>
      </w:r>
    </w:p>
    <w:p w14:paraId="74714E8E" w14:textId="77777777" w:rsidR="00FD70AD" w:rsidRPr="009D6189" w:rsidRDefault="00FD70AD" w:rsidP="00FD70AD">
      <w:pPr>
        <w:rPr>
          <w:rFonts w:ascii="Palatino Linotype" w:hAnsi="Palatino Linotype" w:cs="Arial"/>
          <w:color w:val="000000"/>
        </w:rPr>
      </w:pPr>
    </w:p>
    <w:p w14:paraId="39DF94DF" w14:textId="77777777" w:rsidR="00FD70AD" w:rsidRPr="009D6189" w:rsidRDefault="00FD70AD" w:rsidP="00FD70AD">
      <w:pPr>
        <w:numPr>
          <w:ilvl w:val="0"/>
          <w:numId w:val="1"/>
        </w:numPr>
        <w:tabs>
          <w:tab w:val="left" w:pos="284"/>
        </w:tabs>
        <w:spacing w:line="360" w:lineRule="auto"/>
        <w:ind w:left="0" w:firstLine="0"/>
        <w:contextualSpacing/>
        <w:jc w:val="both"/>
        <w:rPr>
          <w:rFonts w:ascii="Palatino Linotype" w:eastAsia="Calibri" w:hAnsi="Palatino Linotype" w:cs="Arial"/>
        </w:rPr>
      </w:pPr>
      <w:r w:rsidRPr="009D6189">
        <w:rPr>
          <w:rFonts w:ascii="Palatino Linotype" w:hAnsi="Palatino Linotype" w:cs="Arial"/>
          <w:color w:val="222222"/>
          <w:lang w:eastAsia="es-MX"/>
        </w:rPr>
        <w:t xml:space="preserve">Por lo anteriormente expuesto y fundado, este </w:t>
      </w:r>
      <w:r w:rsidRPr="009D6189">
        <w:rPr>
          <w:rFonts w:ascii="Palatino Linotype" w:hAnsi="Palatino Linotype" w:cs="Arial"/>
          <w:b/>
          <w:bCs/>
          <w:color w:val="222222"/>
          <w:lang w:eastAsia="es-MX"/>
        </w:rPr>
        <w:t>ÓRGANO GARANTE</w:t>
      </w:r>
      <w:r w:rsidRPr="009D6189">
        <w:rPr>
          <w:rFonts w:ascii="Palatino Linotype" w:hAnsi="Palatino Linotype" w:cs="Arial"/>
          <w:color w:val="222222"/>
          <w:lang w:eastAsia="es-MX"/>
        </w:rPr>
        <w:t xml:space="preserve"> emite los siguientes:</w:t>
      </w:r>
    </w:p>
    <w:p w14:paraId="24F0B777" w14:textId="39336108" w:rsidR="00942616" w:rsidRPr="009D6189" w:rsidRDefault="00942616" w:rsidP="00FD70AD">
      <w:pPr>
        <w:pStyle w:val="Prrafodelista"/>
        <w:spacing w:line="360" w:lineRule="auto"/>
        <w:ind w:left="0"/>
        <w:jc w:val="both"/>
        <w:rPr>
          <w:rFonts w:ascii="Palatino Linotype" w:hAnsi="Palatino Linotype"/>
        </w:rPr>
      </w:pPr>
    </w:p>
    <w:p w14:paraId="10B23289" w14:textId="372347C9" w:rsidR="009F111F" w:rsidRPr="009D6189" w:rsidRDefault="00FD70AD" w:rsidP="009F111F">
      <w:pPr>
        <w:spacing w:line="360" w:lineRule="auto"/>
        <w:jc w:val="center"/>
        <w:rPr>
          <w:rFonts w:ascii="Palatino Linotype" w:hAnsi="Palatino Linotype"/>
          <w:b/>
          <w:bCs/>
          <w:spacing w:val="60"/>
          <w:lang w:eastAsia="en-US"/>
        </w:rPr>
      </w:pPr>
      <w:r w:rsidRPr="009D6189">
        <w:rPr>
          <w:rFonts w:ascii="Palatino Linotype" w:hAnsi="Palatino Linotype"/>
          <w:b/>
          <w:bCs/>
          <w:spacing w:val="60"/>
          <w:lang w:eastAsia="en-US"/>
        </w:rPr>
        <w:t xml:space="preserve">SE </w:t>
      </w:r>
      <w:r w:rsidR="009F111F" w:rsidRPr="009D6189">
        <w:rPr>
          <w:rFonts w:ascii="Palatino Linotype" w:hAnsi="Palatino Linotype"/>
          <w:b/>
          <w:bCs/>
          <w:spacing w:val="60"/>
          <w:lang w:eastAsia="en-US"/>
        </w:rPr>
        <w:t>RESUELVE</w:t>
      </w:r>
    </w:p>
    <w:p w14:paraId="1F49785B" w14:textId="77777777" w:rsidR="009F111F" w:rsidRPr="009D6189" w:rsidRDefault="009F111F" w:rsidP="009F111F">
      <w:pPr>
        <w:pStyle w:val="Sinespaciado"/>
        <w:rPr>
          <w:lang w:eastAsia="en-US"/>
        </w:rPr>
      </w:pPr>
    </w:p>
    <w:p w14:paraId="001F5C9B" w14:textId="07428959" w:rsidR="009F1387" w:rsidRPr="009D6189" w:rsidRDefault="009F111F" w:rsidP="009F1387">
      <w:pPr>
        <w:spacing w:line="360" w:lineRule="auto"/>
        <w:jc w:val="both"/>
        <w:rPr>
          <w:rFonts w:ascii="Palatino Linotype" w:hAnsi="Palatino Linotype"/>
        </w:rPr>
      </w:pPr>
      <w:r w:rsidRPr="009D6189">
        <w:rPr>
          <w:rFonts w:ascii="Palatino Linotype" w:eastAsiaTheme="minorHAnsi" w:hAnsi="Palatino Linotype" w:cs="Arial"/>
          <w:b/>
          <w:lang w:eastAsia="en-US"/>
        </w:rPr>
        <w:t>PRIMERO.</w:t>
      </w:r>
      <w:r w:rsidRPr="009D6189">
        <w:rPr>
          <w:rFonts w:ascii="Palatino Linotype" w:eastAsiaTheme="minorHAnsi" w:hAnsi="Palatino Linotype" w:cs="Arial"/>
          <w:lang w:eastAsia="en-US"/>
        </w:rPr>
        <w:t xml:space="preserve"> </w:t>
      </w:r>
      <w:r w:rsidR="009F1387" w:rsidRPr="009D6189">
        <w:rPr>
          <w:rFonts w:ascii="Palatino Linotype" w:hAnsi="Palatino Linotype" w:cs="Arial"/>
        </w:rPr>
        <w:t>Resultan fundadas las</w:t>
      </w:r>
      <w:r w:rsidR="009F1387" w:rsidRPr="009D6189">
        <w:rPr>
          <w:rFonts w:ascii="Palatino Linotype" w:hAnsi="Palatino Linotype" w:cs="Arial"/>
          <w:b/>
        </w:rPr>
        <w:t xml:space="preserve"> </w:t>
      </w:r>
      <w:r w:rsidR="009F1387" w:rsidRPr="009D6189">
        <w:rPr>
          <w:rFonts w:ascii="Palatino Linotype" w:hAnsi="Palatino Linotype" w:cs="Arial"/>
          <w:lang w:val="es-ES"/>
        </w:rPr>
        <w:t xml:space="preserve">razones o motivos de inconformidad hechos valer </w:t>
      </w:r>
      <w:r w:rsidR="009F1387" w:rsidRPr="009D6189">
        <w:rPr>
          <w:rFonts w:ascii="Palatino Linotype" w:eastAsia="Calibri" w:hAnsi="Palatino Linotype" w:cs="Arial"/>
          <w:lang w:val="es-ES"/>
        </w:rPr>
        <w:t xml:space="preserve">en el recurso de revisión </w:t>
      </w:r>
      <w:r w:rsidR="00B87C27" w:rsidRPr="00B87C27">
        <w:rPr>
          <w:rFonts w:ascii="Palatino Linotype" w:hAnsi="Palatino Linotype" w:cs="Arial"/>
          <w:b/>
          <w:bCs/>
          <w:sz w:val="22"/>
          <w:szCs w:val="22"/>
          <w:lang w:eastAsia="es-MX"/>
        </w:rPr>
        <w:t>04993/INFOEM/IP/RR/2023</w:t>
      </w:r>
      <w:r w:rsidR="00B87C27">
        <w:rPr>
          <w:rFonts w:ascii="Palatino Linotype" w:hAnsi="Palatino Linotype" w:cs="Arial"/>
          <w:bCs/>
          <w:sz w:val="22"/>
          <w:szCs w:val="22"/>
          <w:lang w:eastAsia="es-MX"/>
        </w:rPr>
        <w:t xml:space="preserve"> </w:t>
      </w:r>
      <w:r w:rsidR="009F1387" w:rsidRPr="009D6189">
        <w:rPr>
          <w:rFonts w:ascii="Palatino Linotype" w:hAnsi="Palatino Linotype"/>
        </w:rPr>
        <w:t>en términos de los</w:t>
      </w:r>
      <w:r w:rsidR="009F1387" w:rsidRPr="009D6189">
        <w:rPr>
          <w:rFonts w:ascii="Palatino Linotype" w:hAnsi="Palatino Linotype"/>
          <w:b/>
          <w:bCs/>
        </w:rPr>
        <w:t xml:space="preserve"> Considerandos</w:t>
      </w:r>
      <w:r w:rsidR="009F1387" w:rsidRPr="009D6189">
        <w:rPr>
          <w:rFonts w:ascii="Palatino Linotype" w:hAnsi="Palatino Linotype"/>
        </w:rPr>
        <w:t xml:space="preserve"> </w:t>
      </w:r>
      <w:r w:rsidR="009F1387" w:rsidRPr="009D6189">
        <w:rPr>
          <w:rFonts w:ascii="Palatino Linotype" w:hAnsi="Palatino Linotype"/>
          <w:b/>
        </w:rPr>
        <w:t>CUARTO y QUINTO</w:t>
      </w:r>
      <w:r w:rsidR="009F1387" w:rsidRPr="009D6189">
        <w:rPr>
          <w:rFonts w:ascii="Palatino Linotype" w:hAnsi="Palatino Linotype"/>
        </w:rPr>
        <w:t xml:space="preserve"> de la presente resolución.</w:t>
      </w:r>
    </w:p>
    <w:p w14:paraId="3BA36447" w14:textId="77777777" w:rsidR="009F1387" w:rsidRPr="009D6189" w:rsidRDefault="009F1387" w:rsidP="009F111F">
      <w:pPr>
        <w:autoSpaceDE w:val="0"/>
        <w:autoSpaceDN w:val="0"/>
        <w:adjustRightInd w:val="0"/>
        <w:spacing w:line="360" w:lineRule="auto"/>
        <w:ind w:right="49"/>
        <w:jc w:val="both"/>
        <w:rPr>
          <w:rFonts w:ascii="Palatino Linotype" w:eastAsiaTheme="minorHAnsi" w:hAnsi="Palatino Linotype" w:cs="Arial"/>
          <w:lang w:eastAsia="en-US"/>
        </w:rPr>
      </w:pPr>
    </w:p>
    <w:p w14:paraId="0E376707" w14:textId="109D2391" w:rsidR="009F1387" w:rsidRPr="009D6189" w:rsidRDefault="009F111F" w:rsidP="009F1387">
      <w:pPr>
        <w:spacing w:line="360" w:lineRule="auto"/>
        <w:contextualSpacing/>
        <w:jc w:val="both"/>
        <w:rPr>
          <w:rFonts w:ascii="Palatino Linotype" w:eastAsia="MS Mincho" w:hAnsi="Palatino Linotype"/>
          <w:color w:val="000000" w:themeColor="text1"/>
        </w:rPr>
      </w:pPr>
      <w:r w:rsidRPr="009D6189">
        <w:rPr>
          <w:rFonts w:ascii="Palatino Linotype" w:eastAsiaTheme="minorHAnsi" w:hAnsi="Palatino Linotype" w:cs="Arial"/>
          <w:b/>
          <w:lang w:val="es-MX" w:eastAsia="en-US"/>
        </w:rPr>
        <w:t>SEGUNDO.</w:t>
      </w:r>
      <w:r w:rsidRPr="009D6189">
        <w:rPr>
          <w:rFonts w:ascii="Palatino Linotype" w:eastAsiaTheme="minorHAnsi" w:hAnsi="Palatino Linotype" w:cs="Arial"/>
          <w:lang w:val="es-MX" w:eastAsia="en-US"/>
        </w:rPr>
        <w:t xml:space="preserve"> </w:t>
      </w:r>
      <w:r w:rsidR="009F1387" w:rsidRPr="009D6189">
        <w:rPr>
          <w:rFonts w:ascii="Palatino Linotype" w:eastAsia="Calibri" w:hAnsi="Palatino Linotype" w:cs="Arial"/>
          <w:lang w:val="es-ES"/>
        </w:rPr>
        <w:t xml:space="preserve">Se </w:t>
      </w:r>
      <w:r w:rsidR="009F1387" w:rsidRPr="009D6189">
        <w:rPr>
          <w:rFonts w:ascii="Palatino Linotype" w:eastAsia="Calibri" w:hAnsi="Palatino Linotype" w:cs="Arial"/>
          <w:b/>
          <w:lang w:val="es-ES"/>
        </w:rPr>
        <w:t>REVOCA</w:t>
      </w:r>
      <w:r w:rsidR="009F1387" w:rsidRPr="009D6189">
        <w:rPr>
          <w:rFonts w:ascii="Palatino Linotype" w:eastAsia="Calibri" w:hAnsi="Palatino Linotype" w:cs="Arial"/>
          <w:lang w:val="es-ES"/>
        </w:rPr>
        <w:t xml:space="preserve"> la respuesta emitida por el Ayuntamiento de Zinacantepec </w:t>
      </w:r>
      <w:r w:rsidR="009F1387" w:rsidRPr="009D6189">
        <w:rPr>
          <w:rFonts w:ascii="Palatino Linotype" w:eastAsia="MS Mincho" w:hAnsi="Palatino Linotype"/>
          <w:color w:val="000000" w:themeColor="text1"/>
        </w:rPr>
        <w:t xml:space="preserve">y se </w:t>
      </w:r>
      <w:r w:rsidR="009F1387" w:rsidRPr="009D6189">
        <w:rPr>
          <w:rFonts w:ascii="Palatino Linotype" w:eastAsia="MS Mincho" w:hAnsi="Palatino Linotype"/>
          <w:b/>
          <w:color w:val="000000" w:themeColor="text1"/>
        </w:rPr>
        <w:t>ORDENA</w:t>
      </w:r>
      <w:r w:rsidR="009F1387" w:rsidRPr="009D6189">
        <w:rPr>
          <w:rFonts w:ascii="Palatino Linotype" w:eastAsia="MS Mincho" w:hAnsi="Palatino Linotype"/>
          <w:color w:val="000000" w:themeColor="text1"/>
        </w:rPr>
        <w:t xml:space="preserve"> entregar vía Sistema de Acceso a la Información Mexiquense (SAIMEX) en versión pública, la siguiente información.</w:t>
      </w:r>
    </w:p>
    <w:p w14:paraId="7C92D739" w14:textId="77777777" w:rsidR="009F111F" w:rsidRPr="009D6189" w:rsidRDefault="009F111F" w:rsidP="009F111F">
      <w:pPr>
        <w:spacing w:line="360" w:lineRule="auto"/>
        <w:jc w:val="both"/>
        <w:rPr>
          <w:rFonts w:ascii="Palatino Linotype" w:eastAsiaTheme="minorHAnsi" w:hAnsi="Palatino Linotype" w:cs="Arial"/>
          <w:lang w:val="es-MX" w:eastAsia="en-US"/>
        </w:rPr>
      </w:pPr>
    </w:p>
    <w:p w14:paraId="17556355" w14:textId="64060717" w:rsidR="00FD70AD" w:rsidRPr="009D6189" w:rsidRDefault="00FD70AD" w:rsidP="00FD70AD">
      <w:pPr>
        <w:pStyle w:val="Prrafodelista"/>
        <w:numPr>
          <w:ilvl w:val="0"/>
          <w:numId w:val="22"/>
        </w:numPr>
        <w:spacing w:line="360" w:lineRule="auto"/>
        <w:jc w:val="both"/>
        <w:rPr>
          <w:rFonts w:ascii="Palatino Linotype" w:hAnsi="Palatino Linotype" w:cs="Arial"/>
          <w:b/>
        </w:rPr>
      </w:pPr>
      <w:r w:rsidRPr="009D6189">
        <w:rPr>
          <w:rFonts w:ascii="Palatino Linotype" w:hAnsi="Palatino Linotype" w:cs="Arial"/>
          <w:b/>
        </w:rPr>
        <w:t>Guardias de vacaciones de los</w:t>
      </w:r>
      <w:r w:rsidR="00127EC5" w:rsidRPr="009D6189">
        <w:rPr>
          <w:rFonts w:ascii="Palatino Linotype" w:hAnsi="Palatino Linotype" w:cs="Arial"/>
          <w:b/>
        </w:rPr>
        <w:t xml:space="preserve"> periodos de abr</w:t>
      </w:r>
      <w:r w:rsidR="00B87C27">
        <w:rPr>
          <w:rFonts w:ascii="Palatino Linotype" w:hAnsi="Palatino Linotype" w:cs="Arial"/>
          <w:b/>
        </w:rPr>
        <w:t>il y julio 2022</w:t>
      </w:r>
      <w:r w:rsidR="00127EC5" w:rsidRPr="009D6189">
        <w:rPr>
          <w:rFonts w:ascii="Palatino Linotype" w:hAnsi="Palatino Linotype" w:cs="Arial"/>
          <w:b/>
        </w:rPr>
        <w:t>; y</w:t>
      </w:r>
    </w:p>
    <w:p w14:paraId="2857999F" w14:textId="31A0F189" w:rsidR="009F111F" w:rsidRPr="009D6189" w:rsidRDefault="00B948C5" w:rsidP="00FD70AD">
      <w:pPr>
        <w:pStyle w:val="Prrafodelista"/>
        <w:numPr>
          <w:ilvl w:val="0"/>
          <w:numId w:val="22"/>
        </w:numPr>
        <w:spacing w:line="360" w:lineRule="auto"/>
        <w:ind w:right="141"/>
        <w:contextualSpacing w:val="0"/>
        <w:jc w:val="both"/>
        <w:rPr>
          <w:rFonts w:ascii="Palatino Linotype" w:eastAsiaTheme="minorHAnsi" w:hAnsi="Palatino Linotype"/>
          <w:lang w:val="es-MX" w:eastAsia="es-MX"/>
        </w:rPr>
      </w:pPr>
      <w:bookmarkStart w:id="176" w:name="_GoBack"/>
      <w:bookmarkEnd w:id="176"/>
      <w:r w:rsidRPr="002A7485">
        <w:rPr>
          <w:rFonts w:ascii="Palatino Linotype" w:hAnsi="Palatino Linotype" w:cs="Arial"/>
          <w:b/>
        </w:rPr>
        <w:t>Acuerdo de inexistencia de</w:t>
      </w:r>
      <w:r w:rsidRPr="009D6189">
        <w:rPr>
          <w:rFonts w:ascii="Palatino Linotype" w:hAnsi="Palatino Linotype" w:cs="Arial"/>
          <w:b/>
        </w:rPr>
        <w:t xml:space="preserve"> las </w:t>
      </w:r>
      <w:r w:rsidR="009F1387" w:rsidRPr="009D6189">
        <w:rPr>
          <w:rFonts w:ascii="Palatino Linotype" w:hAnsi="Palatino Linotype" w:cs="Arial"/>
          <w:b/>
        </w:rPr>
        <w:t xml:space="preserve">Guardias de vacaciones de los periodos de abril y julio de </w:t>
      </w:r>
      <w:r w:rsidR="00FD70AD" w:rsidRPr="009D6189">
        <w:rPr>
          <w:rFonts w:ascii="Palatino Linotype" w:hAnsi="Palatino Linotype" w:cs="Arial"/>
          <w:b/>
        </w:rPr>
        <w:t>2014, 2015, 2016</w:t>
      </w:r>
      <w:r w:rsidR="009F1387" w:rsidRPr="009D6189">
        <w:rPr>
          <w:rFonts w:ascii="Palatino Linotype" w:hAnsi="Palatino Linotype" w:cs="Arial"/>
          <w:b/>
        </w:rPr>
        <w:t>, 2017, 2018, 2019, 2020, 2021</w:t>
      </w:r>
    </w:p>
    <w:p w14:paraId="43AD429A" w14:textId="77777777" w:rsidR="009F111F" w:rsidRPr="009D6189" w:rsidRDefault="009F111F" w:rsidP="009F111F">
      <w:pPr>
        <w:spacing w:line="360" w:lineRule="auto"/>
        <w:ind w:left="360" w:right="141"/>
        <w:jc w:val="both"/>
        <w:rPr>
          <w:rFonts w:ascii="Palatino Linotype" w:eastAsiaTheme="minorHAnsi" w:hAnsi="Palatino Linotype"/>
          <w:lang w:val="es-MX" w:eastAsia="es-MX"/>
        </w:rPr>
      </w:pPr>
    </w:p>
    <w:p w14:paraId="65C1D555" w14:textId="77777777" w:rsidR="005E586E" w:rsidRPr="009D6189" w:rsidRDefault="005E586E" w:rsidP="00D86D23">
      <w:pPr>
        <w:spacing w:line="360" w:lineRule="auto"/>
        <w:jc w:val="both"/>
        <w:rPr>
          <w:rFonts w:ascii="Palatino Linotype" w:eastAsia="Calibri" w:hAnsi="Palatino Linotype" w:cs="Arial"/>
        </w:rPr>
      </w:pPr>
      <w:r w:rsidRPr="009D6189">
        <w:rPr>
          <w:rFonts w:ascii="Palatino Linotype" w:eastAsia="Calibri" w:hAnsi="Palatino Linotype" w:cs="Arial"/>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w:t>
      </w:r>
      <w:r w:rsidRPr="009D6189">
        <w:rPr>
          <w:rFonts w:ascii="Palatino Linotype" w:eastAsia="Calibri" w:hAnsi="Palatino Linotype" w:cs="Arial"/>
        </w:rPr>
        <w:lastRenderedPageBreak/>
        <w:t xml:space="preserve">dentro del soporte documental respectivo objeto de las versiones públicas que se formulen y se ponga a disposición de la parte recurrente. </w:t>
      </w:r>
    </w:p>
    <w:p w14:paraId="15EF89CA" w14:textId="77777777" w:rsidR="009F111F" w:rsidRPr="009D6189" w:rsidRDefault="009F111F" w:rsidP="00A2698E">
      <w:pPr>
        <w:ind w:right="332"/>
        <w:jc w:val="both"/>
        <w:rPr>
          <w:rFonts w:ascii="Palatino Linotype" w:hAnsi="Palatino Linotype" w:cs="Arial"/>
        </w:rPr>
      </w:pPr>
    </w:p>
    <w:p w14:paraId="26D3A46D" w14:textId="77777777" w:rsidR="009F111F" w:rsidRPr="009D6189" w:rsidRDefault="009F111F" w:rsidP="009F111F">
      <w:pPr>
        <w:ind w:left="709" w:right="-93"/>
        <w:jc w:val="both"/>
        <w:rPr>
          <w:rFonts w:ascii="Palatino Linotype" w:hAnsi="Palatino Linotype" w:cs="Arial"/>
        </w:rPr>
      </w:pPr>
    </w:p>
    <w:p w14:paraId="55B42A0A" w14:textId="6E935F6A" w:rsidR="009F111F" w:rsidRPr="009D6189" w:rsidRDefault="009F111F" w:rsidP="009F111F">
      <w:pPr>
        <w:spacing w:line="360" w:lineRule="auto"/>
        <w:jc w:val="both"/>
        <w:rPr>
          <w:rFonts w:ascii="Palatino Linotype" w:eastAsiaTheme="minorHAnsi" w:hAnsi="Palatino Linotype"/>
          <w:lang w:val="es-MX" w:eastAsia="en-US"/>
        </w:rPr>
      </w:pPr>
      <w:r w:rsidRPr="009D6189">
        <w:rPr>
          <w:rFonts w:ascii="Palatino Linotype" w:eastAsiaTheme="minorHAnsi" w:hAnsi="Palatino Linotype" w:cs="Arial"/>
          <w:b/>
          <w:lang w:eastAsia="en-US"/>
        </w:rPr>
        <w:t xml:space="preserve">TERCERO. </w:t>
      </w:r>
      <w:r w:rsidRPr="009D6189">
        <w:rPr>
          <w:rFonts w:ascii="Palatino Linotype" w:eastAsiaTheme="minorHAnsi" w:hAnsi="Palatino Linotype"/>
          <w:b/>
          <w:lang w:val="es-MX" w:eastAsia="en-US"/>
        </w:rPr>
        <w:t>NOTIFÍQUESE</w:t>
      </w:r>
      <w:r w:rsidRPr="009D6189">
        <w:rPr>
          <w:rFonts w:ascii="Palatino Linotype" w:eastAsiaTheme="minorHAnsi" w:hAnsi="Palatino Linotype"/>
          <w:lang w:val="es-MX" w:eastAsia="en-US"/>
        </w:rPr>
        <w:t xml:space="preserve"> la presente resolución al Titular de la Unidad de Transparencia del Sujeto Obligado</w:t>
      </w:r>
      <w:r w:rsidR="009F1387" w:rsidRPr="009D6189">
        <w:rPr>
          <w:rFonts w:ascii="Palatino Linotype" w:eastAsiaTheme="minorHAnsi" w:hAnsi="Palatino Linotype"/>
          <w:lang w:val="es-MX" w:eastAsia="en-US"/>
        </w:rPr>
        <w:t xml:space="preserve"> vía SAIMEX</w:t>
      </w:r>
      <w:r w:rsidRPr="009D6189">
        <w:rPr>
          <w:rFonts w:ascii="Palatino Linotype" w:eastAsiaTheme="minorHAnsi" w:hAnsi="Palatino Linotype"/>
          <w:lang w:val="es-MX" w:eastAsia="en-US"/>
        </w:rPr>
        <w:t xml:space="preserve">, para que conforme al artículo 186 último párrafo, 189 segundo párrafo y 194 de la Ley de Transparencia y Acceso a la Información Pública del Estado de México y Municipios; </w:t>
      </w:r>
      <w:r w:rsidRPr="00327F97">
        <w:rPr>
          <w:rFonts w:ascii="Palatino Linotype" w:eastAsiaTheme="minorHAnsi" w:hAnsi="Palatino Linotype"/>
          <w:b/>
          <w:lang w:val="es-MX" w:eastAsia="en-US"/>
        </w:rPr>
        <w:t>dé cumplimiento a lo ordenado dentro del plazo de diez días hábiles</w:t>
      </w:r>
      <w:r w:rsidRPr="009D6189">
        <w:rPr>
          <w:rFonts w:ascii="Palatino Linotype" w:eastAsiaTheme="minorHAnsi" w:hAnsi="Palatino Linotype"/>
          <w:lang w:val="es-MX" w:eastAsia="en-US"/>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BBD9746" w14:textId="77777777" w:rsidR="009F111F" w:rsidRPr="009D6189" w:rsidRDefault="009F111F" w:rsidP="009F111F">
      <w:pPr>
        <w:autoSpaceDE w:val="0"/>
        <w:autoSpaceDN w:val="0"/>
        <w:adjustRightInd w:val="0"/>
        <w:spacing w:line="360" w:lineRule="auto"/>
        <w:ind w:right="49"/>
        <w:jc w:val="both"/>
        <w:rPr>
          <w:rFonts w:ascii="Palatino Linotype" w:eastAsiaTheme="minorHAnsi" w:hAnsi="Palatino Linotype" w:cs="Arial"/>
          <w:lang w:eastAsia="en-US"/>
        </w:rPr>
      </w:pPr>
    </w:p>
    <w:p w14:paraId="336149DF" w14:textId="77777777" w:rsidR="009F111F" w:rsidRPr="009D6189" w:rsidRDefault="009F111F" w:rsidP="009F111F">
      <w:pPr>
        <w:spacing w:line="360" w:lineRule="auto"/>
        <w:jc w:val="both"/>
        <w:rPr>
          <w:rFonts w:ascii="Palatino Linotype" w:eastAsiaTheme="minorHAnsi" w:hAnsi="Palatino Linotype" w:cs="Arial"/>
          <w:bCs/>
          <w:lang w:val="es-MX" w:eastAsia="en-US"/>
        </w:rPr>
      </w:pPr>
      <w:r w:rsidRPr="009D6189">
        <w:rPr>
          <w:rFonts w:ascii="Palatino Linotype" w:eastAsiaTheme="minorHAnsi" w:hAnsi="Palatino Linotype" w:cs="Arial"/>
          <w:b/>
          <w:bCs/>
          <w:lang w:val="es-MX" w:eastAsia="en-US"/>
        </w:rPr>
        <w:t>CUARTO.</w:t>
      </w:r>
      <w:r w:rsidRPr="009D6189">
        <w:rPr>
          <w:rFonts w:ascii="Palatino Linotype" w:eastAsiaTheme="minorHAnsi" w:hAnsi="Palatino Linotype" w:cs="Arial"/>
          <w:bCs/>
          <w:lang w:val="es-MX" w:eastAsia="en-US"/>
        </w:rPr>
        <w:t xml:space="preserve"> De conformidad con el artículo 198, de la Ley de Transparencia y Acceso a la Información Pública del Estado de México y Municipios, de considerarlo procedente, el </w:t>
      </w:r>
      <w:r w:rsidRPr="009D6189">
        <w:rPr>
          <w:rFonts w:ascii="Palatino Linotype" w:eastAsiaTheme="minorHAnsi" w:hAnsi="Palatino Linotype" w:cs="Arial"/>
          <w:b/>
          <w:bCs/>
          <w:lang w:val="es-MX" w:eastAsia="en-US"/>
        </w:rPr>
        <w:t>Sujeto Obligado</w:t>
      </w:r>
      <w:r w:rsidRPr="009D6189">
        <w:rPr>
          <w:rFonts w:ascii="Palatino Linotype" w:eastAsiaTheme="minorHAnsi" w:hAnsi="Palatino Linotype" w:cs="Arial"/>
          <w:bCs/>
          <w:lang w:val="es-MX" w:eastAsia="en-US"/>
        </w:rPr>
        <w:t xml:space="preserve"> de manera fundada y motivada, podrá solicitar una ampliación de plazo para el cumplimiento de la presente resolución.</w:t>
      </w:r>
    </w:p>
    <w:p w14:paraId="365BCA27" w14:textId="77777777" w:rsidR="009F111F" w:rsidRPr="009D6189" w:rsidRDefault="009F111F" w:rsidP="009F111F">
      <w:pPr>
        <w:spacing w:line="360" w:lineRule="auto"/>
        <w:jc w:val="both"/>
        <w:rPr>
          <w:rFonts w:ascii="Palatino Linotype" w:eastAsiaTheme="minorHAnsi" w:hAnsi="Palatino Linotype" w:cs="Arial"/>
          <w:bCs/>
          <w:lang w:val="es-MX" w:eastAsia="en-US"/>
        </w:rPr>
      </w:pPr>
    </w:p>
    <w:p w14:paraId="7A670159" w14:textId="77777777" w:rsidR="009F111F" w:rsidRPr="009D6189" w:rsidRDefault="009F111F" w:rsidP="009F111F">
      <w:pPr>
        <w:autoSpaceDE w:val="0"/>
        <w:autoSpaceDN w:val="0"/>
        <w:adjustRightInd w:val="0"/>
        <w:spacing w:line="360" w:lineRule="auto"/>
        <w:ind w:right="49"/>
        <w:jc w:val="both"/>
        <w:rPr>
          <w:rFonts w:ascii="Palatino Linotype" w:eastAsiaTheme="minorHAnsi" w:hAnsi="Palatino Linotype" w:cs="Arial"/>
          <w:lang w:val="es-MX" w:eastAsia="en-US"/>
        </w:rPr>
      </w:pPr>
      <w:r w:rsidRPr="009D6189">
        <w:rPr>
          <w:rFonts w:ascii="Palatino Linotype" w:eastAsiaTheme="minorHAnsi" w:hAnsi="Palatino Linotype" w:cs="Arial"/>
          <w:b/>
          <w:lang w:val="es-MX" w:eastAsia="en-US"/>
        </w:rPr>
        <w:t>QUINTO. NOTIFÍQUESE</w:t>
      </w:r>
      <w:r w:rsidRPr="009D6189">
        <w:rPr>
          <w:rFonts w:ascii="Palatino Linotype" w:eastAsiaTheme="minorHAnsi" w:hAnsi="Palatino Linotype" w:cs="Arial"/>
          <w:lang w:val="es-MX" w:eastAsia="en-US"/>
        </w:rPr>
        <w:t xml:space="preserve"> al </w:t>
      </w:r>
      <w:r w:rsidRPr="009D6189">
        <w:rPr>
          <w:rFonts w:ascii="Palatino Linotype" w:eastAsiaTheme="minorHAnsi" w:hAnsi="Palatino Linotype" w:cs="Arial"/>
          <w:b/>
          <w:lang w:val="es-MX" w:eastAsia="en-US"/>
        </w:rPr>
        <w:t>Recurrente</w:t>
      </w:r>
      <w:r w:rsidRPr="009D6189">
        <w:rPr>
          <w:rFonts w:ascii="Palatino Linotype" w:eastAsiaTheme="minorHAnsi" w:hAnsi="Palatino Linotype" w:cs="Arial"/>
          <w:lang w:val="es-MX" w:eastAsia="en-US"/>
        </w:rPr>
        <w:t xml:space="preserve"> la presente resolución a través del Sistema de Acceso a la Información Mexiquense </w:t>
      </w:r>
      <w:r w:rsidRPr="009D6189">
        <w:rPr>
          <w:rFonts w:ascii="Palatino Linotype" w:eastAsiaTheme="minorHAnsi" w:hAnsi="Palatino Linotype" w:cs="Arial"/>
          <w:b/>
          <w:lang w:val="es-MX" w:eastAsia="en-US"/>
        </w:rPr>
        <w:t>(SAIMEX),</w:t>
      </w:r>
      <w:r w:rsidRPr="009D6189">
        <w:rPr>
          <w:rFonts w:ascii="Palatino Linotype" w:eastAsiaTheme="minorHAnsi" w:hAnsi="Palatino Linotype" w:cs="Arial"/>
          <w:lang w:val="es-MX" w:eastAsia="en-US"/>
        </w:rPr>
        <w:t xml:space="preserve"> y hágase de su conocimiento que en caso de considerar que le causa algún perjuicio, podrá promover el Juicio de Amparo en los términos de las leyes aplicables, de acuerdo a lo estipulado por el </w:t>
      </w:r>
      <w:r w:rsidRPr="009D6189">
        <w:rPr>
          <w:rFonts w:ascii="Palatino Linotype" w:eastAsiaTheme="minorHAnsi" w:hAnsi="Palatino Linotype" w:cs="Arial"/>
          <w:lang w:val="es-MX" w:eastAsia="en-US"/>
        </w:rPr>
        <w:lastRenderedPageBreak/>
        <w:t>artículo 196, de la Ley de Transparencia y Acceso a la Información Pública del Estado de México y Municipios.</w:t>
      </w:r>
    </w:p>
    <w:p w14:paraId="5CABA299" w14:textId="77777777" w:rsidR="009F111F" w:rsidRPr="009D6189" w:rsidRDefault="009F111F" w:rsidP="009F111F">
      <w:pPr>
        <w:spacing w:line="360" w:lineRule="auto"/>
        <w:jc w:val="both"/>
        <w:rPr>
          <w:rFonts w:ascii="Palatino Linotype" w:eastAsiaTheme="minorHAnsi" w:hAnsi="Palatino Linotype" w:cs="Arial"/>
          <w:lang w:val="es-MX" w:eastAsia="en-US"/>
        </w:rPr>
      </w:pPr>
    </w:p>
    <w:p w14:paraId="10E32A64" w14:textId="77777777" w:rsidR="00B87C27" w:rsidRPr="003C7186" w:rsidRDefault="00B87C27" w:rsidP="00B87C27">
      <w:pPr>
        <w:spacing w:line="360"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(AUSENCIA JUSTIFICADA)</w:t>
      </w:r>
      <w:r w:rsidRPr="003C7186">
        <w:rPr>
          <w:rFonts w:ascii="Palatino Linotype" w:hAnsi="Palatino Linotype"/>
        </w:rPr>
        <w:t xml:space="preserve"> Y GUADALUPE RAMÍREZ PEÑA EN LA </w:t>
      </w:r>
      <w:r>
        <w:rPr>
          <w:rFonts w:ascii="Palatino Linotype" w:hAnsi="Palatino Linotype"/>
        </w:rPr>
        <w:t>VIGÉ</w:t>
      </w:r>
      <w:r w:rsidRPr="003C7186">
        <w:rPr>
          <w:rFonts w:ascii="Palatino Linotype" w:hAnsi="Palatino Linotype"/>
        </w:rPr>
        <w:t xml:space="preserve">SIMA </w:t>
      </w:r>
      <w:r>
        <w:rPr>
          <w:rFonts w:ascii="Palatino Linotype" w:hAnsi="Palatino Linotype"/>
        </w:rPr>
        <w:t>TERCER</w:t>
      </w:r>
      <w:r w:rsidRPr="003C7186">
        <w:rPr>
          <w:rFonts w:ascii="Palatino Linotype" w:hAnsi="Palatino Linotype"/>
        </w:rPr>
        <w:t xml:space="preserve">A SESIÓN ORDINARIA CELEBRADA EL </w:t>
      </w:r>
      <w:r>
        <w:rPr>
          <w:rFonts w:ascii="Palatino Linotype" w:hAnsi="Palatino Linotype"/>
        </w:rPr>
        <w:t>VEINTISÉIS</w:t>
      </w:r>
      <w:r w:rsidRPr="003C7186">
        <w:rPr>
          <w:rFonts w:ascii="Palatino Linotype" w:hAnsi="Palatino Linotype"/>
        </w:rPr>
        <w:t xml:space="preserve"> </w:t>
      </w:r>
      <w:r>
        <w:rPr>
          <w:rFonts w:ascii="Palatino Linotype" w:hAnsi="Palatino Linotype"/>
        </w:rPr>
        <w:t xml:space="preserve">(26) </w:t>
      </w:r>
      <w:r w:rsidRPr="003C7186">
        <w:rPr>
          <w:rFonts w:ascii="Palatino Linotype" w:hAnsi="Palatino Linotype"/>
        </w:rPr>
        <w:t xml:space="preserve">DE JUNIO DE DOS MIL VEINTICUATRO, ANTE EL SECRETARIO TÉCNICO DEL PLENO ALEXIS TAPIA RAMÍREZ. </w:t>
      </w:r>
    </w:p>
    <w:p w14:paraId="67E05949" w14:textId="77777777" w:rsidR="00942616" w:rsidRDefault="00942616" w:rsidP="00942616">
      <w:pPr>
        <w:tabs>
          <w:tab w:val="left" w:pos="3374"/>
        </w:tabs>
        <w:spacing w:line="360" w:lineRule="auto"/>
        <w:rPr>
          <w:rFonts w:ascii="Palatino Linotype" w:hAnsi="Palatino Linotype"/>
        </w:rPr>
      </w:pPr>
    </w:p>
    <w:p w14:paraId="2F781981" w14:textId="77777777" w:rsidR="00327F97" w:rsidRDefault="00327F97" w:rsidP="00942616">
      <w:pPr>
        <w:tabs>
          <w:tab w:val="left" w:pos="3374"/>
        </w:tabs>
        <w:spacing w:line="360" w:lineRule="auto"/>
        <w:rPr>
          <w:rFonts w:ascii="Palatino Linotype" w:hAnsi="Palatino Linotype"/>
        </w:rPr>
      </w:pPr>
    </w:p>
    <w:p w14:paraId="2D773E02" w14:textId="77777777" w:rsidR="00327F97" w:rsidRDefault="00327F97" w:rsidP="00942616">
      <w:pPr>
        <w:tabs>
          <w:tab w:val="left" w:pos="3374"/>
        </w:tabs>
        <w:spacing w:line="360" w:lineRule="auto"/>
        <w:rPr>
          <w:rFonts w:ascii="Palatino Linotype" w:hAnsi="Palatino Linotype"/>
        </w:rPr>
      </w:pPr>
    </w:p>
    <w:p w14:paraId="5292ABE4" w14:textId="77777777" w:rsidR="00327F97" w:rsidRDefault="00327F97" w:rsidP="00942616">
      <w:pPr>
        <w:tabs>
          <w:tab w:val="left" w:pos="3374"/>
        </w:tabs>
        <w:spacing w:line="360" w:lineRule="auto"/>
        <w:rPr>
          <w:rFonts w:ascii="Palatino Linotype" w:hAnsi="Palatino Linotype"/>
        </w:rPr>
      </w:pPr>
    </w:p>
    <w:p w14:paraId="5FD92983" w14:textId="77777777" w:rsidR="00327F97" w:rsidRDefault="00327F97" w:rsidP="00942616">
      <w:pPr>
        <w:tabs>
          <w:tab w:val="left" w:pos="3374"/>
        </w:tabs>
        <w:spacing w:line="360" w:lineRule="auto"/>
        <w:rPr>
          <w:rFonts w:ascii="Palatino Linotype" w:hAnsi="Palatino Linotype"/>
        </w:rPr>
      </w:pPr>
    </w:p>
    <w:p w14:paraId="291A5EB5" w14:textId="77777777" w:rsidR="00327F97" w:rsidRDefault="00327F97" w:rsidP="00942616">
      <w:pPr>
        <w:tabs>
          <w:tab w:val="left" w:pos="3374"/>
        </w:tabs>
        <w:spacing w:line="360" w:lineRule="auto"/>
        <w:rPr>
          <w:rFonts w:ascii="Palatino Linotype" w:hAnsi="Palatino Linotype"/>
        </w:rPr>
      </w:pPr>
    </w:p>
    <w:p w14:paraId="73B0109B" w14:textId="77777777" w:rsidR="00327F97" w:rsidRDefault="00327F97" w:rsidP="00942616">
      <w:pPr>
        <w:tabs>
          <w:tab w:val="left" w:pos="3374"/>
        </w:tabs>
        <w:spacing w:line="360" w:lineRule="auto"/>
        <w:rPr>
          <w:rFonts w:ascii="Palatino Linotype" w:hAnsi="Palatino Linotype"/>
        </w:rPr>
      </w:pPr>
    </w:p>
    <w:p w14:paraId="4479F5C1" w14:textId="77777777" w:rsidR="00327F97" w:rsidRPr="009D6189" w:rsidRDefault="00327F97" w:rsidP="00942616">
      <w:pPr>
        <w:tabs>
          <w:tab w:val="left" w:pos="3374"/>
        </w:tabs>
        <w:spacing w:line="360" w:lineRule="auto"/>
        <w:rPr>
          <w:rFonts w:ascii="Palatino Linotype" w:hAnsi="Palatino Linotype"/>
        </w:rPr>
      </w:pPr>
    </w:p>
    <w:p w14:paraId="24CE3BD5" w14:textId="77777777" w:rsidR="00942616" w:rsidRPr="009D6189" w:rsidRDefault="00942616" w:rsidP="00942616">
      <w:pPr>
        <w:tabs>
          <w:tab w:val="left" w:pos="3374"/>
        </w:tabs>
        <w:spacing w:line="360" w:lineRule="auto"/>
        <w:rPr>
          <w:rFonts w:ascii="Palatino Linotype" w:hAnsi="Palatino Linotype"/>
        </w:rPr>
      </w:pPr>
    </w:p>
    <w:p w14:paraId="16DA2CF4" w14:textId="77777777" w:rsidR="00942616" w:rsidRPr="009D6189" w:rsidRDefault="00942616" w:rsidP="00942616">
      <w:pPr>
        <w:tabs>
          <w:tab w:val="left" w:pos="3374"/>
        </w:tabs>
        <w:spacing w:line="360" w:lineRule="auto"/>
        <w:rPr>
          <w:rFonts w:ascii="Palatino Linotype" w:hAnsi="Palatino Linotype"/>
        </w:rPr>
      </w:pPr>
    </w:p>
    <w:p w14:paraId="4AFB468F" w14:textId="77777777" w:rsidR="00942616" w:rsidRPr="009D6189" w:rsidRDefault="00942616" w:rsidP="00942616">
      <w:pPr>
        <w:tabs>
          <w:tab w:val="left" w:pos="3374"/>
        </w:tabs>
        <w:spacing w:line="360" w:lineRule="auto"/>
        <w:rPr>
          <w:rFonts w:ascii="Palatino Linotype" w:hAnsi="Palatino Linotype"/>
        </w:rPr>
      </w:pPr>
    </w:p>
    <w:p w14:paraId="0EDC4D44" w14:textId="77777777" w:rsidR="006603F1" w:rsidRPr="009D6189" w:rsidRDefault="006603F1"/>
    <w:sectPr w:rsidR="006603F1" w:rsidRPr="009D6189" w:rsidSect="00537651">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52B5D" w14:textId="77777777" w:rsidR="00142C49" w:rsidRDefault="00142C49" w:rsidP="00942616">
      <w:r>
        <w:separator/>
      </w:r>
    </w:p>
  </w:endnote>
  <w:endnote w:type="continuationSeparator" w:id="0">
    <w:p w14:paraId="76F25AB9" w14:textId="77777777" w:rsidR="00142C49" w:rsidRDefault="00142C49"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3C662E" w:rsidRPr="002D6DD8" w:rsidRDefault="003C662E"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A7485">
              <w:rPr>
                <w:rFonts w:ascii="Palatino Linotype" w:hAnsi="Palatino Linotype"/>
                <w:bCs/>
                <w:noProof/>
                <w:sz w:val="20"/>
              </w:rPr>
              <w:t>39</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A7485">
              <w:rPr>
                <w:rFonts w:ascii="Palatino Linotype" w:hAnsi="Palatino Linotype"/>
                <w:bCs/>
                <w:noProof/>
                <w:sz w:val="20"/>
              </w:rPr>
              <w:t>40</w:t>
            </w:r>
            <w:r>
              <w:rPr>
                <w:rFonts w:ascii="Palatino Linotype" w:hAnsi="Palatino Linotype"/>
                <w:bCs/>
                <w:noProof/>
                <w:sz w:val="20"/>
              </w:rPr>
              <w:fldChar w:fldCharType="end"/>
            </w:r>
          </w:p>
        </w:sdtContent>
      </w:sdt>
    </w:sdtContent>
  </w:sdt>
  <w:p w14:paraId="4B3C5062" w14:textId="77777777" w:rsidR="003C662E" w:rsidRDefault="003C662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55357" w14:textId="77777777" w:rsidR="003C662E" w:rsidRPr="000B69FA" w:rsidRDefault="003C662E"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A7485">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A7485">
      <w:rPr>
        <w:rFonts w:ascii="Palatino Linotype" w:hAnsi="Palatino Linotype"/>
        <w:bCs/>
        <w:noProof/>
        <w:sz w:val="20"/>
      </w:rPr>
      <w:t>40</w:t>
    </w:r>
    <w:r>
      <w:rPr>
        <w:rFonts w:ascii="Palatino Linotype" w:hAnsi="Palatino Linotype"/>
        <w:bCs/>
        <w:noProof/>
        <w:sz w:val="20"/>
      </w:rPr>
      <w:fldChar w:fldCharType="end"/>
    </w:r>
  </w:p>
  <w:p w14:paraId="5FDB238B" w14:textId="77777777" w:rsidR="003C662E" w:rsidRDefault="003C662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F4625" w14:textId="77777777" w:rsidR="00142C49" w:rsidRDefault="00142C49" w:rsidP="00942616">
      <w:r>
        <w:separator/>
      </w:r>
    </w:p>
  </w:footnote>
  <w:footnote w:type="continuationSeparator" w:id="0">
    <w:p w14:paraId="17D177A7" w14:textId="77777777" w:rsidR="00142C49" w:rsidRDefault="00142C49" w:rsidP="00942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7E9" w14:textId="77777777" w:rsidR="003C662E" w:rsidRDefault="00142C49">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3261" w:type="dxa"/>
      <w:tblCellMar>
        <w:left w:w="70" w:type="dxa"/>
        <w:right w:w="70" w:type="dxa"/>
      </w:tblCellMar>
      <w:tblLook w:val="04A0" w:firstRow="1" w:lastRow="0" w:firstColumn="1" w:lastColumn="0" w:noHBand="0" w:noVBand="1"/>
    </w:tblPr>
    <w:tblGrid>
      <w:gridCol w:w="2976"/>
      <w:gridCol w:w="3543"/>
    </w:tblGrid>
    <w:tr w:rsidR="003C662E" w14:paraId="6291E73B" w14:textId="77777777" w:rsidTr="009D6189">
      <w:trPr>
        <w:trHeight w:val="227"/>
      </w:trPr>
      <w:tc>
        <w:tcPr>
          <w:tcW w:w="2976" w:type="dxa"/>
          <w:vAlign w:val="center"/>
          <w:hideMark/>
        </w:tcPr>
        <w:p w14:paraId="785910C1" w14:textId="77777777" w:rsidR="003C662E" w:rsidRPr="00674A46" w:rsidRDefault="003C662E" w:rsidP="00B5153D">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0BE4C623" w14:textId="14653E51" w:rsidR="003C662E" w:rsidRPr="009D6189" w:rsidRDefault="003C662E" w:rsidP="00B5153D">
          <w:pPr>
            <w:pStyle w:val="Encabezado"/>
            <w:rPr>
              <w:rFonts w:ascii="Palatino Linotype" w:hAnsi="Palatino Linotype"/>
              <w:sz w:val="22"/>
              <w:szCs w:val="22"/>
              <w:highlight w:val="green"/>
            </w:rPr>
          </w:pPr>
          <w:r w:rsidRPr="009D6189">
            <w:rPr>
              <w:rFonts w:ascii="Palatino Linotype" w:hAnsi="Palatino Linotype" w:cs="Arial"/>
              <w:bCs/>
              <w:sz w:val="22"/>
              <w:szCs w:val="22"/>
              <w:lang w:eastAsia="es-MX"/>
            </w:rPr>
            <w:t>04993/INFOEM/IP/RR/2023</w:t>
          </w:r>
        </w:p>
      </w:tc>
    </w:tr>
    <w:tr w:rsidR="003C662E" w14:paraId="0495579F" w14:textId="77777777" w:rsidTr="009D6189">
      <w:trPr>
        <w:trHeight w:val="242"/>
      </w:trPr>
      <w:tc>
        <w:tcPr>
          <w:tcW w:w="2976" w:type="dxa"/>
          <w:vAlign w:val="center"/>
          <w:hideMark/>
        </w:tcPr>
        <w:p w14:paraId="1260BD52" w14:textId="77777777" w:rsidR="003C662E" w:rsidRPr="00674A46" w:rsidRDefault="003C662E" w:rsidP="00B5153D">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244BA212" w14:textId="1339931D" w:rsidR="003C662E" w:rsidRPr="009D6189" w:rsidRDefault="003C662E" w:rsidP="003441EF">
          <w:pPr>
            <w:pStyle w:val="Encabezado"/>
            <w:jc w:val="both"/>
            <w:rPr>
              <w:rFonts w:ascii="Palatino Linotype" w:hAnsi="Palatino Linotype"/>
              <w:bCs/>
              <w:color w:val="000000"/>
              <w:sz w:val="22"/>
              <w:szCs w:val="22"/>
              <w:highlight w:val="green"/>
            </w:rPr>
          </w:pPr>
          <w:r w:rsidRPr="009D6189">
            <w:rPr>
              <w:rFonts w:ascii="Palatino Linotype" w:hAnsi="Palatino Linotype"/>
              <w:bCs/>
              <w:color w:val="000000"/>
              <w:sz w:val="22"/>
              <w:szCs w:val="22"/>
            </w:rPr>
            <w:t>Ayuntamiento de Zinacantepec</w:t>
          </w:r>
        </w:p>
      </w:tc>
    </w:tr>
    <w:tr w:rsidR="003C662E" w14:paraId="094D4B8E" w14:textId="77777777" w:rsidTr="009D6189">
      <w:trPr>
        <w:trHeight w:val="342"/>
      </w:trPr>
      <w:tc>
        <w:tcPr>
          <w:tcW w:w="2976" w:type="dxa"/>
          <w:vAlign w:val="center"/>
          <w:hideMark/>
        </w:tcPr>
        <w:p w14:paraId="704F2262" w14:textId="77777777" w:rsidR="003C662E" w:rsidRPr="00674A46" w:rsidRDefault="003C662E" w:rsidP="00B5153D">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26E70F93" w14:textId="77777777" w:rsidR="003C662E" w:rsidRPr="009D6189" w:rsidRDefault="003C662E" w:rsidP="00B5153D">
          <w:pPr>
            <w:pStyle w:val="Encabezado"/>
            <w:rPr>
              <w:rFonts w:ascii="Palatino Linotype" w:hAnsi="Palatino Linotype"/>
              <w:sz w:val="22"/>
              <w:szCs w:val="22"/>
            </w:rPr>
          </w:pPr>
          <w:r w:rsidRPr="009D6189">
            <w:rPr>
              <w:rFonts w:ascii="Palatino Linotype" w:hAnsi="Palatino Linotype"/>
              <w:sz w:val="22"/>
              <w:szCs w:val="22"/>
            </w:rPr>
            <w:t>María del Rosario Mejía Ayala</w:t>
          </w:r>
        </w:p>
      </w:tc>
    </w:tr>
  </w:tbl>
  <w:p w14:paraId="75582F32" w14:textId="77777777" w:rsidR="003C662E" w:rsidRPr="00AE046A" w:rsidRDefault="00142C49"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49.7pt;margin-top:-116.25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3119" w:type="dxa"/>
      <w:tblCellMar>
        <w:left w:w="70" w:type="dxa"/>
        <w:right w:w="70" w:type="dxa"/>
      </w:tblCellMar>
      <w:tblLook w:val="04A0" w:firstRow="1" w:lastRow="0" w:firstColumn="1" w:lastColumn="0" w:noHBand="0" w:noVBand="1"/>
    </w:tblPr>
    <w:tblGrid>
      <w:gridCol w:w="2977"/>
      <w:gridCol w:w="3684"/>
    </w:tblGrid>
    <w:tr w:rsidR="003C662E" w14:paraId="109D31C7" w14:textId="77777777" w:rsidTr="009D6189">
      <w:trPr>
        <w:trHeight w:val="227"/>
      </w:trPr>
      <w:tc>
        <w:tcPr>
          <w:tcW w:w="2977" w:type="dxa"/>
          <w:vAlign w:val="center"/>
          <w:hideMark/>
        </w:tcPr>
        <w:p w14:paraId="52EDE096" w14:textId="77777777" w:rsidR="003C662E" w:rsidRPr="00674A46" w:rsidRDefault="003C662E" w:rsidP="00B5153D">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0ACDB4C9" w14:textId="6DCD6962" w:rsidR="003C662E" w:rsidRPr="009D6189" w:rsidRDefault="003C662E" w:rsidP="00B5153D">
          <w:pPr>
            <w:pStyle w:val="Encabezado"/>
            <w:rPr>
              <w:rFonts w:ascii="Palatino Linotype" w:hAnsi="Palatino Linotype"/>
              <w:sz w:val="22"/>
              <w:szCs w:val="22"/>
              <w:highlight w:val="green"/>
            </w:rPr>
          </w:pPr>
          <w:r w:rsidRPr="009D6189">
            <w:rPr>
              <w:rFonts w:ascii="Palatino Linotype" w:hAnsi="Palatino Linotype" w:cs="Arial"/>
              <w:bCs/>
              <w:sz w:val="22"/>
              <w:szCs w:val="22"/>
              <w:lang w:eastAsia="es-MX"/>
            </w:rPr>
            <w:t>04993/INFOEM/IP/RR/2023</w:t>
          </w:r>
        </w:p>
      </w:tc>
    </w:tr>
    <w:tr w:rsidR="003C662E" w14:paraId="0AB7C776" w14:textId="77777777" w:rsidTr="009D6189">
      <w:trPr>
        <w:trHeight w:val="242"/>
      </w:trPr>
      <w:tc>
        <w:tcPr>
          <w:tcW w:w="2977" w:type="dxa"/>
          <w:vAlign w:val="center"/>
          <w:hideMark/>
        </w:tcPr>
        <w:p w14:paraId="798B5FF4" w14:textId="77777777" w:rsidR="003C662E" w:rsidRPr="00674A46" w:rsidRDefault="003C662E" w:rsidP="00B5153D">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72ED0A79" w14:textId="6666EA55" w:rsidR="003C662E" w:rsidRPr="009D6189" w:rsidRDefault="003C662E" w:rsidP="00B5153D">
          <w:pPr>
            <w:pStyle w:val="Encabezado"/>
            <w:tabs>
              <w:tab w:val="left" w:pos="521"/>
            </w:tabs>
            <w:rPr>
              <w:rFonts w:ascii="Palatino Linotype" w:hAnsi="Palatino Linotype"/>
              <w:sz w:val="22"/>
              <w:szCs w:val="22"/>
              <w:highlight w:val="green"/>
            </w:rPr>
          </w:pPr>
        </w:p>
      </w:tc>
    </w:tr>
    <w:tr w:rsidR="003C662E" w14:paraId="36334B37" w14:textId="77777777" w:rsidTr="009D6189">
      <w:trPr>
        <w:trHeight w:val="342"/>
      </w:trPr>
      <w:tc>
        <w:tcPr>
          <w:tcW w:w="2977" w:type="dxa"/>
          <w:vAlign w:val="center"/>
        </w:tcPr>
        <w:p w14:paraId="476BA4F3" w14:textId="77777777" w:rsidR="003C662E" w:rsidRPr="00674A46" w:rsidRDefault="003C662E" w:rsidP="00B5153D">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7A3E921" w14:textId="7F0BDD86" w:rsidR="003C662E" w:rsidRPr="009D6189" w:rsidRDefault="003C662E" w:rsidP="003441EF">
          <w:pPr>
            <w:pStyle w:val="Encabezado"/>
            <w:jc w:val="both"/>
            <w:rPr>
              <w:rFonts w:ascii="Palatino Linotype" w:hAnsi="Palatino Linotype"/>
              <w:sz w:val="22"/>
              <w:szCs w:val="22"/>
              <w:highlight w:val="green"/>
            </w:rPr>
          </w:pPr>
          <w:r w:rsidRPr="009D6189">
            <w:rPr>
              <w:rFonts w:ascii="Palatino Linotype" w:hAnsi="Palatino Linotype"/>
              <w:bCs/>
              <w:color w:val="000000"/>
              <w:sz w:val="22"/>
              <w:szCs w:val="22"/>
            </w:rPr>
            <w:t>Ayuntamiento de Zinacantepec</w:t>
          </w:r>
        </w:p>
      </w:tc>
    </w:tr>
    <w:tr w:rsidR="003C662E" w14:paraId="0C6AC9F5" w14:textId="77777777" w:rsidTr="009D6189">
      <w:trPr>
        <w:trHeight w:val="342"/>
      </w:trPr>
      <w:tc>
        <w:tcPr>
          <w:tcW w:w="2977" w:type="dxa"/>
          <w:vAlign w:val="center"/>
        </w:tcPr>
        <w:p w14:paraId="68D9479B" w14:textId="77777777" w:rsidR="003C662E" w:rsidRPr="00674A46" w:rsidRDefault="003C662E" w:rsidP="00B5153D">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29D0236" w14:textId="77777777" w:rsidR="003C662E" w:rsidRPr="009D6189" w:rsidRDefault="003C662E" w:rsidP="00B5153D">
          <w:pPr>
            <w:pStyle w:val="Encabezado"/>
            <w:rPr>
              <w:rFonts w:ascii="Palatino Linotype" w:hAnsi="Palatino Linotype"/>
              <w:sz w:val="22"/>
              <w:szCs w:val="22"/>
            </w:rPr>
          </w:pPr>
          <w:r w:rsidRPr="009D6189">
            <w:rPr>
              <w:rFonts w:ascii="Palatino Linotype" w:hAnsi="Palatino Linotype"/>
              <w:sz w:val="22"/>
              <w:szCs w:val="21"/>
            </w:rPr>
            <w:t>María del Rosario Mejía Ayala</w:t>
          </w:r>
        </w:p>
      </w:tc>
    </w:tr>
  </w:tbl>
  <w:p w14:paraId="77D264B0" w14:textId="77777777" w:rsidR="003C662E" w:rsidRPr="00C222C0" w:rsidRDefault="00142C49">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16.6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4693"/>
    <w:multiLevelType w:val="hybridMultilevel"/>
    <w:tmpl w:val="10003FE4"/>
    <w:lvl w:ilvl="0" w:tplc="2D2EBE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nsid w:val="03FD2DCD"/>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7116F6"/>
    <w:multiLevelType w:val="hybridMultilevel"/>
    <w:tmpl w:val="01B6F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4A3521"/>
    <w:multiLevelType w:val="hybridMultilevel"/>
    <w:tmpl w:val="63A4F56E"/>
    <w:lvl w:ilvl="0" w:tplc="F4BA188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
    <w:nsid w:val="211731ED"/>
    <w:multiLevelType w:val="hybridMultilevel"/>
    <w:tmpl w:val="38464766"/>
    <w:lvl w:ilvl="0" w:tplc="03D8E8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777E39"/>
    <w:multiLevelType w:val="hybridMultilevel"/>
    <w:tmpl w:val="11EE4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A9C596E"/>
    <w:multiLevelType w:val="hybridMultilevel"/>
    <w:tmpl w:val="9852044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3D4052F"/>
    <w:multiLevelType w:val="hybridMultilevel"/>
    <w:tmpl w:val="75721612"/>
    <w:lvl w:ilvl="0" w:tplc="BE900C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2810E34"/>
    <w:multiLevelType w:val="hybridMultilevel"/>
    <w:tmpl w:val="11D43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91273D2"/>
    <w:multiLevelType w:val="hybridMultilevel"/>
    <w:tmpl w:val="A0661914"/>
    <w:lvl w:ilvl="0" w:tplc="32FA0D38">
      <w:start w:val="1"/>
      <w:numFmt w:val="lowerLetter"/>
      <w:lvlText w:val="%1)"/>
      <w:lvlJc w:val="left"/>
      <w:pPr>
        <w:ind w:left="1080" w:hanging="360"/>
      </w:pPr>
      <w:rPr>
        <w:rFonts w:eastAsiaTheme="minorEastAsia" w:hint="default"/>
        <w:color w:val="000000"/>
        <w:sz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560839D1"/>
    <w:multiLevelType w:val="hybridMultilevel"/>
    <w:tmpl w:val="334C5C00"/>
    <w:lvl w:ilvl="0" w:tplc="C302A056">
      <w:start w:val="1"/>
      <w:numFmt w:val="decimal"/>
      <w:lvlText w:val="%1."/>
      <w:lvlJc w:val="left"/>
      <w:pPr>
        <w:ind w:left="502"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62F1B34"/>
    <w:multiLevelType w:val="hybridMultilevel"/>
    <w:tmpl w:val="84AC24BE"/>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6">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7AC5DA7"/>
    <w:multiLevelType w:val="hybridMultilevel"/>
    <w:tmpl w:val="B1D25BEE"/>
    <w:lvl w:ilvl="0" w:tplc="BC8AB2B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9">
    <w:nsid w:val="7BAF3DB4"/>
    <w:multiLevelType w:val="hybridMultilevel"/>
    <w:tmpl w:val="309678C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1"/>
  </w:num>
  <w:num w:numId="2">
    <w:abstractNumId w:val="19"/>
  </w:num>
  <w:num w:numId="3">
    <w:abstractNumId w:val="20"/>
  </w:num>
  <w:num w:numId="4">
    <w:abstractNumId w:val="3"/>
  </w:num>
  <w:num w:numId="5">
    <w:abstractNumId w:val="1"/>
  </w:num>
  <w:num w:numId="6">
    <w:abstractNumId w:val="15"/>
  </w:num>
  <w:num w:numId="7">
    <w:abstractNumId w:val="7"/>
  </w:num>
  <w:num w:numId="8">
    <w:abstractNumId w:val="6"/>
  </w:num>
  <w:num w:numId="9">
    <w:abstractNumId w:val="10"/>
  </w:num>
  <w:num w:numId="10">
    <w:abstractNumId w:val="0"/>
  </w:num>
  <w:num w:numId="11">
    <w:abstractNumId w:val="18"/>
  </w:num>
  <w:num w:numId="12">
    <w:abstractNumId w:val="5"/>
  </w:num>
  <w:num w:numId="13">
    <w:abstractNumId w:val="12"/>
  </w:num>
  <w:num w:numId="14">
    <w:abstractNumId w:val="8"/>
  </w:num>
  <w:num w:numId="15">
    <w:abstractNumId w:val="17"/>
  </w:num>
  <w:num w:numId="16">
    <w:abstractNumId w:val="16"/>
  </w:num>
  <w:num w:numId="17">
    <w:abstractNumId w:val="4"/>
  </w:num>
  <w:num w:numId="18">
    <w:abstractNumId w:val="2"/>
  </w:num>
  <w:num w:numId="19">
    <w:abstractNumId w:val="9"/>
  </w:num>
  <w:num w:numId="20">
    <w:abstractNumId w:val="14"/>
  </w:num>
  <w:num w:numId="21">
    <w:abstractNumId w:val="11"/>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16"/>
    <w:rsid w:val="00052F1C"/>
    <w:rsid w:val="00064325"/>
    <w:rsid w:val="000D6692"/>
    <w:rsid w:val="000F78C3"/>
    <w:rsid w:val="00113410"/>
    <w:rsid w:val="00127EC5"/>
    <w:rsid w:val="001305A8"/>
    <w:rsid w:val="00133699"/>
    <w:rsid w:val="00142C49"/>
    <w:rsid w:val="00151438"/>
    <w:rsid w:val="00177927"/>
    <w:rsid w:val="0018393D"/>
    <w:rsid w:val="001B24AC"/>
    <w:rsid w:val="001E7732"/>
    <w:rsid w:val="001F3DF0"/>
    <w:rsid w:val="00212DC0"/>
    <w:rsid w:val="00222293"/>
    <w:rsid w:val="00264692"/>
    <w:rsid w:val="00270BB6"/>
    <w:rsid w:val="002765D6"/>
    <w:rsid w:val="002847CD"/>
    <w:rsid w:val="00290AC3"/>
    <w:rsid w:val="002910AC"/>
    <w:rsid w:val="00292ACC"/>
    <w:rsid w:val="002943FC"/>
    <w:rsid w:val="002A1DCF"/>
    <w:rsid w:val="002A7485"/>
    <w:rsid w:val="002B540C"/>
    <w:rsid w:val="002F1CBF"/>
    <w:rsid w:val="00327F97"/>
    <w:rsid w:val="003441EF"/>
    <w:rsid w:val="00361600"/>
    <w:rsid w:val="003702C3"/>
    <w:rsid w:val="00376A02"/>
    <w:rsid w:val="00391FCB"/>
    <w:rsid w:val="00396F91"/>
    <w:rsid w:val="003C662E"/>
    <w:rsid w:val="003D26D9"/>
    <w:rsid w:val="003E76A0"/>
    <w:rsid w:val="00421029"/>
    <w:rsid w:val="004278C7"/>
    <w:rsid w:val="00432766"/>
    <w:rsid w:val="00432D10"/>
    <w:rsid w:val="00437A3C"/>
    <w:rsid w:val="00470EDD"/>
    <w:rsid w:val="004968BD"/>
    <w:rsid w:val="004B079C"/>
    <w:rsid w:val="004B07FE"/>
    <w:rsid w:val="004B65C0"/>
    <w:rsid w:val="004C67A5"/>
    <w:rsid w:val="004D1B9C"/>
    <w:rsid w:val="004D3CDC"/>
    <w:rsid w:val="004F003E"/>
    <w:rsid w:val="005124FF"/>
    <w:rsid w:val="00522F39"/>
    <w:rsid w:val="00537651"/>
    <w:rsid w:val="005B49A7"/>
    <w:rsid w:val="005D63E1"/>
    <w:rsid w:val="005E586E"/>
    <w:rsid w:val="005F1C00"/>
    <w:rsid w:val="00626E5B"/>
    <w:rsid w:val="006603F1"/>
    <w:rsid w:val="0067244C"/>
    <w:rsid w:val="00684D0D"/>
    <w:rsid w:val="006C5DB2"/>
    <w:rsid w:val="006E76C7"/>
    <w:rsid w:val="00722086"/>
    <w:rsid w:val="00727550"/>
    <w:rsid w:val="0074082A"/>
    <w:rsid w:val="007505E5"/>
    <w:rsid w:val="007563F2"/>
    <w:rsid w:val="00790E1F"/>
    <w:rsid w:val="007B21AE"/>
    <w:rsid w:val="007C0931"/>
    <w:rsid w:val="007C50BE"/>
    <w:rsid w:val="007E0F24"/>
    <w:rsid w:val="007E1F89"/>
    <w:rsid w:val="007E6F77"/>
    <w:rsid w:val="007F348A"/>
    <w:rsid w:val="00817609"/>
    <w:rsid w:val="0084030D"/>
    <w:rsid w:val="00844CA2"/>
    <w:rsid w:val="00852DB7"/>
    <w:rsid w:val="008A7701"/>
    <w:rsid w:val="008C4679"/>
    <w:rsid w:val="008E52E6"/>
    <w:rsid w:val="00922220"/>
    <w:rsid w:val="00923E55"/>
    <w:rsid w:val="009304C1"/>
    <w:rsid w:val="009330EC"/>
    <w:rsid w:val="00942616"/>
    <w:rsid w:val="00957D64"/>
    <w:rsid w:val="00987FB9"/>
    <w:rsid w:val="009A41F4"/>
    <w:rsid w:val="009D2E60"/>
    <w:rsid w:val="009D6189"/>
    <w:rsid w:val="009E6CAC"/>
    <w:rsid w:val="009F111F"/>
    <w:rsid w:val="009F1387"/>
    <w:rsid w:val="00A23C77"/>
    <w:rsid w:val="00A2698E"/>
    <w:rsid w:val="00A6168B"/>
    <w:rsid w:val="00A727B4"/>
    <w:rsid w:val="00A81EAE"/>
    <w:rsid w:val="00AA6603"/>
    <w:rsid w:val="00AA7C42"/>
    <w:rsid w:val="00AD44A3"/>
    <w:rsid w:val="00AF6678"/>
    <w:rsid w:val="00B05D1B"/>
    <w:rsid w:val="00B5153D"/>
    <w:rsid w:val="00B87C27"/>
    <w:rsid w:val="00B948C5"/>
    <w:rsid w:val="00B96015"/>
    <w:rsid w:val="00BC1A99"/>
    <w:rsid w:val="00C16196"/>
    <w:rsid w:val="00C479BF"/>
    <w:rsid w:val="00CA3460"/>
    <w:rsid w:val="00CB3AAC"/>
    <w:rsid w:val="00CC56ED"/>
    <w:rsid w:val="00CD40B6"/>
    <w:rsid w:val="00CF6FE8"/>
    <w:rsid w:val="00D00D74"/>
    <w:rsid w:val="00D02172"/>
    <w:rsid w:val="00D23459"/>
    <w:rsid w:val="00D45631"/>
    <w:rsid w:val="00D62ED4"/>
    <w:rsid w:val="00D7279B"/>
    <w:rsid w:val="00D806CA"/>
    <w:rsid w:val="00D86D23"/>
    <w:rsid w:val="00D97091"/>
    <w:rsid w:val="00DC0B46"/>
    <w:rsid w:val="00DE6373"/>
    <w:rsid w:val="00E06F7D"/>
    <w:rsid w:val="00E20215"/>
    <w:rsid w:val="00E620F7"/>
    <w:rsid w:val="00E626A4"/>
    <w:rsid w:val="00E82518"/>
    <w:rsid w:val="00E91E53"/>
    <w:rsid w:val="00E9762F"/>
    <w:rsid w:val="00EE5D31"/>
    <w:rsid w:val="00F01855"/>
    <w:rsid w:val="00F3329F"/>
    <w:rsid w:val="00F626F3"/>
    <w:rsid w:val="00F66E32"/>
    <w:rsid w:val="00F85628"/>
    <w:rsid w:val="00FA1894"/>
    <w:rsid w:val="00FB2B34"/>
    <w:rsid w:val="00FC471A"/>
    <w:rsid w:val="00FC662C"/>
    <w:rsid w:val="00FD70AD"/>
    <w:rsid w:val="00FE65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FFB547"/>
  <w15:chartTrackingRefBased/>
  <w15:docId w15:val="{F5D181A3-6C16-4468-B66B-4E40976C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aliases w:val="Francesa,INAI"/>
    <w:link w:val="SinespaciadoCar"/>
    <w:uiPriority w:val="1"/>
    <w:qFormat/>
    <w:rsid w:val="009F111F"/>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9F111F"/>
    <w:rPr>
      <w:rFonts w:ascii="Times New Roman" w:eastAsia="Times New Roman" w:hAnsi="Times New Roman" w:cs="Times New Roman"/>
      <w:sz w:val="24"/>
      <w:szCs w:val="24"/>
      <w:lang w:eastAsia="es-ES"/>
    </w:rPr>
  </w:style>
  <w:style w:type="character" w:styleId="Referenciasutil">
    <w:name w:val="Subtle Reference"/>
    <w:basedOn w:val="Fuentedeprrafopredeter"/>
    <w:uiPriority w:val="31"/>
    <w:qFormat/>
    <w:rsid w:val="00327F97"/>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23289-456A-4CD6-970F-68DB4382A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40</Pages>
  <Words>9539</Words>
  <Characters>52468</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USUARIO</cp:lastModifiedBy>
  <cp:revision>4</cp:revision>
  <cp:lastPrinted>2024-06-28T00:34:00Z</cp:lastPrinted>
  <dcterms:created xsi:type="dcterms:W3CDTF">2024-06-26T16:22:00Z</dcterms:created>
  <dcterms:modified xsi:type="dcterms:W3CDTF">2024-06-28T00:34:00Z</dcterms:modified>
</cp:coreProperties>
</file>