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650A35" w:rsidRDefault="00AE3DA7" w:rsidP="00650A35">
          <w:pPr>
            <w:pStyle w:val="TtuloTDC"/>
            <w:spacing w:before="0" w:line="240" w:lineRule="auto"/>
            <w:rPr>
              <w:rFonts w:ascii="Palatino Linotype" w:hAnsi="Palatino Linotype"/>
              <w:color w:val="auto"/>
              <w:sz w:val="24"/>
              <w:szCs w:val="24"/>
              <w:lang w:val="es-ES"/>
            </w:rPr>
          </w:pPr>
          <w:r w:rsidRPr="00650A35">
            <w:rPr>
              <w:rFonts w:ascii="Palatino Linotype" w:hAnsi="Palatino Linotype"/>
              <w:color w:val="auto"/>
              <w:sz w:val="24"/>
              <w:szCs w:val="24"/>
              <w:lang w:val="es-ES"/>
            </w:rPr>
            <w:t>Contenido</w:t>
          </w:r>
        </w:p>
        <w:p w14:paraId="3EB312A7" w14:textId="77777777" w:rsidR="00AA6EA9" w:rsidRPr="00650A35" w:rsidRDefault="00AA6EA9" w:rsidP="00650A35">
          <w:pPr>
            <w:spacing w:line="240" w:lineRule="auto"/>
            <w:rPr>
              <w:sz w:val="16"/>
              <w:szCs w:val="16"/>
              <w:lang w:val="es-ES" w:eastAsia="es-MX"/>
            </w:rPr>
          </w:pPr>
        </w:p>
        <w:p w14:paraId="67C7A26A" w14:textId="13D15D92" w:rsidR="00650A35" w:rsidRPr="00650A35" w:rsidRDefault="00AE3DA7" w:rsidP="00650A35">
          <w:pPr>
            <w:pStyle w:val="TDC1"/>
            <w:tabs>
              <w:tab w:val="right" w:leader="dot" w:pos="9034"/>
            </w:tabs>
            <w:rPr>
              <w:rFonts w:asciiTheme="minorHAnsi" w:eastAsiaTheme="minorEastAsia" w:hAnsiTheme="minorHAnsi" w:cstheme="minorBidi"/>
              <w:noProof/>
              <w:szCs w:val="22"/>
              <w:lang w:eastAsia="es-MX"/>
            </w:rPr>
          </w:pPr>
          <w:r w:rsidRPr="00650A35">
            <w:rPr>
              <w:sz w:val="16"/>
              <w:szCs w:val="16"/>
            </w:rPr>
            <w:fldChar w:fldCharType="begin"/>
          </w:r>
          <w:r w:rsidRPr="00650A35">
            <w:rPr>
              <w:sz w:val="16"/>
              <w:szCs w:val="16"/>
            </w:rPr>
            <w:instrText xml:space="preserve"> TOC \o "1-3" \h \z \u </w:instrText>
          </w:r>
          <w:r w:rsidRPr="00650A35">
            <w:rPr>
              <w:sz w:val="16"/>
              <w:szCs w:val="16"/>
            </w:rPr>
            <w:fldChar w:fldCharType="separate"/>
          </w:r>
          <w:hyperlink w:anchor="_Toc179924819" w:history="1">
            <w:r w:rsidR="00650A35" w:rsidRPr="00650A35">
              <w:rPr>
                <w:rStyle w:val="Hipervnculo"/>
                <w:noProof/>
                <w:color w:val="auto"/>
              </w:rPr>
              <w:t>ANTECEDENTES</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_Toc179924819 \h </w:instrText>
            </w:r>
            <w:r w:rsidR="00650A35" w:rsidRPr="00650A35">
              <w:rPr>
                <w:noProof/>
                <w:webHidden/>
              </w:rPr>
            </w:r>
            <w:r w:rsidR="00650A35" w:rsidRPr="00650A35">
              <w:rPr>
                <w:noProof/>
                <w:webHidden/>
              </w:rPr>
              <w:fldChar w:fldCharType="separate"/>
            </w:r>
            <w:r w:rsidR="0093286C">
              <w:rPr>
                <w:noProof/>
                <w:webHidden/>
              </w:rPr>
              <w:t>1</w:t>
            </w:r>
            <w:r w:rsidR="00650A35" w:rsidRPr="00650A35">
              <w:rPr>
                <w:noProof/>
                <w:webHidden/>
              </w:rPr>
              <w:fldChar w:fldCharType="end"/>
            </w:r>
          </w:hyperlink>
        </w:p>
        <w:p w14:paraId="70AEA554" w14:textId="58A4CBC3" w:rsidR="00650A35" w:rsidRPr="00650A35" w:rsidRDefault="009761DA" w:rsidP="00650A35">
          <w:pPr>
            <w:pStyle w:val="TDC2"/>
            <w:rPr>
              <w:rFonts w:asciiTheme="minorHAnsi" w:eastAsiaTheme="minorEastAsia" w:hAnsiTheme="minorHAnsi" w:cstheme="minorBidi"/>
              <w:noProof/>
              <w:szCs w:val="22"/>
              <w:lang w:eastAsia="es-MX"/>
            </w:rPr>
          </w:pPr>
          <w:hyperlink w:anchor="_Toc179924820" w:history="1">
            <w:r w:rsidR="00650A35" w:rsidRPr="00650A35">
              <w:rPr>
                <w:rStyle w:val="Hipervnculo"/>
                <w:noProof/>
                <w:color w:val="auto"/>
              </w:rPr>
              <w:t>DE LA SOLICITUD DE INFORMACIÓN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_Toc179924820 \h </w:instrText>
            </w:r>
            <w:r w:rsidR="00650A35" w:rsidRPr="00650A35">
              <w:rPr>
                <w:noProof/>
                <w:webHidden/>
              </w:rPr>
            </w:r>
            <w:r w:rsidR="00650A35" w:rsidRPr="00650A35">
              <w:rPr>
                <w:noProof/>
                <w:webHidden/>
              </w:rPr>
              <w:fldChar w:fldCharType="separate"/>
            </w:r>
            <w:r w:rsidR="0093286C">
              <w:rPr>
                <w:noProof/>
                <w:webHidden/>
              </w:rPr>
              <w:t>1</w:t>
            </w:r>
            <w:r w:rsidR="00650A35" w:rsidRPr="00650A35">
              <w:rPr>
                <w:noProof/>
                <w:webHidden/>
              </w:rPr>
              <w:fldChar w:fldCharType="end"/>
            </w:r>
          </w:hyperlink>
        </w:p>
        <w:p w14:paraId="77098C23" w14:textId="7BE458BC" w:rsidR="00650A35" w:rsidRPr="00650A35" w:rsidRDefault="009761DA" w:rsidP="00650A35">
          <w:pPr>
            <w:pStyle w:val="TDC3"/>
            <w:rPr>
              <w:rFonts w:asciiTheme="minorHAnsi" w:eastAsiaTheme="minorEastAsia" w:hAnsiTheme="minorHAnsi" w:cstheme="minorBidi"/>
              <w:noProof/>
              <w:szCs w:val="22"/>
              <w:lang w:eastAsia="es-MX"/>
            </w:rPr>
          </w:pPr>
          <w:hyperlink w:anchor="_Toc179924821" w:history="1">
            <w:r w:rsidR="00650A35" w:rsidRPr="00650A35">
              <w:rPr>
                <w:rStyle w:val="Hipervnculo"/>
                <w:noProof/>
                <w:color w:val="auto"/>
              </w:rPr>
              <w:t>a) Solicitud de información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_Toc179924821 \h </w:instrText>
            </w:r>
            <w:r w:rsidR="00650A35" w:rsidRPr="00650A35">
              <w:rPr>
                <w:noProof/>
                <w:webHidden/>
              </w:rPr>
            </w:r>
            <w:r w:rsidR="00650A35" w:rsidRPr="00650A35">
              <w:rPr>
                <w:noProof/>
                <w:webHidden/>
              </w:rPr>
              <w:fldChar w:fldCharType="separate"/>
            </w:r>
            <w:r w:rsidR="0093286C">
              <w:rPr>
                <w:noProof/>
                <w:webHidden/>
              </w:rPr>
              <w:t>1</w:t>
            </w:r>
            <w:r w:rsidR="00650A35" w:rsidRPr="00650A35">
              <w:rPr>
                <w:noProof/>
                <w:webHidden/>
              </w:rPr>
              <w:fldChar w:fldCharType="end"/>
            </w:r>
          </w:hyperlink>
        </w:p>
        <w:p w14:paraId="44520809" w14:textId="3E85F547" w:rsidR="00650A35" w:rsidRPr="00650A35" w:rsidRDefault="009761DA" w:rsidP="00650A35">
          <w:pPr>
            <w:pStyle w:val="TDC3"/>
            <w:rPr>
              <w:rFonts w:asciiTheme="minorHAnsi" w:eastAsiaTheme="minorEastAsia" w:hAnsiTheme="minorHAnsi" w:cstheme="minorBidi"/>
              <w:noProof/>
              <w:szCs w:val="22"/>
              <w:lang w:eastAsia="es-MX"/>
            </w:rPr>
          </w:pPr>
          <w:hyperlink w:anchor="_Toc179924822" w:history="1">
            <w:r w:rsidR="00650A35" w:rsidRPr="00650A35">
              <w:rPr>
                <w:rStyle w:val="Hipervnculo"/>
                <w:noProof/>
                <w:color w:val="auto"/>
              </w:rPr>
              <w:t>b) Turno de la solicitud de información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_Toc179924822 \h </w:instrText>
            </w:r>
            <w:r w:rsidR="00650A35" w:rsidRPr="00650A35">
              <w:rPr>
                <w:noProof/>
                <w:webHidden/>
              </w:rPr>
            </w:r>
            <w:r w:rsidR="00650A35" w:rsidRPr="00650A35">
              <w:rPr>
                <w:noProof/>
                <w:webHidden/>
              </w:rPr>
              <w:fldChar w:fldCharType="separate"/>
            </w:r>
            <w:r w:rsidR="0093286C">
              <w:rPr>
                <w:noProof/>
                <w:webHidden/>
              </w:rPr>
              <w:t>2</w:t>
            </w:r>
            <w:r w:rsidR="00650A35" w:rsidRPr="00650A35">
              <w:rPr>
                <w:noProof/>
                <w:webHidden/>
              </w:rPr>
              <w:fldChar w:fldCharType="end"/>
            </w:r>
          </w:hyperlink>
        </w:p>
        <w:p w14:paraId="1A0B1BB6" w14:textId="7908B6D1" w:rsidR="00650A35" w:rsidRPr="00650A35" w:rsidRDefault="009761DA" w:rsidP="00650A35">
          <w:pPr>
            <w:pStyle w:val="TDC3"/>
            <w:rPr>
              <w:rFonts w:asciiTheme="minorHAnsi" w:eastAsiaTheme="minorEastAsia" w:hAnsiTheme="minorHAnsi" w:cstheme="minorBidi"/>
              <w:noProof/>
              <w:szCs w:val="22"/>
              <w:lang w:eastAsia="es-MX"/>
            </w:rPr>
          </w:pPr>
          <w:hyperlink w:anchor="_Toc179924823" w:history="1">
            <w:r w:rsidR="00650A35" w:rsidRPr="00650A35">
              <w:rPr>
                <w:rStyle w:val="Hipervnculo"/>
                <w:noProof/>
                <w:color w:val="auto"/>
                <w:lang w:val="es-ES"/>
              </w:rPr>
              <w:t xml:space="preserve">c) Respuesta </w:t>
            </w:r>
            <w:r w:rsidR="00650A35" w:rsidRPr="00650A35">
              <w:rPr>
                <w:rStyle w:val="Hipervnculo"/>
                <w:rFonts w:eastAsia="Calibri"/>
                <w:noProof/>
                <w:color w:val="auto"/>
                <w:lang w:eastAsia="en-US"/>
              </w:rPr>
              <w:t>del Sujeto Obligado</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_Toc179924823 \h </w:instrText>
            </w:r>
            <w:r w:rsidR="00650A35" w:rsidRPr="00650A35">
              <w:rPr>
                <w:noProof/>
                <w:webHidden/>
              </w:rPr>
            </w:r>
            <w:r w:rsidR="00650A35" w:rsidRPr="00650A35">
              <w:rPr>
                <w:noProof/>
                <w:webHidden/>
              </w:rPr>
              <w:fldChar w:fldCharType="separate"/>
            </w:r>
            <w:r w:rsidR="0093286C">
              <w:rPr>
                <w:noProof/>
                <w:webHidden/>
              </w:rPr>
              <w:t>2</w:t>
            </w:r>
            <w:r w:rsidR="00650A35" w:rsidRPr="00650A35">
              <w:rPr>
                <w:noProof/>
                <w:webHidden/>
              </w:rPr>
              <w:fldChar w:fldCharType="end"/>
            </w:r>
          </w:hyperlink>
        </w:p>
        <w:p w14:paraId="3732D1CF" w14:textId="1E7C1A5C" w:rsidR="00650A35" w:rsidRPr="00650A35" w:rsidRDefault="009761DA" w:rsidP="00650A35">
          <w:pPr>
            <w:pStyle w:val="TDC2"/>
            <w:rPr>
              <w:rFonts w:asciiTheme="minorHAnsi" w:eastAsiaTheme="minorEastAsia" w:hAnsiTheme="minorHAnsi" w:cstheme="minorBidi"/>
              <w:noProof/>
              <w:szCs w:val="22"/>
              <w:lang w:eastAsia="es-MX"/>
            </w:rPr>
          </w:pPr>
          <w:hyperlink w:anchor="_Toc179924824" w:history="1">
            <w:r w:rsidR="00650A35" w:rsidRPr="00650A35">
              <w:rPr>
                <w:rStyle w:val="Hipervnculo"/>
                <w:noProof/>
                <w:color w:val="auto"/>
              </w:rPr>
              <w:t>DEL RECURSO DE REVISIÓN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_Toc179924824 \h </w:instrText>
            </w:r>
            <w:r w:rsidR="00650A35" w:rsidRPr="00650A35">
              <w:rPr>
                <w:noProof/>
                <w:webHidden/>
              </w:rPr>
            </w:r>
            <w:r w:rsidR="00650A35" w:rsidRPr="00650A35">
              <w:rPr>
                <w:noProof/>
                <w:webHidden/>
              </w:rPr>
              <w:fldChar w:fldCharType="separate"/>
            </w:r>
            <w:r w:rsidR="0093286C">
              <w:rPr>
                <w:noProof/>
                <w:webHidden/>
              </w:rPr>
              <w:t>4</w:t>
            </w:r>
            <w:r w:rsidR="00650A35" w:rsidRPr="00650A35">
              <w:rPr>
                <w:noProof/>
                <w:webHidden/>
              </w:rPr>
              <w:fldChar w:fldCharType="end"/>
            </w:r>
          </w:hyperlink>
        </w:p>
        <w:p w14:paraId="33A7D0FC" w14:textId="2D376D8E" w:rsidR="00650A35" w:rsidRPr="00650A35" w:rsidRDefault="009761DA" w:rsidP="00650A35">
          <w:pPr>
            <w:pStyle w:val="TDC3"/>
            <w:rPr>
              <w:rFonts w:asciiTheme="minorHAnsi" w:eastAsiaTheme="minorEastAsia" w:hAnsiTheme="minorHAnsi" w:cstheme="minorBidi"/>
              <w:noProof/>
              <w:szCs w:val="22"/>
              <w:lang w:eastAsia="es-MX"/>
            </w:rPr>
          </w:pPr>
          <w:hyperlink w:anchor="_Toc179924825" w:history="1">
            <w:r w:rsidR="00650A35" w:rsidRPr="00650A35">
              <w:rPr>
                <w:rStyle w:val="Hipervnculo"/>
                <w:noProof/>
                <w:color w:val="auto"/>
              </w:rPr>
              <w:t>a) Interposición del Recurso de Revisión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_Toc179924825 \h </w:instrText>
            </w:r>
            <w:r w:rsidR="00650A35" w:rsidRPr="00650A35">
              <w:rPr>
                <w:noProof/>
                <w:webHidden/>
              </w:rPr>
            </w:r>
            <w:r w:rsidR="00650A35" w:rsidRPr="00650A35">
              <w:rPr>
                <w:noProof/>
                <w:webHidden/>
              </w:rPr>
              <w:fldChar w:fldCharType="separate"/>
            </w:r>
            <w:r w:rsidR="0093286C">
              <w:rPr>
                <w:noProof/>
                <w:webHidden/>
              </w:rPr>
              <w:t>4</w:t>
            </w:r>
            <w:r w:rsidR="00650A35" w:rsidRPr="00650A35">
              <w:rPr>
                <w:noProof/>
                <w:webHidden/>
              </w:rPr>
              <w:fldChar w:fldCharType="end"/>
            </w:r>
          </w:hyperlink>
        </w:p>
        <w:p w14:paraId="480924C5" w14:textId="30CD0B2E" w:rsidR="00650A35" w:rsidRPr="00650A35" w:rsidRDefault="009761DA" w:rsidP="00650A35">
          <w:pPr>
            <w:pStyle w:val="TDC3"/>
            <w:rPr>
              <w:rFonts w:asciiTheme="minorHAnsi" w:eastAsiaTheme="minorEastAsia" w:hAnsiTheme="minorHAnsi" w:cstheme="minorBidi"/>
              <w:noProof/>
              <w:szCs w:val="22"/>
              <w:lang w:eastAsia="es-MX"/>
            </w:rPr>
          </w:pPr>
          <w:hyperlink w:anchor="_Toc179924826" w:history="1">
            <w:r w:rsidR="00650A35" w:rsidRPr="00650A35">
              <w:rPr>
                <w:rStyle w:val="Hipervnculo"/>
                <w:noProof/>
                <w:color w:val="auto"/>
              </w:rPr>
              <w:t>b) Turno del Recurso de Revisión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_Toc179924826 \h </w:instrText>
            </w:r>
            <w:r w:rsidR="00650A35" w:rsidRPr="00650A35">
              <w:rPr>
                <w:noProof/>
                <w:webHidden/>
              </w:rPr>
            </w:r>
            <w:r w:rsidR="00650A35" w:rsidRPr="00650A35">
              <w:rPr>
                <w:noProof/>
                <w:webHidden/>
              </w:rPr>
              <w:fldChar w:fldCharType="separate"/>
            </w:r>
            <w:r w:rsidR="0093286C">
              <w:rPr>
                <w:noProof/>
                <w:webHidden/>
              </w:rPr>
              <w:t>5</w:t>
            </w:r>
            <w:r w:rsidR="00650A35" w:rsidRPr="00650A35">
              <w:rPr>
                <w:noProof/>
                <w:webHidden/>
              </w:rPr>
              <w:fldChar w:fldCharType="end"/>
            </w:r>
          </w:hyperlink>
        </w:p>
        <w:p w14:paraId="21D46F83" w14:textId="4CE35B0C" w:rsidR="00650A35" w:rsidRPr="00650A35" w:rsidRDefault="009761DA" w:rsidP="00650A35">
          <w:pPr>
            <w:pStyle w:val="TDC3"/>
            <w:rPr>
              <w:rFonts w:asciiTheme="minorHAnsi" w:eastAsiaTheme="minorEastAsia" w:hAnsiTheme="minorHAnsi" w:cstheme="minorBidi"/>
              <w:noProof/>
              <w:szCs w:val="22"/>
              <w:lang w:eastAsia="es-MX"/>
            </w:rPr>
          </w:pPr>
          <w:hyperlink w:anchor="_Toc179924827" w:history="1">
            <w:r w:rsidR="00650A35" w:rsidRPr="00650A35">
              <w:rPr>
                <w:rStyle w:val="Hipervnculo"/>
                <w:noProof/>
                <w:color w:val="auto"/>
              </w:rPr>
              <w:t>c) Admisión del Recurso de Revisión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_Toc179924827 \h </w:instrText>
            </w:r>
            <w:r w:rsidR="00650A35" w:rsidRPr="00650A35">
              <w:rPr>
                <w:noProof/>
                <w:webHidden/>
              </w:rPr>
            </w:r>
            <w:r w:rsidR="00650A35" w:rsidRPr="00650A35">
              <w:rPr>
                <w:noProof/>
                <w:webHidden/>
              </w:rPr>
              <w:fldChar w:fldCharType="separate"/>
            </w:r>
            <w:r w:rsidR="0093286C">
              <w:rPr>
                <w:noProof/>
                <w:webHidden/>
              </w:rPr>
              <w:t>5</w:t>
            </w:r>
            <w:r w:rsidR="00650A35" w:rsidRPr="00650A35">
              <w:rPr>
                <w:noProof/>
                <w:webHidden/>
              </w:rPr>
              <w:fldChar w:fldCharType="end"/>
            </w:r>
          </w:hyperlink>
        </w:p>
        <w:p w14:paraId="6DC6B52D" w14:textId="0051B6DD" w:rsidR="00650A35" w:rsidRPr="00650A35" w:rsidRDefault="009761DA" w:rsidP="00650A35">
          <w:pPr>
            <w:pStyle w:val="TDC3"/>
            <w:rPr>
              <w:rFonts w:asciiTheme="minorHAnsi" w:eastAsiaTheme="minorEastAsia" w:hAnsiTheme="minorHAnsi" w:cstheme="minorBidi"/>
              <w:noProof/>
              <w:szCs w:val="22"/>
              <w:lang w:eastAsia="es-MX"/>
            </w:rPr>
          </w:pPr>
          <w:hyperlink w:anchor="_Toc179924828" w:history="1">
            <w:r w:rsidR="00650A35" w:rsidRPr="00650A35">
              <w:rPr>
                <w:rStyle w:val="Hipervnculo"/>
                <w:noProof/>
                <w:color w:val="auto"/>
              </w:rPr>
              <w:t>d) Informe Justificado del Sujeto Obligado</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_Toc179924828 \h </w:instrText>
            </w:r>
            <w:r w:rsidR="00650A35" w:rsidRPr="00650A35">
              <w:rPr>
                <w:noProof/>
                <w:webHidden/>
              </w:rPr>
            </w:r>
            <w:r w:rsidR="00650A35" w:rsidRPr="00650A35">
              <w:rPr>
                <w:noProof/>
                <w:webHidden/>
              </w:rPr>
              <w:fldChar w:fldCharType="separate"/>
            </w:r>
            <w:r w:rsidR="0093286C">
              <w:rPr>
                <w:noProof/>
                <w:webHidden/>
              </w:rPr>
              <w:t>5</w:t>
            </w:r>
            <w:r w:rsidR="00650A35" w:rsidRPr="00650A35">
              <w:rPr>
                <w:noProof/>
                <w:webHidden/>
              </w:rPr>
              <w:fldChar w:fldCharType="end"/>
            </w:r>
          </w:hyperlink>
        </w:p>
        <w:p w14:paraId="7B216F36" w14:textId="73F4AC95" w:rsidR="00650A35" w:rsidRPr="00650A35" w:rsidRDefault="009761DA" w:rsidP="00650A35">
          <w:pPr>
            <w:pStyle w:val="TDC3"/>
            <w:rPr>
              <w:rFonts w:asciiTheme="minorHAnsi" w:eastAsiaTheme="minorEastAsia" w:hAnsiTheme="minorHAnsi" w:cstheme="minorBidi"/>
              <w:noProof/>
              <w:szCs w:val="22"/>
              <w:lang w:eastAsia="es-MX"/>
            </w:rPr>
          </w:pPr>
          <w:hyperlink w:anchor="_Toc179924829" w:history="1">
            <w:r w:rsidR="00650A35" w:rsidRPr="00650A35">
              <w:rPr>
                <w:rStyle w:val="Hipervnculo"/>
                <w:rFonts w:eastAsia="Calibri"/>
                <w:bCs/>
                <w:noProof/>
                <w:color w:val="auto"/>
                <w:lang w:eastAsia="en-US"/>
              </w:rPr>
              <w:t>e)</w:t>
            </w:r>
            <w:r w:rsidR="00650A35" w:rsidRPr="00650A35">
              <w:rPr>
                <w:rStyle w:val="Hipervnculo"/>
                <w:noProof/>
                <w:color w:val="auto"/>
              </w:rPr>
              <w:t xml:space="preserve"> </w:t>
            </w:r>
            <w:r w:rsidR="00650A35" w:rsidRPr="00650A35">
              <w:rPr>
                <w:rStyle w:val="Hipervnculo"/>
                <w:noProof/>
                <w:color w:val="auto"/>
                <w:lang w:val="es-ES"/>
              </w:rPr>
              <w:t>Manifestaciones de la Parte Recurrente</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_Toc179924829 \h </w:instrText>
            </w:r>
            <w:r w:rsidR="00650A35" w:rsidRPr="00650A35">
              <w:rPr>
                <w:noProof/>
                <w:webHidden/>
              </w:rPr>
            </w:r>
            <w:r w:rsidR="00650A35" w:rsidRPr="00650A35">
              <w:rPr>
                <w:noProof/>
                <w:webHidden/>
              </w:rPr>
              <w:fldChar w:fldCharType="separate"/>
            </w:r>
            <w:r w:rsidR="0093286C">
              <w:rPr>
                <w:noProof/>
                <w:webHidden/>
              </w:rPr>
              <w:t>6</w:t>
            </w:r>
            <w:r w:rsidR="00650A35" w:rsidRPr="00650A35">
              <w:rPr>
                <w:noProof/>
                <w:webHidden/>
              </w:rPr>
              <w:fldChar w:fldCharType="end"/>
            </w:r>
          </w:hyperlink>
        </w:p>
        <w:p w14:paraId="4CB47229" w14:textId="64860CBF" w:rsidR="00650A35" w:rsidRPr="00650A35" w:rsidRDefault="009761DA" w:rsidP="00650A35">
          <w:pPr>
            <w:pStyle w:val="TDC3"/>
            <w:rPr>
              <w:rFonts w:asciiTheme="minorHAnsi" w:eastAsiaTheme="minorEastAsia" w:hAnsiTheme="minorHAnsi" w:cstheme="minorBidi"/>
              <w:noProof/>
              <w:szCs w:val="22"/>
              <w:lang w:eastAsia="es-MX"/>
            </w:rPr>
          </w:pPr>
          <w:hyperlink w:anchor="_Toc179924830" w:history="1">
            <w:r w:rsidR="00650A35" w:rsidRPr="00650A35">
              <w:rPr>
                <w:rStyle w:val="Hipervnculo"/>
                <w:noProof/>
                <w:color w:val="auto"/>
              </w:rPr>
              <w:t>f) Cierre de instrucción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_Toc179924830 \h </w:instrText>
            </w:r>
            <w:r w:rsidR="00650A35" w:rsidRPr="00650A35">
              <w:rPr>
                <w:noProof/>
                <w:webHidden/>
              </w:rPr>
            </w:r>
            <w:r w:rsidR="00650A35" w:rsidRPr="00650A35">
              <w:rPr>
                <w:noProof/>
                <w:webHidden/>
              </w:rPr>
              <w:fldChar w:fldCharType="separate"/>
            </w:r>
            <w:r w:rsidR="0093286C">
              <w:rPr>
                <w:noProof/>
                <w:webHidden/>
              </w:rPr>
              <w:t>6</w:t>
            </w:r>
            <w:r w:rsidR="00650A35" w:rsidRPr="00650A35">
              <w:rPr>
                <w:noProof/>
                <w:webHidden/>
              </w:rPr>
              <w:fldChar w:fldCharType="end"/>
            </w:r>
          </w:hyperlink>
        </w:p>
        <w:p w14:paraId="418C7F5D" w14:textId="0E1EDBB6" w:rsidR="00650A35" w:rsidRPr="00650A35" w:rsidRDefault="009761DA" w:rsidP="00650A35">
          <w:pPr>
            <w:pStyle w:val="TDC1"/>
            <w:tabs>
              <w:tab w:val="right" w:leader="dot" w:pos="9034"/>
            </w:tabs>
            <w:rPr>
              <w:rFonts w:asciiTheme="minorHAnsi" w:eastAsiaTheme="minorEastAsia" w:hAnsiTheme="minorHAnsi" w:cstheme="minorBidi"/>
              <w:noProof/>
              <w:szCs w:val="22"/>
              <w:lang w:eastAsia="es-MX"/>
            </w:rPr>
          </w:pPr>
          <w:hyperlink w:anchor="_Toc179924831" w:history="1">
            <w:r w:rsidR="00650A35" w:rsidRPr="00650A35">
              <w:rPr>
                <w:rStyle w:val="Hipervnculo"/>
                <w:rFonts w:eastAsiaTheme="minorHAnsi"/>
                <w:noProof/>
                <w:color w:val="auto"/>
                <w:lang w:eastAsia="en-US"/>
              </w:rPr>
              <w:t>CONSIDERANDOS</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_Toc179924831 \h </w:instrText>
            </w:r>
            <w:r w:rsidR="00650A35" w:rsidRPr="00650A35">
              <w:rPr>
                <w:noProof/>
                <w:webHidden/>
              </w:rPr>
            </w:r>
            <w:r w:rsidR="00650A35" w:rsidRPr="00650A35">
              <w:rPr>
                <w:noProof/>
                <w:webHidden/>
              </w:rPr>
              <w:fldChar w:fldCharType="separate"/>
            </w:r>
            <w:r w:rsidR="0093286C">
              <w:rPr>
                <w:noProof/>
                <w:webHidden/>
              </w:rPr>
              <w:t>7</w:t>
            </w:r>
            <w:r w:rsidR="00650A35" w:rsidRPr="00650A35">
              <w:rPr>
                <w:noProof/>
                <w:webHidden/>
              </w:rPr>
              <w:fldChar w:fldCharType="end"/>
            </w:r>
          </w:hyperlink>
        </w:p>
        <w:p w14:paraId="45FEDEEA" w14:textId="7FDFA908" w:rsidR="00650A35" w:rsidRPr="00650A35" w:rsidRDefault="009761DA" w:rsidP="00650A35">
          <w:pPr>
            <w:pStyle w:val="TDC2"/>
            <w:rPr>
              <w:rFonts w:asciiTheme="minorHAnsi" w:eastAsiaTheme="minorEastAsia" w:hAnsiTheme="minorHAnsi" w:cstheme="minorBidi"/>
              <w:noProof/>
              <w:szCs w:val="22"/>
              <w:lang w:eastAsia="es-MX"/>
            </w:rPr>
          </w:pPr>
          <w:hyperlink w:anchor="_Toc179924832" w:history="1">
            <w:r w:rsidR="00650A35" w:rsidRPr="00650A35">
              <w:rPr>
                <w:rStyle w:val="Hipervnculo"/>
                <w:rFonts w:eastAsia="Batang"/>
                <w:noProof/>
                <w:color w:val="auto"/>
              </w:rPr>
              <w:t>PRIMERO. Procedibilidad</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_Toc179924832 \h </w:instrText>
            </w:r>
            <w:r w:rsidR="00650A35" w:rsidRPr="00650A35">
              <w:rPr>
                <w:noProof/>
                <w:webHidden/>
              </w:rPr>
            </w:r>
            <w:r w:rsidR="00650A35" w:rsidRPr="00650A35">
              <w:rPr>
                <w:noProof/>
                <w:webHidden/>
              </w:rPr>
              <w:fldChar w:fldCharType="separate"/>
            </w:r>
            <w:r w:rsidR="0093286C">
              <w:rPr>
                <w:noProof/>
                <w:webHidden/>
              </w:rPr>
              <w:t>7</w:t>
            </w:r>
            <w:r w:rsidR="00650A35" w:rsidRPr="00650A35">
              <w:rPr>
                <w:noProof/>
                <w:webHidden/>
              </w:rPr>
              <w:fldChar w:fldCharType="end"/>
            </w:r>
          </w:hyperlink>
        </w:p>
        <w:p w14:paraId="5DBA7F76" w14:textId="3507DC5A" w:rsidR="00650A35" w:rsidRPr="00650A35" w:rsidRDefault="009761DA" w:rsidP="00650A35">
          <w:pPr>
            <w:pStyle w:val="TDC3"/>
            <w:rPr>
              <w:rFonts w:asciiTheme="minorHAnsi" w:eastAsiaTheme="minorEastAsia" w:hAnsiTheme="minorHAnsi" w:cstheme="minorBidi"/>
              <w:noProof/>
              <w:szCs w:val="22"/>
              <w:lang w:eastAsia="es-MX"/>
            </w:rPr>
          </w:pPr>
          <w:hyperlink w:anchor="_Toc179924833" w:history="1">
            <w:r w:rsidR="00650A35" w:rsidRPr="00650A35">
              <w:rPr>
                <w:rStyle w:val="Hipervnculo"/>
                <w:noProof/>
                <w:color w:val="auto"/>
              </w:rPr>
              <w:t>a) Competencia del Instituto</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_Toc179924833 \h </w:instrText>
            </w:r>
            <w:r w:rsidR="00650A35" w:rsidRPr="00650A35">
              <w:rPr>
                <w:noProof/>
                <w:webHidden/>
              </w:rPr>
            </w:r>
            <w:r w:rsidR="00650A35" w:rsidRPr="00650A35">
              <w:rPr>
                <w:noProof/>
                <w:webHidden/>
              </w:rPr>
              <w:fldChar w:fldCharType="separate"/>
            </w:r>
            <w:r w:rsidR="0093286C">
              <w:rPr>
                <w:noProof/>
                <w:webHidden/>
              </w:rPr>
              <w:t>7</w:t>
            </w:r>
            <w:r w:rsidR="00650A35" w:rsidRPr="00650A35">
              <w:rPr>
                <w:noProof/>
                <w:webHidden/>
              </w:rPr>
              <w:fldChar w:fldCharType="end"/>
            </w:r>
          </w:hyperlink>
        </w:p>
        <w:p w14:paraId="56B8C482" w14:textId="1919244B" w:rsidR="00650A35" w:rsidRPr="00650A35" w:rsidRDefault="009761DA" w:rsidP="00650A35">
          <w:pPr>
            <w:pStyle w:val="TDC3"/>
            <w:rPr>
              <w:rFonts w:asciiTheme="minorHAnsi" w:eastAsiaTheme="minorEastAsia" w:hAnsiTheme="minorHAnsi" w:cstheme="minorBidi"/>
              <w:noProof/>
              <w:szCs w:val="22"/>
              <w:lang w:eastAsia="es-MX"/>
            </w:rPr>
          </w:pPr>
          <w:hyperlink w:anchor="_Toc179924834" w:history="1">
            <w:r w:rsidR="00650A35" w:rsidRPr="00650A35">
              <w:rPr>
                <w:rStyle w:val="Hipervnculo"/>
                <w:noProof/>
                <w:color w:val="auto"/>
              </w:rPr>
              <w:t>b) Legitimidad de la parte recurrente</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_Toc179924834 \h </w:instrText>
            </w:r>
            <w:r w:rsidR="00650A35" w:rsidRPr="00650A35">
              <w:rPr>
                <w:noProof/>
                <w:webHidden/>
              </w:rPr>
            </w:r>
            <w:r w:rsidR="00650A35" w:rsidRPr="00650A35">
              <w:rPr>
                <w:noProof/>
                <w:webHidden/>
              </w:rPr>
              <w:fldChar w:fldCharType="separate"/>
            </w:r>
            <w:r w:rsidR="0093286C">
              <w:rPr>
                <w:noProof/>
                <w:webHidden/>
              </w:rPr>
              <w:t>7</w:t>
            </w:r>
            <w:r w:rsidR="00650A35" w:rsidRPr="00650A35">
              <w:rPr>
                <w:noProof/>
                <w:webHidden/>
              </w:rPr>
              <w:fldChar w:fldCharType="end"/>
            </w:r>
          </w:hyperlink>
        </w:p>
        <w:p w14:paraId="0957859F" w14:textId="26CC8954" w:rsidR="00650A35" w:rsidRPr="00650A35" w:rsidRDefault="009761DA" w:rsidP="00650A35">
          <w:pPr>
            <w:pStyle w:val="TDC3"/>
            <w:rPr>
              <w:rFonts w:asciiTheme="minorHAnsi" w:eastAsiaTheme="minorEastAsia" w:hAnsiTheme="minorHAnsi" w:cstheme="minorBidi"/>
              <w:noProof/>
              <w:szCs w:val="22"/>
              <w:lang w:eastAsia="es-MX"/>
            </w:rPr>
          </w:pPr>
          <w:hyperlink w:anchor="_Toc179924835" w:history="1">
            <w:r w:rsidR="00650A35" w:rsidRPr="00650A35">
              <w:rPr>
                <w:rStyle w:val="Hipervnculo"/>
                <w:rFonts w:eastAsia="Calibri"/>
                <w:noProof/>
                <w:color w:val="auto"/>
                <w:lang w:eastAsia="es-ES_tradnl"/>
              </w:rPr>
              <w:t>c) Plazo para interponer el recurso</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_Toc179924835 \h </w:instrText>
            </w:r>
            <w:r w:rsidR="00650A35" w:rsidRPr="00650A35">
              <w:rPr>
                <w:noProof/>
                <w:webHidden/>
              </w:rPr>
            </w:r>
            <w:r w:rsidR="00650A35" w:rsidRPr="00650A35">
              <w:rPr>
                <w:noProof/>
                <w:webHidden/>
              </w:rPr>
              <w:fldChar w:fldCharType="separate"/>
            </w:r>
            <w:r w:rsidR="0093286C">
              <w:rPr>
                <w:noProof/>
                <w:webHidden/>
              </w:rPr>
              <w:t>7</w:t>
            </w:r>
            <w:r w:rsidR="00650A35" w:rsidRPr="00650A35">
              <w:rPr>
                <w:noProof/>
                <w:webHidden/>
              </w:rPr>
              <w:fldChar w:fldCharType="end"/>
            </w:r>
          </w:hyperlink>
        </w:p>
        <w:p w14:paraId="7DADE8CB" w14:textId="418CECA9" w:rsidR="00650A35" w:rsidRPr="00650A35" w:rsidRDefault="009761DA" w:rsidP="00650A35">
          <w:pPr>
            <w:pStyle w:val="TDC3"/>
            <w:rPr>
              <w:rFonts w:asciiTheme="minorHAnsi" w:eastAsiaTheme="minorEastAsia" w:hAnsiTheme="minorHAnsi" w:cstheme="minorBidi"/>
              <w:noProof/>
              <w:szCs w:val="22"/>
              <w:lang w:eastAsia="es-MX"/>
            </w:rPr>
          </w:pPr>
          <w:hyperlink w:anchor="_Toc179924836" w:history="1">
            <w:r w:rsidR="00650A35" w:rsidRPr="00650A35">
              <w:rPr>
                <w:rStyle w:val="Hipervnculo"/>
                <w:rFonts w:eastAsia="Calibri"/>
                <w:noProof/>
                <w:color w:val="auto"/>
                <w:lang w:eastAsia="es-ES_tradnl"/>
              </w:rPr>
              <w:t>d) Causal de procedencia.</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_Toc179924836 \h </w:instrText>
            </w:r>
            <w:r w:rsidR="00650A35" w:rsidRPr="00650A35">
              <w:rPr>
                <w:noProof/>
                <w:webHidden/>
              </w:rPr>
            </w:r>
            <w:r w:rsidR="00650A35" w:rsidRPr="00650A35">
              <w:rPr>
                <w:noProof/>
                <w:webHidden/>
              </w:rPr>
              <w:fldChar w:fldCharType="separate"/>
            </w:r>
            <w:r w:rsidR="0093286C">
              <w:rPr>
                <w:noProof/>
                <w:webHidden/>
              </w:rPr>
              <w:t>8</w:t>
            </w:r>
            <w:r w:rsidR="00650A35" w:rsidRPr="00650A35">
              <w:rPr>
                <w:noProof/>
                <w:webHidden/>
              </w:rPr>
              <w:fldChar w:fldCharType="end"/>
            </w:r>
          </w:hyperlink>
        </w:p>
        <w:p w14:paraId="13C8B141" w14:textId="5B4E0CCC" w:rsidR="00650A35" w:rsidRPr="00650A35" w:rsidRDefault="009761DA" w:rsidP="00650A35">
          <w:pPr>
            <w:pStyle w:val="TDC3"/>
            <w:rPr>
              <w:rFonts w:asciiTheme="minorHAnsi" w:eastAsiaTheme="minorEastAsia" w:hAnsiTheme="minorHAnsi" w:cstheme="minorBidi"/>
              <w:noProof/>
              <w:szCs w:val="22"/>
              <w:lang w:eastAsia="es-MX"/>
            </w:rPr>
          </w:pPr>
          <w:hyperlink w:anchor="_Toc179924837" w:history="1">
            <w:r w:rsidR="00650A35" w:rsidRPr="00650A35">
              <w:rPr>
                <w:rStyle w:val="Hipervnculo"/>
                <w:noProof/>
                <w:color w:val="auto"/>
              </w:rPr>
              <w:t>e) Requisitos formales para la interposición del recurso</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_Toc179924837 \h </w:instrText>
            </w:r>
            <w:r w:rsidR="00650A35" w:rsidRPr="00650A35">
              <w:rPr>
                <w:noProof/>
                <w:webHidden/>
              </w:rPr>
            </w:r>
            <w:r w:rsidR="00650A35" w:rsidRPr="00650A35">
              <w:rPr>
                <w:noProof/>
                <w:webHidden/>
              </w:rPr>
              <w:fldChar w:fldCharType="separate"/>
            </w:r>
            <w:r w:rsidR="0093286C">
              <w:rPr>
                <w:noProof/>
                <w:webHidden/>
              </w:rPr>
              <w:t>8</w:t>
            </w:r>
            <w:r w:rsidR="00650A35" w:rsidRPr="00650A35">
              <w:rPr>
                <w:noProof/>
                <w:webHidden/>
              </w:rPr>
              <w:fldChar w:fldCharType="end"/>
            </w:r>
          </w:hyperlink>
        </w:p>
        <w:p w14:paraId="1544C7AF" w14:textId="7F580C87" w:rsidR="00650A35" w:rsidRPr="00650A35" w:rsidRDefault="009761DA" w:rsidP="00650A35">
          <w:pPr>
            <w:pStyle w:val="TDC2"/>
            <w:rPr>
              <w:rFonts w:asciiTheme="minorHAnsi" w:eastAsiaTheme="minorEastAsia" w:hAnsiTheme="minorHAnsi" w:cstheme="minorBidi"/>
              <w:noProof/>
              <w:szCs w:val="22"/>
              <w:lang w:eastAsia="es-MX"/>
            </w:rPr>
          </w:pPr>
          <w:hyperlink w:anchor="_Toc179924838" w:history="1">
            <w:r w:rsidR="00650A35" w:rsidRPr="00650A35">
              <w:rPr>
                <w:rStyle w:val="Hipervnculo"/>
                <w:noProof/>
                <w:color w:val="auto"/>
              </w:rPr>
              <w:t>SEGUNDO. Estudio de Fondo</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_Toc179924838 \h </w:instrText>
            </w:r>
            <w:r w:rsidR="00650A35" w:rsidRPr="00650A35">
              <w:rPr>
                <w:noProof/>
                <w:webHidden/>
              </w:rPr>
            </w:r>
            <w:r w:rsidR="00650A35" w:rsidRPr="00650A35">
              <w:rPr>
                <w:noProof/>
                <w:webHidden/>
              </w:rPr>
              <w:fldChar w:fldCharType="separate"/>
            </w:r>
            <w:r w:rsidR="0093286C">
              <w:rPr>
                <w:noProof/>
                <w:webHidden/>
              </w:rPr>
              <w:t>8</w:t>
            </w:r>
            <w:r w:rsidR="00650A35" w:rsidRPr="00650A35">
              <w:rPr>
                <w:noProof/>
                <w:webHidden/>
              </w:rPr>
              <w:fldChar w:fldCharType="end"/>
            </w:r>
          </w:hyperlink>
        </w:p>
        <w:p w14:paraId="0AAD397A" w14:textId="4AD5AFEC" w:rsidR="00650A35" w:rsidRPr="00650A35" w:rsidRDefault="009761DA" w:rsidP="00650A35">
          <w:pPr>
            <w:pStyle w:val="TDC3"/>
            <w:rPr>
              <w:rFonts w:asciiTheme="minorHAnsi" w:eastAsiaTheme="minorEastAsia" w:hAnsiTheme="minorHAnsi" w:cstheme="minorBidi"/>
              <w:noProof/>
              <w:szCs w:val="22"/>
              <w:lang w:eastAsia="es-MX"/>
            </w:rPr>
          </w:pPr>
          <w:hyperlink w:anchor="_Toc179924839" w:history="1">
            <w:r w:rsidR="00650A35" w:rsidRPr="00650A35">
              <w:rPr>
                <w:rStyle w:val="Hipervnculo"/>
                <w:noProof/>
                <w:color w:val="auto"/>
              </w:rPr>
              <w:t>a) Mandato de transparencia y responsabilidad del Sujeto Obligado</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_Toc179924839 \h </w:instrText>
            </w:r>
            <w:r w:rsidR="00650A35" w:rsidRPr="00650A35">
              <w:rPr>
                <w:noProof/>
                <w:webHidden/>
              </w:rPr>
            </w:r>
            <w:r w:rsidR="00650A35" w:rsidRPr="00650A35">
              <w:rPr>
                <w:noProof/>
                <w:webHidden/>
              </w:rPr>
              <w:fldChar w:fldCharType="separate"/>
            </w:r>
            <w:r w:rsidR="0093286C">
              <w:rPr>
                <w:noProof/>
                <w:webHidden/>
              </w:rPr>
              <w:t>8</w:t>
            </w:r>
            <w:r w:rsidR="00650A35" w:rsidRPr="00650A35">
              <w:rPr>
                <w:noProof/>
                <w:webHidden/>
              </w:rPr>
              <w:fldChar w:fldCharType="end"/>
            </w:r>
          </w:hyperlink>
        </w:p>
        <w:p w14:paraId="3282B9F0" w14:textId="73AC265C" w:rsidR="00650A35" w:rsidRPr="00650A35" w:rsidRDefault="009761DA" w:rsidP="00650A35">
          <w:pPr>
            <w:pStyle w:val="TDC3"/>
            <w:rPr>
              <w:rFonts w:asciiTheme="minorHAnsi" w:eastAsiaTheme="minorEastAsia" w:hAnsiTheme="minorHAnsi" w:cstheme="minorBidi"/>
              <w:noProof/>
              <w:szCs w:val="22"/>
              <w:lang w:eastAsia="es-MX"/>
            </w:rPr>
          </w:pPr>
          <w:hyperlink w:anchor="_Toc179924840" w:history="1">
            <w:r w:rsidR="00650A35" w:rsidRPr="00650A35">
              <w:rPr>
                <w:rStyle w:val="Hipervnculo"/>
                <w:rFonts w:eastAsia="Calibri"/>
                <w:noProof/>
                <w:color w:val="auto"/>
                <w:lang w:eastAsia="es-ES_tradnl"/>
              </w:rPr>
              <w:t>b) Controversia a resolver</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_Toc179924840 \h </w:instrText>
            </w:r>
            <w:r w:rsidR="00650A35" w:rsidRPr="00650A35">
              <w:rPr>
                <w:noProof/>
                <w:webHidden/>
              </w:rPr>
            </w:r>
            <w:r w:rsidR="00650A35" w:rsidRPr="00650A35">
              <w:rPr>
                <w:noProof/>
                <w:webHidden/>
              </w:rPr>
              <w:fldChar w:fldCharType="separate"/>
            </w:r>
            <w:r w:rsidR="0093286C">
              <w:rPr>
                <w:noProof/>
                <w:webHidden/>
              </w:rPr>
              <w:t>11</w:t>
            </w:r>
            <w:r w:rsidR="00650A35" w:rsidRPr="00650A35">
              <w:rPr>
                <w:noProof/>
                <w:webHidden/>
              </w:rPr>
              <w:fldChar w:fldCharType="end"/>
            </w:r>
          </w:hyperlink>
        </w:p>
        <w:p w14:paraId="5C240401" w14:textId="650431B8" w:rsidR="00650A35" w:rsidRPr="00650A35" w:rsidRDefault="009761DA" w:rsidP="00650A35">
          <w:pPr>
            <w:pStyle w:val="TDC3"/>
            <w:rPr>
              <w:rFonts w:asciiTheme="minorHAnsi" w:eastAsiaTheme="minorEastAsia" w:hAnsiTheme="minorHAnsi" w:cstheme="minorBidi"/>
              <w:noProof/>
              <w:szCs w:val="22"/>
              <w:lang w:eastAsia="es-MX"/>
            </w:rPr>
          </w:pPr>
          <w:hyperlink w:anchor="_Toc179924841" w:history="1">
            <w:r w:rsidR="00650A35" w:rsidRPr="00650A35">
              <w:rPr>
                <w:rStyle w:val="Hipervnculo"/>
                <w:noProof/>
                <w:color w:val="auto"/>
              </w:rPr>
              <w:t>c) Estudio de la controversia</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_Toc179924841 \h </w:instrText>
            </w:r>
            <w:r w:rsidR="00650A35" w:rsidRPr="00650A35">
              <w:rPr>
                <w:noProof/>
                <w:webHidden/>
              </w:rPr>
            </w:r>
            <w:r w:rsidR="00650A35" w:rsidRPr="00650A35">
              <w:rPr>
                <w:noProof/>
                <w:webHidden/>
              </w:rPr>
              <w:fldChar w:fldCharType="separate"/>
            </w:r>
            <w:r w:rsidR="0093286C">
              <w:rPr>
                <w:noProof/>
                <w:webHidden/>
              </w:rPr>
              <w:t>13</w:t>
            </w:r>
            <w:r w:rsidR="00650A35" w:rsidRPr="00650A35">
              <w:rPr>
                <w:noProof/>
                <w:webHidden/>
              </w:rPr>
              <w:fldChar w:fldCharType="end"/>
            </w:r>
          </w:hyperlink>
        </w:p>
        <w:p w14:paraId="6CBA6FB4" w14:textId="72CB502D" w:rsidR="00650A35" w:rsidRPr="00650A35" w:rsidRDefault="009761DA" w:rsidP="00650A35">
          <w:pPr>
            <w:pStyle w:val="TDC3"/>
            <w:rPr>
              <w:rFonts w:asciiTheme="minorHAnsi" w:eastAsiaTheme="minorEastAsia" w:hAnsiTheme="minorHAnsi" w:cstheme="minorBidi"/>
              <w:noProof/>
              <w:szCs w:val="22"/>
              <w:lang w:eastAsia="es-MX"/>
            </w:rPr>
          </w:pPr>
          <w:hyperlink w:anchor="_Toc179924842" w:history="1">
            <w:r w:rsidR="00650A35" w:rsidRPr="00650A35">
              <w:rPr>
                <w:rStyle w:val="Hipervnculo"/>
                <w:noProof/>
                <w:color w:val="auto"/>
              </w:rPr>
              <w:t>d) Versión pública</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_Toc179924842 \h </w:instrText>
            </w:r>
            <w:r w:rsidR="00650A35" w:rsidRPr="00650A35">
              <w:rPr>
                <w:noProof/>
                <w:webHidden/>
              </w:rPr>
            </w:r>
            <w:r w:rsidR="00650A35" w:rsidRPr="00650A35">
              <w:rPr>
                <w:noProof/>
                <w:webHidden/>
              </w:rPr>
              <w:fldChar w:fldCharType="separate"/>
            </w:r>
            <w:r w:rsidR="0093286C">
              <w:rPr>
                <w:noProof/>
                <w:webHidden/>
              </w:rPr>
              <w:t>18</w:t>
            </w:r>
            <w:r w:rsidR="00650A35" w:rsidRPr="00650A35">
              <w:rPr>
                <w:noProof/>
                <w:webHidden/>
              </w:rPr>
              <w:fldChar w:fldCharType="end"/>
            </w:r>
          </w:hyperlink>
        </w:p>
        <w:p w14:paraId="475C4852" w14:textId="79350DC1" w:rsidR="00650A35" w:rsidRPr="00650A35" w:rsidRDefault="009761DA" w:rsidP="00650A35">
          <w:pPr>
            <w:pStyle w:val="TDC3"/>
            <w:rPr>
              <w:rFonts w:asciiTheme="minorHAnsi" w:eastAsiaTheme="minorEastAsia" w:hAnsiTheme="minorHAnsi" w:cstheme="minorBidi"/>
              <w:noProof/>
              <w:szCs w:val="22"/>
              <w:lang w:eastAsia="es-MX"/>
            </w:rPr>
          </w:pPr>
          <w:hyperlink w:anchor="_Toc179924843" w:history="1">
            <w:r w:rsidR="00650A35" w:rsidRPr="00650A35">
              <w:rPr>
                <w:rStyle w:val="Hipervnculo"/>
                <w:noProof/>
                <w:color w:val="auto"/>
              </w:rPr>
              <w:t>e) Conclusión</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_Toc179924843 \h </w:instrText>
            </w:r>
            <w:r w:rsidR="00650A35" w:rsidRPr="00650A35">
              <w:rPr>
                <w:noProof/>
                <w:webHidden/>
              </w:rPr>
            </w:r>
            <w:r w:rsidR="00650A35" w:rsidRPr="00650A35">
              <w:rPr>
                <w:noProof/>
                <w:webHidden/>
              </w:rPr>
              <w:fldChar w:fldCharType="separate"/>
            </w:r>
            <w:r w:rsidR="0093286C">
              <w:rPr>
                <w:noProof/>
                <w:webHidden/>
              </w:rPr>
              <w:t>24</w:t>
            </w:r>
            <w:r w:rsidR="00650A35" w:rsidRPr="00650A35">
              <w:rPr>
                <w:noProof/>
                <w:webHidden/>
              </w:rPr>
              <w:fldChar w:fldCharType="end"/>
            </w:r>
          </w:hyperlink>
        </w:p>
        <w:p w14:paraId="3A4F5C6A" w14:textId="30999D65" w:rsidR="00650A35" w:rsidRPr="00650A35" w:rsidRDefault="009761DA" w:rsidP="00650A35">
          <w:pPr>
            <w:pStyle w:val="TDC1"/>
            <w:tabs>
              <w:tab w:val="right" w:leader="dot" w:pos="9034"/>
            </w:tabs>
            <w:rPr>
              <w:rFonts w:asciiTheme="minorHAnsi" w:eastAsiaTheme="minorEastAsia" w:hAnsiTheme="minorHAnsi" w:cstheme="minorBidi"/>
              <w:noProof/>
              <w:szCs w:val="22"/>
              <w:lang w:eastAsia="es-MX"/>
            </w:rPr>
          </w:pPr>
          <w:hyperlink w:anchor="_Toc179924844" w:history="1">
            <w:r w:rsidR="00650A35" w:rsidRPr="00650A35">
              <w:rPr>
                <w:rStyle w:val="Hipervnculo"/>
                <w:noProof/>
                <w:color w:val="auto"/>
              </w:rPr>
              <w:t>RESUELVE</w:t>
            </w:r>
            <w:r w:rsidR="00650A35" w:rsidRPr="00650A35">
              <w:rPr>
                <w:noProof/>
                <w:webHidden/>
              </w:rPr>
              <w:tab/>
            </w:r>
            <w:r w:rsidR="00650A35" w:rsidRPr="00650A35">
              <w:rPr>
                <w:noProof/>
                <w:webHidden/>
              </w:rPr>
              <w:fldChar w:fldCharType="begin"/>
            </w:r>
            <w:r w:rsidR="00650A35" w:rsidRPr="00650A35">
              <w:rPr>
                <w:noProof/>
                <w:webHidden/>
              </w:rPr>
              <w:instrText xml:space="preserve"> PAGEREF _Toc179924844 \h </w:instrText>
            </w:r>
            <w:r w:rsidR="00650A35" w:rsidRPr="00650A35">
              <w:rPr>
                <w:noProof/>
                <w:webHidden/>
              </w:rPr>
            </w:r>
            <w:r w:rsidR="00650A35" w:rsidRPr="00650A35">
              <w:rPr>
                <w:noProof/>
                <w:webHidden/>
              </w:rPr>
              <w:fldChar w:fldCharType="separate"/>
            </w:r>
            <w:r w:rsidR="0093286C">
              <w:rPr>
                <w:noProof/>
                <w:webHidden/>
              </w:rPr>
              <w:t>25</w:t>
            </w:r>
            <w:r w:rsidR="00650A35" w:rsidRPr="00650A35">
              <w:rPr>
                <w:noProof/>
                <w:webHidden/>
              </w:rPr>
              <w:fldChar w:fldCharType="end"/>
            </w:r>
          </w:hyperlink>
        </w:p>
        <w:p w14:paraId="0C82FD7A" w14:textId="11991432" w:rsidR="009B2945" w:rsidRPr="00650A35" w:rsidRDefault="00AE3DA7" w:rsidP="00650A35">
          <w:pPr>
            <w:spacing w:line="240" w:lineRule="auto"/>
            <w:rPr>
              <w:b/>
              <w:bCs/>
              <w:lang w:val="es-ES"/>
            </w:rPr>
          </w:pPr>
          <w:r w:rsidRPr="00650A35">
            <w:rPr>
              <w:b/>
              <w:bCs/>
              <w:sz w:val="16"/>
              <w:szCs w:val="16"/>
              <w:lang w:val="es-ES"/>
            </w:rPr>
            <w:fldChar w:fldCharType="end"/>
          </w:r>
        </w:p>
      </w:sdtContent>
    </w:sdt>
    <w:p w14:paraId="603A07E2" w14:textId="77777777" w:rsidR="00646436" w:rsidRPr="00650A35" w:rsidRDefault="00646436" w:rsidP="00650A35">
      <w:pPr>
        <w:rPr>
          <w:rFonts w:cs="Tahoma"/>
          <w:szCs w:val="22"/>
        </w:rPr>
        <w:sectPr w:rsidR="00646436" w:rsidRPr="00650A35"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76D0D774" w:rsidR="00775BFC" w:rsidRPr="00650A35" w:rsidRDefault="00775BFC" w:rsidP="00650A35">
      <w:pPr>
        <w:rPr>
          <w:b/>
        </w:rPr>
      </w:pPr>
      <w:r w:rsidRPr="00650A35">
        <w:lastRenderedPageBreak/>
        <w:t xml:space="preserve">Resolución del Pleno del Instituto de Transparencia, Acceso a la Información Pública y Protección de Datos Personales del Estado de México y Municipios, con domicilio en Metepec, Estado de México, de </w:t>
      </w:r>
      <w:r w:rsidR="00B20AE3" w:rsidRPr="00650A35">
        <w:rPr>
          <w:b/>
        </w:rPr>
        <w:t>dieciséis</w:t>
      </w:r>
      <w:r w:rsidR="00B2008B" w:rsidRPr="00650A35">
        <w:rPr>
          <w:b/>
        </w:rPr>
        <w:t xml:space="preserve"> de octubre</w:t>
      </w:r>
      <w:r w:rsidR="00E85A73" w:rsidRPr="00650A35">
        <w:rPr>
          <w:b/>
        </w:rPr>
        <w:t xml:space="preserve"> de dos mil veinticuatro</w:t>
      </w:r>
      <w:r w:rsidR="004D2924" w:rsidRPr="00650A35">
        <w:rPr>
          <w:b/>
        </w:rPr>
        <w:t>.</w:t>
      </w:r>
    </w:p>
    <w:p w14:paraId="0AF3AAC4" w14:textId="77777777" w:rsidR="00775BFC" w:rsidRPr="00650A35" w:rsidRDefault="00775BFC" w:rsidP="00650A35"/>
    <w:p w14:paraId="40EAE038" w14:textId="0FD479BD" w:rsidR="00775BFC" w:rsidRPr="00650A35" w:rsidRDefault="00775BFC" w:rsidP="00650A35">
      <w:r w:rsidRPr="00650A35">
        <w:rPr>
          <w:b/>
        </w:rPr>
        <w:t xml:space="preserve">VISTO </w:t>
      </w:r>
      <w:r w:rsidRPr="00650A35">
        <w:t xml:space="preserve">el expediente formado con motivo del Recurso de Revisión </w:t>
      </w:r>
      <w:r w:rsidR="00D959D5" w:rsidRPr="00650A35">
        <w:rPr>
          <w:rFonts w:eastAsia="Calibri"/>
          <w:b/>
          <w:lang w:eastAsia="en-US"/>
        </w:rPr>
        <w:t>05297</w:t>
      </w:r>
      <w:r w:rsidR="00B2008B" w:rsidRPr="00650A35">
        <w:rPr>
          <w:rFonts w:eastAsia="Calibri"/>
          <w:b/>
          <w:lang w:eastAsia="en-US"/>
        </w:rPr>
        <w:t>/INFOEM/IP/RR/2024</w:t>
      </w:r>
      <w:r w:rsidR="00E85A73" w:rsidRPr="00650A35">
        <w:rPr>
          <w:rFonts w:eastAsia="Calibri"/>
          <w:b/>
          <w:lang w:eastAsia="en-US"/>
        </w:rPr>
        <w:t xml:space="preserve"> </w:t>
      </w:r>
      <w:r w:rsidRPr="00650A35">
        <w:t xml:space="preserve">interpuesto </w:t>
      </w:r>
      <w:r w:rsidR="00AA3C92" w:rsidRPr="00650A35">
        <w:t xml:space="preserve">por </w:t>
      </w:r>
      <w:bookmarkStart w:id="2" w:name="_GoBack"/>
      <w:r w:rsidR="00450E56">
        <w:rPr>
          <w:b/>
        </w:rPr>
        <w:t>XXXXX XXX XXXXXXX XXXXXX XXXXXX</w:t>
      </w:r>
      <w:bookmarkEnd w:id="2"/>
      <w:r w:rsidRPr="00650A35">
        <w:t xml:space="preserve">, a quien en lo subsecuente se le denominará </w:t>
      </w:r>
      <w:r w:rsidRPr="00650A35">
        <w:rPr>
          <w:b/>
          <w:bCs/>
        </w:rPr>
        <w:t>LA PARTE RECURRENTE</w:t>
      </w:r>
      <w:r w:rsidRPr="00650A35">
        <w:t xml:space="preserve">, en contra de la respuesta emitida por </w:t>
      </w:r>
      <w:r w:rsidR="00AA3C92" w:rsidRPr="00650A35">
        <w:t xml:space="preserve">el </w:t>
      </w:r>
      <w:r w:rsidR="00B2008B" w:rsidRPr="00650A35">
        <w:rPr>
          <w:b/>
          <w:bCs/>
        </w:rPr>
        <w:t>Ayuntamiento de Ecatepec de Morelos</w:t>
      </w:r>
      <w:r w:rsidRPr="00650A35">
        <w:t xml:space="preserve">, en adelante </w:t>
      </w:r>
      <w:r w:rsidRPr="00650A35">
        <w:rPr>
          <w:b/>
          <w:bCs/>
        </w:rPr>
        <w:t>EL SUJETO OBLIGADO</w:t>
      </w:r>
      <w:r w:rsidRPr="00650A35">
        <w:rPr>
          <w:rFonts w:eastAsia="Calibri"/>
          <w:lang w:eastAsia="en-US"/>
        </w:rPr>
        <w:t xml:space="preserve">, </w:t>
      </w:r>
      <w:r w:rsidRPr="00650A35">
        <w:t>se emite la presente Resolución con base en los Antecedentes y Considerandos que se exponen a continuación:</w:t>
      </w:r>
    </w:p>
    <w:p w14:paraId="2116968C" w14:textId="77777777" w:rsidR="00775BFC" w:rsidRPr="00650A35" w:rsidRDefault="00775BFC" w:rsidP="00650A35"/>
    <w:p w14:paraId="5A444FB6" w14:textId="639D3567" w:rsidR="00664420" w:rsidRPr="00650A35" w:rsidRDefault="00664420" w:rsidP="00650A35">
      <w:pPr>
        <w:pStyle w:val="Ttulo1"/>
      </w:pPr>
      <w:bookmarkStart w:id="3" w:name="_Toc179924819"/>
      <w:r w:rsidRPr="00650A35">
        <w:t>ANTECEDENTES</w:t>
      </w:r>
      <w:bookmarkEnd w:id="3"/>
    </w:p>
    <w:p w14:paraId="5CB5034E" w14:textId="77777777" w:rsidR="00AC2DB8" w:rsidRPr="00650A35" w:rsidRDefault="00AC2DB8" w:rsidP="00650A35"/>
    <w:p w14:paraId="09B2D38F" w14:textId="6E49D146" w:rsidR="00664420" w:rsidRPr="00650A35" w:rsidRDefault="00E37A3F" w:rsidP="00650A35">
      <w:pPr>
        <w:pStyle w:val="Ttulo2"/>
      </w:pPr>
      <w:bookmarkStart w:id="4" w:name="_Toc179924820"/>
      <w:r w:rsidRPr="00650A35">
        <w:t>DE LA SOLICITUD DE INFORMACIÓN</w:t>
      </w:r>
      <w:bookmarkEnd w:id="4"/>
    </w:p>
    <w:p w14:paraId="2C6AD1A5" w14:textId="0405B3CD" w:rsidR="00664420" w:rsidRPr="00650A35" w:rsidRDefault="00E37A3F" w:rsidP="00650A35">
      <w:pPr>
        <w:pStyle w:val="Ttulo3"/>
      </w:pPr>
      <w:bookmarkStart w:id="5" w:name="_Toc179924821"/>
      <w:r w:rsidRPr="00650A35">
        <w:t xml:space="preserve">a) </w:t>
      </w:r>
      <w:r w:rsidR="006B10B0" w:rsidRPr="00650A35">
        <w:t>S</w:t>
      </w:r>
      <w:r w:rsidR="00664420" w:rsidRPr="00650A35">
        <w:t xml:space="preserve">olicitud de </w:t>
      </w:r>
      <w:r w:rsidR="006B10B0" w:rsidRPr="00650A35">
        <w:t>i</w:t>
      </w:r>
      <w:r w:rsidR="00664420" w:rsidRPr="00650A35">
        <w:t>nformación</w:t>
      </w:r>
      <w:bookmarkEnd w:id="5"/>
    </w:p>
    <w:p w14:paraId="06DCD29D" w14:textId="4E11F5FA" w:rsidR="009A2D78" w:rsidRPr="00650A35" w:rsidRDefault="006B10B0" w:rsidP="00650A35">
      <w:pPr>
        <w:pStyle w:val="Prrafodelista"/>
        <w:tabs>
          <w:tab w:val="left" w:pos="0"/>
        </w:tabs>
        <w:ind w:left="0"/>
        <w:contextualSpacing w:val="0"/>
        <w:rPr>
          <w:rFonts w:cs="Tahoma"/>
        </w:rPr>
      </w:pPr>
      <w:r w:rsidRPr="00650A35">
        <w:rPr>
          <w:rFonts w:cs="Tahoma"/>
        </w:rPr>
        <w:t>El</w:t>
      </w:r>
      <w:r w:rsidR="00664420" w:rsidRPr="00650A35">
        <w:rPr>
          <w:rFonts w:cs="Tahoma"/>
        </w:rPr>
        <w:t xml:space="preserve"> </w:t>
      </w:r>
      <w:r w:rsidR="00D959D5" w:rsidRPr="00650A35">
        <w:rPr>
          <w:rFonts w:cs="Tahoma"/>
          <w:b/>
          <w:bCs/>
        </w:rPr>
        <w:t>veinticuatro de agosto</w:t>
      </w:r>
      <w:r w:rsidR="00E85A73" w:rsidRPr="00650A35">
        <w:rPr>
          <w:rFonts w:cs="Tahoma"/>
          <w:b/>
          <w:bCs/>
        </w:rPr>
        <w:t xml:space="preserve"> de dos mil veinticuatro</w:t>
      </w:r>
      <w:r w:rsidR="00664420" w:rsidRPr="00650A35">
        <w:rPr>
          <w:rFonts w:cs="Tahoma"/>
        </w:rPr>
        <w:t xml:space="preserve">, </w:t>
      </w:r>
      <w:r w:rsidRPr="00650A35">
        <w:rPr>
          <w:b/>
          <w:bCs/>
        </w:rPr>
        <w:t>LA PARTE RECURRENTE</w:t>
      </w:r>
      <w:r w:rsidR="00664420" w:rsidRPr="00650A35">
        <w:rPr>
          <w:rFonts w:cs="Tahoma"/>
        </w:rPr>
        <w:t xml:space="preserve"> presentó una solicitud de acceso a la información pública </w:t>
      </w:r>
      <w:r w:rsidR="001F3515" w:rsidRPr="00650A35">
        <w:rPr>
          <w:rFonts w:cs="Tahoma"/>
        </w:rPr>
        <w:t xml:space="preserve">ante el </w:t>
      </w:r>
      <w:r w:rsidR="001F3515" w:rsidRPr="00650A35">
        <w:rPr>
          <w:rFonts w:cs="Tahoma"/>
          <w:b/>
          <w:bCs/>
        </w:rPr>
        <w:t>SUJETO OBLIGADO</w:t>
      </w:r>
      <w:r w:rsidR="001F3515" w:rsidRPr="00650A35">
        <w:rPr>
          <w:rFonts w:cs="Tahoma"/>
        </w:rPr>
        <w:t xml:space="preserve">, </w:t>
      </w:r>
      <w:r w:rsidR="00E85A73" w:rsidRPr="00650A35">
        <w:rPr>
          <w:rFonts w:cs="Tahoma"/>
        </w:rPr>
        <w:t xml:space="preserve">a través </w:t>
      </w:r>
      <w:r w:rsidRPr="00650A35">
        <w:rPr>
          <w:rFonts w:cs="Tahoma"/>
        </w:rPr>
        <w:t>de</w:t>
      </w:r>
      <w:r w:rsidR="009565E8" w:rsidRPr="00650A35">
        <w:rPr>
          <w:rFonts w:cs="Tahoma"/>
        </w:rPr>
        <w:t>l</w:t>
      </w:r>
      <w:r w:rsidRPr="00650A35">
        <w:rPr>
          <w:rFonts w:cs="Tahoma"/>
        </w:rPr>
        <w:t xml:space="preserve"> Sistema de Acceso a la Información Mexiquense</w:t>
      </w:r>
      <w:r w:rsidR="009A2D78" w:rsidRPr="00650A35">
        <w:rPr>
          <w:rFonts w:cs="Tahoma"/>
        </w:rPr>
        <w:t xml:space="preserve"> (</w:t>
      </w:r>
      <w:r w:rsidRPr="00650A35">
        <w:rPr>
          <w:rFonts w:cs="Tahoma"/>
        </w:rPr>
        <w:t>SAIMEX</w:t>
      </w:r>
      <w:r w:rsidR="009A2D78" w:rsidRPr="00650A35">
        <w:rPr>
          <w:rFonts w:cs="Tahoma"/>
        </w:rPr>
        <w:t>). Dicha solicitud quedó</w:t>
      </w:r>
      <w:r w:rsidRPr="00650A35">
        <w:rPr>
          <w:rFonts w:cs="Tahoma"/>
        </w:rPr>
        <w:t xml:space="preserve"> registrada c</w:t>
      </w:r>
      <w:r w:rsidR="00664420" w:rsidRPr="00650A35">
        <w:rPr>
          <w:rFonts w:cs="Tahoma"/>
        </w:rPr>
        <w:t>on el número de folio</w:t>
      </w:r>
      <w:r w:rsidR="00664420" w:rsidRPr="00650A35">
        <w:rPr>
          <w:rFonts w:cs="Tahoma"/>
          <w:b/>
          <w:bCs/>
        </w:rPr>
        <w:t xml:space="preserve"> </w:t>
      </w:r>
      <w:r w:rsidR="00D959D5" w:rsidRPr="00650A35">
        <w:rPr>
          <w:rFonts w:cs="Tahoma"/>
          <w:b/>
          <w:bCs/>
        </w:rPr>
        <w:t>01166/ECATEPEC/IP/2024</w:t>
      </w:r>
      <w:r w:rsidR="00307D18" w:rsidRPr="00650A35">
        <w:rPr>
          <w:rFonts w:cs="Tahoma"/>
          <w:b/>
          <w:bCs/>
        </w:rPr>
        <w:t xml:space="preserve"> </w:t>
      </w:r>
      <w:r w:rsidR="002A3601" w:rsidRPr="00650A35">
        <w:rPr>
          <w:rFonts w:cs="Tahoma"/>
        </w:rPr>
        <w:t xml:space="preserve"> y en ella </w:t>
      </w:r>
      <w:r w:rsidR="009A2D78" w:rsidRPr="00650A35">
        <w:rPr>
          <w:rFonts w:cs="Tahoma"/>
        </w:rPr>
        <w:t>se requirió la siguiente información:</w:t>
      </w:r>
    </w:p>
    <w:p w14:paraId="0459D6AC" w14:textId="77777777" w:rsidR="00664420" w:rsidRPr="00650A35" w:rsidRDefault="00664420" w:rsidP="00650A35">
      <w:pPr>
        <w:tabs>
          <w:tab w:val="left" w:pos="4667"/>
        </w:tabs>
        <w:ind w:left="567" w:right="567"/>
        <w:rPr>
          <w:rFonts w:cs="Tahoma"/>
          <w:b/>
          <w:bCs/>
        </w:rPr>
      </w:pPr>
    </w:p>
    <w:p w14:paraId="179FB369" w14:textId="3651FA45" w:rsidR="00664420" w:rsidRPr="00650A35" w:rsidRDefault="009565E8" w:rsidP="00650A35">
      <w:pPr>
        <w:pStyle w:val="Ttulo"/>
        <w:ind w:left="851" w:right="822"/>
      </w:pPr>
      <w:r w:rsidRPr="00650A35">
        <w:t>“</w:t>
      </w:r>
      <w:r w:rsidR="00D959D5" w:rsidRPr="00650A35">
        <w:t xml:space="preserve">En el Oficio DMAyE/ECA/506/2024, de fecha 7 de agosto de 2024, suscrito por el Ciudadano C.P. Ángel Amador Arenas, Encargado del Despacho de la Dirección de Medio Ambiente y Ecología, se cita "se encuentra SIN PLAGA, y sin presentar algún riesgo por el cual se tuviera que talar el ejemplar" y se anexan cuatro fotografías en las que se observa en la parte derecha una rama sobre los cables de conducción de energía eléctrica. Comentario: La rama se desprendió de la parte superior producto de la plaga que tiene el árbol. Pregunta 1.- ¿Cuantas muestras se </w:t>
      </w:r>
      <w:r w:rsidR="00D959D5" w:rsidRPr="00650A35">
        <w:lastRenderedPageBreak/>
        <w:t>obtuvieron del árbol, y que resultados se obtuvieron al realizar el estudio? Pregunta 2.- ¿Se han realizado visitas de seguimiento, ya que la rama que estaba sobre el cableado ha caído al suelo? 3.- Se solicita la opinión de la Dirección de Protección Civil y Bomberos de Ecatepec a fin estar seguros de la aseveración "sin presentar algún riesgo por el cual se tuviera que talar el ejemplar"</w:t>
      </w:r>
      <w:r w:rsidR="00AA3C92" w:rsidRPr="00650A35">
        <w:t>.</w:t>
      </w:r>
      <w:r w:rsidRPr="00650A35">
        <w:t>”</w:t>
      </w:r>
    </w:p>
    <w:p w14:paraId="6E5E44DA" w14:textId="77777777" w:rsidR="00B15FAE" w:rsidRPr="00650A35" w:rsidRDefault="00B15FAE" w:rsidP="00650A35">
      <w:pPr>
        <w:tabs>
          <w:tab w:val="left" w:pos="4667"/>
        </w:tabs>
        <w:ind w:right="567"/>
        <w:rPr>
          <w:rFonts w:cs="Tahoma"/>
          <w:b/>
          <w:bCs/>
          <w:szCs w:val="22"/>
        </w:rPr>
      </w:pPr>
    </w:p>
    <w:p w14:paraId="0BD6321D" w14:textId="0EC6F607" w:rsidR="00664420" w:rsidRPr="00650A35" w:rsidRDefault="009A2D78" w:rsidP="00650A35">
      <w:pPr>
        <w:tabs>
          <w:tab w:val="left" w:pos="4667"/>
        </w:tabs>
        <w:ind w:left="567" w:right="567"/>
        <w:rPr>
          <w:rFonts w:cs="Tahoma"/>
          <w:b/>
          <w:bCs/>
          <w:szCs w:val="22"/>
        </w:rPr>
      </w:pPr>
      <w:r w:rsidRPr="00650A35">
        <w:rPr>
          <w:rFonts w:cs="Tahoma"/>
          <w:b/>
          <w:bCs/>
          <w:szCs w:val="22"/>
        </w:rPr>
        <w:t>Modalidad de entrega</w:t>
      </w:r>
      <w:r w:rsidRPr="00650A35">
        <w:rPr>
          <w:rFonts w:cs="Tahoma"/>
          <w:bCs/>
          <w:szCs w:val="22"/>
        </w:rPr>
        <w:t xml:space="preserve">: </w:t>
      </w:r>
      <w:r w:rsidR="004D2924" w:rsidRPr="00650A35">
        <w:rPr>
          <w:rFonts w:cs="Tahoma"/>
          <w:bCs/>
          <w:szCs w:val="22"/>
        </w:rPr>
        <w:t xml:space="preserve">Vía </w:t>
      </w:r>
      <w:r w:rsidR="004D2924" w:rsidRPr="00650A35">
        <w:rPr>
          <w:rFonts w:cs="Tahoma"/>
          <w:b/>
          <w:bCs/>
          <w:szCs w:val="22"/>
        </w:rPr>
        <w:t xml:space="preserve">SAIMEX. </w:t>
      </w:r>
    </w:p>
    <w:p w14:paraId="5F54AB05" w14:textId="77777777" w:rsidR="00AA3C92" w:rsidRPr="00650A35" w:rsidRDefault="00AA3C92" w:rsidP="00650A35">
      <w:pPr>
        <w:tabs>
          <w:tab w:val="left" w:pos="4667"/>
        </w:tabs>
        <w:ind w:left="567" w:right="567"/>
        <w:rPr>
          <w:rFonts w:cs="Tahoma"/>
          <w:b/>
          <w:bCs/>
          <w:szCs w:val="22"/>
        </w:rPr>
      </w:pPr>
    </w:p>
    <w:p w14:paraId="5FAF826A" w14:textId="77777777" w:rsidR="00AA3C92" w:rsidRPr="00650A35" w:rsidRDefault="00AA3C92" w:rsidP="00650A35">
      <w:pPr>
        <w:pStyle w:val="Ttulo3"/>
      </w:pPr>
      <w:bookmarkStart w:id="6" w:name="_Toc165402856"/>
      <w:bookmarkStart w:id="7" w:name="_Toc179924822"/>
      <w:r w:rsidRPr="00650A35">
        <w:t>b) Turno de la solicitud de información</w:t>
      </w:r>
      <w:bookmarkEnd w:id="6"/>
      <w:bookmarkEnd w:id="7"/>
    </w:p>
    <w:p w14:paraId="6B2B10B8" w14:textId="53B97666" w:rsidR="00AA3C92" w:rsidRPr="00650A35" w:rsidRDefault="00AA3C92" w:rsidP="00650A35">
      <w:r w:rsidRPr="00650A35">
        <w:t xml:space="preserve">En cumplimiento al artículo 162 de la Ley de Transparencia y Acceso a la Información Pública del Estado de México y Municipios, el </w:t>
      </w:r>
      <w:r w:rsidR="00D959D5" w:rsidRPr="00650A35">
        <w:rPr>
          <w:rFonts w:eastAsia="Palatino Linotype" w:cs="Palatino Linotype"/>
          <w:b/>
        </w:rPr>
        <w:t>veintiocho</w:t>
      </w:r>
      <w:r w:rsidR="00B2008B" w:rsidRPr="00650A35">
        <w:rPr>
          <w:rFonts w:eastAsia="Palatino Linotype" w:cs="Palatino Linotype"/>
          <w:b/>
        </w:rPr>
        <w:t xml:space="preserve"> de agosto</w:t>
      </w:r>
      <w:r w:rsidRPr="00650A35">
        <w:rPr>
          <w:rFonts w:eastAsia="Palatino Linotype" w:cs="Palatino Linotype"/>
          <w:b/>
        </w:rPr>
        <w:t xml:space="preserve"> de dos mil veinticuatro</w:t>
      </w:r>
      <w:r w:rsidRPr="00650A35">
        <w:t xml:space="preserve"> el Titular de la Unidad de Transparencia del </w:t>
      </w:r>
      <w:r w:rsidRPr="00650A35">
        <w:rPr>
          <w:b/>
        </w:rPr>
        <w:t>SUJETO OBLIGADO</w:t>
      </w:r>
      <w:r w:rsidRPr="00650A35">
        <w:t xml:space="preserve"> turnó la solicitud de información a </w:t>
      </w:r>
      <w:r w:rsidR="00B2008B" w:rsidRPr="00650A35">
        <w:t xml:space="preserve">las y </w:t>
      </w:r>
      <w:r w:rsidRPr="00650A35">
        <w:t>los servidores públicos habilitados que estimó pertinente.</w:t>
      </w:r>
    </w:p>
    <w:p w14:paraId="38A75220" w14:textId="77777777" w:rsidR="00AA3C92" w:rsidRPr="00650A35" w:rsidRDefault="00AA3C92" w:rsidP="00650A35">
      <w:pPr>
        <w:rPr>
          <w:lang w:val="es-ES"/>
        </w:rPr>
      </w:pPr>
    </w:p>
    <w:p w14:paraId="3212BA4D" w14:textId="1BA6F59F" w:rsidR="00664420" w:rsidRPr="00650A35" w:rsidRDefault="00B2008B" w:rsidP="00650A35">
      <w:pPr>
        <w:pStyle w:val="Ttulo3"/>
        <w:rPr>
          <w:rFonts w:eastAsia="Calibri"/>
          <w:lang w:eastAsia="en-US"/>
        </w:rPr>
      </w:pPr>
      <w:bookmarkStart w:id="8" w:name="_Toc179924823"/>
      <w:r w:rsidRPr="00650A35">
        <w:rPr>
          <w:lang w:val="es-ES"/>
        </w:rPr>
        <w:t>c</w:t>
      </w:r>
      <w:r w:rsidR="00E37A3F" w:rsidRPr="00650A35">
        <w:rPr>
          <w:lang w:val="es-ES"/>
        </w:rPr>
        <w:t xml:space="preserve">) </w:t>
      </w:r>
      <w:r w:rsidR="00664420" w:rsidRPr="00650A35">
        <w:rPr>
          <w:lang w:val="es-ES"/>
        </w:rPr>
        <w:t xml:space="preserve">Respuesta </w:t>
      </w:r>
      <w:r w:rsidR="00664420" w:rsidRPr="00650A35">
        <w:rPr>
          <w:rFonts w:eastAsia="Calibri"/>
          <w:lang w:eastAsia="en-US"/>
        </w:rPr>
        <w:t>del Sujeto Obligado</w:t>
      </w:r>
      <w:bookmarkEnd w:id="8"/>
    </w:p>
    <w:p w14:paraId="79199CC1" w14:textId="27723048" w:rsidR="00664420" w:rsidRPr="00650A35" w:rsidRDefault="00664420" w:rsidP="00650A35">
      <w:pPr>
        <w:pStyle w:val="Sinespaciado"/>
        <w:spacing w:line="360" w:lineRule="auto"/>
        <w:rPr>
          <w:lang w:val="es-ES"/>
        </w:rPr>
      </w:pPr>
      <w:r w:rsidRPr="00650A35">
        <w:rPr>
          <w:lang w:val="es-ES"/>
        </w:rPr>
        <w:t xml:space="preserve">El </w:t>
      </w:r>
      <w:r w:rsidR="00D959D5" w:rsidRPr="00650A35">
        <w:rPr>
          <w:b/>
          <w:bCs/>
          <w:lang w:val="es-ES"/>
        </w:rPr>
        <w:t>tres de septiembre</w:t>
      </w:r>
      <w:r w:rsidR="00773AD0" w:rsidRPr="00650A35">
        <w:rPr>
          <w:b/>
          <w:bCs/>
          <w:lang w:val="es-ES"/>
        </w:rPr>
        <w:t xml:space="preserve"> de dos mil veinticuatro</w:t>
      </w:r>
      <w:r w:rsidRPr="00650A35">
        <w:rPr>
          <w:lang w:val="es-ES"/>
        </w:rPr>
        <w:t xml:space="preserve"> </w:t>
      </w:r>
      <w:r w:rsidR="00F07EE6" w:rsidRPr="00650A35">
        <w:rPr>
          <w:lang w:val="es-ES"/>
        </w:rPr>
        <w:t xml:space="preserve">el Titular de la Unidad de Transparencia del </w:t>
      </w:r>
      <w:r w:rsidR="00F07EE6" w:rsidRPr="00650A35">
        <w:rPr>
          <w:b/>
          <w:lang w:val="es-ES"/>
        </w:rPr>
        <w:t>SUJETO OBLIGADO</w:t>
      </w:r>
      <w:r w:rsidR="00F07EE6" w:rsidRPr="00650A35">
        <w:rPr>
          <w:lang w:val="es-ES"/>
        </w:rPr>
        <w:t xml:space="preserve"> notificó la siguiente respuesta a través del </w:t>
      </w:r>
      <w:r w:rsidRPr="00650A35">
        <w:rPr>
          <w:lang w:val="es-ES"/>
        </w:rPr>
        <w:t>SAIMEX</w:t>
      </w:r>
      <w:r w:rsidR="00F07EE6" w:rsidRPr="00650A35">
        <w:rPr>
          <w:lang w:val="es-ES"/>
        </w:rPr>
        <w:t>:</w:t>
      </w:r>
    </w:p>
    <w:p w14:paraId="669F7EFD" w14:textId="77777777" w:rsidR="00664420" w:rsidRPr="00650A35" w:rsidRDefault="00664420" w:rsidP="00650A35">
      <w:pPr>
        <w:tabs>
          <w:tab w:val="left" w:pos="4667"/>
        </w:tabs>
        <w:ind w:left="567" w:right="567"/>
        <w:rPr>
          <w:rFonts w:cs="Tahoma"/>
          <w:b/>
          <w:bCs/>
        </w:rPr>
      </w:pPr>
    </w:p>
    <w:p w14:paraId="7F292833" w14:textId="77777777" w:rsidR="00D959D5" w:rsidRPr="00650A35" w:rsidRDefault="00D959D5" w:rsidP="00650A35">
      <w:pPr>
        <w:pStyle w:val="Ttulo"/>
      </w:pPr>
      <w:r w:rsidRPr="00650A35">
        <w:t>En respuesta a la solicitud recibida, nos permitimos hacer de su conocimiento que con fundamento en el artículo 53, Fracciones: II, V y VI de la Ley de Transparencia y Acceso a la Información Pública del Estado de México y Municipios, le contestamos que:</w:t>
      </w:r>
    </w:p>
    <w:p w14:paraId="68F83951" w14:textId="77777777" w:rsidR="00D959D5" w:rsidRPr="00650A35" w:rsidRDefault="00D959D5" w:rsidP="00650A35">
      <w:pPr>
        <w:pStyle w:val="Ttulo"/>
      </w:pPr>
      <w:r w:rsidRPr="00650A35">
        <w:t>El H. Ayuntamiento Constitucional de Ecatepec de Morelos hace de su conocimiento la respuesta emitida por, Dirección de Protección Civil y Bomberos, la cual se anexa al presente en formato PDF.</w:t>
      </w:r>
    </w:p>
    <w:p w14:paraId="15BBBDF5" w14:textId="77777777" w:rsidR="00D959D5" w:rsidRPr="00650A35" w:rsidRDefault="00D959D5" w:rsidP="00650A35">
      <w:pPr>
        <w:pStyle w:val="Ttulo"/>
      </w:pPr>
      <w:r w:rsidRPr="00650A35">
        <w:t>ATENTAMENTE</w:t>
      </w:r>
    </w:p>
    <w:p w14:paraId="5D11024C" w14:textId="5E731833" w:rsidR="00664420" w:rsidRPr="00650A35" w:rsidRDefault="00D959D5" w:rsidP="00650A35">
      <w:pPr>
        <w:pStyle w:val="Ttulo"/>
      </w:pPr>
      <w:r w:rsidRPr="00650A35">
        <w:t>C. Lizbeth Patricia Morales Tapia</w:t>
      </w:r>
    </w:p>
    <w:p w14:paraId="7FE019C6" w14:textId="77777777" w:rsidR="00475248" w:rsidRPr="00650A35" w:rsidRDefault="00475248" w:rsidP="00650A35">
      <w:pPr>
        <w:autoSpaceDE w:val="0"/>
        <w:autoSpaceDN w:val="0"/>
        <w:adjustRightInd w:val="0"/>
        <w:ind w:right="-28"/>
        <w:rPr>
          <w:rFonts w:cs="Tahoma"/>
          <w:bCs/>
          <w:szCs w:val="22"/>
        </w:rPr>
      </w:pPr>
    </w:p>
    <w:p w14:paraId="70920289" w14:textId="7D458795" w:rsidR="00664420" w:rsidRPr="00650A35" w:rsidRDefault="00F07EE6" w:rsidP="00650A35">
      <w:pPr>
        <w:autoSpaceDE w:val="0"/>
        <w:autoSpaceDN w:val="0"/>
        <w:adjustRightInd w:val="0"/>
        <w:ind w:right="-28"/>
        <w:rPr>
          <w:rFonts w:cs="Tahoma"/>
          <w:bCs/>
          <w:szCs w:val="22"/>
          <w:lang w:val="es-ES"/>
        </w:rPr>
      </w:pPr>
      <w:r w:rsidRPr="00650A35">
        <w:rPr>
          <w:rFonts w:cs="Tahoma"/>
          <w:bCs/>
          <w:szCs w:val="22"/>
          <w:lang w:val="es-ES"/>
        </w:rPr>
        <w:t xml:space="preserve">Asimismo, </w:t>
      </w:r>
      <w:r w:rsidRPr="00650A35">
        <w:rPr>
          <w:rFonts w:cs="Tahoma"/>
          <w:b/>
          <w:szCs w:val="22"/>
          <w:lang w:val="es-ES"/>
        </w:rPr>
        <w:t xml:space="preserve">EL SUJETO OBLIGADO </w:t>
      </w:r>
      <w:r w:rsidRPr="00650A35">
        <w:rPr>
          <w:rFonts w:cs="Tahoma"/>
          <w:bCs/>
          <w:szCs w:val="22"/>
          <w:lang w:val="es-ES"/>
        </w:rPr>
        <w:t xml:space="preserve">adjuntó a su respuesta </w:t>
      </w:r>
      <w:r w:rsidR="00AA3C92" w:rsidRPr="00650A35">
        <w:rPr>
          <w:rFonts w:cs="Tahoma"/>
          <w:bCs/>
          <w:szCs w:val="22"/>
          <w:lang w:val="es-ES"/>
        </w:rPr>
        <w:t>los</w:t>
      </w:r>
      <w:r w:rsidR="009565E8" w:rsidRPr="00650A35">
        <w:rPr>
          <w:rFonts w:cs="Tahoma"/>
          <w:bCs/>
          <w:szCs w:val="22"/>
          <w:lang w:val="es-ES"/>
        </w:rPr>
        <w:t xml:space="preserve"> archivo</w:t>
      </w:r>
      <w:r w:rsidR="00AA3C92" w:rsidRPr="00650A35">
        <w:rPr>
          <w:rFonts w:cs="Tahoma"/>
          <w:bCs/>
          <w:szCs w:val="22"/>
          <w:lang w:val="es-ES"/>
        </w:rPr>
        <w:t>s</w:t>
      </w:r>
      <w:r w:rsidR="009565E8" w:rsidRPr="00650A35">
        <w:rPr>
          <w:rFonts w:cs="Tahoma"/>
          <w:bCs/>
          <w:szCs w:val="22"/>
          <w:lang w:val="es-ES"/>
        </w:rPr>
        <w:t xml:space="preserve"> electrónico</w:t>
      </w:r>
      <w:r w:rsidR="00AA3C92" w:rsidRPr="00650A35">
        <w:rPr>
          <w:rFonts w:cs="Tahoma"/>
          <w:bCs/>
          <w:szCs w:val="22"/>
          <w:lang w:val="es-ES"/>
        </w:rPr>
        <w:t>s</w:t>
      </w:r>
      <w:r w:rsidRPr="00650A35">
        <w:rPr>
          <w:rFonts w:cs="Tahoma"/>
          <w:bCs/>
          <w:szCs w:val="22"/>
          <w:lang w:val="es-ES"/>
        </w:rPr>
        <w:t xml:space="preserve"> que se describen a continuación</w:t>
      </w:r>
      <w:r w:rsidR="00664420" w:rsidRPr="00650A35">
        <w:rPr>
          <w:rFonts w:cs="Tahoma"/>
          <w:bCs/>
          <w:szCs w:val="22"/>
          <w:lang w:val="es-ES"/>
        </w:rPr>
        <w:t>:</w:t>
      </w:r>
    </w:p>
    <w:p w14:paraId="2C78354F" w14:textId="77777777" w:rsidR="00664420" w:rsidRPr="00650A35" w:rsidRDefault="00664420" w:rsidP="00650A35">
      <w:pPr>
        <w:autoSpaceDE w:val="0"/>
        <w:autoSpaceDN w:val="0"/>
        <w:adjustRightInd w:val="0"/>
        <w:ind w:right="-28"/>
        <w:rPr>
          <w:rFonts w:cs="Tahoma"/>
          <w:bCs/>
          <w:szCs w:val="22"/>
          <w:lang w:val="es-ES"/>
        </w:rPr>
      </w:pPr>
    </w:p>
    <w:p w14:paraId="18890BFD" w14:textId="3C42B2A0" w:rsidR="00DE1133" w:rsidRPr="00650A35" w:rsidRDefault="00D959D5" w:rsidP="00650A35">
      <w:pPr>
        <w:pStyle w:val="Prrafodelista"/>
        <w:numPr>
          <w:ilvl w:val="0"/>
          <w:numId w:val="16"/>
        </w:numPr>
        <w:autoSpaceDE w:val="0"/>
        <w:autoSpaceDN w:val="0"/>
        <w:adjustRightInd w:val="0"/>
        <w:ind w:right="-28"/>
        <w:rPr>
          <w:rFonts w:cs="Tahoma"/>
          <w:b/>
          <w:bCs/>
          <w:szCs w:val="22"/>
          <w:lang w:val="es-ES"/>
        </w:rPr>
      </w:pPr>
      <w:r w:rsidRPr="00650A35">
        <w:rPr>
          <w:rFonts w:cs="Tahoma"/>
          <w:b/>
          <w:bCs/>
          <w:szCs w:val="22"/>
          <w:lang w:val="es-ES"/>
        </w:rPr>
        <w:t>arbol-P.C.-conocimiento.pdf</w:t>
      </w:r>
      <w:r w:rsidR="00475248" w:rsidRPr="00650A35">
        <w:rPr>
          <w:rFonts w:cs="Tahoma"/>
          <w:b/>
          <w:bCs/>
          <w:szCs w:val="22"/>
          <w:lang w:val="es-ES"/>
        </w:rPr>
        <w:t xml:space="preserve">: </w:t>
      </w:r>
      <w:r w:rsidR="00B20AE3" w:rsidRPr="00650A35">
        <w:rPr>
          <w:rFonts w:cs="Tahoma"/>
          <w:bCs/>
          <w:szCs w:val="22"/>
          <w:lang w:val="es-ES"/>
        </w:rPr>
        <w:t>Contiene diversos oficios, en primera instancia se remite el signado por el Director de Protección Civil y Bomberos en donde medularmente expresa que, respecto de la valoración de riesgos realizada por dicha Dirección, se determinaron las observaciones que versan en las características del árbol señalado en la solicitud de información, determinando que la Dirección de Medio Ambiente y Ecología determinen la decisión correspondiente para poda o derribo del mismo; en segunda instancia se encuentra el oficio emitido por el mismo Director</w:t>
      </w:r>
      <w:r w:rsidR="00E92A2D" w:rsidRPr="00650A35">
        <w:rPr>
          <w:rFonts w:cs="Tahoma"/>
          <w:bCs/>
          <w:szCs w:val="22"/>
          <w:lang w:val="es-ES"/>
        </w:rPr>
        <w:t>,</w:t>
      </w:r>
      <w:r w:rsidR="00B20AE3" w:rsidRPr="00650A35">
        <w:rPr>
          <w:rFonts w:cs="Tahoma"/>
          <w:bCs/>
          <w:szCs w:val="22"/>
          <w:lang w:val="es-ES"/>
        </w:rPr>
        <w:t xml:space="preserve"> en donde hace del conocimiento a la Dirección de Medio Ambiente y Ecología las características del ejemplar, determinando </w:t>
      </w:r>
      <w:r w:rsidR="002833A6" w:rsidRPr="00650A35">
        <w:rPr>
          <w:rFonts w:cs="Tahoma"/>
          <w:bCs/>
          <w:szCs w:val="22"/>
          <w:lang w:val="es-ES"/>
        </w:rPr>
        <w:t xml:space="preserve">que el mismo presenta raíz expuesta, agrietamientos en la banqueta lo que impide el paso peatonal representando un riesgo para las personas que transitas por la calle; en </w:t>
      </w:r>
      <w:r w:rsidR="00E92A2D" w:rsidRPr="00650A35">
        <w:rPr>
          <w:rFonts w:cs="Tahoma"/>
          <w:bCs/>
          <w:szCs w:val="22"/>
          <w:lang w:val="es-ES"/>
        </w:rPr>
        <w:t>última</w:t>
      </w:r>
      <w:r w:rsidR="002833A6" w:rsidRPr="00650A35">
        <w:rPr>
          <w:rFonts w:cs="Tahoma"/>
          <w:bCs/>
          <w:szCs w:val="22"/>
          <w:lang w:val="es-ES"/>
        </w:rPr>
        <w:t xml:space="preserve"> instancia se presenta el oficio emitido por la Dirección de Medio Ambiente y Ecología en donde solicita a la Dirección de Protección Civil y Bomberos emita un dictamen de riesgo del multicitado árbol, con la finalidad de darle seguimiento a una petición ingresada en fecha 17 de julio de 2023 con número de folio 011611</w:t>
      </w:r>
      <w:r w:rsidR="00E92A2D" w:rsidRPr="00650A35">
        <w:rPr>
          <w:rFonts w:cs="Tahoma"/>
          <w:bCs/>
          <w:szCs w:val="22"/>
          <w:lang w:val="es-ES"/>
        </w:rPr>
        <w:t>,</w:t>
      </w:r>
      <w:r w:rsidR="002833A6" w:rsidRPr="00650A35">
        <w:rPr>
          <w:rFonts w:cs="Tahoma"/>
          <w:bCs/>
          <w:szCs w:val="22"/>
          <w:lang w:val="es-ES"/>
        </w:rPr>
        <w:t xml:space="preserve"> ya que la peticionaria solicita una valoración de dicha Dirección, solicitando de igual forma copia del dictamen de riesgo que resulte ante la inspección realizada. Asimismo</w:t>
      </w:r>
      <w:r w:rsidR="00E92A2D" w:rsidRPr="00650A35">
        <w:rPr>
          <w:rFonts w:cs="Tahoma"/>
          <w:bCs/>
          <w:szCs w:val="22"/>
          <w:lang w:val="es-ES"/>
        </w:rPr>
        <w:t>,</w:t>
      </w:r>
      <w:r w:rsidR="002833A6" w:rsidRPr="00650A35">
        <w:rPr>
          <w:rFonts w:cs="Tahoma"/>
          <w:bCs/>
          <w:szCs w:val="22"/>
          <w:lang w:val="es-ES"/>
        </w:rPr>
        <w:t xml:space="preserve"> en el archivo digital se acompaña un documento el cual no es posible detectar el nombre o denominación del mismo, así como el contenido de este, ya que se encuentra meramente ilegible. </w:t>
      </w:r>
      <w:r w:rsidR="00B20AE3" w:rsidRPr="00650A35">
        <w:rPr>
          <w:rFonts w:cs="Tahoma"/>
          <w:bCs/>
          <w:szCs w:val="22"/>
          <w:lang w:val="es-ES"/>
        </w:rPr>
        <w:t xml:space="preserve">  </w:t>
      </w:r>
      <w:r w:rsidR="00E5580B" w:rsidRPr="00650A35">
        <w:rPr>
          <w:rFonts w:cs="Tahoma"/>
          <w:bCs/>
          <w:szCs w:val="22"/>
          <w:lang w:val="es-ES"/>
        </w:rPr>
        <w:t xml:space="preserve"> </w:t>
      </w:r>
    </w:p>
    <w:p w14:paraId="0F625794" w14:textId="14D0D24C" w:rsidR="001A6EE0" w:rsidRPr="00650A35" w:rsidRDefault="00D959D5" w:rsidP="00650A35">
      <w:pPr>
        <w:pStyle w:val="Prrafodelista"/>
        <w:numPr>
          <w:ilvl w:val="0"/>
          <w:numId w:val="16"/>
        </w:numPr>
        <w:autoSpaceDE w:val="0"/>
        <w:autoSpaceDN w:val="0"/>
        <w:adjustRightInd w:val="0"/>
        <w:ind w:right="-28"/>
        <w:rPr>
          <w:rFonts w:cs="Tahoma"/>
          <w:b/>
          <w:bCs/>
          <w:szCs w:val="22"/>
          <w:lang w:val="es-ES"/>
        </w:rPr>
      </w:pPr>
      <w:r w:rsidRPr="00650A35">
        <w:rPr>
          <w:rFonts w:cs="Tahoma"/>
          <w:b/>
          <w:bCs/>
          <w:szCs w:val="22"/>
          <w:lang w:val="es-ES"/>
        </w:rPr>
        <w:t>1166-24-P.C,.pdf</w:t>
      </w:r>
      <w:r w:rsidR="005D2A64" w:rsidRPr="00650A35">
        <w:rPr>
          <w:rFonts w:cs="Tahoma"/>
          <w:b/>
          <w:bCs/>
          <w:szCs w:val="22"/>
          <w:lang w:val="es-ES"/>
        </w:rPr>
        <w:t>:</w:t>
      </w:r>
      <w:r w:rsidR="00E5580B" w:rsidRPr="00650A35">
        <w:rPr>
          <w:rFonts w:cs="Tahoma"/>
          <w:b/>
          <w:bCs/>
          <w:szCs w:val="22"/>
          <w:lang w:val="es-ES"/>
        </w:rPr>
        <w:t xml:space="preserve"> </w:t>
      </w:r>
      <w:r w:rsidR="00E5580B" w:rsidRPr="00650A35">
        <w:rPr>
          <w:rFonts w:cs="Tahoma"/>
          <w:bCs/>
          <w:szCs w:val="22"/>
          <w:lang w:val="es-ES"/>
        </w:rPr>
        <w:t>Contiene</w:t>
      </w:r>
      <w:r w:rsidR="002833A6" w:rsidRPr="00650A35">
        <w:rPr>
          <w:rFonts w:cs="Tahoma"/>
          <w:bCs/>
          <w:szCs w:val="22"/>
          <w:lang w:val="es-ES"/>
        </w:rPr>
        <w:t xml:space="preserve"> las mismas documentales señaladas en la descripción anterior</w:t>
      </w:r>
      <w:r w:rsidR="00CE75BD" w:rsidRPr="00650A35">
        <w:rPr>
          <w:rFonts w:cs="Tahoma"/>
          <w:bCs/>
          <w:szCs w:val="22"/>
          <w:lang w:val="es-ES"/>
        </w:rPr>
        <w:t>.</w:t>
      </w:r>
    </w:p>
    <w:p w14:paraId="57C8FA3A" w14:textId="77777777" w:rsidR="006B3969" w:rsidRPr="00650A35" w:rsidRDefault="006B3969" w:rsidP="00650A35">
      <w:pPr>
        <w:autoSpaceDE w:val="0"/>
        <w:autoSpaceDN w:val="0"/>
        <w:adjustRightInd w:val="0"/>
        <w:ind w:right="-28"/>
        <w:rPr>
          <w:rFonts w:cs="Tahoma"/>
          <w:bCs/>
          <w:szCs w:val="22"/>
          <w:lang w:val="es-ES"/>
        </w:rPr>
      </w:pPr>
    </w:p>
    <w:p w14:paraId="4AE2DBF2" w14:textId="77777777" w:rsidR="00E92A2D" w:rsidRPr="00650A35" w:rsidRDefault="00E92A2D" w:rsidP="00650A35">
      <w:pPr>
        <w:autoSpaceDE w:val="0"/>
        <w:autoSpaceDN w:val="0"/>
        <w:adjustRightInd w:val="0"/>
        <w:ind w:right="-28"/>
        <w:rPr>
          <w:rFonts w:cs="Tahoma"/>
          <w:bCs/>
          <w:szCs w:val="22"/>
          <w:lang w:val="es-ES"/>
        </w:rPr>
      </w:pPr>
    </w:p>
    <w:p w14:paraId="5A5DAB9E" w14:textId="77777777" w:rsidR="00E37A3F" w:rsidRPr="00650A35" w:rsidRDefault="00E37A3F" w:rsidP="00650A35">
      <w:pPr>
        <w:pStyle w:val="Ttulo2"/>
        <w:jc w:val="left"/>
      </w:pPr>
      <w:bookmarkStart w:id="9" w:name="_Toc179924824"/>
      <w:r w:rsidRPr="00650A35">
        <w:lastRenderedPageBreak/>
        <w:t>DEL RECURSO DE REVISIÓN</w:t>
      </w:r>
      <w:bookmarkEnd w:id="9"/>
    </w:p>
    <w:p w14:paraId="0B17CD08" w14:textId="77777777" w:rsidR="00664420" w:rsidRPr="00650A35" w:rsidRDefault="00664420" w:rsidP="00650A35">
      <w:pPr>
        <w:autoSpaceDE w:val="0"/>
        <w:autoSpaceDN w:val="0"/>
        <w:adjustRightInd w:val="0"/>
        <w:ind w:right="-28"/>
        <w:rPr>
          <w:rFonts w:cs="Tahoma"/>
          <w:bCs/>
          <w:szCs w:val="22"/>
          <w:lang w:val="es-ES"/>
        </w:rPr>
      </w:pPr>
    </w:p>
    <w:p w14:paraId="2B216813" w14:textId="61ADBB2B" w:rsidR="00664420" w:rsidRPr="00650A35" w:rsidRDefault="006E25BC" w:rsidP="00650A35">
      <w:pPr>
        <w:pStyle w:val="Ttulo3"/>
      </w:pPr>
      <w:bookmarkStart w:id="10" w:name="_Toc179924825"/>
      <w:r w:rsidRPr="00650A35">
        <w:rPr>
          <w:szCs w:val="32"/>
        </w:rPr>
        <w:t>a)</w:t>
      </w:r>
      <w:r w:rsidRPr="00650A35">
        <w:t xml:space="preserve"> </w:t>
      </w:r>
      <w:r w:rsidR="00664420" w:rsidRPr="00650A35">
        <w:t>Interposición del Recurso de Revisión</w:t>
      </w:r>
      <w:bookmarkEnd w:id="10"/>
    </w:p>
    <w:p w14:paraId="6279C622" w14:textId="29282761" w:rsidR="00664420" w:rsidRPr="00650A35" w:rsidRDefault="00664420" w:rsidP="00650A35">
      <w:pPr>
        <w:autoSpaceDE w:val="0"/>
        <w:autoSpaceDN w:val="0"/>
        <w:adjustRightInd w:val="0"/>
        <w:ind w:right="-28"/>
        <w:rPr>
          <w:rFonts w:cs="Tahoma"/>
          <w:szCs w:val="22"/>
        </w:rPr>
      </w:pPr>
      <w:r w:rsidRPr="00650A35">
        <w:rPr>
          <w:rFonts w:cs="Tahoma"/>
          <w:szCs w:val="22"/>
        </w:rPr>
        <w:t xml:space="preserve">El </w:t>
      </w:r>
      <w:r w:rsidR="002833A6" w:rsidRPr="00650A35">
        <w:rPr>
          <w:rFonts w:cs="Tahoma"/>
          <w:b/>
          <w:bCs/>
          <w:szCs w:val="22"/>
        </w:rPr>
        <w:t>tres de septiembre</w:t>
      </w:r>
      <w:r w:rsidR="000C47C5" w:rsidRPr="00650A35">
        <w:rPr>
          <w:rFonts w:cs="Tahoma"/>
          <w:b/>
          <w:bCs/>
          <w:szCs w:val="22"/>
        </w:rPr>
        <w:t xml:space="preserve"> de dos mil veinticuatro</w:t>
      </w:r>
      <w:r w:rsidRPr="00650A35">
        <w:rPr>
          <w:rFonts w:cs="Tahoma"/>
          <w:szCs w:val="22"/>
        </w:rPr>
        <w:t xml:space="preserve"> </w:t>
      </w:r>
      <w:r w:rsidR="00F75D23" w:rsidRPr="00650A35">
        <w:rPr>
          <w:rFonts w:cs="Tahoma"/>
          <w:b/>
          <w:bCs/>
          <w:szCs w:val="22"/>
        </w:rPr>
        <w:t>LA PARTE RECURRENTE</w:t>
      </w:r>
      <w:r w:rsidR="00F75D23" w:rsidRPr="00650A35">
        <w:rPr>
          <w:rFonts w:cs="Tahoma"/>
          <w:szCs w:val="22"/>
        </w:rPr>
        <w:t xml:space="preserve"> interpuso el recurso de revisión en contra de la respuesta emitida por el </w:t>
      </w:r>
      <w:r w:rsidR="00F75D23" w:rsidRPr="00650A35">
        <w:rPr>
          <w:rFonts w:cs="Tahoma"/>
          <w:b/>
          <w:bCs/>
          <w:szCs w:val="22"/>
        </w:rPr>
        <w:t>SUJETO OBLIGADO</w:t>
      </w:r>
      <w:r w:rsidR="00953430" w:rsidRPr="00650A35">
        <w:rPr>
          <w:rFonts w:cs="Tahoma"/>
          <w:szCs w:val="22"/>
        </w:rPr>
        <w:t xml:space="preserve">, mismo que fue registrado en el SAIMEX con el número de expediente </w:t>
      </w:r>
      <w:r w:rsidR="002833A6" w:rsidRPr="00650A35">
        <w:rPr>
          <w:rFonts w:cs="Tahoma"/>
          <w:b/>
          <w:bCs/>
          <w:szCs w:val="22"/>
        </w:rPr>
        <w:t>05297/INFOEM/IP/RR/2024</w:t>
      </w:r>
      <w:r w:rsidR="00953430" w:rsidRPr="00650A35">
        <w:rPr>
          <w:rFonts w:cs="Tahoma"/>
          <w:szCs w:val="22"/>
        </w:rPr>
        <w:t>, y en el cual manifiesta lo siguiente</w:t>
      </w:r>
      <w:r w:rsidRPr="00650A35">
        <w:rPr>
          <w:rFonts w:cs="Tahoma"/>
          <w:szCs w:val="22"/>
        </w:rPr>
        <w:t>:</w:t>
      </w:r>
    </w:p>
    <w:p w14:paraId="74B30008" w14:textId="77777777" w:rsidR="00664420" w:rsidRPr="00650A35" w:rsidRDefault="00664420" w:rsidP="00650A35">
      <w:pPr>
        <w:tabs>
          <w:tab w:val="left" w:pos="4667"/>
        </w:tabs>
        <w:ind w:right="539"/>
        <w:rPr>
          <w:rFonts w:cs="Tahoma"/>
          <w:szCs w:val="22"/>
        </w:rPr>
      </w:pPr>
    </w:p>
    <w:p w14:paraId="12153283" w14:textId="30EEB748" w:rsidR="00664420" w:rsidRPr="00650A35" w:rsidRDefault="00664420" w:rsidP="00650A35">
      <w:pPr>
        <w:tabs>
          <w:tab w:val="left" w:pos="4667"/>
        </w:tabs>
        <w:ind w:left="567" w:right="539"/>
        <w:rPr>
          <w:rFonts w:cs="Tahoma"/>
          <w:b/>
          <w:iCs/>
        </w:rPr>
      </w:pPr>
      <w:r w:rsidRPr="00650A35">
        <w:rPr>
          <w:rFonts w:cs="Tahoma"/>
          <w:b/>
          <w:iCs/>
        </w:rPr>
        <w:t>ACTO IMPUGNADO</w:t>
      </w:r>
      <w:r w:rsidRPr="00650A35">
        <w:rPr>
          <w:rFonts w:cs="Tahoma"/>
          <w:b/>
          <w:iCs/>
        </w:rPr>
        <w:tab/>
      </w:r>
    </w:p>
    <w:p w14:paraId="523F8BF4" w14:textId="4BD4708A" w:rsidR="00664420" w:rsidRPr="00650A35" w:rsidRDefault="00E82927" w:rsidP="00650A35">
      <w:pPr>
        <w:pStyle w:val="Ttulo"/>
      </w:pPr>
      <w:r w:rsidRPr="00650A35">
        <w:t>“</w:t>
      </w:r>
      <w:r w:rsidR="002833A6" w:rsidRPr="00650A35">
        <w:t>En el Oficio DMAyE/ECA/506/2024, de fecha 7 de agosto de 2024, suscrito por el Ciudadano C.P. Ángel Amador Arenas, Encargado del Despacho de la Dirección de Medio Ambiente y Ecología, se cita "se encuentra SIN PLAGA, y sin presentar algún riesgo por el cual se tuviera que talar el ejemplar" y se anexan cuatro fotografías en las que se observa en la parte derecha una rama sobre los cables de conducción de energía eléctrica. Comentario: La rama se desprendió de la parte superior producto de la plaga que tiene el árbol. Pregunta 1.- ¿Cuantas muestras se obtuvieron del árbol, y que resultados se obtuvieron al realizar el estudio? Pregunta 2.- ¿Se han realizado visitas de seguimiento, ya que la rama que estaba sobre el cableado ha caído al suelo? 3.- Se solicita la opinión de la Dirección de Protección Civil y Bomberos de Ecatepec a fin estar seguros de la aseveración "sin presentar algún riesgo por el cual se tuviera que talar el ejemplar"</w:t>
      </w:r>
      <w:r w:rsidR="00CE75BD" w:rsidRPr="00650A35">
        <w:t>.</w:t>
      </w:r>
      <w:r w:rsidR="00B93F1E" w:rsidRPr="00650A35">
        <w:t>.</w:t>
      </w:r>
      <w:r w:rsidRPr="00650A35">
        <w:t>”</w:t>
      </w:r>
    </w:p>
    <w:p w14:paraId="24A64C18" w14:textId="77777777" w:rsidR="00E82927" w:rsidRPr="00650A35" w:rsidRDefault="00E82927" w:rsidP="00650A35">
      <w:pPr>
        <w:tabs>
          <w:tab w:val="left" w:pos="4667"/>
        </w:tabs>
        <w:ind w:right="539"/>
        <w:rPr>
          <w:rFonts w:cs="Tahoma"/>
          <w:b/>
          <w:iCs/>
        </w:rPr>
      </w:pPr>
    </w:p>
    <w:p w14:paraId="41AC2642" w14:textId="1AC1E859" w:rsidR="00E82927" w:rsidRPr="00650A35" w:rsidRDefault="00E82927" w:rsidP="00650A35">
      <w:pPr>
        <w:tabs>
          <w:tab w:val="left" w:pos="4667"/>
        </w:tabs>
        <w:ind w:left="567" w:right="539"/>
        <w:rPr>
          <w:rFonts w:cs="Tahoma"/>
          <w:b/>
          <w:iCs/>
        </w:rPr>
      </w:pPr>
      <w:r w:rsidRPr="00650A35">
        <w:rPr>
          <w:rFonts w:cs="Tahoma"/>
          <w:b/>
          <w:iCs/>
        </w:rPr>
        <w:t>RAZONES O MOTIVOS DE LA INCONFORMIDAD</w:t>
      </w:r>
      <w:r w:rsidRPr="00650A35">
        <w:rPr>
          <w:rFonts w:cs="Tahoma"/>
          <w:b/>
          <w:iCs/>
        </w:rPr>
        <w:tab/>
      </w:r>
    </w:p>
    <w:p w14:paraId="1B2A5283" w14:textId="73E09781" w:rsidR="00E82927" w:rsidRPr="00650A35" w:rsidRDefault="00E82927" w:rsidP="00650A35">
      <w:pPr>
        <w:pStyle w:val="Ttulo"/>
      </w:pPr>
      <w:r w:rsidRPr="00650A35">
        <w:t>“</w:t>
      </w:r>
      <w:r w:rsidR="00277D09" w:rsidRPr="00650A35">
        <w:t xml:space="preserve">A.- No se da respuesta a las preguntas: Pregunta 1.- ¿Cuantas muestras se obtuvieron del árbol, y que resultados se obtuvieron al realizar el estudio? Pregunta 2.- ¿Se han realizado visitas de seguimiento, ya que la rama que estaba sobre el cableado ha caído al suelo? B.- La calidad de la información no está completa, por los siguientes argumentos: B1.- En el OFICIO DMAYE/ECA/528/DIVNA/128/2024 de fecha 22 de agosto de 2024, se manifiesta: “Así mismo le anexo una nueva visita realizada en el lugar y nuevamente se tiene la misma valoración.” Me permito referirme al Oficio de DMAyE/ECA/506/2024, de fecha 07 de agosto de 2024, en el que se adjuntan cuatro fotografías de la Dirección de Medio Ambiente y Ecología, personal que tomo las fotografías no observo que una rama que se había desprendido sobre la línea de transmisión eléctrica, y días después se precipito </w:t>
      </w:r>
      <w:r w:rsidR="00277D09" w:rsidRPr="00650A35">
        <w:lastRenderedPageBreak/>
        <w:t>la rama de los cables al suelo, en la que se observó plaga en la rama. B2.-En la VALORACION DE RIESGO con folio No. DPCB/ECA/01527/2024 de fecha 23 de agosto de 2024, NO SE CONSIDERA lo manifestado en la VALORACION DE RIESGO No. DPCB/ECA/1611/2023 de fecha 13 de julio de 2023, y la “Parte de Servicio” del H. Cuerpo de Bomberos de Ecatepec de la Dirección de Protección Civil y Bomberos, de fecha 20 de abril de 2023. Con todo respeto, considérese lo anteriores argumentos al elaborar la VALORACION DE RIESGO.</w:t>
      </w:r>
      <w:r w:rsidR="00CE75BD" w:rsidRPr="00650A35">
        <w:t>”</w:t>
      </w:r>
    </w:p>
    <w:p w14:paraId="27436410" w14:textId="77777777" w:rsidR="000C47C5" w:rsidRPr="00650A35" w:rsidRDefault="000C47C5" w:rsidP="00650A35">
      <w:pPr>
        <w:tabs>
          <w:tab w:val="left" w:pos="4667"/>
        </w:tabs>
        <w:ind w:right="567"/>
        <w:rPr>
          <w:rFonts w:cs="Tahoma"/>
          <w:b/>
          <w:bCs/>
        </w:rPr>
      </w:pPr>
    </w:p>
    <w:p w14:paraId="6804DEF1" w14:textId="3C4F6CB5" w:rsidR="00664420" w:rsidRPr="00650A35" w:rsidRDefault="006E25BC" w:rsidP="00650A35">
      <w:pPr>
        <w:pStyle w:val="Ttulo3"/>
      </w:pPr>
      <w:bookmarkStart w:id="11" w:name="_Toc179924826"/>
      <w:r w:rsidRPr="00650A35">
        <w:t>b</w:t>
      </w:r>
      <w:r w:rsidR="00664420" w:rsidRPr="00650A35">
        <w:t>) Turno del Recurso de Revisión</w:t>
      </w:r>
      <w:bookmarkEnd w:id="11"/>
    </w:p>
    <w:p w14:paraId="1173671B" w14:textId="7304119E" w:rsidR="00C72DAA" w:rsidRPr="00650A35" w:rsidRDefault="00C72DAA" w:rsidP="00650A35">
      <w:r w:rsidRPr="00650A35">
        <w:t>Con fundamento en el artículo 185, fracción I de la Ley de Transparencia y Acceso a la Información Pública del Estado de México y Municipios, el</w:t>
      </w:r>
      <w:r w:rsidRPr="00650A35">
        <w:rPr>
          <w:b/>
          <w:bCs/>
        </w:rPr>
        <w:t xml:space="preserve"> </w:t>
      </w:r>
      <w:r w:rsidR="00277D09" w:rsidRPr="00650A35">
        <w:rPr>
          <w:rFonts w:eastAsia="Palatino Linotype" w:cs="Palatino Linotype"/>
          <w:b/>
        </w:rPr>
        <w:t>tres de septiembre</w:t>
      </w:r>
      <w:r w:rsidR="002A3D44" w:rsidRPr="00650A35">
        <w:rPr>
          <w:rFonts w:eastAsia="Palatino Linotype" w:cs="Palatino Linotype"/>
          <w:b/>
        </w:rPr>
        <w:t xml:space="preserve"> de dos mil veinticuatro</w:t>
      </w:r>
      <w:r w:rsidRPr="00650A35">
        <w:t xml:space="preserve"> se turnó el recurso de revisión a través del</w:t>
      </w:r>
      <w:r w:rsidRPr="00650A35">
        <w:rPr>
          <w:rFonts w:eastAsia="Arial Unicode MS"/>
        </w:rPr>
        <w:t xml:space="preserve"> </w:t>
      </w:r>
      <w:r w:rsidRPr="00650A35">
        <w:rPr>
          <w:rFonts w:eastAsia="Arial Unicode MS"/>
          <w:bCs/>
        </w:rPr>
        <w:t>SAIMEX</w:t>
      </w:r>
      <w:r w:rsidRPr="00650A35">
        <w:t xml:space="preserve"> a la </w:t>
      </w:r>
      <w:r w:rsidRPr="00650A35">
        <w:rPr>
          <w:b/>
        </w:rPr>
        <w:t>Comisionada Sharon Cristina Morales Martínez</w:t>
      </w:r>
      <w:r w:rsidRPr="00650A35">
        <w:rPr>
          <w:bCs/>
        </w:rPr>
        <w:t xml:space="preserve">, </w:t>
      </w:r>
      <w:r w:rsidRPr="00650A35">
        <w:t xml:space="preserve">a efecto de decretar su admisión o desechamiento. </w:t>
      </w:r>
    </w:p>
    <w:p w14:paraId="18F305CB" w14:textId="77777777" w:rsidR="00664420" w:rsidRPr="00650A35" w:rsidRDefault="00664420" w:rsidP="00650A35">
      <w:pPr>
        <w:rPr>
          <w:rFonts w:eastAsia="Batang" w:cs="Tahoma"/>
          <w:bCs/>
          <w:szCs w:val="22"/>
        </w:rPr>
      </w:pPr>
    </w:p>
    <w:p w14:paraId="3E31EC2D" w14:textId="295256A1" w:rsidR="00664420" w:rsidRPr="00650A35" w:rsidRDefault="006E25BC" w:rsidP="00650A35">
      <w:pPr>
        <w:pStyle w:val="Ttulo3"/>
      </w:pPr>
      <w:bookmarkStart w:id="12" w:name="_Toc179924827"/>
      <w:r w:rsidRPr="00650A35">
        <w:t>c</w:t>
      </w:r>
      <w:r w:rsidR="00664420" w:rsidRPr="00650A35">
        <w:t>) Admisión del Recurso de Revisión</w:t>
      </w:r>
      <w:bookmarkEnd w:id="12"/>
    </w:p>
    <w:p w14:paraId="240447D5" w14:textId="112605B8" w:rsidR="000E09C4" w:rsidRPr="00650A35" w:rsidRDefault="000E09C4" w:rsidP="00650A35">
      <w:pPr>
        <w:rPr>
          <w:rFonts w:cs="Arial"/>
        </w:rPr>
      </w:pPr>
      <w:r w:rsidRPr="00650A35">
        <w:rPr>
          <w:rFonts w:cs="Arial"/>
        </w:rPr>
        <w:t xml:space="preserve">El </w:t>
      </w:r>
      <w:r w:rsidR="00277D09" w:rsidRPr="00650A35">
        <w:rPr>
          <w:rFonts w:eastAsia="Palatino Linotype" w:cs="Palatino Linotype"/>
          <w:b/>
        </w:rPr>
        <w:t>cinco de septiembre</w:t>
      </w:r>
      <w:r w:rsidR="002A3D44" w:rsidRPr="00650A35">
        <w:rPr>
          <w:rFonts w:eastAsia="Palatino Linotype" w:cs="Palatino Linotype"/>
          <w:b/>
        </w:rPr>
        <w:t xml:space="preserve"> de dos mil veinticuatro</w:t>
      </w:r>
      <w:r w:rsidRPr="00650A35">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650A35">
        <w:rPr>
          <w:rFonts w:cs="Arial"/>
        </w:rPr>
        <w:t>, fracción II</w:t>
      </w:r>
      <w:r w:rsidRPr="00650A35">
        <w:rPr>
          <w:rFonts w:cs="Arial"/>
        </w:rPr>
        <w:t xml:space="preserve"> de la Ley de Transparencia y Acceso a la Información Pública del Estado de México y Municipios.</w:t>
      </w:r>
    </w:p>
    <w:p w14:paraId="09B589C5" w14:textId="77777777" w:rsidR="00664420" w:rsidRPr="00650A35" w:rsidRDefault="00664420" w:rsidP="00650A35">
      <w:pPr>
        <w:rPr>
          <w:rFonts w:cs="Tahoma"/>
          <w:b/>
          <w:szCs w:val="22"/>
        </w:rPr>
      </w:pPr>
    </w:p>
    <w:p w14:paraId="3B820F58" w14:textId="31B2FA39" w:rsidR="00865CF4" w:rsidRPr="00650A35" w:rsidRDefault="002A3D44" w:rsidP="00650A35">
      <w:pPr>
        <w:pStyle w:val="Ttulo3"/>
      </w:pPr>
      <w:bookmarkStart w:id="13" w:name="_Toc179924828"/>
      <w:r w:rsidRPr="00650A35">
        <w:t>d</w:t>
      </w:r>
      <w:r w:rsidR="00664420" w:rsidRPr="00650A35">
        <w:t xml:space="preserve">) </w:t>
      </w:r>
      <w:r w:rsidR="00865CF4" w:rsidRPr="00650A35">
        <w:t>Informe Justificado del Sujeto Obligado</w:t>
      </w:r>
      <w:bookmarkEnd w:id="13"/>
    </w:p>
    <w:p w14:paraId="5F98D27C" w14:textId="6229E752" w:rsidR="00031AAA" w:rsidRPr="00650A35" w:rsidRDefault="00031AAA" w:rsidP="00650A35">
      <w:pPr>
        <w:rPr>
          <w:rFonts w:eastAsia="Calibri" w:cs="Tahoma"/>
          <w:szCs w:val="22"/>
          <w:lang w:eastAsia="en-US"/>
        </w:rPr>
      </w:pPr>
      <w:bookmarkStart w:id="14" w:name="_Hlk165379932"/>
      <w:r w:rsidRPr="00650A35">
        <w:rPr>
          <w:rFonts w:cs="Tahoma"/>
          <w:bCs/>
          <w:szCs w:val="24"/>
        </w:rPr>
        <w:t xml:space="preserve">El </w:t>
      </w:r>
      <w:r w:rsidR="00277D09" w:rsidRPr="00650A35">
        <w:rPr>
          <w:rFonts w:cs="Tahoma"/>
          <w:b/>
          <w:szCs w:val="24"/>
        </w:rPr>
        <w:t>seis de septiembre</w:t>
      </w:r>
      <w:r w:rsidRPr="00650A35">
        <w:rPr>
          <w:rFonts w:cs="Tahoma"/>
          <w:b/>
          <w:szCs w:val="24"/>
        </w:rPr>
        <w:t xml:space="preserve"> de dos mil veinticuatro EL SUJETO OBLIGADO</w:t>
      </w:r>
      <w:r w:rsidRPr="00650A35">
        <w:rPr>
          <w:rFonts w:cs="Tahoma"/>
          <w:bCs/>
          <w:szCs w:val="24"/>
        </w:rPr>
        <w:t xml:space="preserve"> </w:t>
      </w:r>
      <w:r w:rsidR="00277D09" w:rsidRPr="00650A35">
        <w:rPr>
          <w:rFonts w:cs="Tahoma"/>
          <w:bCs/>
          <w:szCs w:val="24"/>
        </w:rPr>
        <w:t>adjuntó un archivo digital denominado “</w:t>
      </w:r>
      <w:r w:rsidR="00277D09" w:rsidRPr="00650A35">
        <w:rPr>
          <w:rFonts w:cs="Tahoma"/>
          <w:b/>
          <w:bCs/>
          <w:szCs w:val="24"/>
        </w:rPr>
        <w:t>R.R.-5297-24.pdf</w:t>
      </w:r>
      <w:r w:rsidR="00277D09" w:rsidRPr="00650A35">
        <w:rPr>
          <w:rFonts w:cs="Tahoma"/>
          <w:bCs/>
          <w:szCs w:val="24"/>
        </w:rPr>
        <w:t xml:space="preserve">” en el cual </w:t>
      </w:r>
      <w:r w:rsidRPr="00650A35">
        <w:rPr>
          <w:rFonts w:cs="Tahoma"/>
          <w:bCs/>
          <w:szCs w:val="24"/>
        </w:rPr>
        <w:t xml:space="preserve">rindió su informe justificado a través del SAIMEX, </w:t>
      </w:r>
      <w:r w:rsidR="00277D09" w:rsidRPr="00650A35">
        <w:rPr>
          <w:rFonts w:cs="Tahoma"/>
          <w:bCs/>
          <w:szCs w:val="24"/>
        </w:rPr>
        <w:t xml:space="preserve">por medio de la Dirección de Protección Civil y Bomberos en donde medularmente ratifica la respuesta inicial y las actuaciones realizadas en atención a la petición realizada por la particular por cuanto hace a las verificaciones realizadas al multicitado árbol.  </w:t>
      </w:r>
      <w:r w:rsidR="00586BAE" w:rsidRPr="00650A35">
        <w:rPr>
          <w:rFonts w:eastAsia="Calibri" w:cs="Tahoma"/>
          <w:szCs w:val="22"/>
          <w:lang w:eastAsia="en-US"/>
        </w:rPr>
        <w:t xml:space="preserve">el cual </w:t>
      </w:r>
      <w:r w:rsidR="00586BAE" w:rsidRPr="00650A35">
        <w:rPr>
          <w:rFonts w:eastAsia="Calibri" w:cs="Tahoma"/>
          <w:szCs w:val="22"/>
          <w:lang w:eastAsia="en-US"/>
        </w:rPr>
        <w:lastRenderedPageBreak/>
        <w:t xml:space="preserve">contiene dos oficios signado por el Director de Protección Civil dirigidos a la Unidad de Transparencia y a la Dirección de Medio Ambiente y Ecología, en donde medularmente señala que se encuentra en la mejor disposición de auxiliar y dar conclusión de forma definida a la petición </w:t>
      </w:r>
      <w:r w:rsidR="00586BAE" w:rsidRPr="00650A35">
        <w:rPr>
          <w:rFonts w:eastAsia="Calibri" w:cs="Tahoma"/>
          <w:b/>
          <w:szCs w:val="22"/>
          <w:lang w:eastAsia="en-US"/>
        </w:rPr>
        <w:t>DE LA PARTE RECURRENTE</w:t>
      </w:r>
      <w:r w:rsidR="00586BAE" w:rsidRPr="00650A35">
        <w:rPr>
          <w:rFonts w:eastAsia="Calibri" w:cs="Tahoma"/>
          <w:szCs w:val="22"/>
          <w:lang w:eastAsia="en-US"/>
        </w:rPr>
        <w:t xml:space="preserve">, por cuanto hace al derribo o poda del multicitado árbol. </w:t>
      </w:r>
    </w:p>
    <w:p w14:paraId="0AA8C60C" w14:textId="77777777" w:rsidR="00277D09" w:rsidRPr="00650A35" w:rsidRDefault="00277D09" w:rsidP="00650A35">
      <w:pPr>
        <w:rPr>
          <w:rFonts w:eastAsia="Calibri" w:cs="Tahoma"/>
          <w:szCs w:val="22"/>
          <w:lang w:eastAsia="en-US"/>
        </w:rPr>
      </w:pPr>
    </w:p>
    <w:p w14:paraId="4FEEFEF0" w14:textId="52D03FCF" w:rsidR="00277D09" w:rsidRPr="00650A35" w:rsidRDefault="00277D09" w:rsidP="00650A35">
      <w:pPr>
        <w:rPr>
          <w:rFonts w:eastAsia="Calibri" w:cs="Tahoma"/>
          <w:szCs w:val="22"/>
          <w:lang w:eastAsia="en-US"/>
        </w:rPr>
      </w:pPr>
      <w:r w:rsidRPr="00650A35">
        <w:rPr>
          <w:rFonts w:cs="Tahoma"/>
          <w:bCs/>
          <w:szCs w:val="24"/>
        </w:rPr>
        <w:t xml:space="preserve">Esta información fue puesta a la vista de </w:t>
      </w:r>
      <w:r w:rsidRPr="00650A35">
        <w:rPr>
          <w:rFonts w:cs="Tahoma"/>
          <w:b/>
          <w:szCs w:val="24"/>
        </w:rPr>
        <w:t xml:space="preserve">LA PARTE RECURRENTE </w:t>
      </w:r>
      <w:r w:rsidRPr="00650A35">
        <w:rPr>
          <w:rFonts w:cs="Tahoma"/>
          <w:bCs/>
          <w:szCs w:val="24"/>
        </w:rPr>
        <w:t xml:space="preserve">el </w:t>
      </w:r>
      <w:r w:rsidRPr="00650A35">
        <w:rPr>
          <w:rFonts w:cs="Tahoma"/>
          <w:b/>
          <w:szCs w:val="24"/>
        </w:rPr>
        <w:t>veinti</w:t>
      </w:r>
      <w:r w:rsidR="004C5FA2" w:rsidRPr="00650A35">
        <w:rPr>
          <w:rFonts w:cs="Tahoma"/>
          <w:b/>
          <w:szCs w:val="24"/>
        </w:rPr>
        <w:t>cinco</w:t>
      </w:r>
      <w:r w:rsidRPr="00650A35">
        <w:rPr>
          <w:rFonts w:cs="Tahoma"/>
          <w:b/>
          <w:szCs w:val="24"/>
        </w:rPr>
        <w:t xml:space="preserve"> de septiembre de dos mil veinticuatro</w:t>
      </w:r>
      <w:r w:rsidRPr="00650A35">
        <w:rPr>
          <w:rFonts w:cs="Tahoma"/>
          <w:bCs/>
          <w:szCs w:val="24"/>
        </w:rPr>
        <w:t xml:space="preserve"> para que, en un plazo de tres días hábiles, manifestara lo que a su derecho conviniera, de conformidad con lo establecido en el </w:t>
      </w:r>
      <w:r w:rsidRPr="00650A35">
        <w:rPr>
          <w:rFonts w:cs="Arial"/>
        </w:rPr>
        <w:t>artículo 185, fracción III de la Ley de Transparencia y Acceso a la Información Pública del Estado de México y Municipios</w:t>
      </w:r>
    </w:p>
    <w:bookmarkEnd w:id="14"/>
    <w:p w14:paraId="24F87764" w14:textId="77777777" w:rsidR="00664420" w:rsidRPr="00650A35" w:rsidRDefault="00664420" w:rsidP="00650A35">
      <w:pPr>
        <w:rPr>
          <w:rFonts w:cs="Tahoma"/>
          <w:bCs/>
          <w:szCs w:val="24"/>
        </w:rPr>
      </w:pPr>
    </w:p>
    <w:p w14:paraId="1F631C0A" w14:textId="7193ECC6" w:rsidR="004D2924" w:rsidRPr="00650A35" w:rsidRDefault="004D2924" w:rsidP="00650A35">
      <w:pPr>
        <w:pStyle w:val="Ttulo3"/>
        <w:rPr>
          <w:lang w:val="es-ES"/>
        </w:rPr>
      </w:pPr>
      <w:bookmarkStart w:id="15" w:name="_Toc165402867"/>
      <w:bookmarkStart w:id="16" w:name="_Toc179924829"/>
      <w:r w:rsidRPr="00650A35">
        <w:rPr>
          <w:rFonts w:eastAsia="Calibri"/>
          <w:bCs/>
          <w:lang w:eastAsia="en-US"/>
        </w:rPr>
        <w:t>e)</w:t>
      </w:r>
      <w:r w:rsidRPr="00650A35">
        <w:t xml:space="preserve"> </w:t>
      </w:r>
      <w:r w:rsidRPr="00650A35">
        <w:rPr>
          <w:lang w:val="es-ES"/>
        </w:rPr>
        <w:t>Manifestaciones de la Parte Recurrente</w:t>
      </w:r>
      <w:bookmarkEnd w:id="15"/>
      <w:bookmarkEnd w:id="16"/>
    </w:p>
    <w:p w14:paraId="2E937EBA" w14:textId="1304E58F" w:rsidR="000E08A5" w:rsidRPr="00650A35" w:rsidRDefault="000E08A5" w:rsidP="00650A35">
      <w:pPr>
        <w:rPr>
          <w:rFonts w:cs="Tahoma"/>
          <w:bCs/>
          <w:szCs w:val="24"/>
        </w:rPr>
      </w:pPr>
      <w:r w:rsidRPr="00650A35">
        <w:rPr>
          <w:rFonts w:cs="Tahoma"/>
          <w:b/>
          <w:szCs w:val="24"/>
        </w:rPr>
        <w:t xml:space="preserve">LA PARTE RECURRENTE </w:t>
      </w:r>
      <w:r w:rsidRPr="00650A35">
        <w:rPr>
          <w:rFonts w:cs="Tahoma"/>
          <w:bCs/>
          <w:szCs w:val="24"/>
        </w:rPr>
        <w:t xml:space="preserve">remitió sus manifestaciones a través del SAIMEX el </w:t>
      </w:r>
      <w:r w:rsidR="004C5FA2" w:rsidRPr="00650A35">
        <w:rPr>
          <w:rFonts w:cs="Tahoma"/>
          <w:b/>
          <w:szCs w:val="24"/>
        </w:rPr>
        <w:t xml:space="preserve">veintiséis </w:t>
      </w:r>
      <w:r w:rsidRPr="00650A35">
        <w:rPr>
          <w:rFonts w:cs="Tahoma"/>
          <w:b/>
          <w:szCs w:val="24"/>
        </w:rPr>
        <w:t>de septiembre de dos mil veinticuatro</w:t>
      </w:r>
      <w:r w:rsidRPr="00650A35">
        <w:rPr>
          <w:rFonts w:cs="Tahoma"/>
          <w:bCs/>
          <w:szCs w:val="24"/>
        </w:rPr>
        <w:t xml:space="preserve">, en las cuales medularmente expresa inconformidad de </w:t>
      </w:r>
      <w:r w:rsidR="004C5FA2" w:rsidRPr="00650A35">
        <w:rPr>
          <w:rFonts w:cs="Tahoma"/>
          <w:bCs/>
          <w:szCs w:val="24"/>
        </w:rPr>
        <w:t>sobre la entrega de información remitida en respuesta e informe justificado</w:t>
      </w:r>
      <w:r w:rsidRPr="00650A35">
        <w:rPr>
          <w:rFonts w:cs="Tahoma"/>
          <w:bCs/>
          <w:szCs w:val="24"/>
        </w:rPr>
        <w:t>.</w:t>
      </w:r>
    </w:p>
    <w:p w14:paraId="6FF82205" w14:textId="77777777" w:rsidR="00551383" w:rsidRPr="00650A35" w:rsidRDefault="00551383" w:rsidP="00650A35">
      <w:pPr>
        <w:rPr>
          <w:rFonts w:eastAsia="Arial Unicode MS" w:cs="Arial"/>
        </w:rPr>
      </w:pPr>
    </w:p>
    <w:p w14:paraId="0E651988" w14:textId="00E2F04B" w:rsidR="00664420" w:rsidRPr="00650A35" w:rsidRDefault="004C5FA2" w:rsidP="00650A35">
      <w:pPr>
        <w:pStyle w:val="Ttulo3"/>
      </w:pPr>
      <w:bookmarkStart w:id="17" w:name="_Toc179924830"/>
      <w:r w:rsidRPr="00650A35">
        <w:t>f</w:t>
      </w:r>
      <w:r w:rsidR="00664420" w:rsidRPr="00650A35">
        <w:t>) Cierre de instrucción</w:t>
      </w:r>
      <w:bookmarkEnd w:id="17"/>
    </w:p>
    <w:p w14:paraId="79AF95DC" w14:textId="28B02DD5" w:rsidR="00664420" w:rsidRPr="00650A35" w:rsidRDefault="00BF091A" w:rsidP="00650A35">
      <w:r w:rsidRPr="00650A35">
        <w:rPr>
          <w:rFonts w:cs="Tahoma"/>
          <w:szCs w:val="22"/>
        </w:rPr>
        <w:t>Al no existir diligencias pendientes por desahogar</w:t>
      </w:r>
      <w:r w:rsidRPr="00650A35">
        <w:rPr>
          <w:rFonts w:cs="Arial"/>
        </w:rPr>
        <w:t xml:space="preserve">, el </w:t>
      </w:r>
      <w:r w:rsidR="00FC60D4">
        <w:rPr>
          <w:rFonts w:cs="Arial"/>
          <w:b/>
        </w:rPr>
        <w:t>diez</w:t>
      </w:r>
      <w:r w:rsidR="004C5FA2" w:rsidRPr="00650A35">
        <w:rPr>
          <w:rFonts w:cs="Arial"/>
          <w:b/>
        </w:rPr>
        <w:t xml:space="preserve"> de octubre</w:t>
      </w:r>
      <w:r w:rsidR="006B498E" w:rsidRPr="00650A35">
        <w:rPr>
          <w:rFonts w:cs="Arial"/>
          <w:b/>
        </w:rPr>
        <w:t xml:space="preserve"> de dos mil veinticuatro</w:t>
      </w:r>
      <w:r w:rsidRPr="00650A35">
        <w:rPr>
          <w:rFonts w:cs="Arial"/>
        </w:rPr>
        <w:t xml:space="preserve"> la </w:t>
      </w:r>
      <w:r w:rsidRPr="00650A35">
        <w:rPr>
          <w:rFonts w:cs="Arial"/>
          <w:b/>
          <w:bCs/>
        </w:rPr>
        <w:t xml:space="preserve">Comisionada </w:t>
      </w:r>
      <w:r w:rsidRPr="00650A35">
        <w:rPr>
          <w:b/>
        </w:rPr>
        <w:t xml:space="preserve">Sharon Cristina Morales Martínez </w:t>
      </w:r>
      <w:r w:rsidRPr="00650A35">
        <w:rPr>
          <w:rFonts w:cs="Arial"/>
        </w:rPr>
        <w:t>acordó el cierre de instrucción</w:t>
      </w:r>
      <w:r w:rsidR="0011350D" w:rsidRPr="00650A35">
        <w:rPr>
          <w:rFonts w:cs="Arial"/>
        </w:rPr>
        <w:t xml:space="preserve"> y</w:t>
      </w:r>
      <w:r w:rsidRPr="00650A35">
        <w:rPr>
          <w:rFonts w:cs="Arial"/>
        </w:rPr>
        <w:t xml:space="preserve"> </w:t>
      </w:r>
      <w:r w:rsidR="0011350D" w:rsidRPr="00650A35">
        <w:rPr>
          <w:rFonts w:cs="Arial"/>
        </w:rPr>
        <w:t xml:space="preserve">la </w:t>
      </w:r>
      <w:r w:rsidRPr="00650A35">
        <w:rPr>
          <w:rFonts w:cs="Arial"/>
        </w:rPr>
        <w:t>remisión del expediente a efecto de ser resuelto, de conformidad con lo establecido en el artículo 185 fracciones VI y VIII de la Ley de Transparencia y Acceso a la Información Pública del Estado de México y Municipios</w:t>
      </w:r>
      <w:r w:rsidRPr="00650A35">
        <w:t>.</w:t>
      </w:r>
      <w:r w:rsidR="0011350D" w:rsidRPr="00650A35">
        <w:t xml:space="preserve"> Dicho acuerdo </w:t>
      </w:r>
      <w:r w:rsidR="00664420" w:rsidRPr="00650A35">
        <w:rPr>
          <w:rFonts w:cs="Tahoma"/>
          <w:szCs w:val="22"/>
        </w:rPr>
        <w:t xml:space="preserve">fue notificado a las partes el mismo día a través del </w:t>
      </w:r>
      <w:r w:rsidR="00664420" w:rsidRPr="00650A35">
        <w:rPr>
          <w:rFonts w:cs="Tahoma"/>
          <w:szCs w:val="22"/>
          <w:lang w:val="es-ES"/>
        </w:rPr>
        <w:t>SAIMEX</w:t>
      </w:r>
      <w:r w:rsidR="00664420" w:rsidRPr="00650A35">
        <w:rPr>
          <w:rFonts w:cs="Tahoma"/>
          <w:szCs w:val="22"/>
        </w:rPr>
        <w:t>.</w:t>
      </w:r>
    </w:p>
    <w:p w14:paraId="14FF007F" w14:textId="77777777" w:rsidR="008E14DB" w:rsidRPr="00650A35" w:rsidRDefault="008E14DB" w:rsidP="00650A35">
      <w:pPr>
        <w:rPr>
          <w:rFonts w:cs="Tahoma"/>
          <w:szCs w:val="22"/>
        </w:rPr>
      </w:pPr>
    </w:p>
    <w:p w14:paraId="7A9629DE" w14:textId="77777777" w:rsidR="00664420" w:rsidRPr="00650A35" w:rsidRDefault="00664420" w:rsidP="00650A35">
      <w:pPr>
        <w:pStyle w:val="Ttulo1"/>
        <w:rPr>
          <w:rFonts w:eastAsiaTheme="minorHAnsi"/>
          <w:lang w:eastAsia="en-US"/>
        </w:rPr>
      </w:pPr>
      <w:bookmarkStart w:id="18" w:name="_Toc179924831"/>
      <w:r w:rsidRPr="00650A35">
        <w:rPr>
          <w:rFonts w:eastAsiaTheme="minorHAnsi"/>
          <w:lang w:eastAsia="en-US"/>
        </w:rPr>
        <w:lastRenderedPageBreak/>
        <w:t>CONSIDERANDOS</w:t>
      </w:r>
      <w:bookmarkEnd w:id="18"/>
    </w:p>
    <w:p w14:paraId="6DD1243B" w14:textId="77777777" w:rsidR="00664420" w:rsidRPr="00650A35" w:rsidRDefault="00664420" w:rsidP="00650A35">
      <w:pPr>
        <w:contextualSpacing/>
        <w:jc w:val="center"/>
        <w:rPr>
          <w:rFonts w:eastAsiaTheme="minorHAnsi" w:cs="Tahoma"/>
          <w:b/>
          <w:szCs w:val="22"/>
          <w:lang w:eastAsia="en-US"/>
        </w:rPr>
      </w:pPr>
    </w:p>
    <w:p w14:paraId="0B67CB92" w14:textId="2E307D3B" w:rsidR="00664420" w:rsidRPr="00650A35" w:rsidRDefault="00664420" w:rsidP="00650A35">
      <w:pPr>
        <w:pStyle w:val="Ttulo2"/>
        <w:rPr>
          <w:rFonts w:eastAsia="Batang"/>
        </w:rPr>
      </w:pPr>
      <w:bookmarkStart w:id="19" w:name="_Toc179924832"/>
      <w:r w:rsidRPr="00650A35">
        <w:rPr>
          <w:rFonts w:eastAsia="Batang"/>
        </w:rPr>
        <w:t xml:space="preserve">PRIMERO. </w:t>
      </w:r>
      <w:r w:rsidR="00BA55A8" w:rsidRPr="00650A35">
        <w:rPr>
          <w:rFonts w:eastAsia="Batang"/>
        </w:rPr>
        <w:t>Procedibilidad</w:t>
      </w:r>
      <w:bookmarkEnd w:id="19"/>
    </w:p>
    <w:p w14:paraId="39C52BC1" w14:textId="56FCC20D" w:rsidR="00BA55A8" w:rsidRPr="00650A35" w:rsidRDefault="00BA55A8" w:rsidP="00650A35">
      <w:pPr>
        <w:pStyle w:val="Ttulo3"/>
      </w:pPr>
      <w:bookmarkStart w:id="20" w:name="_Toc179924833"/>
      <w:r w:rsidRPr="00650A35">
        <w:t>a) Competencia</w:t>
      </w:r>
      <w:r w:rsidR="00150C49" w:rsidRPr="00650A35">
        <w:t xml:space="preserve"> del Instituto</w:t>
      </w:r>
      <w:bookmarkEnd w:id="20"/>
    </w:p>
    <w:p w14:paraId="56E64942" w14:textId="6572EDF7" w:rsidR="0011350D" w:rsidRPr="00650A35" w:rsidRDefault="0011350D" w:rsidP="00650A35">
      <w:pPr>
        <w:rPr>
          <w:rFonts w:cs="Arial"/>
        </w:rPr>
      </w:pPr>
      <w:r w:rsidRPr="00650A35">
        <w:t xml:space="preserve">Este Instituto de Transparencia, Acceso a la Información Pública y Protección de Datos Personales del Estado de México y Municipios es competente para conocer y resolver </w:t>
      </w:r>
      <w:r w:rsidR="005F65B7" w:rsidRPr="00650A35">
        <w:t xml:space="preserve">el </w:t>
      </w:r>
      <w:r w:rsidRPr="00650A35">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650A35">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650A35" w:rsidRDefault="00DB1C09" w:rsidP="00650A35">
      <w:pPr>
        <w:rPr>
          <w:rFonts w:cs="Arial"/>
        </w:rPr>
      </w:pPr>
    </w:p>
    <w:p w14:paraId="517A2DD6" w14:textId="4169BE4D" w:rsidR="00664420" w:rsidRPr="00650A35" w:rsidRDefault="00BA55A8" w:rsidP="00650A35">
      <w:pPr>
        <w:pStyle w:val="Ttulo3"/>
      </w:pPr>
      <w:bookmarkStart w:id="21" w:name="_Toc179924834"/>
      <w:r w:rsidRPr="00650A35">
        <w:t>b)</w:t>
      </w:r>
      <w:r w:rsidR="00664420" w:rsidRPr="00650A35">
        <w:t xml:space="preserve"> </w:t>
      </w:r>
      <w:r w:rsidR="00D91CB4" w:rsidRPr="00650A35">
        <w:t>Legitimidad</w:t>
      </w:r>
      <w:r w:rsidRPr="00650A35">
        <w:t xml:space="preserve"> de la parte recurrente</w:t>
      </w:r>
      <w:bookmarkEnd w:id="21"/>
    </w:p>
    <w:p w14:paraId="26FEA382" w14:textId="0B06695C" w:rsidR="00D91CB4" w:rsidRPr="00650A35" w:rsidRDefault="00D91CB4" w:rsidP="00650A35">
      <w:pPr>
        <w:rPr>
          <w:rFonts w:cs="Arial"/>
          <w:bCs/>
        </w:rPr>
      </w:pPr>
      <w:r w:rsidRPr="00650A35">
        <w:rPr>
          <w:rFonts w:cs="Arial"/>
          <w:bCs/>
        </w:rPr>
        <w:t>El recurso de revisión fue interpuesto por parte legítima, ya que se presentó por la misma persona que formuló la solicitud de acceso a la Información Pública,</w:t>
      </w:r>
      <w:r w:rsidRPr="00650A35">
        <w:rPr>
          <w:rFonts w:cs="Arial"/>
          <w:b/>
          <w:bCs/>
        </w:rPr>
        <w:t xml:space="preserve"> </w:t>
      </w:r>
      <w:r w:rsidRPr="00650A35">
        <w:rPr>
          <w:rFonts w:cs="Arial"/>
        </w:rPr>
        <w:t>debido a que los datos de acceso</w:t>
      </w:r>
      <w:r w:rsidRPr="00650A35">
        <w:rPr>
          <w:rFonts w:cs="Arial"/>
          <w:b/>
          <w:bCs/>
        </w:rPr>
        <w:t xml:space="preserve"> </w:t>
      </w:r>
      <w:r w:rsidRPr="00650A35">
        <w:rPr>
          <w:rFonts w:cs="Arial"/>
        </w:rPr>
        <w:t>SAIMEX</w:t>
      </w:r>
      <w:r w:rsidRPr="00650A35">
        <w:rPr>
          <w:rFonts w:eastAsia="Calibri" w:cs="Arial"/>
          <w:lang w:eastAsia="en-US"/>
        </w:rPr>
        <w:t xml:space="preserve"> son personales e irrepetibles.</w:t>
      </w:r>
    </w:p>
    <w:p w14:paraId="2C367810" w14:textId="77777777" w:rsidR="00D91CB4" w:rsidRPr="00650A35" w:rsidRDefault="00D91CB4" w:rsidP="00650A35"/>
    <w:p w14:paraId="496490FC" w14:textId="1A5F3FDB" w:rsidR="00D91CB4" w:rsidRPr="00650A35" w:rsidRDefault="00BA55A8" w:rsidP="00650A35">
      <w:pPr>
        <w:pStyle w:val="Ttulo3"/>
        <w:rPr>
          <w:rFonts w:eastAsia="Calibri"/>
          <w:lang w:eastAsia="es-ES_tradnl"/>
        </w:rPr>
      </w:pPr>
      <w:bookmarkStart w:id="22" w:name="_Toc179924835"/>
      <w:r w:rsidRPr="00650A35">
        <w:rPr>
          <w:rFonts w:eastAsia="Calibri"/>
          <w:lang w:eastAsia="es-ES_tradnl"/>
        </w:rPr>
        <w:t>c)</w:t>
      </w:r>
      <w:r w:rsidR="00664420" w:rsidRPr="00650A35">
        <w:rPr>
          <w:rFonts w:eastAsia="Calibri"/>
          <w:lang w:eastAsia="es-ES_tradnl"/>
        </w:rPr>
        <w:t xml:space="preserve"> </w:t>
      </w:r>
      <w:r w:rsidR="00D91CB4" w:rsidRPr="00650A35">
        <w:rPr>
          <w:rFonts w:eastAsia="Calibri"/>
          <w:lang w:eastAsia="es-ES_tradnl"/>
        </w:rPr>
        <w:t>Plazo para interponer el recurso</w:t>
      </w:r>
      <w:bookmarkEnd w:id="22"/>
    </w:p>
    <w:p w14:paraId="106D37EE" w14:textId="00D74711" w:rsidR="00D91CB4" w:rsidRPr="00650A35" w:rsidRDefault="00D91CB4" w:rsidP="00650A35">
      <w:pPr>
        <w:rPr>
          <w:rFonts w:eastAsiaTheme="minorEastAsia" w:cs="Arial"/>
          <w:lang w:val="es-ES_tradnl"/>
        </w:rPr>
      </w:pPr>
      <w:r w:rsidRPr="00650A35">
        <w:rPr>
          <w:rFonts w:cs="Arial"/>
          <w:b/>
        </w:rPr>
        <w:t>EL SUJETO OBLIGADO</w:t>
      </w:r>
      <w:r w:rsidRPr="00650A35">
        <w:rPr>
          <w:rFonts w:cs="Arial"/>
        </w:rPr>
        <w:t xml:space="preserve"> notificó la respuesta a la solicitud de acceso a la Información Pública el </w:t>
      </w:r>
      <w:r w:rsidR="004C5FA2" w:rsidRPr="00650A35">
        <w:rPr>
          <w:rFonts w:eastAsia="Palatino Linotype" w:cs="Palatino Linotype"/>
          <w:b/>
        </w:rPr>
        <w:t>tres de septiembre</w:t>
      </w:r>
      <w:r w:rsidR="006B498E" w:rsidRPr="00650A35">
        <w:rPr>
          <w:rFonts w:eastAsia="Palatino Linotype" w:cs="Palatino Linotype"/>
          <w:b/>
        </w:rPr>
        <w:t xml:space="preserve"> de dos mil veinticuatro</w:t>
      </w:r>
      <w:r w:rsidRPr="00650A35">
        <w:rPr>
          <w:rFonts w:cs="Arial"/>
        </w:rPr>
        <w:t xml:space="preserve"> </w:t>
      </w:r>
      <w:r w:rsidR="00A53315" w:rsidRPr="00650A35">
        <w:rPr>
          <w:rFonts w:cs="Arial"/>
        </w:rPr>
        <w:t xml:space="preserve">y el recurso </w:t>
      </w:r>
      <w:r w:rsidR="00A53315" w:rsidRPr="00650A35">
        <w:rPr>
          <w:rFonts w:eastAsia="Palatino Linotype" w:cs="Palatino Linotype"/>
        </w:rPr>
        <w:t xml:space="preserve">que nos ocupa se interpuso el </w:t>
      </w:r>
      <w:r w:rsidR="004C5FA2" w:rsidRPr="00650A35">
        <w:rPr>
          <w:rFonts w:eastAsia="Palatino Linotype" w:cs="Palatino Linotype"/>
          <w:b/>
        </w:rPr>
        <w:t>tres de septiembre</w:t>
      </w:r>
      <w:r w:rsidR="006B498E" w:rsidRPr="00650A35">
        <w:rPr>
          <w:rFonts w:eastAsia="Palatino Linotype" w:cs="Palatino Linotype"/>
          <w:b/>
        </w:rPr>
        <w:t xml:space="preserve"> de dos mil veinticuatro</w:t>
      </w:r>
      <w:r w:rsidR="00A53315" w:rsidRPr="00650A35">
        <w:rPr>
          <w:rFonts w:eastAsia="Palatino Linotype" w:cs="Palatino Linotype"/>
          <w:bCs/>
        </w:rPr>
        <w:t>;</w:t>
      </w:r>
      <w:r w:rsidR="00A53315" w:rsidRPr="00650A35">
        <w:rPr>
          <w:rFonts w:eastAsia="Palatino Linotype" w:cs="Palatino Linotype"/>
        </w:rPr>
        <w:t xml:space="preserve"> por lo tanto, éste se encuentra dentro del margen </w:t>
      </w:r>
      <w:r w:rsidR="00A53315" w:rsidRPr="00650A35">
        <w:rPr>
          <w:rFonts w:eastAsia="Palatino Linotype" w:cs="Palatino Linotype"/>
        </w:rPr>
        <w:lastRenderedPageBreak/>
        <w:t xml:space="preserve">temporal previsto en el artículo 178 de la </w:t>
      </w:r>
      <w:r w:rsidR="00A53315" w:rsidRPr="00650A35">
        <w:rPr>
          <w:rFonts w:cs="Arial"/>
        </w:rPr>
        <w:t xml:space="preserve">Ley de Transparencia y Acceso a la Información Pública del Estado de México y Municipios, </w:t>
      </w:r>
      <w:bookmarkStart w:id="23" w:name="_Hlk62134391"/>
      <w:r w:rsidRPr="00650A35">
        <w:rPr>
          <w:rFonts w:eastAsiaTheme="minorEastAsia" w:cs="Arial"/>
          <w:lang w:val="es-ES_tradnl"/>
        </w:rPr>
        <w:t xml:space="preserve">en términos del </w:t>
      </w:r>
      <w:bookmarkEnd w:id="23"/>
      <w:r w:rsidRPr="00650A35">
        <w:rPr>
          <w:rFonts w:eastAsiaTheme="minorEastAsia" w:cs="Arial"/>
          <w:lang w:val="es-ES_tradnl"/>
        </w:rPr>
        <w:t>Calendario oficia</w:t>
      </w:r>
      <w:r w:rsidR="00CB7E9A" w:rsidRPr="00650A35">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650A35" w:rsidRDefault="00D91CB4" w:rsidP="00650A35">
      <w:pPr>
        <w:rPr>
          <w:rFonts w:eastAsia="Palatino Linotype" w:cs="Palatino Linotype"/>
        </w:rPr>
      </w:pPr>
    </w:p>
    <w:p w14:paraId="46C0EB3A" w14:textId="6A82E2BB" w:rsidR="00A53315" w:rsidRPr="00650A35" w:rsidRDefault="00BA55A8" w:rsidP="00650A35">
      <w:pPr>
        <w:pStyle w:val="Ttulo3"/>
        <w:rPr>
          <w:rFonts w:eastAsia="Calibri"/>
          <w:lang w:eastAsia="es-ES_tradnl"/>
        </w:rPr>
      </w:pPr>
      <w:bookmarkStart w:id="24" w:name="_Toc179924836"/>
      <w:r w:rsidRPr="00650A35">
        <w:rPr>
          <w:rFonts w:eastAsia="Calibri"/>
          <w:lang w:eastAsia="es-ES_tradnl"/>
        </w:rPr>
        <w:t>d)</w:t>
      </w:r>
      <w:r w:rsidR="00D91CB4" w:rsidRPr="00650A35">
        <w:rPr>
          <w:rFonts w:eastAsia="Calibri"/>
          <w:lang w:eastAsia="es-ES_tradnl"/>
        </w:rPr>
        <w:t xml:space="preserve"> </w:t>
      </w:r>
      <w:r w:rsidR="00987005" w:rsidRPr="00650A35">
        <w:rPr>
          <w:rFonts w:eastAsia="Calibri"/>
          <w:lang w:eastAsia="es-ES_tradnl"/>
        </w:rPr>
        <w:t>Causal de procedencia.</w:t>
      </w:r>
      <w:bookmarkEnd w:id="24"/>
    </w:p>
    <w:p w14:paraId="190404A6" w14:textId="41B8E374" w:rsidR="00BA55A8" w:rsidRPr="00650A35" w:rsidRDefault="00BA55A8" w:rsidP="00650A35">
      <w:r w:rsidRPr="00650A35">
        <w:rPr>
          <w:rFonts w:cs="Arial"/>
        </w:rPr>
        <w:t xml:space="preserve">Resulta procedente la interposición del recurso de revisión, ya que </w:t>
      </w:r>
      <w:r w:rsidRPr="00650A35">
        <w:rPr>
          <w:rFonts w:eastAsia="Calibri" w:cs="Tahoma"/>
          <w:szCs w:val="22"/>
          <w:lang w:eastAsia="es-MX"/>
        </w:rPr>
        <w:t xml:space="preserve">se actualiza la causal de procedencia señalada en el artículo 179, fracción </w:t>
      </w:r>
      <w:r w:rsidR="004C2ADA" w:rsidRPr="00650A35">
        <w:rPr>
          <w:rFonts w:eastAsia="Calibri" w:cs="Tahoma"/>
          <w:szCs w:val="22"/>
          <w:lang w:eastAsia="es-MX"/>
        </w:rPr>
        <w:t>I</w:t>
      </w:r>
      <w:r w:rsidR="003A71F3" w:rsidRPr="00650A35">
        <w:rPr>
          <w:rFonts w:eastAsia="Calibri" w:cs="Tahoma"/>
          <w:szCs w:val="22"/>
          <w:lang w:eastAsia="es-MX"/>
        </w:rPr>
        <w:t xml:space="preserve"> </w:t>
      </w:r>
      <w:r w:rsidRPr="00650A35">
        <w:rPr>
          <w:rFonts w:cs="Arial"/>
        </w:rPr>
        <w:t xml:space="preserve">de la </w:t>
      </w:r>
      <w:r w:rsidRPr="00650A35">
        <w:t>Ley de Transparencia y Acceso a la Información Pública del Estado de México y Municipios.</w:t>
      </w:r>
    </w:p>
    <w:p w14:paraId="0EFF7141" w14:textId="77777777" w:rsidR="00362A11" w:rsidRPr="00650A35" w:rsidRDefault="00362A11" w:rsidP="00650A35"/>
    <w:p w14:paraId="2284D7EB" w14:textId="3EE1D036" w:rsidR="00BA55A8" w:rsidRPr="00650A35" w:rsidRDefault="00362A11" w:rsidP="00650A35">
      <w:pPr>
        <w:pStyle w:val="Ttulo3"/>
      </w:pPr>
      <w:bookmarkStart w:id="25" w:name="_Toc179924837"/>
      <w:r w:rsidRPr="00650A35">
        <w:t>e) Requisitos formales para la interposición del recurso</w:t>
      </w:r>
      <w:bookmarkEnd w:id="25"/>
    </w:p>
    <w:p w14:paraId="6390674A" w14:textId="78A894DD" w:rsidR="00BA55A8" w:rsidRPr="00650A35" w:rsidRDefault="00BA55A8" w:rsidP="00650A35">
      <w:pPr>
        <w:rPr>
          <w:rFonts w:cs="Arial"/>
        </w:rPr>
      </w:pPr>
      <w:r w:rsidRPr="00650A35">
        <w:rPr>
          <w:rFonts w:cs="Arial"/>
          <w:b/>
          <w:bCs/>
        </w:rPr>
        <w:t xml:space="preserve">LA PARTE RECURRENTE </w:t>
      </w:r>
      <w:r w:rsidRPr="00650A35">
        <w:rPr>
          <w:rFonts w:cs="Arial"/>
        </w:rPr>
        <w:t>acreditó todos y cada uno de los elementos formales exigidos por el artículo 180 de la misma normatividad.</w:t>
      </w:r>
    </w:p>
    <w:p w14:paraId="629B93E1" w14:textId="77777777" w:rsidR="00987005" w:rsidRPr="00650A35" w:rsidRDefault="00987005" w:rsidP="00650A35">
      <w:pPr>
        <w:rPr>
          <w:rFonts w:cs="Arial"/>
        </w:rPr>
      </w:pPr>
    </w:p>
    <w:p w14:paraId="457548E9" w14:textId="3F7AF03B" w:rsidR="00C71CEF" w:rsidRPr="00650A35" w:rsidRDefault="00C71CEF" w:rsidP="00650A35">
      <w:pPr>
        <w:pStyle w:val="Ttulo2"/>
      </w:pPr>
      <w:bookmarkStart w:id="26" w:name="_Toc179924838"/>
      <w:r w:rsidRPr="00650A35">
        <w:t>SEGUNDO. Estudio de Fondo</w:t>
      </w:r>
      <w:bookmarkEnd w:id="26"/>
    </w:p>
    <w:p w14:paraId="2A308F59" w14:textId="0FF373F0" w:rsidR="00C049E2" w:rsidRPr="00650A35" w:rsidRDefault="00C71CEF" w:rsidP="00650A35">
      <w:pPr>
        <w:pStyle w:val="Ttulo3"/>
      </w:pPr>
      <w:bookmarkStart w:id="27" w:name="_Toc179924839"/>
      <w:r w:rsidRPr="00650A35">
        <w:t>a</w:t>
      </w:r>
      <w:r w:rsidR="00C049E2" w:rsidRPr="00650A35">
        <w:t>) Mandato de transparencia y responsabilidad del Sujeto Obligado</w:t>
      </w:r>
      <w:bookmarkEnd w:id="27"/>
    </w:p>
    <w:p w14:paraId="6901A889" w14:textId="59EEDAE1" w:rsidR="00C049E2" w:rsidRPr="00650A35" w:rsidRDefault="00C049E2" w:rsidP="00650A35">
      <w:pPr>
        <w:rPr>
          <w:rFonts w:eastAsia="Palatino Linotype"/>
        </w:rPr>
      </w:pPr>
      <w:r w:rsidRPr="00650A35">
        <w:rPr>
          <w:rFonts w:eastAsia="Palatino Linotype"/>
        </w:rPr>
        <w:t xml:space="preserve">El </w:t>
      </w:r>
      <w:r w:rsidR="00717E59" w:rsidRPr="00650A35">
        <w:rPr>
          <w:rFonts w:eastAsia="Palatino Linotype"/>
        </w:rPr>
        <w:t>d</w:t>
      </w:r>
      <w:r w:rsidRPr="00650A35">
        <w:rPr>
          <w:rFonts w:eastAsia="Palatino Linotype"/>
        </w:rPr>
        <w:t xml:space="preserve">erecho de </w:t>
      </w:r>
      <w:r w:rsidR="00717E59" w:rsidRPr="00650A35">
        <w:rPr>
          <w:rFonts w:eastAsia="Palatino Linotype"/>
        </w:rPr>
        <w:t>a</w:t>
      </w:r>
      <w:r w:rsidRPr="00650A35">
        <w:rPr>
          <w:rFonts w:eastAsia="Palatino Linotype"/>
        </w:rPr>
        <w:t xml:space="preserve">cceso a la </w:t>
      </w:r>
      <w:r w:rsidR="00717E59" w:rsidRPr="00650A35">
        <w:rPr>
          <w:rFonts w:eastAsia="Palatino Linotype"/>
        </w:rPr>
        <w:t>i</w:t>
      </w:r>
      <w:r w:rsidRPr="00650A35">
        <w:rPr>
          <w:rFonts w:eastAsia="Palatino Linotype"/>
        </w:rPr>
        <w:t xml:space="preserve">nformación </w:t>
      </w:r>
      <w:r w:rsidR="00717E59" w:rsidRPr="00650A35">
        <w:rPr>
          <w:rFonts w:eastAsia="Palatino Linotype"/>
        </w:rPr>
        <w:t>p</w:t>
      </w:r>
      <w:r w:rsidRPr="00650A35">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650A35">
        <w:rPr>
          <w:rFonts w:eastAsia="Palatino Linotype"/>
        </w:rPr>
        <w:t>:</w:t>
      </w:r>
    </w:p>
    <w:p w14:paraId="7FAB8D32" w14:textId="77777777" w:rsidR="00C049E2" w:rsidRPr="00650A35" w:rsidRDefault="00C049E2" w:rsidP="00650A35">
      <w:pPr>
        <w:rPr>
          <w:rFonts w:eastAsia="Palatino Linotype"/>
        </w:rPr>
      </w:pPr>
    </w:p>
    <w:p w14:paraId="05320813" w14:textId="77777777" w:rsidR="00C049E2" w:rsidRPr="00650A35" w:rsidRDefault="00C049E2" w:rsidP="00650A35">
      <w:pPr>
        <w:spacing w:line="240" w:lineRule="auto"/>
        <w:ind w:left="567" w:right="539"/>
        <w:rPr>
          <w:rFonts w:eastAsia="Palatino Linotype"/>
          <w:b/>
          <w:i/>
        </w:rPr>
      </w:pPr>
      <w:r w:rsidRPr="00650A35">
        <w:rPr>
          <w:rFonts w:eastAsia="Palatino Linotype"/>
          <w:b/>
          <w:i/>
        </w:rPr>
        <w:t>Constitución Política de los Estados Unidos Mexicanos</w:t>
      </w:r>
    </w:p>
    <w:p w14:paraId="6B6C67B6" w14:textId="77777777" w:rsidR="00C049E2" w:rsidRPr="00650A35" w:rsidRDefault="00C049E2" w:rsidP="00650A35">
      <w:pPr>
        <w:spacing w:line="240" w:lineRule="auto"/>
        <w:ind w:left="567" w:right="539"/>
        <w:rPr>
          <w:rFonts w:eastAsia="Palatino Linotype"/>
          <w:b/>
          <w:i/>
        </w:rPr>
      </w:pPr>
      <w:r w:rsidRPr="00650A35">
        <w:rPr>
          <w:rFonts w:eastAsia="Palatino Linotype"/>
          <w:b/>
          <w:i/>
        </w:rPr>
        <w:t>“Artículo 6.</w:t>
      </w:r>
    </w:p>
    <w:p w14:paraId="38D3B4C4" w14:textId="77777777" w:rsidR="00C049E2" w:rsidRPr="00650A35" w:rsidRDefault="00C049E2" w:rsidP="00650A35">
      <w:pPr>
        <w:spacing w:line="240" w:lineRule="auto"/>
        <w:ind w:left="567" w:right="539"/>
        <w:rPr>
          <w:rFonts w:eastAsia="Palatino Linotype"/>
          <w:i/>
        </w:rPr>
      </w:pPr>
      <w:r w:rsidRPr="00650A35">
        <w:rPr>
          <w:rFonts w:eastAsia="Palatino Linotype"/>
          <w:i/>
        </w:rPr>
        <w:t>(…)</w:t>
      </w:r>
    </w:p>
    <w:p w14:paraId="2CCAA297" w14:textId="6602827B" w:rsidR="00C049E2" w:rsidRPr="00650A35" w:rsidRDefault="00C049E2" w:rsidP="00650A35">
      <w:pPr>
        <w:spacing w:line="240" w:lineRule="auto"/>
        <w:ind w:left="567" w:right="539"/>
        <w:rPr>
          <w:rFonts w:eastAsia="Palatino Linotype"/>
          <w:i/>
        </w:rPr>
      </w:pPr>
      <w:r w:rsidRPr="00650A35">
        <w:rPr>
          <w:rFonts w:eastAsia="Palatino Linotype"/>
          <w:i/>
        </w:rPr>
        <w:t>Para efectos de lo dispuesto en el presente artículo se observará lo siguiente:</w:t>
      </w:r>
    </w:p>
    <w:p w14:paraId="74CC3718" w14:textId="77777777" w:rsidR="00C049E2" w:rsidRPr="00650A35" w:rsidRDefault="00C049E2" w:rsidP="00650A35">
      <w:pPr>
        <w:spacing w:line="240" w:lineRule="auto"/>
        <w:ind w:left="567" w:right="539"/>
        <w:rPr>
          <w:rFonts w:eastAsia="Palatino Linotype"/>
          <w:b/>
          <w:i/>
        </w:rPr>
      </w:pPr>
      <w:r w:rsidRPr="00650A35">
        <w:rPr>
          <w:rFonts w:eastAsia="Palatino Linotype"/>
          <w:b/>
          <w:i/>
        </w:rPr>
        <w:lastRenderedPageBreak/>
        <w:t>A</w:t>
      </w:r>
      <w:r w:rsidRPr="00650A35">
        <w:rPr>
          <w:rFonts w:eastAsia="Palatino Linotype"/>
          <w:i/>
        </w:rPr>
        <w:t xml:space="preserve">. </w:t>
      </w:r>
      <w:r w:rsidRPr="00650A35">
        <w:rPr>
          <w:rFonts w:eastAsia="Palatino Linotype"/>
          <w:b/>
          <w:i/>
        </w:rPr>
        <w:t>Para el ejercicio del derecho de acceso a la información</w:t>
      </w:r>
      <w:r w:rsidRPr="00650A35">
        <w:rPr>
          <w:rFonts w:eastAsia="Palatino Linotype"/>
          <w:i/>
        </w:rPr>
        <w:t xml:space="preserve">, la Federación y </w:t>
      </w:r>
      <w:r w:rsidRPr="00650A35">
        <w:rPr>
          <w:rFonts w:eastAsia="Palatino Linotype"/>
          <w:b/>
          <w:i/>
        </w:rPr>
        <w:t>las entidades federativas, en el ámbito de sus respectivas competencias, se regirán por los siguientes principios y bases:</w:t>
      </w:r>
    </w:p>
    <w:p w14:paraId="596A956B" w14:textId="77777777" w:rsidR="00C049E2" w:rsidRPr="00650A35" w:rsidRDefault="00C049E2" w:rsidP="00650A35">
      <w:pPr>
        <w:spacing w:line="240" w:lineRule="auto"/>
        <w:ind w:left="567" w:right="539"/>
        <w:rPr>
          <w:rFonts w:eastAsia="Palatino Linotype"/>
          <w:i/>
        </w:rPr>
      </w:pPr>
      <w:r w:rsidRPr="00650A35">
        <w:rPr>
          <w:rFonts w:eastAsia="Palatino Linotype"/>
          <w:b/>
          <w:i/>
        </w:rPr>
        <w:t xml:space="preserve">I. </w:t>
      </w:r>
      <w:r w:rsidRPr="00650A35">
        <w:rPr>
          <w:rFonts w:eastAsia="Palatino Linotype"/>
          <w:b/>
          <w:i/>
        </w:rPr>
        <w:tab/>
        <w:t>Toda la información en posesión de cualquier</w:t>
      </w:r>
      <w:r w:rsidRPr="00650A35">
        <w:rPr>
          <w:rFonts w:eastAsia="Palatino Linotype"/>
          <w:i/>
        </w:rPr>
        <w:t xml:space="preserve"> </w:t>
      </w:r>
      <w:r w:rsidRPr="00650A35">
        <w:rPr>
          <w:rFonts w:eastAsia="Palatino Linotype"/>
          <w:b/>
          <w:i/>
        </w:rPr>
        <w:t>autoridad</w:t>
      </w:r>
      <w:r w:rsidRPr="00650A35">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650A35">
        <w:rPr>
          <w:rFonts w:eastAsia="Palatino Linotype"/>
          <w:b/>
          <w:i/>
        </w:rPr>
        <w:t>municipal</w:t>
      </w:r>
      <w:r w:rsidRPr="00650A35">
        <w:rPr>
          <w:rFonts w:eastAsia="Palatino Linotype"/>
          <w:i/>
        </w:rPr>
        <w:t xml:space="preserve">, </w:t>
      </w:r>
      <w:r w:rsidRPr="00650A35">
        <w:rPr>
          <w:rFonts w:eastAsia="Palatino Linotype"/>
          <w:b/>
          <w:i/>
        </w:rPr>
        <w:t>es pública</w:t>
      </w:r>
      <w:r w:rsidRPr="00650A35">
        <w:rPr>
          <w:rFonts w:eastAsia="Palatino Linotype"/>
          <w:i/>
        </w:rPr>
        <w:t xml:space="preserve"> y sólo podrá ser reservada temporalmente por razones de interés público y seguridad nacional, en los términos que fijen las leyes. </w:t>
      </w:r>
      <w:r w:rsidRPr="00650A35">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650A35">
        <w:rPr>
          <w:rFonts w:eastAsia="Palatino Linotype"/>
          <w:i/>
        </w:rPr>
        <w:t>, la ley determinará los supuestos específicos bajo los cuales procederá la declaración de inexistencia de la información.”</w:t>
      </w:r>
    </w:p>
    <w:p w14:paraId="68F313E4" w14:textId="77777777" w:rsidR="00C049E2" w:rsidRPr="00650A35" w:rsidRDefault="00C049E2" w:rsidP="00650A35">
      <w:pPr>
        <w:spacing w:line="240" w:lineRule="auto"/>
        <w:ind w:left="567" w:right="539"/>
        <w:rPr>
          <w:rFonts w:eastAsia="Palatino Linotype"/>
          <w:b/>
          <w:i/>
        </w:rPr>
      </w:pPr>
    </w:p>
    <w:p w14:paraId="504F12DB" w14:textId="77777777" w:rsidR="00C049E2" w:rsidRPr="00650A35" w:rsidRDefault="00C049E2" w:rsidP="00650A35">
      <w:pPr>
        <w:spacing w:line="240" w:lineRule="auto"/>
        <w:ind w:left="567" w:right="539"/>
        <w:rPr>
          <w:rFonts w:eastAsia="Palatino Linotype"/>
          <w:b/>
          <w:i/>
        </w:rPr>
      </w:pPr>
      <w:r w:rsidRPr="00650A35">
        <w:rPr>
          <w:rFonts w:eastAsia="Palatino Linotype"/>
          <w:b/>
          <w:i/>
        </w:rPr>
        <w:t>Constitución Política del Estado Libre y Soberano de México</w:t>
      </w:r>
    </w:p>
    <w:p w14:paraId="04932D29" w14:textId="77777777" w:rsidR="00C049E2" w:rsidRPr="00650A35" w:rsidRDefault="00C049E2" w:rsidP="00650A35">
      <w:pPr>
        <w:spacing w:line="240" w:lineRule="auto"/>
        <w:ind w:left="567" w:right="539"/>
        <w:rPr>
          <w:rFonts w:eastAsia="Palatino Linotype"/>
          <w:i/>
        </w:rPr>
      </w:pPr>
      <w:r w:rsidRPr="00650A35">
        <w:rPr>
          <w:rFonts w:eastAsia="Palatino Linotype"/>
          <w:b/>
          <w:i/>
        </w:rPr>
        <w:t>“Artículo 5</w:t>
      </w:r>
      <w:r w:rsidRPr="00650A35">
        <w:rPr>
          <w:rFonts w:eastAsia="Palatino Linotype"/>
          <w:i/>
        </w:rPr>
        <w:t xml:space="preserve">.- </w:t>
      </w:r>
    </w:p>
    <w:p w14:paraId="1D3829F4" w14:textId="77777777" w:rsidR="00C049E2" w:rsidRPr="00650A35" w:rsidRDefault="00C049E2" w:rsidP="00650A35">
      <w:pPr>
        <w:spacing w:line="240" w:lineRule="auto"/>
        <w:ind w:left="567" w:right="539"/>
        <w:rPr>
          <w:rFonts w:eastAsia="Palatino Linotype"/>
          <w:i/>
        </w:rPr>
      </w:pPr>
      <w:r w:rsidRPr="00650A35">
        <w:rPr>
          <w:rFonts w:eastAsia="Palatino Linotype"/>
          <w:i/>
        </w:rPr>
        <w:t>(…)</w:t>
      </w:r>
    </w:p>
    <w:p w14:paraId="0EAE47FD" w14:textId="77777777" w:rsidR="00C049E2" w:rsidRPr="00650A35" w:rsidRDefault="00C049E2" w:rsidP="00650A35">
      <w:pPr>
        <w:spacing w:line="240" w:lineRule="auto"/>
        <w:ind w:left="567" w:right="539"/>
        <w:rPr>
          <w:rFonts w:eastAsia="Palatino Linotype"/>
          <w:i/>
        </w:rPr>
      </w:pPr>
      <w:r w:rsidRPr="00650A35">
        <w:rPr>
          <w:rFonts w:eastAsia="Palatino Linotype"/>
          <w:b/>
          <w:i/>
        </w:rPr>
        <w:t>El derecho a la información será garantizado por el Estado. La ley establecerá las previsiones que permitan asegurar la protección, el respeto y la difusión de este derecho</w:t>
      </w:r>
      <w:r w:rsidRPr="00650A35">
        <w:rPr>
          <w:rFonts w:eastAsia="Palatino Linotype"/>
          <w:i/>
        </w:rPr>
        <w:t>.</w:t>
      </w:r>
    </w:p>
    <w:p w14:paraId="4F0C804A" w14:textId="77777777" w:rsidR="00C049E2" w:rsidRPr="00650A35" w:rsidRDefault="00C049E2" w:rsidP="00650A35">
      <w:pPr>
        <w:spacing w:line="240" w:lineRule="auto"/>
        <w:ind w:left="567" w:right="539"/>
        <w:rPr>
          <w:rFonts w:eastAsia="Palatino Linotype"/>
          <w:i/>
        </w:rPr>
      </w:pPr>
      <w:r w:rsidRPr="00650A35">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650A35" w:rsidRDefault="00C049E2" w:rsidP="00650A35">
      <w:pPr>
        <w:spacing w:line="240" w:lineRule="auto"/>
        <w:ind w:left="567" w:right="539"/>
        <w:rPr>
          <w:rFonts w:eastAsia="Palatino Linotype"/>
          <w:i/>
        </w:rPr>
      </w:pPr>
      <w:r w:rsidRPr="00650A35">
        <w:rPr>
          <w:rFonts w:eastAsia="Palatino Linotype"/>
          <w:b/>
          <w:i/>
        </w:rPr>
        <w:t>Este derecho se regirá por los principios y bases siguientes</w:t>
      </w:r>
      <w:r w:rsidRPr="00650A35">
        <w:rPr>
          <w:rFonts w:eastAsia="Palatino Linotype"/>
          <w:i/>
        </w:rPr>
        <w:t>:</w:t>
      </w:r>
    </w:p>
    <w:p w14:paraId="4A3E8CBA" w14:textId="77777777" w:rsidR="00C049E2" w:rsidRPr="00650A35" w:rsidRDefault="00C049E2" w:rsidP="00650A35">
      <w:pPr>
        <w:spacing w:line="240" w:lineRule="auto"/>
        <w:ind w:left="567" w:right="539"/>
        <w:rPr>
          <w:rFonts w:eastAsia="Palatino Linotype"/>
          <w:i/>
        </w:rPr>
      </w:pPr>
      <w:r w:rsidRPr="00650A35">
        <w:rPr>
          <w:rFonts w:eastAsia="Palatino Linotype"/>
          <w:b/>
          <w:i/>
        </w:rPr>
        <w:t>I. Toda la información en posesión de cualquier autoridad, entidad, órgano y organismos de los</w:t>
      </w:r>
      <w:r w:rsidRPr="00650A35">
        <w:rPr>
          <w:rFonts w:eastAsia="Palatino Linotype"/>
          <w:i/>
        </w:rPr>
        <w:t xml:space="preserve"> Poderes Ejecutivo, Legislativo y Judicial, órganos autónomos, partidos políticos, fideicomisos y fondos públicos estatales y </w:t>
      </w:r>
      <w:r w:rsidRPr="00650A35">
        <w:rPr>
          <w:rFonts w:eastAsia="Palatino Linotype"/>
          <w:b/>
          <w:i/>
        </w:rPr>
        <w:t>municipales</w:t>
      </w:r>
      <w:r w:rsidRPr="00650A35">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650A35">
        <w:rPr>
          <w:rFonts w:eastAsia="Palatino Linotype"/>
          <w:b/>
          <w:i/>
        </w:rPr>
        <w:t>es pública</w:t>
      </w:r>
      <w:r w:rsidRPr="00650A35">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650A35">
        <w:rPr>
          <w:rFonts w:eastAsia="Palatino Linotype"/>
          <w:b/>
          <w:i/>
        </w:rPr>
        <w:t>En la interpretación de este derecho deberá prevalecer el principio de máxima publicidad</w:t>
      </w:r>
      <w:r w:rsidRPr="00650A35">
        <w:rPr>
          <w:rFonts w:eastAsia="Palatino Linotype"/>
          <w:i/>
        </w:rPr>
        <w:t xml:space="preserve">. </w:t>
      </w:r>
      <w:r w:rsidRPr="00650A35">
        <w:rPr>
          <w:rFonts w:eastAsia="Palatino Linotype"/>
          <w:b/>
          <w:i/>
        </w:rPr>
        <w:t>Los sujetos obligados deberán documentar todo acto que derive del ejercicio de sus facultades, competencias o funciones</w:t>
      </w:r>
      <w:r w:rsidRPr="00650A35">
        <w:rPr>
          <w:rFonts w:eastAsia="Palatino Linotype"/>
          <w:i/>
        </w:rPr>
        <w:t>, la ley determinará los supuestos específicos bajo los cuales procederá la declaración de inexistencia de la información.”</w:t>
      </w:r>
    </w:p>
    <w:p w14:paraId="5CA98E37" w14:textId="77777777" w:rsidR="00C049E2" w:rsidRPr="00650A35" w:rsidRDefault="00C049E2" w:rsidP="00650A35">
      <w:pPr>
        <w:rPr>
          <w:rFonts w:eastAsia="Palatino Linotype"/>
          <w:b/>
          <w:i/>
        </w:rPr>
      </w:pPr>
    </w:p>
    <w:p w14:paraId="6FC1BB3B" w14:textId="3BF4A33D" w:rsidR="00C049E2" w:rsidRPr="00650A35" w:rsidRDefault="00717E59" w:rsidP="00650A35">
      <w:pPr>
        <w:rPr>
          <w:rFonts w:eastAsia="Palatino Linotype"/>
          <w:i/>
        </w:rPr>
      </w:pPr>
      <w:r w:rsidRPr="00650A35">
        <w:rPr>
          <w:rFonts w:eastAsia="Palatino Linotype"/>
        </w:rPr>
        <w:lastRenderedPageBreak/>
        <w:t xml:space="preserve">Asimismo, </w:t>
      </w:r>
      <w:r w:rsidR="00C049E2" w:rsidRPr="00650A35">
        <w:rPr>
          <w:rFonts w:eastAsia="Palatino Linotype"/>
        </w:rPr>
        <w:t>el artículo 150 de la Ley de Transparencia y Acceso a la Información Pública del Estado de México y Municipios</w:t>
      </w:r>
      <w:r w:rsidR="00057B2D" w:rsidRPr="00650A35">
        <w:rPr>
          <w:rFonts w:eastAsia="Palatino Linotype"/>
        </w:rPr>
        <w:t xml:space="preserve"> </w:t>
      </w:r>
      <w:r w:rsidR="00E9335C" w:rsidRPr="00650A35">
        <w:rPr>
          <w:rFonts w:eastAsia="Palatino Linotype"/>
        </w:rPr>
        <w:t xml:space="preserve">indica </w:t>
      </w:r>
      <w:r w:rsidR="00057B2D" w:rsidRPr="00650A35">
        <w:rPr>
          <w:rFonts w:eastAsia="Palatino Linotype"/>
        </w:rPr>
        <w:t>que</w:t>
      </w:r>
      <w:r w:rsidR="00C049E2" w:rsidRPr="00650A35">
        <w:rPr>
          <w:rFonts w:eastAsia="Palatino Linotype"/>
        </w:rPr>
        <w:t xml:space="preserve"> la solicitud es la garantía primaria del Derecho de Acceso a la Información, además, establece que se regirá </w:t>
      </w:r>
      <w:r w:rsidR="00C049E2" w:rsidRPr="00650A35">
        <w:rPr>
          <w:rFonts w:eastAsia="Palatino Linotype"/>
          <w:i/>
        </w:rPr>
        <w:t>por los principios de simplicidad, rapidez</w:t>
      </w:r>
      <w:r w:rsidR="005F65B7" w:rsidRPr="00650A35">
        <w:rPr>
          <w:rFonts w:eastAsia="Palatino Linotype"/>
          <w:i/>
        </w:rPr>
        <w:t>,</w:t>
      </w:r>
      <w:r w:rsidR="00C049E2" w:rsidRPr="00650A35">
        <w:rPr>
          <w:rFonts w:eastAsia="Palatino Linotype"/>
          <w:i/>
        </w:rPr>
        <w:t xml:space="preserve"> gratuidad del procedimiento, auxilio y orientación a los particulare</w:t>
      </w:r>
      <w:r w:rsidR="001A58B3" w:rsidRPr="00650A35">
        <w:rPr>
          <w:rFonts w:eastAsia="Palatino Linotype"/>
          <w:i/>
        </w:rPr>
        <w:t>s.</w:t>
      </w:r>
    </w:p>
    <w:p w14:paraId="033466A6" w14:textId="77777777" w:rsidR="001A58B3" w:rsidRPr="00650A35" w:rsidRDefault="001A58B3" w:rsidP="00650A35">
      <w:pPr>
        <w:rPr>
          <w:rFonts w:eastAsia="Palatino Linotype"/>
          <w:i/>
        </w:rPr>
      </w:pPr>
    </w:p>
    <w:p w14:paraId="04ADA10B" w14:textId="574A944A" w:rsidR="001A58B3" w:rsidRPr="00650A35" w:rsidRDefault="00233F17" w:rsidP="00650A35">
      <w:pPr>
        <w:rPr>
          <w:rFonts w:eastAsia="Palatino Linotype" w:cs="Palatino Linotype"/>
          <w:i/>
          <w:szCs w:val="22"/>
        </w:rPr>
      </w:pPr>
      <w:r w:rsidRPr="00650A35">
        <w:rPr>
          <w:rFonts w:eastAsia="Palatino Linotype" w:cs="Palatino Linotype"/>
        </w:rPr>
        <w:t xml:space="preserve">Por su parte, el artículo 4 de </w:t>
      </w:r>
      <w:r w:rsidR="001A58B3" w:rsidRPr="00650A35">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650A35">
        <w:rPr>
          <w:rFonts w:eastAsia="Palatino Linotype" w:cs="Palatino Linotype"/>
        </w:rPr>
        <w:t>.</w:t>
      </w:r>
    </w:p>
    <w:p w14:paraId="1407DBB8" w14:textId="77777777" w:rsidR="001A58B3" w:rsidRPr="00650A35" w:rsidRDefault="001A58B3" w:rsidP="00650A35">
      <w:pPr>
        <w:rPr>
          <w:rFonts w:eastAsia="Palatino Linotype" w:cs="Palatino Linotype"/>
        </w:rPr>
      </w:pPr>
    </w:p>
    <w:p w14:paraId="7552AA79" w14:textId="5C52E4A4" w:rsidR="001A58B3" w:rsidRPr="00650A35" w:rsidRDefault="001A58B3" w:rsidP="00650A35">
      <w:pPr>
        <w:rPr>
          <w:rFonts w:eastAsia="Palatino Linotype" w:cs="Palatino Linotype"/>
        </w:rPr>
      </w:pPr>
      <w:r w:rsidRPr="00650A35">
        <w:rPr>
          <w:rFonts w:eastAsia="Palatino Linotype" w:cs="Palatino Linotype"/>
        </w:rPr>
        <w:t xml:space="preserve">Esto es, que los Sujetos Obligados </w:t>
      </w:r>
      <w:r w:rsidR="00FA5957" w:rsidRPr="00650A35">
        <w:rPr>
          <w:rFonts w:eastAsia="Palatino Linotype" w:cs="Palatino Linotype"/>
        </w:rPr>
        <w:t>deben</w:t>
      </w:r>
      <w:r w:rsidRPr="00650A35">
        <w:rPr>
          <w:rFonts w:eastAsia="Palatino Linotype" w:cs="Palatino Linotype"/>
        </w:rPr>
        <w:t xml:space="preserve"> atender las solicitudes de acceso a la información pública que se les </w:t>
      </w:r>
      <w:r w:rsidR="00FA5957" w:rsidRPr="00650A35">
        <w:rPr>
          <w:rFonts w:eastAsia="Palatino Linotype" w:cs="Palatino Linotype"/>
        </w:rPr>
        <w:t>sean realizadas,</w:t>
      </w:r>
      <w:r w:rsidRPr="00650A35">
        <w:rPr>
          <w:rFonts w:eastAsia="Palatino Linotype" w:cs="Palatino Linotype"/>
        </w:rPr>
        <w:t xml:space="preserve"> y proporcionar la información pública que obre en su poder</w:t>
      </w:r>
      <w:r w:rsidR="00FA5957" w:rsidRPr="00650A35">
        <w:rPr>
          <w:rFonts w:eastAsia="Palatino Linotype" w:cs="Palatino Linotype"/>
        </w:rPr>
        <w:t>,</w:t>
      </w:r>
      <w:r w:rsidRPr="00650A35">
        <w:rPr>
          <w:rFonts w:eastAsia="Palatino Linotype" w:cs="Palatino Linotype"/>
        </w:rPr>
        <w:t xml:space="preserve"> conforme </w:t>
      </w:r>
      <w:r w:rsidR="00FA5957" w:rsidRPr="00650A35">
        <w:rPr>
          <w:rFonts w:eastAsia="Palatino Linotype" w:cs="Palatino Linotype"/>
        </w:rPr>
        <w:t>a</w:t>
      </w:r>
      <w:r w:rsidRPr="00650A35">
        <w:rPr>
          <w:rFonts w:eastAsia="Palatino Linotype" w:cs="Palatino Linotype"/>
        </w:rPr>
        <w:t xml:space="preserve">l estado </w:t>
      </w:r>
      <w:r w:rsidR="00FA5957" w:rsidRPr="00650A35">
        <w:rPr>
          <w:rFonts w:eastAsia="Palatino Linotype" w:cs="Palatino Linotype"/>
        </w:rPr>
        <w:t xml:space="preserve">en </w:t>
      </w:r>
      <w:r w:rsidRPr="00650A35">
        <w:rPr>
          <w:rFonts w:eastAsia="Palatino Linotype" w:cs="Palatino Linotype"/>
        </w:rPr>
        <w:t>que se encuentr</w:t>
      </w:r>
      <w:r w:rsidR="00FA5957" w:rsidRPr="00650A35">
        <w:rPr>
          <w:rFonts w:eastAsia="Palatino Linotype" w:cs="Palatino Linotype"/>
        </w:rPr>
        <w:t>e, sin que sea necesario</w:t>
      </w:r>
      <w:r w:rsidRPr="00650A35">
        <w:rPr>
          <w:rFonts w:eastAsia="Palatino Linotype" w:cs="Palatino Linotype"/>
        </w:rPr>
        <w:t xml:space="preserve"> </w:t>
      </w:r>
      <w:r w:rsidR="00FA5957" w:rsidRPr="00650A35">
        <w:rPr>
          <w:rFonts w:eastAsia="Palatino Linotype" w:cs="Palatino Linotype"/>
        </w:rPr>
        <w:t>procesar</w:t>
      </w:r>
      <w:r w:rsidRPr="00650A35">
        <w:rPr>
          <w:rFonts w:eastAsia="Palatino Linotype" w:cs="Palatino Linotype"/>
        </w:rPr>
        <w:t xml:space="preserve"> la misma, ni presentarla conforme al interés del solicitante; </w:t>
      </w:r>
      <w:r w:rsidR="00FA5957" w:rsidRPr="00650A35">
        <w:rPr>
          <w:rFonts w:eastAsia="Palatino Linotype" w:cs="Palatino Linotype"/>
        </w:rPr>
        <w:t>tal y como</w:t>
      </w:r>
      <w:r w:rsidRPr="00650A35">
        <w:rPr>
          <w:rFonts w:eastAsia="Palatino Linotype" w:cs="Palatino Linotype"/>
        </w:rPr>
        <w:t xml:space="preserve"> lo establece el artículo 12 de la Ley de Transparencia y Acceso a la Información Pública del Estado de México y Municipios</w:t>
      </w:r>
      <w:r w:rsidR="00970EB3" w:rsidRPr="00650A35">
        <w:rPr>
          <w:rFonts w:eastAsia="Palatino Linotype" w:cs="Palatino Linotype"/>
        </w:rPr>
        <w:t>.</w:t>
      </w:r>
    </w:p>
    <w:p w14:paraId="73245195" w14:textId="77777777" w:rsidR="00970EB3" w:rsidRPr="00650A35" w:rsidRDefault="00970EB3" w:rsidP="00650A35">
      <w:pPr>
        <w:rPr>
          <w:rFonts w:eastAsia="Palatino Linotype" w:cs="Palatino Linotype"/>
        </w:rPr>
      </w:pPr>
    </w:p>
    <w:p w14:paraId="7F62D4DF" w14:textId="775730E1" w:rsidR="001A58B3" w:rsidRPr="00650A35" w:rsidRDefault="001A58B3" w:rsidP="00650A35">
      <w:pPr>
        <w:rPr>
          <w:rFonts w:eastAsia="Palatino Linotype" w:cs="Palatino Linotype"/>
        </w:rPr>
      </w:pPr>
      <w:r w:rsidRPr="00650A35">
        <w:rPr>
          <w:rFonts w:eastAsia="Palatino Linotype" w:cs="Palatino Linotype"/>
        </w:rPr>
        <w:t>Es decir, que todo sujeto obligado que genere, recopile, administre, procese, archive, posea o conserven, son responsables de la misma</w:t>
      </w:r>
      <w:r w:rsidR="00970EB3" w:rsidRPr="00650A35">
        <w:rPr>
          <w:rFonts w:eastAsia="Palatino Linotype" w:cs="Palatino Linotype"/>
        </w:rPr>
        <w:t>,</w:t>
      </w:r>
      <w:r w:rsidRPr="00650A35">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650A35">
        <w:rPr>
          <w:rFonts w:eastAsia="Palatino Linotype" w:cs="Palatino Linotype"/>
        </w:rPr>
        <w:t>o</w:t>
      </w:r>
      <w:r w:rsidRPr="00650A35">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650A35" w:rsidRDefault="001A58B3" w:rsidP="00650A35">
      <w:pPr>
        <w:rPr>
          <w:rFonts w:eastAsia="Palatino Linotype" w:cs="Palatino Linotype"/>
        </w:rPr>
      </w:pPr>
    </w:p>
    <w:p w14:paraId="04E42DFE" w14:textId="573F1198" w:rsidR="001A58B3" w:rsidRPr="00650A35" w:rsidRDefault="001A58B3" w:rsidP="00650A35">
      <w:pPr>
        <w:rPr>
          <w:rFonts w:eastAsia="Palatino Linotype" w:cs="Palatino Linotype"/>
        </w:rPr>
      </w:pPr>
      <w:r w:rsidRPr="00650A35">
        <w:rPr>
          <w:rFonts w:eastAsia="Palatino Linotype" w:cs="Palatino Linotype"/>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650A35">
        <w:rPr>
          <w:rFonts w:eastAsia="Palatino Linotype" w:cs="Palatino Linotype"/>
        </w:rPr>
        <w:t>, s</w:t>
      </w:r>
      <w:r w:rsidRPr="00650A35">
        <w:rPr>
          <w:rFonts w:eastAsia="Palatino Linotype" w:cs="Palatino Linotype"/>
        </w:rPr>
        <w:t xml:space="preserve">iempre y cuando no se trate de información reservada o </w:t>
      </w:r>
      <w:r w:rsidR="00331F35" w:rsidRPr="00650A35">
        <w:rPr>
          <w:rFonts w:eastAsia="Palatino Linotype" w:cs="Palatino Linotype"/>
        </w:rPr>
        <w:t>confidencial.</w:t>
      </w:r>
    </w:p>
    <w:p w14:paraId="40C5219F" w14:textId="77777777" w:rsidR="001A58B3" w:rsidRPr="00650A35" w:rsidRDefault="001A58B3" w:rsidP="00650A35">
      <w:pPr>
        <w:rPr>
          <w:rFonts w:eastAsia="Palatino Linotype" w:cs="Palatino Linotype"/>
        </w:rPr>
      </w:pPr>
    </w:p>
    <w:p w14:paraId="2E629608" w14:textId="6E6C2ECB" w:rsidR="00C049E2" w:rsidRPr="00650A35" w:rsidRDefault="006067C7" w:rsidP="00650A35">
      <w:pPr>
        <w:rPr>
          <w:rFonts w:eastAsia="Palatino Linotype"/>
        </w:rPr>
      </w:pPr>
      <w:bookmarkStart w:id="28" w:name="_heading=h.2s8eyo1" w:colFirst="0" w:colLast="0"/>
      <w:bookmarkEnd w:id="28"/>
      <w:r w:rsidRPr="00650A35">
        <w:rPr>
          <w:rFonts w:eastAsia="Palatino Linotype"/>
        </w:rPr>
        <w:t>Con base en lo anterior</w:t>
      </w:r>
      <w:r w:rsidR="00B22A80" w:rsidRPr="00650A35">
        <w:rPr>
          <w:rFonts w:eastAsia="Palatino Linotype"/>
        </w:rPr>
        <w:t>, se considera que</w:t>
      </w:r>
      <w:r w:rsidR="00C049E2" w:rsidRPr="00650A35">
        <w:rPr>
          <w:rFonts w:eastAsia="Palatino Linotype"/>
        </w:rPr>
        <w:t xml:space="preserve"> </w:t>
      </w:r>
      <w:r w:rsidR="00845423" w:rsidRPr="00650A35">
        <w:rPr>
          <w:rFonts w:eastAsia="Palatino Linotype"/>
          <w:b/>
          <w:bCs/>
        </w:rPr>
        <w:t>la autoridad</w:t>
      </w:r>
      <w:r w:rsidR="00C049E2" w:rsidRPr="00650A35">
        <w:rPr>
          <w:rFonts w:eastAsia="Palatino Linotype"/>
        </w:rPr>
        <w:t xml:space="preserve"> </w:t>
      </w:r>
      <w:r w:rsidR="00B22A80" w:rsidRPr="00650A35">
        <w:rPr>
          <w:rFonts w:eastAsia="Palatino Linotype"/>
        </w:rPr>
        <w:t xml:space="preserve">se </w:t>
      </w:r>
      <w:r w:rsidR="00717E59" w:rsidRPr="00650A35">
        <w:rPr>
          <w:rFonts w:eastAsia="Palatino Linotype"/>
        </w:rPr>
        <w:t>encontraba</w:t>
      </w:r>
      <w:r w:rsidR="00B22A80" w:rsidRPr="00650A35">
        <w:rPr>
          <w:rFonts w:eastAsia="Palatino Linotype"/>
        </w:rPr>
        <w:t xml:space="preserve"> </w:t>
      </w:r>
      <w:r w:rsidR="00845423" w:rsidRPr="00650A35">
        <w:rPr>
          <w:rFonts w:eastAsia="Palatino Linotype"/>
        </w:rPr>
        <w:t>obligada</w:t>
      </w:r>
      <w:r w:rsidR="00B22A80" w:rsidRPr="00650A35">
        <w:rPr>
          <w:rFonts w:eastAsia="Palatino Linotype"/>
        </w:rPr>
        <w:t xml:space="preserve"> a</w:t>
      </w:r>
      <w:r w:rsidR="00C049E2" w:rsidRPr="00650A35">
        <w:rPr>
          <w:rFonts w:eastAsia="Palatino Linotype"/>
        </w:rPr>
        <w:t xml:space="preserve"> atender la solicitud de acceso a la información </w:t>
      </w:r>
      <w:r w:rsidR="00B22A80" w:rsidRPr="00650A35">
        <w:rPr>
          <w:rFonts w:eastAsia="Palatino Linotype"/>
        </w:rPr>
        <w:t xml:space="preserve">realizada por </w:t>
      </w:r>
      <w:r w:rsidR="00B22A80" w:rsidRPr="00650A35">
        <w:rPr>
          <w:rFonts w:eastAsia="Palatino Linotype"/>
          <w:b/>
          <w:bCs/>
        </w:rPr>
        <w:t>LA PARTE RECURRENTE</w:t>
      </w:r>
      <w:r w:rsidR="00331F35" w:rsidRPr="00650A35">
        <w:rPr>
          <w:rFonts w:eastAsia="Palatino Linotype"/>
        </w:rPr>
        <w:t>.</w:t>
      </w:r>
    </w:p>
    <w:p w14:paraId="1611F147" w14:textId="77777777" w:rsidR="00BD5A7C" w:rsidRPr="00650A35" w:rsidRDefault="00BD5A7C" w:rsidP="00650A35">
      <w:pPr>
        <w:rPr>
          <w:rFonts w:eastAsia="Palatino Linotype"/>
        </w:rPr>
      </w:pPr>
    </w:p>
    <w:p w14:paraId="51A0E8B4" w14:textId="676DCA47" w:rsidR="00664420" w:rsidRPr="00650A35" w:rsidRDefault="00C71CEF" w:rsidP="00650A35">
      <w:pPr>
        <w:pStyle w:val="Ttulo3"/>
        <w:rPr>
          <w:rFonts w:eastAsia="Calibri"/>
          <w:lang w:eastAsia="es-ES_tradnl"/>
        </w:rPr>
      </w:pPr>
      <w:bookmarkStart w:id="29" w:name="_Toc179924840"/>
      <w:r w:rsidRPr="00650A35">
        <w:rPr>
          <w:rFonts w:eastAsia="Calibri"/>
          <w:lang w:eastAsia="es-ES_tradnl"/>
        </w:rPr>
        <w:t>b)</w:t>
      </w:r>
      <w:r w:rsidR="00A53315" w:rsidRPr="00650A35">
        <w:rPr>
          <w:rFonts w:eastAsia="Calibri"/>
          <w:lang w:eastAsia="es-ES_tradnl"/>
        </w:rPr>
        <w:t xml:space="preserve"> </w:t>
      </w:r>
      <w:r w:rsidR="00A21A20" w:rsidRPr="00650A35">
        <w:rPr>
          <w:rFonts w:eastAsia="Calibri"/>
          <w:lang w:eastAsia="es-ES_tradnl"/>
        </w:rPr>
        <w:t>Controversia a resolver</w:t>
      </w:r>
      <w:bookmarkEnd w:id="29"/>
    </w:p>
    <w:p w14:paraId="5DAE2A65" w14:textId="382C31A9" w:rsidR="00664420" w:rsidRPr="00650A35" w:rsidRDefault="00664420" w:rsidP="00650A35">
      <w:pPr>
        <w:rPr>
          <w:rFonts w:eastAsia="Calibri"/>
          <w:lang w:eastAsia="es-ES_tradnl"/>
        </w:rPr>
      </w:pPr>
      <w:r w:rsidRPr="00650A35">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650A35">
        <w:rPr>
          <w:rFonts w:eastAsia="Calibri"/>
          <w:b/>
          <w:bCs/>
          <w:lang w:eastAsia="es-ES_tradnl"/>
        </w:rPr>
        <w:t>LA PARTE RECURRENTE</w:t>
      </w:r>
      <w:r w:rsidRPr="00650A35">
        <w:rPr>
          <w:rFonts w:eastAsia="Calibri"/>
          <w:lang w:eastAsia="es-ES_tradnl"/>
        </w:rPr>
        <w:t xml:space="preserve"> solicitó lo siguiente:</w:t>
      </w:r>
    </w:p>
    <w:p w14:paraId="433A89EE" w14:textId="77777777" w:rsidR="00B30DBC" w:rsidRPr="00650A35" w:rsidRDefault="00B30DBC" w:rsidP="00650A35">
      <w:pPr>
        <w:rPr>
          <w:rFonts w:eastAsia="Calibri"/>
          <w:lang w:eastAsia="es-ES_tradnl"/>
        </w:rPr>
      </w:pPr>
    </w:p>
    <w:p w14:paraId="4A41D22B" w14:textId="77777777" w:rsidR="00C46F5C" w:rsidRPr="00650A35" w:rsidRDefault="00C46F5C" w:rsidP="00650A35">
      <w:pPr>
        <w:pStyle w:val="Prrafodelista"/>
        <w:numPr>
          <w:ilvl w:val="0"/>
          <w:numId w:val="25"/>
        </w:numPr>
        <w:tabs>
          <w:tab w:val="left" w:pos="4962"/>
        </w:tabs>
        <w:rPr>
          <w:rFonts w:eastAsia="Calibri" w:cs="Tahoma"/>
          <w:iCs/>
          <w:szCs w:val="22"/>
          <w:lang w:eastAsia="es-ES_tradnl"/>
        </w:rPr>
      </w:pPr>
      <w:r w:rsidRPr="00650A35">
        <w:rPr>
          <w:rFonts w:eastAsia="Calibri" w:cs="Tahoma"/>
          <w:iCs/>
          <w:szCs w:val="22"/>
          <w:lang w:eastAsia="es-ES_tradnl"/>
        </w:rPr>
        <w:t xml:space="preserve">¿Cuantas muestras se obtuvieron del árbol, y que resultados se obtuvieron al realizar el estudio? </w:t>
      </w:r>
    </w:p>
    <w:p w14:paraId="4FFEBE3A" w14:textId="77777777" w:rsidR="00C46F5C" w:rsidRPr="00650A35" w:rsidRDefault="00C46F5C" w:rsidP="00650A35">
      <w:pPr>
        <w:pStyle w:val="Prrafodelista"/>
        <w:numPr>
          <w:ilvl w:val="0"/>
          <w:numId w:val="25"/>
        </w:numPr>
        <w:tabs>
          <w:tab w:val="left" w:pos="4962"/>
        </w:tabs>
        <w:rPr>
          <w:rFonts w:eastAsia="Calibri" w:cs="Tahoma"/>
          <w:iCs/>
          <w:szCs w:val="22"/>
          <w:lang w:eastAsia="es-ES_tradnl"/>
        </w:rPr>
      </w:pPr>
      <w:r w:rsidRPr="00650A35">
        <w:rPr>
          <w:rFonts w:eastAsia="Calibri" w:cs="Tahoma"/>
          <w:iCs/>
          <w:szCs w:val="22"/>
          <w:lang w:eastAsia="es-ES_tradnl"/>
        </w:rPr>
        <w:t xml:space="preserve">¿Se han realizado visitas de seguimiento, ya que la rama que estaba sobre el cableado ha caído al suelo? </w:t>
      </w:r>
    </w:p>
    <w:p w14:paraId="409ACF8F" w14:textId="7AD4995F" w:rsidR="00B30DBC" w:rsidRPr="00650A35" w:rsidRDefault="00C46F5C" w:rsidP="00650A35">
      <w:pPr>
        <w:pStyle w:val="Prrafodelista"/>
        <w:numPr>
          <w:ilvl w:val="0"/>
          <w:numId w:val="25"/>
        </w:numPr>
        <w:tabs>
          <w:tab w:val="left" w:pos="4962"/>
        </w:tabs>
        <w:rPr>
          <w:rFonts w:eastAsia="Calibri" w:cs="Tahoma"/>
          <w:iCs/>
          <w:szCs w:val="22"/>
          <w:lang w:eastAsia="es-ES_tradnl"/>
        </w:rPr>
      </w:pPr>
      <w:r w:rsidRPr="00650A35">
        <w:rPr>
          <w:rFonts w:eastAsia="Calibri" w:cs="Tahoma"/>
          <w:iCs/>
          <w:szCs w:val="22"/>
          <w:lang w:eastAsia="es-ES_tradnl"/>
        </w:rPr>
        <w:t>Se solicita la opinión de la Dirección de Protección Civil y Bomberos de Ecatepec a fin estar seguros de la aseveración "sin presentar algún riesgo por el cual se tuviera que talar el ejemplar"</w:t>
      </w:r>
    </w:p>
    <w:p w14:paraId="39B7AF9C" w14:textId="77777777" w:rsidR="00C46F5C" w:rsidRPr="00650A35" w:rsidRDefault="00C46F5C" w:rsidP="00650A35">
      <w:pPr>
        <w:tabs>
          <w:tab w:val="left" w:pos="4962"/>
        </w:tabs>
        <w:contextualSpacing/>
        <w:rPr>
          <w:rFonts w:eastAsia="Calibri" w:cs="Tahoma"/>
          <w:iCs/>
          <w:szCs w:val="22"/>
          <w:lang w:eastAsia="es-ES_tradnl"/>
        </w:rPr>
      </w:pPr>
    </w:p>
    <w:p w14:paraId="2069E0F2" w14:textId="02908662" w:rsidR="0007773C" w:rsidRPr="00650A35" w:rsidRDefault="00664420" w:rsidP="00650A35">
      <w:pPr>
        <w:tabs>
          <w:tab w:val="left" w:pos="4962"/>
        </w:tabs>
        <w:contextualSpacing/>
        <w:rPr>
          <w:rFonts w:cs="Tahoma"/>
          <w:bCs/>
          <w:szCs w:val="22"/>
          <w:lang w:val="es-ES"/>
        </w:rPr>
      </w:pPr>
      <w:r w:rsidRPr="00650A35">
        <w:rPr>
          <w:rFonts w:eastAsiaTheme="minorHAnsi" w:cs="Tahoma"/>
          <w:bCs/>
          <w:iCs/>
          <w:szCs w:val="22"/>
          <w:lang w:eastAsia="en-US"/>
        </w:rPr>
        <w:t xml:space="preserve">En respuesta, </w:t>
      </w:r>
      <w:r w:rsidR="005D5A50" w:rsidRPr="00650A35">
        <w:rPr>
          <w:rFonts w:eastAsiaTheme="minorHAnsi" w:cs="Tahoma"/>
          <w:b/>
          <w:iCs/>
          <w:szCs w:val="22"/>
          <w:lang w:eastAsia="en-US"/>
        </w:rPr>
        <w:t>EL SUJETO OBLIGADO</w:t>
      </w:r>
      <w:r w:rsidRPr="00650A35">
        <w:rPr>
          <w:rFonts w:eastAsiaTheme="minorHAnsi" w:cs="Tahoma"/>
          <w:bCs/>
          <w:iCs/>
          <w:szCs w:val="22"/>
          <w:lang w:eastAsia="en-US"/>
        </w:rPr>
        <w:t xml:space="preserve"> se pronunció </w:t>
      </w:r>
      <w:r w:rsidR="00B30DBC" w:rsidRPr="00650A35">
        <w:rPr>
          <w:rFonts w:eastAsiaTheme="minorHAnsi" w:cs="Tahoma"/>
          <w:bCs/>
          <w:iCs/>
          <w:szCs w:val="22"/>
          <w:lang w:eastAsia="en-US"/>
        </w:rPr>
        <w:t>a través de los documentos digitales siguientes</w:t>
      </w:r>
      <w:r w:rsidR="0007773C" w:rsidRPr="00650A35">
        <w:rPr>
          <w:rFonts w:cs="Tahoma"/>
          <w:bCs/>
          <w:szCs w:val="22"/>
          <w:lang w:val="es-ES"/>
        </w:rPr>
        <w:t xml:space="preserve">: </w:t>
      </w:r>
    </w:p>
    <w:p w14:paraId="303D6F27" w14:textId="7EB441A0" w:rsidR="00595228" w:rsidRPr="00650A35" w:rsidRDefault="00595228" w:rsidP="00650A35">
      <w:pPr>
        <w:tabs>
          <w:tab w:val="left" w:pos="4962"/>
        </w:tabs>
        <w:contextualSpacing/>
        <w:rPr>
          <w:rFonts w:cs="Tahoma"/>
          <w:bCs/>
          <w:szCs w:val="22"/>
          <w:lang w:val="es-ES"/>
        </w:rPr>
      </w:pPr>
    </w:p>
    <w:p w14:paraId="7D801F16" w14:textId="2DA0C95B" w:rsidR="00B30DBC" w:rsidRPr="00650A35" w:rsidRDefault="00C46F5C" w:rsidP="00650A35">
      <w:pPr>
        <w:pStyle w:val="Prrafodelista"/>
        <w:numPr>
          <w:ilvl w:val="0"/>
          <w:numId w:val="26"/>
        </w:numPr>
        <w:tabs>
          <w:tab w:val="left" w:pos="4962"/>
        </w:tabs>
        <w:rPr>
          <w:rFonts w:eastAsiaTheme="minorHAnsi" w:cs="Tahoma"/>
          <w:bCs/>
          <w:iCs/>
          <w:szCs w:val="22"/>
          <w:lang w:eastAsia="en-US"/>
        </w:rPr>
      </w:pPr>
      <w:r w:rsidRPr="00650A35">
        <w:rPr>
          <w:rFonts w:cs="Tahoma"/>
          <w:b/>
          <w:bCs/>
          <w:szCs w:val="22"/>
          <w:lang w:val="es-ES"/>
        </w:rPr>
        <w:t xml:space="preserve">arbol-P.C.-conocimiento.pdf: </w:t>
      </w:r>
      <w:r w:rsidRPr="00650A35">
        <w:rPr>
          <w:rFonts w:cs="Tahoma"/>
          <w:bCs/>
          <w:szCs w:val="22"/>
          <w:lang w:val="es-ES"/>
        </w:rPr>
        <w:t xml:space="preserve">Contiene diversos oficios, en primera instancia se remite el signado por el Director de Protección Civil y Bomberos en donde medularmente expresa que, respecto de la valoración de riesgos realizada por dicha Dirección, se determinaron las observaciones que versan en las características del árbol señalado en la solicitud de información, determinando que la Dirección de Medio Ambiente y Ecología determinen la decisión correspondiente para poda o derribo del mismo; en segunda instancia se encuentra el oficio emitido por el mismo Director en donde hace del conocimiento a la Dirección de Medio Ambiente y Ecología las características del ejemplar, determinando que el mismo presenta raíz expuesta, agrietamientos en la banqueta lo que impide el paso peatonal representando un riesgo para las personas que transitas por la calle; en </w:t>
      </w:r>
      <w:r w:rsidR="000A1808" w:rsidRPr="00650A35">
        <w:rPr>
          <w:rFonts w:cs="Tahoma"/>
          <w:bCs/>
          <w:szCs w:val="22"/>
          <w:lang w:val="es-ES"/>
        </w:rPr>
        <w:t>última</w:t>
      </w:r>
      <w:r w:rsidRPr="00650A35">
        <w:rPr>
          <w:rFonts w:cs="Tahoma"/>
          <w:bCs/>
          <w:szCs w:val="22"/>
          <w:lang w:val="es-ES"/>
        </w:rPr>
        <w:t xml:space="preserve"> instancia se presenta el oficio emitido por la Dirección de Medio Ambiente y Ecología en donde solicita a la Dirección de Protección Civil y Bomberos emita un dictamen de riesgo del multicitado árbol, con la finalidad de darle seguimiento a una petición ingresada en fecha 17 de julio de 2023 con número de folio 011611 ya que la peticionaria solicita una valoración de dicha Dirección, solicitando de igual forma copia del dictamen de riesgo que resulte ante la inspección realizada. Asimismo</w:t>
      </w:r>
      <w:r w:rsidR="0055077B" w:rsidRPr="00650A35">
        <w:rPr>
          <w:rFonts w:cs="Tahoma"/>
          <w:bCs/>
          <w:szCs w:val="22"/>
          <w:lang w:val="es-ES"/>
        </w:rPr>
        <w:t>,</w:t>
      </w:r>
      <w:r w:rsidRPr="00650A35">
        <w:rPr>
          <w:rFonts w:cs="Tahoma"/>
          <w:bCs/>
          <w:szCs w:val="22"/>
          <w:lang w:val="es-ES"/>
        </w:rPr>
        <w:t xml:space="preserve"> en el archivo digital se acompaña un documento el cual no es posible detectar el nombre o denominación del mismo, así como el contenido de este, ya que se encuentra meramente ilegible.</w:t>
      </w:r>
    </w:p>
    <w:p w14:paraId="180AD558" w14:textId="77777777" w:rsidR="00C46F5C" w:rsidRPr="00650A35" w:rsidRDefault="00C46F5C" w:rsidP="00650A35">
      <w:pPr>
        <w:pStyle w:val="Prrafodelista"/>
        <w:tabs>
          <w:tab w:val="left" w:pos="4962"/>
        </w:tabs>
        <w:rPr>
          <w:rFonts w:eastAsiaTheme="minorHAnsi" w:cs="Tahoma"/>
          <w:bCs/>
          <w:iCs/>
          <w:szCs w:val="22"/>
          <w:lang w:eastAsia="en-US"/>
        </w:rPr>
      </w:pPr>
    </w:p>
    <w:p w14:paraId="31DD81D7" w14:textId="02446E96" w:rsidR="00664420" w:rsidRPr="00650A35" w:rsidRDefault="00CF7586" w:rsidP="00650A35">
      <w:pPr>
        <w:tabs>
          <w:tab w:val="left" w:pos="4962"/>
        </w:tabs>
        <w:contextualSpacing/>
        <w:rPr>
          <w:rFonts w:eastAsiaTheme="minorHAnsi" w:cs="Tahoma"/>
          <w:b/>
          <w:bCs/>
          <w:iCs/>
          <w:szCs w:val="22"/>
          <w:lang w:eastAsia="en-US"/>
        </w:rPr>
      </w:pPr>
      <w:r w:rsidRPr="00650A35">
        <w:rPr>
          <w:rFonts w:eastAsiaTheme="minorHAnsi" w:cs="Tahoma"/>
          <w:bCs/>
          <w:iCs/>
          <w:szCs w:val="22"/>
          <w:lang w:eastAsia="en-US"/>
        </w:rPr>
        <w:t xml:space="preserve">Ahora bien, en la interposición del presente recurso </w:t>
      </w:r>
      <w:r w:rsidRPr="00650A35">
        <w:rPr>
          <w:rFonts w:eastAsiaTheme="minorHAnsi" w:cs="Tahoma"/>
          <w:b/>
          <w:iCs/>
          <w:szCs w:val="22"/>
          <w:lang w:eastAsia="en-US"/>
        </w:rPr>
        <w:t>LA PARTE RECURRENTE</w:t>
      </w:r>
      <w:r w:rsidR="00081B94" w:rsidRPr="00650A35">
        <w:rPr>
          <w:rFonts w:eastAsiaTheme="minorHAnsi" w:cs="Tahoma"/>
          <w:bCs/>
          <w:iCs/>
          <w:szCs w:val="22"/>
          <w:lang w:eastAsia="en-US"/>
        </w:rPr>
        <w:t xml:space="preserve"> se inconformó </w:t>
      </w:r>
      <w:r w:rsidR="000A1808" w:rsidRPr="00650A35">
        <w:rPr>
          <w:rFonts w:eastAsiaTheme="minorHAnsi" w:cs="Tahoma"/>
          <w:bCs/>
          <w:iCs/>
          <w:szCs w:val="22"/>
          <w:lang w:eastAsia="en-US"/>
        </w:rPr>
        <w:t>de la totalidad de la respuesta argumentando que no fueron respondidos los cuestionamientos inmersos en la solicitud de información, ni entregado el soporte documental que dé cuenta de estos</w:t>
      </w:r>
      <w:r w:rsidR="00B30DBC" w:rsidRPr="00650A35">
        <w:rPr>
          <w:rFonts w:eastAsiaTheme="minorHAnsi" w:cs="Tahoma"/>
          <w:bCs/>
          <w:iCs/>
          <w:szCs w:val="22"/>
          <w:lang w:eastAsia="en-US"/>
        </w:rPr>
        <w:t>.</w:t>
      </w:r>
      <w:r w:rsidR="000A1808" w:rsidRPr="00650A35">
        <w:rPr>
          <w:rFonts w:eastAsiaTheme="minorHAnsi" w:cs="Tahoma"/>
          <w:bCs/>
          <w:iCs/>
          <w:szCs w:val="22"/>
          <w:lang w:eastAsia="en-US"/>
        </w:rPr>
        <w:t xml:space="preserve"> En ese sentido resulta dable estudiar las actuaciones inmersas en el expediente </w:t>
      </w:r>
      <w:r w:rsidR="000A1808" w:rsidRPr="00650A35">
        <w:rPr>
          <w:rFonts w:eastAsiaTheme="minorHAnsi" w:cs="Tahoma"/>
          <w:bCs/>
          <w:iCs/>
          <w:szCs w:val="22"/>
          <w:lang w:eastAsia="en-US"/>
        </w:rPr>
        <w:lastRenderedPageBreak/>
        <w:t xml:space="preserve">electrónico, en aras de poder determinar si con la entrega de información fue satisfecho el derecho de acceso a la información de </w:t>
      </w:r>
      <w:r w:rsidR="000A1808" w:rsidRPr="00650A35">
        <w:rPr>
          <w:rFonts w:eastAsiaTheme="minorHAnsi" w:cs="Tahoma"/>
          <w:b/>
          <w:bCs/>
          <w:iCs/>
          <w:szCs w:val="22"/>
          <w:lang w:eastAsia="en-US"/>
        </w:rPr>
        <w:t xml:space="preserve">LA PARTE RECURRENTE. </w:t>
      </w:r>
    </w:p>
    <w:p w14:paraId="69916E4B" w14:textId="77777777" w:rsidR="004E1875" w:rsidRPr="00650A35" w:rsidRDefault="004E1875" w:rsidP="00650A35">
      <w:pPr>
        <w:tabs>
          <w:tab w:val="left" w:pos="4962"/>
        </w:tabs>
        <w:contextualSpacing/>
        <w:rPr>
          <w:rFonts w:eastAsiaTheme="minorHAnsi" w:cs="Tahoma"/>
          <w:bCs/>
          <w:iCs/>
          <w:szCs w:val="22"/>
          <w:lang w:eastAsia="en-US"/>
        </w:rPr>
      </w:pPr>
    </w:p>
    <w:p w14:paraId="545B3960" w14:textId="4D20003B" w:rsidR="005E0E67" w:rsidRPr="00650A35" w:rsidRDefault="00A21A20" w:rsidP="00650A35">
      <w:pPr>
        <w:pStyle w:val="Ttulo3"/>
      </w:pPr>
      <w:bookmarkStart w:id="30" w:name="_Toc179924841"/>
      <w:r w:rsidRPr="00650A35">
        <w:t>c)</w:t>
      </w:r>
      <w:r w:rsidR="00664420" w:rsidRPr="00650A35">
        <w:t xml:space="preserve"> </w:t>
      </w:r>
      <w:r w:rsidRPr="00650A35">
        <w:t>Estudio de la controversia</w:t>
      </w:r>
      <w:bookmarkEnd w:id="30"/>
    </w:p>
    <w:p w14:paraId="71136562" w14:textId="77777777" w:rsidR="000A1808" w:rsidRPr="00650A35" w:rsidRDefault="000A1808" w:rsidP="00650A35">
      <w:pPr>
        <w:ind w:right="-93"/>
        <w:rPr>
          <w:rFonts w:cs="Tahoma"/>
          <w:bCs/>
          <w:szCs w:val="22"/>
        </w:rPr>
      </w:pPr>
      <w:r w:rsidRPr="00650A35">
        <w:rPr>
          <w:rFonts w:cs="Tahoma"/>
          <w:bCs/>
          <w:szCs w:val="22"/>
        </w:rPr>
        <w:t>Previo al estudio de las constancias que integran el expediente electrónico conformado por motivo de la promoción del medio de impugnación que nos ocupa, es necesario calificar las manifestaciones vertidas en la solicitud de información conforme a lo siguiente:</w:t>
      </w:r>
    </w:p>
    <w:p w14:paraId="02257170" w14:textId="77777777" w:rsidR="000A1808" w:rsidRPr="00650A35" w:rsidRDefault="000A1808" w:rsidP="00650A35">
      <w:pPr>
        <w:ind w:right="-93"/>
        <w:rPr>
          <w:rFonts w:cs="Tahoma"/>
          <w:bCs/>
          <w:szCs w:val="22"/>
        </w:rPr>
      </w:pPr>
    </w:p>
    <w:p w14:paraId="43101496" w14:textId="77777777" w:rsidR="005849E9" w:rsidRPr="00650A35" w:rsidRDefault="000A1808" w:rsidP="00650A35">
      <w:pPr>
        <w:ind w:right="-93"/>
        <w:rPr>
          <w:rFonts w:cs="Tahoma"/>
          <w:bCs/>
          <w:szCs w:val="22"/>
        </w:rPr>
      </w:pPr>
      <w:r w:rsidRPr="00650A35">
        <w:rPr>
          <w:rFonts w:cs="Tahoma"/>
          <w:bCs/>
          <w:szCs w:val="22"/>
        </w:rPr>
        <w:t xml:space="preserve">Respecto </w:t>
      </w:r>
      <w:r w:rsidR="005849E9" w:rsidRPr="00650A35">
        <w:rPr>
          <w:rFonts w:cs="Tahoma"/>
          <w:bCs/>
          <w:szCs w:val="22"/>
        </w:rPr>
        <w:t>del cuestionamiento correspondiente a “Se han realizado visitas de seguimiento, ya que la rama que estaba sobre el cableado ha caído al suelo”</w:t>
      </w:r>
      <w:r w:rsidRPr="00650A35">
        <w:rPr>
          <w:rFonts w:cs="Tahoma"/>
          <w:bCs/>
          <w:szCs w:val="22"/>
        </w:rPr>
        <w:t xml:space="preserve"> y “Se solicita la opinión de la Dirección de Protección Civil y Bomberos de Ecatepec a fin estar seguros de la aseveración "sin presentar algún riesgo por el cual se tuviera que talar el ejemplar</w:t>
      </w:r>
      <w:r w:rsidR="005849E9" w:rsidRPr="00650A35">
        <w:rPr>
          <w:rFonts w:cs="Tahoma"/>
          <w:bCs/>
          <w:szCs w:val="22"/>
        </w:rPr>
        <w:t xml:space="preserve">” es menester referir que dichas manifestaciones actualizan la pretensión de acceder a información pública a través del derecho de petición, que conllevan a que </w:t>
      </w:r>
      <w:r w:rsidR="005849E9" w:rsidRPr="00650A35">
        <w:rPr>
          <w:rFonts w:cs="Tahoma"/>
          <w:b/>
          <w:bCs/>
          <w:szCs w:val="22"/>
        </w:rPr>
        <w:t xml:space="preserve">EL SUJETO OBLIGADO </w:t>
      </w:r>
      <w:r w:rsidR="005849E9" w:rsidRPr="00650A35">
        <w:rPr>
          <w:rFonts w:cs="Tahoma"/>
          <w:bCs/>
          <w:szCs w:val="22"/>
        </w:rPr>
        <w:t xml:space="preserve">emita un pronunciamiento especifico respecto de las manifestaciones vertidas, lo cual implica el procesamiento de información, lo cual en estricto sentido y conforme a lo que establece el artículo 12 de la Ley de Transparencia Local, las autoridades que fungen como </w:t>
      </w:r>
      <w:r w:rsidR="005849E9" w:rsidRPr="00650A35">
        <w:rPr>
          <w:rFonts w:cs="Tahoma"/>
          <w:b/>
          <w:bCs/>
          <w:szCs w:val="22"/>
        </w:rPr>
        <w:t xml:space="preserve">SUJETOS OBLIGADOS </w:t>
      </w:r>
      <w:r w:rsidR="005849E9" w:rsidRPr="00650A35">
        <w:rPr>
          <w:rFonts w:cs="Tahoma"/>
          <w:bCs/>
          <w:szCs w:val="22"/>
        </w:rPr>
        <w:t xml:space="preserve">no se encuentran constreñidos al procesamiento de información, efectuación de cálculos y por ende deberán proporcionar la información con la que cuenten, se encuentren dentro de sus archivos, sin la necesidad de presentar la misma conforme al interés del solicitante. </w:t>
      </w:r>
    </w:p>
    <w:p w14:paraId="279FA87E" w14:textId="77777777" w:rsidR="005849E9" w:rsidRPr="00650A35" w:rsidRDefault="005849E9" w:rsidP="00650A35">
      <w:pPr>
        <w:ind w:right="-93"/>
        <w:rPr>
          <w:rFonts w:cs="Tahoma"/>
          <w:bCs/>
          <w:szCs w:val="22"/>
        </w:rPr>
      </w:pPr>
    </w:p>
    <w:p w14:paraId="29B2440E" w14:textId="77777777" w:rsidR="005849E9" w:rsidRPr="00650A35" w:rsidRDefault="005849E9" w:rsidP="00650A35">
      <w:pPr>
        <w:spacing w:before="240" w:after="240"/>
        <w:contextualSpacing/>
        <w:rPr>
          <w:rFonts w:eastAsia="Palatino Linotype" w:cs="Palatino Linotype"/>
        </w:rPr>
      </w:pPr>
      <w:r w:rsidRPr="00650A35">
        <w:rPr>
          <w:rFonts w:cs="Tahoma"/>
          <w:bCs/>
          <w:szCs w:val="22"/>
        </w:rPr>
        <w:t xml:space="preserve">Asimismo, </w:t>
      </w:r>
      <w:r w:rsidRPr="00650A35">
        <w:rPr>
          <w:rFonts w:eastAsia="Palatino Linotype" w:cs="Palatino Linotype"/>
        </w:rPr>
        <w:t xml:space="preserve">Miguel Carbonell en su libro “Los derechos fundamentales” refiere que el </w:t>
      </w:r>
      <w:r w:rsidRPr="00650A35">
        <w:rPr>
          <w:rFonts w:eastAsia="Palatino Linotype" w:cs="Palatino Linotype"/>
          <w:u w:val="single"/>
        </w:rPr>
        <w:t>derecho de petición se ha entendido de dos distintitas maneras</w:t>
      </w:r>
      <w:r w:rsidRPr="00650A35">
        <w:rPr>
          <w:rFonts w:eastAsia="Palatino Linotype" w:cs="Palatino Linotype"/>
        </w:rPr>
        <w:t xml:space="preserve">, a saber: como un derecho fundamental de participación política ya que </w:t>
      </w:r>
      <w:r w:rsidRPr="00650A35">
        <w:rPr>
          <w:rFonts w:eastAsia="Palatino Linotype" w:cs="Palatino Linotype"/>
          <w:u w:val="single"/>
        </w:rPr>
        <w:t xml:space="preserve">permite a los particulares trasladar a las autoridades sus </w:t>
      </w:r>
      <w:r w:rsidRPr="00650A35">
        <w:rPr>
          <w:rFonts w:eastAsia="Palatino Linotype" w:cs="Palatino Linotype"/>
          <w:b/>
          <w:u w:val="single"/>
        </w:rPr>
        <w:t>inquietudes, quejas</w:t>
      </w:r>
      <w:r w:rsidRPr="00650A35">
        <w:rPr>
          <w:rFonts w:eastAsia="Palatino Linotype" w:cs="Palatino Linotype"/>
          <w:u w:val="single"/>
        </w:rPr>
        <w:t>, sugerencias</w:t>
      </w:r>
      <w:r w:rsidRPr="00650A35">
        <w:rPr>
          <w:rFonts w:eastAsia="Palatino Linotype" w:cs="Palatino Linotype"/>
        </w:rPr>
        <w:t xml:space="preserve"> y requerimientos en cualquier materia o asunto; y como una </w:t>
      </w:r>
      <w:r w:rsidRPr="00650A35">
        <w:rPr>
          <w:rFonts w:eastAsia="Palatino Linotype" w:cs="Palatino Linotype"/>
          <w:b/>
        </w:rPr>
        <w:lastRenderedPageBreak/>
        <w:t>forma específica de la libertad de expresión</w:t>
      </w:r>
      <w:r w:rsidRPr="00650A35">
        <w:rPr>
          <w:rFonts w:eastAsia="Palatino Linotype" w:cs="Palatino Linotype"/>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650A35">
        <w:rPr>
          <w:rFonts w:eastAsia="Palatino Linotype" w:cs="Palatino Linotype"/>
          <w:vertAlign w:val="superscript"/>
        </w:rPr>
        <w:footnoteReference w:id="1"/>
      </w:r>
    </w:p>
    <w:p w14:paraId="36E98DC0" w14:textId="77777777" w:rsidR="005849E9" w:rsidRPr="00650A35" w:rsidRDefault="005849E9" w:rsidP="00650A35">
      <w:pPr>
        <w:spacing w:before="240" w:after="240"/>
        <w:contextualSpacing/>
        <w:rPr>
          <w:rFonts w:eastAsia="Palatino Linotype" w:cs="Palatino Linotype"/>
        </w:rPr>
      </w:pPr>
    </w:p>
    <w:p w14:paraId="38EFCF39" w14:textId="77777777" w:rsidR="005849E9" w:rsidRPr="00650A35" w:rsidRDefault="005849E9" w:rsidP="00650A35">
      <w:pPr>
        <w:spacing w:before="240" w:after="240"/>
        <w:ind w:right="99"/>
        <w:contextualSpacing/>
        <w:rPr>
          <w:rFonts w:eastAsia="Palatino Linotype" w:cs="Palatino Linotype"/>
        </w:rPr>
      </w:pPr>
      <w:r w:rsidRPr="00650A35">
        <w:rPr>
          <w:rFonts w:eastAsia="Palatino Linotype" w:cs="Palatino Linotype"/>
        </w:rPr>
        <w:t xml:space="preserve">Por otro lado, el autor anteriormente citado, indica que el </w:t>
      </w:r>
      <w:r w:rsidRPr="00650A35">
        <w:rPr>
          <w:rFonts w:eastAsia="Palatino Linotype" w:cs="Palatino Linotype"/>
          <w:b/>
          <w:u w:val="single"/>
        </w:rPr>
        <w:t>derecho de acceso a la información pública</w:t>
      </w:r>
      <w:r w:rsidRPr="00650A35">
        <w:rPr>
          <w:rFonts w:eastAsia="Palatino Linotype" w:cs="Palatino Linotype"/>
        </w:rPr>
        <w:t xml:space="preserve"> es el derecho de conocer la </w:t>
      </w:r>
      <w:r w:rsidRPr="00650A35">
        <w:rPr>
          <w:rFonts w:eastAsia="Palatino Linotype" w:cs="Palatino Linotype"/>
          <w:u w:val="single"/>
        </w:rPr>
        <w:t>información de carácter público que se genera o está en posesión de los órganos del poder público</w:t>
      </w:r>
      <w:r w:rsidRPr="00650A35">
        <w:rPr>
          <w:rFonts w:eastAsia="Palatino Linotype" w:cs="Palatino Linotype"/>
        </w:rPr>
        <w:t xml:space="preserve"> o de los sujetos que utilizan o se benefician con recursos provenientes del Estado, es el derecho que tienen los ciudadanos para acceder a documentos y datos que obren en el poder del gobierno.</w:t>
      </w:r>
    </w:p>
    <w:p w14:paraId="62ED9AB1" w14:textId="77777777" w:rsidR="005849E9" w:rsidRPr="00650A35" w:rsidRDefault="005849E9" w:rsidP="00650A35">
      <w:pPr>
        <w:spacing w:before="240" w:after="240"/>
        <w:ind w:right="99"/>
        <w:contextualSpacing/>
        <w:rPr>
          <w:rFonts w:eastAsia="Palatino Linotype" w:cs="Palatino Linotype"/>
        </w:rPr>
      </w:pPr>
    </w:p>
    <w:p w14:paraId="50546219" w14:textId="77777777" w:rsidR="005849E9" w:rsidRPr="00650A35" w:rsidRDefault="005849E9" w:rsidP="00650A35">
      <w:pPr>
        <w:spacing w:before="240" w:after="240"/>
        <w:ind w:right="99"/>
        <w:contextualSpacing/>
        <w:rPr>
          <w:rFonts w:eastAsia="Palatino Linotype" w:cs="Palatino Linotype"/>
        </w:rPr>
      </w:pPr>
      <w:r w:rsidRPr="00650A35">
        <w:rPr>
          <w:rFonts w:eastAsia="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r w:rsidRPr="00650A35">
        <w:rPr>
          <w:rFonts w:eastAsia="Palatino Linotype" w:cs="Palatino Linotype"/>
          <w:vertAlign w:val="superscript"/>
        </w:rPr>
        <w:footnoteReference w:id="2"/>
      </w:r>
    </w:p>
    <w:p w14:paraId="50444534" w14:textId="77777777" w:rsidR="005849E9" w:rsidRPr="00650A35" w:rsidRDefault="005849E9" w:rsidP="00650A35">
      <w:pPr>
        <w:spacing w:before="240" w:after="240"/>
        <w:ind w:right="99"/>
        <w:contextualSpacing/>
        <w:rPr>
          <w:rFonts w:eastAsia="Palatino Linotype" w:cs="Palatino Linotype"/>
        </w:rPr>
      </w:pPr>
    </w:p>
    <w:p w14:paraId="661FB9D9" w14:textId="77777777" w:rsidR="005849E9" w:rsidRPr="00650A35" w:rsidRDefault="005849E9" w:rsidP="00650A35">
      <w:pPr>
        <w:spacing w:before="240" w:after="240"/>
        <w:ind w:right="99"/>
        <w:contextualSpacing/>
        <w:rPr>
          <w:rFonts w:eastAsia="Palatino Linotype" w:cs="Palatino Linotype"/>
        </w:rPr>
      </w:pPr>
      <w:r w:rsidRPr="00650A35">
        <w:rPr>
          <w:rFonts w:eastAsia="Palatino Linotype" w:cs="Palatino Linotype"/>
        </w:rPr>
        <w:t xml:space="preserve">De lo anterior se puede concluir que la distinción entre el </w:t>
      </w:r>
      <w:r w:rsidRPr="00650A35">
        <w:rPr>
          <w:rFonts w:eastAsia="Palatino Linotype" w:cs="Palatino Linotype"/>
          <w:b/>
        </w:rPr>
        <w:t>derecho de petición</w:t>
      </w:r>
      <w:r w:rsidRPr="00650A35">
        <w:rPr>
          <w:rFonts w:eastAsia="Palatino Linotype" w:cs="Palatino Linotype"/>
        </w:rPr>
        <w:t xml:space="preserve"> y el derecho de acceso a la información descansa, principalmente, en que </w:t>
      </w:r>
      <w:r w:rsidRPr="00650A35">
        <w:rPr>
          <w:rFonts w:eastAsia="Palatino Linotype" w:cs="Palatino Linotype"/>
          <w:u w:val="single"/>
        </w:rPr>
        <w:t xml:space="preserve">la pretensión del peticionario consiste generalmente en obligar a la autoridad responsable a que actúe </w:t>
      </w:r>
      <w:r w:rsidRPr="00650A35">
        <w:rPr>
          <w:rFonts w:eastAsia="Palatino Linotype" w:cs="Palatino Linotype"/>
        </w:rPr>
        <w:t xml:space="preserve">en el sentido de </w:t>
      </w:r>
      <w:r w:rsidRPr="00650A35">
        <w:rPr>
          <w:rFonts w:eastAsia="Palatino Linotype" w:cs="Palatino Linotype"/>
        </w:rPr>
        <w:lastRenderedPageBreak/>
        <w:t>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6A29B17E" w14:textId="77777777" w:rsidR="005849E9" w:rsidRPr="00650A35" w:rsidRDefault="005849E9" w:rsidP="00650A35">
      <w:pPr>
        <w:spacing w:before="240" w:after="240"/>
        <w:contextualSpacing/>
        <w:rPr>
          <w:rFonts w:eastAsia="Palatino Linotype" w:cs="Palatino Linotype"/>
        </w:rPr>
      </w:pPr>
    </w:p>
    <w:p w14:paraId="5C8B0BAF" w14:textId="77777777" w:rsidR="005849E9" w:rsidRPr="00650A35" w:rsidRDefault="005849E9" w:rsidP="00650A35">
      <w:pPr>
        <w:ind w:right="-93"/>
        <w:rPr>
          <w:rFonts w:eastAsia="Palatino Linotype" w:cs="Palatino Linotype"/>
        </w:rPr>
      </w:pPr>
      <w:r w:rsidRPr="00650A35">
        <w:rPr>
          <w:rFonts w:eastAsia="Palatino Linotype" w:cs="Palatino Linotype"/>
        </w:rPr>
        <w:t xml:space="preserve">Por lo tanto, la entrega de una razón o la respuesta o atención a pronunciamientos que no encuentren en soporte documental alguno, no es algo que la Ley de la Materia establezca como atribución, derecho o facultad; pues ello implicaría emitir un juicio de valor referente a cuestionamientos realizados, los cuales como ha quedado explicado, al constituir </w:t>
      </w:r>
      <w:r w:rsidRPr="00650A35">
        <w:rPr>
          <w:rFonts w:eastAsia="Palatino Linotype" w:cs="Palatino Linotype"/>
          <w:b/>
          <w:u w:val="single"/>
        </w:rPr>
        <w:t>interrogantes, inquietudes, quejas y manifestaciones</w:t>
      </w:r>
      <w:r w:rsidRPr="00650A35">
        <w:rPr>
          <w:rFonts w:eastAsia="Palatino Linotype" w:cs="Palatino Linotype"/>
        </w:rPr>
        <w:t xml:space="preserve"> resultan estar encaminadas a ser satisfechas en ejercicio del derecho de petición.</w:t>
      </w:r>
    </w:p>
    <w:p w14:paraId="66FD4D67" w14:textId="403EE6FB" w:rsidR="000A1808" w:rsidRPr="00650A35" w:rsidRDefault="005849E9" w:rsidP="00650A35">
      <w:pPr>
        <w:ind w:right="-93"/>
        <w:rPr>
          <w:rFonts w:cs="Tahoma"/>
          <w:bCs/>
          <w:szCs w:val="22"/>
        </w:rPr>
      </w:pPr>
      <w:r w:rsidRPr="00650A35">
        <w:rPr>
          <w:rFonts w:cs="Tahoma"/>
          <w:bCs/>
          <w:szCs w:val="22"/>
        </w:rPr>
        <w:t xml:space="preserve"> </w:t>
      </w:r>
    </w:p>
    <w:p w14:paraId="675915EA" w14:textId="4CCD31F3" w:rsidR="00E70BEB" w:rsidRPr="00650A35" w:rsidRDefault="005849E9" w:rsidP="00650A35">
      <w:pPr>
        <w:ind w:right="-93"/>
        <w:rPr>
          <w:rFonts w:cs="Tahoma"/>
          <w:bCs/>
          <w:szCs w:val="22"/>
        </w:rPr>
      </w:pPr>
      <w:r w:rsidRPr="00650A35">
        <w:rPr>
          <w:rFonts w:cs="Tahoma"/>
          <w:bCs/>
          <w:szCs w:val="22"/>
        </w:rPr>
        <w:t xml:space="preserve">Ahora bien, por cuanto hace al requerimiento de información sobre el número de muestras que se obtuvieron del árbol y sus resultados, </w:t>
      </w:r>
      <w:r w:rsidR="000A666D" w:rsidRPr="00650A35">
        <w:rPr>
          <w:rFonts w:cs="Tahoma"/>
          <w:bCs/>
          <w:szCs w:val="22"/>
        </w:rPr>
        <w:t xml:space="preserve">es importante </w:t>
      </w:r>
      <w:r w:rsidR="00E9487B" w:rsidRPr="00650A35">
        <w:rPr>
          <w:rFonts w:cs="Tahoma"/>
          <w:bCs/>
          <w:szCs w:val="22"/>
        </w:rPr>
        <w:t xml:space="preserve">delimitar las atribuciones del </w:t>
      </w:r>
      <w:r w:rsidR="00E9487B" w:rsidRPr="00650A35">
        <w:rPr>
          <w:rFonts w:cs="Tahoma"/>
          <w:b/>
          <w:bCs/>
          <w:szCs w:val="22"/>
        </w:rPr>
        <w:t xml:space="preserve">SUJETO OBLIGADO </w:t>
      </w:r>
      <w:r w:rsidR="00E9487B" w:rsidRPr="00650A35">
        <w:rPr>
          <w:rFonts w:cs="Tahoma"/>
          <w:bCs/>
          <w:szCs w:val="22"/>
        </w:rPr>
        <w:t xml:space="preserve">para dar atención </w:t>
      </w:r>
      <w:r w:rsidRPr="00650A35">
        <w:rPr>
          <w:rFonts w:cs="Tahoma"/>
          <w:bCs/>
          <w:szCs w:val="22"/>
        </w:rPr>
        <w:t>dicho requerimiento</w:t>
      </w:r>
      <w:r w:rsidR="00E9487B" w:rsidRPr="00650A35">
        <w:rPr>
          <w:rFonts w:cs="Tahoma"/>
          <w:bCs/>
          <w:szCs w:val="22"/>
        </w:rPr>
        <w:t>, para lo cual resulta viable invocar lo que establece la Ley Orgánica Municipal en el precepto normativo 87 el cual textualmente señala lo siguiente</w:t>
      </w:r>
      <w:r w:rsidR="00E70BEB" w:rsidRPr="00650A35">
        <w:rPr>
          <w:rFonts w:cs="Tahoma"/>
          <w:bCs/>
          <w:szCs w:val="22"/>
        </w:rPr>
        <w:t>:</w:t>
      </w:r>
    </w:p>
    <w:p w14:paraId="5F5D7025" w14:textId="77777777" w:rsidR="00E9487B" w:rsidRPr="00650A35" w:rsidRDefault="00E9487B" w:rsidP="00650A35">
      <w:pPr>
        <w:ind w:right="-93"/>
        <w:rPr>
          <w:rFonts w:cs="Tahoma"/>
          <w:bCs/>
          <w:szCs w:val="22"/>
        </w:rPr>
      </w:pPr>
    </w:p>
    <w:p w14:paraId="3A55B8E1" w14:textId="3ACDBD55" w:rsidR="00E70BEB" w:rsidRPr="00650A35" w:rsidRDefault="00E9487B" w:rsidP="00650A35">
      <w:pPr>
        <w:spacing w:line="240" w:lineRule="auto"/>
        <w:ind w:left="851" w:right="822"/>
        <w:rPr>
          <w:i/>
        </w:rPr>
      </w:pPr>
      <w:r w:rsidRPr="00650A35">
        <w:rPr>
          <w:i/>
        </w:rPr>
        <w:t>“Artículo 87.- Para el despacho, estudio y planeación de los diversos asuntos de la administración municipal, el ayuntamiento contará por lo menos con las siguientes Dependencias:</w:t>
      </w:r>
    </w:p>
    <w:p w14:paraId="5C87F499" w14:textId="77777777" w:rsidR="00E9487B" w:rsidRPr="00650A35" w:rsidRDefault="00E9487B" w:rsidP="00650A35">
      <w:pPr>
        <w:spacing w:line="240" w:lineRule="auto"/>
        <w:ind w:left="851" w:right="822"/>
        <w:rPr>
          <w:i/>
        </w:rPr>
      </w:pPr>
    </w:p>
    <w:p w14:paraId="749A919C" w14:textId="77777777" w:rsidR="00E9487B" w:rsidRPr="00650A35" w:rsidRDefault="00E9487B" w:rsidP="00650A35">
      <w:pPr>
        <w:spacing w:line="240" w:lineRule="auto"/>
        <w:ind w:left="851" w:right="822"/>
        <w:rPr>
          <w:i/>
        </w:rPr>
      </w:pPr>
      <w:r w:rsidRPr="00650A35">
        <w:rPr>
          <w:i/>
        </w:rPr>
        <w:t xml:space="preserve">I. La secretaría del ayuntamiento; </w:t>
      </w:r>
    </w:p>
    <w:p w14:paraId="360887D1" w14:textId="77777777" w:rsidR="00E9487B" w:rsidRPr="00650A35" w:rsidRDefault="00E9487B" w:rsidP="00650A35">
      <w:pPr>
        <w:spacing w:line="240" w:lineRule="auto"/>
        <w:ind w:left="851" w:right="822"/>
        <w:rPr>
          <w:i/>
        </w:rPr>
      </w:pPr>
      <w:r w:rsidRPr="00650A35">
        <w:rPr>
          <w:i/>
        </w:rPr>
        <w:t xml:space="preserve">II. La tesorería municipal. </w:t>
      </w:r>
    </w:p>
    <w:p w14:paraId="7898FE85" w14:textId="77777777" w:rsidR="00E9487B" w:rsidRPr="00650A35" w:rsidRDefault="00E9487B" w:rsidP="00650A35">
      <w:pPr>
        <w:spacing w:line="240" w:lineRule="auto"/>
        <w:ind w:left="851" w:right="822"/>
        <w:rPr>
          <w:i/>
        </w:rPr>
      </w:pPr>
      <w:r w:rsidRPr="00650A35">
        <w:rPr>
          <w:i/>
        </w:rPr>
        <w:t xml:space="preserve">III. La Dirección de Obras Públicas o equivalente. </w:t>
      </w:r>
    </w:p>
    <w:p w14:paraId="7EFC9347" w14:textId="77777777" w:rsidR="00E9487B" w:rsidRPr="00650A35" w:rsidRDefault="00E9487B" w:rsidP="00650A35">
      <w:pPr>
        <w:spacing w:line="240" w:lineRule="auto"/>
        <w:ind w:left="851" w:right="822"/>
        <w:rPr>
          <w:i/>
        </w:rPr>
      </w:pPr>
      <w:r w:rsidRPr="00650A35">
        <w:rPr>
          <w:i/>
        </w:rPr>
        <w:t xml:space="preserve">IV. La Dirección de Desarrollo Económico o equivalente. </w:t>
      </w:r>
    </w:p>
    <w:p w14:paraId="4C9B63EF" w14:textId="77777777" w:rsidR="00E9487B" w:rsidRPr="00650A35" w:rsidRDefault="00E9487B" w:rsidP="00650A35">
      <w:pPr>
        <w:spacing w:line="240" w:lineRule="auto"/>
        <w:ind w:left="851" w:right="822"/>
        <w:rPr>
          <w:i/>
        </w:rPr>
      </w:pPr>
      <w:r w:rsidRPr="00650A35">
        <w:rPr>
          <w:i/>
        </w:rPr>
        <w:t xml:space="preserve">V. La Dirección de Desarrollo Urbano o equivalente; </w:t>
      </w:r>
    </w:p>
    <w:p w14:paraId="731BC66A" w14:textId="77777777" w:rsidR="00E9487B" w:rsidRPr="00650A35" w:rsidRDefault="00E9487B" w:rsidP="00650A35">
      <w:pPr>
        <w:spacing w:line="240" w:lineRule="auto"/>
        <w:ind w:left="851" w:right="822"/>
        <w:rPr>
          <w:i/>
        </w:rPr>
      </w:pPr>
      <w:r w:rsidRPr="00650A35">
        <w:rPr>
          <w:b/>
          <w:i/>
        </w:rPr>
        <w:t>VI. La Dirección de Ecología o equivalente</w:t>
      </w:r>
      <w:r w:rsidRPr="00650A35">
        <w:rPr>
          <w:i/>
        </w:rPr>
        <w:t xml:space="preserve">. </w:t>
      </w:r>
    </w:p>
    <w:p w14:paraId="58AAA7A2" w14:textId="77777777" w:rsidR="00E9487B" w:rsidRPr="00650A35" w:rsidRDefault="00E9487B" w:rsidP="00650A35">
      <w:pPr>
        <w:spacing w:line="240" w:lineRule="auto"/>
        <w:ind w:left="851" w:right="822"/>
        <w:rPr>
          <w:i/>
        </w:rPr>
      </w:pPr>
      <w:r w:rsidRPr="00650A35">
        <w:rPr>
          <w:i/>
        </w:rPr>
        <w:t xml:space="preserve">VII. La Dirección de Desarrollo Social o equivalente. </w:t>
      </w:r>
    </w:p>
    <w:p w14:paraId="30C59ECA" w14:textId="77777777" w:rsidR="00E9487B" w:rsidRPr="00650A35" w:rsidRDefault="00E9487B" w:rsidP="00650A35">
      <w:pPr>
        <w:spacing w:line="240" w:lineRule="auto"/>
        <w:ind w:left="851" w:right="822"/>
        <w:rPr>
          <w:i/>
        </w:rPr>
      </w:pPr>
      <w:r w:rsidRPr="00650A35">
        <w:rPr>
          <w:i/>
        </w:rPr>
        <w:lastRenderedPageBreak/>
        <w:t xml:space="preserve">VIII. La Coordinación Municipal de Protección Civil o equivalente. </w:t>
      </w:r>
    </w:p>
    <w:p w14:paraId="729613F9" w14:textId="77777777" w:rsidR="00E9487B" w:rsidRPr="00650A35" w:rsidRDefault="00E9487B" w:rsidP="00650A35">
      <w:pPr>
        <w:spacing w:line="240" w:lineRule="auto"/>
        <w:ind w:left="851" w:right="822"/>
        <w:rPr>
          <w:i/>
        </w:rPr>
      </w:pPr>
      <w:r w:rsidRPr="00650A35">
        <w:rPr>
          <w:i/>
        </w:rPr>
        <w:t xml:space="preserve">IX. La Dirección de las Mujeres o equivalente. </w:t>
      </w:r>
    </w:p>
    <w:p w14:paraId="66BF80A0" w14:textId="436F91A6" w:rsidR="00E9487B" w:rsidRPr="00650A35" w:rsidRDefault="00E9487B" w:rsidP="00650A35">
      <w:pPr>
        <w:spacing w:line="240" w:lineRule="auto"/>
        <w:ind w:left="851" w:right="822"/>
        <w:rPr>
          <w:i/>
        </w:rPr>
      </w:pPr>
      <w:r w:rsidRPr="00650A35">
        <w:rPr>
          <w:i/>
        </w:rPr>
        <w:t>X. Dirección del Campo o equivalente, preferentemente en los municipios cuyas características geográficas, territoriales, sociales, culturales, políticas y económicas sean predominantemente inherentes al ámbito rural.”</w:t>
      </w:r>
    </w:p>
    <w:p w14:paraId="79D823CA" w14:textId="77777777" w:rsidR="00E9487B" w:rsidRPr="00650A35" w:rsidRDefault="00E9487B" w:rsidP="00650A35">
      <w:pPr>
        <w:ind w:right="-93"/>
        <w:rPr>
          <w:rFonts w:cs="Tahoma"/>
          <w:bCs/>
          <w:szCs w:val="22"/>
        </w:rPr>
      </w:pPr>
    </w:p>
    <w:p w14:paraId="2A335ADB" w14:textId="6E51527A" w:rsidR="00E9487B" w:rsidRPr="00650A35" w:rsidRDefault="00E9487B" w:rsidP="00650A35">
      <w:pPr>
        <w:ind w:right="-93"/>
      </w:pPr>
      <w:r w:rsidRPr="00650A35">
        <w:rPr>
          <w:rFonts w:cs="Tahoma"/>
          <w:bCs/>
          <w:szCs w:val="22"/>
        </w:rPr>
        <w:t xml:space="preserve">Luego entonces el Bando Municipal 2024 aplicable para </w:t>
      </w:r>
      <w:r w:rsidRPr="00650A35">
        <w:rPr>
          <w:rFonts w:cs="Tahoma"/>
          <w:b/>
          <w:bCs/>
          <w:szCs w:val="22"/>
        </w:rPr>
        <w:t>EL SUJETO OBLIGADO</w:t>
      </w:r>
      <w:r w:rsidRPr="00650A35">
        <w:rPr>
          <w:rFonts w:cs="Tahoma"/>
          <w:bCs/>
          <w:szCs w:val="22"/>
        </w:rPr>
        <w:t xml:space="preserve"> establece en el precepto normativo número 66 que </w:t>
      </w:r>
      <w:r w:rsidRPr="00650A35">
        <w:t>la Dirección de Medio Ambiente y Ecología se encargará de llevar a cabo las siguientes acciones:</w:t>
      </w:r>
    </w:p>
    <w:p w14:paraId="5D0E2C0B" w14:textId="77777777" w:rsidR="00E9487B" w:rsidRPr="00650A35" w:rsidRDefault="00E9487B" w:rsidP="00650A35">
      <w:pPr>
        <w:ind w:right="-93"/>
      </w:pPr>
    </w:p>
    <w:p w14:paraId="40D61598" w14:textId="638840C3" w:rsidR="00E9487B" w:rsidRPr="00650A35" w:rsidRDefault="00E9487B" w:rsidP="00650A35">
      <w:pPr>
        <w:spacing w:line="240" w:lineRule="auto"/>
        <w:ind w:left="851" w:right="822"/>
        <w:rPr>
          <w:i/>
        </w:rPr>
      </w:pPr>
      <w:r w:rsidRPr="00650A35">
        <w:rPr>
          <w:i/>
        </w:rPr>
        <w:t>Artículo 66. La Dirección de Medio Ambiente y Ecología se encargará de realizar las siguientes acciones:</w:t>
      </w:r>
    </w:p>
    <w:p w14:paraId="7D296EA0" w14:textId="77777777" w:rsidR="00E9487B" w:rsidRPr="00650A35" w:rsidRDefault="00E9487B" w:rsidP="00650A35">
      <w:pPr>
        <w:spacing w:line="240" w:lineRule="auto"/>
        <w:ind w:left="851" w:right="822"/>
        <w:rPr>
          <w:i/>
        </w:rPr>
      </w:pPr>
    </w:p>
    <w:p w14:paraId="53838DC5" w14:textId="77777777" w:rsidR="00E9487B" w:rsidRPr="00650A35" w:rsidRDefault="00E9487B" w:rsidP="00650A35">
      <w:pPr>
        <w:spacing w:line="240" w:lineRule="auto"/>
        <w:ind w:left="851" w:right="822"/>
        <w:rPr>
          <w:i/>
        </w:rPr>
      </w:pPr>
      <w:r w:rsidRPr="00650A35">
        <w:rPr>
          <w:b/>
          <w:i/>
        </w:rPr>
        <w:t>I. Recibir, integrar, evaluar y, en su caso, expedir las autorizaciones, licencias, permisos y/o registros de carácter municipal</w:t>
      </w:r>
      <w:r w:rsidRPr="00650A35">
        <w:rPr>
          <w:i/>
        </w:rPr>
        <w:t xml:space="preserve">, así como aquellos que son atribución de la Secretaría del Medio Ambiente del Gobierno del Estado de México y que, por los instrumentos legales, le hayan sido legalmente delegados al Municipio; </w:t>
      </w:r>
    </w:p>
    <w:p w14:paraId="295F2F8C" w14:textId="77777777" w:rsidR="00E9487B" w:rsidRPr="00650A35" w:rsidRDefault="00E9487B" w:rsidP="00650A35">
      <w:pPr>
        <w:spacing w:line="240" w:lineRule="auto"/>
        <w:ind w:left="851" w:right="822"/>
        <w:rPr>
          <w:i/>
        </w:rPr>
      </w:pPr>
      <w:r w:rsidRPr="00650A35">
        <w:rPr>
          <w:i/>
        </w:rPr>
        <w:t xml:space="preserve">II. Aplicar las disposiciones jurídicas en materia de prevención y control de la contaminación atmosférica y auditiva generada por fuentes fijas que funcionen como establecimientos mercantiles o de servicios; de emisiones de contaminantes a la atmósfera, provenientes de fuentes móviles de su competencia, en términos de la Norma Oficial Mexicana NOM-081- SEMARNAT-1994, en la cual nos marca los límites máximos permisibles y los horarios de acuerdo a la Unidad Económica. </w:t>
      </w:r>
    </w:p>
    <w:p w14:paraId="4D10DE71" w14:textId="77777777" w:rsidR="00E9487B" w:rsidRPr="00650A35" w:rsidRDefault="00E9487B" w:rsidP="00650A35">
      <w:pPr>
        <w:spacing w:line="240" w:lineRule="auto"/>
        <w:ind w:left="851" w:right="822"/>
        <w:rPr>
          <w:i/>
        </w:rPr>
      </w:pPr>
      <w:r w:rsidRPr="00650A35">
        <w:rPr>
          <w:b/>
          <w:i/>
        </w:rPr>
        <w:t>III. Aplicar las disposiciones jurídicas en materia de prevención¸ control y en su caso sanción por</w:t>
      </w:r>
      <w:r w:rsidRPr="00650A35">
        <w:rPr>
          <w:i/>
        </w:rPr>
        <w:t xml:space="preserve"> la contaminación de agua y suelo, maltrato animal y </w:t>
      </w:r>
      <w:r w:rsidRPr="00650A35">
        <w:rPr>
          <w:b/>
          <w:i/>
        </w:rPr>
        <w:t>arbolado urbano</w:t>
      </w:r>
      <w:r w:rsidRPr="00650A35">
        <w:rPr>
          <w:i/>
        </w:rPr>
        <w:t xml:space="preserve">; esto apegado a las Leyes, Normas oficiales, Códigos y Reglamentos locales aplicables en la Materia. </w:t>
      </w:r>
    </w:p>
    <w:p w14:paraId="7388DC75" w14:textId="77777777" w:rsidR="007C6905" w:rsidRPr="00650A35" w:rsidRDefault="00E9487B" w:rsidP="00650A35">
      <w:pPr>
        <w:spacing w:line="240" w:lineRule="auto"/>
        <w:ind w:left="851" w:right="822"/>
        <w:rPr>
          <w:i/>
        </w:rPr>
      </w:pPr>
      <w:r w:rsidRPr="00650A35">
        <w:rPr>
          <w:i/>
        </w:rPr>
        <w:t xml:space="preserve">IV. Participar en la evaluación del impacto ambiental de obras o actividades de competencia estatal, cuando las mismas se realicen en el ámbito de su circunscripción territorial; </w:t>
      </w:r>
    </w:p>
    <w:p w14:paraId="7A2DE2FA" w14:textId="647E7335" w:rsidR="00E9487B" w:rsidRPr="00650A35" w:rsidRDefault="007C6905" w:rsidP="00650A35">
      <w:pPr>
        <w:spacing w:line="240" w:lineRule="auto"/>
        <w:ind w:left="851" w:right="822"/>
        <w:rPr>
          <w:b/>
          <w:i/>
        </w:rPr>
      </w:pPr>
      <w:r w:rsidRPr="00650A35">
        <w:rPr>
          <w:b/>
          <w:i/>
        </w:rPr>
        <w:t xml:space="preserve">V. </w:t>
      </w:r>
      <w:r w:rsidR="00E9487B" w:rsidRPr="00650A35">
        <w:rPr>
          <w:b/>
          <w:i/>
        </w:rPr>
        <w:t xml:space="preserve">Convocar, capacitar y conformar un padrón de podadores acreditados ante esta dependencia, los cuales serán los únicos que podrán ofrecer sus servicios para la realización de trabajos autorizados a la ciudadanía, ya sea de poda, derribo y/o trasplante de arbolado urbano; </w:t>
      </w:r>
    </w:p>
    <w:p w14:paraId="62169816" w14:textId="77777777" w:rsidR="007C6905" w:rsidRPr="00650A35" w:rsidRDefault="00E9487B" w:rsidP="00650A35">
      <w:pPr>
        <w:spacing w:line="240" w:lineRule="auto"/>
        <w:ind w:left="851" w:right="822"/>
        <w:rPr>
          <w:i/>
        </w:rPr>
      </w:pPr>
      <w:r w:rsidRPr="00650A35">
        <w:rPr>
          <w:b/>
          <w:i/>
        </w:rPr>
        <w:lastRenderedPageBreak/>
        <w:t>VI. Revisar y justificar técnicamente los dictámenes de riesgo</w:t>
      </w:r>
      <w:r w:rsidRPr="00650A35">
        <w:rPr>
          <w:i/>
        </w:rPr>
        <w:t xml:space="preserve"> </w:t>
      </w:r>
      <w:r w:rsidRPr="00650A35">
        <w:rPr>
          <w:b/>
          <w:i/>
        </w:rPr>
        <w:t>emitidos por la Dirección de Protección Civil y Bomberos</w:t>
      </w:r>
      <w:r w:rsidRPr="00650A35">
        <w:rPr>
          <w:i/>
        </w:rPr>
        <w:t xml:space="preserve"> </w:t>
      </w:r>
      <w:r w:rsidRPr="00650A35">
        <w:rPr>
          <w:b/>
          <w:i/>
        </w:rPr>
        <w:t>en cuanto a la ejecución de trabajos en árboles</w:t>
      </w:r>
      <w:r w:rsidRPr="00650A35">
        <w:rPr>
          <w:i/>
        </w:rPr>
        <w:t xml:space="preserve"> que, por la magnitud del riesgo, se ejecuten sin previa autorización; de igual manera, se indicará en las autorizaciones emitidas por esta Dirección </w:t>
      </w:r>
      <w:r w:rsidRPr="00650A35">
        <w:rPr>
          <w:b/>
          <w:i/>
        </w:rPr>
        <w:t>cuando exista arbolado que represente un riesgo a la ciudadanía</w:t>
      </w:r>
      <w:r w:rsidRPr="00650A35">
        <w:rPr>
          <w:i/>
        </w:rPr>
        <w:t xml:space="preserve"> con la finalidad de que sea atendido por la </w:t>
      </w:r>
      <w:r w:rsidRPr="00650A35">
        <w:rPr>
          <w:b/>
          <w:i/>
        </w:rPr>
        <w:t>Dirección de Protección Civil y Bomberos</w:t>
      </w:r>
      <w:r w:rsidRPr="00650A35">
        <w:rPr>
          <w:i/>
        </w:rPr>
        <w:t xml:space="preserve">; </w:t>
      </w:r>
    </w:p>
    <w:p w14:paraId="715210F8" w14:textId="77777777" w:rsidR="007C6905" w:rsidRPr="00650A35" w:rsidRDefault="00E9487B" w:rsidP="00650A35">
      <w:pPr>
        <w:spacing w:line="240" w:lineRule="auto"/>
        <w:ind w:left="851" w:right="822"/>
        <w:rPr>
          <w:i/>
        </w:rPr>
      </w:pPr>
      <w:r w:rsidRPr="00650A35">
        <w:rPr>
          <w:i/>
        </w:rPr>
        <w:t xml:space="preserve">VII. Llevar a cabo campañas de reforestación y restauración dentro de las áreas de conservación y zonas urbanas del Municipio, así como eventos de educación ambiental y bienestar animal; </w:t>
      </w:r>
    </w:p>
    <w:p w14:paraId="6ACC89CF" w14:textId="77777777" w:rsidR="007C6905" w:rsidRPr="00650A35" w:rsidRDefault="00E9487B" w:rsidP="00650A35">
      <w:pPr>
        <w:spacing w:line="240" w:lineRule="auto"/>
        <w:ind w:left="851" w:right="822"/>
        <w:rPr>
          <w:i/>
        </w:rPr>
      </w:pPr>
      <w:r w:rsidRPr="00650A35">
        <w:rPr>
          <w:b/>
          <w:i/>
        </w:rPr>
        <w:t>VIII. Realizar visitas de Inspección y/o, Verificación con el objeto de constatar el cumplimiento</w:t>
      </w:r>
      <w:r w:rsidRPr="00650A35">
        <w:rPr>
          <w:i/>
        </w:rPr>
        <w:t xml:space="preserve"> al Código para la Biodiversidad del Estado de México y demás ordenamientos aplicables; y </w:t>
      </w:r>
    </w:p>
    <w:p w14:paraId="3985DEA5" w14:textId="43CFBDD0" w:rsidR="00E9487B" w:rsidRPr="00650A35" w:rsidRDefault="00E9487B" w:rsidP="00650A35">
      <w:pPr>
        <w:spacing w:line="240" w:lineRule="auto"/>
        <w:ind w:left="851" w:right="822"/>
        <w:rPr>
          <w:i/>
        </w:rPr>
      </w:pPr>
      <w:r w:rsidRPr="00650A35">
        <w:rPr>
          <w:i/>
        </w:rPr>
        <w:t>IX. Contar con la Célula de Rescate de Fauna Silvestre.</w:t>
      </w:r>
    </w:p>
    <w:p w14:paraId="2EC0D8ED" w14:textId="77777777" w:rsidR="00E9487B" w:rsidRPr="00650A35" w:rsidRDefault="00E9487B" w:rsidP="00650A35">
      <w:pPr>
        <w:spacing w:line="240" w:lineRule="auto"/>
        <w:ind w:left="851" w:right="822"/>
        <w:rPr>
          <w:i/>
        </w:rPr>
      </w:pPr>
    </w:p>
    <w:p w14:paraId="374EB69E" w14:textId="0FD4703D" w:rsidR="00E9487B" w:rsidRPr="00650A35" w:rsidRDefault="00E9487B" w:rsidP="00650A35">
      <w:pPr>
        <w:spacing w:line="240" w:lineRule="auto"/>
        <w:ind w:left="851" w:right="822"/>
        <w:rPr>
          <w:i/>
        </w:rPr>
      </w:pPr>
      <w:r w:rsidRPr="00650A35">
        <w:rPr>
          <w:i/>
        </w:rPr>
        <w:t>Esta Dirección tendrá bajo su mando un cuerpo de vigilancia, dotado de vehículos adecuados para verificar el exacto cumplimiento del contenido de las Normas y Leyes aplicables a la materia y que deberán estar identificados como patrullas en colores blanco y verde con la leyenda legible de VIGILANCIA AMBIENTAL, con luces y sonidos de emergencia en colores blancos y ámbar</w:t>
      </w:r>
    </w:p>
    <w:p w14:paraId="03BC90F8" w14:textId="77777777" w:rsidR="00E9487B" w:rsidRPr="00650A35" w:rsidRDefault="00E9487B" w:rsidP="00650A35">
      <w:pPr>
        <w:ind w:right="-93"/>
        <w:rPr>
          <w:rFonts w:cs="Tahoma"/>
          <w:bCs/>
          <w:szCs w:val="22"/>
        </w:rPr>
      </w:pPr>
    </w:p>
    <w:p w14:paraId="73E1E5F4" w14:textId="654DB5E7" w:rsidR="00E9487B" w:rsidRPr="00650A35" w:rsidRDefault="004343D2" w:rsidP="00650A35">
      <w:pPr>
        <w:ind w:right="-93"/>
        <w:rPr>
          <w:rFonts w:eastAsia="Calibri" w:cs="Tahoma"/>
          <w:iCs/>
          <w:szCs w:val="22"/>
          <w:lang w:val="es-ES" w:eastAsia="es-ES_tradnl"/>
        </w:rPr>
      </w:pPr>
      <w:r w:rsidRPr="00650A35">
        <w:rPr>
          <w:rFonts w:cs="Tahoma"/>
          <w:bCs/>
          <w:szCs w:val="22"/>
        </w:rPr>
        <w:t xml:space="preserve">De lo anterior, podemos advertir que la Dirección de </w:t>
      </w:r>
      <w:r w:rsidRPr="00650A35">
        <w:rPr>
          <w:rFonts w:eastAsia="Calibri" w:cs="Tahoma"/>
          <w:iCs/>
          <w:szCs w:val="22"/>
          <w:lang w:val="es-ES" w:eastAsia="es-ES_tradnl"/>
        </w:rPr>
        <w:t xml:space="preserve">Medio Ambiente y Ecología se encarga de realizar diversas acciones, entre las que destaca, aplicar las disposiciones jurídicas en materia de prevención y control por contaminación de arbolado urbano conforme a la normatividad aplicable, así como, indicar en las autorizaciones emitidas por dicha Dirección cuando exista arbolado que represente un riesgo a la ciudadanía, lo cual es atendido por la Dirección de Protección Civil y Bomberos. </w:t>
      </w:r>
    </w:p>
    <w:p w14:paraId="7702129D" w14:textId="77777777" w:rsidR="005849E9" w:rsidRPr="00650A35" w:rsidRDefault="005849E9" w:rsidP="00650A35">
      <w:pPr>
        <w:ind w:right="-93"/>
        <w:rPr>
          <w:rFonts w:eastAsia="Calibri" w:cs="Tahoma"/>
          <w:iCs/>
          <w:szCs w:val="22"/>
          <w:lang w:val="es-ES" w:eastAsia="es-ES_tradnl"/>
        </w:rPr>
      </w:pPr>
    </w:p>
    <w:p w14:paraId="2590FAFC" w14:textId="2CAF9281" w:rsidR="005849E9" w:rsidRPr="00650A35" w:rsidRDefault="005849E9" w:rsidP="00650A35">
      <w:pPr>
        <w:ind w:right="-93"/>
        <w:rPr>
          <w:rFonts w:eastAsia="Calibri" w:cs="Tahoma"/>
          <w:iCs/>
          <w:szCs w:val="22"/>
          <w:lang w:val="es-ES" w:eastAsia="es-ES_tradnl"/>
        </w:rPr>
      </w:pPr>
      <w:r w:rsidRPr="00650A35">
        <w:rPr>
          <w:rFonts w:eastAsia="Calibri" w:cs="Tahoma"/>
          <w:iCs/>
          <w:szCs w:val="22"/>
          <w:lang w:val="es-ES" w:eastAsia="es-ES_tradnl"/>
        </w:rPr>
        <w:t xml:space="preserve">En ese sentido, ante la última premisa señalada en el párrafo anterior, podemos advertir que, cuando se requiera, la Dirección de Medio Ambiente y </w:t>
      </w:r>
      <w:r w:rsidR="00BE4EDD" w:rsidRPr="00650A35">
        <w:rPr>
          <w:rFonts w:eastAsia="Calibri" w:cs="Tahoma"/>
          <w:iCs/>
          <w:szCs w:val="22"/>
          <w:lang w:val="es-ES" w:eastAsia="es-ES_tradnl"/>
        </w:rPr>
        <w:t>Ecología</w:t>
      </w:r>
      <w:r w:rsidRPr="00650A35">
        <w:rPr>
          <w:rFonts w:eastAsia="Calibri" w:cs="Tahoma"/>
          <w:iCs/>
          <w:szCs w:val="22"/>
          <w:lang w:val="es-ES" w:eastAsia="es-ES_tradnl"/>
        </w:rPr>
        <w:t xml:space="preserve"> </w:t>
      </w:r>
      <w:r w:rsidR="00BE4EDD" w:rsidRPr="00650A35">
        <w:rPr>
          <w:rFonts w:eastAsia="Calibri" w:cs="Tahoma"/>
          <w:iCs/>
          <w:szCs w:val="22"/>
          <w:lang w:val="es-ES" w:eastAsia="es-ES_tradnl"/>
        </w:rPr>
        <w:t xml:space="preserve">se apoyará de la Dirección de Protección Civil y Bomberos cuando el arbolado represente un riesgo a la ciudadanía, por ello, ante las manifestaciones vertidas en la respuesta a la solicitud de información, podemos </w:t>
      </w:r>
      <w:r w:rsidR="00BE4EDD" w:rsidRPr="00650A35">
        <w:rPr>
          <w:rFonts w:eastAsia="Calibri" w:cs="Tahoma"/>
          <w:iCs/>
          <w:szCs w:val="22"/>
          <w:lang w:val="es-ES" w:eastAsia="es-ES_tradnl"/>
        </w:rPr>
        <w:lastRenderedPageBreak/>
        <w:t>dilucidar que la Dirección de Medio Ambiente y Ecología solicit</w:t>
      </w:r>
      <w:r w:rsidR="006A3A56" w:rsidRPr="00650A35">
        <w:rPr>
          <w:rFonts w:eastAsia="Calibri" w:cs="Tahoma"/>
          <w:iCs/>
          <w:szCs w:val="22"/>
          <w:lang w:val="es-ES" w:eastAsia="es-ES_tradnl"/>
        </w:rPr>
        <w:t>ó</w:t>
      </w:r>
      <w:r w:rsidR="00BE4EDD" w:rsidRPr="00650A35">
        <w:rPr>
          <w:rFonts w:eastAsia="Calibri" w:cs="Tahoma"/>
          <w:iCs/>
          <w:szCs w:val="22"/>
          <w:lang w:val="es-ES" w:eastAsia="es-ES_tradnl"/>
        </w:rPr>
        <w:t xml:space="preserve"> </w:t>
      </w:r>
      <w:r w:rsidR="006A3A56" w:rsidRPr="00650A35">
        <w:rPr>
          <w:rFonts w:eastAsia="Calibri" w:cs="Tahoma"/>
          <w:iCs/>
          <w:szCs w:val="22"/>
          <w:lang w:val="es-ES" w:eastAsia="es-ES_tradnl"/>
        </w:rPr>
        <w:t>a esta última</w:t>
      </w:r>
      <w:r w:rsidR="00BE4EDD" w:rsidRPr="00650A35">
        <w:rPr>
          <w:rFonts w:eastAsia="Calibri" w:cs="Tahoma"/>
          <w:iCs/>
          <w:szCs w:val="22"/>
          <w:lang w:val="es-ES" w:eastAsia="es-ES_tradnl"/>
        </w:rPr>
        <w:t>, emitiera un dictamen de riesgo del multicitado árbol ante la petición recibida por la particular, sin embargo, del soporte documental remitido uno de los documentos que pudiese ser el dictamen referido se encuentra completamente ilegible lo cual impide visualizar su contenido.</w:t>
      </w:r>
    </w:p>
    <w:p w14:paraId="68A0379B" w14:textId="77777777" w:rsidR="00BE4EDD" w:rsidRPr="00650A35" w:rsidRDefault="00BE4EDD" w:rsidP="00650A35">
      <w:pPr>
        <w:ind w:right="-93"/>
        <w:rPr>
          <w:rFonts w:eastAsia="Calibri" w:cs="Tahoma"/>
          <w:iCs/>
          <w:szCs w:val="22"/>
          <w:lang w:val="es-ES" w:eastAsia="es-ES_tradnl"/>
        </w:rPr>
      </w:pPr>
    </w:p>
    <w:p w14:paraId="658229D2" w14:textId="2860D7AE" w:rsidR="00BE4EDD" w:rsidRPr="00650A35" w:rsidRDefault="00BE4EDD" w:rsidP="00650A35">
      <w:pPr>
        <w:ind w:right="-93"/>
        <w:rPr>
          <w:rFonts w:eastAsia="Calibri" w:cs="Tahoma"/>
          <w:iCs/>
          <w:szCs w:val="22"/>
          <w:lang w:val="es-ES" w:eastAsia="es-ES_tradnl"/>
        </w:rPr>
      </w:pPr>
      <w:r w:rsidRPr="00650A35">
        <w:rPr>
          <w:rFonts w:eastAsia="Calibri" w:cs="Tahoma"/>
          <w:iCs/>
          <w:szCs w:val="22"/>
          <w:lang w:val="es-ES" w:eastAsia="es-ES_tradnl"/>
        </w:rPr>
        <w:t>Ante tales circunstancias, este Órgano</w:t>
      </w:r>
      <w:r w:rsidR="00573C56" w:rsidRPr="00650A35">
        <w:rPr>
          <w:rFonts w:eastAsia="Calibri" w:cs="Tahoma"/>
          <w:iCs/>
          <w:szCs w:val="22"/>
          <w:lang w:val="es-ES" w:eastAsia="es-ES_tradnl"/>
        </w:rPr>
        <w:t xml:space="preserve"> Garante considera dable ordenar la entrega de la información referida con anterioridad, en versión pública de ser necesario, sin embargo toda vez que la normatividad aplicable, no constriñe al </w:t>
      </w:r>
      <w:r w:rsidR="00573C56" w:rsidRPr="00650A35">
        <w:rPr>
          <w:rFonts w:eastAsia="Calibri" w:cs="Tahoma"/>
          <w:b/>
          <w:iCs/>
          <w:szCs w:val="22"/>
          <w:lang w:val="es-ES" w:eastAsia="es-ES_tradnl"/>
        </w:rPr>
        <w:t xml:space="preserve">SUJETO OBLIGADO </w:t>
      </w:r>
      <w:r w:rsidR="00573C56" w:rsidRPr="00650A35">
        <w:rPr>
          <w:rFonts w:eastAsia="Calibri" w:cs="Tahoma"/>
          <w:iCs/>
          <w:szCs w:val="22"/>
          <w:lang w:val="es-ES" w:eastAsia="es-ES_tradnl"/>
        </w:rPr>
        <w:t xml:space="preserve">a emitir datos específicos respecto de las muestras realizadas y los resultados a estas, para el caso en que no se cuente con la información, bastará con que así lo haga del conocimiento a </w:t>
      </w:r>
      <w:r w:rsidR="00573C56" w:rsidRPr="00650A35">
        <w:rPr>
          <w:rFonts w:eastAsia="Calibri" w:cs="Tahoma"/>
          <w:b/>
          <w:iCs/>
          <w:szCs w:val="22"/>
          <w:lang w:val="es-ES" w:eastAsia="es-ES_tradnl"/>
        </w:rPr>
        <w:t xml:space="preserve">LA PARTE RECURRENTE </w:t>
      </w:r>
      <w:r w:rsidR="00573C56" w:rsidRPr="00650A35">
        <w:rPr>
          <w:rFonts w:eastAsia="Calibri" w:cs="Tahoma"/>
          <w:iCs/>
          <w:szCs w:val="22"/>
          <w:lang w:val="es-ES" w:eastAsia="es-ES_tradnl"/>
        </w:rPr>
        <w:t xml:space="preserve">en términos de lo que establece el artículo 19 segundo párrafo de la Ley de Transparencia Local. </w:t>
      </w:r>
    </w:p>
    <w:p w14:paraId="1F7F2762" w14:textId="77777777" w:rsidR="00A96866" w:rsidRPr="00650A35" w:rsidRDefault="00A96866" w:rsidP="00650A35">
      <w:pPr>
        <w:ind w:right="-93"/>
        <w:rPr>
          <w:rFonts w:cs="Tahoma"/>
          <w:bCs/>
          <w:szCs w:val="22"/>
        </w:rPr>
      </w:pPr>
    </w:p>
    <w:p w14:paraId="1D2B6855" w14:textId="77777777" w:rsidR="00573C56" w:rsidRPr="00650A35" w:rsidRDefault="00573C56" w:rsidP="00650A35">
      <w:pPr>
        <w:pStyle w:val="Ttulo3"/>
      </w:pPr>
      <w:bookmarkStart w:id="31" w:name="_Toc165402882"/>
      <w:bookmarkStart w:id="32" w:name="_Toc179924842"/>
      <w:r w:rsidRPr="00650A35">
        <w:t>d) Versión pública</w:t>
      </w:r>
      <w:bookmarkEnd w:id="31"/>
      <w:bookmarkEnd w:id="32"/>
    </w:p>
    <w:p w14:paraId="254E3C67" w14:textId="77777777" w:rsidR="00573C56" w:rsidRPr="00650A35" w:rsidRDefault="00573C56" w:rsidP="00650A35">
      <w:pPr>
        <w:rPr>
          <w:bCs/>
        </w:rPr>
      </w:pPr>
      <w:r w:rsidRPr="00650A35">
        <w:t xml:space="preserve">Para el caso de que el o los documentos de los cuales se ordena su entrega contengan datos personales susceptibles de ser testados, deberán ser entregados en </w:t>
      </w:r>
      <w:r w:rsidRPr="00650A35">
        <w:rPr>
          <w:b/>
        </w:rPr>
        <w:t>versión pública</w:t>
      </w:r>
      <w:r w:rsidRPr="00650A35">
        <w:t>, pues el</w:t>
      </w:r>
      <w:r w:rsidRPr="00650A35">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457005BF" w14:textId="77777777" w:rsidR="00573C56" w:rsidRPr="00650A35" w:rsidRDefault="00573C56" w:rsidP="00650A35">
      <w:pPr>
        <w:rPr>
          <w:rFonts w:eastAsia="Calibri"/>
          <w:bCs/>
          <w:lang w:eastAsia="en-US"/>
        </w:rPr>
      </w:pPr>
    </w:p>
    <w:p w14:paraId="7599516A" w14:textId="77777777" w:rsidR="00573C56" w:rsidRPr="00650A35" w:rsidRDefault="00573C56" w:rsidP="00650A35">
      <w:pPr>
        <w:rPr>
          <w:bCs/>
        </w:rPr>
      </w:pPr>
      <w:r w:rsidRPr="00650A35">
        <w:rPr>
          <w:bCs/>
        </w:rPr>
        <w:lastRenderedPageBreak/>
        <w:t>A este respecto, los artículos 3, fracciones IX, XX, XXI y XLV; 51 y 52 de la Ley de Transparencia y Acceso a la Información Pública del Estado de México y Municipios establecen:</w:t>
      </w:r>
    </w:p>
    <w:p w14:paraId="15D55854" w14:textId="77777777" w:rsidR="00573C56" w:rsidRPr="00650A35" w:rsidRDefault="00573C56" w:rsidP="00650A35"/>
    <w:p w14:paraId="34AA5C11" w14:textId="77777777" w:rsidR="00573C56" w:rsidRPr="00650A35" w:rsidRDefault="00573C56" w:rsidP="00650A35">
      <w:pPr>
        <w:pStyle w:val="Ttulo"/>
      </w:pPr>
      <w:r w:rsidRPr="00650A35">
        <w:rPr>
          <w:b/>
          <w:bCs/>
          <w:noProof/>
        </w:rPr>
        <w:t>“</w:t>
      </w:r>
      <w:r w:rsidRPr="00650A35">
        <w:rPr>
          <w:b/>
          <w:bCs/>
        </w:rPr>
        <w:t xml:space="preserve">Artículo 3. </w:t>
      </w:r>
      <w:r w:rsidRPr="00650A35">
        <w:t xml:space="preserve">Para los efectos de la presente Ley se entenderá por: </w:t>
      </w:r>
    </w:p>
    <w:p w14:paraId="069AD1F2" w14:textId="77777777" w:rsidR="00573C56" w:rsidRPr="00650A35" w:rsidRDefault="00573C56" w:rsidP="00650A35">
      <w:pPr>
        <w:pStyle w:val="Ttulo"/>
      </w:pPr>
      <w:r w:rsidRPr="00650A35">
        <w:rPr>
          <w:b/>
        </w:rPr>
        <w:t>IX.</w:t>
      </w:r>
      <w:r w:rsidRPr="00650A35">
        <w:t xml:space="preserve"> </w:t>
      </w:r>
      <w:r w:rsidRPr="00650A35">
        <w:rPr>
          <w:b/>
        </w:rPr>
        <w:t xml:space="preserve">Datos personales: </w:t>
      </w:r>
      <w:r w:rsidRPr="00650A35">
        <w:t xml:space="preserve">La información concerniente a una persona, identificada o identificable según lo dispuesto por la Ley de Protección de Datos Personales del Estado de México; </w:t>
      </w:r>
    </w:p>
    <w:p w14:paraId="7C74D540" w14:textId="77777777" w:rsidR="00573C56" w:rsidRPr="00650A35" w:rsidRDefault="00573C56" w:rsidP="00650A35"/>
    <w:p w14:paraId="2925FC20" w14:textId="77777777" w:rsidR="00573C56" w:rsidRPr="00650A35" w:rsidRDefault="00573C56" w:rsidP="00650A35">
      <w:pPr>
        <w:pStyle w:val="Ttulo"/>
      </w:pPr>
      <w:r w:rsidRPr="00650A35">
        <w:rPr>
          <w:b/>
        </w:rPr>
        <w:t>XX.</w:t>
      </w:r>
      <w:r w:rsidRPr="00650A35">
        <w:t xml:space="preserve"> </w:t>
      </w:r>
      <w:r w:rsidRPr="00650A35">
        <w:rPr>
          <w:b/>
        </w:rPr>
        <w:t>Información clasificada:</w:t>
      </w:r>
      <w:r w:rsidRPr="00650A35">
        <w:t xml:space="preserve"> Aquella considerada por la presente Ley como reservada o confidencial; </w:t>
      </w:r>
    </w:p>
    <w:p w14:paraId="3146257A" w14:textId="77777777" w:rsidR="00573C56" w:rsidRPr="00650A35" w:rsidRDefault="00573C56" w:rsidP="00650A35"/>
    <w:p w14:paraId="6B188898" w14:textId="77777777" w:rsidR="00573C56" w:rsidRPr="00650A35" w:rsidRDefault="00573C56" w:rsidP="00650A35">
      <w:pPr>
        <w:pStyle w:val="Ttulo"/>
      </w:pPr>
      <w:r w:rsidRPr="00650A35">
        <w:rPr>
          <w:b/>
        </w:rPr>
        <w:t>XXI.</w:t>
      </w:r>
      <w:r w:rsidRPr="00650A35">
        <w:t xml:space="preserve"> </w:t>
      </w:r>
      <w:r w:rsidRPr="00650A35">
        <w:rPr>
          <w:b/>
        </w:rPr>
        <w:t>Información confidencial</w:t>
      </w:r>
      <w:r w:rsidRPr="00650A35">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73D0FCE" w14:textId="77777777" w:rsidR="00573C56" w:rsidRPr="00650A35" w:rsidRDefault="00573C56" w:rsidP="00650A35"/>
    <w:p w14:paraId="6C940A8E" w14:textId="77777777" w:rsidR="00573C56" w:rsidRPr="00650A35" w:rsidRDefault="00573C56" w:rsidP="00650A35">
      <w:pPr>
        <w:pStyle w:val="Ttulo"/>
      </w:pPr>
      <w:r w:rsidRPr="00650A35">
        <w:rPr>
          <w:b/>
        </w:rPr>
        <w:t>XLV. Versión pública:</w:t>
      </w:r>
      <w:r w:rsidRPr="00650A35">
        <w:t xml:space="preserve"> Documento en el que se elimine, suprime o borra la información clasificada como reservada o confidencial para permitir su acceso. </w:t>
      </w:r>
    </w:p>
    <w:p w14:paraId="0665D6AF" w14:textId="77777777" w:rsidR="00573C56" w:rsidRPr="00650A35" w:rsidRDefault="00573C56" w:rsidP="00650A35"/>
    <w:p w14:paraId="0BE9BD09" w14:textId="77777777" w:rsidR="00573C56" w:rsidRPr="00650A35" w:rsidRDefault="00573C56" w:rsidP="00650A35">
      <w:pPr>
        <w:pStyle w:val="Ttulo"/>
      </w:pPr>
      <w:r w:rsidRPr="00650A35">
        <w:rPr>
          <w:b/>
        </w:rPr>
        <w:t>Artículo 51.</w:t>
      </w:r>
      <w:r w:rsidRPr="00650A35">
        <w:t xml:space="preserve"> Los sujetos obligados designaran a un responsable para atender la Unidad de Transparencia, quien fungirá como enlace entre éstos y los solicitantes. Dicha Unidad será la encargada de tramitar internamente la solicitud de información </w:t>
      </w:r>
      <w:r w:rsidRPr="00650A35">
        <w:rPr>
          <w:b/>
        </w:rPr>
        <w:t xml:space="preserve">y tendrá la responsabilidad de verificar en cada caso que la misma no sea confidencial o reservada. </w:t>
      </w:r>
      <w:r w:rsidRPr="00650A35">
        <w:t>Dicha Unidad contará con las facultades internas necesarias para gestionar la atención a las solicitudes de información en los términos de la Ley General y la presente Ley.</w:t>
      </w:r>
    </w:p>
    <w:p w14:paraId="2105C45C" w14:textId="77777777" w:rsidR="00573C56" w:rsidRPr="00650A35" w:rsidRDefault="00573C56" w:rsidP="00650A35"/>
    <w:p w14:paraId="754AB8D6" w14:textId="77777777" w:rsidR="00573C56" w:rsidRPr="00650A35" w:rsidRDefault="00573C56" w:rsidP="00650A35">
      <w:pPr>
        <w:pStyle w:val="Ttulo"/>
      </w:pPr>
      <w:r w:rsidRPr="00650A35">
        <w:rPr>
          <w:b/>
        </w:rPr>
        <w:t>Artículo 52.</w:t>
      </w:r>
      <w:r w:rsidRPr="00650A35">
        <w:t xml:space="preserve"> Las solicitudes de acceso a la información y las respuestas que se les dé, incluyendo, en su caso, </w:t>
      </w:r>
      <w:r w:rsidRPr="00650A35">
        <w:rPr>
          <w:u w:val="single"/>
        </w:rPr>
        <w:t>la información entregada, así como las resoluciones a los recursos que en su caso se promuevan serán públicas, y de ser el caso que contenga datos personales que deban ser protegidos se podrá dar su acceso en su versión pública</w:t>
      </w:r>
      <w:r w:rsidRPr="00650A35">
        <w:t>, siempre y cuando la resolución de referencia se someta a un proceso de disociación, es decir, no haga identificable al titular de tales datos personales.</w:t>
      </w:r>
      <w:r w:rsidRPr="00650A35">
        <w:rPr>
          <w:bCs/>
          <w:noProof/>
        </w:rPr>
        <w:t xml:space="preserve">” </w:t>
      </w:r>
      <w:r w:rsidRPr="00650A35">
        <w:rPr>
          <w:i w:val="0"/>
          <w:iCs/>
          <w:szCs w:val="22"/>
        </w:rPr>
        <w:t>(Énfasis añadido)</w:t>
      </w:r>
    </w:p>
    <w:p w14:paraId="4EA1EB84" w14:textId="77777777" w:rsidR="00573C56" w:rsidRPr="00650A35" w:rsidRDefault="00573C56" w:rsidP="00650A35"/>
    <w:p w14:paraId="34D517DF" w14:textId="77777777" w:rsidR="00573C56" w:rsidRPr="00650A35" w:rsidRDefault="00573C56" w:rsidP="00650A35">
      <w:r w:rsidRPr="00650A35">
        <w:lastRenderedPageBreak/>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6E019595" w14:textId="77777777" w:rsidR="00573C56" w:rsidRPr="00650A35" w:rsidRDefault="00573C56" w:rsidP="00650A35"/>
    <w:p w14:paraId="4DD47196" w14:textId="77777777" w:rsidR="00573C56" w:rsidRPr="00650A35" w:rsidRDefault="00573C56" w:rsidP="00650A35">
      <w:pPr>
        <w:pStyle w:val="Ttulo"/>
        <w:rPr>
          <w:rFonts w:eastAsia="Arial Unicode MS"/>
        </w:rPr>
      </w:pPr>
      <w:r w:rsidRPr="00650A35">
        <w:rPr>
          <w:rFonts w:eastAsia="Arial Unicode MS"/>
          <w:b/>
        </w:rPr>
        <w:t>“Artículo 22.</w:t>
      </w:r>
      <w:r w:rsidRPr="00650A35">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A165617" w14:textId="77777777" w:rsidR="00573C56" w:rsidRPr="00650A35" w:rsidRDefault="00573C56" w:rsidP="00650A35">
      <w:pPr>
        <w:rPr>
          <w:rFonts w:eastAsia="Arial Unicode MS"/>
        </w:rPr>
      </w:pPr>
    </w:p>
    <w:p w14:paraId="75F19EF2" w14:textId="77777777" w:rsidR="00573C56" w:rsidRPr="00650A35" w:rsidRDefault="00573C56" w:rsidP="00650A35">
      <w:pPr>
        <w:pStyle w:val="Ttulo"/>
        <w:rPr>
          <w:rFonts w:eastAsia="Arial Unicode MS"/>
        </w:rPr>
      </w:pPr>
      <w:r w:rsidRPr="00650A35">
        <w:rPr>
          <w:rFonts w:eastAsia="Arial Unicode MS"/>
          <w:b/>
        </w:rPr>
        <w:t>Artículo 38.</w:t>
      </w:r>
      <w:r w:rsidRPr="00650A35">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650A35">
        <w:rPr>
          <w:rFonts w:eastAsia="Arial Unicode MS"/>
          <w:b/>
        </w:rPr>
        <w:t>”</w:t>
      </w:r>
      <w:r w:rsidRPr="00650A35">
        <w:rPr>
          <w:rFonts w:eastAsia="Arial Unicode MS"/>
        </w:rPr>
        <w:t xml:space="preserve"> </w:t>
      </w:r>
    </w:p>
    <w:p w14:paraId="516BAE03" w14:textId="77777777" w:rsidR="00573C56" w:rsidRPr="00650A35" w:rsidRDefault="00573C56" w:rsidP="00650A35">
      <w:pPr>
        <w:rPr>
          <w:rFonts w:eastAsia="Arial Unicode MS"/>
          <w:i/>
          <w:szCs w:val="22"/>
        </w:rPr>
      </w:pPr>
    </w:p>
    <w:p w14:paraId="2AFF8BEC" w14:textId="77777777" w:rsidR="00573C56" w:rsidRPr="00650A35" w:rsidRDefault="00573C56" w:rsidP="00650A35">
      <w:r w:rsidRPr="00650A35">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28A7A69E" w14:textId="77777777" w:rsidR="00573C56" w:rsidRPr="00650A35" w:rsidRDefault="00573C56" w:rsidP="00650A35"/>
    <w:p w14:paraId="42AFB29F" w14:textId="77777777" w:rsidR="00573C56" w:rsidRPr="00650A35" w:rsidRDefault="00573C56" w:rsidP="00650A35">
      <w:r w:rsidRPr="00650A35">
        <w:t xml:space="preserve">Lo anterior es así, en virtud de que toda la información relativa a una persona física o jurídico colectiva que le pueda hacer identificada o identificable constituye un dato personal en </w:t>
      </w:r>
      <w:r w:rsidRPr="00650A35">
        <w:lastRenderedPageBreak/>
        <w:t>términos del artículo 4, fracción XI de la Ley de Protección de Datos Personales en Posesión de Sujetos Obligados del Estado de México y Municipios; por consiguiente, se trata de información confidencial</w:t>
      </w:r>
      <w:r w:rsidRPr="00650A35">
        <w:rPr>
          <w:rFonts w:eastAsia="Arial Unicode MS"/>
        </w:rPr>
        <w:t xml:space="preserve"> que debe ser protegida por </w:t>
      </w:r>
      <w:r w:rsidRPr="00650A35">
        <w:rPr>
          <w:rFonts w:eastAsia="Arial Unicode MS"/>
          <w:b/>
        </w:rPr>
        <w:t>EL SUJETO OBLIGADO,</w:t>
      </w:r>
      <w:r w:rsidRPr="00650A35">
        <w:rPr>
          <w:rFonts w:eastAsia="Arial Unicode MS"/>
        </w:rPr>
        <w:t xml:space="preserve"> por lo </w:t>
      </w:r>
      <w:r w:rsidRPr="00650A35">
        <w:t>que, todo dato personal susceptible de clasificación debe ser protegido.</w:t>
      </w:r>
    </w:p>
    <w:p w14:paraId="69645294" w14:textId="77777777" w:rsidR="00573C56" w:rsidRPr="00650A35" w:rsidRDefault="00573C56" w:rsidP="00650A35"/>
    <w:p w14:paraId="48C0E948" w14:textId="77777777" w:rsidR="00573C56" w:rsidRPr="00650A35" w:rsidRDefault="00573C56" w:rsidP="00650A35">
      <w:r w:rsidRPr="00650A35">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2BC2501D" w14:textId="77777777" w:rsidR="00573C56" w:rsidRPr="00650A35" w:rsidRDefault="00573C56" w:rsidP="00650A35"/>
    <w:p w14:paraId="58884405" w14:textId="77777777" w:rsidR="00573C56" w:rsidRPr="00650A35" w:rsidRDefault="00573C56" w:rsidP="00650A35">
      <w:r w:rsidRPr="00650A35">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7EA66BB3" w14:textId="77777777" w:rsidR="00573C56" w:rsidRPr="00650A35" w:rsidRDefault="00573C56" w:rsidP="00650A35"/>
    <w:p w14:paraId="517EA3D8" w14:textId="77777777" w:rsidR="00573C56" w:rsidRPr="00650A35" w:rsidRDefault="00573C56" w:rsidP="00650A35">
      <w:pPr>
        <w:jc w:val="center"/>
        <w:rPr>
          <w:b/>
          <w:i/>
          <w:szCs w:val="22"/>
        </w:rPr>
      </w:pPr>
      <w:r w:rsidRPr="00650A35">
        <w:rPr>
          <w:b/>
          <w:i/>
          <w:szCs w:val="22"/>
          <w:lang w:val="es-ES_tradnl"/>
        </w:rPr>
        <w:t>Ley de Transparencia y Acceso a la Información Pública del Estado de México y Municipios</w:t>
      </w:r>
    </w:p>
    <w:p w14:paraId="02606C04" w14:textId="77777777" w:rsidR="00573C56" w:rsidRPr="00650A35" w:rsidRDefault="00573C56" w:rsidP="00650A35"/>
    <w:p w14:paraId="481C8110" w14:textId="77777777" w:rsidR="00573C56" w:rsidRPr="00650A35" w:rsidRDefault="00573C56" w:rsidP="00650A35">
      <w:pPr>
        <w:pStyle w:val="Ttulo"/>
      </w:pPr>
      <w:r w:rsidRPr="00650A35">
        <w:rPr>
          <w:b/>
        </w:rPr>
        <w:t xml:space="preserve">“Artículo 49. </w:t>
      </w:r>
      <w:r w:rsidRPr="00650A35">
        <w:t>Los Comités de Transparencia tendrán las siguientes atribuciones:</w:t>
      </w:r>
    </w:p>
    <w:p w14:paraId="089011B8" w14:textId="77777777" w:rsidR="00573C56" w:rsidRPr="00650A35" w:rsidRDefault="00573C56" w:rsidP="00650A35">
      <w:pPr>
        <w:pStyle w:val="Ttulo"/>
      </w:pPr>
      <w:r w:rsidRPr="00650A35">
        <w:rPr>
          <w:b/>
        </w:rPr>
        <w:t>VIII.</w:t>
      </w:r>
      <w:r w:rsidRPr="00650A35">
        <w:t xml:space="preserve"> Aprobar, modificar o revocar la clasificación de la información;</w:t>
      </w:r>
    </w:p>
    <w:p w14:paraId="1A046E3A" w14:textId="77777777" w:rsidR="00573C56" w:rsidRPr="00650A35" w:rsidRDefault="00573C56" w:rsidP="00650A35"/>
    <w:p w14:paraId="37056B42" w14:textId="77777777" w:rsidR="00573C56" w:rsidRPr="00650A35" w:rsidRDefault="00573C56" w:rsidP="00650A35">
      <w:pPr>
        <w:pStyle w:val="Ttulo"/>
      </w:pPr>
      <w:r w:rsidRPr="00650A35">
        <w:rPr>
          <w:b/>
        </w:rPr>
        <w:t>Artículo 132.</w:t>
      </w:r>
      <w:r w:rsidRPr="00650A35">
        <w:t xml:space="preserve"> La clasificación de la información se llevará a cabo en el momento en que:</w:t>
      </w:r>
    </w:p>
    <w:p w14:paraId="65F081B1" w14:textId="77777777" w:rsidR="00573C56" w:rsidRPr="00650A35" w:rsidRDefault="00573C56" w:rsidP="00650A35">
      <w:pPr>
        <w:pStyle w:val="Ttulo"/>
      </w:pPr>
      <w:r w:rsidRPr="00650A35">
        <w:rPr>
          <w:b/>
        </w:rPr>
        <w:t>I.</w:t>
      </w:r>
      <w:r w:rsidRPr="00650A35">
        <w:t xml:space="preserve"> Se reciba una solicitud de acceso a la información;</w:t>
      </w:r>
    </w:p>
    <w:p w14:paraId="56AC3E6A" w14:textId="77777777" w:rsidR="00573C56" w:rsidRPr="00650A35" w:rsidRDefault="00573C56" w:rsidP="00650A35">
      <w:pPr>
        <w:pStyle w:val="Ttulo"/>
      </w:pPr>
      <w:r w:rsidRPr="00650A35">
        <w:rPr>
          <w:b/>
        </w:rPr>
        <w:t>II.</w:t>
      </w:r>
      <w:r w:rsidRPr="00650A35">
        <w:t xml:space="preserve"> Se determine mediante resolución de autoridad competente; o</w:t>
      </w:r>
    </w:p>
    <w:p w14:paraId="28E33D8E" w14:textId="77777777" w:rsidR="00573C56" w:rsidRPr="00650A35" w:rsidRDefault="00573C56" w:rsidP="00650A35">
      <w:pPr>
        <w:pStyle w:val="Ttulo"/>
        <w:rPr>
          <w:b/>
        </w:rPr>
      </w:pPr>
      <w:r w:rsidRPr="00650A35">
        <w:rPr>
          <w:b/>
          <w:bCs/>
        </w:rPr>
        <w:lastRenderedPageBreak/>
        <w:t>III.</w:t>
      </w:r>
      <w:r w:rsidRPr="00650A35">
        <w:t xml:space="preserve"> Se generen versiones públicas para dar cumplimiento a las obligaciones de transparencia previstas en esta Ley.</w:t>
      </w:r>
      <w:r w:rsidRPr="00650A35">
        <w:rPr>
          <w:b/>
        </w:rPr>
        <w:t>”</w:t>
      </w:r>
    </w:p>
    <w:p w14:paraId="30BD2A48" w14:textId="77777777" w:rsidR="00573C56" w:rsidRPr="00650A35" w:rsidRDefault="00573C56" w:rsidP="00650A35"/>
    <w:p w14:paraId="640BE0C0" w14:textId="77777777" w:rsidR="00573C56" w:rsidRPr="00650A35" w:rsidRDefault="00573C56" w:rsidP="00650A35">
      <w:pPr>
        <w:pStyle w:val="Ttulo"/>
      </w:pPr>
      <w:r w:rsidRPr="00650A35">
        <w:rPr>
          <w:b/>
        </w:rPr>
        <w:t>“Segundo. -</w:t>
      </w:r>
      <w:r w:rsidRPr="00650A35">
        <w:t xml:space="preserve"> Para efectos de los presentes Lineamientos Generales, se entenderá por:</w:t>
      </w:r>
    </w:p>
    <w:p w14:paraId="36BA025D" w14:textId="77777777" w:rsidR="00573C56" w:rsidRPr="00650A35" w:rsidRDefault="00573C56" w:rsidP="00650A35">
      <w:pPr>
        <w:pStyle w:val="Ttulo"/>
      </w:pPr>
      <w:r w:rsidRPr="00650A35">
        <w:rPr>
          <w:b/>
        </w:rPr>
        <w:t>XVIII.</w:t>
      </w:r>
      <w:r w:rsidRPr="00650A35">
        <w:t xml:space="preserve">  </w:t>
      </w:r>
      <w:r w:rsidRPr="00650A35">
        <w:rPr>
          <w:b/>
        </w:rPr>
        <w:t>Versión pública:</w:t>
      </w:r>
      <w:r w:rsidRPr="00650A35">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8F970BF" w14:textId="77777777" w:rsidR="00573C56" w:rsidRPr="00650A35" w:rsidRDefault="00573C56" w:rsidP="00650A35">
      <w:pPr>
        <w:pStyle w:val="Ttulo"/>
      </w:pPr>
    </w:p>
    <w:p w14:paraId="34670363" w14:textId="77777777" w:rsidR="00573C56" w:rsidRPr="00650A35" w:rsidRDefault="00573C56" w:rsidP="00650A35">
      <w:pPr>
        <w:pStyle w:val="Ttulo"/>
        <w:rPr>
          <w:b/>
          <w:lang w:val="es-ES_tradnl" w:eastAsia="es-MX"/>
        </w:rPr>
      </w:pPr>
      <w:r w:rsidRPr="00650A35">
        <w:rPr>
          <w:b/>
          <w:lang w:val="es-ES_tradnl" w:eastAsia="es-MX"/>
        </w:rPr>
        <w:t xml:space="preserve">Lineamientos Generales en materia de Clasificación y Desclasificación de la </w:t>
      </w:r>
      <w:r w:rsidRPr="00650A35">
        <w:rPr>
          <w:b/>
          <w:lang w:val="es-ES_tradnl"/>
        </w:rPr>
        <w:t>Información</w:t>
      </w:r>
    </w:p>
    <w:p w14:paraId="6EF9C90D" w14:textId="77777777" w:rsidR="00573C56" w:rsidRPr="00650A35" w:rsidRDefault="00573C56" w:rsidP="00650A35">
      <w:pPr>
        <w:pStyle w:val="Ttulo"/>
      </w:pPr>
    </w:p>
    <w:p w14:paraId="7FA2DAA0" w14:textId="77777777" w:rsidR="00573C56" w:rsidRPr="00650A35" w:rsidRDefault="00573C56" w:rsidP="00650A35">
      <w:pPr>
        <w:pStyle w:val="Ttulo"/>
      </w:pPr>
      <w:r w:rsidRPr="00650A35">
        <w:rPr>
          <w:b/>
        </w:rPr>
        <w:t>Cuarto.</w:t>
      </w:r>
      <w:r w:rsidRPr="00650A35">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5AA2356" w14:textId="77777777" w:rsidR="00573C56" w:rsidRPr="00650A35" w:rsidRDefault="00573C56" w:rsidP="00650A35">
      <w:pPr>
        <w:pStyle w:val="Ttulo"/>
      </w:pPr>
      <w:r w:rsidRPr="00650A35">
        <w:t>Los sujetos obligados deberán aplicar, de manera estricta, las excepciones al derecho de acceso a la información y sólo podrán invocarlas cuando acrediten su procedencia.</w:t>
      </w:r>
    </w:p>
    <w:p w14:paraId="0B1A73C9" w14:textId="77777777" w:rsidR="00573C56" w:rsidRPr="00650A35" w:rsidRDefault="00573C56" w:rsidP="00650A35"/>
    <w:p w14:paraId="10D89BD2" w14:textId="77777777" w:rsidR="00573C56" w:rsidRPr="00650A35" w:rsidRDefault="00573C56" w:rsidP="00650A35">
      <w:pPr>
        <w:pStyle w:val="Ttulo"/>
      </w:pPr>
      <w:r w:rsidRPr="00650A35">
        <w:rPr>
          <w:b/>
        </w:rPr>
        <w:t>Quinto.</w:t>
      </w:r>
      <w:r w:rsidRPr="00650A35">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0DE8ACC" w14:textId="77777777" w:rsidR="00573C56" w:rsidRPr="00650A35" w:rsidRDefault="00573C56" w:rsidP="00650A35"/>
    <w:p w14:paraId="547FA733" w14:textId="77777777" w:rsidR="00573C56" w:rsidRPr="00650A35" w:rsidRDefault="00573C56" w:rsidP="00650A35">
      <w:pPr>
        <w:pStyle w:val="Ttulo"/>
      </w:pPr>
      <w:r w:rsidRPr="00650A35">
        <w:rPr>
          <w:b/>
        </w:rPr>
        <w:t>Sexto.</w:t>
      </w:r>
      <w:r w:rsidRPr="00650A35">
        <w:t xml:space="preserve"> Se deroga.</w:t>
      </w:r>
    </w:p>
    <w:p w14:paraId="403E295E" w14:textId="77777777" w:rsidR="00573C56" w:rsidRPr="00650A35" w:rsidRDefault="00573C56" w:rsidP="00650A35"/>
    <w:p w14:paraId="2BC5CCD2" w14:textId="77777777" w:rsidR="00573C56" w:rsidRPr="00650A35" w:rsidRDefault="00573C56" w:rsidP="00650A35">
      <w:pPr>
        <w:pStyle w:val="Ttulo"/>
      </w:pPr>
      <w:r w:rsidRPr="00650A35">
        <w:rPr>
          <w:b/>
        </w:rPr>
        <w:t>Séptimo.</w:t>
      </w:r>
      <w:r w:rsidRPr="00650A35">
        <w:t xml:space="preserve"> La clasificación de la información se llevará a cabo en el momento en que:</w:t>
      </w:r>
    </w:p>
    <w:p w14:paraId="5E4F6DAD" w14:textId="77777777" w:rsidR="00573C56" w:rsidRPr="00650A35" w:rsidRDefault="00573C56" w:rsidP="00650A35">
      <w:pPr>
        <w:pStyle w:val="Ttulo"/>
      </w:pPr>
      <w:r w:rsidRPr="00650A35">
        <w:rPr>
          <w:b/>
        </w:rPr>
        <w:t>I.</w:t>
      </w:r>
      <w:r w:rsidRPr="00650A35">
        <w:t xml:space="preserve">        Se reciba una solicitud de acceso a la información;</w:t>
      </w:r>
    </w:p>
    <w:p w14:paraId="282F7A70" w14:textId="77777777" w:rsidR="00573C56" w:rsidRPr="00650A35" w:rsidRDefault="00573C56" w:rsidP="00650A35">
      <w:pPr>
        <w:pStyle w:val="Ttulo"/>
      </w:pPr>
      <w:r w:rsidRPr="00650A35">
        <w:rPr>
          <w:b/>
        </w:rPr>
        <w:t>II.</w:t>
      </w:r>
      <w:r w:rsidRPr="00650A35">
        <w:t xml:space="preserve">       Se determine mediante resolución del Comité de Transparencia, el órgano garante competente, o en cumplimiento a una sentencia del Poder Judicial; o</w:t>
      </w:r>
    </w:p>
    <w:p w14:paraId="4078E671" w14:textId="77777777" w:rsidR="00573C56" w:rsidRPr="00650A35" w:rsidRDefault="00573C56" w:rsidP="00650A35">
      <w:pPr>
        <w:pStyle w:val="Ttulo"/>
      </w:pPr>
      <w:r w:rsidRPr="00650A35">
        <w:rPr>
          <w:b/>
        </w:rPr>
        <w:lastRenderedPageBreak/>
        <w:t>III.</w:t>
      </w:r>
      <w:r w:rsidRPr="00650A35">
        <w:t xml:space="preserve">      Se generen versiones públicas para dar cumplimiento a las obligaciones de transparencia previstas en la Ley General, la Ley Federal y las correspondientes de las entidades federativas.</w:t>
      </w:r>
    </w:p>
    <w:p w14:paraId="792D4906" w14:textId="77777777" w:rsidR="00573C56" w:rsidRPr="00650A35" w:rsidRDefault="00573C56" w:rsidP="00650A35">
      <w:pPr>
        <w:pStyle w:val="Ttulo"/>
      </w:pPr>
      <w:r w:rsidRPr="00650A35">
        <w:t xml:space="preserve">Los titulares de las áreas deberán revisar la información requerida al momento de la recepción de una solicitud de acceso, para verificar, conforme a su naturaleza, si encuadra en una causal de reserva o de confidencialidad. </w:t>
      </w:r>
    </w:p>
    <w:p w14:paraId="5957726D" w14:textId="77777777" w:rsidR="00573C56" w:rsidRPr="00650A35" w:rsidRDefault="00573C56" w:rsidP="00650A35"/>
    <w:p w14:paraId="0ACD9432" w14:textId="77777777" w:rsidR="00573C56" w:rsidRPr="00650A35" w:rsidRDefault="00573C56" w:rsidP="00650A35">
      <w:pPr>
        <w:pStyle w:val="Ttulo"/>
      </w:pPr>
      <w:r w:rsidRPr="00650A35">
        <w:rPr>
          <w:b/>
        </w:rPr>
        <w:t>Octavo.</w:t>
      </w:r>
      <w:r w:rsidRPr="00650A35">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BBAF86A" w14:textId="77777777" w:rsidR="00573C56" w:rsidRPr="00650A35" w:rsidRDefault="00573C56" w:rsidP="00650A35">
      <w:pPr>
        <w:pStyle w:val="Ttulo"/>
      </w:pPr>
      <w:r w:rsidRPr="00650A35">
        <w:t>Para motivar la clasificación se deberán señalar las razones o circunstancias especiales que lo llevaron a concluir que el caso particular se ajusta al supuesto previsto por la norma legal invocada como fundamento.</w:t>
      </w:r>
    </w:p>
    <w:p w14:paraId="1ED8C178" w14:textId="77777777" w:rsidR="00573C56" w:rsidRPr="00650A35" w:rsidRDefault="00573C56" w:rsidP="00650A35">
      <w:pPr>
        <w:pStyle w:val="Ttulo"/>
      </w:pPr>
      <w:r w:rsidRPr="00650A35">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C82CC97" w14:textId="77777777" w:rsidR="00573C56" w:rsidRPr="00650A35" w:rsidRDefault="00573C56" w:rsidP="00650A35"/>
    <w:p w14:paraId="40EFBF4E" w14:textId="77777777" w:rsidR="00573C56" w:rsidRPr="00650A35" w:rsidRDefault="00573C56" w:rsidP="00650A35">
      <w:pPr>
        <w:pStyle w:val="Ttulo"/>
      </w:pPr>
      <w:r w:rsidRPr="00650A35">
        <w:rPr>
          <w:b/>
        </w:rPr>
        <w:t>Noveno.</w:t>
      </w:r>
      <w:r w:rsidRPr="00650A35">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88AF651" w14:textId="77777777" w:rsidR="00573C56" w:rsidRPr="00650A35" w:rsidRDefault="00573C56" w:rsidP="00650A35"/>
    <w:p w14:paraId="1618593F" w14:textId="77777777" w:rsidR="00573C56" w:rsidRPr="00650A35" w:rsidRDefault="00573C56" w:rsidP="00650A35">
      <w:pPr>
        <w:pStyle w:val="Ttulo"/>
      </w:pPr>
      <w:r w:rsidRPr="00650A35">
        <w:rPr>
          <w:b/>
        </w:rPr>
        <w:t>Décimo.</w:t>
      </w:r>
      <w:r w:rsidRPr="00650A35">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3F2474DE" w14:textId="4309E4A2" w:rsidR="00573C56" w:rsidRPr="00650A35" w:rsidRDefault="00573C56" w:rsidP="00650A35">
      <w:pPr>
        <w:pStyle w:val="Ttulo"/>
      </w:pPr>
      <w:r w:rsidRPr="00650A35">
        <w:t>En ausencia de los titulares de las áreas, la información será clasificada o desclasificada por la persona que lo supla, en términos de la normativa que rija la actuación del sujeto obligado.</w:t>
      </w:r>
    </w:p>
    <w:p w14:paraId="74A43E37" w14:textId="77777777" w:rsidR="00573C56" w:rsidRPr="00650A35" w:rsidRDefault="00573C56" w:rsidP="00650A35">
      <w:pPr>
        <w:pStyle w:val="Ttulo"/>
        <w:rPr>
          <w:b/>
        </w:rPr>
      </w:pPr>
      <w:r w:rsidRPr="00650A35">
        <w:rPr>
          <w:b/>
        </w:rPr>
        <w:t>Décimo primero.</w:t>
      </w:r>
      <w:r w:rsidRPr="00650A35">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650A35">
        <w:rPr>
          <w:b/>
        </w:rPr>
        <w:t>”</w:t>
      </w:r>
    </w:p>
    <w:p w14:paraId="2E787654" w14:textId="77777777" w:rsidR="00573C56" w:rsidRPr="00650A35" w:rsidRDefault="00573C56" w:rsidP="00650A35">
      <w:pPr>
        <w:rPr>
          <w:lang w:eastAsia="es-CO"/>
        </w:rPr>
      </w:pPr>
      <w:r w:rsidRPr="00650A35">
        <w:lastRenderedPageBreak/>
        <w:t xml:space="preserve">Consecuentemente, se destaca que la versión pública que elabore </w:t>
      </w:r>
      <w:r w:rsidRPr="00650A35">
        <w:rPr>
          <w:b/>
        </w:rPr>
        <w:t>EL SUJETO OBLIGADO</w:t>
      </w:r>
      <w:r w:rsidRPr="00650A35">
        <w:t xml:space="preserve"> debe cumplir con las formalidades exigidas en la Ley, por lo que para tal efecto emitirá el </w:t>
      </w:r>
      <w:r w:rsidRPr="00650A35">
        <w:rPr>
          <w:b/>
        </w:rPr>
        <w:t>Acuerdo del Comité de Transparencia</w:t>
      </w:r>
      <w:r w:rsidRPr="00650A35">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650A35">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45EFCDE9" w14:textId="2BC5579C" w:rsidR="00502E78" w:rsidRPr="00650A35" w:rsidRDefault="00502E78" w:rsidP="00650A35">
      <w:pPr>
        <w:ind w:right="-93"/>
        <w:rPr>
          <w:rFonts w:cs="Tahoma"/>
          <w:bCs/>
          <w:szCs w:val="22"/>
        </w:rPr>
      </w:pPr>
    </w:p>
    <w:p w14:paraId="6CD05AC4" w14:textId="110799E6" w:rsidR="00BD5A7C" w:rsidRPr="00650A35" w:rsidRDefault="00573C56" w:rsidP="00650A35">
      <w:pPr>
        <w:pStyle w:val="Ttulo3"/>
      </w:pPr>
      <w:bookmarkStart w:id="33" w:name="_Toc179924843"/>
      <w:r w:rsidRPr="00650A35">
        <w:t>e</w:t>
      </w:r>
      <w:r w:rsidR="00BD5A7C" w:rsidRPr="00650A35">
        <w:t>) Conclusión</w:t>
      </w:r>
      <w:bookmarkEnd w:id="33"/>
    </w:p>
    <w:p w14:paraId="09C0A2F9" w14:textId="14EFF556" w:rsidR="002C22A3" w:rsidRPr="00650A35" w:rsidRDefault="002C22A3" w:rsidP="00650A35">
      <w:pPr>
        <w:ind w:right="-93"/>
        <w:rPr>
          <w:rFonts w:cs="Tahoma"/>
          <w:bCs/>
          <w:szCs w:val="22"/>
        </w:rPr>
      </w:pPr>
      <w:bookmarkStart w:id="34" w:name="_Hlk165381027"/>
      <w:r w:rsidRPr="00650A35">
        <w:rPr>
          <w:rFonts w:cs="Tahoma"/>
          <w:bCs/>
          <w:szCs w:val="22"/>
        </w:rPr>
        <w:t xml:space="preserve">Por las argumentaciones vertidas anteriormente, se considera que </w:t>
      </w:r>
      <w:r w:rsidRPr="00650A35">
        <w:rPr>
          <w:rFonts w:cs="Tahoma"/>
          <w:b/>
          <w:bCs/>
          <w:szCs w:val="22"/>
        </w:rPr>
        <w:t>EL SUJETO OBLIGADO</w:t>
      </w:r>
      <w:r w:rsidRPr="00650A35">
        <w:rPr>
          <w:rFonts w:cs="Tahoma"/>
          <w:bCs/>
          <w:szCs w:val="22"/>
        </w:rPr>
        <w:t xml:space="preserve"> </w:t>
      </w:r>
      <w:r w:rsidR="0079519D" w:rsidRPr="00650A35">
        <w:rPr>
          <w:rFonts w:cs="Tahoma"/>
          <w:bCs/>
          <w:szCs w:val="22"/>
        </w:rPr>
        <w:t xml:space="preserve">omitió </w:t>
      </w:r>
      <w:r w:rsidR="00573C56" w:rsidRPr="00650A35">
        <w:rPr>
          <w:rFonts w:cs="Tahoma"/>
          <w:bCs/>
          <w:szCs w:val="22"/>
        </w:rPr>
        <w:t>pronunciarse respecto de la información referente a las muestras realizadas al multicitado árbol y los resultados a las mismas y en caso entregar el soporte documental que dé cuenta de ello, por ende deberá entregar la información solicitada en atención al cumplimiento del presente fallo</w:t>
      </w:r>
      <w:r w:rsidR="0079519D" w:rsidRPr="00650A35">
        <w:rPr>
          <w:rFonts w:cs="Tahoma"/>
          <w:bCs/>
          <w:szCs w:val="22"/>
        </w:rPr>
        <w:t xml:space="preserve">. </w:t>
      </w:r>
    </w:p>
    <w:p w14:paraId="3E38E14E" w14:textId="77777777" w:rsidR="002C22A3" w:rsidRPr="00650A35" w:rsidRDefault="002C22A3" w:rsidP="00650A35">
      <w:pPr>
        <w:ind w:right="-93"/>
        <w:rPr>
          <w:rFonts w:cs="Tahoma"/>
          <w:bCs/>
          <w:szCs w:val="22"/>
        </w:rPr>
      </w:pPr>
    </w:p>
    <w:p w14:paraId="6C4C444E" w14:textId="16F1DC79" w:rsidR="00BD5A7C" w:rsidRPr="00650A35" w:rsidRDefault="00BD5A7C" w:rsidP="00650A35">
      <w:pPr>
        <w:ind w:right="-93"/>
        <w:rPr>
          <w:rFonts w:cs="Tahoma"/>
          <w:bCs/>
          <w:szCs w:val="22"/>
        </w:rPr>
      </w:pPr>
      <w:r w:rsidRPr="00650A35">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684A0E4F" w:rsidR="00664420" w:rsidRPr="00650A35" w:rsidRDefault="00664420" w:rsidP="00650A35">
      <w:pPr>
        <w:pStyle w:val="Ttulo1"/>
      </w:pPr>
      <w:bookmarkStart w:id="35" w:name="_Toc179924844"/>
      <w:bookmarkEnd w:id="34"/>
      <w:r w:rsidRPr="00650A35">
        <w:lastRenderedPageBreak/>
        <w:t>RESUELVE</w:t>
      </w:r>
      <w:bookmarkEnd w:id="35"/>
    </w:p>
    <w:p w14:paraId="203B7093" w14:textId="77777777" w:rsidR="00664420" w:rsidRPr="00650A35" w:rsidRDefault="00664420" w:rsidP="00650A35">
      <w:pPr>
        <w:ind w:right="113"/>
        <w:rPr>
          <w:rFonts w:cs="Arial"/>
          <w:b/>
          <w:szCs w:val="22"/>
        </w:rPr>
      </w:pPr>
    </w:p>
    <w:p w14:paraId="40DE562B" w14:textId="4DB3F0D4" w:rsidR="00FC3CE0" w:rsidRPr="00650A35" w:rsidRDefault="00FC3CE0" w:rsidP="00650A35">
      <w:pPr>
        <w:widowControl w:val="0"/>
        <w:rPr>
          <w:rFonts w:eastAsia="Calibri" w:cs="Tahoma"/>
          <w:bCs/>
          <w:szCs w:val="22"/>
          <w:lang w:eastAsia="en-US"/>
        </w:rPr>
      </w:pPr>
      <w:r w:rsidRPr="00650A35">
        <w:rPr>
          <w:b/>
          <w:bCs/>
        </w:rPr>
        <w:t>PRIMERO.</w:t>
      </w:r>
      <w:r w:rsidRPr="00650A35">
        <w:t xml:space="preserve"> </w:t>
      </w:r>
      <w:r w:rsidRPr="00650A35">
        <w:rPr>
          <w:rFonts w:cs="Tahoma"/>
          <w:szCs w:val="22"/>
        </w:rPr>
        <w:t xml:space="preserve">Se </w:t>
      </w:r>
      <w:r w:rsidR="008B3AC3" w:rsidRPr="00650A35">
        <w:rPr>
          <w:rFonts w:cs="Tahoma"/>
          <w:b/>
          <w:bCs/>
          <w:szCs w:val="22"/>
        </w:rPr>
        <w:t>MODIFICA</w:t>
      </w:r>
      <w:r w:rsidRPr="00650A35">
        <w:rPr>
          <w:rFonts w:cs="Tahoma"/>
          <w:szCs w:val="22"/>
        </w:rPr>
        <w:t xml:space="preserve"> la respuesta entregada por el </w:t>
      </w:r>
      <w:r w:rsidR="004E5068" w:rsidRPr="00650A35">
        <w:rPr>
          <w:rFonts w:cs="Tahoma"/>
          <w:b/>
          <w:bCs/>
          <w:szCs w:val="22"/>
        </w:rPr>
        <w:t>SUJETO OBLIGADO</w:t>
      </w:r>
      <w:r w:rsidR="004E5068" w:rsidRPr="00650A35">
        <w:rPr>
          <w:rFonts w:cs="Tahoma"/>
          <w:szCs w:val="22"/>
        </w:rPr>
        <w:t xml:space="preserve"> </w:t>
      </w:r>
      <w:r w:rsidR="0041385B" w:rsidRPr="00650A35">
        <w:rPr>
          <w:rFonts w:cs="Tahoma"/>
          <w:szCs w:val="22"/>
        </w:rPr>
        <w:t>en</w:t>
      </w:r>
      <w:r w:rsidRPr="00650A35">
        <w:rPr>
          <w:rFonts w:cs="Tahoma"/>
          <w:szCs w:val="22"/>
        </w:rPr>
        <w:t xml:space="preserve"> la solicitud de información </w:t>
      </w:r>
      <w:r w:rsidR="00573C56" w:rsidRPr="00650A35">
        <w:rPr>
          <w:rFonts w:cs="Tahoma"/>
          <w:b/>
        </w:rPr>
        <w:t>01166/ECATEPEC/IP/2024</w:t>
      </w:r>
      <w:r w:rsidR="002C22A3" w:rsidRPr="00650A35">
        <w:rPr>
          <w:rFonts w:cs="Tahoma"/>
        </w:rPr>
        <w:t>,</w:t>
      </w:r>
      <w:r w:rsidRPr="00650A35">
        <w:rPr>
          <w:rFonts w:cs="Tahoma"/>
          <w:bCs/>
          <w:szCs w:val="22"/>
        </w:rPr>
        <w:t xml:space="preserve"> </w:t>
      </w:r>
      <w:r w:rsidRPr="00650A35">
        <w:rPr>
          <w:rFonts w:eastAsia="Calibri" w:cs="Tahoma"/>
          <w:bCs/>
          <w:szCs w:val="22"/>
          <w:lang w:eastAsia="en-US"/>
        </w:rPr>
        <w:t xml:space="preserve">por resultar </w:t>
      </w:r>
      <w:r w:rsidRPr="00650A35">
        <w:rPr>
          <w:rFonts w:eastAsia="Calibri" w:cs="Tahoma"/>
          <w:b/>
          <w:bCs/>
          <w:szCs w:val="22"/>
          <w:lang w:eastAsia="en-US"/>
        </w:rPr>
        <w:t>FUNDADAS</w:t>
      </w:r>
      <w:r w:rsidRPr="00650A35">
        <w:rPr>
          <w:rFonts w:eastAsia="Calibri" w:cs="Tahoma"/>
          <w:bCs/>
          <w:szCs w:val="22"/>
          <w:lang w:eastAsia="en-US"/>
        </w:rPr>
        <w:t xml:space="preserve"> las razones o motivos de inconformidad hechos valer por </w:t>
      </w:r>
      <w:r w:rsidRPr="00650A35">
        <w:rPr>
          <w:rFonts w:eastAsia="Calibri" w:cs="Tahoma"/>
          <w:b/>
          <w:szCs w:val="22"/>
          <w:lang w:eastAsia="en-US"/>
        </w:rPr>
        <w:t>LA PARTE RECURRENTE</w:t>
      </w:r>
      <w:r w:rsidRPr="00650A35">
        <w:rPr>
          <w:rFonts w:eastAsia="Calibri" w:cs="Tahoma"/>
          <w:bCs/>
          <w:szCs w:val="22"/>
          <w:lang w:eastAsia="en-US"/>
        </w:rPr>
        <w:t xml:space="preserve"> en el Recurso de Revisión </w:t>
      </w:r>
      <w:r w:rsidR="00573C56" w:rsidRPr="00650A35">
        <w:rPr>
          <w:rFonts w:eastAsiaTheme="minorHAnsi" w:cstheme="minorBidi"/>
          <w:b/>
          <w:bCs/>
          <w:szCs w:val="22"/>
          <w:lang w:eastAsia="en-US"/>
        </w:rPr>
        <w:t>05297/INFOEM/IP/RR/2024</w:t>
      </w:r>
      <w:r w:rsidRPr="00650A35">
        <w:rPr>
          <w:rFonts w:eastAsiaTheme="minorHAnsi" w:cstheme="minorBidi"/>
          <w:szCs w:val="22"/>
          <w:lang w:eastAsia="en-US"/>
        </w:rPr>
        <w:t>,</w:t>
      </w:r>
      <w:r w:rsidRPr="00650A35">
        <w:rPr>
          <w:rFonts w:cs="Tahoma"/>
          <w:b/>
          <w:szCs w:val="22"/>
        </w:rPr>
        <w:t xml:space="preserve"> </w:t>
      </w:r>
      <w:r w:rsidRPr="00650A35">
        <w:rPr>
          <w:rFonts w:eastAsia="Calibri" w:cs="Tahoma"/>
          <w:bCs/>
          <w:szCs w:val="22"/>
          <w:lang w:eastAsia="en-US"/>
        </w:rPr>
        <w:t xml:space="preserve">en términos del considerando </w:t>
      </w:r>
      <w:r w:rsidRPr="00650A35">
        <w:rPr>
          <w:rFonts w:eastAsia="Calibri" w:cs="Tahoma"/>
          <w:b/>
          <w:szCs w:val="22"/>
          <w:lang w:eastAsia="en-US"/>
        </w:rPr>
        <w:t>SEGUNDO</w:t>
      </w:r>
      <w:r w:rsidRPr="00650A35">
        <w:rPr>
          <w:rFonts w:eastAsia="Calibri" w:cs="Tahoma"/>
          <w:bCs/>
          <w:szCs w:val="22"/>
          <w:lang w:eastAsia="en-US"/>
        </w:rPr>
        <w:t xml:space="preserve"> de la presente Resolución.</w:t>
      </w:r>
    </w:p>
    <w:p w14:paraId="78D4A482" w14:textId="77777777" w:rsidR="00FC3CE0" w:rsidRPr="00650A35" w:rsidRDefault="00FC3CE0" w:rsidP="00650A35">
      <w:pPr>
        <w:widowControl w:val="0"/>
        <w:rPr>
          <w:rFonts w:eastAsia="Calibri" w:cs="Tahoma"/>
          <w:bCs/>
          <w:szCs w:val="22"/>
          <w:lang w:eastAsia="en-US"/>
        </w:rPr>
      </w:pPr>
    </w:p>
    <w:p w14:paraId="16CF919C" w14:textId="48584CA8" w:rsidR="00FC3CE0" w:rsidRPr="00650A35" w:rsidRDefault="00FC3CE0" w:rsidP="00650A35">
      <w:pPr>
        <w:ind w:right="-93"/>
        <w:rPr>
          <w:rFonts w:eastAsia="Calibri" w:cs="Tahoma"/>
          <w:bCs/>
          <w:szCs w:val="22"/>
          <w:lang w:eastAsia="en-US"/>
        </w:rPr>
      </w:pPr>
      <w:r w:rsidRPr="00650A35">
        <w:rPr>
          <w:rFonts w:eastAsia="Calibri" w:cs="Tahoma"/>
          <w:b/>
          <w:bCs/>
          <w:szCs w:val="22"/>
          <w:lang w:eastAsia="en-US"/>
        </w:rPr>
        <w:t>SEGUNDO.</w:t>
      </w:r>
      <w:r w:rsidRPr="00650A35">
        <w:rPr>
          <w:rFonts w:eastAsia="Calibri" w:cs="Tahoma"/>
          <w:szCs w:val="22"/>
          <w:lang w:eastAsia="es-MX"/>
        </w:rPr>
        <w:t xml:space="preserve"> Se </w:t>
      </w:r>
      <w:r w:rsidRPr="00650A35">
        <w:rPr>
          <w:rFonts w:eastAsia="Calibri" w:cs="Tahoma"/>
          <w:b/>
          <w:szCs w:val="22"/>
          <w:lang w:eastAsia="es-MX"/>
        </w:rPr>
        <w:t xml:space="preserve">ORDENA </w:t>
      </w:r>
      <w:r w:rsidRPr="00650A35">
        <w:rPr>
          <w:rFonts w:eastAsia="Calibri" w:cs="Tahoma"/>
          <w:szCs w:val="22"/>
          <w:lang w:eastAsia="es-MX"/>
        </w:rPr>
        <w:t xml:space="preserve">al </w:t>
      </w:r>
      <w:r w:rsidRPr="00650A35">
        <w:rPr>
          <w:rFonts w:eastAsia="Calibri" w:cs="Tahoma"/>
          <w:b/>
          <w:bCs/>
          <w:szCs w:val="22"/>
          <w:lang w:eastAsia="es-MX"/>
        </w:rPr>
        <w:t>SUJETO OBLIGADO</w:t>
      </w:r>
      <w:r w:rsidRPr="00650A35">
        <w:rPr>
          <w:rFonts w:eastAsia="Calibri" w:cs="Tahoma"/>
          <w:szCs w:val="22"/>
          <w:lang w:eastAsia="es-MX"/>
        </w:rPr>
        <w:t xml:space="preserve">, </w:t>
      </w:r>
      <w:r w:rsidRPr="00650A35">
        <w:rPr>
          <w:rFonts w:eastAsia="Calibri" w:cs="Tahoma"/>
          <w:bCs/>
          <w:szCs w:val="22"/>
          <w:lang w:eastAsia="en-US"/>
        </w:rPr>
        <w:t xml:space="preserve">a efecto de que, entregue a través del </w:t>
      </w:r>
      <w:r w:rsidR="00233005" w:rsidRPr="00650A35">
        <w:rPr>
          <w:rFonts w:eastAsia="Calibri" w:cs="Tahoma"/>
          <w:b/>
          <w:bCs/>
          <w:szCs w:val="22"/>
          <w:lang w:eastAsia="en-US"/>
        </w:rPr>
        <w:t>SAIMEX</w:t>
      </w:r>
      <w:r w:rsidR="00F45E99" w:rsidRPr="00650A35">
        <w:rPr>
          <w:rFonts w:eastAsia="Calibri" w:cs="Tahoma"/>
          <w:bCs/>
          <w:szCs w:val="22"/>
          <w:lang w:eastAsia="en-US"/>
        </w:rPr>
        <w:t xml:space="preserve">, </w:t>
      </w:r>
      <w:r w:rsidR="00573C56" w:rsidRPr="00650A35">
        <w:rPr>
          <w:rFonts w:eastAsia="Calibri" w:cs="Tahoma"/>
          <w:bCs/>
          <w:szCs w:val="22"/>
          <w:lang w:eastAsia="en-US"/>
        </w:rPr>
        <w:t>en versión pública de ser procedente</w:t>
      </w:r>
      <w:r w:rsidR="0079519D" w:rsidRPr="00650A35">
        <w:rPr>
          <w:rFonts w:eastAsia="Calibri" w:cs="Tahoma"/>
          <w:bCs/>
          <w:szCs w:val="22"/>
          <w:lang w:eastAsia="en-US"/>
        </w:rPr>
        <w:t xml:space="preserve">, de </w:t>
      </w:r>
      <w:r w:rsidRPr="00650A35">
        <w:rPr>
          <w:rFonts w:eastAsia="Calibri" w:cs="Tahoma"/>
          <w:bCs/>
          <w:szCs w:val="22"/>
          <w:lang w:eastAsia="en-US"/>
        </w:rPr>
        <w:t>lo siguiente:</w:t>
      </w:r>
    </w:p>
    <w:p w14:paraId="7065FF89" w14:textId="77777777" w:rsidR="00502E78" w:rsidRPr="00650A35" w:rsidRDefault="00502E78" w:rsidP="00650A35">
      <w:pPr>
        <w:ind w:right="-93"/>
        <w:rPr>
          <w:rFonts w:eastAsia="Calibri" w:cs="Tahoma"/>
          <w:bCs/>
          <w:szCs w:val="22"/>
          <w:lang w:eastAsia="en-US"/>
        </w:rPr>
      </w:pPr>
    </w:p>
    <w:p w14:paraId="45D01669" w14:textId="77777777" w:rsidR="00573C56" w:rsidRPr="00650A35" w:rsidRDefault="00573C56" w:rsidP="00650A35">
      <w:pPr>
        <w:pStyle w:val="Prrafodelista"/>
        <w:numPr>
          <w:ilvl w:val="0"/>
          <w:numId w:val="21"/>
        </w:numPr>
        <w:spacing w:line="240" w:lineRule="auto"/>
        <w:ind w:left="851" w:right="822" w:firstLine="0"/>
        <w:rPr>
          <w:rFonts w:eastAsia="Calibri" w:cs="Tahoma"/>
          <w:bCs/>
          <w:i/>
          <w:iCs/>
          <w:szCs w:val="22"/>
          <w:lang w:eastAsia="en-US"/>
        </w:rPr>
      </w:pPr>
      <w:r w:rsidRPr="00650A35">
        <w:rPr>
          <w:rFonts w:eastAsia="Calibri" w:cs="Tahoma"/>
          <w:bCs/>
          <w:i/>
          <w:iCs/>
          <w:szCs w:val="22"/>
          <w:lang w:eastAsia="en-US"/>
        </w:rPr>
        <w:t>Documento o documentos en donde conste el número de muestras realizadas al árbol señalado en la solicitud de información y los resultados obtenidos</w:t>
      </w:r>
      <w:r w:rsidR="0079519D" w:rsidRPr="00650A35">
        <w:rPr>
          <w:rFonts w:eastAsia="Calibri" w:cs="Tahoma"/>
          <w:bCs/>
          <w:i/>
          <w:iCs/>
          <w:szCs w:val="22"/>
          <w:lang w:eastAsia="en-US"/>
        </w:rPr>
        <w:t>.</w:t>
      </w:r>
    </w:p>
    <w:p w14:paraId="0FF29DF6" w14:textId="77777777" w:rsidR="00573C56" w:rsidRPr="00650A35" w:rsidRDefault="00573C56" w:rsidP="00650A35">
      <w:pPr>
        <w:pStyle w:val="Prrafodelista"/>
        <w:spacing w:line="240" w:lineRule="auto"/>
        <w:ind w:left="851" w:right="822"/>
        <w:rPr>
          <w:rFonts w:eastAsia="Calibri" w:cs="Tahoma"/>
          <w:bCs/>
          <w:i/>
          <w:iCs/>
          <w:szCs w:val="22"/>
          <w:lang w:eastAsia="en-US"/>
        </w:rPr>
      </w:pPr>
    </w:p>
    <w:p w14:paraId="3F3008F4" w14:textId="77777777" w:rsidR="00573C56" w:rsidRPr="00650A35" w:rsidRDefault="00573C56" w:rsidP="00650A35">
      <w:pPr>
        <w:pStyle w:val="Prrafodelista"/>
        <w:spacing w:line="240" w:lineRule="auto"/>
        <w:ind w:left="851" w:right="822"/>
        <w:rPr>
          <w:rFonts w:eastAsia="Calibri" w:cs="Tahoma"/>
          <w:bCs/>
          <w:i/>
          <w:iCs/>
          <w:szCs w:val="22"/>
          <w:lang w:eastAsia="en-US"/>
        </w:rPr>
      </w:pPr>
      <w:r w:rsidRPr="00650A35">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E4D14C2" w14:textId="77777777" w:rsidR="00573C56" w:rsidRPr="00650A35" w:rsidRDefault="00573C56" w:rsidP="00650A35">
      <w:pPr>
        <w:pStyle w:val="Prrafodelista"/>
        <w:spacing w:line="240" w:lineRule="auto"/>
        <w:ind w:left="851" w:right="822"/>
        <w:rPr>
          <w:rFonts w:eastAsia="Calibri" w:cs="Tahoma"/>
          <w:bCs/>
          <w:i/>
          <w:iCs/>
          <w:szCs w:val="22"/>
          <w:lang w:eastAsia="en-US"/>
        </w:rPr>
      </w:pPr>
    </w:p>
    <w:p w14:paraId="3E0EF1EA" w14:textId="088420FF" w:rsidR="00F45E99" w:rsidRPr="00650A35" w:rsidRDefault="00573C56" w:rsidP="00650A35">
      <w:pPr>
        <w:pStyle w:val="Prrafodelista"/>
        <w:spacing w:line="240" w:lineRule="auto"/>
        <w:ind w:left="851" w:right="822"/>
        <w:rPr>
          <w:rFonts w:eastAsia="Calibri" w:cs="Tahoma"/>
          <w:bCs/>
          <w:i/>
          <w:iCs/>
          <w:szCs w:val="22"/>
          <w:lang w:eastAsia="en-US"/>
        </w:rPr>
      </w:pPr>
      <w:r w:rsidRPr="00650A35">
        <w:rPr>
          <w:rFonts w:eastAsia="Calibri" w:cs="Tahoma"/>
          <w:bCs/>
          <w:i/>
          <w:iCs/>
          <w:szCs w:val="22"/>
          <w:lang w:eastAsia="en-US"/>
        </w:rPr>
        <w:t xml:space="preserve">Para el caso en que la información que se ordena entregar, no haya sido generada por </w:t>
      </w:r>
      <w:r w:rsidRPr="00650A35">
        <w:rPr>
          <w:rFonts w:eastAsia="Calibri" w:cs="Tahoma"/>
          <w:b/>
          <w:bCs/>
          <w:i/>
          <w:iCs/>
          <w:szCs w:val="22"/>
          <w:lang w:eastAsia="en-US"/>
        </w:rPr>
        <w:t xml:space="preserve">EL SUJETO OBLIGADO </w:t>
      </w:r>
      <w:r w:rsidRPr="00650A35">
        <w:rPr>
          <w:rFonts w:eastAsia="Calibri" w:cs="Tahoma"/>
          <w:bCs/>
          <w:i/>
          <w:iCs/>
          <w:szCs w:val="22"/>
          <w:lang w:eastAsia="en-US"/>
        </w:rPr>
        <w:t xml:space="preserve">bastará con que asi lo haga del conocimiento de </w:t>
      </w:r>
      <w:r w:rsidRPr="00650A35">
        <w:rPr>
          <w:rFonts w:eastAsia="Calibri" w:cs="Tahoma"/>
          <w:b/>
          <w:bCs/>
          <w:i/>
          <w:iCs/>
          <w:szCs w:val="22"/>
          <w:lang w:eastAsia="en-US"/>
        </w:rPr>
        <w:t>LA PARTE RECURRENTE.</w:t>
      </w:r>
      <w:r w:rsidR="0079519D" w:rsidRPr="00650A35">
        <w:rPr>
          <w:rFonts w:eastAsia="Calibri" w:cs="Tahoma"/>
          <w:bCs/>
          <w:i/>
          <w:iCs/>
          <w:szCs w:val="22"/>
          <w:lang w:eastAsia="en-US"/>
        </w:rPr>
        <w:t xml:space="preserve"> </w:t>
      </w:r>
    </w:p>
    <w:p w14:paraId="4A803183" w14:textId="77777777" w:rsidR="0079519D" w:rsidRPr="00650A35" w:rsidRDefault="0079519D" w:rsidP="00650A35">
      <w:pPr>
        <w:pStyle w:val="Prrafodelista"/>
        <w:ind w:right="-93"/>
        <w:rPr>
          <w:rFonts w:eastAsia="Calibri" w:cs="Tahoma"/>
          <w:bCs/>
          <w:szCs w:val="22"/>
          <w:lang w:eastAsia="en-US"/>
        </w:rPr>
      </w:pPr>
    </w:p>
    <w:p w14:paraId="14C2AD60" w14:textId="0297994B" w:rsidR="00FC3CE0" w:rsidRPr="00650A35" w:rsidRDefault="00FC3CE0" w:rsidP="00650A35">
      <w:r w:rsidRPr="00650A35">
        <w:rPr>
          <w:b/>
          <w:bCs/>
        </w:rPr>
        <w:t>TERCERO.</w:t>
      </w:r>
      <w:r w:rsidRPr="00650A35">
        <w:t xml:space="preserve"> Notifíquese la presente resolución al Titular de la Unidad de Transparencia del </w:t>
      </w:r>
      <w:r w:rsidR="008B1E16" w:rsidRPr="00650A35">
        <w:rPr>
          <w:b/>
          <w:bCs/>
        </w:rPr>
        <w:t>SUJETO OBLIGADO</w:t>
      </w:r>
      <w:r w:rsidR="001E196B" w:rsidRPr="00650A35">
        <w:rPr>
          <w:b/>
          <w:bCs/>
        </w:rPr>
        <w:t xml:space="preserve"> a través del SAIMEX</w:t>
      </w:r>
      <w:r w:rsidRPr="00650A35">
        <w:t xml:space="preserve">, para que conforme al artículo 186 último párrafo, 189 segundo párrafo y 194 de la Ley de Transparencia y Acceso a la Información Pública del Estado de México y Municipios, dé cumplimiento a lo ordenado dentro del plazo de </w:t>
      </w:r>
      <w:r w:rsidRPr="00650A35">
        <w:rPr>
          <w:b/>
          <w:bCs/>
        </w:rPr>
        <w:t>diez días hábiles</w:t>
      </w:r>
      <w:r w:rsidRPr="00650A35">
        <w:t xml:space="preserve">, e informe a este Instituto en un plazo de </w:t>
      </w:r>
      <w:r w:rsidRPr="00650A35">
        <w:rPr>
          <w:b/>
          <w:bCs/>
        </w:rPr>
        <w:t>tres días hábiles</w:t>
      </w:r>
      <w:r w:rsidRPr="00650A35">
        <w:t xml:space="preserve"> siguientes, sobre el cumplimiento dado a la presente. Asimismo, se le apercibe que en caso de negarse a cumplir </w:t>
      </w:r>
      <w:r w:rsidRPr="00650A35">
        <w:lastRenderedPageBreak/>
        <w:t>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650A35" w:rsidRDefault="00FC3CE0" w:rsidP="00650A35"/>
    <w:p w14:paraId="16A4F4E2" w14:textId="64DF9CE2" w:rsidR="00FC3CE0" w:rsidRPr="00650A35" w:rsidRDefault="00FC3CE0" w:rsidP="00650A35">
      <w:r w:rsidRPr="00650A35">
        <w:rPr>
          <w:b/>
          <w:bCs/>
        </w:rPr>
        <w:t>CUARTO.</w:t>
      </w:r>
      <w:r w:rsidRPr="00650A35">
        <w:t xml:space="preserve"> Notifíquese a </w:t>
      </w:r>
      <w:r w:rsidRPr="00650A35">
        <w:rPr>
          <w:b/>
          <w:bCs/>
        </w:rPr>
        <w:t>LA PARTE RECURRENTE</w:t>
      </w:r>
      <w:r w:rsidRPr="00650A35">
        <w:t xml:space="preserve"> la presente resolución vía Sistema de Acceso a la Información Mexiquense </w:t>
      </w:r>
      <w:r w:rsidR="008B1E16" w:rsidRPr="00650A35">
        <w:t>(</w:t>
      </w:r>
      <w:r w:rsidRPr="00650A35">
        <w:t>SAIMEX</w:t>
      </w:r>
      <w:r w:rsidR="008B1E16" w:rsidRPr="00650A35">
        <w:t>)</w:t>
      </w:r>
      <w:r w:rsidRPr="00650A35">
        <w:t>.</w:t>
      </w:r>
    </w:p>
    <w:p w14:paraId="515336ED" w14:textId="77777777" w:rsidR="00FC3CE0" w:rsidRPr="00650A35" w:rsidRDefault="00FC3CE0" w:rsidP="00650A35"/>
    <w:p w14:paraId="006EFE1D" w14:textId="07CDFDE4" w:rsidR="00FC3CE0" w:rsidRPr="00650A35" w:rsidRDefault="00FC3CE0" w:rsidP="00650A35">
      <w:r w:rsidRPr="00650A35">
        <w:rPr>
          <w:b/>
          <w:bCs/>
        </w:rPr>
        <w:t>QUINTO</w:t>
      </w:r>
      <w:r w:rsidRPr="00650A35">
        <w:t>. Hágase del conocimiento a</w:t>
      </w:r>
      <w:r w:rsidR="008B1E16" w:rsidRPr="00650A35">
        <w:t xml:space="preserve"> </w:t>
      </w:r>
      <w:r w:rsidR="008B1E16" w:rsidRPr="00650A35">
        <w:rPr>
          <w:b/>
          <w:bCs/>
        </w:rPr>
        <w:t xml:space="preserve">LA PARTE </w:t>
      </w:r>
      <w:r w:rsidRPr="00650A35">
        <w:rPr>
          <w:b/>
          <w:bCs/>
        </w:rPr>
        <w:t>RECURRENTE</w:t>
      </w:r>
      <w:r w:rsidRPr="00650A35">
        <w:t xml:space="preserve"> que</w:t>
      </w:r>
      <w:r w:rsidR="008B1E16" w:rsidRPr="00650A35">
        <w:t>,</w:t>
      </w:r>
      <w:r w:rsidRPr="00650A35">
        <w:t xml:space="preserve"> de conformidad con lo establecido en el artículo 196 de la Ley de Transparencia y Acceso a la Información Pública del Estado de México y Municipios, podrá impugnar</w:t>
      </w:r>
      <w:r w:rsidR="008B1E16" w:rsidRPr="00650A35">
        <w:t xml:space="preserve"> la presente resolución</w:t>
      </w:r>
      <w:r w:rsidRPr="00650A35">
        <w:t xml:space="preserve"> vía Juicio de Amparo en los términos de las leyes aplicables.</w:t>
      </w:r>
    </w:p>
    <w:p w14:paraId="1E4467E1" w14:textId="77777777" w:rsidR="001F6646" w:rsidRPr="00650A35" w:rsidRDefault="001F6646" w:rsidP="00650A35">
      <w:pPr>
        <w:rPr>
          <w:sz w:val="18"/>
          <w:szCs w:val="16"/>
        </w:rPr>
      </w:pPr>
    </w:p>
    <w:p w14:paraId="43DF9D99" w14:textId="4C6E52F9" w:rsidR="00FC3CE0" w:rsidRPr="00650A35" w:rsidRDefault="00FC3CE0" w:rsidP="00650A35">
      <w:r w:rsidRPr="00650A35">
        <w:rPr>
          <w:b/>
          <w:bCs/>
        </w:rPr>
        <w:t>SEXTO.</w:t>
      </w:r>
      <w:r w:rsidRPr="00650A35">
        <w:t xml:space="preserve"> De conformidad con el artículo 198 de la Ley de Transparencia y Acceso a la Información Pública del Estado de México y Municipios, el </w:t>
      </w:r>
      <w:r w:rsidR="008B1E16" w:rsidRPr="00650A35">
        <w:rPr>
          <w:b/>
          <w:bCs/>
        </w:rPr>
        <w:t>SUJETO OBLIGADO</w:t>
      </w:r>
      <w:r w:rsidR="008B1E16" w:rsidRPr="00650A35">
        <w:t xml:space="preserve"> </w:t>
      </w:r>
      <w:r w:rsidRPr="00650A35">
        <w:t>podrá solicitar</w:t>
      </w:r>
      <w:r w:rsidR="008B1E16" w:rsidRPr="00650A35">
        <w:t xml:space="preserve"> </w:t>
      </w:r>
      <w:r w:rsidRPr="00650A35">
        <w:t xml:space="preserve">una ampliación de plazo </w:t>
      </w:r>
      <w:r w:rsidR="008B1E16" w:rsidRPr="00650A35">
        <w:t xml:space="preserve">de manera fundada y motivada, </w:t>
      </w:r>
      <w:r w:rsidRPr="00650A35">
        <w:t>para el cumplimiento de la presente resolución.</w:t>
      </w:r>
    </w:p>
    <w:p w14:paraId="2BC8564F" w14:textId="77777777" w:rsidR="00FC3CE0" w:rsidRPr="00650A35" w:rsidRDefault="00FC3CE0" w:rsidP="00650A35">
      <w:pPr>
        <w:ind w:right="113"/>
        <w:rPr>
          <w:rFonts w:cs="Arial"/>
          <w:b/>
          <w:sz w:val="20"/>
        </w:rPr>
      </w:pPr>
    </w:p>
    <w:p w14:paraId="719A5C63" w14:textId="4DB71EF5" w:rsidR="00664420" w:rsidRPr="00650A35" w:rsidRDefault="00664420" w:rsidP="00650A35">
      <w:pPr>
        <w:rPr>
          <w:rFonts w:eastAsia="Palatino Linotype" w:cs="Palatino Linotype"/>
          <w:szCs w:val="22"/>
        </w:rPr>
      </w:pPr>
      <w:r w:rsidRPr="00650A35">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2A7339" w:rsidRPr="00650A35">
        <w:rPr>
          <w:rFonts w:eastAsia="Palatino Linotype" w:cs="Palatino Linotype"/>
          <w:szCs w:val="22"/>
        </w:rPr>
        <w:t>TRIGÉSIMA</w:t>
      </w:r>
      <w:r w:rsidR="001E196B" w:rsidRPr="00650A35">
        <w:rPr>
          <w:rFonts w:eastAsia="Palatino Linotype" w:cs="Palatino Linotype"/>
          <w:szCs w:val="22"/>
        </w:rPr>
        <w:t xml:space="preserve"> </w:t>
      </w:r>
      <w:r w:rsidR="00FC60D4">
        <w:rPr>
          <w:rFonts w:eastAsia="Palatino Linotype" w:cs="Palatino Linotype"/>
          <w:szCs w:val="22"/>
        </w:rPr>
        <w:t>SÉPTIMA</w:t>
      </w:r>
      <w:r w:rsidR="000D5439" w:rsidRPr="00650A35">
        <w:rPr>
          <w:rFonts w:eastAsia="Palatino Linotype" w:cs="Palatino Linotype"/>
          <w:szCs w:val="22"/>
        </w:rPr>
        <w:t xml:space="preserve"> </w:t>
      </w:r>
      <w:r w:rsidRPr="00650A35">
        <w:rPr>
          <w:rFonts w:eastAsia="Palatino Linotype" w:cs="Palatino Linotype"/>
          <w:szCs w:val="22"/>
        </w:rPr>
        <w:t xml:space="preserve">SESIÓN ORDINARIA, CELEBRADA EL </w:t>
      </w:r>
      <w:r w:rsidR="00573C56" w:rsidRPr="00650A35">
        <w:rPr>
          <w:rFonts w:eastAsia="Palatino Linotype" w:cs="Palatino Linotype"/>
          <w:szCs w:val="22"/>
        </w:rPr>
        <w:t>DIECISÉIS DE OCTUBRE</w:t>
      </w:r>
      <w:r w:rsidR="001E196B" w:rsidRPr="00650A35">
        <w:rPr>
          <w:rFonts w:eastAsia="Palatino Linotype" w:cs="Palatino Linotype"/>
          <w:szCs w:val="22"/>
        </w:rPr>
        <w:t xml:space="preserve"> DE DOS MIL VEINTICUATRO</w:t>
      </w:r>
      <w:r w:rsidRPr="00650A35">
        <w:rPr>
          <w:rFonts w:eastAsia="Palatino Linotype" w:cs="Palatino Linotype"/>
          <w:szCs w:val="22"/>
        </w:rPr>
        <w:t>, ANTE EL SECRETARIO TÉCNICO DEL PLENO, ALEXIS TAPIA RAMÍREZ.</w:t>
      </w:r>
    </w:p>
    <w:p w14:paraId="49D72DA3" w14:textId="30BDE11B" w:rsidR="00664420" w:rsidRPr="00650A35" w:rsidRDefault="001E196B" w:rsidP="00650A35">
      <w:pPr>
        <w:ind w:right="-93"/>
        <w:rPr>
          <w:rFonts w:eastAsia="Calibri" w:cs="Tahoma"/>
          <w:bCs/>
          <w:szCs w:val="22"/>
          <w:lang w:eastAsia="en-US"/>
        </w:rPr>
      </w:pPr>
      <w:r w:rsidRPr="00650A35">
        <w:rPr>
          <w:rFonts w:eastAsia="Palatino Linotype" w:cs="Palatino Linotype"/>
          <w:sz w:val="20"/>
        </w:rPr>
        <w:t>SCMM/AGZ/DEMF/CDFE</w:t>
      </w:r>
      <w:r w:rsidRPr="00650A35">
        <w:br w:type="page"/>
      </w:r>
    </w:p>
    <w:p w14:paraId="5EFEA0CD" w14:textId="77777777" w:rsidR="00664420" w:rsidRPr="00650A35" w:rsidRDefault="00664420" w:rsidP="00650A35">
      <w:pPr>
        <w:ind w:right="-93"/>
        <w:rPr>
          <w:rFonts w:eastAsia="Calibri" w:cs="Tahoma"/>
          <w:szCs w:val="22"/>
          <w:lang w:val="es-ES"/>
        </w:rPr>
      </w:pPr>
    </w:p>
    <w:p w14:paraId="696BC976" w14:textId="77777777" w:rsidR="00664420" w:rsidRPr="00650A35" w:rsidRDefault="00664420" w:rsidP="00650A35">
      <w:pPr>
        <w:ind w:right="-93"/>
        <w:rPr>
          <w:rFonts w:eastAsia="Calibri" w:cs="Tahoma"/>
          <w:bCs/>
          <w:szCs w:val="22"/>
          <w:lang w:val="es-ES" w:eastAsia="en-US"/>
        </w:rPr>
      </w:pPr>
    </w:p>
    <w:p w14:paraId="671CB0C5" w14:textId="77777777" w:rsidR="00664420" w:rsidRPr="00650A35" w:rsidRDefault="00664420" w:rsidP="00650A35">
      <w:pPr>
        <w:ind w:right="-93"/>
        <w:rPr>
          <w:rFonts w:eastAsia="Calibri" w:cs="Tahoma"/>
          <w:bCs/>
          <w:szCs w:val="22"/>
          <w:lang w:val="es-ES_tradnl" w:eastAsia="en-US"/>
        </w:rPr>
      </w:pPr>
    </w:p>
    <w:p w14:paraId="52B66DE7" w14:textId="77777777" w:rsidR="00664420" w:rsidRPr="00650A35" w:rsidRDefault="00664420" w:rsidP="00650A35">
      <w:pPr>
        <w:ind w:right="-93"/>
        <w:rPr>
          <w:rFonts w:eastAsia="Calibri" w:cs="Tahoma"/>
          <w:bCs/>
          <w:szCs w:val="22"/>
          <w:lang w:val="es-ES_tradnl" w:eastAsia="en-US"/>
        </w:rPr>
      </w:pPr>
    </w:p>
    <w:p w14:paraId="3BA305D1" w14:textId="77777777" w:rsidR="00664420" w:rsidRPr="00650A35" w:rsidRDefault="00664420" w:rsidP="00650A35">
      <w:pPr>
        <w:ind w:right="-93"/>
        <w:rPr>
          <w:rFonts w:eastAsia="Calibri" w:cs="Tahoma"/>
          <w:bCs/>
          <w:szCs w:val="22"/>
          <w:lang w:val="es-ES_tradnl" w:eastAsia="en-US"/>
        </w:rPr>
      </w:pPr>
    </w:p>
    <w:p w14:paraId="78230707" w14:textId="77777777" w:rsidR="00664420" w:rsidRPr="00650A35" w:rsidRDefault="00664420" w:rsidP="00650A35">
      <w:pPr>
        <w:ind w:right="-93"/>
        <w:rPr>
          <w:rFonts w:eastAsia="Calibri" w:cs="Tahoma"/>
          <w:bCs/>
          <w:szCs w:val="22"/>
          <w:lang w:val="es-ES_tradnl" w:eastAsia="en-US"/>
        </w:rPr>
      </w:pPr>
    </w:p>
    <w:p w14:paraId="72D18B28" w14:textId="77777777" w:rsidR="00664420" w:rsidRPr="00650A35" w:rsidRDefault="00664420" w:rsidP="00650A35">
      <w:pPr>
        <w:ind w:right="-93"/>
        <w:rPr>
          <w:rFonts w:eastAsia="Calibri" w:cs="Tahoma"/>
          <w:bCs/>
          <w:szCs w:val="22"/>
          <w:lang w:val="es-ES_tradnl" w:eastAsia="en-US"/>
        </w:rPr>
      </w:pPr>
    </w:p>
    <w:p w14:paraId="6BD461DC" w14:textId="77777777" w:rsidR="00664420" w:rsidRPr="00650A35" w:rsidRDefault="00664420" w:rsidP="00650A35">
      <w:pPr>
        <w:tabs>
          <w:tab w:val="center" w:pos="4568"/>
        </w:tabs>
        <w:ind w:right="-93"/>
        <w:rPr>
          <w:rFonts w:eastAsia="Calibri" w:cs="Tahoma"/>
          <w:bCs/>
          <w:szCs w:val="22"/>
          <w:lang w:eastAsia="en-US"/>
        </w:rPr>
      </w:pPr>
    </w:p>
    <w:p w14:paraId="4DBB1727" w14:textId="77777777" w:rsidR="00664420" w:rsidRPr="00650A35" w:rsidRDefault="00664420" w:rsidP="00650A35">
      <w:pPr>
        <w:tabs>
          <w:tab w:val="center" w:pos="4568"/>
        </w:tabs>
        <w:ind w:right="-93"/>
        <w:rPr>
          <w:rFonts w:eastAsia="Calibri" w:cs="Tahoma"/>
          <w:bCs/>
          <w:szCs w:val="22"/>
          <w:lang w:eastAsia="en-US"/>
        </w:rPr>
      </w:pPr>
    </w:p>
    <w:p w14:paraId="1D74121B" w14:textId="77777777" w:rsidR="00664420" w:rsidRPr="00650A35" w:rsidRDefault="00664420" w:rsidP="00650A35">
      <w:pPr>
        <w:tabs>
          <w:tab w:val="center" w:pos="4568"/>
        </w:tabs>
        <w:ind w:right="-93"/>
        <w:rPr>
          <w:rFonts w:eastAsia="Calibri" w:cs="Tahoma"/>
          <w:bCs/>
          <w:szCs w:val="22"/>
          <w:lang w:eastAsia="en-US"/>
        </w:rPr>
      </w:pPr>
    </w:p>
    <w:p w14:paraId="08E74E9C" w14:textId="77777777" w:rsidR="00664420" w:rsidRPr="00650A35" w:rsidRDefault="00664420" w:rsidP="00650A35">
      <w:pPr>
        <w:tabs>
          <w:tab w:val="center" w:pos="4568"/>
        </w:tabs>
        <w:ind w:right="-93"/>
        <w:rPr>
          <w:rFonts w:eastAsia="Calibri" w:cs="Tahoma"/>
          <w:bCs/>
          <w:szCs w:val="22"/>
          <w:lang w:eastAsia="en-US"/>
        </w:rPr>
      </w:pPr>
    </w:p>
    <w:p w14:paraId="2CBF5E03" w14:textId="77777777" w:rsidR="00664420" w:rsidRPr="00650A35" w:rsidRDefault="00664420" w:rsidP="00650A35">
      <w:pPr>
        <w:tabs>
          <w:tab w:val="center" w:pos="4568"/>
        </w:tabs>
        <w:ind w:right="-93"/>
        <w:rPr>
          <w:rFonts w:eastAsia="Calibri" w:cs="Tahoma"/>
          <w:bCs/>
          <w:szCs w:val="22"/>
          <w:lang w:eastAsia="en-US"/>
        </w:rPr>
      </w:pPr>
    </w:p>
    <w:p w14:paraId="44865A6D" w14:textId="77777777" w:rsidR="00664420" w:rsidRPr="00650A35" w:rsidRDefault="00664420" w:rsidP="00650A35">
      <w:pPr>
        <w:tabs>
          <w:tab w:val="center" w:pos="4568"/>
        </w:tabs>
        <w:ind w:right="-93"/>
        <w:rPr>
          <w:rFonts w:eastAsia="Calibri" w:cs="Tahoma"/>
          <w:bCs/>
          <w:szCs w:val="22"/>
          <w:lang w:eastAsia="en-US"/>
        </w:rPr>
      </w:pPr>
    </w:p>
    <w:p w14:paraId="7147F06B" w14:textId="77777777" w:rsidR="00664420" w:rsidRPr="00650A35" w:rsidRDefault="00664420" w:rsidP="00650A35">
      <w:pPr>
        <w:tabs>
          <w:tab w:val="center" w:pos="4568"/>
        </w:tabs>
        <w:ind w:right="-93"/>
        <w:rPr>
          <w:rFonts w:eastAsia="Calibri" w:cs="Tahoma"/>
          <w:bCs/>
          <w:szCs w:val="22"/>
          <w:lang w:eastAsia="en-US"/>
        </w:rPr>
      </w:pPr>
    </w:p>
    <w:p w14:paraId="6FDF3D7E" w14:textId="77777777" w:rsidR="00664420" w:rsidRPr="00650A35" w:rsidRDefault="00664420" w:rsidP="00650A35">
      <w:pPr>
        <w:tabs>
          <w:tab w:val="center" w:pos="4568"/>
        </w:tabs>
        <w:ind w:right="-93"/>
        <w:rPr>
          <w:rFonts w:eastAsia="Calibri" w:cs="Tahoma"/>
          <w:bCs/>
          <w:szCs w:val="22"/>
          <w:lang w:eastAsia="en-US"/>
        </w:rPr>
      </w:pPr>
    </w:p>
    <w:p w14:paraId="6246F818" w14:textId="77777777" w:rsidR="00664420" w:rsidRPr="00650A35" w:rsidRDefault="00664420" w:rsidP="00650A35">
      <w:pPr>
        <w:tabs>
          <w:tab w:val="center" w:pos="4568"/>
        </w:tabs>
        <w:ind w:right="-93"/>
        <w:rPr>
          <w:rFonts w:eastAsia="Calibri" w:cs="Tahoma"/>
          <w:bCs/>
          <w:szCs w:val="22"/>
          <w:lang w:eastAsia="en-US"/>
        </w:rPr>
      </w:pPr>
    </w:p>
    <w:p w14:paraId="57A88B28" w14:textId="77777777" w:rsidR="00664420" w:rsidRPr="00650A35" w:rsidRDefault="00664420" w:rsidP="00650A35">
      <w:pPr>
        <w:tabs>
          <w:tab w:val="center" w:pos="4568"/>
        </w:tabs>
        <w:ind w:right="-93"/>
        <w:rPr>
          <w:rFonts w:eastAsia="Calibri" w:cs="Tahoma"/>
          <w:bCs/>
          <w:szCs w:val="22"/>
          <w:lang w:eastAsia="en-US"/>
        </w:rPr>
      </w:pPr>
    </w:p>
    <w:p w14:paraId="77EF6095" w14:textId="77777777" w:rsidR="00664420" w:rsidRPr="00650A35" w:rsidRDefault="00664420" w:rsidP="00650A35">
      <w:pPr>
        <w:tabs>
          <w:tab w:val="center" w:pos="4568"/>
        </w:tabs>
        <w:ind w:right="-93"/>
        <w:rPr>
          <w:rFonts w:eastAsia="Calibri" w:cs="Tahoma"/>
          <w:bCs/>
          <w:szCs w:val="22"/>
          <w:lang w:eastAsia="en-US"/>
        </w:rPr>
      </w:pPr>
    </w:p>
    <w:p w14:paraId="35593947" w14:textId="77777777" w:rsidR="00664420" w:rsidRPr="00650A35" w:rsidRDefault="00664420" w:rsidP="00650A35">
      <w:pPr>
        <w:tabs>
          <w:tab w:val="center" w:pos="4568"/>
        </w:tabs>
        <w:ind w:right="-93"/>
        <w:rPr>
          <w:rFonts w:eastAsia="Calibri" w:cs="Tahoma"/>
          <w:bCs/>
          <w:szCs w:val="22"/>
          <w:lang w:eastAsia="en-US"/>
        </w:rPr>
      </w:pPr>
    </w:p>
    <w:p w14:paraId="3AF72A17" w14:textId="77777777" w:rsidR="00664420" w:rsidRPr="00650A35" w:rsidRDefault="00664420" w:rsidP="00650A35">
      <w:pPr>
        <w:tabs>
          <w:tab w:val="center" w:pos="4568"/>
        </w:tabs>
        <w:ind w:right="-93"/>
        <w:rPr>
          <w:rFonts w:eastAsia="Calibri" w:cs="Tahoma"/>
          <w:bCs/>
          <w:szCs w:val="22"/>
          <w:lang w:eastAsia="en-US"/>
        </w:rPr>
      </w:pPr>
    </w:p>
    <w:p w14:paraId="37169144" w14:textId="77777777" w:rsidR="00664420" w:rsidRPr="00650A35" w:rsidRDefault="00664420" w:rsidP="00650A35">
      <w:pPr>
        <w:tabs>
          <w:tab w:val="center" w:pos="4568"/>
        </w:tabs>
        <w:ind w:right="-93"/>
        <w:rPr>
          <w:rFonts w:eastAsia="Calibri" w:cs="Tahoma"/>
          <w:bCs/>
          <w:szCs w:val="22"/>
          <w:lang w:eastAsia="en-US"/>
        </w:rPr>
      </w:pPr>
    </w:p>
    <w:p w14:paraId="77CFC088" w14:textId="77777777" w:rsidR="00664420" w:rsidRPr="00650A35" w:rsidRDefault="00664420" w:rsidP="00650A35">
      <w:pPr>
        <w:tabs>
          <w:tab w:val="center" w:pos="4568"/>
        </w:tabs>
        <w:ind w:right="-93"/>
        <w:rPr>
          <w:rFonts w:eastAsia="Calibri" w:cs="Tahoma"/>
          <w:bCs/>
          <w:szCs w:val="22"/>
          <w:lang w:eastAsia="en-US"/>
        </w:rPr>
      </w:pPr>
    </w:p>
    <w:p w14:paraId="781A11A5" w14:textId="77777777" w:rsidR="00664420" w:rsidRPr="00650A35" w:rsidRDefault="00664420" w:rsidP="00650A35">
      <w:pPr>
        <w:tabs>
          <w:tab w:val="center" w:pos="4568"/>
        </w:tabs>
        <w:ind w:right="-93"/>
        <w:rPr>
          <w:rFonts w:eastAsia="Calibri" w:cs="Tahoma"/>
          <w:bCs/>
          <w:szCs w:val="22"/>
          <w:lang w:eastAsia="en-US"/>
        </w:rPr>
      </w:pPr>
    </w:p>
    <w:p w14:paraId="5B4ADFF3" w14:textId="77777777" w:rsidR="00A131AC" w:rsidRPr="00650A35" w:rsidRDefault="00A131AC" w:rsidP="00650A35"/>
    <w:sectPr w:rsidR="00A131AC" w:rsidRPr="00650A35" w:rsidSect="00EE2AF2">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FA4A0" w14:textId="77777777" w:rsidR="009761DA" w:rsidRDefault="009761DA" w:rsidP="00664420">
      <w:pPr>
        <w:spacing w:line="240" w:lineRule="auto"/>
      </w:pPr>
      <w:r>
        <w:separator/>
      </w:r>
    </w:p>
  </w:endnote>
  <w:endnote w:type="continuationSeparator" w:id="0">
    <w:p w14:paraId="7426E858" w14:textId="77777777" w:rsidR="009761DA" w:rsidRDefault="009761DA"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Aptos">
    <w:altName w:val="Arial"/>
    <w:panose1 w:val="020B0604020202020204"/>
    <w:charset w:val="00"/>
    <w:family w:val="swiss"/>
    <w:pitch w:val="variable"/>
    <w:sig w:usb0="00000001" w:usb1="00000003" w:usb2="00000000" w:usb3="00000000" w:csb0="0000019F" w:csb1="00000000"/>
  </w:font>
  <w:font w:name="Aptos Display">
    <w:altName w:val="Arial"/>
    <w:panose1 w:val="020B0604020202020204"/>
    <w:charset w:val="00"/>
    <w:family w:val="swiss"/>
    <w:pitch w:val="variable"/>
    <w:sig w:usb0="00000001" w:usb1="00000003"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80E1E" w14:textId="5622A57B" w:rsidR="00E41958" w:rsidRDefault="00E41958">
    <w:pPr>
      <w:tabs>
        <w:tab w:val="center" w:pos="4550"/>
        <w:tab w:val="left" w:pos="5818"/>
      </w:tabs>
      <w:ind w:right="260"/>
      <w:jc w:val="right"/>
      <w:rPr>
        <w:color w:val="071320" w:themeColor="text2" w:themeShade="80"/>
        <w:sz w:val="24"/>
        <w:szCs w:val="24"/>
      </w:rPr>
    </w:pPr>
  </w:p>
  <w:p w14:paraId="1BCA7F23" w14:textId="77777777" w:rsidR="00E41958" w:rsidRDefault="00E419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9E474" w14:textId="77777777" w:rsidR="00E41958" w:rsidRDefault="00E4195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93286C" w:rsidRPr="0093286C">
      <w:rPr>
        <w:noProof/>
        <w:color w:val="0A1D30" w:themeColor="text2" w:themeShade="BF"/>
        <w:sz w:val="24"/>
        <w:szCs w:val="24"/>
        <w:lang w:val="es-ES"/>
      </w:rPr>
      <w:t>27</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93286C" w:rsidRPr="0093286C">
      <w:rPr>
        <w:noProof/>
        <w:color w:val="0A1D30" w:themeColor="text2" w:themeShade="BF"/>
        <w:sz w:val="24"/>
        <w:szCs w:val="24"/>
        <w:lang w:val="es-ES"/>
      </w:rPr>
      <w:t>29</w:t>
    </w:r>
    <w:r>
      <w:rPr>
        <w:color w:val="0A1D30" w:themeColor="text2" w:themeShade="BF"/>
        <w:sz w:val="24"/>
        <w:szCs w:val="24"/>
      </w:rPr>
      <w:fldChar w:fldCharType="end"/>
    </w:r>
  </w:p>
  <w:p w14:paraId="310E15C0" w14:textId="77777777" w:rsidR="00E41958" w:rsidRDefault="00E41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FC9F1" w14:textId="77777777" w:rsidR="009761DA" w:rsidRDefault="009761DA" w:rsidP="00664420">
      <w:pPr>
        <w:spacing w:line="240" w:lineRule="auto"/>
      </w:pPr>
      <w:r>
        <w:separator/>
      </w:r>
    </w:p>
  </w:footnote>
  <w:footnote w:type="continuationSeparator" w:id="0">
    <w:p w14:paraId="3BBEA83F" w14:textId="77777777" w:rsidR="009761DA" w:rsidRDefault="009761DA" w:rsidP="00664420">
      <w:pPr>
        <w:spacing w:line="240" w:lineRule="auto"/>
      </w:pPr>
      <w:r>
        <w:continuationSeparator/>
      </w:r>
    </w:p>
  </w:footnote>
  <w:footnote w:id="1">
    <w:p w14:paraId="5D4C1B67" w14:textId="77777777" w:rsidR="00E41958" w:rsidRDefault="00E41958" w:rsidP="005849E9">
      <w:pPr>
        <w:spacing w:before="240" w:after="240"/>
        <w:rPr>
          <w:rFonts w:eastAsia="Palatino Linotype" w:cs="Palatino Linotype"/>
          <w:sz w:val="16"/>
          <w:szCs w:val="16"/>
        </w:rPr>
      </w:pPr>
      <w:r>
        <w:rPr>
          <w:vertAlign w:val="superscript"/>
        </w:rPr>
        <w:footnoteRef/>
      </w:r>
      <w:r>
        <w:rPr>
          <w:rFonts w:eastAsia="Palatino Linotype" w:cs="Palatino Linotype"/>
          <w:sz w:val="16"/>
          <w:szCs w:val="16"/>
        </w:rPr>
        <w:t xml:space="preserve"> Carbonell, M. (2004). Los Derechos Fundamentales (Primera Edición ed.), México: Instituto de investigaciones Jurídicas.</w:t>
      </w:r>
    </w:p>
  </w:footnote>
  <w:footnote w:id="2">
    <w:p w14:paraId="4BC42EA9" w14:textId="77777777" w:rsidR="00E41958" w:rsidRDefault="00E41958" w:rsidP="005849E9">
      <w:pPr>
        <w:spacing w:after="120" w:line="196" w:lineRule="auto"/>
        <w:rPr>
          <w:rFonts w:eastAsia="Palatino Linotype" w:cs="Palatino Linotype"/>
          <w:color w:val="000000"/>
          <w:sz w:val="16"/>
          <w:szCs w:val="16"/>
        </w:rPr>
      </w:pPr>
      <w:r>
        <w:rPr>
          <w:vertAlign w:val="superscript"/>
        </w:rPr>
        <w:footnoteRef/>
      </w:r>
      <w:r>
        <w:rPr>
          <w:rFonts w:eastAsia="Palatino Linotype" w:cs="Palatino Linotype"/>
          <w:color w:val="000000"/>
          <w:sz w:val="16"/>
          <w:szCs w:val="16"/>
        </w:rPr>
        <w:t xml:space="preserve"> VILLANUEVA VILLANUEVA Ernesto, Derecho de la Información, Ed, Porrúa S.A., México. 2006, pág.270.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41958" w:rsidRPr="00330DA7" w14:paraId="070A4B18" w14:textId="77777777" w:rsidTr="003F35FD">
      <w:trPr>
        <w:trHeight w:val="144"/>
        <w:jc w:val="right"/>
      </w:trPr>
      <w:tc>
        <w:tcPr>
          <w:tcW w:w="2727" w:type="dxa"/>
        </w:tcPr>
        <w:p w14:paraId="62B7493A" w14:textId="77777777" w:rsidR="00E41958" w:rsidRPr="00330DA7" w:rsidRDefault="00E41958"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D19B901" w:rsidR="00E41958" w:rsidRPr="00A90C72" w:rsidRDefault="00E41958" w:rsidP="003F35FD">
          <w:pPr>
            <w:tabs>
              <w:tab w:val="right" w:pos="8838"/>
            </w:tabs>
            <w:ind w:left="-74" w:right="-105"/>
            <w:rPr>
              <w:rFonts w:eastAsia="Calibri" w:cs="Tahoma"/>
              <w:szCs w:val="22"/>
              <w:lang w:eastAsia="en-US"/>
            </w:rPr>
          </w:pPr>
          <w:r>
            <w:rPr>
              <w:rFonts w:eastAsia="Calibri" w:cs="Tahoma"/>
              <w:szCs w:val="22"/>
              <w:lang w:eastAsia="en-US"/>
            </w:rPr>
            <w:t>05297</w:t>
          </w:r>
          <w:r w:rsidRPr="00B2008B">
            <w:rPr>
              <w:rFonts w:eastAsia="Calibri" w:cs="Tahoma"/>
              <w:szCs w:val="22"/>
              <w:lang w:eastAsia="en-US"/>
            </w:rPr>
            <w:t>/INFOEM/IP/RR/2024</w:t>
          </w:r>
        </w:p>
      </w:tc>
    </w:tr>
    <w:tr w:rsidR="00E41958" w:rsidRPr="00330DA7" w14:paraId="4521E058" w14:textId="77777777" w:rsidTr="003F35FD">
      <w:trPr>
        <w:trHeight w:val="283"/>
        <w:jc w:val="right"/>
      </w:trPr>
      <w:tc>
        <w:tcPr>
          <w:tcW w:w="2727" w:type="dxa"/>
        </w:tcPr>
        <w:p w14:paraId="0B68C086" w14:textId="77777777" w:rsidR="00E41958" w:rsidRPr="00330DA7" w:rsidRDefault="00E41958"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1DF8E2E" w:rsidR="00E41958" w:rsidRPr="00952DD0" w:rsidRDefault="00E41958" w:rsidP="003F35FD">
          <w:pPr>
            <w:tabs>
              <w:tab w:val="left" w:pos="2834"/>
              <w:tab w:val="right" w:pos="8838"/>
            </w:tabs>
            <w:ind w:left="-108" w:right="-105"/>
            <w:rPr>
              <w:rFonts w:eastAsia="Calibri" w:cs="Tahoma"/>
              <w:szCs w:val="22"/>
              <w:lang w:eastAsia="en-US"/>
            </w:rPr>
          </w:pPr>
          <w:r w:rsidRPr="00B2008B">
            <w:rPr>
              <w:rFonts w:eastAsia="Calibri" w:cs="Tahoma"/>
              <w:szCs w:val="22"/>
              <w:lang w:eastAsia="en-US"/>
            </w:rPr>
            <w:t>Ayuntamiento de Ecatepec de Morelos</w:t>
          </w:r>
        </w:p>
      </w:tc>
    </w:tr>
    <w:tr w:rsidR="00E41958" w:rsidRPr="00330DA7" w14:paraId="6331D9B6" w14:textId="77777777" w:rsidTr="003F35FD">
      <w:trPr>
        <w:trHeight w:val="283"/>
        <w:jc w:val="right"/>
      </w:trPr>
      <w:tc>
        <w:tcPr>
          <w:tcW w:w="2727" w:type="dxa"/>
        </w:tcPr>
        <w:p w14:paraId="3FA86BAE" w14:textId="4D08C655" w:rsidR="00E41958" w:rsidRPr="00330DA7" w:rsidRDefault="00E41958" w:rsidP="003F35FD">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B37D8A3" w14:textId="77777777" w:rsidR="00E41958" w:rsidRPr="00EA66FC" w:rsidRDefault="00E41958"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E41958" w:rsidRPr="00443C6B" w:rsidRDefault="00E4195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62" w:type="dxa"/>
      <w:tblInd w:w="2552" w:type="dxa"/>
      <w:tblLayout w:type="fixed"/>
      <w:tblLook w:val="04A0" w:firstRow="1" w:lastRow="0" w:firstColumn="1" w:lastColumn="0" w:noHBand="0" w:noVBand="1"/>
    </w:tblPr>
    <w:tblGrid>
      <w:gridCol w:w="283"/>
      <w:gridCol w:w="6379"/>
    </w:tblGrid>
    <w:tr w:rsidR="00E41958" w:rsidRPr="00330DA7" w14:paraId="29CFF901" w14:textId="77777777" w:rsidTr="00E85A73">
      <w:trPr>
        <w:trHeight w:val="1435"/>
      </w:trPr>
      <w:tc>
        <w:tcPr>
          <w:tcW w:w="283" w:type="dxa"/>
          <w:shd w:val="clear" w:color="auto" w:fill="auto"/>
        </w:tcPr>
        <w:p w14:paraId="046B9F8F" w14:textId="77777777" w:rsidR="00E41958" w:rsidRPr="00330DA7" w:rsidRDefault="00E41958" w:rsidP="00E85A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41958" w:rsidRPr="00330DA7" w14:paraId="04F272D2" w14:textId="77777777" w:rsidTr="00E85A73">
            <w:trPr>
              <w:trHeight w:val="144"/>
            </w:trPr>
            <w:tc>
              <w:tcPr>
                <w:tcW w:w="2727" w:type="dxa"/>
              </w:tcPr>
              <w:p w14:paraId="2FD4DBF6" w14:textId="77777777" w:rsidR="00E41958" w:rsidRPr="00330DA7" w:rsidRDefault="00E41958" w:rsidP="00E85A7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48AB27A" w:rsidR="00E41958" w:rsidRPr="00A90C72" w:rsidRDefault="00E41958" w:rsidP="00E85A73">
                <w:pPr>
                  <w:tabs>
                    <w:tab w:val="right" w:pos="8838"/>
                  </w:tabs>
                  <w:ind w:left="-74" w:right="-105"/>
                  <w:rPr>
                    <w:rFonts w:eastAsia="Calibri" w:cs="Tahoma"/>
                    <w:szCs w:val="22"/>
                    <w:lang w:eastAsia="en-US"/>
                  </w:rPr>
                </w:pPr>
                <w:r>
                  <w:rPr>
                    <w:rFonts w:eastAsia="Calibri" w:cs="Tahoma"/>
                    <w:szCs w:val="22"/>
                    <w:lang w:eastAsia="en-US"/>
                  </w:rPr>
                  <w:t>05297</w:t>
                </w:r>
                <w:r w:rsidRPr="00B2008B">
                  <w:rPr>
                    <w:rFonts w:eastAsia="Calibri" w:cs="Tahoma"/>
                    <w:szCs w:val="22"/>
                    <w:lang w:eastAsia="en-US"/>
                  </w:rPr>
                  <w:t>/INFOEM/IP/RR/2024</w:t>
                </w:r>
              </w:p>
            </w:tc>
            <w:tc>
              <w:tcPr>
                <w:tcW w:w="3402" w:type="dxa"/>
              </w:tcPr>
              <w:p w14:paraId="71DEA1CF" w14:textId="77777777" w:rsidR="00E41958" w:rsidRDefault="00E41958" w:rsidP="00E85A73">
                <w:pPr>
                  <w:tabs>
                    <w:tab w:val="right" w:pos="8838"/>
                  </w:tabs>
                  <w:ind w:left="-74" w:right="-105"/>
                  <w:rPr>
                    <w:rFonts w:eastAsia="Calibri" w:cs="Tahoma"/>
                    <w:szCs w:val="22"/>
                    <w:lang w:eastAsia="en-US"/>
                  </w:rPr>
                </w:pPr>
              </w:p>
            </w:tc>
          </w:tr>
          <w:tr w:rsidR="00E41958" w:rsidRPr="00330DA7" w14:paraId="05C58951" w14:textId="77777777" w:rsidTr="00E85A73">
            <w:trPr>
              <w:trHeight w:val="144"/>
            </w:trPr>
            <w:tc>
              <w:tcPr>
                <w:tcW w:w="2727" w:type="dxa"/>
              </w:tcPr>
              <w:p w14:paraId="642B9610" w14:textId="77777777" w:rsidR="00E41958" w:rsidRPr="00330DA7" w:rsidRDefault="00E41958" w:rsidP="00E85A7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52F7CFE7" w:rsidR="00E41958" w:rsidRPr="005F19B1" w:rsidRDefault="00450E56" w:rsidP="00E85A73">
                <w:pPr>
                  <w:tabs>
                    <w:tab w:val="left" w:pos="3122"/>
                    <w:tab w:val="right" w:pos="8838"/>
                  </w:tabs>
                  <w:ind w:left="-105" w:right="-105"/>
                  <w:rPr>
                    <w:rFonts w:eastAsia="Calibri" w:cs="Tahoma"/>
                    <w:szCs w:val="22"/>
                    <w:lang w:eastAsia="en-US"/>
                  </w:rPr>
                </w:pPr>
                <w:r>
                  <w:rPr>
                    <w:rFonts w:eastAsia="Calibri" w:cs="Tahoma"/>
                    <w:szCs w:val="22"/>
                    <w:lang w:eastAsia="en-US"/>
                  </w:rPr>
                  <w:t xml:space="preserve">XXXXX XXX XXXXXXX XXXXXX </w:t>
                </w:r>
                <w:proofErr w:type="spellStart"/>
                <w:r>
                  <w:rPr>
                    <w:rFonts w:eastAsia="Calibri" w:cs="Tahoma"/>
                    <w:szCs w:val="22"/>
                    <w:lang w:eastAsia="en-US"/>
                  </w:rPr>
                  <w:t>XXXXXX</w:t>
                </w:r>
                <w:proofErr w:type="spellEnd"/>
              </w:p>
            </w:tc>
            <w:tc>
              <w:tcPr>
                <w:tcW w:w="3402" w:type="dxa"/>
              </w:tcPr>
              <w:p w14:paraId="73F47F53" w14:textId="77777777" w:rsidR="00E41958" w:rsidRPr="005F19B1" w:rsidRDefault="00E41958" w:rsidP="00E85A73">
                <w:pPr>
                  <w:tabs>
                    <w:tab w:val="left" w:pos="3122"/>
                    <w:tab w:val="right" w:pos="8838"/>
                  </w:tabs>
                  <w:ind w:left="-105" w:right="-105"/>
                  <w:rPr>
                    <w:rFonts w:eastAsia="Calibri" w:cs="Tahoma"/>
                    <w:szCs w:val="22"/>
                    <w:lang w:eastAsia="en-US"/>
                  </w:rPr>
                </w:pPr>
              </w:p>
            </w:tc>
          </w:tr>
          <w:bookmarkEnd w:id="1"/>
          <w:tr w:rsidR="00E41958" w:rsidRPr="00330DA7" w14:paraId="00E6CDC1" w14:textId="77777777" w:rsidTr="00E85A73">
            <w:trPr>
              <w:trHeight w:val="283"/>
            </w:trPr>
            <w:tc>
              <w:tcPr>
                <w:tcW w:w="2727" w:type="dxa"/>
              </w:tcPr>
              <w:p w14:paraId="0631AD24" w14:textId="77777777" w:rsidR="00E41958" w:rsidRPr="00330DA7" w:rsidRDefault="00E41958" w:rsidP="00E85A7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9851701" w:rsidR="00E41958" w:rsidRPr="00952DD0" w:rsidRDefault="00E41958" w:rsidP="00E85A73">
                <w:pPr>
                  <w:tabs>
                    <w:tab w:val="left" w:pos="2834"/>
                    <w:tab w:val="right" w:pos="8838"/>
                  </w:tabs>
                  <w:ind w:left="-108" w:right="-105"/>
                  <w:rPr>
                    <w:rFonts w:eastAsia="Calibri" w:cs="Tahoma"/>
                    <w:szCs w:val="22"/>
                    <w:lang w:eastAsia="en-US"/>
                  </w:rPr>
                </w:pPr>
                <w:r w:rsidRPr="00B2008B">
                  <w:rPr>
                    <w:rFonts w:eastAsia="Calibri" w:cs="Tahoma"/>
                    <w:szCs w:val="22"/>
                    <w:lang w:eastAsia="en-US"/>
                  </w:rPr>
                  <w:t>Ayuntamiento de Ecatepec de Morelos</w:t>
                </w:r>
              </w:p>
            </w:tc>
            <w:tc>
              <w:tcPr>
                <w:tcW w:w="3402" w:type="dxa"/>
              </w:tcPr>
              <w:p w14:paraId="3A7DA319" w14:textId="77777777" w:rsidR="00E41958" w:rsidRPr="00A90C72" w:rsidRDefault="00E41958" w:rsidP="00E85A73">
                <w:pPr>
                  <w:tabs>
                    <w:tab w:val="left" w:pos="2834"/>
                    <w:tab w:val="right" w:pos="8838"/>
                  </w:tabs>
                  <w:ind w:left="-108" w:right="-105"/>
                  <w:rPr>
                    <w:rFonts w:eastAsia="Calibri" w:cs="Tahoma"/>
                    <w:szCs w:val="22"/>
                    <w:lang w:eastAsia="en-US"/>
                  </w:rPr>
                </w:pPr>
              </w:p>
            </w:tc>
          </w:tr>
          <w:tr w:rsidR="00E41958" w:rsidRPr="00330DA7" w14:paraId="0F6CD8D2" w14:textId="77777777" w:rsidTr="00E85A73">
            <w:trPr>
              <w:trHeight w:val="283"/>
            </w:trPr>
            <w:tc>
              <w:tcPr>
                <w:tcW w:w="2727" w:type="dxa"/>
              </w:tcPr>
              <w:p w14:paraId="31700628" w14:textId="6134F782" w:rsidR="00E41958" w:rsidRPr="00330DA7" w:rsidRDefault="00E41958" w:rsidP="00E85A73">
                <w:pPr>
                  <w:tabs>
                    <w:tab w:val="right" w:pos="8838"/>
                  </w:tabs>
                  <w:ind w:left="-74" w:right="-105"/>
                  <w:rPr>
                    <w:rFonts w:eastAsia="Calibri" w:cs="Tahoma"/>
                    <w:b/>
                    <w:szCs w:val="22"/>
                    <w:lang w:eastAsia="en-US"/>
                  </w:rPr>
                </w:pPr>
                <w:r>
                  <w:rPr>
                    <w:rFonts w:eastAsia="Calibri" w:cs="Tahoma"/>
                    <w:b/>
                    <w:szCs w:val="22"/>
                    <w:lang w:eastAsia="en-US"/>
                  </w:rPr>
                  <w:t>Comisionada</w:t>
                </w:r>
                <w:r w:rsidRPr="00330DA7">
                  <w:rPr>
                    <w:rFonts w:eastAsia="Calibri" w:cs="Tahoma"/>
                    <w:b/>
                    <w:szCs w:val="22"/>
                    <w:lang w:eastAsia="en-US"/>
                  </w:rPr>
                  <w:t xml:space="preserve"> Ponente:</w:t>
                </w:r>
              </w:p>
            </w:tc>
            <w:tc>
              <w:tcPr>
                <w:tcW w:w="3402" w:type="dxa"/>
              </w:tcPr>
              <w:p w14:paraId="31A90A58" w14:textId="75878977" w:rsidR="00E41958" w:rsidRPr="00EA66FC" w:rsidRDefault="00E41958" w:rsidP="00E85A7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41958" w:rsidRPr="00330DA7" w:rsidRDefault="00E41958" w:rsidP="00E85A73">
                <w:pPr>
                  <w:tabs>
                    <w:tab w:val="right" w:pos="8838"/>
                  </w:tabs>
                  <w:ind w:left="-108" w:right="-105"/>
                  <w:rPr>
                    <w:rFonts w:eastAsia="Calibri" w:cs="Tahoma"/>
                    <w:szCs w:val="22"/>
                    <w:lang w:eastAsia="en-US"/>
                  </w:rPr>
                </w:pPr>
              </w:p>
            </w:tc>
          </w:tr>
        </w:tbl>
        <w:p w14:paraId="5DC6AC61" w14:textId="77777777" w:rsidR="00E41958" w:rsidRPr="00330DA7" w:rsidRDefault="00E41958" w:rsidP="00E85A73">
          <w:pPr>
            <w:tabs>
              <w:tab w:val="right" w:pos="8838"/>
            </w:tabs>
            <w:ind w:left="-28"/>
            <w:rPr>
              <w:rFonts w:ascii="Arial" w:eastAsia="Calibri" w:hAnsi="Arial" w:cs="Arial"/>
              <w:b/>
              <w:szCs w:val="22"/>
              <w:lang w:eastAsia="en-US"/>
            </w:rPr>
          </w:pPr>
        </w:p>
      </w:tc>
    </w:tr>
  </w:tbl>
  <w:p w14:paraId="2A906731" w14:textId="77777777" w:rsidR="00E41958" w:rsidRPr="00765661" w:rsidRDefault="009761DA" w:rsidP="00E85A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alt="MARCA DE AGUA - HOJA RESOLUCIÓN" style="position:absolute;left:0;text-align:left;margin-left:-95.9pt;margin-top:-170.35pt;width:663.5pt;height:12in;z-index:-251658240;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6E8"/>
    <w:multiLevelType w:val="hybridMultilevel"/>
    <w:tmpl w:val="5D9A6F88"/>
    <w:lvl w:ilvl="0" w:tplc="CC265BFC">
      <w:start w:val="3"/>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D920A6"/>
    <w:multiLevelType w:val="hybridMultilevel"/>
    <w:tmpl w:val="73A294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2F614A05"/>
    <w:multiLevelType w:val="hybridMultilevel"/>
    <w:tmpl w:val="BD2A7CB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3114E5E"/>
    <w:multiLevelType w:val="hybridMultilevel"/>
    <w:tmpl w:val="60506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6E6ADD"/>
    <w:multiLevelType w:val="multilevel"/>
    <w:tmpl w:val="D6841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AE50064"/>
    <w:multiLevelType w:val="hybridMultilevel"/>
    <w:tmpl w:val="69B0FB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AA77B8"/>
    <w:multiLevelType w:val="multilevel"/>
    <w:tmpl w:val="3DFAF1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94FE4"/>
    <w:multiLevelType w:val="hybridMultilevel"/>
    <w:tmpl w:val="32FA1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6D85808"/>
    <w:multiLevelType w:val="hybridMultilevel"/>
    <w:tmpl w:val="C332D1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7A640A"/>
    <w:multiLevelType w:val="hybridMultilevel"/>
    <w:tmpl w:val="341EE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3A4273"/>
    <w:multiLevelType w:val="hybridMultilevel"/>
    <w:tmpl w:val="EA9858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3"/>
  </w:num>
  <w:num w:numId="4">
    <w:abstractNumId w:val="6"/>
  </w:num>
  <w:num w:numId="5">
    <w:abstractNumId w:val="3"/>
  </w:num>
  <w:num w:numId="6">
    <w:abstractNumId w:val="24"/>
  </w:num>
  <w:num w:numId="7">
    <w:abstractNumId w:val="14"/>
  </w:num>
  <w:num w:numId="8">
    <w:abstractNumId w:val="5"/>
  </w:num>
  <w:num w:numId="9">
    <w:abstractNumId w:val="13"/>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4"/>
  </w:num>
  <w:num w:numId="15">
    <w:abstractNumId w:val="15"/>
  </w:num>
  <w:num w:numId="16">
    <w:abstractNumId w:val="19"/>
  </w:num>
  <w:num w:numId="17">
    <w:abstractNumId w:val="9"/>
  </w:num>
  <w:num w:numId="18">
    <w:abstractNumId w:val="21"/>
  </w:num>
  <w:num w:numId="19">
    <w:abstractNumId w:val="2"/>
  </w:num>
  <w:num w:numId="20">
    <w:abstractNumId w:val="17"/>
  </w:num>
  <w:num w:numId="21">
    <w:abstractNumId w:val="22"/>
  </w:num>
  <w:num w:numId="22">
    <w:abstractNumId w:val="11"/>
  </w:num>
  <w:num w:numId="23">
    <w:abstractNumId w:val="0"/>
  </w:num>
  <w:num w:numId="24">
    <w:abstractNumId w:val="16"/>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20"/>
    <w:rsid w:val="00004070"/>
    <w:rsid w:val="0000629A"/>
    <w:rsid w:val="000318BC"/>
    <w:rsid w:val="00031AAA"/>
    <w:rsid w:val="000344A9"/>
    <w:rsid w:val="00057B2D"/>
    <w:rsid w:val="00061E71"/>
    <w:rsid w:val="00074B52"/>
    <w:rsid w:val="0007773C"/>
    <w:rsid w:val="00080071"/>
    <w:rsid w:val="00081B94"/>
    <w:rsid w:val="000A1808"/>
    <w:rsid w:val="000A666D"/>
    <w:rsid w:val="000C47C5"/>
    <w:rsid w:val="000D0D67"/>
    <w:rsid w:val="000D416E"/>
    <w:rsid w:val="000D5439"/>
    <w:rsid w:val="000E08A5"/>
    <w:rsid w:val="000E09C4"/>
    <w:rsid w:val="0011350D"/>
    <w:rsid w:val="00135EF3"/>
    <w:rsid w:val="00141876"/>
    <w:rsid w:val="0014207B"/>
    <w:rsid w:val="00150C49"/>
    <w:rsid w:val="00156FD8"/>
    <w:rsid w:val="00160F8C"/>
    <w:rsid w:val="00165FE9"/>
    <w:rsid w:val="00193090"/>
    <w:rsid w:val="00193F73"/>
    <w:rsid w:val="001A58B3"/>
    <w:rsid w:val="001A6EE0"/>
    <w:rsid w:val="001C7688"/>
    <w:rsid w:val="001C77E4"/>
    <w:rsid w:val="001D2957"/>
    <w:rsid w:val="001E196B"/>
    <w:rsid w:val="001F3515"/>
    <w:rsid w:val="001F6646"/>
    <w:rsid w:val="00233005"/>
    <w:rsid w:val="00233F17"/>
    <w:rsid w:val="002347F3"/>
    <w:rsid w:val="00243ACE"/>
    <w:rsid w:val="002778F0"/>
    <w:rsid w:val="00277D09"/>
    <w:rsid w:val="002833A6"/>
    <w:rsid w:val="00293898"/>
    <w:rsid w:val="002A3601"/>
    <w:rsid w:val="002A3D44"/>
    <w:rsid w:val="002A7339"/>
    <w:rsid w:val="002B7C6F"/>
    <w:rsid w:val="002C22A3"/>
    <w:rsid w:val="002C53EE"/>
    <w:rsid w:val="002D111C"/>
    <w:rsid w:val="00302476"/>
    <w:rsid w:val="00304E8E"/>
    <w:rsid w:val="00307D18"/>
    <w:rsid w:val="00311085"/>
    <w:rsid w:val="00325871"/>
    <w:rsid w:val="00331F35"/>
    <w:rsid w:val="0033375C"/>
    <w:rsid w:val="00335CDF"/>
    <w:rsid w:val="00362A11"/>
    <w:rsid w:val="0038133E"/>
    <w:rsid w:val="00396412"/>
    <w:rsid w:val="003A40C1"/>
    <w:rsid w:val="003A71F3"/>
    <w:rsid w:val="003B4764"/>
    <w:rsid w:val="003B5D3E"/>
    <w:rsid w:val="003E2BA6"/>
    <w:rsid w:val="003F35FD"/>
    <w:rsid w:val="0040367B"/>
    <w:rsid w:val="004079EC"/>
    <w:rsid w:val="0041385B"/>
    <w:rsid w:val="00427FD2"/>
    <w:rsid w:val="004343D2"/>
    <w:rsid w:val="00441BFA"/>
    <w:rsid w:val="00450E56"/>
    <w:rsid w:val="00454FBD"/>
    <w:rsid w:val="0046619F"/>
    <w:rsid w:val="00475248"/>
    <w:rsid w:val="004802A5"/>
    <w:rsid w:val="004A131B"/>
    <w:rsid w:val="004A5973"/>
    <w:rsid w:val="004C04EC"/>
    <w:rsid w:val="004C2ADA"/>
    <w:rsid w:val="004C5FA2"/>
    <w:rsid w:val="004D2924"/>
    <w:rsid w:val="004D7CD8"/>
    <w:rsid w:val="004E1875"/>
    <w:rsid w:val="004E5068"/>
    <w:rsid w:val="004E50F8"/>
    <w:rsid w:val="004F7A00"/>
    <w:rsid w:val="00502E78"/>
    <w:rsid w:val="00523F48"/>
    <w:rsid w:val="00524508"/>
    <w:rsid w:val="005365FA"/>
    <w:rsid w:val="0055077B"/>
    <w:rsid w:val="00551383"/>
    <w:rsid w:val="00567047"/>
    <w:rsid w:val="005723CB"/>
    <w:rsid w:val="00573612"/>
    <w:rsid w:val="00573C56"/>
    <w:rsid w:val="00575400"/>
    <w:rsid w:val="00582CA6"/>
    <w:rsid w:val="005849E9"/>
    <w:rsid w:val="00586BAE"/>
    <w:rsid w:val="00595228"/>
    <w:rsid w:val="005A0BB2"/>
    <w:rsid w:val="005A3789"/>
    <w:rsid w:val="005B18AF"/>
    <w:rsid w:val="005D2A64"/>
    <w:rsid w:val="005D5A50"/>
    <w:rsid w:val="005E0E67"/>
    <w:rsid w:val="005F5301"/>
    <w:rsid w:val="005F65B7"/>
    <w:rsid w:val="006067C7"/>
    <w:rsid w:val="006159AD"/>
    <w:rsid w:val="00641345"/>
    <w:rsid w:val="0064167D"/>
    <w:rsid w:val="00646436"/>
    <w:rsid w:val="00650A35"/>
    <w:rsid w:val="00664420"/>
    <w:rsid w:val="00664DAC"/>
    <w:rsid w:val="0068080E"/>
    <w:rsid w:val="006A3A56"/>
    <w:rsid w:val="006A646A"/>
    <w:rsid w:val="006B0482"/>
    <w:rsid w:val="006B10B0"/>
    <w:rsid w:val="006B3969"/>
    <w:rsid w:val="006B498E"/>
    <w:rsid w:val="006B66B8"/>
    <w:rsid w:val="006C3A73"/>
    <w:rsid w:val="006E220B"/>
    <w:rsid w:val="006E25BC"/>
    <w:rsid w:val="006E6BBC"/>
    <w:rsid w:val="006F7768"/>
    <w:rsid w:val="00705CAF"/>
    <w:rsid w:val="00717E59"/>
    <w:rsid w:val="0075364A"/>
    <w:rsid w:val="00754B67"/>
    <w:rsid w:val="00773AD0"/>
    <w:rsid w:val="00775BFC"/>
    <w:rsid w:val="0079519D"/>
    <w:rsid w:val="007A094A"/>
    <w:rsid w:val="007A3459"/>
    <w:rsid w:val="007B6074"/>
    <w:rsid w:val="007C6905"/>
    <w:rsid w:val="007D1C55"/>
    <w:rsid w:val="007D317F"/>
    <w:rsid w:val="007F464E"/>
    <w:rsid w:val="007F5D06"/>
    <w:rsid w:val="00803187"/>
    <w:rsid w:val="00805A6E"/>
    <w:rsid w:val="008307AD"/>
    <w:rsid w:val="00845423"/>
    <w:rsid w:val="00865CF4"/>
    <w:rsid w:val="00876DBC"/>
    <w:rsid w:val="0088440B"/>
    <w:rsid w:val="008A6003"/>
    <w:rsid w:val="008A6F88"/>
    <w:rsid w:val="008B1E16"/>
    <w:rsid w:val="008B3AC3"/>
    <w:rsid w:val="008B5021"/>
    <w:rsid w:val="008B534F"/>
    <w:rsid w:val="008B7FE7"/>
    <w:rsid w:val="008E1316"/>
    <w:rsid w:val="008E14DB"/>
    <w:rsid w:val="008E5069"/>
    <w:rsid w:val="008E6902"/>
    <w:rsid w:val="00900E33"/>
    <w:rsid w:val="00910FD2"/>
    <w:rsid w:val="00927DEF"/>
    <w:rsid w:val="00931437"/>
    <w:rsid w:val="00932610"/>
    <w:rsid w:val="0093286C"/>
    <w:rsid w:val="00933717"/>
    <w:rsid w:val="00953430"/>
    <w:rsid w:val="009565E8"/>
    <w:rsid w:val="00970EB3"/>
    <w:rsid w:val="009761DA"/>
    <w:rsid w:val="00982F40"/>
    <w:rsid w:val="00987005"/>
    <w:rsid w:val="009A23A1"/>
    <w:rsid w:val="009A2D78"/>
    <w:rsid w:val="009A7C10"/>
    <w:rsid w:val="009B23DF"/>
    <w:rsid w:val="009B2945"/>
    <w:rsid w:val="009D040B"/>
    <w:rsid w:val="009D1574"/>
    <w:rsid w:val="009D4604"/>
    <w:rsid w:val="009D6697"/>
    <w:rsid w:val="009E2DEE"/>
    <w:rsid w:val="009F695E"/>
    <w:rsid w:val="009F797C"/>
    <w:rsid w:val="00A131AC"/>
    <w:rsid w:val="00A16D85"/>
    <w:rsid w:val="00A21A20"/>
    <w:rsid w:val="00A36A99"/>
    <w:rsid w:val="00A53315"/>
    <w:rsid w:val="00A70EF0"/>
    <w:rsid w:val="00A73F3B"/>
    <w:rsid w:val="00A7694B"/>
    <w:rsid w:val="00A9208D"/>
    <w:rsid w:val="00A96866"/>
    <w:rsid w:val="00AA1429"/>
    <w:rsid w:val="00AA234B"/>
    <w:rsid w:val="00AA3C92"/>
    <w:rsid w:val="00AA6EA9"/>
    <w:rsid w:val="00AC2DB8"/>
    <w:rsid w:val="00AC3CA0"/>
    <w:rsid w:val="00AC7911"/>
    <w:rsid w:val="00AD0B3E"/>
    <w:rsid w:val="00AE3DA7"/>
    <w:rsid w:val="00AF03C4"/>
    <w:rsid w:val="00B15FAE"/>
    <w:rsid w:val="00B2008B"/>
    <w:rsid w:val="00B20AE3"/>
    <w:rsid w:val="00B22A80"/>
    <w:rsid w:val="00B30DBC"/>
    <w:rsid w:val="00B56B55"/>
    <w:rsid w:val="00B62B74"/>
    <w:rsid w:val="00B653A1"/>
    <w:rsid w:val="00B725B1"/>
    <w:rsid w:val="00B867EC"/>
    <w:rsid w:val="00B93F1E"/>
    <w:rsid w:val="00BA55A8"/>
    <w:rsid w:val="00BB2ABF"/>
    <w:rsid w:val="00BB64F4"/>
    <w:rsid w:val="00BD0187"/>
    <w:rsid w:val="00BD3F4F"/>
    <w:rsid w:val="00BD5A7C"/>
    <w:rsid w:val="00BD6882"/>
    <w:rsid w:val="00BE4EDD"/>
    <w:rsid w:val="00BE7A1B"/>
    <w:rsid w:val="00BF0221"/>
    <w:rsid w:val="00BF091A"/>
    <w:rsid w:val="00BF4EAD"/>
    <w:rsid w:val="00C049E2"/>
    <w:rsid w:val="00C06130"/>
    <w:rsid w:val="00C36795"/>
    <w:rsid w:val="00C461EC"/>
    <w:rsid w:val="00C46F5C"/>
    <w:rsid w:val="00C507D4"/>
    <w:rsid w:val="00C71CEF"/>
    <w:rsid w:val="00C72DAA"/>
    <w:rsid w:val="00C80B14"/>
    <w:rsid w:val="00C92A86"/>
    <w:rsid w:val="00C92CB3"/>
    <w:rsid w:val="00CA6142"/>
    <w:rsid w:val="00CB7E9A"/>
    <w:rsid w:val="00CD0B92"/>
    <w:rsid w:val="00CE29D3"/>
    <w:rsid w:val="00CE74A5"/>
    <w:rsid w:val="00CE75BD"/>
    <w:rsid w:val="00CF2D8B"/>
    <w:rsid w:val="00CF364A"/>
    <w:rsid w:val="00CF7586"/>
    <w:rsid w:val="00D036D3"/>
    <w:rsid w:val="00D172FE"/>
    <w:rsid w:val="00D2790D"/>
    <w:rsid w:val="00D37D7E"/>
    <w:rsid w:val="00D51ECD"/>
    <w:rsid w:val="00D6170E"/>
    <w:rsid w:val="00D7225D"/>
    <w:rsid w:val="00D740A1"/>
    <w:rsid w:val="00D85653"/>
    <w:rsid w:val="00D91A35"/>
    <w:rsid w:val="00D91CB4"/>
    <w:rsid w:val="00D959D5"/>
    <w:rsid w:val="00DA11A0"/>
    <w:rsid w:val="00DB1C09"/>
    <w:rsid w:val="00DB3207"/>
    <w:rsid w:val="00DB462A"/>
    <w:rsid w:val="00DE1133"/>
    <w:rsid w:val="00DF1AB4"/>
    <w:rsid w:val="00E02871"/>
    <w:rsid w:val="00E16BF5"/>
    <w:rsid w:val="00E23899"/>
    <w:rsid w:val="00E37A3F"/>
    <w:rsid w:val="00E37D3C"/>
    <w:rsid w:val="00E41958"/>
    <w:rsid w:val="00E5580B"/>
    <w:rsid w:val="00E62E6A"/>
    <w:rsid w:val="00E70BEB"/>
    <w:rsid w:val="00E73984"/>
    <w:rsid w:val="00E82927"/>
    <w:rsid w:val="00E83EF5"/>
    <w:rsid w:val="00E85A73"/>
    <w:rsid w:val="00E92A2D"/>
    <w:rsid w:val="00E9335C"/>
    <w:rsid w:val="00E9487B"/>
    <w:rsid w:val="00EB1019"/>
    <w:rsid w:val="00EB35D7"/>
    <w:rsid w:val="00ED1C1E"/>
    <w:rsid w:val="00ED58AB"/>
    <w:rsid w:val="00EE2AF2"/>
    <w:rsid w:val="00F07EE6"/>
    <w:rsid w:val="00F141D2"/>
    <w:rsid w:val="00F15127"/>
    <w:rsid w:val="00F25085"/>
    <w:rsid w:val="00F33CC8"/>
    <w:rsid w:val="00F352DE"/>
    <w:rsid w:val="00F4481C"/>
    <w:rsid w:val="00F45E99"/>
    <w:rsid w:val="00F655F1"/>
    <w:rsid w:val="00F75D23"/>
    <w:rsid w:val="00F952FF"/>
    <w:rsid w:val="00FA5957"/>
    <w:rsid w:val="00FC3CE0"/>
    <w:rsid w:val="00FC4385"/>
    <w:rsid w:val="00FC60D4"/>
    <w:rsid w:val="00FC62FC"/>
    <w:rsid w:val="00FD06A8"/>
    <w:rsid w:val="00FE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F4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Ttulo">
    <w:name w:val="Title"/>
    <w:aliases w:val="Cita textual"/>
    <w:next w:val="Normal"/>
    <w:link w:val="Ttul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TtuloCar">
    <w:name w:val="Título Car"/>
    <w:aliases w:val="Cita textual Car"/>
    <w:basedOn w:val="Fuentedeprrafopredeter"/>
    <w:link w:val="Ttul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70BEB"/>
    <w:pPr>
      <w:spacing w:line="240" w:lineRule="auto"/>
    </w:pPr>
    <w:rPr>
      <w:sz w:val="20"/>
    </w:rPr>
  </w:style>
  <w:style w:type="character" w:customStyle="1" w:styleId="TextonotapieCar">
    <w:name w:val="Texto nota pie Car"/>
    <w:basedOn w:val="Fuentedeprrafopredeter"/>
    <w:link w:val="Textonotapie"/>
    <w:uiPriority w:val="99"/>
    <w:semiHidden/>
    <w:rsid w:val="00E70BEB"/>
    <w:rPr>
      <w:rFonts w:ascii="Palatino Linotype" w:eastAsia="Times New Roman" w:hAnsi="Palatino Linotype"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E70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83653">
      <w:bodyDiv w:val="1"/>
      <w:marLeft w:val="0"/>
      <w:marRight w:val="0"/>
      <w:marTop w:val="0"/>
      <w:marBottom w:val="0"/>
      <w:divBdr>
        <w:top w:val="none" w:sz="0" w:space="0" w:color="auto"/>
        <w:left w:val="none" w:sz="0" w:space="0" w:color="auto"/>
        <w:bottom w:val="none" w:sz="0" w:space="0" w:color="auto"/>
        <w:right w:val="none" w:sz="0" w:space="0" w:color="auto"/>
      </w:divBdr>
    </w:div>
    <w:div w:id="94176115">
      <w:bodyDiv w:val="1"/>
      <w:marLeft w:val="0"/>
      <w:marRight w:val="0"/>
      <w:marTop w:val="0"/>
      <w:marBottom w:val="0"/>
      <w:divBdr>
        <w:top w:val="none" w:sz="0" w:space="0" w:color="auto"/>
        <w:left w:val="none" w:sz="0" w:space="0" w:color="auto"/>
        <w:bottom w:val="none" w:sz="0" w:space="0" w:color="auto"/>
        <w:right w:val="none" w:sz="0" w:space="0" w:color="auto"/>
      </w:divBdr>
    </w:div>
    <w:div w:id="190920418">
      <w:bodyDiv w:val="1"/>
      <w:marLeft w:val="0"/>
      <w:marRight w:val="0"/>
      <w:marTop w:val="0"/>
      <w:marBottom w:val="0"/>
      <w:divBdr>
        <w:top w:val="none" w:sz="0" w:space="0" w:color="auto"/>
        <w:left w:val="none" w:sz="0" w:space="0" w:color="auto"/>
        <w:bottom w:val="none" w:sz="0" w:space="0" w:color="auto"/>
        <w:right w:val="none" w:sz="0" w:space="0" w:color="auto"/>
      </w:divBdr>
    </w:div>
    <w:div w:id="209810235">
      <w:bodyDiv w:val="1"/>
      <w:marLeft w:val="0"/>
      <w:marRight w:val="0"/>
      <w:marTop w:val="0"/>
      <w:marBottom w:val="0"/>
      <w:divBdr>
        <w:top w:val="none" w:sz="0" w:space="0" w:color="auto"/>
        <w:left w:val="none" w:sz="0" w:space="0" w:color="auto"/>
        <w:bottom w:val="none" w:sz="0" w:space="0" w:color="auto"/>
        <w:right w:val="none" w:sz="0" w:space="0" w:color="auto"/>
      </w:divBdr>
    </w:div>
    <w:div w:id="291980502">
      <w:bodyDiv w:val="1"/>
      <w:marLeft w:val="0"/>
      <w:marRight w:val="0"/>
      <w:marTop w:val="0"/>
      <w:marBottom w:val="0"/>
      <w:divBdr>
        <w:top w:val="none" w:sz="0" w:space="0" w:color="auto"/>
        <w:left w:val="none" w:sz="0" w:space="0" w:color="auto"/>
        <w:bottom w:val="none" w:sz="0" w:space="0" w:color="auto"/>
        <w:right w:val="none" w:sz="0" w:space="0" w:color="auto"/>
      </w:divBdr>
    </w:div>
    <w:div w:id="367684625">
      <w:bodyDiv w:val="1"/>
      <w:marLeft w:val="0"/>
      <w:marRight w:val="0"/>
      <w:marTop w:val="0"/>
      <w:marBottom w:val="0"/>
      <w:divBdr>
        <w:top w:val="none" w:sz="0" w:space="0" w:color="auto"/>
        <w:left w:val="none" w:sz="0" w:space="0" w:color="auto"/>
        <w:bottom w:val="none" w:sz="0" w:space="0" w:color="auto"/>
        <w:right w:val="none" w:sz="0" w:space="0" w:color="auto"/>
      </w:divBdr>
    </w:div>
    <w:div w:id="474302851">
      <w:bodyDiv w:val="1"/>
      <w:marLeft w:val="0"/>
      <w:marRight w:val="0"/>
      <w:marTop w:val="0"/>
      <w:marBottom w:val="0"/>
      <w:divBdr>
        <w:top w:val="none" w:sz="0" w:space="0" w:color="auto"/>
        <w:left w:val="none" w:sz="0" w:space="0" w:color="auto"/>
        <w:bottom w:val="none" w:sz="0" w:space="0" w:color="auto"/>
        <w:right w:val="none" w:sz="0" w:space="0" w:color="auto"/>
      </w:divBdr>
    </w:div>
    <w:div w:id="479004650">
      <w:bodyDiv w:val="1"/>
      <w:marLeft w:val="0"/>
      <w:marRight w:val="0"/>
      <w:marTop w:val="0"/>
      <w:marBottom w:val="0"/>
      <w:divBdr>
        <w:top w:val="none" w:sz="0" w:space="0" w:color="auto"/>
        <w:left w:val="none" w:sz="0" w:space="0" w:color="auto"/>
        <w:bottom w:val="none" w:sz="0" w:space="0" w:color="auto"/>
        <w:right w:val="none" w:sz="0" w:space="0" w:color="auto"/>
      </w:divBdr>
    </w:div>
    <w:div w:id="627787389">
      <w:bodyDiv w:val="1"/>
      <w:marLeft w:val="0"/>
      <w:marRight w:val="0"/>
      <w:marTop w:val="0"/>
      <w:marBottom w:val="0"/>
      <w:divBdr>
        <w:top w:val="none" w:sz="0" w:space="0" w:color="auto"/>
        <w:left w:val="none" w:sz="0" w:space="0" w:color="auto"/>
        <w:bottom w:val="none" w:sz="0" w:space="0" w:color="auto"/>
        <w:right w:val="none" w:sz="0" w:space="0" w:color="auto"/>
      </w:divBdr>
    </w:div>
    <w:div w:id="1088503516">
      <w:bodyDiv w:val="1"/>
      <w:marLeft w:val="0"/>
      <w:marRight w:val="0"/>
      <w:marTop w:val="0"/>
      <w:marBottom w:val="0"/>
      <w:divBdr>
        <w:top w:val="none" w:sz="0" w:space="0" w:color="auto"/>
        <w:left w:val="none" w:sz="0" w:space="0" w:color="auto"/>
        <w:bottom w:val="none" w:sz="0" w:space="0" w:color="auto"/>
        <w:right w:val="none" w:sz="0" w:space="0" w:color="auto"/>
      </w:divBdr>
    </w:div>
    <w:div w:id="1222672184">
      <w:bodyDiv w:val="1"/>
      <w:marLeft w:val="0"/>
      <w:marRight w:val="0"/>
      <w:marTop w:val="0"/>
      <w:marBottom w:val="0"/>
      <w:divBdr>
        <w:top w:val="none" w:sz="0" w:space="0" w:color="auto"/>
        <w:left w:val="none" w:sz="0" w:space="0" w:color="auto"/>
        <w:bottom w:val="none" w:sz="0" w:space="0" w:color="auto"/>
        <w:right w:val="none" w:sz="0" w:space="0" w:color="auto"/>
      </w:divBdr>
    </w:div>
    <w:div w:id="1236474572">
      <w:bodyDiv w:val="1"/>
      <w:marLeft w:val="0"/>
      <w:marRight w:val="0"/>
      <w:marTop w:val="0"/>
      <w:marBottom w:val="0"/>
      <w:divBdr>
        <w:top w:val="none" w:sz="0" w:space="0" w:color="auto"/>
        <w:left w:val="none" w:sz="0" w:space="0" w:color="auto"/>
        <w:bottom w:val="none" w:sz="0" w:space="0" w:color="auto"/>
        <w:right w:val="none" w:sz="0" w:space="0" w:color="auto"/>
      </w:divBdr>
    </w:div>
    <w:div w:id="1238789548">
      <w:bodyDiv w:val="1"/>
      <w:marLeft w:val="0"/>
      <w:marRight w:val="0"/>
      <w:marTop w:val="0"/>
      <w:marBottom w:val="0"/>
      <w:divBdr>
        <w:top w:val="none" w:sz="0" w:space="0" w:color="auto"/>
        <w:left w:val="none" w:sz="0" w:space="0" w:color="auto"/>
        <w:bottom w:val="none" w:sz="0" w:space="0" w:color="auto"/>
        <w:right w:val="none" w:sz="0" w:space="0" w:color="auto"/>
      </w:divBdr>
    </w:div>
    <w:div w:id="1248811102">
      <w:bodyDiv w:val="1"/>
      <w:marLeft w:val="0"/>
      <w:marRight w:val="0"/>
      <w:marTop w:val="0"/>
      <w:marBottom w:val="0"/>
      <w:divBdr>
        <w:top w:val="none" w:sz="0" w:space="0" w:color="auto"/>
        <w:left w:val="none" w:sz="0" w:space="0" w:color="auto"/>
        <w:bottom w:val="none" w:sz="0" w:space="0" w:color="auto"/>
        <w:right w:val="none" w:sz="0" w:space="0" w:color="auto"/>
      </w:divBdr>
    </w:div>
    <w:div w:id="1534270722">
      <w:bodyDiv w:val="1"/>
      <w:marLeft w:val="0"/>
      <w:marRight w:val="0"/>
      <w:marTop w:val="0"/>
      <w:marBottom w:val="0"/>
      <w:divBdr>
        <w:top w:val="none" w:sz="0" w:space="0" w:color="auto"/>
        <w:left w:val="none" w:sz="0" w:space="0" w:color="auto"/>
        <w:bottom w:val="none" w:sz="0" w:space="0" w:color="auto"/>
        <w:right w:val="none" w:sz="0" w:space="0" w:color="auto"/>
      </w:divBdr>
    </w:div>
    <w:div w:id="1565218565">
      <w:bodyDiv w:val="1"/>
      <w:marLeft w:val="0"/>
      <w:marRight w:val="0"/>
      <w:marTop w:val="0"/>
      <w:marBottom w:val="0"/>
      <w:divBdr>
        <w:top w:val="none" w:sz="0" w:space="0" w:color="auto"/>
        <w:left w:val="none" w:sz="0" w:space="0" w:color="auto"/>
        <w:bottom w:val="none" w:sz="0" w:space="0" w:color="auto"/>
        <w:right w:val="none" w:sz="0" w:space="0" w:color="auto"/>
      </w:divBdr>
    </w:div>
    <w:div w:id="1568296227">
      <w:bodyDiv w:val="1"/>
      <w:marLeft w:val="0"/>
      <w:marRight w:val="0"/>
      <w:marTop w:val="0"/>
      <w:marBottom w:val="0"/>
      <w:divBdr>
        <w:top w:val="none" w:sz="0" w:space="0" w:color="auto"/>
        <w:left w:val="none" w:sz="0" w:space="0" w:color="auto"/>
        <w:bottom w:val="none" w:sz="0" w:space="0" w:color="auto"/>
        <w:right w:val="none" w:sz="0" w:space="0" w:color="auto"/>
      </w:divBdr>
    </w:div>
    <w:div w:id="1576469723">
      <w:bodyDiv w:val="1"/>
      <w:marLeft w:val="0"/>
      <w:marRight w:val="0"/>
      <w:marTop w:val="0"/>
      <w:marBottom w:val="0"/>
      <w:divBdr>
        <w:top w:val="none" w:sz="0" w:space="0" w:color="auto"/>
        <w:left w:val="none" w:sz="0" w:space="0" w:color="auto"/>
        <w:bottom w:val="none" w:sz="0" w:space="0" w:color="auto"/>
        <w:right w:val="none" w:sz="0" w:space="0" w:color="auto"/>
      </w:divBdr>
    </w:div>
    <w:div w:id="1681928331">
      <w:bodyDiv w:val="1"/>
      <w:marLeft w:val="0"/>
      <w:marRight w:val="0"/>
      <w:marTop w:val="0"/>
      <w:marBottom w:val="0"/>
      <w:divBdr>
        <w:top w:val="none" w:sz="0" w:space="0" w:color="auto"/>
        <w:left w:val="none" w:sz="0" w:space="0" w:color="auto"/>
        <w:bottom w:val="none" w:sz="0" w:space="0" w:color="auto"/>
        <w:right w:val="none" w:sz="0" w:space="0" w:color="auto"/>
      </w:divBdr>
    </w:div>
    <w:div w:id="1855342791">
      <w:bodyDiv w:val="1"/>
      <w:marLeft w:val="0"/>
      <w:marRight w:val="0"/>
      <w:marTop w:val="0"/>
      <w:marBottom w:val="0"/>
      <w:divBdr>
        <w:top w:val="none" w:sz="0" w:space="0" w:color="auto"/>
        <w:left w:val="none" w:sz="0" w:space="0" w:color="auto"/>
        <w:bottom w:val="none" w:sz="0" w:space="0" w:color="auto"/>
        <w:right w:val="none" w:sz="0" w:space="0" w:color="auto"/>
      </w:divBdr>
    </w:div>
    <w:div w:id="1890335689">
      <w:bodyDiv w:val="1"/>
      <w:marLeft w:val="0"/>
      <w:marRight w:val="0"/>
      <w:marTop w:val="0"/>
      <w:marBottom w:val="0"/>
      <w:divBdr>
        <w:top w:val="none" w:sz="0" w:space="0" w:color="auto"/>
        <w:left w:val="none" w:sz="0" w:space="0" w:color="auto"/>
        <w:bottom w:val="none" w:sz="0" w:space="0" w:color="auto"/>
        <w:right w:val="none" w:sz="0" w:space="0" w:color="auto"/>
      </w:divBdr>
    </w:div>
    <w:div w:id="2034761844">
      <w:bodyDiv w:val="1"/>
      <w:marLeft w:val="0"/>
      <w:marRight w:val="0"/>
      <w:marTop w:val="0"/>
      <w:marBottom w:val="0"/>
      <w:divBdr>
        <w:top w:val="none" w:sz="0" w:space="0" w:color="auto"/>
        <w:left w:val="none" w:sz="0" w:space="0" w:color="auto"/>
        <w:bottom w:val="none" w:sz="0" w:space="0" w:color="auto"/>
        <w:right w:val="none" w:sz="0" w:space="0" w:color="auto"/>
      </w:divBdr>
    </w:div>
    <w:div w:id="21042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2C3DEE-6FA0-BB4D-BB83-1641D7EB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29</Pages>
  <Words>7776</Words>
  <Characters>42768</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Microsoft Office User</cp:lastModifiedBy>
  <cp:revision>20</cp:revision>
  <cp:lastPrinted>2024-10-18T16:19:00Z</cp:lastPrinted>
  <dcterms:created xsi:type="dcterms:W3CDTF">2024-09-11T17:06:00Z</dcterms:created>
  <dcterms:modified xsi:type="dcterms:W3CDTF">2024-10-24T14:33:00Z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