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0AF67168" w:rsidR="0029071C" w:rsidRPr="007005FC" w:rsidRDefault="0029071C" w:rsidP="00C753C2">
      <w:pPr>
        <w:shd w:val="clear" w:color="auto" w:fill="FFFFFF"/>
        <w:spacing w:line="360" w:lineRule="auto"/>
        <w:jc w:val="both"/>
        <w:rPr>
          <w:rFonts w:ascii="Palatino Linotype" w:hAnsi="Palatino Linotype" w:cs="Arial"/>
          <w:lang w:val="es-MX" w:eastAsia="es-MX"/>
        </w:rPr>
      </w:pPr>
      <w:r w:rsidRPr="007005FC">
        <w:rPr>
          <w:rFonts w:ascii="Palatino Linotype" w:hAnsi="Palatino Linotype" w:cs="Arial"/>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78595747"/>
      <w:r w:rsidR="00D53DD5">
        <w:rPr>
          <w:rFonts w:ascii="Palatino Linotype" w:hAnsi="Palatino Linotype" w:cs="Arial"/>
          <w:lang w:val="es-MX" w:eastAsia="es-MX"/>
        </w:rPr>
        <w:t>dieciséis de octubre</w:t>
      </w:r>
      <w:r w:rsidR="00126CCD" w:rsidRPr="007005FC">
        <w:rPr>
          <w:rFonts w:ascii="Palatino Linotype" w:hAnsi="Palatino Linotype" w:cs="Arial"/>
          <w:lang w:val="es-MX" w:eastAsia="es-MX"/>
        </w:rPr>
        <w:t xml:space="preserve"> </w:t>
      </w:r>
      <w:bookmarkEnd w:id="0"/>
      <w:r w:rsidR="00562439">
        <w:rPr>
          <w:rFonts w:ascii="Palatino Linotype" w:hAnsi="Palatino Linotype" w:cs="Arial"/>
          <w:lang w:val="es-MX" w:eastAsia="es-MX"/>
        </w:rPr>
        <w:t xml:space="preserve">de </w:t>
      </w:r>
      <w:r w:rsidR="00126CCD" w:rsidRPr="007005FC">
        <w:rPr>
          <w:rFonts w:ascii="Palatino Linotype" w:hAnsi="Palatino Linotype" w:cs="Arial"/>
          <w:lang w:val="es-MX" w:eastAsia="es-MX"/>
        </w:rPr>
        <w:t>dos mil veinti</w:t>
      </w:r>
      <w:r w:rsidR="00FE49AC" w:rsidRPr="007005FC">
        <w:rPr>
          <w:rFonts w:ascii="Palatino Linotype" w:hAnsi="Palatino Linotype" w:cs="Arial"/>
          <w:lang w:val="es-MX" w:eastAsia="es-MX"/>
        </w:rPr>
        <w:t>cuatro</w:t>
      </w:r>
      <w:r w:rsidRPr="007005FC">
        <w:rPr>
          <w:rFonts w:ascii="Palatino Linotype" w:hAnsi="Palatino Linotype" w:cs="Arial"/>
          <w:lang w:val="es-MX" w:eastAsia="es-MX"/>
        </w:rPr>
        <w:t>.</w:t>
      </w:r>
    </w:p>
    <w:p w14:paraId="4B30BDC7" w14:textId="77777777" w:rsidR="00A83B4F" w:rsidRPr="007005FC" w:rsidRDefault="00A83B4F" w:rsidP="00C753C2">
      <w:pPr>
        <w:tabs>
          <w:tab w:val="left" w:pos="1701"/>
        </w:tabs>
        <w:spacing w:line="360" w:lineRule="auto"/>
        <w:jc w:val="both"/>
        <w:rPr>
          <w:rFonts w:ascii="Palatino Linotype" w:hAnsi="Palatino Linotype" w:cs="Arial"/>
          <w:lang w:val="es-MX" w:eastAsia="es-MX"/>
        </w:rPr>
      </w:pPr>
    </w:p>
    <w:p w14:paraId="27ED4746" w14:textId="79650A85" w:rsidR="009E0E89" w:rsidRPr="007005FC" w:rsidRDefault="0029071C" w:rsidP="00C753C2">
      <w:pPr>
        <w:tabs>
          <w:tab w:val="left" w:pos="1701"/>
        </w:tabs>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b/>
          <w:lang w:val="es-MX" w:eastAsia="en-US"/>
        </w:rPr>
        <w:t>VISTO</w:t>
      </w:r>
      <w:r w:rsidRPr="007005FC">
        <w:rPr>
          <w:rFonts w:ascii="Palatino Linotype" w:eastAsiaTheme="minorHAnsi" w:hAnsi="Palatino Linotype" w:cs="Arial"/>
          <w:lang w:val="es-MX" w:eastAsia="en-US"/>
        </w:rPr>
        <w:t xml:space="preserve"> el expediente electrónico formado con motivo del recurso de revisión número </w:t>
      </w:r>
      <w:bookmarkStart w:id="1" w:name="_GoBack"/>
      <w:r w:rsidR="00C45025" w:rsidRPr="007005FC">
        <w:rPr>
          <w:rFonts w:ascii="Palatino Linotype" w:eastAsiaTheme="minorHAnsi" w:hAnsi="Palatino Linotype" w:cs="Arial"/>
          <w:b/>
          <w:lang w:val="es-MX" w:eastAsia="en-US"/>
        </w:rPr>
        <w:t>0</w:t>
      </w:r>
      <w:r w:rsidR="00D53DD5">
        <w:rPr>
          <w:rFonts w:ascii="Palatino Linotype" w:eastAsiaTheme="minorHAnsi" w:hAnsi="Palatino Linotype" w:cs="Arial"/>
          <w:b/>
          <w:lang w:val="es-MX" w:eastAsia="en-US"/>
        </w:rPr>
        <w:t>5175</w:t>
      </w:r>
      <w:r w:rsidRPr="007005FC">
        <w:rPr>
          <w:rFonts w:ascii="Palatino Linotype" w:eastAsiaTheme="minorHAnsi" w:hAnsi="Palatino Linotype" w:cs="Arial"/>
          <w:b/>
          <w:bCs/>
          <w:lang w:val="es-MX" w:eastAsia="es-MX"/>
        </w:rPr>
        <w:t>/INFOEM/IP/RR/202</w:t>
      </w:r>
      <w:r w:rsidR="00CF1704" w:rsidRPr="007005FC">
        <w:rPr>
          <w:rFonts w:ascii="Palatino Linotype" w:eastAsiaTheme="minorHAnsi" w:hAnsi="Palatino Linotype" w:cs="Arial"/>
          <w:b/>
          <w:bCs/>
          <w:lang w:val="es-MX" w:eastAsia="es-MX"/>
        </w:rPr>
        <w:t>4</w:t>
      </w:r>
      <w:bookmarkEnd w:id="1"/>
      <w:r w:rsidRPr="007005FC">
        <w:rPr>
          <w:rFonts w:ascii="Palatino Linotype" w:eastAsiaTheme="minorHAnsi" w:hAnsi="Palatino Linotype" w:cs="Arial"/>
          <w:lang w:val="es-MX" w:eastAsia="en-US"/>
        </w:rPr>
        <w:t xml:space="preserve">, </w:t>
      </w:r>
      <w:r w:rsidR="00EC54C8" w:rsidRPr="007005FC">
        <w:rPr>
          <w:rFonts w:ascii="Palatino Linotype" w:hAnsi="Palatino Linotype" w:cs="Arial"/>
        </w:rPr>
        <w:t xml:space="preserve">interpuesto </w:t>
      </w:r>
      <w:r w:rsidR="002079BF" w:rsidRPr="007005FC">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7005FC">
        <w:rPr>
          <w:rFonts w:ascii="Palatino Linotype" w:hAnsi="Palatino Linotype" w:cs="Arial"/>
        </w:rPr>
        <w:t>,</w:t>
      </w:r>
      <w:r w:rsidR="005F1F89" w:rsidRPr="007005FC">
        <w:rPr>
          <w:rFonts w:ascii="Palatino Linotype" w:hAnsi="Palatino Linotype" w:cs="Arial"/>
          <w:b/>
        </w:rPr>
        <w:t xml:space="preserve"> </w:t>
      </w:r>
      <w:r w:rsidR="005F1F89" w:rsidRPr="007005FC">
        <w:rPr>
          <w:rFonts w:ascii="Palatino Linotype" w:hAnsi="Palatino Linotype" w:cs="Arial"/>
        </w:rPr>
        <w:t xml:space="preserve">en lo sucesivo </w:t>
      </w:r>
      <w:r w:rsidR="00C40502" w:rsidRPr="007005FC">
        <w:rPr>
          <w:rFonts w:ascii="Palatino Linotype" w:hAnsi="Palatino Linotype" w:cs="Arial"/>
          <w:b/>
        </w:rPr>
        <w:t>El</w:t>
      </w:r>
      <w:r w:rsidR="005F1F89" w:rsidRPr="007005FC">
        <w:rPr>
          <w:rFonts w:ascii="Palatino Linotype" w:hAnsi="Palatino Linotype" w:cs="Arial"/>
          <w:b/>
        </w:rPr>
        <w:t xml:space="preserve"> Recurrente</w:t>
      </w:r>
      <w:r w:rsidRPr="007005FC">
        <w:rPr>
          <w:rFonts w:ascii="Palatino Linotype" w:eastAsiaTheme="minorHAnsi" w:hAnsi="Palatino Linotype" w:cs="Arial"/>
          <w:lang w:val="es-MX" w:eastAsia="en-US"/>
        </w:rPr>
        <w:t>, en contra de la respuesta de</w:t>
      </w:r>
      <w:r w:rsidR="00BE68FA" w:rsidRPr="007005FC">
        <w:rPr>
          <w:rFonts w:ascii="Palatino Linotype" w:eastAsiaTheme="minorHAnsi" w:hAnsi="Palatino Linotype" w:cs="Arial"/>
          <w:lang w:val="es-MX" w:eastAsia="en-US"/>
        </w:rPr>
        <w:t xml:space="preserve"> la</w:t>
      </w:r>
      <w:r w:rsidRPr="007005FC">
        <w:rPr>
          <w:rFonts w:ascii="Palatino Linotype" w:eastAsiaTheme="minorHAnsi" w:hAnsi="Palatino Linotype" w:cs="Arial"/>
          <w:lang w:val="es-MX" w:eastAsia="en-US"/>
        </w:rPr>
        <w:t xml:space="preserve"> </w:t>
      </w:r>
      <w:r w:rsidR="00BE68FA" w:rsidRPr="007005FC">
        <w:rPr>
          <w:rFonts w:ascii="Palatino Linotype" w:eastAsiaTheme="minorHAnsi" w:hAnsi="Palatino Linotype" w:cs="Arial"/>
          <w:b/>
          <w:lang w:val="es-MX" w:eastAsia="en-US"/>
        </w:rPr>
        <w:t xml:space="preserve">Secretaría </w:t>
      </w:r>
      <w:r w:rsidR="003B5BE2" w:rsidRPr="007005FC">
        <w:rPr>
          <w:rFonts w:ascii="Palatino Linotype" w:eastAsiaTheme="minorHAnsi" w:hAnsi="Palatino Linotype" w:cs="Arial"/>
          <w:b/>
          <w:lang w:val="es-MX" w:eastAsia="en-US"/>
        </w:rPr>
        <w:t>del Campo</w:t>
      </w:r>
      <w:r w:rsidRPr="007005FC">
        <w:rPr>
          <w:rFonts w:ascii="Palatino Linotype" w:eastAsiaTheme="minorHAnsi" w:hAnsi="Palatino Linotype" w:cs="Arial"/>
          <w:lang w:val="es-MX" w:eastAsia="en-US"/>
        </w:rPr>
        <w:t>,</w:t>
      </w:r>
      <w:r w:rsidRPr="007005FC">
        <w:rPr>
          <w:rFonts w:ascii="Palatino Linotype" w:eastAsiaTheme="minorHAnsi" w:hAnsi="Palatino Linotype" w:cs="Arial"/>
          <w:b/>
          <w:lang w:val="es-MX" w:eastAsia="en-US"/>
        </w:rPr>
        <w:t xml:space="preserve"> </w:t>
      </w:r>
      <w:r w:rsidRPr="007005FC">
        <w:rPr>
          <w:rFonts w:ascii="Palatino Linotype" w:eastAsiaTheme="minorHAnsi" w:hAnsi="Palatino Linotype" w:cs="Arial"/>
          <w:lang w:val="es-MX" w:eastAsia="en-US"/>
        </w:rPr>
        <w:t>en lo subsecuente</w:t>
      </w:r>
      <w:r w:rsidRPr="007005FC">
        <w:rPr>
          <w:rFonts w:ascii="Palatino Linotype" w:eastAsiaTheme="minorHAnsi" w:hAnsi="Palatino Linotype" w:cs="Arial"/>
          <w:b/>
          <w:lang w:val="es-MX" w:eastAsia="en-US"/>
        </w:rPr>
        <w:t xml:space="preserve"> El Sujeto Obligado, </w:t>
      </w:r>
      <w:r w:rsidRPr="007005FC">
        <w:rPr>
          <w:rFonts w:ascii="Palatino Linotype" w:eastAsiaTheme="minorHAnsi" w:hAnsi="Palatino Linotype" w:cs="Arial"/>
          <w:lang w:val="es-MX" w:eastAsia="en-US"/>
        </w:rPr>
        <w:t>se procede a dictar la presente resolución.</w:t>
      </w:r>
    </w:p>
    <w:p w14:paraId="54D402F3" w14:textId="77777777" w:rsidR="00C753C2" w:rsidRPr="007005F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7005FC" w:rsidRDefault="0029071C" w:rsidP="003B0FAC">
      <w:pPr>
        <w:spacing w:line="360" w:lineRule="auto"/>
        <w:jc w:val="center"/>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A N T E C E D E N T E S</w:t>
      </w:r>
    </w:p>
    <w:p w14:paraId="69327FC0" w14:textId="77777777" w:rsidR="003B0FAC" w:rsidRPr="007005FC" w:rsidRDefault="003B0FAC" w:rsidP="003B0FAC">
      <w:pPr>
        <w:spacing w:line="360" w:lineRule="auto"/>
        <w:jc w:val="center"/>
        <w:rPr>
          <w:rFonts w:ascii="Palatino Linotype" w:eastAsiaTheme="minorHAnsi" w:hAnsi="Palatino Linotype" w:cs="Arial"/>
          <w:b/>
          <w:sz w:val="16"/>
          <w:lang w:val="es-MX" w:eastAsia="en-US"/>
        </w:rPr>
      </w:pPr>
    </w:p>
    <w:p w14:paraId="515BDA31" w14:textId="77777777" w:rsidR="0029071C" w:rsidRPr="007005FC" w:rsidRDefault="0029071C" w:rsidP="0029071C">
      <w:pPr>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PRIMERO. De la solicitud de información.</w:t>
      </w:r>
    </w:p>
    <w:p w14:paraId="4BCE63CA" w14:textId="2357E45F" w:rsidR="008A446B" w:rsidRPr="007005FC" w:rsidRDefault="0029071C" w:rsidP="008A446B">
      <w:pPr>
        <w:spacing w:line="360" w:lineRule="auto"/>
        <w:jc w:val="both"/>
        <w:rPr>
          <w:rFonts w:ascii="Palatino Linotype" w:eastAsiaTheme="minorHAnsi" w:hAnsi="Palatino Linotype" w:cs="Arial"/>
          <w:szCs w:val="22"/>
          <w:lang w:val="es-MX" w:eastAsia="en-US"/>
        </w:rPr>
      </w:pPr>
      <w:r w:rsidRPr="007005FC">
        <w:rPr>
          <w:rFonts w:ascii="Palatino Linotype" w:eastAsiaTheme="minorHAnsi" w:hAnsi="Palatino Linotype" w:cs="Arial"/>
          <w:szCs w:val="22"/>
          <w:lang w:val="es-MX" w:eastAsia="en-US"/>
        </w:rPr>
        <w:t xml:space="preserve">En fecha </w:t>
      </w:r>
      <w:r w:rsidR="00CF6022">
        <w:rPr>
          <w:rFonts w:ascii="Palatino Linotype" w:eastAsiaTheme="minorHAnsi" w:hAnsi="Palatino Linotype" w:cs="Arial"/>
          <w:szCs w:val="22"/>
          <w:lang w:val="es-MX" w:eastAsia="en-US"/>
        </w:rPr>
        <w:t>cinco de agosto</w:t>
      </w:r>
      <w:r w:rsidR="00DD2DA4" w:rsidRPr="007005FC">
        <w:rPr>
          <w:rFonts w:ascii="Palatino Linotype" w:eastAsiaTheme="minorHAnsi" w:hAnsi="Palatino Linotype" w:cs="Arial"/>
          <w:szCs w:val="22"/>
          <w:lang w:val="es-MX" w:eastAsia="en-US"/>
        </w:rPr>
        <w:t xml:space="preserve"> </w:t>
      </w:r>
      <w:r w:rsidR="008A446B" w:rsidRPr="007005FC">
        <w:rPr>
          <w:rFonts w:ascii="Palatino Linotype" w:eastAsiaTheme="minorHAnsi" w:hAnsi="Palatino Linotype" w:cs="Arial"/>
          <w:szCs w:val="22"/>
          <w:lang w:val="es-MX" w:eastAsia="en-US"/>
        </w:rPr>
        <w:t>de dos mil veinti</w:t>
      </w:r>
      <w:r w:rsidR="003B5BE2" w:rsidRPr="007005FC">
        <w:rPr>
          <w:rFonts w:ascii="Palatino Linotype" w:eastAsiaTheme="minorHAnsi" w:hAnsi="Palatino Linotype" w:cs="Arial"/>
          <w:szCs w:val="22"/>
          <w:lang w:val="es-MX" w:eastAsia="en-US"/>
        </w:rPr>
        <w:t>cuatro</w:t>
      </w:r>
      <w:r w:rsidRPr="007005FC">
        <w:rPr>
          <w:rFonts w:ascii="Palatino Linotype" w:eastAsiaTheme="minorHAnsi" w:hAnsi="Palatino Linotype" w:cs="Arial"/>
          <w:szCs w:val="22"/>
          <w:lang w:val="es-MX" w:eastAsia="en-US"/>
        </w:rPr>
        <w:t xml:space="preserve">, </w:t>
      </w:r>
      <w:r w:rsidR="00BA27FC" w:rsidRPr="007005FC">
        <w:rPr>
          <w:rFonts w:ascii="Palatino Linotype" w:eastAsiaTheme="minorHAnsi" w:hAnsi="Palatino Linotype" w:cs="Arial"/>
          <w:szCs w:val="22"/>
          <w:lang w:val="es-MX" w:eastAsia="en-US"/>
        </w:rPr>
        <w:t>el</w:t>
      </w:r>
      <w:r w:rsidRPr="007005FC">
        <w:rPr>
          <w:rFonts w:ascii="Palatino Linotype" w:eastAsiaTheme="minorHAnsi" w:hAnsi="Palatino Linotype" w:cs="Arial"/>
          <w:szCs w:val="22"/>
          <w:lang w:val="es-MX" w:eastAsia="en-US"/>
        </w:rPr>
        <w:t xml:space="preserve"> </w:t>
      </w:r>
      <w:r w:rsidRPr="007005FC">
        <w:rPr>
          <w:rFonts w:ascii="Palatino Linotype" w:eastAsiaTheme="minorHAnsi" w:hAnsi="Palatino Linotype" w:cs="Arial"/>
          <w:b/>
          <w:szCs w:val="22"/>
          <w:lang w:val="es-MX" w:eastAsia="en-US"/>
        </w:rPr>
        <w:t>Recurrente</w:t>
      </w:r>
      <w:r w:rsidRPr="007005FC">
        <w:rPr>
          <w:rFonts w:ascii="Palatino Linotype" w:eastAsiaTheme="minorHAnsi" w:hAnsi="Palatino Linotype" w:cs="Arial"/>
          <w:szCs w:val="22"/>
          <w:lang w:val="es-MX" w:eastAsia="en-US"/>
        </w:rPr>
        <w:t>, presentó a través d</w:t>
      </w:r>
      <w:r w:rsidR="00CF1704" w:rsidRPr="007005FC">
        <w:rPr>
          <w:rFonts w:ascii="Palatino Linotype" w:eastAsiaTheme="minorHAnsi" w:hAnsi="Palatino Linotype" w:cs="Arial"/>
          <w:szCs w:val="22"/>
          <w:lang w:val="es-MX" w:eastAsia="en-US"/>
        </w:rPr>
        <w:t>el</w:t>
      </w:r>
      <w:r w:rsidR="00B77FED" w:rsidRPr="007005FC">
        <w:rPr>
          <w:rFonts w:ascii="Palatino Linotype" w:eastAsiaTheme="minorHAnsi" w:hAnsi="Palatino Linotype" w:cs="Arial"/>
          <w:szCs w:val="22"/>
          <w:lang w:val="es-MX" w:eastAsia="en-US"/>
        </w:rPr>
        <w:t xml:space="preserve"> </w:t>
      </w:r>
      <w:r w:rsidRPr="007005FC">
        <w:rPr>
          <w:rFonts w:ascii="Palatino Linotype" w:eastAsiaTheme="minorHAnsi" w:hAnsi="Palatino Linotype" w:cs="Arial"/>
          <w:szCs w:val="22"/>
          <w:lang w:val="es-MX" w:eastAsia="en-US"/>
        </w:rPr>
        <w:t xml:space="preserve">Sistema de Acceso a la Información Mexiquense </w:t>
      </w:r>
      <w:r w:rsidRPr="007005FC">
        <w:rPr>
          <w:rFonts w:ascii="Palatino Linotype" w:eastAsiaTheme="minorHAnsi" w:hAnsi="Palatino Linotype" w:cs="Arial"/>
          <w:b/>
          <w:szCs w:val="22"/>
          <w:lang w:val="es-MX" w:eastAsia="en-US"/>
        </w:rPr>
        <w:t>(SAIMEX),</w:t>
      </w:r>
      <w:r w:rsidRPr="007005FC">
        <w:rPr>
          <w:rFonts w:ascii="Palatino Linotype" w:eastAsiaTheme="minorHAnsi" w:hAnsi="Palatino Linotype" w:cs="Arial"/>
          <w:szCs w:val="22"/>
          <w:lang w:val="es-MX" w:eastAsia="en-US"/>
        </w:rPr>
        <w:t xml:space="preserve"> ante el </w:t>
      </w:r>
      <w:r w:rsidRPr="007005FC">
        <w:rPr>
          <w:rFonts w:ascii="Palatino Linotype" w:eastAsiaTheme="minorHAnsi" w:hAnsi="Palatino Linotype" w:cs="Arial"/>
          <w:b/>
          <w:szCs w:val="22"/>
          <w:lang w:val="es-MX" w:eastAsia="en-US"/>
        </w:rPr>
        <w:t>Sujeto Obligado</w:t>
      </w:r>
      <w:r w:rsidRPr="007005FC">
        <w:rPr>
          <w:rFonts w:ascii="Palatino Linotype" w:eastAsiaTheme="minorHAnsi" w:hAnsi="Palatino Linotype" w:cs="Arial"/>
          <w:szCs w:val="22"/>
          <w:lang w:val="es-MX" w:eastAsia="en-US"/>
        </w:rPr>
        <w:t>, la solicitud de acceso a la información pública, a la que se le</w:t>
      </w:r>
      <w:r w:rsidR="00C753C2" w:rsidRPr="007005FC">
        <w:rPr>
          <w:rFonts w:ascii="Palatino Linotype" w:eastAsiaTheme="minorHAnsi" w:hAnsi="Palatino Linotype" w:cs="Arial"/>
          <w:szCs w:val="22"/>
          <w:lang w:val="es-MX" w:eastAsia="en-US"/>
        </w:rPr>
        <w:t xml:space="preserve"> asignó el número de expediente </w:t>
      </w:r>
      <w:r w:rsidR="00CF6022" w:rsidRPr="00CF6022">
        <w:rPr>
          <w:rFonts w:ascii="Palatino Linotype" w:eastAsiaTheme="minorHAnsi" w:hAnsi="Palatino Linotype" w:cs="Arial"/>
          <w:b/>
          <w:szCs w:val="22"/>
          <w:lang w:val="es-MX" w:eastAsia="en-US"/>
        </w:rPr>
        <w:t>00144/SECCAM/IP/2024</w:t>
      </w:r>
      <w:r w:rsidRPr="007005FC">
        <w:rPr>
          <w:rFonts w:ascii="Palatino Linotype" w:eastAsiaTheme="minorHAnsi" w:hAnsi="Palatino Linotype" w:cs="Arial"/>
          <w:szCs w:val="22"/>
          <w:lang w:val="es-MX" w:eastAsia="en-US"/>
        </w:rPr>
        <w:t>, mediante la cual solicitó lo siguiente:</w:t>
      </w:r>
    </w:p>
    <w:p w14:paraId="47D71BFE" w14:textId="77777777" w:rsidR="008A446B" w:rsidRPr="007005FC" w:rsidRDefault="008A446B" w:rsidP="00B77FED">
      <w:pPr>
        <w:pStyle w:val="Sinespaciado"/>
        <w:rPr>
          <w:rFonts w:eastAsiaTheme="minorHAnsi"/>
          <w:lang w:eastAsia="en-US"/>
        </w:rPr>
      </w:pPr>
    </w:p>
    <w:p w14:paraId="2259B06C" w14:textId="507EE4C2" w:rsidR="00DD2DA4" w:rsidRPr="007005FC" w:rsidRDefault="0029071C" w:rsidP="00CF1704">
      <w:pPr>
        <w:spacing w:line="276" w:lineRule="auto"/>
        <w:ind w:left="426" w:right="474"/>
        <w:jc w:val="both"/>
        <w:rPr>
          <w:rFonts w:ascii="Palatino Linotype" w:hAnsi="Palatino Linotype"/>
          <w:i/>
          <w:sz w:val="22"/>
          <w:szCs w:val="22"/>
          <w:lang w:val="es-MX" w:eastAsia="es-MX"/>
        </w:rPr>
      </w:pPr>
      <w:r w:rsidRPr="007005FC">
        <w:rPr>
          <w:rFonts w:ascii="Palatino Linotype" w:hAnsi="Palatino Linotype"/>
          <w:i/>
          <w:sz w:val="22"/>
          <w:szCs w:val="22"/>
          <w:lang w:val="es-MX"/>
        </w:rPr>
        <w:t>“</w:t>
      </w:r>
      <w:r w:rsidR="00CF6022" w:rsidRPr="00CF6022">
        <w:rPr>
          <w:rFonts w:ascii="Palatino Linotype" w:hAnsi="Palatino Linotype"/>
          <w:i/>
          <w:sz w:val="22"/>
          <w:szCs w:val="22"/>
          <w:lang w:val="es-MX" w:eastAsia="es-MX"/>
        </w:rPr>
        <w:t>Solicito me sea entregado el listado de requisitos y sus formatos, para poder ingresar como nuevo empleado a la Secretaria del Campo, en sus distintas modalidades (eventual, confianza y base), así como se entregue el listado de vacantes en cada una de sus modalidades por dirección administrativa.</w:t>
      </w:r>
      <w:r w:rsidRPr="007005FC">
        <w:rPr>
          <w:rFonts w:ascii="Palatino Linotype" w:hAnsi="Palatino Linotype"/>
          <w:i/>
          <w:sz w:val="22"/>
          <w:szCs w:val="22"/>
          <w:lang w:val="es-MX"/>
        </w:rPr>
        <w:t>”</w:t>
      </w:r>
      <w:r w:rsidRPr="007005FC">
        <w:rPr>
          <w:rFonts w:ascii="Palatino Linotype" w:hAnsi="Palatino Linotype"/>
          <w:i/>
          <w:sz w:val="22"/>
          <w:szCs w:val="22"/>
          <w:lang w:val="es-ES_tradnl"/>
        </w:rPr>
        <w:t xml:space="preserve"> (Sic).</w:t>
      </w:r>
    </w:p>
    <w:p w14:paraId="65D1EE35" w14:textId="77777777" w:rsidR="008A446B" w:rsidRPr="007005FC" w:rsidRDefault="008A446B" w:rsidP="008A446B">
      <w:pPr>
        <w:spacing w:line="360" w:lineRule="auto"/>
        <w:jc w:val="both"/>
        <w:rPr>
          <w:rFonts w:ascii="Palatino Linotype" w:eastAsiaTheme="minorHAnsi" w:hAnsi="Palatino Linotype" w:cs="Arial"/>
          <w:szCs w:val="22"/>
          <w:lang w:val="es-MX" w:eastAsia="en-US"/>
        </w:rPr>
      </w:pPr>
    </w:p>
    <w:p w14:paraId="6D96FE29" w14:textId="2F20BCF6" w:rsidR="001959EE" w:rsidRPr="007005FC" w:rsidRDefault="0029071C" w:rsidP="00FB72DD">
      <w:pPr>
        <w:tabs>
          <w:tab w:val="left" w:pos="5647"/>
        </w:tabs>
        <w:spacing w:line="360" w:lineRule="auto"/>
        <w:ind w:right="49"/>
        <w:jc w:val="both"/>
        <w:rPr>
          <w:rFonts w:ascii="Palatino Linotype" w:eastAsiaTheme="minorHAnsi" w:hAnsi="Palatino Linotype" w:cstheme="minorBidi"/>
          <w:lang w:val="es-MX" w:eastAsia="en-US"/>
        </w:rPr>
      </w:pPr>
      <w:r w:rsidRPr="007005FC">
        <w:rPr>
          <w:rFonts w:ascii="Palatino Linotype" w:hAnsi="Palatino Linotype"/>
          <w:b/>
          <w:lang w:val="es-ES_tradnl"/>
        </w:rPr>
        <w:t>MODALIDAD DE ENTREGA:</w:t>
      </w:r>
      <w:r w:rsidRPr="007005FC">
        <w:rPr>
          <w:rFonts w:ascii="Palatino Linotype" w:hAnsi="Palatino Linotype"/>
          <w:lang w:val="es-ES_tradnl"/>
        </w:rPr>
        <w:t xml:space="preserve"> </w:t>
      </w:r>
      <w:r w:rsidR="009C6853" w:rsidRPr="007005FC">
        <w:rPr>
          <w:rFonts w:ascii="Palatino Linotype" w:eastAsiaTheme="minorHAnsi" w:hAnsi="Palatino Linotype" w:cstheme="minorBidi"/>
          <w:lang w:val="es-MX" w:eastAsia="en-US"/>
        </w:rPr>
        <w:t xml:space="preserve">A través del </w:t>
      </w:r>
      <w:r w:rsidR="002079BF" w:rsidRPr="007005FC">
        <w:rPr>
          <w:rFonts w:ascii="Palatino Linotype" w:eastAsiaTheme="minorHAnsi" w:hAnsi="Palatino Linotype" w:cstheme="minorBidi"/>
          <w:b/>
          <w:lang w:val="es-MX" w:eastAsia="en-US"/>
        </w:rPr>
        <w:t>SAIMEX</w:t>
      </w:r>
      <w:r w:rsidRPr="007005FC">
        <w:rPr>
          <w:rFonts w:ascii="Palatino Linotype" w:eastAsiaTheme="minorHAnsi" w:hAnsi="Palatino Linotype" w:cstheme="minorBidi"/>
          <w:lang w:val="es-MX" w:eastAsia="en-US"/>
        </w:rPr>
        <w:t>.</w:t>
      </w:r>
    </w:p>
    <w:p w14:paraId="1EC5DDF1" w14:textId="77777777" w:rsidR="00CF1704" w:rsidRPr="007005FC" w:rsidRDefault="00CF1704" w:rsidP="00FB72DD">
      <w:pPr>
        <w:tabs>
          <w:tab w:val="left" w:pos="5647"/>
        </w:tabs>
        <w:spacing w:line="360" w:lineRule="auto"/>
        <w:ind w:right="49"/>
        <w:jc w:val="both"/>
        <w:rPr>
          <w:rFonts w:ascii="Palatino Linotype" w:eastAsiaTheme="minorHAnsi" w:hAnsi="Palatino Linotype" w:cstheme="minorBidi"/>
          <w:lang w:val="es-MX" w:eastAsia="en-US"/>
        </w:rPr>
      </w:pPr>
    </w:p>
    <w:p w14:paraId="6EBD4FB4" w14:textId="4AB8164B" w:rsidR="0029071C" w:rsidRPr="007005FC" w:rsidRDefault="00B77FED" w:rsidP="0029071C">
      <w:pPr>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lastRenderedPageBreak/>
        <w:t>SEGUND</w:t>
      </w:r>
      <w:r w:rsidR="0029071C" w:rsidRPr="007005FC">
        <w:rPr>
          <w:rFonts w:ascii="Palatino Linotype" w:eastAsiaTheme="minorHAnsi" w:hAnsi="Palatino Linotype" w:cs="Arial"/>
          <w:b/>
          <w:sz w:val="28"/>
          <w:lang w:val="es-MX" w:eastAsia="en-US"/>
        </w:rPr>
        <w:t xml:space="preserve">O. De la respuesta del Sujeto Obligado. </w:t>
      </w:r>
    </w:p>
    <w:p w14:paraId="6FA79A28" w14:textId="19157778" w:rsidR="0029071C" w:rsidRPr="007005FC" w:rsidRDefault="0029071C" w:rsidP="0029071C">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 xml:space="preserve">De las constancias que obran en el sistema SAIMEX, se advierte que en fecha </w:t>
      </w:r>
      <w:r w:rsidR="00CF6022">
        <w:rPr>
          <w:rFonts w:ascii="Palatino Linotype" w:eastAsiaTheme="minorHAnsi" w:hAnsi="Palatino Linotype" w:cs="Arial"/>
          <w:lang w:val="es-MX" w:eastAsia="en-US"/>
        </w:rPr>
        <w:t>veintiuno de agosto</w:t>
      </w:r>
      <w:r w:rsidR="003A2B8C" w:rsidRPr="007005FC">
        <w:rPr>
          <w:rFonts w:ascii="Palatino Linotype" w:eastAsiaTheme="minorHAnsi" w:hAnsi="Palatino Linotype" w:cs="Arial"/>
          <w:lang w:val="es-MX" w:eastAsia="en-US"/>
        </w:rPr>
        <w:t xml:space="preserve"> </w:t>
      </w:r>
      <w:r w:rsidR="005F1F89" w:rsidRPr="007005FC">
        <w:rPr>
          <w:rFonts w:ascii="Palatino Linotype" w:eastAsiaTheme="minorHAnsi" w:hAnsi="Palatino Linotype" w:cs="Arial"/>
          <w:lang w:val="es-MX" w:eastAsia="en-US"/>
        </w:rPr>
        <w:t xml:space="preserve">de dos mil </w:t>
      </w:r>
      <w:r w:rsidR="008A446B" w:rsidRPr="007005FC">
        <w:rPr>
          <w:rFonts w:ascii="Palatino Linotype" w:eastAsiaTheme="minorHAnsi" w:hAnsi="Palatino Linotype" w:cs="Arial"/>
          <w:lang w:val="es-MX" w:eastAsia="en-US"/>
        </w:rPr>
        <w:t>veinti</w:t>
      </w:r>
      <w:r w:rsidR="003B5BE2" w:rsidRPr="007005FC">
        <w:rPr>
          <w:rFonts w:ascii="Palatino Linotype" w:eastAsiaTheme="minorHAnsi" w:hAnsi="Palatino Linotype" w:cs="Arial"/>
          <w:lang w:val="es-MX" w:eastAsia="en-US"/>
        </w:rPr>
        <w:t>cuatro</w:t>
      </w:r>
      <w:r w:rsidRPr="007005FC">
        <w:rPr>
          <w:rFonts w:ascii="Palatino Linotype" w:eastAsiaTheme="minorHAnsi" w:hAnsi="Palatino Linotype" w:cs="Arial"/>
          <w:lang w:val="es-MX" w:eastAsia="en-US"/>
        </w:rPr>
        <w:t xml:space="preserve">, </w:t>
      </w:r>
      <w:r w:rsidRPr="007005FC">
        <w:rPr>
          <w:rFonts w:ascii="Palatino Linotype" w:eastAsiaTheme="minorHAnsi" w:hAnsi="Palatino Linotype" w:cs="Arial"/>
          <w:b/>
          <w:lang w:val="es-MX" w:eastAsia="en-US"/>
        </w:rPr>
        <w:t>El Sujeto Obligado</w:t>
      </w:r>
      <w:r w:rsidRPr="007005FC">
        <w:rPr>
          <w:rFonts w:ascii="Palatino Linotype" w:eastAsiaTheme="minorHAnsi" w:hAnsi="Palatino Linotype" w:cs="Arial"/>
          <w:lang w:val="es-MX" w:eastAsia="en-US"/>
        </w:rPr>
        <w:t xml:space="preserve"> emitió la respuesta en los siguientes términos:</w:t>
      </w:r>
    </w:p>
    <w:p w14:paraId="0BD1F4C8" w14:textId="77777777" w:rsidR="0029071C" w:rsidRPr="007005FC" w:rsidRDefault="0029071C" w:rsidP="0029071C">
      <w:pPr>
        <w:rPr>
          <w:lang w:val="es-MX"/>
        </w:rPr>
      </w:pPr>
    </w:p>
    <w:p w14:paraId="07B75EAA" w14:textId="77777777" w:rsidR="00CF6022" w:rsidRPr="00CF6022" w:rsidRDefault="0029071C" w:rsidP="00CF6022">
      <w:pPr>
        <w:spacing w:line="276" w:lineRule="auto"/>
        <w:ind w:left="567" w:right="567"/>
        <w:jc w:val="both"/>
        <w:rPr>
          <w:rFonts w:ascii="Palatino Linotype" w:hAnsi="Palatino Linotype"/>
          <w:i/>
          <w:sz w:val="22"/>
          <w:szCs w:val="22"/>
          <w:lang w:val="es-MX" w:eastAsia="es-MX"/>
        </w:rPr>
      </w:pPr>
      <w:r w:rsidRPr="007005FC">
        <w:rPr>
          <w:rFonts w:ascii="Palatino Linotype" w:hAnsi="Palatino Linotype"/>
          <w:i/>
          <w:sz w:val="22"/>
          <w:szCs w:val="22"/>
          <w:lang w:val="es-MX" w:eastAsia="es-MX"/>
        </w:rPr>
        <w:t>“</w:t>
      </w:r>
      <w:r w:rsidR="00CF6022" w:rsidRPr="00CF602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E835D4" w14:textId="77777777" w:rsidR="00CF6022" w:rsidRDefault="00CF6022" w:rsidP="00CF6022">
      <w:pPr>
        <w:spacing w:line="276" w:lineRule="auto"/>
        <w:ind w:left="567" w:right="567"/>
        <w:jc w:val="both"/>
        <w:rPr>
          <w:rFonts w:ascii="Palatino Linotype" w:hAnsi="Palatino Linotype"/>
          <w:i/>
          <w:sz w:val="22"/>
          <w:szCs w:val="22"/>
          <w:lang w:val="es-MX" w:eastAsia="es-MX"/>
        </w:rPr>
      </w:pPr>
    </w:p>
    <w:p w14:paraId="20B75170" w14:textId="4E1536E8" w:rsidR="00CF6022" w:rsidRPr="00CF6022" w:rsidRDefault="00CF6022" w:rsidP="00CF6022">
      <w:pPr>
        <w:spacing w:line="276" w:lineRule="auto"/>
        <w:ind w:left="567" w:right="567"/>
        <w:jc w:val="both"/>
        <w:rPr>
          <w:rFonts w:ascii="Palatino Linotype" w:hAnsi="Palatino Linotype"/>
          <w:i/>
          <w:sz w:val="22"/>
          <w:szCs w:val="22"/>
          <w:lang w:val="es-MX" w:eastAsia="es-MX"/>
        </w:rPr>
      </w:pPr>
      <w:r w:rsidRPr="00CF6022">
        <w:rPr>
          <w:rFonts w:ascii="Palatino Linotype" w:hAnsi="Palatino Linotype"/>
          <w:i/>
          <w:sz w:val="22"/>
          <w:szCs w:val="22"/>
          <w:lang w:val="es-MX" w:eastAsia="es-MX"/>
        </w:rPr>
        <w:t>SE ANEXAN OFICIOS DE RESPUESTA.</w:t>
      </w:r>
    </w:p>
    <w:p w14:paraId="5594E566" w14:textId="77777777" w:rsidR="00CF6022" w:rsidRDefault="00CF6022" w:rsidP="00CF6022">
      <w:pPr>
        <w:spacing w:line="276" w:lineRule="auto"/>
        <w:ind w:left="567" w:right="567"/>
        <w:jc w:val="both"/>
        <w:rPr>
          <w:rFonts w:ascii="Palatino Linotype" w:hAnsi="Palatino Linotype"/>
          <w:i/>
          <w:sz w:val="22"/>
          <w:szCs w:val="22"/>
          <w:lang w:val="es-MX" w:eastAsia="es-MX"/>
        </w:rPr>
      </w:pPr>
    </w:p>
    <w:p w14:paraId="33BBF993" w14:textId="4D65CDCC" w:rsidR="00CF6022" w:rsidRPr="00CF6022" w:rsidRDefault="00CF6022" w:rsidP="00CF6022">
      <w:pPr>
        <w:spacing w:line="276" w:lineRule="auto"/>
        <w:ind w:left="567" w:right="567"/>
        <w:jc w:val="both"/>
        <w:rPr>
          <w:rFonts w:ascii="Palatino Linotype" w:hAnsi="Palatino Linotype"/>
          <w:i/>
          <w:sz w:val="22"/>
          <w:szCs w:val="22"/>
          <w:lang w:val="es-MX" w:eastAsia="es-MX"/>
        </w:rPr>
      </w:pPr>
      <w:r w:rsidRPr="00CF6022">
        <w:rPr>
          <w:rFonts w:ascii="Palatino Linotype" w:hAnsi="Palatino Linotype"/>
          <w:i/>
          <w:sz w:val="22"/>
          <w:szCs w:val="22"/>
          <w:lang w:val="es-MX" w:eastAsia="es-MX"/>
        </w:rPr>
        <w:t>ATENTAMENTE</w:t>
      </w:r>
    </w:p>
    <w:p w14:paraId="6ACE9111" w14:textId="4D62459B" w:rsidR="00464839" w:rsidRPr="007005FC" w:rsidRDefault="00CF6022" w:rsidP="00CF6022">
      <w:pPr>
        <w:spacing w:line="276" w:lineRule="auto"/>
        <w:ind w:left="567" w:right="567"/>
        <w:jc w:val="both"/>
        <w:rPr>
          <w:rFonts w:ascii="Palatino Linotype" w:hAnsi="Palatino Linotype"/>
          <w:i/>
          <w:sz w:val="22"/>
          <w:szCs w:val="22"/>
          <w:lang w:val="es-MX" w:eastAsia="es-MX"/>
        </w:rPr>
      </w:pPr>
      <w:r w:rsidRPr="00CF6022">
        <w:rPr>
          <w:rFonts w:ascii="Palatino Linotype" w:hAnsi="Palatino Linotype"/>
          <w:i/>
          <w:sz w:val="22"/>
          <w:szCs w:val="22"/>
          <w:lang w:val="es-MX" w:eastAsia="es-MX"/>
        </w:rPr>
        <w:t>C. JUAN CARLOS MAYA FUENTES</w:t>
      </w:r>
      <w:r w:rsidR="00E74701" w:rsidRPr="007005FC">
        <w:rPr>
          <w:rFonts w:ascii="Palatino Linotype" w:hAnsi="Palatino Linotype"/>
          <w:i/>
          <w:sz w:val="22"/>
          <w:szCs w:val="22"/>
          <w:lang w:val="es-MX" w:eastAsia="es-MX"/>
        </w:rPr>
        <w:t>” (Sic).</w:t>
      </w:r>
    </w:p>
    <w:p w14:paraId="400701F7" w14:textId="77777777" w:rsidR="003B5BE2" w:rsidRPr="007005FC" w:rsidRDefault="003B5BE2" w:rsidP="0029071C">
      <w:pPr>
        <w:spacing w:line="360" w:lineRule="auto"/>
        <w:jc w:val="both"/>
        <w:rPr>
          <w:rFonts w:ascii="Palatino Linotype" w:eastAsiaTheme="minorHAnsi" w:hAnsi="Palatino Linotype" w:cs="Arial"/>
          <w:bCs/>
          <w:lang w:val="es-MX" w:eastAsia="en-US"/>
        </w:rPr>
      </w:pPr>
    </w:p>
    <w:p w14:paraId="3538BDA4" w14:textId="41830D6B" w:rsidR="00CF1704" w:rsidRPr="007005FC" w:rsidRDefault="00CF1704" w:rsidP="0029071C">
      <w:pPr>
        <w:spacing w:line="360" w:lineRule="auto"/>
        <w:jc w:val="both"/>
        <w:rPr>
          <w:rFonts w:ascii="Palatino Linotype" w:eastAsiaTheme="minorHAnsi" w:hAnsi="Palatino Linotype" w:cs="Arial"/>
          <w:bCs/>
          <w:lang w:val="es-MX" w:eastAsia="en-US"/>
        </w:rPr>
      </w:pPr>
      <w:r w:rsidRPr="007005FC">
        <w:rPr>
          <w:rFonts w:ascii="Palatino Linotype" w:eastAsiaTheme="minorHAnsi" w:hAnsi="Palatino Linotype" w:cs="Arial"/>
          <w:bCs/>
          <w:lang w:val="es-MX" w:eastAsia="en-US"/>
        </w:rPr>
        <w:t>El</w:t>
      </w:r>
      <w:r w:rsidRPr="007005FC">
        <w:rPr>
          <w:rFonts w:ascii="Palatino Linotype" w:eastAsiaTheme="minorHAnsi" w:hAnsi="Palatino Linotype" w:cs="Arial"/>
          <w:b/>
          <w:lang w:val="es-MX" w:eastAsia="en-US"/>
        </w:rPr>
        <w:t xml:space="preserve"> Sujeto Obligado</w:t>
      </w:r>
      <w:r w:rsidRPr="007005FC">
        <w:rPr>
          <w:rFonts w:ascii="Palatino Linotype" w:eastAsiaTheme="minorHAnsi" w:hAnsi="Palatino Linotype" w:cs="Arial"/>
          <w:bCs/>
          <w:lang w:val="es-MX" w:eastAsia="en-US"/>
        </w:rPr>
        <w:t xml:space="preserve">, adjuntó a su respuesta, los archivos electrónicos denominados </w:t>
      </w:r>
      <w:r w:rsidRPr="007005FC">
        <w:rPr>
          <w:rFonts w:ascii="Palatino Linotype" w:eastAsiaTheme="minorHAnsi" w:hAnsi="Palatino Linotype" w:cs="Arial"/>
          <w:bCs/>
          <w:i/>
          <w:iCs/>
          <w:lang w:val="es-MX" w:eastAsia="en-US"/>
        </w:rPr>
        <w:t>“</w:t>
      </w:r>
      <w:r w:rsidR="00CF6022" w:rsidRPr="00CF6022">
        <w:rPr>
          <w:rFonts w:ascii="Palatino Linotype" w:eastAsiaTheme="minorHAnsi" w:hAnsi="Palatino Linotype" w:cs="Arial"/>
          <w:bCs/>
          <w:i/>
          <w:iCs/>
          <w:lang w:val="es-MX" w:eastAsia="en-US"/>
        </w:rPr>
        <w:t>SAIMEX 00144_0001 ANEXO.pdf</w:t>
      </w:r>
      <w:r w:rsidRPr="007005FC">
        <w:rPr>
          <w:rFonts w:ascii="Palatino Linotype" w:eastAsiaTheme="minorHAnsi" w:hAnsi="Palatino Linotype" w:cs="Arial"/>
          <w:bCs/>
          <w:i/>
          <w:iCs/>
          <w:lang w:val="es-MX" w:eastAsia="en-US"/>
        </w:rPr>
        <w:t>”</w:t>
      </w:r>
      <w:r w:rsidR="003A2B8C" w:rsidRPr="007005FC">
        <w:rPr>
          <w:rFonts w:ascii="Palatino Linotype" w:eastAsiaTheme="minorHAnsi" w:hAnsi="Palatino Linotype" w:cs="Arial"/>
          <w:bCs/>
          <w:i/>
          <w:iCs/>
          <w:lang w:val="es-MX" w:eastAsia="en-US"/>
        </w:rPr>
        <w:t>, “</w:t>
      </w:r>
      <w:r w:rsidR="00CF6022" w:rsidRPr="00CF6022">
        <w:rPr>
          <w:rFonts w:ascii="Palatino Linotype" w:eastAsiaTheme="minorHAnsi" w:hAnsi="Palatino Linotype" w:cs="Arial"/>
          <w:bCs/>
          <w:i/>
          <w:iCs/>
          <w:lang w:val="es-MX" w:eastAsia="en-US"/>
        </w:rPr>
        <w:t>SAIMEX-00144-SECCAM-IP-2024.pdf</w:t>
      </w:r>
      <w:r w:rsidR="003A2B8C" w:rsidRPr="007005FC">
        <w:rPr>
          <w:rFonts w:ascii="Palatino Linotype" w:eastAsiaTheme="minorHAnsi" w:hAnsi="Palatino Linotype" w:cs="Arial"/>
          <w:bCs/>
          <w:i/>
          <w:iCs/>
          <w:lang w:val="es-MX" w:eastAsia="en-US"/>
        </w:rPr>
        <w:t>”</w:t>
      </w:r>
      <w:r w:rsidR="00CF6022">
        <w:rPr>
          <w:rFonts w:ascii="Palatino Linotype" w:eastAsiaTheme="minorHAnsi" w:hAnsi="Palatino Linotype" w:cs="Arial"/>
          <w:bCs/>
          <w:i/>
          <w:iCs/>
          <w:lang w:val="es-MX" w:eastAsia="en-US"/>
        </w:rPr>
        <w:t xml:space="preserve"> </w:t>
      </w:r>
      <w:r w:rsidRPr="007005FC">
        <w:rPr>
          <w:rFonts w:ascii="Palatino Linotype" w:eastAsiaTheme="minorHAnsi" w:hAnsi="Palatino Linotype" w:cs="Arial"/>
          <w:bCs/>
          <w:lang w:val="es-MX" w:eastAsia="en-US"/>
        </w:rPr>
        <w:t xml:space="preserve">y </w:t>
      </w:r>
      <w:r w:rsidRPr="007005FC">
        <w:rPr>
          <w:rFonts w:ascii="Palatino Linotype" w:eastAsiaTheme="minorHAnsi" w:hAnsi="Palatino Linotype" w:cs="Arial"/>
          <w:bCs/>
          <w:i/>
          <w:iCs/>
          <w:lang w:val="es-MX" w:eastAsia="en-US"/>
        </w:rPr>
        <w:t>“</w:t>
      </w:r>
      <w:r w:rsidR="00CF6022" w:rsidRPr="00CF6022">
        <w:rPr>
          <w:rFonts w:ascii="Palatino Linotype" w:eastAsiaTheme="minorHAnsi" w:hAnsi="Palatino Linotype" w:cs="Arial"/>
          <w:bCs/>
          <w:i/>
          <w:iCs/>
          <w:lang w:val="es-MX" w:eastAsia="en-US"/>
        </w:rPr>
        <w:t>RESPUESTA UIPPE S144.pdf</w:t>
      </w:r>
      <w:r w:rsidRPr="007005FC">
        <w:rPr>
          <w:rFonts w:ascii="Palatino Linotype" w:eastAsiaTheme="minorHAnsi" w:hAnsi="Palatino Linotype" w:cs="Arial"/>
          <w:bCs/>
          <w:i/>
          <w:iCs/>
          <w:lang w:val="es-MX" w:eastAsia="en-US"/>
        </w:rPr>
        <w:t>”</w:t>
      </w:r>
      <w:r w:rsidRPr="007005FC">
        <w:rPr>
          <w:rFonts w:ascii="Palatino Linotype" w:eastAsiaTheme="minorHAnsi" w:hAnsi="Palatino Linotype" w:cs="Arial"/>
          <w:bCs/>
          <w:lang w:val="es-MX" w:eastAsia="en-US"/>
        </w:rPr>
        <w:t>; mismos que no se insertan por ser del conocimiento de las partes; sin embargo, serán motivo de estudio en el Considerando respectivo.</w:t>
      </w:r>
    </w:p>
    <w:p w14:paraId="735558EF" w14:textId="77777777" w:rsidR="003A2B8C" w:rsidRPr="007005FC"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7005FC" w:rsidRDefault="00B77FED" w:rsidP="0029071C">
      <w:pPr>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TERCERO</w:t>
      </w:r>
      <w:r w:rsidR="0029071C" w:rsidRPr="007005FC">
        <w:rPr>
          <w:rFonts w:ascii="Palatino Linotype" w:eastAsiaTheme="minorHAnsi" w:hAnsi="Palatino Linotype" w:cs="Arial"/>
          <w:b/>
          <w:sz w:val="28"/>
          <w:lang w:val="es-MX" w:eastAsia="en-US"/>
        </w:rPr>
        <w:t>. Del recurso de revisión.</w:t>
      </w:r>
    </w:p>
    <w:p w14:paraId="297932D8" w14:textId="13FB14B5" w:rsidR="0029071C" w:rsidRDefault="0029071C" w:rsidP="00CF6022">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 xml:space="preserve">Inconforme con la respuesta por parte del </w:t>
      </w:r>
      <w:r w:rsidRPr="007005FC">
        <w:rPr>
          <w:rFonts w:ascii="Palatino Linotype" w:eastAsiaTheme="minorHAnsi" w:hAnsi="Palatino Linotype" w:cs="Arial"/>
          <w:b/>
          <w:lang w:val="es-MX" w:eastAsia="en-US"/>
        </w:rPr>
        <w:t>Sujeto Obligado</w:t>
      </w:r>
      <w:r w:rsidRPr="007005FC">
        <w:rPr>
          <w:rFonts w:ascii="Palatino Linotype" w:eastAsiaTheme="minorHAnsi" w:hAnsi="Palatino Linotype" w:cs="Arial"/>
          <w:lang w:val="es-MX" w:eastAsia="en-US"/>
        </w:rPr>
        <w:t xml:space="preserve">, </w:t>
      </w:r>
      <w:r w:rsidR="00BA27FC" w:rsidRPr="007005FC">
        <w:rPr>
          <w:rFonts w:ascii="Palatino Linotype" w:eastAsiaTheme="minorHAnsi" w:hAnsi="Palatino Linotype" w:cs="Arial"/>
          <w:lang w:val="es-MX" w:eastAsia="en-US"/>
        </w:rPr>
        <w:t>el</w:t>
      </w:r>
      <w:r w:rsidRPr="007005FC">
        <w:rPr>
          <w:rFonts w:ascii="Palatino Linotype" w:eastAsiaTheme="minorHAnsi" w:hAnsi="Palatino Linotype" w:cs="Arial"/>
          <w:lang w:val="es-MX" w:eastAsia="en-US"/>
        </w:rPr>
        <w:t xml:space="preserve"> ahora </w:t>
      </w:r>
      <w:r w:rsidRPr="007005FC">
        <w:rPr>
          <w:rFonts w:ascii="Palatino Linotype" w:eastAsiaTheme="minorHAnsi" w:hAnsi="Palatino Linotype" w:cs="Arial"/>
          <w:b/>
          <w:lang w:val="es-MX" w:eastAsia="en-US"/>
        </w:rPr>
        <w:t>Recurrente</w:t>
      </w:r>
      <w:r w:rsidRPr="007005FC">
        <w:rPr>
          <w:rFonts w:ascii="Palatino Linotype" w:eastAsiaTheme="minorHAnsi" w:hAnsi="Palatino Linotype" w:cs="Arial"/>
          <w:lang w:val="es-MX" w:eastAsia="en-US"/>
        </w:rPr>
        <w:t xml:space="preserve"> interpuso el presente recurso de revisión en fecha </w:t>
      </w:r>
      <w:r w:rsidR="003B5BE2" w:rsidRPr="007005FC">
        <w:rPr>
          <w:rFonts w:ascii="Palatino Linotype" w:eastAsiaTheme="minorHAnsi" w:hAnsi="Palatino Linotype" w:cs="Arial"/>
          <w:lang w:val="es-MX" w:eastAsia="en-US"/>
        </w:rPr>
        <w:t>veinti</w:t>
      </w:r>
      <w:r w:rsidR="00CF6022">
        <w:rPr>
          <w:rFonts w:ascii="Palatino Linotype" w:eastAsiaTheme="minorHAnsi" w:hAnsi="Palatino Linotype" w:cs="Arial"/>
          <w:lang w:val="es-MX" w:eastAsia="en-US"/>
        </w:rPr>
        <w:t>siete</w:t>
      </w:r>
      <w:r w:rsidR="003B5BE2" w:rsidRPr="007005FC">
        <w:rPr>
          <w:rFonts w:ascii="Palatino Linotype" w:eastAsiaTheme="minorHAnsi" w:hAnsi="Palatino Linotype" w:cs="Arial"/>
          <w:lang w:val="es-MX" w:eastAsia="en-US"/>
        </w:rPr>
        <w:t xml:space="preserve"> de </w:t>
      </w:r>
      <w:r w:rsidR="00CF6022">
        <w:rPr>
          <w:rFonts w:ascii="Palatino Linotype" w:eastAsiaTheme="minorHAnsi" w:hAnsi="Palatino Linotype" w:cs="Arial"/>
          <w:lang w:val="es-MX" w:eastAsia="en-US"/>
        </w:rPr>
        <w:t>agost</w:t>
      </w:r>
      <w:r w:rsidR="003B5BE2" w:rsidRPr="007005FC">
        <w:rPr>
          <w:rFonts w:ascii="Palatino Linotype" w:eastAsiaTheme="minorHAnsi" w:hAnsi="Palatino Linotype" w:cs="Arial"/>
          <w:lang w:val="es-MX" w:eastAsia="en-US"/>
        </w:rPr>
        <w:t>o</w:t>
      </w:r>
      <w:r w:rsidR="00C45025" w:rsidRPr="007005FC">
        <w:rPr>
          <w:rFonts w:ascii="Palatino Linotype" w:eastAsiaTheme="minorHAnsi" w:hAnsi="Palatino Linotype" w:cs="Arial"/>
          <w:lang w:val="es-MX" w:eastAsia="en-US"/>
        </w:rPr>
        <w:t xml:space="preserve"> de dos mil veinti</w:t>
      </w:r>
      <w:r w:rsidR="00CF1704" w:rsidRPr="007005FC">
        <w:rPr>
          <w:rFonts w:ascii="Palatino Linotype" w:eastAsiaTheme="minorHAnsi" w:hAnsi="Palatino Linotype" w:cs="Arial"/>
          <w:lang w:val="es-MX" w:eastAsia="en-US"/>
        </w:rPr>
        <w:t>cuatro</w:t>
      </w:r>
      <w:r w:rsidRPr="007005FC">
        <w:rPr>
          <w:rFonts w:ascii="Palatino Linotype" w:eastAsiaTheme="minorHAnsi" w:hAnsi="Palatino Linotype" w:cs="Arial"/>
          <w:lang w:val="es-MX" w:eastAsia="en-US"/>
        </w:rPr>
        <w:t>, el cual fue registrado</w:t>
      </w:r>
      <w:r w:rsidRPr="007005FC">
        <w:rPr>
          <w:rFonts w:ascii="Palatino Linotype" w:eastAsiaTheme="minorHAnsi" w:hAnsi="Palatino Linotype" w:cs="Arial"/>
          <w:b/>
          <w:lang w:val="es-MX" w:eastAsia="en-US"/>
        </w:rPr>
        <w:t xml:space="preserve"> </w:t>
      </w:r>
      <w:r w:rsidRPr="007005FC">
        <w:rPr>
          <w:rFonts w:ascii="Palatino Linotype" w:eastAsiaTheme="minorHAnsi" w:hAnsi="Palatino Linotype" w:cs="Arial"/>
          <w:lang w:val="es-MX" w:eastAsia="en-US"/>
        </w:rPr>
        <w:t xml:space="preserve">en el sistema electrónico con el expediente número </w:t>
      </w:r>
      <w:r w:rsidR="00C45025" w:rsidRPr="007005FC">
        <w:rPr>
          <w:rFonts w:ascii="Palatino Linotype" w:eastAsiaTheme="minorHAnsi" w:hAnsi="Palatino Linotype" w:cs="Arial"/>
          <w:b/>
          <w:bCs/>
          <w:lang w:val="es-MX" w:eastAsia="es-MX"/>
        </w:rPr>
        <w:t>0</w:t>
      </w:r>
      <w:r w:rsidR="00CF6022">
        <w:rPr>
          <w:rFonts w:ascii="Palatino Linotype" w:eastAsiaTheme="minorHAnsi" w:hAnsi="Palatino Linotype" w:cs="Arial"/>
          <w:b/>
          <w:bCs/>
          <w:lang w:val="es-MX" w:eastAsia="es-MX"/>
        </w:rPr>
        <w:t>5175</w:t>
      </w:r>
      <w:r w:rsidR="00C45025" w:rsidRPr="007005FC">
        <w:rPr>
          <w:rFonts w:ascii="Palatino Linotype" w:eastAsiaTheme="minorHAnsi" w:hAnsi="Palatino Linotype" w:cs="Arial"/>
          <w:b/>
          <w:bCs/>
          <w:lang w:val="es-MX" w:eastAsia="es-MX"/>
        </w:rPr>
        <w:t>/INFOEM/IP/RR/202</w:t>
      </w:r>
      <w:r w:rsidR="00CF1704" w:rsidRPr="007005FC">
        <w:rPr>
          <w:rFonts w:ascii="Palatino Linotype" w:eastAsiaTheme="minorHAnsi" w:hAnsi="Palatino Linotype" w:cs="Arial"/>
          <w:b/>
          <w:bCs/>
          <w:lang w:val="es-MX" w:eastAsia="es-MX"/>
        </w:rPr>
        <w:t>4</w:t>
      </w:r>
      <w:r w:rsidRPr="007005FC">
        <w:rPr>
          <w:rFonts w:ascii="Palatino Linotype" w:eastAsiaTheme="minorHAnsi" w:hAnsi="Palatino Linotype" w:cs="Arial"/>
          <w:lang w:val="es-MX" w:eastAsia="en-US"/>
        </w:rPr>
        <w:t>, en el cual aduce, las siguientes manifestaciones:</w:t>
      </w:r>
    </w:p>
    <w:p w14:paraId="5A6A33C1" w14:textId="77777777" w:rsidR="00CF6022" w:rsidRPr="00CF6022" w:rsidRDefault="00CF6022" w:rsidP="00CF6022">
      <w:pPr>
        <w:spacing w:line="360" w:lineRule="auto"/>
        <w:jc w:val="both"/>
        <w:rPr>
          <w:rFonts w:ascii="Palatino Linotype" w:eastAsiaTheme="minorHAnsi" w:hAnsi="Palatino Linotype" w:cs="Arial"/>
          <w:lang w:val="es-MX" w:eastAsia="en-US"/>
        </w:rPr>
      </w:pPr>
    </w:p>
    <w:p w14:paraId="29A04516" w14:textId="0FCE5260" w:rsidR="002D6E4B" w:rsidRPr="007005FC" w:rsidRDefault="0029071C" w:rsidP="003B5BE2">
      <w:pPr>
        <w:numPr>
          <w:ilvl w:val="0"/>
          <w:numId w:val="1"/>
        </w:numPr>
        <w:spacing w:line="259" w:lineRule="auto"/>
        <w:jc w:val="both"/>
        <w:rPr>
          <w:rFonts w:ascii="Palatino Linotype" w:hAnsi="Palatino Linotype" w:cs="Arial"/>
          <w:b/>
          <w:sz w:val="26"/>
          <w:szCs w:val="26"/>
        </w:rPr>
      </w:pPr>
      <w:r w:rsidRPr="007005FC">
        <w:rPr>
          <w:rFonts w:ascii="Palatino Linotype" w:hAnsi="Palatino Linotype" w:cs="Arial"/>
          <w:b/>
          <w:sz w:val="26"/>
          <w:szCs w:val="26"/>
        </w:rPr>
        <w:t>Acto Impugnado:</w:t>
      </w:r>
      <w:r w:rsidR="00DD2DA4" w:rsidRPr="007005FC">
        <w:rPr>
          <w:rFonts w:ascii="Palatino Linotype" w:hAnsi="Palatino Linotype" w:cs="Arial"/>
          <w:b/>
          <w:sz w:val="26"/>
          <w:szCs w:val="26"/>
        </w:rPr>
        <w:t xml:space="preserve"> </w:t>
      </w:r>
      <w:r w:rsidRPr="007005FC">
        <w:rPr>
          <w:rFonts w:ascii="Palatino Linotype" w:eastAsiaTheme="minorHAnsi" w:hAnsi="Palatino Linotype" w:cstheme="minorBidi"/>
          <w:i/>
          <w:sz w:val="22"/>
          <w:szCs w:val="22"/>
          <w:lang w:val="es-MX" w:eastAsia="en-US"/>
        </w:rPr>
        <w:t>“</w:t>
      </w:r>
      <w:r w:rsidR="00CF6022" w:rsidRPr="004262EF">
        <w:rPr>
          <w:rFonts w:ascii="Palatino Linotype" w:eastAsiaTheme="minorHAnsi" w:hAnsi="Palatino Linotype" w:cstheme="minorBidi"/>
          <w:i/>
          <w:sz w:val="22"/>
          <w:szCs w:val="22"/>
          <w:lang w:val="es-MX" w:eastAsia="en-US"/>
        </w:rPr>
        <w:t>yo solicite me entregaran el listado de requerimientos para poder ingresar a trabajar a dicha institución, mas no un procedimiento de alta o reingreso que se encuentra en las normas administrativas de la Secretaria de Finanzas, por lo que me permito solicitar me sea entregado lo que yo solicite.</w:t>
      </w:r>
      <w:r w:rsidRPr="007005FC">
        <w:rPr>
          <w:rFonts w:ascii="Palatino Linotype" w:eastAsiaTheme="minorHAnsi" w:hAnsi="Palatino Linotype" w:cstheme="minorBidi"/>
          <w:i/>
          <w:sz w:val="22"/>
          <w:szCs w:val="22"/>
          <w:lang w:val="es-MX" w:eastAsia="en-US"/>
        </w:rPr>
        <w:t>” (Sic).</w:t>
      </w:r>
    </w:p>
    <w:p w14:paraId="5D30BF86" w14:textId="77777777" w:rsidR="00B77FED" w:rsidRPr="007005FC" w:rsidRDefault="00B77FED" w:rsidP="00B77FED">
      <w:pPr>
        <w:pStyle w:val="Sinespaciado"/>
      </w:pPr>
    </w:p>
    <w:p w14:paraId="7CD83100" w14:textId="2214D34E" w:rsidR="00821C4B" w:rsidRPr="007005FC" w:rsidRDefault="0029071C" w:rsidP="003B5BE2">
      <w:pPr>
        <w:pStyle w:val="Prrafodelista"/>
        <w:numPr>
          <w:ilvl w:val="0"/>
          <w:numId w:val="1"/>
        </w:numPr>
        <w:jc w:val="both"/>
        <w:rPr>
          <w:rFonts w:ascii="Palatino Linotype" w:hAnsi="Palatino Linotype"/>
          <w:i/>
          <w:sz w:val="26"/>
          <w:szCs w:val="26"/>
          <w:lang w:val="es-MX" w:eastAsia="es-MX"/>
        </w:rPr>
      </w:pPr>
      <w:r w:rsidRPr="007005FC">
        <w:rPr>
          <w:rFonts w:ascii="Palatino Linotype" w:hAnsi="Palatino Linotype" w:cs="Arial"/>
          <w:b/>
          <w:sz w:val="26"/>
          <w:szCs w:val="26"/>
        </w:rPr>
        <w:t>Razones o Motivos de Inconformidad</w:t>
      </w:r>
      <w:r w:rsidRPr="007005FC">
        <w:rPr>
          <w:rFonts w:ascii="Palatino Linotype" w:hAnsi="Palatino Linotype" w:cs="Arial"/>
          <w:sz w:val="26"/>
          <w:szCs w:val="26"/>
        </w:rPr>
        <w:t xml:space="preserve">: </w:t>
      </w:r>
      <w:r w:rsidRPr="007005FC">
        <w:rPr>
          <w:rFonts w:ascii="Palatino Linotype" w:eastAsiaTheme="minorHAnsi" w:hAnsi="Palatino Linotype" w:cs="Arial"/>
          <w:i/>
          <w:sz w:val="22"/>
          <w:szCs w:val="22"/>
          <w:lang w:val="es-MX" w:eastAsia="en-US"/>
        </w:rPr>
        <w:t>“</w:t>
      </w:r>
      <w:r w:rsidR="00CF6022" w:rsidRPr="00CF6022">
        <w:rPr>
          <w:rFonts w:ascii="Palatino Linotype" w:eastAsiaTheme="minorHAnsi" w:hAnsi="Palatino Linotype" w:cstheme="minorBidi"/>
          <w:i/>
          <w:sz w:val="22"/>
          <w:szCs w:val="22"/>
          <w:lang w:val="es-MX" w:eastAsia="en-US"/>
        </w:rPr>
        <w:t xml:space="preserve">yo solicite me entregaran </w:t>
      </w:r>
      <w:r w:rsidR="00CF6022" w:rsidRPr="004262EF">
        <w:rPr>
          <w:rFonts w:ascii="Palatino Linotype" w:eastAsiaTheme="minorHAnsi" w:hAnsi="Palatino Linotype" w:cstheme="minorBidi"/>
          <w:b/>
          <w:bCs/>
          <w:i/>
          <w:sz w:val="22"/>
          <w:szCs w:val="22"/>
          <w:u w:val="single"/>
          <w:lang w:val="es-MX" w:eastAsia="en-US"/>
        </w:rPr>
        <w:t>el listado de requerimientos para poder ingresar a trabajar a dicha institución, mas no un procedimiento de alta o reingreso</w:t>
      </w:r>
      <w:r w:rsidR="00CF6022" w:rsidRPr="00CF6022">
        <w:rPr>
          <w:rFonts w:ascii="Palatino Linotype" w:eastAsiaTheme="minorHAnsi" w:hAnsi="Palatino Linotype" w:cstheme="minorBidi"/>
          <w:i/>
          <w:sz w:val="22"/>
          <w:szCs w:val="22"/>
          <w:lang w:val="es-MX" w:eastAsia="en-US"/>
        </w:rPr>
        <w:t xml:space="preserve"> que se encuentra en las normas administrativas de la Secretaria de Finanzas, por lo que me permito solicitar me sea entregado lo que yo solicite.</w:t>
      </w:r>
      <w:r w:rsidRPr="007005FC">
        <w:rPr>
          <w:rFonts w:ascii="Palatino Linotype" w:eastAsiaTheme="minorHAnsi" w:hAnsi="Palatino Linotype" w:cstheme="minorBidi"/>
          <w:i/>
          <w:sz w:val="22"/>
          <w:szCs w:val="22"/>
          <w:lang w:val="es-MX" w:eastAsia="en-US"/>
        </w:rPr>
        <w:t>” (Sic)</w:t>
      </w:r>
    </w:p>
    <w:p w14:paraId="41329C93" w14:textId="77777777" w:rsidR="003A2B8C" w:rsidRPr="007005FC" w:rsidRDefault="003A2B8C" w:rsidP="003A2B8C">
      <w:pPr>
        <w:jc w:val="both"/>
        <w:rPr>
          <w:rFonts w:ascii="Palatino Linotype" w:hAnsi="Palatino Linotype"/>
          <w:i/>
          <w:sz w:val="26"/>
          <w:szCs w:val="26"/>
          <w:lang w:val="es-MX" w:eastAsia="es-MX"/>
        </w:rPr>
      </w:pPr>
    </w:p>
    <w:p w14:paraId="54954126" w14:textId="77777777" w:rsidR="003A2B8C" w:rsidRPr="007005FC" w:rsidRDefault="003A2B8C" w:rsidP="003A2B8C">
      <w:pPr>
        <w:jc w:val="both"/>
        <w:rPr>
          <w:rFonts w:ascii="Palatino Linotype" w:hAnsi="Palatino Linotype"/>
          <w:i/>
          <w:sz w:val="20"/>
          <w:szCs w:val="20"/>
          <w:lang w:val="es-MX" w:eastAsia="es-MX"/>
        </w:rPr>
      </w:pPr>
    </w:p>
    <w:p w14:paraId="43F10EA1" w14:textId="5B5C851A" w:rsidR="0029071C" w:rsidRPr="007005FC" w:rsidRDefault="00B77FED" w:rsidP="0029071C">
      <w:pPr>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CUART</w:t>
      </w:r>
      <w:r w:rsidR="0029071C" w:rsidRPr="007005FC">
        <w:rPr>
          <w:rFonts w:ascii="Palatino Linotype" w:eastAsiaTheme="minorHAnsi" w:hAnsi="Palatino Linotype" w:cs="Arial"/>
          <w:b/>
          <w:sz w:val="28"/>
          <w:lang w:val="es-MX" w:eastAsia="en-US"/>
        </w:rPr>
        <w:t>O. Del turno del recurso de revisión.</w:t>
      </w:r>
    </w:p>
    <w:p w14:paraId="11CB15BA" w14:textId="5DF55076" w:rsidR="00BA27FC" w:rsidRPr="007005FC" w:rsidRDefault="0029071C" w:rsidP="00DC1583">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 xml:space="preserve">Medio de impugnación </w:t>
      </w:r>
      <w:r w:rsidR="00E74701" w:rsidRPr="007005FC">
        <w:rPr>
          <w:rFonts w:ascii="Palatino Linotype" w:eastAsiaTheme="minorHAnsi" w:hAnsi="Palatino Linotype" w:cs="Arial"/>
          <w:lang w:val="es-MX" w:eastAsia="en-US"/>
        </w:rPr>
        <w:t>que le fue turnado al</w:t>
      </w:r>
      <w:r w:rsidRPr="007005FC">
        <w:rPr>
          <w:rFonts w:ascii="Palatino Linotype" w:eastAsiaTheme="minorHAnsi" w:hAnsi="Palatino Linotype" w:cs="Arial"/>
          <w:lang w:val="es-MX" w:eastAsia="en-US"/>
        </w:rPr>
        <w:t xml:space="preserve"> </w:t>
      </w:r>
      <w:r w:rsidR="00E74701" w:rsidRPr="007005FC">
        <w:rPr>
          <w:rFonts w:ascii="Palatino Linotype" w:eastAsiaTheme="minorHAnsi" w:hAnsi="Palatino Linotype" w:cs="Arial"/>
          <w:lang w:val="es-MX" w:eastAsia="en-US"/>
        </w:rPr>
        <w:t>Comisionado Presidente</w:t>
      </w:r>
      <w:r w:rsidRPr="007005FC">
        <w:rPr>
          <w:rFonts w:ascii="Palatino Linotype" w:eastAsiaTheme="minorHAnsi" w:hAnsi="Palatino Linotype" w:cs="Arial"/>
          <w:lang w:val="es-MX" w:eastAsia="en-US"/>
        </w:rPr>
        <w:t xml:space="preserve"> </w:t>
      </w:r>
      <w:r w:rsidR="00E74701" w:rsidRPr="007005FC">
        <w:rPr>
          <w:rFonts w:ascii="Palatino Linotype" w:eastAsiaTheme="minorHAnsi" w:hAnsi="Palatino Linotype" w:cs="Arial"/>
          <w:b/>
          <w:lang w:val="es-MX" w:eastAsia="en-US"/>
        </w:rPr>
        <w:t>José Martínez Vilchis</w:t>
      </w:r>
      <w:r w:rsidRPr="007005F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F6022">
        <w:rPr>
          <w:rFonts w:ascii="Palatino Linotype" w:eastAsiaTheme="minorHAnsi" w:hAnsi="Palatino Linotype" w:cs="Arial"/>
          <w:lang w:val="es-MX" w:eastAsia="en-US"/>
        </w:rPr>
        <w:t>dos de septiembre</w:t>
      </w:r>
      <w:r w:rsidR="00BA27FC" w:rsidRPr="007005FC">
        <w:rPr>
          <w:rFonts w:ascii="Palatino Linotype" w:eastAsiaTheme="minorHAnsi" w:hAnsi="Palatino Linotype" w:cs="Arial"/>
          <w:lang w:val="es-MX" w:eastAsia="en-US"/>
        </w:rPr>
        <w:t xml:space="preserve"> de</w:t>
      </w:r>
      <w:r w:rsidRPr="007005FC">
        <w:rPr>
          <w:rFonts w:ascii="Palatino Linotype" w:eastAsiaTheme="minorHAnsi" w:hAnsi="Palatino Linotype" w:cs="Arial"/>
          <w:lang w:val="es-MX" w:eastAsia="en-US"/>
        </w:rPr>
        <w:t xml:space="preserve"> </w:t>
      </w:r>
      <w:r w:rsidR="002D6E4B" w:rsidRPr="007005FC">
        <w:rPr>
          <w:rFonts w:ascii="Palatino Linotype" w:eastAsiaTheme="minorHAnsi" w:hAnsi="Palatino Linotype" w:cs="Arial"/>
          <w:lang w:val="es-MX" w:eastAsia="en-US"/>
        </w:rPr>
        <w:t>dos mil veinti</w:t>
      </w:r>
      <w:r w:rsidR="00CF1704" w:rsidRPr="007005FC">
        <w:rPr>
          <w:rFonts w:ascii="Palatino Linotype" w:eastAsiaTheme="minorHAnsi" w:hAnsi="Palatino Linotype" w:cs="Arial"/>
          <w:lang w:val="es-MX" w:eastAsia="en-US"/>
        </w:rPr>
        <w:t>cuatro</w:t>
      </w:r>
      <w:r w:rsidRPr="007005FC">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7005FC"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7005FC" w:rsidRDefault="00B77FED" w:rsidP="0029071C">
      <w:pPr>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QUIN</w:t>
      </w:r>
      <w:r w:rsidR="00B250D7" w:rsidRPr="007005FC">
        <w:rPr>
          <w:rFonts w:ascii="Palatino Linotype" w:eastAsiaTheme="minorHAnsi" w:hAnsi="Palatino Linotype" w:cs="Arial"/>
          <w:b/>
          <w:sz w:val="28"/>
          <w:lang w:val="es-MX" w:eastAsia="en-US"/>
        </w:rPr>
        <w:t>T</w:t>
      </w:r>
      <w:r w:rsidR="0029071C" w:rsidRPr="007005FC">
        <w:rPr>
          <w:rFonts w:ascii="Palatino Linotype" w:eastAsiaTheme="minorHAnsi" w:hAnsi="Palatino Linotype" w:cs="Arial"/>
          <w:b/>
          <w:sz w:val="28"/>
          <w:lang w:val="es-MX" w:eastAsia="en-US"/>
        </w:rPr>
        <w:t>O. De la etapa de manifestaciones y/o alegatos.</w:t>
      </w:r>
    </w:p>
    <w:p w14:paraId="1B5509A9" w14:textId="3062CBDA" w:rsidR="00B129DD" w:rsidRDefault="00CF1DF5" w:rsidP="0050272A">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U</w:t>
      </w:r>
      <w:r w:rsidR="0029071C" w:rsidRPr="007005FC">
        <w:rPr>
          <w:rFonts w:ascii="Palatino Linotype" w:eastAsiaTheme="minorHAnsi" w:hAnsi="Palatino Linotype" w:cs="Arial"/>
          <w:lang w:val="es-MX" w:eastAsia="en-US"/>
        </w:rPr>
        <w:t>na vez transcurrido el término legal referido se destaca que</w:t>
      </w:r>
      <w:r w:rsidR="00267458" w:rsidRPr="007005FC">
        <w:rPr>
          <w:rFonts w:ascii="Palatino Linotype" w:eastAsiaTheme="minorHAnsi" w:hAnsi="Palatino Linotype" w:cs="Arial"/>
          <w:lang w:val="es-MX" w:eastAsia="en-US"/>
        </w:rPr>
        <w:t>,</w:t>
      </w:r>
      <w:r w:rsidR="00CF1704" w:rsidRPr="007005FC">
        <w:rPr>
          <w:rFonts w:ascii="Palatino Linotype" w:eastAsiaTheme="minorHAnsi" w:hAnsi="Palatino Linotype" w:cs="Arial"/>
          <w:lang w:val="es-MX" w:eastAsia="en-US"/>
        </w:rPr>
        <w:t xml:space="preserve"> </w:t>
      </w:r>
      <w:r w:rsidR="0050272A" w:rsidRPr="007005FC">
        <w:rPr>
          <w:rFonts w:ascii="Palatino Linotype" w:eastAsiaTheme="minorHAnsi" w:hAnsi="Palatino Linotype" w:cs="Arial"/>
          <w:lang w:val="es-MX" w:eastAsia="en-US"/>
        </w:rPr>
        <w:t xml:space="preserve">el </w:t>
      </w:r>
      <w:r w:rsidR="0050272A" w:rsidRPr="004262EF">
        <w:rPr>
          <w:rFonts w:ascii="Palatino Linotype" w:eastAsiaTheme="minorHAnsi" w:hAnsi="Palatino Linotype" w:cs="Arial"/>
          <w:b/>
          <w:bCs/>
          <w:lang w:val="es-MX" w:eastAsia="en-US"/>
        </w:rPr>
        <w:t>Sujeto Obligado</w:t>
      </w:r>
      <w:r w:rsidR="0050272A" w:rsidRPr="007005FC">
        <w:rPr>
          <w:rFonts w:ascii="Palatino Linotype" w:eastAsiaTheme="minorHAnsi" w:hAnsi="Palatino Linotype" w:cs="Arial"/>
          <w:lang w:val="es-MX" w:eastAsia="en-US"/>
        </w:rPr>
        <w:t xml:space="preserve"> fue omiso en remitir su informe justificado</w:t>
      </w:r>
      <w:r w:rsidR="009A7B69" w:rsidRPr="007005FC">
        <w:rPr>
          <w:rFonts w:ascii="Palatino Linotype" w:eastAsiaTheme="minorHAnsi" w:hAnsi="Palatino Linotype" w:cs="Arial"/>
          <w:lang w:val="es-MX" w:eastAsia="en-US"/>
        </w:rPr>
        <w:t xml:space="preserve">; </w:t>
      </w:r>
      <w:r w:rsidR="002D6E4B" w:rsidRPr="007005FC">
        <w:rPr>
          <w:rFonts w:ascii="Palatino Linotype" w:eastAsiaTheme="minorHAnsi" w:hAnsi="Palatino Linotype" w:cs="Arial"/>
          <w:lang w:val="es-MX" w:eastAsia="en-US"/>
        </w:rPr>
        <w:t>asimismo</w:t>
      </w:r>
      <w:r w:rsidR="00267458" w:rsidRPr="007005FC">
        <w:rPr>
          <w:rFonts w:ascii="Palatino Linotype" w:eastAsiaTheme="minorHAnsi" w:hAnsi="Palatino Linotype" w:cs="Arial"/>
          <w:lang w:val="es-MX" w:eastAsia="en-US"/>
        </w:rPr>
        <w:t>,</w:t>
      </w:r>
      <w:r w:rsidR="00B96A17" w:rsidRPr="007005FC">
        <w:rPr>
          <w:rFonts w:ascii="Palatino Linotype" w:eastAsiaTheme="minorHAnsi" w:hAnsi="Palatino Linotype" w:cs="Arial"/>
          <w:lang w:val="es-MX" w:eastAsia="en-US"/>
        </w:rPr>
        <w:t xml:space="preserve"> se aprecia que</w:t>
      </w:r>
      <w:r w:rsidR="002D6E4B" w:rsidRPr="007005FC">
        <w:rPr>
          <w:rFonts w:ascii="Palatino Linotype" w:eastAsiaTheme="minorHAnsi" w:hAnsi="Palatino Linotype" w:cs="Arial"/>
          <w:lang w:val="es-MX" w:eastAsia="en-US"/>
        </w:rPr>
        <w:t xml:space="preserve"> la </w:t>
      </w:r>
      <w:r w:rsidR="0029071C" w:rsidRPr="007005FC">
        <w:rPr>
          <w:rFonts w:ascii="Palatino Linotype" w:eastAsiaTheme="minorHAnsi" w:hAnsi="Palatino Linotype" w:cs="Arial"/>
          <w:lang w:val="es-MX" w:eastAsia="en-US"/>
        </w:rPr>
        <w:t xml:space="preserve">parte </w:t>
      </w:r>
      <w:r w:rsidR="0029071C" w:rsidRPr="007005FC">
        <w:rPr>
          <w:rFonts w:ascii="Palatino Linotype" w:eastAsiaTheme="minorHAnsi" w:hAnsi="Palatino Linotype" w:cs="Arial"/>
          <w:b/>
          <w:lang w:val="es-MX" w:eastAsia="en-US"/>
        </w:rPr>
        <w:t>Recurrente</w:t>
      </w:r>
      <w:r w:rsidR="0029071C" w:rsidRPr="007005FC">
        <w:rPr>
          <w:rFonts w:ascii="Palatino Linotype" w:eastAsiaTheme="minorHAnsi" w:hAnsi="Palatino Linotype" w:cs="Arial"/>
          <w:lang w:val="es-MX" w:eastAsia="en-US"/>
        </w:rPr>
        <w:t xml:space="preserve"> </w:t>
      </w:r>
      <w:r w:rsidR="0050272A" w:rsidRPr="007005FC">
        <w:rPr>
          <w:rFonts w:ascii="Palatino Linotype" w:eastAsiaTheme="minorHAnsi" w:hAnsi="Palatino Linotype" w:cs="Arial"/>
          <w:lang w:val="es-MX" w:eastAsia="en-US"/>
        </w:rPr>
        <w:t>tampoco</w:t>
      </w:r>
      <w:r w:rsidR="00DD2DA4" w:rsidRPr="007005FC">
        <w:rPr>
          <w:rFonts w:ascii="Palatino Linotype" w:eastAsiaTheme="minorHAnsi" w:hAnsi="Palatino Linotype" w:cs="Arial"/>
          <w:lang w:val="es-MX" w:eastAsia="en-US"/>
        </w:rPr>
        <w:t xml:space="preserve"> </w:t>
      </w:r>
      <w:r w:rsidR="00DC1583" w:rsidRPr="007005FC">
        <w:rPr>
          <w:rFonts w:ascii="Palatino Linotype" w:eastAsiaTheme="minorHAnsi" w:hAnsi="Palatino Linotype" w:cs="Arial"/>
          <w:lang w:val="es-MX" w:eastAsia="en-US"/>
        </w:rPr>
        <w:t>realizó</w:t>
      </w:r>
      <w:r w:rsidR="0029071C" w:rsidRPr="007005FC">
        <w:rPr>
          <w:rFonts w:ascii="Palatino Linotype" w:eastAsiaTheme="minorHAnsi" w:hAnsi="Palatino Linotype" w:cs="Arial"/>
          <w:lang w:val="es-MX" w:eastAsia="en-US"/>
        </w:rPr>
        <w:t xml:space="preserve"> alegatos, </w:t>
      </w:r>
      <w:r w:rsidR="00267458" w:rsidRPr="007005FC">
        <w:rPr>
          <w:rFonts w:ascii="Palatino Linotype" w:eastAsiaTheme="minorHAnsi" w:hAnsi="Palatino Linotype" w:cs="Arial"/>
          <w:lang w:val="es-MX" w:eastAsia="en-US"/>
        </w:rPr>
        <w:t xml:space="preserve">ni ofreció </w:t>
      </w:r>
      <w:r w:rsidR="0029071C" w:rsidRPr="007005FC">
        <w:rPr>
          <w:rFonts w:ascii="Palatino Linotype" w:eastAsiaTheme="minorHAnsi" w:hAnsi="Palatino Linotype" w:cs="Arial"/>
          <w:lang w:val="es-MX" w:eastAsia="en-US"/>
        </w:rPr>
        <w:t>pruebas o manifestaciones, lo anterior de conformidad con la siguiente imagen</w:t>
      </w:r>
      <w:r w:rsidR="00E74701" w:rsidRPr="007005FC">
        <w:rPr>
          <w:rFonts w:ascii="Palatino Linotype" w:eastAsiaTheme="minorHAnsi" w:hAnsi="Palatino Linotype" w:cs="Arial"/>
          <w:lang w:val="es-MX" w:eastAsia="en-US"/>
        </w:rPr>
        <w:t>:</w:t>
      </w:r>
    </w:p>
    <w:p w14:paraId="3EF40928" w14:textId="77777777" w:rsidR="004262EF" w:rsidRPr="007005FC" w:rsidRDefault="004262EF" w:rsidP="004262EF">
      <w:pPr>
        <w:pStyle w:val="Sinespaciado"/>
        <w:rPr>
          <w:rFonts w:eastAsiaTheme="minorHAnsi"/>
          <w:lang w:eastAsia="en-US"/>
        </w:rPr>
      </w:pPr>
    </w:p>
    <w:p w14:paraId="78526190" w14:textId="36899484" w:rsidR="004262EF" w:rsidRPr="004262EF" w:rsidRDefault="004262EF" w:rsidP="004262EF">
      <w:pPr>
        <w:spacing w:line="360" w:lineRule="auto"/>
        <w:jc w:val="both"/>
        <w:rPr>
          <w:rFonts w:ascii="Palatino Linotype" w:eastAsiaTheme="minorHAnsi" w:hAnsi="Palatino Linotype" w:cs="Arial"/>
          <w:lang w:val="es-MX" w:eastAsia="en-US"/>
        </w:rPr>
      </w:pPr>
      <w:r w:rsidRPr="004262EF">
        <w:rPr>
          <w:rFonts w:ascii="Palatino Linotype" w:eastAsiaTheme="minorHAnsi" w:hAnsi="Palatino Linotype" w:cs="Arial"/>
          <w:noProof/>
          <w:lang w:val="es-MX" w:eastAsia="es-MX"/>
        </w:rPr>
        <w:drawing>
          <wp:inline distT="0" distB="0" distL="0" distR="0" wp14:anchorId="6AE482E4" wp14:editId="52F8CFEE">
            <wp:extent cx="5791835" cy="1395730"/>
            <wp:effectExtent l="152400" t="152400" r="361315" b="356870"/>
            <wp:docPr id="1420922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22577" name=""/>
                    <pic:cNvPicPr/>
                  </pic:nvPicPr>
                  <pic:blipFill>
                    <a:blip r:embed="rId8"/>
                    <a:stretch>
                      <a:fillRect/>
                    </a:stretch>
                  </pic:blipFill>
                  <pic:spPr>
                    <a:xfrm>
                      <a:off x="0" y="0"/>
                      <a:ext cx="5791835" cy="1395730"/>
                    </a:xfrm>
                    <a:prstGeom prst="rect">
                      <a:avLst/>
                    </a:prstGeom>
                    <a:ln>
                      <a:noFill/>
                    </a:ln>
                    <a:effectLst>
                      <a:outerShdw blurRad="292100" dist="139700" dir="2700000" algn="tl" rotWithShape="0">
                        <a:srgbClr val="333333">
                          <a:alpha val="65000"/>
                        </a:srgbClr>
                      </a:outerShdw>
                    </a:effectLst>
                  </pic:spPr>
                </pic:pic>
              </a:graphicData>
            </a:graphic>
          </wp:inline>
        </w:drawing>
      </w:r>
    </w:p>
    <w:p w14:paraId="340B12C3" w14:textId="2E4DC384" w:rsidR="0029071C" w:rsidRPr="007005FC"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lastRenderedPageBreak/>
        <w:t>SEXT</w:t>
      </w:r>
      <w:r w:rsidR="0029071C" w:rsidRPr="007005FC">
        <w:rPr>
          <w:rFonts w:ascii="Palatino Linotype" w:eastAsiaTheme="minorHAnsi" w:hAnsi="Palatino Linotype" w:cs="Arial"/>
          <w:b/>
          <w:sz w:val="28"/>
          <w:lang w:val="es-MX" w:eastAsia="en-US"/>
        </w:rPr>
        <w:t>O. Del cierre de instrucción.</w:t>
      </w:r>
      <w:r w:rsidR="0029071C" w:rsidRPr="007005FC">
        <w:rPr>
          <w:rFonts w:ascii="Palatino Linotype" w:eastAsiaTheme="minorHAnsi" w:hAnsi="Palatino Linotype" w:cs="Arial"/>
          <w:b/>
          <w:sz w:val="28"/>
          <w:lang w:val="es-MX" w:eastAsia="en-US"/>
        </w:rPr>
        <w:tab/>
      </w:r>
    </w:p>
    <w:p w14:paraId="2C64AFEC" w14:textId="4C5BFE35" w:rsidR="00DD2DA4" w:rsidRPr="007005FC" w:rsidRDefault="0029071C" w:rsidP="0029071C">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 xml:space="preserve">Así, una vez transcurrido el término legal, </w:t>
      </w:r>
      <w:r w:rsidR="00DC1583" w:rsidRPr="007005FC">
        <w:rPr>
          <w:rFonts w:ascii="Palatino Linotype" w:eastAsiaTheme="minorHAnsi" w:hAnsi="Palatino Linotype" w:cs="Arial"/>
          <w:lang w:val="es-MX" w:eastAsia="en-US"/>
        </w:rPr>
        <w:t>permitió decretarse</w:t>
      </w:r>
      <w:r w:rsidRPr="007005FC">
        <w:rPr>
          <w:rFonts w:ascii="Palatino Linotype" w:eastAsiaTheme="minorHAnsi" w:hAnsi="Palatino Linotype" w:cs="Arial"/>
          <w:lang w:val="es-MX" w:eastAsia="en-US"/>
        </w:rPr>
        <w:t xml:space="preserve"> el cierre de instrucción en fecha </w:t>
      </w:r>
      <w:r w:rsidR="0050272A" w:rsidRPr="007005FC">
        <w:rPr>
          <w:rFonts w:ascii="Palatino Linotype" w:eastAsiaTheme="minorHAnsi" w:hAnsi="Palatino Linotype" w:cs="Arial"/>
          <w:lang w:val="es-MX" w:eastAsia="en-US"/>
        </w:rPr>
        <w:t xml:space="preserve">doce de </w:t>
      </w:r>
      <w:r w:rsidR="004262EF">
        <w:rPr>
          <w:rFonts w:ascii="Palatino Linotype" w:eastAsiaTheme="minorHAnsi" w:hAnsi="Palatino Linotype" w:cs="Arial"/>
          <w:lang w:val="es-MX" w:eastAsia="en-US"/>
        </w:rPr>
        <w:t>septiembre</w:t>
      </w:r>
      <w:r w:rsidRPr="007005FC">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891B19D" w14:textId="77777777" w:rsidR="0050272A" w:rsidRPr="007005FC" w:rsidRDefault="0050272A" w:rsidP="00B96A17">
      <w:pPr>
        <w:spacing w:line="360" w:lineRule="auto"/>
        <w:jc w:val="both"/>
        <w:rPr>
          <w:rFonts w:ascii="Palatino Linotype" w:eastAsiaTheme="minorHAnsi" w:hAnsi="Palatino Linotype" w:cs="Arial"/>
          <w:lang w:val="es-MX" w:eastAsia="en-US"/>
        </w:rPr>
      </w:pPr>
    </w:p>
    <w:p w14:paraId="38AE8253" w14:textId="77777777" w:rsidR="008150CA" w:rsidRPr="007005FC" w:rsidRDefault="00E74701" w:rsidP="00EE7775">
      <w:pPr>
        <w:spacing w:line="360" w:lineRule="auto"/>
        <w:jc w:val="center"/>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C O N S I D E R A N</w:t>
      </w:r>
      <w:r w:rsidR="00D57F74" w:rsidRPr="007005FC">
        <w:rPr>
          <w:rFonts w:ascii="Palatino Linotype" w:eastAsiaTheme="minorHAnsi" w:hAnsi="Palatino Linotype" w:cs="Arial"/>
          <w:b/>
          <w:sz w:val="28"/>
          <w:lang w:val="es-MX" w:eastAsia="en-US"/>
        </w:rPr>
        <w:t xml:space="preserve"> D O </w:t>
      </w:r>
    </w:p>
    <w:p w14:paraId="19CA75D5" w14:textId="77777777" w:rsidR="00EE7775" w:rsidRPr="007005FC"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7005FC" w:rsidRDefault="0029071C" w:rsidP="0029071C">
      <w:pPr>
        <w:spacing w:line="360" w:lineRule="auto"/>
        <w:jc w:val="both"/>
        <w:rPr>
          <w:rFonts w:ascii="Palatino Linotype" w:eastAsiaTheme="minorHAnsi" w:hAnsi="Palatino Linotype" w:cs="Arial"/>
          <w:sz w:val="28"/>
          <w:lang w:val="es-MX" w:eastAsia="en-US"/>
        </w:rPr>
      </w:pPr>
      <w:r w:rsidRPr="007005FC">
        <w:rPr>
          <w:rFonts w:ascii="Palatino Linotype" w:eastAsiaTheme="minorHAnsi" w:hAnsi="Palatino Linotype" w:cs="Arial"/>
          <w:b/>
          <w:sz w:val="28"/>
          <w:lang w:val="es-MX" w:eastAsia="en-US"/>
        </w:rPr>
        <w:t>PRIMERO. De la competencia</w:t>
      </w:r>
      <w:r w:rsidRPr="007005FC">
        <w:rPr>
          <w:rFonts w:ascii="Palatino Linotype" w:eastAsiaTheme="minorHAnsi" w:hAnsi="Palatino Linotype" w:cs="Arial"/>
          <w:sz w:val="28"/>
          <w:lang w:val="es-MX" w:eastAsia="en-US"/>
        </w:rPr>
        <w:t>.</w:t>
      </w:r>
    </w:p>
    <w:p w14:paraId="1FCE87F8" w14:textId="14F3A476" w:rsidR="00723B5A" w:rsidRPr="007005FC" w:rsidRDefault="00D45F61" w:rsidP="00723B5A">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7005FC">
        <w:rPr>
          <w:rFonts w:ascii="Palatino Linotype" w:eastAsiaTheme="minorHAnsi" w:hAnsi="Palatino Linotype" w:cs="Arial"/>
          <w:lang w:val="es-MX" w:eastAsia="en-US"/>
        </w:rPr>
        <w:t>,</w:t>
      </w:r>
      <w:r w:rsidRPr="007005FC">
        <w:rPr>
          <w:rFonts w:ascii="Palatino Linotype" w:eastAsiaTheme="minorHAnsi" w:hAnsi="Palatino Linotype" w:cs="Arial"/>
          <w:lang w:val="es-MX" w:eastAsia="en-US"/>
        </w:rPr>
        <w:t xml:space="preserve"> de la Constitución Política de los Estados Unidos Mexicanos; 5, párrafos trigésimo </w:t>
      </w:r>
      <w:r w:rsidR="009A7B69" w:rsidRPr="007005FC">
        <w:rPr>
          <w:rFonts w:ascii="Palatino Linotype" w:eastAsiaTheme="minorHAnsi" w:hAnsi="Palatino Linotype" w:cs="Arial"/>
          <w:lang w:val="es-MX" w:eastAsia="en-US"/>
        </w:rPr>
        <w:t>tercero</w:t>
      </w:r>
      <w:r w:rsidRPr="007005FC">
        <w:rPr>
          <w:rFonts w:ascii="Palatino Linotype" w:eastAsiaTheme="minorHAnsi" w:hAnsi="Palatino Linotype" w:cs="Arial"/>
          <w:lang w:val="es-MX" w:eastAsia="en-US"/>
        </w:rPr>
        <w:t xml:space="preserve"> y trigésimo </w:t>
      </w:r>
      <w:r w:rsidR="009A7B69" w:rsidRPr="007005FC">
        <w:rPr>
          <w:rFonts w:ascii="Palatino Linotype" w:eastAsiaTheme="minorHAnsi" w:hAnsi="Palatino Linotype" w:cs="Arial"/>
          <w:lang w:val="es-MX" w:eastAsia="en-US"/>
        </w:rPr>
        <w:t>cuarto</w:t>
      </w:r>
      <w:r w:rsidRPr="007005F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7005FC" w:rsidRDefault="00723B5A" w:rsidP="00723B5A">
      <w:pPr>
        <w:spacing w:line="360" w:lineRule="auto"/>
        <w:jc w:val="both"/>
        <w:rPr>
          <w:rFonts w:ascii="Palatino Linotype" w:eastAsiaTheme="minorHAnsi" w:hAnsi="Palatino Linotype" w:cs="Arial"/>
          <w:lang w:val="es-MX" w:eastAsia="en-US"/>
        </w:rPr>
      </w:pPr>
    </w:p>
    <w:p w14:paraId="13C64254" w14:textId="77777777" w:rsidR="0029071C" w:rsidRPr="007005F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7005FC">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Pr="007005FC"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7005FC">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8578ABB" w14:textId="77777777" w:rsidR="0050272A" w:rsidRPr="007005FC" w:rsidRDefault="0050272A" w:rsidP="009C6853">
      <w:pPr>
        <w:autoSpaceDE w:val="0"/>
        <w:autoSpaceDN w:val="0"/>
        <w:adjustRightInd w:val="0"/>
        <w:spacing w:line="360" w:lineRule="auto"/>
        <w:jc w:val="both"/>
        <w:rPr>
          <w:rFonts w:ascii="Palatino Linotype" w:eastAsiaTheme="minorHAnsi" w:hAnsi="Palatino Linotype" w:cs="Arial"/>
          <w:lang w:val="es-MX" w:eastAsia="en-US"/>
        </w:rPr>
      </w:pPr>
    </w:p>
    <w:p w14:paraId="1A3F79E3" w14:textId="77777777" w:rsidR="0000481D" w:rsidRPr="007005FC" w:rsidRDefault="0000481D" w:rsidP="0000481D">
      <w:pPr>
        <w:autoSpaceDE w:val="0"/>
        <w:autoSpaceDN w:val="0"/>
        <w:adjustRightInd w:val="0"/>
        <w:spacing w:line="360" w:lineRule="auto"/>
        <w:jc w:val="both"/>
        <w:rPr>
          <w:rFonts w:ascii="Palatino Linotype" w:hAnsi="Palatino Linotype" w:cs="Arial"/>
          <w:b/>
        </w:rPr>
      </w:pPr>
      <w:r w:rsidRPr="007005FC">
        <w:rPr>
          <w:rFonts w:ascii="Palatino Linotype" w:hAnsi="Palatino Linotype" w:cs="Arial"/>
          <w:b/>
          <w:sz w:val="28"/>
        </w:rPr>
        <w:t>TERCERO. Cuestiones de previo y especial pronunciamiento</w:t>
      </w:r>
      <w:r w:rsidRPr="007005FC">
        <w:rPr>
          <w:rFonts w:ascii="Palatino Linotype" w:hAnsi="Palatino Linotype" w:cs="Arial"/>
          <w:b/>
        </w:rPr>
        <w:t>.</w:t>
      </w:r>
    </w:p>
    <w:p w14:paraId="1033A78D" w14:textId="4261F361" w:rsidR="0000481D" w:rsidRPr="007005FC" w:rsidRDefault="0000481D" w:rsidP="0000481D">
      <w:pPr>
        <w:spacing w:line="360" w:lineRule="auto"/>
        <w:jc w:val="both"/>
        <w:rPr>
          <w:rFonts w:ascii="Palatino Linotype" w:hAnsi="Palatino Linotype"/>
        </w:rPr>
      </w:pPr>
      <w:r w:rsidRPr="007005F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7005FC">
        <w:rPr>
          <w:rFonts w:ascii="Palatino Linotype" w:hAnsi="Palatino Linotype"/>
          <w:b/>
        </w:rPr>
        <w:t>Recurrente,</w:t>
      </w:r>
      <w:r w:rsidRPr="007005F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7005FC">
        <w:rPr>
          <w:rFonts w:ascii="Palatino Linotype" w:hAnsi="Palatino Linotype" w:cs="Arial"/>
        </w:rPr>
        <w:t>, del cual no se colige que corresponda al nombre de una persona.</w:t>
      </w:r>
    </w:p>
    <w:p w14:paraId="28AF7489"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cs="Arial"/>
        </w:rPr>
      </w:pPr>
    </w:p>
    <w:p w14:paraId="6E167AF7"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cs="Arial"/>
        </w:rPr>
      </w:pPr>
      <w:r w:rsidRPr="007005FC">
        <w:rPr>
          <w:rFonts w:ascii="Palatino Linotype" w:hAnsi="Palatino Linotype" w:cs="Arial"/>
        </w:rPr>
        <w:t xml:space="preserve">Esta Ponencia considera importante abordar el análisis de los requisitos de procedibilidad de los recursos de revisión, así el artículo 180 de la </w:t>
      </w:r>
      <w:r w:rsidRPr="007005FC">
        <w:rPr>
          <w:rFonts w:ascii="Palatino Linotype" w:hAnsi="Palatino Linotype" w:cs="Arial"/>
          <w:lang w:eastAsia="es-MX"/>
        </w:rPr>
        <w:t xml:space="preserve">Ley de Transparencia y Acceso a la Información Pública del Estado de México y Municipios, que </w:t>
      </w:r>
      <w:r w:rsidRPr="007005FC">
        <w:rPr>
          <w:rFonts w:ascii="Palatino Linotype" w:hAnsi="Palatino Linotype" w:cs="Arial"/>
        </w:rPr>
        <w:t>establece lo siguiente:</w:t>
      </w:r>
    </w:p>
    <w:p w14:paraId="6F7855B5" w14:textId="77777777" w:rsidR="0000481D" w:rsidRPr="007005FC" w:rsidRDefault="0000481D" w:rsidP="0000481D">
      <w:pPr>
        <w:rPr>
          <w:lang w:val="es-MX"/>
        </w:rPr>
      </w:pPr>
    </w:p>
    <w:p w14:paraId="767CE3E2" w14:textId="77777777" w:rsidR="0000481D" w:rsidRPr="007005FC" w:rsidRDefault="0000481D" w:rsidP="00081BEC">
      <w:pPr>
        <w:ind w:left="567" w:right="616"/>
        <w:jc w:val="both"/>
        <w:rPr>
          <w:rFonts w:ascii="Palatino Linotype" w:hAnsi="Palatino Linotype"/>
          <w:b/>
          <w:i/>
          <w:sz w:val="22"/>
        </w:rPr>
      </w:pPr>
      <w:r w:rsidRPr="007005FC">
        <w:rPr>
          <w:rFonts w:ascii="Palatino Linotype" w:hAnsi="Palatino Linotype"/>
          <w:i/>
          <w:sz w:val="22"/>
        </w:rPr>
        <w:t>“</w:t>
      </w:r>
      <w:r w:rsidRPr="007005FC">
        <w:rPr>
          <w:rFonts w:ascii="Palatino Linotype" w:hAnsi="Palatino Linotype"/>
          <w:b/>
          <w:i/>
          <w:sz w:val="22"/>
        </w:rPr>
        <w:t xml:space="preserve">Artículo 180. </w:t>
      </w:r>
      <w:r w:rsidRPr="007005FC">
        <w:rPr>
          <w:rFonts w:ascii="Palatino Linotype" w:hAnsi="Palatino Linotype"/>
          <w:i/>
          <w:sz w:val="22"/>
        </w:rPr>
        <w:t xml:space="preserve">El </w:t>
      </w:r>
      <w:r w:rsidRPr="007005FC">
        <w:rPr>
          <w:rFonts w:ascii="Palatino Linotype" w:hAnsi="Palatino Linotype" w:cs="Arial"/>
          <w:i/>
          <w:sz w:val="22"/>
        </w:rPr>
        <w:t>recurso</w:t>
      </w:r>
      <w:r w:rsidRPr="007005FC">
        <w:rPr>
          <w:rFonts w:ascii="Palatino Linotype" w:hAnsi="Palatino Linotype"/>
          <w:i/>
          <w:sz w:val="22"/>
        </w:rPr>
        <w:t xml:space="preserve"> </w:t>
      </w:r>
      <w:r w:rsidRPr="007005FC">
        <w:rPr>
          <w:rFonts w:ascii="Palatino Linotype" w:hAnsi="Palatino Linotype" w:cs="Arial"/>
          <w:i/>
          <w:sz w:val="22"/>
          <w:lang w:eastAsia="es-MX"/>
        </w:rPr>
        <w:t>de</w:t>
      </w:r>
      <w:r w:rsidRPr="007005FC">
        <w:rPr>
          <w:rFonts w:ascii="Palatino Linotype" w:hAnsi="Palatino Linotype"/>
          <w:i/>
          <w:sz w:val="22"/>
        </w:rPr>
        <w:t xml:space="preserve"> revisión contendrá:</w:t>
      </w:r>
      <w:r w:rsidRPr="007005FC">
        <w:rPr>
          <w:rFonts w:ascii="Palatino Linotype" w:hAnsi="Palatino Linotype"/>
          <w:b/>
          <w:i/>
          <w:sz w:val="22"/>
        </w:rPr>
        <w:t xml:space="preserve"> </w:t>
      </w:r>
    </w:p>
    <w:p w14:paraId="303F3AEE" w14:textId="77777777" w:rsidR="0000481D" w:rsidRPr="007005FC" w:rsidRDefault="0000481D" w:rsidP="00081BEC">
      <w:pPr>
        <w:ind w:left="567" w:right="616"/>
        <w:jc w:val="both"/>
        <w:rPr>
          <w:rFonts w:ascii="Palatino Linotype" w:hAnsi="Palatino Linotype"/>
          <w:b/>
          <w:i/>
          <w:sz w:val="22"/>
        </w:rPr>
      </w:pPr>
      <w:r w:rsidRPr="007005FC">
        <w:rPr>
          <w:rFonts w:ascii="Palatino Linotype" w:hAnsi="Palatino Linotype"/>
          <w:b/>
          <w:i/>
          <w:sz w:val="22"/>
        </w:rPr>
        <w:t xml:space="preserve">I. </w:t>
      </w:r>
      <w:r w:rsidRPr="007005FC">
        <w:rPr>
          <w:rFonts w:ascii="Palatino Linotype" w:hAnsi="Palatino Linotype"/>
          <w:i/>
          <w:sz w:val="22"/>
        </w:rPr>
        <w:t xml:space="preserve">El sujeto obligado ante </w:t>
      </w:r>
      <w:r w:rsidRPr="007005FC">
        <w:rPr>
          <w:rFonts w:ascii="Palatino Linotype" w:hAnsi="Palatino Linotype" w:cs="Arial"/>
          <w:i/>
          <w:sz w:val="22"/>
        </w:rPr>
        <w:t>la</w:t>
      </w:r>
      <w:r w:rsidRPr="007005FC">
        <w:rPr>
          <w:rFonts w:ascii="Palatino Linotype" w:hAnsi="Palatino Linotype"/>
          <w:i/>
          <w:sz w:val="22"/>
        </w:rPr>
        <w:t xml:space="preserve"> cual </w:t>
      </w:r>
      <w:r w:rsidRPr="007005FC">
        <w:rPr>
          <w:rFonts w:ascii="Palatino Linotype" w:hAnsi="Palatino Linotype" w:cs="Arial"/>
          <w:i/>
          <w:sz w:val="22"/>
          <w:lang w:eastAsia="es-MX"/>
        </w:rPr>
        <w:t>se</w:t>
      </w:r>
      <w:r w:rsidRPr="007005FC">
        <w:rPr>
          <w:rFonts w:ascii="Palatino Linotype" w:hAnsi="Palatino Linotype"/>
          <w:i/>
          <w:sz w:val="22"/>
        </w:rPr>
        <w:t xml:space="preserve"> presentó la solicitud;</w:t>
      </w:r>
      <w:r w:rsidRPr="007005FC">
        <w:rPr>
          <w:rFonts w:ascii="Palatino Linotype" w:hAnsi="Palatino Linotype"/>
          <w:b/>
          <w:i/>
          <w:sz w:val="22"/>
        </w:rPr>
        <w:t xml:space="preserve"> </w:t>
      </w:r>
    </w:p>
    <w:p w14:paraId="04C4909C" w14:textId="77777777" w:rsidR="0000481D" w:rsidRPr="007005FC" w:rsidRDefault="0000481D" w:rsidP="00081BEC">
      <w:pPr>
        <w:ind w:left="567" w:right="616"/>
        <w:jc w:val="both"/>
        <w:rPr>
          <w:rFonts w:ascii="Palatino Linotype" w:hAnsi="Palatino Linotype"/>
          <w:b/>
          <w:i/>
          <w:sz w:val="22"/>
        </w:rPr>
      </w:pPr>
      <w:r w:rsidRPr="007005FC">
        <w:rPr>
          <w:rFonts w:ascii="Palatino Linotype" w:hAnsi="Palatino Linotype"/>
          <w:b/>
          <w:i/>
          <w:sz w:val="22"/>
        </w:rPr>
        <w:t xml:space="preserve">II. </w:t>
      </w:r>
      <w:r w:rsidRPr="007005FC">
        <w:rPr>
          <w:rFonts w:ascii="Palatino Linotype" w:hAnsi="Palatino Linotype"/>
          <w:b/>
          <w:i/>
          <w:sz w:val="22"/>
          <w:u w:val="single"/>
        </w:rPr>
        <w:t xml:space="preserve">El nombre del solicitante </w:t>
      </w:r>
      <w:r w:rsidRPr="007005FC">
        <w:rPr>
          <w:rFonts w:ascii="Palatino Linotype" w:hAnsi="Palatino Linotype" w:cs="Arial"/>
          <w:b/>
          <w:i/>
          <w:sz w:val="22"/>
          <w:u w:val="single"/>
          <w:lang w:eastAsia="es-MX"/>
        </w:rPr>
        <w:t>que</w:t>
      </w:r>
      <w:r w:rsidRPr="007005FC">
        <w:rPr>
          <w:rFonts w:ascii="Palatino Linotype" w:hAnsi="Palatino Linotype"/>
          <w:b/>
          <w:i/>
          <w:sz w:val="22"/>
          <w:u w:val="single"/>
        </w:rPr>
        <w:t xml:space="preserve"> recurre</w:t>
      </w:r>
      <w:r w:rsidRPr="007005FC">
        <w:rPr>
          <w:rFonts w:ascii="Palatino Linotype" w:hAnsi="Palatino Linotype"/>
          <w:b/>
          <w:i/>
          <w:sz w:val="22"/>
        </w:rPr>
        <w:t xml:space="preserve"> </w:t>
      </w:r>
      <w:r w:rsidRPr="007005FC">
        <w:rPr>
          <w:rFonts w:ascii="Palatino Linotype" w:hAnsi="Palatino Linotype"/>
          <w:i/>
          <w:sz w:val="22"/>
        </w:rPr>
        <w:t>o de su representante y, en su caso, del tercero interesado, así como la dirección o medio que señale para recibir notificaciones;</w:t>
      </w:r>
      <w:r w:rsidRPr="007005FC">
        <w:rPr>
          <w:rFonts w:ascii="Palatino Linotype" w:hAnsi="Palatino Linotype"/>
          <w:b/>
          <w:i/>
          <w:sz w:val="22"/>
        </w:rPr>
        <w:t xml:space="preserve"> </w:t>
      </w:r>
    </w:p>
    <w:p w14:paraId="03EC637A"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rPr>
      </w:pPr>
    </w:p>
    <w:p w14:paraId="1EB0F8A5"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rPr>
      </w:pPr>
      <w:r w:rsidRPr="007005FC">
        <w:rPr>
          <w:rFonts w:ascii="Palatino Linotype" w:hAnsi="Palatino Linotype"/>
        </w:rPr>
        <w:lastRenderedPageBreak/>
        <w:t xml:space="preserve">En principio, de una interpretación del artículo transcrito se observan los requisitos que </w:t>
      </w:r>
      <w:r w:rsidRPr="007005FC">
        <w:rPr>
          <w:rFonts w:ascii="Palatino Linotype" w:hAnsi="Palatino Linotype" w:cs="Arial"/>
        </w:rPr>
        <w:t>deberán</w:t>
      </w:r>
      <w:r w:rsidRPr="007005FC">
        <w:rPr>
          <w:rFonts w:ascii="Palatino Linotype" w:hAnsi="Palatino Linotype"/>
        </w:rPr>
        <w:t xml:space="preserve"> contener los recursos de revisión; sobre el particular, de la revisión del expediente electrónico del </w:t>
      </w:r>
      <w:r w:rsidRPr="007005FC">
        <w:rPr>
          <w:rFonts w:ascii="Palatino Linotype" w:hAnsi="Palatino Linotype"/>
          <w:b/>
        </w:rPr>
        <w:t>SAIMEX</w:t>
      </w:r>
      <w:r w:rsidRPr="007005FC">
        <w:rPr>
          <w:rFonts w:ascii="Palatino Linotype" w:hAnsi="Palatino Linotype"/>
        </w:rPr>
        <w:t xml:space="preserve"> se desprende que el solicitante y ahora </w:t>
      </w:r>
      <w:r w:rsidRPr="007005FC">
        <w:rPr>
          <w:rFonts w:ascii="Palatino Linotype" w:hAnsi="Palatino Linotype"/>
          <w:b/>
        </w:rPr>
        <w:t>Recurrente</w:t>
      </w:r>
      <w:r w:rsidRPr="007005FC">
        <w:rPr>
          <w:rFonts w:ascii="Palatino Linotype" w:hAnsi="Palatino Linotype"/>
        </w:rPr>
        <w:t xml:space="preserve">, en ejercicio de su derecho de acceso a la información pública, no proporcionó un nombre para que </w:t>
      </w:r>
      <w:r w:rsidRPr="007005FC">
        <w:rPr>
          <w:rFonts w:ascii="Palatino Linotype" w:hAnsi="Palatino Linotype" w:cs="Arial"/>
        </w:rPr>
        <w:t>sea</w:t>
      </w:r>
      <w:r w:rsidRPr="007005FC">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063F83B3"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rPr>
      </w:pPr>
    </w:p>
    <w:p w14:paraId="4DAC0E84"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cs="Arial"/>
        </w:rPr>
      </w:pPr>
      <w:r w:rsidRPr="007005FC">
        <w:rPr>
          <w:rFonts w:ascii="Palatino Linotype" w:hAnsi="Palatino Linotype"/>
        </w:rPr>
        <w:t xml:space="preserve">No obstante lo anterior, debe destacarse que el artículo 15, de </w:t>
      </w:r>
      <w:r w:rsidRPr="007005FC">
        <w:rPr>
          <w:rFonts w:ascii="Palatino Linotype" w:hAnsi="Palatino Linotype" w:cs="Arial"/>
          <w:lang w:eastAsia="es-MX"/>
        </w:rPr>
        <w:t xml:space="preserve">Ley de Transparencia y Acceso a la </w:t>
      </w:r>
      <w:r w:rsidRPr="007005FC">
        <w:rPr>
          <w:rFonts w:ascii="Palatino Linotype" w:hAnsi="Palatino Linotype" w:cs="Arial"/>
        </w:rPr>
        <w:t>Información</w:t>
      </w:r>
      <w:r w:rsidRPr="007005FC">
        <w:rPr>
          <w:rFonts w:ascii="Palatino Linotype" w:hAnsi="Palatino Linotype" w:cs="Arial"/>
          <w:lang w:eastAsia="es-MX"/>
        </w:rPr>
        <w:t xml:space="preserve"> Pública del Estado de México y Municipios </w:t>
      </w:r>
      <w:r w:rsidRPr="007005FC">
        <w:rPr>
          <w:rFonts w:ascii="Palatino Linotype" w:hAnsi="Palatino Linotype" w:cs="Arial"/>
          <w:iCs/>
        </w:rPr>
        <w:t xml:space="preserve">prevé que, </w:t>
      </w:r>
      <w:r w:rsidRPr="007005FC">
        <w:rPr>
          <w:rFonts w:ascii="Palatino Linotype" w:hAnsi="Palatino Linotype"/>
        </w:rPr>
        <w:t xml:space="preserve">toda persona tendrá acceso a la información </w:t>
      </w:r>
      <w:r w:rsidRPr="007005FC">
        <w:rPr>
          <w:rFonts w:ascii="Palatino Linotype" w:hAnsi="Palatino Linotype" w:cs="Arial"/>
        </w:rPr>
        <w:t xml:space="preserve">sin necesidad de acreditar interés alguno o justificar su utilización, de lo que se infiere que para el </w:t>
      </w:r>
      <w:r w:rsidRPr="007005FC">
        <w:rPr>
          <w:rFonts w:ascii="Palatino Linotype" w:hAnsi="Palatino Linotype"/>
        </w:rPr>
        <w:t>ejercicio</w:t>
      </w:r>
      <w:r w:rsidRPr="007005FC">
        <w:rPr>
          <w:rFonts w:ascii="Palatino Linotype" w:hAnsi="Palatino Linotype" w:cs="Arial"/>
        </w:rPr>
        <w:t xml:space="preserve"> del derecho de acceso a la información pública, el nombre no es un requisito </w:t>
      </w:r>
      <w:r w:rsidRPr="007005FC">
        <w:rPr>
          <w:rFonts w:ascii="Palatino Linotype" w:hAnsi="Palatino Linotype" w:cs="Arial"/>
          <w:i/>
        </w:rPr>
        <w:t>sine qua non</w:t>
      </w:r>
      <w:r w:rsidRPr="007005F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CB5C966" w14:textId="77777777" w:rsidR="0000481D" w:rsidRPr="007005FC" w:rsidRDefault="0000481D" w:rsidP="0000481D">
      <w:pPr>
        <w:widowControl w:val="0"/>
        <w:autoSpaceDE w:val="0"/>
        <w:autoSpaceDN w:val="0"/>
        <w:adjustRightInd w:val="0"/>
        <w:spacing w:line="360" w:lineRule="auto"/>
        <w:jc w:val="both"/>
        <w:rPr>
          <w:rFonts w:ascii="Palatino Linotype" w:hAnsi="Palatino Linotype" w:cs="Arial"/>
        </w:rPr>
      </w:pPr>
    </w:p>
    <w:p w14:paraId="74204B5A" w14:textId="7D94DA52" w:rsidR="009A7B69" w:rsidRPr="007005FC" w:rsidRDefault="0000481D" w:rsidP="0000481D">
      <w:pPr>
        <w:widowControl w:val="0"/>
        <w:autoSpaceDE w:val="0"/>
        <w:autoSpaceDN w:val="0"/>
        <w:adjustRightInd w:val="0"/>
        <w:spacing w:line="360" w:lineRule="auto"/>
        <w:jc w:val="both"/>
        <w:rPr>
          <w:rFonts w:ascii="Palatino Linotype" w:hAnsi="Palatino Linotype"/>
        </w:rPr>
      </w:pPr>
      <w:r w:rsidRPr="007005F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7005FC">
        <w:rPr>
          <w:rFonts w:ascii="Palatino Linotype" w:hAnsi="Palatino Linotype" w:cs="Arial"/>
        </w:rPr>
        <w:t>derecho</w:t>
      </w:r>
      <w:r w:rsidRPr="007005F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F3C35C7" w14:textId="77777777" w:rsidR="0020146B" w:rsidRPr="007005FC" w:rsidRDefault="0020146B" w:rsidP="0000481D">
      <w:pPr>
        <w:widowControl w:val="0"/>
        <w:autoSpaceDE w:val="0"/>
        <w:autoSpaceDN w:val="0"/>
        <w:adjustRightInd w:val="0"/>
        <w:spacing w:line="360" w:lineRule="auto"/>
        <w:jc w:val="both"/>
        <w:rPr>
          <w:rFonts w:ascii="Palatino Linotype" w:hAnsi="Palatino Linotype"/>
        </w:rPr>
      </w:pPr>
    </w:p>
    <w:p w14:paraId="4AFF1B78" w14:textId="77777777" w:rsidR="00081BEC" w:rsidRPr="007005FC" w:rsidRDefault="00081BEC" w:rsidP="00081BEC">
      <w:pPr>
        <w:spacing w:line="360" w:lineRule="auto"/>
        <w:jc w:val="both"/>
        <w:rPr>
          <w:rFonts w:ascii="Palatino Linotype" w:eastAsiaTheme="minorHAnsi" w:hAnsi="Palatino Linotype" w:cs="Arial"/>
          <w:b/>
          <w:sz w:val="28"/>
          <w:szCs w:val="28"/>
          <w:lang w:val="es-MX" w:eastAsia="en-US"/>
        </w:rPr>
      </w:pPr>
      <w:r w:rsidRPr="007005FC">
        <w:rPr>
          <w:rFonts w:ascii="Palatino Linotype" w:eastAsiaTheme="minorHAnsi" w:hAnsi="Palatino Linotype" w:cs="Arial"/>
          <w:b/>
          <w:sz w:val="28"/>
          <w:szCs w:val="28"/>
          <w:lang w:val="es-MX" w:eastAsia="en-US"/>
        </w:rPr>
        <w:lastRenderedPageBreak/>
        <w:t>CUARTO. De las causas de improcedencia.</w:t>
      </w:r>
    </w:p>
    <w:p w14:paraId="37CDB2D2" w14:textId="77777777" w:rsidR="00081BEC" w:rsidRPr="007005FC" w:rsidRDefault="00081BEC" w:rsidP="00081BEC">
      <w:pPr>
        <w:autoSpaceDE w:val="0"/>
        <w:autoSpaceDN w:val="0"/>
        <w:adjustRightInd w:val="0"/>
        <w:spacing w:line="360" w:lineRule="auto"/>
        <w:jc w:val="both"/>
        <w:rPr>
          <w:rFonts w:ascii="Palatino Linotype" w:hAnsi="Palatino Linotype" w:cs="Arial"/>
        </w:rPr>
      </w:pPr>
      <w:r w:rsidRPr="007005FC">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7005FC">
        <w:rPr>
          <w:rFonts w:ascii="Palatino Linotype" w:hAnsi="Palatino Linotype" w:cs="Arial"/>
          <w:vertAlign w:val="superscript"/>
        </w:rPr>
        <w:footnoteReference w:id="1"/>
      </w:r>
      <w:r w:rsidRPr="007005FC">
        <w:rPr>
          <w:rFonts w:ascii="Palatino Linotype" w:hAnsi="Palatino Linotype" w:cs="Arial"/>
        </w:rPr>
        <w:t>.</w:t>
      </w:r>
    </w:p>
    <w:p w14:paraId="317218B4" w14:textId="77777777" w:rsidR="0050272A" w:rsidRPr="007005FC" w:rsidRDefault="0050272A" w:rsidP="00081BEC">
      <w:pPr>
        <w:autoSpaceDE w:val="0"/>
        <w:autoSpaceDN w:val="0"/>
        <w:adjustRightInd w:val="0"/>
        <w:spacing w:line="360" w:lineRule="auto"/>
        <w:jc w:val="both"/>
        <w:rPr>
          <w:rFonts w:ascii="Palatino Linotype" w:hAnsi="Palatino Linotype" w:cs="Arial"/>
        </w:rPr>
      </w:pPr>
    </w:p>
    <w:p w14:paraId="0751060A" w14:textId="7DEE9A0C" w:rsidR="00081BEC" w:rsidRDefault="00081BEC" w:rsidP="00081BEC">
      <w:pPr>
        <w:autoSpaceDE w:val="0"/>
        <w:autoSpaceDN w:val="0"/>
        <w:adjustRightInd w:val="0"/>
        <w:spacing w:line="360" w:lineRule="auto"/>
        <w:jc w:val="both"/>
        <w:rPr>
          <w:rFonts w:ascii="Palatino Linotype" w:hAnsi="Palatino Linotype" w:cs="Arial"/>
        </w:rPr>
      </w:pPr>
      <w:r w:rsidRPr="007005FC">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B189984" w14:textId="77777777" w:rsidR="004262EF" w:rsidRPr="007005FC" w:rsidRDefault="004262EF" w:rsidP="00081BEC">
      <w:pPr>
        <w:autoSpaceDE w:val="0"/>
        <w:autoSpaceDN w:val="0"/>
        <w:adjustRightInd w:val="0"/>
        <w:spacing w:line="360" w:lineRule="auto"/>
        <w:jc w:val="both"/>
        <w:rPr>
          <w:rFonts w:ascii="Palatino Linotype" w:hAnsi="Palatino Linotype" w:cs="Arial"/>
        </w:rPr>
      </w:pPr>
    </w:p>
    <w:p w14:paraId="4A6150B3" w14:textId="77777777" w:rsidR="00081BEC" w:rsidRPr="007005FC" w:rsidRDefault="00081BEC" w:rsidP="00081BEC">
      <w:pPr>
        <w:autoSpaceDE w:val="0"/>
        <w:autoSpaceDN w:val="0"/>
        <w:adjustRightInd w:val="0"/>
        <w:spacing w:line="360" w:lineRule="auto"/>
        <w:jc w:val="both"/>
        <w:rPr>
          <w:rFonts w:ascii="Palatino Linotype" w:hAnsi="Palatino Linotype" w:cs="Arial"/>
          <w:sz w:val="28"/>
          <w:szCs w:val="28"/>
        </w:rPr>
      </w:pPr>
      <w:r w:rsidRPr="007005FC">
        <w:rPr>
          <w:rFonts w:ascii="Palatino Linotype" w:hAnsi="Palatino Linotype" w:cs="Arial"/>
          <w:b/>
          <w:sz w:val="28"/>
        </w:rPr>
        <w:t>QUINTO</w:t>
      </w:r>
      <w:r w:rsidRPr="007005FC">
        <w:rPr>
          <w:rFonts w:ascii="Palatino Linotype" w:hAnsi="Palatino Linotype" w:cs="Arial"/>
          <w:b/>
          <w:sz w:val="28"/>
          <w:szCs w:val="28"/>
        </w:rPr>
        <w:t>.</w:t>
      </w:r>
      <w:r w:rsidRPr="007005FC">
        <w:rPr>
          <w:rFonts w:ascii="Palatino Linotype" w:hAnsi="Palatino Linotype" w:cs="Arial"/>
          <w:sz w:val="28"/>
          <w:szCs w:val="28"/>
        </w:rPr>
        <w:t xml:space="preserve"> </w:t>
      </w:r>
      <w:r w:rsidRPr="007005FC">
        <w:rPr>
          <w:rFonts w:ascii="Palatino Linotype" w:hAnsi="Palatino Linotype" w:cs="Arial"/>
          <w:b/>
          <w:sz w:val="28"/>
          <w:szCs w:val="28"/>
        </w:rPr>
        <w:t>Estudio y resolución del asunto.</w:t>
      </w:r>
    </w:p>
    <w:p w14:paraId="1261BD2B" w14:textId="77777777" w:rsidR="00081BEC" w:rsidRPr="007005FC" w:rsidRDefault="00081BEC" w:rsidP="00081BEC">
      <w:pPr>
        <w:autoSpaceDE w:val="0"/>
        <w:autoSpaceDN w:val="0"/>
        <w:adjustRightInd w:val="0"/>
        <w:spacing w:line="360" w:lineRule="auto"/>
        <w:jc w:val="both"/>
        <w:rPr>
          <w:rFonts w:ascii="Palatino Linotype" w:hAnsi="Palatino Linotype" w:cs="Arial"/>
        </w:rPr>
      </w:pPr>
      <w:r w:rsidRPr="007005F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FC046CB" w14:textId="77777777" w:rsidR="00464E34" w:rsidRPr="007005FC" w:rsidRDefault="00464E34" w:rsidP="00464E34">
      <w:pPr>
        <w:autoSpaceDE w:val="0"/>
        <w:autoSpaceDN w:val="0"/>
        <w:adjustRightInd w:val="0"/>
        <w:spacing w:line="360" w:lineRule="auto"/>
        <w:jc w:val="both"/>
        <w:rPr>
          <w:rFonts w:ascii="Palatino Linotype" w:eastAsiaTheme="minorHAnsi" w:hAnsi="Palatino Linotype" w:cs="Arial"/>
          <w:bCs/>
          <w:lang w:eastAsia="en-US"/>
        </w:rPr>
      </w:pPr>
    </w:p>
    <w:p w14:paraId="2BC38C66" w14:textId="07EE00D8" w:rsidR="00081BEC" w:rsidRPr="007005FC" w:rsidRDefault="00464E34" w:rsidP="00464E34">
      <w:pPr>
        <w:spacing w:line="360" w:lineRule="auto"/>
        <w:ind w:right="141"/>
        <w:jc w:val="both"/>
        <w:rPr>
          <w:rFonts w:ascii="Palatino Linotype" w:eastAsiaTheme="minorHAnsi" w:hAnsi="Palatino Linotype" w:cstheme="minorBidi"/>
          <w:lang w:val="es-MX" w:eastAsia="es-MX"/>
        </w:rPr>
      </w:pPr>
      <w:r w:rsidRPr="007005FC">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7005FC">
        <w:rPr>
          <w:rFonts w:ascii="Palatino Linotype" w:eastAsiaTheme="minorHAnsi" w:hAnsi="Palatino Linotype" w:cstheme="minorBidi"/>
          <w:b/>
          <w:lang w:val="es-MX" w:eastAsia="es-MX"/>
        </w:rPr>
        <w:t xml:space="preserve"> </w:t>
      </w:r>
      <w:r w:rsidRPr="007005FC">
        <w:rPr>
          <w:rFonts w:ascii="Palatino Linotype" w:eastAsiaTheme="minorHAnsi" w:hAnsi="Palatino Linotype" w:cstheme="minorBidi"/>
          <w:lang w:val="es-MX" w:eastAsia="es-MX"/>
        </w:rPr>
        <w:t>parte</w:t>
      </w:r>
      <w:r w:rsidRPr="007005FC">
        <w:rPr>
          <w:rFonts w:ascii="Palatino Linotype" w:eastAsiaTheme="minorHAnsi" w:hAnsi="Palatino Linotype" w:cstheme="minorBidi"/>
          <w:b/>
          <w:lang w:val="es-MX" w:eastAsia="es-MX"/>
        </w:rPr>
        <w:t xml:space="preserve"> Recurrente</w:t>
      </w:r>
      <w:r w:rsidRPr="007005FC">
        <w:rPr>
          <w:rFonts w:ascii="Palatino Linotype" w:eastAsiaTheme="minorHAnsi" w:hAnsi="Palatino Linotype" w:cstheme="minorBidi"/>
          <w:lang w:val="es-MX" w:eastAsia="es-MX"/>
        </w:rPr>
        <w:t>, para ello analizaremos lo solicitado y la información proporcionada.</w:t>
      </w:r>
    </w:p>
    <w:p w14:paraId="690E7787" w14:textId="77777777" w:rsidR="004262EF" w:rsidRDefault="004262EF" w:rsidP="00464E34">
      <w:pPr>
        <w:spacing w:line="360" w:lineRule="auto"/>
        <w:ind w:right="141"/>
        <w:jc w:val="both"/>
        <w:rPr>
          <w:rFonts w:ascii="Palatino Linotype" w:eastAsiaTheme="minorHAnsi" w:hAnsi="Palatino Linotype" w:cstheme="minorBidi"/>
          <w:lang w:val="es-MX" w:eastAsia="es-MX"/>
        </w:rPr>
      </w:pPr>
    </w:p>
    <w:p w14:paraId="56E20EEA" w14:textId="77777777" w:rsidR="004262EF" w:rsidRDefault="004262EF" w:rsidP="00464E34">
      <w:pPr>
        <w:spacing w:line="360" w:lineRule="auto"/>
        <w:ind w:right="141"/>
        <w:jc w:val="both"/>
        <w:rPr>
          <w:rFonts w:ascii="Palatino Linotype" w:eastAsiaTheme="minorHAnsi" w:hAnsi="Palatino Linotype" w:cstheme="minorBidi"/>
          <w:lang w:val="es-MX" w:eastAsia="es-MX"/>
        </w:rPr>
      </w:pPr>
    </w:p>
    <w:p w14:paraId="25A5DC32" w14:textId="77777777" w:rsidR="004262EF" w:rsidRDefault="004262EF" w:rsidP="00464E34">
      <w:pPr>
        <w:spacing w:line="360" w:lineRule="auto"/>
        <w:ind w:right="141"/>
        <w:jc w:val="both"/>
        <w:rPr>
          <w:rFonts w:ascii="Palatino Linotype" w:eastAsiaTheme="minorHAnsi" w:hAnsi="Palatino Linotype" w:cstheme="minorBidi"/>
          <w:lang w:val="es-MX" w:eastAsia="es-MX"/>
        </w:rPr>
      </w:pPr>
    </w:p>
    <w:p w14:paraId="1B82FEEB" w14:textId="77777777" w:rsidR="004262EF" w:rsidRPr="007005FC" w:rsidRDefault="004262EF" w:rsidP="00464E34">
      <w:pPr>
        <w:spacing w:line="360" w:lineRule="auto"/>
        <w:ind w:right="141"/>
        <w:jc w:val="both"/>
        <w:rPr>
          <w:rFonts w:ascii="Palatino Linotype" w:eastAsiaTheme="minorHAnsi" w:hAnsi="Palatino Linotype" w:cstheme="minorBidi"/>
          <w:lang w:val="es-MX" w:eastAsia="es-MX"/>
        </w:rPr>
      </w:pPr>
    </w:p>
    <w:p w14:paraId="3AFE3AE4" w14:textId="0B7A4AA0" w:rsidR="005F58C0" w:rsidRPr="007005FC" w:rsidRDefault="00464E34" w:rsidP="003A1AF3">
      <w:pPr>
        <w:spacing w:line="360" w:lineRule="auto"/>
        <w:ind w:right="141"/>
        <w:jc w:val="both"/>
        <w:rPr>
          <w:rFonts w:ascii="Palatino Linotype" w:eastAsiaTheme="minorHAnsi" w:hAnsi="Palatino Linotype" w:cstheme="minorBidi"/>
          <w:b/>
          <w:szCs w:val="22"/>
          <w:lang w:val="es-MX" w:eastAsia="es-MX"/>
        </w:rPr>
      </w:pPr>
      <w:r w:rsidRPr="007005FC">
        <w:rPr>
          <w:rFonts w:ascii="Palatino Linotype" w:eastAsiaTheme="minorHAnsi" w:hAnsi="Palatino Linotype" w:cstheme="minorBidi"/>
          <w:b/>
          <w:szCs w:val="22"/>
          <w:lang w:val="es-MX" w:eastAsia="es-MX"/>
        </w:rPr>
        <w:lastRenderedPageBreak/>
        <w:t xml:space="preserve">REQUERIMIENTOS SOLICITADOS: </w:t>
      </w:r>
    </w:p>
    <w:p w14:paraId="6F44AF99" w14:textId="304D19AF" w:rsidR="004262EF" w:rsidRDefault="004262EF" w:rsidP="003A1AF3">
      <w:pPr>
        <w:pStyle w:val="Prrafodelista"/>
        <w:numPr>
          <w:ilvl w:val="0"/>
          <w:numId w:val="43"/>
        </w:numPr>
        <w:spacing w:line="360" w:lineRule="auto"/>
        <w:ind w:right="141"/>
        <w:jc w:val="both"/>
        <w:rPr>
          <w:rFonts w:ascii="Palatino Linotype" w:eastAsiaTheme="minorHAnsi" w:hAnsi="Palatino Linotype" w:cstheme="minorBidi"/>
          <w:szCs w:val="22"/>
          <w:lang w:eastAsia="es-MX"/>
        </w:rPr>
      </w:pPr>
      <w:r>
        <w:rPr>
          <w:rFonts w:ascii="Palatino Linotype" w:eastAsiaTheme="minorHAnsi" w:hAnsi="Palatino Linotype" w:cstheme="minorBidi"/>
          <w:szCs w:val="22"/>
          <w:lang w:eastAsia="es-MX"/>
        </w:rPr>
        <w:t>L</w:t>
      </w:r>
      <w:r w:rsidRPr="004262EF">
        <w:rPr>
          <w:rFonts w:ascii="Palatino Linotype" w:eastAsiaTheme="minorHAnsi" w:hAnsi="Palatino Linotype" w:cstheme="minorBidi"/>
          <w:szCs w:val="22"/>
          <w:lang w:eastAsia="es-MX"/>
        </w:rPr>
        <w:t xml:space="preserve">istado de </w:t>
      </w:r>
      <w:r w:rsidRPr="004262EF">
        <w:rPr>
          <w:rFonts w:ascii="Palatino Linotype" w:eastAsiaTheme="minorHAnsi" w:hAnsi="Palatino Linotype" w:cstheme="minorBidi"/>
          <w:b/>
          <w:bCs/>
          <w:szCs w:val="22"/>
          <w:u w:val="single"/>
          <w:lang w:eastAsia="es-MX"/>
        </w:rPr>
        <w:t>requisitos</w:t>
      </w:r>
      <w:r w:rsidRPr="004262EF">
        <w:rPr>
          <w:rFonts w:ascii="Palatino Linotype" w:eastAsiaTheme="minorHAnsi" w:hAnsi="Palatino Linotype" w:cstheme="minorBidi"/>
          <w:szCs w:val="22"/>
          <w:lang w:eastAsia="es-MX"/>
        </w:rPr>
        <w:t xml:space="preserve"> y sus </w:t>
      </w:r>
      <w:r w:rsidRPr="004262EF">
        <w:rPr>
          <w:rFonts w:ascii="Palatino Linotype" w:eastAsiaTheme="minorHAnsi" w:hAnsi="Palatino Linotype" w:cstheme="minorBidi"/>
          <w:b/>
          <w:bCs/>
          <w:szCs w:val="22"/>
          <w:u w:val="single"/>
          <w:lang w:eastAsia="es-MX"/>
        </w:rPr>
        <w:t>formatos</w:t>
      </w:r>
      <w:r w:rsidRPr="004262EF">
        <w:rPr>
          <w:rFonts w:ascii="Palatino Linotype" w:eastAsiaTheme="minorHAnsi" w:hAnsi="Palatino Linotype" w:cstheme="minorBidi"/>
          <w:szCs w:val="22"/>
          <w:lang w:eastAsia="es-MX"/>
        </w:rPr>
        <w:t>, para poder ingresar como nuevo empleado a la Secretar</w:t>
      </w:r>
      <w:r>
        <w:rPr>
          <w:rFonts w:ascii="Palatino Linotype" w:eastAsiaTheme="minorHAnsi" w:hAnsi="Palatino Linotype" w:cstheme="minorBidi"/>
          <w:szCs w:val="22"/>
          <w:lang w:eastAsia="es-MX"/>
        </w:rPr>
        <w:t>í</w:t>
      </w:r>
      <w:r w:rsidRPr="004262EF">
        <w:rPr>
          <w:rFonts w:ascii="Palatino Linotype" w:eastAsiaTheme="minorHAnsi" w:hAnsi="Palatino Linotype" w:cstheme="minorBidi"/>
          <w:szCs w:val="22"/>
          <w:lang w:eastAsia="es-MX"/>
        </w:rPr>
        <w:t>a del Campo, en sus distintas modalidades (eventual, confianza y base)</w:t>
      </w:r>
      <w:r>
        <w:rPr>
          <w:rFonts w:ascii="Palatino Linotype" w:eastAsiaTheme="minorHAnsi" w:hAnsi="Palatino Linotype" w:cstheme="minorBidi"/>
          <w:szCs w:val="22"/>
          <w:lang w:eastAsia="es-MX"/>
        </w:rPr>
        <w:t>.</w:t>
      </w:r>
    </w:p>
    <w:p w14:paraId="6E21ADA7" w14:textId="18DF19BB" w:rsidR="005F58C0" w:rsidRDefault="004262EF" w:rsidP="003A1AF3">
      <w:pPr>
        <w:pStyle w:val="Prrafodelista"/>
        <w:numPr>
          <w:ilvl w:val="0"/>
          <w:numId w:val="43"/>
        </w:numPr>
        <w:spacing w:line="360" w:lineRule="auto"/>
        <w:ind w:right="141"/>
        <w:jc w:val="both"/>
        <w:rPr>
          <w:rFonts w:ascii="Palatino Linotype" w:eastAsiaTheme="minorHAnsi" w:hAnsi="Palatino Linotype" w:cstheme="minorBidi"/>
          <w:szCs w:val="22"/>
          <w:lang w:eastAsia="es-MX"/>
        </w:rPr>
      </w:pPr>
      <w:r>
        <w:rPr>
          <w:rFonts w:ascii="Palatino Linotype" w:eastAsiaTheme="minorHAnsi" w:hAnsi="Palatino Linotype" w:cstheme="minorBidi"/>
          <w:szCs w:val="22"/>
          <w:lang w:eastAsia="es-MX"/>
        </w:rPr>
        <w:t>L</w:t>
      </w:r>
      <w:r w:rsidRPr="004262EF">
        <w:rPr>
          <w:rFonts w:ascii="Palatino Linotype" w:eastAsiaTheme="minorHAnsi" w:hAnsi="Palatino Linotype" w:cstheme="minorBidi"/>
          <w:szCs w:val="22"/>
          <w:lang w:eastAsia="es-MX"/>
        </w:rPr>
        <w:t>istado de vacantes en cada una de sus modalidades por dirección administrativa</w:t>
      </w:r>
      <w:r w:rsidR="004D1F3D" w:rsidRPr="007005FC">
        <w:rPr>
          <w:rFonts w:ascii="Palatino Linotype" w:eastAsiaTheme="minorHAnsi" w:hAnsi="Palatino Linotype" w:cstheme="minorBidi"/>
          <w:szCs w:val="22"/>
          <w:lang w:eastAsia="es-MX"/>
        </w:rPr>
        <w:t xml:space="preserve">. </w:t>
      </w:r>
    </w:p>
    <w:p w14:paraId="3530BE4C" w14:textId="77777777" w:rsidR="004262EF" w:rsidRPr="004262EF" w:rsidRDefault="004262EF" w:rsidP="004262EF">
      <w:pPr>
        <w:spacing w:line="360" w:lineRule="auto"/>
        <w:ind w:right="141"/>
        <w:jc w:val="both"/>
        <w:rPr>
          <w:rFonts w:ascii="Palatino Linotype" w:eastAsiaTheme="minorHAnsi" w:hAnsi="Palatino Linotype" w:cstheme="minorBidi"/>
          <w:szCs w:val="22"/>
          <w:lang w:eastAsia="es-MX"/>
        </w:rPr>
      </w:pPr>
    </w:p>
    <w:p w14:paraId="0183B4B2" w14:textId="3DFAC2A7" w:rsidR="00464E34" w:rsidRPr="007005FC" w:rsidRDefault="009602BA" w:rsidP="0020146B">
      <w:pPr>
        <w:spacing w:line="360" w:lineRule="auto"/>
        <w:jc w:val="both"/>
        <w:rPr>
          <w:rFonts w:ascii="Palatino Linotype" w:eastAsiaTheme="minorHAnsi" w:hAnsi="Palatino Linotype" w:cs="TimesNewRomanPS-ItalicMT"/>
          <w:iCs/>
          <w:lang w:val="es-MX" w:eastAsia="en-US"/>
        </w:rPr>
      </w:pPr>
      <w:r w:rsidRPr="007005FC">
        <w:rPr>
          <w:rFonts w:ascii="Palatino Linotype" w:eastAsiaTheme="minorHAnsi" w:hAnsi="Palatino Linotype" w:cs="TimesNewRomanPS-ItalicMT"/>
          <w:iCs/>
          <w:lang w:val="es-MX" w:eastAsia="en-US"/>
        </w:rPr>
        <w:t xml:space="preserve">En vista de lo anterior, el </w:t>
      </w:r>
      <w:r w:rsidRPr="007005FC">
        <w:rPr>
          <w:rFonts w:ascii="Palatino Linotype" w:eastAsiaTheme="minorHAnsi" w:hAnsi="Palatino Linotype" w:cs="TimesNewRomanPS-ItalicMT"/>
          <w:b/>
          <w:iCs/>
          <w:lang w:val="es-MX" w:eastAsia="en-US"/>
        </w:rPr>
        <w:t>Sujeto Obligado</w:t>
      </w:r>
      <w:r w:rsidRPr="007005FC">
        <w:rPr>
          <w:rFonts w:ascii="Palatino Linotype" w:eastAsiaTheme="minorHAnsi" w:hAnsi="Palatino Linotype" w:cs="TimesNewRomanPS-ItalicMT"/>
          <w:iCs/>
          <w:lang w:val="es-MX" w:eastAsia="en-US"/>
        </w:rPr>
        <w:t xml:space="preserve"> </w:t>
      </w:r>
      <w:r w:rsidR="00665089" w:rsidRPr="007005FC">
        <w:rPr>
          <w:rFonts w:ascii="Palatino Linotype" w:eastAsiaTheme="minorHAnsi" w:hAnsi="Palatino Linotype" w:cs="TimesNewRomanPS-ItalicMT"/>
          <w:iCs/>
          <w:lang w:val="es-MX" w:eastAsia="en-US"/>
        </w:rPr>
        <w:t>emitió</w:t>
      </w:r>
      <w:r w:rsidRPr="007005FC">
        <w:rPr>
          <w:rFonts w:ascii="Palatino Linotype" w:eastAsiaTheme="minorHAnsi" w:hAnsi="Palatino Linotype" w:cs="TimesNewRomanPS-ItalicMT"/>
          <w:iCs/>
          <w:lang w:val="es-MX" w:eastAsia="en-US"/>
        </w:rPr>
        <w:t xml:space="preserve"> su respuesta, </w:t>
      </w:r>
      <w:r w:rsidR="00E15790" w:rsidRPr="007005FC">
        <w:rPr>
          <w:rFonts w:ascii="Palatino Linotype" w:eastAsiaTheme="minorHAnsi" w:hAnsi="Palatino Linotype" w:cs="TimesNewRomanPS-ItalicMT"/>
          <w:iCs/>
          <w:lang w:val="es-MX" w:eastAsia="en-US"/>
        </w:rPr>
        <w:t>el cual, consta</w:t>
      </w:r>
      <w:r w:rsidRPr="007005FC">
        <w:rPr>
          <w:rFonts w:ascii="Palatino Linotype" w:eastAsiaTheme="minorHAnsi" w:hAnsi="Palatino Linotype" w:cs="TimesNewRomanPS-ItalicMT"/>
          <w:iCs/>
          <w:lang w:val="es-MX" w:eastAsia="en-US"/>
        </w:rPr>
        <w:t xml:space="preserve"> en lo siguiente:</w:t>
      </w:r>
    </w:p>
    <w:p w14:paraId="786E1719" w14:textId="77777777" w:rsidR="0020146B" w:rsidRPr="007005FC" w:rsidRDefault="0020146B" w:rsidP="00D4239C">
      <w:pPr>
        <w:pStyle w:val="Sinespaciado"/>
        <w:rPr>
          <w:rFonts w:eastAsiaTheme="minorHAnsi"/>
          <w:lang w:eastAsia="en-US"/>
        </w:rPr>
      </w:pPr>
    </w:p>
    <w:tbl>
      <w:tblPr>
        <w:tblStyle w:val="Tabladecuadrcula5oscur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263"/>
        <w:gridCol w:w="4968"/>
        <w:gridCol w:w="1830"/>
      </w:tblGrid>
      <w:tr w:rsidR="00112D2E" w:rsidRPr="007005FC" w14:paraId="3B1F8287" w14:textId="77777777" w:rsidTr="00112D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D9D9D9" w:themeFill="background1" w:themeFillShade="D9"/>
            <w:vAlign w:val="center"/>
          </w:tcPr>
          <w:p w14:paraId="43CCCC0C" w14:textId="77777777" w:rsidR="00464E34" w:rsidRPr="007005FC" w:rsidRDefault="00464E34" w:rsidP="007F3C51">
            <w:pPr>
              <w:jc w:val="center"/>
              <w:rPr>
                <w:rFonts w:ascii="Palatino Linotype" w:eastAsiaTheme="minorHAnsi" w:hAnsi="Palatino Linotype" w:cs="TimesNewRomanPS-ItalicMT"/>
                <w:iCs/>
                <w:color w:val="auto"/>
                <w:lang w:val="es-MX" w:eastAsia="en-US"/>
              </w:rPr>
            </w:pPr>
            <w:r w:rsidRPr="007005FC">
              <w:rPr>
                <w:rFonts w:ascii="Palatino Linotype" w:eastAsiaTheme="minorHAnsi" w:hAnsi="Palatino Linotype" w:cs="TimesNewRomanPS-ItalicMT"/>
                <w:iCs/>
                <w:color w:val="auto"/>
                <w:lang w:val="es-MX" w:eastAsia="en-US"/>
              </w:rPr>
              <w:t>Solicitud de Información</w:t>
            </w:r>
          </w:p>
        </w:tc>
        <w:tc>
          <w:tcPr>
            <w:tcW w:w="4968" w:type="dxa"/>
            <w:tcBorders>
              <w:top w:val="none" w:sz="0" w:space="0" w:color="auto"/>
              <w:left w:val="none" w:sz="0" w:space="0" w:color="auto"/>
              <w:right w:val="none" w:sz="0" w:space="0" w:color="auto"/>
            </w:tcBorders>
            <w:shd w:val="clear" w:color="auto" w:fill="D9D9D9" w:themeFill="background1" w:themeFillShade="D9"/>
            <w:vAlign w:val="center"/>
          </w:tcPr>
          <w:p w14:paraId="22BCBB92" w14:textId="77777777" w:rsidR="00464E34" w:rsidRPr="007005FC" w:rsidRDefault="00464E34" w:rsidP="007F3C51">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7005FC">
              <w:rPr>
                <w:rFonts w:ascii="Palatino Linotype" w:eastAsiaTheme="minorHAnsi" w:hAnsi="Palatino Linotype" w:cs="TimesNewRomanPS-ItalicMT"/>
                <w:iCs/>
                <w:color w:val="auto"/>
                <w:lang w:val="es-MX" w:eastAsia="en-US"/>
              </w:rPr>
              <w:t>Respuesta</w:t>
            </w:r>
          </w:p>
        </w:tc>
        <w:tc>
          <w:tcPr>
            <w:tcW w:w="0" w:type="auto"/>
            <w:tcBorders>
              <w:top w:val="none" w:sz="0" w:space="0" w:color="auto"/>
              <w:left w:val="none" w:sz="0" w:space="0" w:color="auto"/>
              <w:right w:val="none" w:sz="0" w:space="0" w:color="auto"/>
            </w:tcBorders>
            <w:shd w:val="clear" w:color="auto" w:fill="D9D9D9" w:themeFill="background1" w:themeFillShade="D9"/>
            <w:vAlign w:val="center"/>
          </w:tcPr>
          <w:p w14:paraId="3D748BAF" w14:textId="77777777" w:rsidR="00464E34" w:rsidRPr="007005FC" w:rsidRDefault="00464E34" w:rsidP="007F3C51">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val="es-MX" w:eastAsia="en-US"/>
              </w:rPr>
            </w:pPr>
            <w:r w:rsidRPr="007005FC">
              <w:rPr>
                <w:rFonts w:ascii="Palatino Linotype" w:eastAsiaTheme="minorHAnsi" w:hAnsi="Palatino Linotype" w:cs="TimesNewRomanPS-ItalicMT"/>
                <w:iCs/>
                <w:color w:val="auto"/>
                <w:lang w:val="es-MX" w:eastAsia="en-US"/>
              </w:rPr>
              <w:t>Cumplimiento</w:t>
            </w:r>
          </w:p>
        </w:tc>
      </w:tr>
      <w:tr w:rsidR="00112D2E" w:rsidRPr="007005FC" w14:paraId="0F006B5C" w14:textId="77777777" w:rsidTr="00112D2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shd w:val="clear" w:color="auto" w:fill="auto"/>
            <w:vAlign w:val="center"/>
          </w:tcPr>
          <w:p w14:paraId="49040753" w14:textId="7FE70999" w:rsidR="00652317" w:rsidRPr="007005FC" w:rsidRDefault="004262EF" w:rsidP="00DF6E8C">
            <w:pPr>
              <w:jc w:val="both"/>
              <w:rPr>
                <w:rFonts w:ascii="Palatino Linotype" w:eastAsiaTheme="minorHAnsi" w:hAnsi="Palatino Linotype" w:cs="TimesNewRomanPS-ItalicMT"/>
                <w:b w:val="0"/>
                <w:bCs w:val="0"/>
                <w:iCs/>
                <w:color w:val="auto"/>
                <w:sz w:val="20"/>
                <w:lang w:val="es-MX" w:eastAsia="en-US"/>
              </w:rPr>
            </w:pPr>
            <w:r w:rsidRPr="004262EF">
              <w:rPr>
                <w:rFonts w:ascii="Palatino Linotype" w:eastAsiaTheme="minorHAnsi" w:hAnsi="Palatino Linotype" w:cs="TimesNewRomanPS-ItalicMT"/>
                <w:b w:val="0"/>
                <w:bCs w:val="0"/>
                <w:iCs/>
                <w:color w:val="auto"/>
                <w:sz w:val="20"/>
                <w:lang w:val="es-MX" w:eastAsia="en-US"/>
              </w:rPr>
              <w:t>1.</w:t>
            </w:r>
            <w:r w:rsidRPr="004262EF">
              <w:rPr>
                <w:rFonts w:ascii="Palatino Linotype" w:eastAsiaTheme="minorHAnsi" w:hAnsi="Palatino Linotype" w:cs="TimesNewRomanPS-ItalicMT"/>
                <w:b w:val="0"/>
                <w:bCs w:val="0"/>
                <w:iCs/>
                <w:color w:val="auto"/>
                <w:sz w:val="20"/>
                <w:lang w:val="es-MX" w:eastAsia="en-US"/>
              </w:rPr>
              <w:tab/>
              <w:t>Listado de requisitos y sus formatos, para poder ingresar como nuevo empleado a la Secretaría del Campo, en sus distintas modalidades (eventual, confianza y base).</w:t>
            </w:r>
          </w:p>
        </w:tc>
        <w:tc>
          <w:tcPr>
            <w:tcW w:w="4968" w:type="dxa"/>
            <w:shd w:val="clear" w:color="auto" w:fill="FFFFFF" w:themeFill="background1"/>
            <w:vAlign w:val="center"/>
          </w:tcPr>
          <w:p w14:paraId="3A99E09B" w14:textId="31CB5A8B" w:rsidR="00652317" w:rsidRPr="007005FC" w:rsidRDefault="00B44FE6" w:rsidP="00B44FE6">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Pr>
                <w:rFonts w:ascii="Palatino Linotype" w:eastAsiaTheme="minorHAnsi" w:hAnsi="Palatino Linotype" w:cs="TimesNewRomanPS-ItalicMT"/>
                <w:iCs/>
                <w:sz w:val="22"/>
                <w:szCs w:val="22"/>
                <w:lang w:val="es-MX" w:eastAsia="en-US"/>
              </w:rPr>
              <w:t xml:space="preserve">Mediante el oficio número 225000030000000S/CAF-2397/2024, firmado por el Coordinador de Administración y Finanzas, anexó el </w:t>
            </w:r>
            <w:bookmarkStart w:id="2" w:name="_Hlk178612860"/>
            <w:r>
              <w:rPr>
                <w:rFonts w:ascii="Palatino Linotype" w:eastAsiaTheme="minorHAnsi" w:hAnsi="Palatino Linotype" w:cs="TimesNewRomanPS-ItalicMT"/>
                <w:iCs/>
                <w:sz w:val="22"/>
                <w:szCs w:val="22"/>
                <w:lang w:val="es-MX" w:eastAsia="en-US"/>
              </w:rPr>
              <w:t xml:space="preserve">Procedimiento 021 Alta o Reingreso de Servidoras Públicas y Servidores Públicos Generales y de Confianza y el Procedimiento 241 Contrato Individual de Trabajo por Tiempo u Obra Determinada, pertenecientes al </w:t>
            </w:r>
            <w:bookmarkStart w:id="3" w:name="_Hlk178609600"/>
            <w:r>
              <w:rPr>
                <w:rFonts w:ascii="Palatino Linotype" w:eastAsiaTheme="minorHAnsi" w:hAnsi="Palatino Linotype" w:cs="TimesNewRomanPS-ItalicMT"/>
                <w:iCs/>
                <w:sz w:val="22"/>
                <w:szCs w:val="22"/>
                <w:lang w:val="es-MX" w:eastAsia="en-US"/>
              </w:rPr>
              <w:t>Manual de Normas y Procedimientos de Desarrollo y Administración de Persona</w:t>
            </w:r>
            <w:bookmarkEnd w:id="2"/>
            <w:r>
              <w:rPr>
                <w:rFonts w:ascii="Palatino Linotype" w:eastAsiaTheme="minorHAnsi" w:hAnsi="Palatino Linotype" w:cs="TimesNewRomanPS-ItalicMT"/>
                <w:iCs/>
                <w:sz w:val="22"/>
                <w:szCs w:val="22"/>
                <w:lang w:val="es-MX" w:eastAsia="en-US"/>
              </w:rPr>
              <w:t>l</w:t>
            </w:r>
            <w:bookmarkEnd w:id="3"/>
            <w:r>
              <w:rPr>
                <w:rFonts w:ascii="Palatino Linotype" w:eastAsiaTheme="minorHAnsi" w:hAnsi="Palatino Linotype" w:cs="TimesNewRomanPS-ItalicMT"/>
                <w:iCs/>
                <w:sz w:val="22"/>
                <w:szCs w:val="22"/>
                <w:lang w:val="es-MX" w:eastAsia="en-US"/>
              </w:rPr>
              <w:t xml:space="preserve">, el cual, contiene los requisitos y </w:t>
            </w:r>
            <w:r w:rsidR="00C46AF6">
              <w:rPr>
                <w:rFonts w:ascii="Palatino Linotype" w:eastAsiaTheme="minorHAnsi" w:hAnsi="Palatino Linotype" w:cs="TimesNewRomanPS-ItalicMT"/>
                <w:iCs/>
                <w:sz w:val="22"/>
                <w:szCs w:val="22"/>
                <w:lang w:val="es-MX" w:eastAsia="en-US"/>
              </w:rPr>
              <w:t>f</w:t>
            </w:r>
            <w:r>
              <w:rPr>
                <w:rFonts w:ascii="Palatino Linotype" w:eastAsiaTheme="minorHAnsi" w:hAnsi="Palatino Linotype" w:cs="TimesNewRomanPS-ItalicMT"/>
                <w:iCs/>
                <w:sz w:val="22"/>
                <w:szCs w:val="22"/>
                <w:lang w:val="es-MX" w:eastAsia="en-US"/>
              </w:rPr>
              <w:t xml:space="preserve">ormatos que se utilizan para poder ingresar como nuevo empleado a la Secretaría del Campo. </w:t>
            </w:r>
          </w:p>
        </w:tc>
        <w:tc>
          <w:tcPr>
            <w:tcW w:w="0" w:type="auto"/>
            <w:shd w:val="clear" w:color="auto" w:fill="FFFFFF" w:themeFill="background1"/>
            <w:vAlign w:val="center"/>
          </w:tcPr>
          <w:p w14:paraId="3C4A71E6" w14:textId="66985449" w:rsidR="00652317" w:rsidRPr="005A6377" w:rsidRDefault="005A6377" w:rsidP="00665089">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val="es-MX" w:eastAsia="en-US"/>
              </w:rPr>
            </w:pPr>
            <w:r w:rsidRPr="005A6377">
              <w:rPr>
                <w:rFonts w:ascii="Palatino Linotype" w:eastAsiaTheme="minorHAnsi" w:hAnsi="Palatino Linotype" w:cs="TimesNewRomanPS-ItalicMT"/>
                <w:b/>
                <w:iCs/>
                <w:lang w:val="es-MX" w:eastAsia="en-US"/>
              </w:rPr>
              <w:t>Parcialmente</w:t>
            </w:r>
          </w:p>
        </w:tc>
      </w:tr>
      <w:tr w:rsidR="00112D2E" w:rsidRPr="007005FC" w14:paraId="4B33D242" w14:textId="77777777" w:rsidTr="00112D2E">
        <w:trPr>
          <w:trHeight w:val="633"/>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bottom w:val="none" w:sz="0" w:space="0" w:color="auto"/>
            </w:tcBorders>
            <w:shd w:val="clear" w:color="auto" w:fill="auto"/>
            <w:vAlign w:val="center"/>
          </w:tcPr>
          <w:p w14:paraId="776D8CFD" w14:textId="79217A8D" w:rsidR="00652317" w:rsidRPr="007005FC" w:rsidRDefault="004262EF" w:rsidP="00DF6E8C">
            <w:pPr>
              <w:jc w:val="both"/>
              <w:rPr>
                <w:rFonts w:ascii="Palatino Linotype" w:eastAsiaTheme="minorHAnsi" w:hAnsi="Palatino Linotype" w:cs="TimesNewRomanPS-ItalicMT"/>
                <w:b w:val="0"/>
                <w:bCs w:val="0"/>
                <w:iCs/>
                <w:color w:val="auto"/>
                <w:sz w:val="20"/>
                <w:lang w:val="es-MX" w:eastAsia="en-US"/>
              </w:rPr>
            </w:pPr>
            <w:r w:rsidRPr="004262EF">
              <w:rPr>
                <w:rFonts w:ascii="Palatino Linotype" w:eastAsiaTheme="minorHAnsi" w:hAnsi="Palatino Linotype" w:cs="TimesNewRomanPS-ItalicMT"/>
                <w:b w:val="0"/>
                <w:bCs w:val="0"/>
                <w:iCs/>
                <w:color w:val="auto"/>
                <w:sz w:val="20"/>
                <w:lang w:val="es-MX" w:eastAsia="en-US"/>
              </w:rPr>
              <w:t>2.</w:t>
            </w:r>
            <w:r w:rsidRPr="004262EF">
              <w:rPr>
                <w:rFonts w:ascii="Palatino Linotype" w:eastAsiaTheme="minorHAnsi" w:hAnsi="Palatino Linotype" w:cs="TimesNewRomanPS-ItalicMT"/>
                <w:b w:val="0"/>
                <w:bCs w:val="0"/>
                <w:iCs/>
                <w:color w:val="auto"/>
                <w:sz w:val="20"/>
                <w:lang w:val="es-MX" w:eastAsia="en-US"/>
              </w:rPr>
              <w:tab/>
              <w:t>Listado de vacantes en cada una de sus modalidades por dirección administrativa.</w:t>
            </w:r>
          </w:p>
        </w:tc>
        <w:tc>
          <w:tcPr>
            <w:tcW w:w="4968" w:type="dxa"/>
            <w:shd w:val="clear" w:color="auto" w:fill="FFFFFF" w:themeFill="background1"/>
            <w:vAlign w:val="center"/>
          </w:tcPr>
          <w:p w14:paraId="40C6BB53" w14:textId="277AFE35" w:rsidR="00652317" w:rsidRPr="007005FC" w:rsidRDefault="00B44FE6" w:rsidP="00B44FE6">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szCs w:val="22"/>
                <w:lang w:val="es-MX" w:eastAsia="en-US"/>
              </w:rPr>
            </w:pPr>
            <w:r>
              <w:rPr>
                <w:rFonts w:ascii="Palatino Linotype" w:eastAsiaTheme="minorHAnsi" w:hAnsi="Palatino Linotype" w:cs="TimesNewRomanPS-ItalicMT"/>
                <w:iCs/>
                <w:sz w:val="22"/>
                <w:szCs w:val="22"/>
                <w:lang w:val="es-MX" w:eastAsia="en-US"/>
              </w:rPr>
              <w:t xml:space="preserve">Remitió un listado con las plazas vacantes de la Secretaría del Campo al cinco de agosto de dos mil veinticuatro, con los datos de Unidad Ejecutora, Vacantes Eventual, Confianza y Bases Operativo Sujetas a Concurso Escalafonario. </w:t>
            </w:r>
          </w:p>
        </w:tc>
        <w:tc>
          <w:tcPr>
            <w:tcW w:w="0" w:type="auto"/>
            <w:shd w:val="clear" w:color="auto" w:fill="FFFFFF" w:themeFill="background1"/>
            <w:vAlign w:val="center"/>
          </w:tcPr>
          <w:p w14:paraId="5367FEF7" w14:textId="77777777" w:rsidR="00B44FE6" w:rsidRDefault="00B44FE6" w:rsidP="004262EF">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p>
          <w:p w14:paraId="276B7306" w14:textId="0C386EDB" w:rsidR="00B44FE6" w:rsidRPr="00B44FE6" w:rsidRDefault="00B44FE6" w:rsidP="00B44FE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val="es-MX" w:eastAsia="en-US"/>
              </w:rPr>
            </w:pPr>
            <w:r w:rsidRPr="00B44FE6">
              <w:rPr>
                <w:rFonts w:ascii="Palatino Linotype" w:eastAsiaTheme="minorHAnsi" w:hAnsi="Palatino Linotype" w:cs="TimesNewRomanPS-ItalicMT"/>
                <w:b/>
                <w:iCs/>
                <w:lang w:val="es-MX" w:eastAsia="en-US"/>
              </w:rPr>
              <w:t>Sí</w:t>
            </w:r>
          </w:p>
          <w:p w14:paraId="50B2D422" w14:textId="77777777" w:rsidR="00B44FE6" w:rsidRDefault="00B44FE6" w:rsidP="004262EF">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p>
          <w:p w14:paraId="230D2AE8" w14:textId="1B095948" w:rsidR="00652317" w:rsidRPr="004262EF" w:rsidRDefault="004262EF" w:rsidP="004262EF">
            <w:pPr>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Cs/>
                <w:iCs/>
                <w:sz w:val="18"/>
                <w:szCs w:val="18"/>
                <w:lang w:val="es-MX" w:eastAsia="en-US"/>
              </w:rPr>
            </w:pPr>
            <w:r w:rsidRPr="004262EF">
              <w:rPr>
                <w:rFonts w:ascii="Palatino Linotype" w:eastAsiaTheme="minorHAnsi" w:hAnsi="Palatino Linotype" w:cs="TimesNewRomanPS-ItalicMT"/>
                <w:bCs/>
                <w:iCs/>
                <w:sz w:val="18"/>
                <w:szCs w:val="18"/>
                <w:lang w:val="es-MX" w:eastAsia="en-US"/>
              </w:rPr>
              <w:t xml:space="preserve">El particular no se inconformó por dicho punto, por lo que se considera </w:t>
            </w:r>
            <w:proofErr w:type="gramStart"/>
            <w:r w:rsidRPr="004262EF">
              <w:rPr>
                <w:rFonts w:ascii="Palatino Linotype" w:eastAsiaTheme="minorHAnsi" w:hAnsi="Palatino Linotype" w:cs="TimesNewRomanPS-ItalicMT"/>
                <w:bCs/>
                <w:iCs/>
                <w:sz w:val="18"/>
                <w:szCs w:val="18"/>
                <w:lang w:val="es-MX" w:eastAsia="en-US"/>
              </w:rPr>
              <w:t>como</w:t>
            </w:r>
            <w:r>
              <w:rPr>
                <w:rFonts w:ascii="Palatino Linotype" w:eastAsiaTheme="minorHAnsi" w:hAnsi="Palatino Linotype" w:cs="TimesNewRomanPS-ItalicMT"/>
                <w:bCs/>
                <w:iCs/>
                <w:sz w:val="18"/>
                <w:szCs w:val="18"/>
                <w:lang w:val="es-MX" w:eastAsia="en-US"/>
              </w:rPr>
              <w:t xml:space="preserve"> </w:t>
            </w:r>
            <w:r w:rsidRPr="004262EF">
              <w:rPr>
                <w:rFonts w:ascii="Palatino Linotype" w:eastAsiaTheme="minorHAnsi" w:hAnsi="Palatino Linotype" w:cs="TimesNewRomanPS-ItalicMT"/>
                <w:bCs/>
                <w:i/>
                <w:sz w:val="18"/>
                <w:szCs w:val="18"/>
                <w:lang w:val="es-MX" w:eastAsia="en-US"/>
              </w:rPr>
              <w:t>”</w:t>
            </w:r>
            <w:proofErr w:type="gramEnd"/>
            <w:r w:rsidRPr="004262EF">
              <w:rPr>
                <w:rFonts w:ascii="Palatino Linotype" w:eastAsiaTheme="minorHAnsi" w:hAnsi="Palatino Linotype" w:cs="TimesNewRomanPS-ItalicMT"/>
                <w:bCs/>
                <w:i/>
                <w:sz w:val="18"/>
                <w:szCs w:val="18"/>
                <w:lang w:val="es-MX" w:eastAsia="en-US"/>
              </w:rPr>
              <w:t>Actos Consentidos”</w:t>
            </w:r>
            <w:r w:rsidRPr="004262EF">
              <w:rPr>
                <w:rFonts w:ascii="Palatino Linotype" w:eastAsiaTheme="minorHAnsi" w:hAnsi="Palatino Linotype" w:cs="TimesNewRomanPS-ItalicMT"/>
                <w:bCs/>
                <w:iCs/>
                <w:sz w:val="18"/>
                <w:szCs w:val="18"/>
                <w:lang w:val="es-MX" w:eastAsia="en-US"/>
              </w:rPr>
              <w:t xml:space="preserve">. </w:t>
            </w:r>
          </w:p>
        </w:tc>
      </w:tr>
    </w:tbl>
    <w:p w14:paraId="72FB8328" w14:textId="77777777" w:rsidR="00E64CDE" w:rsidRPr="007005FC" w:rsidRDefault="00E64CDE" w:rsidP="00821C4B">
      <w:pPr>
        <w:spacing w:line="360" w:lineRule="auto"/>
        <w:jc w:val="both"/>
        <w:rPr>
          <w:rFonts w:ascii="Palatino Linotype" w:hAnsi="Palatino Linotype" w:cs="Arial"/>
          <w:lang w:val="es-ES_tradnl"/>
        </w:rPr>
      </w:pPr>
    </w:p>
    <w:p w14:paraId="62D07053" w14:textId="6A89F138" w:rsidR="00130316" w:rsidRDefault="00130316" w:rsidP="00081BEC">
      <w:pPr>
        <w:autoSpaceDE w:val="0"/>
        <w:autoSpaceDN w:val="0"/>
        <w:adjustRightInd w:val="0"/>
        <w:spacing w:line="360" w:lineRule="auto"/>
        <w:jc w:val="both"/>
        <w:rPr>
          <w:rFonts w:ascii="Palatino Linotype" w:eastAsiaTheme="minorHAnsi" w:hAnsi="Palatino Linotype" w:cs="Arial"/>
          <w:bCs/>
          <w:szCs w:val="22"/>
          <w:lang w:val="es-MX" w:eastAsia="en-US"/>
        </w:rPr>
      </w:pPr>
      <w:r w:rsidRPr="007005FC">
        <w:rPr>
          <w:rFonts w:ascii="Palatino Linotype" w:eastAsiaTheme="minorHAnsi" w:hAnsi="Palatino Linotype" w:cs="Arial"/>
          <w:bCs/>
          <w:szCs w:val="22"/>
          <w:lang w:val="es-MX" w:eastAsia="en-US"/>
        </w:rPr>
        <w:lastRenderedPageBreak/>
        <w:t xml:space="preserve">Es de destacar que, al haber un pronunciamiento por parte del </w:t>
      </w:r>
      <w:r w:rsidRPr="007005FC">
        <w:rPr>
          <w:rFonts w:ascii="Palatino Linotype" w:eastAsiaTheme="minorHAnsi" w:hAnsi="Palatino Linotype" w:cs="Arial"/>
          <w:b/>
          <w:bCs/>
          <w:szCs w:val="22"/>
          <w:lang w:val="es-MX" w:eastAsia="en-US"/>
        </w:rPr>
        <w:t>Sujeto Obligado</w:t>
      </w:r>
      <w:r w:rsidRPr="007005FC">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7005FC">
        <w:rPr>
          <w:rFonts w:ascii="Palatino Linotype" w:eastAsiaTheme="minorHAnsi" w:hAnsi="Palatino Linotype" w:cs="Arial"/>
          <w:b/>
          <w:bCs/>
          <w:szCs w:val="22"/>
          <w:lang w:val="es-MX" w:eastAsia="en-US"/>
        </w:rPr>
        <w:t>Sujeto Obligado</w:t>
      </w:r>
      <w:r w:rsidRPr="007005FC">
        <w:rPr>
          <w:rFonts w:ascii="Palatino Linotype" w:eastAsiaTheme="minorHAnsi" w:hAnsi="Palatino Linotype" w:cs="Arial"/>
          <w:bCs/>
          <w:szCs w:val="22"/>
          <w:lang w:val="es-MX" w:eastAsia="en-US"/>
        </w:rPr>
        <w:t xml:space="preserve"> pues no existe precepto legal alguno en la Ley de la materia que lo faculte para ello. </w:t>
      </w:r>
    </w:p>
    <w:p w14:paraId="1E05A1BC" w14:textId="77777777" w:rsidR="00130316" w:rsidRPr="007005FC" w:rsidRDefault="00130316" w:rsidP="00821C4B">
      <w:pPr>
        <w:spacing w:line="360" w:lineRule="auto"/>
        <w:jc w:val="both"/>
        <w:rPr>
          <w:rFonts w:ascii="Palatino Linotype" w:hAnsi="Palatino Linotype" w:cs="Arial"/>
        </w:rPr>
      </w:pPr>
    </w:p>
    <w:p w14:paraId="145892F3" w14:textId="08249AF3" w:rsidR="00464E34" w:rsidRPr="007005FC" w:rsidRDefault="009602BA" w:rsidP="00821C4B">
      <w:pPr>
        <w:spacing w:line="360" w:lineRule="auto"/>
        <w:jc w:val="both"/>
        <w:rPr>
          <w:rFonts w:ascii="Palatino Linotype" w:eastAsiaTheme="minorHAnsi" w:hAnsi="Palatino Linotype" w:cs="TimesNewRomanPS-ItalicMT"/>
          <w:iCs/>
          <w:lang w:val="es-MX" w:eastAsia="en-US"/>
        </w:rPr>
      </w:pPr>
      <w:r w:rsidRPr="007005FC">
        <w:rPr>
          <w:rFonts w:ascii="Palatino Linotype" w:hAnsi="Palatino Linotype" w:cs="Arial"/>
        </w:rPr>
        <w:t xml:space="preserve">Por lo que, inconforme con la respuesta emitida por parte del </w:t>
      </w:r>
      <w:r w:rsidRPr="007005FC">
        <w:rPr>
          <w:rFonts w:ascii="Palatino Linotype" w:hAnsi="Palatino Linotype" w:cs="Arial"/>
          <w:b/>
        </w:rPr>
        <w:t>Sujeto Obligado</w:t>
      </w:r>
      <w:r w:rsidRPr="007005FC">
        <w:rPr>
          <w:rFonts w:ascii="Palatino Linotype" w:hAnsi="Palatino Linotype" w:cs="Arial"/>
        </w:rPr>
        <w:t xml:space="preserve">, </w:t>
      </w:r>
      <w:r w:rsidR="0058348E" w:rsidRPr="007005FC">
        <w:rPr>
          <w:rFonts w:ascii="Palatino Linotype" w:hAnsi="Palatino Linotype" w:cs="Arial"/>
          <w:b/>
        </w:rPr>
        <w:t>El</w:t>
      </w:r>
      <w:r w:rsidRPr="007005FC">
        <w:rPr>
          <w:rFonts w:ascii="Palatino Linotype" w:hAnsi="Palatino Linotype" w:cs="Arial"/>
          <w:b/>
        </w:rPr>
        <w:t xml:space="preserve"> Recurrente </w:t>
      </w:r>
      <w:r w:rsidRPr="007005FC">
        <w:rPr>
          <w:rFonts w:ascii="Palatino Linotype" w:hAnsi="Palatino Linotype" w:cs="Arial"/>
        </w:rPr>
        <w:t>interpuso el presente recurso de revisión, señalando como su</w:t>
      </w:r>
      <w:r w:rsidR="00821C4B" w:rsidRPr="007005FC">
        <w:rPr>
          <w:rFonts w:ascii="Palatino Linotype" w:hAnsi="Palatino Linotype" w:cs="Arial"/>
        </w:rPr>
        <w:t>s</w:t>
      </w:r>
      <w:r w:rsidRPr="007005FC">
        <w:rPr>
          <w:rFonts w:ascii="Palatino Linotype" w:hAnsi="Palatino Linotype" w:cs="Arial"/>
        </w:rPr>
        <w:t xml:space="preserve"> </w:t>
      </w:r>
      <w:r w:rsidR="00821C4B" w:rsidRPr="007005FC">
        <w:rPr>
          <w:rFonts w:ascii="Palatino Linotype" w:hAnsi="Palatino Linotype" w:cs="Arial"/>
          <w:b/>
          <w:bCs/>
        </w:rPr>
        <w:t>razones o motivos de la inconformidad</w:t>
      </w:r>
      <w:r w:rsidRPr="007005FC">
        <w:rPr>
          <w:rFonts w:ascii="Palatino Linotype" w:hAnsi="Palatino Linotype" w:cs="Arial"/>
        </w:rPr>
        <w:t>, lo siguiente:</w:t>
      </w:r>
      <w:r w:rsidRPr="007005FC">
        <w:rPr>
          <w:rFonts w:ascii="Palatino Linotype" w:eastAsiaTheme="minorHAnsi" w:hAnsi="Palatino Linotype" w:cs="TimesNewRomanPS-ItalicMT"/>
          <w:iCs/>
          <w:lang w:val="es-MX" w:eastAsia="en-US"/>
        </w:rPr>
        <w:t xml:space="preserve"> </w:t>
      </w:r>
      <w:r w:rsidR="004218B2" w:rsidRPr="007005FC">
        <w:rPr>
          <w:rFonts w:ascii="Palatino Linotype" w:eastAsiaTheme="minorHAnsi" w:hAnsi="Palatino Linotype" w:cstheme="minorBidi"/>
          <w:i/>
          <w:szCs w:val="22"/>
          <w:lang w:val="es-MX" w:eastAsia="en-US"/>
        </w:rPr>
        <w:t>“</w:t>
      </w:r>
      <w:r w:rsidR="00B44FE6" w:rsidRPr="00B44FE6">
        <w:rPr>
          <w:rFonts w:ascii="Palatino Linotype" w:eastAsiaTheme="minorHAnsi" w:hAnsi="Palatino Linotype" w:cstheme="minorBidi"/>
          <w:i/>
          <w:szCs w:val="22"/>
          <w:lang w:val="es-MX" w:eastAsia="en-US"/>
        </w:rPr>
        <w:t xml:space="preserve">yo solicite me entregaran </w:t>
      </w:r>
      <w:bookmarkStart w:id="4" w:name="_Hlk178609065"/>
      <w:r w:rsidR="00B44FE6" w:rsidRPr="00B44FE6">
        <w:rPr>
          <w:rFonts w:ascii="Palatino Linotype" w:eastAsiaTheme="minorHAnsi" w:hAnsi="Palatino Linotype" w:cstheme="minorBidi"/>
          <w:b/>
          <w:bCs/>
          <w:i/>
          <w:szCs w:val="22"/>
          <w:u w:val="single"/>
          <w:lang w:val="es-MX" w:eastAsia="en-US"/>
        </w:rPr>
        <w:t>el listado de requerimientos para poder ingresar a trabajar a dicha institución</w:t>
      </w:r>
      <w:bookmarkEnd w:id="4"/>
      <w:r w:rsidR="00B44FE6" w:rsidRPr="00B44FE6">
        <w:rPr>
          <w:rFonts w:ascii="Palatino Linotype" w:eastAsiaTheme="minorHAnsi" w:hAnsi="Palatino Linotype" w:cstheme="minorBidi"/>
          <w:b/>
          <w:bCs/>
          <w:i/>
          <w:szCs w:val="22"/>
          <w:u w:val="single"/>
          <w:lang w:val="es-MX" w:eastAsia="en-US"/>
        </w:rPr>
        <w:t>, mas no un procedimiento de alta o reingreso</w:t>
      </w:r>
      <w:r w:rsidR="00B44FE6" w:rsidRPr="00B44FE6">
        <w:rPr>
          <w:rFonts w:ascii="Palatino Linotype" w:eastAsiaTheme="minorHAnsi" w:hAnsi="Palatino Linotype" w:cstheme="minorBidi"/>
          <w:i/>
          <w:szCs w:val="22"/>
          <w:lang w:val="es-MX" w:eastAsia="en-US"/>
        </w:rPr>
        <w:t xml:space="preserve"> que se encuentra en las normas administrativas de la Secretaria de Finanzas, por lo que me permito solicitar me sea entregado lo que yo solicite.</w:t>
      </w:r>
      <w:r w:rsidR="004218B2" w:rsidRPr="007005FC">
        <w:rPr>
          <w:rFonts w:ascii="Palatino Linotype" w:eastAsiaTheme="minorHAnsi" w:hAnsi="Palatino Linotype" w:cstheme="minorBidi"/>
          <w:i/>
          <w:szCs w:val="22"/>
          <w:lang w:val="es-MX" w:eastAsia="en-US"/>
        </w:rPr>
        <w:t xml:space="preserve">" [Sic]. </w:t>
      </w:r>
    </w:p>
    <w:p w14:paraId="2A1859E1" w14:textId="02F894B6" w:rsidR="007F720F" w:rsidRDefault="007F720F" w:rsidP="00081BEC">
      <w:pPr>
        <w:tabs>
          <w:tab w:val="left" w:pos="709"/>
        </w:tabs>
        <w:spacing w:line="360" w:lineRule="auto"/>
        <w:contextualSpacing/>
        <w:jc w:val="both"/>
        <w:rPr>
          <w:rFonts w:ascii="Palatino Linotype" w:hAnsi="Palatino Linotype" w:cs="Arial"/>
          <w:lang w:val="es-ES_tradnl"/>
        </w:rPr>
      </w:pPr>
    </w:p>
    <w:p w14:paraId="4C002E16" w14:textId="573CF81E" w:rsidR="00611B4C" w:rsidRPr="009D0958" w:rsidRDefault="00611B4C" w:rsidP="00611B4C">
      <w:pPr>
        <w:spacing w:line="360" w:lineRule="auto"/>
        <w:jc w:val="both"/>
        <w:rPr>
          <w:rFonts w:ascii="Palatino Linotype" w:hAnsi="Palatino Linotype" w:cs="Arial"/>
          <w:lang w:eastAsia="es-MX"/>
        </w:rPr>
      </w:pPr>
      <w:r w:rsidRPr="009D0958">
        <w:rPr>
          <w:rFonts w:ascii="Palatino Linotype" w:hAnsi="Palatino Linotype" w:cs="Arial"/>
        </w:rPr>
        <w:t xml:space="preserve">Derivado de lo anterior, se colige que el </w:t>
      </w:r>
      <w:r w:rsidRPr="009D0958">
        <w:rPr>
          <w:rFonts w:ascii="Palatino Linotype" w:hAnsi="Palatino Linotype" w:cs="Arial"/>
          <w:b/>
        </w:rPr>
        <w:t>Recurrente</w:t>
      </w:r>
      <w:r w:rsidRPr="009D0958">
        <w:rPr>
          <w:rFonts w:ascii="Palatino Linotype" w:hAnsi="Palatino Linotype" w:cs="Arial"/>
        </w:rPr>
        <w:t xml:space="preserve"> está parcialmente conforme con la respuesta emitida por </w:t>
      </w:r>
      <w:r w:rsidRPr="009D0958">
        <w:rPr>
          <w:rFonts w:ascii="Palatino Linotype" w:hAnsi="Palatino Linotype" w:cs="Arial"/>
          <w:b/>
        </w:rPr>
        <w:t>El Sujeto Obligado</w:t>
      </w:r>
      <w:r w:rsidRPr="009D0958">
        <w:rPr>
          <w:rFonts w:ascii="Palatino Linotype" w:hAnsi="Palatino Linotype" w:cs="Arial"/>
        </w:rPr>
        <w:t xml:space="preserve">, ya que expresamente manifestó en dichos motivos que se encuentra inconforme por la </w:t>
      </w:r>
      <w:r w:rsidRPr="009D0958">
        <w:rPr>
          <w:rFonts w:ascii="Palatino Linotype" w:hAnsi="Palatino Linotype" w:cs="Arial"/>
          <w:b/>
          <w:bCs/>
          <w:u w:val="single"/>
        </w:rPr>
        <w:t xml:space="preserve">falta </w:t>
      </w:r>
      <w:r>
        <w:rPr>
          <w:rFonts w:ascii="Palatino Linotype" w:hAnsi="Palatino Linotype" w:cs="Arial"/>
          <w:b/>
          <w:bCs/>
          <w:u w:val="single"/>
        </w:rPr>
        <w:t>d</w:t>
      </w:r>
      <w:r w:rsidRPr="00611B4C">
        <w:rPr>
          <w:rFonts w:ascii="Palatino Linotype" w:hAnsi="Palatino Linotype" w:cs="Arial"/>
          <w:b/>
          <w:bCs/>
          <w:u w:val="single"/>
        </w:rPr>
        <w:t>el listado de requerimientos para poder ingresar a trabajar a dicha institución</w:t>
      </w:r>
      <w:r w:rsidRPr="009D0958">
        <w:rPr>
          <w:rFonts w:ascii="Palatino Linotype" w:hAnsi="Palatino Linotype" w:cs="Arial"/>
        </w:rPr>
        <w:t xml:space="preserve">; y </w:t>
      </w:r>
      <w:r w:rsidRPr="009D0958">
        <w:rPr>
          <w:rFonts w:ascii="Palatino Linotype" w:hAnsi="Palatino Linotype" w:cs="Arial"/>
          <w:lang w:eastAsia="es-MX"/>
        </w:rPr>
        <w:t xml:space="preserve">toda vez que </w:t>
      </w:r>
      <w:r w:rsidRPr="009D0958">
        <w:rPr>
          <w:rFonts w:ascii="Palatino Linotype" w:hAnsi="Palatino Linotype" w:cs="Arial"/>
          <w:b/>
          <w:u w:val="single"/>
          <w:lang w:eastAsia="es-MX"/>
        </w:rPr>
        <w:t>no impugnó lo relativo a los demás puntos</w:t>
      </w:r>
      <w:r w:rsidRPr="009D0958">
        <w:rPr>
          <w:rFonts w:ascii="Palatino Linotype" w:hAnsi="Palatino Linotype" w:cs="Arial"/>
          <w:lang w:eastAsia="es-MX"/>
        </w:rPr>
        <w:t xml:space="preserve">, dichas cuestiones se considera que la parte </w:t>
      </w:r>
      <w:r w:rsidRPr="009D0958">
        <w:rPr>
          <w:rFonts w:ascii="Palatino Linotype" w:hAnsi="Palatino Linotype" w:cs="Arial"/>
          <w:b/>
          <w:lang w:eastAsia="es-MX"/>
        </w:rPr>
        <w:t>Recurrente</w:t>
      </w:r>
      <w:r w:rsidRPr="009D0958">
        <w:rPr>
          <w:rFonts w:ascii="Palatino Linotype" w:hAnsi="Palatino Linotype" w:cs="Arial"/>
          <w:lang w:eastAsia="es-MX"/>
        </w:rPr>
        <w:t xml:space="preserve"> consintió parte de la respuesta otorgada. </w:t>
      </w:r>
    </w:p>
    <w:p w14:paraId="3DF4D65D" w14:textId="77777777" w:rsidR="00611B4C" w:rsidRPr="009D0958" w:rsidRDefault="00611B4C" w:rsidP="00611B4C">
      <w:pPr>
        <w:spacing w:line="360" w:lineRule="auto"/>
        <w:jc w:val="both"/>
        <w:rPr>
          <w:rFonts w:ascii="Palatino Linotype" w:hAnsi="Palatino Linotype" w:cs="Arial"/>
          <w:lang w:eastAsia="es-MX"/>
        </w:rPr>
      </w:pPr>
    </w:p>
    <w:p w14:paraId="74D0757D" w14:textId="77777777" w:rsidR="00611B4C" w:rsidRPr="009D0958" w:rsidRDefault="00611B4C" w:rsidP="00611B4C">
      <w:pPr>
        <w:spacing w:line="360" w:lineRule="auto"/>
        <w:jc w:val="both"/>
        <w:rPr>
          <w:rFonts w:ascii="Palatino Linotype" w:hAnsi="Palatino Linotype" w:cs="Arial"/>
        </w:rPr>
      </w:pPr>
      <w:r w:rsidRPr="009D0958">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w:t>
      </w:r>
      <w:r w:rsidRPr="009D0958">
        <w:rPr>
          <w:rFonts w:ascii="Palatino Linotype" w:hAnsi="Palatino Linotype" w:cs="Arial"/>
          <w:lang w:eastAsia="es-MX"/>
        </w:rPr>
        <w:lastRenderedPageBreak/>
        <w:t>Semanario Judicial de la Federación y su Gaceta bajo el número de registro 174,177, que establece lo siguiente:</w:t>
      </w:r>
    </w:p>
    <w:p w14:paraId="7C383617" w14:textId="77777777" w:rsidR="00611B4C" w:rsidRPr="009D0958" w:rsidRDefault="00611B4C" w:rsidP="00611B4C"/>
    <w:p w14:paraId="13800FF6" w14:textId="77777777" w:rsidR="00611B4C" w:rsidRPr="009D0958" w:rsidRDefault="00611B4C" w:rsidP="00611B4C">
      <w:pPr>
        <w:ind w:left="567" w:right="567"/>
        <w:jc w:val="both"/>
        <w:rPr>
          <w:rFonts w:ascii="Palatino Linotype" w:hAnsi="Palatino Linotype" w:cs="Arial"/>
          <w:i/>
          <w:sz w:val="22"/>
          <w:szCs w:val="22"/>
          <w:lang w:eastAsia="es-MX"/>
        </w:rPr>
      </w:pPr>
      <w:r w:rsidRPr="009D0958">
        <w:rPr>
          <w:rFonts w:ascii="Palatino Linotype" w:hAnsi="Palatino Linotype" w:cs="Arial"/>
          <w:sz w:val="22"/>
          <w:szCs w:val="22"/>
          <w:lang w:eastAsia="es-MX"/>
        </w:rPr>
        <w:t>“</w:t>
      </w:r>
      <w:r w:rsidRPr="009D0958">
        <w:rPr>
          <w:rFonts w:ascii="Palatino Linotype" w:hAnsi="Palatino Linotype" w:cs="Arial"/>
          <w:b/>
          <w:i/>
          <w:sz w:val="22"/>
          <w:szCs w:val="22"/>
          <w:lang w:eastAsia="es-MX"/>
        </w:rPr>
        <w:t>REVISIÓN EN AMPARO. LOS RESOLUTIVOS NO COMBATIDOS DEBEN DECLARARSE FIRMES</w:t>
      </w:r>
      <w:r w:rsidRPr="009D0958">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2F110BB" w14:textId="77777777" w:rsidR="00611B4C" w:rsidRPr="009D0958" w:rsidRDefault="00611B4C" w:rsidP="00611B4C">
      <w:pPr>
        <w:ind w:left="567" w:right="567"/>
        <w:jc w:val="both"/>
        <w:rPr>
          <w:rFonts w:ascii="Palatino Linotype" w:hAnsi="Palatino Linotype" w:cs="Arial"/>
          <w:i/>
          <w:sz w:val="22"/>
          <w:szCs w:val="22"/>
          <w:lang w:eastAsia="es-MX"/>
        </w:rPr>
      </w:pPr>
    </w:p>
    <w:p w14:paraId="651BB0E5" w14:textId="77777777" w:rsidR="00611B4C" w:rsidRPr="009D0958" w:rsidRDefault="00611B4C" w:rsidP="00611B4C">
      <w:pPr>
        <w:pStyle w:val="Sinespaciado"/>
        <w:rPr>
          <w:lang w:eastAsia="es-MX"/>
        </w:rPr>
      </w:pPr>
    </w:p>
    <w:p w14:paraId="725E2EA9" w14:textId="77777777" w:rsidR="00611B4C" w:rsidRPr="009D0958" w:rsidRDefault="00611B4C" w:rsidP="00611B4C">
      <w:pPr>
        <w:spacing w:line="360" w:lineRule="auto"/>
        <w:jc w:val="both"/>
        <w:rPr>
          <w:rFonts w:ascii="Palatino Linotype" w:hAnsi="Palatino Linotype" w:cs="Arial"/>
          <w:lang w:eastAsia="es-MX"/>
        </w:rPr>
      </w:pPr>
      <w:r w:rsidRPr="009D0958">
        <w:rPr>
          <w:rFonts w:ascii="Palatino Linotype" w:hAnsi="Palatino Linotype" w:cs="Arial"/>
          <w:lang w:eastAsia="es-MX"/>
        </w:rPr>
        <w:t xml:space="preserve">Así, la parte de la solicitud sobre la que no se expresó inconformidad, debe declararse consentida por el hoy </w:t>
      </w:r>
      <w:r w:rsidRPr="009D0958">
        <w:rPr>
          <w:rFonts w:ascii="Palatino Linotype" w:hAnsi="Palatino Linotype" w:cs="Arial"/>
          <w:b/>
          <w:lang w:eastAsia="es-MX"/>
        </w:rPr>
        <w:t>Recurrente</w:t>
      </w:r>
      <w:r w:rsidRPr="009D0958">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2230F1B2" w14:textId="77777777" w:rsidR="00611B4C" w:rsidRPr="009D0958" w:rsidRDefault="00611B4C" w:rsidP="00611B4C">
      <w:pPr>
        <w:rPr>
          <w:lang w:eastAsia="es-MX"/>
        </w:rPr>
      </w:pPr>
    </w:p>
    <w:p w14:paraId="4AB50D82" w14:textId="77777777" w:rsidR="00611B4C" w:rsidRPr="009D0958" w:rsidRDefault="00611B4C" w:rsidP="00611B4C">
      <w:pPr>
        <w:ind w:left="567" w:right="567"/>
        <w:jc w:val="both"/>
        <w:rPr>
          <w:rFonts w:ascii="Palatino Linotype" w:hAnsi="Palatino Linotype" w:cs="Arial"/>
          <w:i/>
          <w:sz w:val="22"/>
          <w:szCs w:val="22"/>
          <w:lang w:eastAsia="es-MX"/>
        </w:rPr>
      </w:pPr>
      <w:r w:rsidRPr="009D0958">
        <w:rPr>
          <w:rFonts w:ascii="Palatino Linotype" w:hAnsi="Palatino Linotype" w:cs="Arial"/>
          <w:i/>
          <w:sz w:val="22"/>
          <w:szCs w:val="22"/>
          <w:lang w:eastAsia="es-MX"/>
        </w:rPr>
        <w:t>“</w:t>
      </w:r>
      <w:r w:rsidRPr="009D0958">
        <w:rPr>
          <w:rFonts w:ascii="Palatino Linotype" w:hAnsi="Palatino Linotype" w:cs="Arial"/>
          <w:b/>
          <w:i/>
          <w:sz w:val="22"/>
          <w:szCs w:val="22"/>
          <w:lang w:eastAsia="es-MX"/>
        </w:rPr>
        <w:t>ACTOS CONSENTIDOS. SON LOS QUE NO SE IMPUGNAN MEDIANTE EL RECURSO IDÓNEO</w:t>
      </w:r>
      <w:r w:rsidRPr="009D0958">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35B815F" w14:textId="77777777" w:rsidR="00B44FE6" w:rsidRDefault="00B44FE6" w:rsidP="00802ABB">
      <w:pPr>
        <w:tabs>
          <w:tab w:val="left" w:pos="709"/>
        </w:tabs>
        <w:spacing w:line="360" w:lineRule="auto"/>
        <w:contextualSpacing/>
        <w:jc w:val="both"/>
        <w:rPr>
          <w:rFonts w:ascii="Palatino Linotype" w:hAnsi="Palatino Linotype" w:cs="Arial"/>
          <w:lang w:val="es-ES_tradnl"/>
        </w:rPr>
      </w:pPr>
    </w:p>
    <w:p w14:paraId="049EF452" w14:textId="79BD0451" w:rsidR="00802ABB" w:rsidRPr="007005FC" w:rsidRDefault="00802ABB" w:rsidP="00802ABB">
      <w:pPr>
        <w:tabs>
          <w:tab w:val="left" w:pos="709"/>
        </w:tabs>
        <w:spacing w:line="360" w:lineRule="auto"/>
        <w:contextualSpacing/>
        <w:jc w:val="both"/>
        <w:rPr>
          <w:rFonts w:ascii="Palatino Linotype" w:hAnsi="Palatino Linotype" w:cs="Arial"/>
        </w:rPr>
      </w:pPr>
      <w:r w:rsidRPr="007005FC">
        <w:rPr>
          <w:rFonts w:ascii="Palatino Linotype" w:hAnsi="Palatino Linotype" w:cs="Arial"/>
          <w:lang w:val="es-ES_tradnl"/>
        </w:rPr>
        <w:t xml:space="preserve">Ante ello, es de </w:t>
      </w:r>
      <w:r w:rsidRPr="007005FC">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Default="00802ABB" w:rsidP="00802ABB">
      <w:pPr>
        <w:pStyle w:val="Sinespaciado"/>
      </w:pPr>
    </w:p>
    <w:p w14:paraId="0E34CC0F" w14:textId="77777777" w:rsidR="00611B4C" w:rsidRPr="007005FC" w:rsidRDefault="00611B4C" w:rsidP="00802ABB">
      <w:pPr>
        <w:pStyle w:val="Sinespaciado"/>
      </w:pPr>
    </w:p>
    <w:p w14:paraId="2E7CACF5" w14:textId="77777777" w:rsidR="00802ABB" w:rsidRPr="007005FC" w:rsidRDefault="00802ABB" w:rsidP="00802ABB">
      <w:pPr>
        <w:ind w:left="567" w:right="616"/>
        <w:jc w:val="both"/>
        <w:rPr>
          <w:rFonts w:ascii="Palatino Linotype" w:hAnsi="Palatino Linotype" w:cs="Arial"/>
          <w:i/>
          <w:sz w:val="22"/>
        </w:rPr>
      </w:pPr>
      <w:r w:rsidRPr="007005FC">
        <w:rPr>
          <w:rFonts w:ascii="Palatino Linotype" w:hAnsi="Palatino Linotype" w:cs="Arial"/>
          <w:i/>
          <w:sz w:val="22"/>
        </w:rPr>
        <w:lastRenderedPageBreak/>
        <w:t>“</w:t>
      </w:r>
      <w:r w:rsidRPr="007005FC">
        <w:rPr>
          <w:rFonts w:ascii="Palatino Linotype" w:hAnsi="Palatino Linotype" w:cs="Arial"/>
          <w:b/>
          <w:i/>
          <w:sz w:val="22"/>
        </w:rPr>
        <w:t xml:space="preserve">Artículo 4. </w:t>
      </w:r>
      <w:r w:rsidRPr="007005FC">
        <w:rPr>
          <w:rFonts w:ascii="Palatino Linotype" w:hAnsi="Palatino Linotype" w:cs="Arial"/>
          <w:i/>
          <w:sz w:val="22"/>
        </w:rPr>
        <w:t xml:space="preserve">… </w:t>
      </w:r>
    </w:p>
    <w:p w14:paraId="0003F0C0" w14:textId="77777777" w:rsidR="00802ABB" w:rsidRPr="007005FC" w:rsidRDefault="00802ABB" w:rsidP="00802ABB">
      <w:pPr>
        <w:ind w:left="567" w:right="616"/>
        <w:jc w:val="both"/>
        <w:rPr>
          <w:rFonts w:ascii="Palatino Linotype" w:hAnsi="Palatino Linotype" w:cs="Arial"/>
          <w:i/>
          <w:sz w:val="22"/>
        </w:rPr>
      </w:pPr>
      <w:r w:rsidRPr="007005F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7005FC"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7005FC" w:rsidRDefault="00802ABB" w:rsidP="00802ABB">
      <w:pPr>
        <w:tabs>
          <w:tab w:val="left" w:pos="709"/>
        </w:tabs>
        <w:spacing w:line="360" w:lineRule="auto"/>
        <w:contextualSpacing/>
        <w:jc w:val="both"/>
        <w:rPr>
          <w:rFonts w:ascii="Palatino Linotype" w:hAnsi="Palatino Linotype" w:cs="Arial"/>
          <w:lang w:val="es-ES_tradnl"/>
        </w:rPr>
      </w:pPr>
      <w:r w:rsidRPr="007005FC">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Pr="007005FC"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7005FC" w:rsidRDefault="009602BA" w:rsidP="009602BA">
      <w:pPr>
        <w:autoSpaceDE w:val="0"/>
        <w:autoSpaceDN w:val="0"/>
        <w:adjustRightInd w:val="0"/>
        <w:spacing w:line="360" w:lineRule="auto"/>
        <w:jc w:val="both"/>
        <w:rPr>
          <w:rFonts w:ascii="Palatino Linotype" w:hAnsi="Palatino Linotype" w:cs="Arial"/>
        </w:rPr>
      </w:pPr>
      <w:r w:rsidRPr="007005FC">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7005FC" w:rsidRDefault="009602BA" w:rsidP="009602BA">
      <w:pPr>
        <w:rPr>
          <w:rFonts w:asciiTheme="minorHAnsi" w:eastAsiaTheme="minorHAnsi" w:hAnsiTheme="minorHAnsi" w:cstheme="minorBidi"/>
          <w:sz w:val="22"/>
          <w:szCs w:val="22"/>
          <w:lang w:val="es-MX" w:eastAsia="en-US"/>
        </w:rPr>
      </w:pPr>
    </w:p>
    <w:p w14:paraId="6411B9D9" w14:textId="77777777" w:rsidR="009602BA" w:rsidRPr="007005FC" w:rsidRDefault="009602BA" w:rsidP="00C52084">
      <w:pPr>
        <w:pStyle w:val="Sinespaciado"/>
        <w:rPr>
          <w:rFonts w:eastAsiaTheme="minorHAnsi"/>
          <w:sz w:val="8"/>
        </w:rPr>
      </w:pPr>
    </w:p>
    <w:p w14:paraId="17139DF0" w14:textId="77777777" w:rsidR="009602BA" w:rsidRPr="007005FC"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7005FC">
        <w:rPr>
          <w:rFonts w:ascii="Palatino Linotype" w:eastAsiaTheme="minorHAnsi" w:hAnsi="Palatino Linotype" w:cs="Arial"/>
          <w:b/>
          <w:i/>
          <w:sz w:val="22"/>
          <w:szCs w:val="22"/>
          <w:lang w:val="es-MX" w:eastAsia="en-US"/>
        </w:rPr>
        <w:t>Artículo 12.</w:t>
      </w:r>
      <w:r w:rsidRPr="007005FC">
        <w:rPr>
          <w:rFonts w:ascii="Palatino Linotype" w:eastAsiaTheme="minorHAnsi" w:hAnsi="Palatino Linotype" w:cs="Arial"/>
          <w:i/>
          <w:sz w:val="22"/>
          <w:szCs w:val="22"/>
          <w:lang w:val="es-MX" w:eastAsia="en-US"/>
        </w:rPr>
        <w:t xml:space="preserve"> …</w:t>
      </w:r>
      <w:r w:rsidRPr="007005FC">
        <w:rPr>
          <w:rFonts w:ascii="Palatino Linotype" w:eastAsiaTheme="minorHAnsi" w:hAnsi="Palatino Linotype" w:cs="Arial"/>
          <w:b/>
          <w:i/>
          <w:sz w:val="22"/>
          <w:szCs w:val="22"/>
          <w:lang w:val="es-MX" w:eastAsia="en-US"/>
        </w:rPr>
        <w:t xml:space="preserve"> </w:t>
      </w:r>
    </w:p>
    <w:p w14:paraId="669ECD70" w14:textId="77777777" w:rsidR="009602BA" w:rsidRPr="007005FC"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7005FC">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7005FC">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7005FC"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69757317" w14:textId="1A851346" w:rsidR="009602BA" w:rsidRPr="00611B4C" w:rsidRDefault="009602BA" w:rsidP="009602BA">
      <w:pPr>
        <w:spacing w:line="360" w:lineRule="auto"/>
        <w:jc w:val="both"/>
        <w:rPr>
          <w:rFonts w:ascii="Palatino Linotype" w:eastAsiaTheme="minorHAnsi" w:hAnsi="Palatino Linotype" w:cs="Arial"/>
          <w:lang w:val="es-MX" w:eastAsia="es-MX"/>
        </w:rPr>
      </w:pPr>
      <w:r w:rsidRPr="007005FC">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7005FC">
        <w:rPr>
          <w:rFonts w:ascii="Palatino Linotype" w:eastAsiaTheme="minorHAnsi" w:hAnsi="Palatino Linotype" w:cs="Arial"/>
          <w:b/>
          <w:lang w:val="es-MX" w:eastAsia="es-MX"/>
        </w:rPr>
        <w:t>Sujeto Obligado</w:t>
      </w:r>
      <w:r w:rsidRPr="007005FC">
        <w:rPr>
          <w:rFonts w:ascii="Palatino Linotype" w:eastAsiaTheme="minorHAnsi" w:hAnsi="Palatino Linotype" w:cs="Arial"/>
          <w:lang w:val="es-MX" w:eastAsia="es-MX"/>
        </w:rPr>
        <w:t xml:space="preserve"> sólo proporcionará la información que obra en sus archivos, lo que </w:t>
      </w:r>
      <w:r w:rsidRPr="007005FC">
        <w:rPr>
          <w:rFonts w:ascii="Palatino Linotype" w:eastAsiaTheme="minorHAnsi" w:hAnsi="Palatino Linotype" w:cs="Arial"/>
          <w:i/>
          <w:lang w:val="es-MX" w:eastAsia="es-MX"/>
        </w:rPr>
        <w:t>a contrario sensu</w:t>
      </w:r>
      <w:r w:rsidRPr="007005FC">
        <w:rPr>
          <w:rFonts w:ascii="Palatino Linotype" w:eastAsiaTheme="minorHAnsi" w:hAnsi="Palatino Linotype" w:cs="Arial"/>
          <w:lang w:val="es-MX" w:eastAsia="es-MX"/>
        </w:rPr>
        <w:t xml:space="preserve"> significa que no se está obligado a proporcionar lo que no obre en sus archivos.</w:t>
      </w: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7005FC">
        <w:rPr>
          <w:rFonts w:ascii="Palatino Linotype" w:eastAsia="Calibri" w:hAnsi="Palatino Linotype" w:cs="Arial"/>
          <w:szCs w:val="22"/>
          <w:lang w:val="es-MX" w:eastAsia="en-US"/>
        </w:rPr>
        <w:lastRenderedPageBreak/>
        <w:t>Así también, se dispone que</w:t>
      </w:r>
      <w:r w:rsidRPr="007005FC">
        <w:rPr>
          <w:rFonts w:ascii="Palatino Linotype" w:eastAsiaTheme="minorHAnsi" w:hAnsi="Palatino Linotype" w:cstheme="minorBidi"/>
          <w:szCs w:val="22"/>
          <w:lang w:val="es-MX" w:eastAsia="en-US"/>
        </w:rPr>
        <w:t xml:space="preserve"> </w:t>
      </w:r>
      <w:r w:rsidRPr="007005FC">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2DA82A9C" w14:textId="77777777" w:rsidR="00112D2E" w:rsidRPr="007005FC" w:rsidRDefault="00112D2E" w:rsidP="009602BA">
      <w:pPr>
        <w:spacing w:line="360" w:lineRule="auto"/>
        <w:jc w:val="both"/>
        <w:rPr>
          <w:rFonts w:ascii="Palatino Linotype" w:eastAsia="Calibri" w:hAnsi="Palatino Linotype" w:cs="Arial"/>
          <w:szCs w:val="22"/>
          <w:lang w:val="es-MX" w:eastAsia="en-US"/>
        </w:rPr>
      </w:pPr>
    </w:p>
    <w:p w14:paraId="70C63FB2" w14:textId="77777777" w:rsidR="009602BA" w:rsidRPr="007005FC" w:rsidRDefault="009602BA" w:rsidP="009602BA">
      <w:pPr>
        <w:spacing w:line="360" w:lineRule="auto"/>
        <w:jc w:val="both"/>
        <w:rPr>
          <w:rFonts w:ascii="Palatino Linotype" w:eastAsiaTheme="minorHAnsi" w:hAnsi="Palatino Linotype" w:cstheme="minorBidi"/>
          <w:b/>
          <w:bCs/>
          <w:szCs w:val="22"/>
          <w:lang w:val="es-MX" w:eastAsia="en-US"/>
        </w:rPr>
      </w:pPr>
      <w:r w:rsidRPr="007005FC">
        <w:rPr>
          <w:rFonts w:ascii="Palatino Linotype" w:eastAsiaTheme="minorHAnsi" w:hAnsi="Palatino Linotype" w:cs="Arial"/>
          <w:szCs w:val="22"/>
          <w:lang w:val="es-MX" w:eastAsia="en-US"/>
        </w:rPr>
        <w:t xml:space="preserve">En este contexto, </w:t>
      </w:r>
      <w:r w:rsidRPr="007005FC">
        <w:rPr>
          <w:rFonts w:ascii="Palatino Linotype" w:eastAsiaTheme="minorHAnsi" w:hAnsi="Palatino Linotype" w:cs="Arial"/>
          <w:szCs w:val="22"/>
          <w:lang w:val="es-MX" w:eastAsia="es-MX"/>
        </w:rPr>
        <w:t xml:space="preserve">el </w:t>
      </w:r>
      <w:r w:rsidRPr="007005FC">
        <w:rPr>
          <w:rFonts w:ascii="Palatino Linotype" w:eastAsiaTheme="minorHAnsi" w:hAnsi="Palatino Linotype" w:cs="Arial"/>
          <w:b/>
          <w:szCs w:val="22"/>
          <w:lang w:val="es-MX" w:eastAsia="es-MX"/>
        </w:rPr>
        <w:t>Sujeto Obligado</w:t>
      </w:r>
      <w:r w:rsidRPr="007005FC">
        <w:rPr>
          <w:rFonts w:ascii="Palatino Linotype" w:eastAsiaTheme="minorHAnsi" w:hAnsi="Palatino Linotype" w:cs="Arial"/>
          <w:szCs w:val="22"/>
          <w:lang w:val="es-MX" w:eastAsia="en-US"/>
        </w:rPr>
        <w:t xml:space="preserve"> no está obligado a generar documento </w:t>
      </w:r>
      <w:r w:rsidRPr="007005FC">
        <w:rPr>
          <w:rFonts w:ascii="Palatino Linotype" w:eastAsiaTheme="minorHAnsi" w:hAnsi="Palatino Linotype" w:cs="Arial"/>
          <w:b/>
          <w:i/>
          <w:szCs w:val="22"/>
          <w:lang w:val="es-MX" w:eastAsia="en-US"/>
        </w:rPr>
        <w:t>ad hoc</w:t>
      </w:r>
      <w:r w:rsidRPr="007005FC">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Como apoyo a lo anterior, es aplicable el Criterio 03-17, emitido por </w:t>
      </w:r>
      <w:r w:rsidRPr="007005FC">
        <w:rPr>
          <w:rFonts w:ascii="Palatino Linotype" w:eastAsia="Arial Unicode MS" w:hAnsi="Palatino Linotype" w:cs="Arial"/>
          <w:szCs w:val="22"/>
          <w:lang w:val="es-MX" w:eastAsia="en-US"/>
        </w:rPr>
        <w:t>el Instituto Nacional de Transparencia, Acceso a la Información y Protección de Datos Personales,</w:t>
      </w:r>
      <w:r w:rsidRPr="007005FC">
        <w:rPr>
          <w:rFonts w:ascii="Palatino Linotype" w:eastAsiaTheme="minorHAnsi" w:hAnsi="Palatino Linotype" w:cstheme="minorBidi"/>
          <w:bCs/>
          <w:szCs w:val="22"/>
          <w:lang w:val="es-MX" w:eastAsia="en-US"/>
        </w:rPr>
        <w:t xml:space="preserve"> que dice:</w:t>
      </w:r>
      <w:r w:rsidRPr="007005FC">
        <w:rPr>
          <w:rFonts w:ascii="Palatino Linotype" w:eastAsiaTheme="minorHAnsi" w:hAnsi="Palatino Linotype" w:cstheme="minorBidi"/>
          <w:b/>
          <w:bCs/>
          <w:szCs w:val="22"/>
          <w:lang w:val="es-MX" w:eastAsia="en-US"/>
        </w:rPr>
        <w:t xml:space="preserve"> </w:t>
      </w:r>
    </w:p>
    <w:p w14:paraId="00868262" w14:textId="77777777" w:rsidR="009602BA" w:rsidRPr="007005FC" w:rsidRDefault="009602BA" w:rsidP="009602BA">
      <w:pPr>
        <w:rPr>
          <w:rFonts w:asciiTheme="minorHAnsi" w:eastAsiaTheme="minorHAnsi" w:hAnsiTheme="minorHAnsi" w:cstheme="minorBidi"/>
          <w:sz w:val="22"/>
          <w:szCs w:val="22"/>
          <w:lang w:val="es-MX" w:eastAsia="en-US"/>
        </w:rPr>
      </w:pPr>
    </w:p>
    <w:p w14:paraId="4344A0AD" w14:textId="77777777" w:rsidR="009602BA" w:rsidRPr="007005FC" w:rsidRDefault="009602BA" w:rsidP="009602BA">
      <w:pPr>
        <w:spacing w:line="259" w:lineRule="auto"/>
        <w:ind w:left="851" w:right="850"/>
        <w:jc w:val="both"/>
        <w:rPr>
          <w:rFonts w:ascii="Palatino Linotype" w:eastAsiaTheme="minorHAnsi" w:hAnsi="Palatino Linotype" w:cs="Arial"/>
          <w:sz w:val="2"/>
          <w:szCs w:val="22"/>
          <w:lang w:val="es-MX" w:eastAsia="en-US"/>
        </w:rPr>
      </w:pPr>
    </w:p>
    <w:p w14:paraId="3AD4D3BB" w14:textId="77777777" w:rsidR="009602BA" w:rsidRPr="007005FC" w:rsidRDefault="009602BA" w:rsidP="0009159F">
      <w:pPr>
        <w:spacing w:line="259" w:lineRule="auto"/>
        <w:ind w:left="567" w:right="616"/>
        <w:jc w:val="both"/>
        <w:rPr>
          <w:rFonts w:ascii="Palatino Linotype" w:eastAsiaTheme="minorHAnsi" w:hAnsi="Palatino Linotype" w:cs="Arial"/>
          <w:i/>
          <w:sz w:val="22"/>
          <w:szCs w:val="22"/>
          <w:lang w:val="es-MX" w:eastAsia="en-US"/>
        </w:rPr>
      </w:pPr>
      <w:r w:rsidRPr="007005FC">
        <w:rPr>
          <w:rFonts w:ascii="Palatino Linotype" w:eastAsiaTheme="minorHAnsi" w:hAnsi="Palatino Linotype" w:cs="Arial"/>
          <w:i/>
          <w:sz w:val="22"/>
          <w:szCs w:val="22"/>
          <w:lang w:val="es-MX" w:eastAsia="en-US"/>
        </w:rPr>
        <w:t>“</w:t>
      </w:r>
      <w:r w:rsidRPr="007005FC">
        <w:rPr>
          <w:rFonts w:ascii="Palatino Linotype" w:eastAsiaTheme="minorHAnsi" w:hAnsi="Palatino Linotype" w:cs="Arial"/>
          <w:b/>
          <w:i/>
          <w:sz w:val="22"/>
          <w:szCs w:val="22"/>
          <w:lang w:val="es-MX" w:eastAsia="en-US"/>
        </w:rPr>
        <w:t>No existe obligación de elaborar documentos ad hoc para atender las solicitudes de acceso a la información.</w:t>
      </w:r>
      <w:r w:rsidRPr="007005FC">
        <w:rPr>
          <w:rFonts w:ascii="Palatino Linotype" w:eastAsiaTheme="minorHAnsi" w:hAnsi="Palatino Linotype" w:cs="Arial"/>
          <w:i/>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7005FC" w:rsidRDefault="009602BA" w:rsidP="0009159F">
      <w:pPr>
        <w:spacing w:line="259" w:lineRule="auto"/>
        <w:ind w:left="567" w:right="616"/>
        <w:jc w:val="both"/>
        <w:rPr>
          <w:rFonts w:ascii="Palatino Linotype" w:eastAsiaTheme="minorHAnsi" w:hAnsi="Palatino Linotype" w:cs="Arial"/>
          <w:i/>
          <w:sz w:val="2"/>
          <w:szCs w:val="22"/>
          <w:lang w:val="es-MX" w:eastAsia="en-US"/>
        </w:rPr>
      </w:pPr>
    </w:p>
    <w:p w14:paraId="48BEC2F0" w14:textId="77777777" w:rsidR="009602BA" w:rsidRPr="007005FC" w:rsidRDefault="009602BA" w:rsidP="0009159F">
      <w:pPr>
        <w:spacing w:line="259" w:lineRule="auto"/>
        <w:ind w:left="567" w:right="616"/>
        <w:jc w:val="both"/>
        <w:rPr>
          <w:rFonts w:ascii="Palatino Linotype" w:eastAsiaTheme="minorHAnsi" w:hAnsi="Palatino Linotype" w:cs="Arial"/>
          <w:i/>
          <w:sz w:val="22"/>
          <w:szCs w:val="22"/>
          <w:lang w:val="es-MX" w:eastAsia="en-US"/>
        </w:rPr>
      </w:pPr>
    </w:p>
    <w:p w14:paraId="59494302" w14:textId="77777777" w:rsidR="009602BA" w:rsidRPr="007005FC" w:rsidRDefault="009602BA" w:rsidP="0009159F">
      <w:pPr>
        <w:spacing w:line="259" w:lineRule="auto"/>
        <w:ind w:left="567" w:right="616"/>
        <w:jc w:val="both"/>
        <w:rPr>
          <w:rFonts w:ascii="Palatino Linotype" w:eastAsiaTheme="minorHAnsi" w:hAnsi="Palatino Linotype" w:cs="Arial"/>
          <w:i/>
          <w:sz w:val="22"/>
          <w:szCs w:val="22"/>
          <w:lang w:val="es-MX" w:eastAsia="en-US"/>
        </w:rPr>
      </w:pPr>
      <w:r w:rsidRPr="007005FC">
        <w:rPr>
          <w:rFonts w:ascii="Palatino Linotype" w:eastAsiaTheme="minorHAnsi" w:hAnsi="Palatino Linotype" w:cs="Arial"/>
          <w:i/>
          <w:sz w:val="22"/>
          <w:szCs w:val="22"/>
          <w:lang w:val="es-MX" w:eastAsia="en-US"/>
        </w:rPr>
        <w:t xml:space="preserve">Resoluciones: </w:t>
      </w:r>
    </w:p>
    <w:p w14:paraId="6A9C8B0D" w14:textId="77777777" w:rsidR="009602BA" w:rsidRPr="007005FC" w:rsidRDefault="009602BA" w:rsidP="0009159F">
      <w:pPr>
        <w:spacing w:line="259" w:lineRule="auto"/>
        <w:ind w:left="567" w:right="616"/>
        <w:jc w:val="both"/>
        <w:rPr>
          <w:rFonts w:ascii="Palatino Linotype" w:eastAsiaTheme="minorHAnsi" w:hAnsi="Palatino Linotype" w:cs="Arial"/>
          <w:i/>
          <w:sz w:val="22"/>
          <w:szCs w:val="22"/>
          <w:lang w:val="es-MX" w:eastAsia="en-US"/>
        </w:rPr>
      </w:pPr>
      <w:r w:rsidRPr="007005FC">
        <w:rPr>
          <w:rFonts w:ascii="Palatino Linotype" w:eastAsiaTheme="minorHAnsi" w:hAnsi="Palatino Linotype" w:cs="Arial"/>
          <w:i/>
          <w:sz w:val="22"/>
          <w:szCs w:val="22"/>
          <w:lang w:val="es-MX" w:eastAsia="en-US"/>
        </w:rPr>
        <w:sym w:font="Symbol" w:char="F0B7"/>
      </w:r>
      <w:r w:rsidRPr="007005FC">
        <w:rPr>
          <w:rFonts w:ascii="Palatino Linotype" w:eastAsiaTheme="minorHAnsi" w:hAnsi="Palatino Linotype" w:cs="Arial"/>
          <w:i/>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7005FC" w:rsidRDefault="009602BA" w:rsidP="0009159F">
      <w:pPr>
        <w:spacing w:line="259" w:lineRule="auto"/>
        <w:ind w:left="567" w:right="616"/>
        <w:jc w:val="both"/>
        <w:rPr>
          <w:rFonts w:ascii="Palatino Linotype" w:eastAsiaTheme="minorHAnsi" w:hAnsi="Palatino Linotype" w:cs="Arial"/>
          <w:i/>
          <w:sz w:val="22"/>
          <w:szCs w:val="22"/>
          <w:lang w:val="es-MX" w:eastAsia="en-US"/>
        </w:rPr>
      </w:pPr>
      <w:r w:rsidRPr="007005FC">
        <w:rPr>
          <w:rFonts w:ascii="Palatino Linotype" w:eastAsiaTheme="minorHAnsi" w:hAnsi="Palatino Linotype" w:cs="Arial"/>
          <w:i/>
          <w:sz w:val="22"/>
          <w:szCs w:val="22"/>
          <w:lang w:val="es-MX" w:eastAsia="en-US"/>
        </w:rPr>
        <w:sym w:font="Symbol" w:char="F0B7"/>
      </w:r>
      <w:r w:rsidRPr="007005FC">
        <w:rPr>
          <w:rFonts w:ascii="Palatino Linotype" w:eastAsiaTheme="minorHAnsi" w:hAnsi="Palatino Linotype" w:cs="Arial"/>
          <w:i/>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7005FC" w:rsidRDefault="009602BA" w:rsidP="0009159F">
      <w:pPr>
        <w:spacing w:line="259" w:lineRule="auto"/>
        <w:ind w:left="567" w:right="616"/>
        <w:jc w:val="both"/>
        <w:rPr>
          <w:rFonts w:ascii="Palatino Linotype" w:eastAsiaTheme="minorHAnsi" w:hAnsi="Palatino Linotype" w:cs="Arial"/>
          <w:i/>
          <w:sz w:val="22"/>
          <w:szCs w:val="22"/>
          <w:lang w:val="es-MX" w:eastAsia="en-US"/>
        </w:rPr>
      </w:pPr>
      <w:r w:rsidRPr="007005FC">
        <w:rPr>
          <w:rFonts w:ascii="Palatino Linotype" w:eastAsiaTheme="minorHAnsi" w:hAnsi="Palatino Linotype" w:cs="Arial"/>
          <w:i/>
          <w:sz w:val="22"/>
          <w:szCs w:val="22"/>
          <w:lang w:val="es-MX" w:eastAsia="en-US"/>
        </w:rPr>
        <w:lastRenderedPageBreak/>
        <w:sym w:font="Symbol" w:char="F0B7"/>
      </w:r>
      <w:r w:rsidRPr="007005FC">
        <w:rPr>
          <w:rFonts w:ascii="Palatino Linotype" w:eastAsiaTheme="minorHAnsi" w:hAnsi="Palatino Linotype" w:cs="Arial"/>
          <w:i/>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7005FC"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C53977F" w14:textId="77777777" w:rsidR="00D47741" w:rsidRPr="007005FC" w:rsidRDefault="00D47741" w:rsidP="00D47741">
      <w:pPr>
        <w:spacing w:line="360" w:lineRule="auto"/>
        <w:jc w:val="both"/>
        <w:rPr>
          <w:rFonts w:ascii="Palatino Linotype" w:hAnsi="Palatino Linotype" w:cs="Tahoma"/>
          <w:bCs/>
        </w:rPr>
      </w:pPr>
      <w:r w:rsidRPr="007005FC">
        <w:rPr>
          <w:rFonts w:ascii="Palatino Linotype" w:hAnsi="Palatino Linotype" w:cs="Tahoma"/>
          <w:bCs/>
        </w:rPr>
        <w:t xml:space="preserve">Bajo estas líneas argumentativas, al retomar y delimitar los requerimientos del ahora </w:t>
      </w:r>
      <w:r w:rsidRPr="007005FC">
        <w:rPr>
          <w:rFonts w:ascii="Palatino Linotype" w:hAnsi="Palatino Linotype" w:cs="Tahoma"/>
          <w:b/>
          <w:bCs/>
        </w:rPr>
        <w:t>Recurrente</w:t>
      </w:r>
      <w:r w:rsidRPr="007005FC">
        <w:rPr>
          <w:rFonts w:ascii="Palatino Linotype" w:hAnsi="Palatino Linotype" w:cs="Tahoma"/>
          <w:bCs/>
        </w:rPr>
        <w:t>, de manera objetiva se precisa que se queja de la siguiente información:</w:t>
      </w:r>
    </w:p>
    <w:p w14:paraId="6B0149E9" w14:textId="77777777" w:rsidR="00081BEC" w:rsidRPr="007005FC" w:rsidRDefault="00081BEC" w:rsidP="00D47741">
      <w:pPr>
        <w:spacing w:line="360" w:lineRule="auto"/>
        <w:jc w:val="both"/>
        <w:rPr>
          <w:rFonts w:ascii="Palatino Linotype" w:hAnsi="Palatino Linotype" w:cs="Arial"/>
        </w:rPr>
      </w:pPr>
    </w:p>
    <w:p w14:paraId="0E0D3736" w14:textId="77777777" w:rsidR="00D47741" w:rsidRPr="007005FC" w:rsidRDefault="00D47741" w:rsidP="00D47741">
      <w:pPr>
        <w:spacing w:line="360" w:lineRule="auto"/>
        <w:ind w:right="141"/>
        <w:jc w:val="both"/>
        <w:rPr>
          <w:rFonts w:ascii="Palatino Linotype" w:eastAsiaTheme="minorHAnsi" w:hAnsi="Palatino Linotype" w:cstheme="minorBidi"/>
          <w:b/>
          <w:szCs w:val="22"/>
          <w:lang w:val="es-MX" w:eastAsia="es-MX"/>
        </w:rPr>
      </w:pPr>
      <w:r w:rsidRPr="007005FC">
        <w:rPr>
          <w:rFonts w:ascii="Palatino Linotype" w:eastAsiaTheme="minorHAnsi" w:hAnsi="Palatino Linotype" w:cstheme="minorBidi"/>
          <w:b/>
          <w:szCs w:val="22"/>
          <w:lang w:val="es-MX" w:eastAsia="es-MX"/>
        </w:rPr>
        <w:t xml:space="preserve">PUNTOS RECURRIDOS: </w:t>
      </w:r>
    </w:p>
    <w:p w14:paraId="2C0BCF76" w14:textId="77777777" w:rsidR="00D47741" w:rsidRPr="007005FC" w:rsidRDefault="00D47741" w:rsidP="00D47741">
      <w:pPr>
        <w:pStyle w:val="Sinespaciado"/>
        <w:rPr>
          <w:rFonts w:eastAsiaTheme="minorHAnsi"/>
          <w:lang w:eastAsia="es-MX"/>
        </w:rPr>
      </w:pPr>
    </w:p>
    <w:p w14:paraId="0F6A6092" w14:textId="65CCF7D4" w:rsidR="00112D2E" w:rsidRDefault="00611B4C" w:rsidP="00611B4C">
      <w:pPr>
        <w:pStyle w:val="Prrafodelista"/>
        <w:numPr>
          <w:ilvl w:val="0"/>
          <w:numId w:val="20"/>
        </w:num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w:t>
      </w:r>
      <w:r w:rsidRPr="00611B4C">
        <w:rPr>
          <w:rFonts w:ascii="Palatino Linotype" w:eastAsiaTheme="minorHAnsi" w:hAnsi="Palatino Linotype" w:cs="Arial"/>
          <w:lang w:val="es-MX" w:eastAsia="en-US"/>
        </w:rPr>
        <w:t>yo solicite me entregaran el listado de requerimientos para poder ingresar a trabajar a dicha institución, mas no un procedimiento de alta o reingreso que se encuentra en las normas administrativas de la Secretaria de Finanzas, por lo que me permito solicitar me sea entregado lo que yo solicite.</w:t>
      </w:r>
      <w:r>
        <w:rPr>
          <w:rFonts w:ascii="Palatino Linotype" w:eastAsiaTheme="minorHAnsi" w:hAnsi="Palatino Linotype" w:cs="Arial"/>
          <w:lang w:val="es-MX" w:eastAsia="en-US"/>
        </w:rPr>
        <w:t xml:space="preserve">” (Sic). </w:t>
      </w:r>
    </w:p>
    <w:p w14:paraId="7F07879E" w14:textId="77777777" w:rsidR="00112D2E" w:rsidRDefault="00112D2E" w:rsidP="00331F0D">
      <w:pPr>
        <w:spacing w:line="360" w:lineRule="auto"/>
        <w:jc w:val="both"/>
        <w:rPr>
          <w:rFonts w:ascii="Palatino Linotype" w:eastAsiaTheme="minorHAnsi" w:hAnsi="Palatino Linotype" w:cs="Arial"/>
          <w:lang w:val="es-MX" w:eastAsia="en-US"/>
        </w:rPr>
      </w:pPr>
    </w:p>
    <w:p w14:paraId="6EE74A2D" w14:textId="3CAA1D31" w:rsidR="00611B4C" w:rsidRPr="00611B4C" w:rsidRDefault="00331F0D" w:rsidP="00611B4C">
      <w:pPr>
        <w:spacing w:line="360" w:lineRule="auto"/>
        <w:jc w:val="both"/>
        <w:rPr>
          <w:rFonts w:ascii="Palatino Linotype" w:hAnsi="Palatino Linotype" w:cs="Arial"/>
        </w:rPr>
      </w:pPr>
      <w:r w:rsidRPr="006C243E">
        <w:rPr>
          <w:rFonts w:ascii="Palatino Linotype" w:eastAsiaTheme="minorHAnsi" w:hAnsi="Palatino Linotype" w:cs="Arial"/>
          <w:lang w:val="es-MX" w:eastAsia="en-US"/>
        </w:rPr>
        <w:t>Por lo anteriormente expuesto</w:t>
      </w:r>
      <w:r w:rsidRPr="006C243E">
        <w:rPr>
          <w:rFonts w:ascii="Palatino Linotype" w:hAnsi="Palatino Linotype" w:cs="Arial"/>
        </w:rPr>
        <w:t>,</w:t>
      </w:r>
      <w:r w:rsidR="00611B4C">
        <w:rPr>
          <w:rFonts w:ascii="Palatino Linotype" w:hAnsi="Palatino Linotype" w:cs="Arial"/>
        </w:rPr>
        <w:t xml:space="preserve"> es importante traer a contexto lo remitido por parte del </w:t>
      </w:r>
      <w:r w:rsidR="00611B4C" w:rsidRPr="00611B4C">
        <w:rPr>
          <w:rFonts w:ascii="Palatino Linotype" w:hAnsi="Palatino Linotype" w:cs="Arial"/>
          <w:b/>
          <w:bCs/>
        </w:rPr>
        <w:t>Sujeto Obligado</w:t>
      </w:r>
      <w:r w:rsidR="00611B4C">
        <w:rPr>
          <w:rFonts w:ascii="Palatino Linotype" w:hAnsi="Palatino Linotype" w:cs="Arial"/>
        </w:rPr>
        <w:t xml:space="preserve">, así que, tenemos que lo referente al </w:t>
      </w:r>
      <w:r w:rsidR="00611B4C" w:rsidRPr="00611B4C">
        <w:rPr>
          <w:rFonts w:ascii="Palatino Linotype" w:hAnsi="Palatino Linotype" w:cs="Arial"/>
        </w:rPr>
        <w:t>Manual de Normas y Procedimientos de Desarrollo y Administración de Personal</w:t>
      </w:r>
      <w:r w:rsidR="00611B4C">
        <w:rPr>
          <w:rFonts w:ascii="Palatino Linotype" w:hAnsi="Palatino Linotype" w:cs="Arial"/>
        </w:rPr>
        <w:t xml:space="preserve">, los cuales, </w:t>
      </w:r>
      <w:r w:rsidR="00611B4C" w:rsidRPr="00611B4C">
        <w:rPr>
          <w:rFonts w:ascii="Palatino Linotype" w:hAnsi="Palatino Linotype" w:cs="Arial"/>
        </w:rPr>
        <w:t>son de observancia obligatoria en las dependencias del sector central del Poder Ejecutivo, y sólo de orientación general para el sector auxiliar del mismo.</w:t>
      </w:r>
    </w:p>
    <w:p w14:paraId="1232F88C" w14:textId="4AC3EDE2" w:rsidR="00611B4C" w:rsidRPr="00611B4C" w:rsidRDefault="00611B4C" w:rsidP="00611B4C">
      <w:pPr>
        <w:spacing w:line="360" w:lineRule="auto"/>
        <w:jc w:val="both"/>
        <w:rPr>
          <w:rFonts w:ascii="Palatino Linotype" w:hAnsi="Palatino Linotype" w:cs="Arial"/>
        </w:rPr>
      </w:pPr>
    </w:p>
    <w:p w14:paraId="2669CB4A" w14:textId="1C7A5746" w:rsidR="00611B4C" w:rsidRDefault="00611B4C" w:rsidP="00611B4C">
      <w:pPr>
        <w:spacing w:line="360" w:lineRule="auto"/>
        <w:jc w:val="both"/>
        <w:rPr>
          <w:rFonts w:ascii="Palatino Linotype" w:hAnsi="Palatino Linotype" w:cs="Arial"/>
        </w:rPr>
      </w:pPr>
      <w:r w:rsidRPr="00611B4C">
        <w:rPr>
          <w:rFonts w:ascii="Palatino Linotype" w:hAnsi="Palatino Linotype" w:cs="Arial"/>
        </w:rPr>
        <w:t>Asimismo, las normas y procedimientos incluidos son de aplicación para todos los servidores públicos del sector central del Poder Ejecutivo, con las especificidades que se señalan en el caso de aquéllas referidas exclusivamente a los servidores públicos docentes.</w:t>
      </w:r>
    </w:p>
    <w:p w14:paraId="4D7B8680" w14:textId="77777777" w:rsidR="003247D9" w:rsidRDefault="003247D9" w:rsidP="00611B4C">
      <w:pPr>
        <w:spacing w:line="360" w:lineRule="auto"/>
        <w:jc w:val="both"/>
        <w:rPr>
          <w:rFonts w:ascii="Palatino Linotype" w:hAnsi="Palatino Linotype" w:cs="Arial"/>
        </w:rPr>
      </w:pPr>
    </w:p>
    <w:p w14:paraId="3783C88A" w14:textId="27E5AEE2" w:rsidR="003247D9" w:rsidRDefault="003247D9" w:rsidP="00611B4C">
      <w:pPr>
        <w:spacing w:line="360" w:lineRule="auto"/>
        <w:jc w:val="both"/>
        <w:rPr>
          <w:rFonts w:ascii="Palatino Linotype" w:hAnsi="Palatino Linotype" w:cs="Arial"/>
        </w:rPr>
      </w:pPr>
      <w:r>
        <w:rPr>
          <w:rFonts w:ascii="Palatino Linotype" w:hAnsi="Palatino Linotype" w:cs="Arial"/>
        </w:rPr>
        <w:t xml:space="preserve">En vista de lo anterior, se desprende que, los formatos remitidos por parte </w:t>
      </w:r>
      <w:r w:rsidR="0082530C">
        <w:rPr>
          <w:rFonts w:ascii="Palatino Linotype" w:hAnsi="Palatino Linotype" w:cs="Arial"/>
        </w:rPr>
        <w:t>del Sujeto Obligado, contiene la siguiente información:</w:t>
      </w:r>
    </w:p>
    <w:p w14:paraId="157036BF" w14:textId="77777777" w:rsidR="0082530C" w:rsidRDefault="0082530C" w:rsidP="00611B4C">
      <w:pPr>
        <w:spacing w:line="360" w:lineRule="auto"/>
        <w:jc w:val="both"/>
        <w:rPr>
          <w:rFonts w:ascii="Palatino Linotype" w:hAnsi="Palatino Linotype" w:cs="Arial"/>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4537"/>
        <w:gridCol w:w="4538"/>
      </w:tblGrid>
      <w:tr w:rsidR="0082530C" w14:paraId="537BC82B" w14:textId="77777777" w:rsidTr="006A354F">
        <w:tc>
          <w:tcPr>
            <w:tcW w:w="4555" w:type="dxa"/>
          </w:tcPr>
          <w:p w14:paraId="7753473B" w14:textId="529B2314" w:rsidR="0082530C" w:rsidRPr="006A354F" w:rsidRDefault="0082530C" w:rsidP="006A354F">
            <w:pPr>
              <w:jc w:val="both"/>
              <w:rPr>
                <w:rFonts w:ascii="Palatino Linotype" w:hAnsi="Palatino Linotype" w:cs="Arial"/>
                <w:sz w:val="22"/>
                <w:szCs w:val="22"/>
              </w:rPr>
            </w:pPr>
            <w:r w:rsidRPr="006A354F">
              <w:rPr>
                <w:rFonts w:ascii="Palatino Linotype" w:hAnsi="Palatino Linotype" w:cs="Arial"/>
                <w:b/>
                <w:bCs/>
                <w:sz w:val="22"/>
                <w:szCs w:val="22"/>
              </w:rPr>
              <w:lastRenderedPageBreak/>
              <w:t xml:space="preserve">021 </w:t>
            </w:r>
            <w:r w:rsidRPr="006A354F">
              <w:rPr>
                <w:rFonts w:ascii="Palatino Linotype" w:hAnsi="Palatino Linotype" w:cs="Arial"/>
                <w:sz w:val="22"/>
                <w:szCs w:val="22"/>
              </w:rPr>
              <w:t>Alta o reingreso de servidoras públicas y servidores públicos generales y de confianza</w:t>
            </w:r>
          </w:p>
        </w:tc>
        <w:tc>
          <w:tcPr>
            <w:tcW w:w="4556" w:type="dxa"/>
          </w:tcPr>
          <w:p w14:paraId="50E099DE" w14:textId="58978692" w:rsidR="0082530C" w:rsidRPr="006A354F" w:rsidRDefault="0082530C" w:rsidP="006A354F">
            <w:pPr>
              <w:jc w:val="both"/>
              <w:rPr>
                <w:rFonts w:ascii="Palatino Linotype" w:hAnsi="Palatino Linotype" w:cs="Arial"/>
                <w:sz w:val="22"/>
                <w:szCs w:val="22"/>
              </w:rPr>
            </w:pPr>
            <w:r w:rsidRPr="006A354F">
              <w:rPr>
                <w:rFonts w:ascii="Palatino Linotype" w:hAnsi="Palatino Linotype" w:cs="Arial"/>
                <w:b/>
                <w:bCs/>
                <w:sz w:val="22"/>
                <w:szCs w:val="22"/>
              </w:rPr>
              <w:t xml:space="preserve">241 </w:t>
            </w:r>
            <w:r w:rsidRPr="006A354F">
              <w:rPr>
                <w:rFonts w:ascii="Palatino Linotype" w:hAnsi="Palatino Linotype" w:cs="Arial"/>
                <w:sz w:val="22"/>
                <w:szCs w:val="22"/>
              </w:rPr>
              <w:t>Contrato Individual de Trabajo por Tiempo u Obra Determinada</w:t>
            </w:r>
          </w:p>
        </w:tc>
      </w:tr>
      <w:tr w:rsidR="0082530C" w14:paraId="761EDD01" w14:textId="77777777" w:rsidTr="00945ECD">
        <w:tc>
          <w:tcPr>
            <w:tcW w:w="4555" w:type="dxa"/>
          </w:tcPr>
          <w:p w14:paraId="1F47DD3D"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Presenta la siguiente documentación a la coordinación administrativa o equivalente: Original de: </w:t>
            </w:r>
          </w:p>
          <w:p w14:paraId="3C442727" w14:textId="77777777" w:rsidR="0082530C" w:rsidRPr="006A354F" w:rsidRDefault="0082530C" w:rsidP="006A354F">
            <w:pPr>
              <w:jc w:val="both"/>
              <w:rPr>
                <w:rFonts w:ascii="Palatino Linotype" w:hAnsi="Palatino Linotype"/>
                <w:sz w:val="22"/>
                <w:szCs w:val="22"/>
              </w:rPr>
            </w:pPr>
          </w:p>
          <w:p w14:paraId="3470B266"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Solicitud de empleo </w:t>
            </w:r>
            <w:r w:rsidRPr="006C1645">
              <w:rPr>
                <w:rFonts w:ascii="Palatino Linotype" w:hAnsi="Palatino Linotype"/>
                <w:b/>
                <w:bCs/>
                <w:sz w:val="22"/>
                <w:szCs w:val="22"/>
                <w:u w:val="single"/>
              </w:rPr>
              <w:t>Formato 20301/NP-104/19</w:t>
            </w:r>
            <w:r w:rsidRPr="006A354F">
              <w:rPr>
                <w:rFonts w:ascii="Palatino Linotype" w:hAnsi="Palatino Linotype"/>
                <w:sz w:val="22"/>
                <w:szCs w:val="22"/>
              </w:rPr>
              <w:t xml:space="preserve">, con la declaración de ser o no pensionado de ISSEMYM. </w:t>
            </w:r>
          </w:p>
          <w:p w14:paraId="4F8CFC89"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− 2 fotografías recientes (tamaño infantil). </w:t>
            </w:r>
          </w:p>
          <w:p w14:paraId="7AB8C7B8"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Original del resultado del examen de conocimientos y aptitudes, en su caso. </w:t>
            </w:r>
          </w:p>
          <w:p w14:paraId="3D864524"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− 2 Cartas de Recomendación. </w:t>
            </w:r>
          </w:p>
          <w:p w14:paraId="108CDA1B"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Currículum Vitae. </w:t>
            </w:r>
          </w:p>
          <w:p w14:paraId="2AEE6288"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Contrato de apertura de cuenta bancaria de nómina a la que le depositarán sus percepciones (con los Bancos que el GEM tiene convenio). </w:t>
            </w:r>
          </w:p>
          <w:p w14:paraId="342DDD8E" w14:textId="77777777" w:rsidR="0082530C" w:rsidRPr="006A354F" w:rsidRDefault="0082530C" w:rsidP="006A354F">
            <w:pPr>
              <w:jc w:val="both"/>
              <w:rPr>
                <w:rFonts w:ascii="Palatino Linotype" w:hAnsi="Palatino Linotype"/>
                <w:sz w:val="22"/>
                <w:szCs w:val="22"/>
              </w:rPr>
            </w:pPr>
          </w:p>
          <w:p w14:paraId="103B163C" w14:textId="1646C630"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Original y copia de: </w:t>
            </w:r>
          </w:p>
          <w:p w14:paraId="73597128"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Acta de Nacimiento (certificada). </w:t>
            </w:r>
          </w:p>
          <w:p w14:paraId="3C2AA513"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CURP (Clave Única de Registro de Población). </w:t>
            </w:r>
          </w:p>
          <w:p w14:paraId="19111C23"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Comprobante de grado máximo de estudios. </w:t>
            </w:r>
          </w:p>
          <w:p w14:paraId="50BF5708"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Cartilla del Servicio Militar Nacional liberada, en su caso. </w:t>
            </w:r>
          </w:p>
          <w:p w14:paraId="15B350E2"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Comprobante domiciliario (credencial para votar, recibo telefónico, de luz, de agua o de predial). </w:t>
            </w:r>
          </w:p>
          <w:p w14:paraId="020E49B0"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Identificación Oficial con fotografía vigente. </w:t>
            </w:r>
          </w:p>
          <w:p w14:paraId="679B70E4"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 Certificado expedido por la Unidad de Registro de Deudores Alimentarios Morosos en el que conste si se encuentra inscrito o no en el mismo (se tramita en la Dirección General del Registro Civil). </w:t>
            </w:r>
          </w:p>
          <w:p w14:paraId="2B593AA6" w14:textId="77777777" w:rsidR="0082530C" w:rsidRPr="006A354F" w:rsidRDefault="0082530C" w:rsidP="006A354F">
            <w:pPr>
              <w:jc w:val="both"/>
              <w:rPr>
                <w:rFonts w:ascii="Palatino Linotype" w:hAnsi="Palatino Linotype"/>
                <w:sz w:val="22"/>
                <w:szCs w:val="22"/>
              </w:rPr>
            </w:pPr>
          </w:p>
          <w:p w14:paraId="25DA98C1" w14:textId="77777777" w:rsidR="0082530C" w:rsidRPr="006A354F" w:rsidRDefault="0082530C" w:rsidP="006A354F">
            <w:pPr>
              <w:jc w:val="both"/>
              <w:rPr>
                <w:rFonts w:ascii="Palatino Linotype" w:hAnsi="Palatino Linotype"/>
                <w:sz w:val="22"/>
                <w:szCs w:val="22"/>
              </w:rPr>
            </w:pPr>
            <w:r w:rsidRPr="006A354F">
              <w:rPr>
                <w:rFonts w:ascii="Palatino Linotype" w:hAnsi="Palatino Linotype"/>
                <w:sz w:val="22"/>
                <w:szCs w:val="22"/>
              </w:rPr>
              <w:t xml:space="preserve">Copia de: </w:t>
            </w:r>
          </w:p>
          <w:p w14:paraId="4EBAF063" w14:textId="5146D808" w:rsidR="0082530C" w:rsidRPr="006A354F" w:rsidRDefault="0082530C" w:rsidP="006A354F">
            <w:pPr>
              <w:jc w:val="both"/>
              <w:rPr>
                <w:rFonts w:ascii="Palatino Linotype" w:hAnsi="Palatino Linotype" w:cs="Arial"/>
                <w:sz w:val="22"/>
                <w:szCs w:val="22"/>
              </w:rPr>
            </w:pPr>
            <w:r w:rsidRPr="006A354F">
              <w:rPr>
                <w:rFonts w:ascii="Palatino Linotype" w:hAnsi="Palatino Linotype"/>
                <w:sz w:val="22"/>
                <w:szCs w:val="22"/>
              </w:rPr>
              <w:t xml:space="preserve">− R.F.C. con </w:t>
            </w:r>
            <w:proofErr w:type="spellStart"/>
            <w:r w:rsidRPr="006A354F">
              <w:rPr>
                <w:rFonts w:ascii="Palatino Linotype" w:hAnsi="Palatino Linotype"/>
                <w:sz w:val="22"/>
                <w:szCs w:val="22"/>
              </w:rPr>
              <w:t>homoclave</w:t>
            </w:r>
            <w:proofErr w:type="spellEnd"/>
            <w:r w:rsidRPr="006A354F">
              <w:rPr>
                <w:rFonts w:ascii="Palatino Linotype" w:hAnsi="Palatino Linotype"/>
                <w:sz w:val="22"/>
                <w:szCs w:val="22"/>
              </w:rPr>
              <w:t>, en su caso, emitido por el SAT.</w:t>
            </w:r>
          </w:p>
        </w:tc>
        <w:tc>
          <w:tcPr>
            <w:tcW w:w="4556" w:type="dxa"/>
            <w:vAlign w:val="center"/>
          </w:tcPr>
          <w:p w14:paraId="57D9C611" w14:textId="29B99736" w:rsidR="006A354F"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Original y copia de:</w:t>
            </w:r>
          </w:p>
          <w:p w14:paraId="42853CDB" w14:textId="4FEAA98A" w:rsidR="006A354F"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 Acta de nacimiento y CURP (Clave Única de Registro de Población).</w:t>
            </w:r>
          </w:p>
          <w:p w14:paraId="4F42EC18" w14:textId="7876F270" w:rsidR="006A354F"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 Cartilla del Servicio Militar Nacional, en su caso.</w:t>
            </w:r>
          </w:p>
          <w:p w14:paraId="167971D5" w14:textId="063FB4B1" w:rsidR="006A354F"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 Credencial para Votar o Constancia Domiciliaria.</w:t>
            </w:r>
          </w:p>
          <w:p w14:paraId="34664D8B" w14:textId="5503A378" w:rsidR="006A354F"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 Constancia de Estudios, si la posee.</w:t>
            </w:r>
          </w:p>
          <w:p w14:paraId="6D99C0C1" w14:textId="77777777" w:rsidR="006A354F" w:rsidRPr="00945ECD" w:rsidRDefault="006A354F" w:rsidP="00945ECD">
            <w:pPr>
              <w:spacing w:line="360" w:lineRule="auto"/>
              <w:jc w:val="both"/>
              <w:rPr>
                <w:rFonts w:ascii="Palatino Linotype" w:hAnsi="Palatino Linotype" w:cs="Arial"/>
                <w:sz w:val="22"/>
                <w:szCs w:val="22"/>
              </w:rPr>
            </w:pPr>
          </w:p>
          <w:p w14:paraId="063BDAA1" w14:textId="07A32324" w:rsidR="006A354F"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Y copia de:</w:t>
            </w:r>
          </w:p>
          <w:p w14:paraId="74A4ECD7" w14:textId="2BD16F83" w:rsidR="0082530C" w:rsidRPr="00945ECD" w:rsidRDefault="006A354F" w:rsidP="00945ECD">
            <w:pPr>
              <w:spacing w:line="360" w:lineRule="auto"/>
              <w:jc w:val="both"/>
              <w:rPr>
                <w:rFonts w:ascii="Palatino Linotype" w:hAnsi="Palatino Linotype" w:cs="Arial"/>
                <w:sz w:val="22"/>
                <w:szCs w:val="22"/>
              </w:rPr>
            </w:pPr>
            <w:r w:rsidRPr="00945ECD">
              <w:rPr>
                <w:rFonts w:ascii="Palatino Linotype" w:hAnsi="Palatino Linotype" w:cs="Arial"/>
                <w:sz w:val="22"/>
                <w:szCs w:val="22"/>
              </w:rPr>
              <w:t>- Registro Federal de Contribuyentes, si lo posee.</w:t>
            </w:r>
          </w:p>
        </w:tc>
      </w:tr>
    </w:tbl>
    <w:p w14:paraId="244B6141" w14:textId="6082FE06" w:rsidR="003247D9" w:rsidRDefault="00945ECD" w:rsidP="00611B4C">
      <w:pPr>
        <w:spacing w:line="360" w:lineRule="auto"/>
        <w:jc w:val="both"/>
        <w:rPr>
          <w:rFonts w:ascii="Palatino Linotype" w:hAnsi="Palatino Linotype" w:cs="Arial"/>
        </w:rPr>
      </w:pPr>
      <w:r>
        <w:rPr>
          <w:rFonts w:ascii="Palatino Linotype" w:hAnsi="Palatino Linotype" w:cs="Arial"/>
        </w:rPr>
        <w:lastRenderedPageBreak/>
        <w:t xml:space="preserve">De conformidad con lo anterior, se visualiza que la información remitida en respuesta, sí contiene los </w:t>
      </w:r>
      <w:r w:rsidRPr="00945ECD">
        <w:rPr>
          <w:rFonts w:ascii="Palatino Linotype" w:hAnsi="Palatino Linotype" w:cs="Arial"/>
        </w:rPr>
        <w:t>requisitos para poder ingresar como nuevo empleado a la Secretar</w:t>
      </w:r>
      <w:r>
        <w:rPr>
          <w:rFonts w:ascii="Palatino Linotype" w:hAnsi="Palatino Linotype" w:cs="Arial"/>
        </w:rPr>
        <w:t>í</w:t>
      </w:r>
      <w:r w:rsidRPr="00945ECD">
        <w:rPr>
          <w:rFonts w:ascii="Palatino Linotype" w:hAnsi="Palatino Linotype" w:cs="Arial"/>
        </w:rPr>
        <w:t>a del Campo, en sus distintas modalidades (eventual, confianza y base)</w:t>
      </w:r>
      <w:r>
        <w:rPr>
          <w:rFonts w:ascii="Palatino Linotype" w:hAnsi="Palatino Linotype" w:cs="Arial"/>
        </w:rPr>
        <w:t>.</w:t>
      </w:r>
    </w:p>
    <w:p w14:paraId="7C9A698E" w14:textId="77777777" w:rsidR="00945ECD" w:rsidRDefault="00945ECD" w:rsidP="00611B4C">
      <w:pPr>
        <w:spacing w:line="360" w:lineRule="auto"/>
        <w:jc w:val="both"/>
        <w:rPr>
          <w:rFonts w:ascii="Palatino Linotype" w:hAnsi="Palatino Linotype" w:cs="Arial"/>
        </w:rPr>
      </w:pPr>
    </w:p>
    <w:p w14:paraId="3A06E667" w14:textId="71BB3F9E" w:rsidR="00945ECD" w:rsidRDefault="00945ECD" w:rsidP="00611B4C">
      <w:pPr>
        <w:spacing w:line="360" w:lineRule="auto"/>
        <w:jc w:val="both"/>
        <w:rPr>
          <w:rFonts w:ascii="Palatino Linotype" w:hAnsi="Palatino Linotype" w:cs="Arial"/>
        </w:rPr>
      </w:pPr>
      <w:r>
        <w:rPr>
          <w:rFonts w:ascii="Palatino Linotype" w:hAnsi="Palatino Linotype" w:cs="Arial"/>
        </w:rPr>
        <w:t xml:space="preserve">No obstante, el </w:t>
      </w:r>
      <w:r w:rsidRPr="00945ECD">
        <w:rPr>
          <w:rFonts w:ascii="Palatino Linotype" w:hAnsi="Palatino Linotype" w:cs="Arial"/>
          <w:b/>
          <w:bCs/>
        </w:rPr>
        <w:t>Sujeto Obligado</w:t>
      </w:r>
      <w:r>
        <w:rPr>
          <w:rFonts w:ascii="Palatino Linotype" w:hAnsi="Palatino Linotype" w:cs="Arial"/>
        </w:rPr>
        <w:t xml:space="preserve"> fue omiso en remitir </w:t>
      </w:r>
      <w:r w:rsidRPr="00945ECD">
        <w:rPr>
          <w:rFonts w:ascii="Palatino Linotype" w:hAnsi="Palatino Linotype" w:cs="Arial"/>
          <w:b/>
          <w:bCs/>
        </w:rPr>
        <w:t>los formatos</w:t>
      </w:r>
      <w:r>
        <w:rPr>
          <w:rFonts w:ascii="Palatino Linotype" w:hAnsi="Palatino Linotype" w:cs="Arial"/>
        </w:rPr>
        <w:t xml:space="preserve"> requeridos para ingresar a dicha Dependencia, mismos que forman parte de lo establecido en los requisitos enviados, los cuales, son los siguientes:</w:t>
      </w:r>
    </w:p>
    <w:p w14:paraId="15EB6375" w14:textId="77777777" w:rsidR="00945ECD" w:rsidRDefault="00945ECD" w:rsidP="00611B4C">
      <w:pPr>
        <w:spacing w:line="360" w:lineRule="auto"/>
        <w:jc w:val="both"/>
        <w:rPr>
          <w:rFonts w:ascii="Palatino Linotype" w:hAnsi="Palatino Linotype" w:cs="Arial"/>
        </w:rPr>
      </w:pPr>
    </w:p>
    <w:p w14:paraId="50FF2901" w14:textId="078D818A" w:rsidR="00945ECD" w:rsidRDefault="006C1645" w:rsidP="006C1645">
      <w:pPr>
        <w:pStyle w:val="Prrafodelista"/>
        <w:numPr>
          <w:ilvl w:val="0"/>
          <w:numId w:val="46"/>
        </w:numPr>
        <w:spacing w:line="360" w:lineRule="auto"/>
        <w:jc w:val="both"/>
        <w:rPr>
          <w:rFonts w:ascii="Palatino Linotype" w:hAnsi="Palatino Linotype" w:cs="Arial"/>
        </w:rPr>
      </w:pPr>
      <w:r w:rsidRPr="006C1645">
        <w:rPr>
          <w:rFonts w:ascii="Palatino Linotype" w:hAnsi="Palatino Linotype" w:cs="Arial"/>
        </w:rPr>
        <w:t>Formato 20301/NP-104/1</w:t>
      </w:r>
      <w:r>
        <w:rPr>
          <w:rFonts w:ascii="Palatino Linotype" w:hAnsi="Palatino Linotype" w:cs="Arial"/>
        </w:rPr>
        <w:t>9</w:t>
      </w:r>
      <w:r w:rsidRPr="006C1645">
        <w:rPr>
          <w:rFonts w:ascii="Palatino Linotype" w:hAnsi="Palatino Linotype" w:cs="Arial"/>
        </w:rPr>
        <w:t>.</w:t>
      </w:r>
    </w:p>
    <w:p w14:paraId="126E9C6A" w14:textId="65914082" w:rsidR="006C1645" w:rsidRPr="006C1645" w:rsidRDefault="006C1645" w:rsidP="006C1645">
      <w:pPr>
        <w:pStyle w:val="Prrafodelista"/>
        <w:numPr>
          <w:ilvl w:val="0"/>
          <w:numId w:val="46"/>
        </w:numPr>
        <w:spacing w:line="360" w:lineRule="auto"/>
        <w:jc w:val="both"/>
        <w:rPr>
          <w:rFonts w:ascii="Palatino Linotype" w:hAnsi="Palatino Linotype" w:cs="Arial"/>
        </w:rPr>
      </w:pPr>
      <w:r>
        <w:rPr>
          <w:rFonts w:ascii="Palatino Linotype" w:hAnsi="Palatino Linotype" w:cs="Arial"/>
        </w:rPr>
        <w:t>F</w:t>
      </w:r>
      <w:r w:rsidRPr="006C1645">
        <w:rPr>
          <w:rFonts w:ascii="Palatino Linotype" w:hAnsi="Palatino Linotype" w:cs="Arial"/>
        </w:rPr>
        <w:t>ormato</w:t>
      </w:r>
      <w:r>
        <w:rPr>
          <w:rFonts w:ascii="Palatino Linotype" w:hAnsi="Palatino Linotype" w:cs="Arial"/>
        </w:rPr>
        <w:t>s</w:t>
      </w:r>
      <w:r w:rsidRPr="006C1645">
        <w:rPr>
          <w:rFonts w:ascii="Palatino Linotype" w:hAnsi="Palatino Linotype" w:cs="Arial"/>
        </w:rPr>
        <w:t xml:space="preserve"> 20301/NP-23/21 y/o 20301/NP-24/21</w:t>
      </w:r>
      <w:r>
        <w:rPr>
          <w:rFonts w:ascii="Palatino Linotype" w:hAnsi="Palatino Linotype" w:cs="Arial"/>
        </w:rPr>
        <w:t>.</w:t>
      </w:r>
    </w:p>
    <w:p w14:paraId="70F494FC" w14:textId="77777777" w:rsidR="00945ECD" w:rsidRDefault="00945ECD" w:rsidP="00611B4C">
      <w:pPr>
        <w:spacing w:line="360" w:lineRule="auto"/>
        <w:jc w:val="both"/>
        <w:rPr>
          <w:rFonts w:ascii="Palatino Linotype" w:hAnsi="Palatino Linotype" w:cs="Arial"/>
        </w:rPr>
      </w:pPr>
    </w:p>
    <w:p w14:paraId="01099ED4" w14:textId="2CA27410" w:rsidR="006C1645" w:rsidRPr="004D019A" w:rsidRDefault="006C1645" w:rsidP="006C1645">
      <w:pPr>
        <w:spacing w:line="360" w:lineRule="auto"/>
        <w:jc w:val="both"/>
        <w:rPr>
          <w:rFonts w:ascii="Palatino Linotype" w:hAnsi="Palatino Linotype"/>
          <w:lang w:eastAsia="es-MX"/>
        </w:rPr>
      </w:pPr>
      <w:r>
        <w:rPr>
          <w:rFonts w:ascii="Palatino Linotype" w:hAnsi="Palatino Linotype" w:cs="Arial"/>
        </w:rPr>
        <w:t xml:space="preserve">En conclusión, ante el pronunciamiento por parte de área requerida por parte del solicitante, agotó la búsqueda exhaustiva y razonable por parte del </w:t>
      </w:r>
      <w:r w:rsidRPr="00F814A4">
        <w:rPr>
          <w:rFonts w:ascii="Palatino Linotype" w:hAnsi="Palatino Linotype" w:cs="Arial"/>
          <w:b/>
          <w:bCs/>
        </w:rPr>
        <w:t>Sujeto Obligado</w:t>
      </w:r>
      <w:r>
        <w:rPr>
          <w:rFonts w:ascii="Palatino Linotype" w:hAnsi="Palatino Linotype" w:cs="Arial"/>
        </w:rPr>
        <w:t>, asimismo, e</w:t>
      </w:r>
      <w:r w:rsidRPr="004D019A">
        <w:rPr>
          <w:rFonts w:ascii="Palatino Linotype" w:hAnsi="Palatino Linotype" w:cs="Arial"/>
        </w:rPr>
        <w:t xml:space="preserve">s de precisar que, aunque la solicitud de información y la respuesta estén dirigidas y atendidas por un </w:t>
      </w:r>
      <w:r w:rsidRPr="004D019A">
        <w:rPr>
          <w:rFonts w:ascii="Palatino Linotype" w:hAnsi="Palatino Linotype" w:cs="Arial"/>
          <w:b/>
        </w:rPr>
        <w:t>Sujeto Obligado</w:t>
      </w:r>
      <w:r w:rsidRPr="004D019A">
        <w:rPr>
          <w:rFonts w:ascii="Palatino Linotype" w:hAnsi="Palatino Linotype" w:cs="Arial"/>
        </w:rPr>
        <w:t xml:space="preserve">, lo cierto es que también tienen diversas Unidades Administrativas y cada área cuenta con un </w:t>
      </w:r>
      <w:r w:rsidRPr="004D019A">
        <w:rPr>
          <w:rFonts w:ascii="Palatino Linotype" w:hAnsi="Palatino Linotype" w:cs="Arial"/>
          <w:b/>
        </w:rPr>
        <w:t>Servidor Público Habilitado</w:t>
      </w:r>
      <w:r w:rsidRPr="004D019A">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91ECB15" w14:textId="77777777" w:rsidR="006C1645" w:rsidRPr="004D019A" w:rsidRDefault="006C1645" w:rsidP="006C1645">
      <w:pPr>
        <w:rPr>
          <w:rFonts w:ascii="Palatino Linotype" w:hAnsi="Palatino Linotype"/>
        </w:rPr>
      </w:pPr>
    </w:p>
    <w:p w14:paraId="5D61DAF1"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3.</w:t>
      </w:r>
      <w:r w:rsidRPr="000C5FDF">
        <w:rPr>
          <w:rFonts w:ascii="Palatino Linotype" w:hAnsi="Palatino Linotype" w:cs="Arial"/>
          <w:i/>
          <w:sz w:val="22"/>
        </w:rPr>
        <w:t xml:space="preserve"> Para los efectos de la presente Ley se entenderá por:</w:t>
      </w:r>
    </w:p>
    <w:p w14:paraId="0E192D97"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76F6ABC1"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 xml:space="preserve">XXXIX. Servidor público habilitado: </w:t>
      </w:r>
      <w:r w:rsidRPr="000C5FDF">
        <w:rPr>
          <w:rFonts w:ascii="Palatino Linotype" w:hAnsi="Palatino Linotype" w:cs="Arial"/>
          <w:i/>
          <w:sz w:val="22"/>
        </w:rPr>
        <w:t xml:space="preserve">Persona encargada dentro de las diversas unidades administrativas o áreas del sujeto obligado, de apoyar, gestionar y entregar la </w:t>
      </w:r>
      <w:r w:rsidRPr="000C5FDF">
        <w:rPr>
          <w:rFonts w:ascii="Palatino Linotype" w:hAnsi="Palatino Linotype" w:cs="Arial"/>
          <w:i/>
          <w:sz w:val="22"/>
        </w:rPr>
        <w:lastRenderedPageBreak/>
        <w:t>información o datos personales que se ubiquen en la misma, a sus respectivas unidades de transparencia; respecto de las solicitudes presentadas y aportar en primera instancia el fundamento y motivación de la clasificación de la información;</w:t>
      </w:r>
    </w:p>
    <w:p w14:paraId="70280A44"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4B1EB5FC"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58.</w:t>
      </w:r>
      <w:r w:rsidRPr="000C5FDF">
        <w:rPr>
          <w:rFonts w:ascii="Palatino Linotype" w:hAnsi="Palatino Linotype" w:cs="Arial"/>
          <w:i/>
          <w:sz w:val="22"/>
        </w:rPr>
        <w:t xml:space="preserve"> Los servidores públicos habilitados serán designados por el titular del sujeto obligado a propuesta del responsable de la Unidad de Transparencia.</w:t>
      </w:r>
    </w:p>
    <w:p w14:paraId="743851F2"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2FACA31B"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59.</w:t>
      </w:r>
      <w:r w:rsidRPr="000C5FDF">
        <w:rPr>
          <w:rFonts w:ascii="Palatino Linotype" w:hAnsi="Palatino Linotype" w:cs="Arial"/>
          <w:i/>
          <w:sz w:val="22"/>
        </w:rPr>
        <w:t xml:space="preserve"> </w:t>
      </w:r>
      <w:r w:rsidRPr="000C5FDF">
        <w:rPr>
          <w:rFonts w:ascii="Palatino Linotype" w:hAnsi="Palatino Linotype" w:cs="Arial"/>
          <w:b/>
          <w:i/>
          <w:sz w:val="22"/>
          <w:u w:val="single"/>
        </w:rPr>
        <w:t>Los servidores públicos habilitados</w:t>
      </w:r>
      <w:r w:rsidRPr="000C5FDF">
        <w:rPr>
          <w:rFonts w:ascii="Palatino Linotype" w:hAnsi="Palatino Linotype" w:cs="Arial"/>
          <w:i/>
          <w:sz w:val="22"/>
        </w:rPr>
        <w:t xml:space="preserve"> tendrán las funciones siguientes:</w:t>
      </w:r>
    </w:p>
    <w:p w14:paraId="0CFA15C2"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 </w:t>
      </w:r>
      <w:r w:rsidRPr="000C5FDF">
        <w:rPr>
          <w:rFonts w:ascii="Palatino Linotype" w:hAnsi="Palatino Linotype" w:cs="Arial"/>
          <w:b/>
          <w:i/>
          <w:sz w:val="22"/>
          <w:u w:val="single"/>
        </w:rPr>
        <w:t>Localizar la información que le solicite la Unidad de Transparencia</w:t>
      </w:r>
      <w:r w:rsidRPr="000C5FDF">
        <w:rPr>
          <w:rFonts w:ascii="Palatino Linotype" w:hAnsi="Palatino Linotype" w:cs="Arial"/>
          <w:i/>
          <w:sz w:val="22"/>
        </w:rPr>
        <w:t>;</w:t>
      </w:r>
    </w:p>
    <w:p w14:paraId="712169DF"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29E78B45"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II. </w:t>
      </w:r>
      <w:r w:rsidRPr="000C5FDF">
        <w:rPr>
          <w:rFonts w:ascii="Palatino Linotype" w:hAnsi="Palatino Linotype" w:cs="Arial"/>
          <w:b/>
          <w:i/>
          <w:sz w:val="22"/>
          <w:u w:val="single"/>
        </w:rPr>
        <w:t>Proporcionar la información que obre en los archivos y que le sea solicitada por la Unidad de Transparencia</w:t>
      </w:r>
      <w:r w:rsidRPr="000C5FDF">
        <w:rPr>
          <w:rFonts w:ascii="Palatino Linotype" w:hAnsi="Palatino Linotype" w:cs="Arial"/>
          <w:i/>
          <w:sz w:val="22"/>
        </w:rPr>
        <w:t>;</w:t>
      </w:r>
    </w:p>
    <w:p w14:paraId="32D6A844"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7001F624"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III. Apoyar a la Unidad de Transparencia en lo que esta le solicite para el cumplimiento de sus funciones;</w:t>
      </w:r>
    </w:p>
    <w:p w14:paraId="164CC12F"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199BF687"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IV. Proporcionar a la Unidad de Transparencia, las modificaciones a la información pública de oficio que obre en su poder;</w:t>
      </w:r>
    </w:p>
    <w:p w14:paraId="0F4D5357"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2482F039"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4E467659"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003724A7"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 Verificar, una vez analizado el contenido de la información, que no se encuentre en los supuestos de información clasificada; y</w:t>
      </w:r>
    </w:p>
    <w:p w14:paraId="5E85D8DB"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p>
    <w:p w14:paraId="4FDD409F" w14:textId="77777777" w:rsidR="006C1645" w:rsidRPr="000C5FDF" w:rsidRDefault="006C1645" w:rsidP="006C1645">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VII. Dar cuenta a la Unidad de Transparencia del vencimiento de los plazos de reserva.</w:t>
      </w:r>
    </w:p>
    <w:p w14:paraId="7604EDAC" w14:textId="77777777" w:rsidR="006C1645" w:rsidRPr="004D019A" w:rsidRDefault="006C1645" w:rsidP="006C1645">
      <w:pPr>
        <w:spacing w:line="360" w:lineRule="auto"/>
        <w:jc w:val="both"/>
        <w:rPr>
          <w:rFonts w:ascii="Palatino Linotype" w:hAnsi="Palatino Linotype"/>
          <w:lang w:eastAsia="es-MX"/>
        </w:rPr>
      </w:pPr>
    </w:p>
    <w:p w14:paraId="361EDE7D" w14:textId="6F4B4AC6" w:rsidR="006C1645" w:rsidRPr="004D019A" w:rsidRDefault="006C1645" w:rsidP="006C1645">
      <w:pPr>
        <w:spacing w:line="360" w:lineRule="auto"/>
        <w:jc w:val="both"/>
        <w:rPr>
          <w:rFonts w:ascii="Palatino Linotype" w:hAnsi="Palatino Linotype"/>
          <w:lang w:eastAsia="es-MX"/>
        </w:rPr>
      </w:pPr>
      <w:r w:rsidRPr="004D019A">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594A36C1" w14:textId="77777777" w:rsidR="006C1645" w:rsidRPr="004D019A" w:rsidRDefault="006C1645" w:rsidP="006C1645">
      <w:pPr>
        <w:spacing w:line="360" w:lineRule="auto"/>
        <w:jc w:val="both"/>
        <w:rPr>
          <w:rFonts w:ascii="Palatino Linotype" w:hAnsi="Palatino Linotype"/>
          <w:sz w:val="10"/>
          <w:lang w:eastAsia="es-MX"/>
        </w:rPr>
      </w:pPr>
    </w:p>
    <w:p w14:paraId="0F235FAF" w14:textId="77777777" w:rsidR="006C1645" w:rsidRPr="004D019A" w:rsidRDefault="006C1645" w:rsidP="006C1645">
      <w:pPr>
        <w:spacing w:line="360" w:lineRule="auto"/>
        <w:jc w:val="both"/>
        <w:rPr>
          <w:rFonts w:ascii="Palatino Linotype" w:hAnsi="Palatino Linotype"/>
          <w:sz w:val="10"/>
          <w:lang w:eastAsia="es-MX"/>
        </w:rPr>
      </w:pPr>
    </w:p>
    <w:p w14:paraId="5B1A80AF" w14:textId="77777777" w:rsidR="006C1645" w:rsidRPr="000C5FDF" w:rsidRDefault="006C1645" w:rsidP="006C1645">
      <w:pPr>
        <w:ind w:left="567"/>
        <w:jc w:val="both"/>
        <w:rPr>
          <w:rFonts w:ascii="Palatino Linotype" w:hAnsi="Palatino Linotype"/>
          <w:i/>
          <w:sz w:val="18"/>
          <w:szCs w:val="20"/>
          <w:lang w:eastAsia="es-MX"/>
        </w:rPr>
      </w:pPr>
      <w:r w:rsidRPr="000C5FDF">
        <w:rPr>
          <w:rFonts w:ascii="Palatino Linotype" w:hAnsi="Palatino Linotype"/>
          <w:i/>
          <w:sz w:val="22"/>
          <w:szCs w:val="20"/>
          <w:lang w:eastAsia="es-MX"/>
        </w:rPr>
        <w:t>“</w:t>
      </w:r>
      <w:r w:rsidRPr="000C5FDF">
        <w:rPr>
          <w:rFonts w:ascii="Palatino Linotype" w:hAnsi="Palatino Linotype"/>
          <w:b/>
          <w:bCs/>
          <w:i/>
          <w:sz w:val="22"/>
          <w:szCs w:val="20"/>
          <w:lang w:eastAsia="es-MX"/>
        </w:rPr>
        <w:t xml:space="preserve">Artículo 162. </w:t>
      </w:r>
      <w:r w:rsidRPr="000C5FD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C5FDF">
        <w:rPr>
          <w:rFonts w:ascii="Palatino Linotype" w:hAnsi="Palatino Linotype"/>
          <w:i/>
          <w:sz w:val="22"/>
          <w:szCs w:val="20"/>
          <w:lang w:eastAsia="es-MX"/>
        </w:rPr>
        <w:t>”</w:t>
      </w:r>
    </w:p>
    <w:p w14:paraId="22C797B0" w14:textId="77777777" w:rsidR="006C1645" w:rsidRDefault="006C1645" w:rsidP="006C1645">
      <w:pPr>
        <w:spacing w:after="160" w:line="360" w:lineRule="auto"/>
        <w:jc w:val="both"/>
        <w:rPr>
          <w:rFonts w:ascii="Palatino Linotype" w:eastAsiaTheme="minorHAnsi" w:hAnsi="Palatino Linotype" w:cstheme="minorBidi"/>
          <w:szCs w:val="22"/>
          <w:lang w:val="es-MX" w:eastAsia="en-US"/>
        </w:rPr>
      </w:pPr>
    </w:p>
    <w:p w14:paraId="5E12F3CE" w14:textId="2C0EC4E5" w:rsidR="006C1645" w:rsidRDefault="006C1645" w:rsidP="006C1645">
      <w:pPr>
        <w:spacing w:line="360" w:lineRule="auto"/>
        <w:jc w:val="both"/>
        <w:rPr>
          <w:rFonts w:ascii="Palatino Linotype" w:eastAsia="Calibri" w:hAnsi="Palatino Linotype" w:cs="Tahoma"/>
          <w:iCs/>
          <w:lang w:val="es-MX" w:eastAsia="es-ES_tradnl"/>
        </w:rPr>
      </w:pPr>
      <w:r w:rsidRPr="00A9048A">
        <w:rPr>
          <w:rFonts w:ascii="Palatino Linotype" w:eastAsia="Calibri" w:hAnsi="Palatino Linotype" w:cs="Tahoma"/>
          <w:iCs/>
          <w:lang w:val="es-MX" w:eastAsia="es-ES_tradnl"/>
        </w:rPr>
        <w:lastRenderedPageBreak/>
        <w:t xml:space="preserve">De la normatividad anteriormente mencionada se advierte que el </w:t>
      </w:r>
      <w:r w:rsidRPr="00A9048A">
        <w:rPr>
          <w:rFonts w:ascii="Palatino Linotype" w:eastAsia="Calibri" w:hAnsi="Palatino Linotype" w:cs="Tahoma"/>
          <w:b/>
          <w:bCs/>
          <w:iCs/>
          <w:lang w:val="es-MX" w:eastAsia="es-ES_tradnl"/>
        </w:rPr>
        <w:t>Sujeto Obligado</w:t>
      </w:r>
      <w:r w:rsidRPr="00A9048A">
        <w:rPr>
          <w:rFonts w:ascii="Palatino Linotype" w:eastAsia="Calibri" w:hAnsi="Palatino Linotype" w:cs="Tahoma"/>
          <w:iCs/>
          <w:lang w:val="es-MX" w:eastAsia="es-ES_tradnl"/>
        </w:rPr>
        <w:t xml:space="preserve"> cuenta con atribuciones para </w:t>
      </w:r>
      <w:r>
        <w:rPr>
          <w:rFonts w:ascii="Palatino Linotype" w:eastAsia="Calibri" w:hAnsi="Palatino Linotype" w:cs="Tahoma"/>
          <w:iCs/>
          <w:lang w:val="es-MX" w:eastAsia="es-ES_tradnl"/>
        </w:rPr>
        <w:t>r</w:t>
      </w:r>
      <w:r w:rsidRPr="00A9048A">
        <w:rPr>
          <w:rFonts w:ascii="Palatino Linotype" w:eastAsia="Calibri" w:hAnsi="Palatino Linotype" w:cs="Tahoma"/>
          <w:iCs/>
          <w:lang w:val="es-MX" w:eastAsia="es-ES_tradnl"/>
        </w:rPr>
        <w:t xml:space="preserve">emitir </w:t>
      </w:r>
      <w:r>
        <w:rPr>
          <w:rFonts w:ascii="Palatino Linotype" w:eastAsia="Calibri" w:hAnsi="Palatino Linotype" w:cs="Tahoma"/>
          <w:iCs/>
          <w:lang w:val="es-MX" w:eastAsia="es-ES_tradnl"/>
        </w:rPr>
        <w:t xml:space="preserve">los formatos referidos en respuesta, para </w:t>
      </w:r>
      <w:r w:rsidRPr="006C1645">
        <w:rPr>
          <w:rFonts w:ascii="Palatino Linotype" w:eastAsia="Calibri" w:hAnsi="Palatino Linotype" w:cs="Tahoma"/>
          <w:iCs/>
          <w:lang w:val="es-MX" w:eastAsia="es-ES_tradnl"/>
        </w:rPr>
        <w:t>ingresar como nuevo empleado a la Secretar</w:t>
      </w:r>
      <w:r>
        <w:rPr>
          <w:rFonts w:ascii="Palatino Linotype" w:eastAsia="Calibri" w:hAnsi="Palatino Linotype" w:cs="Tahoma"/>
          <w:iCs/>
          <w:lang w:val="es-MX" w:eastAsia="es-ES_tradnl"/>
        </w:rPr>
        <w:t>í</w:t>
      </w:r>
      <w:r w:rsidRPr="006C1645">
        <w:rPr>
          <w:rFonts w:ascii="Palatino Linotype" w:eastAsia="Calibri" w:hAnsi="Palatino Linotype" w:cs="Tahoma"/>
          <w:iCs/>
          <w:lang w:val="es-MX" w:eastAsia="es-ES_tradnl"/>
        </w:rPr>
        <w:t>a del Campo, en sus distintas modalidades (eventual, confianza y base)</w:t>
      </w:r>
      <w:r>
        <w:rPr>
          <w:rFonts w:ascii="Palatino Linotype" w:eastAsia="Calibri" w:hAnsi="Palatino Linotype" w:cs="Tahoma"/>
          <w:iCs/>
          <w:lang w:val="es-MX" w:eastAsia="es-ES_tradnl"/>
        </w:rPr>
        <w:t xml:space="preserve">. </w:t>
      </w:r>
    </w:p>
    <w:p w14:paraId="182020DF" w14:textId="77777777" w:rsidR="006C1645" w:rsidRPr="00B57460" w:rsidRDefault="006C1645" w:rsidP="006C1645">
      <w:pPr>
        <w:spacing w:line="360" w:lineRule="auto"/>
        <w:jc w:val="both"/>
        <w:rPr>
          <w:rFonts w:ascii="Palatino Linotype" w:eastAsia="Calibri" w:hAnsi="Palatino Linotype" w:cs="Tahoma"/>
          <w:iCs/>
          <w:lang w:val="es-MX" w:eastAsia="es-ES_tradnl"/>
        </w:rPr>
      </w:pPr>
    </w:p>
    <w:p w14:paraId="2399C83B" w14:textId="1EB0DA26" w:rsidR="006C1645" w:rsidRPr="006037CA" w:rsidRDefault="006C1645" w:rsidP="006C1645">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w:t>
      </w:r>
      <w:r>
        <w:rPr>
          <w:rFonts w:ascii="Palatino Linotype" w:hAnsi="Palatino Linotype"/>
        </w:rPr>
        <w:t xml:space="preserve">parcialmente </w:t>
      </w:r>
      <w:r w:rsidRPr="006037CA">
        <w:rPr>
          <w:rFonts w:ascii="Palatino Linotype" w:hAnsi="Palatino Linotype"/>
        </w:rPr>
        <w:t>fundados los motivos de inconformidad vertidos por</w:t>
      </w:r>
      <w:r>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Pr>
          <w:rFonts w:ascii="Palatino Linotype" w:hAnsi="Palatino Linotype"/>
          <w:i/>
        </w:rPr>
        <w:t>primer</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MODIFI</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Pr="006C1645">
        <w:rPr>
          <w:rFonts w:ascii="Palatino Linotype" w:hAnsi="Palatino Linotype" w:cs="Arial"/>
          <w:b/>
        </w:rPr>
        <w:t>00144/SECCAM/IP/2024</w:t>
      </w:r>
      <w:r w:rsidRPr="006037CA">
        <w:rPr>
          <w:rFonts w:ascii="Palatino Linotype" w:hAnsi="Palatino Linotype" w:cs="Arial"/>
        </w:rPr>
        <w:t xml:space="preserve">, </w:t>
      </w:r>
      <w:r w:rsidRPr="006037CA">
        <w:rPr>
          <w:rFonts w:ascii="Palatino Linotype" w:hAnsi="Palatino Linotype"/>
        </w:rPr>
        <w:t>que ha sido materia del presente fallo.</w:t>
      </w:r>
    </w:p>
    <w:p w14:paraId="5DA34245" w14:textId="77777777" w:rsidR="006C1645" w:rsidRPr="006037CA" w:rsidRDefault="006C1645" w:rsidP="006C1645">
      <w:pPr>
        <w:spacing w:line="360" w:lineRule="auto"/>
        <w:jc w:val="both"/>
        <w:rPr>
          <w:rFonts w:ascii="Palatino Linotype" w:hAnsi="Palatino Linotype"/>
        </w:rPr>
      </w:pPr>
    </w:p>
    <w:p w14:paraId="5B322BCE" w14:textId="77777777" w:rsidR="006C1645" w:rsidRPr="006037CA" w:rsidRDefault="006C1645" w:rsidP="006C1645">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2EC75667" w14:textId="77777777" w:rsidR="006C1645" w:rsidRPr="006037CA" w:rsidRDefault="006C1645" w:rsidP="006C1645">
      <w:pPr>
        <w:spacing w:line="360" w:lineRule="auto"/>
        <w:jc w:val="both"/>
        <w:rPr>
          <w:rFonts w:ascii="Palatino Linotype" w:hAnsi="Palatino Linotype"/>
        </w:rPr>
      </w:pPr>
    </w:p>
    <w:p w14:paraId="304A7BB8" w14:textId="77777777" w:rsidR="006C1645" w:rsidRPr="006037CA" w:rsidRDefault="006C1645" w:rsidP="006C1645">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34791491" w14:textId="77777777" w:rsidR="006C1645" w:rsidRPr="006037CA" w:rsidRDefault="006C1645" w:rsidP="006C1645">
      <w:pPr>
        <w:rPr>
          <w:rFonts w:ascii="Palatino Linotype" w:hAnsi="Palatino Linotype"/>
          <w:lang w:val="es-ES_tradnl"/>
        </w:rPr>
      </w:pPr>
    </w:p>
    <w:p w14:paraId="2416C689" w14:textId="0AFA44C6" w:rsidR="006C1645" w:rsidRDefault="006C1645" w:rsidP="006C1645">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Pr>
          <w:rFonts w:ascii="Palatino Linotype" w:hAnsi="Palatino Linotype" w:cs="Arial"/>
          <w:b/>
        </w:rPr>
        <w:t>MODIFI</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Pr="006C1645">
        <w:rPr>
          <w:rFonts w:ascii="Palatino Linotype" w:hAnsi="Palatino Linotype" w:cs="Arial"/>
          <w:b/>
        </w:rPr>
        <w:t>00144/SECCAM/IP/2024</w:t>
      </w:r>
      <w:r w:rsidRPr="006037CA">
        <w:rPr>
          <w:rFonts w:ascii="Palatino Linotype" w:hAnsi="Palatino Linotype" w:cs="Arial"/>
        </w:rPr>
        <w:t xml:space="preserve">, por resultar </w:t>
      </w:r>
      <w:r>
        <w:rPr>
          <w:rFonts w:ascii="Palatino Linotype" w:hAnsi="Palatino Linotype" w:cs="Arial"/>
        </w:rPr>
        <w:t xml:space="preserve">parcialmente </w:t>
      </w:r>
      <w:r w:rsidRPr="006037CA">
        <w:rPr>
          <w:rFonts w:ascii="Palatino Linotype" w:hAnsi="Palatino Linotype" w:cs="Arial"/>
        </w:rPr>
        <w:t xml:space="preserve">fundados los motivos de inconformidad vertidos por </w:t>
      </w:r>
      <w:r>
        <w:rPr>
          <w:rFonts w:ascii="Palatino Linotype" w:hAnsi="Palatino Linotype" w:cs="Arial"/>
        </w:rPr>
        <w:t>la parte</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5FDFED60" w14:textId="77777777" w:rsidR="006C1645" w:rsidRPr="006037CA" w:rsidRDefault="006C1645" w:rsidP="006C1645">
      <w:pPr>
        <w:autoSpaceDE w:val="0"/>
        <w:autoSpaceDN w:val="0"/>
        <w:adjustRightInd w:val="0"/>
        <w:spacing w:line="360" w:lineRule="auto"/>
        <w:ind w:right="49"/>
        <w:jc w:val="both"/>
        <w:rPr>
          <w:rFonts w:ascii="Palatino Linotype" w:hAnsi="Palatino Linotype" w:cs="Arial"/>
        </w:rPr>
      </w:pPr>
    </w:p>
    <w:p w14:paraId="18CB30AA" w14:textId="63EF1BB3" w:rsidR="006C1645" w:rsidRDefault="006C1645" w:rsidP="006C1645">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Pr>
          <w:rFonts w:ascii="Palatino Linotype" w:hAnsi="Palatino Linotype" w:cs="Arial"/>
        </w:rPr>
        <w:t xml:space="preserve"> haga entrega a la parte</w:t>
      </w:r>
      <w:r w:rsidRPr="006037CA">
        <w:rPr>
          <w:rFonts w:ascii="Palatino Linotype" w:hAnsi="Palatino Linotype" w:cs="Arial"/>
        </w:rPr>
        <w:t xml:space="preserve">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Pr>
          <w:rFonts w:ascii="Palatino Linotype" w:hAnsi="Palatino Linotype" w:cs="Arial"/>
          <w:b/>
        </w:rPr>
        <w:t>CUAR</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Pr="006037CA">
        <w:rPr>
          <w:rFonts w:ascii="Palatino Linotype" w:hAnsi="Palatino Linotype" w:cs="Arial"/>
        </w:rPr>
        <w:t>,</w:t>
      </w:r>
      <w:r>
        <w:rPr>
          <w:rFonts w:ascii="Palatino Linotype" w:hAnsi="Palatino Linotype" w:cs="Arial"/>
        </w:rPr>
        <w:t xml:space="preserve"> la siguiente información</w:t>
      </w:r>
      <w:r w:rsidRPr="006037CA">
        <w:rPr>
          <w:rFonts w:ascii="Palatino Linotype" w:hAnsi="Palatino Linotype" w:cs="Arial"/>
        </w:rPr>
        <w:t>:</w:t>
      </w:r>
    </w:p>
    <w:p w14:paraId="4616BAC1" w14:textId="77777777" w:rsidR="006C1645" w:rsidRDefault="006C1645" w:rsidP="006C1645">
      <w:pPr>
        <w:spacing w:line="360" w:lineRule="auto"/>
        <w:jc w:val="both"/>
        <w:rPr>
          <w:rFonts w:ascii="Palatino Linotype" w:hAnsi="Palatino Linotype" w:cs="Arial"/>
        </w:rPr>
      </w:pPr>
    </w:p>
    <w:p w14:paraId="5B5C9DBC" w14:textId="7C282356" w:rsidR="006C1645" w:rsidRPr="006C1645" w:rsidRDefault="006C1645" w:rsidP="006C1645">
      <w:pPr>
        <w:pStyle w:val="Prrafodelista"/>
        <w:numPr>
          <w:ilvl w:val="0"/>
          <w:numId w:val="47"/>
        </w:numPr>
        <w:spacing w:after="240" w:line="360" w:lineRule="auto"/>
        <w:jc w:val="both"/>
        <w:rPr>
          <w:rFonts w:ascii="Palatino Linotype" w:eastAsia="Calibri" w:hAnsi="Palatino Linotype" w:cs="Tahoma"/>
          <w:iCs/>
          <w:lang w:val="es-MX" w:eastAsia="es-ES_tradnl"/>
        </w:rPr>
      </w:pPr>
      <w:r>
        <w:rPr>
          <w:rFonts w:ascii="Palatino Linotype" w:eastAsia="Calibri" w:hAnsi="Palatino Linotype" w:cs="Tahoma"/>
          <w:iCs/>
          <w:lang w:eastAsia="es-ES_tradnl"/>
        </w:rPr>
        <w:lastRenderedPageBreak/>
        <w:t xml:space="preserve">Los </w:t>
      </w:r>
      <w:r w:rsidRPr="006C1645">
        <w:rPr>
          <w:rFonts w:ascii="Palatino Linotype" w:eastAsia="Calibri" w:hAnsi="Palatino Linotype" w:cs="Tahoma"/>
          <w:iCs/>
          <w:lang w:val="es-MX" w:eastAsia="es-ES_tradnl"/>
        </w:rPr>
        <w:t>formatos</w:t>
      </w:r>
      <w:r>
        <w:rPr>
          <w:rFonts w:ascii="Palatino Linotype" w:eastAsia="Calibri" w:hAnsi="Palatino Linotype" w:cs="Tahoma"/>
          <w:iCs/>
          <w:lang w:val="es-MX" w:eastAsia="es-ES_tradnl"/>
        </w:rPr>
        <w:t xml:space="preserve"> referidos </w:t>
      </w:r>
      <w:r w:rsidR="00C46AF6">
        <w:rPr>
          <w:rFonts w:ascii="Palatino Linotype" w:eastAsia="Calibri" w:hAnsi="Palatino Linotype" w:cs="Tahoma"/>
          <w:iCs/>
          <w:lang w:val="es-MX" w:eastAsia="es-ES_tradnl"/>
        </w:rPr>
        <w:t xml:space="preserve">en el </w:t>
      </w:r>
      <w:r w:rsidR="00C46AF6" w:rsidRPr="00C46AF6">
        <w:rPr>
          <w:rFonts w:ascii="Palatino Linotype" w:eastAsia="Calibri" w:hAnsi="Palatino Linotype" w:cs="Tahoma"/>
          <w:iCs/>
          <w:lang w:val="es-MX" w:eastAsia="es-ES_tradnl"/>
        </w:rPr>
        <w:t xml:space="preserve">Procedimiento </w:t>
      </w:r>
      <w:r w:rsidR="00C46AF6" w:rsidRPr="00C46AF6">
        <w:rPr>
          <w:rFonts w:ascii="Palatino Linotype" w:eastAsia="Calibri" w:hAnsi="Palatino Linotype" w:cs="Tahoma"/>
          <w:b/>
          <w:bCs/>
          <w:iCs/>
          <w:lang w:val="es-MX" w:eastAsia="es-ES_tradnl"/>
        </w:rPr>
        <w:t>021</w:t>
      </w:r>
      <w:r w:rsidR="00C46AF6" w:rsidRPr="00C46AF6">
        <w:rPr>
          <w:rFonts w:ascii="Palatino Linotype" w:eastAsia="Calibri" w:hAnsi="Palatino Linotype" w:cs="Tahoma"/>
          <w:iCs/>
          <w:lang w:val="es-MX" w:eastAsia="es-ES_tradnl"/>
        </w:rPr>
        <w:t xml:space="preserve"> </w:t>
      </w:r>
      <w:r w:rsidR="00C46AF6" w:rsidRPr="00C46AF6">
        <w:rPr>
          <w:rFonts w:ascii="Palatino Linotype" w:eastAsia="Calibri" w:hAnsi="Palatino Linotype" w:cs="Tahoma"/>
          <w:i/>
          <w:lang w:val="es-MX" w:eastAsia="es-ES_tradnl"/>
        </w:rPr>
        <w:t>Alta o Reingreso de Servidoras Públicas y Servidores Públicos Generales y de Confianza</w:t>
      </w:r>
      <w:r w:rsidR="00C46AF6" w:rsidRPr="00C46AF6">
        <w:rPr>
          <w:rFonts w:ascii="Palatino Linotype" w:eastAsia="Calibri" w:hAnsi="Palatino Linotype" w:cs="Tahoma"/>
          <w:iCs/>
          <w:lang w:val="es-MX" w:eastAsia="es-ES_tradnl"/>
        </w:rPr>
        <w:t xml:space="preserve"> y el Procedimiento </w:t>
      </w:r>
      <w:r w:rsidR="00C46AF6" w:rsidRPr="00C46AF6">
        <w:rPr>
          <w:rFonts w:ascii="Palatino Linotype" w:eastAsia="Calibri" w:hAnsi="Palatino Linotype" w:cs="Tahoma"/>
          <w:b/>
          <w:bCs/>
          <w:iCs/>
          <w:lang w:val="es-MX" w:eastAsia="es-ES_tradnl"/>
        </w:rPr>
        <w:t>241</w:t>
      </w:r>
      <w:r w:rsidR="00C46AF6" w:rsidRPr="00C46AF6">
        <w:rPr>
          <w:rFonts w:ascii="Palatino Linotype" w:eastAsia="Calibri" w:hAnsi="Palatino Linotype" w:cs="Tahoma"/>
          <w:iCs/>
          <w:lang w:val="es-MX" w:eastAsia="es-ES_tradnl"/>
        </w:rPr>
        <w:t xml:space="preserve"> </w:t>
      </w:r>
      <w:r w:rsidR="00C46AF6" w:rsidRPr="00C46AF6">
        <w:rPr>
          <w:rFonts w:ascii="Palatino Linotype" w:eastAsia="Calibri" w:hAnsi="Palatino Linotype" w:cs="Tahoma"/>
          <w:i/>
          <w:lang w:val="es-MX" w:eastAsia="es-ES_tradnl"/>
        </w:rPr>
        <w:t>Contrato Individual de Trabajo por Tiempo u Obra Determinada</w:t>
      </w:r>
      <w:r w:rsidR="00C46AF6" w:rsidRPr="00C46AF6">
        <w:rPr>
          <w:rFonts w:ascii="Palatino Linotype" w:eastAsia="Calibri" w:hAnsi="Palatino Linotype" w:cs="Tahoma"/>
          <w:iCs/>
          <w:lang w:val="es-MX" w:eastAsia="es-ES_tradnl"/>
        </w:rPr>
        <w:t>, pertenecientes al Manual de Normas y Procedimientos de Desarrollo y Administración de Persona</w:t>
      </w:r>
      <w:r w:rsidRPr="006C1645">
        <w:rPr>
          <w:rFonts w:ascii="Palatino Linotype" w:eastAsia="Calibri" w:hAnsi="Palatino Linotype" w:cs="Tahoma"/>
          <w:iCs/>
          <w:lang w:val="es-MX" w:eastAsia="es-ES_tradnl"/>
        </w:rPr>
        <w:t xml:space="preserve">, </w:t>
      </w:r>
      <w:r w:rsidR="00C46AF6">
        <w:rPr>
          <w:rFonts w:ascii="Palatino Linotype" w:eastAsia="Calibri" w:hAnsi="Palatino Linotype" w:cs="Tahoma"/>
          <w:iCs/>
          <w:lang w:val="es-MX" w:eastAsia="es-ES_tradnl"/>
        </w:rPr>
        <w:t>remitidos en respuesta</w:t>
      </w:r>
      <w:r>
        <w:rPr>
          <w:rFonts w:ascii="Palatino Linotype" w:eastAsia="Calibri" w:hAnsi="Palatino Linotype" w:cs="Tahoma"/>
          <w:iCs/>
          <w:lang w:val="es-MX" w:eastAsia="es-ES_tradnl"/>
        </w:rPr>
        <w:t>.</w:t>
      </w:r>
    </w:p>
    <w:p w14:paraId="0B1C27F1" w14:textId="77777777" w:rsidR="006C1645" w:rsidRPr="006037CA" w:rsidRDefault="006C1645" w:rsidP="006C1645">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234F894" w14:textId="77777777" w:rsidR="006C1645" w:rsidRPr="006037CA" w:rsidRDefault="006C1645" w:rsidP="006C1645">
      <w:pPr>
        <w:autoSpaceDE w:val="0"/>
        <w:autoSpaceDN w:val="0"/>
        <w:adjustRightInd w:val="0"/>
        <w:spacing w:line="360" w:lineRule="auto"/>
        <w:ind w:right="49"/>
        <w:jc w:val="both"/>
        <w:rPr>
          <w:rFonts w:ascii="Palatino Linotype" w:hAnsi="Palatino Linotype" w:cs="Arial"/>
          <w:szCs w:val="28"/>
          <w:lang w:val="es-ES_tradnl"/>
        </w:rPr>
      </w:pPr>
    </w:p>
    <w:p w14:paraId="5531302A" w14:textId="77777777" w:rsidR="006C1645" w:rsidRPr="006037CA" w:rsidRDefault="006C1645" w:rsidP="006C1645">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5B119266" w14:textId="77777777" w:rsidR="006C1645" w:rsidRPr="006037CA" w:rsidRDefault="006C1645" w:rsidP="006C1645">
      <w:pPr>
        <w:autoSpaceDE w:val="0"/>
        <w:autoSpaceDN w:val="0"/>
        <w:adjustRightInd w:val="0"/>
        <w:spacing w:line="360" w:lineRule="auto"/>
        <w:ind w:right="49"/>
        <w:jc w:val="both"/>
        <w:rPr>
          <w:rFonts w:ascii="Palatino Linotype" w:hAnsi="Palatino Linotype" w:cs="Arial"/>
          <w:b/>
          <w:szCs w:val="28"/>
        </w:rPr>
      </w:pPr>
    </w:p>
    <w:p w14:paraId="26EB0774" w14:textId="2CCE475D" w:rsidR="009C2943" w:rsidRDefault="006C1645" w:rsidP="006C1645">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Pr>
          <w:rFonts w:ascii="Palatino Linotype" w:hAnsi="Palatino Linotype" w:cs="Arial"/>
        </w:rPr>
        <w:t xml:space="preserve"> a la parte</w:t>
      </w:r>
      <w:r w:rsidRPr="006037CA">
        <w:rPr>
          <w:rFonts w:ascii="Palatino Linotype" w:hAnsi="Palatino Linotype" w:cs="Arial"/>
        </w:rPr>
        <w:t xml:space="preserve">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w:t>
      </w:r>
      <w:r>
        <w:rPr>
          <w:rFonts w:ascii="Palatino Linotype" w:hAnsi="Palatino Linotype" w:cs="Arial"/>
        </w:rPr>
        <w:t xml:space="preserve">eso a la Información Mexiquense </w:t>
      </w:r>
      <w:r>
        <w:rPr>
          <w:rFonts w:ascii="Palatino Linotype" w:hAnsi="Palatino Linotype" w:cs="Arial"/>
          <w:b/>
        </w:rPr>
        <w:t xml:space="preserve">(SAIMEX) </w:t>
      </w:r>
      <w:r w:rsidRPr="006037CA">
        <w:rPr>
          <w:rFonts w:ascii="Palatino Linotype" w:hAnsi="Palatino Linotype" w:cs="Arial"/>
        </w:rPr>
        <w:t xml:space="preserve">y hágase de su </w:t>
      </w:r>
      <w:r w:rsidRPr="006037CA">
        <w:rPr>
          <w:rFonts w:ascii="Palatino Linotype" w:hAnsi="Palatino Linotype" w:cs="Arial"/>
        </w:rPr>
        <w:lastRenderedPageBreak/>
        <w:t>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F0B1050" w14:textId="77777777" w:rsidR="006C1645" w:rsidRPr="006C1645" w:rsidRDefault="006C1645" w:rsidP="006C1645">
      <w:pPr>
        <w:autoSpaceDE w:val="0"/>
        <w:autoSpaceDN w:val="0"/>
        <w:adjustRightInd w:val="0"/>
        <w:spacing w:line="360" w:lineRule="auto"/>
        <w:ind w:right="49"/>
        <w:jc w:val="both"/>
        <w:rPr>
          <w:rFonts w:ascii="Palatino Linotype" w:hAnsi="Palatino Linotype" w:cs="Arial"/>
        </w:rPr>
      </w:pPr>
    </w:p>
    <w:p w14:paraId="2C59DFB6" w14:textId="12DA7BDE" w:rsidR="00054E04" w:rsidRPr="007005FC" w:rsidRDefault="0029071C" w:rsidP="00EE7775">
      <w:pPr>
        <w:spacing w:line="360" w:lineRule="auto"/>
        <w:jc w:val="both"/>
        <w:rPr>
          <w:rFonts w:ascii="Palatino Linotype" w:eastAsiaTheme="minorHAnsi" w:hAnsi="Palatino Linotype" w:cs="Arial"/>
          <w:lang w:val="es-MX" w:eastAsia="en-US"/>
        </w:rPr>
      </w:pPr>
      <w:r w:rsidRPr="007005FC">
        <w:rPr>
          <w:rFonts w:ascii="Palatino Linotype" w:eastAsiaTheme="minorHAnsi" w:hAnsi="Palatino Linotype" w:cs="Arial"/>
          <w:lang w:val="es-MX" w:eastAsia="en-US"/>
        </w:rPr>
        <w:t xml:space="preserve">ASÍ LO RESUELVE, POR </w:t>
      </w:r>
      <w:r w:rsidR="009B7E91" w:rsidRPr="007005FC">
        <w:rPr>
          <w:rFonts w:ascii="Palatino Linotype" w:eastAsiaTheme="minorHAnsi" w:hAnsi="Palatino Linotype" w:cs="Arial"/>
          <w:lang w:val="es-MX" w:eastAsia="en-US"/>
        </w:rPr>
        <w:t>UNANIMIDAD</w:t>
      </w:r>
      <w:r w:rsidRPr="007005FC">
        <w:rPr>
          <w:rFonts w:ascii="Palatino Linotype" w:eastAsiaTheme="minorHAnsi" w:hAnsi="Palatino Linotype" w:cs="Arial"/>
          <w:lang w:val="es-MX" w:eastAsia="en-US"/>
        </w:rPr>
        <w:t xml:space="preserve"> DE VOTOS, EL PLENO DEL</w:t>
      </w:r>
      <w:r w:rsidRPr="007005F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7005F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7005FC">
        <w:rPr>
          <w:rFonts w:ascii="Palatino Linotype" w:eastAsiaTheme="minorHAnsi" w:hAnsi="Palatino Linotype" w:cs="Arial"/>
          <w:lang w:val="es-MX" w:eastAsia="en-US"/>
        </w:rPr>
        <w:t xml:space="preserve">; </w:t>
      </w:r>
      <w:r w:rsidRPr="007005FC">
        <w:rPr>
          <w:rFonts w:ascii="Palatino Linotype" w:eastAsiaTheme="minorHAnsi" w:hAnsi="Palatino Linotype" w:cs="Arial"/>
          <w:lang w:val="es-MX" w:eastAsia="en-US"/>
        </w:rPr>
        <w:t>LUIS GUSTAVO PARRA NORIEGA</w:t>
      </w:r>
      <w:r w:rsidR="003B5BE2" w:rsidRPr="007005FC">
        <w:rPr>
          <w:rFonts w:ascii="Palatino Linotype" w:eastAsiaTheme="minorHAnsi" w:hAnsi="Palatino Linotype" w:cs="Arial"/>
          <w:lang w:val="es-MX" w:eastAsia="en-US"/>
        </w:rPr>
        <w:t xml:space="preserve"> </w:t>
      </w:r>
      <w:r w:rsidRPr="007005FC">
        <w:rPr>
          <w:rFonts w:ascii="Palatino Linotype" w:eastAsiaTheme="minorHAnsi" w:hAnsi="Palatino Linotype" w:cs="Arial"/>
          <w:lang w:val="es-MX" w:eastAsia="en-US"/>
        </w:rPr>
        <w:t xml:space="preserve">Y GUADALUPE RAMÍREZ PEÑA; EN LA </w:t>
      </w:r>
      <w:r w:rsidR="00D53DD5">
        <w:rPr>
          <w:rFonts w:ascii="Palatino Linotype" w:hAnsi="Palatino Linotype" w:cs="Arial"/>
        </w:rPr>
        <w:t>TRI</w:t>
      </w:r>
      <w:r w:rsidR="0074517D" w:rsidRPr="007005FC">
        <w:rPr>
          <w:rFonts w:ascii="Palatino Linotype" w:hAnsi="Palatino Linotype" w:cs="Arial"/>
        </w:rPr>
        <w:t>GÉSIMA</w:t>
      </w:r>
      <w:r w:rsidR="00BE68FA" w:rsidRPr="007005FC">
        <w:rPr>
          <w:rFonts w:ascii="Palatino Linotype" w:hAnsi="Palatino Linotype" w:cs="Arial"/>
        </w:rPr>
        <w:t xml:space="preserve"> </w:t>
      </w:r>
      <w:r w:rsidR="00D53DD5">
        <w:rPr>
          <w:rFonts w:ascii="Palatino Linotype" w:hAnsi="Palatino Linotype" w:cs="Arial"/>
        </w:rPr>
        <w:t>SÉPTIM</w:t>
      </w:r>
      <w:r w:rsidR="00BE68FA" w:rsidRPr="007005FC">
        <w:rPr>
          <w:rFonts w:ascii="Palatino Linotype" w:hAnsi="Palatino Linotype" w:cs="Arial"/>
        </w:rPr>
        <w:t>A</w:t>
      </w:r>
      <w:r w:rsidR="00663AF3" w:rsidRPr="007005FC">
        <w:rPr>
          <w:rFonts w:ascii="Palatino Linotype" w:hAnsi="Palatino Linotype" w:cs="Arial"/>
        </w:rPr>
        <w:t xml:space="preserve"> SESIÓN ORDINARIA CELEBRADA EL </w:t>
      </w:r>
      <w:r w:rsidR="00D53DD5" w:rsidRPr="00D53DD5">
        <w:rPr>
          <w:rFonts w:ascii="Palatino Linotype" w:hAnsi="Palatino Linotype" w:cs="Arial"/>
        </w:rPr>
        <w:t>DIECISÉIS DE OCTUBRE</w:t>
      </w:r>
      <w:r w:rsidR="00D53DD5" w:rsidRPr="007005FC">
        <w:rPr>
          <w:rFonts w:ascii="Palatino Linotype" w:hAnsi="Palatino Linotype" w:cs="Arial"/>
        </w:rPr>
        <w:t xml:space="preserve"> </w:t>
      </w:r>
      <w:r w:rsidRPr="007005FC">
        <w:rPr>
          <w:rFonts w:ascii="Palatino Linotype" w:hAnsi="Palatino Linotype" w:cs="Arial"/>
          <w:lang w:val="es-MX" w:eastAsia="es-MX"/>
        </w:rPr>
        <w:t>DE</w:t>
      </w:r>
      <w:r w:rsidR="00126CCD" w:rsidRPr="007005FC">
        <w:rPr>
          <w:rFonts w:ascii="Palatino Linotype" w:eastAsiaTheme="minorHAnsi" w:hAnsi="Palatino Linotype" w:cs="Arial"/>
          <w:lang w:val="es-MX" w:eastAsia="en-US"/>
        </w:rPr>
        <w:t xml:space="preserve"> DOS MIL VEINTI</w:t>
      </w:r>
      <w:r w:rsidR="00FE49AC" w:rsidRPr="007005FC">
        <w:rPr>
          <w:rFonts w:ascii="Palatino Linotype" w:eastAsiaTheme="minorHAnsi" w:hAnsi="Palatino Linotype" w:cs="Arial"/>
          <w:lang w:val="es-MX" w:eastAsia="en-US"/>
        </w:rPr>
        <w:t>CUATRO</w:t>
      </w:r>
      <w:r w:rsidRPr="007005FC">
        <w:rPr>
          <w:rFonts w:ascii="Palatino Linotype" w:eastAsiaTheme="minorHAnsi" w:hAnsi="Palatino Linotype" w:cs="Arial"/>
          <w:lang w:val="es-MX" w:eastAsia="en-US"/>
        </w:rPr>
        <w:t>, ANTE EL SECRETARIO TÉCNICO</w:t>
      </w:r>
      <w:r w:rsidR="00562439">
        <w:rPr>
          <w:rFonts w:ascii="Palatino Linotype" w:eastAsiaTheme="minorHAnsi" w:hAnsi="Palatino Linotype" w:cs="Arial"/>
          <w:lang w:val="es-MX" w:eastAsia="en-US"/>
        </w:rPr>
        <w:t xml:space="preserve"> DEL PLENO</w:t>
      </w:r>
      <w:r w:rsidRPr="007005FC">
        <w:rPr>
          <w:rFonts w:ascii="Palatino Linotype" w:eastAsiaTheme="minorHAnsi" w:hAnsi="Palatino Linotype" w:cs="Arial"/>
          <w:lang w:val="es-MX" w:eastAsia="en-US"/>
        </w:rPr>
        <w:t>, ALEXIS TAPIA RA</w:t>
      </w:r>
      <w:r w:rsidR="00054E04" w:rsidRPr="007005FC">
        <w:rPr>
          <w:rFonts w:ascii="Palatino Linotype" w:eastAsiaTheme="minorHAnsi" w:hAnsi="Palatino Linotype" w:cs="Arial"/>
          <w:lang w:val="es-MX" w:eastAsia="en-US"/>
        </w:rPr>
        <w:t>MÍREZ.</w:t>
      </w:r>
      <w:r w:rsidR="005909E0" w:rsidRPr="007005FC">
        <w:rPr>
          <w:rFonts w:ascii="Palatino Linotype" w:eastAsiaTheme="minorHAnsi" w:hAnsi="Palatino Linotype" w:cs="Arial"/>
          <w:lang w:val="es-MX" w:eastAsia="en-US"/>
        </w:rPr>
        <w:t>----</w:t>
      </w:r>
      <w:r w:rsidR="003277BA" w:rsidRPr="007005FC">
        <w:rPr>
          <w:rFonts w:ascii="Palatino Linotype" w:eastAsiaTheme="minorHAnsi" w:hAnsi="Palatino Linotype" w:cs="Arial"/>
          <w:lang w:val="es-MX" w:eastAsia="en-US"/>
        </w:rPr>
        <w:t>-----------------------------------------------------------------------------------------------------------------------------------------------------------------------------------------------------------------------------------------------------------------------------------------------------------------------------------</w:t>
      </w:r>
      <w:r w:rsidR="00F814A4" w:rsidRPr="007005FC">
        <w:rPr>
          <w:rFonts w:ascii="Palatino Linotype" w:eastAsiaTheme="minorHAnsi" w:hAnsi="Palatino Linotype" w:cs="Arial"/>
          <w:lang w:val="es-MX" w:eastAsia="en-US"/>
        </w:rPr>
        <w:t>---------------------------------------------------------------------------------------------------------------------------------------------------------------------------------------------------------------------------------------------------------------------------------------------------------------------------------------------------------------------------------------------------------------------------------------------------------------------------------------------------------------------------------------------------------------------------------------------------------------------------------------------------------------------------------------------------------------------------------------------------------------------------------------------------------------------------------------------------------------------------------------------------------------------------------------------------------------------------------------------------------------------------------</w:t>
      </w:r>
    </w:p>
    <w:p w14:paraId="0EE80D4E" w14:textId="77777777" w:rsidR="005909E0" w:rsidRPr="007005FC" w:rsidRDefault="005909E0" w:rsidP="00EE7775">
      <w:pPr>
        <w:spacing w:line="360" w:lineRule="auto"/>
        <w:jc w:val="both"/>
        <w:rPr>
          <w:rFonts w:ascii="Palatino Linotype" w:eastAsiaTheme="minorHAnsi" w:hAnsi="Palatino Linotype" w:cs="Arial"/>
          <w:sz w:val="2"/>
          <w:lang w:val="es-MX" w:eastAsia="en-US"/>
        </w:rPr>
      </w:pPr>
      <w:r w:rsidRPr="007005FC">
        <w:rPr>
          <w:rFonts w:ascii="Palatino Linotype" w:eastAsiaTheme="minorHAnsi" w:hAnsi="Palatino Linotype" w:cs="Arial"/>
          <w:sz w:val="18"/>
          <w:lang w:val="es-MX" w:eastAsia="en-US"/>
        </w:rPr>
        <w:t>JMV/CCR/</w:t>
      </w:r>
      <w:proofErr w:type="spellStart"/>
      <w:r w:rsidRPr="007005FC">
        <w:rPr>
          <w:rFonts w:ascii="Palatino Linotype" w:eastAsiaTheme="minorHAnsi" w:hAnsi="Palatino Linotype" w:cs="Arial"/>
          <w:sz w:val="18"/>
          <w:lang w:val="es-MX" w:eastAsia="en-US"/>
        </w:rPr>
        <w:t>jasm</w:t>
      </w:r>
      <w:proofErr w:type="spellEnd"/>
    </w:p>
    <w:p w14:paraId="7753280C" w14:textId="77777777" w:rsidR="0029071C" w:rsidRPr="007005FC" w:rsidRDefault="0029071C" w:rsidP="003E56C9"/>
    <w:p w14:paraId="4C3455D6" w14:textId="77777777" w:rsidR="0029071C" w:rsidRPr="007005FC" w:rsidRDefault="0029071C" w:rsidP="003E56C9"/>
    <w:p w14:paraId="0ECDC7CA" w14:textId="77777777" w:rsidR="0029071C" w:rsidRPr="007005FC" w:rsidRDefault="0029071C" w:rsidP="003E56C9"/>
    <w:p w14:paraId="07764A15" w14:textId="77777777" w:rsidR="0029071C" w:rsidRPr="007005FC" w:rsidRDefault="0029071C" w:rsidP="003E56C9"/>
    <w:p w14:paraId="6004B5DC" w14:textId="77777777" w:rsidR="0029071C" w:rsidRPr="007005FC" w:rsidRDefault="0029071C" w:rsidP="003E56C9"/>
    <w:p w14:paraId="2FC19589" w14:textId="77777777" w:rsidR="0029071C" w:rsidRPr="007005FC" w:rsidRDefault="0029071C" w:rsidP="003E56C9"/>
    <w:p w14:paraId="30926FBA" w14:textId="77777777" w:rsidR="0029071C" w:rsidRPr="007005FC" w:rsidRDefault="0029071C" w:rsidP="003E56C9"/>
    <w:p w14:paraId="7CD50CEE" w14:textId="77777777" w:rsidR="0029071C" w:rsidRPr="007005FC" w:rsidRDefault="0029071C" w:rsidP="003E56C9"/>
    <w:p w14:paraId="145E08EA" w14:textId="77777777" w:rsidR="0029071C" w:rsidRPr="007005FC" w:rsidRDefault="0029071C" w:rsidP="003E56C9"/>
    <w:p w14:paraId="7688B59F" w14:textId="77777777" w:rsidR="0029071C" w:rsidRPr="007005FC" w:rsidRDefault="0029071C" w:rsidP="003E56C9"/>
    <w:p w14:paraId="75AC92F0" w14:textId="77777777" w:rsidR="0029071C" w:rsidRPr="007005FC" w:rsidRDefault="0029071C" w:rsidP="003E56C9"/>
    <w:p w14:paraId="788DFCE4" w14:textId="77777777" w:rsidR="0029071C" w:rsidRPr="007005FC" w:rsidRDefault="0029071C" w:rsidP="003E56C9"/>
    <w:p w14:paraId="7A2BB2D5" w14:textId="77777777" w:rsidR="0029071C" w:rsidRPr="007005FC" w:rsidRDefault="0029071C" w:rsidP="003E56C9"/>
    <w:p w14:paraId="797886E4" w14:textId="77777777" w:rsidR="0029071C" w:rsidRPr="007005FC" w:rsidRDefault="0029071C" w:rsidP="003E56C9"/>
    <w:p w14:paraId="1FDBE03A" w14:textId="77777777" w:rsidR="0029071C" w:rsidRPr="007005FC" w:rsidRDefault="0029071C" w:rsidP="003E56C9"/>
    <w:p w14:paraId="5135CD3D" w14:textId="77777777" w:rsidR="0029071C" w:rsidRPr="007005FC" w:rsidRDefault="0029071C" w:rsidP="003E56C9"/>
    <w:p w14:paraId="180F7188" w14:textId="77777777" w:rsidR="0029071C" w:rsidRPr="007005FC" w:rsidRDefault="0029071C" w:rsidP="003E56C9"/>
    <w:p w14:paraId="2383361D" w14:textId="77777777" w:rsidR="0029071C" w:rsidRPr="007005FC" w:rsidRDefault="0029071C" w:rsidP="003E56C9"/>
    <w:p w14:paraId="7BBFC9DA" w14:textId="77777777" w:rsidR="0029071C" w:rsidRPr="007005FC" w:rsidRDefault="0029071C" w:rsidP="003E56C9"/>
    <w:p w14:paraId="07AFAFCD" w14:textId="77777777" w:rsidR="0029071C" w:rsidRPr="007005FC" w:rsidRDefault="0029071C" w:rsidP="003E56C9"/>
    <w:p w14:paraId="79F80BD5" w14:textId="77777777" w:rsidR="0029071C" w:rsidRPr="007005FC" w:rsidRDefault="0029071C" w:rsidP="003E56C9"/>
    <w:p w14:paraId="3BEAEBB5" w14:textId="77777777" w:rsidR="0029071C" w:rsidRPr="007005FC" w:rsidRDefault="0029071C" w:rsidP="003E56C9"/>
    <w:p w14:paraId="3E614603" w14:textId="77777777" w:rsidR="0029071C" w:rsidRPr="007005FC" w:rsidRDefault="0029071C" w:rsidP="003E56C9"/>
    <w:p w14:paraId="34C7B0F7" w14:textId="77777777" w:rsidR="0029071C" w:rsidRPr="007005FC" w:rsidRDefault="0029071C" w:rsidP="003E56C9"/>
    <w:p w14:paraId="6BDCBF55" w14:textId="77777777" w:rsidR="0029071C" w:rsidRPr="007005FC" w:rsidRDefault="0029071C" w:rsidP="003E56C9"/>
    <w:p w14:paraId="0EA50449" w14:textId="77777777" w:rsidR="0029071C" w:rsidRPr="007005FC" w:rsidRDefault="0029071C" w:rsidP="003E56C9"/>
    <w:p w14:paraId="6BA22747" w14:textId="77777777" w:rsidR="0029071C" w:rsidRPr="007005FC" w:rsidRDefault="0029071C" w:rsidP="003E56C9"/>
    <w:p w14:paraId="46C9C8ED" w14:textId="77777777" w:rsidR="0029071C" w:rsidRPr="007005FC" w:rsidRDefault="0029071C" w:rsidP="003E56C9"/>
    <w:p w14:paraId="462E08EF" w14:textId="77777777" w:rsidR="0029071C" w:rsidRPr="007005FC" w:rsidRDefault="0029071C" w:rsidP="003E56C9"/>
    <w:p w14:paraId="6F1994AF" w14:textId="77777777" w:rsidR="0029071C" w:rsidRPr="007005FC" w:rsidRDefault="0029071C" w:rsidP="003E56C9"/>
    <w:p w14:paraId="4369F1F0" w14:textId="77777777" w:rsidR="0029071C" w:rsidRPr="007005FC" w:rsidRDefault="0029071C" w:rsidP="003E56C9"/>
    <w:p w14:paraId="52736179" w14:textId="77777777" w:rsidR="0029071C" w:rsidRPr="007005FC" w:rsidRDefault="0029071C" w:rsidP="003E56C9"/>
    <w:p w14:paraId="2F6F3E44" w14:textId="77777777" w:rsidR="0029071C" w:rsidRPr="007005FC" w:rsidRDefault="0029071C" w:rsidP="003E56C9"/>
    <w:p w14:paraId="59B49257" w14:textId="77777777" w:rsidR="0029071C" w:rsidRPr="007005FC" w:rsidRDefault="0029071C" w:rsidP="003E56C9"/>
    <w:p w14:paraId="7F5EF310" w14:textId="4E292171" w:rsidR="0029071C" w:rsidRPr="007005FC" w:rsidRDefault="0029071C" w:rsidP="003E56C9"/>
    <w:sectPr w:rsidR="0029071C" w:rsidRPr="007005FC"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9FE46" w14:textId="77777777" w:rsidR="003E2A1A" w:rsidRDefault="003E2A1A" w:rsidP="000B5E25">
      <w:r>
        <w:separator/>
      </w:r>
    </w:p>
  </w:endnote>
  <w:endnote w:type="continuationSeparator" w:id="0">
    <w:p w14:paraId="507EF8B9" w14:textId="77777777" w:rsidR="003E2A1A" w:rsidRDefault="003E2A1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6A088A" w:rsidRPr="000D3AD4" w:rsidRDefault="006A088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6BDE">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6BDE">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6A088A" w:rsidRPr="000D3AD4" w:rsidRDefault="006A088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6BD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6BDE">
      <w:rPr>
        <w:rFonts w:ascii="Palatino Linotype" w:hAnsi="Palatino Linotype" w:cs="Arial"/>
        <w:bCs/>
        <w:noProof/>
        <w:sz w:val="20"/>
        <w:szCs w:val="20"/>
      </w:rPr>
      <w:t>21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5C7C" w14:textId="77777777" w:rsidR="003E2A1A" w:rsidRDefault="003E2A1A" w:rsidP="000B5E25">
      <w:r>
        <w:separator/>
      </w:r>
    </w:p>
  </w:footnote>
  <w:footnote w:type="continuationSeparator" w:id="0">
    <w:p w14:paraId="5EAF70DB" w14:textId="77777777" w:rsidR="003E2A1A" w:rsidRDefault="003E2A1A" w:rsidP="000B5E25">
      <w:r>
        <w:continuationSeparator/>
      </w:r>
    </w:p>
  </w:footnote>
  <w:footnote w:id="1">
    <w:p w14:paraId="4AA2E1CD" w14:textId="77777777" w:rsidR="006A088A" w:rsidRPr="00F07740" w:rsidRDefault="006A088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6A088A" w:rsidRPr="00946E1F" w:rsidRDefault="006A088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6A088A" w:rsidRDefault="00A96BDE">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A088A" w:rsidRPr="008F2CCC" w14:paraId="7D0B18AB" w14:textId="77777777" w:rsidTr="00BA27FC">
      <w:tc>
        <w:tcPr>
          <w:tcW w:w="2551" w:type="dxa"/>
          <w:shd w:val="clear" w:color="auto" w:fill="auto"/>
          <w:vAlign w:val="center"/>
        </w:tcPr>
        <w:p w14:paraId="0E184FBC"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4023DE44" w:rsidR="006A088A" w:rsidRPr="0029071C" w:rsidRDefault="006A088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53DD5">
            <w:rPr>
              <w:rFonts w:ascii="Palatino Linotype" w:hAnsi="Palatino Linotype"/>
              <w:sz w:val="22"/>
              <w:szCs w:val="22"/>
              <w:lang w:val="es-ES_tradnl"/>
            </w:rPr>
            <w:t>5175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A088A" w:rsidRPr="008F2CCC" w14:paraId="58149F82" w14:textId="77777777" w:rsidTr="00BA27FC">
      <w:trPr>
        <w:trHeight w:val="228"/>
      </w:trPr>
      <w:tc>
        <w:tcPr>
          <w:tcW w:w="2551" w:type="dxa"/>
          <w:shd w:val="clear" w:color="auto" w:fill="auto"/>
          <w:vAlign w:val="center"/>
        </w:tcPr>
        <w:p w14:paraId="2DBE5EC5"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7D2669DB" w:rsidR="006A088A" w:rsidRPr="0029071C" w:rsidRDefault="006A088A" w:rsidP="003B5BE2">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del Campo</w:t>
          </w:r>
        </w:p>
      </w:tc>
    </w:tr>
    <w:tr w:rsidR="006A088A" w:rsidRPr="008F2CCC" w14:paraId="73D5FF2A" w14:textId="77777777" w:rsidTr="00BA27FC">
      <w:tc>
        <w:tcPr>
          <w:tcW w:w="2551" w:type="dxa"/>
          <w:shd w:val="clear" w:color="auto" w:fill="auto"/>
          <w:vAlign w:val="center"/>
        </w:tcPr>
        <w:p w14:paraId="2A38288D"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6A088A" w:rsidRPr="0029071C" w:rsidRDefault="006A088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6A088A" w:rsidRPr="001779E0" w:rsidRDefault="00A96BD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0.7pt;margin-top:-112.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A088A" w:rsidRPr="008F2CCC" w14:paraId="53180D23" w14:textId="77777777" w:rsidTr="00BA27FC">
      <w:tc>
        <w:tcPr>
          <w:tcW w:w="2551" w:type="dxa"/>
          <w:shd w:val="clear" w:color="auto" w:fill="auto"/>
          <w:vAlign w:val="center"/>
        </w:tcPr>
        <w:p w14:paraId="51394AA5"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6B911871" w:rsidR="006A088A" w:rsidRPr="0029071C" w:rsidRDefault="006A088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53DD5">
            <w:rPr>
              <w:rFonts w:ascii="Palatino Linotype" w:hAnsi="Palatino Linotype"/>
              <w:sz w:val="22"/>
              <w:szCs w:val="22"/>
              <w:lang w:val="es-ES_tradnl"/>
            </w:rPr>
            <w:t>5175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A088A" w:rsidRPr="008F2CCC" w14:paraId="390D27D0" w14:textId="77777777" w:rsidTr="00BA27FC">
      <w:tc>
        <w:tcPr>
          <w:tcW w:w="2551" w:type="dxa"/>
          <w:shd w:val="clear" w:color="auto" w:fill="auto"/>
          <w:vAlign w:val="center"/>
        </w:tcPr>
        <w:p w14:paraId="5CBCE46F"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27857F64" w:rsidR="006A088A" w:rsidRPr="006D30E6" w:rsidRDefault="00A96BDE"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6A088A" w:rsidRPr="008F2CCC" w14:paraId="233C19E4" w14:textId="77777777" w:rsidTr="00BA27FC">
      <w:trPr>
        <w:trHeight w:val="228"/>
      </w:trPr>
      <w:tc>
        <w:tcPr>
          <w:tcW w:w="2551" w:type="dxa"/>
          <w:shd w:val="clear" w:color="auto" w:fill="auto"/>
          <w:vAlign w:val="center"/>
        </w:tcPr>
        <w:p w14:paraId="48BD3678"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FC422B0" w:rsidR="006A088A" w:rsidRPr="0029071C" w:rsidRDefault="006A088A" w:rsidP="003B5BE2">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del Campo</w:t>
          </w:r>
        </w:p>
      </w:tc>
    </w:tr>
    <w:tr w:rsidR="006A088A" w:rsidRPr="008F2CCC" w14:paraId="196A93C9" w14:textId="77777777" w:rsidTr="00BA27FC">
      <w:tc>
        <w:tcPr>
          <w:tcW w:w="2551" w:type="dxa"/>
          <w:shd w:val="clear" w:color="auto" w:fill="auto"/>
          <w:vAlign w:val="center"/>
        </w:tcPr>
        <w:p w14:paraId="53BA0609" w14:textId="77777777" w:rsidR="006A088A" w:rsidRPr="008F5DAE" w:rsidRDefault="006A088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6A088A" w:rsidRPr="0029071C" w:rsidRDefault="006A088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A088A" w:rsidRPr="008F2CCC" w14:paraId="5010D2D3" w14:textId="77777777" w:rsidTr="00BA27FC">
      <w:tc>
        <w:tcPr>
          <w:tcW w:w="2551" w:type="dxa"/>
          <w:shd w:val="clear" w:color="auto" w:fill="auto"/>
          <w:vAlign w:val="center"/>
        </w:tcPr>
        <w:p w14:paraId="28B43ED1" w14:textId="77777777" w:rsidR="006A088A" w:rsidRPr="008F5DAE" w:rsidRDefault="006A088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6A088A" w:rsidRPr="00BA27FC" w:rsidRDefault="006A088A" w:rsidP="00BA27FC">
          <w:pPr>
            <w:spacing w:line="276" w:lineRule="auto"/>
            <w:rPr>
              <w:rFonts w:ascii="Palatino Linotype" w:hAnsi="Palatino Linotype"/>
              <w:sz w:val="14"/>
              <w:szCs w:val="22"/>
              <w:lang w:val="es-ES_tradnl"/>
            </w:rPr>
          </w:pPr>
        </w:p>
      </w:tc>
    </w:tr>
  </w:tbl>
  <w:p w14:paraId="3074D17A" w14:textId="77777777" w:rsidR="006A088A" w:rsidRPr="009F1AB6" w:rsidRDefault="00A96BDE">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41.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62419E"/>
    <w:multiLevelType w:val="hybridMultilevel"/>
    <w:tmpl w:val="DC900ABC"/>
    <w:lvl w:ilvl="0" w:tplc="EE16626A">
      <w:start w:val="2"/>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D6ECD"/>
    <w:multiLevelType w:val="hybridMultilevel"/>
    <w:tmpl w:val="697AF44A"/>
    <w:lvl w:ilvl="0" w:tplc="2062ACB0">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27437D"/>
    <w:multiLevelType w:val="hybridMultilevel"/>
    <w:tmpl w:val="60003BC6"/>
    <w:lvl w:ilvl="0" w:tplc="AA6682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3"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2F2FDE"/>
    <w:multiLevelType w:val="multilevel"/>
    <w:tmpl w:val="EF38CB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FD49B6"/>
    <w:multiLevelType w:val="hybridMultilevel"/>
    <w:tmpl w:val="BAF832DE"/>
    <w:lvl w:ilvl="0" w:tplc="C8086A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9"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37510A"/>
    <w:multiLevelType w:val="hybridMultilevel"/>
    <w:tmpl w:val="C576C2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6"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38"/>
  </w:num>
  <w:num w:numId="3">
    <w:abstractNumId w:val="14"/>
  </w:num>
  <w:num w:numId="4">
    <w:abstractNumId w:val="9"/>
  </w:num>
  <w:num w:numId="5">
    <w:abstractNumId w:val="29"/>
  </w:num>
  <w:num w:numId="6">
    <w:abstractNumId w:val="1"/>
  </w:num>
  <w:num w:numId="7">
    <w:abstractNumId w:val="7"/>
  </w:num>
  <w:num w:numId="8">
    <w:abstractNumId w:val="33"/>
  </w:num>
  <w:num w:numId="9">
    <w:abstractNumId w:val="20"/>
  </w:num>
  <w:num w:numId="10">
    <w:abstractNumId w:val="2"/>
  </w:num>
  <w:num w:numId="11">
    <w:abstractNumId w:val="39"/>
  </w:num>
  <w:num w:numId="12">
    <w:abstractNumId w:val="45"/>
  </w:num>
  <w:num w:numId="13">
    <w:abstractNumId w:val="22"/>
  </w:num>
  <w:num w:numId="14">
    <w:abstractNumId w:val="46"/>
  </w:num>
  <w:num w:numId="15">
    <w:abstractNumId w:val="19"/>
  </w:num>
  <w:num w:numId="16">
    <w:abstractNumId w:val="12"/>
  </w:num>
  <w:num w:numId="17">
    <w:abstractNumId w:val="44"/>
  </w:num>
  <w:num w:numId="18">
    <w:abstractNumId w:val="15"/>
  </w:num>
  <w:num w:numId="19">
    <w:abstractNumId w:val="13"/>
  </w:num>
  <w:num w:numId="20">
    <w:abstractNumId w:val="3"/>
  </w:num>
  <w:num w:numId="21">
    <w:abstractNumId w:val="25"/>
  </w:num>
  <w:num w:numId="22">
    <w:abstractNumId w:val="16"/>
  </w:num>
  <w:num w:numId="23">
    <w:abstractNumId w:val="17"/>
  </w:num>
  <w:num w:numId="24">
    <w:abstractNumId w:val="8"/>
  </w:num>
  <w:num w:numId="25">
    <w:abstractNumId w:val="41"/>
  </w:num>
  <w:num w:numId="26">
    <w:abstractNumId w:val="24"/>
  </w:num>
  <w:num w:numId="27">
    <w:abstractNumId w:val="31"/>
  </w:num>
  <w:num w:numId="28">
    <w:abstractNumId w:val="35"/>
  </w:num>
  <w:num w:numId="29">
    <w:abstractNumId w:val="23"/>
  </w:num>
  <w:num w:numId="30">
    <w:abstractNumId w:val="34"/>
  </w:num>
  <w:num w:numId="31">
    <w:abstractNumId w:val="26"/>
  </w:num>
  <w:num w:numId="32">
    <w:abstractNumId w:val="32"/>
  </w:num>
  <w:num w:numId="33">
    <w:abstractNumId w:val="43"/>
  </w:num>
  <w:num w:numId="34">
    <w:abstractNumId w:val="11"/>
  </w:num>
  <w:num w:numId="35">
    <w:abstractNumId w:val="5"/>
  </w:num>
  <w:num w:numId="36">
    <w:abstractNumId w:val="37"/>
  </w:num>
  <w:num w:numId="37">
    <w:abstractNumId w:val="0"/>
  </w:num>
  <w:num w:numId="38">
    <w:abstractNumId w:val="6"/>
  </w:num>
  <w:num w:numId="39">
    <w:abstractNumId w:val="21"/>
  </w:num>
  <w:num w:numId="40">
    <w:abstractNumId w:val="36"/>
  </w:num>
  <w:num w:numId="41">
    <w:abstractNumId w:val="42"/>
  </w:num>
  <w:num w:numId="42">
    <w:abstractNumId w:val="28"/>
  </w:num>
  <w:num w:numId="43">
    <w:abstractNumId w:val="27"/>
  </w:num>
  <w:num w:numId="44">
    <w:abstractNumId w:val="10"/>
  </w:num>
  <w:num w:numId="45">
    <w:abstractNumId w:val="30"/>
  </w:num>
  <w:num w:numId="46">
    <w:abstractNumId w:val="4"/>
  </w:num>
  <w:num w:numId="4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32D08"/>
    <w:rsid w:val="00036F8B"/>
    <w:rsid w:val="00037B15"/>
    <w:rsid w:val="00054E04"/>
    <w:rsid w:val="000572E9"/>
    <w:rsid w:val="00070516"/>
    <w:rsid w:val="00070547"/>
    <w:rsid w:val="00071173"/>
    <w:rsid w:val="000775FC"/>
    <w:rsid w:val="00081BE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F16BA"/>
    <w:rsid w:val="000F48D5"/>
    <w:rsid w:val="00101AD8"/>
    <w:rsid w:val="00102570"/>
    <w:rsid w:val="0010712B"/>
    <w:rsid w:val="00107603"/>
    <w:rsid w:val="00112D2E"/>
    <w:rsid w:val="00123996"/>
    <w:rsid w:val="0012510D"/>
    <w:rsid w:val="00126CCD"/>
    <w:rsid w:val="00130316"/>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27476"/>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3B0"/>
    <w:rsid w:val="002A040B"/>
    <w:rsid w:val="002A0AF4"/>
    <w:rsid w:val="002A4B43"/>
    <w:rsid w:val="002A676F"/>
    <w:rsid w:val="002B48AD"/>
    <w:rsid w:val="002C0BE5"/>
    <w:rsid w:val="002C240F"/>
    <w:rsid w:val="002D17B8"/>
    <w:rsid w:val="002D32D2"/>
    <w:rsid w:val="002D61F7"/>
    <w:rsid w:val="002D6656"/>
    <w:rsid w:val="002D6E4B"/>
    <w:rsid w:val="002E00B6"/>
    <w:rsid w:val="002E2D87"/>
    <w:rsid w:val="002E3085"/>
    <w:rsid w:val="002F3B20"/>
    <w:rsid w:val="00307006"/>
    <w:rsid w:val="0030701F"/>
    <w:rsid w:val="0031472B"/>
    <w:rsid w:val="00320F38"/>
    <w:rsid w:val="003247D9"/>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6D38"/>
    <w:rsid w:val="00396DB6"/>
    <w:rsid w:val="00397B41"/>
    <w:rsid w:val="003A1AF3"/>
    <w:rsid w:val="003A2B8C"/>
    <w:rsid w:val="003A4C68"/>
    <w:rsid w:val="003B0FAC"/>
    <w:rsid w:val="003B1C85"/>
    <w:rsid w:val="003B5BE2"/>
    <w:rsid w:val="003B70B0"/>
    <w:rsid w:val="003C6409"/>
    <w:rsid w:val="003E21A7"/>
    <w:rsid w:val="003E2A1A"/>
    <w:rsid w:val="003E56C9"/>
    <w:rsid w:val="003F424E"/>
    <w:rsid w:val="003F71DA"/>
    <w:rsid w:val="004018F9"/>
    <w:rsid w:val="004218B2"/>
    <w:rsid w:val="00425E0F"/>
    <w:rsid w:val="004262EF"/>
    <w:rsid w:val="00426D6D"/>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D18B6"/>
    <w:rsid w:val="004D1F3D"/>
    <w:rsid w:val="004D5D2F"/>
    <w:rsid w:val="004D6F71"/>
    <w:rsid w:val="004E5628"/>
    <w:rsid w:val="004F48CE"/>
    <w:rsid w:val="00500ACC"/>
    <w:rsid w:val="0050130E"/>
    <w:rsid w:val="0050243E"/>
    <w:rsid w:val="0050272A"/>
    <w:rsid w:val="00514370"/>
    <w:rsid w:val="00524043"/>
    <w:rsid w:val="00524A8D"/>
    <w:rsid w:val="00530C84"/>
    <w:rsid w:val="0054162D"/>
    <w:rsid w:val="0054391A"/>
    <w:rsid w:val="005472E8"/>
    <w:rsid w:val="00555C87"/>
    <w:rsid w:val="005617B4"/>
    <w:rsid w:val="00562439"/>
    <w:rsid w:val="00563B39"/>
    <w:rsid w:val="0057289F"/>
    <w:rsid w:val="00573969"/>
    <w:rsid w:val="00580321"/>
    <w:rsid w:val="00581391"/>
    <w:rsid w:val="0058348E"/>
    <w:rsid w:val="0059032F"/>
    <w:rsid w:val="005909E0"/>
    <w:rsid w:val="0059614C"/>
    <w:rsid w:val="00597D71"/>
    <w:rsid w:val="005A569C"/>
    <w:rsid w:val="005A59B3"/>
    <w:rsid w:val="005A6216"/>
    <w:rsid w:val="005A6377"/>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58C0"/>
    <w:rsid w:val="005F6996"/>
    <w:rsid w:val="006000C5"/>
    <w:rsid w:val="006002E0"/>
    <w:rsid w:val="006045BA"/>
    <w:rsid w:val="00611B4C"/>
    <w:rsid w:val="00614A53"/>
    <w:rsid w:val="00620280"/>
    <w:rsid w:val="006221B7"/>
    <w:rsid w:val="006258FD"/>
    <w:rsid w:val="00630348"/>
    <w:rsid w:val="00630A94"/>
    <w:rsid w:val="00631DC1"/>
    <w:rsid w:val="00632E48"/>
    <w:rsid w:val="00634926"/>
    <w:rsid w:val="00643B58"/>
    <w:rsid w:val="00652317"/>
    <w:rsid w:val="00663AF3"/>
    <w:rsid w:val="00665089"/>
    <w:rsid w:val="006729C7"/>
    <w:rsid w:val="006810FF"/>
    <w:rsid w:val="006857DC"/>
    <w:rsid w:val="00694976"/>
    <w:rsid w:val="006A088A"/>
    <w:rsid w:val="006A354F"/>
    <w:rsid w:val="006A6362"/>
    <w:rsid w:val="006B321A"/>
    <w:rsid w:val="006B418F"/>
    <w:rsid w:val="006B7174"/>
    <w:rsid w:val="006C1645"/>
    <w:rsid w:val="006C243E"/>
    <w:rsid w:val="006C3931"/>
    <w:rsid w:val="006D1713"/>
    <w:rsid w:val="006D22F4"/>
    <w:rsid w:val="006D30E6"/>
    <w:rsid w:val="006D3A03"/>
    <w:rsid w:val="006E08FA"/>
    <w:rsid w:val="006F2978"/>
    <w:rsid w:val="006F29CD"/>
    <w:rsid w:val="006F358C"/>
    <w:rsid w:val="006F5F93"/>
    <w:rsid w:val="007005FC"/>
    <w:rsid w:val="0070129E"/>
    <w:rsid w:val="00710FED"/>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C1D5B"/>
    <w:rsid w:val="007C3435"/>
    <w:rsid w:val="007C35A4"/>
    <w:rsid w:val="007C3E46"/>
    <w:rsid w:val="007D2A81"/>
    <w:rsid w:val="007E1695"/>
    <w:rsid w:val="007E3AEF"/>
    <w:rsid w:val="007E52D5"/>
    <w:rsid w:val="007E534B"/>
    <w:rsid w:val="007E7C02"/>
    <w:rsid w:val="007F3C51"/>
    <w:rsid w:val="007F6F23"/>
    <w:rsid w:val="007F6F40"/>
    <w:rsid w:val="007F720F"/>
    <w:rsid w:val="007F7462"/>
    <w:rsid w:val="00800A80"/>
    <w:rsid w:val="00802ABB"/>
    <w:rsid w:val="008150CA"/>
    <w:rsid w:val="00821C4B"/>
    <w:rsid w:val="0082530C"/>
    <w:rsid w:val="00835035"/>
    <w:rsid w:val="008500D3"/>
    <w:rsid w:val="00852668"/>
    <w:rsid w:val="00855F8D"/>
    <w:rsid w:val="008578BF"/>
    <w:rsid w:val="008660D6"/>
    <w:rsid w:val="00872C8F"/>
    <w:rsid w:val="00891016"/>
    <w:rsid w:val="00891C59"/>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645B"/>
    <w:rsid w:val="0094195D"/>
    <w:rsid w:val="0094381A"/>
    <w:rsid w:val="00945ECD"/>
    <w:rsid w:val="0094674B"/>
    <w:rsid w:val="0094684C"/>
    <w:rsid w:val="009526B5"/>
    <w:rsid w:val="009602BA"/>
    <w:rsid w:val="00961002"/>
    <w:rsid w:val="00966B66"/>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2943"/>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96BDE"/>
    <w:rsid w:val="00AA26B4"/>
    <w:rsid w:val="00AA30DB"/>
    <w:rsid w:val="00AA7378"/>
    <w:rsid w:val="00AB15E3"/>
    <w:rsid w:val="00AB246B"/>
    <w:rsid w:val="00AB4982"/>
    <w:rsid w:val="00AC3DB9"/>
    <w:rsid w:val="00AC4902"/>
    <w:rsid w:val="00AC687D"/>
    <w:rsid w:val="00AD0EF6"/>
    <w:rsid w:val="00AD14CF"/>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26EC7"/>
    <w:rsid w:val="00B309E3"/>
    <w:rsid w:val="00B31853"/>
    <w:rsid w:val="00B36260"/>
    <w:rsid w:val="00B44FE6"/>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677A"/>
    <w:rsid w:val="00BD74AF"/>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46AF6"/>
    <w:rsid w:val="00C52084"/>
    <w:rsid w:val="00C56DD5"/>
    <w:rsid w:val="00C60A8D"/>
    <w:rsid w:val="00C631A4"/>
    <w:rsid w:val="00C63F7B"/>
    <w:rsid w:val="00C753C2"/>
    <w:rsid w:val="00C802FB"/>
    <w:rsid w:val="00C84524"/>
    <w:rsid w:val="00C85653"/>
    <w:rsid w:val="00CA216C"/>
    <w:rsid w:val="00CA3262"/>
    <w:rsid w:val="00CA4BF9"/>
    <w:rsid w:val="00CC0700"/>
    <w:rsid w:val="00CD024D"/>
    <w:rsid w:val="00CD3A41"/>
    <w:rsid w:val="00CD431E"/>
    <w:rsid w:val="00CE0469"/>
    <w:rsid w:val="00CE1C82"/>
    <w:rsid w:val="00CE46B3"/>
    <w:rsid w:val="00CE51D0"/>
    <w:rsid w:val="00CE5396"/>
    <w:rsid w:val="00CF1704"/>
    <w:rsid w:val="00CF1DF5"/>
    <w:rsid w:val="00CF6022"/>
    <w:rsid w:val="00CF7FBE"/>
    <w:rsid w:val="00D01A63"/>
    <w:rsid w:val="00D0621B"/>
    <w:rsid w:val="00D12C36"/>
    <w:rsid w:val="00D21ECE"/>
    <w:rsid w:val="00D27727"/>
    <w:rsid w:val="00D40F51"/>
    <w:rsid w:val="00D4239C"/>
    <w:rsid w:val="00D4431A"/>
    <w:rsid w:val="00D45F61"/>
    <w:rsid w:val="00D46962"/>
    <w:rsid w:val="00D47741"/>
    <w:rsid w:val="00D53327"/>
    <w:rsid w:val="00D53DD5"/>
    <w:rsid w:val="00D553D4"/>
    <w:rsid w:val="00D57210"/>
    <w:rsid w:val="00D57AED"/>
    <w:rsid w:val="00D57F74"/>
    <w:rsid w:val="00D6211C"/>
    <w:rsid w:val="00D81A9D"/>
    <w:rsid w:val="00D901D7"/>
    <w:rsid w:val="00D92B4E"/>
    <w:rsid w:val="00D92BFE"/>
    <w:rsid w:val="00D96D23"/>
    <w:rsid w:val="00DA14E0"/>
    <w:rsid w:val="00DB195E"/>
    <w:rsid w:val="00DC1583"/>
    <w:rsid w:val="00DC2B31"/>
    <w:rsid w:val="00DD1866"/>
    <w:rsid w:val="00DD2DA4"/>
    <w:rsid w:val="00DD5A69"/>
    <w:rsid w:val="00DE0A8D"/>
    <w:rsid w:val="00DE562A"/>
    <w:rsid w:val="00DE7148"/>
    <w:rsid w:val="00DF2D22"/>
    <w:rsid w:val="00DF62A4"/>
    <w:rsid w:val="00DF6E8C"/>
    <w:rsid w:val="00E00D15"/>
    <w:rsid w:val="00E11B18"/>
    <w:rsid w:val="00E1379C"/>
    <w:rsid w:val="00E15790"/>
    <w:rsid w:val="00E161F5"/>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309"/>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EF3558"/>
    <w:rsid w:val="00F23D6E"/>
    <w:rsid w:val="00F241AD"/>
    <w:rsid w:val="00F30C33"/>
    <w:rsid w:val="00F32EBF"/>
    <w:rsid w:val="00F34A32"/>
    <w:rsid w:val="00F455F1"/>
    <w:rsid w:val="00F45BBB"/>
    <w:rsid w:val="00F50F2C"/>
    <w:rsid w:val="00F570D3"/>
    <w:rsid w:val="00F62221"/>
    <w:rsid w:val="00F712EE"/>
    <w:rsid w:val="00F73BB1"/>
    <w:rsid w:val="00F74CF7"/>
    <w:rsid w:val="00F814A4"/>
    <w:rsid w:val="00F8513C"/>
    <w:rsid w:val="00F97C38"/>
    <w:rsid w:val="00FA7ED5"/>
    <w:rsid w:val="00FB1441"/>
    <w:rsid w:val="00FB72DD"/>
    <w:rsid w:val="00FC0DAE"/>
    <w:rsid w:val="00FC1FC5"/>
    <w:rsid w:val="00FC6F08"/>
    <w:rsid w:val="00FC7CC7"/>
    <w:rsid w:val="00FE2FFB"/>
    <w:rsid w:val="00FE49AC"/>
    <w:rsid w:val="00FF2D02"/>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paragraph" w:customStyle="1" w:styleId="ADB1">
    <w:name w:val="ADB1"/>
    <w:basedOn w:val="Normal"/>
    <w:next w:val="Textonotapie"/>
    <w:uiPriority w:val="99"/>
    <w:unhideWhenUsed/>
    <w:qFormat/>
    <w:rsid w:val="006A088A"/>
    <w:rPr>
      <w:rFonts w:ascii="Palatino Linotype" w:eastAsia="Cambria" w:hAnsi="Palatino Linotype"/>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20DB-50F4-4B5B-99F2-F37DAC5D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5016</Words>
  <Characters>27591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2024-09-30T19:36:00Z</dcterms:created>
  <dcterms:modified xsi:type="dcterms:W3CDTF">2024-10-25T15:27:00Z</dcterms:modified>
</cp:coreProperties>
</file>