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B73FE" w14:textId="0992C033" w:rsidR="006026C7" w:rsidRPr="00BF5403" w:rsidRDefault="009B3BD8" w:rsidP="006026C7">
      <w:pPr>
        <w:tabs>
          <w:tab w:val="left" w:pos="0"/>
        </w:tabs>
        <w:spacing w:line="360" w:lineRule="auto"/>
        <w:ind w:right="1"/>
        <w:jc w:val="both"/>
        <w:rPr>
          <w:rFonts w:ascii="Palatino Linotype" w:eastAsia="Palatino Linotype" w:hAnsi="Palatino Linotype" w:cs="Palatino Linotype"/>
          <w:sz w:val="22"/>
          <w:szCs w:val="22"/>
        </w:rPr>
      </w:pPr>
      <w:r w:rsidRPr="00BF540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BC2B20" w:rsidRPr="00BF5403">
        <w:rPr>
          <w:rFonts w:ascii="Palatino Linotype" w:eastAsia="Palatino Linotype" w:hAnsi="Palatino Linotype" w:cs="Palatino Linotype"/>
          <w:sz w:val="22"/>
          <w:szCs w:val="22"/>
        </w:rPr>
        <w:t xml:space="preserve">nueve </w:t>
      </w:r>
      <w:r w:rsidR="00B63DBF">
        <w:rPr>
          <w:rFonts w:ascii="Palatino Linotype" w:eastAsia="Palatino Linotype" w:hAnsi="Palatino Linotype" w:cs="Palatino Linotype"/>
          <w:sz w:val="22"/>
          <w:szCs w:val="22"/>
        </w:rPr>
        <w:t xml:space="preserve">(09) </w:t>
      </w:r>
      <w:r w:rsidR="00BC2B20" w:rsidRPr="00BF5403">
        <w:rPr>
          <w:rFonts w:ascii="Palatino Linotype" w:eastAsia="Palatino Linotype" w:hAnsi="Palatino Linotype" w:cs="Palatino Linotype"/>
          <w:sz w:val="22"/>
          <w:szCs w:val="22"/>
        </w:rPr>
        <w:t>de octubre de dos mil veinticuatro</w:t>
      </w:r>
      <w:r w:rsidRPr="00BF5403">
        <w:rPr>
          <w:rFonts w:ascii="Palatino Linotype" w:eastAsia="Palatino Linotype" w:hAnsi="Palatino Linotype" w:cs="Palatino Linotype"/>
          <w:sz w:val="22"/>
          <w:szCs w:val="22"/>
        </w:rPr>
        <w:t xml:space="preserve">. </w:t>
      </w:r>
    </w:p>
    <w:p w14:paraId="640883BC" w14:textId="77777777" w:rsidR="006026C7" w:rsidRPr="00BF5403" w:rsidRDefault="006026C7" w:rsidP="006026C7">
      <w:pPr>
        <w:tabs>
          <w:tab w:val="left" w:pos="0"/>
        </w:tabs>
        <w:spacing w:line="360" w:lineRule="auto"/>
        <w:ind w:right="1"/>
        <w:jc w:val="both"/>
        <w:rPr>
          <w:rFonts w:ascii="Palatino Linotype" w:eastAsia="Palatino Linotype" w:hAnsi="Palatino Linotype" w:cs="Palatino Linotype"/>
          <w:sz w:val="22"/>
          <w:szCs w:val="22"/>
        </w:rPr>
      </w:pPr>
    </w:p>
    <w:p w14:paraId="4E8E52D9" w14:textId="4021C83C" w:rsidR="001A2C75" w:rsidRPr="00BF5403" w:rsidRDefault="009B3BD8" w:rsidP="006026C7">
      <w:pPr>
        <w:tabs>
          <w:tab w:val="left" w:pos="0"/>
        </w:tabs>
        <w:spacing w:line="360" w:lineRule="auto"/>
        <w:ind w:right="1"/>
        <w:jc w:val="both"/>
        <w:rPr>
          <w:rFonts w:ascii="Palatino Linotype" w:eastAsia="Palatino Linotype" w:hAnsi="Palatino Linotype" w:cs="Palatino Linotype"/>
          <w:sz w:val="22"/>
          <w:szCs w:val="22"/>
        </w:rPr>
      </w:pPr>
      <w:r w:rsidRPr="00BF5403">
        <w:rPr>
          <w:rFonts w:ascii="Palatino Linotype" w:eastAsia="Palatino Linotype" w:hAnsi="Palatino Linotype" w:cs="Palatino Linotype"/>
          <w:b/>
          <w:sz w:val="22"/>
          <w:szCs w:val="22"/>
        </w:rPr>
        <w:t>VISTO</w:t>
      </w:r>
      <w:r w:rsidRPr="00BF5403">
        <w:rPr>
          <w:rFonts w:ascii="Palatino Linotype" w:eastAsia="Palatino Linotype" w:hAnsi="Palatino Linotype" w:cs="Palatino Linotype"/>
          <w:sz w:val="22"/>
          <w:szCs w:val="22"/>
        </w:rPr>
        <w:t xml:space="preserve"> e</w:t>
      </w:r>
      <w:r w:rsidR="006026C7" w:rsidRPr="00BF5403">
        <w:rPr>
          <w:rFonts w:ascii="Palatino Linotype" w:eastAsia="Palatino Linotype" w:hAnsi="Palatino Linotype" w:cs="Palatino Linotype"/>
          <w:sz w:val="22"/>
          <w:szCs w:val="22"/>
        </w:rPr>
        <w:t>l expe</w:t>
      </w:r>
      <w:r w:rsidR="001A4CD6" w:rsidRPr="00BF5403">
        <w:rPr>
          <w:rFonts w:ascii="Palatino Linotype" w:eastAsia="Palatino Linotype" w:hAnsi="Palatino Linotype" w:cs="Palatino Linotype"/>
          <w:sz w:val="22"/>
          <w:szCs w:val="22"/>
        </w:rPr>
        <w:t>d</w:t>
      </w:r>
      <w:r w:rsidRPr="00BF5403">
        <w:rPr>
          <w:rFonts w:ascii="Palatino Linotype" w:eastAsia="Palatino Linotype" w:hAnsi="Palatino Linotype" w:cs="Palatino Linotype"/>
          <w:sz w:val="22"/>
          <w:szCs w:val="22"/>
        </w:rPr>
        <w:t xml:space="preserve">iente electrónico formado con motivo del recurso de revisión </w:t>
      </w:r>
      <w:r w:rsidR="006470C2" w:rsidRPr="00BF5403">
        <w:rPr>
          <w:rFonts w:ascii="Palatino Linotype" w:eastAsia="Palatino Linotype" w:hAnsi="Palatino Linotype" w:cs="Palatino Linotype"/>
          <w:b/>
          <w:sz w:val="22"/>
          <w:szCs w:val="22"/>
        </w:rPr>
        <w:t>01288</w:t>
      </w:r>
      <w:r w:rsidR="00E536B7" w:rsidRPr="00BF5403">
        <w:rPr>
          <w:rFonts w:ascii="Palatino Linotype" w:eastAsia="Palatino Linotype" w:hAnsi="Palatino Linotype" w:cs="Palatino Linotype"/>
          <w:b/>
          <w:sz w:val="22"/>
          <w:szCs w:val="22"/>
        </w:rPr>
        <w:t>/INFOEM/IP/RR/2024</w:t>
      </w:r>
      <w:r w:rsidRPr="00BF5403">
        <w:rPr>
          <w:rFonts w:ascii="Palatino Linotype" w:eastAsia="Palatino Linotype" w:hAnsi="Palatino Linotype" w:cs="Palatino Linotype"/>
          <w:b/>
          <w:sz w:val="22"/>
          <w:szCs w:val="22"/>
        </w:rPr>
        <w:t xml:space="preserve"> </w:t>
      </w:r>
      <w:r w:rsidRPr="00BF5403">
        <w:rPr>
          <w:rFonts w:ascii="Palatino Linotype" w:eastAsia="Palatino Linotype" w:hAnsi="Palatino Linotype" w:cs="Palatino Linotype"/>
          <w:sz w:val="22"/>
          <w:szCs w:val="22"/>
        </w:rPr>
        <w:t xml:space="preserve">promovido por una persona </w:t>
      </w:r>
      <w:r w:rsidR="00D77E96" w:rsidRPr="00BF5403">
        <w:rPr>
          <w:rFonts w:ascii="Palatino Linotype" w:eastAsia="Palatino Linotype" w:hAnsi="Palatino Linotype" w:cs="Palatino Linotype"/>
          <w:sz w:val="22"/>
          <w:szCs w:val="22"/>
        </w:rPr>
        <w:t xml:space="preserve">de nombre </w:t>
      </w:r>
      <w:r w:rsidR="00C867C2">
        <w:rPr>
          <w:rFonts w:ascii="Palatino Linotype" w:eastAsia="Palatino Linotype" w:hAnsi="Palatino Linotype" w:cs="Palatino Linotype"/>
          <w:sz w:val="22"/>
          <w:szCs w:val="22"/>
        </w:rPr>
        <w:t xml:space="preserve">XXX </w:t>
      </w:r>
      <w:proofErr w:type="spellStart"/>
      <w:r w:rsidR="00C867C2">
        <w:rPr>
          <w:rFonts w:ascii="Palatino Linotype" w:eastAsia="Palatino Linotype" w:hAnsi="Palatino Linotype" w:cs="Palatino Linotype"/>
          <w:sz w:val="22"/>
          <w:szCs w:val="22"/>
        </w:rPr>
        <w:t>XXX</w:t>
      </w:r>
      <w:proofErr w:type="spellEnd"/>
      <w:r w:rsidR="008568B4" w:rsidRPr="00BF5403">
        <w:rPr>
          <w:rFonts w:ascii="Palatino Linotype" w:eastAsia="Palatino Linotype" w:hAnsi="Palatino Linotype" w:cs="Palatino Linotype"/>
          <w:sz w:val="22"/>
          <w:szCs w:val="22"/>
        </w:rPr>
        <w:t xml:space="preserve">, </w:t>
      </w:r>
      <w:r w:rsidRPr="00BF5403">
        <w:rPr>
          <w:rFonts w:ascii="Palatino Linotype" w:eastAsia="Palatino Linotype" w:hAnsi="Palatino Linotype" w:cs="Palatino Linotype"/>
          <w:sz w:val="22"/>
          <w:szCs w:val="22"/>
        </w:rPr>
        <w:t>a quie</w:t>
      </w:r>
      <w:r w:rsidR="004F7177" w:rsidRPr="00BF5403">
        <w:rPr>
          <w:rFonts w:ascii="Palatino Linotype" w:eastAsia="Palatino Linotype" w:hAnsi="Palatino Linotype" w:cs="Palatino Linotype"/>
          <w:sz w:val="22"/>
          <w:szCs w:val="22"/>
        </w:rPr>
        <w:t xml:space="preserve">n en lo sucesivo denominaremos </w:t>
      </w:r>
      <w:r w:rsidRPr="00BF5403">
        <w:rPr>
          <w:rFonts w:ascii="Palatino Linotype" w:eastAsia="Palatino Linotype" w:hAnsi="Palatino Linotype" w:cs="Palatino Linotype"/>
          <w:b/>
          <w:sz w:val="22"/>
          <w:szCs w:val="22"/>
        </w:rPr>
        <w:t>RECURRENTE</w:t>
      </w:r>
      <w:r w:rsidRPr="00BF5403">
        <w:rPr>
          <w:rFonts w:ascii="Palatino Linotype" w:eastAsia="Palatino Linotype" w:hAnsi="Palatino Linotype" w:cs="Palatino Linotype"/>
          <w:sz w:val="22"/>
          <w:szCs w:val="22"/>
        </w:rPr>
        <w:t xml:space="preserve">, en contra de la respuesta del </w:t>
      </w:r>
      <w:r w:rsidR="00AF622C" w:rsidRPr="00BF5403">
        <w:rPr>
          <w:rFonts w:ascii="Palatino Linotype" w:eastAsia="Palatino Linotype" w:hAnsi="Palatino Linotype" w:cs="Palatino Linotype"/>
          <w:b/>
          <w:sz w:val="22"/>
          <w:szCs w:val="22"/>
        </w:rPr>
        <w:t>Tribunal de Justicia Administrativa del Estado de México</w:t>
      </w:r>
      <w:r w:rsidRPr="00BF5403">
        <w:rPr>
          <w:rFonts w:ascii="Palatino Linotype" w:eastAsia="Palatino Linotype" w:hAnsi="Palatino Linotype" w:cs="Palatino Linotype"/>
          <w:b/>
          <w:sz w:val="22"/>
          <w:szCs w:val="22"/>
        </w:rPr>
        <w:t xml:space="preserve">, </w:t>
      </w:r>
      <w:r w:rsidRPr="00BF5403">
        <w:rPr>
          <w:rFonts w:ascii="Palatino Linotype" w:eastAsia="Palatino Linotype" w:hAnsi="Palatino Linotype" w:cs="Palatino Linotype"/>
          <w:sz w:val="22"/>
          <w:szCs w:val="22"/>
        </w:rPr>
        <w:t>en adelante el</w:t>
      </w:r>
      <w:r w:rsidRPr="00BF5403">
        <w:rPr>
          <w:rFonts w:ascii="Palatino Linotype" w:eastAsia="Palatino Linotype" w:hAnsi="Palatino Linotype" w:cs="Palatino Linotype"/>
          <w:b/>
          <w:sz w:val="22"/>
          <w:szCs w:val="22"/>
        </w:rPr>
        <w:t xml:space="preserve"> SUJETO OBLIGADO, </w:t>
      </w:r>
      <w:r w:rsidRPr="00BF5403">
        <w:rPr>
          <w:rFonts w:ascii="Palatino Linotype" w:eastAsia="Palatino Linotype" w:hAnsi="Palatino Linotype" w:cs="Palatino Linotype"/>
          <w:sz w:val="22"/>
          <w:szCs w:val="22"/>
        </w:rPr>
        <w:t>se procede a dictar la presente resolución, con base en los siguientes:</w:t>
      </w:r>
    </w:p>
    <w:p w14:paraId="450D40F3" w14:textId="77777777" w:rsidR="001A2C75" w:rsidRPr="00BF5403" w:rsidRDefault="001A2C75" w:rsidP="005364A9">
      <w:pPr>
        <w:spacing w:line="360" w:lineRule="auto"/>
        <w:ind w:right="1"/>
        <w:jc w:val="both"/>
        <w:rPr>
          <w:rFonts w:ascii="Palatino Linotype" w:eastAsia="Palatino Linotype" w:hAnsi="Palatino Linotype" w:cs="Palatino Linotype"/>
          <w:sz w:val="22"/>
          <w:szCs w:val="22"/>
        </w:rPr>
      </w:pPr>
    </w:p>
    <w:p w14:paraId="28817642" w14:textId="77777777" w:rsidR="001A2C75" w:rsidRPr="00BF5403" w:rsidRDefault="009B3BD8" w:rsidP="00346EE5">
      <w:pPr>
        <w:keepNext/>
        <w:keepLines/>
        <w:tabs>
          <w:tab w:val="left" w:pos="0"/>
        </w:tabs>
        <w:spacing w:before="240" w:after="240" w:line="360" w:lineRule="auto"/>
        <w:ind w:right="1"/>
        <w:jc w:val="center"/>
        <w:rPr>
          <w:rFonts w:ascii="Palatino Linotype" w:eastAsia="Palatino Linotype" w:hAnsi="Palatino Linotype" w:cs="Palatino Linotype"/>
          <w:b/>
          <w:sz w:val="22"/>
          <w:szCs w:val="22"/>
        </w:rPr>
      </w:pPr>
      <w:bookmarkStart w:id="0" w:name="_heading=h.gjdgxs" w:colFirst="0" w:colLast="0"/>
      <w:bookmarkEnd w:id="0"/>
      <w:r w:rsidRPr="00BF5403">
        <w:rPr>
          <w:rFonts w:ascii="Palatino Linotype" w:eastAsia="Palatino Linotype" w:hAnsi="Palatino Linotype" w:cs="Palatino Linotype"/>
          <w:b/>
          <w:sz w:val="22"/>
          <w:szCs w:val="22"/>
        </w:rPr>
        <w:t>A N T E C E D E N T E S</w:t>
      </w:r>
    </w:p>
    <w:p w14:paraId="09A27C80" w14:textId="759AC39E" w:rsidR="001A2C75" w:rsidRPr="00BF5403" w:rsidRDefault="009B3BD8" w:rsidP="00346EE5">
      <w:pPr>
        <w:numPr>
          <w:ilvl w:val="0"/>
          <w:numId w:val="7"/>
        </w:numPr>
        <w:tabs>
          <w:tab w:val="left" w:pos="0"/>
        </w:tabs>
        <w:spacing w:before="240" w:line="360" w:lineRule="auto"/>
        <w:ind w:left="0" w:right="1" w:firstLine="0"/>
        <w:jc w:val="both"/>
        <w:rPr>
          <w:rFonts w:ascii="Palatino Linotype" w:hAnsi="Palatino Linotype"/>
          <w:sz w:val="22"/>
          <w:szCs w:val="22"/>
        </w:rPr>
      </w:pPr>
      <w:r w:rsidRPr="00BF5403">
        <w:rPr>
          <w:rFonts w:ascii="Palatino Linotype" w:eastAsia="Palatino Linotype" w:hAnsi="Palatino Linotype" w:cs="Palatino Linotype"/>
          <w:sz w:val="22"/>
          <w:szCs w:val="22"/>
        </w:rPr>
        <w:t xml:space="preserve">El </w:t>
      </w:r>
      <w:r w:rsidR="004521FE" w:rsidRPr="00BF5403">
        <w:rPr>
          <w:rFonts w:ascii="Palatino Linotype" w:eastAsia="Palatino Linotype" w:hAnsi="Palatino Linotype" w:cs="Palatino Linotype"/>
          <w:sz w:val="22"/>
          <w:szCs w:val="22"/>
        </w:rPr>
        <w:t xml:space="preserve">ocho de febrero </w:t>
      </w:r>
      <w:r w:rsidR="00043041" w:rsidRPr="00BF5403">
        <w:rPr>
          <w:rFonts w:ascii="Palatino Linotype" w:eastAsia="Palatino Linotype" w:hAnsi="Palatino Linotype" w:cs="Palatino Linotype"/>
          <w:sz w:val="22"/>
          <w:szCs w:val="22"/>
        </w:rPr>
        <w:t>de dos mil veinti</w:t>
      </w:r>
      <w:r w:rsidR="00982246" w:rsidRPr="00BF5403">
        <w:rPr>
          <w:rFonts w:ascii="Palatino Linotype" w:eastAsia="Palatino Linotype" w:hAnsi="Palatino Linotype" w:cs="Palatino Linotype"/>
          <w:sz w:val="22"/>
          <w:szCs w:val="22"/>
        </w:rPr>
        <w:t>cuatro</w:t>
      </w:r>
      <w:r w:rsidRPr="00BF5403">
        <w:rPr>
          <w:rFonts w:ascii="Palatino Linotype" w:eastAsia="Palatino Linotype" w:hAnsi="Palatino Linotype" w:cs="Palatino Linotype"/>
          <w:sz w:val="22"/>
          <w:szCs w:val="22"/>
        </w:rPr>
        <w:t>, el</w:t>
      </w:r>
      <w:r w:rsidRPr="00BF5403">
        <w:rPr>
          <w:rFonts w:ascii="Palatino Linotype" w:eastAsia="Palatino Linotype" w:hAnsi="Palatino Linotype" w:cs="Palatino Linotype"/>
          <w:b/>
          <w:sz w:val="22"/>
          <w:szCs w:val="22"/>
        </w:rPr>
        <w:t xml:space="preserve"> RECURRENTE </w:t>
      </w:r>
      <w:r w:rsidRPr="00BF5403">
        <w:rPr>
          <w:rFonts w:ascii="Palatino Linotype" w:eastAsia="Palatino Linotype" w:hAnsi="Palatino Linotype" w:cs="Palatino Linotype"/>
          <w:sz w:val="22"/>
          <w:szCs w:val="22"/>
        </w:rPr>
        <w:t>presentó</w:t>
      </w:r>
      <w:r w:rsidRPr="00BF5403">
        <w:rPr>
          <w:rFonts w:ascii="Palatino Linotype" w:eastAsia="Palatino Linotype" w:hAnsi="Palatino Linotype" w:cs="Palatino Linotype"/>
          <w:b/>
          <w:sz w:val="22"/>
          <w:szCs w:val="22"/>
        </w:rPr>
        <w:t xml:space="preserve"> </w:t>
      </w:r>
      <w:r w:rsidRPr="00BF5403">
        <w:rPr>
          <w:rFonts w:ascii="Palatino Linotype" w:eastAsia="Palatino Linotype" w:hAnsi="Palatino Linotype" w:cs="Palatino Linotype"/>
          <w:sz w:val="22"/>
          <w:szCs w:val="22"/>
        </w:rPr>
        <w:t xml:space="preserve">ante el </w:t>
      </w:r>
      <w:r w:rsidRPr="00BF5403">
        <w:rPr>
          <w:rFonts w:ascii="Palatino Linotype" w:eastAsia="Palatino Linotype" w:hAnsi="Palatino Linotype" w:cs="Palatino Linotype"/>
          <w:b/>
          <w:sz w:val="22"/>
          <w:szCs w:val="22"/>
        </w:rPr>
        <w:t>SUJETO OBLIGADO,</w:t>
      </w:r>
      <w:r w:rsidRPr="00BF5403">
        <w:rPr>
          <w:rFonts w:ascii="Palatino Linotype" w:eastAsia="Palatino Linotype" w:hAnsi="Palatino Linotype" w:cs="Palatino Linotype"/>
          <w:sz w:val="22"/>
          <w:szCs w:val="22"/>
        </w:rPr>
        <w:t xml:space="preserve"> a través de la Plataforma digital Sistema de Acceso a la Información Mexiquense (SAIMEX), la solicitud de información pública registrada con el número </w:t>
      </w:r>
      <w:r w:rsidR="00043041" w:rsidRPr="00BF5403">
        <w:rPr>
          <w:rFonts w:ascii="Palatino Linotype" w:eastAsia="Palatino Linotype" w:hAnsi="Palatino Linotype" w:cs="Palatino Linotype"/>
          <w:b/>
          <w:sz w:val="22"/>
          <w:szCs w:val="22"/>
        </w:rPr>
        <w:t>00</w:t>
      </w:r>
      <w:r w:rsidR="00982246" w:rsidRPr="00BF5403">
        <w:rPr>
          <w:rFonts w:ascii="Palatino Linotype" w:eastAsia="Palatino Linotype" w:hAnsi="Palatino Linotype" w:cs="Palatino Linotype"/>
          <w:b/>
          <w:sz w:val="22"/>
          <w:szCs w:val="22"/>
        </w:rPr>
        <w:t>046</w:t>
      </w:r>
      <w:r w:rsidRPr="00BF5403">
        <w:rPr>
          <w:rFonts w:ascii="Palatino Linotype" w:eastAsia="Palatino Linotype" w:hAnsi="Palatino Linotype" w:cs="Palatino Linotype"/>
          <w:b/>
          <w:sz w:val="22"/>
          <w:szCs w:val="22"/>
        </w:rPr>
        <w:t>/</w:t>
      </w:r>
      <w:r w:rsidR="00982246" w:rsidRPr="00BF5403">
        <w:rPr>
          <w:rFonts w:ascii="Palatino Linotype" w:eastAsia="Palatino Linotype" w:hAnsi="Palatino Linotype" w:cs="Palatino Linotype"/>
          <w:b/>
          <w:sz w:val="22"/>
          <w:szCs w:val="22"/>
        </w:rPr>
        <w:t>TRIJAEM</w:t>
      </w:r>
      <w:r w:rsidR="00043041" w:rsidRPr="00BF5403">
        <w:rPr>
          <w:rFonts w:ascii="Palatino Linotype" w:eastAsia="Palatino Linotype" w:hAnsi="Palatino Linotype" w:cs="Palatino Linotype"/>
          <w:b/>
          <w:sz w:val="22"/>
          <w:szCs w:val="22"/>
        </w:rPr>
        <w:t>/IP/202</w:t>
      </w:r>
      <w:r w:rsidR="00982246" w:rsidRPr="00BF5403">
        <w:rPr>
          <w:rFonts w:ascii="Palatino Linotype" w:eastAsia="Palatino Linotype" w:hAnsi="Palatino Linotype" w:cs="Palatino Linotype"/>
          <w:b/>
          <w:sz w:val="22"/>
          <w:szCs w:val="22"/>
        </w:rPr>
        <w:t>4</w:t>
      </w:r>
      <w:r w:rsidRPr="00BF5403">
        <w:rPr>
          <w:rFonts w:ascii="Palatino Linotype" w:eastAsia="Palatino Linotype" w:hAnsi="Palatino Linotype" w:cs="Palatino Linotype"/>
          <w:b/>
          <w:sz w:val="22"/>
          <w:szCs w:val="22"/>
        </w:rPr>
        <w:t>,</w:t>
      </w:r>
      <w:r w:rsidRPr="00BF5403">
        <w:rPr>
          <w:rFonts w:ascii="Palatino Linotype" w:eastAsia="Palatino Linotype" w:hAnsi="Palatino Linotype" w:cs="Palatino Linotype"/>
          <w:sz w:val="22"/>
          <w:szCs w:val="22"/>
        </w:rPr>
        <w:t xml:space="preserve"> mediante la cual se solicitó:</w:t>
      </w:r>
    </w:p>
    <w:p w14:paraId="398EE8A8" w14:textId="77777777" w:rsidR="001A2C75" w:rsidRPr="00BF5403" w:rsidRDefault="001A2C75" w:rsidP="00346EE5">
      <w:pPr>
        <w:ind w:right="568"/>
        <w:jc w:val="both"/>
        <w:rPr>
          <w:rFonts w:ascii="Palatino Linotype" w:eastAsia="Palatino Linotype" w:hAnsi="Palatino Linotype" w:cs="Palatino Linotype"/>
          <w:sz w:val="22"/>
          <w:szCs w:val="22"/>
        </w:rPr>
      </w:pPr>
    </w:p>
    <w:p w14:paraId="3A804AAD" w14:textId="3B473705" w:rsidR="001A2C75" w:rsidRPr="00BF5403" w:rsidRDefault="009B3BD8" w:rsidP="00146E4C">
      <w:pPr>
        <w:spacing w:line="360" w:lineRule="auto"/>
        <w:ind w:left="567" w:right="568"/>
        <w:jc w:val="both"/>
        <w:rPr>
          <w:rFonts w:ascii="Palatino Linotype" w:hAnsi="Palatino Linotype"/>
          <w:i/>
          <w:color w:val="000000"/>
          <w:sz w:val="22"/>
          <w:szCs w:val="22"/>
        </w:rPr>
      </w:pPr>
      <w:r w:rsidRPr="00BF5403">
        <w:rPr>
          <w:rFonts w:ascii="Palatino Linotype" w:eastAsia="Palatino Linotype" w:hAnsi="Palatino Linotype" w:cs="Palatino Linotype"/>
          <w:i/>
          <w:color w:val="000000"/>
          <w:sz w:val="22"/>
          <w:szCs w:val="22"/>
        </w:rPr>
        <w:t>“</w:t>
      </w:r>
      <w:r w:rsidR="00944D15" w:rsidRPr="00BF5403">
        <w:rPr>
          <w:rFonts w:ascii="Palatino Linotype" w:hAnsi="Palatino Linotype"/>
          <w:i/>
          <w:color w:val="000000"/>
          <w:sz w:val="22"/>
          <w:szCs w:val="22"/>
        </w:rPr>
        <w:t xml:space="preserve">Acorde con lo dispuesto en el artículo 108 del Código de Procedimientos Administrativos del Estado de México, requiero la fecha de publicación en la Gaceta de Gobierno del Estado de México, del acuerdo emitido por la Junta de Gobierno y Administración de ese Tribunal, por el que se DESIGNÓ EXPRESAMENTE al C. JOAQUÍN GARCÍA DOMÍNGUEZ, como “ENCARGADO DE DESPACHO” de la Primera Sala Regional de Jurisdicción Ordinaria, los días 13, 14 y 15 de diciembre de 2023. Ello en virtud de lo siguiente: 1. Dicho servidor público suscribió acuerdos y resoluciones como “Encargado de Despacho de la Primera Sala Regional de Jurisdicción Ordinaria” (NO EN SUPLENCIA DE LA MAGISTRADA TITULAR); y 2. En ninguno de los acuerdos y resoluciones suscritas </w:t>
      </w:r>
      <w:r w:rsidR="00944D15" w:rsidRPr="00BF5403">
        <w:rPr>
          <w:rFonts w:ascii="Palatino Linotype" w:hAnsi="Palatino Linotype"/>
          <w:i/>
          <w:color w:val="000000"/>
          <w:sz w:val="22"/>
          <w:szCs w:val="22"/>
        </w:rPr>
        <w:lastRenderedPageBreak/>
        <w:t>(faltando al principio de legalidad prescrito en el artículo 16 Constitucional), se mencionó acuerdo alguno que contenga dicha designación y, en su caso, la fecha de publicación en la Gaceta de Gobierno del Estado de México</w:t>
      </w:r>
      <w:r w:rsidR="00944D15" w:rsidRPr="00BF5403">
        <w:rPr>
          <w:rFonts w:ascii="Verdana" w:hAnsi="Verdana"/>
          <w:i/>
          <w:color w:val="000000"/>
          <w:sz w:val="22"/>
          <w:szCs w:val="22"/>
        </w:rPr>
        <w:t>.</w:t>
      </w:r>
      <w:r w:rsidR="00043041" w:rsidRPr="00BF5403">
        <w:rPr>
          <w:rFonts w:ascii="Palatino Linotype" w:hAnsi="Palatino Linotype"/>
          <w:i/>
          <w:color w:val="000000"/>
          <w:sz w:val="22"/>
          <w:szCs w:val="22"/>
        </w:rPr>
        <w:t>” (Sic)</w:t>
      </w:r>
    </w:p>
    <w:p w14:paraId="7EAF538F" w14:textId="77777777" w:rsidR="00633A0B" w:rsidRPr="00BF5403" w:rsidRDefault="00633A0B" w:rsidP="00146E4C">
      <w:pPr>
        <w:spacing w:line="360" w:lineRule="auto"/>
        <w:ind w:left="567" w:right="568"/>
        <w:jc w:val="both"/>
        <w:rPr>
          <w:rFonts w:ascii="Palatino Linotype" w:hAnsi="Palatino Linotype"/>
          <w:i/>
          <w:color w:val="000000"/>
          <w:sz w:val="22"/>
          <w:szCs w:val="22"/>
        </w:rPr>
      </w:pPr>
    </w:p>
    <w:p w14:paraId="12C6F317" w14:textId="77777777" w:rsidR="001A2C75" w:rsidRPr="00BF5403" w:rsidRDefault="009B3BD8" w:rsidP="00916493">
      <w:pPr>
        <w:numPr>
          <w:ilvl w:val="0"/>
          <w:numId w:val="7"/>
        </w:numPr>
        <w:pBdr>
          <w:top w:val="nil"/>
          <w:left w:val="nil"/>
          <w:bottom w:val="nil"/>
          <w:right w:val="nil"/>
          <w:between w:val="nil"/>
        </w:pBdr>
        <w:spacing w:line="360" w:lineRule="auto"/>
        <w:ind w:left="0" w:right="1" w:firstLine="0"/>
        <w:jc w:val="both"/>
        <w:rPr>
          <w:rFonts w:ascii="Palatino Linotype" w:hAnsi="Palatino Linotype"/>
          <w:color w:val="000000"/>
          <w:sz w:val="22"/>
          <w:szCs w:val="22"/>
        </w:rPr>
      </w:pPr>
      <w:r w:rsidRPr="00BF5403">
        <w:rPr>
          <w:rFonts w:ascii="Palatino Linotype" w:eastAsia="Palatino Linotype" w:hAnsi="Palatino Linotype" w:cs="Palatino Linotype"/>
          <w:color w:val="000000"/>
          <w:sz w:val="22"/>
          <w:szCs w:val="22"/>
        </w:rPr>
        <w:t xml:space="preserve">Se hace constar que se señaló como modalidad de entrega de la información a través del Sistema de Acceso a la Información Mexiquense </w:t>
      </w:r>
      <w:r w:rsidRPr="00BF5403">
        <w:rPr>
          <w:rFonts w:ascii="Palatino Linotype" w:eastAsia="Palatino Linotype" w:hAnsi="Palatino Linotype" w:cs="Palatino Linotype"/>
          <w:b/>
          <w:color w:val="000000"/>
          <w:sz w:val="22"/>
          <w:szCs w:val="22"/>
        </w:rPr>
        <w:t>(SAIMEX).</w:t>
      </w:r>
    </w:p>
    <w:p w14:paraId="0CAB5FC4" w14:textId="77777777" w:rsidR="00916493" w:rsidRPr="00BF5403" w:rsidRDefault="00916493" w:rsidP="00916493">
      <w:pPr>
        <w:pBdr>
          <w:top w:val="nil"/>
          <w:left w:val="nil"/>
          <w:bottom w:val="nil"/>
          <w:right w:val="nil"/>
          <w:between w:val="nil"/>
        </w:pBdr>
        <w:spacing w:line="360" w:lineRule="auto"/>
        <w:ind w:right="1"/>
        <w:jc w:val="both"/>
        <w:rPr>
          <w:rFonts w:ascii="Palatino Linotype" w:hAnsi="Palatino Linotype"/>
          <w:color w:val="000000"/>
          <w:sz w:val="22"/>
          <w:szCs w:val="22"/>
        </w:rPr>
      </w:pPr>
    </w:p>
    <w:p w14:paraId="6D13E481" w14:textId="128E30BF" w:rsidR="00800391" w:rsidRPr="00BF5403" w:rsidRDefault="00800391" w:rsidP="00916493">
      <w:pPr>
        <w:numPr>
          <w:ilvl w:val="0"/>
          <w:numId w:val="7"/>
        </w:numPr>
        <w:pBdr>
          <w:top w:val="nil"/>
          <w:left w:val="nil"/>
          <w:bottom w:val="nil"/>
          <w:right w:val="nil"/>
          <w:between w:val="nil"/>
        </w:pBdr>
        <w:spacing w:line="360" w:lineRule="auto"/>
        <w:ind w:left="0" w:right="1" w:firstLine="0"/>
        <w:jc w:val="both"/>
        <w:rPr>
          <w:rFonts w:ascii="Palatino Linotype" w:hAnsi="Palatino Linotype"/>
          <w:color w:val="000000" w:themeColor="text1"/>
          <w:sz w:val="22"/>
          <w:szCs w:val="22"/>
        </w:rPr>
      </w:pPr>
      <w:r w:rsidRPr="00BF5403">
        <w:rPr>
          <w:rFonts w:ascii="Palatino Linotype" w:eastAsia="Palatino Linotype" w:hAnsi="Palatino Linotype" w:cs="Palatino Linotype"/>
          <w:color w:val="000000"/>
          <w:sz w:val="22"/>
          <w:szCs w:val="22"/>
        </w:rPr>
        <w:t xml:space="preserve">El catorce de febrero de dos mil veinticuatro, </w:t>
      </w:r>
      <w:r w:rsidR="006F5155" w:rsidRPr="00BF5403">
        <w:rPr>
          <w:rFonts w:ascii="Palatino Linotype" w:eastAsia="Palatino Linotype" w:hAnsi="Palatino Linotype" w:cs="Palatino Linotype"/>
          <w:color w:val="000000"/>
          <w:sz w:val="22"/>
          <w:szCs w:val="22"/>
        </w:rPr>
        <w:t xml:space="preserve">el </w:t>
      </w:r>
      <w:r w:rsidR="006F5155" w:rsidRPr="00BF5403">
        <w:rPr>
          <w:rFonts w:ascii="Palatino Linotype" w:eastAsia="Palatino Linotype" w:hAnsi="Palatino Linotype" w:cs="Palatino Linotype"/>
          <w:b/>
          <w:color w:val="000000"/>
          <w:sz w:val="22"/>
          <w:szCs w:val="22"/>
        </w:rPr>
        <w:t>SUJETO OBLIGADO</w:t>
      </w:r>
      <w:r w:rsidR="006F5155" w:rsidRPr="00BF5403">
        <w:rPr>
          <w:rFonts w:ascii="Palatino Linotype" w:eastAsia="Palatino Linotype" w:hAnsi="Palatino Linotype" w:cs="Palatino Linotype"/>
          <w:color w:val="000000"/>
          <w:sz w:val="22"/>
          <w:szCs w:val="22"/>
        </w:rPr>
        <w:t xml:space="preserve"> </w:t>
      </w:r>
      <w:r w:rsidR="00EF0688" w:rsidRPr="00BF5403">
        <w:rPr>
          <w:rFonts w:ascii="Palatino Linotype" w:eastAsia="Palatino Linotype" w:hAnsi="Palatino Linotype" w:cs="Palatino Linotype"/>
          <w:color w:val="000000"/>
          <w:sz w:val="22"/>
          <w:szCs w:val="22"/>
        </w:rPr>
        <w:t>realizó un requerimiento.</w:t>
      </w:r>
      <w:r w:rsidR="00C46F16" w:rsidRPr="00BF5403">
        <w:rPr>
          <w:rFonts w:ascii="Palatino Linotype" w:eastAsia="Palatino Linotype" w:hAnsi="Palatino Linotype" w:cs="Palatino Linotype"/>
          <w:color w:val="000000"/>
          <w:sz w:val="22"/>
          <w:szCs w:val="22"/>
        </w:rPr>
        <w:t xml:space="preserve"> </w:t>
      </w:r>
    </w:p>
    <w:p w14:paraId="2585A591" w14:textId="77777777" w:rsidR="00916493" w:rsidRPr="00BF5403" w:rsidRDefault="00916493" w:rsidP="00916493">
      <w:pPr>
        <w:pBdr>
          <w:top w:val="nil"/>
          <w:left w:val="nil"/>
          <w:bottom w:val="nil"/>
          <w:right w:val="nil"/>
          <w:between w:val="nil"/>
        </w:pBdr>
        <w:spacing w:line="360" w:lineRule="auto"/>
        <w:ind w:right="1"/>
        <w:jc w:val="both"/>
        <w:rPr>
          <w:rFonts w:ascii="Palatino Linotype" w:hAnsi="Palatino Linotype"/>
          <w:color w:val="000000" w:themeColor="text1"/>
          <w:sz w:val="22"/>
          <w:szCs w:val="22"/>
        </w:rPr>
      </w:pPr>
    </w:p>
    <w:p w14:paraId="43014F18" w14:textId="2F4BF815" w:rsidR="001A2C75" w:rsidRPr="00BF5403" w:rsidRDefault="00043041" w:rsidP="00346EE5">
      <w:pPr>
        <w:numPr>
          <w:ilvl w:val="0"/>
          <w:numId w:val="7"/>
        </w:numPr>
        <w:tabs>
          <w:tab w:val="left" w:pos="0"/>
        </w:tabs>
        <w:spacing w:line="360" w:lineRule="auto"/>
        <w:ind w:left="0" w:right="1" w:firstLine="0"/>
        <w:jc w:val="both"/>
        <w:rPr>
          <w:rFonts w:ascii="Palatino Linotype" w:eastAsia="Palatino Linotype" w:hAnsi="Palatino Linotype" w:cs="Palatino Linotype"/>
          <w:b/>
          <w:sz w:val="22"/>
          <w:szCs w:val="22"/>
        </w:rPr>
      </w:pPr>
      <w:bookmarkStart w:id="1" w:name="_heading=h.30j0zll" w:colFirst="0" w:colLast="0"/>
      <w:bookmarkEnd w:id="1"/>
      <w:r w:rsidRPr="00BF5403">
        <w:rPr>
          <w:rFonts w:ascii="Palatino Linotype" w:eastAsia="Palatino Linotype" w:hAnsi="Palatino Linotype" w:cs="Palatino Linotype"/>
          <w:sz w:val="22"/>
          <w:szCs w:val="22"/>
        </w:rPr>
        <w:t xml:space="preserve">El </w:t>
      </w:r>
      <w:r w:rsidR="00F62164" w:rsidRPr="00BF5403">
        <w:rPr>
          <w:rFonts w:ascii="Palatino Linotype" w:eastAsia="Palatino Linotype" w:hAnsi="Palatino Linotype" w:cs="Palatino Linotype"/>
          <w:sz w:val="22"/>
          <w:szCs w:val="22"/>
        </w:rPr>
        <w:t xml:space="preserve">veintiséis de febrero </w:t>
      </w:r>
      <w:r w:rsidR="009B3BD8" w:rsidRPr="00BF5403">
        <w:rPr>
          <w:rFonts w:ascii="Palatino Linotype" w:eastAsia="Palatino Linotype" w:hAnsi="Palatino Linotype" w:cs="Palatino Linotype"/>
          <w:sz w:val="22"/>
          <w:szCs w:val="22"/>
        </w:rPr>
        <w:t xml:space="preserve">de dos mil veinticuatro, el </w:t>
      </w:r>
      <w:r w:rsidR="009B3BD8" w:rsidRPr="00BF5403">
        <w:rPr>
          <w:rFonts w:ascii="Palatino Linotype" w:eastAsia="Palatino Linotype" w:hAnsi="Palatino Linotype" w:cs="Palatino Linotype"/>
          <w:b/>
          <w:sz w:val="22"/>
          <w:szCs w:val="22"/>
        </w:rPr>
        <w:t xml:space="preserve">SUJETO OBLIGADO </w:t>
      </w:r>
      <w:r w:rsidR="009B3BD8" w:rsidRPr="00BF5403">
        <w:rPr>
          <w:rFonts w:ascii="Palatino Linotype" w:eastAsia="Palatino Linotype" w:hAnsi="Palatino Linotype" w:cs="Palatino Linotype"/>
          <w:sz w:val="22"/>
          <w:szCs w:val="22"/>
        </w:rPr>
        <w:t>dio respuesta a la solicitud,</w:t>
      </w:r>
      <w:r w:rsidR="00B07B2B" w:rsidRPr="00BF5403">
        <w:rPr>
          <w:rFonts w:ascii="Palatino Linotype" w:eastAsia="Palatino Linotype" w:hAnsi="Palatino Linotype" w:cs="Palatino Linotype"/>
          <w:sz w:val="22"/>
          <w:szCs w:val="22"/>
        </w:rPr>
        <w:t xml:space="preserve"> mediante </w:t>
      </w:r>
      <w:r w:rsidR="003F0BEC" w:rsidRPr="00BF5403">
        <w:rPr>
          <w:rFonts w:ascii="Palatino Linotype" w:eastAsia="Palatino Linotype" w:hAnsi="Palatino Linotype" w:cs="Palatino Linotype"/>
          <w:sz w:val="22"/>
          <w:szCs w:val="22"/>
        </w:rPr>
        <w:t xml:space="preserve">oficio </w:t>
      </w:r>
      <w:r w:rsidR="003F0BEC" w:rsidRPr="00BF5403">
        <w:rPr>
          <w:rFonts w:ascii="Palatino Linotype" w:eastAsia="Palatino Linotype" w:hAnsi="Palatino Linotype" w:cs="Palatino Linotype"/>
          <w:b/>
          <w:sz w:val="22"/>
          <w:szCs w:val="22"/>
        </w:rPr>
        <w:t xml:space="preserve">TJA-STJGA/022/2024, </w:t>
      </w:r>
      <w:r w:rsidR="003F0BEC" w:rsidRPr="00BF5403">
        <w:rPr>
          <w:rFonts w:ascii="Palatino Linotype" w:eastAsia="Palatino Linotype" w:hAnsi="Palatino Linotype" w:cs="Palatino Linotype"/>
          <w:sz w:val="22"/>
          <w:szCs w:val="22"/>
        </w:rPr>
        <w:t xml:space="preserve">de fecha veinte de febrero de dos mil veinticuatro, firmado por la Servidora Pública Habilitada como </w:t>
      </w:r>
      <w:proofErr w:type="gramStart"/>
      <w:r w:rsidR="003F0BEC" w:rsidRPr="00BF5403">
        <w:rPr>
          <w:rFonts w:ascii="Palatino Linotype" w:eastAsia="Palatino Linotype" w:hAnsi="Palatino Linotype" w:cs="Palatino Linotype"/>
          <w:sz w:val="22"/>
          <w:szCs w:val="22"/>
        </w:rPr>
        <w:t>Secretaria General</w:t>
      </w:r>
      <w:proofErr w:type="gramEnd"/>
      <w:r w:rsidR="003F0BEC" w:rsidRPr="00BF5403">
        <w:rPr>
          <w:rFonts w:ascii="Palatino Linotype" w:eastAsia="Palatino Linotype" w:hAnsi="Palatino Linotype" w:cs="Palatino Linotype"/>
          <w:sz w:val="22"/>
          <w:szCs w:val="22"/>
        </w:rPr>
        <w:t xml:space="preserve"> del Pleno y Secretaria Técnica </w:t>
      </w:r>
      <w:r w:rsidR="00261660" w:rsidRPr="00BF5403">
        <w:rPr>
          <w:rFonts w:ascii="Palatino Linotype" w:eastAsia="Palatino Linotype" w:hAnsi="Palatino Linotype" w:cs="Palatino Linotype"/>
          <w:sz w:val="22"/>
          <w:szCs w:val="22"/>
        </w:rPr>
        <w:t xml:space="preserve">de la Junta de Gobierno y Administración del Tribunal de Justicia Administrativa del Estado de México, del cual en lo que interesa se observa: </w:t>
      </w:r>
    </w:p>
    <w:p w14:paraId="28F7CDB6" w14:textId="77777777" w:rsidR="00043041" w:rsidRPr="00BF5403" w:rsidRDefault="00043041" w:rsidP="00043041">
      <w:pPr>
        <w:ind w:right="568"/>
        <w:jc w:val="both"/>
        <w:rPr>
          <w:rFonts w:ascii="Palatino Linotype" w:eastAsia="Palatino Linotype" w:hAnsi="Palatino Linotype" w:cs="Palatino Linotype"/>
          <w:sz w:val="22"/>
          <w:szCs w:val="22"/>
        </w:rPr>
      </w:pPr>
    </w:p>
    <w:p w14:paraId="43A1BE73" w14:textId="4684A99A" w:rsidR="00B07B2B" w:rsidRPr="00BF5403" w:rsidRDefault="00261660" w:rsidP="00261660">
      <w:pPr>
        <w:ind w:right="568"/>
        <w:jc w:val="center"/>
        <w:rPr>
          <w:rFonts w:ascii="Palatino Linotype" w:eastAsia="Palatino Linotype" w:hAnsi="Palatino Linotype" w:cs="Palatino Linotype"/>
          <w:sz w:val="22"/>
          <w:szCs w:val="22"/>
        </w:rPr>
      </w:pPr>
      <w:r w:rsidRPr="00BF5403">
        <w:rPr>
          <w:rFonts w:ascii="Palatino Linotype" w:eastAsia="Palatino Linotype" w:hAnsi="Palatino Linotype" w:cs="Palatino Linotype"/>
          <w:noProof/>
          <w:sz w:val="22"/>
          <w:szCs w:val="22"/>
        </w:rPr>
        <w:drawing>
          <wp:inline distT="0" distB="0" distL="0" distR="0" wp14:anchorId="6A6B46CB" wp14:editId="61F1D4C2">
            <wp:extent cx="4387584" cy="248515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12648" cy="2499349"/>
                    </a:xfrm>
                    <a:prstGeom prst="rect">
                      <a:avLst/>
                    </a:prstGeom>
                  </pic:spPr>
                </pic:pic>
              </a:graphicData>
            </a:graphic>
          </wp:inline>
        </w:drawing>
      </w:r>
    </w:p>
    <w:p w14:paraId="2F142668" w14:textId="77777777" w:rsidR="00B07B2B" w:rsidRPr="00BF5403" w:rsidRDefault="00B07B2B" w:rsidP="00043041">
      <w:pPr>
        <w:ind w:right="568"/>
        <w:jc w:val="both"/>
        <w:rPr>
          <w:rFonts w:ascii="Palatino Linotype" w:eastAsia="Palatino Linotype" w:hAnsi="Palatino Linotype" w:cs="Palatino Linotype"/>
          <w:sz w:val="22"/>
          <w:szCs w:val="22"/>
        </w:rPr>
      </w:pPr>
    </w:p>
    <w:p w14:paraId="33123B73" w14:textId="1CFBC814" w:rsidR="00B07B2B" w:rsidRPr="00BF5403" w:rsidRDefault="00261660" w:rsidP="00BF69E0">
      <w:pPr>
        <w:spacing w:line="360" w:lineRule="auto"/>
        <w:ind w:right="568"/>
        <w:jc w:val="both"/>
        <w:rPr>
          <w:rFonts w:ascii="Palatino Linotype" w:eastAsia="Palatino Linotype" w:hAnsi="Palatino Linotype" w:cs="Palatino Linotype"/>
          <w:sz w:val="22"/>
          <w:szCs w:val="22"/>
        </w:rPr>
      </w:pPr>
      <w:r w:rsidRPr="00BF5403">
        <w:rPr>
          <w:rFonts w:ascii="Palatino Linotype" w:eastAsia="Palatino Linotype" w:hAnsi="Palatino Linotype" w:cs="Palatino Linotype"/>
          <w:sz w:val="22"/>
          <w:szCs w:val="22"/>
        </w:rPr>
        <w:lastRenderedPageBreak/>
        <w:t xml:space="preserve">Al oficio antes descrito, se adjuntó el archivo electrónico </w:t>
      </w:r>
      <w:r w:rsidRPr="00BF5403">
        <w:rPr>
          <w:rFonts w:ascii="Palatino Linotype" w:eastAsia="Palatino Linotype" w:hAnsi="Palatino Linotype" w:cs="Palatino Linotype"/>
          <w:b/>
          <w:sz w:val="22"/>
          <w:szCs w:val="22"/>
        </w:rPr>
        <w:t xml:space="preserve">ACUERDO DE RESPUESTA SOL </w:t>
      </w:r>
      <w:proofErr w:type="gramStart"/>
      <w:r w:rsidRPr="00BF5403">
        <w:rPr>
          <w:rFonts w:ascii="Palatino Linotype" w:eastAsia="Palatino Linotype" w:hAnsi="Palatino Linotype" w:cs="Palatino Linotype"/>
          <w:b/>
          <w:sz w:val="22"/>
          <w:szCs w:val="22"/>
        </w:rPr>
        <w:t>00046</w:t>
      </w:r>
      <w:r w:rsidR="00B65885" w:rsidRPr="00BF5403">
        <w:rPr>
          <w:rFonts w:ascii="Palatino Linotype" w:eastAsia="Palatino Linotype" w:hAnsi="Palatino Linotype" w:cs="Palatino Linotype"/>
          <w:b/>
          <w:sz w:val="22"/>
          <w:szCs w:val="22"/>
        </w:rPr>
        <w:t>..</w:t>
      </w:r>
      <w:proofErr w:type="gramEnd"/>
      <w:r w:rsidR="00B65885" w:rsidRPr="00BF5403">
        <w:rPr>
          <w:rFonts w:ascii="Palatino Linotype" w:eastAsia="Palatino Linotype" w:hAnsi="Palatino Linotype" w:cs="Palatino Linotype"/>
          <w:b/>
          <w:sz w:val="22"/>
          <w:szCs w:val="22"/>
        </w:rPr>
        <w:t>pdf:</w:t>
      </w:r>
      <w:r w:rsidR="00B65885" w:rsidRPr="00BF5403">
        <w:rPr>
          <w:rFonts w:ascii="Palatino Linotype" w:eastAsia="Palatino Linotype" w:hAnsi="Palatino Linotype" w:cs="Palatino Linotype"/>
          <w:sz w:val="22"/>
          <w:szCs w:val="22"/>
        </w:rPr>
        <w:t xml:space="preserve"> </w:t>
      </w:r>
      <w:r w:rsidR="00812B00" w:rsidRPr="00BF5403">
        <w:rPr>
          <w:rFonts w:ascii="Palatino Linotype" w:eastAsia="Palatino Linotype" w:hAnsi="Palatino Linotype" w:cs="Palatino Linotype"/>
          <w:sz w:val="22"/>
          <w:szCs w:val="22"/>
        </w:rPr>
        <w:t xml:space="preserve">Consistente en el Acuerdo 00046/TRIJAEM/IP/2024 de fecha </w:t>
      </w:r>
      <w:r w:rsidR="009026EE" w:rsidRPr="00BF5403">
        <w:rPr>
          <w:rFonts w:ascii="Palatino Linotype" w:eastAsia="Palatino Linotype" w:hAnsi="Palatino Linotype" w:cs="Palatino Linotype"/>
          <w:sz w:val="22"/>
          <w:szCs w:val="22"/>
        </w:rPr>
        <w:t>veintiséis de febrero de dos mil veinticuatro</w:t>
      </w:r>
      <w:r w:rsidR="00BF7B6D" w:rsidRPr="00BF5403">
        <w:rPr>
          <w:rFonts w:ascii="Palatino Linotype" w:eastAsia="Palatino Linotype" w:hAnsi="Palatino Linotype" w:cs="Palatino Linotype"/>
          <w:sz w:val="22"/>
          <w:szCs w:val="22"/>
        </w:rPr>
        <w:t>,</w:t>
      </w:r>
      <w:r w:rsidR="00F041DA" w:rsidRPr="00BF5403">
        <w:rPr>
          <w:rFonts w:ascii="Palatino Linotype" w:eastAsia="Palatino Linotype" w:hAnsi="Palatino Linotype" w:cs="Palatino Linotype"/>
          <w:sz w:val="22"/>
          <w:szCs w:val="22"/>
        </w:rPr>
        <w:t xml:space="preserve"> firmado por la Jefa de la Unidad de Información, Planeación, Programación</w:t>
      </w:r>
      <w:r w:rsidR="00F445CE" w:rsidRPr="00BF5403">
        <w:rPr>
          <w:rFonts w:ascii="Palatino Linotype" w:eastAsia="Palatino Linotype" w:hAnsi="Palatino Linotype" w:cs="Palatino Linotype"/>
          <w:sz w:val="22"/>
          <w:szCs w:val="22"/>
        </w:rPr>
        <w:t xml:space="preserve"> y Evaluación del Tribunal de Justicia Administrativa del Estado de México</w:t>
      </w:r>
      <w:r w:rsidR="005C0637" w:rsidRPr="00BF5403">
        <w:rPr>
          <w:rFonts w:ascii="Palatino Linotype" w:eastAsia="Palatino Linotype" w:hAnsi="Palatino Linotype" w:cs="Palatino Linotype"/>
          <w:sz w:val="22"/>
          <w:szCs w:val="22"/>
        </w:rPr>
        <w:t>, en el cual quedó plasmado la cronología de la atención a</w:t>
      </w:r>
      <w:r w:rsidR="008F09A0" w:rsidRPr="00BF5403">
        <w:rPr>
          <w:rFonts w:ascii="Palatino Linotype" w:eastAsia="Palatino Linotype" w:hAnsi="Palatino Linotype" w:cs="Palatino Linotype"/>
          <w:sz w:val="22"/>
          <w:szCs w:val="22"/>
        </w:rPr>
        <w:t xml:space="preserve"> </w:t>
      </w:r>
      <w:r w:rsidR="005C0637" w:rsidRPr="00BF5403">
        <w:rPr>
          <w:rFonts w:ascii="Palatino Linotype" w:eastAsia="Palatino Linotype" w:hAnsi="Palatino Linotype" w:cs="Palatino Linotype"/>
          <w:sz w:val="22"/>
          <w:szCs w:val="22"/>
        </w:rPr>
        <w:t xml:space="preserve">la solicitud de Acceso a la Información número </w:t>
      </w:r>
      <w:r w:rsidR="005C0637" w:rsidRPr="00BF5403">
        <w:rPr>
          <w:rFonts w:ascii="Palatino Linotype" w:eastAsia="Palatino Linotype" w:hAnsi="Palatino Linotype" w:cs="Palatino Linotype"/>
          <w:b/>
          <w:sz w:val="22"/>
          <w:szCs w:val="22"/>
        </w:rPr>
        <w:t>00046/TRIJAEM/IP/2024.</w:t>
      </w:r>
      <w:r w:rsidR="005C0637" w:rsidRPr="00BF5403">
        <w:rPr>
          <w:rFonts w:ascii="Palatino Linotype" w:eastAsia="Palatino Linotype" w:hAnsi="Palatino Linotype" w:cs="Palatino Linotype"/>
          <w:sz w:val="22"/>
          <w:szCs w:val="22"/>
        </w:rPr>
        <w:t xml:space="preserve">  </w:t>
      </w:r>
      <w:r w:rsidR="00BF7B6D" w:rsidRPr="00BF5403">
        <w:rPr>
          <w:rFonts w:ascii="Palatino Linotype" w:eastAsia="Palatino Linotype" w:hAnsi="Palatino Linotype" w:cs="Palatino Linotype"/>
          <w:sz w:val="22"/>
          <w:szCs w:val="22"/>
        </w:rPr>
        <w:t xml:space="preserve"> </w:t>
      </w:r>
    </w:p>
    <w:p w14:paraId="459B90CA" w14:textId="77777777" w:rsidR="00043041" w:rsidRPr="00BF5403" w:rsidRDefault="00043041" w:rsidP="00043041">
      <w:pPr>
        <w:ind w:right="568"/>
        <w:jc w:val="both"/>
        <w:rPr>
          <w:rFonts w:ascii="Palatino Linotype" w:eastAsia="Palatino Linotype" w:hAnsi="Palatino Linotype" w:cs="Palatino Linotype"/>
          <w:sz w:val="22"/>
          <w:szCs w:val="22"/>
        </w:rPr>
      </w:pPr>
    </w:p>
    <w:p w14:paraId="293BC490" w14:textId="56175ACA" w:rsidR="00043041" w:rsidRPr="00BF5403" w:rsidRDefault="009B3BD8" w:rsidP="00F45DF3">
      <w:pPr>
        <w:numPr>
          <w:ilvl w:val="0"/>
          <w:numId w:val="7"/>
        </w:numPr>
        <w:pBdr>
          <w:top w:val="nil"/>
          <w:left w:val="nil"/>
          <w:bottom w:val="nil"/>
          <w:right w:val="nil"/>
          <w:between w:val="nil"/>
        </w:pBdr>
        <w:tabs>
          <w:tab w:val="left" w:pos="0"/>
        </w:tabs>
        <w:spacing w:line="360" w:lineRule="auto"/>
        <w:ind w:left="0" w:right="1" w:firstLine="0"/>
        <w:jc w:val="both"/>
        <w:rPr>
          <w:rFonts w:ascii="Palatino Linotype" w:eastAsia="Palatino Linotype" w:hAnsi="Palatino Linotype" w:cs="Palatino Linotype"/>
          <w:b/>
          <w:color w:val="000000"/>
          <w:sz w:val="22"/>
          <w:szCs w:val="22"/>
        </w:rPr>
      </w:pPr>
      <w:r w:rsidRPr="00BF5403">
        <w:rPr>
          <w:rFonts w:ascii="Palatino Linotype" w:eastAsia="Palatino Linotype" w:hAnsi="Palatino Linotype" w:cs="Palatino Linotype"/>
          <w:color w:val="000000"/>
          <w:sz w:val="22"/>
          <w:szCs w:val="22"/>
        </w:rPr>
        <w:t xml:space="preserve">El </w:t>
      </w:r>
      <w:r w:rsidR="00506566" w:rsidRPr="00BF5403">
        <w:rPr>
          <w:rFonts w:ascii="Palatino Linotype" w:eastAsia="Palatino Linotype" w:hAnsi="Palatino Linotype" w:cs="Palatino Linotype"/>
          <w:color w:val="000000"/>
          <w:sz w:val="22"/>
          <w:szCs w:val="22"/>
        </w:rPr>
        <w:t>siete de marzo de dos mil veinticuatro</w:t>
      </w:r>
      <w:r w:rsidRPr="00BF5403">
        <w:rPr>
          <w:rFonts w:ascii="Palatino Linotype" w:eastAsia="Palatino Linotype" w:hAnsi="Palatino Linotype" w:cs="Palatino Linotype"/>
          <w:b/>
          <w:color w:val="000000"/>
          <w:sz w:val="22"/>
          <w:szCs w:val="22"/>
        </w:rPr>
        <w:t>,</w:t>
      </w:r>
      <w:r w:rsidRPr="00BF5403">
        <w:rPr>
          <w:rFonts w:ascii="Palatino Linotype" w:eastAsia="Palatino Linotype" w:hAnsi="Palatino Linotype" w:cs="Palatino Linotype"/>
          <w:color w:val="000000"/>
          <w:sz w:val="22"/>
          <w:szCs w:val="22"/>
        </w:rPr>
        <w:t xml:space="preserve"> el </w:t>
      </w:r>
      <w:r w:rsidRPr="00BF5403">
        <w:rPr>
          <w:rFonts w:ascii="Palatino Linotype" w:eastAsia="Palatino Linotype" w:hAnsi="Palatino Linotype" w:cs="Palatino Linotype"/>
          <w:b/>
          <w:color w:val="000000"/>
          <w:sz w:val="22"/>
          <w:szCs w:val="22"/>
        </w:rPr>
        <w:t xml:space="preserve">RECURRENTE </w:t>
      </w:r>
      <w:r w:rsidRPr="00BF5403">
        <w:rPr>
          <w:rFonts w:ascii="Palatino Linotype" w:eastAsia="Palatino Linotype" w:hAnsi="Palatino Linotype" w:cs="Palatino Linotype"/>
          <w:color w:val="000000"/>
          <w:sz w:val="22"/>
          <w:szCs w:val="22"/>
        </w:rPr>
        <w:t>interpuso el recurso de revisión, señalando como:</w:t>
      </w:r>
    </w:p>
    <w:p w14:paraId="61A03CEE" w14:textId="77777777" w:rsidR="00F45DF3" w:rsidRPr="00BF5403" w:rsidRDefault="00F45DF3" w:rsidP="00F45DF3">
      <w:pPr>
        <w:pBdr>
          <w:top w:val="nil"/>
          <w:left w:val="nil"/>
          <w:bottom w:val="nil"/>
          <w:right w:val="nil"/>
          <w:between w:val="nil"/>
        </w:pBdr>
        <w:tabs>
          <w:tab w:val="left" w:pos="0"/>
        </w:tabs>
        <w:spacing w:line="360" w:lineRule="auto"/>
        <w:ind w:right="1"/>
        <w:jc w:val="both"/>
        <w:rPr>
          <w:rFonts w:ascii="Palatino Linotype" w:eastAsia="Palatino Linotype" w:hAnsi="Palatino Linotype" w:cs="Palatino Linotype"/>
          <w:b/>
          <w:color w:val="000000"/>
          <w:sz w:val="22"/>
          <w:szCs w:val="22"/>
        </w:rPr>
      </w:pPr>
    </w:p>
    <w:p w14:paraId="65435E9A" w14:textId="703C4CC2" w:rsidR="001A2C75" w:rsidRPr="00BF5403" w:rsidRDefault="002129B9" w:rsidP="002129B9">
      <w:pPr>
        <w:spacing w:line="360" w:lineRule="auto"/>
        <w:ind w:left="567" w:right="568"/>
        <w:jc w:val="both"/>
        <w:rPr>
          <w:rFonts w:ascii="Palatino Linotype" w:eastAsia="Palatino Linotype" w:hAnsi="Palatino Linotype" w:cs="Palatino Linotype"/>
          <w:i/>
          <w:color w:val="000000"/>
          <w:sz w:val="22"/>
          <w:szCs w:val="22"/>
        </w:rPr>
      </w:pPr>
      <w:r w:rsidRPr="00BF5403">
        <w:rPr>
          <w:rFonts w:ascii="Palatino Linotype" w:eastAsia="Palatino Linotype" w:hAnsi="Palatino Linotype" w:cs="Palatino Linotype"/>
          <w:b/>
          <w:sz w:val="22"/>
          <w:szCs w:val="22"/>
        </w:rPr>
        <w:t>ACTO IMPUGNADO</w:t>
      </w:r>
      <w:r w:rsidR="009B3BD8" w:rsidRPr="00BF5403">
        <w:rPr>
          <w:rFonts w:ascii="Palatino Linotype" w:eastAsia="Palatino Linotype" w:hAnsi="Palatino Linotype" w:cs="Palatino Linotype"/>
          <w:b/>
          <w:sz w:val="22"/>
          <w:szCs w:val="22"/>
        </w:rPr>
        <w:t>:</w:t>
      </w:r>
      <w:r w:rsidR="009B3BD8" w:rsidRPr="00BF5403">
        <w:rPr>
          <w:rFonts w:ascii="Palatino Linotype" w:eastAsia="Palatino Linotype" w:hAnsi="Palatino Linotype" w:cs="Palatino Linotype"/>
          <w:i/>
          <w:sz w:val="22"/>
          <w:szCs w:val="22"/>
        </w:rPr>
        <w:t xml:space="preserve"> “</w:t>
      </w:r>
      <w:r w:rsidR="00193F33" w:rsidRPr="00BF5403">
        <w:rPr>
          <w:rFonts w:ascii="Palatino Linotype" w:eastAsia="Palatino Linotype" w:hAnsi="Palatino Linotype" w:cs="Palatino Linotype"/>
          <w:i/>
          <w:color w:val="000000"/>
          <w:sz w:val="22"/>
          <w:szCs w:val="22"/>
        </w:rPr>
        <w:t>La respuesta a la solicitud</w:t>
      </w:r>
      <w:r w:rsidR="00043041" w:rsidRPr="00BF5403">
        <w:rPr>
          <w:rFonts w:ascii="Palatino Linotype" w:eastAsia="Palatino Linotype" w:hAnsi="Palatino Linotype" w:cs="Palatino Linotype"/>
          <w:i/>
          <w:color w:val="000000"/>
          <w:sz w:val="22"/>
          <w:szCs w:val="22"/>
        </w:rPr>
        <w:t>” (Sic</w:t>
      </w:r>
      <w:r w:rsidR="009B3BD8" w:rsidRPr="00BF5403">
        <w:rPr>
          <w:rFonts w:ascii="Palatino Linotype" w:eastAsia="Palatino Linotype" w:hAnsi="Palatino Linotype" w:cs="Palatino Linotype"/>
          <w:i/>
          <w:color w:val="000000"/>
          <w:sz w:val="22"/>
          <w:szCs w:val="22"/>
        </w:rPr>
        <w:t>)</w:t>
      </w:r>
    </w:p>
    <w:p w14:paraId="2FD767CC" w14:textId="77777777" w:rsidR="00F45DF3" w:rsidRPr="00BF5403" w:rsidRDefault="00F45DF3" w:rsidP="002129B9">
      <w:pPr>
        <w:spacing w:line="360" w:lineRule="auto"/>
        <w:ind w:left="567" w:right="568"/>
        <w:jc w:val="both"/>
        <w:rPr>
          <w:rFonts w:ascii="Palatino Linotype" w:eastAsia="Palatino Linotype" w:hAnsi="Palatino Linotype" w:cs="Palatino Linotype"/>
          <w:sz w:val="22"/>
          <w:szCs w:val="22"/>
        </w:rPr>
      </w:pPr>
    </w:p>
    <w:p w14:paraId="64913055" w14:textId="0E026CCF" w:rsidR="001A2C75" w:rsidRPr="00BF5403" w:rsidRDefault="002129B9" w:rsidP="002129B9">
      <w:pPr>
        <w:spacing w:line="360" w:lineRule="auto"/>
        <w:ind w:left="567" w:right="568"/>
        <w:jc w:val="both"/>
        <w:rPr>
          <w:rFonts w:ascii="Palatino Linotype" w:eastAsia="Palatino Linotype" w:hAnsi="Palatino Linotype" w:cs="Palatino Linotype"/>
          <w:sz w:val="22"/>
          <w:szCs w:val="22"/>
        </w:rPr>
      </w:pPr>
      <w:r w:rsidRPr="00BF5403">
        <w:rPr>
          <w:rFonts w:ascii="Palatino Linotype" w:eastAsia="Palatino Linotype" w:hAnsi="Palatino Linotype" w:cs="Palatino Linotype"/>
          <w:b/>
          <w:sz w:val="22"/>
          <w:szCs w:val="22"/>
        </w:rPr>
        <w:t>RAZONES O MOTIVOS DE INCONFORMIDAD</w:t>
      </w:r>
      <w:r w:rsidR="009B3BD8" w:rsidRPr="00BF5403">
        <w:rPr>
          <w:rFonts w:ascii="Palatino Linotype" w:eastAsia="Palatino Linotype" w:hAnsi="Palatino Linotype" w:cs="Palatino Linotype"/>
          <w:i/>
          <w:sz w:val="22"/>
          <w:szCs w:val="22"/>
        </w:rPr>
        <w:t xml:space="preserve">: </w:t>
      </w:r>
      <w:r w:rsidR="00043041" w:rsidRPr="00BF5403">
        <w:rPr>
          <w:rFonts w:ascii="Palatino Linotype" w:eastAsia="Palatino Linotype" w:hAnsi="Palatino Linotype" w:cs="Palatino Linotype"/>
          <w:i/>
          <w:sz w:val="22"/>
          <w:szCs w:val="22"/>
        </w:rPr>
        <w:t>“</w:t>
      </w:r>
      <w:r w:rsidR="00F03F94" w:rsidRPr="00BF5403">
        <w:rPr>
          <w:rFonts w:ascii="Palatino Linotype" w:eastAsia="Palatino Linotype" w:hAnsi="Palatino Linotype" w:cs="Palatino Linotype"/>
          <w:i/>
          <w:color w:val="000000"/>
          <w:sz w:val="22"/>
          <w:szCs w:val="22"/>
        </w:rPr>
        <w:t>No proporcionaron la declaración de inexistencia del Titular del Área, ni la resolución del Comité de Transparencia que le conf</w:t>
      </w:r>
      <w:r w:rsidR="0050365F" w:rsidRPr="00BF5403">
        <w:rPr>
          <w:rFonts w:ascii="Palatino Linotype" w:eastAsia="Palatino Linotype" w:hAnsi="Palatino Linotype" w:cs="Palatino Linotype"/>
          <w:i/>
          <w:color w:val="000000"/>
          <w:sz w:val="22"/>
          <w:szCs w:val="22"/>
        </w:rPr>
        <w:t>i</w:t>
      </w:r>
      <w:r w:rsidR="00F03F94" w:rsidRPr="00BF5403">
        <w:rPr>
          <w:rFonts w:ascii="Palatino Linotype" w:eastAsia="Palatino Linotype" w:hAnsi="Palatino Linotype" w:cs="Palatino Linotype"/>
          <w:i/>
          <w:color w:val="000000"/>
          <w:sz w:val="22"/>
          <w:szCs w:val="22"/>
        </w:rPr>
        <w:t>rmara</w:t>
      </w:r>
      <w:r w:rsidR="00043041" w:rsidRPr="00BF5403">
        <w:rPr>
          <w:rFonts w:ascii="Palatino Linotype" w:eastAsia="Palatino Linotype" w:hAnsi="Palatino Linotype" w:cs="Palatino Linotype"/>
          <w:i/>
          <w:color w:val="000000"/>
          <w:sz w:val="22"/>
          <w:szCs w:val="22"/>
        </w:rPr>
        <w:t>” (Sic)</w:t>
      </w:r>
    </w:p>
    <w:p w14:paraId="30F8066B" w14:textId="77777777" w:rsidR="001A2C75" w:rsidRPr="00BF5403" w:rsidRDefault="001A2C75" w:rsidP="00346EE5">
      <w:pPr>
        <w:spacing w:line="360" w:lineRule="auto"/>
        <w:ind w:right="1"/>
        <w:jc w:val="both"/>
        <w:rPr>
          <w:rFonts w:ascii="Palatino Linotype" w:eastAsia="Palatino Linotype" w:hAnsi="Palatino Linotype" w:cs="Palatino Linotype"/>
          <w:color w:val="000000"/>
          <w:sz w:val="22"/>
          <w:szCs w:val="22"/>
        </w:rPr>
      </w:pPr>
    </w:p>
    <w:p w14:paraId="361B1309" w14:textId="58075C5F" w:rsidR="001A2C75" w:rsidRPr="00BF5403" w:rsidRDefault="009B3BD8" w:rsidP="00346EE5">
      <w:pPr>
        <w:numPr>
          <w:ilvl w:val="0"/>
          <w:numId w:val="7"/>
        </w:numPr>
        <w:spacing w:line="360" w:lineRule="auto"/>
        <w:ind w:left="0" w:right="1" w:firstLine="0"/>
        <w:jc w:val="both"/>
        <w:rPr>
          <w:rFonts w:ascii="Palatino Linotype" w:hAnsi="Palatino Linotype"/>
          <w:color w:val="000000"/>
          <w:sz w:val="22"/>
          <w:szCs w:val="22"/>
        </w:rPr>
      </w:pPr>
      <w:r w:rsidRPr="00BF5403">
        <w:rPr>
          <w:rFonts w:ascii="Palatino Linotype" w:eastAsia="Palatino Linotype" w:hAnsi="Palatino Linotype" w:cs="Palatino Linotype"/>
          <w:color w:val="000000"/>
          <w:sz w:val="22"/>
          <w:szCs w:val="22"/>
        </w:rPr>
        <w:t xml:space="preserve">La </w:t>
      </w:r>
      <w:r w:rsidRPr="00BF5403">
        <w:rPr>
          <w:rFonts w:ascii="Palatino Linotype" w:eastAsia="Palatino Linotype" w:hAnsi="Palatino Linotype" w:cs="Palatino Linotype"/>
          <w:sz w:val="22"/>
          <w:szCs w:val="22"/>
        </w:rPr>
        <w:t>Comisionada Ponente, con fundamento en lo dispuesto por el artículo 185 fracción II de la ley de la materia, a través del acu</w:t>
      </w:r>
      <w:r w:rsidR="003D4A40" w:rsidRPr="00BF5403">
        <w:rPr>
          <w:rFonts w:ascii="Palatino Linotype" w:eastAsia="Palatino Linotype" w:hAnsi="Palatino Linotype" w:cs="Palatino Linotype"/>
          <w:sz w:val="22"/>
          <w:szCs w:val="22"/>
        </w:rPr>
        <w:t xml:space="preserve">erdo de admisión del </w:t>
      </w:r>
      <w:r w:rsidR="00937BDC" w:rsidRPr="00BF5403">
        <w:rPr>
          <w:rFonts w:ascii="Palatino Linotype" w:eastAsia="Palatino Linotype" w:hAnsi="Palatino Linotype" w:cs="Palatino Linotype"/>
          <w:sz w:val="22"/>
          <w:szCs w:val="22"/>
        </w:rPr>
        <w:t xml:space="preserve">catorce de marzo </w:t>
      </w:r>
      <w:r w:rsidRPr="00BF5403">
        <w:rPr>
          <w:rFonts w:ascii="Palatino Linotype" w:eastAsia="Palatino Linotype" w:hAnsi="Palatino Linotype" w:cs="Palatino Linotype"/>
          <w:sz w:val="22"/>
          <w:szCs w:val="22"/>
        </w:rPr>
        <w:t xml:space="preserve">de dos mil veinticuatro, puso a disposición de las partes el  expediente electrónicos vía Sistema de Acceso a la Información Mexiquense </w:t>
      </w:r>
      <w:r w:rsidRPr="00BF5403">
        <w:rPr>
          <w:rFonts w:ascii="Palatino Linotype" w:eastAsia="Palatino Linotype" w:hAnsi="Palatino Linotype" w:cs="Palatino Linotype"/>
          <w:b/>
          <w:sz w:val="22"/>
          <w:szCs w:val="22"/>
        </w:rPr>
        <w:t xml:space="preserve">SAIMEX </w:t>
      </w:r>
      <w:r w:rsidRPr="00BF5403">
        <w:rPr>
          <w:rFonts w:ascii="Palatino Linotype" w:eastAsia="Palatino Linotype" w:hAnsi="Palatino Linotype" w:cs="Palatino Linotype"/>
          <w:sz w:val="22"/>
          <w:szCs w:val="22"/>
        </w:rPr>
        <w:t xml:space="preserve">a efecto de que en un plazo máximo de siete días manifestara lo que a su derecho conviniera, ofreciera pruebas y alegatos según correspondiera a los casos concretos, de esta forma para que el </w:t>
      </w:r>
      <w:r w:rsidRPr="00BF5403">
        <w:rPr>
          <w:rFonts w:ascii="Palatino Linotype" w:eastAsia="Palatino Linotype" w:hAnsi="Palatino Linotype" w:cs="Palatino Linotype"/>
          <w:b/>
          <w:sz w:val="22"/>
          <w:szCs w:val="22"/>
        </w:rPr>
        <w:t>SUJETO OBLIGADO</w:t>
      </w:r>
      <w:r w:rsidRPr="00BF5403">
        <w:rPr>
          <w:rFonts w:ascii="Palatino Linotype" w:eastAsia="Palatino Linotype" w:hAnsi="Palatino Linotype" w:cs="Palatino Linotype"/>
          <w:sz w:val="22"/>
          <w:szCs w:val="22"/>
        </w:rPr>
        <w:t xml:space="preserve"> presentará el Informe Justificado procedente.</w:t>
      </w:r>
    </w:p>
    <w:p w14:paraId="47B603C8" w14:textId="77777777" w:rsidR="001A2C75" w:rsidRPr="00BF5403" w:rsidRDefault="001A2C75" w:rsidP="00346EE5">
      <w:pPr>
        <w:spacing w:line="360" w:lineRule="auto"/>
        <w:ind w:right="1"/>
        <w:jc w:val="both"/>
        <w:rPr>
          <w:rFonts w:ascii="Palatino Linotype" w:eastAsia="Palatino Linotype" w:hAnsi="Palatino Linotype" w:cs="Palatino Linotype"/>
          <w:color w:val="000000"/>
          <w:sz w:val="22"/>
          <w:szCs w:val="22"/>
        </w:rPr>
      </w:pPr>
    </w:p>
    <w:p w14:paraId="3ACFBBB5" w14:textId="42520E56" w:rsidR="004B61DC" w:rsidRPr="00BF5403" w:rsidRDefault="009B3BD8" w:rsidP="00BE56F6">
      <w:pPr>
        <w:numPr>
          <w:ilvl w:val="0"/>
          <w:numId w:val="7"/>
        </w:numPr>
        <w:spacing w:line="360" w:lineRule="auto"/>
        <w:ind w:left="0" w:right="1" w:firstLine="0"/>
        <w:jc w:val="both"/>
        <w:rPr>
          <w:rFonts w:ascii="Palatino Linotype" w:hAnsi="Palatino Linotype"/>
          <w:sz w:val="22"/>
          <w:szCs w:val="22"/>
        </w:rPr>
      </w:pPr>
      <w:r w:rsidRPr="00BF5403">
        <w:rPr>
          <w:rFonts w:ascii="Palatino Linotype" w:eastAsia="Palatino Linotype" w:hAnsi="Palatino Linotype" w:cs="Palatino Linotype"/>
          <w:color w:val="000000"/>
          <w:sz w:val="22"/>
          <w:szCs w:val="22"/>
        </w:rPr>
        <w:t xml:space="preserve">El </w:t>
      </w:r>
      <w:r w:rsidRPr="00BF5403">
        <w:rPr>
          <w:rFonts w:ascii="Palatino Linotype" w:eastAsia="Palatino Linotype" w:hAnsi="Palatino Linotype" w:cs="Palatino Linotype"/>
          <w:b/>
          <w:sz w:val="22"/>
          <w:szCs w:val="22"/>
        </w:rPr>
        <w:t xml:space="preserve">SUJETO OBLIGADO </w:t>
      </w:r>
      <w:r w:rsidR="004B61DC" w:rsidRPr="00BF5403">
        <w:rPr>
          <w:rFonts w:ascii="Palatino Linotype" w:eastAsia="Palatino Linotype" w:hAnsi="Palatino Linotype" w:cs="Palatino Linotype"/>
          <w:sz w:val="22"/>
          <w:szCs w:val="22"/>
        </w:rPr>
        <w:t>en fecha cuatro de abril de dos mil</w:t>
      </w:r>
      <w:r w:rsidR="00C86B56" w:rsidRPr="00BF5403">
        <w:rPr>
          <w:rFonts w:ascii="Palatino Linotype" w:eastAsia="Palatino Linotype" w:hAnsi="Palatino Linotype" w:cs="Palatino Linotype"/>
          <w:sz w:val="22"/>
          <w:szCs w:val="22"/>
        </w:rPr>
        <w:t xml:space="preserve"> </w:t>
      </w:r>
      <w:r w:rsidR="004B61DC" w:rsidRPr="00BF5403">
        <w:rPr>
          <w:rFonts w:ascii="Palatino Linotype" w:eastAsia="Palatino Linotype" w:hAnsi="Palatino Linotype" w:cs="Palatino Linotype"/>
          <w:sz w:val="22"/>
          <w:szCs w:val="22"/>
        </w:rPr>
        <w:t>veinticuatro</w:t>
      </w:r>
      <w:r w:rsidR="00C86B56" w:rsidRPr="00BF5403">
        <w:rPr>
          <w:rFonts w:ascii="Palatino Linotype" w:eastAsia="Palatino Linotype" w:hAnsi="Palatino Linotype" w:cs="Palatino Linotype"/>
          <w:sz w:val="22"/>
          <w:szCs w:val="22"/>
        </w:rPr>
        <w:t xml:space="preserve"> subió información a la etapa de manifestaciones mediante dos archivos electrónicos, </w:t>
      </w:r>
      <w:r w:rsidR="00B27CDE" w:rsidRPr="00BF5403">
        <w:rPr>
          <w:rFonts w:ascii="Palatino Linotype" w:eastAsia="Palatino Linotype" w:hAnsi="Palatino Linotype" w:cs="Palatino Linotype"/>
          <w:sz w:val="22"/>
          <w:szCs w:val="22"/>
        </w:rPr>
        <w:t>consistente en</w:t>
      </w:r>
      <w:r w:rsidR="00C86B56" w:rsidRPr="00BF5403">
        <w:rPr>
          <w:rFonts w:ascii="Palatino Linotype" w:eastAsia="Palatino Linotype" w:hAnsi="Palatino Linotype" w:cs="Palatino Linotype"/>
          <w:sz w:val="22"/>
          <w:szCs w:val="22"/>
        </w:rPr>
        <w:t>:</w:t>
      </w:r>
    </w:p>
    <w:p w14:paraId="7EE9CE1B" w14:textId="77777777" w:rsidR="00D91D83" w:rsidRPr="00BF5403" w:rsidRDefault="00D91D83" w:rsidP="00D91D83">
      <w:pPr>
        <w:pStyle w:val="Prrafodelista"/>
        <w:rPr>
          <w:rFonts w:ascii="Palatino Linotype" w:hAnsi="Palatino Linotype"/>
          <w:szCs w:val="22"/>
        </w:rPr>
      </w:pPr>
    </w:p>
    <w:p w14:paraId="04EA8827" w14:textId="77777777" w:rsidR="00DC5F29" w:rsidRPr="00BF5403" w:rsidRDefault="00D91D83" w:rsidP="0005206A">
      <w:pPr>
        <w:pStyle w:val="Prrafodelista"/>
        <w:numPr>
          <w:ilvl w:val="0"/>
          <w:numId w:val="18"/>
        </w:numPr>
        <w:spacing w:line="360" w:lineRule="auto"/>
        <w:ind w:right="1"/>
        <w:jc w:val="both"/>
        <w:rPr>
          <w:rFonts w:ascii="Palatino Linotype" w:hAnsi="Palatino Linotype"/>
          <w:szCs w:val="22"/>
        </w:rPr>
      </w:pPr>
      <w:r w:rsidRPr="00BF5403">
        <w:rPr>
          <w:rFonts w:ascii="Palatino Linotype" w:hAnsi="Palatino Linotype"/>
          <w:b/>
          <w:szCs w:val="22"/>
        </w:rPr>
        <w:t>OFICIO 049 MEDIANTE EL CUÁL SE RINDEN MANIFESTACIONES POR EL S.P.H._.pdf:</w:t>
      </w:r>
      <w:r w:rsidR="0066410D" w:rsidRPr="00BF5403">
        <w:rPr>
          <w:rFonts w:ascii="Palatino Linotype" w:hAnsi="Palatino Linotype"/>
          <w:b/>
          <w:szCs w:val="22"/>
        </w:rPr>
        <w:t xml:space="preserve"> </w:t>
      </w:r>
      <w:r w:rsidR="0066410D" w:rsidRPr="00BF5403">
        <w:rPr>
          <w:rFonts w:ascii="Palatino Linotype" w:hAnsi="Palatino Linotype"/>
          <w:szCs w:val="22"/>
        </w:rPr>
        <w:t xml:space="preserve">Oficio número </w:t>
      </w:r>
      <w:r w:rsidR="0066410D" w:rsidRPr="00BF5403">
        <w:rPr>
          <w:rFonts w:ascii="Palatino Linotype" w:hAnsi="Palatino Linotype"/>
          <w:b/>
          <w:szCs w:val="22"/>
        </w:rPr>
        <w:t>TJA-STJGA-049/2024</w:t>
      </w:r>
      <w:r w:rsidR="0066410D" w:rsidRPr="00BF5403">
        <w:rPr>
          <w:rFonts w:ascii="Palatino Linotype" w:hAnsi="Palatino Linotype"/>
          <w:szCs w:val="22"/>
        </w:rPr>
        <w:t xml:space="preserve"> de fecha quince de marzo de dos mil veinticuatro, firmado por la Servidora Pública Habilitada como </w:t>
      </w:r>
      <w:proofErr w:type="gramStart"/>
      <w:r w:rsidR="0066410D" w:rsidRPr="00BF5403">
        <w:rPr>
          <w:rFonts w:ascii="Palatino Linotype" w:hAnsi="Palatino Linotype"/>
          <w:szCs w:val="22"/>
        </w:rPr>
        <w:t>Secretaria General</w:t>
      </w:r>
      <w:proofErr w:type="gramEnd"/>
      <w:r w:rsidR="0066410D" w:rsidRPr="00BF5403">
        <w:rPr>
          <w:rFonts w:ascii="Palatino Linotype" w:hAnsi="Palatino Linotype"/>
          <w:szCs w:val="22"/>
        </w:rPr>
        <w:t xml:space="preserve"> del Pleno y Secretaria Técnica de la Junta de Gobierno y Administración</w:t>
      </w:r>
      <w:r w:rsidR="001C1F83" w:rsidRPr="00BF5403">
        <w:rPr>
          <w:rFonts w:ascii="Palatino Linotype" w:hAnsi="Palatino Linotype"/>
          <w:szCs w:val="22"/>
        </w:rPr>
        <w:t xml:space="preserve">, </w:t>
      </w:r>
      <w:r w:rsidR="0097396C" w:rsidRPr="00BF5403">
        <w:rPr>
          <w:rFonts w:ascii="Palatino Linotype" w:hAnsi="Palatino Linotype"/>
          <w:szCs w:val="22"/>
        </w:rPr>
        <w:t xml:space="preserve">del cual en lo que interesa se observa: </w:t>
      </w:r>
    </w:p>
    <w:p w14:paraId="2C6CCE7A" w14:textId="77777777" w:rsidR="00DC5F29" w:rsidRPr="00BF5403" w:rsidRDefault="00DC5F29" w:rsidP="00DC5F29">
      <w:pPr>
        <w:pStyle w:val="Prrafodelista"/>
        <w:spacing w:line="360" w:lineRule="auto"/>
        <w:ind w:right="1"/>
        <w:jc w:val="both"/>
        <w:rPr>
          <w:rFonts w:ascii="Palatino Linotype" w:hAnsi="Palatino Linotype"/>
          <w:szCs w:val="22"/>
        </w:rPr>
      </w:pPr>
    </w:p>
    <w:p w14:paraId="57CD8756" w14:textId="77777777" w:rsidR="00F45FCC" w:rsidRPr="00BF5403" w:rsidRDefault="00236089" w:rsidP="00F45FCC">
      <w:pPr>
        <w:pStyle w:val="Prrafodelista"/>
        <w:spacing w:line="360" w:lineRule="auto"/>
        <w:ind w:left="1134" w:right="426"/>
        <w:jc w:val="both"/>
        <w:rPr>
          <w:rFonts w:ascii="Palatino Linotype" w:hAnsi="Palatino Linotype"/>
          <w:i/>
          <w:szCs w:val="22"/>
        </w:rPr>
      </w:pPr>
      <w:r w:rsidRPr="00BF5403">
        <w:rPr>
          <w:rFonts w:ascii="Palatino Linotype" w:hAnsi="Palatino Linotype"/>
          <w:i/>
          <w:szCs w:val="22"/>
        </w:rPr>
        <w:t xml:space="preserve">“…Ahora bien, se reitera nuevamente que esta Secretaría proporcionó la información que </w:t>
      </w:r>
      <w:r w:rsidRPr="00BF5403">
        <w:rPr>
          <w:rFonts w:ascii="Palatino Linotype" w:hAnsi="Palatino Linotype"/>
          <w:b/>
          <w:i/>
          <w:szCs w:val="22"/>
        </w:rPr>
        <w:t>obra en nuestros archivos</w:t>
      </w:r>
      <w:r w:rsidRPr="00BF5403">
        <w:rPr>
          <w:rFonts w:ascii="Palatino Linotype" w:hAnsi="Palatino Linotype"/>
          <w:i/>
          <w:szCs w:val="22"/>
        </w:rPr>
        <w:t>, haciendo mención que derivado al punto de acuerdo</w:t>
      </w:r>
      <w:r w:rsidR="00AC6D60" w:rsidRPr="00BF5403">
        <w:rPr>
          <w:rFonts w:ascii="Palatino Linotype" w:hAnsi="Palatino Linotype"/>
          <w:i/>
          <w:szCs w:val="22"/>
        </w:rPr>
        <w:t xml:space="preserve"> tomado en la Sesión Extraordinaria número dieciocho de la Junta de Gobierno y Administración del Tribunal de Justicia Administrativa, de fecha veinticinco de noviembre de dos mil veintitrés, se tuvo a bien aprobar el siguiente “ACUERDO DE LA JUNTA DE GOBIERNO Y ADMINISTRACIÓN DEL TRIBUNAL DE JUSTICIA ADMINISTRATIVA DEL ESTADO DE MÉXICO, POR EL QUE SE AUTORIZA A LA MAGISTRADA MIRNA MÓNICA OCHOA LÓPEZ, TITULAR DE LA PRIMERA SALA REGIONAL DE JURISDICCIÓN ORDINARIA DE ESTE TRIBUNAL CON RESIDENCIA EN TOLUCA</w:t>
      </w:r>
      <w:r w:rsidR="00622A5C" w:rsidRPr="00BF5403">
        <w:rPr>
          <w:rFonts w:ascii="Palatino Linotype" w:hAnsi="Palatino Linotype"/>
          <w:i/>
          <w:szCs w:val="22"/>
        </w:rPr>
        <w:t>, ESTADO DE MÉXICO, DISPONER DE SU PERIODO VACACIONAL LOS DÍAS 13, 14 y 15 DE DICIEMBRE</w:t>
      </w:r>
      <w:r w:rsidR="00784FA6" w:rsidRPr="00BF5403">
        <w:rPr>
          <w:rFonts w:ascii="Palatino Linotype" w:hAnsi="Palatino Linotype"/>
          <w:i/>
          <w:szCs w:val="22"/>
        </w:rPr>
        <w:t xml:space="preserve"> DE DOS MIL VEINTITRÉS”. </w:t>
      </w:r>
      <w:r w:rsidR="00784FA6" w:rsidRPr="00BF5403">
        <w:rPr>
          <w:rFonts w:ascii="Palatino Linotype" w:hAnsi="Palatino Linotype"/>
          <w:b/>
          <w:i/>
          <w:szCs w:val="22"/>
        </w:rPr>
        <w:t xml:space="preserve">Publicado en el periódico oficial del Gobierno del Estado Libre y Soberano de México denominado “Gaceta del Gobierno”, el ocho de noviembre de dos mil veintitrés, </w:t>
      </w:r>
      <w:r w:rsidR="00784FA6" w:rsidRPr="00BF5403">
        <w:rPr>
          <w:rFonts w:ascii="Palatino Linotype" w:hAnsi="Palatino Linotype"/>
          <w:i/>
          <w:szCs w:val="22"/>
        </w:rPr>
        <w:t>el cual se adjuntó el hipervínculo</w:t>
      </w:r>
      <w:r w:rsidR="00147D09" w:rsidRPr="00BF5403">
        <w:rPr>
          <w:rFonts w:ascii="Palatino Linotype" w:hAnsi="Palatino Linotype"/>
          <w:i/>
          <w:szCs w:val="22"/>
        </w:rPr>
        <w:t>, a través del oficio TJA-STJGA/022/2024. Por consiguiente</w:t>
      </w:r>
      <w:r w:rsidR="00A71295" w:rsidRPr="00BF5403">
        <w:rPr>
          <w:rFonts w:ascii="Palatino Linotype" w:hAnsi="Palatino Linotype"/>
          <w:i/>
          <w:szCs w:val="22"/>
        </w:rPr>
        <w:t>, se dio cumplimiento en tiempo y forma de la información</w:t>
      </w:r>
      <w:r w:rsidR="00C43A9E" w:rsidRPr="00BF5403">
        <w:rPr>
          <w:rFonts w:ascii="Palatino Linotype" w:hAnsi="Palatino Linotype"/>
          <w:i/>
          <w:szCs w:val="22"/>
        </w:rPr>
        <w:t xml:space="preserve"> solicitada por esta Secretaría y conforme a lo dispuesto al artículo 166 párrafo primero de la Ley de Transparencia</w:t>
      </w:r>
      <w:r w:rsidR="008018CA" w:rsidRPr="00BF5403">
        <w:rPr>
          <w:rFonts w:ascii="Palatino Linotype" w:hAnsi="Palatino Linotype"/>
          <w:i/>
          <w:szCs w:val="22"/>
        </w:rPr>
        <w:t xml:space="preserve"> y Acceso a la Información Pública del Estado de México</w:t>
      </w:r>
      <w:r w:rsidR="00F72E95" w:rsidRPr="00BF5403">
        <w:rPr>
          <w:rFonts w:ascii="Palatino Linotype" w:hAnsi="Palatino Linotype"/>
          <w:i/>
          <w:szCs w:val="22"/>
        </w:rPr>
        <w:t xml:space="preserve"> y Munic</w:t>
      </w:r>
      <w:r w:rsidR="00E96309" w:rsidRPr="00BF5403">
        <w:rPr>
          <w:rFonts w:ascii="Palatino Linotype" w:hAnsi="Palatino Linotype"/>
          <w:i/>
          <w:szCs w:val="22"/>
        </w:rPr>
        <w:t>i</w:t>
      </w:r>
      <w:r w:rsidR="00F72E95" w:rsidRPr="00BF5403">
        <w:rPr>
          <w:rFonts w:ascii="Palatino Linotype" w:hAnsi="Palatino Linotype"/>
          <w:i/>
          <w:szCs w:val="22"/>
        </w:rPr>
        <w:t>pios…</w:t>
      </w:r>
    </w:p>
    <w:p w14:paraId="1BB9829B" w14:textId="7B7ABB34" w:rsidR="00B613D2" w:rsidRPr="00BF5403" w:rsidRDefault="00F45FCC" w:rsidP="00F45FCC">
      <w:pPr>
        <w:pStyle w:val="Prrafodelista"/>
        <w:spacing w:line="360" w:lineRule="auto"/>
        <w:ind w:left="1134" w:right="426"/>
        <w:jc w:val="both"/>
        <w:rPr>
          <w:rFonts w:ascii="Palatino Linotype" w:hAnsi="Palatino Linotype"/>
          <w:i/>
          <w:szCs w:val="22"/>
        </w:rPr>
      </w:pPr>
      <w:r w:rsidRPr="00BF5403">
        <w:rPr>
          <w:rFonts w:ascii="Palatino Linotype" w:hAnsi="Palatino Linotype"/>
          <w:i/>
          <w:szCs w:val="22"/>
        </w:rPr>
        <w:lastRenderedPageBreak/>
        <w:t>Por tanto, no existe obligación para este sujeto obligado</w:t>
      </w:r>
      <w:r w:rsidR="00B613D2" w:rsidRPr="00BF5403">
        <w:rPr>
          <w:rFonts w:ascii="Palatino Linotype" w:hAnsi="Palatino Linotype"/>
          <w:i/>
          <w:szCs w:val="22"/>
        </w:rPr>
        <w:t xml:space="preserve"> de elaborar el documento ad hoc que ahora es motivo de solicitud de acceso a la información…</w:t>
      </w:r>
    </w:p>
    <w:p w14:paraId="05FE1149" w14:textId="6065168F" w:rsidR="00D91D83" w:rsidRPr="00BF5403" w:rsidRDefault="00B613D2" w:rsidP="00F45FCC">
      <w:pPr>
        <w:pStyle w:val="Prrafodelista"/>
        <w:spacing w:line="360" w:lineRule="auto"/>
        <w:ind w:left="1134" w:right="426"/>
        <w:jc w:val="both"/>
        <w:rPr>
          <w:rFonts w:ascii="Palatino Linotype" w:hAnsi="Palatino Linotype"/>
          <w:szCs w:val="22"/>
        </w:rPr>
      </w:pPr>
      <w:r w:rsidRPr="00BF5403">
        <w:rPr>
          <w:rFonts w:ascii="Palatino Linotype" w:hAnsi="Palatino Linotype"/>
          <w:i/>
          <w:szCs w:val="22"/>
        </w:rPr>
        <w:t xml:space="preserve">No </w:t>
      </w:r>
      <w:proofErr w:type="gramStart"/>
      <w:r w:rsidRPr="00BF5403">
        <w:rPr>
          <w:rFonts w:ascii="Palatino Linotype" w:hAnsi="Palatino Linotype"/>
          <w:i/>
          <w:szCs w:val="22"/>
        </w:rPr>
        <w:t>obstante</w:t>
      </w:r>
      <w:proofErr w:type="gramEnd"/>
      <w:r w:rsidRPr="00BF5403">
        <w:rPr>
          <w:rFonts w:ascii="Palatino Linotype" w:hAnsi="Palatino Linotype"/>
          <w:i/>
          <w:szCs w:val="22"/>
        </w:rPr>
        <w:t xml:space="preserve"> </w:t>
      </w:r>
      <w:r w:rsidR="00212444" w:rsidRPr="00BF5403">
        <w:rPr>
          <w:rFonts w:ascii="Palatino Linotype" w:hAnsi="Palatino Linotype"/>
          <w:i/>
          <w:szCs w:val="22"/>
        </w:rPr>
        <w:t>a lo referido y bajo el principio de máxima publicidad, se adjunta el acuerdo referenciado</w:t>
      </w:r>
      <w:r w:rsidR="00B809ED" w:rsidRPr="00BF5403">
        <w:rPr>
          <w:rFonts w:ascii="Palatino Linotype" w:hAnsi="Palatino Linotype"/>
          <w:i/>
          <w:szCs w:val="22"/>
        </w:rPr>
        <w:t>…</w:t>
      </w:r>
      <w:r w:rsidR="00F72E95" w:rsidRPr="00BF5403">
        <w:rPr>
          <w:rFonts w:ascii="Palatino Linotype" w:hAnsi="Palatino Linotype"/>
          <w:i/>
          <w:szCs w:val="22"/>
        </w:rPr>
        <w:t>”</w:t>
      </w:r>
      <w:r w:rsidR="00F72E95" w:rsidRPr="00BF5403">
        <w:rPr>
          <w:rFonts w:ascii="Palatino Linotype" w:hAnsi="Palatino Linotype"/>
          <w:szCs w:val="22"/>
        </w:rPr>
        <w:t xml:space="preserve"> (Sic)</w:t>
      </w:r>
      <w:r w:rsidR="0097396C" w:rsidRPr="00BF5403">
        <w:rPr>
          <w:rFonts w:ascii="Palatino Linotype" w:hAnsi="Palatino Linotype"/>
          <w:szCs w:val="22"/>
        </w:rPr>
        <w:t xml:space="preserve"> </w:t>
      </w:r>
    </w:p>
    <w:p w14:paraId="54445048" w14:textId="77777777" w:rsidR="00BE56F6" w:rsidRPr="00BF5403" w:rsidRDefault="00BE56F6" w:rsidP="00D91D83">
      <w:pPr>
        <w:spacing w:line="360" w:lineRule="auto"/>
        <w:ind w:right="1"/>
        <w:jc w:val="both"/>
        <w:rPr>
          <w:rFonts w:ascii="Palatino Linotype" w:hAnsi="Palatino Linotype"/>
          <w:sz w:val="22"/>
          <w:szCs w:val="22"/>
        </w:rPr>
      </w:pPr>
    </w:p>
    <w:p w14:paraId="4F20CFF5" w14:textId="77777777" w:rsidR="00B809ED" w:rsidRPr="00BF5403" w:rsidRDefault="00D91D83" w:rsidP="0005206A">
      <w:pPr>
        <w:pStyle w:val="Prrafodelista"/>
        <w:numPr>
          <w:ilvl w:val="0"/>
          <w:numId w:val="18"/>
        </w:numPr>
        <w:spacing w:line="360" w:lineRule="auto"/>
        <w:ind w:right="1"/>
        <w:jc w:val="both"/>
        <w:rPr>
          <w:rFonts w:ascii="Palatino Linotype" w:hAnsi="Palatino Linotype"/>
          <w:szCs w:val="22"/>
        </w:rPr>
      </w:pPr>
      <w:r w:rsidRPr="00BF5403">
        <w:rPr>
          <w:rFonts w:ascii="Palatino Linotype" w:hAnsi="Palatino Linotype"/>
          <w:b/>
          <w:szCs w:val="22"/>
        </w:rPr>
        <w:t>INFORME</w:t>
      </w:r>
      <w:r w:rsidRPr="00BF5403">
        <w:rPr>
          <w:rFonts w:ascii="Palatino Linotype" w:hAnsi="Palatino Linotype"/>
          <w:b/>
          <w:szCs w:val="22"/>
        </w:rPr>
        <w:softHyphen/>
        <w:t xml:space="preserve">_JUSTIFICADO_RECURSO DE REVISIÓN 1288 SOLICITUD_46.pdf: </w:t>
      </w:r>
      <w:r w:rsidR="00AF793C" w:rsidRPr="00BF5403">
        <w:rPr>
          <w:rFonts w:ascii="Palatino Linotype" w:hAnsi="Palatino Linotype"/>
          <w:szCs w:val="22"/>
        </w:rPr>
        <w:t xml:space="preserve">Oficio de fecha cuatro de abril de dos mil veinticuatro, firmado por la </w:t>
      </w:r>
      <w:proofErr w:type="gramStart"/>
      <w:r w:rsidR="00AF793C" w:rsidRPr="00BF5403">
        <w:rPr>
          <w:rFonts w:ascii="Palatino Linotype" w:hAnsi="Palatino Linotype"/>
          <w:szCs w:val="22"/>
        </w:rPr>
        <w:t>Jefa</w:t>
      </w:r>
      <w:proofErr w:type="gramEnd"/>
      <w:r w:rsidR="00AF793C" w:rsidRPr="00BF5403">
        <w:rPr>
          <w:rFonts w:ascii="Palatino Linotype" w:hAnsi="Palatino Linotype"/>
          <w:szCs w:val="22"/>
        </w:rPr>
        <w:t xml:space="preserve"> de la Unidad de Información, Planeación, Programación y Evaluación, </w:t>
      </w:r>
      <w:r w:rsidR="00B809ED" w:rsidRPr="00BF5403">
        <w:rPr>
          <w:rFonts w:ascii="Palatino Linotype" w:hAnsi="Palatino Linotype"/>
          <w:szCs w:val="22"/>
        </w:rPr>
        <w:t>el cual grosso modo dice:</w:t>
      </w:r>
    </w:p>
    <w:p w14:paraId="243AAF17" w14:textId="77777777" w:rsidR="00B809ED" w:rsidRPr="00BF5403" w:rsidRDefault="00B809ED" w:rsidP="00B809ED">
      <w:pPr>
        <w:pStyle w:val="Prrafodelista"/>
        <w:spacing w:line="360" w:lineRule="auto"/>
        <w:ind w:right="1"/>
        <w:jc w:val="both"/>
        <w:rPr>
          <w:rFonts w:ascii="Palatino Linotype" w:hAnsi="Palatino Linotype"/>
          <w:b/>
          <w:szCs w:val="22"/>
        </w:rPr>
      </w:pPr>
    </w:p>
    <w:p w14:paraId="62FDECED" w14:textId="77777777" w:rsidR="008337CA" w:rsidRPr="00BF5403" w:rsidRDefault="00AF793C" w:rsidP="00E744CA">
      <w:pPr>
        <w:pStyle w:val="Prrafodelista"/>
        <w:spacing w:line="360" w:lineRule="auto"/>
        <w:ind w:left="1134" w:right="426"/>
        <w:jc w:val="both"/>
        <w:rPr>
          <w:rFonts w:ascii="Palatino Linotype" w:hAnsi="Palatino Linotype"/>
          <w:i/>
          <w:szCs w:val="22"/>
        </w:rPr>
      </w:pPr>
      <w:r w:rsidRPr="00BF5403">
        <w:rPr>
          <w:rFonts w:ascii="Palatino Linotype" w:hAnsi="Palatino Linotype"/>
          <w:szCs w:val="22"/>
        </w:rPr>
        <w:t xml:space="preserve"> </w:t>
      </w:r>
      <w:r w:rsidR="00B809ED" w:rsidRPr="00BF5403">
        <w:rPr>
          <w:rFonts w:ascii="Palatino Linotype" w:hAnsi="Palatino Linotype"/>
          <w:i/>
          <w:szCs w:val="22"/>
        </w:rPr>
        <w:t>“…</w:t>
      </w:r>
      <w:r w:rsidR="00E744CA" w:rsidRPr="00BF5403">
        <w:rPr>
          <w:rFonts w:ascii="Palatino Linotype" w:hAnsi="Palatino Linotype"/>
          <w:i/>
          <w:szCs w:val="22"/>
        </w:rPr>
        <w:t>Como se desprende de razones y motivos por los cuales se inconforma la persona solicitante en el recurso de revisión que nos ocupa</w:t>
      </w:r>
      <w:r w:rsidR="0034472E" w:rsidRPr="00BF5403">
        <w:rPr>
          <w:rFonts w:ascii="Palatino Linotype" w:hAnsi="Palatino Linotype"/>
          <w:i/>
          <w:szCs w:val="22"/>
        </w:rPr>
        <w:t>, el particular refiere que no se le proporciona información respecto de “No proporcionaron la declaración de inexistencia del Titular del Área, ni la resolución del Comité de Transparencia que la confirmara” (Sic.)</w:t>
      </w:r>
      <w:r w:rsidR="008337CA" w:rsidRPr="00BF5403">
        <w:rPr>
          <w:rFonts w:ascii="Palatino Linotype" w:hAnsi="Palatino Linotype"/>
          <w:i/>
          <w:szCs w:val="22"/>
        </w:rPr>
        <w:t>, no así de los demás puntos contenidos en la solicitud primigenia.</w:t>
      </w:r>
    </w:p>
    <w:p w14:paraId="0A3BF6A2" w14:textId="77777777" w:rsidR="00132148" w:rsidRPr="00BF5403" w:rsidRDefault="008337CA" w:rsidP="00E744CA">
      <w:pPr>
        <w:pStyle w:val="Prrafodelista"/>
        <w:spacing w:line="360" w:lineRule="auto"/>
        <w:ind w:left="1134" w:right="426"/>
        <w:jc w:val="both"/>
        <w:rPr>
          <w:rFonts w:ascii="Palatino Linotype" w:hAnsi="Palatino Linotype"/>
          <w:i/>
          <w:szCs w:val="22"/>
        </w:rPr>
      </w:pPr>
      <w:r w:rsidRPr="00BF5403">
        <w:rPr>
          <w:rFonts w:ascii="Palatino Linotype" w:hAnsi="Palatino Linotype"/>
          <w:i/>
          <w:szCs w:val="22"/>
        </w:rPr>
        <w:t>Luego entonces, del medio</w:t>
      </w:r>
      <w:r w:rsidR="00362651" w:rsidRPr="00BF5403">
        <w:rPr>
          <w:rFonts w:ascii="Palatino Linotype" w:hAnsi="Palatino Linotype"/>
          <w:i/>
          <w:szCs w:val="22"/>
        </w:rPr>
        <w:t xml:space="preserve"> de impugnación del que deriva el presente fallo, se desprende la manifestación expresa de</w:t>
      </w:r>
      <w:r w:rsidR="001139A1" w:rsidRPr="00BF5403">
        <w:rPr>
          <w:rFonts w:ascii="Palatino Linotype" w:hAnsi="Palatino Linotype"/>
          <w:i/>
          <w:szCs w:val="22"/>
        </w:rPr>
        <w:t xml:space="preserve"> consentimiento por parte del recurrente, ya que no se duele respecto de toda la información ya proporcionada, siendo indubitable que el disenso va encaminado a sólo tres puntos de la solicitud, </w:t>
      </w:r>
      <w:r w:rsidR="000871CB" w:rsidRPr="00BF5403">
        <w:rPr>
          <w:rFonts w:ascii="Palatino Linotype" w:hAnsi="Palatino Linotype"/>
          <w:i/>
          <w:szCs w:val="22"/>
        </w:rPr>
        <w:t xml:space="preserve">declarándose por ende atendidos los puntos no recurridos y aceptados por el Recurrente al no argüir líneas </w:t>
      </w:r>
      <w:proofErr w:type="spellStart"/>
      <w:r w:rsidR="000871CB" w:rsidRPr="00BF5403">
        <w:rPr>
          <w:rFonts w:ascii="Palatino Linotype" w:hAnsi="Palatino Linotype"/>
          <w:i/>
          <w:szCs w:val="22"/>
        </w:rPr>
        <w:t>refutantes</w:t>
      </w:r>
      <w:proofErr w:type="spellEnd"/>
      <w:r w:rsidR="000871CB" w:rsidRPr="00BF5403">
        <w:rPr>
          <w:rFonts w:ascii="Palatino Linotype" w:hAnsi="Palatino Linotype"/>
          <w:i/>
          <w:szCs w:val="22"/>
        </w:rPr>
        <w:t xml:space="preserve"> específicas, existiendo una imposibilidad</w:t>
      </w:r>
      <w:r w:rsidR="00891C68" w:rsidRPr="00BF5403">
        <w:rPr>
          <w:rFonts w:ascii="Palatino Linotype" w:hAnsi="Palatino Linotype"/>
          <w:i/>
          <w:szCs w:val="22"/>
        </w:rPr>
        <w:t xml:space="preserve"> para estudiarlos, ya que se trata de actos consentidos expresamente por el particular, asintiendo satisfacción con lo notificado por el sujeto obligado</w:t>
      </w:r>
      <w:r w:rsidR="00B809ED" w:rsidRPr="00BF5403">
        <w:rPr>
          <w:rFonts w:ascii="Palatino Linotype" w:hAnsi="Palatino Linotype"/>
          <w:i/>
          <w:szCs w:val="22"/>
        </w:rPr>
        <w:t>…</w:t>
      </w:r>
    </w:p>
    <w:p w14:paraId="2DD53AD9" w14:textId="77777777" w:rsidR="006F0014" w:rsidRPr="00BF5403" w:rsidRDefault="00132148" w:rsidP="00E744CA">
      <w:pPr>
        <w:pStyle w:val="Prrafodelista"/>
        <w:spacing w:line="360" w:lineRule="auto"/>
        <w:ind w:left="1134" w:right="426"/>
        <w:jc w:val="both"/>
        <w:rPr>
          <w:rFonts w:ascii="Palatino Linotype" w:hAnsi="Palatino Linotype"/>
          <w:i/>
          <w:szCs w:val="22"/>
        </w:rPr>
      </w:pPr>
      <w:r w:rsidRPr="00BF5403">
        <w:rPr>
          <w:rFonts w:ascii="Palatino Linotype" w:hAnsi="Palatino Linotype"/>
          <w:i/>
          <w:szCs w:val="22"/>
        </w:rPr>
        <w:t xml:space="preserve">Así la parte de la solicitud que no fue impugnada debe declararse consentida por la parte recurrente, toda vez que no se realizaron manifestaciones de inconformidad, por lo que en consecuencia, no pueden producirse efectos jurídicos tendentes a revocar, </w:t>
      </w:r>
      <w:r w:rsidRPr="00BF5403">
        <w:rPr>
          <w:rFonts w:ascii="Palatino Linotype" w:hAnsi="Palatino Linotype"/>
          <w:i/>
          <w:szCs w:val="22"/>
        </w:rPr>
        <w:lastRenderedPageBreak/>
        <w:t>confirmar o modificar el acto reclamado, pues en la Ley</w:t>
      </w:r>
      <w:r w:rsidR="0018222F" w:rsidRPr="00BF5403">
        <w:rPr>
          <w:rFonts w:ascii="Palatino Linotype" w:hAnsi="Palatino Linotype"/>
          <w:i/>
          <w:szCs w:val="22"/>
        </w:rPr>
        <w:t xml:space="preserve"> Local que rige la materia no existe dispositivo que permita a este Órgano Garante estudiar lo no combatido por los recurrentes, pues se entiende que éstos al interponer sus recursos de revisión, lo hacen con el fin de exponer los agravios que se han cometido en su perjuicio</w:t>
      </w:r>
      <w:r w:rsidR="00CD64ED" w:rsidRPr="00BF5403">
        <w:rPr>
          <w:rFonts w:ascii="Palatino Linotype" w:hAnsi="Palatino Linotype"/>
          <w:i/>
          <w:szCs w:val="22"/>
        </w:rPr>
        <w:t>, en sentido contrario lo no expuesto se presume que no causa agravio a su persona…</w:t>
      </w:r>
    </w:p>
    <w:p w14:paraId="760B4B61" w14:textId="4582799E" w:rsidR="00B809ED" w:rsidRPr="00BF5403" w:rsidRDefault="006F0014" w:rsidP="00E744CA">
      <w:pPr>
        <w:pStyle w:val="Prrafodelista"/>
        <w:spacing w:line="360" w:lineRule="auto"/>
        <w:ind w:left="1134" w:right="426"/>
        <w:jc w:val="both"/>
        <w:rPr>
          <w:rFonts w:ascii="Palatino Linotype" w:hAnsi="Palatino Linotype"/>
          <w:szCs w:val="22"/>
        </w:rPr>
      </w:pPr>
      <w:r w:rsidRPr="00BF5403">
        <w:rPr>
          <w:rFonts w:ascii="Palatino Linotype" w:hAnsi="Palatino Linotype"/>
          <w:i/>
          <w:szCs w:val="22"/>
        </w:rPr>
        <w:t>De lo fundado y argumentado en los párrafos que anteceden, se advierte que la información requerida por la persona solicitante corresponde a la fecha de la publicación</w:t>
      </w:r>
      <w:r w:rsidR="005C522D" w:rsidRPr="00BF5403">
        <w:rPr>
          <w:rFonts w:ascii="Palatino Linotype" w:hAnsi="Palatino Linotype"/>
          <w:i/>
          <w:szCs w:val="22"/>
        </w:rPr>
        <w:t xml:space="preserve"> del acuerdo que es proporcionado por la Junta de Gobierno y Administración del Tribunal de Justicia Administrativa del Estado de México, siendo el 08 de noviembre de 2023, por lo que se considera como colmado lo requerido por el</w:t>
      </w:r>
      <w:r w:rsidR="00F5393F" w:rsidRPr="00BF5403">
        <w:rPr>
          <w:rFonts w:ascii="Palatino Linotype" w:hAnsi="Palatino Linotype"/>
          <w:i/>
          <w:szCs w:val="22"/>
        </w:rPr>
        <w:t xml:space="preserve"> </w:t>
      </w:r>
      <w:r w:rsidR="005C522D" w:rsidRPr="00BF5403">
        <w:rPr>
          <w:rFonts w:ascii="Palatino Linotype" w:hAnsi="Palatino Linotype"/>
          <w:i/>
          <w:szCs w:val="22"/>
        </w:rPr>
        <w:t>hoy recurrente…</w:t>
      </w:r>
      <w:r w:rsidR="00B809ED" w:rsidRPr="00BF5403">
        <w:rPr>
          <w:rFonts w:ascii="Palatino Linotype" w:hAnsi="Palatino Linotype"/>
          <w:i/>
          <w:szCs w:val="22"/>
        </w:rPr>
        <w:t>”</w:t>
      </w:r>
      <w:r w:rsidR="00B809ED" w:rsidRPr="00BF5403">
        <w:rPr>
          <w:rFonts w:ascii="Palatino Linotype" w:hAnsi="Palatino Linotype"/>
          <w:szCs w:val="22"/>
        </w:rPr>
        <w:t xml:space="preserve"> (Sic) </w:t>
      </w:r>
    </w:p>
    <w:p w14:paraId="4E60D603" w14:textId="77777777" w:rsidR="004B61DC" w:rsidRPr="00BF5403" w:rsidRDefault="004B61DC" w:rsidP="00C92C87">
      <w:pPr>
        <w:spacing w:line="360" w:lineRule="auto"/>
        <w:ind w:right="1"/>
        <w:jc w:val="both"/>
        <w:rPr>
          <w:rFonts w:ascii="Palatino Linotype" w:hAnsi="Palatino Linotype"/>
          <w:sz w:val="22"/>
          <w:szCs w:val="22"/>
        </w:rPr>
      </w:pPr>
    </w:p>
    <w:p w14:paraId="7FFD34B9" w14:textId="4AF840CB" w:rsidR="00D91D83" w:rsidRPr="00BF5403" w:rsidRDefault="00D91D83" w:rsidP="00346EE5">
      <w:pPr>
        <w:numPr>
          <w:ilvl w:val="0"/>
          <w:numId w:val="7"/>
        </w:numPr>
        <w:spacing w:line="360" w:lineRule="auto"/>
        <w:ind w:left="0" w:right="1" w:firstLine="0"/>
        <w:jc w:val="both"/>
        <w:rPr>
          <w:rFonts w:ascii="Palatino Linotype" w:hAnsi="Palatino Linotype"/>
          <w:sz w:val="22"/>
          <w:szCs w:val="22"/>
        </w:rPr>
      </w:pPr>
      <w:r w:rsidRPr="00BF5403">
        <w:rPr>
          <w:rFonts w:ascii="Palatino Linotype" w:hAnsi="Palatino Linotype"/>
          <w:sz w:val="22"/>
          <w:szCs w:val="22"/>
        </w:rPr>
        <w:t xml:space="preserve">Por su parte el </w:t>
      </w:r>
      <w:r w:rsidRPr="00BF5403">
        <w:rPr>
          <w:rFonts w:ascii="Palatino Linotype" w:hAnsi="Palatino Linotype"/>
          <w:b/>
          <w:sz w:val="22"/>
          <w:szCs w:val="22"/>
        </w:rPr>
        <w:t xml:space="preserve">RECURRENTE </w:t>
      </w:r>
      <w:r w:rsidRPr="00BF5403">
        <w:rPr>
          <w:rFonts w:ascii="Palatino Linotype" w:hAnsi="Palatino Linotype"/>
          <w:sz w:val="22"/>
          <w:szCs w:val="22"/>
        </w:rPr>
        <w:t>dejó de realizar manifestaciones que a su derecho conviniera y asistiera.</w:t>
      </w:r>
    </w:p>
    <w:p w14:paraId="297C8D40" w14:textId="77777777" w:rsidR="00D40D79" w:rsidRPr="00BF5403" w:rsidRDefault="00D40D79" w:rsidP="00D40D79">
      <w:pPr>
        <w:spacing w:line="360" w:lineRule="auto"/>
        <w:ind w:right="1"/>
        <w:jc w:val="both"/>
        <w:rPr>
          <w:rFonts w:ascii="Palatino Linotype" w:hAnsi="Palatino Linotype"/>
          <w:sz w:val="22"/>
          <w:szCs w:val="22"/>
        </w:rPr>
      </w:pPr>
    </w:p>
    <w:p w14:paraId="2D0678CA" w14:textId="24E7B1ED" w:rsidR="001A2C75" w:rsidRPr="00BF5403" w:rsidRDefault="009B3BD8" w:rsidP="00346EE5">
      <w:pPr>
        <w:numPr>
          <w:ilvl w:val="0"/>
          <w:numId w:val="7"/>
        </w:numPr>
        <w:spacing w:line="360" w:lineRule="auto"/>
        <w:ind w:left="0" w:right="1" w:firstLine="0"/>
        <w:jc w:val="both"/>
        <w:rPr>
          <w:rFonts w:ascii="Palatino Linotype" w:hAnsi="Palatino Linotype"/>
          <w:sz w:val="22"/>
          <w:szCs w:val="22"/>
        </w:rPr>
      </w:pPr>
      <w:r w:rsidRPr="00BF5403">
        <w:rPr>
          <w:rFonts w:ascii="Palatino Linotype" w:eastAsia="Palatino Linotype" w:hAnsi="Palatino Linotype" w:cs="Palatino Linotype"/>
          <w:sz w:val="22"/>
          <w:szCs w:val="22"/>
        </w:rPr>
        <w:t xml:space="preserve">El </w:t>
      </w:r>
      <w:r w:rsidR="001A6721" w:rsidRPr="00BF5403">
        <w:rPr>
          <w:rFonts w:ascii="Palatino Linotype" w:eastAsia="Palatino Linotype" w:hAnsi="Palatino Linotype" w:cs="Palatino Linotype"/>
          <w:sz w:val="22"/>
          <w:szCs w:val="22"/>
        </w:rPr>
        <w:t>tres de mayo</w:t>
      </w:r>
      <w:r w:rsidRPr="00BF5403">
        <w:rPr>
          <w:rFonts w:ascii="Palatino Linotype" w:eastAsia="Palatino Linotype" w:hAnsi="Palatino Linotype" w:cs="Palatino Linotype"/>
          <w:sz w:val="22"/>
          <w:szCs w:val="22"/>
        </w:rPr>
        <w:t xml:space="preserve"> de dos mil ve</w:t>
      </w:r>
      <w:r w:rsidR="00BF0580" w:rsidRPr="00BF5403">
        <w:rPr>
          <w:rFonts w:ascii="Palatino Linotype" w:eastAsia="Palatino Linotype" w:hAnsi="Palatino Linotype" w:cs="Palatino Linotype"/>
          <w:sz w:val="22"/>
          <w:szCs w:val="22"/>
        </w:rPr>
        <w:t>inticuatro</w:t>
      </w:r>
      <w:r w:rsidRPr="00BF5403">
        <w:rPr>
          <w:rFonts w:ascii="Palatino Linotype" w:eastAsia="Palatino Linotype" w:hAnsi="Palatino Linotype" w:cs="Palatino Linotype"/>
          <w:sz w:val="22"/>
          <w:szCs w:val="22"/>
        </w:rPr>
        <w:t xml:space="preserve">, </w:t>
      </w:r>
      <w:r w:rsidRPr="00BF5403">
        <w:rPr>
          <w:rFonts w:ascii="Palatino Linotype" w:eastAsia="Palatino Linotype" w:hAnsi="Palatino Linotype" w:cs="Palatino Linotype"/>
          <w:color w:val="000000"/>
          <w:sz w:val="22"/>
          <w:szCs w:val="22"/>
        </w:rPr>
        <w:t>se notificó el acuerdo de ampliación de plazo, con fundamento en el artículo 181, tercer párrafo, de la Ley de Transparencia y Acceso a la Información Pública del Estado de México y Municipios.</w:t>
      </w:r>
    </w:p>
    <w:p w14:paraId="6C549B1F" w14:textId="77777777" w:rsidR="001A2C75" w:rsidRPr="00BF5403" w:rsidRDefault="001A2C75" w:rsidP="00346EE5">
      <w:pPr>
        <w:ind w:right="1"/>
        <w:rPr>
          <w:rFonts w:ascii="Palatino Linotype" w:eastAsia="Palatino Linotype" w:hAnsi="Palatino Linotype" w:cs="Palatino Linotype"/>
          <w:color w:val="000000"/>
          <w:sz w:val="22"/>
          <w:szCs w:val="22"/>
        </w:rPr>
      </w:pPr>
    </w:p>
    <w:p w14:paraId="04CFE7E1" w14:textId="77777777" w:rsidR="001A2C75" w:rsidRPr="00BF5403" w:rsidRDefault="009B3BD8" w:rsidP="00346EE5">
      <w:pPr>
        <w:numPr>
          <w:ilvl w:val="0"/>
          <w:numId w:val="7"/>
        </w:numPr>
        <w:spacing w:line="360" w:lineRule="auto"/>
        <w:ind w:left="0" w:right="1" w:firstLine="0"/>
        <w:jc w:val="both"/>
        <w:rPr>
          <w:rFonts w:ascii="Palatino Linotype" w:hAnsi="Palatino Linotype"/>
          <w:sz w:val="22"/>
          <w:szCs w:val="22"/>
        </w:rPr>
      </w:pPr>
      <w:r w:rsidRPr="00BF5403">
        <w:rPr>
          <w:rFonts w:ascii="Palatino Linotype" w:eastAsia="Palatino Linotype" w:hAnsi="Palatino Linotype" w:cs="Palatino Linotype"/>
          <w:color w:val="000000"/>
          <w:sz w:val="22"/>
          <w:szCs w:val="22"/>
        </w:rPr>
        <w:t xml:space="preserve">Este </w:t>
      </w:r>
      <w:r w:rsidRPr="00BF5403">
        <w:rPr>
          <w:rFonts w:ascii="Palatino Linotype" w:eastAsia="Palatino Linotype" w:hAnsi="Palatino Linotype" w:cs="Palatino Linotype"/>
          <w:sz w:val="22"/>
          <w:szCs w:val="22"/>
        </w:rPr>
        <w:t>Organismo Garante no pasa por alto explicar, que la dilación en la resolución del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6FF60B4" w14:textId="77777777" w:rsidR="001A2C75" w:rsidRPr="00BF5403" w:rsidRDefault="001A2C75" w:rsidP="00346EE5">
      <w:pPr>
        <w:spacing w:line="360" w:lineRule="auto"/>
        <w:ind w:right="1"/>
        <w:rPr>
          <w:rFonts w:ascii="Palatino Linotype" w:eastAsia="Palatino Linotype" w:hAnsi="Palatino Linotype" w:cs="Palatino Linotype"/>
          <w:sz w:val="22"/>
          <w:szCs w:val="22"/>
        </w:rPr>
      </w:pPr>
    </w:p>
    <w:p w14:paraId="7E2DBB8B" w14:textId="77777777" w:rsidR="001A2C75" w:rsidRPr="00BF5403" w:rsidRDefault="009B3BD8" w:rsidP="00346EE5">
      <w:pPr>
        <w:numPr>
          <w:ilvl w:val="0"/>
          <w:numId w:val="7"/>
        </w:numPr>
        <w:spacing w:line="360" w:lineRule="auto"/>
        <w:ind w:left="0" w:right="1" w:firstLine="0"/>
        <w:jc w:val="both"/>
        <w:rPr>
          <w:rFonts w:ascii="Palatino Linotype" w:hAnsi="Palatino Linotype"/>
          <w:sz w:val="22"/>
          <w:szCs w:val="22"/>
        </w:rPr>
      </w:pPr>
      <w:r w:rsidRPr="00BF5403">
        <w:rPr>
          <w:rFonts w:ascii="Palatino Linotype" w:eastAsia="Palatino Linotype" w:hAnsi="Palatino Linotype" w:cs="Palatino Linotype"/>
          <w:sz w:val="22"/>
          <w:szCs w:val="22"/>
        </w:rPr>
        <w:t xml:space="preserve">Por ello, es menester precisar </w:t>
      </w:r>
      <w:proofErr w:type="gramStart"/>
      <w:r w:rsidRPr="00BF5403">
        <w:rPr>
          <w:rFonts w:ascii="Palatino Linotype" w:eastAsia="Palatino Linotype" w:hAnsi="Palatino Linotype" w:cs="Palatino Linotype"/>
          <w:sz w:val="22"/>
          <w:szCs w:val="22"/>
        </w:rPr>
        <w:t>que</w:t>
      </w:r>
      <w:proofErr w:type="gramEnd"/>
      <w:r w:rsidRPr="00BF5403">
        <w:rPr>
          <w:rFonts w:ascii="Palatino Linotype" w:eastAsia="Palatino Linotype" w:hAnsi="Palatino Linotype" w:cs="Palatino Linotype"/>
          <w:sz w:val="22"/>
          <w:szCs w:val="22"/>
        </w:rPr>
        <w:t xml:space="preserve"> si bien se ha excedido el plazo para resolver el presente medio de impugnación, de conformidad con la Ley de la materia, dicha dilación es </w:t>
      </w:r>
      <w:r w:rsidRPr="00BF5403">
        <w:rPr>
          <w:rFonts w:ascii="Palatino Linotype" w:eastAsia="Palatino Linotype" w:hAnsi="Palatino Linotype" w:cs="Palatino Linotype"/>
          <w:sz w:val="22"/>
          <w:szCs w:val="22"/>
        </w:rPr>
        <w:lastRenderedPageBreak/>
        <w:t>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B80C1C0" w14:textId="77777777" w:rsidR="001A2C75" w:rsidRPr="00BF5403" w:rsidRDefault="001A2C75" w:rsidP="00346EE5">
      <w:pPr>
        <w:spacing w:line="360" w:lineRule="auto"/>
        <w:ind w:right="1"/>
        <w:rPr>
          <w:rFonts w:ascii="Palatino Linotype" w:eastAsia="Palatino Linotype" w:hAnsi="Palatino Linotype" w:cs="Palatino Linotype"/>
          <w:color w:val="000000"/>
          <w:sz w:val="22"/>
          <w:szCs w:val="22"/>
        </w:rPr>
      </w:pPr>
    </w:p>
    <w:p w14:paraId="5595BF23" w14:textId="77777777" w:rsidR="001A2C75" w:rsidRPr="00BF5403" w:rsidRDefault="009B3BD8" w:rsidP="00346EE5">
      <w:pPr>
        <w:numPr>
          <w:ilvl w:val="0"/>
          <w:numId w:val="7"/>
        </w:numPr>
        <w:spacing w:line="360" w:lineRule="auto"/>
        <w:ind w:left="0" w:right="1" w:firstLine="0"/>
        <w:jc w:val="both"/>
        <w:rPr>
          <w:rFonts w:ascii="Palatino Linotype" w:hAnsi="Palatino Linotype"/>
          <w:sz w:val="22"/>
          <w:szCs w:val="22"/>
        </w:rPr>
      </w:pPr>
      <w:r w:rsidRPr="00BF5403">
        <w:rPr>
          <w:rFonts w:ascii="Palatino Linotype" w:eastAsia="Palatino Linotype" w:hAnsi="Palatino Linotype" w:cs="Palatino Linotype"/>
          <w:color w:val="000000"/>
          <w:sz w:val="22"/>
          <w:szCs w:val="22"/>
        </w:rPr>
        <w:t xml:space="preserve">Así, </w:t>
      </w:r>
      <w:r w:rsidRPr="00BF5403">
        <w:rPr>
          <w:rFonts w:ascii="Palatino Linotype" w:eastAsia="Palatino Linotype" w:hAnsi="Palatino Linotype" w:cs="Palatino Linotype"/>
          <w:sz w:val="22"/>
          <w:szCs w:val="22"/>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CD27A21" w14:textId="77777777" w:rsidR="001A2C75" w:rsidRPr="00BF5403" w:rsidRDefault="001A2C75" w:rsidP="00346EE5">
      <w:pPr>
        <w:spacing w:line="360" w:lineRule="auto"/>
        <w:ind w:right="1"/>
        <w:jc w:val="both"/>
        <w:rPr>
          <w:rFonts w:ascii="Palatino Linotype" w:eastAsia="Palatino Linotype" w:hAnsi="Palatino Linotype" w:cs="Palatino Linotype"/>
          <w:sz w:val="22"/>
          <w:szCs w:val="22"/>
        </w:rPr>
      </w:pPr>
    </w:p>
    <w:p w14:paraId="61A42AB7" w14:textId="77777777" w:rsidR="001A2C75" w:rsidRPr="00BF5403" w:rsidRDefault="009B3BD8" w:rsidP="00346EE5">
      <w:pPr>
        <w:numPr>
          <w:ilvl w:val="0"/>
          <w:numId w:val="7"/>
        </w:numPr>
        <w:spacing w:line="360" w:lineRule="auto"/>
        <w:ind w:left="0" w:right="1" w:firstLine="0"/>
        <w:jc w:val="both"/>
        <w:rPr>
          <w:rFonts w:ascii="Palatino Linotype" w:hAnsi="Palatino Linotype"/>
          <w:sz w:val="22"/>
          <w:szCs w:val="22"/>
        </w:rPr>
      </w:pPr>
      <w:r w:rsidRPr="00BF5403">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2078984" w14:textId="77777777" w:rsidR="001A2C75" w:rsidRPr="00BF5403" w:rsidRDefault="001A2C75" w:rsidP="00346EE5">
      <w:pPr>
        <w:spacing w:line="360" w:lineRule="auto"/>
        <w:ind w:right="1"/>
        <w:jc w:val="both"/>
        <w:rPr>
          <w:rFonts w:ascii="Palatino Linotype" w:eastAsia="Palatino Linotype" w:hAnsi="Palatino Linotype" w:cs="Palatino Linotype"/>
          <w:sz w:val="22"/>
          <w:szCs w:val="22"/>
        </w:rPr>
      </w:pPr>
    </w:p>
    <w:p w14:paraId="26338165" w14:textId="77777777" w:rsidR="001A2C75" w:rsidRPr="00BF5403" w:rsidRDefault="009B3BD8" w:rsidP="00346EE5">
      <w:pPr>
        <w:numPr>
          <w:ilvl w:val="0"/>
          <w:numId w:val="7"/>
        </w:numPr>
        <w:spacing w:line="360" w:lineRule="auto"/>
        <w:ind w:left="0" w:right="1" w:firstLine="0"/>
        <w:jc w:val="both"/>
        <w:rPr>
          <w:rFonts w:ascii="Palatino Linotype" w:hAnsi="Palatino Linotype"/>
          <w:sz w:val="22"/>
          <w:szCs w:val="22"/>
        </w:rPr>
      </w:pPr>
      <w:r w:rsidRPr="00BF5403">
        <w:rPr>
          <w:rFonts w:ascii="Palatino Linotype" w:eastAsia="Palatino Linotype" w:hAnsi="Palatino Linotype" w:cs="Palatino Linotype"/>
          <w:sz w:val="22"/>
          <w:szCs w:val="22"/>
        </w:rPr>
        <w:t>Por ello, excepcionalmente, si un asunto es resuelto con posterioridad a los plazos señalados por la norma debe analizarse la razonabilidad de dicha dilación atendiendo a los siguientes criterios:</w:t>
      </w:r>
    </w:p>
    <w:p w14:paraId="20F7BDA9" w14:textId="77777777" w:rsidR="00346EE5" w:rsidRPr="00BF5403" w:rsidRDefault="00346EE5" w:rsidP="00346EE5">
      <w:pPr>
        <w:spacing w:line="360" w:lineRule="auto"/>
        <w:ind w:right="1"/>
        <w:jc w:val="both"/>
        <w:rPr>
          <w:rFonts w:ascii="Palatino Linotype" w:hAnsi="Palatino Linotype"/>
          <w:sz w:val="22"/>
          <w:szCs w:val="22"/>
        </w:rPr>
      </w:pPr>
    </w:p>
    <w:p w14:paraId="5B33B830" w14:textId="77777777" w:rsidR="001A2C75" w:rsidRPr="00BF5403" w:rsidRDefault="009B3BD8" w:rsidP="005B40AA">
      <w:pPr>
        <w:numPr>
          <w:ilvl w:val="1"/>
          <w:numId w:val="2"/>
        </w:numPr>
        <w:pBdr>
          <w:top w:val="nil"/>
          <w:left w:val="nil"/>
          <w:bottom w:val="nil"/>
          <w:right w:val="nil"/>
          <w:between w:val="nil"/>
        </w:pBdr>
        <w:tabs>
          <w:tab w:val="left" w:pos="426"/>
        </w:tabs>
        <w:spacing w:line="360" w:lineRule="auto"/>
        <w:ind w:left="567" w:right="568" w:hanging="142"/>
        <w:jc w:val="both"/>
        <w:rPr>
          <w:rFonts w:ascii="Palatino Linotype" w:eastAsia="Palatino Linotype" w:hAnsi="Palatino Linotype" w:cs="Palatino Linotype"/>
          <w:color w:val="000000"/>
          <w:sz w:val="22"/>
          <w:szCs w:val="22"/>
        </w:rPr>
      </w:pPr>
      <w:r w:rsidRPr="00BF5403">
        <w:rPr>
          <w:rFonts w:ascii="Palatino Linotype" w:eastAsia="Palatino Linotype" w:hAnsi="Palatino Linotype" w:cs="Palatino Linotype"/>
          <w:b/>
          <w:color w:val="000000"/>
          <w:sz w:val="22"/>
          <w:szCs w:val="22"/>
        </w:rPr>
        <w:t xml:space="preserve">Complejidad del </w:t>
      </w:r>
      <w:r w:rsidRPr="00BF5403">
        <w:rPr>
          <w:rFonts w:ascii="Palatino Linotype" w:eastAsia="Palatino Linotype" w:hAnsi="Palatino Linotype" w:cs="Palatino Linotype"/>
          <w:b/>
          <w:sz w:val="22"/>
          <w:szCs w:val="22"/>
        </w:rPr>
        <w:t>asunto</w:t>
      </w:r>
      <w:r w:rsidRPr="00BF5403">
        <w:rPr>
          <w:rFonts w:ascii="Palatino Linotype" w:eastAsia="Palatino Linotype" w:hAnsi="Palatino Linotype" w:cs="Palatino Linotype"/>
          <w:b/>
          <w:color w:val="000000"/>
          <w:sz w:val="22"/>
          <w:szCs w:val="22"/>
        </w:rPr>
        <w:t>:</w:t>
      </w:r>
      <w:r w:rsidRPr="00BF5403">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w:t>
      </w:r>
    </w:p>
    <w:p w14:paraId="6A2DE153" w14:textId="77777777" w:rsidR="001A2C75" w:rsidRPr="00BF5403" w:rsidRDefault="009B3BD8" w:rsidP="005B40AA">
      <w:pPr>
        <w:numPr>
          <w:ilvl w:val="1"/>
          <w:numId w:val="2"/>
        </w:numPr>
        <w:pBdr>
          <w:top w:val="nil"/>
          <w:left w:val="nil"/>
          <w:bottom w:val="nil"/>
          <w:right w:val="nil"/>
          <w:between w:val="nil"/>
        </w:pBdr>
        <w:tabs>
          <w:tab w:val="left" w:pos="426"/>
        </w:tabs>
        <w:spacing w:line="360" w:lineRule="auto"/>
        <w:ind w:left="567" w:right="568" w:hanging="142"/>
        <w:jc w:val="both"/>
        <w:rPr>
          <w:rFonts w:ascii="Palatino Linotype" w:eastAsia="Palatino Linotype" w:hAnsi="Palatino Linotype" w:cs="Palatino Linotype"/>
          <w:color w:val="000000"/>
          <w:sz w:val="22"/>
          <w:szCs w:val="22"/>
        </w:rPr>
      </w:pPr>
      <w:r w:rsidRPr="00BF5403">
        <w:rPr>
          <w:rFonts w:ascii="Palatino Linotype" w:eastAsia="Palatino Linotype" w:hAnsi="Palatino Linotype" w:cs="Palatino Linotype"/>
          <w:b/>
          <w:color w:val="000000"/>
          <w:sz w:val="22"/>
          <w:szCs w:val="22"/>
        </w:rPr>
        <w:t>Actividad Procesal del interesado:</w:t>
      </w:r>
      <w:r w:rsidRPr="00BF5403">
        <w:rPr>
          <w:rFonts w:ascii="Palatino Linotype" w:eastAsia="Palatino Linotype" w:hAnsi="Palatino Linotype" w:cs="Palatino Linotype"/>
          <w:color w:val="000000"/>
          <w:sz w:val="22"/>
          <w:szCs w:val="22"/>
        </w:rPr>
        <w:t xml:space="preserve"> Acciones u omisiones del interesado.</w:t>
      </w:r>
    </w:p>
    <w:p w14:paraId="7D2A2FD3" w14:textId="77777777" w:rsidR="001A2C75" w:rsidRPr="00BF5403" w:rsidRDefault="009B3BD8" w:rsidP="005B40AA">
      <w:pPr>
        <w:numPr>
          <w:ilvl w:val="1"/>
          <w:numId w:val="2"/>
        </w:numPr>
        <w:pBdr>
          <w:top w:val="nil"/>
          <w:left w:val="nil"/>
          <w:bottom w:val="nil"/>
          <w:right w:val="nil"/>
          <w:between w:val="nil"/>
        </w:pBdr>
        <w:tabs>
          <w:tab w:val="left" w:pos="426"/>
        </w:tabs>
        <w:spacing w:line="360" w:lineRule="auto"/>
        <w:ind w:left="567" w:right="568" w:hanging="142"/>
        <w:jc w:val="both"/>
        <w:rPr>
          <w:rFonts w:ascii="Palatino Linotype" w:eastAsia="Palatino Linotype" w:hAnsi="Palatino Linotype" w:cs="Palatino Linotype"/>
          <w:color w:val="000000"/>
          <w:sz w:val="22"/>
          <w:szCs w:val="22"/>
        </w:rPr>
      </w:pPr>
      <w:r w:rsidRPr="00BF5403">
        <w:rPr>
          <w:rFonts w:ascii="Palatino Linotype" w:eastAsia="Palatino Linotype" w:hAnsi="Palatino Linotype" w:cs="Palatino Linotype"/>
          <w:b/>
          <w:color w:val="000000"/>
          <w:sz w:val="22"/>
          <w:szCs w:val="22"/>
        </w:rPr>
        <w:t>Conducta de la Autoridad:</w:t>
      </w:r>
      <w:r w:rsidRPr="00BF5403">
        <w:rPr>
          <w:rFonts w:ascii="Palatino Linotype" w:eastAsia="Palatino Linotype" w:hAnsi="Palatino Linotype" w:cs="Palatino Linotype"/>
          <w:color w:val="000000"/>
          <w:sz w:val="22"/>
          <w:szCs w:val="22"/>
        </w:rPr>
        <w:t xml:space="preserve"> Las Acciones u omisiones realizadas en el procedimiento. Así como si la autoridad actuó con la debida diligencia.</w:t>
      </w:r>
    </w:p>
    <w:p w14:paraId="5679A976" w14:textId="77777777" w:rsidR="001A2C75" w:rsidRPr="00BF5403" w:rsidRDefault="009B3BD8" w:rsidP="005B40AA">
      <w:pPr>
        <w:numPr>
          <w:ilvl w:val="1"/>
          <w:numId w:val="2"/>
        </w:numPr>
        <w:pBdr>
          <w:top w:val="nil"/>
          <w:left w:val="nil"/>
          <w:bottom w:val="nil"/>
          <w:right w:val="nil"/>
          <w:between w:val="nil"/>
        </w:pBdr>
        <w:tabs>
          <w:tab w:val="left" w:pos="426"/>
        </w:tabs>
        <w:spacing w:line="360" w:lineRule="auto"/>
        <w:ind w:left="567" w:right="568" w:hanging="142"/>
        <w:jc w:val="both"/>
        <w:rPr>
          <w:rFonts w:ascii="Palatino Linotype" w:eastAsia="Palatino Linotype" w:hAnsi="Palatino Linotype" w:cs="Palatino Linotype"/>
          <w:color w:val="000000"/>
          <w:sz w:val="22"/>
          <w:szCs w:val="22"/>
        </w:rPr>
      </w:pPr>
      <w:r w:rsidRPr="00BF5403">
        <w:rPr>
          <w:rFonts w:ascii="Palatino Linotype" w:eastAsia="Palatino Linotype" w:hAnsi="Palatino Linotype" w:cs="Palatino Linotype"/>
          <w:b/>
          <w:color w:val="000000"/>
          <w:sz w:val="22"/>
          <w:szCs w:val="22"/>
        </w:rPr>
        <w:lastRenderedPageBreak/>
        <w:t xml:space="preserve">La afectación generada en la situación jurídica de la persona involucrada en el proceso: </w:t>
      </w:r>
      <w:r w:rsidRPr="00BF5403">
        <w:rPr>
          <w:rFonts w:ascii="Palatino Linotype" w:eastAsia="Palatino Linotype" w:hAnsi="Palatino Linotype" w:cs="Palatino Linotype"/>
          <w:color w:val="000000"/>
          <w:sz w:val="22"/>
          <w:szCs w:val="22"/>
        </w:rPr>
        <w:t>Violación a sus derechos humanos.</w:t>
      </w:r>
    </w:p>
    <w:p w14:paraId="1466FECB" w14:textId="77777777" w:rsidR="001A2C75" w:rsidRPr="00BF5403" w:rsidRDefault="001A2C75" w:rsidP="00346EE5">
      <w:pPr>
        <w:spacing w:line="360" w:lineRule="auto"/>
        <w:ind w:right="1"/>
        <w:rPr>
          <w:rFonts w:ascii="Palatino Linotype" w:eastAsia="Palatino Linotype" w:hAnsi="Palatino Linotype" w:cs="Palatino Linotype"/>
          <w:color w:val="000000"/>
          <w:sz w:val="22"/>
          <w:szCs w:val="22"/>
        </w:rPr>
      </w:pPr>
    </w:p>
    <w:p w14:paraId="4E496CF0" w14:textId="77777777" w:rsidR="001A2C75" w:rsidRPr="00BF5403" w:rsidRDefault="009B3BD8" w:rsidP="00346EE5">
      <w:pPr>
        <w:numPr>
          <w:ilvl w:val="0"/>
          <w:numId w:val="7"/>
        </w:numPr>
        <w:spacing w:line="360" w:lineRule="auto"/>
        <w:ind w:left="0" w:right="1" w:firstLine="0"/>
        <w:jc w:val="both"/>
        <w:rPr>
          <w:rFonts w:ascii="Palatino Linotype" w:hAnsi="Palatino Linotype"/>
          <w:sz w:val="22"/>
          <w:szCs w:val="22"/>
        </w:rPr>
      </w:pPr>
      <w:r w:rsidRPr="00BF5403">
        <w:rPr>
          <w:rFonts w:ascii="Palatino Linotype" w:eastAsia="Palatino Linotype" w:hAnsi="Palatino Linotype" w:cs="Palatino Linotype"/>
          <w:color w:val="000000"/>
          <w:sz w:val="22"/>
          <w:szCs w:val="22"/>
        </w:rPr>
        <w:t xml:space="preserve">De </w:t>
      </w:r>
      <w:r w:rsidRPr="00BF5403">
        <w:rPr>
          <w:rFonts w:ascii="Palatino Linotype" w:eastAsia="Palatino Linotype" w:hAnsi="Palatino Linotype" w:cs="Palatino Linotype"/>
          <w:sz w:val="22"/>
          <w:szCs w:val="22"/>
        </w:rPr>
        <w:t>modo que, cuando se</w:t>
      </w:r>
      <w:r w:rsidR="00346EE5" w:rsidRPr="00BF5403">
        <w:rPr>
          <w:rFonts w:ascii="Palatino Linotype" w:eastAsia="Palatino Linotype" w:hAnsi="Palatino Linotype" w:cs="Palatino Linotype"/>
          <w:sz w:val="22"/>
          <w:szCs w:val="22"/>
        </w:rPr>
        <w:t xml:space="preserve"> </w:t>
      </w:r>
      <w:r w:rsidRPr="00BF5403">
        <w:rPr>
          <w:rFonts w:ascii="Palatino Linotype" w:eastAsia="Palatino Linotype" w:hAnsi="Palatino Linotype" w:cs="Palatino Linotype"/>
          <w:sz w:val="22"/>
          <w:szCs w:val="22"/>
        </w:rPr>
        <w:t>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1E5200E" w14:textId="77777777" w:rsidR="001A2C75" w:rsidRPr="00BF5403" w:rsidRDefault="001A2C75" w:rsidP="00346EE5">
      <w:pPr>
        <w:spacing w:line="360" w:lineRule="auto"/>
        <w:ind w:right="1"/>
        <w:jc w:val="both"/>
        <w:rPr>
          <w:rFonts w:ascii="Palatino Linotype" w:eastAsia="Palatino Linotype" w:hAnsi="Palatino Linotype" w:cs="Palatino Linotype"/>
          <w:sz w:val="22"/>
          <w:szCs w:val="22"/>
        </w:rPr>
      </w:pPr>
    </w:p>
    <w:p w14:paraId="7E0BB65D" w14:textId="77777777" w:rsidR="001A2C75" w:rsidRPr="00BF5403" w:rsidRDefault="009B3BD8" w:rsidP="00346EE5">
      <w:pPr>
        <w:numPr>
          <w:ilvl w:val="0"/>
          <w:numId w:val="7"/>
        </w:numPr>
        <w:spacing w:line="360" w:lineRule="auto"/>
        <w:ind w:left="0" w:right="1" w:firstLine="0"/>
        <w:jc w:val="both"/>
        <w:rPr>
          <w:rFonts w:ascii="Palatino Linotype" w:hAnsi="Palatino Linotype"/>
          <w:sz w:val="22"/>
          <w:szCs w:val="22"/>
        </w:rPr>
      </w:pPr>
      <w:r w:rsidRPr="00BF5403">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del rubro </w:t>
      </w:r>
      <w:r w:rsidRPr="00BF5403">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BF5403">
        <w:rPr>
          <w:rFonts w:ascii="Palatino Linotype" w:eastAsia="Palatino Linotype" w:hAnsi="Palatino Linotype" w:cs="Palatino Linotype"/>
          <w:i/>
          <w:sz w:val="22"/>
          <w:szCs w:val="22"/>
          <w:vertAlign w:val="superscript"/>
        </w:rPr>
        <w:footnoteReference w:id="1"/>
      </w:r>
      <w:r w:rsidRPr="00BF5403">
        <w:rPr>
          <w:rFonts w:ascii="Palatino Linotype" w:eastAsia="Palatino Linotype" w:hAnsi="Palatino Linotype" w:cs="Palatino Linotype"/>
          <w:sz w:val="22"/>
          <w:szCs w:val="22"/>
        </w:rPr>
        <w:t>, visible en la Gaceta del Semanario Judicial de la Federación con el registro digital 205635.</w:t>
      </w:r>
    </w:p>
    <w:p w14:paraId="2260029A" w14:textId="77777777" w:rsidR="001A2C75" w:rsidRPr="00BF5403" w:rsidRDefault="009B3BD8" w:rsidP="00346EE5">
      <w:pPr>
        <w:numPr>
          <w:ilvl w:val="0"/>
          <w:numId w:val="7"/>
        </w:numPr>
        <w:spacing w:line="360" w:lineRule="auto"/>
        <w:ind w:left="0" w:right="1" w:firstLine="0"/>
        <w:jc w:val="both"/>
        <w:rPr>
          <w:rFonts w:ascii="Palatino Linotype" w:hAnsi="Palatino Linotype"/>
          <w:sz w:val="22"/>
          <w:szCs w:val="22"/>
        </w:rPr>
      </w:pPr>
      <w:r w:rsidRPr="00BF5403">
        <w:rPr>
          <w:rFonts w:ascii="Palatino Linotype" w:eastAsia="Palatino Linotype" w:hAnsi="Palatino Linotype" w:cs="Palatino Linotype"/>
          <w:sz w:val="22"/>
          <w:szCs w:val="22"/>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8508850" w14:textId="77777777" w:rsidR="00346EE5" w:rsidRPr="00BF5403" w:rsidRDefault="00346EE5" w:rsidP="00346EE5">
      <w:pPr>
        <w:spacing w:line="360" w:lineRule="auto"/>
        <w:ind w:right="1"/>
        <w:jc w:val="both"/>
        <w:rPr>
          <w:rFonts w:ascii="Palatino Linotype" w:hAnsi="Palatino Linotype"/>
          <w:sz w:val="22"/>
          <w:szCs w:val="22"/>
        </w:rPr>
      </w:pPr>
    </w:p>
    <w:p w14:paraId="248A5203" w14:textId="77777777" w:rsidR="001A2C75" w:rsidRPr="00BF5403" w:rsidRDefault="009B3BD8" w:rsidP="00346EE5">
      <w:pPr>
        <w:numPr>
          <w:ilvl w:val="0"/>
          <w:numId w:val="7"/>
        </w:numPr>
        <w:spacing w:line="360" w:lineRule="auto"/>
        <w:ind w:left="0" w:right="1" w:firstLine="0"/>
        <w:jc w:val="both"/>
        <w:rPr>
          <w:rFonts w:ascii="Palatino Linotype" w:hAnsi="Palatino Linotype"/>
          <w:sz w:val="22"/>
          <w:szCs w:val="22"/>
        </w:rPr>
      </w:pPr>
      <w:r w:rsidRPr="00BF5403">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978F49C" w14:textId="77777777" w:rsidR="001A2C75" w:rsidRPr="00BF5403" w:rsidRDefault="001A2C75" w:rsidP="00346EE5">
      <w:pPr>
        <w:ind w:right="1"/>
        <w:rPr>
          <w:rFonts w:ascii="Palatino Linotype" w:eastAsia="Palatino Linotype" w:hAnsi="Palatino Linotype" w:cs="Palatino Linotype"/>
          <w:sz w:val="22"/>
          <w:szCs w:val="22"/>
        </w:rPr>
      </w:pPr>
    </w:p>
    <w:p w14:paraId="604CF55D" w14:textId="77777777" w:rsidR="001A2C75" w:rsidRPr="00BF5403" w:rsidRDefault="009B3BD8" w:rsidP="00326C1B">
      <w:pPr>
        <w:numPr>
          <w:ilvl w:val="0"/>
          <w:numId w:val="7"/>
        </w:numPr>
        <w:spacing w:line="360" w:lineRule="auto"/>
        <w:ind w:left="0" w:right="1" w:firstLine="0"/>
        <w:jc w:val="both"/>
        <w:rPr>
          <w:rFonts w:ascii="Palatino Linotype" w:hAnsi="Palatino Linotype"/>
          <w:sz w:val="22"/>
          <w:szCs w:val="22"/>
        </w:rPr>
      </w:pPr>
      <w:r w:rsidRPr="00BF5403">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1849BE12" w14:textId="77777777" w:rsidR="00326C1B" w:rsidRPr="00BF5403" w:rsidRDefault="00326C1B" w:rsidP="00326C1B">
      <w:pPr>
        <w:spacing w:line="360" w:lineRule="auto"/>
        <w:ind w:right="1"/>
        <w:jc w:val="both"/>
        <w:rPr>
          <w:rFonts w:ascii="Palatino Linotype" w:hAnsi="Palatino Linotype"/>
          <w:sz w:val="22"/>
          <w:szCs w:val="22"/>
        </w:rPr>
      </w:pPr>
    </w:p>
    <w:p w14:paraId="036DD1D2" w14:textId="77777777" w:rsidR="001A2C75" w:rsidRPr="00BF5403" w:rsidRDefault="009B3BD8" w:rsidP="00346EE5">
      <w:pPr>
        <w:pBdr>
          <w:top w:val="nil"/>
          <w:left w:val="nil"/>
          <w:bottom w:val="nil"/>
          <w:right w:val="nil"/>
          <w:between w:val="nil"/>
        </w:pBdr>
        <w:ind w:left="567" w:right="568"/>
        <w:jc w:val="both"/>
        <w:rPr>
          <w:rFonts w:ascii="Palatino Linotype" w:eastAsia="Palatino Linotype" w:hAnsi="Palatino Linotype" w:cs="Palatino Linotype"/>
          <w:i/>
          <w:color w:val="000000"/>
          <w:sz w:val="22"/>
          <w:szCs w:val="22"/>
        </w:rPr>
      </w:pPr>
      <w:r w:rsidRPr="00BF5403">
        <w:rPr>
          <w:rFonts w:ascii="Palatino Linotype" w:eastAsia="Palatino Linotype" w:hAnsi="Palatino Linotype" w:cs="Palatino Linotype"/>
          <w:b/>
          <w:i/>
          <w:color w:val="000000"/>
          <w:sz w:val="22"/>
          <w:szCs w:val="22"/>
        </w:rPr>
        <w:t>PLAZO RAZONABLE PARA RESOLVER. DIMENSIÓN Y EFECTOS DE ESTE CONCEPTO CUANDO SE ADUCE EXCESIVA CARGA DE TRABAJO.</w:t>
      </w:r>
      <w:r w:rsidRPr="00BF5403">
        <w:rPr>
          <w:rFonts w:ascii="Palatino Linotype" w:eastAsia="Palatino Linotype" w:hAnsi="Palatino Linotype" w:cs="Palatino Linotype"/>
          <w:i/>
          <w:color w:val="000000"/>
          <w:sz w:val="22"/>
          <w:szCs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w:t>
      </w:r>
      <w:r w:rsidRPr="00BF5403">
        <w:rPr>
          <w:rFonts w:ascii="Palatino Linotype" w:eastAsia="Palatino Linotype" w:hAnsi="Palatino Linotype" w:cs="Palatino Linotype"/>
          <w:i/>
          <w:color w:val="000000"/>
          <w:sz w:val="22"/>
          <w:szCs w:val="22"/>
        </w:rPr>
        <w:lastRenderedPageBreak/>
        <w:t>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BF5403">
        <w:rPr>
          <w:rFonts w:ascii="Palatino Linotype" w:eastAsia="Palatino Linotype" w:hAnsi="Palatino Linotype" w:cs="Palatino Linotype"/>
          <w:i/>
          <w:color w:val="000000"/>
          <w:sz w:val="22"/>
          <w:szCs w:val="22"/>
          <w:vertAlign w:val="superscript"/>
        </w:rPr>
        <w:footnoteReference w:id="2"/>
      </w:r>
    </w:p>
    <w:p w14:paraId="27172162" w14:textId="77777777" w:rsidR="001A2C75" w:rsidRPr="00BF5403" w:rsidRDefault="001A2C75" w:rsidP="00346EE5">
      <w:pPr>
        <w:pBdr>
          <w:top w:val="nil"/>
          <w:left w:val="nil"/>
          <w:bottom w:val="nil"/>
          <w:right w:val="nil"/>
          <w:between w:val="nil"/>
        </w:pBdr>
        <w:ind w:left="567" w:right="568"/>
        <w:jc w:val="both"/>
        <w:rPr>
          <w:rFonts w:ascii="Palatino Linotype" w:eastAsia="Palatino Linotype" w:hAnsi="Palatino Linotype" w:cs="Palatino Linotype"/>
          <w:i/>
          <w:color w:val="000000"/>
          <w:sz w:val="22"/>
          <w:szCs w:val="22"/>
        </w:rPr>
      </w:pPr>
    </w:p>
    <w:p w14:paraId="3D687A01" w14:textId="77777777" w:rsidR="001A2C75" w:rsidRPr="00BF5403" w:rsidRDefault="009B3BD8" w:rsidP="00346EE5">
      <w:pPr>
        <w:pBdr>
          <w:top w:val="nil"/>
          <w:left w:val="nil"/>
          <w:bottom w:val="nil"/>
          <w:right w:val="nil"/>
          <w:between w:val="nil"/>
        </w:pBdr>
        <w:ind w:left="567" w:right="568"/>
        <w:jc w:val="both"/>
        <w:rPr>
          <w:rFonts w:ascii="Palatino Linotype" w:eastAsia="Palatino Linotype" w:hAnsi="Palatino Linotype" w:cs="Palatino Linotype"/>
          <w:i/>
          <w:color w:val="000000"/>
          <w:sz w:val="22"/>
          <w:szCs w:val="22"/>
        </w:rPr>
      </w:pPr>
      <w:r w:rsidRPr="00BF5403">
        <w:rPr>
          <w:rFonts w:ascii="Palatino Linotype" w:eastAsia="Palatino Linotype" w:hAnsi="Palatino Linotype" w:cs="Palatino Linotype"/>
          <w:b/>
          <w:i/>
          <w:color w:val="000000"/>
          <w:sz w:val="22"/>
          <w:szCs w:val="22"/>
        </w:rPr>
        <w:t>PLAZO RAZONABLE PARA RESOLVER. CONCEPTO Y ELEMENTOS QUE LO INTEGRAN A LA LUZ DEL DERECHO INTERNACIONAL DE LOS DERECHOS HUMANOS.</w:t>
      </w:r>
      <w:r w:rsidRPr="00BF5403">
        <w:rPr>
          <w:rFonts w:ascii="Palatino Linotype" w:eastAsia="Palatino Linotype" w:hAnsi="Palatino Linotype" w:cs="Palatino Linotype"/>
          <w:i/>
          <w:color w:val="000000"/>
          <w:sz w:val="22"/>
          <w:szCs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w:t>
      </w:r>
      <w:r w:rsidRPr="00BF5403">
        <w:rPr>
          <w:rFonts w:ascii="Palatino Linotype" w:eastAsia="Palatino Linotype" w:hAnsi="Palatino Linotype" w:cs="Palatino Linotype"/>
          <w:i/>
          <w:color w:val="000000"/>
          <w:sz w:val="22"/>
          <w:szCs w:val="22"/>
        </w:rPr>
        <w:lastRenderedPageBreak/>
        <w:t>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BF5403">
        <w:rPr>
          <w:rFonts w:ascii="Palatino Linotype" w:eastAsia="Palatino Linotype" w:hAnsi="Palatino Linotype" w:cs="Palatino Linotype"/>
          <w:i/>
          <w:color w:val="000000"/>
          <w:sz w:val="22"/>
          <w:szCs w:val="22"/>
          <w:vertAlign w:val="superscript"/>
        </w:rPr>
        <w:footnoteReference w:id="3"/>
      </w:r>
    </w:p>
    <w:p w14:paraId="6C1D4430" w14:textId="77777777" w:rsidR="001A2C75" w:rsidRPr="00BF5403" w:rsidRDefault="001A2C75" w:rsidP="00346EE5">
      <w:pPr>
        <w:spacing w:line="360" w:lineRule="auto"/>
        <w:ind w:right="1"/>
        <w:jc w:val="both"/>
        <w:rPr>
          <w:rFonts w:ascii="Palatino Linotype" w:eastAsia="Palatino Linotype" w:hAnsi="Palatino Linotype" w:cs="Palatino Linotype"/>
          <w:i/>
          <w:sz w:val="22"/>
          <w:szCs w:val="22"/>
        </w:rPr>
      </w:pPr>
    </w:p>
    <w:p w14:paraId="39CDDEBF" w14:textId="77777777" w:rsidR="001A2C75" w:rsidRPr="00BF5403" w:rsidRDefault="009B3BD8" w:rsidP="00346EE5">
      <w:pPr>
        <w:numPr>
          <w:ilvl w:val="0"/>
          <w:numId w:val="7"/>
        </w:numPr>
        <w:spacing w:line="360" w:lineRule="auto"/>
        <w:ind w:left="0" w:right="1" w:firstLine="0"/>
        <w:jc w:val="both"/>
        <w:rPr>
          <w:rFonts w:ascii="Palatino Linotype" w:eastAsia="Palatino Linotype" w:hAnsi="Palatino Linotype" w:cs="Palatino Linotype"/>
          <w:b/>
          <w:sz w:val="22"/>
          <w:szCs w:val="22"/>
        </w:rPr>
      </w:pPr>
      <w:r w:rsidRPr="00BF5403">
        <w:rPr>
          <w:rFonts w:ascii="Palatino Linotype" w:eastAsia="Palatino Linotype" w:hAnsi="Palatino Linotype" w:cs="Palatino Linotype"/>
          <w:color w:val="000000"/>
          <w:sz w:val="22"/>
          <w:szCs w:val="22"/>
        </w:rPr>
        <w:t xml:space="preserve">Por </w:t>
      </w:r>
      <w:r w:rsidRPr="00BF5403">
        <w:rPr>
          <w:rFonts w:ascii="Palatino Linotype" w:eastAsia="Palatino Linotype" w:hAnsi="Palatino Linotype" w:cs="Palatino Linotype"/>
          <w:sz w:val="22"/>
          <w:szCs w:val="22"/>
        </w:rPr>
        <w:t>ello, este Organismo Garante, comprometido con la tutela de los derechos humanos confiados, señala que este exceso del plazo legal para resolver el presente asunto, resulta de carácter excepcional.</w:t>
      </w:r>
    </w:p>
    <w:p w14:paraId="29E72239" w14:textId="77777777" w:rsidR="00346EE5" w:rsidRPr="00BF5403" w:rsidRDefault="00346EE5" w:rsidP="00346EE5">
      <w:pPr>
        <w:spacing w:line="360" w:lineRule="auto"/>
        <w:ind w:right="1"/>
        <w:jc w:val="both"/>
        <w:rPr>
          <w:rFonts w:ascii="Palatino Linotype" w:eastAsia="Palatino Linotype" w:hAnsi="Palatino Linotype" w:cs="Palatino Linotype"/>
          <w:b/>
          <w:sz w:val="22"/>
          <w:szCs w:val="22"/>
        </w:rPr>
      </w:pPr>
    </w:p>
    <w:p w14:paraId="2318C092" w14:textId="1ED11C44" w:rsidR="001A2C75" w:rsidRPr="00BF5403" w:rsidRDefault="009B3BD8" w:rsidP="00346EE5">
      <w:pPr>
        <w:numPr>
          <w:ilvl w:val="0"/>
          <w:numId w:val="7"/>
        </w:numPr>
        <w:spacing w:line="360" w:lineRule="auto"/>
        <w:ind w:left="0" w:right="1" w:firstLine="0"/>
        <w:jc w:val="both"/>
        <w:rPr>
          <w:rFonts w:ascii="Palatino Linotype" w:eastAsia="Palatino Linotype" w:hAnsi="Palatino Linotype" w:cs="Palatino Linotype"/>
          <w:b/>
          <w:sz w:val="22"/>
          <w:szCs w:val="22"/>
        </w:rPr>
      </w:pPr>
      <w:r w:rsidRPr="00BF5403">
        <w:rPr>
          <w:rFonts w:ascii="Palatino Linotype" w:eastAsia="Palatino Linotype" w:hAnsi="Palatino Linotype" w:cs="Palatino Linotype"/>
          <w:sz w:val="22"/>
          <w:szCs w:val="22"/>
        </w:rPr>
        <w:t xml:space="preserve">La Comisionada Ponente decretó el cierre de instrucción mediante acuerdo </w:t>
      </w:r>
      <w:r w:rsidRPr="00B438F8">
        <w:rPr>
          <w:rFonts w:ascii="Palatino Linotype" w:eastAsia="Palatino Linotype" w:hAnsi="Palatino Linotype" w:cs="Palatino Linotype"/>
          <w:sz w:val="22"/>
          <w:szCs w:val="22"/>
        </w:rPr>
        <w:t xml:space="preserve">del </w:t>
      </w:r>
      <w:r w:rsidR="00326C1B" w:rsidRPr="00B438F8">
        <w:rPr>
          <w:rFonts w:ascii="Palatino Linotype" w:eastAsia="Palatino Linotype" w:hAnsi="Palatino Linotype" w:cs="Palatino Linotype"/>
          <w:sz w:val="22"/>
          <w:szCs w:val="22"/>
        </w:rPr>
        <w:t>siete</w:t>
      </w:r>
      <w:r w:rsidR="00FC2BC6" w:rsidRPr="00B438F8">
        <w:rPr>
          <w:rFonts w:ascii="Palatino Linotype" w:eastAsia="Palatino Linotype" w:hAnsi="Palatino Linotype" w:cs="Palatino Linotype"/>
          <w:sz w:val="22"/>
          <w:szCs w:val="22"/>
        </w:rPr>
        <w:t xml:space="preserve"> de </w:t>
      </w:r>
      <w:r w:rsidR="00326C1B" w:rsidRPr="00B438F8">
        <w:rPr>
          <w:rFonts w:ascii="Palatino Linotype" w:eastAsia="Palatino Linotype" w:hAnsi="Palatino Linotype" w:cs="Palatino Linotype"/>
          <w:sz w:val="22"/>
          <w:szCs w:val="22"/>
        </w:rPr>
        <w:t>octubre</w:t>
      </w:r>
      <w:r w:rsidR="00534537" w:rsidRPr="00B438F8">
        <w:rPr>
          <w:rFonts w:ascii="Palatino Linotype" w:eastAsia="Palatino Linotype" w:hAnsi="Palatino Linotype" w:cs="Palatino Linotype"/>
          <w:sz w:val="22"/>
          <w:szCs w:val="22"/>
        </w:rPr>
        <w:t xml:space="preserve"> </w:t>
      </w:r>
      <w:r w:rsidRPr="00B438F8">
        <w:rPr>
          <w:rFonts w:ascii="Palatino Linotype" w:eastAsia="Palatino Linotype" w:hAnsi="Palatino Linotype" w:cs="Palatino Linotype"/>
          <w:sz w:val="22"/>
          <w:szCs w:val="22"/>
        </w:rPr>
        <w:t>de dos mil veinticuatro, por lo que, ordenó turnar el expediente a resolución, misma</w:t>
      </w:r>
      <w:r w:rsidRPr="00BF5403">
        <w:rPr>
          <w:rFonts w:ascii="Palatino Linotype" w:eastAsia="Palatino Linotype" w:hAnsi="Palatino Linotype" w:cs="Palatino Linotype"/>
          <w:sz w:val="22"/>
          <w:szCs w:val="22"/>
        </w:rPr>
        <w:t xml:space="preserve"> que a continuación se </w:t>
      </w:r>
      <w:proofErr w:type="gramStart"/>
      <w:r w:rsidRPr="00BF5403">
        <w:rPr>
          <w:rFonts w:ascii="Palatino Linotype" w:eastAsia="Palatino Linotype" w:hAnsi="Palatino Linotype" w:cs="Palatino Linotype"/>
          <w:sz w:val="22"/>
          <w:szCs w:val="22"/>
        </w:rPr>
        <w:t>pronuncia.------------------------------------------------------------------</w:t>
      </w:r>
      <w:r w:rsidR="00346EE5" w:rsidRPr="00BF5403">
        <w:rPr>
          <w:rFonts w:ascii="Palatino Linotype" w:eastAsia="Palatino Linotype" w:hAnsi="Palatino Linotype" w:cs="Palatino Linotype"/>
          <w:sz w:val="22"/>
          <w:szCs w:val="22"/>
        </w:rPr>
        <w:t>----</w:t>
      </w:r>
      <w:proofErr w:type="gramEnd"/>
    </w:p>
    <w:p w14:paraId="07A06F0B" w14:textId="77777777" w:rsidR="001A2C75" w:rsidRPr="00BF5403" w:rsidRDefault="001A2C75" w:rsidP="00346EE5">
      <w:pPr>
        <w:ind w:right="1"/>
        <w:rPr>
          <w:rFonts w:ascii="Palatino Linotype" w:eastAsia="Palatino Linotype" w:hAnsi="Palatino Linotype" w:cs="Palatino Linotype"/>
          <w:sz w:val="22"/>
          <w:szCs w:val="22"/>
        </w:rPr>
      </w:pPr>
    </w:p>
    <w:p w14:paraId="30D0AFD8" w14:textId="77777777" w:rsidR="001A2C75" w:rsidRPr="00BF5403" w:rsidRDefault="009B3BD8" w:rsidP="00346EE5">
      <w:pPr>
        <w:keepNext/>
        <w:keepLines/>
        <w:spacing w:before="240" w:after="240" w:line="360" w:lineRule="auto"/>
        <w:ind w:right="1"/>
        <w:jc w:val="center"/>
        <w:rPr>
          <w:rFonts w:ascii="Palatino Linotype" w:eastAsia="Palatino Linotype" w:hAnsi="Palatino Linotype" w:cs="Palatino Linotype"/>
          <w:b/>
          <w:sz w:val="22"/>
          <w:szCs w:val="22"/>
        </w:rPr>
      </w:pPr>
      <w:bookmarkStart w:id="2" w:name="_heading=h.1fob9te" w:colFirst="0" w:colLast="0"/>
      <w:bookmarkEnd w:id="2"/>
      <w:r w:rsidRPr="00BF5403">
        <w:rPr>
          <w:rFonts w:ascii="Palatino Linotype" w:eastAsia="Palatino Linotype" w:hAnsi="Palatino Linotype" w:cs="Palatino Linotype"/>
          <w:b/>
          <w:sz w:val="22"/>
          <w:szCs w:val="22"/>
        </w:rPr>
        <w:lastRenderedPageBreak/>
        <w:t>C O N S I D E R A N D O</w:t>
      </w:r>
    </w:p>
    <w:p w14:paraId="50F6C9CF" w14:textId="77777777" w:rsidR="001A2C75" w:rsidRPr="00BF5403" w:rsidRDefault="009B3BD8" w:rsidP="00346EE5">
      <w:pPr>
        <w:keepNext/>
        <w:keepLines/>
        <w:spacing w:before="240" w:after="240" w:line="360" w:lineRule="auto"/>
        <w:ind w:right="1"/>
        <w:rPr>
          <w:rFonts w:ascii="Palatino Linotype" w:eastAsia="Palatino Linotype" w:hAnsi="Palatino Linotype" w:cs="Palatino Linotype"/>
          <w:b/>
          <w:sz w:val="22"/>
          <w:szCs w:val="22"/>
        </w:rPr>
      </w:pPr>
      <w:bookmarkStart w:id="3" w:name="_heading=h.3znysh7" w:colFirst="0" w:colLast="0"/>
      <w:bookmarkEnd w:id="3"/>
      <w:r w:rsidRPr="00BF5403">
        <w:rPr>
          <w:rFonts w:ascii="Palatino Linotype" w:eastAsia="Palatino Linotype" w:hAnsi="Palatino Linotype" w:cs="Palatino Linotype"/>
          <w:b/>
          <w:sz w:val="22"/>
          <w:szCs w:val="22"/>
        </w:rPr>
        <w:t>PRIMERO. De la competencia.</w:t>
      </w:r>
    </w:p>
    <w:p w14:paraId="26A8E9F6" w14:textId="77777777" w:rsidR="001A2C75" w:rsidRPr="00BF5403" w:rsidRDefault="009B3BD8" w:rsidP="00AD253F">
      <w:pPr>
        <w:numPr>
          <w:ilvl w:val="0"/>
          <w:numId w:val="7"/>
        </w:numPr>
        <w:spacing w:line="360" w:lineRule="auto"/>
        <w:ind w:left="0" w:right="1" w:firstLine="0"/>
        <w:jc w:val="both"/>
        <w:rPr>
          <w:rFonts w:ascii="Palatino Linotype" w:eastAsia="Palatino Linotype" w:hAnsi="Palatino Linotype" w:cs="Palatino Linotype"/>
          <w:b/>
          <w:sz w:val="22"/>
          <w:szCs w:val="22"/>
        </w:rPr>
      </w:pPr>
      <w:bookmarkStart w:id="4" w:name="_heading=h.2et92p0" w:colFirst="0" w:colLast="0"/>
      <w:bookmarkEnd w:id="4"/>
      <w:r w:rsidRPr="00BF5403">
        <w:rPr>
          <w:rFonts w:ascii="Palatino Linotype" w:eastAsia="Palatino Linotype" w:hAnsi="Palatino Linotype" w:cs="Palatino Linotype"/>
          <w:sz w:val="22"/>
          <w:szCs w:val="22"/>
        </w:rPr>
        <w:t xml:space="preserve">Este </w:t>
      </w:r>
      <w:r w:rsidRPr="00BF5403">
        <w:rPr>
          <w:rFonts w:ascii="Palatino Linotype" w:eastAsia="Palatino Linotype" w:hAnsi="Palatino Linotype" w:cs="Palatino Linotype"/>
          <w:color w:val="222222"/>
          <w:sz w:val="22"/>
          <w:szCs w:val="22"/>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49F1F75" w14:textId="77777777" w:rsidR="00AD253F" w:rsidRPr="00BF5403" w:rsidRDefault="00AD253F" w:rsidP="00AD253F">
      <w:pPr>
        <w:spacing w:line="360" w:lineRule="auto"/>
        <w:ind w:right="1"/>
        <w:jc w:val="both"/>
        <w:rPr>
          <w:rFonts w:ascii="Palatino Linotype" w:eastAsia="Palatino Linotype" w:hAnsi="Palatino Linotype" w:cs="Palatino Linotype"/>
          <w:b/>
          <w:sz w:val="22"/>
          <w:szCs w:val="22"/>
        </w:rPr>
      </w:pPr>
    </w:p>
    <w:p w14:paraId="3DFBA817" w14:textId="77777777" w:rsidR="001A2C75" w:rsidRPr="00BF5403" w:rsidRDefault="009B3BD8" w:rsidP="00AC723D">
      <w:pPr>
        <w:keepNext/>
        <w:keepLines/>
        <w:spacing w:line="360" w:lineRule="auto"/>
        <w:ind w:right="1"/>
        <w:jc w:val="both"/>
        <w:rPr>
          <w:rFonts w:ascii="Palatino Linotype" w:eastAsia="Palatino Linotype" w:hAnsi="Palatino Linotype" w:cs="Palatino Linotype"/>
          <w:b/>
          <w:sz w:val="22"/>
          <w:szCs w:val="22"/>
        </w:rPr>
      </w:pPr>
      <w:r w:rsidRPr="00BF5403">
        <w:rPr>
          <w:rFonts w:ascii="Palatino Linotype" w:eastAsia="Palatino Linotype" w:hAnsi="Palatino Linotype" w:cs="Palatino Linotype"/>
          <w:b/>
          <w:sz w:val="22"/>
          <w:szCs w:val="22"/>
        </w:rPr>
        <w:t>SEGUNDO. De la oportunidad y procedencia.</w:t>
      </w:r>
    </w:p>
    <w:p w14:paraId="7A6C3FD0" w14:textId="3E89067D" w:rsidR="001A2C75" w:rsidRPr="00BF5403" w:rsidRDefault="009B3BD8" w:rsidP="00346EE5">
      <w:pPr>
        <w:numPr>
          <w:ilvl w:val="0"/>
          <w:numId w:val="7"/>
        </w:numPr>
        <w:spacing w:before="240" w:line="360" w:lineRule="auto"/>
        <w:ind w:left="0" w:right="1" w:firstLine="0"/>
        <w:jc w:val="both"/>
        <w:rPr>
          <w:rFonts w:ascii="Palatino Linotype" w:hAnsi="Palatino Linotype"/>
          <w:sz w:val="22"/>
          <w:szCs w:val="22"/>
        </w:rPr>
      </w:pPr>
      <w:r w:rsidRPr="00BF5403">
        <w:rPr>
          <w:rFonts w:ascii="Palatino Linotype" w:eastAsia="Palatino Linotype" w:hAnsi="Palatino Linotype" w:cs="Palatino Linotype"/>
          <w:sz w:val="22"/>
          <w:szCs w:val="22"/>
        </w:rPr>
        <w:t xml:space="preserve">El </w:t>
      </w:r>
      <w:r w:rsidR="00AC723D" w:rsidRPr="00BF5403">
        <w:rPr>
          <w:rFonts w:ascii="Palatino Linotype" w:eastAsia="Palatino Linotype" w:hAnsi="Palatino Linotype" w:cs="Palatino Linotype"/>
          <w:sz w:val="22"/>
          <w:szCs w:val="22"/>
        </w:rPr>
        <w:t>medio de impugnación fue presen</w:t>
      </w:r>
      <w:r w:rsidR="00853407">
        <w:rPr>
          <w:rFonts w:ascii="Palatino Linotype" w:eastAsia="Palatino Linotype" w:hAnsi="Palatino Linotype" w:cs="Palatino Linotype"/>
          <w:sz w:val="22"/>
          <w:szCs w:val="22"/>
        </w:rPr>
        <w:t>t</w:t>
      </w:r>
      <w:r w:rsidRPr="00BF5403">
        <w:rPr>
          <w:rFonts w:ascii="Palatino Linotype" w:eastAsia="Palatino Linotype" w:hAnsi="Palatino Linotype" w:cs="Palatino Linotype"/>
          <w:sz w:val="22"/>
          <w:szCs w:val="22"/>
        </w:rPr>
        <w:t xml:space="preserve">ado a través del </w:t>
      </w:r>
      <w:r w:rsidRPr="00BF5403">
        <w:rPr>
          <w:rFonts w:ascii="Palatino Linotype" w:eastAsia="Palatino Linotype" w:hAnsi="Palatino Linotype" w:cs="Palatino Linotype"/>
          <w:b/>
          <w:sz w:val="22"/>
          <w:szCs w:val="22"/>
        </w:rPr>
        <w:t>SAIMEX,</w:t>
      </w:r>
      <w:r w:rsidRPr="00BF5403">
        <w:rPr>
          <w:rFonts w:ascii="Palatino Linotype" w:eastAsia="Palatino Linotype" w:hAnsi="Palatino Linotype" w:cs="Palatino Linotype"/>
          <w:sz w:val="22"/>
          <w:szCs w:val="22"/>
        </w:rPr>
        <w:t xml:space="preserve"> en el formato previamente aprobado para tal efecto y dentro del plazo legal de quince días hábiles otorgados; para el caso en particular es de señalar que el </w:t>
      </w:r>
      <w:r w:rsidRPr="00BF5403">
        <w:rPr>
          <w:rFonts w:ascii="Palatino Linotype" w:eastAsia="Palatino Linotype" w:hAnsi="Palatino Linotype" w:cs="Palatino Linotype"/>
          <w:b/>
          <w:sz w:val="22"/>
          <w:szCs w:val="22"/>
        </w:rPr>
        <w:t>SUJETO OBLIGADO</w:t>
      </w:r>
      <w:r w:rsidRPr="00BF5403">
        <w:rPr>
          <w:rFonts w:ascii="Palatino Linotype" w:eastAsia="Palatino Linotype" w:hAnsi="Palatino Linotype" w:cs="Palatino Linotype"/>
          <w:sz w:val="22"/>
          <w:szCs w:val="22"/>
        </w:rPr>
        <w:t xml:space="preserve"> entregó respuestas el </w:t>
      </w:r>
      <w:r w:rsidR="00BD48D8" w:rsidRPr="00BF5403">
        <w:rPr>
          <w:rFonts w:ascii="Palatino Linotype" w:eastAsia="Palatino Linotype" w:hAnsi="Palatino Linotype" w:cs="Palatino Linotype"/>
          <w:sz w:val="22"/>
          <w:szCs w:val="22"/>
        </w:rPr>
        <w:t xml:space="preserve">veintiséis de febrero </w:t>
      </w:r>
      <w:r w:rsidR="001860D7" w:rsidRPr="00BF5403">
        <w:rPr>
          <w:rFonts w:ascii="Palatino Linotype" w:eastAsia="Palatino Linotype" w:hAnsi="Palatino Linotype" w:cs="Palatino Linotype"/>
          <w:sz w:val="22"/>
          <w:szCs w:val="22"/>
        </w:rPr>
        <w:t xml:space="preserve">al uno de marzo </w:t>
      </w:r>
      <w:r w:rsidR="00BD48D8" w:rsidRPr="00BF5403">
        <w:rPr>
          <w:rFonts w:ascii="Palatino Linotype" w:eastAsia="Palatino Linotype" w:hAnsi="Palatino Linotype" w:cs="Palatino Linotype"/>
          <w:sz w:val="22"/>
          <w:szCs w:val="22"/>
        </w:rPr>
        <w:t>de dos mil veinticuatro</w:t>
      </w:r>
      <w:r w:rsidRPr="00BF5403">
        <w:rPr>
          <w:rFonts w:ascii="Palatino Linotype" w:eastAsia="Palatino Linotype" w:hAnsi="Palatino Linotype" w:cs="Palatino Linotype"/>
          <w:sz w:val="22"/>
          <w:szCs w:val="22"/>
        </w:rPr>
        <w:t xml:space="preserve">, de tal forma que el plazo para interponer el recurso transcurrió del </w:t>
      </w:r>
      <w:r w:rsidR="005740E0" w:rsidRPr="00BF5403">
        <w:rPr>
          <w:rFonts w:ascii="Palatino Linotype" w:eastAsia="Palatino Linotype" w:hAnsi="Palatino Linotype" w:cs="Palatino Linotype"/>
          <w:sz w:val="22"/>
          <w:szCs w:val="22"/>
        </w:rPr>
        <w:t>veintisiete de febrero al veinte de marzo</w:t>
      </w:r>
      <w:r w:rsidRPr="00BF5403">
        <w:rPr>
          <w:rFonts w:ascii="Palatino Linotype" w:eastAsia="Palatino Linotype" w:hAnsi="Palatino Linotype" w:cs="Palatino Linotype"/>
          <w:sz w:val="22"/>
          <w:szCs w:val="22"/>
        </w:rPr>
        <w:t xml:space="preserve"> de dos mil veinticuatro; en consecuencia, si el </w:t>
      </w:r>
      <w:r w:rsidRPr="00BF5403">
        <w:rPr>
          <w:rFonts w:ascii="Palatino Linotype" w:eastAsia="Palatino Linotype" w:hAnsi="Palatino Linotype" w:cs="Palatino Linotype"/>
          <w:b/>
          <w:sz w:val="22"/>
          <w:szCs w:val="22"/>
        </w:rPr>
        <w:t>RECURRENTE</w:t>
      </w:r>
      <w:r w:rsidRPr="00BF5403">
        <w:rPr>
          <w:rFonts w:ascii="Palatino Linotype" w:eastAsia="Palatino Linotype" w:hAnsi="Palatino Linotype" w:cs="Palatino Linotype"/>
          <w:sz w:val="22"/>
          <w:szCs w:val="22"/>
        </w:rPr>
        <w:t xml:space="preserve"> presentó su inconformidad el </w:t>
      </w:r>
      <w:r w:rsidR="00796867" w:rsidRPr="00BF5403">
        <w:rPr>
          <w:rFonts w:ascii="Palatino Linotype" w:eastAsia="Palatino Linotype" w:hAnsi="Palatino Linotype" w:cs="Palatino Linotype"/>
          <w:sz w:val="22"/>
          <w:szCs w:val="22"/>
        </w:rPr>
        <w:t>siete de marzo</w:t>
      </w:r>
      <w:r w:rsidRPr="00BF5403">
        <w:rPr>
          <w:rFonts w:ascii="Palatino Linotype" w:eastAsia="Palatino Linotype" w:hAnsi="Palatino Linotype" w:cs="Palatino Linotype"/>
          <w:sz w:val="22"/>
          <w:szCs w:val="22"/>
        </w:rPr>
        <w:t xml:space="preserve"> de dos mil veinticuatro, se encuentra dentro de los márgenes temporales previstos en el artículo 178 de la </w:t>
      </w:r>
      <w:r w:rsidRPr="00BF5403">
        <w:rPr>
          <w:rFonts w:ascii="Palatino Linotype" w:eastAsia="Palatino Linotype" w:hAnsi="Palatino Linotype" w:cs="Palatino Linotype"/>
          <w:b/>
          <w:sz w:val="22"/>
          <w:szCs w:val="22"/>
        </w:rPr>
        <w:t xml:space="preserve">Ley de Transparencia y Acceso a la Información Pública del Estado de México y Municipios </w:t>
      </w:r>
      <w:r w:rsidRPr="00BF5403">
        <w:rPr>
          <w:rFonts w:ascii="Palatino Linotype" w:eastAsia="Palatino Linotype" w:hAnsi="Palatino Linotype" w:cs="Palatino Linotype"/>
          <w:sz w:val="22"/>
          <w:szCs w:val="22"/>
        </w:rPr>
        <w:t>vigente.</w:t>
      </w:r>
    </w:p>
    <w:p w14:paraId="25D8F704" w14:textId="77777777" w:rsidR="001A2C75" w:rsidRPr="00BF5403" w:rsidRDefault="001A2C75" w:rsidP="00346EE5">
      <w:pPr>
        <w:spacing w:line="360" w:lineRule="auto"/>
        <w:ind w:right="1"/>
        <w:jc w:val="both"/>
        <w:rPr>
          <w:rFonts w:ascii="Palatino Linotype" w:eastAsia="Palatino Linotype" w:hAnsi="Palatino Linotype" w:cs="Palatino Linotype"/>
          <w:sz w:val="22"/>
          <w:szCs w:val="22"/>
        </w:rPr>
      </w:pPr>
    </w:p>
    <w:p w14:paraId="0F891006" w14:textId="77777777" w:rsidR="001A2C75" w:rsidRPr="00BF5403" w:rsidRDefault="009B3BD8" w:rsidP="00346EE5">
      <w:pPr>
        <w:numPr>
          <w:ilvl w:val="0"/>
          <w:numId w:val="7"/>
        </w:numPr>
        <w:spacing w:line="360" w:lineRule="auto"/>
        <w:ind w:left="0" w:right="1" w:firstLine="0"/>
        <w:jc w:val="both"/>
        <w:rPr>
          <w:rFonts w:ascii="Palatino Linotype" w:eastAsia="Palatino Linotype" w:hAnsi="Palatino Linotype" w:cs="Palatino Linotype"/>
          <w:b/>
          <w:sz w:val="22"/>
          <w:szCs w:val="22"/>
        </w:rPr>
      </w:pPr>
      <w:r w:rsidRPr="00BF5403">
        <w:rPr>
          <w:rFonts w:ascii="Palatino Linotype" w:eastAsia="Palatino Linotype" w:hAnsi="Palatino Linotype" w:cs="Palatino Linotype"/>
          <w:sz w:val="22"/>
          <w:szCs w:val="22"/>
        </w:rPr>
        <w:lastRenderedPageBreak/>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838792B" w14:textId="77777777" w:rsidR="001A2C75" w:rsidRPr="00BF5403" w:rsidRDefault="001A2C75" w:rsidP="00346EE5">
      <w:pPr>
        <w:spacing w:line="360" w:lineRule="auto"/>
        <w:ind w:right="1"/>
        <w:jc w:val="both"/>
        <w:rPr>
          <w:rFonts w:ascii="Palatino Linotype" w:eastAsia="Palatino Linotype" w:hAnsi="Palatino Linotype" w:cs="Palatino Linotype"/>
          <w:b/>
          <w:sz w:val="22"/>
          <w:szCs w:val="22"/>
        </w:rPr>
      </w:pPr>
    </w:p>
    <w:p w14:paraId="5957A333" w14:textId="77777777" w:rsidR="00A02D84" w:rsidRPr="00BF5403" w:rsidRDefault="00A02D84" w:rsidP="00346EE5">
      <w:pPr>
        <w:spacing w:line="360" w:lineRule="auto"/>
        <w:ind w:right="1"/>
        <w:jc w:val="both"/>
        <w:rPr>
          <w:rFonts w:ascii="Palatino Linotype" w:eastAsia="Palatino Linotype" w:hAnsi="Palatino Linotype" w:cs="Palatino Linotype"/>
          <w:b/>
          <w:sz w:val="22"/>
          <w:szCs w:val="22"/>
        </w:rPr>
      </w:pPr>
    </w:p>
    <w:p w14:paraId="498D28EF" w14:textId="77777777" w:rsidR="001A2C75" w:rsidRPr="00BF5403" w:rsidRDefault="009B3BD8" w:rsidP="00346EE5">
      <w:pPr>
        <w:keepNext/>
        <w:keepLines/>
        <w:spacing w:after="240" w:line="360" w:lineRule="auto"/>
        <w:ind w:right="1"/>
        <w:rPr>
          <w:rFonts w:ascii="Palatino Linotype" w:eastAsia="Palatino Linotype" w:hAnsi="Palatino Linotype" w:cs="Palatino Linotype"/>
          <w:b/>
          <w:sz w:val="22"/>
          <w:szCs w:val="22"/>
        </w:rPr>
      </w:pPr>
      <w:bookmarkStart w:id="5" w:name="_heading=h.tyjcwt" w:colFirst="0" w:colLast="0"/>
      <w:bookmarkEnd w:id="5"/>
      <w:r w:rsidRPr="00BF5403">
        <w:rPr>
          <w:rFonts w:ascii="Palatino Linotype" w:eastAsia="Palatino Linotype" w:hAnsi="Palatino Linotype" w:cs="Palatino Linotype"/>
          <w:b/>
          <w:sz w:val="22"/>
          <w:szCs w:val="22"/>
        </w:rPr>
        <w:t>TERCERO. Planteamiento de la Litis.</w:t>
      </w:r>
    </w:p>
    <w:p w14:paraId="47682926" w14:textId="714669F0" w:rsidR="001A2C75" w:rsidRPr="00BF5403" w:rsidRDefault="009B3BD8" w:rsidP="00346EE5">
      <w:pPr>
        <w:numPr>
          <w:ilvl w:val="0"/>
          <w:numId w:val="7"/>
        </w:numPr>
        <w:pBdr>
          <w:top w:val="nil"/>
          <w:left w:val="nil"/>
          <w:bottom w:val="nil"/>
          <w:right w:val="nil"/>
          <w:between w:val="nil"/>
        </w:pBdr>
        <w:spacing w:before="240" w:line="360" w:lineRule="auto"/>
        <w:ind w:left="0" w:right="1" w:firstLine="0"/>
        <w:jc w:val="both"/>
        <w:rPr>
          <w:rFonts w:ascii="Palatino Linotype" w:hAnsi="Palatino Linotype"/>
          <w:color w:val="000000"/>
          <w:sz w:val="22"/>
          <w:szCs w:val="22"/>
        </w:rPr>
      </w:pPr>
      <w:r w:rsidRPr="00BF5403">
        <w:rPr>
          <w:rFonts w:ascii="Palatino Linotype" w:eastAsia="Palatino Linotype" w:hAnsi="Palatino Linotype" w:cs="Palatino Linotype"/>
          <w:color w:val="000000"/>
          <w:sz w:val="22"/>
          <w:szCs w:val="22"/>
        </w:rPr>
        <w:t xml:space="preserve">El </w:t>
      </w:r>
      <w:r w:rsidRPr="00BF5403">
        <w:rPr>
          <w:rFonts w:ascii="Palatino Linotype" w:eastAsia="Palatino Linotype" w:hAnsi="Palatino Linotype" w:cs="Palatino Linotype"/>
          <w:b/>
          <w:color w:val="000000"/>
          <w:sz w:val="22"/>
          <w:szCs w:val="22"/>
        </w:rPr>
        <w:t>RECURRENTE</w:t>
      </w:r>
      <w:r w:rsidRPr="00BF5403">
        <w:rPr>
          <w:rFonts w:ascii="Palatino Linotype" w:eastAsia="Palatino Linotype" w:hAnsi="Palatino Linotype" w:cs="Palatino Linotype"/>
          <w:color w:val="000000"/>
          <w:sz w:val="22"/>
          <w:szCs w:val="22"/>
        </w:rPr>
        <w:t xml:space="preserve"> solicitó </w:t>
      </w:r>
      <w:r w:rsidR="000E6061" w:rsidRPr="00BF5403">
        <w:rPr>
          <w:rFonts w:ascii="Palatino Linotype" w:eastAsia="Palatino Linotype" w:hAnsi="Palatino Linotype" w:cs="Palatino Linotype"/>
          <w:color w:val="000000"/>
          <w:sz w:val="22"/>
          <w:szCs w:val="22"/>
        </w:rPr>
        <w:t>la fecha de publicación en la Gaceta de Gobierno del Estado de México, del acuerdo emitido por la Junta de Gobierno y Administración del Tribunal de Justicia Administra</w:t>
      </w:r>
      <w:r w:rsidR="002F45C8" w:rsidRPr="00BF5403">
        <w:rPr>
          <w:rFonts w:ascii="Palatino Linotype" w:eastAsia="Palatino Linotype" w:hAnsi="Palatino Linotype" w:cs="Palatino Linotype"/>
          <w:color w:val="000000"/>
          <w:sz w:val="22"/>
          <w:szCs w:val="22"/>
        </w:rPr>
        <w:t>tiva</w:t>
      </w:r>
      <w:r w:rsidR="00E12CA7" w:rsidRPr="00BF5403">
        <w:rPr>
          <w:rFonts w:ascii="Palatino Linotype" w:eastAsia="Palatino Linotype" w:hAnsi="Palatino Linotype" w:cs="Palatino Linotype"/>
          <w:color w:val="000000"/>
          <w:sz w:val="22"/>
          <w:szCs w:val="22"/>
        </w:rPr>
        <w:t>, por el que se designó expresamente al C. Joaquín García Domínguez, como encargado de despacho de la Primera Sala Regional de Jurisdicción Ordinaria</w:t>
      </w:r>
      <w:r w:rsidR="00335DA7" w:rsidRPr="00BF5403">
        <w:rPr>
          <w:rFonts w:ascii="Palatino Linotype" w:eastAsia="Palatino Linotype" w:hAnsi="Palatino Linotype" w:cs="Palatino Linotype"/>
          <w:color w:val="000000"/>
          <w:sz w:val="22"/>
          <w:szCs w:val="22"/>
        </w:rPr>
        <w:t>, los días 13, 14 y 15 de diciembre de 2023.</w:t>
      </w:r>
    </w:p>
    <w:p w14:paraId="01FF65DC" w14:textId="77777777" w:rsidR="001A2C75" w:rsidRPr="00BF5403" w:rsidRDefault="001A2C75" w:rsidP="00346EE5">
      <w:pPr>
        <w:pBdr>
          <w:top w:val="nil"/>
          <w:left w:val="nil"/>
          <w:bottom w:val="nil"/>
          <w:right w:val="nil"/>
          <w:between w:val="nil"/>
        </w:pBdr>
        <w:spacing w:line="360" w:lineRule="auto"/>
        <w:ind w:right="1"/>
        <w:jc w:val="both"/>
        <w:rPr>
          <w:rFonts w:ascii="Palatino Linotype" w:eastAsia="Palatino Linotype" w:hAnsi="Palatino Linotype" w:cs="Palatino Linotype"/>
          <w:color w:val="000000"/>
          <w:sz w:val="22"/>
          <w:szCs w:val="22"/>
        </w:rPr>
      </w:pPr>
    </w:p>
    <w:p w14:paraId="3A0D3F2C" w14:textId="66753151" w:rsidR="001A2C75" w:rsidRPr="00BF5403" w:rsidRDefault="009B3BD8" w:rsidP="00C34035">
      <w:pPr>
        <w:numPr>
          <w:ilvl w:val="0"/>
          <w:numId w:val="7"/>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sz w:val="22"/>
          <w:szCs w:val="22"/>
        </w:rPr>
      </w:pPr>
      <w:r w:rsidRPr="00BF5403">
        <w:rPr>
          <w:rFonts w:ascii="Palatino Linotype" w:eastAsia="Palatino Linotype" w:hAnsi="Palatino Linotype" w:cs="Palatino Linotype"/>
          <w:color w:val="000000"/>
          <w:sz w:val="22"/>
          <w:szCs w:val="22"/>
        </w:rPr>
        <w:t xml:space="preserve">En </w:t>
      </w:r>
      <w:r w:rsidR="00FC2BC6" w:rsidRPr="00BF5403">
        <w:rPr>
          <w:rFonts w:ascii="Palatino Linotype" w:eastAsia="Palatino Linotype" w:hAnsi="Palatino Linotype" w:cs="Palatino Linotype"/>
          <w:color w:val="000000"/>
          <w:sz w:val="22"/>
          <w:szCs w:val="22"/>
        </w:rPr>
        <w:t>respuesta</w:t>
      </w:r>
      <w:r w:rsidRPr="00BF5403">
        <w:rPr>
          <w:rFonts w:ascii="Palatino Linotype" w:eastAsia="Palatino Linotype" w:hAnsi="Palatino Linotype" w:cs="Palatino Linotype"/>
          <w:color w:val="000000"/>
          <w:sz w:val="22"/>
          <w:szCs w:val="22"/>
        </w:rPr>
        <w:t xml:space="preserve">, el </w:t>
      </w:r>
      <w:r w:rsidRPr="00BF5403">
        <w:rPr>
          <w:rFonts w:ascii="Palatino Linotype" w:eastAsia="Palatino Linotype" w:hAnsi="Palatino Linotype" w:cs="Palatino Linotype"/>
          <w:b/>
          <w:color w:val="000000"/>
          <w:sz w:val="22"/>
          <w:szCs w:val="22"/>
        </w:rPr>
        <w:t>SUJETO OBLIGADO</w:t>
      </w:r>
      <w:r w:rsidRPr="00BF5403">
        <w:rPr>
          <w:rFonts w:ascii="Palatino Linotype" w:eastAsia="Palatino Linotype" w:hAnsi="Palatino Linotype" w:cs="Palatino Linotype"/>
          <w:color w:val="000000"/>
          <w:sz w:val="22"/>
          <w:szCs w:val="22"/>
        </w:rPr>
        <w:t xml:space="preserve"> por medio de</w:t>
      </w:r>
      <w:r w:rsidR="00DE762C" w:rsidRPr="00BF5403">
        <w:rPr>
          <w:rFonts w:ascii="Palatino Linotype" w:eastAsia="Palatino Linotype" w:hAnsi="Palatino Linotype" w:cs="Palatino Linotype"/>
          <w:color w:val="000000"/>
          <w:sz w:val="22"/>
          <w:szCs w:val="22"/>
        </w:rPr>
        <w:t xml:space="preserve"> </w:t>
      </w:r>
      <w:r w:rsidRPr="00BF5403">
        <w:rPr>
          <w:rFonts w:ascii="Palatino Linotype" w:eastAsia="Palatino Linotype" w:hAnsi="Palatino Linotype" w:cs="Palatino Linotype"/>
          <w:color w:val="000000"/>
          <w:sz w:val="22"/>
          <w:szCs w:val="22"/>
        </w:rPr>
        <w:t>l</w:t>
      </w:r>
      <w:r w:rsidR="00DE762C" w:rsidRPr="00BF5403">
        <w:rPr>
          <w:rFonts w:ascii="Palatino Linotype" w:eastAsia="Palatino Linotype" w:hAnsi="Palatino Linotype" w:cs="Palatino Linotype"/>
          <w:color w:val="000000"/>
          <w:sz w:val="22"/>
          <w:szCs w:val="22"/>
        </w:rPr>
        <w:t>a Servidora Pública Habilitada como Secretaria General del Pleno y Secretaria Técnica de la Junta de Gobierno y Administración</w:t>
      </w:r>
      <w:r w:rsidR="000F3890" w:rsidRPr="00BF5403">
        <w:rPr>
          <w:rFonts w:ascii="Palatino Linotype" w:eastAsia="Palatino Linotype" w:hAnsi="Palatino Linotype" w:cs="Palatino Linotype"/>
          <w:color w:val="000000"/>
          <w:sz w:val="22"/>
          <w:szCs w:val="22"/>
        </w:rPr>
        <w:t xml:space="preserve">, </w:t>
      </w:r>
      <w:r w:rsidR="00322793" w:rsidRPr="00BF5403">
        <w:rPr>
          <w:rFonts w:ascii="Palatino Linotype" w:eastAsia="Palatino Linotype" w:hAnsi="Palatino Linotype" w:cs="Palatino Linotype"/>
          <w:color w:val="000000"/>
          <w:sz w:val="22"/>
          <w:szCs w:val="22"/>
        </w:rPr>
        <w:t xml:space="preserve">informó </w:t>
      </w:r>
      <w:r w:rsidR="00651081" w:rsidRPr="00BF5403">
        <w:rPr>
          <w:rFonts w:ascii="Palatino Linotype" w:eastAsia="Palatino Linotype" w:hAnsi="Palatino Linotype" w:cs="Palatino Linotype"/>
          <w:color w:val="000000"/>
          <w:sz w:val="22"/>
          <w:szCs w:val="22"/>
        </w:rPr>
        <w:t xml:space="preserve">que </w:t>
      </w:r>
      <w:r w:rsidR="00331FEA" w:rsidRPr="00BF5403">
        <w:rPr>
          <w:rFonts w:ascii="Palatino Linotype" w:eastAsia="Palatino Linotype" w:hAnsi="Palatino Linotype" w:cs="Palatino Linotype"/>
          <w:color w:val="000000"/>
          <w:sz w:val="22"/>
          <w:szCs w:val="22"/>
        </w:rPr>
        <w:t>la fecha del Acuerdo de la Junta de Gobierno y Administración del Tribunal de Justicia Administrativa del Estado de México, por el que se autorizó a la Magistrada Titular de la Primera Sala Regional de Jurisdicción Ordinaria, su periodo vacacional los días trece, catorce y quince de diciembre de dos mil veintitrés</w:t>
      </w:r>
      <w:r w:rsidR="00651081" w:rsidRPr="00BF5403">
        <w:rPr>
          <w:rFonts w:ascii="Palatino Linotype" w:eastAsia="Palatino Linotype" w:hAnsi="Palatino Linotype" w:cs="Palatino Linotype"/>
          <w:color w:val="000000"/>
          <w:sz w:val="22"/>
          <w:szCs w:val="22"/>
        </w:rPr>
        <w:t xml:space="preserve">, fue el ocho de noviembre de dos mil veintitrés. Así mismo plasmó una </w:t>
      </w:r>
      <w:r w:rsidR="00FC2BC6" w:rsidRPr="00BF5403">
        <w:rPr>
          <w:rFonts w:ascii="Palatino Linotype" w:eastAsia="Palatino Linotype" w:hAnsi="Palatino Linotype" w:cs="Palatino Linotype"/>
          <w:color w:val="000000"/>
          <w:sz w:val="22"/>
          <w:szCs w:val="22"/>
        </w:rPr>
        <w:t xml:space="preserve">liga electrónica donde refirió que podía ser consultada la información solicitada. </w:t>
      </w:r>
    </w:p>
    <w:p w14:paraId="3FF66193" w14:textId="6A0A2C40" w:rsidR="00C2681E" w:rsidRPr="00BF5403" w:rsidRDefault="00C2681E" w:rsidP="00C2681E">
      <w:pPr>
        <w:pBdr>
          <w:top w:val="nil"/>
          <w:left w:val="nil"/>
          <w:bottom w:val="nil"/>
          <w:right w:val="nil"/>
          <w:between w:val="nil"/>
        </w:pBdr>
        <w:spacing w:line="360" w:lineRule="auto"/>
        <w:ind w:right="1"/>
        <w:jc w:val="center"/>
        <w:rPr>
          <w:rFonts w:ascii="Palatino Linotype" w:eastAsia="Palatino Linotype" w:hAnsi="Palatino Linotype" w:cs="Palatino Linotype"/>
          <w:color w:val="000000"/>
          <w:sz w:val="22"/>
          <w:szCs w:val="22"/>
        </w:rPr>
      </w:pPr>
      <w:r w:rsidRPr="00BF5403">
        <w:rPr>
          <w:rFonts w:ascii="Palatino Linotype" w:eastAsia="Palatino Linotype" w:hAnsi="Palatino Linotype" w:cs="Palatino Linotype"/>
          <w:noProof/>
          <w:sz w:val="22"/>
          <w:szCs w:val="22"/>
        </w:rPr>
        <w:lastRenderedPageBreak/>
        <w:drawing>
          <wp:inline distT="0" distB="0" distL="0" distR="0" wp14:anchorId="23508A03" wp14:editId="736E030B">
            <wp:extent cx="3765177" cy="2132618"/>
            <wp:effectExtent l="0" t="0" r="698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01774" cy="2153347"/>
                    </a:xfrm>
                    <a:prstGeom prst="rect">
                      <a:avLst/>
                    </a:prstGeom>
                  </pic:spPr>
                </pic:pic>
              </a:graphicData>
            </a:graphic>
          </wp:inline>
        </w:drawing>
      </w:r>
    </w:p>
    <w:p w14:paraId="25EF8734" w14:textId="77777777" w:rsidR="00D54D5B" w:rsidRPr="00D54D5B" w:rsidRDefault="00D54D5B" w:rsidP="00D54D5B">
      <w:pPr>
        <w:pBdr>
          <w:top w:val="nil"/>
          <w:left w:val="nil"/>
          <w:bottom w:val="nil"/>
          <w:right w:val="nil"/>
          <w:between w:val="nil"/>
        </w:pBdr>
        <w:spacing w:line="360" w:lineRule="auto"/>
        <w:ind w:right="1"/>
        <w:jc w:val="both"/>
        <w:rPr>
          <w:rFonts w:ascii="Palatino Linotype" w:hAnsi="Palatino Linotype"/>
          <w:color w:val="000000"/>
          <w:sz w:val="22"/>
          <w:szCs w:val="22"/>
        </w:rPr>
      </w:pPr>
    </w:p>
    <w:p w14:paraId="293D50A1" w14:textId="45388FC0" w:rsidR="001A2C75" w:rsidRPr="00BF5403" w:rsidRDefault="009B3BD8" w:rsidP="00346EE5">
      <w:pPr>
        <w:numPr>
          <w:ilvl w:val="0"/>
          <w:numId w:val="7"/>
        </w:numPr>
        <w:pBdr>
          <w:top w:val="nil"/>
          <w:left w:val="nil"/>
          <w:bottom w:val="nil"/>
          <w:right w:val="nil"/>
          <w:between w:val="nil"/>
        </w:pBdr>
        <w:spacing w:line="360" w:lineRule="auto"/>
        <w:ind w:left="0" w:right="1" w:firstLine="0"/>
        <w:jc w:val="both"/>
        <w:rPr>
          <w:rFonts w:ascii="Palatino Linotype" w:hAnsi="Palatino Linotype"/>
          <w:color w:val="000000"/>
          <w:sz w:val="22"/>
          <w:szCs w:val="22"/>
        </w:rPr>
      </w:pPr>
      <w:r w:rsidRPr="00BF5403">
        <w:rPr>
          <w:rFonts w:ascii="Palatino Linotype" w:eastAsia="Palatino Linotype" w:hAnsi="Palatino Linotype" w:cs="Palatino Linotype"/>
          <w:color w:val="000000"/>
          <w:sz w:val="22"/>
          <w:szCs w:val="22"/>
        </w:rPr>
        <w:t xml:space="preserve">No obstante, el </w:t>
      </w:r>
      <w:r w:rsidRPr="00BF5403">
        <w:rPr>
          <w:rFonts w:ascii="Palatino Linotype" w:eastAsia="Palatino Linotype" w:hAnsi="Palatino Linotype" w:cs="Palatino Linotype"/>
          <w:b/>
          <w:color w:val="000000"/>
          <w:sz w:val="22"/>
          <w:szCs w:val="22"/>
        </w:rPr>
        <w:t xml:space="preserve">RECURRENTE </w:t>
      </w:r>
      <w:r w:rsidRPr="00BF5403">
        <w:rPr>
          <w:rFonts w:ascii="Palatino Linotype" w:eastAsia="Palatino Linotype" w:hAnsi="Palatino Linotype" w:cs="Palatino Linotype"/>
          <w:color w:val="000000"/>
          <w:sz w:val="22"/>
          <w:szCs w:val="22"/>
        </w:rPr>
        <w:t xml:space="preserve">interpuso recurso de revisión, mediante el cual, refirió que, </w:t>
      </w:r>
      <w:r w:rsidR="00C4403C" w:rsidRPr="00BF5403">
        <w:rPr>
          <w:rFonts w:ascii="Palatino Linotype" w:eastAsia="Palatino Linotype" w:hAnsi="Palatino Linotype" w:cs="Palatino Linotype"/>
          <w:b/>
          <w:color w:val="000000"/>
          <w:sz w:val="22"/>
          <w:szCs w:val="22"/>
        </w:rPr>
        <w:t>no proporcionaron la declaración de inexistencia del Titular del Área, ni la resolución del Comité de Transparencia que la confirmara</w:t>
      </w:r>
      <w:r w:rsidRPr="00BF5403">
        <w:rPr>
          <w:rFonts w:ascii="Palatino Linotype" w:eastAsia="Palatino Linotype" w:hAnsi="Palatino Linotype" w:cs="Palatino Linotype"/>
          <w:b/>
          <w:color w:val="000000"/>
          <w:sz w:val="22"/>
          <w:szCs w:val="22"/>
        </w:rPr>
        <w:t>.</w:t>
      </w:r>
    </w:p>
    <w:p w14:paraId="304AFB91" w14:textId="77777777" w:rsidR="001A2C75" w:rsidRPr="00BF5403" w:rsidRDefault="001A2C75" w:rsidP="00346EE5">
      <w:pPr>
        <w:pBdr>
          <w:top w:val="nil"/>
          <w:left w:val="nil"/>
          <w:bottom w:val="nil"/>
          <w:right w:val="nil"/>
          <w:between w:val="nil"/>
        </w:pBdr>
        <w:spacing w:line="360" w:lineRule="auto"/>
        <w:ind w:right="1"/>
        <w:jc w:val="both"/>
        <w:rPr>
          <w:rFonts w:ascii="Palatino Linotype" w:eastAsia="Palatino Linotype" w:hAnsi="Palatino Linotype" w:cs="Palatino Linotype"/>
          <w:color w:val="000000"/>
          <w:sz w:val="22"/>
          <w:szCs w:val="22"/>
        </w:rPr>
      </w:pPr>
    </w:p>
    <w:p w14:paraId="47A1C3AA" w14:textId="77ABBE5D" w:rsidR="001A2C75" w:rsidRPr="00BF5403" w:rsidRDefault="009B3BD8" w:rsidP="00346EE5">
      <w:pPr>
        <w:numPr>
          <w:ilvl w:val="0"/>
          <w:numId w:val="7"/>
        </w:numPr>
        <w:pBdr>
          <w:top w:val="nil"/>
          <w:left w:val="nil"/>
          <w:bottom w:val="nil"/>
          <w:right w:val="nil"/>
          <w:between w:val="nil"/>
        </w:pBdr>
        <w:spacing w:line="360" w:lineRule="auto"/>
        <w:ind w:left="0" w:right="1" w:firstLine="0"/>
        <w:jc w:val="both"/>
        <w:rPr>
          <w:rFonts w:ascii="Palatino Linotype" w:hAnsi="Palatino Linotype"/>
          <w:color w:val="000000"/>
          <w:sz w:val="22"/>
          <w:szCs w:val="22"/>
        </w:rPr>
      </w:pPr>
      <w:r w:rsidRPr="00BF5403">
        <w:rPr>
          <w:rFonts w:ascii="Palatino Linotype" w:eastAsia="Palatino Linotype" w:hAnsi="Palatino Linotype" w:cs="Palatino Linotype"/>
          <w:color w:val="000000"/>
          <w:sz w:val="22"/>
          <w:szCs w:val="22"/>
        </w:rPr>
        <w:t>En consecuencia, la Litis a resolver en este recurso, se circunscribe a determinar si la respuesta colma con lo solicitado o si se actualizan las causales de procedencia previstas en el artículo 179, fracción I</w:t>
      </w:r>
      <w:r w:rsidR="00F91464" w:rsidRPr="00BF5403">
        <w:rPr>
          <w:rFonts w:ascii="Palatino Linotype" w:eastAsia="Palatino Linotype" w:hAnsi="Palatino Linotype" w:cs="Palatino Linotype"/>
          <w:color w:val="000000"/>
          <w:sz w:val="22"/>
          <w:szCs w:val="22"/>
        </w:rPr>
        <w:t>II</w:t>
      </w:r>
      <w:r w:rsidRPr="00BF5403">
        <w:rPr>
          <w:rFonts w:ascii="Palatino Linotype" w:eastAsia="Palatino Linotype" w:hAnsi="Palatino Linotype" w:cs="Palatino Linotype"/>
          <w:color w:val="000000"/>
          <w:sz w:val="22"/>
          <w:szCs w:val="22"/>
        </w:rPr>
        <w:t xml:space="preserve"> de la Ley de Transparencia y Acceso a la Información Pública del Estado de México y Municipios; que establece </w:t>
      </w:r>
      <w:r w:rsidR="00F91464" w:rsidRPr="00BF5403">
        <w:rPr>
          <w:rFonts w:ascii="Palatino Linotype" w:eastAsia="Palatino Linotype" w:hAnsi="Palatino Linotype" w:cs="Palatino Linotype"/>
          <w:b/>
          <w:color w:val="000000"/>
          <w:sz w:val="22"/>
          <w:szCs w:val="22"/>
        </w:rPr>
        <w:t>la declaratoria de inexistencia de la información</w:t>
      </w:r>
      <w:r w:rsidRPr="00BF5403">
        <w:rPr>
          <w:rFonts w:ascii="Palatino Linotype" w:eastAsia="Palatino Linotype" w:hAnsi="Palatino Linotype" w:cs="Palatino Linotype"/>
          <w:b/>
          <w:color w:val="000000"/>
          <w:sz w:val="22"/>
          <w:szCs w:val="22"/>
        </w:rPr>
        <w:t>.</w:t>
      </w:r>
    </w:p>
    <w:p w14:paraId="2B776E03" w14:textId="77777777" w:rsidR="005D4CEF" w:rsidRPr="00BF5403" w:rsidRDefault="005D4CEF" w:rsidP="005D4CEF">
      <w:pPr>
        <w:pBdr>
          <w:top w:val="nil"/>
          <w:left w:val="nil"/>
          <w:bottom w:val="nil"/>
          <w:right w:val="nil"/>
          <w:between w:val="nil"/>
        </w:pBdr>
        <w:spacing w:line="360" w:lineRule="auto"/>
        <w:ind w:right="1"/>
        <w:jc w:val="both"/>
        <w:rPr>
          <w:rFonts w:ascii="Palatino Linotype" w:hAnsi="Palatino Linotype"/>
          <w:color w:val="000000"/>
          <w:sz w:val="22"/>
          <w:szCs w:val="22"/>
        </w:rPr>
      </w:pPr>
    </w:p>
    <w:p w14:paraId="5138574C" w14:textId="77777777" w:rsidR="001A2C75" w:rsidRPr="00BF5403" w:rsidRDefault="009B3BD8" w:rsidP="00346EE5">
      <w:pPr>
        <w:pStyle w:val="Ttulo1"/>
        <w:spacing w:before="0" w:after="240" w:line="360" w:lineRule="auto"/>
        <w:ind w:right="1"/>
        <w:rPr>
          <w:rFonts w:ascii="Palatino Linotype" w:eastAsia="Palatino Linotype" w:hAnsi="Palatino Linotype" w:cs="Palatino Linotype"/>
          <w:b/>
          <w:color w:val="000000"/>
          <w:sz w:val="22"/>
          <w:szCs w:val="22"/>
        </w:rPr>
      </w:pPr>
      <w:bookmarkStart w:id="6" w:name="_heading=h.3dy6vkm" w:colFirst="0" w:colLast="0"/>
      <w:bookmarkEnd w:id="6"/>
      <w:r w:rsidRPr="00BF5403">
        <w:rPr>
          <w:rFonts w:ascii="Palatino Linotype" w:eastAsia="Palatino Linotype" w:hAnsi="Palatino Linotype" w:cs="Palatino Linotype"/>
          <w:b/>
          <w:color w:val="000000"/>
          <w:sz w:val="22"/>
          <w:szCs w:val="22"/>
        </w:rPr>
        <w:t>CUARTO. Del estudio y resolución del recurso de revisión.</w:t>
      </w:r>
    </w:p>
    <w:p w14:paraId="7979CD95" w14:textId="77777777" w:rsidR="001A2C75" w:rsidRPr="00BF5403" w:rsidRDefault="009B3BD8" w:rsidP="00346EE5">
      <w:pPr>
        <w:pStyle w:val="Ttulo1"/>
        <w:numPr>
          <w:ilvl w:val="0"/>
          <w:numId w:val="3"/>
        </w:numPr>
        <w:spacing w:before="0" w:after="240" w:line="360" w:lineRule="auto"/>
        <w:ind w:right="1"/>
        <w:rPr>
          <w:rFonts w:ascii="Palatino Linotype" w:eastAsia="Palatino Linotype" w:hAnsi="Palatino Linotype" w:cs="Palatino Linotype"/>
          <w:b/>
          <w:color w:val="000000"/>
          <w:sz w:val="22"/>
          <w:szCs w:val="22"/>
        </w:rPr>
      </w:pPr>
      <w:bookmarkStart w:id="7" w:name="_heading=h.1t3h5sf" w:colFirst="0" w:colLast="0"/>
      <w:bookmarkEnd w:id="7"/>
      <w:r w:rsidRPr="00BF5403">
        <w:rPr>
          <w:rFonts w:ascii="Palatino Linotype" w:eastAsia="Palatino Linotype" w:hAnsi="Palatino Linotype" w:cs="Palatino Linotype"/>
          <w:b/>
          <w:color w:val="000000"/>
          <w:sz w:val="22"/>
          <w:szCs w:val="22"/>
        </w:rPr>
        <w:t>Del derecho de acceso a la información.</w:t>
      </w:r>
    </w:p>
    <w:p w14:paraId="312030FA" w14:textId="2626D993" w:rsidR="00016631" w:rsidRPr="00BF5403" w:rsidRDefault="009B3BD8" w:rsidP="007875B2">
      <w:pPr>
        <w:numPr>
          <w:ilvl w:val="0"/>
          <w:numId w:val="7"/>
        </w:numPr>
        <w:pBdr>
          <w:top w:val="nil"/>
          <w:left w:val="nil"/>
          <w:bottom w:val="nil"/>
          <w:right w:val="nil"/>
          <w:between w:val="nil"/>
        </w:pBdr>
        <w:spacing w:before="240" w:line="360" w:lineRule="auto"/>
        <w:ind w:left="0" w:right="1" w:firstLine="0"/>
        <w:jc w:val="both"/>
        <w:rPr>
          <w:rFonts w:ascii="Palatino Linotype" w:hAnsi="Palatino Linotype"/>
          <w:color w:val="000000"/>
          <w:sz w:val="22"/>
          <w:szCs w:val="22"/>
        </w:rPr>
      </w:pPr>
      <w:r w:rsidRPr="00BF5403">
        <w:rPr>
          <w:rFonts w:ascii="Palatino Linotype" w:eastAsia="Palatino Linotype" w:hAnsi="Palatino Linotype" w:cs="Palatino Linotype"/>
          <w:color w:val="000000"/>
          <w:sz w:val="22"/>
          <w:szCs w:val="22"/>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72376C18" w14:textId="77777777" w:rsidR="001A2C75" w:rsidRPr="00D54D5B" w:rsidRDefault="009B3BD8" w:rsidP="00346EE5">
      <w:pPr>
        <w:numPr>
          <w:ilvl w:val="0"/>
          <w:numId w:val="7"/>
        </w:numPr>
        <w:spacing w:before="240" w:line="360" w:lineRule="auto"/>
        <w:ind w:left="0" w:right="1" w:firstLine="0"/>
        <w:jc w:val="both"/>
        <w:rPr>
          <w:rFonts w:ascii="Palatino Linotype" w:hAnsi="Palatino Linotype"/>
          <w:sz w:val="22"/>
          <w:szCs w:val="22"/>
        </w:rPr>
      </w:pPr>
      <w:r w:rsidRPr="00BF5403">
        <w:rPr>
          <w:rFonts w:ascii="Palatino Linotype" w:eastAsia="Palatino Linotype" w:hAnsi="Palatino Linotype" w:cs="Palatino Linotype"/>
          <w:sz w:val="22"/>
          <w:szCs w:val="22"/>
        </w:rPr>
        <w:lastRenderedPageBreak/>
        <w:t xml:space="preserve">Definiendo el Derecho de Acceso a la Información Pública como: </w:t>
      </w:r>
      <w:r w:rsidRPr="00BF5403">
        <w:rPr>
          <w:rFonts w:ascii="Palatino Linotype" w:eastAsia="Palatino Linotype" w:hAnsi="Palatino Linotype" w:cs="Palatino Linotype"/>
          <w:i/>
          <w:color w:val="000000"/>
          <w:sz w:val="22"/>
          <w:szCs w:val="22"/>
        </w:rPr>
        <w:t>La igualdad de oportunidades para recibir, buscar e impartir información</w:t>
      </w:r>
      <w:r w:rsidRPr="00BF5403">
        <w:rPr>
          <w:rFonts w:ascii="Palatino Linotype" w:eastAsia="Palatino Linotype" w:hAnsi="Palatino Linotype" w:cs="Palatino Linotype"/>
          <w:i/>
          <w:sz w:val="22"/>
          <w:szCs w:val="22"/>
          <w:vertAlign w:val="superscript"/>
        </w:rPr>
        <w:footnoteReference w:id="4"/>
      </w:r>
      <w:r w:rsidRPr="00BF5403">
        <w:rPr>
          <w:rFonts w:ascii="Palatino Linotype" w:eastAsia="Palatino Linotype" w:hAnsi="Palatino Linotype" w:cs="Palatino Linotype"/>
          <w:i/>
          <w:color w:val="000000"/>
          <w:sz w:val="22"/>
          <w:szCs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F5403">
        <w:rPr>
          <w:rFonts w:ascii="Palatino Linotype" w:eastAsia="Palatino Linotype" w:hAnsi="Palatino Linotype" w:cs="Palatino Linotype"/>
          <w:i/>
          <w:sz w:val="22"/>
          <w:szCs w:val="22"/>
          <w:vertAlign w:val="superscript"/>
        </w:rPr>
        <w:footnoteReference w:id="5"/>
      </w:r>
      <w:r w:rsidRPr="00BF5403">
        <w:rPr>
          <w:rFonts w:ascii="Palatino Linotype" w:eastAsia="Palatino Linotype" w:hAnsi="Palatino Linotype" w:cs="Palatino Linotype"/>
          <w:color w:val="000000"/>
          <w:sz w:val="22"/>
          <w:szCs w:val="22"/>
        </w:rPr>
        <w:t>que se constituye como una herramienta fundamental para ejercer</w:t>
      </w:r>
      <w:r w:rsidRPr="00BF5403">
        <w:rPr>
          <w:rFonts w:ascii="Palatino Linotype" w:eastAsia="Palatino Linotype" w:hAnsi="Palatino Linotype" w:cs="Palatino Linotype"/>
          <w:i/>
          <w:color w:val="000000"/>
          <w:sz w:val="22"/>
          <w:szCs w:val="22"/>
        </w:rPr>
        <w:t xml:space="preserve"> el control democrático de las gestiones estatales, de forma tal que puedan cuestionar, indagar y considerar si se está dando un adecuado cumplimiento a las funciones públicas,</w:t>
      </w:r>
      <w:r w:rsidRPr="00BF5403">
        <w:rPr>
          <w:rFonts w:ascii="Palatino Linotype" w:eastAsia="Palatino Linotype" w:hAnsi="Palatino Linotype" w:cs="Palatino Linotype"/>
          <w:i/>
          <w:sz w:val="22"/>
          <w:szCs w:val="22"/>
          <w:vertAlign w:val="superscript"/>
        </w:rPr>
        <w:footnoteReference w:id="6"/>
      </w:r>
      <w:r w:rsidRPr="00BF5403">
        <w:rPr>
          <w:rFonts w:ascii="Palatino Linotype" w:eastAsia="Palatino Linotype" w:hAnsi="Palatino Linotype" w:cs="Palatino Linotype"/>
          <w:color w:val="000000"/>
          <w:sz w:val="22"/>
          <w:szCs w:val="22"/>
        </w:rPr>
        <w:t>fomentando</w:t>
      </w:r>
      <w:r w:rsidRPr="00BF5403">
        <w:rPr>
          <w:rFonts w:ascii="Palatino Linotype" w:eastAsia="Palatino Linotype" w:hAnsi="Palatino Linotype" w:cs="Palatino Linotype"/>
          <w:i/>
          <w:color w:val="000000"/>
          <w:sz w:val="22"/>
          <w:szCs w:val="22"/>
        </w:rPr>
        <w:t xml:space="preserve"> la transparencia de las actividades estatales y </w:t>
      </w:r>
      <w:r w:rsidRPr="00BF5403">
        <w:rPr>
          <w:rFonts w:ascii="Palatino Linotype" w:eastAsia="Palatino Linotype" w:hAnsi="Palatino Linotype" w:cs="Palatino Linotype"/>
          <w:color w:val="000000"/>
          <w:sz w:val="22"/>
          <w:szCs w:val="22"/>
        </w:rPr>
        <w:t>promoviendo</w:t>
      </w:r>
      <w:r w:rsidRPr="00BF5403">
        <w:rPr>
          <w:rFonts w:ascii="Palatino Linotype" w:eastAsia="Palatino Linotype" w:hAnsi="Palatino Linotype" w:cs="Palatino Linotype"/>
          <w:i/>
          <w:color w:val="000000"/>
          <w:sz w:val="22"/>
          <w:szCs w:val="22"/>
        </w:rPr>
        <w:t xml:space="preserve"> la responsabilidad de los funcionarios sobre su gestión pública,</w:t>
      </w:r>
      <w:r w:rsidRPr="00BF5403">
        <w:rPr>
          <w:rFonts w:ascii="Palatino Linotype" w:eastAsia="Palatino Linotype" w:hAnsi="Palatino Linotype" w:cs="Palatino Linotype"/>
          <w:i/>
          <w:sz w:val="22"/>
          <w:szCs w:val="22"/>
          <w:vertAlign w:val="superscript"/>
        </w:rPr>
        <w:footnoteReference w:id="7"/>
      </w:r>
      <w:r w:rsidRPr="00BF5403">
        <w:rPr>
          <w:rFonts w:ascii="Palatino Linotype" w:eastAsia="Palatino Linotype" w:hAnsi="Palatino Linotype" w:cs="Palatino Linotype"/>
          <w:color w:val="000000"/>
          <w:sz w:val="22"/>
          <w:szCs w:val="22"/>
        </w:rPr>
        <w:t>que permite</w:t>
      </w:r>
      <w:r w:rsidRPr="00BF5403">
        <w:rPr>
          <w:rFonts w:ascii="Palatino Linotype" w:eastAsia="Palatino Linotype" w:hAnsi="Palatino Linotype" w:cs="Palatino Linotype"/>
          <w:i/>
          <w:color w:val="000000"/>
          <w:sz w:val="22"/>
          <w:szCs w:val="22"/>
        </w:rPr>
        <w:t xml:space="preserve"> saber qué están haciendo los gobiernos por sus pueblos, sin lo cual la verdad languidecería y la participación en el gobierno permanecería fragmentada.</w:t>
      </w:r>
    </w:p>
    <w:p w14:paraId="5602410D" w14:textId="77777777" w:rsidR="00D54D5B" w:rsidRPr="00BF5403" w:rsidRDefault="00D54D5B" w:rsidP="00D54D5B">
      <w:pPr>
        <w:spacing w:before="240" w:line="360" w:lineRule="auto"/>
        <w:ind w:right="1"/>
        <w:jc w:val="both"/>
        <w:rPr>
          <w:rFonts w:ascii="Palatino Linotype" w:hAnsi="Palatino Linotype"/>
          <w:sz w:val="22"/>
          <w:szCs w:val="22"/>
        </w:rPr>
      </w:pPr>
    </w:p>
    <w:p w14:paraId="0FF0B6F9" w14:textId="77777777" w:rsidR="001A2C75" w:rsidRPr="00BF5403" w:rsidRDefault="009B3BD8" w:rsidP="00346EE5">
      <w:pPr>
        <w:numPr>
          <w:ilvl w:val="0"/>
          <w:numId w:val="7"/>
        </w:numPr>
        <w:spacing w:line="360" w:lineRule="auto"/>
        <w:ind w:left="0" w:right="1" w:firstLine="0"/>
        <w:jc w:val="both"/>
        <w:rPr>
          <w:rFonts w:ascii="Palatino Linotype" w:hAnsi="Palatino Linotype"/>
          <w:sz w:val="22"/>
          <w:szCs w:val="22"/>
        </w:rPr>
      </w:pPr>
      <w:r w:rsidRPr="00BF5403">
        <w:rPr>
          <w:rFonts w:ascii="Palatino Linotype" w:eastAsia="Palatino Linotype" w:hAnsi="Palatino Linotype" w:cs="Palatino Linotype"/>
          <w:sz w:val="22"/>
          <w:szCs w:val="22"/>
        </w:rPr>
        <w:t>En México, además de los derechos, están reconocidas las garantías para su protección, en ese sentido el párrafo tercero de artículo primero de la Constitución Política de los Estados Unidos Mexicanos dispone lo siguiente:</w:t>
      </w:r>
    </w:p>
    <w:p w14:paraId="20A8363E" w14:textId="77777777" w:rsidR="00346EE5" w:rsidRPr="004411B2" w:rsidRDefault="00346EE5" w:rsidP="00346EE5">
      <w:pPr>
        <w:spacing w:line="360" w:lineRule="auto"/>
        <w:ind w:right="1"/>
        <w:jc w:val="both"/>
        <w:rPr>
          <w:rFonts w:ascii="Palatino Linotype" w:hAnsi="Palatino Linotype"/>
          <w:sz w:val="20"/>
          <w:szCs w:val="20"/>
        </w:rPr>
      </w:pPr>
    </w:p>
    <w:p w14:paraId="70359C72" w14:textId="77777777" w:rsidR="001A2C75" w:rsidRPr="004411B2" w:rsidRDefault="009B3BD8" w:rsidP="0029383F">
      <w:pPr>
        <w:spacing w:line="360" w:lineRule="auto"/>
        <w:ind w:left="567" w:right="568"/>
        <w:jc w:val="both"/>
        <w:rPr>
          <w:rFonts w:ascii="Palatino Linotype" w:eastAsia="Palatino Linotype" w:hAnsi="Palatino Linotype" w:cs="Palatino Linotype"/>
          <w:i/>
          <w:sz w:val="20"/>
          <w:szCs w:val="20"/>
        </w:rPr>
      </w:pPr>
      <w:r w:rsidRPr="00BF5403">
        <w:rPr>
          <w:rFonts w:ascii="Palatino Linotype" w:eastAsia="Palatino Linotype" w:hAnsi="Palatino Linotype" w:cs="Palatino Linotype"/>
          <w:i/>
          <w:sz w:val="22"/>
          <w:szCs w:val="22"/>
        </w:rPr>
        <w:t>“</w:t>
      </w:r>
      <w:r w:rsidRPr="004411B2">
        <w:rPr>
          <w:rFonts w:ascii="Palatino Linotype" w:eastAsia="Palatino Linotype" w:hAnsi="Palatino Linotype" w:cs="Palatino Linotype"/>
          <w:b/>
          <w:i/>
          <w:sz w:val="20"/>
          <w:szCs w:val="20"/>
        </w:rPr>
        <w:t>Artículo 1.-</w:t>
      </w:r>
      <w:r w:rsidRPr="004411B2">
        <w:rPr>
          <w:rFonts w:ascii="Palatino Linotype" w:eastAsia="Palatino Linotype" w:hAnsi="Palatino Linotype" w:cs="Palatino Linotype"/>
          <w:i/>
          <w:sz w:val="20"/>
          <w:szCs w:val="20"/>
        </w:rPr>
        <w:t xml:space="preserve"> </w:t>
      </w:r>
    </w:p>
    <w:p w14:paraId="53BFBCE5" w14:textId="77777777" w:rsidR="001A2C75" w:rsidRPr="004411B2" w:rsidRDefault="009B3BD8" w:rsidP="0029383F">
      <w:pPr>
        <w:spacing w:line="360" w:lineRule="auto"/>
        <w:ind w:left="567" w:right="568"/>
        <w:jc w:val="both"/>
        <w:rPr>
          <w:rFonts w:ascii="Palatino Linotype" w:eastAsia="Palatino Linotype" w:hAnsi="Palatino Linotype" w:cs="Palatino Linotype"/>
          <w:i/>
          <w:sz w:val="20"/>
          <w:szCs w:val="20"/>
        </w:rPr>
      </w:pPr>
      <w:r w:rsidRPr="004411B2">
        <w:rPr>
          <w:rFonts w:ascii="Palatino Linotype" w:eastAsia="Palatino Linotype" w:hAnsi="Palatino Linotype" w:cs="Palatino Linotype"/>
          <w:i/>
          <w:sz w:val="20"/>
          <w:szCs w:val="20"/>
        </w:rPr>
        <w:t>(…)</w:t>
      </w:r>
    </w:p>
    <w:p w14:paraId="7DBE8437" w14:textId="77777777" w:rsidR="001A2C75" w:rsidRPr="004411B2" w:rsidRDefault="009B3BD8" w:rsidP="0029383F">
      <w:pPr>
        <w:spacing w:line="360" w:lineRule="auto"/>
        <w:ind w:left="567" w:right="568"/>
        <w:jc w:val="both"/>
        <w:rPr>
          <w:rFonts w:ascii="Palatino Linotype" w:eastAsia="Palatino Linotype" w:hAnsi="Palatino Linotype" w:cs="Palatino Linotype"/>
          <w:i/>
          <w:sz w:val="20"/>
          <w:szCs w:val="20"/>
        </w:rPr>
      </w:pPr>
      <w:r w:rsidRPr="004411B2">
        <w:rPr>
          <w:rFonts w:ascii="Palatino Linotype" w:eastAsia="Palatino Linotype" w:hAnsi="Palatino Linotype" w:cs="Palatino Linotype"/>
          <w:i/>
          <w:sz w:val="20"/>
          <w:szCs w:val="20"/>
        </w:rPr>
        <w:t>Todas las</w:t>
      </w:r>
      <w:r w:rsidRPr="004411B2">
        <w:rPr>
          <w:rFonts w:ascii="Palatino Linotype" w:eastAsia="Palatino Linotype" w:hAnsi="Palatino Linotype" w:cs="Palatino Linotype"/>
          <w:sz w:val="20"/>
          <w:szCs w:val="20"/>
        </w:rPr>
        <w:t xml:space="preserve"> </w:t>
      </w:r>
      <w:r w:rsidRPr="004411B2">
        <w:rPr>
          <w:rFonts w:ascii="Palatino Linotype" w:eastAsia="Palatino Linotype" w:hAnsi="Palatino Linotype" w:cs="Palatino Linotype"/>
          <w:i/>
          <w:sz w:val="20"/>
          <w:szCs w:val="20"/>
        </w:rPr>
        <w:t xml:space="preserve">autoridades, en el ámbito de sus competencias, tienen la obligación de promover, respetar, proteger y garantizar los derechos humanos de conformidad con los principios de universalidad, interdependencia, indivisibilidad y progresividad. En consecuencia, el Estado deberá prevenir, </w:t>
      </w:r>
      <w:r w:rsidRPr="004411B2">
        <w:rPr>
          <w:rFonts w:ascii="Palatino Linotype" w:eastAsia="Palatino Linotype" w:hAnsi="Palatino Linotype" w:cs="Palatino Linotype"/>
          <w:i/>
          <w:sz w:val="20"/>
          <w:szCs w:val="20"/>
        </w:rPr>
        <w:lastRenderedPageBreak/>
        <w:t>investigar, sancionar y reparar las violaciones a los derechos humanos, en los términos que establezca la ley.</w:t>
      </w:r>
    </w:p>
    <w:p w14:paraId="10E328D2" w14:textId="77777777" w:rsidR="001A2C75" w:rsidRPr="004411B2" w:rsidRDefault="009B3BD8" w:rsidP="00346EE5">
      <w:pPr>
        <w:ind w:left="567" w:right="568"/>
        <w:jc w:val="both"/>
        <w:rPr>
          <w:rFonts w:ascii="Palatino Linotype" w:eastAsia="Palatino Linotype" w:hAnsi="Palatino Linotype" w:cs="Palatino Linotype"/>
          <w:sz w:val="20"/>
          <w:szCs w:val="20"/>
        </w:rPr>
      </w:pPr>
      <w:r w:rsidRPr="004411B2">
        <w:rPr>
          <w:rFonts w:ascii="Palatino Linotype" w:eastAsia="Palatino Linotype" w:hAnsi="Palatino Linotype" w:cs="Palatino Linotype"/>
          <w:i/>
          <w:sz w:val="20"/>
          <w:szCs w:val="20"/>
        </w:rPr>
        <w:t>(…)</w:t>
      </w:r>
      <w:r w:rsidRPr="004411B2">
        <w:rPr>
          <w:rFonts w:ascii="Palatino Linotype" w:eastAsia="Palatino Linotype" w:hAnsi="Palatino Linotype" w:cs="Palatino Linotype"/>
          <w:sz w:val="20"/>
          <w:szCs w:val="20"/>
        </w:rPr>
        <w:t>”.</w:t>
      </w:r>
    </w:p>
    <w:p w14:paraId="75A1B70F" w14:textId="77777777" w:rsidR="001A2C75" w:rsidRPr="00BF5403" w:rsidRDefault="001A2C75" w:rsidP="00346EE5">
      <w:pPr>
        <w:ind w:right="1"/>
        <w:jc w:val="both"/>
        <w:rPr>
          <w:rFonts w:ascii="Palatino Linotype" w:eastAsia="Palatino Linotype" w:hAnsi="Palatino Linotype" w:cs="Palatino Linotype"/>
          <w:b/>
          <w:sz w:val="22"/>
          <w:szCs w:val="22"/>
        </w:rPr>
      </w:pPr>
    </w:p>
    <w:p w14:paraId="57F8B22F" w14:textId="77777777" w:rsidR="001A2C75" w:rsidRPr="00BF5403" w:rsidRDefault="009B3BD8" w:rsidP="00346EE5">
      <w:pPr>
        <w:numPr>
          <w:ilvl w:val="0"/>
          <w:numId w:val="7"/>
        </w:numPr>
        <w:spacing w:line="360" w:lineRule="auto"/>
        <w:ind w:left="0" w:right="1" w:firstLine="0"/>
        <w:jc w:val="both"/>
        <w:rPr>
          <w:rFonts w:ascii="Palatino Linotype" w:hAnsi="Palatino Linotype"/>
          <w:sz w:val="22"/>
          <w:szCs w:val="22"/>
        </w:rPr>
      </w:pPr>
      <w:r w:rsidRPr="00BF5403">
        <w:rPr>
          <w:rFonts w:ascii="Palatino Linotype" w:eastAsia="Palatino Linotype" w:hAnsi="Palatino Linotype" w:cs="Palatino Linotype"/>
          <w:sz w:val="22"/>
          <w:szCs w:val="22"/>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7AD8991A" w14:textId="77777777" w:rsidR="001A2C75" w:rsidRPr="00BF5403" w:rsidRDefault="001A2C75" w:rsidP="00346EE5">
      <w:pPr>
        <w:spacing w:line="360" w:lineRule="auto"/>
        <w:ind w:right="1"/>
        <w:jc w:val="both"/>
        <w:rPr>
          <w:rFonts w:ascii="Palatino Linotype" w:eastAsia="Palatino Linotype" w:hAnsi="Palatino Linotype" w:cs="Palatino Linotype"/>
          <w:sz w:val="22"/>
          <w:szCs w:val="22"/>
        </w:rPr>
      </w:pPr>
    </w:p>
    <w:p w14:paraId="62766717" w14:textId="77777777" w:rsidR="001A2C75" w:rsidRPr="00BF5403" w:rsidRDefault="009B3BD8" w:rsidP="00346EE5">
      <w:pPr>
        <w:numPr>
          <w:ilvl w:val="0"/>
          <w:numId w:val="7"/>
        </w:numPr>
        <w:spacing w:line="360" w:lineRule="auto"/>
        <w:ind w:left="0" w:right="1" w:firstLine="0"/>
        <w:jc w:val="both"/>
        <w:rPr>
          <w:rFonts w:ascii="Palatino Linotype" w:hAnsi="Palatino Linotype"/>
          <w:sz w:val="22"/>
          <w:szCs w:val="22"/>
        </w:rPr>
      </w:pPr>
      <w:r w:rsidRPr="00BF5403">
        <w:rPr>
          <w:rFonts w:ascii="Palatino Linotype" w:eastAsia="Palatino Linotype" w:hAnsi="Palatino Linotype" w:cs="Palatino Linotype"/>
          <w:sz w:val="22"/>
          <w:szCs w:val="22"/>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735DC5E1" w14:textId="77777777" w:rsidR="00346EE5" w:rsidRPr="00A847CA" w:rsidRDefault="00346EE5" w:rsidP="00A847CA">
      <w:pPr>
        <w:spacing w:line="360" w:lineRule="auto"/>
        <w:ind w:right="1"/>
        <w:jc w:val="both"/>
        <w:rPr>
          <w:rFonts w:ascii="Palatino Linotype" w:hAnsi="Palatino Linotype"/>
          <w:sz w:val="20"/>
          <w:szCs w:val="20"/>
        </w:rPr>
      </w:pPr>
    </w:p>
    <w:p w14:paraId="6F7D317C" w14:textId="77777777" w:rsidR="001A2C75" w:rsidRPr="00A847CA" w:rsidRDefault="009B3BD8" w:rsidP="00A847CA">
      <w:pPr>
        <w:spacing w:after="240" w:line="360" w:lineRule="auto"/>
        <w:ind w:left="567" w:right="568"/>
        <w:jc w:val="both"/>
        <w:rPr>
          <w:rFonts w:ascii="Palatino Linotype" w:eastAsia="Palatino Linotype" w:hAnsi="Palatino Linotype" w:cs="Palatino Linotype"/>
          <w:b/>
          <w:i/>
          <w:sz w:val="20"/>
          <w:szCs w:val="20"/>
        </w:rPr>
      </w:pPr>
      <w:r w:rsidRPr="00A847CA">
        <w:rPr>
          <w:rFonts w:ascii="Palatino Linotype" w:eastAsia="Palatino Linotype" w:hAnsi="Palatino Linotype" w:cs="Palatino Linotype"/>
          <w:b/>
          <w:i/>
          <w:sz w:val="20"/>
          <w:szCs w:val="20"/>
        </w:rPr>
        <w:t>Constitución Política de los Estados Unidos Mexicanos</w:t>
      </w:r>
    </w:p>
    <w:p w14:paraId="30E05FDA" w14:textId="77777777" w:rsidR="001A2C75" w:rsidRPr="00A847CA" w:rsidRDefault="009B3BD8" w:rsidP="00A847CA">
      <w:pPr>
        <w:spacing w:before="240" w:after="240" w:line="360" w:lineRule="auto"/>
        <w:ind w:left="567" w:right="568"/>
        <w:jc w:val="both"/>
        <w:rPr>
          <w:rFonts w:ascii="Palatino Linotype" w:eastAsia="Palatino Linotype" w:hAnsi="Palatino Linotype" w:cs="Palatino Linotype"/>
          <w:b/>
          <w:i/>
          <w:sz w:val="20"/>
          <w:szCs w:val="20"/>
        </w:rPr>
      </w:pPr>
      <w:r w:rsidRPr="00A847CA">
        <w:rPr>
          <w:rFonts w:ascii="Palatino Linotype" w:eastAsia="Palatino Linotype" w:hAnsi="Palatino Linotype" w:cs="Palatino Linotype"/>
          <w:b/>
          <w:i/>
          <w:sz w:val="20"/>
          <w:szCs w:val="20"/>
        </w:rPr>
        <w:t>“Artículo 6.</w:t>
      </w:r>
    </w:p>
    <w:p w14:paraId="2ACA0723" w14:textId="77777777" w:rsidR="001A2C75" w:rsidRPr="00A847CA" w:rsidRDefault="009B3BD8" w:rsidP="00A847CA">
      <w:pPr>
        <w:spacing w:before="240" w:after="240" w:line="360" w:lineRule="auto"/>
        <w:ind w:left="567" w:right="568"/>
        <w:jc w:val="both"/>
        <w:rPr>
          <w:rFonts w:ascii="Palatino Linotype" w:eastAsia="Palatino Linotype" w:hAnsi="Palatino Linotype" w:cs="Palatino Linotype"/>
          <w:i/>
          <w:sz w:val="20"/>
          <w:szCs w:val="20"/>
        </w:rPr>
      </w:pPr>
      <w:r w:rsidRPr="00A847CA">
        <w:rPr>
          <w:rFonts w:ascii="Palatino Linotype" w:eastAsia="Palatino Linotype" w:hAnsi="Palatino Linotype" w:cs="Palatino Linotype"/>
          <w:i/>
          <w:sz w:val="20"/>
          <w:szCs w:val="20"/>
        </w:rPr>
        <w:t>(…)</w:t>
      </w:r>
    </w:p>
    <w:p w14:paraId="2380947F" w14:textId="77777777" w:rsidR="001A2C75" w:rsidRPr="00A847CA" w:rsidRDefault="009B3BD8" w:rsidP="00A847CA">
      <w:pPr>
        <w:spacing w:before="240" w:after="240" w:line="360" w:lineRule="auto"/>
        <w:ind w:left="567" w:right="568"/>
        <w:jc w:val="both"/>
        <w:rPr>
          <w:rFonts w:ascii="Palatino Linotype" w:eastAsia="Palatino Linotype" w:hAnsi="Palatino Linotype" w:cs="Palatino Linotype"/>
          <w:i/>
          <w:sz w:val="20"/>
          <w:szCs w:val="20"/>
        </w:rPr>
      </w:pPr>
      <w:r w:rsidRPr="00A847CA">
        <w:rPr>
          <w:rFonts w:ascii="Palatino Linotype" w:eastAsia="Palatino Linotype" w:hAnsi="Palatino Linotype" w:cs="Palatino Linotype"/>
          <w:i/>
          <w:sz w:val="20"/>
          <w:szCs w:val="20"/>
        </w:rPr>
        <w:t>Para efectos de lo dispuesto en el presente artículo se observará lo siguiente:</w:t>
      </w:r>
    </w:p>
    <w:p w14:paraId="16CD8A41" w14:textId="77777777" w:rsidR="001A2C75" w:rsidRPr="00A847CA" w:rsidRDefault="009B3BD8" w:rsidP="00A847CA">
      <w:pPr>
        <w:spacing w:before="240" w:after="240" w:line="360" w:lineRule="auto"/>
        <w:ind w:left="567" w:right="568"/>
        <w:jc w:val="both"/>
        <w:rPr>
          <w:rFonts w:ascii="Palatino Linotype" w:eastAsia="Palatino Linotype" w:hAnsi="Palatino Linotype" w:cs="Palatino Linotype"/>
          <w:b/>
          <w:i/>
          <w:sz w:val="20"/>
          <w:szCs w:val="20"/>
        </w:rPr>
      </w:pPr>
      <w:r w:rsidRPr="00A847CA">
        <w:rPr>
          <w:rFonts w:ascii="Palatino Linotype" w:eastAsia="Palatino Linotype" w:hAnsi="Palatino Linotype" w:cs="Palatino Linotype"/>
          <w:b/>
          <w:i/>
          <w:sz w:val="20"/>
          <w:szCs w:val="20"/>
        </w:rPr>
        <w:t>A</w:t>
      </w:r>
      <w:r w:rsidRPr="00A847CA">
        <w:rPr>
          <w:rFonts w:ascii="Palatino Linotype" w:eastAsia="Palatino Linotype" w:hAnsi="Palatino Linotype" w:cs="Palatino Linotype"/>
          <w:i/>
          <w:sz w:val="20"/>
          <w:szCs w:val="20"/>
        </w:rPr>
        <w:t xml:space="preserve">. </w:t>
      </w:r>
      <w:r w:rsidRPr="00A847CA">
        <w:rPr>
          <w:rFonts w:ascii="Palatino Linotype" w:eastAsia="Palatino Linotype" w:hAnsi="Palatino Linotype" w:cs="Palatino Linotype"/>
          <w:b/>
          <w:i/>
          <w:sz w:val="20"/>
          <w:szCs w:val="20"/>
        </w:rPr>
        <w:t>Para el ejercicio del derecho de acceso a la información</w:t>
      </w:r>
      <w:r w:rsidRPr="00A847CA">
        <w:rPr>
          <w:rFonts w:ascii="Palatino Linotype" w:eastAsia="Palatino Linotype" w:hAnsi="Palatino Linotype" w:cs="Palatino Linotype"/>
          <w:i/>
          <w:sz w:val="20"/>
          <w:szCs w:val="20"/>
        </w:rPr>
        <w:t xml:space="preserve">, la Federación y </w:t>
      </w:r>
      <w:r w:rsidRPr="00A847CA">
        <w:rPr>
          <w:rFonts w:ascii="Palatino Linotype" w:eastAsia="Palatino Linotype" w:hAnsi="Palatino Linotype" w:cs="Palatino Linotype"/>
          <w:b/>
          <w:i/>
          <w:sz w:val="20"/>
          <w:szCs w:val="20"/>
        </w:rPr>
        <w:t>las entidades federativas, en el ámbito de sus respectivas competencias, se regirán por los siguientes principios y bases:</w:t>
      </w:r>
    </w:p>
    <w:p w14:paraId="663DA957" w14:textId="77777777" w:rsidR="001A2C75" w:rsidRPr="00A847CA" w:rsidRDefault="009B3BD8" w:rsidP="00A847CA">
      <w:pPr>
        <w:spacing w:before="240" w:after="240" w:line="360" w:lineRule="auto"/>
        <w:ind w:left="567" w:right="568"/>
        <w:jc w:val="both"/>
        <w:rPr>
          <w:rFonts w:ascii="Palatino Linotype" w:eastAsia="Palatino Linotype" w:hAnsi="Palatino Linotype" w:cs="Palatino Linotype"/>
          <w:i/>
          <w:sz w:val="20"/>
          <w:szCs w:val="20"/>
        </w:rPr>
      </w:pPr>
      <w:r w:rsidRPr="00A847CA">
        <w:rPr>
          <w:rFonts w:ascii="Palatino Linotype" w:eastAsia="Palatino Linotype" w:hAnsi="Palatino Linotype" w:cs="Palatino Linotype"/>
          <w:b/>
          <w:i/>
          <w:sz w:val="20"/>
          <w:szCs w:val="20"/>
        </w:rPr>
        <w:t xml:space="preserve">I. </w:t>
      </w:r>
      <w:r w:rsidRPr="00A847CA">
        <w:rPr>
          <w:rFonts w:ascii="Palatino Linotype" w:eastAsia="Palatino Linotype" w:hAnsi="Palatino Linotype" w:cs="Palatino Linotype"/>
          <w:b/>
          <w:i/>
          <w:sz w:val="20"/>
          <w:szCs w:val="20"/>
        </w:rPr>
        <w:tab/>
        <w:t>Toda la información en posesión de cualquier</w:t>
      </w:r>
      <w:r w:rsidRPr="00A847CA">
        <w:rPr>
          <w:rFonts w:ascii="Palatino Linotype" w:eastAsia="Palatino Linotype" w:hAnsi="Palatino Linotype" w:cs="Palatino Linotype"/>
          <w:i/>
          <w:sz w:val="20"/>
          <w:szCs w:val="20"/>
        </w:rPr>
        <w:t xml:space="preserve"> </w:t>
      </w:r>
      <w:r w:rsidRPr="00A847CA">
        <w:rPr>
          <w:rFonts w:ascii="Palatino Linotype" w:eastAsia="Palatino Linotype" w:hAnsi="Palatino Linotype" w:cs="Palatino Linotype"/>
          <w:b/>
          <w:i/>
          <w:sz w:val="20"/>
          <w:szCs w:val="20"/>
        </w:rPr>
        <w:t>autoridad</w:t>
      </w:r>
      <w:r w:rsidRPr="00A847CA">
        <w:rPr>
          <w:rFonts w:ascii="Palatino Linotype" w:eastAsia="Palatino Linotype" w:hAnsi="Palatino Linotype" w:cs="Palatino Linotype"/>
          <w:i/>
          <w:sz w:val="20"/>
          <w:szCs w:val="20"/>
        </w:rPr>
        <w:t xml:space="preserve">, entidad, órgano y organismo de los Poderes Ejecutivo, Legislativo y Judicial, órganos autónomos, partidos políticos, fideicomisos y fondos públicos, así como de cualquier persona física, moral o sindicato que reciba y </w:t>
      </w:r>
      <w:r w:rsidRPr="00A847CA">
        <w:rPr>
          <w:rFonts w:ascii="Palatino Linotype" w:eastAsia="Palatino Linotype" w:hAnsi="Palatino Linotype" w:cs="Palatino Linotype"/>
          <w:i/>
          <w:sz w:val="20"/>
          <w:szCs w:val="20"/>
        </w:rPr>
        <w:lastRenderedPageBreak/>
        <w:t xml:space="preserve">ejerza recursos públicos o realice actos de autoridad en el ámbito federal, estatal y </w:t>
      </w:r>
      <w:r w:rsidRPr="00A847CA">
        <w:rPr>
          <w:rFonts w:ascii="Palatino Linotype" w:eastAsia="Palatino Linotype" w:hAnsi="Palatino Linotype" w:cs="Palatino Linotype"/>
          <w:b/>
          <w:i/>
          <w:sz w:val="20"/>
          <w:szCs w:val="20"/>
        </w:rPr>
        <w:t>municipal</w:t>
      </w:r>
      <w:r w:rsidRPr="00A847CA">
        <w:rPr>
          <w:rFonts w:ascii="Palatino Linotype" w:eastAsia="Palatino Linotype" w:hAnsi="Palatino Linotype" w:cs="Palatino Linotype"/>
          <w:i/>
          <w:sz w:val="20"/>
          <w:szCs w:val="20"/>
        </w:rPr>
        <w:t xml:space="preserve">, </w:t>
      </w:r>
      <w:r w:rsidRPr="00A847CA">
        <w:rPr>
          <w:rFonts w:ascii="Palatino Linotype" w:eastAsia="Palatino Linotype" w:hAnsi="Palatino Linotype" w:cs="Palatino Linotype"/>
          <w:b/>
          <w:i/>
          <w:sz w:val="20"/>
          <w:szCs w:val="20"/>
        </w:rPr>
        <w:t>es pública</w:t>
      </w:r>
      <w:r w:rsidRPr="00A847CA">
        <w:rPr>
          <w:rFonts w:ascii="Palatino Linotype" w:eastAsia="Palatino Linotype" w:hAnsi="Palatino Linotype" w:cs="Palatino Linotype"/>
          <w:i/>
          <w:sz w:val="20"/>
          <w:szCs w:val="20"/>
        </w:rPr>
        <w:t xml:space="preserve"> y sólo podrá ser reservada temporalmente por razones de interés público y seguridad nacional, en los términos que fijen las leyes. </w:t>
      </w:r>
      <w:r w:rsidRPr="00A847CA">
        <w:rPr>
          <w:rFonts w:ascii="Palatino Linotype" w:eastAsia="Palatino Linotype" w:hAnsi="Palatino Linotype" w:cs="Palatino Linotype"/>
          <w:b/>
          <w:i/>
          <w:sz w:val="20"/>
          <w:szCs w:val="20"/>
        </w:rPr>
        <w:t>En la interpretación de este derecho deberá prevalecer el principio de máxima publicidad. Los sujetos obligados deberán documentar todo acto que derive del ejercicio de sus facultades, competencias o funciones</w:t>
      </w:r>
      <w:r w:rsidRPr="00A847CA">
        <w:rPr>
          <w:rFonts w:ascii="Palatino Linotype" w:eastAsia="Palatino Linotype" w:hAnsi="Palatino Linotype" w:cs="Palatino Linotype"/>
          <w:i/>
          <w:sz w:val="20"/>
          <w:szCs w:val="20"/>
        </w:rPr>
        <w:t>, la ley determinará los supuestos específicos bajo los cuales procederá la declaración de inexistencia de la información.”</w:t>
      </w:r>
    </w:p>
    <w:p w14:paraId="329EDE76" w14:textId="77777777" w:rsidR="001A2C75" w:rsidRPr="00A847CA" w:rsidRDefault="009B3BD8" w:rsidP="00A847CA">
      <w:pPr>
        <w:spacing w:before="240" w:after="240" w:line="360" w:lineRule="auto"/>
        <w:ind w:left="567" w:right="568"/>
        <w:jc w:val="both"/>
        <w:rPr>
          <w:rFonts w:ascii="Palatino Linotype" w:eastAsia="Palatino Linotype" w:hAnsi="Palatino Linotype" w:cs="Palatino Linotype"/>
          <w:b/>
          <w:i/>
          <w:sz w:val="20"/>
          <w:szCs w:val="20"/>
        </w:rPr>
      </w:pPr>
      <w:r w:rsidRPr="00A847CA">
        <w:rPr>
          <w:rFonts w:ascii="Palatino Linotype" w:eastAsia="Palatino Linotype" w:hAnsi="Palatino Linotype" w:cs="Palatino Linotype"/>
          <w:b/>
          <w:i/>
          <w:sz w:val="20"/>
          <w:szCs w:val="20"/>
        </w:rPr>
        <w:t>Constitución Política del Estado Libre y Soberano de México</w:t>
      </w:r>
    </w:p>
    <w:p w14:paraId="13C91F46" w14:textId="77777777" w:rsidR="001A2C75" w:rsidRPr="00A847CA" w:rsidRDefault="009B3BD8" w:rsidP="00A847CA">
      <w:pPr>
        <w:spacing w:before="240" w:after="240" w:line="360" w:lineRule="auto"/>
        <w:ind w:left="567" w:right="568"/>
        <w:jc w:val="both"/>
        <w:rPr>
          <w:rFonts w:ascii="Palatino Linotype" w:eastAsia="Palatino Linotype" w:hAnsi="Palatino Linotype" w:cs="Palatino Linotype"/>
          <w:i/>
          <w:sz w:val="20"/>
          <w:szCs w:val="20"/>
        </w:rPr>
      </w:pPr>
      <w:r w:rsidRPr="00A847CA">
        <w:rPr>
          <w:rFonts w:ascii="Palatino Linotype" w:eastAsia="Palatino Linotype" w:hAnsi="Palatino Linotype" w:cs="Palatino Linotype"/>
          <w:b/>
          <w:i/>
          <w:sz w:val="20"/>
          <w:szCs w:val="20"/>
        </w:rPr>
        <w:t>“Artículo 5</w:t>
      </w:r>
      <w:r w:rsidRPr="00A847CA">
        <w:rPr>
          <w:rFonts w:ascii="Palatino Linotype" w:eastAsia="Palatino Linotype" w:hAnsi="Palatino Linotype" w:cs="Palatino Linotype"/>
          <w:i/>
          <w:sz w:val="20"/>
          <w:szCs w:val="20"/>
        </w:rPr>
        <w:t xml:space="preserve">.- </w:t>
      </w:r>
    </w:p>
    <w:p w14:paraId="25C18212" w14:textId="77777777" w:rsidR="001A2C75" w:rsidRPr="00A847CA" w:rsidRDefault="009B3BD8" w:rsidP="00A847CA">
      <w:pPr>
        <w:spacing w:before="240" w:after="240" w:line="360" w:lineRule="auto"/>
        <w:ind w:left="567" w:right="568"/>
        <w:jc w:val="both"/>
        <w:rPr>
          <w:rFonts w:ascii="Palatino Linotype" w:eastAsia="Palatino Linotype" w:hAnsi="Palatino Linotype" w:cs="Palatino Linotype"/>
          <w:i/>
          <w:sz w:val="20"/>
          <w:szCs w:val="20"/>
        </w:rPr>
      </w:pPr>
      <w:r w:rsidRPr="00A847CA">
        <w:rPr>
          <w:rFonts w:ascii="Palatino Linotype" w:eastAsia="Palatino Linotype" w:hAnsi="Palatino Linotype" w:cs="Palatino Linotype"/>
          <w:i/>
          <w:sz w:val="20"/>
          <w:szCs w:val="20"/>
        </w:rPr>
        <w:t>(…)</w:t>
      </w:r>
    </w:p>
    <w:p w14:paraId="0BA7A484" w14:textId="77777777" w:rsidR="001A2C75" w:rsidRPr="00A847CA" w:rsidRDefault="009B3BD8" w:rsidP="00A847CA">
      <w:pPr>
        <w:spacing w:before="240" w:after="240" w:line="360" w:lineRule="auto"/>
        <w:ind w:left="567" w:right="568"/>
        <w:jc w:val="both"/>
        <w:rPr>
          <w:rFonts w:ascii="Palatino Linotype" w:eastAsia="Palatino Linotype" w:hAnsi="Palatino Linotype" w:cs="Palatino Linotype"/>
          <w:i/>
          <w:sz w:val="20"/>
          <w:szCs w:val="20"/>
        </w:rPr>
      </w:pPr>
      <w:r w:rsidRPr="00A847CA">
        <w:rPr>
          <w:rFonts w:ascii="Palatino Linotype" w:eastAsia="Palatino Linotype" w:hAnsi="Palatino Linotype" w:cs="Palatino Linotype"/>
          <w:b/>
          <w:i/>
          <w:sz w:val="20"/>
          <w:szCs w:val="20"/>
        </w:rPr>
        <w:t>El derecho a la información será garantizado por el Estado. La ley establecerá las previsiones que permitan asegurar la protección, el respeto y la difusión de este derecho</w:t>
      </w:r>
      <w:r w:rsidRPr="00A847CA">
        <w:rPr>
          <w:rFonts w:ascii="Palatino Linotype" w:eastAsia="Palatino Linotype" w:hAnsi="Palatino Linotype" w:cs="Palatino Linotype"/>
          <w:i/>
          <w:sz w:val="20"/>
          <w:szCs w:val="20"/>
        </w:rPr>
        <w:t>.</w:t>
      </w:r>
    </w:p>
    <w:p w14:paraId="395F035E" w14:textId="77777777" w:rsidR="001A2C75" w:rsidRPr="00A847CA" w:rsidRDefault="009B3BD8" w:rsidP="00A847CA">
      <w:pPr>
        <w:spacing w:before="240" w:after="240" w:line="360" w:lineRule="auto"/>
        <w:ind w:left="567" w:right="568"/>
        <w:jc w:val="both"/>
        <w:rPr>
          <w:rFonts w:ascii="Palatino Linotype" w:eastAsia="Palatino Linotype" w:hAnsi="Palatino Linotype" w:cs="Palatino Linotype"/>
          <w:i/>
          <w:sz w:val="20"/>
          <w:szCs w:val="20"/>
        </w:rPr>
      </w:pPr>
      <w:r w:rsidRPr="00A847CA">
        <w:rPr>
          <w:rFonts w:ascii="Palatino Linotype" w:eastAsia="Palatino Linotype" w:hAnsi="Palatino Linotype" w:cs="Palatino Linotype"/>
          <w:i/>
          <w:sz w:val="20"/>
          <w:szCs w:val="2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D10F575" w14:textId="77777777" w:rsidR="001A2C75" w:rsidRPr="00A847CA" w:rsidRDefault="009B3BD8" w:rsidP="00A847CA">
      <w:pPr>
        <w:spacing w:before="240" w:after="240" w:line="360" w:lineRule="auto"/>
        <w:ind w:left="567" w:right="568"/>
        <w:jc w:val="both"/>
        <w:rPr>
          <w:rFonts w:ascii="Palatino Linotype" w:eastAsia="Palatino Linotype" w:hAnsi="Palatino Linotype" w:cs="Palatino Linotype"/>
          <w:i/>
          <w:sz w:val="20"/>
          <w:szCs w:val="20"/>
        </w:rPr>
      </w:pPr>
      <w:r w:rsidRPr="00A847CA">
        <w:rPr>
          <w:rFonts w:ascii="Palatino Linotype" w:eastAsia="Palatino Linotype" w:hAnsi="Palatino Linotype" w:cs="Palatino Linotype"/>
          <w:b/>
          <w:i/>
          <w:sz w:val="20"/>
          <w:szCs w:val="20"/>
        </w:rPr>
        <w:t>Este derecho se regirá por los principios y bases siguientes</w:t>
      </w:r>
      <w:r w:rsidRPr="00A847CA">
        <w:rPr>
          <w:rFonts w:ascii="Palatino Linotype" w:eastAsia="Palatino Linotype" w:hAnsi="Palatino Linotype" w:cs="Palatino Linotype"/>
          <w:i/>
          <w:sz w:val="20"/>
          <w:szCs w:val="20"/>
        </w:rPr>
        <w:t>:</w:t>
      </w:r>
    </w:p>
    <w:p w14:paraId="5EA547D8" w14:textId="77777777" w:rsidR="001A2C75" w:rsidRPr="00A847CA" w:rsidRDefault="009B3BD8" w:rsidP="00A847CA">
      <w:pPr>
        <w:spacing w:line="360" w:lineRule="auto"/>
        <w:ind w:left="567" w:right="568"/>
        <w:jc w:val="both"/>
        <w:rPr>
          <w:rFonts w:ascii="Palatino Linotype" w:eastAsia="Palatino Linotype" w:hAnsi="Palatino Linotype" w:cs="Palatino Linotype"/>
          <w:i/>
          <w:sz w:val="20"/>
          <w:szCs w:val="20"/>
        </w:rPr>
      </w:pPr>
      <w:r w:rsidRPr="00A847CA">
        <w:rPr>
          <w:rFonts w:ascii="Palatino Linotype" w:eastAsia="Palatino Linotype" w:hAnsi="Palatino Linotype" w:cs="Palatino Linotype"/>
          <w:b/>
          <w:i/>
          <w:sz w:val="20"/>
          <w:szCs w:val="20"/>
        </w:rPr>
        <w:t>I. Toda la información en posesión de cualquier autoridad, entidad, órgano y organismos de los</w:t>
      </w:r>
      <w:r w:rsidRPr="00A847CA">
        <w:rPr>
          <w:rFonts w:ascii="Palatino Linotype" w:eastAsia="Palatino Linotype" w:hAnsi="Palatino Linotype" w:cs="Palatino Linotype"/>
          <w:i/>
          <w:sz w:val="20"/>
          <w:szCs w:val="20"/>
        </w:rPr>
        <w:t xml:space="preserve"> Poderes Ejecutivo, Legislativo y Judicial, órganos autónomos, partidos políticos, fideicomisos y fondos públicos estatales y </w:t>
      </w:r>
      <w:r w:rsidRPr="00A847CA">
        <w:rPr>
          <w:rFonts w:ascii="Palatino Linotype" w:eastAsia="Palatino Linotype" w:hAnsi="Palatino Linotype" w:cs="Palatino Linotype"/>
          <w:b/>
          <w:i/>
          <w:sz w:val="20"/>
          <w:szCs w:val="20"/>
        </w:rPr>
        <w:t>municipales</w:t>
      </w:r>
      <w:r w:rsidRPr="00A847CA">
        <w:rPr>
          <w:rFonts w:ascii="Palatino Linotype" w:eastAsia="Palatino Linotype" w:hAnsi="Palatino Linotype" w:cs="Palatino Linotype"/>
          <w:i/>
          <w:sz w:val="20"/>
          <w:szCs w:val="20"/>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847CA">
        <w:rPr>
          <w:rFonts w:ascii="Palatino Linotype" w:eastAsia="Palatino Linotype" w:hAnsi="Palatino Linotype" w:cs="Palatino Linotype"/>
          <w:b/>
          <w:i/>
          <w:sz w:val="20"/>
          <w:szCs w:val="20"/>
        </w:rPr>
        <w:t>es pública</w:t>
      </w:r>
      <w:r w:rsidRPr="00A847CA">
        <w:rPr>
          <w:rFonts w:ascii="Palatino Linotype" w:eastAsia="Palatino Linotype" w:hAnsi="Palatino Linotype" w:cs="Palatino Linotype"/>
          <w:i/>
          <w:sz w:val="20"/>
          <w:szCs w:val="20"/>
        </w:rPr>
        <w:t xml:space="preserve"> y sólo podrá ser reservada temporalmente por razones previstas en la Constitución Política de los Estados Unidos Mexicanos de interés público y seguridad, en los </w:t>
      </w:r>
      <w:r w:rsidRPr="00A847CA">
        <w:rPr>
          <w:rFonts w:ascii="Palatino Linotype" w:eastAsia="Palatino Linotype" w:hAnsi="Palatino Linotype" w:cs="Palatino Linotype"/>
          <w:i/>
          <w:sz w:val="20"/>
          <w:szCs w:val="20"/>
        </w:rPr>
        <w:lastRenderedPageBreak/>
        <w:t xml:space="preserve">términos que fijen las leyes. </w:t>
      </w:r>
      <w:r w:rsidRPr="00A847CA">
        <w:rPr>
          <w:rFonts w:ascii="Palatino Linotype" w:eastAsia="Palatino Linotype" w:hAnsi="Palatino Linotype" w:cs="Palatino Linotype"/>
          <w:b/>
          <w:i/>
          <w:sz w:val="20"/>
          <w:szCs w:val="20"/>
        </w:rPr>
        <w:t>En la interpretación de este derecho deberá prevalecer el principio de máxima publicidad</w:t>
      </w:r>
      <w:r w:rsidRPr="00A847CA">
        <w:rPr>
          <w:rFonts w:ascii="Palatino Linotype" w:eastAsia="Palatino Linotype" w:hAnsi="Palatino Linotype" w:cs="Palatino Linotype"/>
          <w:i/>
          <w:sz w:val="20"/>
          <w:szCs w:val="20"/>
        </w:rPr>
        <w:t xml:space="preserve">. </w:t>
      </w:r>
      <w:r w:rsidRPr="00A847CA">
        <w:rPr>
          <w:rFonts w:ascii="Palatino Linotype" w:eastAsia="Palatino Linotype" w:hAnsi="Palatino Linotype" w:cs="Palatino Linotype"/>
          <w:b/>
          <w:i/>
          <w:sz w:val="20"/>
          <w:szCs w:val="20"/>
        </w:rPr>
        <w:t>Los sujetos obligados deberán documentar todo acto que derive del ejercicio de sus facultades, competencias o funciones</w:t>
      </w:r>
      <w:r w:rsidRPr="00A847CA">
        <w:rPr>
          <w:rFonts w:ascii="Palatino Linotype" w:eastAsia="Palatino Linotype" w:hAnsi="Palatino Linotype" w:cs="Palatino Linotype"/>
          <w:i/>
          <w:sz w:val="20"/>
          <w:szCs w:val="20"/>
        </w:rPr>
        <w:t>, la ley determinará los supuestos específicos bajo los cuales procederá la declaración de inexistencia de la información.”</w:t>
      </w:r>
    </w:p>
    <w:p w14:paraId="15B2C5C2" w14:textId="77777777" w:rsidR="007B172F" w:rsidRPr="00BF5403" w:rsidRDefault="007B172F" w:rsidP="00346EE5">
      <w:pPr>
        <w:spacing w:before="240" w:after="240"/>
        <w:ind w:left="567" w:right="568"/>
        <w:jc w:val="both"/>
        <w:rPr>
          <w:rFonts w:ascii="Palatino Linotype" w:eastAsia="Palatino Linotype" w:hAnsi="Palatino Linotype" w:cs="Palatino Linotype"/>
          <w:i/>
          <w:sz w:val="22"/>
          <w:szCs w:val="22"/>
        </w:rPr>
      </w:pPr>
    </w:p>
    <w:p w14:paraId="7FBDB717" w14:textId="77777777" w:rsidR="001A2C75" w:rsidRPr="00BF5403" w:rsidRDefault="009B3BD8" w:rsidP="00346EE5">
      <w:pPr>
        <w:numPr>
          <w:ilvl w:val="0"/>
          <w:numId w:val="7"/>
        </w:numPr>
        <w:spacing w:before="240" w:line="360" w:lineRule="auto"/>
        <w:ind w:left="0" w:right="1" w:firstLine="0"/>
        <w:jc w:val="both"/>
        <w:rPr>
          <w:rFonts w:ascii="Palatino Linotype" w:hAnsi="Palatino Linotype"/>
          <w:sz w:val="22"/>
          <w:szCs w:val="22"/>
        </w:rPr>
      </w:pPr>
      <w:r w:rsidRPr="00BF5403">
        <w:rPr>
          <w:rFonts w:ascii="Palatino Linotype" w:eastAsia="Palatino Linotype" w:hAnsi="Palatino Linotype" w:cs="Palatino Linotype"/>
          <w:sz w:val="22"/>
          <w:szCs w:val="22"/>
        </w:rPr>
        <w:t xml:space="preserve">Según el artículo 150 de la Ley de Transparencia del Estado, la solicitud es la garantía primaria del Derecho de Acceso a la Información, además, establece que se regirá </w:t>
      </w:r>
      <w:r w:rsidRPr="00BF5403">
        <w:rPr>
          <w:rFonts w:ascii="Palatino Linotype" w:eastAsia="Palatino Linotype" w:hAnsi="Palatino Linotype" w:cs="Palatino Linotype"/>
          <w:i/>
          <w:sz w:val="22"/>
          <w:szCs w:val="22"/>
        </w:rPr>
        <w:t>por los principios de simplicidad, rapidez gratuidad del procedimiento, auxilio y orientación a los particulares</w:t>
      </w:r>
      <w:r w:rsidRPr="00BF5403">
        <w:rPr>
          <w:rFonts w:ascii="Palatino Linotype" w:eastAsia="Palatino Linotype" w:hAnsi="Palatino Linotype" w:cs="Palatino Linotype"/>
          <w:sz w:val="22"/>
          <w:szCs w:val="22"/>
        </w:rPr>
        <w:t>, contemplando el derecho de las personas con discapacidad y hablantes de lengua indígena.</w:t>
      </w:r>
    </w:p>
    <w:p w14:paraId="2C25F1E8" w14:textId="77777777" w:rsidR="001A2C75" w:rsidRPr="00BF5403" w:rsidRDefault="001A2C75" w:rsidP="00346EE5">
      <w:pPr>
        <w:spacing w:line="360" w:lineRule="auto"/>
        <w:ind w:right="1"/>
        <w:jc w:val="both"/>
        <w:rPr>
          <w:rFonts w:ascii="Palatino Linotype" w:eastAsia="Palatino Linotype" w:hAnsi="Palatino Linotype" w:cs="Palatino Linotype"/>
          <w:sz w:val="22"/>
          <w:szCs w:val="22"/>
        </w:rPr>
      </w:pPr>
    </w:p>
    <w:p w14:paraId="46BE1132" w14:textId="77777777" w:rsidR="001A2C75" w:rsidRPr="00BF5403" w:rsidRDefault="009B3BD8" w:rsidP="00346EE5">
      <w:pPr>
        <w:numPr>
          <w:ilvl w:val="0"/>
          <w:numId w:val="7"/>
        </w:numPr>
        <w:spacing w:line="360" w:lineRule="auto"/>
        <w:ind w:left="0" w:right="1" w:firstLine="0"/>
        <w:jc w:val="both"/>
        <w:rPr>
          <w:rFonts w:ascii="Palatino Linotype" w:hAnsi="Palatino Linotype"/>
          <w:sz w:val="22"/>
          <w:szCs w:val="22"/>
        </w:rPr>
      </w:pPr>
      <w:r w:rsidRPr="00BF5403">
        <w:rPr>
          <w:rFonts w:ascii="Palatino Linotype" w:eastAsia="Palatino Linotype" w:hAnsi="Palatino Linotype" w:cs="Palatino Linotype"/>
          <w:sz w:val="22"/>
          <w:szCs w:val="22"/>
        </w:rPr>
        <w:t xml:space="preserve">El Derecho de Acceso a la Información se garantiza y respeta oportunamente, y según lo que dispone la Ley, las </w:t>
      </w:r>
      <w:r w:rsidRPr="00BF5403">
        <w:rPr>
          <w:rFonts w:ascii="Palatino Linotype" w:eastAsia="Palatino Linotype" w:hAnsi="Palatino Linotype" w:cs="Palatino Linotype"/>
          <w:i/>
          <w:sz w:val="22"/>
          <w:szCs w:val="22"/>
        </w:rPr>
        <w:t>solicitudes de acceso a la información</w:t>
      </w:r>
      <w:r w:rsidRPr="00BF5403">
        <w:rPr>
          <w:rFonts w:ascii="Palatino Linotype" w:eastAsia="Palatino Linotype" w:hAnsi="Palatino Linotype" w:cs="Palatino Linotype"/>
          <w:sz w:val="22"/>
          <w:szCs w:val="22"/>
        </w:rPr>
        <w:t>.</w:t>
      </w:r>
    </w:p>
    <w:p w14:paraId="04A682AF" w14:textId="77777777" w:rsidR="001A2C75" w:rsidRPr="00BF5403" w:rsidRDefault="001A2C75" w:rsidP="00346EE5">
      <w:pPr>
        <w:spacing w:line="360" w:lineRule="auto"/>
        <w:ind w:right="1"/>
        <w:jc w:val="both"/>
        <w:rPr>
          <w:rFonts w:ascii="Palatino Linotype" w:eastAsia="Palatino Linotype" w:hAnsi="Palatino Linotype" w:cs="Palatino Linotype"/>
          <w:sz w:val="22"/>
          <w:szCs w:val="22"/>
        </w:rPr>
      </w:pPr>
    </w:p>
    <w:p w14:paraId="02F02D0C" w14:textId="77777777" w:rsidR="001A2C75" w:rsidRPr="00BF5403" w:rsidRDefault="009B3BD8" w:rsidP="00346EE5">
      <w:pPr>
        <w:numPr>
          <w:ilvl w:val="0"/>
          <w:numId w:val="7"/>
        </w:numPr>
        <w:spacing w:line="360" w:lineRule="auto"/>
        <w:ind w:left="0" w:right="1" w:firstLine="0"/>
        <w:jc w:val="both"/>
        <w:rPr>
          <w:rFonts w:ascii="Palatino Linotype" w:hAnsi="Palatino Linotype"/>
          <w:sz w:val="22"/>
          <w:szCs w:val="22"/>
        </w:rPr>
      </w:pPr>
      <w:bookmarkStart w:id="8" w:name="_heading=h.4d34og8" w:colFirst="0" w:colLast="0"/>
      <w:bookmarkEnd w:id="8"/>
      <w:r w:rsidRPr="00BF5403">
        <w:rPr>
          <w:rFonts w:ascii="Palatino Linotype" w:eastAsia="Palatino Linotype" w:hAnsi="Palatino Linotype" w:cs="Palatino Linotype"/>
          <w:sz w:val="22"/>
          <w:szCs w:val="22"/>
        </w:rPr>
        <w:t xml:space="preserve">Así entonces, se procede analizar, en primer lugar, si el </w:t>
      </w:r>
      <w:r w:rsidRPr="00BF5403">
        <w:rPr>
          <w:rFonts w:ascii="Palatino Linotype" w:eastAsia="Palatino Linotype" w:hAnsi="Palatino Linotype" w:cs="Palatino Linotype"/>
          <w:b/>
          <w:sz w:val="22"/>
          <w:szCs w:val="22"/>
        </w:rPr>
        <w:t>SUJETO OBLIGADO</w:t>
      </w:r>
      <w:r w:rsidRPr="00BF5403">
        <w:rPr>
          <w:rFonts w:ascii="Palatino Linotype" w:eastAsia="Palatino Linotype" w:hAnsi="Palatino Linotype" w:cs="Palatino Linotype"/>
          <w:sz w:val="22"/>
          <w:szCs w:val="22"/>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CAB91FF" w14:textId="77777777" w:rsidR="00E85C42" w:rsidRPr="00BF5403" w:rsidRDefault="00E85C42" w:rsidP="00E85C42">
      <w:pPr>
        <w:pStyle w:val="Prrafodelista"/>
        <w:rPr>
          <w:rFonts w:ascii="Palatino Linotype" w:hAnsi="Palatino Linotype"/>
          <w:szCs w:val="22"/>
        </w:rPr>
      </w:pPr>
    </w:p>
    <w:p w14:paraId="2A9F07A3" w14:textId="77777777" w:rsidR="007B172F" w:rsidRPr="00BF5403" w:rsidRDefault="007B172F" w:rsidP="00007C9D">
      <w:pPr>
        <w:tabs>
          <w:tab w:val="left" w:pos="284"/>
        </w:tabs>
        <w:spacing w:line="360" w:lineRule="auto"/>
        <w:ind w:right="49"/>
        <w:jc w:val="both"/>
        <w:rPr>
          <w:rFonts w:ascii="Palatino Linotype" w:eastAsia="Palatino Linotype" w:hAnsi="Palatino Linotype" w:cs="Palatino Linotype"/>
          <w:color w:val="000000" w:themeColor="text1"/>
          <w:sz w:val="22"/>
          <w:szCs w:val="22"/>
        </w:rPr>
      </w:pPr>
    </w:p>
    <w:p w14:paraId="4AEBE656" w14:textId="77777777" w:rsidR="001A2C75" w:rsidRPr="00BF5403" w:rsidRDefault="009B3BD8" w:rsidP="004A695F">
      <w:pPr>
        <w:pStyle w:val="Ttulo1"/>
        <w:spacing w:before="0" w:line="360" w:lineRule="auto"/>
        <w:ind w:right="1"/>
        <w:rPr>
          <w:rFonts w:ascii="Palatino Linotype" w:eastAsia="Palatino Linotype" w:hAnsi="Palatino Linotype" w:cs="Palatino Linotype"/>
          <w:b/>
          <w:color w:val="000000"/>
          <w:sz w:val="22"/>
          <w:szCs w:val="22"/>
        </w:rPr>
      </w:pPr>
      <w:bookmarkStart w:id="9" w:name="_heading=h.2s8eyo1" w:colFirst="0" w:colLast="0"/>
      <w:bookmarkEnd w:id="9"/>
      <w:r w:rsidRPr="00BF5403">
        <w:rPr>
          <w:rFonts w:ascii="Palatino Linotype" w:eastAsia="Palatino Linotype" w:hAnsi="Palatino Linotype" w:cs="Palatino Linotype"/>
          <w:b/>
          <w:color w:val="000000"/>
          <w:sz w:val="22"/>
          <w:szCs w:val="22"/>
        </w:rPr>
        <w:t>II. De la información solicitada y la respuesta del SUJETO OBLIGADO</w:t>
      </w:r>
    </w:p>
    <w:p w14:paraId="56F04E14" w14:textId="0695528B" w:rsidR="001A2C75" w:rsidRPr="00BF5403" w:rsidRDefault="009B3BD8" w:rsidP="00346EE5">
      <w:pPr>
        <w:numPr>
          <w:ilvl w:val="0"/>
          <w:numId w:val="7"/>
        </w:numPr>
        <w:pBdr>
          <w:top w:val="nil"/>
          <w:left w:val="nil"/>
          <w:bottom w:val="nil"/>
          <w:right w:val="nil"/>
          <w:between w:val="nil"/>
        </w:pBdr>
        <w:spacing w:before="240" w:line="360" w:lineRule="auto"/>
        <w:ind w:left="0" w:right="1" w:firstLine="0"/>
        <w:jc w:val="both"/>
        <w:rPr>
          <w:rFonts w:ascii="Palatino Linotype" w:hAnsi="Palatino Linotype"/>
          <w:color w:val="000000"/>
          <w:sz w:val="22"/>
          <w:szCs w:val="22"/>
        </w:rPr>
      </w:pPr>
      <w:r w:rsidRPr="00BF5403">
        <w:rPr>
          <w:rFonts w:ascii="Palatino Linotype" w:eastAsia="Palatino Linotype" w:hAnsi="Palatino Linotype" w:cs="Palatino Linotype"/>
          <w:color w:val="000000"/>
          <w:sz w:val="22"/>
          <w:szCs w:val="22"/>
        </w:rPr>
        <w:t>Derivado del Planteamiento de la Litis, se proced</w:t>
      </w:r>
      <w:r w:rsidR="004A695F">
        <w:rPr>
          <w:rFonts w:ascii="Palatino Linotype" w:eastAsia="Palatino Linotype" w:hAnsi="Palatino Linotype" w:cs="Palatino Linotype"/>
          <w:color w:val="000000"/>
          <w:sz w:val="22"/>
          <w:szCs w:val="22"/>
        </w:rPr>
        <w:t xml:space="preserve">e a analizar el contenido </w:t>
      </w:r>
      <w:r w:rsidR="00D54D5B">
        <w:rPr>
          <w:rFonts w:ascii="Palatino Linotype" w:eastAsia="Palatino Linotype" w:hAnsi="Palatino Linotype" w:cs="Palatino Linotype"/>
          <w:color w:val="000000"/>
          <w:sz w:val="22"/>
          <w:szCs w:val="22"/>
        </w:rPr>
        <w:t>ínteg</w:t>
      </w:r>
      <w:r w:rsidR="00D54D5B" w:rsidRPr="00BF5403">
        <w:rPr>
          <w:rFonts w:ascii="Palatino Linotype" w:eastAsia="Palatino Linotype" w:hAnsi="Palatino Linotype" w:cs="Palatino Linotype"/>
          <w:color w:val="000000"/>
          <w:sz w:val="22"/>
          <w:szCs w:val="22"/>
        </w:rPr>
        <w:t>ro</w:t>
      </w:r>
      <w:r w:rsidRPr="00BF5403">
        <w:rPr>
          <w:rFonts w:ascii="Palatino Linotype" w:eastAsia="Palatino Linotype" w:hAnsi="Palatino Linotype" w:cs="Palatino Linotype"/>
          <w:color w:val="000000"/>
          <w:sz w:val="22"/>
          <w:szCs w:val="22"/>
        </w:rPr>
        <w:t xml:space="preserve"> de las actuaciones que obran en el expediente electrónico y con ello, este Órgano Garante dicte la resolución correspondiente, tomando en consideración los elementos aportados por las partes y apegándose en todo momento al principio de máxima publicidad, de acuerdo con lo </w:t>
      </w:r>
      <w:r w:rsidRPr="00BF5403">
        <w:rPr>
          <w:rFonts w:ascii="Palatino Linotype" w:eastAsia="Palatino Linotype" w:hAnsi="Palatino Linotype" w:cs="Palatino Linotype"/>
          <w:color w:val="000000"/>
          <w:sz w:val="22"/>
          <w:szCs w:val="22"/>
        </w:rPr>
        <w:lastRenderedPageBreak/>
        <w:t>establecido en el artículo 8 de la Ley de Transparencia y Acceso a la Información Pública del Estado de México y Municipios.</w:t>
      </w:r>
    </w:p>
    <w:p w14:paraId="5BF03120" w14:textId="77777777" w:rsidR="001A2C75" w:rsidRPr="00BF5403" w:rsidRDefault="001A2C75" w:rsidP="00346EE5">
      <w:pPr>
        <w:pBdr>
          <w:top w:val="nil"/>
          <w:left w:val="nil"/>
          <w:bottom w:val="nil"/>
          <w:right w:val="nil"/>
          <w:between w:val="nil"/>
        </w:pBdr>
        <w:spacing w:line="360" w:lineRule="auto"/>
        <w:ind w:right="1"/>
        <w:jc w:val="both"/>
        <w:rPr>
          <w:rFonts w:ascii="Palatino Linotype" w:eastAsia="Palatino Linotype" w:hAnsi="Palatino Linotype" w:cs="Palatino Linotype"/>
          <w:color w:val="000000"/>
          <w:sz w:val="22"/>
          <w:szCs w:val="22"/>
        </w:rPr>
      </w:pPr>
    </w:p>
    <w:p w14:paraId="28998CFE" w14:textId="670584C4" w:rsidR="001A2C75" w:rsidRPr="00BF5403" w:rsidRDefault="009B3BD8" w:rsidP="00346EE5">
      <w:pPr>
        <w:numPr>
          <w:ilvl w:val="0"/>
          <w:numId w:val="7"/>
        </w:numPr>
        <w:pBdr>
          <w:top w:val="nil"/>
          <w:left w:val="nil"/>
          <w:bottom w:val="nil"/>
          <w:right w:val="nil"/>
          <w:between w:val="nil"/>
        </w:pBdr>
        <w:spacing w:line="360" w:lineRule="auto"/>
        <w:ind w:left="0" w:right="1" w:firstLine="0"/>
        <w:jc w:val="both"/>
        <w:rPr>
          <w:rFonts w:ascii="Palatino Linotype" w:hAnsi="Palatino Linotype"/>
          <w:color w:val="000000"/>
          <w:sz w:val="22"/>
          <w:szCs w:val="22"/>
        </w:rPr>
      </w:pPr>
      <w:r w:rsidRPr="00BF5403">
        <w:rPr>
          <w:rFonts w:ascii="Palatino Linotype" w:eastAsia="Palatino Linotype" w:hAnsi="Palatino Linotype" w:cs="Palatino Linotype"/>
          <w:color w:val="000000"/>
          <w:sz w:val="22"/>
          <w:szCs w:val="22"/>
        </w:rPr>
        <w:t xml:space="preserve">Así, debemos recapitular que el </w:t>
      </w:r>
      <w:r w:rsidRPr="00BF5403">
        <w:rPr>
          <w:rFonts w:ascii="Palatino Linotype" w:eastAsia="Palatino Linotype" w:hAnsi="Palatino Linotype" w:cs="Palatino Linotype"/>
          <w:b/>
          <w:color w:val="000000"/>
          <w:sz w:val="22"/>
          <w:szCs w:val="22"/>
        </w:rPr>
        <w:t>RECURRENTE</w:t>
      </w:r>
      <w:r w:rsidRPr="00BF5403">
        <w:rPr>
          <w:rFonts w:ascii="Palatino Linotype" w:eastAsia="Palatino Linotype" w:hAnsi="Palatino Linotype" w:cs="Palatino Linotype"/>
          <w:color w:val="000000"/>
          <w:sz w:val="22"/>
          <w:szCs w:val="22"/>
        </w:rPr>
        <w:t xml:space="preserve"> solicitó </w:t>
      </w:r>
      <w:r w:rsidR="00C34035" w:rsidRPr="00BF5403">
        <w:rPr>
          <w:rFonts w:ascii="Palatino Linotype" w:eastAsia="Palatino Linotype" w:hAnsi="Palatino Linotype" w:cs="Palatino Linotype"/>
          <w:b/>
          <w:color w:val="000000"/>
          <w:sz w:val="22"/>
          <w:szCs w:val="22"/>
        </w:rPr>
        <w:t>al</w:t>
      </w:r>
      <w:r w:rsidR="00EE32FC" w:rsidRPr="00BF5403">
        <w:rPr>
          <w:rFonts w:ascii="Palatino Linotype" w:eastAsia="Palatino Linotype" w:hAnsi="Palatino Linotype" w:cs="Palatino Linotype"/>
          <w:b/>
          <w:color w:val="000000"/>
          <w:sz w:val="22"/>
          <w:szCs w:val="22"/>
        </w:rPr>
        <w:t xml:space="preserve"> </w:t>
      </w:r>
      <w:r w:rsidR="0061764B" w:rsidRPr="00BF5403">
        <w:rPr>
          <w:rFonts w:ascii="Palatino Linotype" w:eastAsia="Palatino Linotype" w:hAnsi="Palatino Linotype" w:cs="Palatino Linotype"/>
          <w:b/>
          <w:color w:val="000000"/>
          <w:sz w:val="22"/>
          <w:szCs w:val="22"/>
        </w:rPr>
        <w:t>Tribunal de Justicia Administrativa del Estado de México,</w:t>
      </w:r>
      <w:r w:rsidR="00900155" w:rsidRPr="00BF5403">
        <w:rPr>
          <w:rFonts w:ascii="Palatino Linotype" w:eastAsia="Palatino Linotype" w:hAnsi="Palatino Linotype" w:cs="Palatino Linotype"/>
          <w:b/>
          <w:color w:val="000000"/>
          <w:sz w:val="22"/>
          <w:szCs w:val="22"/>
        </w:rPr>
        <w:t xml:space="preserve"> </w:t>
      </w:r>
      <w:r w:rsidR="00900155" w:rsidRPr="00BF5403">
        <w:rPr>
          <w:rFonts w:ascii="Palatino Linotype" w:eastAsia="Palatino Linotype" w:hAnsi="Palatino Linotype" w:cs="Palatino Linotype"/>
          <w:color w:val="000000"/>
          <w:sz w:val="22"/>
          <w:szCs w:val="22"/>
        </w:rPr>
        <w:t>lo siguiente:</w:t>
      </w:r>
      <w:r w:rsidR="0061764B" w:rsidRPr="00BF5403">
        <w:rPr>
          <w:rFonts w:ascii="Palatino Linotype" w:eastAsia="Palatino Linotype" w:hAnsi="Palatino Linotype" w:cs="Palatino Linotype"/>
          <w:b/>
          <w:color w:val="000000"/>
          <w:sz w:val="22"/>
          <w:szCs w:val="22"/>
        </w:rPr>
        <w:t xml:space="preserve"> “</w:t>
      </w:r>
      <w:r w:rsidR="0061764B" w:rsidRPr="00BF5403">
        <w:rPr>
          <w:rFonts w:ascii="Palatino Linotype" w:eastAsia="Palatino Linotype" w:hAnsi="Palatino Linotype" w:cs="Palatino Linotype"/>
          <w:b/>
          <w:i/>
          <w:color w:val="000000"/>
          <w:sz w:val="22"/>
          <w:szCs w:val="22"/>
        </w:rPr>
        <w:t>requiero la fecha de publicación en la Gaceta de Gobierno del Estado de México, del acuerdo emitido por la Junta de Gobierno y Administración de ese Tribunal, por el que se DESIGNÓ EXPRESAMENTE al C. JOAQUÍN GARCÍA DOMÍNGUEZ como “ENCARGADO DE DESPACHO”</w:t>
      </w:r>
      <w:r w:rsidR="00B12678" w:rsidRPr="00BF5403">
        <w:rPr>
          <w:rFonts w:ascii="Palatino Linotype" w:eastAsia="Palatino Linotype" w:hAnsi="Palatino Linotype" w:cs="Palatino Linotype"/>
          <w:b/>
          <w:i/>
          <w:color w:val="000000"/>
          <w:sz w:val="22"/>
          <w:szCs w:val="22"/>
        </w:rPr>
        <w:t xml:space="preserve"> de la Primera Sala Regional de Jurisdicción Ordinaria, los días 13, 14 y 15 de diciembre de 2023</w:t>
      </w:r>
      <w:r w:rsidR="00B44052" w:rsidRPr="00BF5403">
        <w:rPr>
          <w:rFonts w:ascii="Palatino Linotype" w:eastAsia="Palatino Linotype" w:hAnsi="Palatino Linotype" w:cs="Palatino Linotype"/>
          <w:b/>
          <w:color w:val="000000"/>
          <w:sz w:val="22"/>
          <w:szCs w:val="22"/>
        </w:rPr>
        <w:t xml:space="preserve">…” </w:t>
      </w:r>
      <w:r w:rsidR="00B44052" w:rsidRPr="00BF5403">
        <w:rPr>
          <w:rFonts w:ascii="Palatino Linotype" w:eastAsia="Palatino Linotype" w:hAnsi="Palatino Linotype" w:cs="Palatino Linotype"/>
          <w:color w:val="000000"/>
          <w:sz w:val="22"/>
          <w:szCs w:val="22"/>
        </w:rPr>
        <w:t>(Sic)</w:t>
      </w:r>
    </w:p>
    <w:p w14:paraId="79B10F55" w14:textId="77777777" w:rsidR="00B44052" w:rsidRPr="00BF5403" w:rsidRDefault="00B44052" w:rsidP="00B44052">
      <w:pPr>
        <w:pStyle w:val="Prrafodelista"/>
        <w:rPr>
          <w:rFonts w:ascii="Palatino Linotype" w:hAnsi="Palatino Linotype"/>
          <w:color w:val="000000"/>
          <w:szCs w:val="22"/>
        </w:rPr>
      </w:pPr>
    </w:p>
    <w:p w14:paraId="25C2A31F" w14:textId="77777777" w:rsidR="001A2C75" w:rsidRPr="00BF5403" w:rsidRDefault="001A2C75" w:rsidP="00346EE5">
      <w:pPr>
        <w:pBdr>
          <w:top w:val="nil"/>
          <w:left w:val="nil"/>
          <w:bottom w:val="nil"/>
          <w:right w:val="nil"/>
          <w:between w:val="nil"/>
        </w:pBdr>
        <w:ind w:right="1"/>
        <w:rPr>
          <w:rFonts w:ascii="Palatino Linotype" w:eastAsia="Palatino Linotype" w:hAnsi="Palatino Linotype" w:cs="Palatino Linotype"/>
          <w:color w:val="000000"/>
          <w:sz w:val="22"/>
          <w:szCs w:val="22"/>
        </w:rPr>
      </w:pPr>
    </w:p>
    <w:p w14:paraId="668EE7D4" w14:textId="46A63E0D" w:rsidR="00543F76" w:rsidRPr="00543F76" w:rsidRDefault="009B3BD8" w:rsidP="00525A2E">
      <w:pPr>
        <w:numPr>
          <w:ilvl w:val="0"/>
          <w:numId w:val="7"/>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sz w:val="22"/>
          <w:szCs w:val="22"/>
        </w:rPr>
      </w:pPr>
      <w:r w:rsidRPr="00543F76">
        <w:rPr>
          <w:rFonts w:ascii="Palatino Linotype" w:eastAsia="Palatino Linotype" w:hAnsi="Palatino Linotype" w:cs="Palatino Linotype"/>
          <w:color w:val="000000"/>
          <w:sz w:val="22"/>
          <w:szCs w:val="22"/>
        </w:rPr>
        <w:t xml:space="preserve">En respuesta, el </w:t>
      </w:r>
      <w:r w:rsidRPr="00543F76">
        <w:rPr>
          <w:rFonts w:ascii="Palatino Linotype" w:eastAsia="Palatino Linotype" w:hAnsi="Palatino Linotype" w:cs="Palatino Linotype"/>
          <w:b/>
          <w:color w:val="000000"/>
          <w:sz w:val="22"/>
          <w:szCs w:val="22"/>
        </w:rPr>
        <w:t>SUJETO OBLIGADO</w:t>
      </w:r>
      <w:r w:rsidRPr="00543F76">
        <w:rPr>
          <w:rFonts w:ascii="Palatino Linotype" w:eastAsia="Palatino Linotype" w:hAnsi="Palatino Linotype" w:cs="Palatino Linotype"/>
          <w:color w:val="000000"/>
          <w:sz w:val="22"/>
          <w:szCs w:val="22"/>
        </w:rPr>
        <w:t xml:space="preserve"> por </w:t>
      </w:r>
      <w:r w:rsidR="00C34035" w:rsidRPr="00543F76">
        <w:rPr>
          <w:rFonts w:ascii="Palatino Linotype" w:eastAsia="Palatino Linotype" w:hAnsi="Palatino Linotype" w:cs="Palatino Linotype"/>
          <w:color w:val="000000"/>
          <w:sz w:val="22"/>
          <w:szCs w:val="22"/>
        </w:rPr>
        <w:t xml:space="preserve">medio </w:t>
      </w:r>
      <w:r w:rsidR="00FF10ED" w:rsidRPr="00543F76">
        <w:rPr>
          <w:rFonts w:ascii="Palatino Linotype" w:eastAsia="Palatino Linotype" w:hAnsi="Palatino Linotype" w:cs="Palatino Linotype"/>
          <w:color w:val="000000"/>
          <w:sz w:val="22"/>
          <w:szCs w:val="22"/>
        </w:rPr>
        <w:t xml:space="preserve">de la Servidora Pública Habilitada como </w:t>
      </w:r>
      <w:proofErr w:type="gramStart"/>
      <w:r w:rsidR="00FF10ED" w:rsidRPr="00543F76">
        <w:rPr>
          <w:rFonts w:ascii="Palatino Linotype" w:eastAsia="Palatino Linotype" w:hAnsi="Palatino Linotype" w:cs="Palatino Linotype"/>
          <w:color w:val="000000"/>
          <w:sz w:val="22"/>
          <w:szCs w:val="22"/>
        </w:rPr>
        <w:t>Secretaria General</w:t>
      </w:r>
      <w:proofErr w:type="gramEnd"/>
      <w:r w:rsidR="00FF10ED" w:rsidRPr="00543F76">
        <w:rPr>
          <w:rFonts w:ascii="Palatino Linotype" w:eastAsia="Palatino Linotype" w:hAnsi="Palatino Linotype" w:cs="Palatino Linotype"/>
          <w:color w:val="000000"/>
          <w:sz w:val="22"/>
          <w:szCs w:val="22"/>
        </w:rPr>
        <w:t xml:space="preserve"> del Pleno y Secretaria Técnica de la Junta de Gobierno y Administración, informó que la fecha del Acuerdo, por el que se autorizó a la Magistrada Titular de la Primera Sala Regional de Jurisdicción Ordinaria, su periodo vacacional los días trece, catorce y quince de diciembre de dos mil veintitrés, fue el ocho de noviembre de dos mil veintitrés. Así mismo</w:t>
      </w:r>
      <w:r w:rsidR="00F322D3" w:rsidRPr="00543F76">
        <w:rPr>
          <w:rFonts w:ascii="Palatino Linotype" w:eastAsia="Palatino Linotype" w:hAnsi="Palatino Linotype" w:cs="Palatino Linotype"/>
          <w:color w:val="000000"/>
          <w:sz w:val="22"/>
          <w:szCs w:val="22"/>
        </w:rPr>
        <w:t xml:space="preserve">, dentro del oficio de respuesta </w:t>
      </w:r>
      <w:r w:rsidR="00FF10ED" w:rsidRPr="00543F76">
        <w:rPr>
          <w:rFonts w:ascii="Palatino Linotype" w:eastAsia="Palatino Linotype" w:hAnsi="Palatino Linotype" w:cs="Palatino Linotype"/>
          <w:color w:val="000000"/>
          <w:sz w:val="22"/>
          <w:szCs w:val="22"/>
        </w:rPr>
        <w:t xml:space="preserve">plasmó una liga electrónica donde refirió que </w:t>
      </w:r>
      <w:r w:rsidR="0019450D" w:rsidRPr="00543F76">
        <w:rPr>
          <w:rFonts w:ascii="Palatino Linotype" w:eastAsia="Palatino Linotype" w:hAnsi="Palatino Linotype" w:cs="Palatino Linotype"/>
          <w:color w:val="000000"/>
          <w:sz w:val="22"/>
          <w:szCs w:val="22"/>
        </w:rPr>
        <w:t>la información aludida podía ser consultada</w:t>
      </w:r>
      <w:r w:rsidR="00543F76">
        <w:rPr>
          <w:rFonts w:ascii="Palatino Linotype" w:eastAsia="Palatino Linotype" w:hAnsi="Palatino Linotype" w:cs="Palatino Linotype"/>
          <w:color w:val="000000"/>
          <w:sz w:val="22"/>
          <w:szCs w:val="22"/>
        </w:rPr>
        <w:t>, d</w:t>
      </w:r>
      <w:r w:rsidR="00543F76" w:rsidRPr="00543F76">
        <w:rPr>
          <w:rFonts w:ascii="Palatino Linotype" w:eastAsia="Palatino Linotype" w:hAnsi="Palatino Linotype" w:cs="Palatino Linotype"/>
          <w:color w:val="000000"/>
          <w:sz w:val="22"/>
          <w:szCs w:val="22"/>
        </w:rPr>
        <w:t>e la cual se realizó la consulta, observando que al ingresar a dicha liga aparece la página del Periódico Oficial Gaceta de Gobierno:</w:t>
      </w:r>
      <w:r w:rsidR="00543F76">
        <w:t xml:space="preserve"> </w:t>
      </w:r>
      <w:hyperlink r:id="rId9" w:history="1">
        <w:r w:rsidR="00543F76" w:rsidRPr="00543F76">
          <w:rPr>
            <w:rStyle w:val="Hipervnculo"/>
            <w:rFonts w:ascii="Palatino Linotype" w:eastAsia="Palatino Linotype" w:hAnsi="Palatino Linotype" w:cs="Palatino Linotype"/>
            <w:sz w:val="22"/>
            <w:szCs w:val="22"/>
          </w:rPr>
          <w:t>https://legislacion.edomex.gob.mx/sites/legislacion.edomex.gob.mx/files/files/pdf/gct/2023/noviembre/nov081/nov081b.pdf</w:t>
        </w:r>
      </w:hyperlink>
    </w:p>
    <w:p w14:paraId="1360A402" w14:textId="4DC8B47A" w:rsidR="00543F76" w:rsidRDefault="00543F76" w:rsidP="00543F76">
      <w:pPr>
        <w:spacing w:line="360" w:lineRule="auto"/>
        <w:ind w:right="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lastRenderedPageBreak/>
        <w:drawing>
          <wp:inline distT="0" distB="0" distL="0" distR="0" wp14:anchorId="20B46E1B" wp14:editId="3D24F49B">
            <wp:extent cx="5448300" cy="5781675"/>
            <wp:effectExtent l="0" t="0" r="0" b="9525"/>
            <wp:docPr id="19287012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7038" t="18787" r="21844"/>
                    <a:stretch>
                      <a:fillRect/>
                    </a:stretch>
                  </pic:blipFill>
                  <pic:spPr bwMode="auto">
                    <a:xfrm>
                      <a:off x="0" y="0"/>
                      <a:ext cx="5448300" cy="5781675"/>
                    </a:xfrm>
                    <a:prstGeom prst="rect">
                      <a:avLst/>
                    </a:prstGeom>
                    <a:noFill/>
                    <a:ln>
                      <a:noFill/>
                    </a:ln>
                  </pic:spPr>
                </pic:pic>
              </a:graphicData>
            </a:graphic>
          </wp:inline>
        </w:drawing>
      </w:r>
    </w:p>
    <w:p w14:paraId="7D809B18" w14:textId="3BAB89C5" w:rsidR="00543F76" w:rsidRDefault="00543F76" w:rsidP="00543F76">
      <w:pPr>
        <w:spacing w:line="360" w:lineRule="auto"/>
        <w:ind w:right="1"/>
        <w:jc w:val="both"/>
        <w:rPr>
          <w:rFonts w:ascii="Palatino Linotype" w:eastAsia="Palatino Linotype" w:hAnsi="Palatino Linotype" w:cs="Palatino Linotype"/>
          <w:color w:val="000000"/>
          <w:sz w:val="22"/>
          <w:szCs w:val="22"/>
        </w:rPr>
      </w:pPr>
      <w:r>
        <w:rPr>
          <w:noProof/>
        </w:rPr>
        <w:lastRenderedPageBreak/>
        <mc:AlternateContent>
          <mc:Choice Requires="wps">
            <w:drawing>
              <wp:anchor distT="0" distB="0" distL="114300" distR="114300" simplePos="0" relativeHeight="251659264" behindDoc="0" locked="0" layoutInCell="1" allowOverlap="1" wp14:anchorId="21504D5B" wp14:editId="4640B6A4">
                <wp:simplePos x="0" y="0"/>
                <wp:positionH relativeFrom="column">
                  <wp:posOffset>382270</wp:posOffset>
                </wp:positionH>
                <wp:positionV relativeFrom="paragraph">
                  <wp:posOffset>900430</wp:posOffset>
                </wp:positionV>
                <wp:extent cx="4810125" cy="800100"/>
                <wp:effectExtent l="19050" t="19050" r="28575" b="19050"/>
                <wp:wrapNone/>
                <wp:docPr id="2128535846" name="Rectángulo 4"/>
                <wp:cNvGraphicFramePr/>
                <a:graphic xmlns:a="http://schemas.openxmlformats.org/drawingml/2006/main">
                  <a:graphicData uri="http://schemas.microsoft.com/office/word/2010/wordprocessingShape">
                    <wps:wsp>
                      <wps:cNvSpPr/>
                      <wps:spPr>
                        <a:xfrm>
                          <a:off x="0" y="0"/>
                          <a:ext cx="4810125" cy="8001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F00EFB5" id="Rectángulo 4" o:spid="_x0000_s1026" style="position:absolute;margin-left:30.1pt;margin-top:70.9pt;width:378.7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" filled="f" strokecolor="red" strokeweight="2.25pt"/>
            </w:pict>
          </mc:Fallback>
        </mc:AlternateContent>
      </w:r>
      <w:r w:rsidRPr="00B438F8">
        <w:rPr>
          <w:rFonts w:ascii="Palatino Linotype" w:eastAsia="Palatino Linotype" w:hAnsi="Palatino Linotype" w:cs="Palatino Linotype"/>
          <w:noProof/>
          <w:color w:val="000000"/>
          <w:sz w:val="22"/>
          <w:szCs w:val="22"/>
        </w:rPr>
        <w:drawing>
          <wp:inline distT="0" distB="0" distL="0" distR="0" wp14:anchorId="44F0D7AD" wp14:editId="5FC0E701">
            <wp:extent cx="5543550" cy="2552700"/>
            <wp:effectExtent l="0" t="0" r="0" b="0"/>
            <wp:docPr id="15220501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36703" t="30141" r="22461" b="34796"/>
                    <a:stretch>
                      <a:fillRect/>
                    </a:stretch>
                  </pic:blipFill>
                  <pic:spPr bwMode="auto">
                    <a:xfrm>
                      <a:off x="0" y="0"/>
                      <a:ext cx="5543550" cy="2552700"/>
                    </a:xfrm>
                    <a:prstGeom prst="rect">
                      <a:avLst/>
                    </a:prstGeom>
                    <a:noFill/>
                    <a:ln>
                      <a:noFill/>
                    </a:ln>
                  </pic:spPr>
                </pic:pic>
              </a:graphicData>
            </a:graphic>
          </wp:inline>
        </w:drawing>
      </w:r>
    </w:p>
    <w:p w14:paraId="49CAD4AA" w14:textId="77777777" w:rsidR="00543F76" w:rsidRDefault="00543F76" w:rsidP="00543F76">
      <w:pPr>
        <w:spacing w:line="360" w:lineRule="auto"/>
        <w:ind w:right="1"/>
        <w:jc w:val="center"/>
        <w:rPr>
          <w:rFonts w:ascii="Palatino Linotype" w:eastAsia="Palatino Linotype" w:hAnsi="Palatino Linotype" w:cs="Palatino Linotype"/>
          <w:color w:val="000000"/>
          <w:sz w:val="22"/>
          <w:szCs w:val="22"/>
        </w:rPr>
      </w:pPr>
    </w:p>
    <w:p w14:paraId="7E3557B3" w14:textId="5F56E91E" w:rsidR="001A2C75" w:rsidRPr="00BF5403" w:rsidRDefault="001A2C75" w:rsidP="00FD36DF">
      <w:pPr>
        <w:pBdr>
          <w:top w:val="nil"/>
          <w:left w:val="nil"/>
          <w:bottom w:val="nil"/>
          <w:right w:val="nil"/>
          <w:between w:val="nil"/>
        </w:pBdr>
        <w:spacing w:line="360" w:lineRule="auto"/>
        <w:ind w:right="1"/>
        <w:jc w:val="center"/>
        <w:rPr>
          <w:rFonts w:ascii="Palatino Linotype" w:eastAsia="Palatino Linotype" w:hAnsi="Palatino Linotype" w:cs="Palatino Linotype"/>
          <w:color w:val="000000"/>
          <w:sz w:val="22"/>
          <w:szCs w:val="22"/>
        </w:rPr>
      </w:pPr>
    </w:p>
    <w:p w14:paraId="5F727379" w14:textId="4E684364" w:rsidR="001A2C75" w:rsidRPr="00BF5403" w:rsidRDefault="009B3BD8" w:rsidP="00346EE5">
      <w:pPr>
        <w:numPr>
          <w:ilvl w:val="0"/>
          <w:numId w:val="7"/>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b/>
          <w:color w:val="000000"/>
          <w:sz w:val="22"/>
          <w:szCs w:val="22"/>
        </w:rPr>
      </w:pPr>
      <w:bookmarkStart w:id="10" w:name="_heading=h.17dp8vu" w:colFirst="0" w:colLast="0"/>
      <w:bookmarkEnd w:id="10"/>
      <w:r w:rsidRPr="00BF5403">
        <w:rPr>
          <w:rFonts w:ascii="Palatino Linotype" w:eastAsia="Palatino Linotype" w:hAnsi="Palatino Linotype" w:cs="Palatino Linotype"/>
          <w:color w:val="000000"/>
          <w:sz w:val="22"/>
          <w:szCs w:val="22"/>
        </w:rPr>
        <w:t>Posteriormente, el</w:t>
      </w:r>
      <w:r w:rsidRPr="00BF5403">
        <w:rPr>
          <w:rFonts w:ascii="Palatino Linotype" w:eastAsia="Palatino Linotype" w:hAnsi="Palatino Linotype" w:cs="Palatino Linotype"/>
          <w:b/>
          <w:color w:val="000000"/>
          <w:sz w:val="22"/>
          <w:szCs w:val="22"/>
        </w:rPr>
        <w:t xml:space="preserve"> RECURRENTE</w:t>
      </w:r>
      <w:r w:rsidRPr="00BF5403">
        <w:rPr>
          <w:rFonts w:ascii="Palatino Linotype" w:eastAsia="Palatino Linotype" w:hAnsi="Palatino Linotype" w:cs="Palatino Linotype"/>
          <w:color w:val="000000"/>
          <w:sz w:val="22"/>
          <w:szCs w:val="22"/>
        </w:rPr>
        <w:t xml:space="preserve"> interpuso recurso de revisión, </w:t>
      </w:r>
      <w:r w:rsidR="00B82801" w:rsidRPr="00BF5403">
        <w:rPr>
          <w:rFonts w:ascii="Palatino Linotype" w:eastAsia="Palatino Linotype" w:hAnsi="Palatino Linotype" w:cs="Palatino Linotype"/>
          <w:color w:val="000000"/>
          <w:sz w:val="22"/>
          <w:szCs w:val="22"/>
        </w:rPr>
        <w:t xml:space="preserve">en el cuál manifiesta como razones o motivo de la inconformidad </w:t>
      </w:r>
      <w:r w:rsidR="00993C72" w:rsidRPr="00BF5403">
        <w:rPr>
          <w:rFonts w:ascii="Palatino Linotype" w:eastAsia="Palatino Linotype" w:hAnsi="Palatino Linotype" w:cs="Palatino Linotype"/>
          <w:color w:val="000000"/>
          <w:sz w:val="22"/>
          <w:szCs w:val="22"/>
        </w:rPr>
        <w:t xml:space="preserve">se observa que dice </w:t>
      </w:r>
      <w:r w:rsidR="00993C72" w:rsidRPr="00BF5403">
        <w:rPr>
          <w:rFonts w:ascii="Palatino Linotype" w:eastAsia="Palatino Linotype" w:hAnsi="Palatino Linotype" w:cs="Palatino Linotype"/>
          <w:i/>
          <w:color w:val="000000"/>
          <w:sz w:val="22"/>
          <w:szCs w:val="22"/>
        </w:rPr>
        <w:t xml:space="preserve">“No proporcionaron la declaración de la inexistencia del Titular del Área, ni la resolución del Comité de Transparencia que la confirmara” </w:t>
      </w:r>
      <w:r w:rsidR="00993C72" w:rsidRPr="00BF5403">
        <w:rPr>
          <w:rFonts w:ascii="Palatino Linotype" w:eastAsia="Palatino Linotype" w:hAnsi="Palatino Linotype" w:cs="Palatino Linotype"/>
          <w:color w:val="000000"/>
          <w:sz w:val="22"/>
          <w:szCs w:val="22"/>
        </w:rPr>
        <w:t>(Sic)</w:t>
      </w:r>
      <w:r w:rsidR="00E055D1" w:rsidRPr="00BF5403">
        <w:rPr>
          <w:rFonts w:ascii="Palatino Linotype" w:eastAsia="Palatino Linotype" w:hAnsi="Palatino Linotype" w:cs="Palatino Linotype"/>
          <w:color w:val="000000"/>
          <w:sz w:val="22"/>
          <w:szCs w:val="22"/>
        </w:rPr>
        <w:t xml:space="preserve">, situación que es diversa a su solicitud, </w:t>
      </w:r>
      <w:r w:rsidR="0019450D" w:rsidRPr="00BF5403">
        <w:rPr>
          <w:rFonts w:ascii="Palatino Linotype" w:eastAsia="Palatino Linotype" w:hAnsi="Palatino Linotype" w:cs="Palatino Linotype"/>
          <w:color w:val="000000"/>
          <w:sz w:val="22"/>
          <w:szCs w:val="22"/>
        </w:rPr>
        <w:t xml:space="preserve">información de la cual el </w:t>
      </w:r>
      <w:r w:rsidR="00E055D1" w:rsidRPr="00BF5403">
        <w:rPr>
          <w:rFonts w:ascii="Palatino Linotype" w:eastAsia="Palatino Linotype" w:hAnsi="Palatino Linotype" w:cs="Palatino Linotype"/>
          <w:color w:val="000000"/>
          <w:sz w:val="22"/>
          <w:szCs w:val="22"/>
        </w:rPr>
        <w:t>sujeto obligado dio respuesta</w:t>
      </w:r>
      <w:r w:rsidRPr="00BF5403">
        <w:rPr>
          <w:rFonts w:ascii="Palatino Linotype" w:eastAsia="Palatino Linotype" w:hAnsi="Palatino Linotype" w:cs="Palatino Linotype"/>
          <w:b/>
          <w:color w:val="000000"/>
          <w:sz w:val="22"/>
          <w:szCs w:val="22"/>
        </w:rPr>
        <w:t>.</w:t>
      </w:r>
    </w:p>
    <w:p w14:paraId="44C4D621" w14:textId="77777777" w:rsidR="001A2C75" w:rsidRPr="00BF5403" w:rsidRDefault="001A2C75" w:rsidP="00346EE5">
      <w:pPr>
        <w:pBdr>
          <w:top w:val="nil"/>
          <w:left w:val="nil"/>
          <w:bottom w:val="nil"/>
          <w:right w:val="nil"/>
          <w:between w:val="nil"/>
        </w:pBdr>
        <w:spacing w:line="360" w:lineRule="auto"/>
        <w:ind w:right="1"/>
        <w:jc w:val="both"/>
        <w:rPr>
          <w:rFonts w:ascii="Palatino Linotype" w:eastAsia="Palatino Linotype" w:hAnsi="Palatino Linotype" w:cs="Palatino Linotype"/>
          <w:b/>
          <w:color w:val="000000"/>
          <w:sz w:val="22"/>
          <w:szCs w:val="22"/>
        </w:rPr>
      </w:pPr>
    </w:p>
    <w:p w14:paraId="56FE44D0" w14:textId="3E51B17F" w:rsidR="00D54D5B" w:rsidRPr="00D54D5B" w:rsidRDefault="00FD36DF" w:rsidP="00D54D5B">
      <w:pPr>
        <w:numPr>
          <w:ilvl w:val="0"/>
          <w:numId w:val="7"/>
        </w:numPr>
        <w:pBdr>
          <w:top w:val="nil"/>
          <w:left w:val="nil"/>
          <w:bottom w:val="nil"/>
          <w:right w:val="nil"/>
          <w:between w:val="nil"/>
        </w:pBdr>
        <w:spacing w:line="360" w:lineRule="auto"/>
        <w:ind w:left="0" w:right="1" w:firstLine="0"/>
        <w:jc w:val="both"/>
        <w:rPr>
          <w:rFonts w:ascii="Palatino Linotype" w:hAnsi="Palatino Linotype"/>
          <w:color w:val="000000"/>
          <w:sz w:val="22"/>
          <w:szCs w:val="22"/>
        </w:rPr>
      </w:pPr>
      <w:r w:rsidRPr="00BF5403">
        <w:rPr>
          <w:rFonts w:ascii="Palatino Linotype" w:hAnsi="Palatino Linotype"/>
          <w:color w:val="000000"/>
          <w:sz w:val="22"/>
          <w:szCs w:val="22"/>
        </w:rPr>
        <w:t xml:space="preserve">Precisado </w:t>
      </w:r>
      <w:r w:rsidR="009E4733" w:rsidRPr="00BF5403">
        <w:rPr>
          <w:rFonts w:ascii="Palatino Linotype" w:eastAsia="Palatino Linotype" w:hAnsi="Palatino Linotype" w:cs="Palatino Linotype"/>
          <w:color w:val="000000"/>
          <w:sz w:val="22"/>
          <w:szCs w:val="22"/>
        </w:rPr>
        <w:t>lo anterior,</w:t>
      </w:r>
      <w:r w:rsidRPr="00BF5403">
        <w:rPr>
          <w:rFonts w:ascii="Palatino Linotype" w:eastAsia="Calibri" w:hAnsi="Palatino Linotype" w:cs="Tahoma"/>
          <w:b/>
          <w:bCs/>
          <w:sz w:val="22"/>
          <w:szCs w:val="22"/>
        </w:rPr>
        <w:t xml:space="preserve"> se advierte</w:t>
      </w:r>
      <w:r w:rsidRPr="00BF5403">
        <w:rPr>
          <w:rFonts w:ascii="Palatino Linotype" w:eastAsia="Calibri" w:hAnsi="Palatino Linotype" w:cs="Tahoma"/>
          <w:bCs/>
          <w:sz w:val="22"/>
          <w:szCs w:val="22"/>
        </w:rPr>
        <w:t xml:space="preserve"> que la información remitida tanto en respuesta como en informe justificado sirv</w:t>
      </w:r>
      <w:r w:rsidR="009E4733" w:rsidRPr="00BF5403">
        <w:rPr>
          <w:rFonts w:ascii="Palatino Linotype" w:eastAsia="Calibri" w:hAnsi="Palatino Linotype" w:cs="Tahoma"/>
          <w:bCs/>
          <w:sz w:val="22"/>
          <w:szCs w:val="22"/>
        </w:rPr>
        <w:t>e</w:t>
      </w:r>
      <w:r w:rsidRPr="00BF5403">
        <w:rPr>
          <w:rFonts w:ascii="Palatino Linotype" w:eastAsia="Calibri" w:hAnsi="Palatino Linotype" w:cs="Tahoma"/>
          <w:bCs/>
          <w:sz w:val="22"/>
          <w:szCs w:val="22"/>
        </w:rPr>
        <w:t xml:space="preserve"> para atender a la solicitud de información. Toda vez que, el </w:t>
      </w:r>
      <w:r w:rsidRPr="00BF5403">
        <w:rPr>
          <w:rFonts w:ascii="Palatino Linotype" w:eastAsia="Calibri" w:hAnsi="Palatino Linotype" w:cs="Tahoma"/>
          <w:b/>
          <w:bCs/>
          <w:sz w:val="22"/>
          <w:szCs w:val="22"/>
        </w:rPr>
        <w:t>SUJETO OBLIGADO</w:t>
      </w:r>
      <w:r w:rsidRPr="00BF5403">
        <w:rPr>
          <w:rFonts w:ascii="Palatino Linotype" w:eastAsia="Calibri" w:hAnsi="Palatino Linotype" w:cs="Tahoma"/>
          <w:bCs/>
          <w:sz w:val="22"/>
          <w:szCs w:val="22"/>
        </w:rPr>
        <w:t xml:space="preserve"> remitió </w:t>
      </w:r>
      <w:r w:rsidR="00D54D5B">
        <w:rPr>
          <w:rFonts w:ascii="Palatino Linotype" w:eastAsia="Calibri" w:hAnsi="Palatino Linotype" w:cs="Tahoma"/>
          <w:bCs/>
          <w:sz w:val="22"/>
          <w:szCs w:val="22"/>
        </w:rPr>
        <w:t>el</w:t>
      </w:r>
      <w:r w:rsidR="006D37A1" w:rsidRPr="00BF5403">
        <w:rPr>
          <w:rFonts w:ascii="Palatino Linotype" w:eastAsia="Calibri" w:hAnsi="Palatino Linotype" w:cs="Tahoma"/>
          <w:bCs/>
          <w:sz w:val="22"/>
          <w:szCs w:val="22"/>
        </w:rPr>
        <w:t xml:space="preserve"> acuerdo publicado en el Periódico Oficial </w:t>
      </w:r>
      <w:r w:rsidR="00D54D5B">
        <w:rPr>
          <w:rFonts w:ascii="Palatino Linotype" w:eastAsia="Calibri" w:hAnsi="Palatino Linotype" w:cs="Tahoma"/>
          <w:bCs/>
          <w:sz w:val="22"/>
          <w:szCs w:val="22"/>
        </w:rPr>
        <w:t xml:space="preserve"> </w:t>
      </w:r>
      <w:r w:rsidR="005E352A" w:rsidRPr="00BF5403">
        <w:rPr>
          <w:rFonts w:ascii="Palatino Linotype" w:eastAsia="Calibri" w:hAnsi="Palatino Linotype" w:cs="Tahoma"/>
          <w:bCs/>
          <w:sz w:val="22"/>
          <w:szCs w:val="22"/>
        </w:rPr>
        <w:t xml:space="preserve"> </w:t>
      </w:r>
      <w:r w:rsidR="006D37A1" w:rsidRPr="00D54D5B">
        <w:rPr>
          <w:rFonts w:ascii="Palatino Linotype" w:eastAsia="Calibri" w:hAnsi="Palatino Linotype" w:cs="Tahoma"/>
          <w:bCs/>
          <w:sz w:val="22"/>
          <w:szCs w:val="22"/>
        </w:rPr>
        <w:t>de Gobierno del Estado de México</w:t>
      </w:r>
      <w:r w:rsidR="00247364" w:rsidRPr="00D54D5B">
        <w:rPr>
          <w:rFonts w:ascii="Palatino Linotype" w:eastAsia="Calibri" w:hAnsi="Palatino Linotype" w:cs="Tahoma"/>
          <w:bCs/>
          <w:sz w:val="22"/>
          <w:szCs w:val="22"/>
        </w:rPr>
        <w:t xml:space="preserve">, </w:t>
      </w:r>
      <w:r w:rsidR="00247364" w:rsidRPr="00D54D5B">
        <w:rPr>
          <w:rFonts w:ascii="Palatino Linotype" w:eastAsia="Palatino Linotype" w:hAnsi="Palatino Linotype" w:cs="Palatino Linotype"/>
          <w:color w:val="000000" w:themeColor="text1"/>
          <w:sz w:val="22"/>
          <w:szCs w:val="22"/>
        </w:rPr>
        <w:t>por el que se designó expresamente al C. Joaquín García Domínguez, como encargado de despacho de la Primera Sala Regional de Jurisdicción Ordinaria, los días 13, 14 y 15 de diciembre de 2023</w:t>
      </w:r>
      <w:r w:rsidR="00D54D5B">
        <w:rPr>
          <w:rFonts w:ascii="Palatino Linotype" w:eastAsia="Palatino Linotype" w:hAnsi="Palatino Linotype" w:cs="Palatino Linotype"/>
          <w:color w:val="000000" w:themeColor="text1"/>
          <w:sz w:val="22"/>
          <w:szCs w:val="22"/>
        </w:rPr>
        <w:t>.</w:t>
      </w:r>
    </w:p>
    <w:p w14:paraId="25F1B462" w14:textId="77777777" w:rsidR="00D54D5B" w:rsidRDefault="00D54D5B" w:rsidP="00D54D5B">
      <w:pPr>
        <w:pStyle w:val="Prrafodelista"/>
        <w:rPr>
          <w:rFonts w:ascii="Palatino Linotype" w:hAnsi="Palatino Linotype"/>
          <w:color w:val="000000"/>
          <w:szCs w:val="22"/>
        </w:rPr>
      </w:pPr>
    </w:p>
    <w:p w14:paraId="7D404706" w14:textId="77777777" w:rsidR="00D54D5B" w:rsidRPr="00D54D5B" w:rsidRDefault="00D54D5B" w:rsidP="00D54D5B">
      <w:pPr>
        <w:pBdr>
          <w:top w:val="nil"/>
          <w:left w:val="nil"/>
          <w:bottom w:val="nil"/>
          <w:right w:val="nil"/>
          <w:between w:val="nil"/>
        </w:pBdr>
        <w:spacing w:line="360" w:lineRule="auto"/>
        <w:ind w:right="1"/>
        <w:jc w:val="both"/>
        <w:rPr>
          <w:rFonts w:ascii="Palatino Linotype" w:hAnsi="Palatino Linotype"/>
          <w:color w:val="000000"/>
          <w:sz w:val="22"/>
          <w:szCs w:val="22"/>
        </w:rPr>
      </w:pPr>
    </w:p>
    <w:p w14:paraId="1E8ECF5B" w14:textId="77777777" w:rsidR="00543F76" w:rsidRDefault="00D54D5B" w:rsidP="00543F76">
      <w:pPr>
        <w:pStyle w:val="Prrafodelista"/>
        <w:numPr>
          <w:ilvl w:val="0"/>
          <w:numId w:val="7"/>
        </w:numPr>
        <w:pBdr>
          <w:top w:val="nil"/>
          <w:left w:val="nil"/>
          <w:bottom w:val="nil"/>
          <w:right w:val="nil"/>
          <w:between w:val="nil"/>
        </w:pBdr>
        <w:spacing w:line="360" w:lineRule="auto"/>
        <w:ind w:left="0" w:right="1" w:firstLine="0"/>
        <w:jc w:val="both"/>
        <w:rPr>
          <w:rFonts w:ascii="Palatino Linotype" w:hAnsi="Palatino Linotype"/>
          <w:color w:val="000000"/>
          <w:szCs w:val="22"/>
        </w:rPr>
      </w:pPr>
      <w:r w:rsidRPr="00543F76">
        <w:rPr>
          <w:rFonts w:ascii="Palatino Linotype" w:hAnsi="Palatino Linotype"/>
          <w:color w:val="000000"/>
          <w:szCs w:val="22"/>
        </w:rPr>
        <w:lastRenderedPageBreak/>
        <w:t>L</w:t>
      </w:r>
      <w:r w:rsidR="007875B2" w:rsidRPr="00543F76">
        <w:rPr>
          <w:rFonts w:ascii="Palatino Linotype" w:hAnsi="Palatino Linotype"/>
          <w:color w:val="000000"/>
          <w:szCs w:val="22"/>
        </w:rPr>
        <w:t xml:space="preserve">a respuesta fue proporcionada por </w:t>
      </w:r>
      <w:r w:rsidR="00B93F14" w:rsidRPr="00543F76">
        <w:rPr>
          <w:rFonts w:ascii="Palatino Linotype" w:hAnsi="Palatino Linotype"/>
          <w:color w:val="000000"/>
          <w:szCs w:val="22"/>
        </w:rPr>
        <w:t xml:space="preserve">el Tribunal de Justicia Administrativa del Estado de México, </w:t>
      </w:r>
      <w:r w:rsidR="00543F76" w:rsidRPr="00543F76">
        <w:rPr>
          <w:rFonts w:ascii="Palatino Linotype" w:hAnsi="Palatino Linotype"/>
          <w:color w:val="000000"/>
          <w:szCs w:val="22"/>
        </w:rPr>
        <w:t xml:space="preserve">proporciona la liga que remite </w:t>
      </w:r>
      <w:proofErr w:type="gramStart"/>
      <w:r w:rsidR="00543F76" w:rsidRPr="00543F76">
        <w:rPr>
          <w:rFonts w:ascii="Palatino Linotype" w:hAnsi="Palatino Linotype"/>
          <w:color w:val="000000"/>
          <w:szCs w:val="22"/>
        </w:rPr>
        <w:t xml:space="preserve">al </w:t>
      </w:r>
      <w:r w:rsidR="00D0250B" w:rsidRPr="00543F76">
        <w:rPr>
          <w:rFonts w:ascii="Palatino Linotype" w:hAnsi="Palatino Linotype"/>
          <w:color w:val="000000"/>
          <w:szCs w:val="22"/>
        </w:rPr>
        <w:t xml:space="preserve"> </w:t>
      </w:r>
      <w:r w:rsidR="00D0250B" w:rsidRPr="00543F76">
        <w:rPr>
          <w:rFonts w:ascii="Palatino Linotype" w:eastAsia="Palatino Linotype" w:hAnsi="Palatino Linotype" w:cs="Palatino Linotype"/>
          <w:color w:val="000000"/>
          <w:szCs w:val="22"/>
        </w:rPr>
        <w:t>Acuerdo</w:t>
      </w:r>
      <w:proofErr w:type="gramEnd"/>
      <w:r w:rsidR="00D0250B" w:rsidRPr="00543F76">
        <w:rPr>
          <w:rFonts w:ascii="Palatino Linotype" w:eastAsia="Palatino Linotype" w:hAnsi="Palatino Linotype" w:cs="Palatino Linotype"/>
          <w:color w:val="000000"/>
          <w:szCs w:val="22"/>
        </w:rPr>
        <w:t xml:space="preserve"> de la Junta de Gobierno y Administración del Tribunal de Justicia Administrativa del Estado de México, por </w:t>
      </w:r>
      <w:r w:rsidR="0050274C" w:rsidRPr="00543F76">
        <w:rPr>
          <w:rFonts w:ascii="Palatino Linotype" w:eastAsia="Palatino Linotype" w:hAnsi="Palatino Linotype" w:cs="Palatino Linotype"/>
          <w:color w:val="000000"/>
          <w:szCs w:val="22"/>
        </w:rPr>
        <w:t>el</w:t>
      </w:r>
      <w:r w:rsidR="004902AB" w:rsidRPr="00543F76">
        <w:rPr>
          <w:rFonts w:ascii="Palatino Linotype" w:eastAsia="Palatino Linotype" w:hAnsi="Palatino Linotype" w:cs="Palatino Linotype"/>
          <w:color w:val="000000"/>
          <w:szCs w:val="22"/>
        </w:rPr>
        <w:t xml:space="preserve"> </w:t>
      </w:r>
      <w:r w:rsidR="0050274C" w:rsidRPr="00543F76">
        <w:rPr>
          <w:rFonts w:ascii="Palatino Linotype" w:eastAsia="Palatino Linotype" w:hAnsi="Palatino Linotype" w:cs="Palatino Linotype"/>
          <w:color w:val="000000" w:themeColor="text1"/>
          <w:szCs w:val="22"/>
        </w:rPr>
        <w:t xml:space="preserve"> que se designó expresamente al C. Joaquín García Domínguez, como encargado de despacho de la Primera Sala Regional de Jurisdicción Ordinaria, los días 13, 14 y 15 de diciembre de 2023.</w:t>
      </w:r>
      <w:r w:rsidR="004902AB" w:rsidRPr="00543F76">
        <w:rPr>
          <w:rFonts w:ascii="Palatino Linotype" w:eastAsia="Palatino Linotype" w:hAnsi="Palatino Linotype" w:cs="Palatino Linotype"/>
          <w:color w:val="000000" w:themeColor="text1"/>
          <w:szCs w:val="22"/>
        </w:rPr>
        <w:t xml:space="preserve"> </w:t>
      </w:r>
    </w:p>
    <w:p w14:paraId="3B19768E" w14:textId="77777777" w:rsidR="00543F76" w:rsidRDefault="00543F76" w:rsidP="00543F76">
      <w:pPr>
        <w:pStyle w:val="Prrafodelista"/>
        <w:pBdr>
          <w:top w:val="nil"/>
          <w:left w:val="nil"/>
          <w:bottom w:val="nil"/>
          <w:right w:val="nil"/>
          <w:between w:val="nil"/>
        </w:pBdr>
        <w:spacing w:line="360" w:lineRule="auto"/>
        <w:ind w:left="0" w:right="1"/>
        <w:jc w:val="both"/>
        <w:rPr>
          <w:rFonts w:ascii="Palatino Linotype" w:hAnsi="Palatino Linotype"/>
          <w:color w:val="000000"/>
          <w:szCs w:val="22"/>
        </w:rPr>
      </w:pPr>
    </w:p>
    <w:p w14:paraId="01E1C176" w14:textId="77777777" w:rsidR="00543F76" w:rsidRDefault="00543F76" w:rsidP="00543F76">
      <w:pPr>
        <w:pStyle w:val="Prrafodelista"/>
        <w:numPr>
          <w:ilvl w:val="0"/>
          <w:numId w:val="7"/>
        </w:numPr>
        <w:pBdr>
          <w:top w:val="nil"/>
          <w:left w:val="nil"/>
          <w:bottom w:val="nil"/>
          <w:right w:val="nil"/>
          <w:between w:val="nil"/>
        </w:pBdr>
        <w:spacing w:line="360" w:lineRule="auto"/>
        <w:ind w:left="0" w:right="1" w:firstLine="0"/>
        <w:jc w:val="both"/>
        <w:rPr>
          <w:rFonts w:ascii="Palatino Linotype" w:hAnsi="Palatino Linotype"/>
          <w:color w:val="000000"/>
          <w:szCs w:val="22"/>
        </w:rPr>
      </w:pPr>
      <w:r>
        <w:rPr>
          <w:rFonts w:ascii="Palatino Linotype" w:hAnsi="Palatino Linotype" w:cs="Arial"/>
          <w:color w:val="000000" w:themeColor="text1"/>
          <w:szCs w:val="22"/>
        </w:rPr>
        <w:t xml:space="preserve">En este sentido, </w:t>
      </w:r>
      <w:r w:rsidRPr="00543F76">
        <w:rPr>
          <w:rFonts w:ascii="Palatino Linotype" w:hAnsi="Palatino Linotype" w:cs="Arial"/>
          <w:color w:val="000000" w:themeColor="text1"/>
          <w:szCs w:val="22"/>
        </w:rPr>
        <w:t xml:space="preserve">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CC78B8E" w14:textId="77777777" w:rsidR="00543F76" w:rsidRPr="00543F76" w:rsidRDefault="00543F76" w:rsidP="00543F76">
      <w:pPr>
        <w:pStyle w:val="Prrafodelista"/>
        <w:rPr>
          <w:rFonts w:ascii="Palatino Linotype" w:hAnsi="Palatino Linotype" w:cs="Arial"/>
          <w:color w:val="000000" w:themeColor="text1"/>
          <w:szCs w:val="22"/>
        </w:rPr>
      </w:pPr>
    </w:p>
    <w:p w14:paraId="2EFD9211" w14:textId="77777777" w:rsidR="00543F76" w:rsidRDefault="00543F76" w:rsidP="00543F76">
      <w:pPr>
        <w:pStyle w:val="Prrafodelista"/>
        <w:spacing w:line="360" w:lineRule="auto"/>
        <w:ind w:left="505" w:right="567"/>
        <w:jc w:val="both"/>
        <w:rPr>
          <w:rFonts w:ascii="Palatino Linotype" w:hAnsi="Palatino Linotype" w:cs="Arial"/>
          <w:i/>
          <w:color w:val="000000" w:themeColor="text1"/>
          <w:szCs w:val="22"/>
        </w:rPr>
      </w:pPr>
      <w:r>
        <w:rPr>
          <w:rFonts w:ascii="Palatino Linotype" w:hAnsi="Palatino Linotype" w:cs="Arial"/>
          <w:i/>
          <w:color w:val="000000" w:themeColor="text1"/>
          <w:szCs w:val="22"/>
        </w:rPr>
        <w:t>“</w:t>
      </w:r>
      <w:r>
        <w:rPr>
          <w:rFonts w:ascii="Palatino Linotype" w:hAnsi="Palatino Linotype" w:cs="Arial"/>
          <w:b/>
          <w:i/>
          <w:color w:val="000000" w:themeColor="text1"/>
          <w:szCs w:val="22"/>
        </w:rPr>
        <w:t>Artículo 12.</w:t>
      </w:r>
      <w:r>
        <w:rPr>
          <w:rFonts w:ascii="Palatino Linotype" w:hAnsi="Palatino Linotype" w:cs="Arial"/>
          <w:i/>
          <w:color w:val="000000" w:themeColor="text1"/>
          <w:szCs w:val="22"/>
        </w:rPr>
        <w:t xml:space="preserve"> Quienes generen, recopilen, administren, manejen, procesen, archiven o conserven información pública serán responsables de la misma en los términos de las disposiciones jurídicas aplicables. </w:t>
      </w:r>
    </w:p>
    <w:p w14:paraId="50D9673F" w14:textId="77777777" w:rsidR="00543F76" w:rsidRDefault="00543F76" w:rsidP="00543F76">
      <w:pPr>
        <w:pStyle w:val="Prrafodelista"/>
        <w:spacing w:line="360" w:lineRule="auto"/>
        <w:ind w:left="505" w:right="567"/>
        <w:jc w:val="both"/>
        <w:rPr>
          <w:rFonts w:ascii="Palatino Linotype" w:hAnsi="Palatino Linotype" w:cs="Arial"/>
          <w:b/>
          <w:i/>
          <w:color w:val="000000" w:themeColor="text1"/>
          <w:szCs w:val="22"/>
          <w:u w:val="single"/>
        </w:rPr>
      </w:pPr>
    </w:p>
    <w:p w14:paraId="3F5ACA42" w14:textId="77777777" w:rsidR="00543F76" w:rsidRDefault="00543F76" w:rsidP="00543F76">
      <w:pPr>
        <w:pStyle w:val="Prrafodelista"/>
        <w:spacing w:line="360" w:lineRule="auto"/>
        <w:ind w:left="505" w:right="567"/>
        <w:jc w:val="both"/>
        <w:rPr>
          <w:rFonts w:ascii="Palatino Linotype" w:hAnsi="Palatino Linotype" w:cs="Arial"/>
          <w:i/>
          <w:color w:val="000000" w:themeColor="text1"/>
          <w:szCs w:val="22"/>
        </w:rPr>
      </w:pPr>
      <w:r>
        <w:rPr>
          <w:rFonts w:ascii="Palatino Linotype" w:hAnsi="Palatino Linotype" w:cs="Arial"/>
          <w:b/>
          <w:i/>
          <w:color w:val="000000" w:themeColor="text1"/>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i/>
          <w:color w:val="000000" w:themeColor="text1"/>
          <w:szCs w:val="22"/>
        </w:rPr>
        <w:t>”</w:t>
      </w:r>
    </w:p>
    <w:p w14:paraId="190E0ECF" w14:textId="77777777" w:rsidR="00543F76" w:rsidRDefault="00543F76" w:rsidP="00543F76">
      <w:pPr>
        <w:pStyle w:val="Prrafodelista"/>
        <w:spacing w:line="360" w:lineRule="auto"/>
        <w:ind w:left="505" w:right="567"/>
        <w:jc w:val="both"/>
        <w:rPr>
          <w:rFonts w:ascii="Palatino Linotype" w:hAnsi="Palatino Linotype" w:cs="Arial"/>
          <w:color w:val="000000" w:themeColor="text1"/>
          <w:szCs w:val="22"/>
        </w:rPr>
      </w:pPr>
      <w:r>
        <w:rPr>
          <w:rFonts w:ascii="Palatino Linotype" w:hAnsi="Palatino Linotype" w:cs="Arial"/>
          <w:color w:val="000000" w:themeColor="text1"/>
          <w:szCs w:val="22"/>
        </w:rPr>
        <w:t>Énfasis añadido</w:t>
      </w:r>
    </w:p>
    <w:p w14:paraId="1594DB3C" w14:textId="77777777" w:rsidR="00543F76" w:rsidRPr="00543F76" w:rsidRDefault="00543F76" w:rsidP="00543F76">
      <w:pPr>
        <w:pStyle w:val="Prrafodelista"/>
        <w:pBdr>
          <w:top w:val="nil"/>
          <w:left w:val="nil"/>
          <w:bottom w:val="nil"/>
          <w:right w:val="nil"/>
          <w:between w:val="nil"/>
        </w:pBdr>
        <w:spacing w:line="360" w:lineRule="auto"/>
        <w:ind w:left="0" w:right="1"/>
        <w:jc w:val="both"/>
        <w:rPr>
          <w:rFonts w:ascii="Palatino Linotype" w:hAnsi="Palatino Linotype"/>
          <w:color w:val="000000"/>
          <w:szCs w:val="22"/>
        </w:rPr>
      </w:pPr>
    </w:p>
    <w:p w14:paraId="0AAB5388" w14:textId="77777777" w:rsidR="00543F76" w:rsidRPr="00543F76" w:rsidRDefault="00543F76" w:rsidP="00543F76">
      <w:pPr>
        <w:pStyle w:val="Prrafodelista"/>
        <w:rPr>
          <w:rFonts w:ascii="Palatino Linotype" w:hAnsi="Palatino Linotype" w:cs="Arial"/>
          <w:color w:val="000000" w:themeColor="text1"/>
          <w:szCs w:val="22"/>
        </w:rPr>
      </w:pPr>
    </w:p>
    <w:p w14:paraId="36C894D8" w14:textId="77777777" w:rsidR="00543F76" w:rsidRDefault="00543F76" w:rsidP="00543F76">
      <w:pPr>
        <w:pStyle w:val="Prrafodelista"/>
        <w:numPr>
          <w:ilvl w:val="0"/>
          <w:numId w:val="7"/>
        </w:numPr>
        <w:pBdr>
          <w:top w:val="nil"/>
          <w:left w:val="nil"/>
          <w:bottom w:val="nil"/>
          <w:right w:val="nil"/>
          <w:between w:val="nil"/>
        </w:pBdr>
        <w:spacing w:line="360" w:lineRule="auto"/>
        <w:ind w:left="0" w:right="1" w:firstLine="0"/>
        <w:jc w:val="both"/>
        <w:rPr>
          <w:rFonts w:ascii="Palatino Linotype" w:hAnsi="Palatino Linotype"/>
          <w:color w:val="000000"/>
          <w:szCs w:val="22"/>
        </w:rPr>
      </w:pPr>
      <w:r w:rsidRPr="00543F76">
        <w:rPr>
          <w:rFonts w:ascii="Palatino Linotype" w:hAnsi="Palatino Linotype" w:cs="Arial"/>
          <w:color w:val="000000" w:themeColor="text1"/>
          <w:szCs w:val="22"/>
        </w:rPr>
        <w:t xml:space="preserve">En síntesis, el derecho de acceso a la información pública se satisface en aquellos casos en que se entregue el soporte documental en que conste la información pública. Asimismo, el </w:t>
      </w:r>
      <w:r w:rsidRPr="00543F76">
        <w:rPr>
          <w:rFonts w:ascii="Palatino Linotype" w:hAnsi="Palatino Linotype" w:cs="Arial"/>
          <w:color w:val="000000" w:themeColor="text1"/>
          <w:szCs w:val="22"/>
        </w:rPr>
        <w:lastRenderedPageBreak/>
        <w:t>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57F3568" w14:textId="77777777" w:rsidR="00543F76" w:rsidRDefault="00543F76" w:rsidP="00543F76">
      <w:pPr>
        <w:pStyle w:val="Prrafodelista"/>
        <w:pBdr>
          <w:top w:val="nil"/>
          <w:left w:val="nil"/>
          <w:bottom w:val="nil"/>
          <w:right w:val="nil"/>
          <w:between w:val="nil"/>
        </w:pBdr>
        <w:spacing w:line="360" w:lineRule="auto"/>
        <w:ind w:left="0" w:right="1"/>
        <w:jc w:val="both"/>
        <w:rPr>
          <w:rFonts w:ascii="Palatino Linotype" w:hAnsi="Palatino Linotype"/>
          <w:color w:val="000000"/>
          <w:szCs w:val="22"/>
        </w:rPr>
      </w:pPr>
    </w:p>
    <w:p w14:paraId="5C525DBA" w14:textId="77777777" w:rsidR="00543F76" w:rsidRDefault="00543F76" w:rsidP="00543F76">
      <w:pPr>
        <w:pStyle w:val="Prrafodelista"/>
        <w:numPr>
          <w:ilvl w:val="0"/>
          <w:numId w:val="7"/>
        </w:numPr>
        <w:pBdr>
          <w:top w:val="nil"/>
          <w:left w:val="nil"/>
          <w:bottom w:val="nil"/>
          <w:right w:val="nil"/>
          <w:between w:val="nil"/>
        </w:pBdr>
        <w:spacing w:line="360" w:lineRule="auto"/>
        <w:ind w:left="0" w:right="1" w:firstLine="0"/>
        <w:jc w:val="both"/>
        <w:rPr>
          <w:rFonts w:ascii="Palatino Linotype" w:hAnsi="Palatino Linotype"/>
          <w:color w:val="000000"/>
          <w:szCs w:val="22"/>
        </w:rPr>
      </w:pPr>
      <w:r w:rsidRPr="00543F76">
        <w:rPr>
          <w:rFonts w:ascii="Palatino Linotype" w:hAnsi="Palatino Linotype" w:cs="Arial"/>
          <w:color w:val="000000" w:themeColor="text1"/>
          <w:szCs w:val="22"/>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EE28149" w14:textId="77777777" w:rsidR="00543F76" w:rsidRPr="00543F76" w:rsidRDefault="00543F76" w:rsidP="00543F76">
      <w:pPr>
        <w:pStyle w:val="Prrafodelista"/>
        <w:rPr>
          <w:rFonts w:ascii="Palatino Linotype" w:hAnsi="Palatino Linotype" w:cs="Arial"/>
          <w:color w:val="000000" w:themeColor="text1"/>
          <w:szCs w:val="22"/>
        </w:rPr>
      </w:pPr>
    </w:p>
    <w:p w14:paraId="460283EB" w14:textId="77777777" w:rsidR="00543F76" w:rsidRDefault="00543F76" w:rsidP="00543F76">
      <w:pPr>
        <w:spacing w:line="360" w:lineRule="auto"/>
        <w:ind w:left="567" w:right="567"/>
        <w:jc w:val="both"/>
        <w:rPr>
          <w:rFonts w:ascii="Palatino Linotype" w:hAnsi="Palatino Linotype" w:cs="Arial"/>
          <w:b/>
          <w:i/>
          <w:color w:val="000000" w:themeColor="text1"/>
          <w:sz w:val="20"/>
          <w:szCs w:val="20"/>
        </w:rPr>
      </w:pPr>
      <w:r>
        <w:rPr>
          <w:rFonts w:ascii="Palatino Linotype" w:hAnsi="Palatino Linotype" w:cs="Arial"/>
          <w:b/>
          <w:color w:val="000000" w:themeColor="text1"/>
          <w:sz w:val="20"/>
          <w:szCs w:val="20"/>
        </w:rPr>
        <w:t>“</w:t>
      </w:r>
      <w:r>
        <w:rPr>
          <w:rFonts w:ascii="Palatino Linotype" w:hAnsi="Palatino Linotype" w:cs="Arial"/>
          <w:b/>
          <w:i/>
          <w:color w:val="000000" w:themeColor="text1"/>
          <w:sz w:val="20"/>
          <w:szCs w:val="20"/>
        </w:rPr>
        <w:t>CRITERIO 0002-11</w:t>
      </w:r>
    </w:p>
    <w:p w14:paraId="698BAE34" w14:textId="77777777" w:rsidR="00543F76" w:rsidRDefault="00543F76" w:rsidP="00543F76">
      <w:pPr>
        <w:spacing w:line="360" w:lineRule="auto"/>
        <w:ind w:left="567" w:right="567"/>
        <w:jc w:val="both"/>
        <w:rPr>
          <w:rFonts w:ascii="Palatino Linotype" w:hAnsi="Palatino Linotype" w:cs="Arial"/>
          <w:i/>
          <w:color w:val="000000" w:themeColor="text1"/>
          <w:sz w:val="20"/>
          <w:szCs w:val="20"/>
        </w:rPr>
      </w:pPr>
      <w:r>
        <w:rPr>
          <w:rFonts w:ascii="Palatino Linotype" w:hAnsi="Palatino Linotype" w:cs="Arial"/>
          <w:b/>
          <w:i/>
          <w:color w:val="000000" w:themeColor="text1"/>
          <w:sz w:val="20"/>
          <w:szCs w:val="20"/>
        </w:rPr>
        <w:t xml:space="preserve">INFORMACIÓN PÚBLICA, CONCEPTO DE, EN MATERIA DE TRANSPARENCIA. INTERPRETACIÓN SISTEMÁTICA DE LOS ARTÍCULOS 2°, FRACCIÓN </w:t>
      </w:r>
      <w:r>
        <w:rPr>
          <w:rFonts w:ascii="Palatino Linotype" w:hAnsi="Palatino Linotype" w:cs="Arial"/>
          <w:b/>
          <w:bCs/>
          <w:i/>
          <w:color w:val="000000" w:themeColor="text1"/>
          <w:sz w:val="20"/>
          <w:szCs w:val="20"/>
        </w:rPr>
        <w:t xml:space="preserve">V, XV, Y XVI, </w:t>
      </w:r>
      <w:r>
        <w:rPr>
          <w:rFonts w:ascii="Palatino Linotype" w:hAnsi="Palatino Linotype" w:cs="Arial"/>
          <w:b/>
          <w:i/>
          <w:color w:val="000000" w:themeColor="text1"/>
          <w:sz w:val="20"/>
          <w:szCs w:val="20"/>
        </w:rPr>
        <w:t>3°, 4°, 11 Y 41.</w:t>
      </w:r>
      <w:r>
        <w:rPr>
          <w:rFonts w:ascii="Palatino Linotype" w:hAnsi="Palatino Linotype" w:cs="Arial"/>
          <w:i/>
          <w:color w:val="000000" w:themeColor="text1"/>
          <w:sz w:val="20"/>
          <w:szCs w:val="2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EA6E6F2" w14:textId="77777777" w:rsidR="00543F76" w:rsidRDefault="00543F76" w:rsidP="00543F76">
      <w:pPr>
        <w:spacing w:line="360" w:lineRule="auto"/>
        <w:ind w:left="567" w:right="567"/>
        <w:jc w:val="both"/>
        <w:rPr>
          <w:rFonts w:ascii="Palatino Linotype" w:hAnsi="Palatino Linotype" w:cs="Arial"/>
          <w:i/>
          <w:color w:val="000000" w:themeColor="text1"/>
          <w:sz w:val="20"/>
          <w:szCs w:val="20"/>
        </w:rPr>
      </w:pPr>
      <w:r>
        <w:rPr>
          <w:rFonts w:ascii="Palatino Linotype" w:hAnsi="Palatino Linotype" w:cs="Arial"/>
          <w:i/>
          <w:color w:val="000000" w:themeColor="text1"/>
          <w:sz w:val="20"/>
          <w:szCs w:val="20"/>
        </w:rPr>
        <w:t xml:space="preserve">En </w:t>
      </w:r>
      <w:proofErr w:type="gramStart"/>
      <w:r>
        <w:rPr>
          <w:rFonts w:ascii="Palatino Linotype" w:hAnsi="Palatino Linotype" w:cs="Arial"/>
          <w:i/>
          <w:color w:val="000000" w:themeColor="text1"/>
          <w:sz w:val="20"/>
          <w:szCs w:val="20"/>
        </w:rPr>
        <w:t>consecuencia</w:t>
      </w:r>
      <w:proofErr w:type="gramEnd"/>
      <w:r>
        <w:rPr>
          <w:rFonts w:ascii="Palatino Linotype" w:hAnsi="Palatino Linotype" w:cs="Arial"/>
          <w:i/>
          <w:color w:val="000000" w:themeColor="text1"/>
          <w:sz w:val="20"/>
          <w:szCs w:val="20"/>
        </w:rPr>
        <w:t xml:space="preserve"> el acceso a la información se refiere a que se cumplan cualquiera de los siguientes tres supuestos:</w:t>
      </w:r>
    </w:p>
    <w:p w14:paraId="53F69486" w14:textId="77777777" w:rsidR="00543F76" w:rsidRDefault="00543F76" w:rsidP="00543F76">
      <w:pPr>
        <w:spacing w:line="360" w:lineRule="auto"/>
        <w:ind w:left="567" w:right="567"/>
        <w:jc w:val="both"/>
        <w:rPr>
          <w:rFonts w:ascii="Palatino Linotype" w:hAnsi="Palatino Linotype" w:cs="Arial"/>
          <w:b/>
          <w:i/>
          <w:color w:val="000000" w:themeColor="text1"/>
          <w:sz w:val="20"/>
          <w:szCs w:val="20"/>
        </w:rPr>
      </w:pPr>
      <w:r>
        <w:rPr>
          <w:rFonts w:ascii="Palatino Linotype" w:hAnsi="Palatino Linotype" w:cs="Arial"/>
          <w:b/>
          <w:i/>
          <w:color w:val="000000" w:themeColor="text1"/>
          <w:sz w:val="20"/>
          <w:szCs w:val="20"/>
        </w:rPr>
        <w:lastRenderedPageBreak/>
        <w:t xml:space="preserve">1) </w:t>
      </w:r>
      <w:r>
        <w:rPr>
          <w:rFonts w:ascii="Palatino Linotype" w:hAnsi="Palatino Linotype" w:cs="Arial"/>
          <w:b/>
          <w:i/>
          <w:color w:val="000000" w:themeColor="text1"/>
          <w:sz w:val="20"/>
          <w:szCs w:val="20"/>
          <w:u w:val="single"/>
        </w:rPr>
        <w:t xml:space="preserve">Que se trate de información registrada en cualquier soporte documental, </w:t>
      </w:r>
      <w:proofErr w:type="gramStart"/>
      <w:r>
        <w:rPr>
          <w:rFonts w:ascii="Palatino Linotype" w:hAnsi="Palatino Linotype" w:cs="Arial"/>
          <w:b/>
          <w:i/>
          <w:color w:val="000000" w:themeColor="text1"/>
          <w:sz w:val="20"/>
          <w:szCs w:val="20"/>
          <w:u w:val="single"/>
        </w:rPr>
        <w:t>que</w:t>
      </w:r>
      <w:proofErr w:type="gramEnd"/>
      <w:r>
        <w:rPr>
          <w:rFonts w:ascii="Palatino Linotype" w:hAnsi="Palatino Linotype" w:cs="Arial"/>
          <w:b/>
          <w:i/>
          <w:color w:val="000000" w:themeColor="text1"/>
          <w:sz w:val="20"/>
          <w:szCs w:val="20"/>
          <w:u w:val="single"/>
        </w:rPr>
        <w:t xml:space="preserve"> en ejercicio de las atribuciones conferidas, sea generada por los Sujetos Obligados;</w:t>
      </w:r>
    </w:p>
    <w:p w14:paraId="35ACC4E1" w14:textId="77777777" w:rsidR="00543F76" w:rsidRDefault="00543F76" w:rsidP="00543F76">
      <w:pPr>
        <w:spacing w:line="360" w:lineRule="auto"/>
        <w:ind w:left="567" w:right="567"/>
        <w:jc w:val="both"/>
        <w:rPr>
          <w:rFonts w:ascii="Palatino Linotype" w:hAnsi="Palatino Linotype" w:cs="Arial"/>
          <w:i/>
          <w:color w:val="000000" w:themeColor="text1"/>
          <w:sz w:val="20"/>
          <w:szCs w:val="20"/>
        </w:rPr>
      </w:pPr>
      <w:r>
        <w:rPr>
          <w:rFonts w:ascii="Palatino Linotype" w:hAnsi="Palatino Linotype" w:cs="Arial"/>
          <w:i/>
          <w:color w:val="000000" w:themeColor="text1"/>
          <w:sz w:val="20"/>
          <w:szCs w:val="20"/>
        </w:rPr>
        <w:t xml:space="preserve">2) Que se trate de información registrada en cualquier soporte documental, </w:t>
      </w:r>
      <w:proofErr w:type="gramStart"/>
      <w:r>
        <w:rPr>
          <w:rFonts w:ascii="Palatino Linotype" w:hAnsi="Palatino Linotype" w:cs="Arial"/>
          <w:i/>
          <w:color w:val="000000" w:themeColor="text1"/>
          <w:sz w:val="20"/>
          <w:szCs w:val="20"/>
        </w:rPr>
        <w:t>que</w:t>
      </w:r>
      <w:proofErr w:type="gramEnd"/>
      <w:r>
        <w:rPr>
          <w:rFonts w:ascii="Palatino Linotype" w:hAnsi="Palatino Linotype" w:cs="Arial"/>
          <w:i/>
          <w:color w:val="000000" w:themeColor="text1"/>
          <w:sz w:val="20"/>
          <w:szCs w:val="20"/>
        </w:rPr>
        <w:t xml:space="preserve"> en ejercicio de las atribuciones conferidas, sea administrada por los Sujetos Obligados, y</w:t>
      </w:r>
    </w:p>
    <w:p w14:paraId="4009AA4E" w14:textId="77777777" w:rsidR="00543F76" w:rsidRDefault="00543F76" w:rsidP="00543F76">
      <w:pPr>
        <w:spacing w:line="360" w:lineRule="auto"/>
        <w:ind w:left="567" w:right="567"/>
        <w:jc w:val="both"/>
        <w:rPr>
          <w:rFonts w:ascii="Palatino Linotype" w:hAnsi="Palatino Linotype" w:cs="Arial"/>
          <w:i/>
          <w:color w:val="000000" w:themeColor="text1"/>
          <w:sz w:val="20"/>
          <w:szCs w:val="20"/>
        </w:rPr>
      </w:pPr>
      <w:r>
        <w:rPr>
          <w:rFonts w:ascii="Palatino Linotype" w:hAnsi="Palatino Linotype" w:cs="Arial"/>
          <w:i/>
          <w:color w:val="000000" w:themeColor="text1"/>
          <w:sz w:val="20"/>
          <w:szCs w:val="20"/>
        </w:rPr>
        <w:t xml:space="preserve">3) Que se trate de información registrada en cualquier soporte documental, </w:t>
      </w:r>
      <w:proofErr w:type="gramStart"/>
      <w:r>
        <w:rPr>
          <w:rFonts w:ascii="Palatino Linotype" w:hAnsi="Palatino Linotype" w:cs="Arial"/>
          <w:i/>
          <w:color w:val="000000" w:themeColor="text1"/>
          <w:sz w:val="20"/>
          <w:szCs w:val="20"/>
        </w:rPr>
        <w:t>que</w:t>
      </w:r>
      <w:proofErr w:type="gramEnd"/>
      <w:r>
        <w:rPr>
          <w:rFonts w:ascii="Palatino Linotype" w:hAnsi="Palatino Linotype" w:cs="Arial"/>
          <w:i/>
          <w:color w:val="000000" w:themeColor="text1"/>
          <w:sz w:val="20"/>
          <w:szCs w:val="20"/>
        </w:rPr>
        <w:t xml:space="preserve"> en ejercicio de las atribuciones conferidas, se encuentre en posesión de los Sujetos Obligados.”</w:t>
      </w:r>
    </w:p>
    <w:p w14:paraId="4DD73F83" w14:textId="77777777" w:rsidR="00543F76" w:rsidRDefault="00543F76" w:rsidP="00543F76">
      <w:pPr>
        <w:tabs>
          <w:tab w:val="left" w:pos="851"/>
        </w:tabs>
        <w:spacing w:line="360" w:lineRule="auto"/>
        <w:ind w:left="567" w:right="567"/>
        <w:rPr>
          <w:rFonts w:ascii="Palatino Linotype" w:hAnsi="Palatino Linotype" w:cs="Arial"/>
          <w:color w:val="000000" w:themeColor="text1"/>
          <w:sz w:val="20"/>
          <w:szCs w:val="20"/>
        </w:rPr>
      </w:pPr>
      <w:r>
        <w:rPr>
          <w:rFonts w:ascii="Palatino Linotype" w:hAnsi="Palatino Linotype" w:cs="Arial"/>
          <w:color w:val="000000" w:themeColor="text1"/>
          <w:sz w:val="20"/>
          <w:szCs w:val="20"/>
        </w:rPr>
        <w:t>(Énfasis Añadido)</w:t>
      </w:r>
    </w:p>
    <w:p w14:paraId="55AC61E0" w14:textId="77777777" w:rsidR="00543F76" w:rsidRDefault="00543F76" w:rsidP="00543F76">
      <w:pPr>
        <w:pStyle w:val="Prrafodelista"/>
        <w:autoSpaceDE w:val="0"/>
        <w:autoSpaceDN w:val="0"/>
        <w:adjustRightInd w:val="0"/>
        <w:spacing w:line="360" w:lineRule="auto"/>
        <w:ind w:left="0"/>
        <w:jc w:val="both"/>
        <w:rPr>
          <w:rFonts w:ascii="Palatino Linotype" w:hAnsi="Palatino Linotype" w:cs="Arial"/>
          <w:color w:val="000000" w:themeColor="text1"/>
          <w:szCs w:val="22"/>
        </w:rPr>
      </w:pPr>
    </w:p>
    <w:p w14:paraId="78EEA1B8" w14:textId="77777777" w:rsidR="00543F76" w:rsidRPr="00543F76" w:rsidRDefault="00543F76" w:rsidP="00543F76">
      <w:pPr>
        <w:pStyle w:val="Prrafodelista"/>
        <w:rPr>
          <w:rFonts w:ascii="Palatino Linotype" w:hAnsi="Palatino Linotype" w:cs="Arial"/>
          <w:color w:val="000000" w:themeColor="text1"/>
          <w:szCs w:val="22"/>
        </w:rPr>
      </w:pPr>
    </w:p>
    <w:p w14:paraId="61063A74" w14:textId="77777777" w:rsidR="006A7296" w:rsidRPr="006A7296" w:rsidRDefault="00543F76" w:rsidP="006A7296">
      <w:pPr>
        <w:pStyle w:val="Prrafodelista"/>
        <w:numPr>
          <w:ilvl w:val="0"/>
          <w:numId w:val="7"/>
        </w:numPr>
        <w:pBdr>
          <w:top w:val="nil"/>
          <w:left w:val="nil"/>
          <w:bottom w:val="nil"/>
          <w:right w:val="nil"/>
          <w:between w:val="nil"/>
        </w:pBdr>
        <w:spacing w:line="360" w:lineRule="auto"/>
        <w:ind w:left="0" w:right="1" w:firstLine="0"/>
        <w:jc w:val="both"/>
        <w:rPr>
          <w:rFonts w:ascii="Palatino Linotype" w:hAnsi="Palatino Linotype"/>
          <w:color w:val="000000"/>
          <w:szCs w:val="22"/>
        </w:rPr>
      </w:pPr>
      <w:r w:rsidRPr="00543F76">
        <w:rPr>
          <w:rFonts w:ascii="Palatino Linotype" w:hAnsi="Palatino Linotype" w:cs="Arial"/>
          <w:color w:val="000000" w:themeColor="text1"/>
          <w:szCs w:val="22"/>
        </w:rPr>
        <w:t xml:space="preserve">Siendo aplicable el Criterio </w:t>
      </w:r>
      <w:r w:rsidRPr="00543F76">
        <w:rPr>
          <w:rFonts w:ascii="Palatino Linotype" w:hAnsi="Palatino Linotype" w:cs="Arial"/>
          <w:bCs/>
          <w:color w:val="000000" w:themeColor="text1"/>
          <w:szCs w:val="22"/>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43F76">
        <w:rPr>
          <w:rFonts w:ascii="Palatino Linotype" w:hAnsi="Palatino Linotype" w:cs="Arial"/>
          <w:color w:val="000000" w:themeColor="text1"/>
          <w:szCs w:val="22"/>
        </w:rPr>
        <w:t>cuyo rubro y texto dispone:</w:t>
      </w:r>
    </w:p>
    <w:p w14:paraId="2DF9DCE4" w14:textId="77777777" w:rsidR="006A7296" w:rsidRDefault="006A7296" w:rsidP="006A7296">
      <w:pPr>
        <w:pStyle w:val="Prrafodelista"/>
        <w:pBdr>
          <w:top w:val="nil"/>
          <w:left w:val="nil"/>
          <w:bottom w:val="nil"/>
          <w:right w:val="nil"/>
          <w:between w:val="nil"/>
        </w:pBdr>
        <w:spacing w:line="360" w:lineRule="auto"/>
        <w:ind w:left="0" w:right="1"/>
        <w:jc w:val="both"/>
        <w:rPr>
          <w:rFonts w:ascii="Palatino Linotype" w:hAnsi="Palatino Linotype"/>
          <w:color w:val="000000"/>
          <w:szCs w:val="22"/>
        </w:rPr>
      </w:pPr>
    </w:p>
    <w:p w14:paraId="0B07CEF8" w14:textId="77777777" w:rsidR="006A7296" w:rsidRPr="006A7296" w:rsidRDefault="006A7296" w:rsidP="006A7296">
      <w:pPr>
        <w:pStyle w:val="Prrafodelista"/>
        <w:spacing w:line="360" w:lineRule="auto"/>
        <w:ind w:left="360" w:right="567"/>
        <w:jc w:val="both"/>
        <w:rPr>
          <w:rFonts w:ascii="Palatino Linotype" w:hAnsi="Palatino Linotype" w:cs="Arial"/>
          <w:b/>
          <w:i/>
          <w:color w:val="000000" w:themeColor="text1"/>
          <w:sz w:val="20"/>
          <w:szCs w:val="20"/>
        </w:rPr>
      </w:pPr>
      <w:r w:rsidRPr="006A7296">
        <w:rPr>
          <w:rFonts w:ascii="Palatino Linotype" w:hAnsi="Palatino Linotype" w:cs="Arial"/>
          <w:b/>
          <w:color w:val="000000" w:themeColor="text1"/>
          <w:sz w:val="20"/>
          <w:szCs w:val="20"/>
        </w:rPr>
        <w:t>“</w:t>
      </w:r>
      <w:r w:rsidRPr="006A7296">
        <w:rPr>
          <w:rFonts w:ascii="Palatino Linotype" w:hAnsi="Palatino Linotype" w:cs="Arial"/>
          <w:b/>
          <w:i/>
          <w:color w:val="000000" w:themeColor="text1"/>
          <w:sz w:val="20"/>
          <w:szCs w:val="20"/>
        </w:rPr>
        <w:t>CRITERIO 0002-11</w:t>
      </w:r>
    </w:p>
    <w:p w14:paraId="459BAB7A" w14:textId="77777777" w:rsidR="006A7296" w:rsidRPr="006A7296" w:rsidRDefault="006A7296" w:rsidP="006A7296">
      <w:pPr>
        <w:pStyle w:val="Prrafodelista"/>
        <w:spacing w:line="360" w:lineRule="auto"/>
        <w:ind w:left="360" w:right="567"/>
        <w:jc w:val="both"/>
        <w:rPr>
          <w:rFonts w:ascii="Palatino Linotype" w:hAnsi="Palatino Linotype" w:cs="Arial"/>
          <w:i/>
          <w:color w:val="000000" w:themeColor="text1"/>
          <w:sz w:val="20"/>
          <w:szCs w:val="20"/>
        </w:rPr>
      </w:pPr>
      <w:r w:rsidRPr="006A7296">
        <w:rPr>
          <w:rFonts w:ascii="Palatino Linotype" w:hAnsi="Palatino Linotype" w:cs="Arial"/>
          <w:b/>
          <w:i/>
          <w:color w:val="000000" w:themeColor="text1"/>
          <w:sz w:val="20"/>
          <w:szCs w:val="20"/>
        </w:rPr>
        <w:t xml:space="preserve">INFORMACIÓN PÚBLICA, CONCEPTO DE, EN MATERIA DE TRANSPARENCIA. INTERPRETACIÓN SISTEMÁTICA DE LOS ARTÍCULOS 2°, FRACCIÓN </w:t>
      </w:r>
      <w:r w:rsidRPr="006A7296">
        <w:rPr>
          <w:rFonts w:ascii="Palatino Linotype" w:hAnsi="Palatino Linotype" w:cs="Arial"/>
          <w:b/>
          <w:bCs/>
          <w:i/>
          <w:color w:val="000000" w:themeColor="text1"/>
          <w:sz w:val="20"/>
          <w:szCs w:val="20"/>
        </w:rPr>
        <w:t xml:space="preserve">V, XV, Y XVI, </w:t>
      </w:r>
      <w:r w:rsidRPr="006A7296">
        <w:rPr>
          <w:rFonts w:ascii="Palatino Linotype" w:hAnsi="Palatino Linotype" w:cs="Arial"/>
          <w:b/>
          <w:i/>
          <w:color w:val="000000" w:themeColor="text1"/>
          <w:sz w:val="20"/>
          <w:szCs w:val="20"/>
        </w:rPr>
        <w:t>3°, 4°, 11 Y 41.</w:t>
      </w:r>
      <w:r w:rsidRPr="006A7296">
        <w:rPr>
          <w:rFonts w:ascii="Palatino Linotype" w:hAnsi="Palatino Linotype" w:cs="Arial"/>
          <w:i/>
          <w:color w:val="000000" w:themeColor="text1"/>
          <w:sz w:val="20"/>
          <w:szCs w:val="2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00E47AF" w14:textId="77777777" w:rsidR="006A7296" w:rsidRPr="006A7296" w:rsidRDefault="006A7296" w:rsidP="006A7296">
      <w:pPr>
        <w:pStyle w:val="Prrafodelista"/>
        <w:spacing w:line="360" w:lineRule="auto"/>
        <w:ind w:left="360" w:right="567"/>
        <w:jc w:val="both"/>
        <w:rPr>
          <w:rFonts w:ascii="Palatino Linotype" w:hAnsi="Palatino Linotype" w:cs="Arial"/>
          <w:i/>
          <w:color w:val="000000" w:themeColor="text1"/>
          <w:sz w:val="20"/>
          <w:szCs w:val="20"/>
        </w:rPr>
      </w:pPr>
      <w:r w:rsidRPr="006A7296">
        <w:rPr>
          <w:rFonts w:ascii="Palatino Linotype" w:hAnsi="Palatino Linotype" w:cs="Arial"/>
          <w:i/>
          <w:color w:val="000000" w:themeColor="text1"/>
          <w:sz w:val="20"/>
          <w:szCs w:val="20"/>
        </w:rPr>
        <w:t xml:space="preserve">En </w:t>
      </w:r>
      <w:proofErr w:type="gramStart"/>
      <w:r w:rsidRPr="006A7296">
        <w:rPr>
          <w:rFonts w:ascii="Palatino Linotype" w:hAnsi="Palatino Linotype" w:cs="Arial"/>
          <w:i/>
          <w:color w:val="000000" w:themeColor="text1"/>
          <w:sz w:val="20"/>
          <w:szCs w:val="20"/>
        </w:rPr>
        <w:t>consecuencia</w:t>
      </w:r>
      <w:proofErr w:type="gramEnd"/>
      <w:r w:rsidRPr="006A7296">
        <w:rPr>
          <w:rFonts w:ascii="Palatino Linotype" w:hAnsi="Palatino Linotype" w:cs="Arial"/>
          <w:i/>
          <w:color w:val="000000" w:themeColor="text1"/>
          <w:sz w:val="20"/>
          <w:szCs w:val="20"/>
        </w:rPr>
        <w:t xml:space="preserve"> el acceso a la información se refiere a que se cumplan cualquiera de los siguientes tres supuestos:</w:t>
      </w:r>
    </w:p>
    <w:p w14:paraId="3EE0A851" w14:textId="77777777" w:rsidR="006A7296" w:rsidRPr="006A7296" w:rsidRDefault="006A7296" w:rsidP="006A7296">
      <w:pPr>
        <w:pStyle w:val="Prrafodelista"/>
        <w:spacing w:line="360" w:lineRule="auto"/>
        <w:ind w:left="360" w:right="567"/>
        <w:jc w:val="both"/>
        <w:rPr>
          <w:rFonts w:ascii="Palatino Linotype" w:hAnsi="Palatino Linotype" w:cs="Arial"/>
          <w:b/>
          <w:i/>
          <w:color w:val="000000" w:themeColor="text1"/>
          <w:sz w:val="20"/>
          <w:szCs w:val="20"/>
        </w:rPr>
      </w:pPr>
      <w:r w:rsidRPr="006A7296">
        <w:rPr>
          <w:rFonts w:ascii="Palatino Linotype" w:hAnsi="Palatino Linotype" w:cs="Arial"/>
          <w:b/>
          <w:i/>
          <w:color w:val="000000" w:themeColor="text1"/>
          <w:sz w:val="20"/>
          <w:szCs w:val="20"/>
        </w:rPr>
        <w:t xml:space="preserve">1) </w:t>
      </w:r>
      <w:r w:rsidRPr="006A7296">
        <w:rPr>
          <w:rFonts w:ascii="Palatino Linotype" w:hAnsi="Palatino Linotype" w:cs="Arial"/>
          <w:b/>
          <w:i/>
          <w:color w:val="000000" w:themeColor="text1"/>
          <w:sz w:val="20"/>
          <w:szCs w:val="20"/>
          <w:u w:val="single"/>
        </w:rPr>
        <w:t xml:space="preserve">Que se trate de información registrada en cualquier soporte documental, </w:t>
      </w:r>
      <w:proofErr w:type="gramStart"/>
      <w:r w:rsidRPr="006A7296">
        <w:rPr>
          <w:rFonts w:ascii="Palatino Linotype" w:hAnsi="Palatino Linotype" w:cs="Arial"/>
          <w:b/>
          <w:i/>
          <w:color w:val="000000" w:themeColor="text1"/>
          <w:sz w:val="20"/>
          <w:szCs w:val="20"/>
          <w:u w:val="single"/>
        </w:rPr>
        <w:t>que</w:t>
      </w:r>
      <w:proofErr w:type="gramEnd"/>
      <w:r w:rsidRPr="006A7296">
        <w:rPr>
          <w:rFonts w:ascii="Palatino Linotype" w:hAnsi="Palatino Linotype" w:cs="Arial"/>
          <w:b/>
          <w:i/>
          <w:color w:val="000000" w:themeColor="text1"/>
          <w:sz w:val="20"/>
          <w:szCs w:val="20"/>
          <w:u w:val="single"/>
        </w:rPr>
        <w:t xml:space="preserve"> en ejercicio de las atribuciones conferidas, sea generada por los Sujetos Obligados;</w:t>
      </w:r>
    </w:p>
    <w:p w14:paraId="4BA5F78E" w14:textId="77777777" w:rsidR="006A7296" w:rsidRPr="006A7296" w:rsidRDefault="006A7296" w:rsidP="006A7296">
      <w:pPr>
        <w:pStyle w:val="Prrafodelista"/>
        <w:spacing w:line="360" w:lineRule="auto"/>
        <w:ind w:left="360" w:right="567"/>
        <w:jc w:val="both"/>
        <w:rPr>
          <w:rFonts w:ascii="Palatino Linotype" w:hAnsi="Palatino Linotype" w:cs="Arial"/>
          <w:i/>
          <w:color w:val="000000" w:themeColor="text1"/>
          <w:sz w:val="20"/>
          <w:szCs w:val="20"/>
        </w:rPr>
      </w:pPr>
      <w:r w:rsidRPr="006A7296">
        <w:rPr>
          <w:rFonts w:ascii="Palatino Linotype" w:hAnsi="Palatino Linotype" w:cs="Arial"/>
          <w:i/>
          <w:color w:val="000000" w:themeColor="text1"/>
          <w:sz w:val="20"/>
          <w:szCs w:val="20"/>
        </w:rPr>
        <w:lastRenderedPageBreak/>
        <w:t xml:space="preserve">2) Que se trate de información registrada en cualquier soporte documental, </w:t>
      </w:r>
      <w:proofErr w:type="gramStart"/>
      <w:r w:rsidRPr="006A7296">
        <w:rPr>
          <w:rFonts w:ascii="Palatino Linotype" w:hAnsi="Palatino Linotype" w:cs="Arial"/>
          <w:i/>
          <w:color w:val="000000" w:themeColor="text1"/>
          <w:sz w:val="20"/>
          <w:szCs w:val="20"/>
        </w:rPr>
        <w:t>que</w:t>
      </w:r>
      <w:proofErr w:type="gramEnd"/>
      <w:r w:rsidRPr="006A7296">
        <w:rPr>
          <w:rFonts w:ascii="Palatino Linotype" w:hAnsi="Palatino Linotype" w:cs="Arial"/>
          <w:i/>
          <w:color w:val="000000" w:themeColor="text1"/>
          <w:sz w:val="20"/>
          <w:szCs w:val="20"/>
        </w:rPr>
        <w:t xml:space="preserve"> en ejercicio de las atribuciones conferidas, sea administrada por los Sujetos Obligados, y</w:t>
      </w:r>
    </w:p>
    <w:p w14:paraId="3916D8AE" w14:textId="77777777" w:rsidR="006A7296" w:rsidRPr="006A7296" w:rsidRDefault="006A7296" w:rsidP="006A7296">
      <w:pPr>
        <w:pStyle w:val="Prrafodelista"/>
        <w:spacing w:line="360" w:lineRule="auto"/>
        <w:ind w:left="360" w:right="567"/>
        <w:jc w:val="both"/>
        <w:rPr>
          <w:rFonts w:ascii="Palatino Linotype" w:hAnsi="Palatino Linotype" w:cs="Arial"/>
          <w:i/>
          <w:color w:val="000000" w:themeColor="text1"/>
          <w:sz w:val="20"/>
          <w:szCs w:val="20"/>
        </w:rPr>
      </w:pPr>
      <w:r w:rsidRPr="006A7296">
        <w:rPr>
          <w:rFonts w:ascii="Palatino Linotype" w:hAnsi="Palatino Linotype" w:cs="Arial"/>
          <w:i/>
          <w:color w:val="000000" w:themeColor="text1"/>
          <w:sz w:val="20"/>
          <w:szCs w:val="20"/>
        </w:rPr>
        <w:t xml:space="preserve">3) Que se trate de información registrada en cualquier soporte documental, </w:t>
      </w:r>
      <w:proofErr w:type="gramStart"/>
      <w:r w:rsidRPr="006A7296">
        <w:rPr>
          <w:rFonts w:ascii="Palatino Linotype" w:hAnsi="Palatino Linotype" w:cs="Arial"/>
          <w:i/>
          <w:color w:val="000000" w:themeColor="text1"/>
          <w:sz w:val="20"/>
          <w:szCs w:val="20"/>
        </w:rPr>
        <w:t>que</w:t>
      </w:r>
      <w:proofErr w:type="gramEnd"/>
      <w:r w:rsidRPr="006A7296">
        <w:rPr>
          <w:rFonts w:ascii="Palatino Linotype" w:hAnsi="Palatino Linotype" w:cs="Arial"/>
          <w:i/>
          <w:color w:val="000000" w:themeColor="text1"/>
          <w:sz w:val="20"/>
          <w:szCs w:val="20"/>
        </w:rPr>
        <w:t xml:space="preserve"> en ejercicio de las atribuciones conferidas, se encuentre en posesión de los Sujetos Obligados.”</w:t>
      </w:r>
    </w:p>
    <w:p w14:paraId="3C8359BC" w14:textId="77777777" w:rsidR="006A7296" w:rsidRPr="006A7296" w:rsidRDefault="006A7296" w:rsidP="006A7296">
      <w:pPr>
        <w:pStyle w:val="Prrafodelista"/>
        <w:tabs>
          <w:tab w:val="left" w:pos="851"/>
        </w:tabs>
        <w:spacing w:line="360" w:lineRule="auto"/>
        <w:ind w:left="360" w:right="567"/>
        <w:rPr>
          <w:rFonts w:ascii="Palatino Linotype" w:hAnsi="Palatino Linotype" w:cs="Arial"/>
          <w:color w:val="000000" w:themeColor="text1"/>
          <w:sz w:val="20"/>
          <w:szCs w:val="20"/>
        </w:rPr>
      </w:pPr>
      <w:r w:rsidRPr="006A7296">
        <w:rPr>
          <w:rFonts w:ascii="Palatino Linotype" w:hAnsi="Palatino Linotype" w:cs="Arial"/>
          <w:color w:val="000000" w:themeColor="text1"/>
          <w:sz w:val="20"/>
          <w:szCs w:val="20"/>
        </w:rPr>
        <w:t>(Énfasis Añadido)</w:t>
      </w:r>
    </w:p>
    <w:p w14:paraId="7EBF46B0" w14:textId="77777777" w:rsidR="006A7296" w:rsidRDefault="006A7296" w:rsidP="006A7296">
      <w:pPr>
        <w:pStyle w:val="Prrafodelista"/>
        <w:pBdr>
          <w:top w:val="nil"/>
          <w:left w:val="nil"/>
          <w:bottom w:val="nil"/>
          <w:right w:val="nil"/>
          <w:between w:val="nil"/>
        </w:pBdr>
        <w:spacing w:line="360" w:lineRule="auto"/>
        <w:ind w:left="0" w:right="1"/>
        <w:jc w:val="both"/>
        <w:rPr>
          <w:rFonts w:ascii="Palatino Linotype" w:hAnsi="Palatino Linotype"/>
          <w:color w:val="000000"/>
          <w:szCs w:val="22"/>
        </w:rPr>
      </w:pPr>
    </w:p>
    <w:p w14:paraId="4C7FABB1" w14:textId="77777777" w:rsidR="006A7296" w:rsidRPr="006A7296" w:rsidRDefault="00543F76" w:rsidP="00543F76">
      <w:pPr>
        <w:pStyle w:val="Prrafodelista"/>
        <w:numPr>
          <w:ilvl w:val="0"/>
          <w:numId w:val="7"/>
        </w:numPr>
        <w:pBdr>
          <w:top w:val="nil"/>
          <w:left w:val="nil"/>
          <w:bottom w:val="nil"/>
          <w:right w:val="nil"/>
          <w:between w:val="nil"/>
        </w:pBdr>
        <w:spacing w:line="360" w:lineRule="auto"/>
        <w:ind w:left="0" w:right="1" w:firstLine="0"/>
        <w:jc w:val="both"/>
        <w:rPr>
          <w:rFonts w:ascii="Palatino Linotype" w:hAnsi="Palatino Linotype"/>
          <w:color w:val="000000"/>
          <w:szCs w:val="22"/>
        </w:rPr>
      </w:pPr>
      <w:r w:rsidRPr="006A7296">
        <w:rPr>
          <w:rFonts w:ascii="Palatino Linotype" w:eastAsia="Calibri" w:hAnsi="Palatino Linotype"/>
          <w:color w:val="000000" w:themeColor="text1"/>
          <w:szCs w:val="22"/>
        </w:rPr>
        <w:t xml:space="preserve">Por su </w:t>
      </w:r>
      <w:r w:rsidRPr="006A7296">
        <w:rPr>
          <w:rFonts w:ascii="Palatino Linotype" w:hAnsi="Palatino Linotype" w:cs="Arial"/>
          <w:color w:val="000000" w:themeColor="text1"/>
          <w:szCs w:val="22"/>
        </w:rPr>
        <w:t>parte</w:t>
      </w:r>
      <w:r w:rsidRPr="006A7296">
        <w:rPr>
          <w:rFonts w:ascii="Palatino Linotype" w:eastAsia="Calibri" w:hAnsi="Palatino Linotype"/>
          <w:color w:val="000000" w:themeColor="text1"/>
          <w:szCs w:val="22"/>
        </w:rPr>
        <w:t xml:space="preserve"> los artículos 160 y 166, </w:t>
      </w:r>
      <w:r w:rsidRPr="006A7296">
        <w:rPr>
          <w:rFonts w:ascii="Palatino Linotype" w:hAnsi="Palatino Linotype"/>
          <w:bCs/>
          <w:color w:val="000000" w:themeColor="text1"/>
          <w:szCs w:val="22"/>
        </w:rPr>
        <w:t>de la Ley local en la materia, que se reproduce de la siguiente forma</w:t>
      </w:r>
      <w:r w:rsidRPr="006A7296">
        <w:rPr>
          <w:rFonts w:ascii="Palatino Linotype" w:hAnsi="Palatino Linotype"/>
          <w:color w:val="000000" w:themeColor="text1"/>
          <w:szCs w:val="22"/>
        </w:rPr>
        <w:t>:</w:t>
      </w:r>
    </w:p>
    <w:p w14:paraId="7E3C9651" w14:textId="77777777" w:rsidR="006A7296" w:rsidRDefault="006A7296" w:rsidP="006A7296">
      <w:pPr>
        <w:pStyle w:val="Prrafodelista"/>
        <w:pBdr>
          <w:top w:val="nil"/>
          <w:left w:val="nil"/>
          <w:bottom w:val="nil"/>
          <w:right w:val="nil"/>
          <w:between w:val="nil"/>
        </w:pBdr>
        <w:spacing w:line="360" w:lineRule="auto"/>
        <w:ind w:left="0" w:right="1"/>
        <w:jc w:val="both"/>
        <w:rPr>
          <w:rFonts w:ascii="Palatino Linotype" w:hAnsi="Palatino Linotype"/>
          <w:color w:val="000000"/>
          <w:szCs w:val="22"/>
        </w:rPr>
      </w:pPr>
    </w:p>
    <w:p w14:paraId="3F7067A2" w14:textId="755F950A" w:rsidR="006A7296" w:rsidRPr="006A7296" w:rsidRDefault="006A7296" w:rsidP="006A7296">
      <w:pPr>
        <w:pStyle w:val="Prrafodelista"/>
        <w:spacing w:line="360" w:lineRule="auto"/>
        <w:ind w:left="360" w:right="567"/>
        <w:jc w:val="both"/>
        <w:rPr>
          <w:rFonts w:ascii="Palatino Linotype" w:hAnsi="Palatino Linotype"/>
          <w:i/>
          <w:color w:val="000000" w:themeColor="text1"/>
          <w:sz w:val="20"/>
          <w:szCs w:val="20"/>
          <w:lang w:eastAsia="es-ES"/>
        </w:rPr>
      </w:pPr>
      <w:r w:rsidRPr="006A7296">
        <w:rPr>
          <w:rFonts w:ascii="Palatino Linotype" w:hAnsi="Palatino Linotype"/>
          <w:b/>
          <w:i/>
          <w:color w:val="000000" w:themeColor="text1"/>
          <w:sz w:val="20"/>
          <w:szCs w:val="20"/>
          <w:lang w:eastAsia="es-ES"/>
        </w:rPr>
        <w:t>Artículo 160.</w:t>
      </w:r>
      <w:r w:rsidRPr="006A7296">
        <w:rPr>
          <w:rFonts w:ascii="Palatino Linotype" w:hAnsi="Palatino Linotype"/>
          <w:i/>
          <w:color w:val="000000" w:themeColor="text1"/>
          <w:sz w:val="20"/>
          <w:szCs w:val="20"/>
          <w:lang w:eastAsia="es-ES"/>
        </w:rPr>
        <w:t xml:space="preserve"> </w:t>
      </w:r>
      <w:r w:rsidRPr="006A7296">
        <w:rPr>
          <w:rFonts w:ascii="Palatino Linotype" w:hAnsi="Palatino Linotype"/>
          <w:i/>
          <w:color w:val="000000" w:themeColor="text1"/>
          <w:sz w:val="20"/>
          <w:szCs w:val="20"/>
          <w:u w:val="single"/>
          <w:lang w:eastAsia="es-ES"/>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6A7296">
        <w:rPr>
          <w:rFonts w:ascii="Palatino Linotype" w:hAnsi="Palatino Linotype"/>
          <w:i/>
          <w:color w:val="000000" w:themeColor="text1"/>
          <w:sz w:val="20"/>
          <w:szCs w:val="20"/>
          <w:lang w:eastAsia="es-ES"/>
        </w:rPr>
        <w:t>.</w:t>
      </w:r>
    </w:p>
    <w:p w14:paraId="56448120" w14:textId="77777777" w:rsidR="006A7296" w:rsidRPr="006A7296" w:rsidRDefault="006A7296" w:rsidP="006A7296">
      <w:pPr>
        <w:pStyle w:val="Prrafodelista"/>
        <w:spacing w:line="360" w:lineRule="auto"/>
        <w:ind w:left="360" w:right="567"/>
        <w:jc w:val="both"/>
        <w:rPr>
          <w:rFonts w:ascii="Palatino Linotype" w:hAnsi="Palatino Linotype"/>
          <w:i/>
          <w:color w:val="000000" w:themeColor="text1"/>
          <w:sz w:val="20"/>
          <w:szCs w:val="20"/>
          <w:lang w:eastAsia="es-ES"/>
        </w:rPr>
      </w:pPr>
    </w:p>
    <w:p w14:paraId="1D1A8936" w14:textId="77777777" w:rsidR="006A7296" w:rsidRPr="006A7296" w:rsidRDefault="006A7296" w:rsidP="006A7296">
      <w:pPr>
        <w:pStyle w:val="Prrafodelista"/>
        <w:spacing w:line="360" w:lineRule="auto"/>
        <w:ind w:left="360" w:right="567"/>
        <w:jc w:val="both"/>
        <w:rPr>
          <w:rFonts w:ascii="Palatino Linotype" w:hAnsi="Palatino Linotype"/>
          <w:i/>
          <w:color w:val="000000" w:themeColor="text1"/>
          <w:sz w:val="20"/>
          <w:szCs w:val="20"/>
          <w:lang w:eastAsia="es-ES"/>
        </w:rPr>
      </w:pPr>
      <w:r w:rsidRPr="006A7296">
        <w:rPr>
          <w:rFonts w:ascii="Palatino Linotype" w:hAnsi="Palatino Linotype"/>
          <w:i/>
          <w:color w:val="000000" w:themeColor="text1"/>
          <w:sz w:val="20"/>
          <w:szCs w:val="20"/>
          <w:lang w:eastAsia="es-ES"/>
        </w:rPr>
        <w:t>En caso que la información solicitada consista en bases de datos se deberá privilegiar la entrega de la misma en formatos abiertos.</w:t>
      </w:r>
    </w:p>
    <w:p w14:paraId="1E0E9544" w14:textId="77777777" w:rsidR="006A7296" w:rsidRPr="006A7296" w:rsidRDefault="006A7296" w:rsidP="006A7296">
      <w:pPr>
        <w:pStyle w:val="Prrafodelista"/>
        <w:spacing w:line="360" w:lineRule="auto"/>
        <w:ind w:left="360" w:right="567"/>
        <w:jc w:val="both"/>
        <w:rPr>
          <w:rFonts w:ascii="Palatino Linotype" w:hAnsi="Palatino Linotype"/>
          <w:i/>
          <w:color w:val="000000" w:themeColor="text1"/>
          <w:sz w:val="20"/>
          <w:szCs w:val="20"/>
          <w:lang w:eastAsia="es-ES"/>
        </w:rPr>
      </w:pPr>
    </w:p>
    <w:p w14:paraId="7E0A9B91" w14:textId="77777777" w:rsidR="006A7296" w:rsidRDefault="006A7296" w:rsidP="006A7296">
      <w:pPr>
        <w:pStyle w:val="Prrafodelista"/>
        <w:spacing w:line="360" w:lineRule="auto"/>
        <w:ind w:left="360" w:right="567"/>
        <w:jc w:val="both"/>
        <w:rPr>
          <w:rFonts w:ascii="Palatino Linotype" w:hAnsi="Palatino Linotype" w:cs="Arial"/>
          <w:i/>
          <w:color w:val="000000" w:themeColor="text1"/>
          <w:sz w:val="20"/>
          <w:szCs w:val="20"/>
          <w:u w:val="single"/>
          <w:lang w:eastAsia="es-ES"/>
        </w:rPr>
      </w:pPr>
      <w:r w:rsidRPr="006A7296">
        <w:rPr>
          <w:rFonts w:ascii="Palatino Linotype" w:hAnsi="Palatino Linotype" w:cs="Arial"/>
          <w:b/>
          <w:i/>
          <w:color w:val="000000" w:themeColor="text1"/>
          <w:sz w:val="20"/>
          <w:szCs w:val="20"/>
          <w:lang w:eastAsia="es-ES"/>
        </w:rPr>
        <w:t>Artículo 166.</w:t>
      </w:r>
      <w:r w:rsidRPr="006A7296">
        <w:rPr>
          <w:rFonts w:ascii="Palatino Linotype" w:hAnsi="Palatino Linotype" w:cs="Arial"/>
          <w:i/>
          <w:color w:val="000000" w:themeColor="text1"/>
          <w:sz w:val="20"/>
          <w:szCs w:val="20"/>
          <w:lang w:eastAsia="es-ES"/>
        </w:rPr>
        <w:t xml:space="preserve"> </w:t>
      </w:r>
      <w:r w:rsidRPr="006A7296">
        <w:rPr>
          <w:rFonts w:ascii="Palatino Linotype" w:hAnsi="Palatino Linotype" w:cs="Arial"/>
          <w:i/>
          <w:color w:val="000000" w:themeColor="text1"/>
          <w:sz w:val="20"/>
          <w:szCs w:val="20"/>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6287F22C" w14:textId="335C7BEA" w:rsidR="006A7296" w:rsidRPr="006A7296" w:rsidRDefault="006A7296" w:rsidP="006A7296">
      <w:pPr>
        <w:pStyle w:val="Prrafodelista"/>
        <w:spacing w:line="360" w:lineRule="auto"/>
        <w:ind w:left="360" w:right="567"/>
        <w:jc w:val="both"/>
        <w:rPr>
          <w:rFonts w:ascii="Palatino Linotype" w:hAnsi="Palatino Linotype" w:cs="Arial"/>
          <w:i/>
          <w:color w:val="000000" w:themeColor="text1"/>
          <w:sz w:val="20"/>
          <w:szCs w:val="20"/>
          <w:u w:val="single"/>
          <w:lang w:eastAsia="es-ES"/>
        </w:rPr>
      </w:pPr>
      <w:r w:rsidRPr="006A7296">
        <w:rPr>
          <w:rFonts w:ascii="Palatino Linotype" w:hAnsi="Palatino Linotype" w:cs="Arial"/>
          <w:color w:val="000000" w:themeColor="text1"/>
          <w:sz w:val="20"/>
          <w:szCs w:val="20"/>
          <w:lang w:eastAsia="es-ES"/>
        </w:rPr>
        <w:t>Énfasis añadido</w:t>
      </w:r>
    </w:p>
    <w:p w14:paraId="14626A10" w14:textId="77777777" w:rsidR="006A7296" w:rsidRPr="006A7296" w:rsidRDefault="006A7296" w:rsidP="006A7296">
      <w:pPr>
        <w:spacing w:line="360" w:lineRule="auto"/>
        <w:jc w:val="both"/>
        <w:rPr>
          <w:rFonts w:ascii="Palatino Linotype" w:hAnsi="Palatino Linotype"/>
          <w:color w:val="000000" w:themeColor="text1"/>
          <w:szCs w:val="22"/>
          <w:lang w:eastAsia="es-ES"/>
        </w:rPr>
      </w:pPr>
    </w:p>
    <w:p w14:paraId="69B9C63B" w14:textId="58EA861B" w:rsidR="00543F76" w:rsidRPr="006A7296" w:rsidRDefault="00543F76" w:rsidP="00543F76">
      <w:pPr>
        <w:pStyle w:val="Prrafodelista"/>
        <w:numPr>
          <w:ilvl w:val="0"/>
          <w:numId w:val="7"/>
        </w:numPr>
        <w:pBdr>
          <w:top w:val="nil"/>
          <w:left w:val="nil"/>
          <w:bottom w:val="nil"/>
          <w:right w:val="nil"/>
          <w:between w:val="nil"/>
        </w:pBdr>
        <w:spacing w:line="360" w:lineRule="auto"/>
        <w:ind w:left="0" w:right="1" w:firstLine="0"/>
        <w:jc w:val="both"/>
        <w:rPr>
          <w:rFonts w:ascii="Palatino Linotype" w:hAnsi="Palatino Linotype"/>
          <w:color w:val="000000"/>
          <w:szCs w:val="22"/>
        </w:rPr>
      </w:pPr>
      <w:r w:rsidRPr="006A7296">
        <w:rPr>
          <w:rFonts w:ascii="Palatino Linotype" w:hAnsi="Palatino Linotype"/>
          <w:color w:val="000000" w:themeColor="text1"/>
          <w:szCs w:val="22"/>
        </w:rPr>
        <w:t xml:space="preserve">Así que la obligación de los Sujetos Obligados de dar acceso a la información pública que generen, </w:t>
      </w:r>
      <w:proofErr w:type="gramStart"/>
      <w:r w:rsidRPr="006A7296">
        <w:rPr>
          <w:rFonts w:ascii="Palatino Linotype" w:hAnsi="Palatino Linotype"/>
          <w:color w:val="000000" w:themeColor="text1"/>
          <w:szCs w:val="22"/>
        </w:rPr>
        <w:t>administren</w:t>
      </w:r>
      <w:proofErr w:type="gramEnd"/>
      <w:r w:rsidRPr="006A7296">
        <w:rPr>
          <w:rFonts w:ascii="Palatino Linotype" w:hAnsi="Palatino Linotype"/>
          <w:color w:val="000000" w:themeColor="text1"/>
          <w:szCs w:val="22"/>
        </w:rPr>
        <w:t xml:space="preserve"> o posean, se tendrá por cumplida cuando el solicitante tenga a su disposición la información requerida, o cuando realice la consulta de la misma en el lugar que ésta se localice, siempre y cuando así resultare procedente.</w:t>
      </w:r>
    </w:p>
    <w:p w14:paraId="16F6AF4F" w14:textId="77777777" w:rsidR="00543F76" w:rsidRDefault="00543F76" w:rsidP="00543F76">
      <w:pPr>
        <w:spacing w:line="360" w:lineRule="auto"/>
        <w:ind w:right="34"/>
        <w:contextualSpacing/>
        <w:jc w:val="both"/>
        <w:rPr>
          <w:rFonts w:ascii="Palatino Linotype" w:eastAsia="MS Mincho" w:hAnsi="Palatino Linotype" w:cs="Arial"/>
          <w:color w:val="000000" w:themeColor="text1"/>
          <w:sz w:val="22"/>
          <w:szCs w:val="22"/>
        </w:rPr>
      </w:pPr>
    </w:p>
    <w:p w14:paraId="21B33431" w14:textId="1F168AAF" w:rsidR="007875B2" w:rsidRPr="00E45BCC" w:rsidRDefault="007875B2" w:rsidP="00E45BCC">
      <w:pPr>
        <w:pStyle w:val="Prrafodelista"/>
        <w:numPr>
          <w:ilvl w:val="0"/>
          <w:numId w:val="7"/>
        </w:numPr>
        <w:pBdr>
          <w:top w:val="nil"/>
          <w:left w:val="nil"/>
          <w:bottom w:val="nil"/>
          <w:right w:val="nil"/>
          <w:between w:val="nil"/>
        </w:pBdr>
        <w:spacing w:line="360" w:lineRule="auto"/>
        <w:ind w:left="0" w:right="1" w:firstLine="0"/>
        <w:jc w:val="both"/>
        <w:rPr>
          <w:rFonts w:ascii="Palatino Linotype" w:hAnsi="Palatino Linotype"/>
          <w:color w:val="000000"/>
          <w:szCs w:val="22"/>
        </w:rPr>
      </w:pPr>
      <w:r w:rsidRPr="00E45BCC">
        <w:rPr>
          <w:rFonts w:ascii="Palatino Linotype" w:hAnsi="Palatino Linotype"/>
          <w:color w:val="000000"/>
          <w:szCs w:val="22"/>
        </w:rPr>
        <w:lastRenderedPageBreak/>
        <w:t>Por lo anterior, lo procedente es CONFIRMAR la respuesta brindada al</w:t>
      </w:r>
      <w:r w:rsidR="005437CC" w:rsidRPr="00E45BCC">
        <w:rPr>
          <w:rFonts w:ascii="Palatino Linotype" w:hAnsi="Palatino Linotype"/>
          <w:color w:val="000000"/>
          <w:szCs w:val="22"/>
        </w:rPr>
        <w:t xml:space="preserve"> </w:t>
      </w:r>
      <w:r w:rsidRPr="00E45BCC">
        <w:rPr>
          <w:rFonts w:ascii="Palatino Linotype" w:hAnsi="Palatino Linotype"/>
          <w:color w:val="000000"/>
          <w:szCs w:val="22"/>
        </w:rPr>
        <w:t>requerimiento de información de la solicitud 00</w:t>
      </w:r>
      <w:r w:rsidR="004101FD" w:rsidRPr="00E45BCC">
        <w:rPr>
          <w:rFonts w:ascii="Palatino Linotype" w:hAnsi="Palatino Linotype"/>
          <w:color w:val="000000"/>
          <w:szCs w:val="22"/>
        </w:rPr>
        <w:t>0</w:t>
      </w:r>
      <w:r w:rsidRPr="00E45BCC">
        <w:rPr>
          <w:rFonts w:ascii="Palatino Linotype" w:hAnsi="Palatino Linotype"/>
          <w:color w:val="000000"/>
          <w:szCs w:val="22"/>
        </w:rPr>
        <w:t>4</w:t>
      </w:r>
      <w:r w:rsidR="004101FD" w:rsidRPr="00E45BCC">
        <w:rPr>
          <w:rFonts w:ascii="Palatino Linotype" w:hAnsi="Palatino Linotype"/>
          <w:color w:val="000000"/>
          <w:szCs w:val="22"/>
        </w:rPr>
        <w:t>6</w:t>
      </w:r>
      <w:r w:rsidRPr="00E45BCC">
        <w:rPr>
          <w:rFonts w:ascii="Palatino Linotype" w:hAnsi="Palatino Linotype"/>
          <w:color w:val="000000"/>
          <w:szCs w:val="22"/>
        </w:rPr>
        <w:t>/</w:t>
      </w:r>
      <w:r w:rsidR="004101FD" w:rsidRPr="00E45BCC">
        <w:rPr>
          <w:rFonts w:ascii="Palatino Linotype" w:hAnsi="Palatino Linotype"/>
          <w:color w:val="000000"/>
          <w:szCs w:val="22"/>
        </w:rPr>
        <w:t>TRIJAEM/IP</w:t>
      </w:r>
      <w:r w:rsidRPr="00E45BCC">
        <w:rPr>
          <w:rFonts w:ascii="Palatino Linotype" w:hAnsi="Palatino Linotype"/>
          <w:color w:val="000000"/>
          <w:szCs w:val="22"/>
        </w:rPr>
        <w:t>/2024.</w:t>
      </w:r>
    </w:p>
    <w:p w14:paraId="72E5FBB7" w14:textId="77777777" w:rsidR="007875B2" w:rsidRPr="00BF5403" w:rsidRDefault="007875B2" w:rsidP="007875B2">
      <w:pPr>
        <w:pBdr>
          <w:top w:val="nil"/>
          <w:left w:val="nil"/>
          <w:bottom w:val="nil"/>
          <w:right w:val="nil"/>
          <w:between w:val="nil"/>
        </w:pBdr>
        <w:spacing w:line="360" w:lineRule="auto"/>
        <w:ind w:right="1"/>
        <w:jc w:val="both"/>
        <w:rPr>
          <w:rFonts w:ascii="Palatino Linotype" w:hAnsi="Palatino Linotype"/>
          <w:color w:val="000000"/>
          <w:sz w:val="22"/>
          <w:szCs w:val="22"/>
        </w:rPr>
      </w:pPr>
    </w:p>
    <w:p w14:paraId="17F90095" w14:textId="6D364F63" w:rsidR="007875B2" w:rsidRPr="00E45BCC" w:rsidRDefault="007875B2" w:rsidP="00E45BCC">
      <w:pPr>
        <w:pStyle w:val="Prrafodelista"/>
        <w:numPr>
          <w:ilvl w:val="0"/>
          <w:numId w:val="7"/>
        </w:numPr>
        <w:pBdr>
          <w:top w:val="nil"/>
          <w:left w:val="nil"/>
          <w:bottom w:val="nil"/>
          <w:right w:val="nil"/>
          <w:between w:val="nil"/>
        </w:pBdr>
        <w:spacing w:line="360" w:lineRule="auto"/>
        <w:ind w:left="0" w:right="1" w:firstLine="0"/>
        <w:jc w:val="both"/>
        <w:rPr>
          <w:rFonts w:ascii="Palatino Linotype" w:hAnsi="Palatino Linotype"/>
          <w:color w:val="000000"/>
          <w:szCs w:val="22"/>
        </w:rPr>
      </w:pPr>
      <w:r w:rsidRPr="00E45BCC">
        <w:rPr>
          <w:rFonts w:ascii="Palatino Linotype" w:hAnsi="Palatino Linotype"/>
          <w:color w:val="000000"/>
          <w:szCs w:val="22"/>
        </w:rPr>
        <w:t>Así, con fundamento en lo prescrito en los artículos 5 párrafos trigésimo segundo,</w:t>
      </w:r>
      <w:r w:rsidR="005437CC" w:rsidRPr="00E45BCC">
        <w:rPr>
          <w:rFonts w:ascii="Palatino Linotype" w:hAnsi="Palatino Linotype"/>
          <w:color w:val="000000"/>
          <w:szCs w:val="22"/>
        </w:rPr>
        <w:t xml:space="preserve"> </w:t>
      </w:r>
      <w:r w:rsidRPr="00E45BCC">
        <w:rPr>
          <w:rFonts w:ascii="Palatino Linotype" w:hAnsi="Palatino Linotype"/>
          <w:color w:val="000000"/>
          <w:szCs w:val="22"/>
        </w:rPr>
        <w:t>trigésimo tercero y trigésimo cuarto fracciones IV y V de la Constitución Política del</w:t>
      </w:r>
      <w:r w:rsidR="005437CC" w:rsidRPr="00E45BCC">
        <w:rPr>
          <w:rFonts w:ascii="Palatino Linotype" w:hAnsi="Palatino Linotype"/>
          <w:color w:val="000000"/>
          <w:szCs w:val="22"/>
        </w:rPr>
        <w:t xml:space="preserve"> </w:t>
      </w:r>
      <w:r w:rsidRPr="00E45BCC">
        <w:rPr>
          <w:rFonts w:ascii="Palatino Linotype" w:hAnsi="Palatino Linotype"/>
          <w:color w:val="000000"/>
          <w:szCs w:val="22"/>
        </w:rPr>
        <w:t>Estado Libre y Soberano de México; 2, fracción II; 29, 36 fracciones I y II; 176,</w:t>
      </w:r>
      <w:r w:rsidR="005437CC" w:rsidRPr="00E45BCC">
        <w:rPr>
          <w:rFonts w:ascii="Palatino Linotype" w:hAnsi="Palatino Linotype"/>
          <w:color w:val="000000"/>
          <w:szCs w:val="22"/>
        </w:rPr>
        <w:t xml:space="preserve"> </w:t>
      </w:r>
      <w:r w:rsidRPr="00E45BCC">
        <w:rPr>
          <w:rFonts w:ascii="Palatino Linotype" w:hAnsi="Palatino Linotype"/>
          <w:color w:val="000000"/>
          <w:szCs w:val="22"/>
        </w:rPr>
        <w:t>178, 181, 185 de la Ley de Transparencia y Acceso a la Información Pública del</w:t>
      </w:r>
      <w:r w:rsidR="005437CC" w:rsidRPr="00E45BCC">
        <w:rPr>
          <w:rFonts w:ascii="Palatino Linotype" w:hAnsi="Palatino Linotype"/>
          <w:color w:val="000000"/>
          <w:szCs w:val="22"/>
        </w:rPr>
        <w:t xml:space="preserve"> </w:t>
      </w:r>
      <w:r w:rsidRPr="00E45BCC">
        <w:rPr>
          <w:rFonts w:ascii="Palatino Linotype" w:hAnsi="Palatino Linotype"/>
          <w:color w:val="000000"/>
          <w:szCs w:val="22"/>
        </w:rPr>
        <w:t>Estado de México y Municipios, este Pleno:</w:t>
      </w:r>
    </w:p>
    <w:p w14:paraId="469813AB" w14:textId="77777777" w:rsidR="007875B2" w:rsidRPr="00BF5403" w:rsidRDefault="007875B2" w:rsidP="007875B2">
      <w:pPr>
        <w:pBdr>
          <w:top w:val="nil"/>
          <w:left w:val="nil"/>
          <w:bottom w:val="nil"/>
          <w:right w:val="nil"/>
          <w:between w:val="nil"/>
        </w:pBdr>
        <w:spacing w:line="360" w:lineRule="auto"/>
        <w:ind w:right="1"/>
        <w:jc w:val="both"/>
        <w:rPr>
          <w:rFonts w:ascii="Palatino Linotype" w:hAnsi="Palatino Linotype"/>
          <w:color w:val="000000"/>
          <w:sz w:val="22"/>
          <w:szCs w:val="22"/>
        </w:rPr>
      </w:pPr>
    </w:p>
    <w:p w14:paraId="31F9347B" w14:textId="77777777" w:rsidR="001A2C75" w:rsidRPr="00D9564C" w:rsidRDefault="009B3BD8" w:rsidP="00346EE5">
      <w:pPr>
        <w:numPr>
          <w:ilvl w:val="0"/>
          <w:numId w:val="7"/>
        </w:numPr>
        <w:pBdr>
          <w:top w:val="nil"/>
          <w:left w:val="nil"/>
          <w:bottom w:val="nil"/>
          <w:right w:val="nil"/>
          <w:between w:val="nil"/>
        </w:pBdr>
        <w:spacing w:line="360" w:lineRule="auto"/>
        <w:ind w:left="0" w:right="1" w:firstLine="0"/>
        <w:jc w:val="both"/>
        <w:rPr>
          <w:rFonts w:ascii="Palatino Linotype" w:hAnsi="Palatino Linotype"/>
          <w:color w:val="000000"/>
          <w:sz w:val="22"/>
          <w:szCs w:val="22"/>
        </w:rPr>
      </w:pPr>
      <w:r w:rsidRPr="00BF5403">
        <w:rPr>
          <w:rFonts w:ascii="Palatino Linotype" w:eastAsia="Palatino Linotype" w:hAnsi="Palatino Linotype" w:cs="Palatino Linotype"/>
          <w:color w:val="000000"/>
          <w:sz w:val="22"/>
          <w:szCs w:val="22"/>
        </w:rPr>
        <w:t xml:space="preserve">Por lo anteriormente expuesto y fundado, este </w:t>
      </w:r>
      <w:r w:rsidRPr="00BF5403">
        <w:rPr>
          <w:rFonts w:ascii="Palatino Linotype" w:eastAsia="Palatino Linotype" w:hAnsi="Palatino Linotype" w:cs="Palatino Linotype"/>
          <w:b/>
          <w:color w:val="000000"/>
          <w:sz w:val="22"/>
          <w:szCs w:val="22"/>
        </w:rPr>
        <w:t>ÓRGANO GARANTE</w:t>
      </w:r>
      <w:r w:rsidRPr="00BF5403">
        <w:rPr>
          <w:rFonts w:ascii="Palatino Linotype" w:eastAsia="Palatino Linotype" w:hAnsi="Palatino Linotype" w:cs="Palatino Linotype"/>
          <w:color w:val="000000"/>
          <w:sz w:val="22"/>
          <w:szCs w:val="22"/>
        </w:rPr>
        <w:t xml:space="preserve"> emite los siguientes:</w:t>
      </w:r>
    </w:p>
    <w:p w14:paraId="7A63FE34" w14:textId="77777777" w:rsidR="00D9564C" w:rsidRDefault="00D9564C" w:rsidP="00D9564C">
      <w:pPr>
        <w:pStyle w:val="Prrafodelista"/>
        <w:rPr>
          <w:rFonts w:ascii="Palatino Linotype" w:hAnsi="Palatino Linotype"/>
          <w:color w:val="000000"/>
          <w:szCs w:val="22"/>
        </w:rPr>
      </w:pPr>
    </w:p>
    <w:p w14:paraId="405F22B5" w14:textId="77777777" w:rsidR="001A2C75" w:rsidRPr="00BF5403" w:rsidRDefault="009B3BD8" w:rsidP="00346EE5">
      <w:pPr>
        <w:keepNext/>
        <w:keepLines/>
        <w:spacing w:before="240" w:after="240" w:line="360" w:lineRule="auto"/>
        <w:ind w:right="1"/>
        <w:jc w:val="center"/>
        <w:rPr>
          <w:rFonts w:ascii="Palatino Linotype" w:eastAsia="Palatino Linotype" w:hAnsi="Palatino Linotype" w:cs="Palatino Linotype"/>
          <w:b/>
          <w:color w:val="000000"/>
          <w:sz w:val="22"/>
          <w:szCs w:val="22"/>
        </w:rPr>
      </w:pPr>
      <w:bookmarkStart w:id="11" w:name="_heading=h.lnxbz9" w:colFirst="0" w:colLast="0"/>
      <w:bookmarkEnd w:id="11"/>
      <w:r w:rsidRPr="00BF5403">
        <w:rPr>
          <w:rFonts w:ascii="Palatino Linotype" w:eastAsia="Palatino Linotype" w:hAnsi="Palatino Linotype" w:cs="Palatino Linotype"/>
          <w:b/>
          <w:color w:val="000000"/>
          <w:sz w:val="22"/>
          <w:szCs w:val="22"/>
        </w:rPr>
        <w:t>R E S O L U T I V O S</w:t>
      </w:r>
    </w:p>
    <w:p w14:paraId="18BD1A8B" w14:textId="489AF353" w:rsidR="0031366B" w:rsidRDefault="009B3BD8" w:rsidP="00376106">
      <w:pPr>
        <w:spacing w:line="360" w:lineRule="auto"/>
        <w:ind w:right="1"/>
        <w:jc w:val="both"/>
        <w:rPr>
          <w:rFonts w:ascii="Palatino Linotype" w:hAnsi="Palatino Linotype"/>
          <w:color w:val="000000"/>
          <w:sz w:val="22"/>
          <w:szCs w:val="22"/>
        </w:rPr>
      </w:pPr>
      <w:r w:rsidRPr="00BF5403">
        <w:rPr>
          <w:rFonts w:ascii="Palatino Linotype" w:eastAsia="Palatino Linotype" w:hAnsi="Palatino Linotype" w:cs="Palatino Linotype"/>
          <w:b/>
          <w:sz w:val="22"/>
          <w:szCs w:val="22"/>
        </w:rPr>
        <w:t>PRIMERO.</w:t>
      </w:r>
      <w:r w:rsidR="0031366B" w:rsidRPr="00BF5403">
        <w:rPr>
          <w:rFonts w:ascii="Palatino Linotype" w:eastAsia="Palatino Linotype" w:hAnsi="Palatino Linotype" w:cs="Palatino Linotype"/>
          <w:b/>
          <w:sz w:val="22"/>
          <w:szCs w:val="22"/>
        </w:rPr>
        <w:t xml:space="preserve"> </w:t>
      </w:r>
      <w:r w:rsidR="0031366B" w:rsidRPr="00BF5403">
        <w:rPr>
          <w:rFonts w:ascii="Palatino Linotype" w:hAnsi="Palatino Linotype"/>
          <w:color w:val="000000"/>
          <w:sz w:val="22"/>
          <w:szCs w:val="22"/>
        </w:rPr>
        <w:t xml:space="preserve">Resultan infundados los motivos de inconformidad aducidos por LA PARTE RECURRENTE en el recurso de revisión </w:t>
      </w:r>
      <w:r w:rsidR="0031366B" w:rsidRPr="00BF5403">
        <w:rPr>
          <w:rFonts w:ascii="Palatino Linotype" w:hAnsi="Palatino Linotype"/>
          <w:b/>
          <w:color w:val="000000"/>
          <w:sz w:val="22"/>
          <w:szCs w:val="22"/>
        </w:rPr>
        <w:t>01288/INFOEM/IP/RR/2024</w:t>
      </w:r>
      <w:r w:rsidR="0031366B" w:rsidRPr="00BF5403">
        <w:rPr>
          <w:rFonts w:ascii="Palatino Linotype" w:hAnsi="Palatino Linotype"/>
          <w:color w:val="000000"/>
          <w:sz w:val="22"/>
          <w:szCs w:val="22"/>
        </w:rPr>
        <w:t xml:space="preserve">, por lo que, en términos del Considerando Cuarto de esta resolución, se </w:t>
      </w:r>
      <w:r w:rsidR="0031366B" w:rsidRPr="00BF5403">
        <w:rPr>
          <w:rFonts w:ascii="Palatino Linotype" w:hAnsi="Palatino Linotype"/>
          <w:b/>
          <w:color w:val="000000"/>
          <w:sz w:val="22"/>
          <w:szCs w:val="22"/>
        </w:rPr>
        <w:t>CONFIRMA</w:t>
      </w:r>
      <w:r w:rsidR="0031366B" w:rsidRPr="00BF5403">
        <w:rPr>
          <w:rFonts w:ascii="Palatino Linotype" w:hAnsi="Palatino Linotype"/>
          <w:color w:val="000000"/>
          <w:sz w:val="22"/>
          <w:szCs w:val="22"/>
        </w:rPr>
        <w:t xml:space="preserve"> la respuesta del SUJETO OBLIGADO.</w:t>
      </w:r>
    </w:p>
    <w:p w14:paraId="22115716" w14:textId="77777777" w:rsidR="00376106" w:rsidRPr="00BF5403" w:rsidRDefault="00376106" w:rsidP="00376106">
      <w:pPr>
        <w:spacing w:line="360" w:lineRule="auto"/>
        <w:ind w:right="1"/>
        <w:jc w:val="both"/>
        <w:rPr>
          <w:rFonts w:ascii="Palatino Linotype" w:hAnsi="Palatino Linotype"/>
          <w:color w:val="000000"/>
          <w:sz w:val="22"/>
          <w:szCs w:val="22"/>
        </w:rPr>
      </w:pPr>
    </w:p>
    <w:p w14:paraId="3B7A6489" w14:textId="689D16AD" w:rsidR="00180B1F" w:rsidRDefault="00180B1F" w:rsidP="00180B1F">
      <w:pPr>
        <w:shd w:val="clear" w:color="auto" w:fill="FFFFFF"/>
        <w:spacing w:line="360" w:lineRule="auto"/>
        <w:jc w:val="both"/>
        <w:rPr>
          <w:rFonts w:ascii="Palatino Linotype" w:eastAsia="MS Mincho" w:hAnsi="Palatino Linotype"/>
          <w:color w:val="000000" w:themeColor="text1"/>
          <w:shd w:val="clear" w:color="auto" w:fill="FFFFFF"/>
        </w:rPr>
      </w:pPr>
      <w:r>
        <w:rPr>
          <w:rFonts w:ascii="Palatino Linotype" w:hAnsi="Palatino Linotype" w:cs="Arial"/>
          <w:b/>
        </w:rPr>
        <w:t>SEGUND</w:t>
      </w:r>
      <w:r w:rsidRPr="007C7AEB">
        <w:rPr>
          <w:rFonts w:ascii="Palatino Linotype" w:hAnsi="Palatino Linotype" w:cs="Arial"/>
          <w:b/>
        </w:rPr>
        <w:t xml:space="preserve">O. </w:t>
      </w:r>
      <w:r w:rsidRPr="007C7AEB">
        <w:rPr>
          <w:rFonts w:ascii="Palatino Linotype" w:eastAsia="Palatino Linotype" w:hAnsi="Palatino Linotype" w:cs="Palatino Linotype"/>
          <w:b/>
        </w:rPr>
        <w:t xml:space="preserve">Notifíquese </w:t>
      </w:r>
      <w:r w:rsidRPr="007C7AEB">
        <w:rPr>
          <w:rFonts w:ascii="Palatino Linotype" w:eastAsia="Palatino Linotype" w:hAnsi="Palatino Linotype" w:cs="Palatino Linotype"/>
        </w:rPr>
        <w:t xml:space="preserve">al Titular de la Unidad de Transparencia del </w:t>
      </w:r>
      <w:r w:rsidRPr="007C7AEB">
        <w:rPr>
          <w:rFonts w:ascii="Palatino Linotype" w:eastAsia="Palatino Linotype" w:hAnsi="Palatino Linotype" w:cs="Palatino Linotype"/>
          <w:b/>
        </w:rPr>
        <w:t xml:space="preserve">SUJETO OBLIGADO </w:t>
      </w:r>
      <w:r w:rsidRPr="007C7AEB">
        <w:rPr>
          <w:rFonts w:ascii="Palatino Linotype" w:eastAsia="Palatino Linotype" w:hAnsi="Palatino Linotype" w:cs="Palatino Linotype"/>
        </w:rPr>
        <w:t>vía SAIMEX, para su conocimiento</w:t>
      </w:r>
      <w:r w:rsidRPr="007C7AEB">
        <w:rPr>
          <w:rFonts w:ascii="Palatino Linotype" w:eastAsia="MS Mincho" w:hAnsi="Palatino Linotype"/>
          <w:color w:val="000000" w:themeColor="text1"/>
          <w:shd w:val="clear" w:color="auto" w:fill="FFFFFF"/>
        </w:rPr>
        <w:t>.</w:t>
      </w:r>
    </w:p>
    <w:p w14:paraId="5D79A969" w14:textId="77777777" w:rsidR="000C4DB9" w:rsidRPr="007C7AEB" w:rsidRDefault="000C4DB9" w:rsidP="00180B1F">
      <w:pPr>
        <w:shd w:val="clear" w:color="auto" w:fill="FFFFFF"/>
        <w:spacing w:line="360" w:lineRule="auto"/>
        <w:jc w:val="both"/>
        <w:rPr>
          <w:rFonts w:ascii="Palatino Linotype" w:eastAsia="MS Mincho" w:hAnsi="Palatino Linotype"/>
          <w:color w:val="000000" w:themeColor="text1"/>
          <w:shd w:val="clear" w:color="auto" w:fill="FFFFFF"/>
        </w:rPr>
      </w:pPr>
    </w:p>
    <w:p w14:paraId="128636A7" w14:textId="388EB97F" w:rsidR="00180B1F" w:rsidRPr="007C7AEB" w:rsidRDefault="00180B1F" w:rsidP="00180B1F">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Pr>
          <w:rFonts w:ascii="Palatino Linotype" w:hAnsi="Palatino Linotype" w:cs="Arial"/>
          <w:b/>
        </w:rPr>
        <w:t>TERCER</w:t>
      </w:r>
      <w:r w:rsidRPr="007C7AEB">
        <w:rPr>
          <w:rFonts w:ascii="Palatino Linotype" w:hAnsi="Palatino Linotype" w:cs="Arial"/>
          <w:b/>
        </w:rPr>
        <w:t>O</w:t>
      </w:r>
      <w:r w:rsidRPr="007C7AEB">
        <w:rPr>
          <w:rFonts w:ascii="Palatino Linotype" w:hAnsi="Palatino Linotype"/>
          <w:b/>
          <w:color w:val="222222"/>
          <w:lang w:eastAsia="es-ES_tradnl"/>
        </w:rPr>
        <w:t xml:space="preserve">. Notifíquese </w:t>
      </w:r>
      <w:r w:rsidRPr="007C7AEB">
        <w:rPr>
          <w:rFonts w:ascii="Palatino Linotype" w:hAnsi="Palatino Linotype"/>
          <w:color w:val="222222"/>
          <w:lang w:eastAsia="es-ES_tradnl"/>
        </w:rPr>
        <w:t xml:space="preserve">a </w:t>
      </w:r>
      <w:r w:rsidRPr="007C7AEB">
        <w:rPr>
          <w:rFonts w:ascii="Palatino Linotype" w:hAnsi="Palatino Linotype"/>
          <w:b/>
          <w:color w:val="222222"/>
          <w:lang w:eastAsia="es-ES_tradnl"/>
        </w:rPr>
        <w:t>LA RECURRENTE</w:t>
      </w:r>
      <w:r w:rsidRPr="007C7AEB">
        <w:rPr>
          <w:rFonts w:ascii="Palatino Linotype" w:hAnsi="Palatino Linotype"/>
          <w:color w:val="222222"/>
          <w:lang w:eastAsia="es-ES_tradnl"/>
        </w:rPr>
        <w:t xml:space="preserve"> la presente resolución vía SAIMEX</w:t>
      </w:r>
      <w:r>
        <w:rPr>
          <w:rFonts w:ascii="Palatino Linotype" w:eastAsia="MS Mincho" w:hAnsi="Palatino Linotype"/>
          <w:color w:val="000000" w:themeColor="text1"/>
          <w:shd w:val="clear" w:color="auto" w:fill="FFFFFF"/>
        </w:rPr>
        <w:t>.</w:t>
      </w:r>
    </w:p>
    <w:p w14:paraId="41EB6435" w14:textId="77777777" w:rsidR="00180B1F" w:rsidRPr="007C7AEB" w:rsidRDefault="00180B1F" w:rsidP="00180B1F">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p>
    <w:p w14:paraId="7E70204A" w14:textId="22E993D8" w:rsidR="00180B1F" w:rsidRPr="007C7AEB" w:rsidRDefault="00180B1F" w:rsidP="00180B1F">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Pr>
          <w:rFonts w:ascii="Palatino Linotype" w:hAnsi="Palatino Linotype"/>
          <w:b/>
          <w:color w:val="222222"/>
          <w:lang w:eastAsia="es-ES_tradnl"/>
        </w:rPr>
        <w:t>CUAR</w:t>
      </w:r>
      <w:r w:rsidRPr="007C7AEB">
        <w:rPr>
          <w:rFonts w:ascii="Palatino Linotype" w:hAnsi="Palatino Linotype"/>
          <w:b/>
          <w:color w:val="222222"/>
          <w:lang w:eastAsia="es-ES_tradnl"/>
        </w:rPr>
        <w:t xml:space="preserve">TO. </w:t>
      </w:r>
      <w:r w:rsidRPr="007C7AEB">
        <w:rPr>
          <w:rFonts w:ascii="Palatino Linotype" w:eastAsia="MS Mincho" w:hAnsi="Palatino Linotype"/>
        </w:rPr>
        <w:t xml:space="preserve">Se hace del conocimiento de </w:t>
      </w:r>
      <w:r w:rsidRPr="007C7AEB">
        <w:rPr>
          <w:rFonts w:ascii="Palatino Linotype" w:eastAsia="MS Mincho" w:hAnsi="Palatino Linotype"/>
          <w:b/>
        </w:rPr>
        <w:t>LA RECURRENTE</w:t>
      </w:r>
      <w:r w:rsidRPr="007C7AEB">
        <w:rPr>
          <w:rFonts w:ascii="Palatino Linotype" w:hAnsi="Palatino Linotype"/>
        </w:rPr>
        <w:t xml:space="preserve"> </w:t>
      </w:r>
      <w:r w:rsidRPr="007C7AEB">
        <w:rPr>
          <w:rFonts w:ascii="Palatino Linotype" w:eastAsia="MS Mincho" w:hAnsi="Palatino Linotype"/>
        </w:rPr>
        <w:t xml:space="preserve">que, de conformidad con lo </w:t>
      </w:r>
      <w:r w:rsidRPr="007C7AEB">
        <w:rPr>
          <w:rFonts w:ascii="Palatino Linotype" w:eastAsia="MS Mincho" w:hAnsi="Palatino Linotype"/>
        </w:rPr>
        <w:lastRenderedPageBreak/>
        <w:t>establecido en el artículo 196 de la Ley de Transparencia y Acceso a la Información Pública del Estado de México y Municipios, en caso de que considere que la resolución le cause algún perjuicio podrá impugnarla </w:t>
      </w:r>
      <w:r w:rsidRPr="007C7AEB">
        <w:rPr>
          <w:rFonts w:ascii="Palatino Linotype" w:eastAsia="MS Mincho" w:hAnsi="Palatino Linotype"/>
          <w:bCs/>
        </w:rPr>
        <w:t>vía juicio de amparo</w:t>
      </w:r>
      <w:r w:rsidRPr="007C7AEB">
        <w:rPr>
          <w:rFonts w:ascii="Palatino Linotype" w:eastAsia="MS Mincho" w:hAnsi="Palatino Linotype"/>
        </w:rPr>
        <w:t> en los términos de las leyes aplicables.</w:t>
      </w:r>
    </w:p>
    <w:p w14:paraId="6D1B5007" w14:textId="77777777" w:rsidR="001A2C75" w:rsidRPr="00BF5403" w:rsidRDefault="001A2C75" w:rsidP="00346EE5">
      <w:pPr>
        <w:tabs>
          <w:tab w:val="left" w:pos="8080"/>
        </w:tabs>
        <w:spacing w:line="360" w:lineRule="auto"/>
        <w:ind w:right="1"/>
        <w:jc w:val="both"/>
        <w:rPr>
          <w:rFonts w:ascii="Palatino Linotype" w:eastAsia="Palatino Linotype" w:hAnsi="Palatino Linotype" w:cs="Palatino Linotype"/>
          <w:color w:val="222222"/>
          <w:sz w:val="22"/>
          <w:szCs w:val="22"/>
        </w:rPr>
      </w:pPr>
    </w:p>
    <w:p w14:paraId="63046F5F" w14:textId="7BC2CA5A" w:rsidR="00B438F8" w:rsidRDefault="008152FE" w:rsidP="008152FE">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Y GUADALUPE RAMÍREZ PEÑA;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SEXTA </w:t>
      </w:r>
      <w:r w:rsidRPr="003C7186">
        <w:rPr>
          <w:rFonts w:ascii="Palatino Linotype" w:hAnsi="Palatino Linotype"/>
        </w:rPr>
        <w:t xml:space="preserve">SESIÓN ORDINARIA CELEBRADA EL </w:t>
      </w:r>
      <w:r>
        <w:rPr>
          <w:rFonts w:ascii="Palatino Linotype" w:hAnsi="Palatino Linotype"/>
        </w:rPr>
        <w:t>NUEVE</w:t>
      </w:r>
      <w:r w:rsidRPr="003C7186">
        <w:rPr>
          <w:rFonts w:ascii="Palatino Linotype" w:hAnsi="Palatino Linotype"/>
        </w:rPr>
        <w:t xml:space="preserve"> </w:t>
      </w:r>
      <w:r>
        <w:rPr>
          <w:rFonts w:ascii="Palatino Linotype" w:hAnsi="Palatino Linotype"/>
        </w:rPr>
        <w:t>(09) DE OCTUBRE</w:t>
      </w:r>
      <w:r w:rsidRPr="003C7186">
        <w:rPr>
          <w:rFonts w:ascii="Palatino Linotype" w:hAnsi="Palatino Linotype"/>
        </w:rPr>
        <w:t xml:space="preserve"> DE DOS MIL VEINTICUATRO, ANTE EL SECRETARIO TÉCNICO DEL PLENO ALEXIS TAPIA RAMÍREZ. </w:t>
      </w:r>
    </w:p>
    <w:p w14:paraId="7AD9EBEF" w14:textId="77777777" w:rsidR="00B438F8" w:rsidRDefault="00B438F8">
      <w:pPr>
        <w:rPr>
          <w:rFonts w:ascii="Palatino Linotype" w:hAnsi="Palatino Linotype"/>
        </w:rPr>
      </w:pPr>
      <w:r>
        <w:rPr>
          <w:rFonts w:ascii="Palatino Linotype" w:hAnsi="Palatino Linotype"/>
        </w:rPr>
        <w:br w:type="page"/>
      </w:r>
    </w:p>
    <w:p w14:paraId="2E227A83" w14:textId="77777777" w:rsidR="008152FE" w:rsidRPr="003C7186" w:rsidRDefault="008152FE" w:rsidP="008152FE">
      <w:pPr>
        <w:spacing w:line="360" w:lineRule="auto"/>
        <w:ind w:left="-142" w:right="-234" w:firstLine="1"/>
        <w:jc w:val="both"/>
        <w:rPr>
          <w:rFonts w:ascii="Palatino Linotype" w:hAnsi="Palatino Linotype"/>
        </w:rPr>
      </w:pPr>
    </w:p>
    <w:p w14:paraId="3C31879F" w14:textId="77777777" w:rsidR="008152FE" w:rsidRPr="00902BA4" w:rsidRDefault="008152FE" w:rsidP="008152FE">
      <w:pPr>
        <w:widowControl w:val="0"/>
        <w:autoSpaceDE w:val="0"/>
        <w:autoSpaceDN w:val="0"/>
        <w:adjustRightInd w:val="0"/>
        <w:spacing w:after="200" w:line="276" w:lineRule="auto"/>
        <w:ind w:left="-142" w:right="-234"/>
        <w:rPr>
          <w:rFonts w:ascii="Calibri" w:hAnsi="Calibri" w:cs="Calibri"/>
        </w:rPr>
      </w:pPr>
    </w:p>
    <w:p w14:paraId="06A7F6FA" w14:textId="7472611C" w:rsidR="001A2C75" w:rsidRPr="00BF5403" w:rsidRDefault="001A2C75" w:rsidP="008152FE">
      <w:pPr>
        <w:spacing w:before="240" w:after="240" w:line="360" w:lineRule="auto"/>
        <w:ind w:right="1"/>
        <w:jc w:val="both"/>
        <w:rPr>
          <w:rFonts w:ascii="Palatino Linotype" w:eastAsia="Palatino Linotype" w:hAnsi="Palatino Linotype" w:cs="Palatino Linotype"/>
          <w:sz w:val="22"/>
          <w:szCs w:val="22"/>
        </w:rPr>
      </w:pPr>
    </w:p>
    <w:sectPr w:rsidR="001A2C75" w:rsidRPr="00BF5403">
      <w:headerReference w:type="even" r:id="rId12"/>
      <w:headerReference w:type="default" r:id="rId13"/>
      <w:footerReference w:type="default" r:id="rId14"/>
      <w:headerReference w:type="first" r:id="rId15"/>
      <w:footerReference w:type="first" r:id="rId16"/>
      <w:pgSz w:w="12240" w:h="15840"/>
      <w:pgMar w:top="80" w:right="1579" w:bottom="1418" w:left="1588" w:header="709" w:footer="9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21A95" w14:textId="77777777" w:rsidR="00CF74D9" w:rsidRDefault="00CF74D9">
      <w:r>
        <w:separator/>
      </w:r>
    </w:p>
  </w:endnote>
  <w:endnote w:type="continuationSeparator" w:id="0">
    <w:p w14:paraId="3F0C2074" w14:textId="77777777" w:rsidR="00CF74D9" w:rsidRDefault="00CF7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Lucida Grande">
    <w:panose1 w:val="00000000000000000000"/>
    <w:charset w:val="00"/>
    <w:family w:val="swiss"/>
    <w:notTrueType/>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D06C" w14:textId="77777777" w:rsidR="00784FA6" w:rsidRDefault="00784FA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94B50">
      <w:rPr>
        <w:b/>
        <w:noProof/>
        <w:color w:val="000000"/>
      </w:rPr>
      <w:t>21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94B50">
      <w:rPr>
        <w:b/>
        <w:noProof/>
        <w:color w:val="000000"/>
      </w:rPr>
      <w:t>28</w:t>
    </w:r>
    <w:r>
      <w:rPr>
        <w:b/>
        <w:color w:val="000000"/>
      </w:rPr>
      <w:fldChar w:fldCharType="end"/>
    </w:r>
  </w:p>
  <w:p w14:paraId="42D699E6" w14:textId="77777777" w:rsidR="00784FA6" w:rsidRDefault="00784FA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43669" w14:textId="77777777" w:rsidR="00784FA6" w:rsidRDefault="00784FA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94B50">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94B50">
      <w:rPr>
        <w:b/>
        <w:noProof/>
        <w:color w:val="000000"/>
      </w:rPr>
      <w:t>28</w:t>
    </w:r>
    <w:r>
      <w:rPr>
        <w:b/>
        <w:color w:val="000000"/>
      </w:rPr>
      <w:fldChar w:fldCharType="end"/>
    </w:r>
  </w:p>
  <w:p w14:paraId="23E80AED" w14:textId="77777777" w:rsidR="00784FA6" w:rsidRDefault="00784FA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F5087" w14:textId="77777777" w:rsidR="00CF74D9" w:rsidRDefault="00CF74D9">
      <w:r>
        <w:separator/>
      </w:r>
    </w:p>
  </w:footnote>
  <w:footnote w:type="continuationSeparator" w:id="0">
    <w:p w14:paraId="78C76337" w14:textId="77777777" w:rsidR="00CF74D9" w:rsidRDefault="00CF74D9">
      <w:r>
        <w:continuationSeparator/>
      </w:r>
    </w:p>
  </w:footnote>
  <w:footnote w:id="1">
    <w:p w14:paraId="15F60C17" w14:textId="77777777" w:rsidR="00784FA6" w:rsidRDefault="00784FA6">
      <w:pPr>
        <w:jc w:val="both"/>
        <w:rPr>
          <w:sz w:val="20"/>
          <w:szCs w:val="20"/>
        </w:rPr>
      </w:pPr>
      <w:r>
        <w:rPr>
          <w:vertAlign w:val="superscript"/>
        </w:rPr>
        <w:footnoteRef/>
      </w:r>
      <w:r>
        <w:t xml:space="preserve"> “</w:t>
      </w:r>
      <w:r>
        <w:rPr>
          <w:i/>
          <w:sz w:val="20"/>
          <w:szCs w:val="20"/>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sz w:val="20"/>
          <w:szCs w:val="20"/>
        </w:rPr>
        <w:t>”</w:t>
      </w:r>
    </w:p>
  </w:footnote>
  <w:footnote w:id="2">
    <w:p w14:paraId="1B3A9A09" w14:textId="77777777" w:rsidR="00784FA6" w:rsidRDefault="00784FA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Consultable en el Sem</w:t>
      </w:r>
      <w:r>
        <w:rPr>
          <w:rFonts w:ascii="Calibri" w:eastAsia="Calibri" w:hAnsi="Calibri" w:cs="Calibri"/>
          <w:sz w:val="20"/>
          <w:szCs w:val="20"/>
        </w:rPr>
        <w:t>a</w:t>
      </w:r>
      <w:r>
        <w:rPr>
          <w:rFonts w:ascii="Calibri" w:eastAsia="Calibri" w:hAnsi="Calibri" w:cs="Calibri"/>
          <w:color w:val="000000"/>
          <w:sz w:val="20"/>
          <w:szCs w:val="20"/>
        </w:rPr>
        <w:t>nario Judicial de la Federación y su gaceta, con el registro digital 2002351.</w:t>
      </w:r>
    </w:p>
  </w:footnote>
  <w:footnote w:id="3">
    <w:p w14:paraId="32341048" w14:textId="77777777" w:rsidR="00784FA6" w:rsidRDefault="00784FA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Consultable en el Sem</w:t>
      </w:r>
      <w:r>
        <w:rPr>
          <w:rFonts w:ascii="Calibri" w:eastAsia="Calibri" w:hAnsi="Calibri" w:cs="Calibri"/>
          <w:sz w:val="20"/>
          <w:szCs w:val="20"/>
        </w:rPr>
        <w:t>a</w:t>
      </w:r>
      <w:r>
        <w:rPr>
          <w:rFonts w:ascii="Calibri" w:eastAsia="Calibri" w:hAnsi="Calibri" w:cs="Calibri"/>
          <w:color w:val="000000"/>
          <w:sz w:val="20"/>
          <w:szCs w:val="20"/>
        </w:rPr>
        <w:t>nario Judicial de la Federación y su gaceta, con el registro digital 2002350.</w:t>
      </w:r>
    </w:p>
  </w:footnote>
  <w:footnote w:id="4">
    <w:p w14:paraId="126158CD" w14:textId="77777777" w:rsidR="00784FA6" w:rsidRDefault="00784FA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5">
    <w:p w14:paraId="3B985E41" w14:textId="77777777" w:rsidR="00784FA6" w:rsidRDefault="00784FA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6">
    <w:p w14:paraId="5F64BCC7" w14:textId="77777777" w:rsidR="00784FA6" w:rsidRDefault="00784FA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7">
    <w:p w14:paraId="36AAFDFA" w14:textId="77777777" w:rsidR="00784FA6" w:rsidRDefault="00784FA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AADB" w14:textId="77777777" w:rsidR="00784FA6" w:rsidRDefault="00CF74D9">
    <w:pPr>
      <w:pBdr>
        <w:top w:val="nil"/>
        <w:left w:val="nil"/>
        <w:bottom w:val="nil"/>
        <w:right w:val="nil"/>
        <w:between w:val="nil"/>
      </w:pBdr>
      <w:tabs>
        <w:tab w:val="center" w:pos="4419"/>
        <w:tab w:val="right" w:pos="8838"/>
      </w:tabs>
      <w:rPr>
        <w:color w:val="000000"/>
      </w:rPr>
    </w:pPr>
    <w:r>
      <w:rPr>
        <w:color w:val="000000"/>
      </w:rPr>
      <w:pict w14:anchorId="0BAB7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589.8pt;height:768pt;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E9CCC" w14:textId="77777777" w:rsidR="00784FA6" w:rsidRDefault="00784FA6">
    <w:pPr>
      <w:widowControl w:val="0"/>
      <w:pBdr>
        <w:top w:val="nil"/>
        <w:left w:val="nil"/>
        <w:bottom w:val="nil"/>
        <w:right w:val="nil"/>
        <w:between w:val="nil"/>
      </w:pBdr>
      <w:spacing w:line="276" w:lineRule="auto"/>
      <w:rPr>
        <w:color w:val="000000"/>
      </w:rPr>
    </w:pPr>
  </w:p>
  <w:tbl>
    <w:tblPr>
      <w:tblStyle w:val="a1"/>
      <w:tblW w:w="9214" w:type="dxa"/>
      <w:tblInd w:w="0" w:type="dxa"/>
      <w:tblLayout w:type="fixed"/>
      <w:tblLook w:val="0400" w:firstRow="0" w:lastRow="0" w:firstColumn="0" w:lastColumn="0" w:noHBand="0" w:noVBand="1"/>
    </w:tblPr>
    <w:tblGrid>
      <w:gridCol w:w="2268"/>
      <w:gridCol w:w="6946"/>
    </w:tblGrid>
    <w:tr w:rsidR="00784FA6" w14:paraId="32FA8428" w14:textId="77777777">
      <w:trPr>
        <w:trHeight w:val="1435"/>
      </w:trPr>
      <w:tc>
        <w:tcPr>
          <w:tcW w:w="2268" w:type="dxa"/>
          <w:shd w:val="clear" w:color="auto" w:fill="auto"/>
        </w:tcPr>
        <w:p w14:paraId="65020BBC" w14:textId="77777777" w:rsidR="00784FA6" w:rsidRDefault="00784FA6">
          <w:pPr>
            <w:tabs>
              <w:tab w:val="right" w:pos="4273"/>
            </w:tabs>
            <w:rPr>
              <w:rFonts w:ascii="Garamond" w:eastAsia="Garamond" w:hAnsi="Garamond" w:cs="Garamond"/>
              <w:sz w:val="16"/>
              <w:szCs w:val="16"/>
            </w:rPr>
          </w:pPr>
        </w:p>
      </w:tc>
      <w:tc>
        <w:tcPr>
          <w:tcW w:w="6946" w:type="dxa"/>
          <w:shd w:val="clear" w:color="auto" w:fill="auto"/>
        </w:tcPr>
        <w:p w14:paraId="1A890C08" w14:textId="77777777" w:rsidR="00784FA6" w:rsidRDefault="00784FA6"/>
        <w:tbl>
          <w:tblPr>
            <w:tblStyle w:val="a2"/>
            <w:tblW w:w="6662" w:type="dxa"/>
            <w:tblInd w:w="40" w:type="dxa"/>
            <w:tblLayout w:type="fixed"/>
            <w:tblLook w:val="0400" w:firstRow="0" w:lastRow="0" w:firstColumn="0" w:lastColumn="0" w:noHBand="0" w:noVBand="1"/>
          </w:tblPr>
          <w:tblGrid>
            <w:gridCol w:w="2551"/>
            <w:gridCol w:w="4111"/>
          </w:tblGrid>
          <w:tr w:rsidR="00784FA6" w14:paraId="76237FEF" w14:textId="77777777">
            <w:trPr>
              <w:trHeight w:val="150"/>
            </w:trPr>
            <w:tc>
              <w:tcPr>
                <w:tcW w:w="2551" w:type="dxa"/>
                <w:shd w:val="clear" w:color="auto" w:fill="auto"/>
              </w:tcPr>
              <w:p w14:paraId="169F557E" w14:textId="77777777" w:rsidR="00784FA6" w:rsidRDefault="00784FA6">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tcPr>
              <w:p w14:paraId="799F7A4B" w14:textId="05D04B2F" w:rsidR="00784FA6" w:rsidRDefault="00784FA6" w:rsidP="001935C9">
                <w:pPr>
                  <w:tabs>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01288/INFOEM/IP/RR/2024</w:t>
                </w:r>
              </w:p>
            </w:tc>
          </w:tr>
          <w:tr w:rsidR="00784FA6" w14:paraId="6207E6BE" w14:textId="77777777">
            <w:trPr>
              <w:trHeight w:val="295"/>
            </w:trPr>
            <w:tc>
              <w:tcPr>
                <w:tcW w:w="2551" w:type="dxa"/>
                <w:shd w:val="clear" w:color="auto" w:fill="auto"/>
              </w:tcPr>
              <w:p w14:paraId="4AEFFB38" w14:textId="77777777" w:rsidR="00784FA6" w:rsidRDefault="00784FA6">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tcPr>
              <w:p w14:paraId="738575DF" w14:textId="3B35590C" w:rsidR="00784FA6" w:rsidRDefault="00B63DBF" w:rsidP="00043041">
                <w:pPr>
                  <w:tabs>
                    <w:tab w:val="left" w:pos="2834"/>
                    <w:tab w:val="right" w:pos="8838"/>
                  </w:tabs>
                  <w:ind w:left="-108" w:right="-102"/>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Tribunal de Justicia Administrativa del Estado de México</w:t>
                </w:r>
              </w:p>
            </w:tc>
          </w:tr>
          <w:tr w:rsidR="00784FA6" w14:paraId="45F17F12" w14:textId="77777777">
            <w:trPr>
              <w:trHeight w:val="295"/>
            </w:trPr>
            <w:tc>
              <w:tcPr>
                <w:tcW w:w="2551" w:type="dxa"/>
                <w:shd w:val="clear" w:color="auto" w:fill="auto"/>
              </w:tcPr>
              <w:p w14:paraId="642BF53E" w14:textId="77777777" w:rsidR="00784FA6" w:rsidRDefault="00784FA6">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tcPr>
              <w:p w14:paraId="056C2CC9" w14:textId="77777777" w:rsidR="00784FA6" w:rsidRDefault="00784FA6">
                <w:pPr>
                  <w:tabs>
                    <w:tab w:val="right" w:pos="8838"/>
                  </w:tabs>
                  <w:ind w:left="-108"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21FEC5A8" w14:textId="77777777" w:rsidR="00784FA6" w:rsidRDefault="00784FA6">
                <w:pPr>
                  <w:tabs>
                    <w:tab w:val="right" w:pos="8838"/>
                  </w:tabs>
                  <w:ind w:left="-108" w:right="171"/>
                  <w:jc w:val="both"/>
                  <w:rPr>
                    <w:rFonts w:ascii="Palatino Linotype" w:eastAsia="Palatino Linotype" w:hAnsi="Palatino Linotype" w:cs="Palatino Linotype"/>
                    <w:b/>
                    <w:sz w:val="22"/>
                    <w:szCs w:val="22"/>
                  </w:rPr>
                </w:pPr>
              </w:p>
            </w:tc>
          </w:tr>
        </w:tbl>
        <w:p w14:paraId="5CA4A27D" w14:textId="77777777" w:rsidR="00784FA6" w:rsidRDefault="00784FA6">
          <w:pPr>
            <w:tabs>
              <w:tab w:val="right" w:pos="8838"/>
            </w:tabs>
            <w:ind w:left="-28"/>
            <w:jc w:val="both"/>
            <w:rPr>
              <w:rFonts w:ascii="Arial" w:eastAsia="Arial" w:hAnsi="Arial" w:cs="Arial"/>
              <w:b/>
              <w:sz w:val="22"/>
              <w:szCs w:val="22"/>
            </w:rPr>
          </w:pPr>
        </w:p>
      </w:tc>
    </w:tr>
  </w:tbl>
  <w:p w14:paraId="4FACB7D7" w14:textId="77777777" w:rsidR="00784FA6" w:rsidRDefault="00CF74D9">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77E1E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68.8pt;margin-top:-120.5pt;width:589.8pt;height:768pt;z-index:-251659776;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95098" w14:textId="77777777" w:rsidR="00784FA6" w:rsidRDefault="00784FA6">
    <w:pPr>
      <w:widowControl w:val="0"/>
      <w:pBdr>
        <w:top w:val="nil"/>
        <w:left w:val="nil"/>
        <w:bottom w:val="nil"/>
        <w:right w:val="nil"/>
        <w:between w:val="nil"/>
      </w:pBdr>
      <w:spacing w:line="276" w:lineRule="auto"/>
      <w:rPr>
        <w:color w:val="000000"/>
        <w:sz w:val="14"/>
        <w:szCs w:val="14"/>
      </w:rPr>
    </w:pPr>
  </w:p>
  <w:tbl>
    <w:tblPr>
      <w:tblStyle w:val="a3"/>
      <w:tblW w:w="9072" w:type="dxa"/>
      <w:tblInd w:w="0" w:type="dxa"/>
      <w:tblLayout w:type="fixed"/>
      <w:tblLook w:val="0400" w:firstRow="0" w:lastRow="0" w:firstColumn="0" w:lastColumn="0" w:noHBand="0" w:noVBand="1"/>
    </w:tblPr>
    <w:tblGrid>
      <w:gridCol w:w="2268"/>
      <w:gridCol w:w="6804"/>
    </w:tblGrid>
    <w:tr w:rsidR="00784FA6" w14:paraId="74F42473" w14:textId="77777777">
      <w:trPr>
        <w:trHeight w:val="1435"/>
      </w:trPr>
      <w:tc>
        <w:tcPr>
          <w:tcW w:w="2268" w:type="dxa"/>
          <w:shd w:val="clear" w:color="auto" w:fill="auto"/>
        </w:tcPr>
        <w:p w14:paraId="7EE58333" w14:textId="77777777" w:rsidR="00784FA6" w:rsidRDefault="00784FA6">
          <w:pPr>
            <w:tabs>
              <w:tab w:val="right" w:pos="4273"/>
            </w:tabs>
            <w:rPr>
              <w:rFonts w:ascii="Garamond" w:eastAsia="Garamond" w:hAnsi="Garamond" w:cs="Garamond"/>
              <w:sz w:val="22"/>
              <w:szCs w:val="22"/>
            </w:rPr>
          </w:pPr>
        </w:p>
      </w:tc>
      <w:tc>
        <w:tcPr>
          <w:tcW w:w="6804" w:type="dxa"/>
          <w:shd w:val="clear" w:color="auto" w:fill="auto"/>
        </w:tcPr>
        <w:p w14:paraId="45E72D45" w14:textId="77777777" w:rsidR="00784FA6" w:rsidRDefault="00784FA6">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4"/>
            <w:tblW w:w="6662" w:type="dxa"/>
            <w:tblInd w:w="40" w:type="dxa"/>
            <w:tblLayout w:type="fixed"/>
            <w:tblLook w:val="0400" w:firstRow="0" w:lastRow="0" w:firstColumn="0" w:lastColumn="0" w:noHBand="0" w:noVBand="1"/>
          </w:tblPr>
          <w:tblGrid>
            <w:gridCol w:w="2444"/>
            <w:gridCol w:w="4218"/>
          </w:tblGrid>
          <w:tr w:rsidR="00784FA6" w14:paraId="3980DAE7" w14:textId="77777777">
            <w:trPr>
              <w:trHeight w:val="144"/>
            </w:trPr>
            <w:tc>
              <w:tcPr>
                <w:tcW w:w="2444" w:type="dxa"/>
                <w:shd w:val="clear" w:color="auto" w:fill="auto"/>
              </w:tcPr>
              <w:p w14:paraId="50C07FB7" w14:textId="77777777" w:rsidR="00784FA6" w:rsidRDefault="00784FA6">
                <w:pPr>
                  <w:tabs>
                    <w:tab w:val="right" w:pos="8838"/>
                  </w:tabs>
                  <w:ind w:left="-264" w:right="-105" w:firstLine="19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18" w:type="dxa"/>
                <w:shd w:val="clear" w:color="auto" w:fill="auto"/>
              </w:tcPr>
              <w:p w14:paraId="03F06C8C" w14:textId="6AF289D1" w:rsidR="00784FA6" w:rsidRDefault="00784FA6" w:rsidP="00094709">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001288/INFOEM/IP/RR/2024</w:t>
                </w:r>
              </w:p>
            </w:tc>
          </w:tr>
          <w:tr w:rsidR="00784FA6" w14:paraId="323E7583" w14:textId="77777777">
            <w:trPr>
              <w:trHeight w:val="144"/>
            </w:trPr>
            <w:tc>
              <w:tcPr>
                <w:tcW w:w="2444" w:type="dxa"/>
                <w:shd w:val="clear" w:color="auto" w:fill="auto"/>
              </w:tcPr>
              <w:p w14:paraId="1F5A918F" w14:textId="77777777" w:rsidR="00784FA6" w:rsidRDefault="00784FA6">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18" w:type="dxa"/>
                <w:shd w:val="clear" w:color="auto" w:fill="auto"/>
              </w:tcPr>
              <w:p w14:paraId="708ED2EB" w14:textId="5132E738" w:rsidR="00784FA6" w:rsidRDefault="00C867C2">
                <w:pPr>
                  <w:tabs>
                    <w:tab w:val="left" w:pos="3122"/>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XXX </w:t>
                </w:r>
                <w:proofErr w:type="spellStart"/>
                <w:r>
                  <w:rPr>
                    <w:rFonts w:ascii="Palatino Linotype" w:eastAsia="Palatino Linotype" w:hAnsi="Palatino Linotype" w:cs="Palatino Linotype"/>
                    <w:sz w:val="22"/>
                    <w:szCs w:val="22"/>
                  </w:rPr>
                  <w:t>XXX</w:t>
                </w:r>
                <w:proofErr w:type="spellEnd"/>
              </w:p>
            </w:tc>
          </w:tr>
          <w:tr w:rsidR="00784FA6" w14:paraId="2057FE9C" w14:textId="77777777">
            <w:trPr>
              <w:trHeight w:val="283"/>
            </w:trPr>
            <w:tc>
              <w:tcPr>
                <w:tcW w:w="2444" w:type="dxa"/>
                <w:shd w:val="clear" w:color="auto" w:fill="auto"/>
              </w:tcPr>
              <w:p w14:paraId="212EEB0C" w14:textId="77777777" w:rsidR="00784FA6" w:rsidRDefault="00784FA6">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18" w:type="dxa"/>
                <w:shd w:val="clear" w:color="auto" w:fill="auto"/>
              </w:tcPr>
              <w:p w14:paraId="1FFBF7A3" w14:textId="0CA15930" w:rsidR="00784FA6" w:rsidRDefault="00784FA6" w:rsidP="00043041">
                <w:pPr>
                  <w:tabs>
                    <w:tab w:val="left" w:pos="2834"/>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Tribunal de Justicia Administrativa del Estado de México </w:t>
                </w:r>
              </w:p>
            </w:tc>
          </w:tr>
          <w:tr w:rsidR="00784FA6" w14:paraId="58DDCB06" w14:textId="77777777">
            <w:trPr>
              <w:trHeight w:val="283"/>
            </w:trPr>
            <w:tc>
              <w:tcPr>
                <w:tcW w:w="2444" w:type="dxa"/>
                <w:shd w:val="clear" w:color="auto" w:fill="auto"/>
              </w:tcPr>
              <w:p w14:paraId="6ACF6AB4" w14:textId="77777777" w:rsidR="00784FA6" w:rsidRDefault="00784FA6">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18" w:type="dxa"/>
                <w:shd w:val="clear" w:color="auto" w:fill="auto"/>
              </w:tcPr>
              <w:p w14:paraId="323D78E6" w14:textId="77777777" w:rsidR="00784FA6" w:rsidRDefault="00784FA6">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7B53CC9E" w14:textId="77777777" w:rsidR="00784FA6" w:rsidRDefault="00784FA6">
                <w:pPr>
                  <w:tabs>
                    <w:tab w:val="right" w:pos="8838"/>
                  </w:tabs>
                  <w:ind w:left="-74" w:right="-105"/>
                  <w:jc w:val="both"/>
                  <w:rPr>
                    <w:rFonts w:ascii="Palatino Linotype" w:eastAsia="Palatino Linotype" w:hAnsi="Palatino Linotype" w:cs="Palatino Linotype"/>
                    <w:b/>
                    <w:sz w:val="22"/>
                    <w:szCs w:val="22"/>
                  </w:rPr>
                </w:pPr>
              </w:p>
            </w:tc>
          </w:tr>
        </w:tbl>
        <w:p w14:paraId="4FC2884F" w14:textId="77777777" w:rsidR="00784FA6" w:rsidRDefault="00784FA6">
          <w:pPr>
            <w:tabs>
              <w:tab w:val="right" w:pos="8838"/>
            </w:tabs>
            <w:ind w:left="-28"/>
            <w:jc w:val="both"/>
            <w:rPr>
              <w:rFonts w:ascii="Arial" w:eastAsia="Arial" w:hAnsi="Arial" w:cs="Arial"/>
              <w:b/>
              <w:sz w:val="22"/>
              <w:szCs w:val="22"/>
            </w:rPr>
          </w:pPr>
        </w:p>
      </w:tc>
    </w:tr>
  </w:tbl>
  <w:p w14:paraId="5527433E" w14:textId="77777777" w:rsidR="00784FA6" w:rsidRDefault="00CF74D9">
    <w:pPr>
      <w:pBdr>
        <w:top w:val="nil"/>
        <w:left w:val="nil"/>
        <w:bottom w:val="nil"/>
        <w:right w:val="nil"/>
        <w:between w:val="nil"/>
      </w:pBdr>
      <w:tabs>
        <w:tab w:val="center" w:pos="4419"/>
        <w:tab w:val="right" w:pos="8838"/>
      </w:tabs>
      <w:rPr>
        <w:color w:val="000000"/>
        <w:sz w:val="2"/>
        <w:szCs w:val="2"/>
      </w:rPr>
    </w:pPr>
    <w:r>
      <w:rPr>
        <w:color w:val="000000"/>
        <w:sz w:val="2"/>
        <w:szCs w:val="2"/>
      </w:rPr>
      <w:pict w14:anchorId="20790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68.8pt;margin-top:-117.6pt;width:589.8pt;height:768pt;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62B25"/>
    <w:multiLevelType w:val="multilevel"/>
    <w:tmpl w:val="AD12332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BB71DF8"/>
    <w:multiLevelType w:val="hybridMultilevel"/>
    <w:tmpl w:val="0AF4A222"/>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DEF0773"/>
    <w:multiLevelType w:val="multilevel"/>
    <w:tmpl w:val="149C05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AA1614"/>
    <w:multiLevelType w:val="multilevel"/>
    <w:tmpl w:val="71623E1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5101DF"/>
    <w:multiLevelType w:val="multilevel"/>
    <w:tmpl w:val="63C6238A"/>
    <w:lvl w:ilvl="0">
      <w:start w:val="1"/>
      <w:numFmt w:val="decimal"/>
      <w:lvlText w:val="%1."/>
      <w:lvlJc w:val="left"/>
      <w:pPr>
        <w:ind w:left="360" w:hanging="360"/>
      </w:pPr>
      <w:rPr>
        <w:rFonts w:ascii="Palatino Linotype" w:eastAsia="Palatino Linotype" w:hAnsi="Palatino Linotype" w:cs="Palatino Linotype"/>
        <w:b/>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4210E8"/>
    <w:multiLevelType w:val="hybridMultilevel"/>
    <w:tmpl w:val="8586F5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DB5534"/>
    <w:multiLevelType w:val="hybridMultilevel"/>
    <w:tmpl w:val="DF6E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AD5B39"/>
    <w:multiLevelType w:val="multilevel"/>
    <w:tmpl w:val="D7E87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317490"/>
    <w:multiLevelType w:val="hybridMultilevel"/>
    <w:tmpl w:val="2F9004E0"/>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95032E"/>
    <w:multiLevelType w:val="multilevel"/>
    <w:tmpl w:val="38F68720"/>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upperRoman"/>
      <w:lvlText w:val="%4."/>
      <w:lvlJc w:val="left"/>
      <w:pPr>
        <w:ind w:left="3240" w:hanging="72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C0002C7"/>
    <w:multiLevelType w:val="multilevel"/>
    <w:tmpl w:val="63C6238A"/>
    <w:lvl w:ilvl="0">
      <w:start w:val="1"/>
      <w:numFmt w:val="decimal"/>
      <w:lvlText w:val="%1."/>
      <w:lvlJc w:val="left"/>
      <w:pPr>
        <w:ind w:left="360" w:hanging="360"/>
      </w:pPr>
      <w:rPr>
        <w:rFonts w:ascii="Palatino Linotype" w:eastAsia="Palatino Linotype" w:hAnsi="Palatino Linotype" w:cs="Palatino Linotype"/>
        <w:b/>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107650D"/>
    <w:multiLevelType w:val="hybridMultilevel"/>
    <w:tmpl w:val="56E2B3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8C650D"/>
    <w:multiLevelType w:val="hybridMultilevel"/>
    <w:tmpl w:val="F334A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D5377A"/>
    <w:multiLevelType w:val="multilevel"/>
    <w:tmpl w:val="23EA2C3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81C1B3F"/>
    <w:multiLevelType w:val="hybridMultilevel"/>
    <w:tmpl w:val="9668AE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679D3C2F"/>
    <w:multiLevelType w:val="multilevel"/>
    <w:tmpl w:val="63C6238A"/>
    <w:lvl w:ilvl="0">
      <w:start w:val="1"/>
      <w:numFmt w:val="decimal"/>
      <w:lvlText w:val="%1."/>
      <w:lvlJc w:val="left"/>
      <w:pPr>
        <w:ind w:left="360" w:hanging="360"/>
      </w:pPr>
      <w:rPr>
        <w:rFonts w:ascii="Palatino Linotype" w:eastAsia="Palatino Linotype" w:hAnsi="Palatino Linotype" w:cs="Palatino Linotype"/>
        <w:b/>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C0C68DA"/>
    <w:multiLevelType w:val="multilevel"/>
    <w:tmpl w:val="8F4AA0C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EA74FE8"/>
    <w:multiLevelType w:val="multilevel"/>
    <w:tmpl w:val="597C4C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72263494">
    <w:abstractNumId w:val="20"/>
  </w:num>
  <w:num w:numId="2" w16cid:durableId="1316300693">
    <w:abstractNumId w:val="10"/>
  </w:num>
  <w:num w:numId="3" w16cid:durableId="2131825329">
    <w:abstractNumId w:val="3"/>
  </w:num>
  <w:num w:numId="4" w16cid:durableId="71123238">
    <w:abstractNumId w:val="0"/>
  </w:num>
  <w:num w:numId="5" w16cid:durableId="1823420838">
    <w:abstractNumId w:val="8"/>
  </w:num>
  <w:num w:numId="6" w16cid:durableId="926966148">
    <w:abstractNumId w:val="2"/>
  </w:num>
  <w:num w:numId="7" w16cid:durableId="1557545556">
    <w:abstractNumId w:val="11"/>
  </w:num>
  <w:num w:numId="8" w16cid:durableId="982589063">
    <w:abstractNumId w:val="7"/>
  </w:num>
  <w:num w:numId="9" w16cid:durableId="1815100199">
    <w:abstractNumId w:val="4"/>
  </w:num>
  <w:num w:numId="10" w16cid:durableId="894002394">
    <w:abstractNumId w:val="1"/>
  </w:num>
  <w:num w:numId="11" w16cid:durableId="765230514">
    <w:abstractNumId w:val="14"/>
  </w:num>
  <w:num w:numId="12" w16cid:durableId="1992057365">
    <w:abstractNumId w:val="17"/>
  </w:num>
  <w:num w:numId="13" w16cid:durableId="1203438632">
    <w:abstractNumId w:val="9"/>
  </w:num>
  <w:num w:numId="14" w16cid:durableId="113914393">
    <w:abstractNumId w:val="12"/>
  </w:num>
  <w:num w:numId="15" w16cid:durableId="249433555">
    <w:abstractNumId w:val="19"/>
  </w:num>
  <w:num w:numId="16" w16cid:durableId="6641649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14241">
    <w:abstractNumId w:val="6"/>
  </w:num>
  <w:num w:numId="18" w16cid:durableId="436758333">
    <w:abstractNumId w:val="15"/>
  </w:num>
  <w:num w:numId="19" w16cid:durableId="1495293941">
    <w:abstractNumId w:val="13"/>
  </w:num>
  <w:num w:numId="20" w16cid:durableId="1223639023">
    <w:abstractNumId w:val="5"/>
  </w:num>
  <w:num w:numId="21" w16cid:durableId="1988197694">
    <w:abstractNumId w:val="18"/>
  </w:num>
  <w:num w:numId="22" w16cid:durableId="11760687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C75"/>
    <w:rsid w:val="00007C9D"/>
    <w:rsid w:val="0001197C"/>
    <w:rsid w:val="00011C4A"/>
    <w:rsid w:val="00016631"/>
    <w:rsid w:val="000254A2"/>
    <w:rsid w:val="00040B24"/>
    <w:rsid w:val="00043041"/>
    <w:rsid w:val="00045C91"/>
    <w:rsid w:val="000500C0"/>
    <w:rsid w:val="0005206A"/>
    <w:rsid w:val="000562BF"/>
    <w:rsid w:val="000852A9"/>
    <w:rsid w:val="000871CB"/>
    <w:rsid w:val="00094709"/>
    <w:rsid w:val="000A20A1"/>
    <w:rsid w:val="000B03F3"/>
    <w:rsid w:val="000C4658"/>
    <w:rsid w:val="000C4DB9"/>
    <w:rsid w:val="000C528E"/>
    <w:rsid w:val="000D43A4"/>
    <w:rsid w:val="000D68FB"/>
    <w:rsid w:val="000E5ACB"/>
    <w:rsid w:val="000E6061"/>
    <w:rsid w:val="000F3890"/>
    <w:rsid w:val="000F5515"/>
    <w:rsid w:val="00100DDC"/>
    <w:rsid w:val="00105C92"/>
    <w:rsid w:val="00113011"/>
    <w:rsid w:val="001139A1"/>
    <w:rsid w:val="001175D8"/>
    <w:rsid w:val="00132148"/>
    <w:rsid w:val="00137090"/>
    <w:rsid w:val="00145364"/>
    <w:rsid w:val="00146E4C"/>
    <w:rsid w:val="00147D09"/>
    <w:rsid w:val="001709B2"/>
    <w:rsid w:val="00180B1F"/>
    <w:rsid w:val="0018222F"/>
    <w:rsid w:val="00185088"/>
    <w:rsid w:val="001860D7"/>
    <w:rsid w:val="001935C9"/>
    <w:rsid w:val="001935FD"/>
    <w:rsid w:val="00193F33"/>
    <w:rsid w:val="0019450D"/>
    <w:rsid w:val="00194B50"/>
    <w:rsid w:val="001A2C75"/>
    <w:rsid w:val="001A4CD6"/>
    <w:rsid w:val="001A6721"/>
    <w:rsid w:val="001C1F83"/>
    <w:rsid w:val="001C5A26"/>
    <w:rsid w:val="001C71A1"/>
    <w:rsid w:val="001D506B"/>
    <w:rsid w:val="001D7751"/>
    <w:rsid w:val="00212444"/>
    <w:rsid w:val="002129B9"/>
    <w:rsid w:val="002171EF"/>
    <w:rsid w:val="0023129B"/>
    <w:rsid w:val="00236089"/>
    <w:rsid w:val="002457EF"/>
    <w:rsid w:val="00247364"/>
    <w:rsid w:val="00257B7F"/>
    <w:rsid w:val="00261660"/>
    <w:rsid w:val="00275A31"/>
    <w:rsid w:val="0029383F"/>
    <w:rsid w:val="002B073A"/>
    <w:rsid w:val="002B7449"/>
    <w:rsid w:val="002F45C8"/>
    <w:rsid w:val="0031366B"/>
    <w:rsid w:val="00322793"/>
    <w:rsid w:val="00326C1B"/>
    <w:rsid w:val="00331FEA"/>
    <w:rsid w:val="00335DA7"/>
    <w:rsid w:val="00335E25"/>
    <w:rsid w:val="003417FD"/>
    <w:rsid w:val="0034472E"/>
    <w:rsid w:val="00346EE5"/>
    <w:rsid w:val="003500D3"/>
    <w:rsid w:val="0035368D"/>
    <w:rsid w:val="00362651"/>
    <w:rsid w:val="003754AB"/>
    <w:rsid w:val="00376106"/>
    <w:rsid w:val="00377F9D"/>
    <w:rsid w:val="003847A1"/>
    <w:rsid w:val="003904FD"/>
    <w:rsid w:val="003B2E8C"/>
    <w:rsid w:val="003B575D"/>
    <w:rsid w:val="003B6F6D"/>
    <w:rsid w:val="003C0DB2"/>
    <w:rsid w:val="003C2641"/>
    <w:rsid w:val="003C7B09"/>
    <w:rsid w:val="003D0CEE"/>
    <w:rsid w:val="003D4A40"/>
    <w:rsid w:val="003F0BEC"/>
    <w:rsid w:val="003F10B5"/>
    <w:rsid w:val="004101FD"/>
    <w:rsid w:val="0041331B"/>
    <w:rsid w:val="0042108D"/>
    <w:rsid w:val="00424A6A"/>
    <w:rsid w:val="0042788F"/>
    <w:rsid w:val="0043637B"/>
    <w:rsid w:val="004411B2"/>
    <w:rsid w:val="004521FE"/>
    <w:rsid w:val="004553C5"/>
    <w:rsid w:val="00483F9A"/>
    <w:rsid w:val="00486DFA"/>
    <w:rsid w:val="004902AB"/>
    <w:rsid w:val="004A609D"/>
    <w:rsid w:val="004A695F"/>
    <w:rsid w:val="004B0D01"/>
    <w:rsid w:val="004B22DB"/>
    <w:rsid w:val="004B61DC"/>
    <w:rsid w:val="004C179A"/>
    <w:rsid w:val="004F7177"/>
    <w:rsid w:val="005010F0"/>
    <w:rsid w:val="0050274C"/>
    <w:rsid w:val="0050365F"/>
    <w:rsid w:val="00506566"/>
    <w:rsid w:val="00514111"/>
    <w:rsid w:val="00524D92"/>
    <w:rsid w:val="00526464"/>
    <w:rsid w:val="00530ED8"/>
    <w:rsid w:val="00531F9D"/>
    <w:rsid w:val="00534537"/>
    <w:rsid w:val="005364A9"/>
    <w:rsid w:val="00536EE5"/>
    <w:rsid w:val="005419D6"/>
    <w:rsid w:val="005437CC"/>
    <w:rsid w:val="00543F76"/>
    <w:rsid w:val="005558E3"/>
    <w:rsid w:val="00556DA2"/>
    <w:rsid w:val="00570F5B"/>
    <w:rsid w:val="005740E0"/>
    <w:rsid w:val="005857E3"/>
    <w:rsid w:val="00591A13"/>
    <w:rsid w:val="005A708A"/>
    <w:rsid w:val="005B40AA"/>
    <w:rsid w:val="005C0637"/>
    <w:rsid w:val="005C296B"/>
    <w:rsid w:val="005C522D"/>
    <w:rsid w:val="005C533A"/>
    <w:rsid w:val="005D4CEF"/>
    <w:rsid w:val="005E0EDA"/>
    <w:rsid w:val="005E352A"/>
    <w:rsid w:val="005F2FAA"/>
    <w:rsid w:val="006026C7"/>
    <w:rsid w:val="006127E7"/>
    <w:rsid w:val="0061764B"/>
    <w:rsid w:val="00622A5C"/>
    <w:rsid w:val="00626127"/>
    <w:rsid w:val="00633A0B"/>
    <w:rsid w:val="00640C40"/>
    <w:rsid w:val="00644205"/>
    <w:rsid w:val="00644A60"/>
    <w:rsid w:val="006470C2"/>
    <w:rsid w:val="006471F6"/>
    <w:rsid w:val="00651081"/>
    <w:rsid w:val="00655F0D"/>
    <w:rsid w:val="00662B22"/>
    <w:rsid w:val="0066410D"/>
    <w:rsid w:val="00664DAB"/>
    <w:rsid w:val="00667641"/>
    <w:rsid w:val="00680A06"/>
    <w:rsid w:val="00686565"/>
    <w:rsid w:val="00687FD4"/>
    <w:rsid w:val="0069705F"/>
    <w:rsid w:val="006A29C9"/>
    <w:rsid w:val="006A7296"/>
    <w:rsid w:val="006D2590"/>
    <w:rsid w:val="006D37A1"/>
    <w:rsid w:val="006F0014"/>
    <w:rsid w:val="006F5155"/>
    <w:rsid w:val="00711437"/>
    <w:rsid w:val="00717199"/>
    <w:rsid w:val="00751ED9"/>
    <w:rsid w:val="00753959"/>
    <w:rsid w:val="00757CEF"/>
    <w:rsid w:val="00757F6D"/>
    <w:rsid w:val="00760952"/>
    <w:rsid w:val="00771DF0"/>
    <w:rsid w:val="00784FA6"/>
    <w:rsid w:val="0078636E"/>
    <w:rsid w:val="007863C6"/>
    <w:rsid w:val="007875B2"/>
    <w:rsid w:val="0079081A"/>
    <w:rsid w:val="00796867"/>
    <w:rsid w:val="0079759E"/>
    <w:rsid w:val="007A7BE2"/>
    <w:rsid w:val="007B0ACD"/>
    <w:rsid w:val="007B172F"/>
    <w:rsid w:val="007C445B"/>
    <w:rsid w:val="007F5071"/>
    <w:rsid w:val="007F5446"/>
    <w:rsid w:val="00800391"/>
    <w:rsid w:val="008018CA"/>
    <w:rsid w:val="00812B00"/>
    <w:rsid w:val="00813FD8"/>
    <w:rsid w:val="00814FF2"/>
    <w:rsid w:val="008152FE"/>
    <w:rsid w:val="00815526"/>
    <w:rsid w:val="00817D7B"/>
    <w:rsid w:val="00823CD3"/>
    <w:rsid w:val="008337CA"/>
    <w:rsid w:val="00846BAD"/>
    <w:rsid w:val="00847CED"/>
    <w:rsid w:val="00853407"/>
    <w:rsid w:val="00853AB5"/>
    <w:rsid w:val="008568B4"/>
    <w:rsid w:val="0088140A"/>
    <w:rsid w:val="00891C68"/>
    <w:rsid w:val="0089618A"/>
    <w:rsid w:val="008D15F3"/>
    <w:rsid w:val="008E3C5B"/>
    <w:rsid w:val="008F09A0"/>
    <w:rsid w:val="008F291D"/>
    <w:rsid w:val="00900155"/>
    <w:rsid w:val="009026EE"/>
    <w:rsid w:val="00916493"/>
    <w:rsid w:val="00937BDC"/>
    <w:rsid w:val="00944D15"/>
    <w:rsid w:val="009478AB"/>
    <w:rsid w:val="00953610"/>
    <w:rsid w:val="00954CAB"/>
    <w:rsid w:val="00957871"/>
    <w:rsid w:val="00964A61"/>
    <w:rsid w:val="00970114"/>
    <w:rsid w:val="0097396C"/>
    <w:rsid w:val="00982246"/>
    <w:rsid w:val="00982A4E"/>
    <w:rsid w:val="00993C72"/>
    <w:rsid w:val="009B3BD8"/>
    <w:rsid w:val="009C0C33"/>
    <w:rsid w:val="009C3DAF"/>
    <w:rsid w:val="009C5919"/>
    <w:rsid w:val="009E2159"/>
    <w:rsid w:val="009E4733"/>
    <w:rsid w:val="009F2017"/>
    <w:rsid w:val="00A01238"/>
    <w:rsid w:val="00A02D84"/>
    <w:rsid w:val="00A04051"/>
    <w:rsid w:val="00A050D1"/>
    <w:rsid w:val="00A11EDF"/>
    <w:rsid w:val="00A24DD4"/>
    <w:rsid w:val="00A26BAB"/>
    <w:rsid w:val="00A27852"/>
    <w:rsid w:val="00A36055"/>
    <w:rsid w:val="00A45872"/>
    <w:rsid w:val="00A55C86"/>
    <w:rsid w:val="00A63D2A"/>
    <w:rsid w:val="00A63D75"/>
    <w:rsid w:val="00A71295"/>
    <w:rsid w:val="00A74E87"/>
    <w:rsid w:val="00A847CA"/>
    <w:rsid w:val="00A93EEB"/>
    <w:rsid w:val="00AA5B35"/>
    <w:rsid w:val="00AB6A99"/>
    <w:rsid w:val="00AC256A"/>
    <w:rsid w:val="00AC4C76"/>
    <w:rsid w:val="00AC6D60"/>
    <w:rsid w:val="00AC723D"/>
    <w:rsid w:val="00AD20B5"/>
    <w:rsid w:val="00AD253F"/>
    <w:rsid w:val="00AE40F7"/>
    <w:rsid w:val="00AF622C"/>
    <w:rsid w:val="00AF793C"/>
    <w:rsid w:val="00B07B2B"/>
    <w:rsid w:val="00B12678"/>
    <w:rsid w:val="00B27342"/>
    <w:rsid w:val="00B2799E"/>
    <w:rsid w:val="00B27CDE"/>
    <w:rsid w:val="00B31225"/>
    <w:rsid w:val="00B438F8"/>
    <w:rsid w:val="00B43F65"/>
    <w:rsid w:val="00B44052"/>
    <w:rsid w:val="00B5525A"/>
    <w:rsid w:val="00B613D2"/>
    <w:rsid w:val="00B63DBF"/>
    <w:rsid w:val="00B65885"/>
    <w:rsid w:val="00B66FB9"/>
    <w:rsid w:val="00B73286"/>
    <w:rsid w:val="00B809ED"/>
    <w:rsid w:val="00B82801"/>
    <w:rsid w:val="00B93F14"/>
    <w:rsid w:val="00B95236"/>
    <w:rsid w:val="00B9738A"/>
    <w:rsid w:val="00BA0673"/>
    <w:rsid w:val="00BA3C66"/>
    <w:rsid w:val="00BB4F6D"/>
    <w:rsid w:val="00BC2B20"/>
    <w:rsid w:val="00BD26F5"/>
    <w:rsid w:val="00BD48D8"/>
    <w:rsid w:val="00BE56F6"/>
    <w:rsid w:val="00BF0580"/>
    <w:rsid w:val="00BF5403"/>
    <w:rsid w:val="00BF69E0"/>
    <w:rsid w:val="00BF7B6D"/>
    <w:rsid w:val="00C125A8"/>
    <w:rsid w:val="00C2681E"/>
    <w:rsid w:val="00C34035"/>
    <w:rsid w:val="00C43A9E"/>
    <w:rsid w:val="00C4403C"/>
    <w:rsid w:val="00C46BA1"/>
    <w:rsid w:val="00C46F16"/>
    <w:rsid w:val="00C511C6"/>
    <w:rsid w:val="00C61413"/>
    <w:rsid w:val="00C867C2"/>
    <w:rsid w:val="00C86B56"/>
    <w:rsid w:val="00C92C87"/>
    <w:rsid w:val="00CA30BA"/>
    <w:rsid w:val="00CB204C"/>
    <w:rsid w:val="00CC11EF"/>
    <w:rsid w:val="00CD374E"/>
    <w:rsid w:val="00CD3F9F"/>
    <w:rsid w:val="00CD4398"/>
    <w:rsid w:val="00CD64ED"/>
    <w:rsid w:val="00CE5839"/>
    <w:rsid w:val="00CE6201"/>
    <w:rsid w:val="00CE713F"/>
    <w:rsid w:val="00CF6A52"/>
    <w:rsid w:val="00CF6EFB"/>
    <w:rsid w:val="00CF74D9"/>
    <w:rsid w:val="00D0250B"/>
    <w:rsid w:val="00D074BF"/>
    <w:rsid w:val="00D20B44"/>
    <w:rsid w:val="00D264DC"/>
    <w:rsid w:val="00D3009C"/>
    <w:rsid w:val="00D31420"/>
    <w:rsid w:val="00D32654"/>
    <w:rsid w:val="00D354B7"/>
    <w:rsid w:val="00D356AE"/>
    <w:rsid w:val="00D378CE"/>
    <w:rsid w:val="00D40D79"/>
    <w:rsid w:val="00D54D5B"/>
    <w:rsid w:val="00D643DB"/>
    <w:rsid w:val="00D661BB"/>
    <w:rsid w:val="00D74013"/>
    <w:rsid w:val="00D750BD"/>
    <w:rsid w:val="00D77E96"/>
    <w:rsid w:val="00D80E8C"/>
    <w:rsid w:val="00D87B44"/>
    <w:rsid w:val="00D91D83"/>
    <w:rsid w:val="00D953D5"/>
    <w:rsid w:val="00D9564C"/>
    <w:rsid w:val="00DB236C"/>
    <w:rsid w:val="00DC5F29"/>
    <w:rsid w:val="00DE1CD0"/>
    <w:rsid w:val="00DE762C"/>
    <w:rsid w:val="00E055D1"/>
    <w:rsid w:val="00E12CA7"/>
    <w:rsid w:val="00E22749"/>
    <w:rsid w:val="00E251A1"/>
    <w:rsid w:val="00E30D8A"/>
    <w:rsid w:val="00E326FB"/>
    <w:rsid w:val="00E41A26"/>
    <w:rsid w:val="00E42AEB"/>
    <w:rsid w:val="00E45BCC"/>
    <w:rsid w:val="00E46A40"/>
    <w:rsid w:val="00E536B7"/>
    <w:rsid w:val="00E53E99"/>
    <w:rsid w:val="00E744CA"/>
    <w:rsid w:val="00E83D18"/>
    <w:rsid w:val="00E85B43"/>
    <w:rsid w:val="00E85C42"/>
    <w:rsid w:val="00E86131"/>
    <w:rsid w:val="00E87AD9"/>
    <w:rsid w:val="00E95FB1"/>
    <w:rsid w:val="00E96309"/>
    <w:rsid w:val="00EA783E"/>
    <w:rsid w:val="00EC798C"/>
    <w:rsid w:val="00ED08B9"/>
    <w:rsid w:val="00EE32FC"/>
    <w:rsid w:val="00EF0688"/>
    <w:rsid w:val="00EF0AC1"/>
    <w:rsid w:val="00F03F94"/>
    <w:rsid w:val="00F041DA"/>
    <w:rsid w:val="00F21FA5"/>
    <w:rsid w:val="00F322D3"/>
    <w:rsid w:val="00F445CE"/>
    <w:rsid w:val="00F45DF3"/>
    <w:rsid w:val="00F45FCC"/>
    <w:rsid w:val="00F47112"/>
    <w:rsid w:val="00F5393F"/>
    <w:rsid w:val="00F62164"/>
    <w:rsid w:val="00F72E95"/>
    <w:rsid w:val="00F81C97"/>
    <w:rsid w:val="00F874CF"/>
    <w:rsid w:val="00F91464"/>
    <w:rsid w:val="00F91EF7"/>
    <w:rsid w:val="00F97BF6"/>
    <w:rsid w:val="00FB14A1"/>
    <w:rsid w:val="00FB7927"/>
    <w:rsid w:val="00FC114E"/>
    <w:rsid w:val="00FC2BC6"/>
    <w:rsid w:val="00FC6379"/>
    <w:rsid w:val="00FC7AF2"/>
    <w:rsid w:val="00FD36DF"/>
    <w:rsid w:val="00FE3B3B"/>
    <w:rsid w:val="00FF10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51415"/>
  <w15:docId w15:val="{1BD29740-D188-4404-AFBA-51F49C443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718"/>
  </w:style>
  <w:style w:type="paragraph" w:styleId="Ttulo1">
    <w:name w:val="heading 1"/>
    <w:basedOn w:val="Normal"/>
    <w:next w:val="Normal"/>
    <w:link w:val="Ttulo1Car"/>
    <w:uiPriority w:val="9"/>
    <w:qFormat/>
    <w:rsid w:val="00E93F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E743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E93FC1"/>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E93FC1"/>
    <w:pPr>
      <w:tabs>
        <w:tab w:val="center" w:pos="4419"/>
        <w:tab w:val="right" w:pos="8838"/>
      </w:tabs>
    </w:pPr>
  </w:style>
  <w:style w:type="character" w:customStyle="1" w:styleId="EncabezadoCar">
    <w:name w:val="Encabezado Car"/>
    <w:basedOn w:val="Fuentedeprrafopredeter"/>
    <w:link w:val="Encabezado"/>
    <w:uiPriority w:val="99"/>
    <w:rsid w:val="00E93FC1"/>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E93FC1"/>
    <w:pPr>
      <w:tabs>
        <w:tab w:val="center" w:pos="4419"/>
        <w:tab w:val="right" w:pos="8838"/>
      </w:tabs>
    </w:pPr>
  </w:style>
  <w:style w:type="character" w:customStyle="1" w:styleId="PiedepginaCar">
    <w:name w:val="Pie de página Car"/>
    <w:basedOn w:val="Fuentedeprrafopredeter"/>
    <w:link w:val="Piedepgina"/>
    <w:uiPriority w:val="99"/>
    <w:rsid w:val="00E93FC1"/>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93FC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E93FC1"/>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E93FC1"/>
    <w:rPr>
      <w:color w:val="0563C1"/>
      <w:u w:val="single"/>
    </w:rPr>
  </w:style>
  <w:style w:type="paragraph" w:styleId="TDC1">
    <w:name w:val="toc 1"/>
    <w:basedOn w:val="Normal"/>
    <w:next w:val="Normal"/>
    <w:autoRedefine/>
    <w:uiPriority w:val="39"/>
    <w:unhideWhenUsed/>
    <w:rsid w:val="00E93FC1"/>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E93FC1"/>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93FC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E93FC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93FC1"/>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E93FC1"/>
    <w:rPr>
      <w:rFonts w:ascii="Times New Roman" w:eastAsia="Times New Roman" w:hAnsi="Times New Roman" w:cs="Times New Roman"/>
      <w:sz w:val="20"/>
      <w:szCs w:val="20"/>
      <w:lang w:val="es-MX" w:eastAsia="es-MX"/>
    </w:rPr>
  </w:style>
  <w:style w:type="paragraph" w:styleId="TtuloTDC">
    <w:name w:val="TOC Heading"/>
    <w:basedOn w:val="Ttulo1"/>
    <w:next w:val="Normal"/>
    <w:uiPriority w:val="39"/>
    <w:semiHidden/>
    <w:unhideWhenUsed/>
    <w:qFormat/>
    <w:rsid w:val="00E93FC1"/>
    <w:pPr>
      <w:outlineLvl w:val="9"/>
    </w:pPr>
  </w:style>
  <w:style w:type="character" w:customStyle="1" w:styleId="apple-converted-space">
    <w:name w:val="apple-converted-space"/>
    <w:basedOn w:val="Fuentedeprrafopredeter"/>
    <w:qFormat/>
    <w:rsid w:val="00E93FC1"/>
  </w:style>
  <w:style w:type="table" w:styleId="Tablaconcuadrcula">
    <w:name w:val="Table Grid"/>
    <w:basedOn w:val="Tablanormal"/>
    <w:uiPriority w:val="39"/>
    <w:rsid w:val="00E93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3F2E3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aliases w:val="Francesa,INAI"/>
    <w:link w:val="SinespaciadoCar"/>
    <w:uiPriority w:val="1"/>
    <w:qFormat/>
    <w:rsid w:val="007D567D"/>
  </w:style>
  <w:style w:type="paragraph" w:styleId="TDC3">
    <w:name w:val="toc 3"/>
    <w:basedOn w:val="Normal"/>
    <w:next w:val="Normal"/>
    <w:autoRedefine/>
    <w:uiPriority w:val="39"/>
    <w:unhideWhenUsed/>
    <w:rsid w:val="00730D0C"/>
    <w:pPr>
      <w:spacing w:after="100"/>
      <w:ind w:left="480"/>
    </w:pPr>
  </w:style>
  <w:style w:type="character" w:customStyle="1" w:styleId="Ttulo2Car">
    <w:name w:val="Título 2 Car"/>
    <w:basedOn w:val="Fuentedeprrafopredeter"/>
    <w:link w:val="Ttulo2"/>
    <w:uiPriority w:val="9"/>
    <w:rsid w:val="00EE743E"/>
    <w:rPr>
      <w:rFonts w:asciiTheme="majorHAnsi" w:eastAsiaTheme="majorEastAsia" w:hAnsiTheme="majorHAnsi" w:cstheme="majorBidi"/>
      <w:color w:val="2E74B5" w:themeColor="accent1" w:themeShade="BF"/>
      <w:sz w:val="26"/>
      <w:szCs w:val="26"/>
      <w:lang w:val="es-MX"/>
    </w:rPr>
  </w:style>
  <w:style w:type="table" w:customStyle="1" w:styleId="Tablaconcuadrcula1">
    <w:name w:val="Tabla con cuadrícula1"/>
    <w:basedOn w:val="Tablanormal"/>
    <w:next w:val="Tablaconcuadrcula"/>
    <w:uiPriority w:val="59"/>
    <w:rsid w:val="00C5684D"/>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E5D90"/>
    <w:rPr>
      <w:color w:val="605E5C"/>
      <w:shd w:val="clear" w:color="auto" w:fill="E1DFDD"/>
    </w:rPr>
  </w:style>
  <w:style w:type="character" w:styleId="Hipervnculovisitado">
    <w:name w:val="FollowedHyperlink"/>
    <w:basedOn w:val="Fuentedeprrafopredeter"/>
    <w:uiPriority w:val="99"/>
    <w:semiHidden/>
    <w:unhideWhenUsed/>
    <w:rsid w:val="00A95951"/>
    <w:rPr>
      <w:color w:val="954F72" w:themeColor="followedHyperlink"/>
      <w:u w:val="single"/>
    </w:rPr>
  </w:style>
  <w:style w:type="paragraph" w:customStyle="1" w:styleId="Default">
    <w:name w:val="Default"/>
    <w:rsid w:val="001D67DC"/>
    <w:pPr>
      <w:autoSpaceDE w:val="0"/>
      <w:autoSpaceDN w:val="0"/>
      <w:adjustRightInd w:val="0"/>
    </w:pPr>
    <w:rPr>
      <w:rFonts w:ascii="Palatino Linotype" w:hAnsi="Palatino Linotype" w:cs="Palatino Linotype"/>
      <w:color w:val="000000"/>
    </w:rPr>
  </w:style>
  <w:style w:type="character" w:customStyle="1" w:styleId="Mencinsinresolver2">
    <w:name w:val="Mención sin resolver2"/>
    <w:basedOn w:val="Fuentedeprrafopredeter"/>
    <w:uiPriority w:val="99"/>
    <w:semiHidden/>
    <w:unhideWhenUsed/>
    <w:rsid w:val="00C2564D"/>
    <w:rPr>
      <w:color w:val="605E5C"/>
      <w:shd w:val="clear" w:color="auto" w:fill="E1DFDD"/>
    </w:rPr>
  </w:style>
  <w:style w:type="paragraph" w:styleId="Textodeglobo">
    <w:name w:val="Balloon Text"/>
    <w:basedOn w:val="Normal"/>
    <w:link w:val="TextodegloboCar"/>
    <w:uiPriority w:val="99"/>
    <w:semiHidden/>
    <w:unhideWhenUsed/>
    <w:rsid w:val="00F00C14"/>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F00C14"/>
    <w:rPr>
      <w:rFonts w:ascii="Lucida Grande" w:eastAsiaTheme="minorEastAsia" w:hAnsi="Lucida Grande" w:cs="Lucida Grande"/>
      <w:sz w:val="18"/>
      <w:szCs w:val="18"/>
      <w:lang w:val="es-ES_tradnl" w:eastAsia="es-ES"/>
    </w:rPr>
  </w:style>
  <w:style w:type="table" w:customStyle="1" w:styleId="Tablanormal13">
    <w:name w:val="Tabla normal 13"/>
    <w:basedOn w:val="Tablanormal"/>
    <w:next w:val="Tablanormal1"/>
    <w:uiPriority w:val="41"/>
    <w:rsid w:val="009E638C"/>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9E63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CellMar>
        <w:left w:w="108" w:type="dxa"/>
        <w:right w:w="108" w:type="dxa"/>
      </w:tblCellMar>
    </w:tblPr>
  </w:style>
  <w:style w:type="table" w:customStyle="1" w:styleId="a0">
    <w:basedOn w:val="TableNormal"/>
    <w:rPr>
      <w:color w:val="000000"/>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customStyle="1" w:styleId="SinespaciadoCar">
    <w:name w:val="Sin espaciado Car"/>
    <w:aliases w:val="Francesa Car,INAI Car"/>
    <w:link w:val="Sinespaciado"/>
    <w:uiPriority w:val="1"/>
    <w:locked/>
    <w:rsid w:val="00813FD8"/>
  </w:style>
  <w:style w:type="character" w:customStyle="1" w:styleId="Mencinsinresolver3">
    <w:name w:val="Mención sin resolver3"/>
    <w:basedOn w:val="Fuentedeprrafopredeter"/>
    <w:uiPriority w:val="99"/>
    <w:semiHidden/>
    <w:unhideWhenUsed/>
    <w:rsid w:val="00D54D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60375">
      <w:bodyDiv w:val="1"/>
      <w:marLeft w:val="0"/>
      <w:marRight w:val="0"/>
      <w:marTop w:val="0"/>
      <w:marBottom w:val="0"/>
      <w:divBdr>
        <w:top w:val="none" w:sz="0" w:space="0" w:color="auto"/>
        <w:left w:val="none" w:sz="0" w:space="0" w:color="auto"/>
        <w:bottom w:val="none" w:sz="0" w:space="0" w:color="auto"/>
        <w:right w:val="none" w:sz="0" w:space="0" w:color="auto"/>
      </w:divBdr>
    </w:div>
    <w:div w:id="521165055">
      <w:bodyDiv w:val="1"/>
      <w:marLeft w:val="0"/>
      <w:marRight w:val="0"/>
      <w:marTop w:val="0"/>
      <w:marBottom w:val="0"/>
      <w:divBdr>
        <w:top w:val="none" w:sz="0" w:space="0" w:color="auto"/>
        <w:left w:val="none" w:sz="0" w:space="0" w:color="auto"/>
        <w:bottom w:val="none" w:sz="0" w:space="0" w:color="auto"/>
        <w:right w:val="none" w:sz="0" w:space="0" w:color="auto"/>
      </w:divBdr>
    </w:div>
    <w:div w:id="657732595">
      <w:bodyDiv w:val="1"/>
      <w:marLeft w:val="0"/>
      <w:marRight w:val="0"/>
      <w:marTop w:val="0"/>
      <w:marBottom w:val="0"/>
      <w:divBdr>
        <w:top w:val="none" w:sz="0" w:space="0" w:color="auto"/>
        <w:left w:val="none" w:sz="0" w:space="0" w:color="auto"/>
        <w:bottom w:val="none" w:sz="0" w:space="0" w:color="auto"/>
        <w:right w:val="none" w:sz="0" w:space="0" w:color="auto"/>
      </w:divBdr>
    </w:div>
    <w:div w:id="704715032">
      <w:bodyDiv w:val="1"/>
      <w:marLeft w:val="0"/>
      <w:marRight w:val="0"/>
      <w:marTop w:val="0"/>
      <w:marBottom w:val="0"/>
      <w:divBdr>
        <w:top w:val="none" w:sz="0" w:space="0" w:color="auto"/>
        <w:left w:val="none" w:sz="0" w:space="0" w:color="auto"/>
        <w:bottom w:val="none" w:sz="0" w:space="0" w:color="auto"/>
        <w:right w:val="none" w:sz="0" w:space="0" w:color="auto"/>
      </w:divBdr>
    </w:div>
    <w:div w:id="15445143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egislacion.edomex.gob.mx/sites/legislacion.edomex.gob.mx/files/files/pdf/gct/2023/noviembre/nov081/nov081b.pdf"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4g6O03BvvhGB99co7VIE4sxh4w==">CgMxLjAyCGguZ2pkZ3hzMgloLjMwajB6bGwyCWguMWZvYjl0ZTIJaC4zem55c2g3MgloLjJldDkycDAyCGgudHlqY3d0MgloLjNkeTZ2a20yCWguMXQzaDVzZjIJaC40ZDM0b2c4MgloLjJzOGV5bzEyCWguMTdkcDh2dTIJaC4zcmRjcmpuMgloLjI2aW4xcmcyCGgubG54Yno5MgloLjM1bmt1bjI4AHIhMUhJek1nWG5GckUwbFlKX05xWVFrWmZlVVdQZFd2U0Qx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28</Pages>
  <Words>6228</Words>
  <Characters>34256</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inf03m612@outlook.com</cp:lastModifiedBy>
  <cp:revision>9</cp:revision>
  <cp:lastPrinted>2024-10-10T21:15:00Z</cp:lastPrinted>
  <dcterms:created xsi:type="dcterms:W3CDTF">2024-10-02T23:06:00Z</dcterms:created>
  <dcterms:modified xsi:type="dcterms:W3CDTF">2024-10-25T17:49:00Z</dcterms:modified>
</cp:coreProperties>
</file>