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cs="Times New Roman"/>
          <w:i w:val="0"/>
          <w:iCs w:val="0"/>
          <w:color w:val="auto"/>
          <w:sz w:val="16"/>
          <w:szCs w:val="16"/>
          <w:lang w:val="es-ES"/>
        </w:rPr>
        <w:id w:val="1492215735"/>
        <w:docPartObj>
          <w:docPartGallery w:val="Table of Contents"/>
          <w:docPartUnique/>
        </w:docPartObj>
      </w:sdtPr>
      <w:sdtEndPr>
        <w:rPr>
          <w:b/>
          <w:bCs/>
          <w:sz w:val="22"/>
          <w:szCs w:val="20"/>
        </w:rPr>
      </w:sdtEndPr>
      <w:sdtContent>
        <w:p w14:paraId="1AE18B79" w14:textId="3E807EB5" w:rsidR="00AE3DA7" w:rsidRPr="00BC7351" w:rsidRDefault="006C18D8" w:rsidP="00BC7351">
          <w:pPr>
            <w:pStyle w:val="Ttulo4"/>
            <w:rPr>
              <w:rStyle w:val="Hipervnculo"/>
              <w:rFonts w:eastAsia="Times New Roman" w:cs="Times New Roman"/>
              <w:i w:val="0"/>
              <w:iCs w:val="0"/>
              <w:noProof/>
              <w:color w:val="auto"/>
              <w:u w:val="none"/>
            </w:rPr>
          </w:pPr>
          <w:r w:rsidRPr="00BC7351">
            <w:rPr>
              <w:rStyle w:val="Hipervnculo"/>
              <w:rFonts w:eastAsia="Times New Roman" w:cs="Times New Roman"/>
              <w:i w:val="0"/>
              <w:iCs w:val="0"/>
              <w:noProof/>
              <w:color w:val="auto"/>
              <w:u w:val="none"/>
            </w:rPr>
            <w:t>CONTENIDO</w:t>
          </w:r>
        </w:p>
        <w:p w14:paraId="7E2965DE" w14:textId="37BD8C86" w:rsidR="00BC7351" w:rsidRDefault="00AE3DA7">
          <w:pPr>
            <w:pStyle w:val="TDC1"/>
            <w:tabs>
              <w:tab w:val="right" w:leader="dot" w:pos="9034"/>
            </w:tabs>
            <w:rPr>
              <w:rFonts w:asciiTheme="minorHAnsi" w:eastAsiaTheme="minorEastAsia" w:hAnsiTheme="minorHAnsi" w:cstheme="minorBidi"/>
              <w:noProof/>
              <w:szCs w:val="22"/>
              <w:lang w:eastAsia="es-MX"/>
            </w:rPr>
          </w:pPr>
          <w:r w:rsidRPr="00BC7351">
            <w:rPr>
              <w:sz w:val="16"/>
              <w:szCs w:val="16"/>
            </w:rPr>
            <w:fldChar w:fldCharType="begin"/>
          </w:r>
          <w:r w:rsidRPr="00BC7351">
            <w:rPr>
              <w:sz w:val="16"/>
              <w:szCs w:val="16"/>
            </w:rPr>
            <w:instrText xml:space="preserve"> TOC \o "1-3" \h \z \u </w:instrText>
          </w:r>
          <w:r w:rsidRPr="00BC7351">
            <w:rPr>
              <w:sz w:val="16"/>
              <w:szCs w:val="16"/>
            </w:rPr>
            <w:fldChar w:fldCharType="separate"/>
          </w:r>
          <w:hyperlink w:anchor="_Toc179924548" w:history="1">
            <w:r w:rsidR="00BC7351" w:rsidRPr="00AE66B1">
              <w:rPr>
                <w:rStyle w:val="Hipervnculo"/>
                <w:noProof/>
              </w:rPr>
              <w:t>ANTECEDENTES</w:t>
            </w:r>
            <w:r w:rsidR="00BC7351">
              <w:rPr>
                <w:noProof/>
                <w:webHidden/>
              </w:rPr>
              <w:tab/>
            </w:r>
            <w:r w:rsidR="00BC7351">
              <w:rPr>
                <w:noProof/>
                <w:webHidden/>
              </w:rPr>
              <w:fldChar w:fldCharType="begin"/>
            </w:r>
            <w:r w:rsidR="00BC7351">
              <w:rPr>
                <w:noProof/>
                <w:webHidden/>
              </w:rPr>
              <w:instrText xml:space="preserve"> PAGEREF _Toc179924548 \h </w:instrText>
            </w:r>
            <w:r w:rsidR="00BC7351">
              <w:rPr>
                <w:noProof/>
                <w:webHidden/>
              </w:rPr>
            </w:r>
            <w:r w:rsidR="00BC7351">
              <w:rPr>
                <w:noProof/>
                <w:webHidden/>
              </w:rPr>
              <w:fldChar w:fldCharType="separate"/>
            </w:r>
            <w:r w:rsidR="0073662C">
              <w:rPr>
                <w:noProof/>
                <w:webHidden/>
              </w:rPr>
              <w:t>1</w:t>
            </w:r>
            <w:r w:rsidR="00BC7351">
              <w:rPr>
                <w:noProof/>
                <w:webHidden/>
              </w:rPr>
              <w:fldChar w:fldCharType="end"/>
            </w:r>
          </w:hyperlink>
        </w:p>
        <w:p w14:paraId="1535FDB9" w14:textId="20ABC5D2" w:rsidR="00BC7351" w:rsidRDefault="00A618FC">
          <w:pPr>
            <w:pStyle w:val="TDC2"/>
            <w:rPr>
              <w:rFonts w:asciiTheme="minorHAnsi" w:eastAsiaTheme="minorEastAsia" w:hAnsiTheme="minorHAnsi" w:cstheme="minorBidi"/>
              <w:noProof/>
              <w:szCs w:val="22"/>
              <w:lang w:eastAsia="es-MX"/>
            </w:rPr>
          </w:pPr>
          <w:hyperlink w:anchor="_Toc179924549" w:history="1">
            <w:r w:rsidR="00BC7351" w:rsidRPr="00AE66B1">
              <w:rPr>
                <w:rStyle w:val="Hipervnculo"/>
                <w:noProof/>
              </w:rPr>
              <w:t>DE LA SOLICITUD DE INFORMACIÓN</w:t>
            </w:r>
            <w:r w:rsidR="00BC7351">
              <w:rPr>
                <w:noProof/>
                <w:webHidden/>
              </w:rPr>
              <w:tab/>
            </w:r>
            <w:r w:rsidR="00BC7351">
              <w:rPr>
                <w:noProof/>
                <w:webHidden/>
              </w:rPr>
              <w:fldChar w:fldCharType="begin"/>
            </w:r>
            <w:r w:rsidR="00BC7351">
              <w:rPr>
                <w:noProof/>
                <w:webHidden/>
              </w:rPr>
              <w:instrText xml:space="preserve"> PAGEREF _Toc179924549 \h </w:instrText>
            </w:r>
            <w:r w:rsidR="00BC7351">
              <w:rPr>
                <w:noProof/>
                <w:webHidden/>
              </w:rPr>
            </w:r>
            <w:r w:rsidR="00BC7351">
              <w:rPr>
                <w:noProof/>
                <w:webHidden/>
              </w:rPr>
              <w:fldChar w:fldCharType="separate"/>
            </w:r>
            <w:r w:rsidR="0073662C">
              <w:rPr>
                <w:noProof/>
                <w:webHidden/>
              </w:rPr>
              <w:t>1</w:t>
            </w:r>
            <w:r w:rsidR="00BC7351">
              <w:rPr>
                <w:noProof/>
                <w:webHidden/>
              </w:rPr>
              <w:fldChar w:fldCharType="end"/>
            </w:r>
          </w:hyperlink>
        </w:p>
        <w:p w14:paraId="53535049" w14:textId="427D6D18" w:rsidR="00BC7351" w:rsidRDefault="00A618FC">
          <w:pPr>
            <w:pStyle w:val="TDC3"/>
            <w:rPr>
              <w:rFonts w:asciiTheme="minorHAnsi" w:eastAsiaTheme="minorEastAsia" w:hAnsiTheme="minorHAnsi" w:cstheme="minorBidi"/>
              <w:noProof/>
              <w:szCs w:val="22"/>
              <w:lang w:eastAsia="es-MX"/>
            </w:rPr>
          </w:pPr>
          <w:hyperlink w:anchor="_Toc179924550" w:history="1">
            <w:r w:rsidR="00BC7351" w:rsidRPr="00AE66B1">
              <w:rPr>
                <w:rStyle w:val="Hipervnculo"/>
                <w:noProof/>
              </w:rPr>
              <w:t>a) Solicitud de información</w:t>
            </w:r>
            <w:r w:rsidR="00BC7351">
              <w:rPr>
                <w:noProof/>
                <w:webHidden/>
              </w:rPr>
              <w:tab/>
            </w:r>
            <w:r w:rsidR="00BC7351">
              <w:rPr>
                <w:noProof/>
                <w:webHidden/>
              </w:rPr>
              <w:fldChar w:fldCharType="begin"/>
            </w:r>
            <w:r w:rsidR="00BC7351">
              <w:rPr>
                <w:noProof/>
                <w:webHidden/>
              </w:rPr>
              <w:instrText xml:space="preserve"> PAGEREF _Toc179924550 \h </w:instrText>
            </w:r>
            <w:r w:rsidR="00BC7351">
              <w:rPr>
                <w:noProof/>
                <w:webHidden/>
              </w:rPr>
            </w:r>
            <w:r w:rsidR="00BC7351">
              <w:rPr>
                <w:noProof/>
                <w:webHidden/>
              </w:rPr>
              <w:fldChar w:fldCharType="separate"/>
            </w:r>
            <w:r w:rsidR="0073662C">
              <w:rPr>
                <w:noProof/>
                <w:webHidden/>
              </w:rPr>
              <w:t>1</w:t>
            </w:r>
            <w:r w:rsidR="00BC7351">
              <w:rPr>
                <w:noProof/>
                <w:webHidden/>
              </w:rPr>
              <w:fldChar w:fldCharType="end"/>
            </w:r>
          </w:hyperlink>
        </w:p>
        <w:p w14:paraId="3E3BF58F" w14:textId="3018FF26" w:rsidR="00BC7351" w:rsidRDefault="00A618FC">
          <w:pPr>
            <w:pStyle w:val="TDC3"/>
            <w:rPr>
              <w:rFonts w:asciiTheme="minorHAnsi" w:eastAsiaTheme="minorEastAsia" w:hAnsiTheme="minorHAnsi" w:cstheme="minorBidi"/>
              <w:noProof/>
              <w:szCs w:val="22"/>
              <w:lang w:eastAsia="es-MX"/>
            </w:rPr>
          </w:pPr>
          <w:hyperlink w:anchor="_Toc179924551" w:history="1">
            <w:r w:rsidR="00BC7351" w:rsidRPr="00AE66B1">
              <w:rPr>
                <w:rStyle w:val="Hipervnculo"/>
                <w:noProof/>
              </w:rPr>
              <w:t>b) Turno de la solicitud de información</w:t>
            </w:r>
            <w:r w:rsidR="00BC7351">
              <w:rPr>
                <w:noProof/>
                <w:webHidden/>
              </w:rPr>
              <w:tab/>
            </w:r>
            <w:r w:rsidR="00BC7351">
              <w:rPr>
                <w:noProof/>
                <w:webHidden/>
              </w:rPr>
              <w:fldChar w:fldCharType="begin"/>
            </w:r>
            <w:r w:rsidR="00BC7351">
              <w:rPr>
                <w:noProof/>
                <w:webHidden/>
              </w:rPr>
              <w:instrText xml:space="preserve"> PAGEREF _Toc179924551 \h </w:instrText>
            </w:r>
            <w:r w:rsidR="00BC7351">
              <w:rPr>
                <w:noProof/>
                <w:webHidden/>
              </w:rPr>
            </w:r>
            <w:r w:rsidR="00BC7351">
              <w:rPr>
                <w:noProof/>
                <w:webHidden/>
              </w:rPr>
              <w:fldChar w:fldCharType="separate"/>
            </w:r>
            <w:r w:rsidR="0073662C">
              <w:rPr>
                <w:noProof/>
                <w:webHidden/>
              </w:rPr>
              <w:t>2</w:t>
            </w:r>
            <w:r w:rsidR="00BC7351">
              <w:rPr>
                <w:noProof/>
                <w:webHidden/>
              </w:rPr>
              <w:fldChar w:fldCharType="end"/>
            </w:r>
          </w:hyperlink>
        </w:p>
        <w:p w14:paraId="1D483E27" w14:textId="2B8E3F8F" w:rsidR="00BC7351" w:rsidRDefault="00A618FC">
          <w:pPr>
            <w:pStyle w:val="TDC3"/>
            <w:rPr>
              <w:rFonts w:asciiTheme="minorHAnsi" w:eastAsiaTheme="minorEastAsia" w:hAnsiTheme="minorHAnsi" w:cstheme="minorBidi"/>
              <w:noProof/>
              <w:szCs w:val="22"/>
              <w:lang w:eastAsia="es-MX"/>
            </w:rPr>
          </w:pPr>
          <w:hyperlink w:anchor="_Toc179924552" w:history="1">
            <w:r w:rsidR="00BC7351" w:rsidRPr="00AE66B1">
              <w:rPr>
                <w:rStyle w:val="Hipervnculo"/>
                <w:noProof/>
                <w:lang w:val="es-ES"/>
              </w:rPr>
              <w:t xml:space="preserve">c) Respuesta </w:t>
            </w:r>
            <w:r w:rsidR="00BC7351" w:rsidRPr="00AE66B1">
              <w:rPr>
                <w:rStyle w:val="Hipervnculo"/>
                <w:rFonts w:eastAsia="Calibri"/>
                <w:noProof/>
                <w:lang w:eastAsia="en-US"/>
              </w:rPr>
              <w:t>del Sujeto Obligado</w:t>
            </w:r>
            <w:r w:rsidR="00BC7351">
              <w:rPr>
                <w:noProof/>
                <w:webHidden/>
              </w:rPr>
              <w:tab/>
            </w:r>
            <w:r w:rsidR="00BC7351">
              <w:rPr>
                <w:noProof/>
                <w:webHidden/>
              </w:rPr>
              <w:fldChar w:fldCharType="begin"/>
            </w:r>
            <w:r w:rsidR="00BC7351">
              <w:rPr>
                <w:noProof/>
                <w:webHidden/>
              </w:rPr>
              <w:instrText xml:space="preserve"> PAGEREF _Toc179924552 \h </w:instrText>
            </w:r>
            <w:r w:rsidR="00BC7351">
              <w:rPr>
                <w:noProof/>
                <w:webHidden/>
              </w:rPr>
            </w:r>
            <w:r w:rsidR="00BC7351">
              <w:rPr>
                <w:noProof/>
                <w:webHidden/>
              </w:rPr>
              <w:fldChar w:fldCharType="separate"/>
            </w:r>
            <w:r w:rsidR="0073662C">
              <w:rPr>
                <w:noProof/>
                <w:webHidden/>
              </w:rPr>
              <w:t>2</w:t>
            </w:r>
            <w:r w:rsidR="00BC7351">
              <w:rPr>
                <w:noProof/>
                <w:webHidden/>
              </w:rPr>
              <w:fldChar w:fldCharType="end"/>
            </w:r>
          </w:hyperlink>
        </w:p>
        <w:p w14:paraId="7785116A" w14:textId="5961B7F6" w:rsidR="00BC7351" w:rsidRDefault="00A618FC">
          <w:pPr>
            <w:pStyle w:val="TDC2"/>
            <w:rPr>
              <w:rFonts w:asciiTheme="minorHAnsi" w:eastAsiaTheme="minorEastAsia" w:hAnsiTheme="minorHAnsi" w:cstheme="minorBidi"/>
              <w:noProof/>
              <w:szCs w:val="22"/>
              <w:lang w:eastAsia="es-MX"/>
            </w:rPr>
          </w:pPr>
          <w:hyperlink w:anchor="_Toc179924553" w:history="1">
            <w:r w:rsidR="00BC7351" w:rsidRPr="00AE66B1">
              <w:rPr>
                <w:rStyle w:val="Hipervnculo"/>
                <w:noProof/>
              </w:rPr>
              <w:t>DEL RECURSO DE REVISIÓN</w:t>
            </w:r>
            <w:r w:rsidR="00BC7351">
              <w:rPr>
                <w:noProof/>
                <w:webHidden/>
              </w:rPr>
              <w:tab/>
            </w:r>
            <w:r w:rsidR="00BC7351">
              <w:rPr>
                <w:noProof/>
                <w:webHidden/>
              </w:rPr>
              <w:fldChar w:fldCharType="begin"/>
            </w:r>
            <w:r w:rsidR="00BC7351">
              <w:rPr>
                <w:noProof/>
                <w:webHidden/>
              </w:rPr>
              <w:instrText xml:space="preserve"> PAGEREF _Toc179924553 \h </w:instrText>
            </w:r>
            <w:r w:rsidR="00BC7351">
              <w:rPr>
                <w:noProof/>
                <w:webHidden/>
              </w:rPr>
            </w:r>
            <w:r w:rsidR="00BC7351">
              <w:rPr>
                <w:noProof/>
                <w:webHidden/>
              </w:rPr>
              <w:fldChar w:fldCharType="separate"/>
            </w:r>
            <w:r w:rsidR="0073662C">
              <w:rPr>
                <w:noProof/>
                <w:webHidden/>
              </w:rPr>
              <w:t>3</w:t>
            </w:r>
            <w:r w:rsidR="00BC7351">
              <w:rPr>
                <w:noProof/>
                <w:webHidden/>
              </w:rPr>
              <w:fldChar w:fldCharType="end"/>
            </w:r>
          </w:hyperlink>
        </w:p>
        <w:p w14:paraId="46FA1900" w14:textId="07EA83CA" w:rsidR="00BC7351" w:rsidRDefault="00A618FC">
          <w:pPr>
            <w:pStyle w:val="TDC3"/>
            <w:rPr>
              <w:rFonts w:asciiTheme="minorHAnsi" w:eastAsiaTheme="minorEastAsia" w:hAnsiTheme="minorHAnsi" w:cstheme="minorBidi"/>
              <w:noProof/>
              <w:szCs w:val="22"/>
              <w:lang w:eastAsia="es-MX"/>
            </w:rPr>
          </w:pPr>
          <w:hyperlink w:anchor="_Toc179924554" w:history="1">
            <w:r w:rsidR="00BC7351" w:rsidRPr="00AE66B1">
              <w:rPr>
                <w:rStyle w:val="Hipervnculo"/>
                <w:noProof/>
              </w:rPr>
              <w:t>a) Interposición del Recurso de Revisión</w:t>
            </w:r>
            <w:r w:rsidR="00BC7351">
              <w:rPr>
                <w:noProof/>
                <w:webHidden/>
              </w:rPr>
              <w:tab/>
            </w:r>
            <w:r w:rsidR="00BC7351">
              <w:rPr>
                <w:noProof/>
                <w:webHidden/>
              </w:rPr>
              <w:fldChar w:fldCharType="begin"/>
            </w:r>
            <w:r w:rsidR="00BC7351">
              <w:rPr>
                <w:noProof/>
                <w:webHidden/>
              </w:rPr>
              <w:instrText xml:space="preserve"> PAGEREF _Toc179924554 \h </w:instrText>
            </w:r>
            <w:r w:rsidR="00BC7351">
              <w:rPr>
                <w:noProof/>
                <w:webHidden/>
              </w:rPr>
            </w:r>
            <w:r w:rsidR="00BC7351">
              <w:rPr>
                <w:noProof/>
                <w:webHidden/>
              </w:rPr>
              <w:fldChar w:fldCharType="separate"/>
            </w:r>
            <w:r w:rsidR="0073662C">
              <w:rPr>
                <w:noProof/>
                <w:webHidden/>
              </w:rPr>
              <w:t>3</w:t>
            </w:r>
            <w:r w:rsidR="00BC7351">
              <w:rPr>
                <w:noProof/>
                <w:webHidden/>
              </w:rPr>
              <w:fldChar w:fldCharType="end"/>
            </w:r>
          </w:hyperlink>
        </w:p>
        <w:p w14:paraId="039DFAD5" w14:textId="2BDE8D73" w:rsidR="00BC7351" w:rsidRDefault="00A618FC">
          <w:pPr>
            <w:pStyle w:val="TDC3"/>
            <w:rPr>
              <w:rFonts w:asciiTheme="minorHAnsi" w:eastAsiaTheme="minorEastAsia" w:hAnsiTheme="minorHAnsi" w:cstheme="minorBidi"/>
              <w:noProof/>
              <w:szCs w:val="22"/>
              <w:lang w:eastAsia="es-MX"/>
            </w:rPr>
          </w:pPr>
          <w:hyperlink w:anchor="_Toc179924555" w:history="1">
            <w:r w:rsidR="00BC7351" w:rsidRPr="00AE66B1">
              <w:rPr>
                <w:rStyle w:val="Hipervnculo"/>
                <w:noProof/>
              </w:rPr>
              <w:t>b) Turno del Recurso de Revisión</w:t>
            </w:r>
            <w:r w:rsidR="00BC7351">
              <w:rPr>
                <w:noProof/>
                <w:webHidden/>
              </w:rPr>
              <w:tab/>
            </w:r>
            <w:r w:rsidR="00BC7351">
              <w:rPr>
                <w:noProof/>
                <w:webHidden/>
              </w:rPr>
              <w:fldChar w:fldCharType="begin"/>
            </w:r>
            <w:r w:rsidR="00BC7351">
              <w:rPr>
                <w:noProof/>
                <w:webHidden/>
              </w:rPr>
              <w:instrText xml:space="preserve"> PAGEREF _Toc179924555 \h </w:instrText>
            </w:r>
            <w:r w:rsidR="00BC7351">
              <w:rPr>
                <w:noProof/>
                <w:webHidden/>
              </w:rPr>
            </w:r>
            <w:r w:rsidR="00BC7351">
              <w:rPr>
                <w:noProof/>
                <w:webHidden/>
              </w:rPr>
              <w:fldChar w:fldCharType="separate"/>
            </w:r>
            <w:r w:rsidR="0073662C">
              <w:rPr>
                <w:noProof/>
                <w:webHidden/>
              </w:rPr>
              <w:t>4</w:t>
            </w:r>
            <w:r w:rsidR="00BC7351">
              <w:rPr>
                <w:noProof/>
                <w:webHidden/>
              </w:rPr>
              <w:fldChar w:fldCharType="end"/>
            </w:r>
          </w:hyperlink>
        </w:p>
        <w:p w14:paraId="5EAC6B15" w14:textId="1BBA543F" w:rsidR="00BC7351" w:rsidRDefault="00A618FC">
          <w:pPr>
            <w:pStyle w:val="TDC3"/>
            <w:rPr>
              <w:rFonts w:asciiTheme="minorHAnsi" w:eastAsiaTheme="minorEastAsia" w:hAnsiTheme="minorHAnsi" w:cstheme="minorBidi"/>
              <w:noProof/>
              <w:szCs w:val="22"/>
              <w:lang w:eastAsia="es-MX"/>
            </w:rPr>
          </w:pPr>
          <w:hyperlink w:anchor="_Toc179924556" w:history="1">
            <w:r w:rsidR="00BC7351" w:rsidRPr="00AE66B1">
              <w:rPr>
                <w:rStyle w:val="Hipervnculo"/>
                <w:noProof/>
              </w:rPr>
              <w:t>c) Admisión del Recurso de Revisión</w:t>
            </w:r>
            <w:r w:rsidR="00BC7351">
              <w:rPr>
                <w:noProof/>
                <w:webHidden/>
              </w:rPr>
              <w:tab/>
            </w:r>
            <w:r w:rsidR="00BC7351">
              <w:rPr>
                <w:noProof/>
                <w:webHidden/>
              </w:rPr>
              <w:fldChar w:fldCharType="begin"/>
            </w:r>
            <w:r w:rsidR="00BC7351">
              <w:rPr>
                <w:noProof/>
                <w:webHidden/>
              </w:rPr>
              <w:instrText xml:space="preserve"> PAGEREF _Toc179924556 \h </w:instrText>
            </w:r>
            <w:r w:rsidR="00BC7351">
              <w:rPr>
                <w:noProof/>
                <w:webHidden/>
              </w:rPr>
            </w:r>
            <w:r w:rsidR="00BC7351">
              <w:rPr>
                <w:noProof/>
                <w:webHidden/>
              </w:rPr>
              <w:fldChar w:fldCharType="separate"/>
            </w:r>
            <w:r w:rsidR="0073662C">
              <w:rPr>
                <w:noProof/>
                <w:webHidden/>
              </w:rPr>
              <w:t>4</w:t>
            </w:r>
            <w:r w:rsidR="00BC7351">
              <w:rPr>
                <w:noProof/>
                <w:webHidden/>
              </w:rPr>
              <w:fldChar w:fldCharType="end"/>
            </w:r>
          </w:hyperlink>
        </w:p>
        <w:p w14:paraId="1794FD31" w14:textId="4C00801E" w:rsidR="00BC7351" w:rsidRDefault="00A618FC">
          <w:pPr>
            <w:pStyle w:val="TDC3"/>
            <w:rPr>
              <w:rFonts w:asciiTheme="minorHAnsi" w:eastAsiaTheme="minorEastAsia" w:hAnsiTheme="minorHAnsi" w:cstheme="minorBidi"/>
              <w:noProof/>
              <w:szCs w:val="22"/>
              <w:lang w:eastAsia="es-MX"/>
            </w:rPr>
          </w:pPr>
          <w:hyperlink w:anchor="_Toc179924557" w:history="1">
            <w:r w:rsidR="00BC7351" w:rsidRPr="00AE66B1">
              <w:rPr>
                <w:rStyle w:val="Hipervnculo"/>
                <w:noProof/>
              </w:rPr>
              <w:t>d) Informe Justificado del Sujeto Obligado</w:t>
            </w:r>
            <w:r w:rsidR="00BC7351">
              <w:rPr>
                <w:noProof/>
                <w:webHidden/>
              </w:rPr>
              <w:tab/>
            </w:r>
            <w:r w:rsidR="00BC7351">
              <w:rPr>
                <w:noProof/>
                <w:webHidden/>
              </w:rPr>
              <w:fldChar w:fldCharType="begin"/>
            </w:r>
            <w:r w:rsidR="00BC7351">
              <w:rPr>
                <w:noProof/>
                <w:webHidden/>
              </w:rPr>
              <w:instrText xml:space="preserve"> PAGEREF _Toc179924557 \h </w:instrText>
            </w:r>
            <w:r w:rsidR="00BC7351">
              <w:rPr>
                <w:noProof/>
                <w:webHidden/>
              </w:rPr>
            </w:r>
            <w:r w:rsidR="00BC7351">
              <w:rPr>
                <w:noProof/>
                <w:webHidden/>
              </w:rPr>
              <w:fldChar w:fldCharType="separate"/>
            </w:r>
            <w:r w:rsidR="0073662C">
              <w:rPr>
                <w:noProof/>
                <w:webHidden/>
              </w:rPr>
              <w:t>4</w:t>
            </w:r>
            <w:r w:rsidR="00BC7351">
              <w:rPr>
                <w:noProof/>
                <w:webHidden/>
              </w:rPr>
              <w:fldChar w:fldCharType="end"/>
            </w:r>
          </w:hyperlink>
        </w:p>
        <w:p w14:paraId="49C1FE3E" w14:textId="0D29C2E5" w:rsidR="00BC7351" w:rsidRDefault="00A618FC">
          <w:pPr>
            <w:pStyle w:val="TDC3"/>
            <w:rPr>
              <w:rFonts w:asciiTheme="minorHAnsi" w:eastAsiaTheme="minorEastAsia" w:hAnsiTheme="minorHAnsi" w:cstheme="minorBidi"/>
              <w:noProof/>
              <w:szCs w:val="22"/>
              <w:lang w:eastAsia="es-MX"/>
            </w:rPr>
          </w:pPr>
          <w:hyperlink w:anchor="_Toc179924558" w:history="1">
            <w:r w:rsidR="00BC7351" w:rsidRPr="00AE66B1">
              <w:rPr>
                <w:rStyle w:val="Hipervnculo"/>
                <w:rFonts w:eastAsia="Calibri"/>
                <w:bCs/>
                <w:noProof/>
                <w:lang w:eastAsia="en-US"/>
              </w:rPr>
              <w:t>e)</w:t>
            </w:r>
            <w:r w:rsidR="00BC7351" w:rsidRPr="00AE66B1">
              <w:rPr>
                <w:rStyle w:val="Hipervnculo"/>
                <w:noProof/>
              </w:rPr>
              <w:t xml:space="preserve"> </w:t>
            </w:r>
            <w:r w:rsidR="00BC7351" w:rsidRPr="00AE66B1">
              <w:rPr>
                <w:rStyle w:val="Hipervnculo"/>
                <w:noProof/>
                <w:lang w:val="es-ES"/>
              </w:rPr>
              <w:t>Manifestaciones de la Parte Recurrente</w:t>
            </w:r>
            <w:r w:rsidR="00BC7351">
              <w:rPr>
                <w:noProof/>
                <w:webHidden/>
              </w:rPr>
              <w:tab/>
            </w:r>
            <w:r w:rsidR="00BC7351">
              <w:rPr>
                <w:noProof/>
                <w:webHidden/>
              </w:rPr>
              <w:fldChar w:fldCharType="begin"/>
            </w:r>
            <w:r w:rsidR="00BC7351">
              <w:rPr>
                <w:noProof/>
                <w:webHidden/>
              </w:rPr>
              <w:instrText xml:space="preserve"> PAGEREF _Toc179924558 \h </w:instrText>
            </w:r>
            <w:r w:rsidR="00BC7351">
              <w:rPr>
                <w:noProof/>
                <w:webHidden/>
              </w:rPr>
            </w:r>
            <w:r w:rsidR="00BC7351">
              <w:rPr>
                <w:noProof/>
                <w:webHidden/>
              </w:rPr>
              <w:fldChar w:fldCharType="separate"/>
            </w:r>
            <w:r w:rsidR="0073662C">
              <w:rPr>
                <w:noProof/>
                <w:webHidden/>
              </w:rPr>
              <w:t>4</w:t>
            </w:r>
            <w:r w:rsidR="00BC7351">
              <w:rPr>
                <w:noProof/>
                <w:webHidden/>
              </w:rPr>
              <w:fldChar w:fldCharType="end"/>
            </w:r>
          </w:hyperlink>
        </w:p>
        <w:p w14:paraId="32436844" w14:textId="54F4705F" w:rsidR="00BC7351" w:rsidRDefault="00A618FC">
          <w:pPr>
            <w:pStyle w:val="TDC3"/>
            <w:rPr>
              <w:rFonts w:asciiTheme="minorHAnsi" w:eastAsiaTheme="minorEastAsia" w:hAnsiTheme="minorHAnsi" w:cstheme="minorBidi"/>
              <w:noProof/>
              <w:szCs w:val="22"/>
              <w:lang w:eastAsia="es-MX"/>
            </w:rPr>
          </w:pPr>
          <w:hyperlink w:anchor="_Toc179924559" w:history="1">
            <w:r w:rsidR="00BC7351" w:rsidRPr="00AE66B1">
              <w:rPr>
                <w:rStyle w:val="Hipervnculo"/>
                <w:noProof/>
              </w:rPr>
              <w:t>f) Cierre de instrucción</w:t>
            </w:r>
            <w:r w:rsidR="00BC7351">
              <w:rPr>
                <w:noProof/>
                <w:webHidden/>
              </w:rPr>
              <w:tab/>
            </w:r>
            <w:r w:rsidR="00BC7351">
              <w:rPr>
                <w:noProof/>
                <w:webHidden/>
              </w:rPr>
              <w:fldChar w:fldCharType="begin"/>
            </w:r>
            <w:r w:rsidR="00BC7351">
              <w:rPr>
                <w:noProof/>
                <w:webHidden/>
              </w:rPr>
              <w:instrText xml:space="preserve"> PAGEREF _Toc179924559 \h </w:instrText>
            </w:r>
            <w:r w:rsidR="00BC7351">
              <w:rPr>
                <w:noProof/>
                <w:webHidden/>
              </w:rPr>
            </w:r>
            <w:r w:rsidR="00BC7351">
              <w:rPr>
                <w:noProof/>
                <w:webHidden/>
              </w:rPr>
              <w:fldChar w:fldCharType="separate"/>
            </w:r>
            <w:r w:rsidR="0073662C">
              <w:rPr>
                <w:noProof/>
                <w:webHidden/>
              </w:rPr>
              <w:t>4</w:t>
            </w:r>
            <w:r w:rsidR="00BC7351">
              <w:rPr>
                <w:noProof/>
                <w:webHidden/>
              </w:rPr>
              <w:fldChar w:fldCharType="end"/>
            </w:r>
          </w:hyperlink>
        </w:p>
        <w:p w14:paraId="5F03C714" w14:textId="60EC4F88" w:rsidR="00BC7351" w:rsidRDefault="00A618FC">
          <w:pPr>
            <w:pStyle w:val="TDC1"/>
            <w:tabs>
              <w:tab w:val="right" w:leader="dot" w:pos="9034"/>
            </w:tabs>
            <w:rPr>
              <w:rFonts w:asciiTheme="minorHAnsi" w:eastAsiaTheme="minorEastAsia" w:hAnsiTheme="minorHAnsi" w:cstheme="minorBidi"/>
              <w:noProof/>
              <w:szCs w:val="22"/>
              <w:lang w:eastAsia="es-MX"/>
            </w:rPr>
          </w:pPr>
          <w:hyperlink w:anchor="_Toc179924560" w:history="1">
            <w:r w:rsidR="00BC7351" w:rsidRPr="00AE66B1">
              <w:rPr>
                <w:rStyle w:val="Hipervnculo"/>
                <w:rFonts w:eastAsiaTheme="minorHAnsi"/>
                <w:noProof/>
                <w:lang w:eastAsia="en-US"/>
              </w:rPr>
              <w:t>CONSIDERANDOS</w:t>
            </w:r>
            <w:r w:rsidR="00BC7351">
              <w:rPr>
                <w:noProof/>
                <w:webHidden/>
              </w:rPr>
              <w:tab/>
            </w:r>
            <w:r w:rsidR="00BC7351">
              <w:rPr>
                <w:noProof/>
                <w:webHidden/>
              </w:rPr>
              <w:fldChar w:fldCharType="begin"/>
            </w:r>
            <w:r w:rsidR="00BC7351">
              <w:rPr>
                <w:noProof/>
                <w:webHidden/>
              </w:rPr>
              <w:instrText xml:space="preserve"> PAGEREF _Toc179924560 \h </w:instrText>
            </w:r>
            <w:r w:rsidR="00BC7351">
              <w:rPr>
                <w:noProof/>
                <w:webHidden/>
              </w:rPr>
            </w:r>
            <w:r w:rsidR="00BC7351">
              <w:rPr>
                <w:noProof/>
                <w:webHidden/>
              </w:rPr>
              <w:fldChar w:fldCharType="separate"/>
            </w:r>
            <w:r w:rsidR="0073662C">
              <w:rPr>
                <w:noProof/>
                <w:webHidden/>
              </w:rPr>
              <w:t>5</w:t>
            </w:r>
            <w:r w:rsidR="00BC7351">
              <w:rPr>
                <w:noProof/>
                <w:webHidden/>
              </w:rPr>
              <w:fldChar w:fldCharType="end"/>
            </w:r>
          </w:hyperlink>
        </w:p>
        <w:p w14:paraId="2EF923F5" w14:textId="1C193E11" w:rsidR="00BC7351" w:rsidRDefault="00A618FC">
          <w:pPr>
            <w:pStyle w:val="TDC2"/>
            <w:rPr>
              <w:rFonts w:asciiTheme="minorHAnsi" w:eastAsiaTheme="minorEastAsia" w:hAnsiTheme="minorHAnsi" w:cstheme="minorBidi"/>
              <w:noProof/>
              <w:szCs w:val="22"/>
              <w:lang w:eastAsia="es-MX"/>
            </w:rPr>
          </w:pPr>
          <w:hyperlink w:anchor="_Toc179924561" w:history="1">
            <w:r w:rsidR="00BC7351" w:rsidRPr="00AE66B1">
              <w:rPr>
                <w:rStyle w:val="Hipervnculo"/>
                <w:rFonts w:eastAsia="Batang"/>
                <w:noProof/>
              </w:rPr>
              <w:t>PRIMERO. Procedibilidad</w:t>
            </w:r>
            <w:r w:rsidR="00BC7351">
              <w:rPr>
                <w:noProof/>
                <w:webHidden/>
              </w:rPr>
              <w:tab/>
            </w:r>
            <w:r w:rsidR="00BC7351">
              <w:rPr>
                <w:noProof/>
                <w:webHidden/>
              </w:rPr>
              <w:fldChar w:fldCharType="begin"/>
            </w:r>
            <w:r w:rsidR="00BC7351">
              <w:rPr>
                <w:noProof/>
                <w:webHidden/>
              </w:rPr>
              <w:instrText xml:space="preserve"> PAGEREF _Toc179924561 \h </w:instrText>
            </w:r>
            <w:r w:rsidR="00BC7351">
              <w:rPr>
                <w:noProof/>
                <w:webHidden/>
              </w:rPr>
            </w:r>
            <w:r w:rsidR="00BC7351">
              <w:rPr>
                <w:noProof/>
                <w:webHidden/>
              </w:rPr>
              <w:fldChar w:fldCharType="separate"/>
            </w:r>
            <w:r w:rsidR="0073662C">
              <w:rPr>
                <w:noProof/>
                <w:webHidden/>
              </w:rPr>
              <w:t>5</w:t>
            </w:r>
            <w:r w:rsidR="00BC7351">
              <w:rPr>
                <w:noProof/>
                <w:webHidden/>
              </w:rPr>
              <w:fldChar w:fldCharType="end"/>
            </w:r>
          </w:hyperlink>
        </w:p>
        <w:p w14:paraId="26E531BE" w14:textId="20307814" w:rsidR="00BC7351" w:rsidRDefault="00A618FC">
          <w:pPr>
            <w:pStyle w:val="TDC3"/>
            <w:rPr>
              <w:rFonts w:asciiTheme="minorHAnsi" w:eastAsiaTheme="minorEastAsia" w:hAnsiTheme="minorHAnsi" w:cstheme="minorBidi"/>
              <w:noProof/>
              <w:szCs w:val="22"/>
              <w:lang w:eastAsia="es-MX"/>
            </w:rPr>
          </w:pPr>
          <w:hyperlink w:anchor="_Toc179924562" w:history="1">
            <w:r w:rsidR="00BC7351" w:rsidRPr="00AE66B1">
              <w:rPr>
                <w:rStyle w:val="Hipervnculo"/>
                <w:noProof/>
              </w:rPr>
              <w:t>a) Competencia del Instituto</w:t>
            </w:r>
            <w:r w:rsidR="00BC7351">
              <w:rPr>
                <w:noProof/>
                <w:webHidden/>
              </w:rPr>
              <w:tab/>
            </w:r>
            <w:r w:rsidR="00BC7351">
              <w:rPr>
                <w:noProof/>
                <w:webHidden/>
              </w:rPr>
              <w:fldChar w:fldCharType="begin"/>
            </w:r>
            <w:r w:rsidR="00BC7351">
              <w:rPr>
                <w:noProof/>
                <w:webHidden/>
              </w:rPr>
              <w:instrText xml:space="preserve"> PAGEREF _Toc179924562 \h </w:instrText>
            </w:r>
            <w:r w:rsidR="00BC7351">
              <w:rPr>
                <w:noProof/>
                <w:webHidden/>
              </w:rPr>
            </w:r>
            <w:r w:rsidR="00BC7351">
              <w:rPr>
                <w:noProof/>
                <w:webHidden/>
              </w:rPr>
              <w:fldChar w:fldCharType="separate"/>
            </w:r>
            <w:r w:rsidR="0073662C">
              <w:rPr>
                <w:noProof/>
                <w:webHidden/>
              </w:rPr>
              <w:t>5</w:t>
            </w:r>
            <w:r w:rsidR="00BC7351">
              <w:rPr>
                <w:noProof/>
                <w:webHidden/>
              </w:rPr>
              <w:fldChar w:fldCharType="end"/>
            </w:r>
          </w:hyperlink>
        </w:p>
        <w:p w14:paraId="41B2014B" w14:textId="338A7670" w:rsidR="00BC7351" w:rsidRDefault="00A618FC">
          <w:pPr>
            <w:pStyle w:val="TDC3"/>
            <w:rPr>
              <w:rFonts w:asciiTheme="minorHAnsi" w:eastAsiaTheme="minorEastAsia" w:hAnsiTheme="minorHAnsi" w:cstheme="minorBidi"/>
              <w:noProof/>
              <w:szCs w:val="22"/>
              <w:lang w:eastAsia="es-MX"/>
            </w:rPr>
          </w:pPr>
          <w:hyperlink w:anchor="_Toc179924563" w:history="1">
            <w:r w:rsidR="00BC7351" w:rsidRPr="00AE66B1">
              <w:rPr>
                <w:rStyle w:val="Hipervnculo"/>
                <w:noProof/>
              </w:rPr>
              <w:t>b) Legitimidad de la parte recurrente</w:t>
            </w:r>
            <w:r w:rsidR="00BC7351">
              <w:rPr>
                <w:noProof/>
                <w:webHidden/>
              </w:rPr>
              <w:tab/>
            </w:r>
            <w:r w:rsidR="00BC7351">
              <w:rPr>
                <w:noProof/>
                <w:webHidden/>
              </w:rPr>
              <w:fldChar w:fldCharType="begin"/>
            </w:r>
            <w:r w:rsidR="00BC7351">
              <w:rPr>
                <w:noProof/>
                <w:webHidden/>
              </w:rPr>
              <w:instrText xml:space="preserve"> PAGEREF _Toc179924563 \h </w:instrText>
            </w:r>
            <w:r w:rsidR="00BC7351">
              <w:rPr>
                <w:noProof/>
                <w:webHidden/>
              </w:rPr>
            </w:r>
            <w:r w:rsidR="00BC7351">
              <w:rPr>
                <w:noProof/>
                <w:webHidden/>
              </w:rPr>
              <w:fldChar w:fldCharType="separate"/>
            </w:r>
            <w:r w:rsidR="0073662C">
              <w:rPr>
                <w:noProof/>
                <w:webHidden/>
              </w:rPr>
              <w:t>5</w:t>
            </w:r>
            <w:r w:rsidR="00BC7351">
              <w:rPr>
                <w:noProof/>
                <w:webHidden/>
              </w:rPr>
              <w:fldChar w:fldCharType="end"/>
            </w:r>
          </w:hyperlink>
        </w:p>
        <w:p w14:paraId="64E867B8" w14:textId="3A938872" w:rsidR="00BC7351" w:rsidRDefault="00A618FC">
          <w:pPr>
            <w:pStyle w:val="TDC3"/>
            <w:rPr>
              <w:rFonts w:asciiTheme="minorHAnsi" w:eastAsiaTheme="minorEastAsia" w:hAnsiTheme="minorHAnsi" w:cstheme="minorBidi"/>
              <w:noProof/>
              <w:szCs w:val="22"/>
              <w:lang w:eastAsia="es-MX"/>
            </w:rPr>
          </w:pPr>
          <w:hyperlink w:anchor="_Toc179924564" w:history="1">
            <w:r w:rsidR="00BC7351" w:rsidRPr="00AE66B1">
              <w:rPr>
                <w:rStyle w:val="Hipervnculo"/>
                <w:rFonts w:eastAsia="Calibri"/>
                <w:noProof/>
                <w:lang w:eastAsia="es-ES_tradnl"/>
              </w:rPr>
              <w:t>c) Plazo para interponer el recurso</w:t>
            </w:r>
            <w:r w:rsidR="00BC7351">
              <w:rPr>
                <w:noProof/>
                <w:webHidden/>
              </w:rPr>
              <w:tab/>
            </w:r>
            <w:r w:rsidR="00BC7351">
              <w:rPr>
                <w:noProof/>
                <w:webHidden/>
              </w:rPr>
              <w:fldChar w:fldCharType="begin"/>
            </w:r>
            <w:r w:rsidR="00BC7351">
              <w:rPr>
                <w:noProof/>
                <w:webHidden/>
              </w:rPr>
              <w:instrText xml:space="preserve"> PAGEREF _Toc179924564 \h </w:instrText>
            </w:r>
            <w:r w:rsidR="00BC7351">
              <w:rPr>
                <w:noProof/>
                <w:webHidden/>
              </w:rPr>
            </w:r>
            <w:r w:rsidR="00BC7351">
              <w:rPr>
                <w:noProof/>
                <w:webHidden/>
              </w:rPr>
              <w:fldChar w:fldCharType="separate"/>
            </w:r>
            <w:r w:rsidR="0073662C">
              <w:rPr>
                <w:noProof/>
                <w:webHidden/>
              </w:rPr>
              <w:t>5</w:t>
            </w:r>
            <w:r w:rsidR="00BC7351">
              <w:rPr>
                <w:noProof/>
                <w:webHidden/>
              </w:rPr>
              <w:fldChar w:fldCharType="end"/>
            </w:r>
          </w:hyperlink>
        </w:p>
        <w:p w14:paraId="42DFF701" w14:textId="4CB47FEC" w:rsidR="00BC7351" w:rsidRDefault="00A618FC">
          <w:pPr>
            <w:pStyle w:val="TDC3"/>
            <w:rPr>
              <w:rFonts w:asciiTheme="minorHAnsi" w:eastAsiaTheme="minorEastAsia" w:hAnsiTheme="minorHAnsi" w:cstheme="minorBidi"/>
              <w:noProof/>
              <w:szCs w:val="22"/>
              <w:lang w:eastAsia="es-MX"/>
            </w:rPr>
          </w:pPr>
          <w:hyperlink w:anchor="_Toc179924565" w:history="1">
            <w:r w:rsidR="00BC7351" w:rsidRPr="00AE66B1">
              <w:rPr>
                <w:rStyle w:val="Hipervnculo"/>
                <w:rFonts w:eastAsia="Calibri"/>
                <w:noProof/>
                <w:lang w:eastAsia="es-ES_tradnl"/>
              </w:rPr>
              <w:t>d) Causal de Procedencia</w:t>
            </w:r>
            <w:r w:rsidR="00BC7351">
              <w:rPr>
                <w:noProof/>
                <w:webHidden/>
              </w:rPr>
              <w:tab/>
            </w:r>
            <w:r w:rsidR="00BC7351">
              <w:rPr>
                <w:noProof/>
                <w:webHidden/>
              </w:rPr>
              <w:fldChar w:fldCharType="begin"/>
            </w:r>
            <w:r w:rsidR="00BC7351">
              <w:rPr>
                <w:noProof/>
                <w:webHidden/>
              </w:rPr>
              <w:instrText xml:space="preserve"> PAGEREF _Toc179924565 \h </w:instrText>
            </w:r>
            <w:r w:rsidR="00BC7351">
              <w:rPr>
                <w:noProof/>
                <w:webHidden/>
              </w:rPr>
            </w:r>
            <w:r w:rsidR="00BC7351">
              <w:rPr>
                <w:noProof/>
                <w:webHidden/>
              </w:rPr>
              <w:fldChar w:fldCharType="separate"/>
            </w:r>
            <w:r w:rsidR="0073662C">
              <w:rPr>
                <w:noProof/>
                <w:webHidden/>
              </w:rPr>
              <w:t>6</w:t>
            </w:r>
            <w:r w:rsidR="00BC7351">
              <w:rPr>
                <w:noProof/>
                <w:webHidden/>
              </w:rPr>
              <w:fldChar w:fldCharType="end"/>
            </w:r>
          </w:hyperlink>
        </w:p>
        <w:p w14:paraId="2513B031" w14:textId="0AF81434" w:rsidR="00BC7351" w:rsidRDefault="00A618FC">
          <w:pPr>
            <w:pStyle w:val="TDC3"/>
            <w:rPr>
              <w:rFonts w:asciiTheme="minorHAnsi" w:eastAsiaTheme="minorEastAsia" w:hAnsiTheme="minorHAnsi" w:cstheme="minorBidi"/>
              <w:noProof/>
              <w:szCs w:val="22"/>
              <w:lang w:eastAsia="es-MX"/>
            </w:rPr>
          </w:pPr>
          <w:hyperlink w:anchor="_Toc179924566" w:history="1">
            <w:r w:rsidR="00BC7351" w:rsidRPr="00AE66B1">
              <w:rPr>
                <w:rStyle w:val="Hipervnculo"/>
                <w:noProof/>
              </w:rPr>
              <w:t>e) Requisitos formales para la interposición del recurso</w:t>
            </w:r>
            <w:r w:rsidR="00BC7351">
              <w:rPr>
                <w:noProof/>
                <w:webHidden/>
              </w:rPr>
              <w:tab/>
            </w:r>
            <w:r w:rsidR="00BC7351">
              <w:rPr>
                <w:noProof/>
                <w:webHidden/>
              </w:rPr>
              <w:fldChar w:fldCharType="begin"/>
            </w:r>
            <w:r w:rsidR="00BC7351">
              <w:rPr>
                <w:noProof/>
                <w:webHidden/>
              </w:rPr>
              <w:instrText xml:space="preserve"> PAGEREF _Toc179924566 \h </w:instrText>
            </w:r>
            <w:r w:rsidR="00BC7351">
              <w:rPr>
                <w:noProof/>
                <w:webHidden/>
              </w:rPr>
            </w:r>
            <w:r w:rsidR="00BC7351">
              <w:rPr>
                <w:noProof/>
                <w:webHidden/>
              </w:rPr>
              <w:fldChar w:fldCharType="separate"/>
            </w:r>
            <w:r w:rsidR="0073662C">
              <w:rPr>
                <w:noProof/>
                <w:webHidden/>
              </w:rPr>
              <w:t>6</w:t>
            </w:r>
            <w:r w:rsidR="00BC7351">
              <w:rPr>
                <w:noProof/>
                <w:webHidden/>
              </w:rPr>
              <w:fldChar w:fldCharType="end"/>
            </w:r>
          </w:hyperlink>
        </w:p>
        <w:p w14:paraId="7F5AFE92" w14:textId="096F1D75" w:rsidR="00BC7351" w:rsidRDefault="00A618FC">
          <w:pPr>
            <w:pStyle w:val="TDC2"/>
            <w:rPr>
              <w:rFonts w:asciiTheme="minorHAnsi" w:eastAsiaTheme="minorEastAsia" w:hAnsiTheme="minorHAnsi" w:cstheme="minorBidi"/>
              <w:noProof/>
              <w:szCs w:val="22"/>
              <w:lang w:eastAsia="es-MX"/>
            </w:rPr>
          </w:pPr>
          <w:hyperlink w:anchor="_Toc179924567" w:history="1">
            <w:r w:rsidR="00BC7351" w:rsidRPr="00AE66B1">
              <w:rPr>
                <w:rStyle w:val="Hipervnculo"/>
                <w:noProof/>
              </w:rPr>
              <w:t>SEGUNDO. Estudio de Fondo</w:t>
            </w:r>
            <w:r w:rsidR="00BC7351">
              <w:rPr>
                <w:noProof/>
                <w:webHidden/>
              </w:rPr>
              <w:tab/>
            </w:r>
            <w:r w:rsidR="00BC7351">
              <w:rPr>
                <w:noProof/>
                <w:webHidden/>
              </w:rPr>
              <w:fldChar w:fldCharType="begin"/>
            </w:r>
            <w:r w:rsidR="00BC7351">
              <w:rPr>
                <w:noProof/>
                <w:webHidden/>
              </w:rPr>
              <w:instrText xml:space="preserve"> PAGEREF _Toc179924567 \h </w:instrText>
            </w:r>
            <w:r w:rsidR="00BC7351">
              <w:rPr>
                <w:noProof/>
                <w:webHidden/>
              </w:rPr>
            </w:r>
            <w:r w:rsidR="00BC7351">
              <w:rPr>
                <w:noProof/>
                <w:webHidden/>
              </w:rPr>
              <w:fldChar w:fldCharType="separate"/>
            </w:r>
            <w:r w:rsidR="0073662C">
              <w:rPr>
                <w:noProof/>
                <w:webHidden/>
              </w:rPr>
              <w:t>6</w:t>
            </w:r>
            <w:r w:rsidR="00BC7351">
              <w:rPr>
                <w:noProof/>
                <w:webHidden/>
              </w:rPr>
              <w:fldChar w:fldCharType="end"/>
            </w:r>
          </w:hyperlink>
        </w:p>
        <w:p w14:paraId="60E51EC6" w14:textId="6A4C9682" w:rsidR="00BC7351" w:rsidRDefault="00A618FC">
          <w:pPr>
            <w:pStyle w:val="TDC3"/>
            <w:rPr>
              <w:rFonts w:asciiTheme="minorHAnsi" w:eastAsiaTheme="minorEastAsia" w:hAnsiTheme="minorHAnsi" w:cstheme="minorBidi"/>
              <w:noProof/>
              <w:szCs w:val="22"/>
              <w:lang w:eastAsia="es-MX"/>
            </w:rPr>
          </w:pPr>
          <w:hyperlink w:anchor="_Toc179924568" w:history="1">
            <w:r w:rsidR="00BC7351" w:rsidRPr="00AE66B1">
              <w:rPr>
                <w:rStyle w:val="Hipervnculo"/>
                <w:noProof/>
              </w:rPr>
              <w:t>a) Mandato de transparencia y responsabilidad del Sujeto Obligado</w:t>
            </w:r>
            <w:r w:rsidR="00BC7351">
              <w:rPr>
                <w:noProof/>
                <w:webHidden/>
              </w:rPr>
              <w:tab/>
            </w:r>
            <w:r w:rsidR="00BC7351">
              <w:rPr>
                <w:noProof/>
                <w:webHidden/>
              </w:rPr>
              <w:fldChar w:fldCharType="begin"/>
            </w:r>
            <w:r w:rsidR="00BC7351">
              <w:rPr>
                <w:noProof/>
                <w:webHidden/>
              </w:rPr>
              <w:instrText xml:space="preserve"> PAGEREF _Toc179924568 \h </w:instrText>
            </w:r>
            <w:r w:rsidR="00BC7351">
              <w:rPr>
                <w:noProof/>
                <w:webHidden/>
              </w:rPr>
            </w:r>
            <w:r w:rsidR="00BC7351">
              <w:rPr>
                <w:noProof/>
                <w:webHidden/>
              </w:rPr>
              <w:fldChar w:fldCharType="separate"/>
            </w:r>
            <w:r w:rsidR="0073662C">
              <w:rPr>
                <w:noProof/>
                <w:webHidden/>
              </w:rPr>
              <w:t>6</w:t>
            </w:r>
            <w:r w:rsidR="00BC7351">
              <w:rPr>
                <w:noProof/>
                <w:webHidden/>
              </w:rPr>
              <w:fldChar w:fldCharType="end"/>
            </w:r>
          </w:hyperlink>
        </w:p>
        <w:p w14:paraId="50DA75F5" w14:textId="760E25CE" w:rsidR="00BC7351" w:rsidRDefault="00A618FC">
          <w:pPr>
            <w:pStyle w:val="TDC3"/>
            <w:rPr>
              <w:rFonts w:asciiTheme="minorHAnsi" w:eastAsiaTheme="minorEastAsia" w:hAnsiTheme="minorHAnsi" w:cstheme="minorBidi"/>
              <w:noProof/>
              <w:szCs w:val="22"/>
              <w:lang w:eastAsia="es-MX"/>
            </w:rPr>
          </w:pPr>
          <w:hyperlink w:anchor="_Toc179924569" w:history="1">
            <w:r w:rsidR="00BC7351" w:rsidRPr="00AE66B1">
              <w:rPr>
                <w:rStyle w:val="Hipervnculo"/>
                <w:rFonts w:eastAsia="Calibri"/>
                <w:noProof/>
                <w:lang w:eastAsia="es-ES_tradnl"/>
              </w:rPr>
              <w:t>b) Controversia a resolver</w:t>
            </w:r>
            <w:r w:rsidR="00BC7351">
              <w:rPr>
                <w:noProof/>
                <w:webHidden/>
              </w:rPr>
              <w:tab/>
            </w:r>
            <w:r w:rsidR="00BC7351">
              <w:rPr>
                <w:noProof/>
                <w:webHidden/>
              </w:rPr>
              <w:fldChar w:fldCharType="begin"/>
            </w:r>
            <w:r w:rsidR="00BC7351">
              <w:rPr>
                <w:noProof/>
                <w:webHidden/>
              </w:rPr>
              <w:instrText xml:space="preserve"> PAGEREF _Toc179924569 \h </w:instrText>
            </w:r>
            <w:r w:rsidR="00BC7351">
              <w:rPr>
                <w:noProof/>
                <w:webHidden/>
              </w:rPr>
            </w:r>
            <w:r w:rsidR="00BC7351">
              <w:rPr>
                <w:noProof/>
                <w:webHidden/>
              </w:rPr>
              <w:fldChar w:fldCharType="separate"/>
            </w:r>
            <w:r w:rsidR="0073662C">
              <w:rPr>
                <w:noProof/>
                <w:webHidden/>
              </w:rPr>
              <w:t>9</w:t>
            </w:r>
            <w:r w:rsidR="00BC7351">
              <w:rPr>
                <w:noProof/>
                <w:webHidden/>
              </w:rPr>
              <w:fldChar w:fldCharType="end"/>
            </w:r>
          </w:hyperlink>
        </w:p>
        <w:p w14:paraId="67EC24A6" w14:textId="2D2F5950" w:rsidR="00BC7351" w:rsidRDefault="00A618FC">
          <w:pPr>
            <w:pStyle w:val="TDC3"/>
            <w:rPr>
              <w:rFonts w:asciiTheme="minorHAnsi" w:eastAsiaTheme="minorEastAsia" w:hAnsiTheme="minorHAnsi" w:cstheme="minorBidi"/>
              <w:noProof/>
              <w:szCs w:val="22"/>
              <w:lang w:eastAsia="es-MX"/>
            </w:rPr>
          </w:pPr>
          <w:hyperlink w:anchor="_Toc179924570" w:history="1">
            <w:r w:rsidR="00BC7351" w:rsidRPr="00AE66B1">
              <w:rPr>
                <w:rStyle w:val="Hipervnculo"/>
                <w:noProof/>
              </w:rPr>
              <w:t>c) Estudio de la controversia</w:t>
            </w:r>
            <w:r w:rsidR="00BC7351">
              <w:rPr>
                <w:noProof/>
                <w:webHidden/>
              </w:rPr>
              <w:tab/>
            </w:r>
            <w:r w:rsidR="00BC7351">
              <w:rPr>
                <w:noProof/>
                <w:webHidden/>
              </w:rPr>
              <w:fldChar w:fldCharType="begin"/>
            </w:r>
            <w:r w:rsidR="00BC7351">
              <w:rPr>
                <w:noProof/>
                <w:webHidden/>
              </w:rPr>
              <w:instrText xml:space="preserve"> PAGEREF _Toc179924570 \h </w:instrText>
            </w:r>
            <w:r w:rsidR="00BC7351">
              <w:rPr>
                <w:noProof/>
                <w:webHidden/>
              </w:rPr>
            </w:r>
            <w:r w:rsidR="00BC7351">
              <w:rPr>
                <w:noProof/>
                <w:webHidden/>
              </w:rPr>
              <w:fldChar w:fldCharType="separate"/>
            </w:r>
            <w:r w:rsidR="0073662C">
              <w:rPr>
                <w:noProof/>
                <w:webHidden/>
              </w:rPr>
              <w:t>10</w:t>
            </w:r>
            <w:r w:rsidR="00BC7351">
              <w:rPr>
                <w:noProof/>
                <w:webHidden/>
              </w:rPr>
              <w:fldChar w:fldCharType="end"/>
            </w:r>
          </w:hyperlink>
        </w:p>
        <w:p w14:paraId="6946DCAD" w14:textId="6407A0B4" w:rsidR="00BC7351" w:rsidRDefault="00A618FC">
          <w:pPr>
            <w:pStyle w:val="TDC3"/>
            <w:rPr>
              <w:rFonts w:asciiTheme="minorHAnsi" w:eastAsiaTheme="minorEastAsia" w:hAnsiTheme="minorHAnsi" w:cstheme="minorBidi"/>
              <w:noProof/>
              <w:szCs w:val="22"/>
              <w:lang w:eastAsia="es-MX"/>
            </w:rPr>
          </w:pPr>
          <w:hyperlink w:anchor="_Toc179924571" w:history="1">
            <w:r w:rsidR="00BC7351" w:rsidRPr="00AE66B1">
              <w:rPr>
                <w:rStyle w:val="Hipervnculo"/>
                <w:noProof/>
              </w:rPr>
              <w:t>d) Conclusión</w:t>
            </w:r>
            <w:r w:rsidR="00BC7351">
              <w:rPr>
                <w:noProof/>
                <w:webHidden/>
              </w:rPr>
              <w:tab/>
            </w:r>
            <w:r w:rsidR="00BC7351">
              <w:rPr>
                <w:noProof/>
                <w:webHidden/>
              </w:rPr>
              <w:fldChar w:fldCharType="begin"/>
            </w:r>
            <w:r w:rsidR="00BC7351">
              <w:rPr>
                <w:noProof/>
                <w:webHidden/>
              </w:rPr>
              <w:instrText xml:space="preserve"> PAGEREF _Toc179924571 \h </w:instrText>
            </w:r>
            <w:r w:rsidR="00BC7351">
              <w:rPr>
                <w:noProof/>
                <w:webHidden/>
              </w:rPr>
            </w:r>
            <w:r w:rsidR="00BC7351">
              <w:rPr>
                <w:noProof/>
                <w:webHidden/>
              </w:rPr>
              <w:fldChar w:fldCharType="separate"/>
            </w:r>
            <w:r w:rsidR="0073662C">
              <w:rPr>
                <w:noProof/>
                <w:webHidden/>
              </w:rPr>
              <w:t>19</w:t>
            </w:r>
            <w:r w:rsidR="00BC7351">
              <w:rPr>
                <w:noProof/>
                <w:webHidden/>
              </w:rPr>
              <w:fldChar w:fldCharType="end"/>
            </w:r>
          </w:hyperlink>
        </w:p>
        <w:p w14:paraId="0C82FD7A" w14:textId="31D3BBC6" w:rsidR="009B2945" w:rsidRPr="00BC7351" w:rsidRDefault="00A618FC" w:rsidP="00BC7351">
          <w:pPr>
            <w:pStyle w:val="TDC1"/>
            <w:tabs>
              <w:tab w:val="right" w:leader="dot" w:pos="9034"/>
            </w:tabs>
            <w:rPr>
              <w:b/>
              <w:bCs/>
              <w:lang w:val="es-ES"/>
            </w:rPr>
          </w:pPr>
          <w:hyperlink w:anchor="_Toc179924572" w:history="1">
            <w:r w:rsidR="00BC7351" w:rsidRPr="00AE66B1">
              <w:rPr>
                <w:rStyle w:val="Hipervnculo"/>
                <w:noProof/>
              </w:rPr>
              <w:t>RESUELVE</w:t>
            </w:r>
            <w:r w:rsidR="00BC7351">
              <w:rPr>
                <w:noProof/>
                <w:webHidden/>
              </w:rPr>
              <w:tab/>
            </w:r>
            <w:r w:rsidR="00BC7351">
              <w:rPr>
                <w:noProof/>
                <w:webHidden/>
              </w:rPr>
              <w:fldChar w:fldCharType="begin"/>
            </w:r>
            <w:r w:rsidR="00BC7351">
              <w:rPr>
                <w:noProof/>
                <w:webHidden/>
              </w:rPr>
              <w:instrText xml:space="preserve"> PAGEREF _Toc179924572 \h </w:instrText>
            </w:r>
            <w:r w:rsidR="00BC7351">
              <w:rPr>
                <w:noProof/>
                <w:webHidden/>
              </w:rPr>
            </w:r>
            <w:r w:rsidR="00BC7351">
              <w:rPr>
                <w:noProof/>
                <w:webHidden/>
              </w:rPr>
              <w:fldChar w:fldCharType="separate"/>
            </w:r>
            <w:r w:rsidR="0073662C">
              <w:rPr>
                <w:noProof/>
                <w:webHidden/>
              </w:rPr>
              <w:t>19</w:t>
            </w:r>
            <w:r w:rsidR="00BC7351">
              <w:rPr>
                <w:noProof/>
                <w:webHidden/>
              </w:rPr>
              <w:fldChar w:fldCharType="end"/>
            </w:r>
          </w:hyperlink>
          <w:r w:rsidR="00AE3DA7" w:rsidRPr="00BC7351">
            <w:rPr>
              <w:b/>
              <w:bCs/>
              <w:sz w:val="16"/>
              <w:szCs w:val="16"/>
              <w:lang w:val="es-ES"/>
            </w:rPr>
            <w:fldChar w:fldCharType="end"/>
          </w:r>
        </w:p>
      </w:sdtContent>
    </w:sdt>
    <w:p w14:paraId="603A07E2" w14:textId="77777777" w:rsidR="00646436" w:rsidRPr="00BC7351" w:rsidRDefault="00646436" w:rsidP="00BC7351">
      <w:pPr>
        <w:rPr>
          <w:rFonts w:cs="Tahoma"/>
          <w:szCs w:val="22"/>
        </w:rPr>
        <w:sectPr w:rsidR="00646436" w:rsidRPr="00BC735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A2F3096" w:rsidR="00775BFC" w:rsidRPr="00BC7351" w:rsidRDefault="00775BFC" w:rsidP="00BC7351">
      <w:r w:rsidRPr="00BC7351">
        <w:lastRenderedPageBreak/>
        <w:t xml:space="preserve">Resolución del Pleno del Instituto de Transparencia, Acceso a la Información Pública y Protección de Datos Personales del Estado de México y Municipios, con domicilio en Metepec, Estado de México, </w:t>
      </w:r>
      <w:r w:rsidR="00700033" w:rsidRPr="00BC7351">
        <w:rPr>
          <w:b/>
          <w:bCs/>
        </w:rPr>
        <w:t xml:space="preserve">el </w:t>
      </w:r>
      <w:r w:rsidR="00BC7351">
        <w:rPr>
          <w:b/>
          <w:bCs/>
        </w:rPr>
        <w:t>dieciséis</w:t>
      </w:r>
      <w:r w:rsidR="00F06D4F" w:rsidRPr="00BC7351">
        <w:rPr>
          <w:b/>
          <w:bCs/>
        </w:rPr>
        <w:t xml:space="preserve"> de octubre</w:t>
      </w:r>
      <w:r w:rsidR="004A4311" w:rsidRPr="00BC7351">
        <w:rPr>
          <w:b/>
        </w:rPr>
        <w:t xml:space="preserve"> </w:t>
      </w:r>
      <w:r w:rsidRPr="00BC7351">
        <w:rPr>
          <w:b/>
        </w:rPr>
        <w:t xml:space="preserve">de dos mil </w:t>
      </w:r>
      <w:r w:rsidR="004A4311" w:rsidRPr="00BC7351">
        <w:rPr>
          <w:b/>
        </w:rPr>
        <w:t>veinticuatro</w:t>
      </w:r>
      <w:r w:rsidRPr="00BC7351">
        <w:t>.</w:t>
      </w:r>
    </w:p>
    <w:p w14:paraId="0AF3AAC4" w14:textId="77777777" w:rsidR="00775BFC" w:rsidRPr="00BC7351" w:rsidRDefault="00775BFC" w:rsidP="00BC7351"/>
    <w:p w14:paraId="40EAE038" w14:textId="606B98A7" w:rsidR="00775BFC" w:rsidRPr="00BC7351" w:rsidRDefault="00775BFC" w:rsidP="00BC7351">
      <w:r w:rsidRPr="00BC7351">
        <w:rPr>
          <w:b/>
        </w:rPr>
        <w:t xml:space="preserve">VISTO </w:t>
      </w:r>
      <w:r w:rsidRPr="00BC7351">
        <w:t xml:space="preserve">el expediente formado con motivo del Recurso de Revisión </w:t>
      </w:r>
      <w:r w:rsidR="00BF0685" w:rsidRPr="00BC7351">
        <w:rPr>
          <w:rFonts w:eastAsia="Calibri"/>
          <w:b/>
          <w:lang w:eastAsia="en-US"/>
        </w:rPr>
        <w:t>05187/INFOEM/IP/RR/2024</w:t>
      </w:r>
      <w:r w:rsidR="006C18D8" w:rsidRPr="00BC7351">
        <w:rPr>
          <w:rFonts w:eastAsia="Calibri"/>
          <w:b/>
          <w:lang w:eastAsia="en-US"/>
        </w:rPr>
        <w:t xml:space="preserve">, </w:t>
      </w:r>
      <w:r w:rsidRPr="00BC7351">
        <w:t xml:space="preserve">interpuesto por </w:t>
      </w:r>
      <w:bookmarkStart w:id="2" w:name="_GoBack"/>
      <w:bookmarkEnd w:id="2"/>
      <w:r w:rsidR="006A6A33">
        <w:rPr>
          <w:b/>
          <w:bCs/>
        </w:rPr>
        <w:t>XXXXXX XXXXXXXX XXXXXXXX XXXXXX</w:t>
      </w:r>
      <w:r w:rsidR="004A4311" w:rsidRPr="00BC7351">
        <w:rPr>
          <w:b/>
          <w:bCs/>
        </w:rPr>
        <w:t xml:space="preserve">, </w:t>
      </w:r>
      <w:r w:rsidRPr="00BC7351">
        <w:t xml:space="preserve">a quien en lo subsecuente se le denominará </w:t>
      </w:r>
      <w:r w:rsidRPr="00BC7351">
        <w:rPr>
          <w:b/>
          <w:bCs/>
        </w:rPr>
        <w:t>LA PARTE RECURRENTE</w:t>
      </w:r>
      <w:r w:rsidRPr="00BC7351">
        <w:t>, en contra de la respuesta emitida por</w:t>
      </w:r>
      <w:r w:rsidR="006C18D8" w:rsidRPr="00BC7351">
        <w:t xml:space="preserve"> </w:t>
      </w:r>
      <w:r w:rsidR="00A818D2" w:rsidRPr="00BC7351">
        <w:t>l</w:t>
      </w:r>
      <w:r w:rsidR="00587377" w:rsidRPr="00BC7351">
        <w:t>a</w:t>
      </w:r>
      <w:r w:rsidRPr="00BC7351">
        <w:t xml:space="preserve"> </w:t>
      </w:r>
      <w:r w:rsidR="00587377" w:rsidRPr="00BC7351">
        <w:rPr>
          <w:b/>
          <w:bCs/>
        </w:rPr>
        <w:t>Consejería Jurídica</w:t>
      </w:r>
      <w:r w:rsidR="004A4311" w:rsidRPr="00BC7351">
        <w:rPr>
          <w:b/>
          <w:bCs/>
        </w:rPr>
        <w:t xml:space="preserve">, </w:t>
      </w:r>
      <w:r w:rsidRPr="00BC7351">
        <w:t xml:space="preserve">en adelante </w:t>
      </w:r>
      <w:r w:rsidRPr="00BC7351">
        <w:rPr>
          <w:b/>
          <w:bCs/>
        </w:rPr>
        <w:t>EL SUJETO OBLIGADO</w:t>
      </w:r>
      <w:r w:rsidRPr="00BC7351">
        <w:rPr>
          <w:rFonts w:eastAsia="Calibri"/>
          <w:lang w:eastAsia="en-US"/>
        </w:rPr>
        <w:t xml:space="preserve">, </w:t>
      </w:r>
      <w:r w:rsidRPr="00BC7351">
        <w:t>se emite la presente Resolución con base en los Antecedentes y Considerandos que se exponen a continuación:</w:t>
      </w:r>
    </w:p>
    <w:p w14:paraId="2116968C" w14:textId="77777777" w:rsidR="00775BFC" w:rsidRPr="00BC7351" w:rsidRDefault="00775BFC" w:rsidP="00BC7351"/>
    <w:p w14:paraId="5A444FB6" w14:textId="639D3567" w:rsidR="00664420" w:rsidRPr="00BC7351" w:rsidRDefault="00664420" w:rsidP="00BC7351">
      <w:pPr>
        <w:pStyle w:val="Ttulo1"/>
      </w:pPr>
      <w:bookmarkStart w:id="3" w:name="_Toc179924548"/>
      <w:r w:rsidRPr="00BC7351">
        <w:t>ANTECEDENTES</w:t>
      </w:r>
      <w:bookmarkEnd w:id="3"/>
    </w:p>
    <w:p w14:paraId="5CB5034E" w14:textId="77777777" w:rsidR="00AC2DB8" w:rsidRPr="00BC7351" w:rsidRDefault="00AC2DB8" w:rsidP="00BC7351"/>
    <w:p w14:paraId="09B2D38F" w14:textId="6E49D146" w:rsidR="00664420" w:rsidRPr="00BC7351" w:rsidRDefault="00E37A3F" w:rsidP="00BC7351">
      <w:pPr>
        <w:pStyle w:val="Ttulo2"/>
      </w:pPr>
      <w:bookmarkStart w:id="4" w:name="_Toc179924549"/>
      <w:r w:rsidRPr="00BC7351">
        <w:t>DE LA SOLICITUD DE INFORMACIÓN</w:t>
      </w:r>
      <w:bookmarkEnd w:id="4"/>
    </w:p>
    <w:p w14:paraId="7B7535DF" w14:textId="77777777" w:rsidR="00E37A3F" w:rsidRPr="00BC7351" w:rsidRDefault="00E37A3F" w:rsidP="00BC7351"/>
    <w:p w14:paraId="2C6AD1A5" w14:textId="0405B3CD" w:rsidR="00664420" w:rsidRPr="00BC7351" w:rsidRDefault="00E37A3F" w:rsidP="00BC7351">
      <w:pPr>
        <w:pStyle w:val="Ttulo3"/>
        <w:spacing w:line="360" w:lineRule="auto"/>
      </w:pPr>
      <w:bookmarkStart w:id="5" w:name="_Toc179924550"/>
      <w:r w:rsidRPr="00BC7351">
        <w:t xml:space="preserve">a) </w:t>
      </w:r>
      <w:r w:rsidR="006B10B0" w:rsidRPr="00BC7351">
        <w:t>S</w:t>
      </w:r>
      <w:r w:rsidR="00664420" w:rsidRPr="00BC7351">
        <w:t xml:space="preserve">olicitud de </w:t>
      </w:r>
      <w:r w:rsidR="006B10B0" w:rsidRPr="00BC7351">
        <w:t>i</w:t>
      </w:r>
      <w:r w:rsidR="00664420" w:rsidRPr="00BC7351">
        <w:t>nformación</w:t>
      </w:r>
      <w:bookmarkEnd w:id="5"/>
    </w:p>
    <w:p w14:paraId="06DCD29D" w14:textId="530991C7" w:rsidR="009A2D78" w:rsidRPr="00BC7351" w:rsidRDefault="006B10B0" w:rsidP="00BC7351">
      <w:pPr>
        <w:pStyle w:val="Prrafodelista"/>
        <w:tabs>
          <w:tab w:val="left" w:pos="0"/>
        </w:tabs>
        <w:spacing w:after="240"/>
        <w:ind w:left="0"/>
        <w:contextualSpacing w:val="0"/>
        <w:rPr>
          <w:rFonts w:cs="Tahoma"/>
        </w:rPr>
      </w:pPr>
      <w:r w:rsidRPr="00BC7351">
        <w:rPr>
          <w:rFonts w:cs="Tahoma"/>
        </w:rPr>
        <w:t>El</w:t>
      </w:r>
      <w:r w:rsidR="00664420" w:rsidRPr="00BC7351">
        <w:rPr>
          <w:rFonts w:cs="Tahoma"/>
        </w:rPr>
        <w:t xml:space="preserve"> </w:t>
      </w:r>
      <w:r w:rsidR="00EF14A3" w:rsidRPr="00BC7351">
        <w:rPr>
          <w:rFonts w:cs="Tahoma"/>
          <w:b/>
          <w:bCs/>
        </w:rPr>
        <w:t>seis</w:t>
      </w:r>
      <w:r w:rsidR="00700033" w:rsidRPr="00BC7351">
        <w:rPr>
          <w:rFonts w:cs="Tahoma"/>
          <w:b/>
          <w:bCs/>
        </w:rPr>
        <w:t xml:space="preserve"> de agosto</w:t>
      </w:r>
      <w:r w:rsidR="006C18D8" w:rsidRPr="00BC7351">
        <w:rPr>
          <w:rFonts w:cs="Tahoma"/>
          <w:b/>
          <w:bCs/>
        </w:rPr>
        <w:t xml:space="preserve"> </w:t>
      </w:r>
      <w:r w:rsidR="00664420" w:rsidRPr="00BC7351">
        <w:rPr>
          <w:rFonts w:cs="Tahoma"/>
          <w:b/>
          <w:bCs/>
        </w:rPr>
        <w:t xml:space="preserve">de dos mil </w:t>
      </w:r>
      <w:r w:rsidR="004A4311" w:rsidRPr="00BC7351">
        <w:rPr>
          <w:rFonts w:cs="Tahoma"/>
          <w:b/>
          <w:bCs/>
        </w:rPr>
        <w:t xml:space="preserve">veinticuatro, </w:t>
      </w:r>
      <w:r w:rsidRPr="00BC7351">
        <w:rPr>
          <w:b/>
          <w:bCs/>
        </w:rPr>
        <w:t>LA PARTE</w:t>
      </w:r>
      <w:r w:rsidR="00700033" w:rsidRPr="00BC7351">
        <w:rPr>
          <w:b/>
          <w:bCs/>
        </w:rPr>
        <w:t xml:space="preserve"> RECURRENTE</w:t>
      </w:r>
      <w:r w:rsidRPr="00BC7351">
        <w:rPr>
          <w:b/>
          <w:bCs/>
        </w:rPr>
        <w:t xml:space="preserve"> </w:t>
      </w:r>
      <w:r w:rsidR="00700033" w:rsidRPr="00BC7351">
        <w:rPr>
          <w:rFonts w:cs="Tahoma"/>
        </w:rPr>
        <w:t xml:space="preserve">presentó la solicitud de acceso a la información pública ante </w:t>
      </w:r>
      <w:r w:rsidR="00700033" w:rsidRPr="00BC7351">
        <w:rPr>
          <w:rFonts w:cs="Tahoma"/>
          <w:b/>
        </w:rPr>
        <w:t>EL</w:t>
      </w:r>
      <w:r w:rsidR="00700033" w:rsidRPr="00BC7351">
        <w:rPr>
          <w:rFonts w:cs="Tahoma"/>
        </w:rPr>
        <w:t xml:space="preserve"> </w:t>
      </w:r>
      <w:r w:rsidR="00700033" w:rsidRPr="00BC7351">
        <w:rPr>
          <w:rFonts w:cs="Tahoma"/>
          <w:b/>
          <w:bCs/>
        </w:rPr>
        <w:t>SUJETO OBLIGADO</w:t>
      </w:r>
      <w:r w:rsidR="00700033" w:rsidRPr="00BC7351">
        <w:rPr>
          <w:rFonts w:cs="Tahoma"/>
        </w:rPr>
        <w:t>, a través de</w:t>
      </w:r>
      <w:r w:rsidR="00EF14A3" w:rsidRPr="00BC7351">
        <w:rPr>
          <w:rFonts w:cs="Tahoma"/>
        </w:rPr>
        <w:t xml:space="preserve">l </w:t>
      </w:r>
      <w:r w:rsidR="00700033" w:rsidRPr="00BC7351">
        <w:rPr>
          <w:rFonts w:cs="Tahoma"/>
        </w:rPr>
        <w:t>Sistema de Acceso a la Información Mexiquense (SAIMEX)</w:t>
      </w:r>
      <w:r w:rsidR="00556E59" w:rsidRPr="00BC7351">
        <w:rPr>
          <w:rFonts w:eastAsia="Palatino Linotype" w:cs="Palatino Linotype"/>
        </w:rPr>
        <w:t>.</w:t>
      </w:r>
      <w:r w:rsidR="009A2D78" w:rsidRPr="00BC7351">
        <w:rPr>
          <w:rFonts w:cs="Tahoma"/>
        </w:rPr>
        <w:t xml:space="preserve"> Dicha solicitud quedó</w:t>
      </w:r>
      <w:r w:rsidRPr="00BC7351">
        <w:rPr>
          <w:rFonts w:cs="Tahoma"/>
        </w:rPr>
        <w:t xml:space="preserve"> registrada c</w:t>
      </w:r>
      <w:r w:rsidR="00664420" w:rsidRPr="00BC7351">
        <w:rPr>
          <w:rFonts w:cs="Tahoma"/>
        </w:rPr>
        <w:t>on el número de folio</w:t>
      </w:r>
      <w:r w:rsidR="00664420" w:rsidRPr="00BC7351">
        <w:rPr>
          <w:rFonts w:cs="Tahoma"/>
          <w:b/>
          <w:bCs/>
        </w:rPr>
        <w:t xml:space="preserve"> </w:t>
      </w:r>
      <w:r w:rsidR="00BF0685" w:rsidRPr="00BC7351">
        <w:rPr>
          <w:rFonts w:cs="Tahoma"/>
          <w:b/>
          <w:bCs/>
        </w:rPr>
        <w:t>00182/CJ/IP/2024</w:t>
      </w:r>
      <w:r w:rsidR="004A4311" w:rsidRPr="00BC7351">
        <w:rPr>
          <w:rFonts w:cs="Tahoma"/>
          <w:b/>
          <w:bCs/>
        </w:rPr>
        <w:t xml:space="preserve"> </w:t>
      </w:r>
      <w:r w:rsidR="002A3601" w:rsidRPr="00BC7351">
        <w:rPr>
          <w:rFonts w:cs="Tahoma"/>
        </w:rPr>
        <w:t xml:space="preserve">y en ella </w:t>
      </w:r>
      <w:r w:rsidR="009A2D78" w:rsidRPr="00BC7351">
        <w:rPr>
          <w:rFonts w:cs="Tahoma"/>
        </w:rPr>
        <w:t>se requirió la siguiente información:</w:t>
      </w:r>
    </w:p>
    <w:p w14:paraId="179FB369" w14:textId="51C0714F" w:rsidR="00664420" w:rsidRPr="00BC7351" w:rsidRDefault="006C18D8" w:rsidP="00BC7351">
      <w:pPr>
        <w:pStyle w:val="Ttulo"/>
        <w:spacing w:after="240"/>
      </w:pPr>
      <w:r w:rsidRPr="00BC7351">
        <w:t>“</w:t>
      </w:r>
      <w:r w:rsidR="00BF0685" w:rsidRPr="00BC7351">
        <w:t xml:space="preserve">Procesos, procedimientos y/o pasos a seguir con sus requisitos y/o links de acceso a las páginas web del Estado de México que sean funcionales para dar de alta a una asociación de Colonos (con y sin acta constitutiva) en el municipio de Zumpango en el Estado de México, pues conforme a la página https://dgpc.edomex.gob.mx/requisitos_para_alta_a_c de la Dirección General de Protección al Colono qué es una Unidad Administrativa de la Secretaría de Justicia y Derechos Humanos, ninguno de los dos links funciona arrojando error como se muestra en las imágenes adjuntas. Se hace notar también que en apartado de </w:t>
      </w:r>
      <w:r w:rsidR="00BF0685" w:rsidRPr="00BC7351">
        <w:lastRenderedPageBreak/>
        <w:t>sujeto obligado de esta solicitud de información NO aparece la Secretaría en cuestión ni el Poder ejecutivo de forma genérica al que pertenece la Secretaría.</w:t>
      </w:r>
      <w:r w:rsidRPr="00BC7351">
        <w:t>”</w:t>
      </w:r>
      <w:r w:rsidR="008C322A" w:rsidRPr="00BC7351">
        <w:t xml:space="preserve"> (Sic)</w:t>
      </w:r>
    </w:p>
    <w:p w14:paraId="0BD6321D" w14:textId="16945503" w:rsidR="00664420" w:rsidRPr="00BC7351" w:rsidRDefault="009A2D78" w:rsidP="00BC7351">
      <w:pPr>
        <w:tabs>
          <w:tab w:val="left" w:pos="4667"/>
        </w:tabs>
        <w:ind w:left="567" w:right="567"/>
        <w:rPr>
          <w:rFonts w:cs="Tahoma"/>
          <w:bCs/>
          <w:i/>
          <w:szCs w:val="22"/>
        </w:rPr>
      </w:pPr>
      <w:r w:rsidRPr="00BC7351">
        <w:rPr>
          <w:rFonts w:cs="Tahoma"/>
          <w:b/>
          <w:bCs/>
          <w:szCs w:val="22"/>
        </w:rPr>
        <w:t>Modalidad de entrega</w:t>
      </w:r>
      <w:r w:rsidRPr="00BC7351">
        <w:rPr>
          <w:rFonts w:cs="Tahoma"/>
          <w:bCs/>
          <w:szCs w:val="22"/>
        </w:rPr>
        <w:t>: a</w:t>
      </w:r>
      <w:r w:rsidR="00664420" w:rsidRPr="00BC7351">
        <w:rPr>
          <w:rFonts w:cs="Tahoma"/>
          <w:bCs/>
          <w:i/>
          <w:szCs w:val="22"/>
        </w:rPr>
        <w:t xml:space="preserve"> través del SAIMEX</w:t>
      </w:r>
      <w:r w:rsidR="00781E81" w:rsidRPr="00BC7351">
        <w:rPr>
          <w:rFonts w:cs="Tahoma"/>
          <w:bCs/>
          <w:i/>
          <w:szCs w:val="22"/>
        </w:rPr>
        <w:t>.</w:t>
      </w:r>
    </w:p>
    <w:p w14:paraId="444D951F" w14:textId="77777777" w:rsidR="00EF14A3" w:rsidRPr="00BC7351" w:rsidRDefault="00EF14A3" w:rsidP="00BC7351">
      <w:pPr>
        <w:tabs>
          <w:tab w:val="left" w:pos="4667"/>
        </w:tabs>
        <w:ind w:left="567" w:right="567"/>
        <w:rPr>
          <w:rFonts w:cs="Tahoma"/>
          <w:bCs/>
          <w:szCs w:val="22"/>
        </w:rPr>
      </w:pPr>
    </w:p>
    <w:p w14:paraId="06649B8C" w14:textId="77777777" w:rsidR="00EF14A3" w:rsidRPr="00BC7351" w:rsidRDefault="00EF14A3" w:rsidP="00BC7351">
      <w:pPr>
        <w:pStyle w:val="Ttulo3"/>
        <w:spacing w:line="360" w:lineRule="auto"/>
      </w:pPr>
      <w:bookmarkStart w:id="6" w:name="_Toc178790564"/>
      <w:bookmarkStart w:id="7" w:name="_Toc179924551"/>
      <w:r w:rsidRPr="00BC7351">
        <w:t>b) Turno de la solicitud de información</w:t>
      </w:r>
      <w:bookmarkEnd w:id="6"/>
      <w:bookmarkEnd w:id="7"/>
    </w:p>
    <w:p w14:paraId="5CAFFC23" w14:textId="39ED5010" w:rsidR="00EF14A3" w:rsidRPr="00BC7351" w:rsidRDefault="00EF14A3" w:rsidP="00BC7351">
      <w:pPr>
        <w:rPr>
          <w:lang w:val="es-ES"/>
        </w:rPr>
      </w:pPr>
      <w:r w:rsidRPr="00BC7351">
        <w:t xml:space="preserve">En cumplimiento al artículo 162 de la Ley de Transparencia y Acceso a la Información Pública del Estado de México y Municipios, el </w:t>
      </w:r>
      <w:r w:rsidRPr="00BC7351">
        <w:rPr>
          <w:rFonts w:eastAsia="Palatino Linotype" w:cs="Palatino Linotype"/>
          <w:b/>
        </w:rPr>
        <w:t>siete de agosto de dos mil veinticuatro</w:t>
      </w:r>
      <w:r w:rsidRPr="00BC7351">
        <w:t xml:space="preserve">, el Titular de la Unidad de Transparencia del </w:t>
      </w:r>
      <w:r w:rsidRPr="00BC7351">
        <w:rPr>
          <w:b/>
        </w:rPr>
        <w:t>SUJETO OBLIGADO</w:t>
      </w:r>
      <w:r w:rsidRPr="00BC7351">
        <w:t xml:space="preserve"> turnó la solicitud de información a los servidores públicos habilitados que estimó pertinente.</w:t>
      </w:r>
      <w:r w:rsidRPr="00BC7351">
        <w:rPr>
          <w:lang w:val="es-ES"/>
        </w:rPr>
        <w:t xml:space="preserve"> </w:t>
      </w:r>
    </w:p>
    <w:p w14:paraId="60254503" w14:textId="10D55DB5" w:rsidR="00EF14A3" w:rsidRPr="00BC7351" w:rsidRDefault="00EF14A3" w:rsidP="00BC7351">
      <w:pPr>
        <w:rPr>
          <w:lang w:val="es-ES"/>
        </w:rPr>
      </w:pPr>
    </w:p>
    <w:p w14:paraId="2EDE4685" w14:textId="77777777" w:rsidR="00EF14A3" w:rsidRPr="00BC7351" w:rsidRDefault="00EF14A3" w:rsidP="00BC7351">
      <w:pPr>
        <w:pStyle w:val="Ttulo3"/>
        <w:rPr>
          <w:rFonts w:eastAsia="Calibri"/>
          <w:lang w:eastAsia="en-US"/>
        </w:rPr>
      </w:pPr>
      <w:bookmarkStart w:id="8" w:name="_Toc165402860"/>
      <w:bookmarkStart w:id="9" w:name="_Toc178790565"/>
      <w:bookmarkStart w:id="10" w:name="_Toc179924552"/>
      <w:r w:rsidRPr="00BC7351">
        <w:rPr>
          <w:lang w:val="es-ES"/>
        </w:rPr>
        <w:t xml:space="preserve">c) Respuesta </w:t>
      </w:r>
      <w:r w:rsidRPr="00BC7351">
        <w:rPr>
          <w:rFonts w:eastAsia="Calibri"/>
          <w:lang w:eastAsia="en-US"/>
        </w:rPr>
        <w:t>del Sujeto Obligado</w:t>
      </w:r>
      <w:bookmarkEnd w:id="8"/>
      <w:bookmarkEnd w:id="9"/>
      <w:bookmarkEnd w:id="10"/>
    </w:p>
    <w:p w14:paraId="2044314A" w14:textId="4A9EF8D5" w:rsidR="00EF14A3" w:rsidRPr="00BC7351" w:rsidRDefault="00EF14A3" w:rsidP="00BC7351">
      <w:pPr>
        <w:pStyle w:val="Sinespaciado"/>
        <w:spacing w:line="360" w:lineRule="auto"/>
        <w:rPr>
          <w:lang w:val="es-ES"/>
        </w:rPr>
      </w:pPr>
      <w:r w:rsidRPr="00BC7351">
        <w:rPr>
          <w:lang w:val="es-ES"/>
        </w:rPr>
        <w:t xml:space="preserve">El </w:t>
      </w:r>
      <w:r w:rsidRPr="00BC7351">
        <w:rPr>
          <w:b/>
          <w:bCs/>
          <w:lang w:val="es-ES"/>
        </w:rPr>
        <w:t>veintisiete de agosto de dos mil veinticuatro</w:t>
      </w:r>
      <w:r w:rsidRPr="00BC7351">
        <w:rPr>
          <w:lang w:val="es-ES"/>
        </w:rPr>
        <w:t xml:space="preserve">, el Titular de la Unidad de Transparencia del </w:t>
      </w:r>
      <w:r w:rsidRPr="00BC7351">
        <w:rPr>
          <w:b/>
          <w:lang w:val="es-ES"/>
        </w:rPr>
        <w:t>SUJETO OBLIGADO</w:t>
      </w:r>
      <w:r w:rsidRPr="00BC7351">
        <w:rPr>
          <w:lang w:val="es-ES"/>
        </w:rPr>
        <w:t xml:space="preserve"> notificó la siguiente respuesta a través del SAIMEX:</w:t>
      </w:r>
    </w:p>
    <w:p w14:paraId="7323969B" w14:textId="77777777" w:rsidR="00EF14A3" w:rsidRPr="00BC7351" w:rsidRDefault="00EF14A3" w:rsidP="00BC7351">
      <w:pPr>
        <w:tabs>
          <w:tab w:val="left" w:pos="4667"/>
        </w:tabs>
        <w:ind w:left="567" w:right="567"/>
        <w:rPr>
          <w:rFonts w:cs="Tahoma"/>
          <w:b/>
          <w:bCs/>
        </w:rPr>
      </w:pPr>
    </w:p>
    <w:p w14:paraId="6B684AE7" w14:textId="77777777" w:rsidR="00EF14A3" w:rsidRPr="00BC7351" w:rsidRDefault="00EF14A3" w:rsidP="00BC7351">
      <w:pPr>
        <w:pStyle w:val="Ttulo"/>
        <w:tabs>
          <w:tab w:val="left" w:pos="8222"/>
        </w:tabs>
        <w:ind w:right="822"/>
      </w:pPr>
      <w:r w:rsidRPr="00BC7351">
        <w:t>“Folio de la solicitud: 00182/CJ/IP/2024</w:t>
      </w:r>
    </w:p>
    <w:p w14:paraId="1B0E6836" w14:textId="77777777" w:rsidR="00EF14A3" w:rsidRPr="00BC7351" w:rsidRDefault="00EF14A3" w:rsidP="00BC7351">
      <w:pPr>
        <w:pStyle w:val="Ttulo"/>
        <w:tabs>
          <w:tab w:val="left" w:pos="8222"/>
        </w:tabs>
        <w:ind w:right="822"/>
      </w:pPr>
      <w:r w:rsidRPr="00BC7351">
        <w:t>En respuesta a la solicitud recibida, nos permitimos hacer de su conocimiento que con fundamento en el artículo 53, Fracciones: II, V y VI de la Ley de Transparencia y Acceso a la Información Pública del Estado de México y Municipios, le contestamos que:</w:t>
      </w:r>
    </w:p>
    <w:p w14:paraId="12C08D40" w14:textId="77777777" w:rsidR="00EF14A3" w:rsidRPr="00BC7351" w:rsidRDefault="00EF14A3" w:rsidP="00BC7351">
      <w:pPr>
        <w:pStyle w:val="Ttulo"/>
        <w:tabs>
          <w:tab w:val="left" w:pos="8222"/>
        </w:tabs>
        <w:ind w:right="822"/>
      </w:pPr>
      <w:r w:rsidRPr="00BC7351">
        <w:t>En caso de que la respuesta no sea legible, favor de comunicarse al teléfono (722) 2137511</w:t>
      </w:r>
    </w:p>
    <w:p w14:paraId="7FF79B79" w14:textId="77777777" w:rsidR="00EF14A3" w:rsidRPr="00BC7351" w:rsidRDefault="00EF14A3" w:rsidP="00BC7351">
      <w:pPr>
        <w:pStyle w:val="Ttulo"/>
        <w:tabs>
          <w:tab w:val="left" w:pos="8222"/>
        </w:tabs>
        <w:ind w:right="822"/>
      </w:pPr>
      <w:r w:rsidRPr="00BC7351">
        <w:t>ATENTAMENTE</w:t>
      </w:r>
    </w:p>
    <w:p w14:paraId="0105C7DC" w14:textId="59147F3F" w:rsidR="00EF14A3" w:rsidRPr="00BC7351" w:rsidRDefault="00EF14A3" w:rsidP="00BC7351">
      <w:pPr>
        <w:pStyle w:val="Ttulo"/>
        <w:tabs>
          <w:tab w:val="left" w:pos="8222"/>
        </w:tabs>
        <w:ind w:right="822"/>
      </w:pPr>
      <w:r w:rsidRPr="00BC7351">
        <w:t>LIC. MARIO CARLOS CANTÚ ESPARZA” (Sic)</w:t>
      </w:r>
    </w:p>
    <w:p w14:paraId="55D0E277" w14:textId="77777777" w:rsidR="00EF14A3" w:rsidRPr="00BC7351" w:rsidRDefault="00EF14A3" w:rsidP="00BC7351">
      <w:pPr>
        <w:tabs>
          <w:tab w:val="left" w:pos="8222"/>
        </w:tabs>
        <w:autoSpaceDE w:val="0"/>
        <w:autoSpaceDN w:val="0"/>
        <w:adjustRightInd w:val="0"/>
        <w:ind w:right="822"/>
        <w:rPr>
          <w:rFonts w:cs="Tahoma"/>
          <w:bCs/>
          <w:szCs w:val="22"/>
        </w:rPr>
      </w:pPr>
    </w:p>
    <w:p w14:paraId="498CDB21" w14:textId="78025A18" w:rsidR="00EF14A3" w:rsidRPr="00BC7351" w:rsidRDefault="00EF14A3" w:rsidP="00BC7351">
      <w:pPr>
        <w:rPr>
          <w:rFonts w:cs="Tahoma"/>
          <w:bCs/>
          <w:szCs w:val="22"/>
          <w:lang w:val="es-ES"/>
        </w:rPr>
      </w:pPr>
      <w:r w:rsidRPr="00BC7351">
        <w:rPr>
          <w:rFonts w:cs="Tahoma"/>
          <w:bCs/>
          <w:szCs w:val="22"/>
          <w:lang w:val="es-ES"/>
        </w:rPr>
        <w:t xml:space="preserve">Asimismo, </w:t>
      </w:r>
      <w:r w:rsidRPr="00BC7351">
        <w:rPr>
          <w:rFonts w:cs="Tahoma"/>
          <w:b/>
          <w:szCs w:val="22"/>
          <w:lang w:val="es-ES"/>
        </w:rPr>
        <w:t xml:space="preserve">EL SUJETO OBLIGADO </w:t>
      </w:r>
      <w:r w:rsidRPr="00BC7351">
        <w:rPr>
          <w:rFonts w:cs="Tahoma"/>
          <w:bCs/>
          <w:szCs w:val="22"/>
          <w:lang w:val="es-ES"/>
        </w:rPr>
        <w:t xml:space="preserve">adjuntó a su respuesta </w:t>
      </w:r>
      <w:r w:rsidR="00460353" w:rsidRPr="00BC7351">
        <w:rPr>
          <w:rFonts w:cs="Tahoma"/>
          <w:bCs/>
          <w:szCs w:val="22"/>
          <w:lang w:val="es-ES"/>
        </w:rPr>
        <w:t>el archivo</w:t>
      </w:r>
      <w:r w:rsidRPr="00BC7351">
        <w:rPr>
          <w:rFonts w:cs="Tahoma"/>
          <w:bCs/>
          <w:szCs w:val="22"/>
          <w:lang w:val="es-ES"/>
        </w:rPr>
        <w:t xml:space="preserve"> electrónico</w:t>
      </w:r>
      <w:r w:rsidR="00460353" w:rsidRPr="00BC7351">
        <w:rPr>
          <w:rFonts w:cs="Tahoma"/>
          <w:bCs/>
          <w:szCs w:val="22"/>
          <w:lang w:val="es-ES"/>
        </w:rPr>
        <w:t xml:space="preserve"> que se describe a</w:t>
      </w:r>
      <w:r w:rsidRPr="00BC7351">
        <w:rPr>
          <w:rFonts w:cs="Tahoma"/>
          <w:bCs/>
          <w:szCs w:val="22"/>
          <w:lang w:val="es-ES"/>
        </w:rPr>
        <w:t xml:space="preserve"> continuación:</w:t>
      </w:r>
    </w:p>
    <w:p w14:paraId="14BC4E62" w14:textId="77777777" w:rsidR="00EF14A3" w:rsidRPr="00BC7351" w:rsidRDefault="00EF14A3" w:rsidP="00BC7351">
      <w:pPr>
        <w:rPr>
          <w:lang w:val="es-ES"/>
        </w:rPr>
      </w:pPr>
    </w:p>
    <w:p w14:paraId="2D0F81C8" w14:textId="77777777" w:rsidR="009B4C4C" w:rsidRPr="00BC7351" w:rsidRDefault="00EF14A3" w:rsidP="00BC7351">
      <w:r w:rsidRPr="00BC7351">
        <w:rPr>
          <w:b/>
          <w:i/>
        </w:rPr>
        <w:t>“</w:t>
      </w:r>
      <w:r w:rsidR="00460353" w:rsidRPr="00BC7351">
        <w:rPr>
          <w:b/>
          <w:i/>
        </w:rPr>
        <w:t>Rpta182.24Colono.pdf</w:t>
      </w:r>
      <w:r w:rsidRPr="00BC7351">
        <w:rPr>
          <w:b/>
          <w:i/>
        </w:rPr>
        <w:t>”</w:t>
      </w:r>
      <w:r w:rsidRPr="00BC7351">
        <w:t xml:space="preserve">, </w:t>
      </w:r>
      <w:r w:rsidR="00460353" w:rsidRPr="00BC7351">
        <w:t xml:space="preserve">de cuyo contenido de advierten dos oficios, el primero de ellos de número CJ-UIPPE/1716/2024, dirigido al solicitante mediante el cual el Titular de la Unidad </w:t>
      </w:r>
      <w:r w:rsidR="00460353" w:rsidRPr="00BC7351">
        <w:lastRenderedPageBreak/>
        <w:t>de Transparencia de manera sustancial remite la respuesta proporcionada por el Servidor Público Habilitado de la Dirección General de Justicia Cotidiana y Protección al Colono</w:t>
      </w:r>
      <w:r w:rsidR="009B4C4C" w:rsidRPr="00BC7351">
        <w:t>.</w:t>
      </w:r>
    </w:p>
    <w:p w14:paraId="6478A585" w14:textId="7BE52212" w:rsidR="00EF14A3" w:rsidRPr="00BC7351" w:rsidRDefault="00460353" w:rsidP="00BC7351">
      <w:pPr>
        <w:rPr>
          <w:lang w:val="es-ES"/>
        </w:rPr>
      </w:pPr>
      <w:r w:rsidRPr="00BC7351">
        <w:t xml:space="preserve">El segundo corresponde al oficio con número 23301003A000000/750/2024,del veintitrés de agosto de dos mil veinticuatro, dirigido al Titular de la Unidad de Transparencia, mediante el cual el </w:t>
      </w:r>
      <w:bookmarkStart w:id="11" w:name="_Hlk178861898"/>
      <w:r w:rsidRPr="00BC7351">
        <w:t>Encargado de Despacho de la Dirección General de Justicia Cotidiana y Protección al Colono</w:t>
      </w:r>
      <w:r w:rsidR="009B4C4C" w:rsidRPr="00BC7351">
        <w:t xml:space="preserve"> refiere que en términos de lo previsto por el reglamento interior de la Consejería Jurídica, publicado en el Periódico Oficial “Gaceta de Gobierno” del veinte de diciembre de dos mil veintitrés, la Dirección General de Protección al Colono se fusionó con la Dirección General de Justicia Cotidiana, por o que al momento cualquier cambio o actualización de las páginas web de esas entonces Direcciones Generales, se encuentran en proceso.</w:t>
      </w:r>
      <w:bookmarkEnd w:id="11"/>
    </w:p>
    <w:p w14:paraId="0B895266" w14:textId="5EA54C15" w:rsidR="00556E59" w:rsidRPr="00BC7351" w:rsidRDefault="00556E59" w:rsidP="00BC7351">
      <w:pPr>
        <w:rPr>
          <w:lang w:val="es-ES"/>
        </w:rPr>
      </w:pPr>
      <w:r w:rsidRPr="00BC7351">
        <w:rPr>
          <w:lang w:val="es-ES"/>
        </w:rPr>
        <w:t xml:space="preserve"> </w:t>
      </w:r>
    </w:p>
    <w:p w14:paraId="5A5DAB9E" w14:textId="77777777" w:rsidR="00E37A3F" w:rsidRPr="00BC7351" w:rsidRDefault="00E37A3F" w:rsidP="00BC7351">
      <w:pPr>
        <w:pStyle w:val="Ttulo2"/>
        <w:jc w:val="left"/>
      </w:pPr>
      <w:bookmarkStart w:id="12" w:name="_Toc179924553"/>
      <w:r w:rsidRPr="00BC7351">
        <w:t>DEL RECURSO DE REVISIÓN</w:t>
      </w:r>
      <w:bookmarkEnd w:id="12"/>
    </w:p>
    <w:p w14:paraId="0B17CD08" w14:textId="77777777" w:rsidR="00664420" w:rsidRPr="00BC7351" w:rsidRDefault="00664420" w:rsidP="00BC7351">
      <w:pPr>
        <w:autoSpaceDE w:val="0"/>
        <w:autoSpaceDN w:val="0"/>
        <w:adjustRightInd w:val="0"/>
        <w:ind w:right="-28"/>
        <w:rPr>
          <w:rFonts w:cs="Tahoma"/>
          <w:bCs/>
          <w:szCs w:val="22"/>
          <w:lang w:val="es-ES"/>
        </w:rPr>
      </w:pPr>
    </w:p>
    <w:p w14:paraId="2B216813" w14:textId="61ADBB2B" w:rsidR="00664420" w:rsidRPr="00BC7351" w:rsidRDefault="006E25BC" w:rsidP="00BC7351">
      <w:pPr>
        <w:pStyle w:val="Ttulo3"/>
        <w:spacing w:line="360" w:lineRule="auto"/>
      </w:pPr>
      <w:bookmarkStart w:id="13" w:name="_Toc179924554"/>
      <w:r w:rsidRPr="00BC7351">
        <w:rPr>
          <w:szCs w:val="32"/>
        </w:rPr>
        <w:t>a)</w:t>
      </w:r>
      <w:r w:rsidRPr="00BC7351">
        <w:t xml:space="preserve"> </w:t>
      </w:r>
      <w:r w:rsidR="00664420" w:rsidRPr="00BC7351">
        <w:t>Interposición del Recurso de Revisión</w:t>
      </w:r>
      <w:bookmarkEnd w:id="13"/>
    </w:p>
    <w:p w14:paraId="07412929" w14:textId="15BC226D" w:rsidR="001D45EC" w:rsidRPr="00BC7351" w:rsidRDefault="001D45EC" w:rsidP="00BC7351">
      <w:pPr>
        <w:autoSpaceDE w:val="0"/>
        <w:autoSpaceDN w:val="0"/>
        <w:adjustRightInd w:val="0"/>
        <w:spacing w:after="240"/>
        <w:ind w:right="-28"/>
        <w:rPr>
          <w:rFonts w:cs="Tahoma"/>
          <w:b/>
          <w:iCs/>
        </w:rPr>
      </w:pPr>
      <w:r w:rsidRPr="00BC7351">
        <w:rPr>
          <w:rFonts w:cs="Tahoma"/>
          <w:szCs w:val="22"/>
        </w:rPr>
        <w:t xml:space="preserve">El </w:t>
      </w:r>
      <w:r w:rsidRPr="00BC7351">
        <w:rPr>
          <w:rFonts w:cs="Tahoma"/>
          <w:b/>
          <w:szCs w:val="22"/>
        </w:rPr>
        <w:t>veintiocho de agosto</w:t>
      </w:r>
      <w:r w:rsidRPr="00BC7351">
        <w:rPr>
          <w:rFonts w:cs="Tahoma"/>
          <w:b/>
          <w:bCs/>
          <w:szCs w:val="22"/>
        </w:rPr>
        <w:t xml:space="preserve"> de dos mil veinticuatro LA PARTE RECURRENTE</w:t>
      </w:r>
      <w:r w:rsidRPr="00BC7351">
        <w:rPr>
          <w:rFonts w:cs="Tahoma"/>
          <w:szCs w:val="22"/>
        </w:rPr>
        <w:t xml:space="preserve"> interpuso el recurso de revisión en contra de la respuesta emitida por el </w:t>
      </w:r>
      <w:r w:rsidRPr="00BC7351">
        <w:rPr>
          <w:rFonts w:cs="Tahoma"/>
          <w:b/>
          <w:bCs/>
          <w:szCs w:val="22"/>
        </w:rPr>
        <w:t>SUJETO OBLIGADO</w:t>
      </w:r>
      <w:r w:rsidRPr="00BC7351">
        <w:rPr>
          <w:rFonts w:cs="Tahoma"/>
          <w:szCs w:val="22"/>
        </w:rPr>
        <w:t xml:space="preserve">, mismo que fue registrado en el </w:t>
      </w:r>
      <w:r w:rsidRPr="00BC7351">
        <w:rPr>
          <w:rFonts w:cs="Tahoma"/>
          <w:b/>
          <w:bCs/>
          <w:szCs w:val="22"/>
        </w:rPr>
        <w:t>SAIMEX</w:t>
      </w:r>
      <w:r w:rsidRPr="00BC7351">
        <w:rPr>
          <w:rFonts w:cs="Tahoma"/>
          <w:szCs w:val="22"/>
        </w:rPr>
        <w:t xml:space="preserve"> con el número de expediente </w:t>
      </w:r>
      <w:r w:rsidRPr="00BC7351">
        <w:rPr>
          <w:rFonts w:cs="Tahoma"/>
          <w:b/>
          <w:bCs/>
          <w:szCs w:val="22"/>
        </w:rPr>
        <w:t>05187/INFOEM/IP/RR/2024</w:t>
      </w:r>
      <w:r w:rsidRPr="00BC7351">
        <w:rPr>
          <w:rFonts w:cs="Tahoma"/>
          <w:szCs w:val="22"/>
        </w:rPr>
        <w:t>, y en el cual manifiesta lo siguiente:</w:t>
      </w:r>
    </w:p>
    <w:p w14:paraId="69D4C250" w14:textId="77777777" w:rsidR="001D45EC" w:rsidRPr="00BC7351" w:rsidRDefault="001D45EC" w:rsidP="00BC7351">
      <w:pPr>
        <w:tabs>
          <w:tab w:val="left" w:pos="4667"/>
        </w:tabs>
        <w:ind w:left="851" w:right="539"/>
        <w:rPr>
          <w:rFonts w:cs="Tahoma"/>
          <w:b/>
          <w:iCs/>
        </w:rPr>
      </w:pPr>
      <w:r w:rsidRPr="00BC7351">
        <w:rPr>
          <w:rFonts w:cs="Tahoma"/>
          <w:b/>
          <w:iCs/>
        </w:rPr>
        <w:t>ACTO IMPUGNADO</w:t>
      </w:r>
    </w:p>
    <w:p w14:paraId="222F6EA6" w14:textId="0E492090" w:rsidR="001D45EC" w:rsidRPr="00BC7351" w:rsidRDefault="001D45EC" w:rsidP="00BC7351">
      <w:pPr>
        <w:tabs>
          <w:tab w:val="left" w:pos="4667"/>
        </w:tabs>
        <w:spacing w:after="240"/>
        <w:ind w:left="567" w:right="539"/>
        <w:rPr>
          <w:rFonts w:cs="Tahoma"/>
          <w:bCs/>
          <w:i/>
        </w:rPr>
      </w:pPr>
      <w:r w:rsidRPr="00BC7351">
        <w:rPr>
          <w:rFonts w:cs="Tahoma"/>
          <w:bCs/>
          <w:i/>
        </w:rPr>
        <w:t>“Falta de respuesta a la información solicitada” (Sic)</w:t>
      </w:r>
    </w:p>
    <w:p w14:paraId="10B4AC40" w14:textId="77777777" w:rsidR="001D45EC" w:rsidRPr="00BC7351" w:rsidRDefault="001D45EC" w:rsidP="00BC7351">
      <w:pPr>
        <w:tabs>
          <w:tab w:val="left" w:pos="4667"/>
        </w:tabs>
        <w:ind w:left="567" w:right="539"/>
        <w:rPr>
          <w:rFonts w:cs="Tahoma"/>
          <w:b/>
          <w:iCs/>
        </w:rPr>
      </w:pPr>
      <w:r w:rsidRPr="00BC7351">
        <w:rPr>
          <w:rFonts w:cs="Tahoma"/>
          <w:b/>
          <w:iCs/>
        </w:rPr>
        <w:t>RAZONES O MOTIVOS DE LA INCONFORMIDAD</w:t>
      </w:r>
    </w:p>
    <w:p w14:paraId="7E40D3D6" w14:textId="193A9F04" w:rsidR="001D45EC" w:rsidRPr="00BC7351" w:rsidRDefault="001D45EC" w:rsidP="00BC7351">
      <w:pPr>
        <w:tabs>
          <w:tab w:val="left" w:pos="4667"/>
          <w:tab w:val="left" w:pos="8222"/>
        </w:tabs>
        <w:spacing w:after="240" w:line="240" w:lineRule="auto"/>
        <w:ind w:left="567" w:right="822"/>
        <w:rPr>
          <w:rFonts w:cs="Tahoma"/>
          <w:bCs/>
          <w:i/>
        </w:rPr>
      </w:pPr>
      <w:r w:rsidRPr="00BC7351">
        <w:rPr>
          <w:rFonts w:cs="Tahoma"/>
          <w:bCs/>
          <w:i/>
        </w:rPr>
        <w:t>“El sujeto obligado no respondió respecto del trámite en comento y se limitó a abordar la fusión de dependencias estatales” (Sic)</w:t>
      </w:r>
    </w:p>
    <w:p w14:paraId="78F323DB" w14:textId="22B38CBC" w:rsidR="001D45EC" w:rsidRPr="00BC7351" w:rsidRDefault="001D45EC" w:rsidP="00BC7351">
      <w:pPr>
        <w:tabs>
          <w:tab w:val="left" w:pos="4667"/>
          <w:tab w:val="left" w:pos="8222"/>
        </w:tabs>
        <w:spacing w:after="240" w:line="240" w:lineRule="auto"/>
        <w:ind w:left="567" w:right="822"/>
        <w:rPr>
          <w:rFonts w:cs="Tahoma"/>
          <w:bCs/>
          <w:i/>
        </w:rPr>
      </w:pPr>
    </w:p>
    <w:p w14:paraId="5D2ACBA8" w14:textId="521A0174" w:rsidR="001D45EC" w:rsidRPr="00BC7351" w:rsidRDefault="001D45EC" w:rsidP="00BC7351">
      <w:pPr>
        <w:tabs>
          <w:tab w:val="left" w:pos="4667"/>
          <w:tab w:val="left" w:pos="8222"/>
        </w:tabs>
        <w:spacing w:after="240" w:line="240" w:lineRule="auto"/>
        <w:ind w:left="567" w:right="822"/>
        <w:rPr>
          <w:rFonts w:cs="Tahoma"/>
          <w:bCs/>
          <w:i/>
        </w:rPr>
      </w:pPr>
    </w:p>
    <w:p w14:paraId="4AB69F93" w14:textId="77777777" w:rsidR="001D45EC" w:rsidRPr="00BC7351" w:rsidRDefault="001D45EC" w:rsidP="00BC7351">
      <w:pPr>
        <w:tabs>
          <w:tab w:val="left" w:pos="4667"/>
          <w:tab w:val="left" w:pos="8222"/>
        </w:tabs>
        <w:spacing w:after="240" w:line="240" w:lineRule="auto"/>
        <w:ind w:left="567" w:right="822"/>
        <w:rPr>
          <w:rFonts w:cs="Tahoma"/>
          <w:bCs/>
          <w:i/>
        </w:rPr>
      </w:pPr>
    </w:p>
    <w:p w14:paraId="6804DEF1" w14:textId="387EF775" w:rsidR="00664420" w:rsidRPr="00BC7351" w:rsidRDefault="006E25BC" w:rsidP="00BC7351">
      <w:pPr>
        <w:pStyle w:val="Ttulo3"/>
        <w:spacing w:line="360" w:lineRule="auto"/>
      </w:pPr>
      <w:bookmarkStart w:id="14" w:name="_Toc179924555"/>
      <w:r w:rsidRPr="00BC7351">
        <w:t>b</w:t>
      </w:r>
      <w:r w:rsidR="00664420" w:rsidRPr="00BC7351">
        <w:t>) Turno del Recurso de Revisión</w:t>
      </w:r>
      <w:bookmarkEnd w:id="14"/>
    </w:p>
    <w:p w14:paraId="1173671B" w14:textId="15EC8564" w:rsidR="00C72DAA" w:rsidRPr="00BC7351" w:rsidRDefault="00C72DAA" w:rsidP="00BC7351">
      <w:bookmarkStart w:id="15" w:name="_Hlk176869454"/>
      <w:r w:rsidRPr="00BC7351">
        <w:t>Con fundamento en el artículo 185, fracción I de la Ley de Transparencia y Acceso a la Información Pública del Estado de México y Municipios, el</w:t>
      </w:r>
      <w:r w:rsidRPr="00BC7351">
        <w:rPr>
          <w:b/>
          <w:bCs/>
        </w:rPr>
        <w:t xml:space="preserve"> </w:t>
      </w:r>
      <w:r w:rsidR="001D45EC" w:rsidRPr="00BC7351">
        <w:rPr>
          <w:rFonts w:eastAsia="Palatino Linotype" w:cs="Palatino Linotype"/>
          <w:b/>
        </w:rPr>
        <w:t>veintiocho</w:t>
      </w:r>
      <w:r w:rsidR="002A7735" w:rsidRPr="00BC7351">
        <w:rPr>
          <w:rFonts w:eastAsia="Palatino Linotype" w:cs="Palatino Linotype"/>
          <w:b/>
        </w:rPr>
        <w:t xml:space="preserve"> de agosto</w:t>
      </w:r>
      <w:r w:rsidR="007B190D" w:rsidRPr="00BC7351">
        <w:rPr>
          <w:rFonts w:eastAsia="Palatino Linotype" w:cs="Palatino Linotype"/>
          <w:b/>
        </w:rPr>
        <w:t xml:space="preserve"> </w:t>
      </w:r>
      <w:r w:rsidRPr="00BC7351">
        <w:rPr>
          <w:rFonts w:eastAsia="Palatino Linotype" w:cs="Palatino Linotype"/>
          <w:b/>
        </w:rPr>
        <w:t xml:space="preserve">de dos mil </w:t>
      </w:r>
      <w:bookmarkEnd w:id="15"/>
      <w:r w:rsidR="007B190D" w:rsidRPr="00BC7351">
        <w:rPr>
          <w:rFonts w:eastAsia="Palatino Linotype" w:cs="Palatino Linotype"/>
          <w:b/>
        </w:rPr>
        <w:t>veinticuatro</w:t>
      </w:r>
      <w:r w:rsidRPr="00BC7351">
        <w:t xml:space="preserve"> se turnó el recurso de revisión a través del</w:t>
      </w:r>
      <w:r w:rsidRPr="00BC7351">
        <w:rPr>
          <w:rFonts w:eastAsia="Arial Unicode MS"/>
        </w:rPr>
        <w:t xml:space="preserve"> </w:t>
      </w:r>
      <w:r w:rsidRPr="00BC7351">
        <w:rPr>
          <w:rFonts w:eastAsia="Arial Unicode MS"/>
          <w:bCs/>
        </w:rPr>
        <w:t>SAIMEX</w:t>
      </w:r>
      <w:r w:rsidRPr="00BC7351">
        <w:t xml:space="preserve"> a la </w:t>
      </w:r>
      <w:r w:rsidRPr="00BC7351">
        <w:rPr>
          <w:b/>
        </w:rPr>
        <w:t>Comisionada Sharon Cristina Morales Martínez</w:t>
      </w:r>
      <w:r w:rsidRPr="00BC7351">
        <w:rPr>
          <w:bCs/>
        </w:rPr>
        <w:t xml:space="preserve">, </w:t>
      </w:r>
      <w:r w:rsidRPr="00BC7351">
        <w:t xml:space="preserve">a efecto de decretar su admisión o desechamiento. </w:t>
      </w:r>
    </w:p>
    <w:p w14:paraId="18F305CB" w14:textId="77777777" w:rsidR="00664420" w:rsidRPr="00BC7351" w:rsidRDefault="00664420" w:rsidP="00BC7351">
      <w:pPr>
        <w:rPr>
          <w:rFonts w:eastAsia="Batang" w:cs="Tahoma"/>
          <w:bCs/>
          <w:szCs w:val="22"/>
        </w:rPr>
      </w:pPr>
    </w:p>
    <w:p w14:paraId="3E31EC2D" w14:textId="295256A1" w:rsidR="00664420" w:rsidRPr="00BC7351" w:rsidRDefault="006E25BC" w:rsidP="00BC7351">
      <w:pPr>
        <w:pStyle w:val="Ttulo3"/>
        <w:spacing w:line="360" w:lineRule="auto"/>
      </w:pPr>
      <w:bookmarkStart w:id="16" w:name="_Toc179924556"/>
      <w:r w:rsidRPr="00BC7351">
        <w:t>c</w:t>
      </w:r>
      <w:r w:rsidR="00664420" w:rsidRPr="00BC7351">
        <w:t>) Admisión del Recurso de Revisión</w:t>
      </w:r>
      <w:bookmarkEnd w:id="16"/>
    </w:p>
    <w:p w14:paraId="49A0BFAC" w14:textId="037393B6" w:rsidR="007B190D" w:rsidRPr="00BC7351" w:rsidRDefault="000E09C4" w:rsidP="00BC7351">
      <w:pPr>
        <w:rPr>
          <w:rFonts w:cs="Arial"/>
        </w:rPr>
      </w:pPr>
      <w:r w:rsidRPr="00BC7351">
        <w:rPr>
          <w:rFonts w:cs="Arial"/>
        </w:rPr>
        <w:t xml:space="preserve">El </w:t>
      </w:r>
      <w:r w:rsidR="001D45EC" w:rsidRPr="00BC7351">
        <w:rPr>
          <w:rFonts w:eastAsia="Palatino Linotype" w:cs="Palatino Linotype"/>
          <w:b/>
        </w:rPr>
        <w:t>tres de septiembre</w:t>
      </w:r>
      <w:r w:rsidR="007B190D" w:rsidRPr="00BC7351">
        <w:rPr>
          <w:rFonts w:eastAsia="Palatino Linotype" w:cs="Palatino Linotype"/>
          <w:b/>
        </w:rPr>
        <w:t xml:space="preserve"> </w:t>
      </w:r>
      <w:r w:rsidRPr="00BC7351">
        <w:rPr>
          <w:rFonts w:eastAsia="Palatino Linotype" w:cs="Palatino Linotype"/>
          <w:b/>
        </w:rPr>
        <w:t xml:space="preserve">de dos mil </w:t>
      </w:r>
      <w:r w:rsidR="007B190D" w:rsidRPr="00BC7351">
        <w:rPr>
          <w:rFonts w:eastAsia="Palatino Linotype" w:cs="Palatino Linotype"/>
          <w:b/>
        </w:rPr>
        <w:t>veinticuatro</w:t>
      </w:r>
      <w:r w:rsidR="007B190D" w:rsidRPr="00BC7351">
        <w:t xml:space="preserve"> </w:t>
      </w:r>
      <w:r w:rsidRPr="00BC7351">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C7351">
        <w:rPr>
          <w:rFonts w:cs="Arial"/>
        </w:rPr>
        <w:t>, fracción II</w:t>
      </w:r>
      <w:r w:rsidRPr="00BC7351">
        <w:rPr>
          <w:rFonts w:cs="Arial"/>
        </w:rPr>
        <w:t xml:space="preserve"> de la Ley de Transparencia y Acceso a la Información Pública del Estado de México y Municipios.</w:t>
      </w:r>
    </w:p>
    <w:p w14:paraId="1F538B22" w14:textId="77777777" w:rsidR="002A7735" w:rsidRPr="00BC7351" w:rsidRDefault="002A7735" w:rsidP="00BC7351">
      <w:pPr>
        <w:rPr>
          <w:rFonts w:cs="Arial"/>
        </w:rPr>
      </w:pPr>
    </w:p>
    <w:p w14:paraId="3B820F58" w14:textId="30905F08" w:rsidR="00865CF4" w:rsidRPr="00BC7351" w:rsidRDefault="007B190D" w:rsidP="00BC7351">
      <w:pPr>
        <w:pStyle w:val="Ttulo3"/>
        <w:spacing w:line="360" w:lineRule="auto"/>
      </w:pPr>
      <w:bookmarkStart w:id="17" w:name="_Toc179924557"/>
      <w:r w:rsidRPr="00BC7351">
        <w:t>d</w:t>
      </w:r>
      <w:r w:rsidR="00664420" w:rsidRPr="00BC7351">
        <w:t xml:space="preserve">) </w:t>
      </w:r>
      <w:r w:rsidR="00865CF4" w:rsidRPr="00BC7351">
        <w:t>Informe Justificado del Sujeto Obligado</w:t>
      </w:r>
      <w:bookmarkEnd w:id="17"/>
    </w:p>
    <w:p w14:paraId="644515D9" w14:textId="0B4378C9" w:rsidR="00532B66" w:rsidRPr="00BC7351" w:rsidRDefault="001D45EC" w:rsidP="00BC7351">
      <w:pPr>
        <w:ind w:right="-312"/>
        <w:rPr>
          <w:bCs/>
        </w:rPr>
      </w:pPr>
      <w:r w:rsidRPr="00BC7351">
        <w:rPr>
          <w:b/>
        </w:rPr>
        <w:t xml:space="preserve">EL SUJETO OBLIGADO </w:t>
      </w:r>
      <w:r w:rsidRPr="00BC7351">
        <w:rPr>
          <w:bCs/>
        </w:rPr>
        <w:t>no rindió su informe justificado dentro del término legalmente concedido para tal efecto.</w:t>
      </w:r>
    </w:p>
    <w:p w14:paraId="66BA6FC7" w14:textId="64E51779" w:rsidR="00865CF4" w:rsidRPr="00BC7351" w:rsidRDefault="00865CF4" w:rsidP="00BC7351">
      <w:pPr>
        <w:rPr>
          <w:rFonts w:cs="Tahoma"/>
          <w:bCs/>
          <w:szCs w:val="24"/>
        </w:rPr>
      </w:pPr>
    </w:p>
    <w:p w14:paraId="755B7730" w14:textId="1B2B08C0" w:rsidR="00664420" w:rsidRPr="00BC7351" w:rsidRDefault="007B190D" w:rsidP="00BC7351">
      <w:pPr>
        <w:pStyle w:val="Ttulo3"/>
        <w:spacing w:line="360" w:lineRule="auto"/>
        <w:rPr>
          <w:lang w:val="es-ES"/>
        </w:rPr>
      </w:pPr>
      <w:bookmarkStart w:id="18" w:name="_Toc179924558"/>
      <w:r w:rsidRPr="00BC7351">
        <w:rPr>
          <w:rFonts w:eastAsia="Calibri"/>
          <w:bCs/>
          <w:lang w:eastAsia="en-US"/>
        </w:rPr>
        <w:t>e</w:t>
      </w:r>
      <w:r w:rsidR="00664420" w:rsidRPr="00BC7351">
        <w:rPr>
          <w:rFonts w:eastAsia="Calibri"/>
          <w:bCs/>
          <w:lang w:eastAsia="en-US"/>
        </w:rPr>
        <w:t>)</w:t>
      </w:r>
      <w:r w:rsidR="00664420" w:rsidRPr="00BC7351">
        <w:t xml:space="preserve"> </w:t>
      </w:r>
      <w:r w:rsidR="00865CF4" w:rsidRPr="00BC7351">
        <w:rPr>
          <w:lang w:val="es-ES"/>
        </w:rPr>
        <w:t>Manifestaciones de la Parte Recurrente</w:t>
      </w:r>
      <w:bookmarkEnd w:id="18"/>
    </w:p>
    <w:p w14:paraId="751565F3" w14:textId="0B43BB97" w:rsidR="00532B66" w:rsidRPr="00BC7351" w:rsidRDefault="00532B66" w:rsidP="00BC7351">
      <w:pPr>
        <w:rPr>
          <w:rFonts w:eastAsia="Arial Unicode MS" w:cs="Arial"/>
        </w:rPr>
      </w:pPr>
      <w:r w:rsidRPr="00BC7351">
        <w:rPr>
          <w:rFonts w:cs="Tahoma"/>
          <w:b/>
          <w:szCs w:val="24"/>
        </w:rPr>
        <w:t xml:space="preserve">LA PARTE RECURRENTE </w:t>
      </w:r>
      <w:r w:rsidRPr="00BC7351">
        <w:rPr>
          <w:rFonts w:eastAsia="Arial Unicode MS" w:cs="Arial"/>
        </w:rPr>
        <w:t>no realizó manifestación alguna dentro del término legalmente concedido para tal efecto, ni presentó pruebas o alegatos.</w:t>
      </w:r>
    </w:p>
    <w:p w14:paraId="40804A4D" w14:textId="77777777" w:rsidR="00895A5E" w:rsidRPr="00BC7351" w:rsidRDefault="00895A5E" w:rsidP="00BC7351">
      <w:pPr>
        <w:rPr>
          <w:rFonts w:eastAsia="Arial Unicode MS" w:cs="Arial"/>
        </w:rPr>
      </w:pPr>
    </w:p>
    <w:p w14:paraId="0E651988" w14:textId="72EF56BA" w:rsidR="00664420" w:rsidRPr="00BC7351" w:rsidRDefault="00111D17" w:rsidP="00BC7351">
      <w:pPr>
        <w:pStyle w:val="Ttulo3"/>
        <w:spacing w:line="360" w:lineRule="auto"/>
      </w:pPr>
      <w:bookmarkStart w:id="19" w:name="_Toc179924559"/>
      <w:r w:rsidRPr="00BC7351">
        <w:t>f</w:t>
      </w:r>
      <w:r w:rsidR="00664420" w:rsidRPr="00BC7351">
        <w:t>) Cierre de instrucción</w:t>
      </w:r>
      <w:bookmarkEnd w:id="19"/>
    </w:p>
    <w:p w14:paraId="79AF95DC" w14:textId="006A17F6" w:rsidR="00664420" w:rsidRPr="00BC7351" w:rsidRDefault="00BF091A" w:rsidP="00BC7351">
      <w:pPr>
        <w:spacing w:after="240"/>
      </w:pPr>
      <w:r w:rsidRPr="00BC7351">
        <w:rPr>
          <w:rFonts w:cs="Tahoma"/>
          <w:szCs w:val="22"/>
        </w:rPr>
        <w:t>Al no existir diligencias pendientes por desahogar</w:t>
      </w:r>
      <w:r w:rsidRPr="00BC7351">
        <w:rPr>
          <w:rFonts w:cs="Arial"/>
        </w:rPr>
        <w:t xml:space="preserve">, el </w:t>
      </w:r>
      <w:r w:rsidR="007E3D37" w:rsidRPr="00BC7351">
        <w:rPr>
          <w:rFonts w:cs="Arial"/>
          <w:b/>
        </w:rPr>
        <w:t>siete</w:t>
      </w:r>
      <w:r w:rsidR="00895A5E" w:rsidRPr="00BC7351">
        <w:rPr>
          <w:rFonts w:cs="Arial"/>
          <w:b/>
        </w:rPr>
        <w:t xml:space="preserve"> de octubre</w:t>
      </w:r>
      <w:r w:rsidR="00FD5594" w:rsidRPr="00BC7351">
        <w:rPr>
          <w:rFonts w:cs="Arial"/>
          <w:b/>
        </w:rPr>
        <w:t xml:space="preserve"> de dos mil veinticuatro,</w:t>
      </w:r>
      <w:r w:rsidR="007B190D" w:rsidRPr="00BC7351">
        <w:rPr>
          <w:rFonts w:cs="Arial"/>
          <w:b/>
        </w:rPr>
        <w:t xml:space="preserve"> </w:t>
      </w:r>
      <w:r w:rsidRPr="00BC7351">
        <w:rPr>
          <w:rFonts w:cs="Arial"/>
        </w:rPr>
        <w:t xml:space="preserve">la </w:t>
      </w:r>
      <w:r w:rsidRPr="00BC7351">
        <w:rPr>
          <w:rFonts w:cs="Arial"/>
          <w:b/>
          <w:bCs/>
        </w:rPr>
        <w:t xml:space="preserve">Comisionada </w:t>
      </w:r>
      <w:r w:rsidRPr="00BC7351">
        <w:rPr>
          <w:b/>
        </w:rPr>
        <w:t xml:space="preserve">Sharon Cristina Morales Martínez </w:t>
      </w:r>
      <w:r w:rsidRPr="00BC7351">
        <w:rPr>
          <w:rFonts w:cs="Arial"/>
        </w:rPr>
        <w:t>acordó el cierre de instrucción</w:t>
      </w:r>
      <w:r w:rsidR="0011350D" w:rsidRPr="00BC7351">
        <w:rPr>
          <w:rFonts w:cs="Arial"/>
        </w:rPr>
        <w:t xml:space="preserve"> y</w:t>
      </w:r>
      <w:r w:rsidRPr="00BC7351">
        <w:rPr>
          <w:rFonts w:cs="Arial"/>
        </w:rPr>
        <w:t xml:space="preserve"> </w:t>
      </w:r>
      <w:r w:rsidR="0011350D" w:rsidRPr="00BC7351">
        <w:rPr>
          <w:rFonts w:cs="Arial"/>
        </w:rPr>
        <w:t xml:space="preserve">la </w:t>
      </w:r>
      <w:r w:rsidRPr="00BC7351">
        <w:rPr>
          <w:rFonts w:cs="Arial"/>
        </w:rPr>
        <w:t xml:space="preserve">remisión del expediente a efecto de ser resuelto, de conformidad con lo establecido en el </w:t>
      </w:r>
      <w:r w:rsidRPr="00BC7351">
        <w:rPr>
          <w:rFonts w:cs="Arial"/>
        </w:rPr>
        <w:lastRenderedPageBreak/>
        <w:t>artículo 185 fracciones VI y VIII de la Ley de Transparencia y Acceso a la Información Pública del Estado de México y Municipios</w:t>
      </w:r>
      <w:r w:rsidRPr="00BC7351">
        <w:t>.</w:t>
      </w:r>
      <w:r w:rsidR="0011350D" w:rsidRPr="00BC7351">
        <w:t xml:space="preserve"> Dicho acuerdo </w:t>
      </w:r>
      <w:r w:rsidR="00664420" w:rsidRPr="00BC7351">
        <w:rPr>
          <w:rFonts w:cs="Tahoma"/>
          <w:szCs w:val="22"/>
        </w:rPr>
        <w:t xml:space="preserve">fue notificado a las partes el mismo día a través del </w:t>
      </w:r>
      <w:r w:rsidR="00664420" w:rsidRPr="00BC7351">
        <w:rPr>
          <w:rFonts w:cs="Tahoma"/>
          <w:b/>
          <w:szCs w:val="22"/>
          <w:lang w:val="es-ES"/>
        </w:rPr>
        <w:t>SAIMEX</w:t>
      </w:r>
      <w:r w:rsidR="00664420" w:rsidRPr="00BC7351">
        <w:rPr>
          <w:rFonts w:cs="Tahoma"/>
          <w:b/>
          <w:szCs w:val="22"/>
        </w:rPr>
        <w:t>.</w:t>
      </w:r>
    </w:p>
    <w:p w14:paraId="7A9629DE" w14:textId="77777777" w:rsidR="00664420" w:rsidRPr="00BC7351" w:rsidRDefault="00664420" w:rsidP="00BC7351">
      <w:pPr>
        <w:pStyle w:val="Ttulo1"/>
        <w:spacing w:after="240"/>
        <w:rPr>
          <w:rFonts w:eastAsiaTheme="minorHAnsi"/>
          <w:lang w:eastAsia="en-US"/>
        </w:rPr>
      </w:pPr>
      <w:bookmarkStart w:id="20" w:name="_Toc179924560"/>
      <w:r w:rsidRPr="00BC7351">
        <w:rPr>
          <w:rFonts w:eastAsiaTheme="minorHAnsi"/>
          <w:lang w:eastAsia="en-US"/>
        </w:rPr>
        <w:t>CONSIDERANDOS</w:t>
      </w:r>
      <w:bookmarkEnd w:id="20"/>
    </w:p>
    <w:p w14:paraId="0B67CB92" w14:textId="2E307D3B" w:rsidR="00664420" w:rsidRPr="00BC7351" w:rsidRDefault="00664420" w:rsidP="00BC7351">
      <w:pPr>
        <w:pStyle w:val="Ttulo2"/>
        <w:rPr>
          <w:rFonts w:eastAsia="Batang"/>
        </w:rPr>
      </w:pPr>
      <w:bookmarkStart w:id="21" w:name="_Toc179924561"/>
      <w:r w:rsidRPr="00BC7351">
        <w:rPr>
          <w:rFonts w:eastAsia="Batang"/>
        </w:rPr>
        <w:t xml:space="preserve">PRIMERO. </w:t>
      </w:r>
      <w:r w:rsidR="00BA55A8" w:rsidRPr="00BC7351">
        <w:rPr>
          <w:rFonts w:eastAsia="Batang"/>
        </w:rPr>
        <w:t>Procedibilidad</w:t>
      </w:r>
      <w:bookmarkEnd w:id="21"/>
    </w:p>
    <w:p w14:paraId="39C52BC1" w14:textId="56FCC20D" w:rsidR="00BA55A8" w:rsidRPr="00BC7351" w:rsidRDefault="00BA55A8" w:rsidP="00BC7351">
      <w:pPr>
        <w:pStyle w:val="Ttulo3"/>
        <w:spacing w:line="360" w:lineRule="auto"/>
      </w:pPr>
      <w:bookmarkStart w:id="22" w:name="_Toc179924562"/>
      <w:r w:rsidRPr="00BC7351">
        <w:t>a) Competencia</w:t>
      </w:r>
      <w:r w:rsidR="00150C49" w:rsidRPr="00BC7351">
        <w:t xml:space="preserve"> del Instituto</w:t>
      </w:r>
      <w:bookmarkEnd w:id="22"/>
    </w:p>
    <w:p w14:paraId="56E64942" w14:textId="15258498" w:rsidR="0011350D" w:rsidRPr="00BC7351" w:rsidRDefault="0011350D" w:rsidP="00BC7351">
      <w:pPr>
        <w:rPr>
          <w:rFonts w:cs="Arial"/>
        </w:rPr>
      </w:pPr>
      <w:r w:rsidRPr="00BC7351">
        <w:t xml:space="preserve">Este Instituto de Transparencia, Acceso a la Información Pública y Protección de Datos Personales del Estado de México y Municipios es competente para conocer y resolver </w:t>
      </w:r>
      <w:r w:rsidR="005F65B7" w:rsidRPr="00BC7351">
        <w:t xml:space="preserve">el </w:t>
      </w:r>
      <w:r w:rsidRPr="00BC735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C7351">
        <w:rPr>
          <w:rFonts w:cs="Arial"/>
        </w:rPr>
        <w:t>; y 9, fracciones I y XXIII y 11 del Reglamento Interior del Instituto de Transparencia, Acceso a la Información Pública y Protección de Datos Personales del Estado de México y Municipios.</w:t>
      </w:r>
    </w:p>
    <w:p w14:paraId="5B5C7F7A" w14:textId="77777777" w:rsidR="00484800" w:rsidRPr="00BC7351" w:rsidRDefault="00484800" w:rsidP="00BC7351">
      <w:pPr>
        <w:rPr>
          <w:rFonts w:cs="Arial"/>
        </w:rPr>
      </w:pPr>
    </w:p>
    <w:p w14:paraId="517A2DD6" w14:textId="4169BE4D" w:rsidR="00664420" w:rsidRPr="00BC7351" w:rsidRDefault="00BA55A8" w:rsidP="00BC7351">
      <w:pPr>
        <w:pStyle w:val="Ttulo3"/>
        <w:spacing w:line="360" w:lineRule="auto"/>
      </w:pPr>
      <w:bookmarkStart w:id="23" w:name="_Toc179924563"/>
      <w:r w:rsidRPr="00BC7351">
        <w:t>b)</w:t>
      </w:r>
      <w:r w:rsidR="00664420" w:rsidRPr="00BC7351">
        <w:t xml:space="preserve"> </w:t>
      </w:r>
      <w:r w:rsidR="00D91CB4" w:rsidRPr="00BC7351">
        <w:t>Legitimidad</w:t>
      </w:r>
      <w:r w:rsidRPr="00BC7351">
        <w:t xml:space="preserve"> de la parte recurrente</w:t>
      </w:r>
      <w:bookmarkEnd w:id="23"/>
    </w:p>
    <w:p w14:paraId="26FEA382" w14:textId="0B06695C" w:rsidR="00D91CB4" w:rsidRPr="00BC7351" w:rsidRDefault="00D91CB4" w:rsidP="00BC7351">
      <w:pPr>
        <w:rPr>
          <w:rFonts w:cs="Arial"/>
          <w:bCs/>
        </w:rPr>
      </w:pPr>
      <w:r w:rsidRPr="00BC7351">
        <w:rPr>
          <w:rFonts w:cs="Arial"/>
          <w:bCs/>
        </w:rPr>
        <w:t>El recurso de revisión fue interpuesto por parte legítima, ya que se presentó por la misma persona que formuló la solicitud de acceso a la Información Pública,</w:t>
      </w:r>
      <w:r w:rsidRPr="00BC7351">
        <w:rPr>
          <w:rFonts w:cs="Arial"/>
          <w:b/>
          <w:bCs/>
        </w:rPr>
        <w:t xml:space="preserve"> </w:t>
      </w:r>
      <w:r w:rsidRPr="00BC7351">
        <w:rPr>
          <w:rFonts w:cs="Arial"/>
        </w:rPr>
        <w:t>debido a que los datos de acceso</w:t>
      </w:r>
      <w:r w:rsidRPr="00BC7351">
        <w:rPr>
          <w:rFonts w:cs="Arial"/>
          <w:b/>
          <w:bCs/>
        </w:rPr>
        <w:t xml:space="preserve"> </w:t>
      </w:r>
      <w:r w:rsidRPr="00BC7351">
        <w:rPr>
          <w:rFonts w:cs="Arial"/>
          <w:b/>
        </w:rPr>
        <w:t>SAIMEX</w:t>
      </w:r>
      <w:r w:rsidRPr="00BC7351">
        <w:rPr>
          <w:rFonts w:eastAsia="Calibri" w:cs="Arial"/>
          <w:lang w:eastAsia="en-US"/>
        </w:rPr>
        <w:t xml:space="preserve"> son personales e irrepetibles.</w:t>
      </w:r>
    </w:p>
    <w:p w14:paraId="2C367810" w14:textId="77777777" w:rsidR="00D91CB4" w:rsidRPr="00BC7351" w:rsidRDefault="00D91CB4" w:rsidP="00BC7351"/>
    <w:p w14:paraId="496490FC" w14:textId="1A5F3FDB" w:rsidR="00D91CB4" w:rsidRPr="00BC7351" w:rsidRDefault="00BA55A8" w:rsidP="00BC7351">
      <w:pPr>
        <w:pStyle w:val="Ttulo3"/>
        <w:spacing w:line="360" w:lineRule="auto"/>
        <w:rPr>
          <w:rFonts w:eastAsia="Calibri"/>
          <w:lang w:eastAsia="es-ES_tradnl"/>
        </w:rPr>
      </w:pPr>
      <w:bookmarkStart w:id="24" w:name="_Toc179924564"/>
      <w:r w:rsidRPr="00BC7351">
        <w:rPr>
          <w:rFonts w:eastAsia="Calibri"/>
          <w:lang w:eastAsia="es-ES_tradnl"/>
        </w:rPr>
        <w:t>c)</w:t>
      </w:r>
      <w:r w:rsidR="00664420" w:rsidRPr="00BC7351">
        <w:rPr>
          <w:rFonts w:eastAsia="Calibri"/>
          <w:lang w:eastAsia="es-ES_tradnl"/>
        </w:rPr>
        <w:t xml:space="preserve"> </w:t>
      </w:r>
      <w:r w:rsidR="00D91CB4" w:rsidRPr="00BC7351">
        <w:rPr>
          <w:rFonts w:eastAsia="Calibri"/>
          <w:lang w:eastAsia="es-ES_tradnl"/>
        </w:rPr>
        <w:t>Plazo para interponer el recurso</w:t>
      </w:r>
      <w:bookmarkEnd w:id="24"/>
    </w:p>
    <w:p w14:paraId="106D37EE" w14:textId="27FEF7C1" w:rsidR="00D91CB4" w:rsidRPr="00BC7351" w:rsidRDefault="00D91CB4" w:rsidP="00BC7351">
      <w:pPr>
        <w:rPr>
          <w:rFonts w:eastAsiaTheme="minorEastAsia" w:cs="Arial"/>
          <w:lang w:val="es-ES_tradnl"/>
        </w:rPr>
      </w:pPr>
      <w:r w:rsidRPr="00BC7351">
        <w:rPr>
          <w:rFonts w:cs="Arial"/>
          <w:b/>
        </w:rPr>
        <w:t>EL SUJETO OBLIGADO</w:t>
      </w:r>
      <w:r w:rsidRPr="00BC7351">
        <w:rPr>
          <w:rFonts w:cs="Arial"/>
        </w:rPr>
        <w:t xml:space="preserve"> notificó la respuesta a la solicitud de acceso a la Información Pública el </w:t>
      </w:r>
      <w:r w:rsidR="00895A5E" w:rsidRPr="00BC7351">
        <w:rPr>
          <w:rFonts w:eastAsia="Palatino Linotype" w:cs="Palatino Linotype"/>
          <w:b/>
        </w:rPr>
        <w:t>veintisiete</w:t>
      </w:r>
      <w:r w:rsidR="00111D17" w:rsidRPr="00BC7351">
        <w:rPr>
          <w:rFonts w:eastAsia="Palatino Linotype" w:cs="Palatino Linotype"/>
          <w:b/>
        </w:rPr>
        <w:t xml:space="preserve"> de agosto</w:t>
      </w:r>
      <w:r w:rsidR="00F00891" w:rsidRPr="00BC7351">
        <w:rPr>
          <w:rFonts w:eastAsia="Palatino Linotype" w:cs="Palatino Linotype"/>
          <w:b/>
        </w:rPr>
        <w:t xml:space="preserve"> </w:t>
      </w:r>
      <w:r w:rsidRPr="00BC7351">
        <w:rPr>
          <w:rFonts w:eastAsia="Palatino Linotype" w:cs="Palatino Linotype"/>
          <w:b/>
        </w:rPr>
        <w:t xml:space="preserve">de dos mil </w:t>
      </w:r>
      <w:r w:rsidR="00F00891" w:rsidRPr="00BC7351">
        <w:rPr>
          <w:rFonts w:eastAsia="Palatino Linotype" w:cs="Palatino Linotype"/>
          <w:b/>
        </w:rPr>
        <w:t>veinticuatro</w:t>
      </w:r>
      <w:r w:rsidR="00F00891" w:rsidRPr="00BC7351">
        <w:t xml:space="preserve"> </w:t>
      </w:r>
      <w:r w:rsidR="00A53315" w:rsidRPr="00BC7351">
        <w:rPr>
          <w:rFonts w:cs="Arial"/>
        </w:rPr>
        <w:t xml:space="preserve">y el recurso </w:t>
      </w:r>
      <w:r w:rsidR="00A53315" w:rsidRPr="00BC7351">
        <w:rPr>
          <w:rFonts w:eastAsia="Palatino Linotype" w:cs="Palatino Linotype"/>
        </w:rPr>
        <w:t xml:space="preserve">que nos ocupa se interpuso el </w:t>
      </w:r>
      <w:r w:rsidR="00895A5E" w:rsidRPr="00BC7351">
        <w:rPr>
          <w:rFonts w:eastAsia="Palatino Linotype" w:cs="Palatino Linotype"/>
          <w:b/>
        </w:rPr>
        <w:lastRenderedPageBreak/>
        <w:t>veintiocho</w:t>
      </w:r>
      <w:r w:rsidR="00484800" w:rsidRPr="00BC7351">
        <w:rPr>
          <w:rFonts w:eastAsia="Palatino Linotype" w:cs="Palatino Linotype"/>
          <w:b/>
        </w:rPr>
        <w:t xml:space="preserve"> de agosto</w:t>
      </w:r>
      <w:r w:rsidR="00A53315" w:rsidRPr="00BC7351">
        <w:rPr>
          <w:rFonts w:eastAsia="Palatino Linotype" w:cs="Palatino Linotype"/>
          <w:b/>
        </w:rPr>
        <w:t xml:space="preserve"> de dos mil </w:t>
      </w:r>
      <w:r w:rsidR="00F00891" w:rsidRPr="00BC7351">
        <w:rPr>
          <w:rFonts w:eastAsia="Palatino Linotype" w:cs="Palatino Linotype"/>
          <w:b/>
        </w:rPr>
        <w:t>veinticuatro;</w:t>
      </w:r>
      <w:r w:rsidR="00F00891" w:rsidRPr="00BC7351">
        <w:t xml:space="preserve"> </w:t>
      </w:r>
      <w:r w:rsidR="00A53315" w:rsidRPr="00BC7351">
        <w:rPr>
          <w:rFonts w:eastAsia="Palatino Linotype" w:cs="Palatino Linotype"/>
        </w:rPr>
        <w:t xml:space="preserve">por lo tanto, éste se encuentra dentro del margen temporal previsto en el artículo 178 de la </w:t>
      </w:r>
      <w:r w:rsidR="00A53315" w:rsidRPr="00BC7351">
        <w:rPr>
          <w:rFonts w:cs="Arial"/>
        </w:rPr>
        <w:t>Ley de Transparencia y Acceso a la Información Pública del Estado de México y Municipios</w:t>
      </w:r>
      <w:r w:rsidR="00CB7E9A" w:rsidRPr="00BC7351">
        <w:rPr>
          <w:rFonts w:eastAsiaTheme="minorEastAsia" w:cs="Arial"/>
          <w:lang w:val="es-ES_tradnl"/>
        </w:rPr>
        <w:t>.</w:t>
      </w:r>
    </w:p>
    <w:p w14:paraId="7B7361A1" w14:textId="77777777" w:rsidR="00895A5E" w:rsidRPr="00BC7351" w:rsidRDefault="00895A5E" w:rsidP="00BC7351">
      <w:pPr>
        <w:rPr>
          <w:rFonts w:eastAsiaTheme="minorEastAsia" w:cs="Arial"/>
          <w:lang w:val="es-ES_tradnl"/>
        </w:rPr>
      </w:pPr>
    </w:p>
    <w:p w14:paraId="46C0EB3A" w14:textId="08E0931A" w:rsidR="00A53315" w:rsidRPr="00BC7351" w:rsidRDefault="00BA55A8" w:rsidP="00BC7351">
      <w:pPr>
        <w:pStyle w:val="Ttulo3"/>
        <w:spacing w:line="360" w:lineRule="auto"/>
        <w:rPr>
          <w:rFonts w:eastAsia="Calibri"/>
          <w:lang w:eastAsia="es-ES_tradnl"/>
        </w:rPr>
      </w:pPr>
      <w:bookmarkStart w:id="25" w:name="_Toc179924565"/>
      <w:r w:rsidRPr="00BC7351">
        <w:rPr>
          <w:rFonts w:eastAsia="Calibri"/>
          <w:lang w:eastAsia="es-ES_tradnl"/>
        </w:rPr>
        <w:t>d)</w:t>
      </w:r>
      <w:r w:rsidR="00D91CB4" w:rsidRPr="00BC7351">
        <w:rPr>
          <w:rFonts w:eastAsia="Calibri"/>
          <w:lang w:eastAsia="es-ES_tradnl"/>
        </w:rPr>
        <w:t xml:space="preserve"> </w:t>
      </w:r>
      <w:r w:rsidR="0086735B" w:rsidRPr="00BC7351">
        <w:rPr>
          <w:rFonts w:eastAsia="Calibri"/>
          <w:lang w:eastAsia="es-ES_tradnl"/>
        </w:rPr>
        <w:t>Causal de Procedencia</w:t>
      </w:r>
      <w:bookmarkEnd w:id="25"/>
    </w:p>
    <w:p w14:paraId="190404A6" w14:textId="74CC0A27" w:rsidR="00BA55A8" w:rsidRPr="00BC7351" w:rsidRDefault="00BA55A8" w:rsidP="00BC7351">
      <w:r w:rsidRPr="00BC7351">
        <w:rPr>
          <w:rFonts w:cs="Arial"/>
        </w:rPr>
        <w:t xml:space="preserve">Resulta procedente la interposición del recurso de revisión, ya que </w:t>
      </w:r>
      <w:r w:rsidRPr="00BC7351">
        <w:rPr>
          <w:rFonts w:eastAsia="Calibri" w:cs="Tahoma"/>
          <w:szCs w:val="22"/>
          <w:lang w:eastAsia="es-MX"/>
        </w:rPr>
        <w:t xml:space="preserve">se actualiza la causal de procedencia señalada en el artículo 179, fracción </w:t>
      </w:r>
      <w:r w:rsidR="00895A5E" w:rsidRPr="00BC7351">
        <w:rPr>
          <w:rFonts w:eastAsia="Calibri" w:cs="Tahoma"/>
          <w:szCs w:val="22"/>
          <w:lang w:eastAsia="es-MX"/>
        </w:rPr>
        <w:t>I</w:t>
      </w:r>
      <w:r w:rsidRPr="00BC7351">
        <w:rPr>
          <w:rFonts w:cs="Arial"/>
        </w:rPr>
        <w:t xml:space="preserve"> de la </w:t>
      </w:r>
      <w:r w:rsidRPr="00BC7351">
        <w:t>Ley de Transparencia y Acceso a la Información Pública del Estado de México y Municipios.</w:t>
      </w:r>
    </w:p>
    <w:p w14:paraId="0EFF7141" w14:textId="77777777" w:rsidR="00362A11" w:rsidRPr="00BC7351" w:rsidRDefault="00362A11" w:rsidP="00BC7351"/>
    <w:p w14:paraId="2284D7EB" w14:textId="3EE1D036" w:rsidR="00BA55A8" w:rsidRPr="00BC7351" w:rsidRDefault="00362A11" w:rsidP="00BC7351">
      <w:pPr>
        <w:pStyle w:val="Ttulo3"/>
        <w:spacing w:line="360" w:lineRule="auto"/>
      </w:pPr>
      <w:bookmarkStart w:id="26" w:name="_Toc179924566"/>
      <w:r w:rsidRPr="00BC7351">
        <w:t>e) Requisitos formales para la interposición del recurso</w:t>
      </w:r>
      <w:bookmarkEnd w:id="26"/>
    </w:p>
    <w:p w14:paraId="2379D2E9" w14:textId="77777777" w:rsidR="00895A5E" w:rsidRPr="00BC7351" w:rsidRDefault="00895A5E" w:rsidP="00BC7351">
      <w:pPr>
        <w:rPr>
          <w:rFonts w:cs="Arial"/>
        </w:rPr>
      </w:pPr>
      <w:r w:rsidRPr="00BC7351">
        <w:rPr>
          <w:rFonts w:cs="Arial"/>
          <w:b/>
          <w:bCs/>
        </w:rPr>
        <w:t xml:space="preserve">LA PARTE RECURRENTE </w:t>
      </w:r>
      <w:r w:rsidRPr="00BC7351">
        <w:rPr>
          <w:rFonts w:cs="Arial"/>
        </w:rPr>
        <w:t>acreditó todos y cada uno de los elementos formales exigidos por el artículo 180 de la misma normatividad.</w:t>
      </w:r>
    </w:p>
    <w:p w14:paraId="20BDA7EE" w14:textId="77777777" w:rsidR="005F5301" w:rsidRPr="00BC7351" w:rsidRDefault="005F5301" w:rsidP="00BC7351">
      <w:pPr>
        <w:rPr>
          <w:rFonts w:cs="Arial"/>
        </w:rPr>
      </w:pPr>
    </w:p>
    <w:p w14:paraId="457548E9" w14:textId="3F7AF03B" w:rsidR="00C71CEF" w:rsidRPr="00BC7351" w:rsidRDefault="00C71CEF" w:rsidP="00BC7351">
      <w:pPr>
        <w:pStyle w:val="Ttulo2"/>
      </w:pPr>
      <w:bookmarkStart w:id="27" w:name="_Toc179924567"/>
      <w:r w:rsidRPr="00BC7351">
        <w:t>SEGUNDO. Estudio de Fondo</w:t>
      </w:r>
      <w:bookmarkEnd w:id="27"/>
    </w:p>
    <w:p w14:paraId="2A308F59" w14:textId="0FF373F0" w:rsidR="00C049E2" w:rsidRPr="00BC7351" w:rsidRDefault="00C71CEF" w:rsidP="00BC7351">
      <w:pPr>
        <w:pStyle w:val="Ttulo3"/>
        <w:spacing w:line="360" w:lineRule="auto"/>
      </w:pPr>
      <w:bookmarkStart w:id="28" w:name="_Toc179924568"/>
      <w:r w:rsidRPr="00BC7351">
        <w:t>a</w:t>
      </w:r>
      <w:r w:rsidR="00C049E2" w:rsidRPr="00BC7351">
        <w:t>) Mandato de transparencia y responsabilidad del Sujeto Obligado</w:t>
      </w:r>
      <w:bookmarkEnd w:id="28"/>
    </w:p>
    <w:p w14:paraId="6901A889" w14:textId="59EEDAE1" w:rsidR="00C049E2" w:rsidRPr="00BC7351" w:rsidRDefault="00C049E2" w:rsidP="00BC7351">
      <w:pPr>
        <w:rPr>
          <w:rFonts w:eastAsia="Palatino Linotype"/>
        </w:rPr>
      </w:pPr>
      <w:r w:rsidRPr="00BC7351">
        <w:rPr>
          <w:rFonts w:eastAsia="Palatino Linotype"/>
        </w:rPr>
        <w:t xml:space="preserve">El </w:t>
      </w:r>
      <w:r w:rsidR="00717E59" w:rsidRPr="00BC7351">
        <w:rPr>
          <w:rFonts w:eastAsia="Palatino Linotype"/>
        </w:rPr>
        <w:t>d</w:t>
      </w:r>
      <w:r w:rsidRPr="00BC7351">
        <w:rPr>
          <w:rFonts w:eastAsia="Palatino Linotype"/>
        </w:rPr>
        <w:t xml:space="preserve">erecho de </w:t>
      </w:r>
      <w:r w:rsidR="00717E59" w:rsidRPr="00BC7351">
        <w:rPr>
          <w:rFonts w:eastAsia="Palatino Linotype"/>
        </w:rPr>
        <w:t>a</w:t>
      </w:r>
      <w:r w:rsidRPr="00BC7351">
        <w:rPr>
          <w:rFonts w:eastAsia="Palatino Linotype"/>
        </w:rPr>
        <w:t xml:space="preserve">cceso a la </w:t>
      </w:r>
      <w:r w:rsidR="00717E59" w:rsidRPr="00BC7351">
        <w:rPr>
          <w:rFonts w:eastAsia="Palatino Linotype"/>
        </w:rPr>
        <w:t>i</w:t>
      </w:r>
      <w:r w:rsidRPr="00BC7351">
        <w:rPr>
          <w:rFonts w:eastAsia="Palatino Linotype"/>
        </w:rPr>
        <w:t xml:space="preserve">nformación </w:t>
      </w:r>
      <w:r w:rsidR="00717E59" w:rsidRPr="00BC7351">
        <w:rPr>
          <w:rFonts w:eastAsia="Palatino Linotype"/>
        </w:rPr>
        <w:t>p</w:t>
      </w:r>
      <w:r w:rsidRPr="00BC735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C7351">
        <w:rPr>
          <w:rFonts w:eastAsia="Palatino Linotype"/>
        </w:rPr>
        <w:t>:</w:t>
      </w:r>
    </w:p>
    <w:p w14:paraId="7FAB8D32" w14:textId="77777777" w:rsidR="00C049E2" w:rsidRPr="00BC7351" w:rsidRDefault="00C049E2" w:rsidP="00BC7351">
      <w:pPr>
        <w:rPr>
          <w:rFonts w:eastAsia="Palatino Linotype"/>
        </w:rPr>
      </w:pPr>
    </w:p>
    <w:p w14:paraId="05320813" w14:textId="77777777" w:rsidR="00C049E2" w:rsidRPr="00BC7351" w:rsidRDefault="00C049E2" w:rsidP="00BC7351">
      <w:pPr>
        <w:spacing w:line="240" w:lineRule="auto"/>
        <w:ind w:left="851" w:right="822"/>
        <w:rPr>
          <w:rFonts w:eastAsia="Palatino Linotype"/>
          <w:b/>
          <w:i/>
        </w:rPr>
      </w:pPr>
      <w:r w:rsidRPr="00BC7351">
        <w:rPr>
          <w:rFonts w:eastAsia="Palatino Linotype"/>
          <w:b/>
          <w:i/>
        </w:rPr>
        <w:t>Constitución Política de los Estados Unidos Mexicanos</w:t>
      </w:r>
    </w:p>
    <w:p w14:paraId="6B6C67B6" w14:textId="77777777" w:rsidR="00C049E2" w:rsidRPr="00BC7351" w:rsidRDefault="00C049E2" w:rsidP="00BC7351">
      <w:pPr>
        <w:spacing w:line="240" w:lineRule="auto"/>
        <w:ind w:left="851" w:right="822"/>
        <w:rPr>
          <w:rFonts w:eastAsia="Palatino Linotype"/>
          <w:b/>
          <w:i/>
        </w:rPr>
      </w:pPr>
      <w:r w:rsidRPr="00BC7351">
        <w:rPr>
          <w:rFonts w:eastAsia="Palatino Linotype"/>
          <w:b/>
          <w:i/>
        </w:rPr>
        <w:t>“Artículo 6.</w:t>
      </w:r>
    </w:p>
    <w:p w14:paraId="38D3B4C4" w14:textId="77777777" w:rsidR="00C049E2" w:rsidRPr="00BC7351" w:rsidRDefault="00C049E2" w:rsidP="00BC7351">
      <w:pPr>
        <w:spacing w:line="240" w:lineRule="auto"/>
        <w:ind w:left="851" w:right="822"/>
        <w:rPr>
          <w:rFonts w:eastAsia="Palatino Linotype"/>
          <w:i/>
        </w:rPr>
      </w:pPr>
      <w:r w:rsidRPr="00BC7351">
        <w:rPr>
          <w:rFonts w:eastAsia="Palatino Linotype"/>
          <w:i/>
        </w:rPr>
        <w:t>(…)</w:t>
      </w:r>
    </w:p>
    <w:p w14:paraId="2CCAA297" w14:textId="6602827B" w:rsidR="00C049E2" w:rsidRPr="00BC7351" w:rsidRDefault="00C049E2" w:rsidP="00BC7351">
      <w:pPr>
        <w:spacing w:line="240" w:lineRule="auto"/>
        <w:ind w:left="851" w:right="822"/>
        <w:rPr>
          <w:rFonts w:eastAsia="Palatino Linotype"/>
          <w:i/>
        </w:rPr>
      </w:pPr>
      <w:r w:rsidRPr="00BC7351">
        <w:rPr>
          <w:rFonts w:eastAsia="Palatino Linotype"/>
          <w:i/>
        </w:rPr>
        <w:t>Para efectos de lo dispuesto en el presente artículo se observará lo siguiente:</w:t>
      </w:r>
    </w:p>
    <w:p w14:paraId="74CC3718" w14:textId="77777777" w:rsidR="00C049E2" w:rsidRPr="00BC7351" w:rsidRDefault="00C049E2" w:rsidP="00BC7351">
      <w:pPr>
        <w:spacing w:line="240" w:lineRule="auto"/>
        <w:ind w:left="851" w:right="822"/>
        <w:rPr>
          <w:rFonts w:eastAsia="Palatino Linotype"/>
          <w:b/>
          <w:i/>
        </w:rPr>
      </w:pPr>
      <w:r w:rsidRPr="00BC7351">
        <w:rPr>
          <w:rFonts w:eastAsia="Palatino Linotype"/>
          <w:b/>
          <w:i/>
        </w:rPr>
        <w:t>A</w:t>
      </w:r>
      <w:r w:rsidRPr="00BC7351">
        <w:rPr>
          <w:rFonts w:eastAsia="Palatino Linotype"/>
          <w:i/>
        </w:rPr>
        <w:t xml:space="preserve">. </w:t>
      </w:r>
      <w:r w:rsidRPr="00BC7351">
        <w:rPr>
          <w:rFonts w:eastAsia="Palatino Linotype"/>
          <w:b/>
          <w:i/>
        </w:rPr>
        <w:t>Para el ejercicio del derecho de acceso a la información</w:t>
      </w:r>
      <w:r w:rsidRPr="00BC7351">
        <w:rPr>
          <w:rFonts w:eastAsia="Palatino Linotype"/>
          <w:i/>
        </w:rPr>
        <w:t xml:space="preserve">, la Federación y </w:t>
      </w:r>
      <w:r w:rsidRPr="00BC7351">
        <w:rPr>
          <w:rFonts w:eastAsia="Palatino Linotype"/>
          <w:b/>
          <w:i/>
        </w:rPr>
        <w:t>las entidades federativas, en el ámbito de sus respectivas competencias, se regirán por los siguientes principios y bases:</w:t>
      </w:r>
    </w:p>
    <w:p w14:paraId="596A956B" w14:textId="77777777" w:rsidR="00C049E2" w:rsidRPr="00BC7351" w:rsidRDefault="00C049E2" w:rsidP="00BC7351">
      <w:pPr>
        <w:spacing w:line="240" w:lineRule="auto"/>
        <w:ind w:left="851" w:right="822"/>
        <w:rPr>
          <w:rFonts w:eastAsia="Palatino Linotype"/>
          <w:i/>
        </w:rPr>
      </w:pPr>
      <w:r w:rsidRPr="00BC7351">
        <w:rPr>
          <w:rFonts w:eastAsia="Palatino Linotype"/>
          <w:b/>
          <w:i/>
        </w:rPr>
        <w:t xml:space="preserve">I. </w:t>
      </w:r>
      <w:r w:rsidRPr="00BC7351">
        <w:rPr>
          <w:rFonts w:eastAsia="Palatino Linotype"/>
          <w:b/>
          <w:i/>
        </w:rPr>
        <w:tab/>
        <w:t>Toda la información en posesión de cualquier</w:t>
      </w:r>
      <w:r w:rsidRPr="00BC7351">
        <w:rPr>
          <w:rFonts w:eastAsia="Palatino Linotype"/>
          <w:i/>
        </w:rPr>
        <w:t xml:space="preserve"> </w:t>
      </w:r>
      <w:r w:rsidRPr="00BC7351">
        <w:rPr>
          <w:rFonts w:eastAsia="Palatino Linotype"/>
          <w:b/>
          <w:i/>
        </w:rPr>
        <w:t>autoridad</w:t>
      </w:r>
      <w:r w:rsidRPr="00BC7351">
        <w:rPr>
          <w:rFonts w:eastAsia="Palatino Linotype"/>
          <w:i/>
        </w:rPr>
        <w:t xml:space="preserve">, entidad, órgano y organismo de los Poderes Ejecutivo, Legislativo y Judicial, órganos autónomos, partidos políticos, fideicomisos y fondos públicos, así como de cualquier </w:t>
      </w:r>
      <w:r w:rsidRPr="00BC7351">
        <w:rPr>
          <w:rFonts w:eastAsia="Palatino Linotype"/>
          <w:i/>
        </w:rPr>
        <w:lastRenderedPageBreak/>
        <w:t xml:space="preserve">persona física, moral o sindicato que reciba y ejerza recursos públicos o realice actos de autoridad en el ámbito federal, estatal y </w:t>
      </w:r>
      <w:r w:rsidRPr="00BC7351">
        <w:rPr>
          <w:rFonts w:eastAsia="Palatino Linotype"/>
          <w:b/>
          <w:i/>
        </w:rPr>
        <w:t>municipal</w:t>
      </w:r>
      <w:r w:rsidRPr="00BC7351">
        <w:rPr>
          <w:rFonts w:eastAsia="Palatino Linotype"/>
          <w:i/>
        </w:rPr>
        <w:t xml:space="preserve">, </w:t>
      </w:r>
      <w:r w:rsidRPr="00BC7351">
        <w:rPr>
          <w:rFonts w:eastAsia="Palatino Linotype"/>
          <w:b/>
          <w:i/>
        </w:rPr>
        <w:t>es pública</w:t>
      </w:r>
      <w:r w:rsidRPr="00BC7351">
        <w:rPr>
          <w:rFonts w:eastAsia="Palatino Linotype"/>
          <w:i/>
        </w:rPr>
        <w:t xml:space="preserve"> y sólo podrá ser reservada temporalmente por razones de interés público y seguridad nacional, en los términos que fijen las leyes. </w:t>
      </w:r>
      <w:r w:rsidRPr="00BC735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C7351">
        <w:rPr>
          <w:rFonts w:eastAsia="Palatino Linotype"/>
          <w:i/>
        </w:rPr>
        <w:t>, la ley determinará los supuestos específicos bajo los cuales procederá la declaración de inexistencia de la información.”</w:t>
      </w:r>
    </w:p>
    <w:p w14:paraId="68F313E4" w14:textId="77777777" w:rsidR="00C049E2" w:rsidRPr="00BC7351" w:rsidRDefault="00C049E2" w:rsidP="00BC7351">
      <w:pPr>
        <w:spacing w:line="240" w:lineRule="auto"/>
        <w:ind w:left="851" w:right="822"/>
        <w:rPr>
          <w:rFonts w:eastAsia="Palatino Linotype"/>
          <w:b/>
          <w:i/>
        </w:rPr>
      </w:pPr>
    </w:p>
    <w:p w14:paraId="504F12DB" w14:textId="77777777" w:rsidR="00C049E2" w:rsidRPr="00BC7351" w:rsidRDefault="00C049E2" w:rsidP="00BC7351">
      <w:pPr>
        <w:spacing w:line="240" w:lineRule="auto"/>
        <w:ind w:left="851" w:right="822"/>
        <w:rPr>
          <w:rFonts w:eastAsia="Palatino Linotype"/>
          <w:b/>
          <w:i/>
        </w:rPr>
      </w:pPr>
      <w:r w:rsidRPr="00BC7351">
        <w:rPr>
          <w:rFonts w:eastAsia="Palatino Linotype"/>
          <w:b/>
          <w:i/>
        </w:rPr>
        <w:t>Constitución Política del Estado Libre y Soberano de México</w:t>
      </w:r>
    </w:p>
    <w:p w14:paraId="04932D29" w14:textId="77777777" w:rsidR="00C049E2" w:rsidRPr="00BC7351" w:rsidRDefault="00C049E2" w:rsidP="00BC7351">
      <w:pPr>
        <w:spacing w:line="240" w:lineRule="auto"/>
        <w:ind w:left="851" w:right="822"/>
        <w:rPr>
          <w:rFonts w:eastAsia="Palatino Linotype"/>
          <w:i/>
        </w:rPr>
      </w:pPr>
      <w:r w:rsidRPr="00BC7351">
        <w:rPr>
          <w:rFonts w:eastAsia="Palatino Linotype"/>
          <w:b/>
          <w:i/>
        </w:rPr>
        <w:t>“Artículo 5</w:t>
      </w:r>
      <w:r w:rsidRPr="00BC7351">
        <w:rPr>
          <w:rFonts w:eastAsia="Palatino Linotype"/>
          <w:i/>
        </w:rPr>
        <w:t xml:space="preserve">.- </w:t>
      </w:r>
    </w:p>
    <w:p w14:paraId="1D3829F4" w14:textId="77777777" w:rsidR="00C049E2" w:rsidRPr="00BC7351" w:rsidRDefault="00C049E2" w:rsidP="00BC7351">
      <w:pPr>
        <w:spacing w:line="240" w:lineRule="auto"/>
        <w:ind w:left="851" w:right="822"/>
        <w:rPr>
          <w:rFonts w:eastAsia="Palatino Linotype"/>
          <w:i/>
        </w:rPr>
      </w:pPr>
      <w:r w:rsidRPr="00BC7351">
        <w:rPr>
          <w:rFonts w:eastAsia="Palatino Linotype"/>
          <w:i/>
        </w:rPr>
        <w:t>(…)</w:t>
      </w:r>
    </w:p>
    <w:p w14:paraId="0EAE47FD" w14:textId="77777777" w:rsidR="00C049E2" w:rsidRPr="00BC7351" w:rsidRDefault="00C049E2" w:rsidP="00BC7351">
      <w:pPr>
        <w:spacing w:line="240" w:lineRule="auto"/>
        <w:ind w:left="851" w:right="822"/>
        <w:rPr>
          <w:rFonts w:eastAsia="Palatino Linotype"/>
          <w:i/>
        </w:rPr>
      </w:pPr>
      <w:r w:rsidRPr="00BC7351">
        <w:rPr>
          <w:rFonts w:eastAsia="Palatino Linotype"/>
          <w:b/>
          <w:i/>
        </w:rPr>
        <w:t>El derecho a la información será garantizado por el Estado. La ley establecerá las previsiones que permitan asegurar la protección, el respeto y la difusión de este derecho</w:t>
      </w:r>
      <w:r w:rsidRPr="00BC7351">
        <w:rPr>
          <w:rFonts w:eastAsia="Palatino Linotype"/>
          <w:i/>
        </w:rPr>
        <w:t>.</w:t>
      </w:r>
    </w:p>
    <w:p w14:paraId="4F0C804A" w14:textId="77777777" w:rsidR="00C049E2" w:rsidRPr="00BC7351" w:rsidRDefault="00C049E2" w:rsidP="00BC7351">
      <w:pPr>
        <w:spacing w:line="240" w:lineRule="auto"/>
        <w:ind w:left="851" w:right="822"/>
        <w:rPr>
          <w:rFonts w:eastAsia="Palatino Linotype"/>
          <w:i/>
        </w:rPr>
      </w:pPr>
      <w:r w:rsidRPr="00BC735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C7351" w:rsidRDefault="00C049E2" w:rsidP="00BC7351">
      <w:pPr>
        <w:spacing w:line="240" w:lineRule="auto"/>
        <w:ind w:left="851" w:right="822"/>
        <w:rPr>
          <w:rFonts w:eastAsia="Palatino Linotype"/>
          <w:i/>
        </w:rPr>
      </w:pPr>
      <w:r w:rsidRPr="00BC7351">
        <w:rPr>
          <w:rFonts w:eastAsia="Palatino Linotype"/>
          <w:b/>
          <w:i/>
        </w:rPr>
        <w:t>Este derecho se regirá por los principios y bases siguientes</w:t>
      </w:r>
      <w:r w:rsidRPr="00BC7351">
        <w:rPr>
          <w:rFonts w:eastAsia="Palatino Linotype"/>
          <w:i/>
        </w:rPr>
        <w:t>:</w:t>
      </w:r>
    </w:p>
    <w:p w14:paraId="4A3E8CBA" w14:textId="77777777" w:rsidR="00C049E2" w:rsidRPr="00BC7351" w:rsidRDefault="00C049E2" w:rsidP="00BC7351">
      <w:pPr>
        <w:spacing w:line="240" w:lineRule="auto"/>
        <w:ind w:left="851" w:right="822"/>
        <w:rPr>
          <w:rFonts w:eastAsia="Palatino Linotype"/>
          <w:i/>
        </w:rPr>
      </w:pPr>
      <w:r w:rsidRPr="00BC7351">
        <w:rPr>
          <w:rFonts w:eastAsia="Palatino Linotype"/>
          <w:b/>
          <w:i/>
        </w:rPr>
        <w:t>I. Toda la información en posesión de cualquier autoridad, entidad, órgano y organismos de los</w:t>
      </w:r>
      <w:r w:rsidRPr="00BC7351">
        <w:rPr>
          <w:rFonts w:eastAsia="Palatino Linotype"/>
          <w:i/>
        </w:rPr>
        <w:t xml:space="preserve"> Poderes Ejecutivo, Legislativo y Judicial, órganos autónomos, partidos políticos, fideicomisos y fondos públicos estatales y </w:t>
      </w:r>
      <w:r w:rsidRPr="00BC7351">
        <w:rPr>
          <w:rFonts w:eastAsia="Palatino Linotype"/>
          <w:b/>
          <w:i/>
        </w:rPr>
        <w:t>municipales</w:t>
      </w:r>
      <w:r w:rsidRPr="00BC735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C7351">
        <w:rPr>
          <w:rFonts w:eastAsia="Palatino Linotype"/>
          <w:b/>
          <w:i/>
        </w:rPr>
        <w:t>es pública</w:t>
      </w:r>
      <w:r w:rsidRPr="00BC735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C7351">
        <w:rPr>
          <w:rFonts w:eastAsia="Palatino Linotype"/>
          <w:b/>
          <w:i/>
        </w:rPr>
        <w:t>En la interpretación de este derecho deberá prevalecer el principio de máxima publicidad</w:t>
      </w:r>
      <w:r w:rsidRPr="00BC7351">
        <w:rPr>
          <w:rFonts w:eastAsia="Palatino Linotype"/>
          <w:i/>
        </w:rPr>
        <w:t xml:space="preserve">. </w:t>
      </w:r>
      <w:r w:rsidRPr="00BC7351">
        <w:rPr>
          <w:rFonts w:eastAsia="Palatino Linotype"/>
          <w:b/>
          <w:i/>
        </w:rPr>
        <w:t>Los sujetos obligados deberán documentar todo acto que derive del ejercicio de sus facultades, competencias o funciones</w:t>
      </w:r>
      <w:r w:rsidRPr="00BC7351">
        <w:rPr>
          <w:rFonts w:eastAsia="Palatino Linotype"/>
          <w:i/>
        </w:rPr>
        <w:t>, la ley determinará los supuestos específicos bajo los cuales procederá la declaración de inexistencia de la información.”</w:t>
      </w:r>
    </w:p>
    <w:p w14:paraId="5CA98E37" w14:textId="77777777" w:rsidR="00C049E2" w:rsidRPr="00BC7351" w:rsidRDefault="00C049E2" w:rsidP="00BC7351">
      <w:pPr>
        <w:rPr>
          <w:rFonts w:eastAsia="Palatino Linotype"/>
          <w:b/>
          <w:i/>
        </w:rPr>
      </w:pPr>
    </w:p>
    <w:p w14:paraId="6FC1BB3B" w14:textId="3BF4A33D" w:rsidR="00C049E2" w:rsidRPr="00BC7351" w:rsidRDefault="00717E59" w:rsidP="00BC7351">
      <w:pPr>
        <w:rPr>
          <w:rFonts w:eastAsia="Palatino Linotype"/>
          <w:i/>
        </w:rPr>
      </w:pPr>
      <w:r w:rsidRPr="00BC7351">
        <w:rPr>
          <w:rFonts w:eastAsia="Palatino Linotype"/>
        </w:rPr>
        <w:t xml:space="preserve">Asimismo, </w:t>
      </w:r>
      <w:r w:rsidR="00C049E2" w:rsidRPr="00BC7351">
        <w:rPr>
          <w:rFonts w:eastAsia="Palatino Linotype"/>
        </w:rPr>
        <w:t>el artículo 150 de la Ley de Transparencia y Acceso a la Información Pública del Estado de México y Municipios</w:t>
      </w:r>
      <w:r w:rsidR="00057B2D" w:rsidRPr="00BC7351">
        <w:rPr>
          <w:rFonts w:eastAsia="Palatino Linotype"/>
        </w:rPr>
        <w:t xml:space="preserve"> </w:t>
      </w:r>
      <w:r w:rsidR="00E9335C" w:rsidRPr="00BC7351">
        <w:rPr>
          <w:rFonts w:eastAsia="Palatino Linotype"/>
        </w:rPr>
        <w:t xml:space="preserve">indica </w:t>
      </w:r>
      <w:r w:rsidR="00057B2D" w:rsidRPr="00BC7351">
        <w:rPr>
          <w:rFonts w:eastAsia="Palatino Linotype"/>
        </w:rPr>
        <w:t>que</w:t>
      </w:r>
      <w:r w:rsidR="00C049E2" w:rsidRPr="00BC7351">
        <w:rPr>
          <w:rFonts w:eastAsia="Palatino Linotype"/>
        </w:rPr>
        <w:t xml:space="preserve"> la solicitud es la garantía primaria del Derecho de </w:t>
      </w:r>
      <w:r w:rsidR="00C049E2" w:rsidRPr="00BC7351">
        <w:rPr>
          <w:rFonts w:eastAsia="Palatino Linotype"/>
        </w:rPr>
        <w:lastRenderedPageBreak/>
        <w:t xml:space="preserve">Acceso a la Información, además, establece que se regirá </w:t>
      </w:r>
      <w:r w:rsidR="00C049E2" w:rsidRPr="00BC7351">
        <w:rPr>
          <w:rFonts w:eastAsia="Palatino Linotype"/>
          <w:i/>
        </w:rPr>
        <w:t>por los principios de simplicidad, rapidez</w:t>
      </w:r>
      <w:r w:rsidR="005F65B7" w:rsidRPr="00BC7351">
        <w:rPr>
          <w:rFonts w:eastAsia="Palatino Linotype"/>
          <w:i/>
        </w:rPr>
        <w:t>,</w:t>
      </w:r>
      <w:r w:rsidR="00C049E2" w:rsidRPr="00BC7351">
        <w:rPr>
          <w:rFonts w:eastAsia="Palatino Linotype"/>
          <w:i/>
        </w:rPr>
        <w:t xml:space="preserve"> gratuidad del procedimiento, auxilio y orientación a los particulare</w:t>
      </w:r>
      <w:r w:rsidR="001A58B3" w:rsidRPr="00BC7351">
        <w:rPr>
          <w:rFonts w:eastAsia="Palatino Linotype"/>
          <w:i/>
        </w:rPr>
        <w:t>s.</w:t>
      </w:r>
    </w:p>
    <w:p w14:paraId="04ADA10B" w14:textId="574A944A" w:rsidR="001A58B3" w:rsidRPr="00BC7351" w:rsidRDefault="00233F17" w:rsidP="00BC7351">
      <w:pPr>
        <w:rPr>
          <w:rFonts w:eastAsia="Palatino Linotype" w:cs="Palatino Linotype"/>
          <w:i/>
          <w:szCs w:val="22"/>
        </w:rPr>
      </w:pPr>
      <w:r w:rsidRPr="00BC7351">
        <w:rPr>
          <w:rFonts w:eastAsia="Palatino Linotype" w:cs="Palatino Linotype"/>
        </w:rPr>
        <w:t xml:space="preserve">Por su parte, el artículo 4 de </w:t>
      </w:r>
      <w:r w:rsidR="001A58B3" w:rsidRPr="00BC735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C7351">
        <w:rPr>
          <w:rFonts w:eastAsia="Palatino Linotype" w:cs="Palatino Linotype"/>
        </w:rPr>
        <w:t>.</w:t>
      </w:r>
    </w:p>
    <w:p w14:paraId="1407DBB8" w14:textId="77777777" w:rsidR="001A58B3" w:rsidRPr="00BC7351" w:rsidRDefault="001A58B3" w:rsidP="00BC7351">
      <w:pPr>
        <w:rPr>
          <w:rFonts w:eastAsia="Palatino Linotype" w:cs="Palatino Linotype"/>
        </w:rPr>
      </w:pPr>
    </w:p>
    <w:p w14:paraId="7552AA79" w14:textId="5C52E4A4" w:rsidR="001A58B3" w:rsidRPr="00BC7351" w:rsidRDefault="001A58B3" w:rsidP="00BC7351">
      <w:pPr>
        <w:rPr>
          <w:rFonts w:eastAsia="Palatino Linotype" w:cs="Palatino Linotype"/>
        </w:rPr>
      </w:pPr>
      <w:r w:rsidRPr="00BC7351">
        <w:rPr>
          <w:rFonts w:eastAsia="Palatino Linotype" w:cs="Palatino Linotype"/>
        </w:rPr>
        <w:t xml:space="preserve">Esto es, que los Sujetos Obligados </w:t>
      </w:r>
      <w:r w:rsidR="00FA5957" w:rsidRPr="00BC7351">
        <w:rPr>
          <w:rFonts w:eastAsia="Palatino Linotype" w:cs="Palatino Linotype"/>
        </w:rPr>
        <w:t>deben</w:t>
      </w:r>
      <w:r w:rsidRPr="00BC7351">
        <w:rPr>
          <w:rFonts w:eastAsia="Palatino Linotype" w:cs="Palatino Linotype"/>
        </w:rPr>
        <w:t xml:space="preserve"> atender las solicitudes de acceso a la información pública que se les </w:t>
      </w:r>
      <w:r w:rsidR="00FA5957" w:rsidRPr="00BC7351">
        <w:rPr>
          <w:rFonts w:eastAsia="Palatino Linotype" w:cs="Palatino Linotype"/>
        </w:rPr>
        <w:t>sean realizadas,</w:t>
      </w:r>
      <w:r w:rsidRPr="00BC7351">
        <w:rPr>
          <w:rFonts w:eastAsia="Palatino Linotype" w:cs="Palatino Linotype"/>
        </w:rPr>
        <w:t xml:space="preserve"> y proporcionar la información pública que obre en su poder</w:t>
      </w:r>
      <w:r w:rsidR="00FA5957" w:rsidRPr="00BC7351">
        <w:rPr>
          <w:rFonts w:eastAsia="Palatino Linotype" w:cs="Palatino Linotype"/>
        </w:rPr>
        <w:t>,</w:t>
      </w:r>
      <w:r w:rsidRPr="00BC7351">
        <w:rPr>
          <w:rFonts w:eastAsia="Palatino Linotype" w:cs="Palatino Linotype"/>
        </w:rPr>
        <w:t xml:space="preserve"> conforme </w:t>
      </w:r>
      <w:r w:rsidR="00FA5957" w:rsidRPr="00BC7351">
        <w:rPr>
          <w:rFonts w:eastAsia="Palatino Linotype" w:cs="Palatino Linotype"/>
        </w:rPr>
        <w:t>a</w:t>
      </w:r>
      <w:r w:rsidRPr="00BC7351">
        <w:rPr>
          <w:rFonts w:eastAsia="Palatino Linotype" w:cs="Palatino Linotype"/>
        </w:rPr>
        <w:t xml:space="preserve">l estado </w:t>
      </w:r>
      <w:r w:rsidR="00FA5957" w:rsidRPr="00BC7351">
        <w:rPr>
          <w:rFonts w:eastAsia="Palatino Linotype" w:cs="Palatino Linotype"/>
        </w:rPr>
        <w:t xml:space="preserve">en </w:t>
      </w:r>
      <w:r w:rsidRPr="00BC7351">
        <w:rPr>
          <w:rFonts w:eastAsia="Palatino Linotype" w:cs="Palatino Linotype"/>
        </w:rPr>
        <w:t>que se encuentr</w:t>
      </w:r>
      <w:r w:rsidR="00FA5957" w:rsidRPr="00BC7351">
        <w:rPr>
          <w:rFonts w:eastAsia="Palatino Linotype" w:cs="Palatino Linotype"/>
        </w:rPr>
        <w:t>e, sin que sea necesario</w:t>
      </w:r>
      <w:r w:rsidRPr="00BC7351">
        <w:rPr>
          <w:rFonts w:eastAsia="Palatino Linotype" w:cs="Palatino Linotype"/>
        </w:rPr>
        <w:t xml:space="preserve"> </w:t>
      </w:r>
      <w:r w:rsidR="00FA5957" w:rsidRPr="00BC7351">
        <w:rPr>
          <w:rFonts w:eastAsia="Palatino Linotype" w:cs="Palatino Linotype"/>
        </w:rPr>
        <w:t>procesar</w:t>
      </w:r>
      <w:r w:rsidRPr="00BC7351">
        <w:rPr>
          <w:rFonts w:eastAsia="Palatino Linotype" w:cs="Palatino Linotype"/>
        </w:rPr>
        <w:t xml:space="preserve"> la misma, ni presentarla conforme al interés del solicitante; </w:t>
      </w:r>
      <w:r w:rsidR="00FA5957" w:rsidRPr="00BC7351">
        <w:rPr>
          <w:rFonts w:eastAsia="Palatino Linotype" w:cs="Palatino Linotype"/>
        </w:rPr>
        <w:t>tal y como</w:t>
      </w:r>
      <w:r w:rsidRPr="00BC7351">
        <w:rPr>
          <w:rFonts w:eastAsia="Palatino Linotype" w:cs="Palatino Linotype"/>
        </w:rPr>
        <w:t xml:space="preserve"> lo establece el artículo 12 de la Ley de Transparencia y Acceso a la Información Pública del Estado de México y Municipios</w:t>
      </w:r>
      <w:r w:rsidR="00970EB3" w:rsidRPr="00BC7351">
        <w:rPr>
          <w:rFonts w:eastAsia="Palatino Linotype" w:cs="Palatino Linotype"/>
        </w:rPr>
        <w:t>.</w:t>
      </w:r>
    </w:p>
    <w:p w14:paraId="73245195" w14:textId="77777777" w:rsidR="00970EB3" w:rsidRPr="00BC7351" w:rsidRDefault="00970EB3" w:rsidP="00BC7351">
      <w:pPr>
        <w:rPr>
          <w:rFonts w:eastAsia="Palatino Linotype" w:cs="Palatino Linotype"/>
        </w:rPr>
      </w:pPr>
    </w:p>
    <w:p w14:paraId="7F62D4DF" w14:textId="775730E1" w:rsidR="001A58B3" w:rsidRPr="00BC7351" w:rsidRDefault="001A58B3" w:rsidP="00BC7351">
      <w:pPr>
        <w:rPr>
          <w:rFonts w:eastAsia="Palatino Linotype" w:cs="Palatino Linotype"/>
        </w:rPr>
      </w:pPr>
      <w:r w:rsidRPr="00BC7351">
        <w:rPr>
          <w:rFonts w:eastAsia="Palatino Linotype" w:cs="Palatino Linotype"/>
        </w:rPr>
        <w:t>Es decir, que todo sujeto obligado que genere, recopile, administre, procese, archive, posea o conserven, son responsables de la misma</w:t>
      </w:r>
      <w:r w:rsidR="00970EB3" w:rsidRPr="00BC7351">
        <w:rPr>
          <w:rFonts w:eastAsia="Palatino Linotype" w:cs="Palatino Linotype"/>
        </w:rPr>
        <w:t>,</w:t>
      </w:r>
      <w:r w:rsidRPr="00BC735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C7351">
        <w:rPr>
          <w:rFonts w:eastAsia="Palatino Linotype" w:cs="Palatino Linotype"/>
        </w:rPr>
        <w:t>o</w:t>
      </w:r>
      <w:r w:rsidRPr="00BC735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C7351" w:rsidRDefault="001A58B3" w:rsidP="00BC7351">
      <w:pPr>
        <w:rPr>
          <w:rFonts w:eastAsia="Palatino Linotype" w:cs="Palatino Linotype"/>
        </w:rPr>
      </w:pPr>
    </w:p>
    <w:p w14:paraId="04E42DFE" w14:textId="573F1198" w:rsidR="001A58B3" w:rsidRPr="00BC7351" w:rsidRDefault="001A58B3" w:rsidP="00BC7351">
      <w:pPr>
        <w:rPr>
          <w:rFonts w:eastAsia="Palatino Linotype" w:cs="Palatino Linotype"/>
        </w:rPr>
      </w:pPr>
      <w:r w:rsidRPr="00BC7351">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BC7351">
        <w:rPr>
          <w:rFonts w:eastAsia="Palatino Linotype" w:cs="Palatino Linotype"/>
        </w:rPr>
        <w:lastRenderedPageBreak/>
        <w:t>garantizar el Derecho de Acceso a la Información Pública</w:t>
      </w:r>
      <w:r w:rsidR="00331F35" w:rsidRPr="00BC7351">
        <w:rPr>
          <w:rFonts w:eastAsia="Palatino Linotype" w:cs="Palatino Linotype"/>
        </w:rPr>
        <w:t>, s</w:t>
      </w:r>
      <w:r w:rsidRPr="00BC7351">
        <w:rPr>
          <w:rFonts w:eastAsia="Palatino Linotype" w:cs="Palatino Linotype"/>
        </w:rPr>
        <w:t xml:space="preserve">iempre y cuando no se trate de información reservada o </w:t>
      </w:r>
      <w:r w:rsidR="00331F35" w:rsidRPr="00BC7351">
        <w:rPr>
          <w:rFonts w:eastAsia="Palatino Linotype" w:cs="Palatino Linotype"/>
        </w:rPr>
        <w:t>confidencial.</w:t>
      </w:r>
    </w:p>
    <w:p w14:paraId="40C5219F" w14:textId="77777777" w:rsidR="001A58B3" w:rsidRPr="00BC7351" w:rsidRDefault="001A58B3" w:rsidP="00BC7351">
      <w:pPr>
        <w:rPr>
          <w:rFonts w:eastAsia="Palatino Linotype" w:cs="Palatino Linotype"/>
        </w:rPr>
      </w:pPr>
    </w:p>
    <w:p w14:paraId="2E629608" w14:textId="01727E15" w:rsidR="00C049E2" w:rsidRPr="00BC7351" w:rsidRDefault="006067C7" w:rsidP="00BC7351">
      <w:pPr>
        <w:rPr>
          <w:rFonts w:eastAsia="Palatino Linotype"/>
        </w:rPr>
      </w:pPr>
      <w:bookmarkStart w:id="29" w:name="_heading=h.2s8eyo1" w:colFirst="0" w:colLast="0"/>
      <w:bookmarkEnd w:id="29"/>
      <w:r w:rsidRPr="00BC7351">
        <w:rPr>
          <w:rFonts w:eastAsia="Palatino Linotype"/>
        </w:rPr>
        <w:t>Con base en lo anterior</w:t>
      </w:r>
      <w:r w:rsidR="00B22A80" w:rsidRPr="00BC7351">
        <w:rPr>
          <w:rFonts w:eastAsia="Palatino Linotype"/>
        </w:rPr>
        <w:t>, se considera que</w:t>
      </w:r>
      <w:r w:rsidR="00C049E2" w:rsidRPr="00BC7351">
        <w:rPr>
          <w:rFonts w:eastAsia="Palatino Linotype"/>
        </w:rPr>
        <w:t xml:space="preserve"> </w:t>
      </w:r>
      <w:r w:rsidR="00B22A80" w:rsidRPr="00BC7351">
        <w:rPr>
          <w:rFonts w:eastAsia="Palatino Linotype"/>
          <w:b/>
          <w:bCs/>
        </w:rPr>
        <w:t>EL</w:t>
      </w:r>
      <w:r w:rsidR="00C049E2" w:rsidRPr="00BC7351">
        <w:rPr>
          <w:rFonts w:eastAsia="Palatino Linotype"/>
        </w:rPr>
        <w:t xml:space="preserve"> </w:t>
      </w:r>
      <w:r w:rsidR="00C049E2" w:rsidRPr="00BC7351">
        <w:rPr>
          <w:rFonts w:eastAsia="Palatino Linotype"/>
          <w:b/>
        </w:rPr>
        <w:t>SUJETO OBLIGADO</w:t>
      </w:r>
      <w:r w:rsidR="00C049E2" w:rsidRPr="00BC7351">
        <w:rPr>
          <w:rFonts w:eastAsia="Palatino Linotype"/>
        </w:rPr>
        <w:t xml:space="preserve"> </w:t>
      </w:r>
      <w:r w:rsidR="00B22A80" w:rsidRPr="00BC7351">
        <w:rPr>
          <w:rFonts w:eastAsia="Palatino Linotype"/>
        </w:rPr>
        <w:t xml:space="preserve">se </w:t>
      </w:r>
      <w:r w:rsidR="00717E59" w:rsidRPr="00BC7351">
        <w:rPr>
          <w:rFonts w:eastAsia="Palatino Linotype"/>
        </w:rPr>
        <w:t>encontraba</w:t>
      </w:r>
      <w:r w:rsidR="00B22A80" w:rsidRPr="00BC7351">
        <w:rPr>
          <w:rFonts w:eastAsia="Palatino Linotype"/>
        </w:rPr>
        <w:t xml:space="preserve"> compelido a</w:t>
      </w:r>
      <w:r w:rsidR="00C049E2" w:rsidRPr="00BC7351">
        <w:rPr>
          <w:rFonts w:eastAsia="Palatino Linotype"/>
        </w:rPr>
        <w:t xml:space="preserve"> atender la solicitud de acceso a la información </w:t>
      </w:r>
      <w:r w:rsidR="00B22A80" w:rsidRPr="00BC7351">
        <w:rPr>
          <w:rFonts w:eastAsia="Palatino Linotype"/>
        </w:rPr>
        <w:t xml:space="preserve">realizada por </w:t>
      </w:r>
      <w:r w:rsidR="00B22A80" w:rsidRPr="00BC7351">
        <w:rPr>
          <w:rFonts w:eastAsia="Palatino Linotype"/>
          <w:b/>
          <w:bCs/>
        </w:rPr>
        <w:t>LA PARTE RECURRENTE</w:t>
      </w:r>
      <w:r w:rsidR="00331F35" w:rsidRPr="00BC7351">
        <w:rPr>
          <w:rFonts w:eastAsia="Palatino Linotype"/>
        </w:rPr>
        <w:t>.</w:t>
      </w:r>
    </w:p>
    <w:p w14:paraId="1611F147" w14:textId="77777777" w:rsidR="00BD5A7C" w:rsidRPr="00BC7351" w:rsidRDefault="00BD5A7C" w:rsidP="00BC7351">
      <w:pPr>
        <w:rPr>
          <w:rFonts w:eastAsia="Palatino Linotype"/>
        </w:rPr>
      </w:pPr>
    </w:p>
    <w:p w14:paraId="51A0E8B4" w14:textId="676DCA47" w:rsidR="00664420" w:rsidRPr="00BC7351" w:rsidRDefault="00C71CEF" w:rsidP="00BC7351">
      <w:pPr>
        <w:pStyle w:val="Ttulo3"/>
        <w:spacing w:line="360" w:lineRule="auto"/>
        <w:rPr>
          <w:rFonts w:eastAsia="Calibri"/>
          <w:lang w:eastAsia="es-ES_tradnl"/>
        </w:rPr>
      </w:pPr>
      <w:bookmarkStart w:id="30" w:name="_Toc179924569"/>
      <w:r w:rsidRPr="00BC7351">
        <w:rPr>
          <w:rFonts w:eastAsia="Calibri"/>
          <w:lang w:eastAsia="es-ES_tradnl"/>
        </w:rPr>
        <w:t>b)</w:t>
      </w:r>
      <w:r w:rsidR="00A53315" w:rsidRPr="00BC7351">
        <w:rPr>
          <w:rFonts w:eastAsia="Calibri"/>
          <w:lang w:eastAsia="es-ES_tradnl"/>
        </w:rPr>
        <w:t xml:space="preserve"> </w:t>
      </w:r>
      <w:r w:rsidR="00A21A20" w:rsidRPr="00BC7351">
        <w:rPr>
          <w:rFonts w:eastAsia="Calibri"/>
          <w:lang w:eastAsia="es-ES_tradnl"/>
        </w:rPr>
        <w:t>Controversia a resolver</w:t>
      </w:r>
      <w:bookmarkEnd w:id="30"/>
    </w:p>
    <w:p w14:paraId="5DAE2A65" w14:textId="382C31A9" w:rsidR="00664420" w:rsidRPr="00BC7351" w:rsidRDefault="00664420" w:rsidP="00BC7351">
      <w:pPr>
        <w:rPr>
          <w:rFonts w:eastAsia="Calibri"/>
          <w:lang w:eastAsia="es-ES_tradnl"/>
        </w:rPr>
      </w:pPr>
      <w:r w:rsidRPr="00BC7351">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C7351">
        <w:rPr>
          <w:rFonts w:eastAsia="Calibri"/>
          <w:b/>
          <w:bCs/>
          <w:lang w:eastAsia="es-ES_tradnl"/>
        </w:rPr>
        <w:t>LA PARTE RECURRENTE</w:t>
      </w:r>
      <w:r w:rsidRPr="00BC7351">
        <w:rPr>
          <w:rFonts w:eastAsia="Calibri"/>
          <w:lang w:eastAsia="es-ES_tradnl"/>
        </w:rPr>
        <w:t xml:space="preserve"> solicitó lo siguiente:</w:t>
      </w:r>
    </w:p>
    <w:p w14:paraId="3323B3AB" w14:textId="77777777" w:rsidR="00501EE5" w:rsidRPr="00BC7351" w:rsidRDefault="00501EE5" w:rsidP="00BC7351">
      <w:pPr>
        <w:rPr>
          <w:rFonts w:eastAsia="Calibri"/>
          <w:lang w:eastAsia="es-ES_tradnl"/>
        </w:rPr>
      </w:pPr>
    </w:p>
    <w:p w14:paraId="3DE3D86F" w14:textId="1F4E774D" w:rsidR="00492ACC" w:rsidRPr="00BC7351" w:rsidRDefault="001615C2" w:rsidP="00BC7351">
      <w:pPr>
        <w:pStyle w:val="Prrafodelista"/>
        <w:numPr>
          <w:ilvl w:val="0"/>
          <w:numId w:val="8"/>
        </w:numPr>
        <w:tabs>
          <w:tab w:val="left" w:pos="4962"/>
        </w:tabs>
        <w:rPr>
          <w:rFonts w:eastAsia="Calibri"/>
          <w:lang w:eastAsia="es-ES_tradnl"/>
        </w:rPr>
      </w:pPr>
      <w:bookmarkStart w:id="31" w:name="_Hlk177641911"/>
      <w:r w:rsidRPr="00BC7351">
        <w:rPr>
          <w:rFonts w:eastAsia="Calibri"/>
          <w:lang w:eastAsia="es-ES_tradnl"/>
        </w:rPr>
        <w:t>Procesos, procedimientos y/o pasos a seguir con sus requisitos y/o links de acceso a las páginas web del Estado de México que sean funcionales para dar de alta a una asociación de Colonos</w:t>
      </w:r>
      <w:r w:rsidR="00484800" w:rsidRPr="00BC7351">
        <w:rPr>
          <w:rFonts w:eastAsia="Calibri"/>
          <w:lang w:eastAsia="es-ES_tradnl"/>
        </w:rPr>
        <w:t>.</w:t>
      </w:r>
    </w:p>
    <w:bookmarkEnd w:id="31"/>
    <w:p w14:paraId="3290CFF6" w14:textId="77777777" w:rsidR="00501EE5" w:rsidRPr="00BC7351" w:rsidRDefault="00501EE5" w:rsidP="00BC7351">
      <w:pPr>
        <w:tabs>
          <w:tab w:val="left" w:pos="4962"/>
        </w:tabs>
        <w:contextualSpacing/>
        <w:rPr>
          <w:rFonts w:ascii="Verdana" w:hAnsi="Verdana"/>
          <w:szCs w:val="22"/>
        </w:rPr>
      </w:pPr>
    </w:p>
    <w:p w14:paraId="4BEBD880" w14:textId="25CD9506" w:rsidR="00664420" w:rsidRPr="00BC7351" w:rsidRDefault="00664420" w:rsidP="00BC7351">
      <w:pPr>
        <w:tabs>
          <w:tab w:val="left" w:pos="4962"/>
        </w:tabs>
        <w:contextualSpacing/>
        <w:rPr>
          <w:rFonts w:eastAsiaTheme="minorHAnsi" w:cs="Tahoma"/>
          <w:bCs/>
          <w:iCs/>
          <w:szCs w:val="22"/>
          <w:lang w:eastAsia="en-US"/>
        </w:rPr>
      </w:pPr>
      <w:r w:rsidRPr="00BC7351">
        <w:rPr>
          <w:rFonts w:eastAsiaTheme="minorHAnsi" w:cs="Tahoma"/>
          <w:bCs/>
          <w:iCs/>
          <w:szCs w:val="22"/>
          <w:lang w:eastAsia="en-US"/>
        </w:rPr>
        <w:t xml:space="preserve">En respuesta, </w:t>
      </w:r>
      <w:r w:rsidR="005D5A50" w:rsidRPr="00BC7351">
        <w:rPr>
          <w:rFonts w:eastAsiaTheme="minorHAnsi" w:cs="Tahoma"/>
          <w:b/>
          <w:iCs/>
          <w:szCs w:val="22"/>
          <w:lang w:eastAsia="en-US"/>
        </w:rPr>
        <w:t>EL SUJETO OBLIGADO</w:t>
      </w:r>
      <w:r w:rsidRPr="00BC7351">
        <w:rPr>
          <w:rFonts w:eastAsiaTheme="minorHAnsi" w:cs="Tahoma"/>
          <w:bCs/>
          <w:iCs/>
          <w:szCs w:val="22"/>
          <w:lang w:eastAsia="en-US"/>
        </w:rPr>
        <w:t xml:space="preserve"> </w:t>
      </w:r>
      <w:r w:rsidR="00492ACC" w:rsidRPr="00BC7351">
        <w:rPr>
          <w:rFonts w:eastAsiaTheme="minorHAnsi" w:cs="Tahoma"/>
          <w:bCs/>
          <w:iCs/>
          <w:szCs w:val="22"/>
          <w:lang w:eastAsia="en-US"/>
        </w:rPr>
        <w:t xml:space="preserve">a través </w:t>
      </w:r>
      <w:r w:rsidR="00643970" w:rsidRPr="00BC7351">
        <w:rPr>
          <w:rFonts w:eastAsiaTheme="minorHAnsi" w:cs="Tahoma"/>
          <w:bCs/>
          <w:iCs/>
          <w:szCs w:val="22"/>
          <w:lang w:eastAsia="en-US"/>
        </w:rPr>
        <w:t>del Encargado de Despacho de la Dirección General de Justicia Cotidiana y Protección al Colono refirió que</w:t>
      </w:r>
      <w:r w:rsidR="006C19E8" w:rsidRPr="00BC7351">
        <w:rPr>
          <w:rFonts w:eastAsiaTheme="minorHAnsi" w:cs="Tahoma"/>
          <w:bCs/>
          <w:iCs/>
          <w:szCs w:val="22"/>
          <w:lang w:eastAsia="en-US"/>
        </w:rPr>
        <w:t>,</w:t>
      </w:r>
      <w:r w:rsidR="00643970" w:rsidRPr="00BC7351">
        <w:rPr>
          <w:rFonts w:eastAsiaTheme="minorHAnsi" w:cs="Tahoma"/>
          <w:bCs/>
          <w:iCs/>
          <w:szCs w:val="22"/>
          <w:lang w:eastAsia="en-US"/>
        </w:rPr>
        <w:t xml:space="preserve"> en atención al reglamento interior de la Consejería Jurídica, la Dirección General de Protección al Colono se fusionó con la Dirección General de Justicia Cotidiana, por lo que al momento cualquier cambio o actualización de las páginas web de esas entonces Direcciones Generales, se encuentran en proceso.</w:t>
      </w:r>
    </w:p>
    <w:p w14:paraId="2F94FA95" w14:textId="77777777" w:rsidR="00286A18" w:rsidRPr="00BC7351" w:rsidRDefault="00286A18" w:rsidP="00BC7351">
      <w:pPr>
        <w:tabs>
          <w:tab w:val="left" w:pos="4962"/>
        </w:tabs>
        <w:contextualSpacing/>
        <w:rPr>
          <w:rFonts w:eastAsiaTheme="minorHAnsi" w:cs="Tahoma"/>
          <w:bCs/>
          <w:iCs/>
          <w:szCs w:val="22"/>
          <w:lang w:eastAsia="en-US"/>
        </w:rPr>
      </w:pPr>
    </w:p>
    <w:p w14:paraId="3B6840FD" w14:textId="2171DC33" w:rsidR="005163F8" w:rsidRPr="00BC7351" w:rsidRDefault="00492ACC" w:rsidP="00BC7351">
      <w:pPr>
        <w:tabs>
          <w:tab w:val="left" w:pos="4962"/>
        </w:tabs>
        <w:contextualSpacing/>
        <w:rPr>
          <w:rFonts w:eastAsiaTheme="minorHAnsi" w:cs="Tahoma"/>
          <w:bCs/>
          <w:iCs/>
          <w:szCs w:val="22"/>
          <w:lang w:eastAsia="en-US"/>
        </w:rPr>
      </w:pPr>
      <w:r w:rsidRPr="00BC7351">
        <w:rPr>
          <w:rFonts w:eastAsiaTheme="minorHAnsi" w:cs="Tahoma"/>
          <w:bCs/>
          <w:iCs/>
          <w:szCs w:val="22"/>
          <w:lang w:eastAsia="en-US"/>
        </w:rPr>
        <w:t>Ante la respuesta</w:t>
      </w:r>
      <w:r w:rsidRPr="00BC7351">
        <w:rPr>
          <w:rFonts w:eastAsiaTheme="minorHAnsi" w:cs="Tahoma"/>
          <w:b/>
          <w:iCs/>
          <w:szCs w:val="22"/>
          <w:lang w:eastAsia="en-US"/>
        </w:rPr>
        <w:t xml:space="preserve"> LA PARTE RECURRENTE</w:t>
      </w:r>
      <w:r w:rsidR="00CF7586" w:rsidRPr="00BC7351">
        <w:rPr>
          <w:rFonts w:eastAsiaTheme="minorHAnsi" w:cs="Tahoma"/>
          <w:bCs/>
          <w:iCs/>
          <w:szCs w:val="22"/>
          <w:lang w:eastAsia="en-US"/>
        </w:rPr>
        <w:t xml:space="preserve"> en la interposición del presente recurso </w:t>
      </w:r>
      <w:r w:rsidR="00664420" w:rsidRPr="00BC7351">
        <w:rPr>
          <w:rFonts w:eastAsiaTheme="minorHAnsi" w:cs="Tahoma"/>
          <w:bCs/>
          <w:iCs/>
          <w:szCs w:val="22"/>
          <w:lang w:eastAsia="en-US"/>
        </w:rPr>
        <w:t xml:space="preserve">se inconformó </w:t>
      </w:r>
      <w:r w:rsidR="005163F8" w:rsidRPr="00BC7351">
        <w:rPr>
          <w:rFonts w:eastAsiaTheme="minorHAnsi" w:cs="Tahoma"/>
          <w:bCs/>
          <w:iCs/>
          <w:szCs w:val="22"/>
          <w:lang w:eastAsia="en-US"/>
        </w:rPr>
        <w:t xml:space="preserve">esencialmente </w:t>
      </w:r>
      <w:r w:rsidR="00D72812" w:rsidRPr="00BC7351">
        <w:rPr>
          <w:rFonts w:eastAsiaTheme="minorHAnsi" w:cs="Tahoma"/>
          <w:bCs/>
          <w:iCs/>
          <w:szCs w:val="22"/>
          <w:lang w:eastAsia="en-US"/>
        </w:rPr>
        <w:t xml:space="preserve">de </w:t>
      </w:r>
      <w:r w:rsidR="00643970" w:rsidRPr="00BC7351">
        <w:rPr>
          <w:rFonts w:eastAsiaTheme="minorHAnsi" w:cs="Tahoma"/>
          <w:bCs/>
          <w:iCs/>
          <w:szCs w:val="22"/>
          <w:lang w:eastAsia="en-US"/>
        </w:rPr>
        <w:t xml:space="preserve">falta de respuesta respecto del trámite solicitado por parte </w:t>
      </w:r>
      <w:r w:rsidR="00C26A93" w:rsidRPr="00BC7351">
        <w:rPr>
          <w:rFonts w:eastAsiaTheme="minorHAnsi" w:cs="Tahoma"/>
          <w:bCs/>
          <w:iCs/>
          <w:szCs w:val="22"/>
          <w:lang w:eastAsia="en-US"/>
        </w:rPr>
        <w:t xml:space="preserve">del </w:t>
      </w:r>
      <w:r w:rsidR="00C26A93" w:rsidRPr="00BC7351">
        <w:rPr>
          <w:rFonts w:eastAsiaTheme="minorHAnsi" w:cs="Tahoma"/>
          <w:b/>
          <w:iCs/>
          <w:szCs w:val="22"/>
          <w:lang w:eastAsia="en-US"/>
        </w:rPr>
        <w:t>SUJETO OBLIGADO</w:t>
      </w:r>
      <w:r w:rsidR="00D72812" w:rsidRPr="00BC7351">
        <w:rPr>
          <w:rFonts w:eastAsiaTheme="minorHAnsi" w:cs="Tahoma"/>
          <w:bCs/>
          <w:iCs/>
          <w:szCs w:val="22"/>
          <w:lang w:eastAsia="en-US"/>
        </w:rPr>
        <w:t>.</w:t>
      </w:r>
    </w:p>
    <w:p w14:paraId="4319F19A" w14:textId="77777777" w:rsidR="00286A18" w:rsidRPr="00BC7351" w:rsidRDefault="00286A18" w:rsidP="00BC7351">
      <w:pPr>
        <w:tabs>
          <w:tab w:val="left" w:pos="4962"/>
        </w:tabs>
        <w:contextualSpacing/>
        <w:rPr>
          <w:rFonts w:eastAsiaTheme="minorHAnsi" w:cs="Tahoma"/>
          <w:bCs/>
          <w:iCs/>
          <w:szCs w:val="22"/>
          <w:lang w:eastAsia="en-US"/>
        </w:rPr>
      </w:pPr>
    </w:p>
    <w:p w14:paraId="55568653" w14:textId="178B3B22" w:rsidR="00286A18" w:rsidRPr="00BC7351" w:rsidRDefault="00643970" w:rsidP="00BC7351">
      <w:pPr>
        <w:tabs>
          <w:tab w:val="left" w:pos="4962"/>
        </w:tabs>
        <w:contextualSpacing/>
        <w:rPr>
          <w:rFonts w:eastAsiaTheme="minorHAnsi" w:cs="Tahoma"/>
          <w:bCs/>
          <w:iCs/>
          <w:szCs w:val="22"/>
          <w:lang w:eastAsia="en-US"/>
        </w:rPr>
      </w:pPr>
      <w:r w:rsidRPr="00BC7351">
        <w:rPr>
          <w:rFonts w:eastAsiaTheme="minorHAnsi" w:cs="Tahoma"/>
          <w:b/>
          <w:iCs/>
          <w:szCs w:val="22"/>
          <w:lang w:eastAsia="en-US"/>
        </w:rPr>
        <w:lastRenderedPageBreak/>
        <w:t>EL SUJETO OBLIGADO</w:t>
      </w:r>
      <w:r w:rsidRPr="00BC7351">
        <w:rPr>
          <w:rFonts w:eastAsiaTheme="minorHAnsi" w:cs="Tahoma"/>
          <w:bCs/>
          <w:iCs/>
          <w:szCs w:val="22"/>
          <w:lang w:eastAsia="en-US"/>
        </w:rPr>
        <w:t xml:space="preserve"> no rindió su informe justificado dentro del término legalmente concedido para tal efecto.</w:t>
      </w:r>
    </w:p>
    <w:p w14:paraId="536838F4" w14:textId="605DCBEB" w:rsidR="00AB5114" w:rsidRPr="00BC7351" w:rsidRDefault="00AB5114" w:rsidP="00BC7351">
      <w:pPr>
        <w:tabs>
          <w:tab w:val="left" w:pos="4962"/>
        </w:tabs>
        <w:contextualSpacing/>
        <w:rPr>
          <w:rFonts w:eastAsiaTheme="minorHAnsi" w:cs="Tahoma"/>
          <w:bCs/>
          <w:iCs/>
          <w:szCs w:val="22"/>
          <w:lang w:eastAsia="en-US"/>
        </w:rPr>
      </w:pPr>
    </w:p>
    <w:p w14:paraId="0964EA10" w14:textId="4C971853" w:rsidR="00AB5114" w:rsidRPr="00BC7351" w:rsidRDefault="00AB5114" w:rsidP="00BC7351">
      <w:pPr>
        <w:tabs>
          <w:tab w:val="left" w:pos="4962"/>
        </w:tabs>
        <w:contextualSpacing/>
        <w:rPr>
          <w:rFonts w:eastAsiaTheme="minorHAnsi" w:cs="Tahoma"/>
          <w:bCs/>
          <w:iCs/>
          <w:szCs w:val="22"/>
          <w:lang w:eastAsia="en-US"/>
        </w:rPr>
      </w:pPr>
      <w:r w:rsidRPr="00BC7351">
        <w:rPr>
          <w:rFonts w:eastAsiaTheme="minorHAnsi" w:cs="Tahoma"/>
          <w:bCs/>
          <w:iCs/>
          <w:szCs w:val="22"/>
          <w:lang w:eastAsia="en-US"/>
        </w:rPr>
        <w:t xml:space="preserve">Por lo </w:t>
      </w:r>
      <w:r w:rsidR="006C57AE" w:rsidRPr="00BC7351">
        <w:rPr>
          <w:rFonts w:eastAsiaTheme="minorHAnsi" w:cs="Tahoma"/>
          <w:bCs/>
          <w:iCs/>
          <w:szCs w:val="22"/>
          <w:lang w:eastAsia="en-US"/>
        </w:rPr>
        <w:t xml:space="preserve">tanto, el estudio del presente medio de impugnación se centrará en el </w:t>
      </w:r>
      <w:r w:rsidRPr="00BC7351">
        <w:rPr>
          <w:rFonts w:cs="Tahoma"/>
          <w:bCs/>
          <w:szCs w:val="22"/>
        </w:rPr>
        <w:t>análisis de las documentales remitidas para determinar si se colma o no con la pretensión del particular o deviene fundado el argumento del recurrente respecto a que no se entregó lo solicitado.</w:t>
      </w:r>
    </w:p>
    <w:p w14:paraId="5E343620" w14:textId="77777777" w:rsidR="005163F8" w:rsidRPr="00BC7351" w:rsidRDefault="005163F8" w:rsidP="00BC7351">
      <w:pPr>
        <w:tabs>
          <w:tab w:val="left" w:pos="4962"/>
        </w:tabs>
        <w:contextualSpacing/>
        <w:rPr>
          <w:rFonts w:eastAsiaTheme="minorHAnsi" w:cs="Tahoma"/>
          <w:bCs/>
          <w:iCs/>
          <w:szCs w:val="22"/>
          <w:lang w:eastAsia="en-US"/>
        </w:rPr>
      </w:pPr>
    </w:p>
    <w:p w14:paraId="414FD2D5" w14:textId="458BC057" w:rsidR="00664420" w:rsidRPr="00BC7351" w:rsidRDefault="00A21A20" w:rsidP="00BC7351">
      <w:pPr>
        <w:pStyle w:val="Ttulo3"/>
      </w:pPr>
      <w:bookmarkStart w:id="32" w:name="_Toc179924570"/>
      <w:r w:rsidRPr="00BC7351">
        <w:t>c)</w:t>
      </w:r>
      <w:r w:rsidR="00664420" w:rsidRPr="00BC7351">
        <w:t xml:space="preserve"> </w:t>
      </w:r>
      <w:r w:rsidRPr="00BC7351">
        <w:t>Estudio de la controversia</w:t>
      </w:r>
      <w:bookmarkEnd w:id="32"/>
    </w:p>
    <w:p w14:paraId="6943C0E9" w14:textId="642AE869" w:rsidR="00E93EF7" w:rsidRPr="00BC7351" w:rsidRDefault="00AB5114" w:rsidP="00BC7351">
      <w:pPr>
        <w:ind w:right="-93"/>
        <w:rPr>
          <w:rFonts w:cs="Tahoma"/>
          <w:bCs/>
        </w:rPr>
      </w:pPr>
      <w:r w:rsidRPr="00BC7351">
        <w:rPr>
          <w:rFonts w:cs="Tahoma"/>
          <w:bCs/>
          <w:szCs w:val="22"/>
        </w:rPr>
        <w:t>Así u</w:t>
      </w:r>
      <w:r w:rsidR="00CA681D" w:rsidRPr="00BC7351">
        <w:rPr>
          <w:rFonts w:cs="Tahoma"/>
          <w:bCs/>
          <w:szCs w:val="22"/>
        </w:rPr>
        <w:t xml:space="preserve">na vez determinada la controversia a resolver, </w:t>
      </w:r>
      <w:r w:rsidR="00E93EF7" w:rsidRPr="00BC7351">
        <w:rPr>
          <w:rFonts w:cs="Tahoma"/>
        </w:rPr>
        <w:t xml:space="preserve">es </w:t>
      </w:r>
      <w:r w:rsidR="00E93EF7" w:rsidRPr="00BC7351">
        <w:rPr>
          <w:rFonts w:cs="Tahoma"/>
          <w:bCs/>
        </w:rPr>
        <w:t xml:space="preserve">necesario hacer referencia </w:t>
      </w:r>
      <w:r w:rsidR="00E93EF7" w:rsidRPr="00BC7351">
        <w:rPr>
          <w:rFonts w:cs="Tahoma"/>
        </w:rPr>
        <w:t xml:space="preserve">al </w:t>
      </w:r>
      <w:r w:rsidR="00E93EF7" w:rsidRPr="00BC7351">
        <w:rPr>
          <w:rFonts w:cs="Tahoma"/>
          <w:b/>
        </w:rPr>
        <w:t>procedimiento de búsqueda que deben de seguir los Sujetos Obligados para localizar la información</w:t>
      </w:r>
      <w:r w:rsidR="00E93EF7" w:rsidRPr="00BC7351">
        <w:rPr>
          <w:rFonts w:cs="Tahoma"/>
        </w:rPr>
        <w:t>, el cual se encuentra previsto en los artículos</w:t>
      </w:r>
      <w:r w:rsidR="00E93EF7" w:rsidRPr="00BC7351">
        <w:rPr>
          <w:rFonts w:cs="Tahoma"/>
          <w:bCs/>
        </w:rPr>
        <w:t xml:space="preserve"> 160 y 162 de la Ley de Transparencia local, mismo que es el siguiente:</w:t>
      </w:r>
    </w:p>
    <w:p w14:paraId="674C9F4E" w14:textId="77777777" w:rsidR="00E93EF7" w:rsidRPr="00BC7351" w:rsidRDefault="00E93EF7" w:rsidP="00BC7351">
      <w:pPr>
        <w:rPr>
          <w:rFonts w:cs="Tahoma"/>
          <w:bCs/>
        </w:rPr>
      </w:pPr>
    </w:p>
    <w:p w14:paraId="01886C6D" w14:textId="05DF8EF7" w:rsidR="00E93EF7" w:rsidRPr="00BC7351" w:rsidRDefault="00E93EF7" w:rsidP="00BC7351">
      <w:pPr>
        <w:numPr>
          <w:ilvl w:val="0"/>
          <w:numId w:val="28"/>
        </w:numPr>
        <w:rPr>
          <w:rFonts w:cs="Tahoma"/>
          <w:bCs/>
          <w:lang w:val="es-ES"/>
        </w:rPr>
      </w:pPr>
      <w:r w:rsidRPr="00BC7351">
        <w:rPr>
          <w:rFonts w:cs="Tahoma"/>
          <w:bCs/>
          <w:lang w:val="es-ES"/>
        </w:rPr>
        <w:t xml:space="preserve">Las Unidades de Transparencia garantizarán que las solicitudes de acceso a la información se turnen a todas las áreas competentes que cuenten con la información o deban tenerla de acuerdo a </w:t>
      </w:r>
      <w:r w:rsidR="0017011D" w:rsidRPr="00BC7351">
        <w:rPr>
          <w:rFonts w:cs="Tahoma"/>
          <w:bCs/>
          <w:lang w:val="es-ES"/>
        </w:rPr>
        <w:t>sus</w:t>
      </w:r>
      <w:r w:rsidRPr="00BC7351">
        <w:rPr>
          <w:rFonts w:cs="Tahoma"/>
          <w:bCs/>
          <w:lang w:val="es-ES"/>
        </w:rPr>
        <w:t xml:space="preserve"> facultades, competencias y funciones, con el objeto de que dichas áreas realicen una búsqueda exhaustiva y razonable de la información requerida, y</w:t>
      </w:r>
    </w:p>
    <w:p w14:paraId="69B43317" w14:textId="77777777" w:rsidR="00E93EF7" w:rsidRPr="00BC7351" w:rsidRDefault="00E93EF7" w:rsidP="00BC7351">
      <w:pPr>
        <w:ind w:left="720"/>
        <w:rPr>
          <w:rFonts w:cs="Tahoma"/>
          <w:bCs/>
          <w:lang w:val="es-ES"/>
        </w:rPr>
      </w:pPr>
    </w:p>
    <w:p w14:paraId="4118DA9D" w14:textId="77777777" w:rsidR="00E93EF7" w:rsidRPr="00BC7351" w:rsidRDefault="00E93EF7" w:rsidP="00BC7351">
      <w:pPr>
        <w:numPr>
          <w:ilvl w:val="0"/>
          <w:numId w:val="28"/>
        </w:numPr>
        <w:spacing w:after="240"/>
        <w:rPr>
          <w:rFonts w:cs="Tahoma"/>
          <w:bCs/>
          <w:lang w:val="es-ES"/>
        </w:rPr>
      </w:pPr>
      <w:r w:rsidRPr="00BC7351">
        <w:rPr>
          <w:rFonts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50B9A47" w14:textId="0721A4BA" w:rsidR="00335C59" w:rsidRPr="00BC7351" w:rsidRDefault="00E93EF7" w:rsidP="00BC7351">
      <w:pPr>
        <w:pStyle w:val="Prrafodelista"/>
        <w:widowControl w:val="0"/>
        <w:autoSpaceDE w:val="0"/>
        <w:autoSpaceDN w:val="0"/>
        <w:adjustRightInd w:val="0"/>
        <w:ind w:left="0"/>
        <w:rPr>
          <w:noProof/>
        </w:rPr>
      </w:pPr>
      <w:r w:rsidRPr="00BC7351">
        <w:rPr>
          <w:noProof/>
        </w:rPr>
        <w:t xml:space="preserve">En ese contexto es de referir lo previsto por </w:t>
      </w:r>
      <w:r w:rsidR="00643970" w:rsidRPr="00BC7351">
        <w:rPr>
          <w:noProof/>
        </w:rPr>
        <w:t xml:space="preserve">la Ley Orgánica de la Administración Pública del Estado </w:t>
      </w:r>
      <w:r w:rsidR="00391D60" w:rsidRPr="00BC7351">
        <w:rPr>
          <w:noProof/>
        </w:rPr>
        <w:t>d</w:t>
      </w:r>
      <w:r w:rsidR="00643970" w:rsidRPr="00BC7351">
        <w:rPr>
          <w:noProof/>
        </w:rPr>
        <w:t xml:space="preserve">e México </w:t>
      </w:r>
      <w:r w:rsidR="00335C59" w:rsidRPr="00BC7351">
        <w:rPr>
          <w:noProof/>
        </w:rPr>
        <w:t xml:space="preserve">en sus articulos </w:t>
      </w:r>
      <w:r w:rsidR="00643970" w:rsidRPr="00BC7351">
        <w:rPr>
          <w:noProof/>
        </w:rPr>
        <w:t>2</w:t>
      </w:r>
      <w:r w:rsidR="00C26A93" w:rsidRPr="00BC7351">
        <w:rPr>
          <w:noProof/>
        </w:rPr>
        <w:t>3</w:t>
      </w:r>
      <w:r w:rsidR="00643970" w:rsidRPr="00BC7351">
        <w:rPr>
          <w:noProof/>
        </w:rPr>
        <w:t xml:space="preserve"> fracción XVII y 56 que establecen lo siguiente:</w:t>
      </w:r>
    </w:p>
    <w:p w14:paraId="76F625FA" w14:textId="77777777" w:rsidR="00335C59" w:rsidRPr="00BC7351" w:rsidRDefault="00335C59" w:rsidP="00BC7351">
      <w:pPr>
        <w:pStyle w:val="Prrafodelista"/>
        <w:widowControl w:val="0"/>
        <w:autoSpaceDE w:val="0"/>
        <w:autoSpaceDN w:val="0"/>
        <w:adjustRightInd w:val="0"/>
        <w:ind w:left="0"/>
        <w:rPr>
          <w:noProof/>
        </w:rPr>
      </w:pPr>
    </w:p>
    <w:p w14:paraId="309F76B3" w14:textId="6C6F934A" w:rsidR="00335C59" w:rsidRPr="00BC7351" w:rsidRDefault="00643970" w:rsidP="00BC7351">
      <w:pPr>
        <w:pStyle w:val="Prrafodelista"/>
        <w:widowControl w:val="0"/>
        <w:autoSpaceDE w:val="0"/>
        <w:autoSpaceDN w:val="0"/>
        <w:adjustRightInd w:val="0"/>
        <w:spacing w:line="240" w:lineRule="auto"/>
        <w:ind w:left="851" w:right="822"/>
        <w:rPr>
          <w:i/>
          <w:iCs/>
          <w:noProof/>
        </w:rPr>
      </w:pPr>
      <w:r w:rsidRPr="00BC7351">
        <w:rPr>
          <w:b/>
          <w:bCs/>
          <w:i/>
          <w:iCs/>
          <w:noProof/>
        </w:rPr>
        <w:t xml:space="preserve">Artículo 23. </w:t>
      </w:r>
      <w:r w:rsidRPr="00BC7351">
        <w:rPr>
          <w:i/>
          <w:iCs/>
          <w:noProof/>
        </w:rPr>
        <w:t>Para el estudio, planeación y despacho de los asuntos, en los diversos ramos de la Administración Pública, auxiliarán a la persona titular del Poder Ejecutivo del Estado, las siguientes dependencias:</w:t>
      </w:r>
    </w:p>
    <w:p w14:paraId="0F7267C3" w14:textId="000EEBE1" w:rsidR="00643970" w:rsidRPr="00BC7351" w:rsidRDefault="00643970" w:rsidP="00BC7351">
      <w:pPr>
        <w:pStyle w:val="Prrafodelista"/>
        <w:widowControl w:val="0"/>
        <w:autoSpaceDE w:val="0"/>
        <w:autoSpaceDN w:val="0"/>
        <w:adjustRightInd w:val="0"/>
        <w:spacing w:line="240" w:lineRule="auto"/>
        <w:ind w:left="851" w:right="822"/>
        <w:rPr>
          <w:i/>
          <w:iCs/>
          <w:noProof/>
        </w:rPr>
      </w:pPr>
      <w:r w:rsidRPr="00BC7351">
        <w:rPr>
          <w:b/>
          <w:bCs/>
          <w:i/>
          <w:iCs/>
          <w:noProof/>
        </w:rPr>
        <w:t>(…</w:t>
      </w:r>
      <w:r w:rsidRPr="00BC7351">
        <w:rPr>
          <w:i/>
          <w:iCs/>
          <w:noProof/>
        </w:rPr>
        <w:t>)</w:t>
      </w:r>
    </w:p>
    <w:p w14:paraId="577BC1F9" w14:textId="41050B26" w:rsidR="00643970" w:rsidRPr="00BC7351" w:rsidRDefault="00643970" w:rsidP="00BC7351">
      <w:pPr>
        <w:pStyle w:val="Prrafodelista"/>
        <w:widowControl w:val="0"/>
        <w:autoSpaceDE w:val="0"/>
        <w:autoSpaceDN w:val="0"/>
        <w:adjustRightInd w:val="0"/>
        <w:spacing w:line="240" w:lineRule="auto"/>
        <w:ind w:left="851" w:right="822"/>
        <w:rPr>
          <w:i/>
          <w:iCs/>
          <w:noProof/>
        </w:rPr>
      </w:pPr>
      <w:r w:rsidRPr="00BC7351">
        <w:rPr>
          <w:i/>
          <w:iCs/>
          <w:noProof/>
        </w:rPr>
        <w:t>XVII. Consejería Jurídica; y</w:t>
      </w:r>
    </w:p>
    <w:p w14:paraId="21C286C5" w14:textId="4DA8FE37" w:rsidR="00335C59" w:rsidRPr="00BC7351" w:rsidRDefault="00643970" w:rsidP="00BC7351">
      <w:pPr>
        <w:pStyle w:val="Prrafodelista"/>
        <w:widowControl w:val="0"/>
        <w:autoSpaceDE w:val="0"/>
        <w:autoSpaceDN w:val="0"/>
        <w:adjustRightInd w:val="0"/>
        <w:spacing w:line="240" w:lineRule="auto"/>
        <w:ind w:left="851" w:right="822"/>
        <w:rPr>
          <w:b/>
          <w:bCs/>
          <w:i/>
          <w:iCs/>
          <w:noProof/>
        </w:rPr>
      </w:pPr>
      <w:r w:rsidRPr="00BC7351">
        <w:rPr>
          <w:b/>
          <w:bCs/>
          <w:i/>
          <w:iCs/>
          <w:noProof/>
        </w:rPr>
        <w:t>(…)</w:t>
      </w:r>
    </w:p>
    <w:p w14:paraId="4B9F8D45" w14:textId="7867D5F7" w:rsidR="00335C59" w:rsidRPr="00BC7351" w:rsidRDefault="00643970" w:rsidP="00BC7351">
      <w:pPr>
        <w:pStyle w:val="Prrafodelista"/>
        <w:widowControl w:val="0"/>
        <w:autoSpaceDE w:val="0"/>
        <w:autoSpaceDN w:val="0"/>
        <w:adjustRightInd w:val="0"/>
        <w:spacing w:line="240" w:lineRule="auto"/>
        <w:ind w:left="851" w:right="822"/>
        <w:rPr>
          <w:i/>
          <w:iCs/>
          <w:noProof/>
        </w:rPr>
      </w:pPr>
      <w:r w:rsidRPr="00BC7351">
        <w:rPr>
          <w:b/>
          <w:bCs/>
          <w:i/>
          <w:iCs/>
          <w:noProof/>
        </w:rPr>
        <w:t xml:space="preserve">Artículo 56. </w:t>
      </w:r>
      <w:r w:rsidRPr="00BC7351">
        <w:rPr>
          <w:i/>
          <w:iCs/>
          <w:noProof/>
        </w:rPr>
        <w:t>La Consejería Jurídica es la dependencia encargada de diseñar y coordinar la política jurídica y de acceso a la justicia del Poder Ejecutivo, de planear, programar, dirigir, resolver, controlar y evaluar las funciones del registro civil, del notariado, las relativas a la demarcación y conservación de los límites del Estado y sus municipios, en coordinación con las autoridades competentes, de la función registral, legalizaciones y apostillamiento, de la defensoría pública, administración de la publicación del Periódico Oficial "Gaceta del Gobierno", las relativas al reconocimiento, promoción, atención y defensa de los derechos humanos desde el Poder Ejecutivo, de proporcionar información de los ordenamientos legales, coordinarse con los responsables de las unidades de asuntos jurídicos de cada dependencia de la Administración Pública, en materiajurídica de las dependencias y demás disposiciones de observancia general en el Estado.</w:t>
      </w:r>
      <w:r w:rsidRPr="00BC7351">
        <w:rPr>
          <w:i/>
          <w:iCs/>
          <w:noProof/>
        </w:rPr>
        <w:cr/>
      </w:r>
    </w:p>
    <w:p w14:paraId="091DBB5A" w14:textId="0513041B" w:rsidR="00AE03A9" w:rsidRPr="00BC7351" w:rsidRDefault="00AE03A9" w:rsidP="00BC7351">
      <w:pPr>
        <w:ind w:right="-28"/>
        <w:rPr>
          <w:rFonts w:eastAsiaTheme="minorHAnsi" w:cs="Tahoma"/>
          <w:bCs/>
          <w:iCs/>
          <w:szCs w:val="22"/>
          <w:lang w:eastAsia="en-US"/>
        </w:rPr>
      </w:pPr>
      <w:r w:rsidRPr="00BC7351">
        <w:rPr>
          <w:rFonts w:eastAsiaTheme="minorHAnsi" w:cs="Tahoma"/>
          <w:bCs/>
          <w:iCs/>
          <w:szCs w:val="22"/>
          <w:lang w:eastAsia="en-US"/>
        </w:rPr>
        <w:t xml:space="preserve">Disposiciones legales de las que se desprende que el </w:t>
      </w:r>
      <w:r w:rsidR="00391D60" w:rsidRPr="00BC7351">
        <w:rPr>
          <w:rFonts w:eastAsiaTheme="minorHAnsi" w:cs="Tahoma"/>
          <w:bCs/>
          <w:iCs/>
          <w:szCs w:val="22"/>
          <w:lang w:eastAsia="en-US"/>
        </w:rPr>
        <w:t>Pode ejecutivo del Estado de México cuenta con</w:t>
      </w:r>
      <w:r w:rsidRPr="00BC7351">
        <w:rPr>
          <w:rFonts w:eastAsiaTheme="minorHAnsi" w:cs="Tahoma"/>
          <w:bCs/>
          <w:iCs/>
          <w:szCs w:val="22"/>
          <w:lang w:eastAsia="en-US"/>
        </w:rPr>
        <w:t xml:space="preserve"> diversas áreas administrativas que coadyuvan al cumplimiento de sus atribuciones</w:t>
      </w:r>
      <w:r w:rsidR="00391D60" w:rsidRPr="00BC7351">
        <w:rPr>
          <w:rFonts w:eastAsiaTheme="minorHAnsi" w:cs="Tahoma"/>
          <w:bCs/>
          <w:iCs/>
          <w:szCs w:val="22"/>
          <w:lang w:eastAsia="en-US"/>
        </w:rPr>
        <w:t>, siendo de nuestro especial interés</w:t>
      </w:r>
      <w:r w:rsidRPr="00BC7351">
        <w:rPr>
          <w:rFonts w:eastAsiaTheme="minorHAnsi" w:cs="Tahoma"/>
          <w:bCs/>
          <w:iCs/>
          <w:szCs w:val="22"/>
          <w:lang w:eastAsia="en-US"/>
        </w:rPr>
        <w:t>.</w:t>
      </w:r>
    </w:p>
    <w:p w14:paraId="3AEFB41D" w14:textId="77777777" w:rsidR="00391D60" w:rsidRPr="00BC7351" w:rsidRDefault="00391D60" w:rsidP="00BC7351">
      <w:pPr>
        <w:ind w:right="-28"/>
        <w:rPr>
          <w:rFonts w:eastAsiaTheme="minorHAnsi" w:cs="Tahoma"/>
          <w:bCs/>
          <w:iCs/>
          <w:szCs w:val="22"/>
          <w:lang w:eastAsia="en-US"/>
        </w:rPr>
      </w:pPr>
    </w:p>
    <w:p w14:paraId="509CAC14" w14:textId="3B241D97" w:rsidR="00BE456F" w:rsidRPr="00BC7351" w:rsidRDefault="00BE456F" w:rsidP="00BC7351">
      <w:pPr>
        <w:ind w:right="-28"/>
        <w:rPr>
          <w:rFonts w:eastAsiaTheme="minorHAnsi" w:cs="Tahoma"/>
          <w:bCs/>
          <w:iCs/>
          <w:szCs w:val="22"/>
          <w:lang w:eastAsia="en-US"/>
        </w:rPr>
      </w:pPr>
      <w:r w:rsidRPr="00BC7351">
        <w:rPr>
          <w:rFonts w:eastAsiaTheme="minorHAnsi" w:cs="Tahoma"/>
          <w:bCs/>
          <w:iCs/>
          <w:szCs w:val="22"/>
          <w:lang w:eastAsia="en-US"/>
        </w:rPr>
        <w:t xml:space="preserve">Por su parte los artículos </w:t>
      </w:r>
      <w:r w:rsidR="00391D60" w:rsidRPr="00BC7351">
        <w:rPr>
          <w:rFonts w:eastAsiaTheme="minorHAnsi" w:cs="Tahoma"/>
          <w:bCs/>
          <w:iCs/>
          <w:szCs w:val="22"/>
          <w:lang w:eastAsia="en-US"/>
        </w:rPr>
        <w:t>4</w:t>
      </w:r>
      <w:r w:rsidRPr="00BC7351">
        <w:rPr>
          <w:rFonts w:eastAsiaTheme="minorHAnsi" w:cs="Tahoma"/>
          <w:bCs/>
          <w:iCs/>
          <w:szCs w:val="22"/>
          <w:lang w:eastAsia="en-US"/>
        </w:rPr>
        <w:t xml:space="preserve"> y 251 del </w:t>
      </w:r>
      <w:r w:rsidR="00391D60" w:rsidRPr="00BC7351">
        <w:rPr>
          <w:rFonts w:eastAsiaTheme="minorHAnsi" w:cs="Tahoma"/>
          <w:bCs/>
          <w:iCs/>
          <w:szCs w:val="22"/>
          <w:lang w:eastAsia="en-US"/>
        </w:rPr>
        <w:t xml:space="preserve">Reglamento Interior de la Consejería Jurídica </w:t>
      </w:r>
      <w:r w:rsidRPr="00BC7351">
        <w:rPr>
          <w:rFonts w:eastAsiaTheme="minorHAnsi" w:cs="Tahoma"/>
          <w:bCs/>
          <w:iCs/>
          <w:szCs w:val="22"/>
          <w:lang w:eastAsia="en-US"/>
        </w:rPr>
        <w:t>establecen:</w:t>
      </w:r>
    </w:p>
    <w:p w14:paraId="14E51486" w14:textId="76B197C5" w:rsidR="00BE456F" w:rsidRPr="00BC7351" w:rsidRDefault="00BE456F" w:rsidP="00BC7351">
      <w:pPr>
        <w:ind w:right="-28"/>
        <w:rPr>
          <w:rFonts w:eastAsiaTheme="minorHAnsi" w:cs="Tahoma"/>
          <w:bCs/>
          <w:iCs/>
          <w:szCs w:val="22"/>
          <w:lang w:eastAsia="en-US"/>
        </w:rPr>
      </w:pPr>
    </w:p>
    <w:p w14:paraId="1618656B" w14:textId="054B392C" w:rsidR="00BE456F" w:rsidRPr="00BC7351" w:rsidRDefault="00391D60" w:rsidP="00BC7351">
      <w:pPr>
        <w:spacing w:line="240" w:lineRule="auto"/>
        <w:ind w:left="851" w:right="822"/>
        <w:rPr>
          <w:i/>
          <w:iCs/>
          <w:noProof/>
        </w:rPr>
      </w:pPr>
      <w:r w:rsidRPr="00BC7351">
        <w:rPr>
          <w:b/>
          <w:bCs/>
          <w:i/>
          <w:iCs/>
          <w:noProof/>
        </w:rPr>
        <w:t xml:space="preserve">Artículo 4. </w:t>
      </w:r>
      <w:r w:rsidRPr="00BC7351">
        <w:rPr>
          <w:i/>
          <w:iCs/>
          <w:noProof/>
        </w:rPr>
        <w:t>Para el estudio, planeación y atención de los asuntos de su competencia, al frente de la Consejería estará una persona titular quien, se auxiliará de las siguientes unidades administrativas:</w:t>
      </w:r>
    </w:p>
    <w:p w14:paraId="7F5B3964" w14:textId="69B5B13A" w:rsidR="00BE456F" w:rsidRPr="00BC7351" w:rsidRDefault="00BE456F" w:rsidP="00BC7351">
      <w:pPr>
        <w:spacing w:line="240" w:lineRule="auto"/>
        <w:ind w:left="851" w:right="822"/>
        <w:rPr>
          <w:b/>
          <w:bCs/>
          <w:i/>
          <w:iCs/>
          <w:noProof/>
        </w:rPr>
      </w:pPr>
    </w:p>
    <w:p w14:paraId="40540D8F" w14:textId="77777777" w:rsidR="00391D60" w:rsidRPr="00BC7351" w:rsidRDefault="00391D60" w:rsidP="00BC7351">
      <w:pPr>
        <w:spacing w:line="240" w:lineRule="auto"/>
        <w:ind w:left="851" w:right="822"/>
        <w:rPr>
          <w:i/>
          <w:iCs/>
          <w:noProof/>
        </w:rPr>
      </w:pPr>
      <w:r w:rsidRPr="00BC7351">
        <w:rPr>
          <w:i/>
          <w:iCs/>
          <w:noProof/>
        </w:rPr>
        <w:t>I. Subconsejería Jurídica y de Derechos Ciudadanos:</w:t>
      </w:r>
    </w:p>
    <w:p w14:paraId="73990AD3" w14:textId="77777777" w:rsidR="00391D60" w:rsidRPr="00BC7351" w:rsidRDefault="00391D60" w:rsidP="00BC7351">
      <w:pPr>
        <w:spacing w:line="240" w:lineRule="auto"/>
        <w:ind w:left="851" w:right="822"/>
        <w:rPr>
          <w:i/>
          <w:iCs/>
          <w:noProof/>
        </w:rPr>
      </w:pPr>
      <w:r w:rsidRPr="00BC7351">
        <w:rPr>
          <w:i/>
          <w:iCs/>
          <w:noProof/>
        </w:rPr>
        <w:t>a. Dirección General Jurídica y Consultiva;</w:t>
      </w:r>
    </w:p>
    <w:p w14:paraId="514145B9" w14:textId="77777777" w:rsidR="00391D60" w:rsidRPr="00BC7351" w:rsidRDefault="00391D60" w:rsidP="00BC7351">
      <w:pPr>
        <w:spacing w:line="240" w:lineRule="auto"/>
        <w:ind w:left="851" w:right="822"/>
        <w:rPr>
          <w:i/>
          <w:iCs/>
          <w:noProof/>
        </w:rPr>
      </w:pPr>
      <w:r w:rsidRPr="00BC7351">
        <w:rPr>
          <w:i/>
          <w:iCs/>
          <w:noProof/>
        </w:rPr>
        <w:t>b. Dirección General de Legislación y del Periódico Oficial "Gaceta del Gobierno";</w:t>
      </w:r>
    </w:p>
    <w:p w14:paraId="501CBAD3" w14:textId="77777777" w:rsidR="00391D60" w:rsidRPr="00BC7351" w:rsidRDefault="00391D60" w:rsidP="00BC7351">
      <w:pPr>
        <w:spacing w:line="240" w:lineRule="auto"/>
        <w:ind w:left="851" w:right="822"/>
        <w:rPr>
          <w:i/>
          <w:iCs/>
          <w:noProof/>
        </w:rPr>
      </w:pPr>
      <w:r w:rsidRPr="00BC7351">
        <w:rPr>
          <w:i/>
          <w:iCs/>
          <w:noProof/>
        </w:rPr>
        <w:t>c. Dirección General de Procedimientos y Asuntos Notariales;</w:t>
      </w:r>
    </w:p>
    <w:p w14:paraId="79380AB7" w14:textId="77777777" w:rsidR="00391D60" w:rsidRPr="00BC7351" w:rsidRDefault="00391D60" w:rsidP="00BC7351">
      <w:pPr>
        <w:spacing w:line="240" w:lineRule="auto"/>
        <w:ind w:left="851" w:right="822"/>
        <w:rPr>
          <w:i/>
          <w:iCs/>
          <w:noProof/>
        </w:rPr>
      </w:pPr>
      <w:r w:rsidRPr="00BC7351">
        <w:rPr>
          <w:i/>
          <w:iCs/>
          <w:noProof/>
        </w:rPr>
        <w:t>d. Dirección General de Derechos Humanos e Igualdad de Género;</w:t>
      </w:r>
    </w:p>
    <w:p w14:paraId="75FFF50E" w14:textId="77777777" w:rsidR="00391D60" w:rsidRPr="00BC7351" w:rsidRDefault="00391D60" w:rsidP="00BC7351">
      <w:pPr>
        <w:spacing w:line="240" w:lineRule="auto"/>
        <w:ind w:left="851" w:right="822"/>
        <w:rPr>
          <w:b/>
          <w:bCs/>
          <w:i/>
          <w:iCs/>
          <w:noProof/>
        </w:rPr>
      </w:pPr>
      <w:r w:rsidRPr="00BC7351">
        <w:rPr>
          <w:b/>
          <w:bCs/>
          <w:i/>
          <w:iCs/>
          <w:noProof/>
        </w:rPr>
        <w:lastRenderedPageBreak/>
        <w:t>e. Dirección General de Justicia Cotidiana y Protección al Colono;</w:t>
      </w:r>
    </w:p>
    <w:p w14:paraId="77690D8C" w14:textId="77777777" w:rsidR="00391D60" w:rsidRPr="00BC7351" w:rsidRDefault="00391D60" w:rsidP="00BC7351">
      <w:pPr>
        <w:spacing w:line="240" w:lineRule="auto"/>
        <w:ind w:left="851" w:right="822"/>
        <w:rPr>
          <w:i/>
          <w:iCs/>
          <w:noProof/>
        </w:rPr>
      </w:pPr>
      <w:r w:rsidRPr="00BC7351">
        <w:rPr>
          <w:i/>
          <w:iCs/>
          <w:noProof/>
        </w:rPr>
        <w:t>f. Dirección General del Registro Civil, y</w:t>
      </w:r>
    </w:p>
    <w:p w14:paraId="1439B09E" w14:textId="77777777" w:rsidR="00391D60" w:rsidRPr="00BC7351" w:rsidRDefault="00391D60" w:rsidP="00BC7351">
      <w:pPr>
        <w:spacing w:line="240" w:lineRule="auto"/>
        <w:ind w:left="851" w:right="822"/>
        <w:rPr>
          <w:i/>
          <w:iCs/>
          <w:noProof/>
        </w:rPr>
      </w:pPr>
      <w:r w:rsidRPr="00BC7351">
        <w:rPr>
          <w:i/>
          <w:iCs/>
          <w:noProof/>
        </w:rPr>
        <w:t>II. Coordinación Administrativa.</w:t>
      </w:r>
    </w:p>
    <w:p w14:paraId="270C9650" w14:textId="77777777" w:rsidR="00391D60" w:rsidRPr="00BC7351" w:rsidRDefault="00391D60" w:rsidP="00BC7351">
      <w:pPr>
        <w:spacing w:line="240" w:lineRule="auto"/>
        <w:ind w:left="851" w:right="822"/>
        <w:rPr>
          <w:i/>
          <w:iCs/>
          <w:noProof/>
        </w:rPr>
      </w:pPr>
      <w:r w:rsidRPr="00BC7351">
        <w:rPr>
          <w:i/>
          <w:iCs/>
          <w:noProof/>
        </w:rPr>
        <w:t xml:space="preserve">La Consejería contará con un Órgano Interno de Control, así como con las demás unidades administrativas que le sean autorizadas, cuyas funciones y líneas de autoridad se establecerán en su Manual General de Organización; asimismo, se auxiliará de las personas servidoras públicas, órganos técnicos y administrativos necesarios para el cumplimiento de sus atribuciones, de acuerdo con la normativa aplicable, estructura orgánica y presupuesto autorizados. </w:t>
      </w:r>
    </w:p>
    <w:p w14:paraId="7A890A23" w14:textId="193A0600" w:rsidR="00BE456F" w:rsidRPr="00BC7351" w:rsidRDefault="00391D60" w:rsidP="00BC7351">
      <w:pPr>
        <w:spacing w:line="240" w:lineRule="auto"/>
        <w:ind w:left="851" w:right="822"/>
        <w:rPr>
          <w:i/>
          <w:iCs/>
          <w:noProof/>
        </w:rPr>
      </w:pPr>
      <w:r w:rsidRPr="00BC7351">
        <w:rPr>
          <w:i/>
          <w:iCs/>
          <w:noProof/>
        </w:rPr>
        <w:t>El nivel jerárquico tabular de las áreas que dependen directamente de la persona titular de la Consejería, que no ejecutan atribuciones sustantivas propias de la Consejería y realizan funciones transversales de apoyo y servicio a la misma, será determinado en el Manual General de Organización de la Consejería que al efecto se emita.</w:t>
      </w:r>
    </w:p>
    <w:p w14:paraId="6204DCFA" w14:textId="6F9E5EC0" w:rsidR="00391D60" w:rsidRPr="00BC7351" w:rsidRDefault="00391D60" w:rsidP="00BC7351">
      <w:pPr>
        <w:spacing w:line="240" w:lineRule="auto"/>
        <w:ind w:left="851" w:right="822"/>
        <w:rPr>
          <w:i/>
          <w:iCs/>
          <w:noProof/>
        </w:rPr>
      </w:pPr>
    </w:p>
    <w:p w14:paraId="6B4E72B3" w14:textId="7D03C652" w:rsidR="00BE456F" w:rsidRPr="00BC7351" w:rsidRDefault="00391D60" w:rsidP="00BC7351">
      <w:pPr>
        <w:spacing w:line="240" w:lineRule="auto"/>
        <w:ind w:left="851" w:right="822"/>
        <w:rPr>
          <w:i/>
          <w:iCs/>
          <w:noProof/>
        </w:rPr>
      </w:pPr>
      <w:r w:rsidRPr="00BC7351">
        <w:rPr>
          <w:b/>
          <w:bCs/>
          <w:i/>
          <w:iCs/>
          <w:noProof/>
        </w:rPr>
        <w:t>Artículo 16</w:t>
      </w:r>
      <w:r w:rsidR="00BE456F" w:rsidRPr="00BC7351">
        <w:rPr>
          <w:b/>
          <w:bCs/>
          <w:i/>
          <w:iCs/>
          <w:noProof/>
        </w:rPr>
        <w:t>.-</w:t>
      </w:r>
      <w:r w:rsidR="00BE456F" w:rsidRPr="00BC7351">
        <w:rPr>
          <w:i/>
          <w:iCs/>
          <w:noProof/>
        </w:rPr>
        <w:t xml:space="preserve"> </w:t>
      </w:r>
      <w:r w:rsidRPr="00BC7351">
        <w:rPr>
          <w:i/>
          <w:iCs/>
          <w:noProof/>
        </w:rPr>
        <w:t>Corresponden a la Dirección General de Justicia Cotidiana y Protección al Colono, las atribuciones siguientes:</w:t>
      </w:r>
    </w:p>
    <w:p w14:paraId="14DC25A3" w14:textId="5C9C9CC7" w:rsidR="00391D60" w:rsidRPr="00BC7351" w:rsidRDefault="00391D60" w:rsidP="00BC7351">
      <w:pPr>
        <w:spacing w:line="240" w:lineRule="auto"/>
        <w:ind w:left="851" w:right="822"/>
        <w:rPr>
          <w:i/>
          <w:iCs/>
          <w:noProof/>
        </w:rPr>
      </w:pPr>
    </w:p>
    <w:p w14:paraId="4360C33C" w14:textId="77777777" w:rsidR="00391D60" w:rsidRPr="00BC7351" w:rsidRDefault="00391D60" w:rsidP="00BC7351">
      <w:pPr>
        <w:spacing w:line="240" w:lineRule="auto"/>
        <w:ind w:left="851" w:right="822"/>
        <w:rPr>
          <w:i/>
          <w:iCs/>
        </w:rPr>
      </w:pPr>
      <w:r w:rsidRPr="00BC7351">
        <w:rPr>
          <w:i/>
          <w:iCs/>
        </w:rPr>
        <w:t xml:space="preserve">I. Asesorar y orientar a las dependencias y organismos auxiliares del Poder Ejecutivo, así como las autoridades municipales; en materia de justicia cotidiana y temprana, protección al colono y resolución de conflictos condominales; </w:t>
      </w:r>
    </w:p>
    <w:p w14:paraId="41396D82" w14:textId="77777777" w:rsidR="00391D60" w:rsidRPr="00BC7351" w:rsidRDefault="00391D60" w:rsidP="00BC7351">
      <w:pPr>
        <w:spacing w:line="240" w:lineRule="auto"/>
        <w:ind w:left="851" w:right="822"/>
        <w:rPr>
          <w:i/>
          <w:iCs/>
        </w:rPr>
      </w:pPr>
      <w:r w:rsidRPr="00BC7351">
        <w:rPr>
          <w:i/>
          <w:iCs/>
        </w:rPr>
        <w:t xml:space="preserve">II. Fomentar y promover el uso de los mecanismos alternativos de solución de conflictos en los municipios y comunidades del Estado; </w:t>
      </w:r>
    </w:p>
    <w:p w14:paraId="308BB8E5" w14:textId="77777777" w:rsidR="00391D60" w:rsidRPr="00BC7351" w:rsidRDefault="00391D60" w:rsidP="00BC7351">
      <w:pPr>
        <w:spacing w:line="240" w:lineRule="auto"/>
        <w:ind w:left="851" w:right="822"/>
        <w:rPr>
          <w:i/>
          <w:iCs/>
        </w:rPr>
      </w:pPr>
      <w:r w:rsidRPr="00BC7351">
        <w:rPr>
          <w:i/>
          <w:iCs/>
        </w:rPr>
        <w:t xml:space="preserve">III. Ejecutar las acciones que, en materia de justicia cotidiana, determine la persona titular de la Subconsejería; </w:t>
      </w:r>
    </w:p>
    <w:p w14:paraId="0363F207" w14:textId="77777777" w:rsidR="00391D60" w:rsidRPr="00BC7351" w:rsidRDefault="00391D60" w:rsidP="00BC7351">
      <w:pPr>
        <w:spacing w:line="240" w:lineRule="auto"/>
        <w:ind w:left="851" w:right="822"/>
        <w:rPr>
          <w:i/>
          <w:iCs/>
        </w:rPr>
      </w:pPr>
      <w:r w:rsidRPr="00BC7351">
        <w:rPr>
          <w:i/>
          <w:iCs/>
        </w:rPr>
        <w:t xml:space="preserve">IV. Proponer, previo acuerdo con la persona que sea su superior jerárquico, acciones para la implementación, uso, desarrollo de mejoras y capacitación a personas servidoras públicas del Gobierno del Estado sobre el Carnet Jurídico; </w:t>
      </w:r>
    </w:p>
    <w:p w14:paraId="7BEB8542" w14:textId="77777777" w:rsidR="00391D60" w:rsidRPr="00BC7351" w:rsidRDefault="00391D60" w:rsidP="00BC7351">
      <w:pPr>
        <w:spacing w:line="240" w:lineRule="auto"/>
        <w:ind w:left="851" w:right="822"/>
        <w:rPr>
          <w:i/>
          <w:iCs/>
        </w:rPr>
      </w:pPr>
      <w:r w:rsidRPr="00BC7351">
        <w:rPr>
          <w:i/>
          <w:iCs/>
        </w:rPr>
        <w:t xml:space="preserve">V. Proponer y ejecutar la implementación de cursos y certificaciones para las personas servidoras públicas adscritas a la Subconsejería en materia de acceso a la justicia cotidiana y temprana; </w:t>
      </w:r>
    </w:p>
    <w:p w14:paraId="4155EC14" w14:textId="77777777" w:rsidR="00391D60" w:rsidRPr="00BC7351" w:rsidRDefault="00391D60" w:rsidP="00BC7351">
      <w:pPr>
        <w:spacing w:line="240" w:lineRule="auto"/>
        <w:ind w:left="851" w:right="822"/>
        <w:rPr>
          <w:i/>
          <w:iCs/>
        </w:rPr>
      </w:pPr>
      <w:r w:rsidRPr="00BC7351">
        <w:rPr>
          <w:i/>
          <w:iCs/>
        </w:rPr>
        <w:t xml:space="preserve">VI. Proponer a la persona titular de la Subconsejería mecanismos y acciones para acercar trámites y servicios que ofrece la Consejería a las comunidades alejadas o de difícil acceso; </w:t>
      </w:r>
    </w:p>
    <w:p w14:paraId="181A313C" w14:textId="77777777" w:rsidR="00391D60" w:rsidRPr="00BC7351" w:rsidRDefault="00391D60" w:rsidP="00BC7351">
      <w:pPr>
        <w:spacing w:line="240" w:lineRule="auto"/>
        <w:ind w:left="851" w:right="822"/>
        <w:rPr>
          <w:i/>
          <w:iCs/>
        </w:rPr>
      </w:pPr>
      <w:r w:rsidRPr="00BC7351">
        <w:rPr>
          <w:i/>
          <w:iCs/>
        </w:rPr>
        <w:t xml:space="preserve">VII. Supervisar y vigilar el adecuado funcionamiento de las Caravanas por la Justicia Cotidiana, así como las jornadas itinerantes de trámites y servicios que sean acordadas por la persona titular de la Consejería o de la Subconsejería; </w:t>
      </w:r>
    </w:p>
    <w:p w14:paraId="7F3771D4" w14:textId="3FDF93ED" w:rsidR="00391D60" w:rsidRPr="00BC7351" w:rsidRDefault="00391D60" w:rsidP="00BC7351">
      <w:pPr>
        <w:spacing w:line="240" w:lineRule="auto"/>
        <w:ind w:left="851" w:right="822"/>
        <w:rPr>
          <w:i/>
          <w:iCs/>
        </w:rPr>
      </w:pPr>
      <w:r w:rsidRPr="00BC7351">
        <w:rPr>
          <w:i/>
          <w:iCs/>
        </w:rPr>
        <w:t xml:space="preserve">VIII. Someter a consideración de la persona titular de la Subconsejería, previa opinión de las áreas competentes, los proyectos de acuerdos y convenios para llevar </w:t>
      </w:r>
      <w:r w:rsidRPr="00BC7351">
        <w:rPr>
          <w:i/>
          <w:iCs/>
        </w:rPr>
        <w:lastRenderedPageBreak/>
        <w:t>a cabo acciones coordinadas con los Gobiernos Federal, de las entidades federativas y de los municipios del Estado en materia de justicia cívica e itinerante;</w:t>
      </w:r>
    </w:p>
    <w:p w14:paraId="5AEBBD64" w14:textId="77777777" w:rsidR="00391D60" w:rsidRPr="00BC7351" w:rsidRDefault="00391D60" w:rsidP="00BC7351">
      <w:pPr>
        <w:spacing w:line="240" w:lineRule="auto"/>
        <w:ind w:left="851" w:right="822"/>
        <w:rPr>
          <w:i/>
          <w:iCs/>
        </w:rPr>
      </w:pPr>
      <w:r w:rsidRPr="00BC7351">
        <w:rPr>
          <w:i/>
          <w:iCs/>
        </w:rPr>
        <w:t xml:space="preserve">IX. Impulsar mecanismos de coordinación e intercambio de información con otras dependencias federales, estatales, municipales, organismos auxiliares del Poder Ejecutivo, e instituciones de carácter social o privado, que permitan eficientar los programas y políticas públicas en materia de justicia cotidiana; </w:t>
      </w:r>
    </w:p>
    <w:p w14:paraId="097A04EE" w14:textId="77777777" w:rsidR="00391D60" w:rsidRPr="00BC7351" w:rsidRDefault="00391D60" w:rsidP="00BC7351">
      <w:pPr>
        <w:spacing w:line="240" w:lineRule="auto"/>
        <w:ind w:left="851" w:right="822"/>
        <w:rPr>
          <w:i/>
          <w:iCs/>
        </w:rPr>
      </w:pPr>
      <w:r w:rsidRPr="00BC7351">
        <w:rPr>
          <w:i/>
          <w:iCs/>
        </w:rPr>
        <w:t xml:space="preserve">X. Dar seguimiento a los convenios, acuerdos interinstitucionales, de colaboración o de concertación, según sea el caso, que le instruya la persona que sea su superior jerárquico; </w:t>
      </w:r>
    </w:p>
    <w:p w14:paraId="2CE423C1" w14:textId="77777777" w:rsidR="00391D60" w:rsidRPr="00BC7351" w:rsidRDefault="00391D60" w:rsidP="00BC7351">
      <w:pPr>
        <w:spacing w:line="240" w:lineRule="auto"/>
        <w:ind w:left="851" w:right="822"/>
        <w:rPr>
          <w:b/>
          <w:bCs/>
          <w:i/>
          <w:iCs/>
        </w:rPr>
      </w:pPr>
      <w:r w:rsidRPr="00BC7351">
        <w:rPr>
          <w:b/>
          <w:bCs/>
          <w:i/>
          <w:iCs/>
        </w:rPr>
        <w:t xml:space="preserve">XI. Coordinar con las unidades administrativas correspondientes, las acciones para brindar de forma gratuita los servicios de orientación, y asistencia jurídica temprana, así como asesoría a los particulares y las agrupaciones, asociaciones u organizaciones de colonos, que brinda la Consejería en materia del régimen de propiedad en condominio, gestión social, y lo relacionado en materia administrativa y de asentamientos humanos; </w:t>
      </w:r>
    </w:p>
    <w:p w14:paraId="7647B1AC" w14:textId="77777777" w:rsidR="00391D60" w:rsidRPr="00BC7351" w:rsidRDefault="00391D60" w:rsidP="00BC7351">
      <w:pPr>
        <w:spacing w:line="240" w:lineRule="auto"/>
        <w:ind w:left="851" w:right="822"/>
        <w:rPr>
          <w:i/>
          <w:iCs/>
        </w:rPr>
      </w:pPr>
      <w:r w:rsidRPr="00BC7351">
        <w:rPr>
          <w:i/>
          <w:iCs/>
        </w:rPr>
        <w:t xml:space="preserve">XII. Proponer a la persona que sea su superior jerárquico, políticas públicas, planes y programas orientados a reducir la marginación jurídica en las comunidades alejadas o de difícil acceso, con la participación de otras dependencias federales, estatales, municipales, organismos auxiliares del Poder Ejecutivo, e instituciones de carácter social o privado; </w:t>
      </w:r>
    </w:p>
    <w:p w14:paraId="1356272C" w14:textId="77777777" w:rsidR="00391D60" w:rsidRPr="00BC7351" w:rsidRDefault="00391D60" w:rsidP="00BC7351">
      <w:pPr>
        <w:spacing w:line="240" w:lineRule="auto"/>
        <w:ind w:left="851" w:right="822"/>
        <w:rPr>
          <w:i/>
          <w:iCs/>
        </w:rPr>
      </w:pPr>
      <w:r w:rsidRPr="00BC7351">
        <w:rPr>
          <w:i/>
          <w:iCs/>
        </w:rPr>
        <w:t xml:space="preserve">XIII. Promover, previo acuerdo con la persona titular de la Subconsejería, acciones que permitan reducir y simplificar trámites a los mexiquenses que acudan a las Caravanas por la Justicia Cotidiana, así como a las jornadas itinerantes de trámites y servicios que coordine la Consejería; </w:t>
      </w:r>
    </w:p>
    <w:p w14:paraId="7F3ACFB9" w14:textId="6B297E2D" w:rsidR="00391D60" w:rsidRPr="00BC7351" w:rsidRDefault="00391D60" w:rsidP="00BC7351">
      <w:pPr>
        <w:spacing w:line="240" w:lineRule="auto"/>
        <w:ind w:left="851" w:right="822"/>
        <w:rPr>
          <w:b/>
          <w:bCs/>
          <w:i/>
          <w:iCs/>
        </w:rPr>
      </w:pPr>
      <w:r w:rsidRPr="00BC7351">
        <w:rPr>
          <w:b/>
          <w:bCs/>
          <w:i/>
          <w:iCs/>
        </w:rPr>
        <w:t>XIV. Coadyuvar con la autoridad estatal y municipal al cumplimiento de la Ley que Regula el Régimen de Propiedad en Condominio en el Estado de México, proporcionando asesoría jurídica y canalizando a los particulares, las agrupaciones, asociaciones u organizaciones de colonos a las instancias correspondientes;</w:t>
      </w:r>
    </w:p>
    <w:p w14:paraId="09E7BADC" w14:textId="77777777" w:rsidR="00391D60" w:rsidRPr="00BC7351" w:rsidRDefault="00391D60" w:rsidP="00BC7351">
      <w:pPr>
        <w:spacing w:line="240" w:lineRule="auto"/>
        <w:ind w:left="851" w:right="822"/>
        <w:rPr>
          <w:b/>
          <w:bCs/>
          <w:i/>
          <w:iCs/>
        </w:rPr>
      </w:pPr>
      <w:r w:rsidRPr="00BC7351">
        <w:rPr>
          <w:b/>
          <w:bCs/>
          <w:i/>
          <w:iCs/>
        </w:rPr>
        <w:t xml:space="preserve">XV. Promover, desarrollar e implementar mecanismos alternativos de solución de conflictos como la mediación y la conciliación entre los particulares o las diversas organizaciones, agrupaciones y asociaciones de colonos, promoviendo la cultura de paz, justicia y legalidad, en términos de las disposiciones jurídicas aplicables; </w:t>
      </w:r>
    </w:p>
    <w:p w14:paraId="63B9FF54" w14:textId="77777777" w:rsidR="00391D60" w:rsidRPr="00BC7351" w:rsidRDefault="00391D60" w:rsidP="00BC7351">
      <w:pPr>
        <w:spacing w:line="240" w:lineRule="auto"/>
        <w:ind w:left="851" w:right="822"/>
        <w:rPr>
          <w:i/>
          <w:iCs/>
        </w:rPr>
      </w:pPr>
      <w:r w:rsidRPr="00BC7351">
        <w:rPr>
          <w:i/>
          <w:iCs/>
        </w:rPr>
        <w:t xml:space="preserve">XVI. Supervisar que los procedimientos de mediación y conciliación desarrollados por la Dirección se regulen conforme a lo establecido por la Ley de Mediación, Conciliación y Promoción de la Paz Social para el Estado de México y su Reglamento </w:t>
      </w:r>
      <w:r w:rsidRPr="00BC7351">
        <w:rPr>
          <w:i/>
          <w:iCs/>
        </w:rPr>
        <w:lastRenderedPageBreak/>
        <w:t xml:space="preserve">y que los convenios suscritos en dichas vías cumplan con las disposiciones jurídicas en la materia; </w:t>
      </w:r>
    </w:p>
    <w:p w14:paraId="1B32C57D" w14:textId="77777777" w:rsidR="00391D60" w:rsidRPr="00BC7351" w:rsidRDefault="00391D60" w:rsidP="00BC7351">
      <w:pPr>
        <w:spacing w:line="240" w:lineRule="auto"/>
        <w:ind w:left="851" w:right="822"/>
        <w:rPr>
          <w:b/>
          <w:bCs/>
          <w:i/>
          <w:iCs/>
        </w:rPr>
      </w:pPr>
      <w:r w:rsidRPr="00BC7351">
        <w:rPr>
          <w:b/>
          <w:bCs/>
          <w:i/>
          <w:iCs/>
        </w:rPr>
        <w:t xml:space="preserve">XVII. Llevar el registro de las agrupaciones, asociaciones u organizaciones de colonos del Estado de México, observando la debida integración de sus mesas directivas y representantes, conforme a las disposiciones jurídicas aplicables; </w:t>
      </w:r>
    </w:p>
    <w:p w14:paraId="743256FE" w14:textId="77777777" w:rsidR="00391D60" w:rsidRPr="00BC7351" w:rsidRDefault="00391D60" w:rsidP="00BC7351">
      <w:pPr>
        <w:spacing w:line="240" w:lineRule="auto"/>
        <w:ind w:left="851" w:right="822"/>
        <w:rPr>
          <w:b/>
          <w:bCs/>
          <w:i/>
          <w:iCs/>
        </w:rPr>
      </w:pPr>
      <w:r w:rsidRPr="00BC7351">
        <w:rPr>
          <w:b/>
          <w:bCs/>
          <w:i/>
          <w:iCs/>
        </w:rPr>
        <w:t xml:space="preserve">XVIII. Difundir y promover la cultura condominal, de paz, de legalidad de justicia cotidiana, cívica e itinerante entre las agrupaciones, asociaciones u organizaciones de colonos y, en general, a los habitantes del Estado de México; </w:t>
      </w:r>
    </w:p>
    <w:p w14:paraId="1DED48A4" w14:textId="77777777" w:rsidR="00391D60" w:rsidRPr="00BC7351" w:rsidRDefault="00391D60" w:rsidP="00BC7351">
      <w:pPr>
        <w:spacing w:line="240" w:lineRule="auto"/>
        <w:ind w:left="851" w:right="822"/>
        <w:rPr>
          <w:b/>
          <w:bCs/>
          <w:i/>
          <w:iCs/>
        </w:rPr>
      </w:pPr>
      <w:r w:rsidRPr="00BC7351">
        <w:rPr>
          <w:b/>
          <w:bCs/>
          <w:i/>
          <w:iCs/>
        </w:rPr>
        <w:t xml:space="preserve">XIX. Proponer a la persona titular de la Subconsejería políticas públicas y estrategias que promuevan la participación de particulares y agrupaciones, asociaciones u organizaciones de colonos; </w:t>
      </w:r>
    </w:p>
    <w:p w14:paraId="68EEF759" w14:textId="77777777" w:rsidR="00391D60" w:rsidRPr="00BC7351" w:rsidRDefault="00391D60" w:rsidP="00BC7351">
      <w:pPr>
        <w:spacing w:line="240" w:lineRule="auto"/>
        <w:ind w:left="851" w:right="822"/>
        <w:rPr>
          <w:i/>
          <w:iCs/>
        </w:rPr>
      </w:pPr>
      <w:r w:rsidRPr="00BC7351">
        <w:rPr>
          <w:i/>
          <w:iCs/>
        </w:rPr>
        <w:t xml:space="preserve">XX. Realizar estudios, consultas, foros o encuentros ciudadanos, sobre los problemas y consecuencias del servicio público y programas otorgados por la Administración Pública, concesionarios y permisionarios de los mismos; XXI. Formular peticiones, sugerencias o recomendaciones a las autoridades administrativas competentes en materia de asentamientos humanos y conjuntos habitacionales; </w:t>
      </w:r>
    </w:p>
    <w:p w14:paraId="31DA7138" w14:textId="3293EE65" w:rsidR="00391D60" w:rsidRPr="00BC7351" w:rsidRDefault="00391D60" w:rsidP="00BC7351">
      <w:pPr>
        <w:spacing w:line="240" w:lineRule="auto"/>
        <w:ind w:left="851" w:right="822"/>
        <w:rPr>
          <w:i/>
          <w:iCs/>
        </w:rPr>
      </w:pPr>
      <w:r w:rsidRPr="00BC7351">
        <w:rPr>
          <w:i/>
          <w:iCs/>
        </w:rPr>
        <w:t>XXII. Comunicar a las autoridades competentes las posibles irregularidades que se relacionen con el régimen de propiedad en condominio, los asentamientos humanos y cambios de uso de suelo de las cuales tenga conocimiento;</w:t>
      </w:r>
    </w:p>
    <w:p w14:paraId="65628C0D" w14:textId="77777777" w:rsidR="00391D60" w:rsidRPr="00BC7351" w:rsidRDefault="00391D60" w:rsidP="00BC7351">
      <w:pPr>
        <w:spacing w:line="240" w:lineRule="auto"/>
        <w:ind w:left="851" w:right="822"/>
        <w:rPr>
          <w:i/>
          <w:iCs/>
        </w:rPr>
      </w:pPr>
      <w:r w:rsidRPr="00BC7351">
        <w:rPr>
          <w:i/>
          <w:iCs/>
        </w:rPr>
        <w:t xml:space="preserve">XXIII. Requerir la información necesaria a las dependencias de la administración pública estatal y municipal, o concesionarias o permisionarias de servicios públicos, para otorgar la asesoría correspondiente a quien lo solicite, y </w:t>
      </w:r>
    </w:p>
    <w:p w14:paraId="702D6318" w14:textId="75EECE05" w:rsidR="00391D60" w:rsidRPr="00BC7351" w:rsidRDefault="00391D60" w:rsidP="00BC7351">
      <w:pPr>
        <w:spacing w:line="240" w:lineRule="auto"/>
        <w:ind w:left="851" w:right="822"/>
      </w:pPr>
      <w:r w:rsidRPr="00BC7351">
        <w:rPr>
          <w:i/>
          <w:iCs/>
        </w:rPr>
        <w:t>XXIV. Las demás que señalen las disposiciones jurídicas aplicables y las que le encomiende la persona titular de la Consejería o de la Subconsejería</w:t>
      </w:r>
      <w:r w:rsidRPr="00BC7351">
        <w:t>.</w:t>
      </w:r>
    </w:p>
    <w:p w14:paraId="4509EDB7" w14:textId="28F1713B" w:rsidR="00391D60" w:rsidRPr="00BC7351" w:rsidRDefault="00391D60" w:rsidP="00BC7351">
      <w:pPr>
        <w:spacing w:line="240" w:lineRule="auto"/>
        <w:ind w:left="851" w:right="822"/>
      </w:pPr>
    </w:p>
    <w:p w14:paraId="790096ED" w14:textId="77713E82" w:rsidR="00AE03A9" w:rsidRPr="00BC7351" w:rsidRDefault="00AE03A9" w:rsidP="00BC7351">
      <w:pPr>
        <w:ind w:right="-28"/>
        <w:rPr>
          <w:rFonts w:eastAsiaTheme="minorHAnsi" w:cs="Tahoma"/>
          <w:bCs/>
          <w:iCs/>
          <w:szCs w:val="22"/>
          <w:lang w:eastAsia="en-US"/>
        </w:rPr>
      </w:pPr>
      <w:r w:rsidRPr="00BC7351">
        <w:rPr>
          <w:rFonts w:eastAsiaTheme="minorHAnsi" w:cs="Tahoma"/>
          <w:bCs/>
          <w:iCs/>
          <w:szCs w:val="22"/>
          <w:lang w:eastAsia="en-US"/>
        </w:rPr>
        <w:t xml:space="preserve">Así, este Órgano Garante considera que </w:t>
      </w:r>
      <w:r w:rsidRPr="00BC7351">
        <w:rPr>
          <w:rFonts w:eastAsiaTheme="minorHAnsi" w:cs="Tahoma"/>
          <w:b/>
          <w:bCs/>
          <w:iCs/>
          <w:szCs w:val="22"/>
          <w:lang w:eastAsia="en-US"/>
        </w:rPr>
        <w:t>EL SUJETO OBLIGADO</w:t>
      </w:r>
      <w:r w:rsidRPr="00BC7351">
        <w:rPr>
          <w:rFonts w:eastAsiaTheme="minorHAnsi" w:cs="Tahoma"/>
          <w:bCs/>
          <w:iCs/>
          <w:szCs w:val="22"/>
          <w:lang w:eastAsia="en-US"/>
        </w:rPr>
        <w:t xml:space="preserve"> </w:t>
      </w:r>
      <w:r w:rsidR="00536054" w:rsidRPr="00BC7351">
        <w:rPr>
          <w:rFonts w:eastAsiaTheme="minorHAnsi" w:cs="Tahoma"/>
          <w:bCs/>
          <w:iCs/>
          <w:szCs w:val="22"/>
          <w:lang w:eastAsia="en-US"/>
        </w:rPr>
        <w:t>s</w:t>
      </w:r>
      <w:r w:rsidR="0017011D" w:rsidRPr="00BC7351">
        <w:rPr>
          <w:rFonts w:eastAsiaTheme="minorHAnsi" w:cs="Tahoma"/>
          <w:bCs/>
          <w:iCs/>
          <w:szCs w:val="22"/>
          <w:lang w:eastAsia="en-US"/>
        </w:rPr>
        <w:t>í</w:t>
      </w:r>
      <w:r w:rsidRPr="00BC7351">
        <w:rPr>
          <w:rFonts w:eastAsiaTheme="minorHAnsi" w:cs="Tahoma"/>
          <w:bCs/>
          <w:iCs/>
          <w:szCs w:val="22"/>
          <w:lang w:eastAsia="en-US"/>
        </w:rPr>
        <w:t xml:space="preserve"> cumplió con el procedimiento de búsqueda exhaustiva y razonable, pues gestionó la solicitud de información </w:t>
      </w:r>
      <w:r w:rsidR="00536054" w:rsidRPr="00BC7351">
        <w:rPr>
          <w:rFonts w:eastAsiaTheme="minorHAnsi" w:cs="Tahoma"/>
          <w:bCs/>
          <w:iCs/>
          <w:szCs w:val="22"/>
          <w:lang w:eastAsia="en-US"/>
        </w:rPr>
        <w:t>con el área administrativa que</w:t>
      </w:r>
      <w:r w:rsidRPr="00BC7351">
        <w:rPr>
          <w:rFonts w:eastAsiaTheme="minorHAnsi" w:cs="Tahoma"/>
          <w:bCs/>
          <w:iCs/>
          <w:szCs w:val="22"/>
          <w:lang w:eastAsia="en-US"/>
        </w:rPr>
        <w:t xml:space="preserve"> acuerdo a sus facultades </w:t>
      </w:r>
      <w:r w:rsidR="00536054" w:rsidRPr="00BC7351">
        <w:rPr>
          <w:rFonts w:eastAsiaTheme="minorHAnsi" w:cs="Tahoma"/>
          <w:bCs/>
          <w:iCs/>
          <w:szCs w:val="22"/>
          <w:lang w:eastAsia="en-US"/>
        </w:rPr>
        <w:t>cuenta</w:t>
      </w:r>
      <w:r w:rsidRPr="00BC7351">
        <w:rPr>
          <w:rFonts w:eastAsiaTheme="minorHAnsi" w:cs="Tahoma"/>
          <w:bCs/>
          <w:iCs/>
          <w:szCs w:val="22"/>
          <w:lang w:eastAsia="en-US"/>
        </w:rPr>
        <w:t xml:space="preserve"> con la información solicitada.</w:t>
      </w:r>
    </w:p>
    <w:p w14:paraId="539B2EBF" w14:textId="3A4867A3" w:rsidR="002A31E1" w:rsidRPr="00BC7351" w:rsidRDefault="002A31E1" w:rsidP="00BC7351">
      <w:pPr>
        <w:ind w:right="-28"/>
        <w:rPr>
          <w:rFonts w:eastAsiaTheme="minorHAnsi" w:cs="Tahoma"/>
          <w:bCs/>
          <w:iCs/>
          <w:szCs w:val="22"/>
          <w:lang w:eastAsia="en-US"/>
        </w:rPr>
      </w:pPr>
    </w:p>
    <w:p w14:paraId="68C2DB61" w14:textId="77777777" w:rsidR="003255C6" w:rsidRPr="00BC7351" w:rsidRDefault="00AD272A" w:rsidP="00BC7351">
      <w:pPr>
        <w:rPr>
          <w:rFonts w:eastAsia="Palatino Linotype" w:cs="Palatino Linotype"/>
          <w:sz w:val="24"/>
          <w:szCs w:val="24"/>
        </w:rPr>
      </w:pPr>
      <w:r w:rsidRPr="00BC7351">
        <w:rPr>
          <w:rFonts w:eastAsia="Palatino Linotype" w:cs="Palatino Linotype"/>
          <w:sz w:val="24"/>
          <w:szCs w:val="24"/>
        </w:rPr>
        <w:t xml:space="preserve">En ese orden de ideas, </w:t>
      </w:r>
      <w:r w:rsidR="003255C6" w:rsidRPr="00BC7351">
        <w:rPr>
          <w:rFonts w:eastAsia="Palatino Linotype" w:cs="Palatino Linotype"/>
          <w:sz w:val="24"/>
          <w:szCs w:val="24"/>
        </w:rPr>
        <w:t xml:space="preserve">es de referir que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w:t>
      </w:r>
      <w:r w:rsidR="003255C6" w:rsidRPr="00BC7351">
        <w:rPr>
          <w:rFonts w:eastAsia="Palatino Linotype" w:cs="Palatino Linotype"/>
          <w:sz w:val="24"/>
          <w:szCs w:val="24"/>
        </w:rPr>
        <w:lastRenderedPageBreak/>
        <w:t xml:space="preserve">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667196B" w14:textId="77777777" w:rsidR="003255C6" w:rsidRPr="00BC7351" w:rsidRDefault="003255C6" w:rsidP="00BC7351">
      <w:pPr>
        <w:rPr>
          <w:rFonts w:eastAsia="Palatino Linotype" w:cs="Palatino Linotype"/>
          <w:sz w:val="24"/>
          <w:szCs w:val="24"/>
        </w:rPr>
      </w:pPr>
    </w:p>
    <w:p w14:paraId="0C46D70B" w14:textId="77777777" w:rsidR="003255C6" w:rsidRPr="00BC7351" w:rsidRDefault="003255C6" w:rsidP="00BC7351">
      <w:pPr>
        <w:pStyle w:val="Ttulo"/>
        <w:rPr>
          <w:rFonts w:eastAsia="Palatino Linotype"/>
          <w:szCs w:val="22"/>
        </w:rPr>
      </w:pPr>
      <w:r w:rsidRPr="00BC7351">
        <w:rPr>
          <w:rFonts w:eastAsia="Palatino Linotype"/>
        </w:rPr>
        <w:t>“</w:t>
      </w:r>
      <w:r w:rsidRPr="00BC7351">
        <w:rPr>
          <w:rFonts w:eastAsia="Palatino Linotype"/>
          <w:b/>
        </w:rPr>
        <w:t xml:space="preserve">Artículo 3. </w:t>
      </w:r>
      <w:r w:rsidRPr="00BC7351">
        <w:rPr>
          <w:rFonts w:eastAsia="Palatino Linotype"/>
        </w:rPr>
        <w:t>Para los efectos de la presente Ley se entenderá por:</w:t>
      </w:r>
    </w:p>
    <w:p w14:paraId="14B48B2E" w14:textId="77777777" w:rsidR="003255C6" w:rsidRPr="00BC7351" w:rsidRDefault="003255C6" w:rsidP="00BC7351">
      <w:pPr>
        <w:pStyle w:val="Ttulo"/>
        <w:rPr>
          <w:rFonts w:eastAsia="Palatino Linotype"/>
        </w:rPr>
      </w:pPr>
      <w:r w:rsidRPr="00BC7351">
        <w:rPr>
          <w:rFonts w:eastAsia="Palatino Linotype"/>
        </w:rPr>
        <w:t>…</w:t>
      </w:r>
    </w:p>
    <w:p w14:paraId="6D4C1071" w14:textId="77777777" w:rsidR="003255C6" w:rsidRPr="00BC7351" w:rsidRDefault="003255C6" w:rsidP="00BC7351">
      <w:pPr>
        <w:pStyle w:val="Ttulo"/>
        <w:rPr>
          <w:rFonts w:eastAsia="Palatino Linotype"/>
        </w:rPr>
      </w:pPr>
      <w:r w:rsidRPr="00BC7351">
        <w:rPr>
          <w:rFonts w:eastAsia="Palatino Linotype"/>
          <w:b/>
        </w:rPr>
        <w:t>XI. Documento:</w:t>
      </w:r>
      <w:r w:rsidRPr="00BC7351">
        <w:rPr>
          <w:rFonts w:eastAsia="Palatino Linotype"/>
        </w:rPr>
        <w:t xml:space="preserve"> Los expedientes, reportes, estudios, actas</w:t>
      </w:r>
      <w:r w:rsidRPr="00BC7351">
        <w:rPr>
          <w:rFonts w:eastAsia="Palatino Linotype"/>
          <w:b/>
        </w:rPr>
        <w:t>,</w:t>
      </w:r>
      <w:r w:rsidRPr="00BC7351">
        <w:rPr>
          <w:rFonts w:eastAsia="Palatino Linotype"/>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A1FA9C0" w14:textId="77777777" w:rsidR="003255C6" w:rsidRPr="00BC7351" w:rsidRDefault="003255C6" w:rsidP="00BC7351">
      <w:pPr>
        <w:ind w:left="851" w:right="899"/>
        <w:rPr>
          <w:rFonts w:eastAsia="Palatino Linotype" w:cs="Palatino Linotype"/>
        </w:rPr>
      </w:pPr>
    </w:p>
    <w:p w14:paraId="4BBFF767" w14:textId="77777777" w:rsidR="003255C6" w:rsidRPr="00BC7351" w:rsidRDefault="003255C6" w:rsidP="00BC7351">
      <w:pPr>
        <w:rPr>
          <w:rFonts w:eastAsia="Palatino Linotype" w:cs="Palatino Linotype"/>
          <w:sz w:val="24"/>
          <w:szCs w:val="24"/>
        </w:rPr>
      </w:pPr>
      <w:r w:rsidRPr="00BC7351">
        <w:rPr>
          <w:rFonts w:eastAsia="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23BD5AE" w14:textId="77777777" w:rsidR="003255C6" w:rsidRPr="00BC7351" w:rsidRDefault="003255C6" w:rsidP="00BC7351">
      <w:pPr>
        <w:ind w:left="851" w:right="899"/>
        <w:rPr>
          <w:rFonts w:eastAsia="Palatino Linotype" w:cs="Palatino Linotype"/>
          <w:szCs w:val="22"/>
        </w:rPr>
      </w:pPr>
    </w:p>
    <w:p w14:paraId="6C8126DC" w14:textId="77777777" w:rsidR="003255C6" w:rsidRPr="00BC7351" w:rsidRDefault="003255C6" w:rsidP="00BC7351">
      <w:pPr>
        <w:pStyle w:val="Ttulo"/>
        <w:rPr>
          <w:rFonts w:eastAsia="Palatino Linotype"/>
        </w:rPr>
      </w:pPr>
      <w:r w:rsidRPr="00BC7351">
        <w:rPr>
          <w:rFonts w:eastAsia="Palatino Linotype"/>
        </w:rPr>
        <w:t>“</w:t>
      </w:r>
      <w:r w:rsidRPr="00BC7351">
        <w:rPr>
          <w:rFonts w:eastAsia="Palatino Linotype"/>
          <w:b/>
        </w:rPr>
        <w:t xml:space="preserve">CRITERIO 0002-11. INFORMACIÓN PÚBLICA, CONCEPTO DE, EN MATERIA DE TRANSPARENCIA. INTERPRETACIÓN SISTEMÁTICA DE LOS ARTÍCULOS 2°, FRACCIÓN V, XV, Y XVI, 3°, 4°, 11 Y 41. </w:t>
      </w:r>
      <w:r w:rsidRPr="00BC7351">
        <w:rPr>
          <w:rFonts w:eastAsia="Palatino Linotype"/>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1BCBE08" w14:textId="77777777" w:rsidR="003255C6" w:rsidRPr="00BC7351" w:rsidRDefault="003255C6" w:rsidP="00BC7351">
      <w:pPr>
        <w:pStyle w:val="Ttulo"/>
        <w:rPr>
          <w:rFonts w:eastAsia="Palatino Linotype"/>
        </w:rPr>
      </w:pPr>
      <w:r w:rsidRPr="00BC7351">
        <w:rPr>
          <w:rFonts w:eastAsia="Palatino Linotype"/>
        </w:rPr>
        <w:lastRenderedPageBreak/>
        <w:t>En consecuencia el acceso a la información se refiere a que se cumplan cualquiera de los siguientes tres supuestos:</w:t>
      </w:r>
    </w:p>
    <w:p w14:paraId="30D31957" w14:textId="77777777" w:rsidR="003255C6" w:rsidRPr="00BC7351" w:rsidRDefault="003255C6" w:rsidP="00BC7351">
      <w:pPr>
        <w:pStyle w:val="Ttulo"/>
        <w:rPr>
          <w:rFonts w:eastAsia="Palatino Linotype"/>
        </w:rPr>
      </w:pPr>
      <w:r w:rsidRPr="00BC7351">
        <w:rPr>
          <w:rFonts w:eastAsia="Palatino Linotype"/>
        </w:rPr>
        <w:t>1) Que se trate de información registrada en cualquier soporte documental, que en ejercicio de las atribuciones conferidas, sea generada por los Sujetos Obligados;</w:t>
      </w:r>
    </w:p>
    <w:p w14:paraId="2D7FEFAE" w14:textId="77777777" w:rsidR="003255C6" w:rsidRPr="00BC7351" w:rsidRDefault="003255C6" w:rsidP="00BC7351">
      <w:pPr>
        <w:pStyle w:val="Ttulo"/>
        <w:rPr>
          <w:rFonts w:eastAsia="Palatino Linotype"/>
          <w:b/>
        </w:rPr>
      </w:pPr>
      <w:r w:rsidRPr="00BC7351">
        <w:rPr>
          <w:rFonts w:eastAsia="Palatino Linotype"/>
          <w:b/>
        </w:rPr>
        <w:t>2) Que se trate de información registrada en cualquier soporte documental, que en ejercicio de las atribuciones conferidas, sea administrada por los Sujetos Obligados, y</w:t>
      </w:r>
    </w:p>
    <w:p w14:paraId="201AAE38" w14:textId="77777777" w:rsidR="003255C6" w:rsidRPr="00BC7351" w:rsidRDefault="003255C6" w:rsidP="00BC7351">
      <w:pPr>
        <w:pStyle w:val="Ttulo"/>
        <w:rPr>
          <w:rFonts w:eastAsia="Palatino Linotype"/>
        </w:rPr>
      </w:pPr>
      <w:r w:rsidRPr="00BC7351">
        <w:rPr>
          <w:rFonts w:eastAsia="Palatino Linotype"/>
          <w:b/>
        </w:rPr>
        <w:t>3) Que se trate de información registrada en cualquier soporte documental, que en ejercicio de las atribuciones conferidas, se encuentre en posesión de los Sujetos Obligados</w:t>
      </w:r>
      <w:r w:rsidRPr="00BC7351">
        <w:rPr>
          <w:rFonts w:eastAsia="Palatino Linotype"/>
        </w:rPr>
        <w:t xml:space="preserve">.” </w:t>
      </w:r>
    </w:p>
    <w:p w14:paraId="1856DA78" w14:textId="3A9A632D" w:rsidR="003255C6" w:rsidRPr="00BC7351" w:rsidRDefault="003255C6" w:rsidP="00BC7351">
      <w:pPr>
        <w:rPr>
          <w:rFonts w:eastAsia="Palatino Linotype" w:cs="Palatino Linotype"/>
          <w:sz w:val="24"/>
          <w:szCs w:val="24"/>
        </w:rPr>
      </w:pPr>
    </w:p>
    <w:p w14:paraId="5DC7EFA9" w14:textId="7D070035" w:rsidR="00AD272A" w:rsidRPr="00BC7351" w:rsidRDefault="00ED10CC" w:rsidP="00BC7351">
      <w:pPr>
        <w:rPr>
          <w:rFonts w:eastAsia="Palatino Linotype" w:cs="Palatino Linotype"/>
          <w:sz w:val="24"/>
          <w:szCs w:val="24"/>
        </w:rPr>
      </w:pPr>
      <w:r w:rsidRPr="00BC7351">
        <w:rPr>
          <w:rFonts w:eastAsia="Palatino Linotype" w:cs="Palatino Linotype"/>
          <w:sz w:val="24"/>
          <w:szCs w:val="24"/>
        </w:rPr>
        <w:t>Información que será puesta a disposición del solicitante s</w:t>
      </w:r>
      <w:r w:rsidR="00AD272A" w:rsidRPr="00BC7351">
        <w:rPr>
          <w:rFonts w:eastAsia="Palatino Linotype" w:cs="Palatino Linotype"/>
          <w:sz w:val="24"/>
          <w:szCs w:val="24"/>
        </w:rPr>
        <w:t>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w:t>
      </w:r>
    </w:p>
    <w:p w14:paraId="5A42131D" w14:textId="77777777" w:rsidR="00AD272A" w:rsidRPr="00BC7351" w:rsidRDefault="00AD272A" w:rsidP="00BC7351">
      <w:pPr>
        <w:ind w:right="-93"/>
        <w:rPr>
          <w:rFonts w:eastAsia="Palatino Linotype" w:cs="Palatino Linotype"/>
          <w:szCs w:val="22"/>
        </w:rPr>
      </w:pPr>
    </w:p>
    <w:p w14:paraId="33E42EE1" w14:textId="77777777" w:rsidR="00AD272A" w:rsidRPr="00BC7351" w:rsidRDefault="00AD272A" w:rsidP="00BC7351">
      <w:pPr>
        <w:rPr>
          <w:rFonts w:eastAsia="Palatino Linotype" w:cs="Palatino Linotype"/>
          <w:b/>
          <w:sz w:val="24"/>
          <w:szCs w:val="24"/>
        </w:rPr>
      </w:pPr>
      <w:r w:rsidRPr="00BC7351">
        <w:rPr>
          <w:rFonts w:eastAsia="Palatino Linotype" w:cs="Palatino Linotype"/>
          <w:sz w:val="24"/>
          <w:szCs w:val="24"/>
        </w:rPr>
        <w:t>Sirve de apoyo a lo anterior, el criterio 03-17, expuesto por el Instituto Nacional de Transparencia, Acceso a la Información y Protección de Datos Personales, que dice:</w:t>
      </w:r>
      <w:r w:rsidRPr="00BC7351">
        <w:rPr>
          <w:rFonts w:eastAsia="Palatino Linotype" w:cs="Palatino Linotype"/>
          <w:b/>
          <w:sz w:val="24"/>
          <w:szCs w:val="24"/>
        </w:rPr>
        <w:t xml:space="preserve"> </w:t>
      </w:r>
    </w:p>
    <w:p w14:paraId="53E7446E" w14:textId="77777777" w:rsidR="00AD272A" w:rsidRPr="00BC7351" w:rsidRDefault="00AD272A" w:rsidP="00BC7351">
      <w:pPr>
        <w:ind w:left="851" w:right="850"/>
        <w:rPr>
          <w:rFonts w:eastAsia="Palatino Linotype" w:cs="Palatino Linotype"/>
          <w:szCs w:val="22"/>
        </w:rPr>
      </w:pPr>
    </w:p>
    <w:p w14:paraId="6A390FDE" w14:textId="77777777" w:rsidR="00AD272A" w:rsidRPr="00BC7351" w:rsidRDefault="00AD272A" w:rsidP="00BC7351">
      <w:pPr>
        <w:pStyle w:val="Ttulo"/>
        <w:rPr>
          <w:rFonts w:eastAsia="Palatino Linotype"/>
        </w:rPr>
      </w:pPr>
      <w:r w:rsidRPr="00BC7351">
        <w:rPr>
          <w:rFonts w:eastAsia="Palatino Linotype"/>
        </w:rPr>
        <w:t>“</w:t>
      </w:r>
      <w:r w:rsidRPr="00BC7351">
        <w:rPr>
          <w:rFonts w:eastAsia="Palatino Linotype"/>
          <w:b/>
        </w:rPr>
        <w:t>No existe obligación de elaborar documentos ad hoc para atender las solicitudes de acceso a la información.</w:t>
      </w:r>
      <w:r w:rsidRPr="00BC7351">
        <w:rPr>
          <w:rFonts w:eastAsia="Palatino Linotype"/>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A22A4AC" w14:textId="77777777" w:rsidR="00AD272A" w:rsidRPr="00BC7351" w:rsidRDefault="00AD272A" w:rsidP="00BC7351">
      <w:pPr>
        <w:rPr>
          <w:rFonts w:eastAsia="Palatino Linotype"/>
        </w:rPr>
      </w:pPr>
    </w:p>
    <w:p w14:paraId="3CDAEEF3" w14:textId="6972EC45" w:rsidR="00AD272A" w:rsidRPr="00BC7351" w:rsidRDefault="003255C6" w:rsidP="00BC7351">
      <w:pPr>
        <w:rPr>
          <w:rFonts w:eastAsia="Palatino Linotype" w:cs="Palatino Linotype"/>
          <w:sz w:val="24"/>
          <w:szCs w:val="24"/>
        </w:rPr>
      </w:pPr>
      <w:r w:rsidRPr="00BC7351">
        <w:rPr>
          <w:rFonts w:eastAsia="Palatino Linotype" w:cs="Palatino Linotype"/>
          <w:sz w:val="24"/>
          <w:szCs w:val="24"/>
        </w:rPr>
        <w:lastRenderedPageBreak/>
        <w:t>Así</w:t>
      </w:r>
      <w:r w:rsidR="00AD272A" w:rsidRPr="00BC7351">
        <w:rPr>
          <w:rFonts w:eastAsia="Palatino Linotype" w:cs="Palatino Linotype"/>
          <w:sz w:val="24"/>
          <w:szCs w:val="24"/>
        </w:rPr>
        <w:t xml:space="preserve"> los Sujetos Obligados sólo proporcionarán la información pública que generen, administren o posean en el ejercicio de sus atribuciones; Siempre y cuando no se trate de información reservada o clasificada, que difundirla pondría en riesgo la seguridad jurídica y física del titular de la información</w:t>
      </w:r>
      <w:r w:rsidRPr="00BC7351">
        <w:rPr>
          <w:rFonts w:eastAsia="Palatino Linotype" w:cs="Palatino Linotype"/>
          <w:sz w:val="24"/>
          <w:szCs w:val="24"/>
        </w:rPr>
        <w:t>.</w:t>
      </w:r>
    </w:p>
    <w:p w14:paraId="360DBF36" w14:textId="77777777" w:rsidR="00AD272A" w:rsidRPr="00BC7351" w:rsidRDefault="00AD272A" w:rsidP="00BC7351">
      <w:pPr>
        <w:ind w:right="49"/>
        <w:rPr>
          <w:rFonts w:eastAsia="Palatino Linotype" w:cs="Palatino Linotype"/>
          <w:sz w:val="24"/>
          <w:szCs w:val="24"/>
        </w:rPr>
      </w:pPr>
    </w:p>
    <w:p w14:paraId="5805ADF5" w14:textId="1DC057C1" w:rsidR="00AD272A" w:rsidRPr="00BC7351" w:rsidRDefault="00ED10CC" w:rsidP="00BC7351">
      <w:pPr>
        <w:ind w:right="49"/>
        <w:rPr>
          <w:rFonts w:eastAsia="Palatino Linotype" w:cs="Palatino Linotype"/>
          <w:sz w:val="24"/>
          <w:szCs w:val="24"/>
          <w:lang w:eastAsia="en-US"/>
        </w:rPr>
      </w:pPr>
      <w:r w:rsidRPr="00BC7351">
        <w:rPr>
          <w:rFonts w:eastAsia="Palatino Linotype" w:cs="Palatino Linotype"/>
          <w:sz w:val="24"/>
          <w:szCs w:val="24"/>
        </w:rPr>
        <w:t xml:space="preserve">Así </w:t>
      </w:r>
      <w:r w:rsidR="00AD272A" w:rsidRPr="00BC7351">
        <w:rPr>
          <w:rFonts w:eastAsia="Palatino Linotype" w:cs="Palatino Linotype"/>
          <w:sz w:val="24"/>
          <w:szCs w:val="24"/>
        </w:rPr>
        <w:t xml:space="preserve">en atención a lo solicitado por el particular, resulta menester mencionar que, de conformidad con la Ley de Transparencia y Acceso a la Información Pública del Estado de México y Municipios, los sujetos obligados deberán poner a disposición del público de manera permanente y actualizada de forma sencilla, precisa y entendible, la siguiente información: </w:t>
      </w:r>
    </w:p>
    <w:p w14:paraId="6CEF74EE" w14:textId="77777777" w:rsidR="00AD272A" w:rsidRPr="00BC7351" w:rsidRDefault="00AD272A" w:rsidP="00BC7351">
      <w:pPr>
        <w:ind w:right="49"/>
        <w:rPr>
          <w:rFonts w:eastAsia="Palatino Linotype" w:cs="Palatino Linotype"/>
          <w:sz w:val="24"/>
          <w:szCs w:val="24"/>
        </w:rPr>
      </w:pPr>
    </w:p>
    <w:p w14:paraId="3965C200" w14:textId="77777777" w:rsidR="00AD272A" w:rsidRPr="00BC7351" w:rsidRDefault="00AD272A" w:rsidP="00BC7351">
      <w:pPr>
        <w:pStyle w:val="Ttulo"/>
        <w:ind w:left="851" w:right="822"/>
        <w:rPr>
          <w:rFonts w:eastAsia="Palatino Linotype"/>
        </w:rPr>
      </w:pPr>
      <w:r w:rsidRPr="00BC7351">
        <w:rPr>
          <w:rFonts w:eastAsia="Palatino Linotype"/>
          <w:b/>
        </w:rPr>
        <w:t>Artículo 92.</w:t>
      </w:r>
      <w:r w:rsidRPr="00BC7351">
        <w:rPr>
          <w:rFonts w:eastAsia="Palatino Linotype"/>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FD05770" w14:textId="46109BD7" w:rsidR="00AD272A" w:rsidRPr="00BC7351" w:rsidRDefault="00AD272A" w:rsidP="00BC7351">
      <w:pPr>
        <w:spacing w:line="240" w:lineRule="auto"/>
        <w:ind w:left="851" w:right="822"/>
        <w:rPr>
          <w:rFonts w:eastAsia="Palatino Linotype" w:cs="Palatino Linotype"/>
          <w:i/>
          <w:szCs w:val="22"/>
        </w:rPr>
      </w:pPr>
      <w:r w:rsidRPr="00BC7351">
        <w:rPr>
          <w:rFonts w:eastAsia="Palatino Linotype" w:cs="Palatino Linotype"/>
          <w:i/>
          <w:szCs w:val="22"/>
        </w:rPr>
        <w:t>(…)</w:t>
      </w:r>
    </w:p>
    <w:p w14:paraId="30128FBC" w14:textId="4DF49559" w:rsidR="00AD272A" w:rsidRPr="00BC7351" w:rsidRDefault="00AD272A" w:rsidP="00BC7351">
      <w:pPr>
        <w:pStyle w:val="Ttulo"/>
        <w:ind w:left="851" w:right="822"/>
        <w:rPr>
          <w:rFonts w:eastAsia="Palatino Linotype"/>
        </w:rPr>
      </w:pPr>
      <w:r w:rsidRPr="00BC7351">
        <w:rPr>
          <w:rFonts w:eastAsia="Palatino Linotype"/>
        </w:rPr>
        <w:t>XXIII. Los servicios que ofrecen señalando los requisitos para acceder a ellos, así como los tiempos de respuesta;</w:t>
      </w:r>
    </w:p>
    <w:p w14:paraId="46B72A92" w14:textId="47BB426D" w:rsidR="00AD272A" w:rsidRPr="00BC7351" w:rsidRDefault="00AD272A" w:rsidP="00BC7351">
      <w:pPr>
        <w:pStyle w:val="Ttulo"/>
        <w:ind w:left="851" w:right="822"/>
        <w:rPr>
          <w:rFonts w:eastAsia="Palatino Linotype"/>
        </w:rPr>
      </w:pPr>
      <w:r w:rsidRPr="00BC7351">
        <w:rPr>
          <w:rFonts w:eastAsia="Palatino Linotype"/>
        </w:rPr>
        <w:t>XXIV. Los trámites, requisitos y formatos que ofrecen, así como los tiempos de respuesta;</w:t>
      </w:r>
    </w:p>
    <w:p w14:paraId="2B7D3A41" w14:textId="77777777" w:rsidR="007E3C52" w:rsidRPr="00BC7351" w:rsidRDefault="00AD272A" w:rsidP="00BC7351">
      <w:pPr>
        <w:pStyle w:val="Ttulo"/>
        <w:ind w:left="851" w:right="822"/>
        <w:rPr>
          <w:rFonts w:eastAsia="Palatino Linotype"/>
        </w:rPr>
      </w:pPr>
      <w:r w:rsidRPr="00BC7351">
        <w:rPr>
          <w:rFonts w:eastAsia="Palatino Linotype"/>
        </w:rPr>
        <w:t>(…)</w:t>
      </w:r>
    </w:p>
    <w:p w14:paraId="13D97692" w14:textId="77777777" w:rsidR="007E3C52" w:rsidRPr="00BC7351" w:rsidRDefault="007E3C52" w:rsidP="00BC7351">
      <w:pPr>
        <w:pStyle w:val="Ttulo"/>
        <w:ind w:left="851" w:right="822"/>
        <w:rPr>
          <w:rFonts w:eastAsia="Palatino Linotype"/>
        </w:rPr>
      </w:pPr>
      <w:r w:rsidRPr="00BC7351">
        <w:rPr>
          <w:rFonts w:eastAsia="Palatino Linotype"/>
        </w:rPr>
        <w:t>XLII. Los programas que ofrecen, incluyendo información sobre la población, objetivo y destino, tiempos de respuesta, requisitos y formatos para acceder a los mismos;</w:t>
      </w:r>
    </w:p>
    <w:p w14:paraId="59C0F221" w14:textId="23A53470" w:rsidR="007E3C52" w:rsidRPr="00BC7351" w:rsidRDefault="007E3C52" w:rsidP="00BC7351">
      <w:pPr>
        <w:pStyle w:val="Ttulo"/>
        <w:ind w:left="851" w:right="822"/>
      </w:pPr>
      <w:r w:rsidRPr="00BC7351">
        <w:rPr>
          <w:rFonts w:eastAsia="Palatino Linotype"/>
        </w:rPr>
        <w:t>(…)</w:t>
      </w:r>
    </w:p>
    <w:p w14:paraId="72F418DC" w14:textId="77777777" w:rsidR="007E3C52" w:rsidRPr="00BC7351" w:rsidRDefault="007E3C52" w:rsidP="00BC7351">
      <w:pPr>
        <w:rPr>
          <w:rFonts w:eastAsia="Palatino Linotype"/>
        </w:rPr>
      </w:pPr>
    </w:p>
    <w:p w14:paraId="70349711" w14:textId="6DAAA165" w:rsidR="007E3C52" w:rsidRPr="00BC7351" w:rsidRDefault="007E3C52" w:rsidP="00BC7351">
      <w:pPr>
        <w:ind w:right="-28"/>
        <w:rPr>
          <w:rFonts w:eastAsiaTheme="minorHAnsi" w:cs="Tahoma"/>
          <w:bCs/>
          <w:iCs/>
          <w:szCs w:val="22"/>
          <w:lang w:eastAsia="en-US"/>
        </w:rPr>
      </w:pPr>
      <w:r w:rsidRPr="00BC7351">
        <w:rPr>
          <w:rFonts w:eastAsiaTheme="minorHAnsi" w:cs="Tahoma"/>
          <w:bCs/>
          <w:iCs/>
          <w:szCs w:val="22"/>
          <w:lang w:eastAsia="en-US"/>
        </w:rPr>
        <w:t xml:space="preserve">Precisado lo anterior si bien el Servidor </w:t>
      </w:r>
      <w:r w:rsidR="0017011D" w:rsidRPr="00BC7351">
        <w:rPr>
          <w:rFonts w:eastAsiaTheme="minorHAnsi" w:cs="Tahoma"/>
          <w:bCs/>
          <w:iCs/>
          <w:szCs w:val="22"/>
          <w:lang w:eastAsia="en-US"/>
        </w:rPr>
        <w:t>Público</w:t>
      </w:r>
      <w:r w:rsidRPr="00BC7351">
        <w:rPr>
          <w:rFonts w:eastAsiaTheme="minorHAnsi" w:cs="Tahoma"/>
          <w:bCs/>
          <w:iCs/>
          <w:szCs w:val="22"/>
          <w:lang w:eastAsia="en-US"/>
        </w:rPr>
        <w:t xml:space="preserve"> Habilitado refirió que la Dirección General de Protección al Colono se fusionó con la Dirección General de Justicia Cotidiana, razón por la cual cualquier cambio o actualización de las páginas web de esas entonces Direcciones </w:t>
      </w:r>
      <w:r w:rsidRPr="00BC7351">
        <w:rPr>
          <w:rFonts w:eastAsiaTheme="minorHAnsi" w:cs="Tahoma"/>
          <w:bCs/>
          <w:iCs/>
          <w:szCs w:val="22"/>
          <w:lang w:eastAsia="en-US"/>
        </w:rPr>
        <w:lastRenderedPageBreak/>
        <w:t>Generales, se encontraban en proceso, por lo tanto, su respuesta no agotó los principios de congruencia y exhaustividad, resultando aplicable el Criterio de interpretación, con clave de control SO/002/2017 emitido por el Peno del Instituto Nacional de Transparencia y Acceso a la Información y Protección de Datos Personales, INAI, de rubro y texto siguientes:</w:t>
      </w:r>
    </w:p>
    <w:p w14:paraId="4991F946" w14:textId="77777777" w:rsidR="007E3C52" w:rsidRPr="00BC7351" w:rsidRDefault="007E3C52" w:rsidP="00BC7351">
      <w:pPr>
        <w:ind w:right="-28"/>
        <w:rPr>
          <w:rFonts w:eastAsiaTheme="minorHAnsi" w:cs="Tahoma"/>
          <w:bCs/>
          <w:iCs/>
          <w:szCs w:val="22"/>
          <w:lang w:eastAsia="en-US"/>
        </w:rPr>
      </w:pPr>
    </w:p>
    <w:p w14:paraId="2C944D01" w14:textId="77777777" w:rsidR="007E3C52" w:rsidRPr="00BC7351" w:rsidRDefault="007E3C52" w:rsidP="00BC7351">
      <w:pPr>
        <w:spacing w:line="240" w:lineRule="auto"/>
        <w:ind w:left="851" w:right="822"/>
        <w:rPr>
          <w:rFonts w:eastAsiaTheme="minorHAnsi" w:cs="Tahoma"/>
          <w:bCs/>
          <w:i/>
          <w:szCs w:val="22"/>
          <w:lang w:eastAsia="en-US"/>
        </w:rPr>
      </w:pPr>
      <w:r w:rsidRPr="00BC7351">
        <w:rPr>
          <w:rFonts w:eastAsiaTheme="minorHAnsi" w:cs="Tahoma"/>
          <w:bCs/>
          <w:i/>
          <w:szCs w:val="22"/>
          <w:lang w:eastAsia="en-US"/>
        </w:rPr>
        <w:t>“</w:t>
      </w:r>
      <w:r w:rsidRPr="00BC7351">
        <w:rPr>
          <w:rFonts w:eastAsiaTheme="minorHAnsi" w:cs="Tahoma"/>
          <w:b/>
          <w:i/>
          <w:szCs w:val="22"/>
          <w:lang w:eastAsia="en-US"/>
        </w:rPr>
        <w:t>Congruencia y exhaustividad. Sus alcances para garantizar el derecho de acceso a la información</w:t>
      </w:r>
      <w:r w:rsidRPr="00BC7351">
        <w:rPr>
          <w:rFonts w:eastAsiaTheme="minorHAnsi" w:cs="Tahoma"/>
          <w:bCs/>
          <w:i/>
          <w:szCs w:val="22"/>
          <w:lang w:eastAsia="en-US"/>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BC7351">
        <w:rPr>
          <w:rFonts w:eastAsiaTheme="minorHAnsi" w:cs="Tahoma"/>
          <w:b/>
          <w:i/>
          <w:szCs w:val="22"/>
          <w:lang w:eastAsia="en-US"/>
        </w:rPr>
        <w:t>la congruencia implica que exista concordancia entre el requerimiento formulado por el particular y la respuesta proporcionada por el sujeto obligado</w:t>
      </w:r>
      <w:r w:rsidRPr="00BC7351">
        <w:rPr>
          <w:rFonts w:eastAsiaTheme="minorHAnsi" w:cs="Tahoma"/>
          <w:bCs/>
          <w:i/>
          <w:szCs w:val="22"/>
          <w:lang w:eastAsia="en-US"/>
        </w:rPr>
        <w:t xml:space="preserve">; mientras que </w:t>
      </w:r>
      <w:r w:rsidRPr="00BC7351">
        <w:rPr>
          <w:rFonts w:eastAsiaTheme="minorHAnsi" w:cs="Tahoma"/>
          <w:b/>
          <w:i/>
          <w:szCs w:val="22"/>
          <w:lang w:eastAsia="en-US"/>
        </w:rPr>
        <w:t>la exhaustividad significa que dicha respuesta se refiera expresamente a cada uno de los puntos solicitados.</w:t>
      </w:r>
      <w:r w:rsidRPr="00BC7351">
        <w:rPr>
          <w:rFonts w:eastAsiaTheme="minorHAnsi" w:cs="Tahoma"/>
          <w:bCs/>
          <w:i/>
          <w:szCs w:val="22"/>
          <w:lang w:eastAsia="en-US"/>
        </w:rPr>
        <w:t xml:space="preserve">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05AF382" w14:textId="77777777" w:rsidR="007E3C52" w:rsidRPr="00BC7351" w:rsidRDefault="007E3C52" w:rsidP="00BC7351">
      <w:pPr>
        <w:ind w:right="-28"/>
        <w:rPr>
          <w:rFonts w:eastAsiaTheme="minorHAnsi" w:cs="Tahoma"/>
          <w:bCs/>
          <w:iCs/>
          <w:szCs w:val="22"/>
          <w:lang w:eastAsia="en-US"/>
        </w:rPr>
      </w:pPr>
    </w:p>
    <w:p w14:paraId="07A6757F" w14:textId="17B94508" w:rsidR="007E3C52" w:rsidRPr="00BC7351" w:rsidRDefault="007E3C52" w:rsidP="00BC7351">
      <w:pPr>
        <w:ind w:right="-28"/>
        <w:rPr>
          <w:rFonts w:eastAsiaTheme="minorHAnsi" w:cs="Tahoma"/>
          <w:bCs/>
          <w:iCs/>
          <w:szCs w:val="22"/>
          <w:lang w:eastAsia="en-US"/>
        </w:rPr>
      </w:pPr>
      <w:r w:rsidRPr="00BC7351">
        <w:rPr>
          <w:rFonts w:eastAsiaTheme="minorHAnsi" w:cs="Tahoma"/>
          <w:bCs/>
          <w:iCs/>
          <w:szCs w:val="22"/>
          <w:lang w:eastAsia="en-US"/>
        </w:rPr>
        <w:t xml:space="preserve">Por lo que este Órgano Garante estima pertinente ordenar la entrega de los procesos, procedimientos y/o pasos a seguir </w:t>
      </w:r>
      <w:r w:rsidR="002157AD" w:rsidRPr="00BC7351">
        <w:rPr>
          <w:rFonts w:eastAsiaTheme="minorHAnsi" w:cs="Tahoma"/>
          <w:bCs/>
          <w:iCs/>
          <w:szCs w:val="22"/>
          <w:lang w:eastAsia="en-US"/>
        </w:rPr>
        <w:t xml:space="preserve">para dar de alta a una asociación de colonos </w:t>
      </w:r>
      <w:r w:rsidRPr="00BC7351">
        <w:rPr>
          <w:rFonts w:eastAsiaTheme="minorHAnsi" w:cs="Tahoma"/>
          <w:bCs/>
          <w:iCs/>
          <w:szCs w:val="22"/>
          <w:lang w:eastAsia="en-US"/>
        </w:rPr>
        <w:t xml:space="preserve">con sus requisitos vigentes al </w:t>
      </w:r>
      <w:r w:rsidR="002157AD" w:rsidRPr="00BC7351">
        <w:rPr>
          <w:rFonts w:eastAsiaTheme="minorHAnsi" w:cs="Tahoma"/>
          <w:bCs/>
          <w:iCs/>
          <w:szCs w:val="22"/>
          <w:lang w:eastAsia="en-US"/>
        </w:rPr>
        <w:t>seis de agosto</w:t>
      </w:r>
      <w:r w:rsidRPr="00BC7351">
        <w:rPr>
          <w:rFonts w:eastAsiaTheme="minorHAnsi" w:cs="Tahoma"/>
          <w:bCs/>
          <w:iCs/>
          <w:szCs w:val="22"/>
          <w:lang w:eastAsia="en-US"/>
        </w:rPr>
        <w:t xml:space="preserve"> de dos mil veinticuatro.</w:t>
      </w:r>
    </w:p>
    <w:p w14:paraId="3999F86F" w14:textId="62DC7A76" w:rsidR="002157AD" w:rsidRPr="00BC7351" w:rsidRDefault="002157AD" w:rsidP="00BC7351">
      <w:pPr>
        <w:ind w:right="-28"/>
        <w:rPr>
          <w:rFonts w:eastAsiaTheme="minorHAnsi" w:cs="Tahoma"/>
          <w:bCs/>
          <w:iCs/>
          <w:szCs w:val="22"/>
          <w:lang w:eastAsia="en-US"/>
        </w:rPr>
      </w:pPr>
    </w:p>
    <w:p w14:paraId="60BC4B99" w14:textId="760A6EC4" w:rsidR="002157AD" w:rsidRPr="00BC7351" w:rsidRDefault="002157AD" w:rsidP="00BC7351">
      <w:pPr>
        <w:ind w:right="-28"/>
        <w:rPr>
          <w:rFonts w:eastAsiaTheme="minorHAnsi" w:cs="Tahoma"/>
          <w:bCs/>
          <w:i/>
          <w:szCs w:val="22"/>
          <w:lang w:eastAsia="en-US"/>
        </w:rPr>
      </w:pPr>
      <w:r w:rsidRPr="00BC7351">
        <w:rPr>
          <w:rFonts w:eastAsiaTheme="minorHAnsi" w:cs="Tahoma"/>
          <w:bCs/>
          <w:iCs/>
          <w:szCs w:val="22"/>
          <w:lang w:eastAsia="en-US"/>
        </w:rPr>
        <w:t xml:space="preserve">No pasa desapercibido para este Órgano Garante que </w:t>
      </w:r>
      <w:r w:rsidRPr="00BC7351">
        <w:rPr>
          <w:rFonts w:eastAsiaTheme="minorHAnsi" w:cs="Tahoma"/>
          <w:b/>
          <w:iCs/>
          <w:szCs w:val="22"/>
          <w:lang w:eastAsia="en-US"/>
        </w:rPr>
        <w:t>LA PARTE RECURRENTE</w:t>
      </w:r>
      <w:r w:rsidRPr="00BC7351">
        <w:rPr>
          <w:rFonts w:eastAsiaTheme="minorHAnsi" w:cs="Tahoma"/>
          <w:bCs/>
          <w:iCs/>
          <w:szCs w:val="22"/>
          <w:lang w:eastAsia="en-US"/>
        </w:rPr>
        <w:t xml:space="preserve"> refirió que la </w:t>
      </w:r>
      <w:bookmarkStart w:id="33" w:name="_Hlk178866184"/>
      <w:r w:rsidRPr="00BC7351">
        <w:rPr>
          <w:rFonts w:eastAsiaTheme="minorHAnsi" w:cs="Tahoma"/>
          <w:bCs/>
          <w:iCs/>
          <w:szCs w:val="22"/>
          <w:lang w:eastAsia="en-US"/>
        </w:rPr>
        <w:t>Secretaría de Justicia y Derechos Humanos</w:t>
      </w:r>
      <w:bookmarkEnd w:id="33"/>
      <w:r w:rsidRPr="00BC7351">
        <w:rPr>
          <w:rFonts w:eastAsiaTheme="minorHAnsi" w:cs="Tahoma"/>
          <w:bCs/>
          <w:iCs/>
          <w:szCs w:val="22"/>
          <w:lang w:eastAsia="en-US"/>
        </w:rPr>
        <w:t xml:space="preserve"> no aparece en el apartado de sujeto obligado, a</w:t>
      </w:r>
      <w:r w:rsidR="009E1BBC" w:rsidRPr="00BC7351">
        <w:rPr>
          <w:rFonts w:eastAsiaTheme="minorHAnsi" w:cs="Tahoma"/>
          <w:bCs/>
          <w:iCs/>
          <w:szCs w:val="22"/>
          <w:lang w:eastAsia="en-US"/>
        </w:rPr>
        <w:t xml:space="preserve">l momento de presentar su </w:t>
      </w:r>
      <w:r w:rsidRPr="00BC7351">
        <w:rPr>
          <w:rFonts w:eastAsiaTheme="minorHAnsi" w:cs="Tahoma"/>
          <w:bCs/>
          <w:iCs/>
          <w:szCs w:val="22"/>
          <w:lang w:eastAsia="en-US"/>
        </w:rPr>
        <w:t xml:space="preserve">solicitud, por lo que </w:t>
      </w:r>
      <w:r w:rsidR="009E1BBC" w:rsidRPr="00BC7351">
        <w:rPr>
          <w:rFonts w:eastAsiaTheme="minorHAnsi" w:cs="Tahoma"/>
          <w:bCs/>
          <w:iCs/>
          <w:szCs w:val="22"/>
          <w:lang w:eastAsia="en-US"/>
        </w:rPr>
        <w:t>es pertinente referir lo establecido</w:t>
      </w:r>
      <w:r w:rsidRPr="00BC7351">
        <w:rPr>
          <w:rFonts w:eastAsiaTheme="minorHAnsi" w:cs="Tahoma"/>
          <w:bCs/>
          <w:iCs/>
          <w:szCs w:val="22"/>
          <w:lang w:eastAsia="en-US"/>
        </w:rPr>
        <w:t xml:space="preserve"> en el decreto numero 182 del Poder Ejecutivo del Estado, publicado el once de septiembre de dos mil veintitrés, por el que se expide la Ley Orgánica de la Administración Pública del Estado de México</w:t>
      </w:r>
      <w:r w:rsidR="00DC25EC" w:rsidRPr="00BC7351">
        <w:rPr>
          <w:rFonts w:eastAsiaTheme="minorHAnsi" w:cs="Tahoma"/>
          <w:bCs/>
          <w:iCs/>
          <w:szCs w:val="22"/>
          <w:lang w:eastAsia="en-US"/>
        </w:rPr>
        <w:t xml:space="preserve">, en la exposición de motivos refiere lo siguiente: </w:t>
      </w:r>
      <w:r w:rsidR="00DC25EC" w:rsidRPr="00BC7351">
        <w:rPr>
          <w:rFonts w:eastAsiaTheme="minorHAnsi" w:cs="Tahoma"/>
          <w:bCs/>
          <w:i/>
          <w:szCs w:val="22"/>
          <w:lang w:eastAsia="en-US"/>
        </w:rPr>
        <w:t xml:space="preserve">“(…) la Secretaría de Justicia y Derechos </w:t>
      </w:r>
      <w:r w:rsidR="00DC25EC" w:rsidRPr="00BC7351">
        <w:rPr>
          <w:rFonts w:eastAsiaTheme="minorHAnsi" w:cs="Tahoma"/>
          <w:bCs/>
          <w:i/>
          <w:szCs w:val="22"/>
          <w:lang w:eastAsia="en-US"/>
        </w:rPr>
        <w:lastRenderedPageBreak/>
        <w:t>Humanos se transformará en la Consejería Jurídica conservando las funciones de servicio legal previstas en sus atribuciones, (…)”.</w:t>
      </w:r>
    </w:p>
    <w:p w14:paraId="106F8298" w14:textId="20F1B419" w:rsidR="00DC25EC" w:rsidRPr="00BC7351" w:rsidRDefault="00DC25EC" w:rsidP="00BC7351">
      <w:pPr>
        <w:ind w:right="-28"/>
        <w:rPr>
          <w:rFonts w:eastAsiaTheme="minorHAnsi" w:cs="Tahoma"/>
          <w:bCs/>
          <w:i/>
          <w:szCs w:val="22"/>
          <w:lang w:eastAsia="en-US"/>
        </w:rPr>
      </w:pPr>
    </w:p>
    <w:p w14:paraId="7396E35E" w14:textId="7AC639E9" w:rsidR="00DC25EC" w:rsidRPr="00BC7351" w:rsidRDefault="00DC25EC" w:rsidP="00BC7351">
      <w:pPr>
        <w:ind w:right="-28"/>
        <w:rPr>
          <w:rFonts w:eastAsiaTheme="minorHAnsi" w:cs="Tahoma"/>
          <w:bCs/>
          <w:iCs/>
          <w:szCs w:val="22"/>
          <w:lang w:eastAsia="en-US"/>
        </w:rPr>
      </w:pPr>
      <w:r w:rsidRPr="00BC7351">
        <w:rPr>
          <w:rFonts w:eastAsiaTheme="minorHAnsi" w:cs="Tahoma"/>
          <w:bCs/>
          <w:iCs/>
          <w:szCs w:val="22"/>
          <w:lang w:eastAsia="en-US"/>
        </w:rPr>
        <w:t>Entrando en vigor el día dieciséis de septiembre del dos mil veintitrés según lo dispuesto por el Primer Artículo Transitorio de dicha ley, por lo que a la fecha de la presentación de la solicitud la Secretaría de Justicia y Derechos Humanos ya no forma parte de las unidades administrativas del Poder Ejecutivo del Estado, tomando su lugar</w:t>
      </w:r>
      <w:r w:rsidRPr="00BC7351">
        <w:t xml:space="preserve"> </w:t>
      </w:r>
      <w:r w:rsidRPr="00BC7351">
        <w:rPr>
          <w:rFonts w:eastAsiaTheme="minorHAnsi" w:cs="Tahoma"/>
          <w:bCs/>
          <w:iCs/>
          <w:szCs w:val="22"/>
          <w:lang w:eastAsia="en-US"/>
        </w:rPr>
        <w:t>la Consejería Jurídica.</w:t>
      </w:r>
    </w:p>
    <w:p w14:paraId="5CF31F88" w14:textId="1CFC6CB4" w:rsidR="007E3C52" w:rsidRPr="00BC7351" w:rsidRDefault="007E3C52" w:rsidP="00BC7351">
      <w:pPr>
        <w:ind w:right="-28"/>
        <w:rPr>
          <w:rFonts w:eastAsiaTheme="minorHAnsi" w:cs="Tahoma"/>
          <w:bCs/>
          <w:iCs/>
          <w:szCs w:val="22"/>
          <w:lang w:eastAsia="en-US"/>
        </w:rPr>
      </w:pPr>
    </w:p>
    <w:p w14:paraId="6CD05AC4" w14:textId="75C4E119" w:rsidR="00BD5A7C" w:rsidRPr="00BC7351" w:rsidRDefault="00E03D84" w:rsidP="00BC7351">
      <w:pPr>
        <w:pStyle w:val="Ttulo3"/>
        <w:spacing w:line="360" w:lineRule="auto"/>
      </w:pPr>
      <w:bookmarkStart w:id="34" w:name="_Toc179924571"/>
      <w:r w:rsidRPr="00BC7351">
        <w:t>d</w:t>
      </w:r>
      <w:r w:rsidR="00BD5A7C" w:rsidRPr="00BC7351">
        <w:t>) Conclusión</w:t>
      </w:r>
      <w:bookmarkEnd w:id="34"/>
    </w:p>
    <w:p w14:paraId="2B8F6CB8" w14:textId="3DA87D4F" w:rsidR="00D25E9B" w:rsidRPr="00BC7351" w:rsidRDefault="00D25E9B" w:rsidP="00BC7351">
      <w:pPr>
        <w:widowControl w:val="0"/>
        <w:tabs>
          <w:tab w:val="left" w:pos="1701"/>
          <w:tab w:val="left" w:pos="1843"/>
        </w:tabs>
        <w:autoSpaceDE w:val="0"/>
        <w:autoSpaceDN w:val="0"/>
        <w:adjustRightInd w:val="0"/>
        <w:rPr>
          <w:rFonts w:cs="Arial"/>
        </w:rPr>
      </w:pPr>
      <w:bookmarkStart w:id="35" w:name="_Hlk165381027"/>
      <w:r w:rsidRPr="00BC7351">
        <w:rPr>
          <w:rFonts w:cs="Arial"/>
        </w:rPr>
        <w:t xml:space="preserve">En conclusión y con base en lo anteriormente expuesto, este Instituto estima que las razones o motivos de inconformidad hechos valer por </w:t>
      </w:r>
      <w:r w:rsidRPr="00BC7351">
        <w:rPr>
          <w:rFonts w:cs="Arial"/>
          <w:b/>
          <w:bCs/>
          <w:iCs/>
        </w:rPr>
        <w:t xml:space="preserve">LA PARTE RECURRENTE </w:t>
      </w:r>
      <w:r w:rsidRPr="00BC7351">
        <w:rPr>
          <w:rFonts w:cs="Arial"/>
        </w:rPr>
        <w:t xml:space="preserve">devienen </w:t>
      </w:r>
      <w:r w:rsidRPr="00BC7351">
        <w:rPr>
          <w:rFonts w:cs="Arial"/>
          <w:b/>
        </w:rPr>
        <w:t>fundadas</w:t>
      </w:r>
      <w:r w:rsidRPr="00BC7351">
        <w:rPr>
          <w:rFonts w:cs="Arial"/>
        </w:rPr>
        <w:t xml:space="preserve"> y suficientes para </w:t>
      </w:r>
      <w:r w:rsidR="00E03D84" w:rsidRPr="00BC7351">
        <w:rPr>
          <w:rFonts w:cs="Arial"/>
          <w:b/>
        </w:rPr>
        <w:t>MODIFI</w:t>
      </w:r>
      <w:r w:rsidRPr="00BC7351">
        <w:rPr>
          <w:rFonts w:cs="Arial"/>
          <w:b/>
        </w:rPr>
        <w:t xml:space="preserve">CAR </w:t>
      </w:r>
      <w:r w:rsidRPr="00BC7351">
        <w:rPr>
          <w:rFonts w:cs="Arial"/>
        </w:rPr>
        <w:t xml:space="preserve">la respuesta del </w:t>
      </w:r>
      <w:r w:rsidRPr="00BC7351">
        <w:rPr>
          <w:rFonts w:cs="Arial"/>
          <w:b/>
        </w:rPr>
        <w:t>SUJETO OBLIGADO</w:t>
      </w:r>
      <w:r w:rsidRPr="00BC7351">
        <w:rPr>
          <w:rFonts w:cs="Arial"/>
        </w:rPr>
        <w:t xml:space="preserve"> y ordenarle haga entrega previa búsqueda exhaustiva y razonable de la información descrita en el presente Considerando.</w:t>
      </w:r>
    </w:p>
    <w:p w14:paraId="54EBF23E" w14:textId="77777777" w:rsidR="00FF613E" w:rsidRPr="00BC7351" w:rsidRDefault="00FF613E" w:rsidP="00BC7351">
      <w:pPr>
        <w:widowControl w:val="0"/>
        <w:tabs>
          <w:tab w:val="left" w:pos="1701"/>
          <w:tab w:val="left" w:pos="1843"/>
        </w:tabs>
        <w:autoSpaceDE w:val="0"/>
        <w:autoSpaceDN w:val="0"/>
        <w:adjustRightInd w:val="0"/>
        <w:rPr>
          <w:rFonts w:cs="Arial"/>
        </w:rPr>
      </w:pPr>
    </w:p>
    <w:p w14:paraId="3744D7D5" w14:textId="1F67A936" w:rsidR="00765E31" w:rsidRDefault="00BD5A7C" w:rsidP="00BC7351">
      <w:pPr>
        <w:ind w:right="-93"/>
        <w:rPr>
          <w:rFonts w:cs="Tahoma"/>
          <w:bCs/>
          <w:szCs w:val="22"/>
        </w:rPr>
      </w:pPr>
      <w:r w:rsidRPr="00BC7351">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6D3315D" w14:textId="77777777" w:rsidR="00BC7351" w:rsidRPr="00BC7351" w:rsidRDefault="00BC7351" w:rsidP="00BC7351">
      <w:pPr>
        <w:ind w:right="-93"/>
        <w:rPr>
          <w:rFonts w:cs="Tahoma"/>
          <w:bCs/>
          <w:szCs w:val="22"/>
        </w:rPr>
      </w:pPr>
    </w:p>
    <w:p w14:paraId="5C396097" w14:textId="51B9BA06" w:rsidR="00664420" w:rsidRPr="00BC7351" w:rsidRDefault="00664420" w:rsidP="00BC7351">
      <w:pPr>
        <w:pStyle w:val="Ttulo1"/>
      </w:pPr>
      <w:bookmarkStart w:id="36" w:name="_Toc179924572"/>
      <w:bookmarkEnd w:id="35"/>
      <w:r w:rsidRPr="00BC7351">
        <w:t>RESUELVE</w:t>
      </w:r>
      <w:bookmarkEnd w:id="36"/>
    </w:p>
    <w:p w14:paraId="203B7093" w14:textId="77777777" w:rsidR="00664420" w:rsidRPr="00BC7351" w:rsidRDefault="00664420" w:rsidP="00BC7351">
      <w:pPr>
        <w:ind w:right="113"/>
        <w:rPr>
          <w:rFonts w:cs="Arial"/>
          <w:b/>
          <w:szCs w:val="22"/>
        </w:rPr>
      </w:pPr>
    </w:p>
    <w:p w14:paraId="40DE562B" w14:textId="1D89A075" w:rsidR="00FC3CE0" w:rsidRPr="00BC7351" w:rsidRDefault="00FC3CE0" w:rsidP="00BC7351">
      <w:pPr>
        <w:widowControl w:val="0"/>
        <w:rPr>
          <w:rFonts w:eastAsia="Calibri" w:cs="Tahoma"/>
          <w:bCs/>
          <w:szCs w:val="22"/>
          <w:lang w:eastAsia="en-US"/>
        </w:rPr>
      </w:pPr>
      <w:r w:rsidRPr="00BC7351">
        <w:rPr>
          <w:b/>
          <w:bCs/>
        </w:rPr>
        <w:t>PRIMERO.</w:t>
      </w:r>
      <w:r w:rsidRPr="00BC7351">
        <w:t xml:space="preserve"> </w:t>
      </w:r>
      <w:r w:rsidRPr="00BC7351">
        <w:rPr>
          <w:rFonts w:cs="Tahoma"/>
          <w:szCs w:val="22"/>
        </w:rPr>
        <w:t xml:space="preserve">Se </w:t>
      </w:r>
      <w:r w:rsidR="00E03D84" w:rsidRPr="00BC7351">
        <w:rPr>
          <w:rFonts w:cs="Tahoma"/>
          <w:b/>
          <w:bCs/>
          <w:szCs w:val="22"/>
        </w:rPr>
        <w:t>MODIFI</w:t>
      </w:r>
      <w:r w:rsidR="004E5068" w:rsidRPr="00BC7351">
        <w:rPr>
          <w:rFonts w:cs="Tahoma"/>
          <w:b/>
          <w:bCs/>
          <w:szCs w:val="22"/>
        </w:rPr>
        <w:t xml:space="preserve">CA </w:t>
      </w:r>
      <w:r w:rsidRPr="00BC7351">
        <w:rPr>
          <w:rFonts w:cs="Tahoma"/>
          <w:szCs w:val="22"/>
        </w:rPr>
        <w:t xml:space="preserve">la respuesta entregada por el </w:t>
      </w:r>
      <w:r w:rsidR="004E5068" w:rsidRPr="00BC7351">
        <w:rPr>
          <w:rFonts w:cs="Tahoma"/>
          <w:b/>
          <w:bCs/>
          <w:szCs w:val="22"/>
        </w:rPr>
        <w:t>SUJETO OBLIGADO</w:t>
      </w:r>
      <w:r w:rsidR="004E5068" w:rsidRPr="00BC7351">
        <w:rPr>
          <w:rFonts w:cs="Tahoma"/>
          <w:szCs w:val="22"/>
        </w:rPr>
        <w:t xml:space="preserve"> </w:t>
      </w:r>
      <w:r w:rsidR="0041385B" w:rsidRPr="00BC7351">
        <w:rPr>
          <w:rFonts w:cs="Tahoma"/>
          <w:szCs w:val="22"/>
        </w:rPr>
        <w:t>en</w:t>
      </w:r>
      <w:r w:rsidRPr="00BC7351">
        <w:rPr>
          <w:rFonts w:cs="Tahoma"/>
          <w:szCs w:val="22"/>
        </w:rPr>
        <w:t xml:space="preserve"> la solicitud de información </w:t>
      </w:r>
      <w:r w:rsidR="00E03D84" w:rsidRPr="00BC7351">
        <w:rPr>
          <w:rFonts w:cs="Tahoma"/>
          <w:b/>
        </w:rPr>
        <w:t>00182/CJ/IP/2024</w:t>
      </w:r>
      <w:r w:rsidRPr="00BC7351">
        <w:rPr>
          <w:rFonts w:cs="Tahoma"/>
          <w:bCs/>
          <w:szCs w:val="22"/>
        </w:rPr>
        <w:t xml:space="preserve">, </w:t>
      </w:r>
      <w:r w:rsidRPr="00BC7351">
        <w:rPr>
          <w:rFonts w:eastAsia="Calibri" w:cs="Tahoma"/>
          <w:bCs/>
          <w:szCs w:val="22"/>
          <w:lang w:eastAsia="en-US"/>
        </w:rPr>
        <w:t xml:space="preserve">por resultar </w:t>
      </w:r>
      <w:r w:rsidRPr="00BC7351">
        <w:rPr>
          <w:rFonts w:eastAsia="Calibri" w:cs="Tahoma"/>
          <w:b/>
          <w:bCs/>
          <w:szCs w:val="22"/>
          <w:lang w:eastAsia="en-US"/>
        </w:rPr>
        <w:t>FUNDADAS</w:t>
      </w:r>
      <w:r w:rsidRPr="00BC7351">
        <w:rPr>
          <w:rFonts w:eastAsia="Calibri" w:cs="Tahoma"/>
          <w:bCs/>
          <w:szCs w:val="22"/>
          <w:lang w:eastAsia="en-US"/>
        </w:rPr>
        <w:t xml:space="preserve"> las razones o motivos de inconformidad hechos valer por </w:t>
      </w:r>
      <w:r w:rsidRPr="00BC7351">
        <w:rPr>
          <w:rFonts w:eastAsia="Calibri" w:cs="Tahoma"/>
          <w:b/>
          <w:szCs w:val="22"/>
          <w:lang w:eastAsia="en-US"/>
        </w:rPr>
        <w:t>LA PARTE RECURRENTE</w:t>
      </w:r>
      <w:r w:rsidRPr="00BC7351">
        <w:rPr>
          <w:rFonts w:eastAsia="Calibri" w:cs="Tahoma"/>
          <w:bCs/>
          <w:szCs w:val="22"/>
          <w:lang w:eastAsia="en-US"/>
        </w:rPr>
        <w:t xml:space="preserve"> en el Recurso de Revisión </w:t>
      </w:r>
      <w:r w:rsidR="0079792B" w:rsidRPr="00BC7351">
        <w:rPr>
          <w:rFonts w:eastAsiaTheme="minorHAnsi" w:cstheme="minorBidi"/>
          <w:b/>
          <w:bCs/>
          <w:szCs w:val="22"/>
          <w:lang w:eastAsia="en-US"/>
        </w:rPr>
        <w:lastRenderedPageBreak/>
        <w:t>0</w:t>
      </w:r>
      <w:r w:rsidR="0001294B" w:rsidRPr="00BC7351">
        <w:rPr>
          <w:rFonts w:eastAsiaTheme="minorHAnsi" w:cstheme="minorBidi"/>
          <w:b/>
          <w:bCs/>
          <w:szCs w:val="22"/>
          <w:lang w:eastAsia="en-US"/>
        </w:rPr>
        <w:t>51</w:t>
      </w:r>
      <w:r w:rsidR="00733F8E" w:rsidRPr="00BC7351">
        <w:rPr>
          <w:rFonts w:eastAsiaTheme="minorHAnsi" w:cstheme="minorBidi"/>
          <w:b/>
          <w:bCs/>
          <w:szCs w:val="22"/>
          <w:lang w:eastAsia="en-US"/>
        </w:rPr>
        <w:t>87</w:t>
      </w:r>
      <w:r w:rsidR="0079792B" w:rsidRPr="00BC7351">
        <w:rPr>
          <w:rFonts w:eastAsiaTheme="minorHAnsi" w:cstheme="minorBidi"/>
          <w:b/>
          <w:bCs/>
          <w:szCs w:val="22"/>
          <w:lang w:eastAsia="en-US"/>
        </w:rPr>
        <w:t>/INFOEM/IP/RR/2024</w:t>
      </w:r>
      <w:r w:rsidRPr="00BC7351">
        <w:rPr>
          <w:rFonts w:eastAsiaTheme="minorHAnsi" w:cstheme="minorBidi"/>
          <w:szCs w:val="22"/>
          <w:lang w:eastAsia="en-US"/>
        </w:rPr>
        <w:t>,</w:t>
      </w:r>
      <w:r w:rsidRPr="00BC7351">
        <w:rPr>
          <w:rFonts w:cs="Tahoma"/>
          <w:b/>
          <w:szCs w:val="22"/>
        </w:rPr>
        <w:t xml:space="preserve"> </w:t>
      </w:r>
      <w:r w:rsidRPr="00BC7351">
        <w:rPr>
          <w:rFonts w:eastAsia="Calibri" w:cs="Tahoma"/>
          <w:bCs/>
          <w:szCs w:val="22"/>
          <w:lang w:eastAsia="en-US"/>
        </w:rPr>
        <w:t xml:space="preserve">en términos del considerando </w:t>
      </w:r>
      <w:r w:rsidRPr="00BC7351">
        <w:rPr>
          <w:rFonts w:eastAsia="Calibri" w:cs="Tahoma"/>
          <w:b/>
          <w:szCs w:val="22"/>
          <w:lang w:eastAsia="en-US"/>
        </w:rPr>
        <w:t>SEGUNDO</w:t>
      </w:r>
      <w:r w:rsidRPr="00BC7351">
        <w:rPr>
          <w:rFonts w:eastAsia="Calibri" w:cs="Tahoma"/>
          <w:bCs/>
          <w:szCs w:val="22"/>
          <w:lang w:eastAsia="en-US"/>
        </w:rPr>
        <w:t xml:space="preserve"> de la presente Resolución.</w:t>
      </w:r>
    </w:p>
    <w:p w14:paraId="2F3F9107" w14:textId="77777777" w:rsidR="00F42539" w:rsidRPr="00BC7351" w:rsidRDefault="00F42539" w:rsidP="00BC7351">
      <w:pPr>
        <w:widowControl w:val="0"/>
        <w:rPr>
          <w:rFonts w:eastAsia="Calibri" w:cs="Tahoma"/>
          <w:bCs/>
          <w:szCs w:val="22"/>
          <w:lang w:eastAsia="en-US"/>
        </w:rPr>
      </w:pPr>
    </w:p>
    <w:p w14:paraId="16CF919C" w14:textId="5009C30C" w:rsidR="00FC3CE0" w:rsidRPr="00BC7351" w:rsidRDefault="00FC3CE0" w:rsidP="00BC7351">
      <w:pPr>
        <w:ind w:right="-93"/>
        <w:rPr>
          <w:rFonts w:eastAsia="Calibri" w:cs="Tahoma"/>
          <w:bCs/>
          <w:szCs w:val="22"/>
          <w:lang w:eastAsia="en-US"/>
        </w:rPr>
      </w:pPr>
      <w:r w:rsidRPr="00BC7351">
        <w:rPr>
          <w:rFonts w:eastAsia="Calibri" w:cs="Tahoma"/>
          <w:b/>
          <w:bCs/>
          <w:szCs w:val="22"/>
          <w:lang w:eastAsia="en-US"/>
        </w:rPr>
        <w:t>SEGUNDO.</w:t>
      </w:r>
      <w:r w:rsidRPr="00BC7351">
        <w:rPr>
          <w:rFonts w:eastAsia="Calibri" w:cs="Tahoma"/>
          <w:szCs w:val="22"/>
          <w:lang w:eastAsia="es-MX"/>
        </w:rPr>
        <w:t xml:space="preserve"> Se </w:t>
      </w:r>
      <w:r w:rsidRPr="00BC7351">
        <w:rPr>
          <w:rFonts w:eastAsia="Calibri" w:cs="Tahoma"/>
          <w:b/>
          <w:szCs w:val="22"/>
          <w:lang w:eastAsia="es-MX"/>
        </w:rPr>
        <w:t xml:space="preserve">ORDENA </w:t>
      </w:r>
      <w:r w:rsidRPr="00BC7351">
        <w:rPr>
          <w:rFonts w:eastAsia="Calibri" w:cs="Tahoma"/>
          <w:szCs w:val="22"/>
          <w:lang w:eastAsia="es-MX"/>
        </w:rPr>
        <w:t xml:space="preserve">al </w:t>
      </w:r>
      <w:r w:rsidRPr="00BC7351">
        <w:rPr>
          <w:rFonts w:eastAsia="Calibri" w:cs="Tahoma"/>
          <w:b/>
          <w:bCs/>
          <w:szCs w:val="22"/>
          <w:lang w:eastAsia="es-MX"/>
        </w:rPr>
        <w:t>SUJETO OBLIGADO</w:t>
      </w:r>
      <w:r w:rsidRPr="00BC7351">
        <w:rPr>
          <w:rFonts w:eastAsia="Calibri" w:cs="Tahoma"/>
          <w:szCs w:val="22"/>
          <w:lang w:eastAsia="es-MX"/>
        </w:rPr>
        <w:t>,</w:t>
      </w:r>
      <w:r w:rsidR="0079792B" w:rsidRPr="00BC7351">
        <w:rPr>
          <w:rFonts w:eastAsia="Calibri" w:cs="Tahoma"/>
          <w:szCs w:val="22"/>
          <w:lang w:eastAsia="es-MX"/>
        </w:rPr>
        <w:t xml:space="preserve"> a efecto de que</w:t>
      </w:r>
      <w:r w:rsidR="00733F8E" w:rsidRPr="00BC7351">
        <w:rPr>
          <w:rFonts w:eastAsia="Calibri" w:cs="Tahoma"/>
          <w:szCs w:val="22"/>
          <w:lang w:eastAsia="es-MX"/>
        </w:rPr>
        <w:t xml:space="preserve"> </w:t>
      </w:r>
      <w:r w:rsidRPr="00BC7351">
        <w:rPr>
          <w:rFonts w:eastAsia="Calibri" w:cs="Tahoma"/>
          <w:bCs/>
          <w:szCs w:val="22"/>
          <w:lang w:eastAsia="en-US"/>
        </w:rPr>
        <w:t xml:space="preserve">entregue a través del </w:t>
      </w:r>
      <w:r w:rsidR="00233005" w:rsidRPr="00BC7351">
        <w:rPr>
          <w:rFonts w:eastAsia="Calibri" w:cs="Tahoma"/>
          <w:b/>
          <w:bCs/>
          <w:szCs w:val="22"/>
          <w:lang w:eastAsia="en-US"/>
        </w:rPr>
        <w:t>SAIMEX</w:t>
      </w:r>
      <w:r w:rsidRPr="00BC7351">
        <w:rPr>
          <w:rFonts w:eastAsia="Calibri" w:cs="Tahoma"/>
          <w:bCs/>
          <w:szCs w:val="22"/>
          <w:lang w:eastAsia="en-US"/>
        </w:rPr>
        <w:t xml:space="preserve"> lo siguiente:</w:t>
      </w:r>
    </w:p>
    <w:p w14:paraId="5ED78C77" w14:textId="77777777" w:rsidR="00733379" w:rsidRPr="00BC7351" w:rsidRDefault="00733379" w:rsidP="00BC7351">
      <w:pPr>
        <w:pStyle w:val="Prrafodelista"/>
        <w:tabs>
          <w:tab w:val="left" w:pos="4962"/>
        </w:tabs>
        <w:spacing w:line="240" w:lineRule="auto"/>
        <w:ind w:left="851" w:right="822"/>
        <w:rPr>
          <w:rFonts w:eastAsia="Calibri" w:cs="Tahoma"/>
          <w:i/>
          <w:iCs/>
          <w:sz w:val="20"/>
          <w:szCs w:val="22"/>
          <w:lang w:eastAsia="es-ES_tradnl"/>
        </w:rPr>
      </w:pPr>
    </w:p>
    <w:p w14:paraId="66A8897B" w14:textId="31C89FF1" w:rsidR="003379FA" w:rsidRPr="00BC7351" w:rsidRDefault="00733F8E" w:rsidP="00BC7351">
      <w:pPr>
        <w:tabs>
          <w:tab w:val="left" w:pos="4962"/>
          <w:tab w:val="left" w:pos="7938"/>
        </w:tabs>
        <w:spacing w:line="240" w:lineRule="auto"/>
        <w:ind w:left="851" w:right="1106"/>
        <w:rPr>
          <w:rFonts w:eastAsia="Calibri" w:cs="Tahoma"/>
          <w:i/>
          <w:iCs/>
          <w:szCs w:val="22"/>
          <w:lang w:eastAsia="es-ES_tradnl"/>
        </w:rPr>
      </w:pPr>
      <w:r w:rsidRPr="00BC7351">
        <w:rPr>
          <w:rFonts w:eastAsia="Calibri" w:cs="Tahoma"/>
          <w:i/>
          <w:iCs/>
          <w:szCs w:val="22"/>
          <w:lang w:eastAsia="es-ES_tradnl"/>
        </w:rPr>
        <w:t>Los procesos, procedimientos y/o pasos a seguir para dar de alta a una asociación de colonos con sus requisitos vigentes al seis de agosto de dos mil veinticuatro.</w:t>
      </w:r>
    </w:p>
    <w:p w14:paraId="650BF30D" w14:textId="167830C9" w:rsidR="003379FA" w:rsidRPr="00BC7351" w:rsidRDefault="003379FA" w:rsidP="00BC7351">
      <w:pPr>
        <w:pStyle w:val="Prrafodelista"/>
        <w:tabs>
          <w:tab w:val="left" w:pos="4962"/>
        </w:tabs>
        <w:spacing w:line="240" w:lineRule="auto"/>
        <w:ind w:left="709" w:right="1106"/>
        <w:rPr>
          <w:rFonts w:eastAsia="Calibri" w:cs="Tahoma"/>
          <w:i/>
          <w:iCs/>
          <w:szCs w:val="22"/>
          <w:lang w:eastAsia="es-ES_tradnl"/>
        </w:rPr>
      </w:pPr>
    </w:p>
    <w:p w14:paraId="3DA81570" w14:textId="77777777" w:rsidR="0086735B" w:rsidRPr="00BC7351" w:rsidRDefault="0086735B" w:rsidP="00BC7351">
      <w:pPr>
        <w:ind w:right="49"/>
        <w:rPr>
          <w:rFonts w:eastAsia="Calibri" w:cs="Arial"/>
        </w:rPr>
      </w:pPr>
      <w:r w:rsidRPr="00BC7351">
        <w:rPr>
          <w:rFonts w:eastAsia="Palatino Linotype" w:cs="Palatino Linotype"/>
          <w:b/>
        </w:rPr>
        <w:t>TERCERO.</w:t>
      </w:r>
      <w:r w:rsidRPr="00BC7351">
        <w:rPr>
          <w:rFonts w:eastAsia="Palatino Linotype" w:cs="Palatino Linotype"/>
        </w:rPr>
        <w:t xml:space="preserve"> </w:t>
      </w:r>
      <w:r w:rsidRPr="00BC7351">
        <w:rPr>
          <w:rFonts w:eastAsia="Palatino Linotype" w:cs="Palatino Linotype"/>
          <w:b/>
        </w:rPr>
        <w:t xml:space="preserve">Notifíquese </w:t>
      </w:r>
      <w:r w:rsidRPr="00BC7351">
        <w:rPr>
          <w:lang w:eastAsia="es-ES_tradnl"/>
        </w:rPr>
        <w:t xml:space="preserve">vía </w:t>
      </w:r>
      <w:r w:rsidRPr="00BC7351">
        <w:rPr>
          <w:rFonts w:eastAsia="Calibri" w:cs="Arial"/>
        </w:rPr>
        <w:t xml:space="preserve">Sistema de Acceso a la Información Mexiquense </w:t>
      </w:r>
      <w:r w:rsidRPr="00BC7351">
        <w:rPr>
          <w:rFonts w:eastAsia="Calibri" w:cs="Arial"/>
          <w:b/>
          <w:bCs/>
        </w:rPr>
        <w:t>(SAIMEX)</w:t>
      </w:r>
      <w:r w:rsidRPr="00BC7351">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BC7351" w:rsidRDefault="00FC3CE0" w:rsidP="00BC7351"/>
    <w:p w14:paraId="16A4F4E2" w14:textId="1656540B" w:rsidR="00FC3CE0" w:rsidRPr="00BC7351" w:rsidRDefault="00FC3CE0" w:rsidP="00BC7351">
      <w:r w:rsidRPr="00BC7351">
        <w:rPr>
          <w:b/>
          <w:bCs/>
        </w:rPr>
        <w:t>CUARTO.</w:t>
      </w:r>
      <w:r w:rsidRPr="00BC7351">
        <w:t xml:space="preserve"> Notifíquese a </w:t>
      </w:r>
      <w:r w:rsidRPr="00BC7351">
        <w:rPr>
          <w:b/>
          <w:bCs/>
        </w:rPr>
        <w:t>LA PARTE RECURRENTE</w:t>
      </w:r>
      <w:r w:rsidRPr="00BC7351">
        <w:t xml:space="preserve"> la presente resolución vía Sistema de Acceso a la Información Mexiquense </w:t>
      </w:r>
      <w:r w:rsidR="008B1E16" w:rsidRPr="00BC7351">
        <w:rPr>
          <w:b/>
          <w:bCs/>
        </w:rPr>
        <w:t>(</w:t>
      </w:r>
      <w:r w:rsidRPr="00BC7351">
        <w:rPr>
          <w:b/>
          <w:bCs/>
        </w:rPr>
        <w:t>SAIMEX</w:t>
      </w:r>
      <w:r w:rsidR="008B1E16" w:rsidRPr="00BC7351">
        <w:rPr>
          <w:b/>
          <w:bCs/>
        </w:rPr>
        <w:t>)</w:t>
      </w:r>
      <w:r w:rsidR="00733F8E" w:rsidRPr="00BC7351">
        <w:rPr>
          <w:b/>
          <w:bCs/>
        </w:rPr>
        <w:t>.</w:t>
      </w:r>
    </w:p>
    <w:p w14:paraId="515336ED" w14:textId="77777777" w:rsidR="00FC3CE0" w:rsidRPr="00BC7351" w:rsidRDefault="00FC3CE0" w:rsidP="00BC7351"/>
    <w:p w14:paraId="5F75D671" w14:textId="77777777" w:rsidR="00595F58" w:rsidRPr="00BC7351" w:rsidRDefault="00FC3CE0" w:rsidP="00BC7351">
      <w:pPr>
        <w:rPr>
          <w:szCs w:val="22"/>
        </w:rPr>
      </w:pPr>
      <w:r w:rsidRPr="00BC7351">
        <w:rPr>
          <w:b/>
          <w:bCs/>
        </w:rPr>
        <w:t>QUINTO</w:t>
      </w:r>
      <w:r w:rsidRPr="00BC7351">
        <w:t xml:space="preserve">. </w:t>
      </w:r>
      <w:r w:rsidR="00595F58" w:rsidRPr="00BC7351">
        <w:rPr>
          <w:szCs w:val="22"/>
        </w:rPr>
        <w:t xml:space="preserve">Hágase del conocimiento a </w:t>
      </w:r>
      <w:r w:rsidR="00595F58" w:rsidRPr="00BC7351">
        <w:rPr>
          <w:b/>
          <w:bCs/>
          <w:szCs w:val="22"/>
        </w:rPr>
        <w:t>LA PARTE RECURRENTE</w:t>
      </w:r>
      <w:r w:rsidR="00595F58" w:rsidRPr="00BC7351">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06EFE1D" w14:textId="39EFC69D" w:rsidR="00FC3CE0" w:rsidRDefault="00FC3CE0" w:rsidP="00BC7351"/>
    <w:p w14:paraId="3EA34163" w14:textId="77777777" w:rsidR="00BC7351" w:rsidRPr="00BC7351" w:rsidRDefault="00BC7351" w:rsidP="00BC7351"/>
    <w:p w14:paraId="43DF9D99" w14:textId="6391A94E" w:rsidR="00FC3CE0" w:rsidRPr="00BC7351" w:rsidRDefault="00FC3CE0" w:rsidP="00BC7351">
      <w:r w:rsidRPr="00BC7351">
        <w:rPr>
          <w:b/>
          <w:bCs/>
        </w:rPr>
        <w:t>SEXTO.</w:t>
      </w:r>
      <w:r w:rsidRPr="00BC7351">
        <w:t xml:space="preserve"> De conformidad con el artículo 198 de la Ley de Transparencia y Acceso a la Información Pública del Estado de México y Municipios, el </w:t>
      </w:r>
      <w:r w:rsidR="008B1E16" w:rsidRPr="00BC7351">
        <w:rPr>
          <w:b/>
          <w:bCs/>
        </w:rPr>
        <w:t>SUJETO OBLIGADO</w:t>
      </w:r>
      <w:r w:rsidR="008B1E16" w:rsidRPr="00BC7351">
        <w:t xml:space="preserve"> </w:t>
      </w:r>
      <w:r w:rsidRPr="00BC7351">
        <w:t>podrá solicitar</w:t>
      </w:r>
      <w:r w:rsidR="008B1E16" w:rsidRPr="00BC7351">
        <w:t xml:space="preserve"> </w:t>
      </w:r>
      <w:r w:rsidRPr="00BC7351">
        <w:t xml:space="preserve">una ampliación de plazo </w:t>
      </w:r>
      <w:r w:rsidR="008B1E16" w:rsidRPr="00BC7351">
        <w:t xml:space="preserve">de manera fundada y motivada, </w:t>
      </w:r>
      <w:r w:rsidRPr="00BC7351">
        <w:t>para el cumplimiento de la presente resolución.</w:t>
      </w:r>
    </w:p>
    <w:p w14:paraId="6618F491" w14:textId="666B59B5" w:rsidR="00765E31" w:rsidRPr="00BC7351" w:rsidRDefault="00765E31" w:rsidP="00BC7351"/>
    <w:p w14:paraId="3F5D5855" w14:textId="7B129E13" w:rsidR="00765E31" w:rsidRPr="00BC7351" w:rsidRDefault="00765E31" w:rsidP="00BC7351"/>
    <w:p w14:paraId="719A5C63" w14:textId="1261E347" w:rsidR="00664420" w:rsidRPr="00BC7351" w:rsidRDefault="00664420" w:rsidP="00BC7351">
      <w:pPr>
        <w:rPr>
          <w:rFonts w:eastAsia="Palatino Linotype" w:cs="Palatino Linotype"/>
          <w:szCs w:val="22"/>
        </w:rPr>
      </w:pPr>
      <w:r w:rsidRPr="00BC7351">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17ECA" w:rsidRPr="00BC7351">
        <w:rPr>
          <w:rFonts w:eastAsia="Palatino Linotype" w:cs="Palatino Linotype"/>
          <w:szCs w:val="22"/>
        </w:rPr>
        <w:t>TRIGÉSIMA</w:t>
      </w:r>
      <w:r w:rsidRPr="00BC7351">
        <w:rPr>
          <w:rFonts w:eastAsia="Palatino Linotype" w:cs="Palatino Linotype"/>
          <w:szCs w:val="22"/>
        </w:rPr>
        <w:t xml:space="preserve"> </w:t>
      </w:r>
      <w:r w:rsidR="00BC7351">
        <w:rPr>
          <w:rFonts w:eastAsia="Palatino Linotype" w:cs="Palatino Linotype"/>
          <w:szCs w:val="22"/>
        </w:rPr>
        <w:t>SÉPTIMA</w:t>
      </w:r>
      <w:r w:rsidR="00F06D4F" w:rsidRPr="00BC7351">
        <w:rPr>
          <w:rFonts w:eastAsia="Palatino Linotype" w:cs="Palatino Linotype"/>
          <w:szCs w:val="22"/>
        </w:rPr>
        <w:t xml:space="preserve"> </w:t>
      </w:r>
      <w:r w:rsidRPr="00BC7351">
        <w:rPr>
          <w:rFonts w:eastAsia="Palatino Linotype" w:cs="Palatino Linotype"/>
          <w:szCs w:val="22"/>
        </w:rPr>
        <w:t xml:space="preserve">SESIÓN ORDINARIA, CELEBRADA EL </w:t>
      </w:r>
      <w:r w:rsidR="009B25D3">
        <w:rPr>
          <w:rFonts w:eastAsia="Palatino Linotype" w:cs="Palatino Linotype"/>
          <w:szCs w:val="22"/>
        </w:rPr>
        <w:t>DIECISÉIS</w:t>
      </w:r>
      <w:r w:rsidR="00F06D4F" w:rsidRPr="00BC7351">
        <w:rPr>
          <w:rFonts w:eastAsia="Palatino Linotype" w:cs="Palatino Linotype"/>
          <w:szCs w:val="22"/>
        </w:rPr>
        <w:t xml:space="preserve"> DE OCTUBRE</w:t>
      </w:r>
      <w:r w:rsidR="00303862" w:rsidRPr="00BC7351">
        <w:rPr>
          <w:rFonts w:eastAsia="Palatino Linotype" w:cs="Palatino Linotype"/>
          <w:szCs w:val="22"/>
        </w:rPr>
        <w:t xml:space="preserve"> </w:t>
      </w:r>
      <w:r w:rsidRPr="00BC7351">
        <w:rPr>
          <w:rFonts w:eastAsia="Palatino Linotype" w:cs="Palatino Linotype"/>
          <w:szCs w:val="22"/>
        </w:rPr>
        <w:t xml:space="preserve">DE DOS MIL </w:t>
      </w:r>
      <w:r w:rsidR="00303862" w:rsidRPr="00BC7351">
        <w:rPr>
          <w:rFonts w:eastAsia="Palatino Linotype" w:cs="Palatino Linotype"/>
          <w:szCs w:val="22"/>
        </w:rPr>
        <w:t>VEI</w:t>
      </w:r>
      <w:r w:rsidR="003379FA" w:rsidRPr="00BC7351">
        <w:rPr>
          <w:rFonts w:eastAsia="Palatino Linotype" w:cs="Palatino Linotype"/>
          <w:szCs w:val="22"/>
        </w:rPr>
        <w:t>N</w:t>
      </w:r>
      <w:r w:rsidR="00303862" w:rsidRPr="00BC7351">
        <w:rPr>
          <w:rFonts w:eastAsia="Palatino Linotype" w:cs="Palatino Linotype"/>
          <w:szCs w:val="22"/>
        </w:rPr>
        <w:t>T</w:t>
      </w:r>
      <w:r w:rsidR="003379FA" w:rsidRPr="00BC7351">
        <w:rPr>
          <w:rFonts w:eastAsia="Palatino Linotype" w:cs="Palatino Linotype"/>
          <w:szCs w:val="22"/>
        </w:rPr>
        <w:t>I</w:t>
      </w:r>
      <w:r w:rsidR="00303862" w:rsidRPr="00BC7351">
        <w:rPr>
          <w:rFonts w:eastAsia="Palatino Linotype" w:cs="Palatino Linotype"/>
          <w:szCs w:val="22"/>
        </w:rPr>
        <w:t>CUATRO</w:t>
      </w:r>
      <w:r w:rsidRPr="00BC7351">
        <w:rPr>
          <w:rFonts w:eastAsia="Palatino Linotype" w:cs="Palatino Linotype"/>
          <w:szCs w:val="22"/>
        </w:rPr>
        <w:t>, ANTE EL SECRETARIO TÉCNICO DEL PLENO, ALEXIS TAPIA RAMÍREZ.</w:t>
      </w:r>
    </w:p>
    <w:p w14:paraId="52BF4325" w14:textId="0069F263" w:rsidR="0086735B" w:rsidRPr="00BC7351" w:rsidRDefault="0086735B" w:rsidP="00BC7351">
      <w:pPr>
        <w:widowControl w:val="0"/>
        <w:autoSpaceDE w:val="0"/>
        <w:autoSpaceDN w:val="0"/>
        <w:adjustRightInd w:val="0"/>
        <w:rPr>
          <w:rFonts w:eastAsiaTheme="minorEastAsia"/>
          <w:sz w:val="18"/>
          <w:szCs w:val="18"/>
          <w:lang w:val="it-IT"/>
        </w:rPr>
      </w:pPr>
      <w:r w:rsidRPr="00BC7351">
        <w:rPr>
          <w:rFonts w:eastAsiaTheme="minorEastAsia"/>
          <w:sz w:val="18"/>
          <w:szCs w:val="18"/>
          <w:lang w:val="it-IT"/>
        </w:rPr>
        <w:t>SCMM/AGZ/DEMF/</w:t>
      </w:r>
      <w:r w:rsidR="00217ECA" w:rsidRPr="00BC7351">
        <w:rPr>
          <w:rFonts w:eastAsiaTheme="minorEastAsia"/>
          <w:sz w:val="18"/>
          <w:szCs w:val="18"/>
          <w:lang w:val="it-IT"/>
        </w:rPr>
        <w:t>CMP</w:t>
      </w:r>
    </w:p>
    <w:p w14:paraId="49D72DA3" w14:textId="77777777" w:rsidR="00664420" w:rsidRPr="00BC7351" w:rsidRDefault="00664420" w:rsidP="00BC7351">
      <w:pPr>
        <w:ind w:right="-93"/>
        <w:rPr>
          <w:rFonts w:eastAsia="Calibri" w:cs="Tahoma"/>
          <w:bCs/>
          <w:szCs w:val="22"/>
          <w:lang w:eastAsia="en-US"/>
        </w:rPr>
      </w:pPr>
    </w:p>
    <w:p w14:paraId="5EFEA0CD" w14:textId="77777777" w:rsidR="00664420" w:rsidRPr="00BC7351" w:rsidRDefault="00664420" w:rsidP="00BC7351">
      <w:pPr>
        <w:ind w:right="-93"/>
        <w:rPr>
          <w:rFonts w:eastAsia="Calibri" w:cs="Tahoma"/>
          <w:szCs w:val="22"/>
          <w:lang w:val="es-ES"/>
        </w:rPr>
      </w:pPr>
    </w:p>
    <w:p w14:paraId="696BC976" w14:textId="77777777" w:rsidR="00664420" w:rsidRPr="00BC7351" w:rsidRDefault="00664420" w:rsidP="00BC7351">
      <w:pPr>
        <w:ind w:right="-93"/>
        <w:rPr>
          <w:rFonts w:eastAsia="Calibri" w:cs="Tahoma"/>
          <w:bCs/>
          <w:szCs w:val="22"/>
          <w:lang w:val="es-ES" w:eastAsia="en-US"/>
        </w:rPr>
      </w:pPr>
    </w:p>
    <w:p w14:paraId="671CB0C5" w14:textId="77777777" w:rsidR="00664420" w:rsidRPr="00BC7351" w:rsidRDefault="00664420" w:rsidP="00BC7351">
      <w:pPr>
        <w:ind w:right="-93"/>
        <w:rPr>
          <w:rFonts w:eastAsia="Calibri" w:cs="Tahoma"/>
          <w:bCs/>
          <w:szCs w:val="22"/>
          <w:lang w:val="es-ES_tradnl" w:eastAsia="en-US"/>
        </w:rPr>
      </w:pPr>
    </w:p>
    <w:p w14:paraId="52B66DE7" w14:textId="77777777" w:rsidR="00664420" w:rsidRPr="00BC7351" w:rsidRDefault="00664420" w:rsidP="00BC7351">
      <w:pPr>
        <w:ind w:right="-93"/>
        <w:rPr>
          <w:rFonts w:eastAsia="Calibri" w:cs="Tahoma"/>
          <w:bCs/>
          <w:szCs w:val="22"/>
          <w:lang w:val="es-ES_tradnl" w:eastAsia="en-US"/>
        </w:rPr>
      </w:pPr>
    </w:p>
    <w:p w14:paraId="3BA305D1" w14:textId="77777777" w:rsidR="00664420" w:rsidRPr="00BC7351" w:rsidRDefault="00664420" w:rsidP="00BC7351">
      <w:pPr>
        <w:ind w:right="-93"/>
        <w:rPr>
          <w:rFonts w:eastAsia="Calibri" w:cs="Tahoma"/>
          <w:bCs/>
          <w:szCs w:val="22"/>
          <w:lang w:val="es-ES_tradnl" w:eastAsia="en-US"/>
        </w:rPr>
      </w:pPr>
    </w:p>
    <w:p w14:paraId="78230707" w14:textId="77777777" w:rsidR="00664420" w:rsidRPr="00BC7351" w:rsidRDefault="00664420" w:rsidP="00BC7351">
      <w:pPr>
        <w:ind w:right="-93"/>
        <w:rPr>
          <w:rFonts w:eastAsia="Calibri" w:cs="Tahoma"/>
          <w:bCs/>
          <w:szCs w:val="22"/>
          <w:lang w:val="es-ES_tradnl" w:eastAsia="en-US"/>
        </w:rPr>
      </w:pPr>
    </w:p>
    <w:p w14:paraId="72D18B28" w14:textId="77777777" w:rsidR="00664420" w:rsidRPr="00BC7351" w:rsidRDefault="00664420" w:rsidP="00BC7351">
      <w:pPr>
        <w:ind w:right="-93"/>
        <w:rPr>
          <w:rFonts w:eastAsia="Calibri" w:cs="Tahoma"/>
          <w:bCs/>
          <w:szCs w:val="22"/>
          <w:lang w:val="es-ES_tradnl" w:eastAsia="en-US"/>
        </w:rPr>
      </w:pPr>
    </w:p>
    <w:p w14:paraId="6BD461DC" w14:textId="77777777" w:rsidR="00664420" w:rsidRPr="00BC7351" w:rsidRDefault="00664420" w:rsidP="00BC7351">
      <w:pPr>
        <w:tabs>
          <w:tab w:val="center" w:pos="4568"/>
        </w:tabs>
        <w:ind w:right="-93"/>
        <w:rPr>
          <w:rFonts w:eastAsia="Calibri" w:cs="Tahoma"/>
          <w:bCs/>
          <w:szCs w:val="22"/>
          <w:lang w:eastAsia="en-US"/>
        </w:rPr>
      </w:pPr>
    </w:p>
    <w:p w14:paraId="4DBB1727" w14:textId="77777777" w:rsidR="00664420" w:rsidRPr="00BC7351" w:rsidRDefault="00664420" w:rsidP="00BC7351">
      <w:pPr>
        <w:tabs>
          <w:tab w:val="center" w:pos="4568"/>
        </w:tabs>
        <w:ind w:right="-93"/>
        <w:rPr>
          <w:rFonts w:eastAsia="Calibri" w:cs="Tahoma"/>
          <w:bCs/>
          <w:szCs w:val="22"/>
          <w:lang w:eastAsia="en-US"/>
        </w:rPr>
      </w:pPr>
    </w:p>
    <w:p w14:paraId="1D74121B" w14:textId="77777777" w:rsidR="00664420" w:rsidRPr="00BC7351" w:rsidRDefault="00664420" w:rsidP="00BC7351">
      <w:pPr>
        <w:tabs>
          <w:tab w:val="center" w:pos="4568"/>
        </w:tabs>
        <w:ind w:right="-93"/>
        <w:rPr>
          <w:rFonts w:eastAsia="Calibri" w:cs="Tahoma"/>
          <w:bCs/>
          <w:szCs w:val="22"/>
          <w:lang w:eastAsia="en-US"/>
        </w:rPr>
      </w:pPr>
    </w:p>
    <w:p w14:paraId="08E74E9C" w14:textId="77777777" w:rsidR="00664420" w:rsidRPr="00BC7351" w:rsidRDefault="00664420" w:rsidP="00BC7351">
      <w:pPr>
        <w:tabs>
          <w:tab w:val="center" w:pos="4568"/>
        </w:tabs>
        <w:ind w:right="-93"/>
        <w:rPr>
          <w:rFonts w:eastAsia="Calibri" w:cs="Tahoma"/>
          <w:bCs/>
          <w:szCs w:val="22"/>
          <w:lang w:eastAsia="en-US"/>
        </w:rPr>
      </w:pPr>
    </w:p>
    <w:p w14:paraId="2CBF5E03" w14:textId="77777777" w:rsidR="00664420" w:rsidRPr="00BC7351" w:rsidRDefault="00664420" w:rsidP="00BC7351">
      <w:pPr>
        <w:tabs>
          <w:tab w:val="center" w:pos="4568"/>
        </w:tabs>
        <w:ind w:right="-93"/>
        <w:rPr>
          <w:rFonts w:eastAsia="Calibri" w:cs="Tahoma"/>
          <w:bCs/>
          <w:szCs w:val="22"/>
          <w:lang w:eastAsia="en-US"/>
        </w:rPr>
      </w:pPr>
    </w:p>
    <w:p w14:paraId="44865A6D" w14:textId="77777777" w:rsidR="00664420" w:rsidRPr="00BC7351" w:rsidRDefault="00664420" w:rsidP="00BC7351">
      <w:pPr>
        <w:tabs>
          <w:tab w:val="center" w:pos="4568"/>
        </w:tabs>
        <w:ind w:right="-93"/>
        <w:rPr>
          <w:rFonts w:eastAsia="Calibri" w:cs="Tahoma"/>
          <w:bCs/>
          <w:szCs w:val="22"/>
          <w:lang w:eastAsia="en-US"/>
        </w:rPr>
      </w:pPr>
    </w:p>
    <w:p w14:paraId="7147F06B" w14:textId="77777777" w:rsidR="00664420" w:rsidRPr="00BC7351" w:rsidRDefault="00664420" w:rsidP="00BC7351">
      <w:pPr>
        <w:tabs>
          <w:tab w:val="center" w:pos="4568"/>
        </w:tabs>
        <w:ind w:right="-93"/>
        <w:rPr>
          <w:rFonts w:eastAsia="Calibri" w:cs="Tahoma"/>
          <w:bCs/>
          <w:szCs w:val="22"/>
          <w:lang w:eastAsia="en-US"/>
        </w:rPr>
      </w:pPr>
    </w:p>
    <w:p w14:paraId="6FDF3D7E" w14:textId="77777777" w:rsidR="00664420" w:rsidRPr="00BC7351" w:rsidRDefault="00664420" w:rsidP="00BC7351">
      <w:pPr>
        <w:tabs>
          <w:tab w:val="center" w:pos="4568"/>
        </w:tabs>
        <w:ind w:right="-93"/>
        <w:rPr>
          <w:rFonts w:eastAsia="Calibri" w:cs="Tahoma"/>
          <w:bCs/>
          <w:szCs w:val="22"/>
          <w:lang w:eastAsia="en-US"/>
        </w:rPr>
      </w:pPr>
    </w:p>
    <w:p w14:paraId="6246F818" w14:textId="77777777" w:rsidR="00664420" w:rsidRPr="00BC7351" w:rsidRDefault="00664420" w:rsidP="00BC7351">
      <w:pPr>
        <w:tabs>
          <w:tab w:val="center" w:pos="4568"/>
        </w:tabs>
        <w:ind w:right="-93"/>
        <w:rPr>
          <w:rFonts w:eastAsia="Calibri" w:cs="Tahoma"/>
          <w:bCs/>
          <w:szCs w:val="22"/>
          <w:lang w:eastAsia="en-US"/>
        </w:rPr>
      </w:pPr>
    </w:p>
    <w:p w14:paraId="57A88B28" w14:textId="77777777" w:rsidR="00664420" w:rsidRPr="00BC7351" w:rsidRDefault="00664420" w:rsidP="00BC7351">
      <w:pPr>
        <w:tabs>
          <w:tab w:val="center" w:pos="4568"/>
        </w:tabs>
        <w:ind w:right="-93"/>
        <w:rPr>
          <w:rFonts w:eastAsia="Calibri" w:cs="Tahoma"/>
          <w:bCs/>
          <w:szCs w:val="22"/>
          <w:lang w:eastAsia="en-US"/>
        </w:rPr>
      </w:pPr>
    </w:p>
    <w:p w14:paraId="77EF6095" w14:textId="77777777" w:rsidR="00664420" w:rsidRPr="00BC7351" w:rsidRDefault="00664420" w:rsidP="00BC7351">
      <w:pPr>
        <w:tabs>
          <w:tab w:val="center" w:pos="4568"/>
        </w:tabs>
        <w:ind w:right="-93"/>
        <w:rPr>
          <w:rFonts w:eastAsia="Calibri" w:cs="Tahoma"/>
          <w:bCs/>
          <w:szCs w:val="22"/>
          <w:lang w:eastAsia="en-US"/>
        </w:rPr>
      </w:pPr>
    </w:p>
    <w:p w14:paraId="35593947" w14:textId="77777777" w:rsidR="00664420" w:rsidRPr="00BC7351" w:rsidRDefault="00664420" w:rsidP="00BC7351">
      <w:pPr>
        <w:tabs>
          <w:tab w:val="center" w:pos="4568"/>
        </w:tabs>
        <w:ind w:right="-93"/>
        <w:rPr>
          <w:rFonts w:eastAsia="Calibri" w:cs="Tahoma"/>
          <w:bCs/>
          <w:szCs w:val="22"/>
          <w:lang w:eastAsia="en-US"/>
        </w:rPr>
      </w:pPr>
    </w:p>
    <w:p w14:paraId="3AF72A17" w14:textId="77777777" w:rsidR="00664420" w:rsidRPr="00BC7351" w:rsidRDefault="00664420" w:rsidP="00BC7351">
      <w:pPr>
        <w:tabs>
          <w:tab w:val="center" w:pos="4568"/>
        </w:tabs>
        <w:ind w:right="-93"/>
        <w:rPr>
          <w:rFonts w:eastAsia="Calibri" w:cs="Tahoma"/>
          <w:bCs/>
          <w:szCs w:val="22"/>
          <w:lang w:eastAsia="en-US"/>
        </w:rPr>
      </w:pPr>
    </w:p>
    <w:p w14:paraId="37169144" w14:textId="77777777" w:rsidR="00664420" w:rsidRPr="00BC7351" w:rsidRDefault="00664420" w:rsidP="00BC7351">
      <w:pPr>
        <w:tabs>
          <w:tab w:val="center" w:pos="4568"/>
        </w:tabs>
        <w:ind w:right="-93"/>
        <w:rPr>
          <w:rFonts w:eastAsia="Calibri" w:cs="Tahoma"/>
          <w:bCs/>
          <w:szCs w:val="22"/>
          <w:lang w:eastAsia="en-US"/>
        </w:rPr>
      </w:pPr>
    </w:p>
    <w:p w14:paraId="77CFC088" w14:textId="77777777" w:rsidR="00664420" w:rsidRPr="00BC7351" w:rsidRDefault="00664420" w:rsidP="00BC7351">
      <w:pPr>
        <w:tabs>
          <w:tab w:val="center" w:pos="4568"/>
        </w:tabs>
        <w:ind w:right="-93"/>
        <w:rPr>
          <w:rFonts w:eastAsia="Calibri" w:cs="Tahoma"/>
          <w:bCs/>
          <w:szCs w:val="22"/>
          <w:lang w:eastAsia="en-US"/>
        </w:rPr>
      </w:pPr>
    </w:p>
    <w:p w14:paraId="781A11A5" w14:textId="77777777" w:rsidR="00664420" w:rsidRPr="00BC7351" w:rsidRDefault="00664420" w:rsidP="00BC7351">
      <w:pPr>
        <w:tabs>
          <w:tab w:val="center" w:pos="4568"/>
        </w:tabs>
        <w:ind w:right="-93"/>
        <w:rPr>
          <w:rFonts w:eastAsia="Calibri" w:cs="Tahoma"/>
          <w:bCs/>
          <w:szCs w:val="22"/>
          <w:lang w:eastAsia="en-US"/>
        </w:rPr>
      </w:pPr>
    </w:p>
    <w:p w14:paraId="5B4ADFF3" w14:textId="77777777" w:rsidR="00A131AC" w:rsidRPr="00BC7351" w:rsidRDefault="00A131AC" w:rsidP="00BC7351"/>
    <w:sectPr w:rsidR="00A131AC" w:rsidRPr="00BC7351"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0DD1D" w14:textId="77777777" w:rsidR="00A618FC" w:rsidRDefault="00A618FC" w:rsidP="00664420">
      <w:pPr>
        <w:spacing w:line="240" w:lineRule="auto"/>
      </w:pPr>
      <w:r>
        <w:separator/>
      </w:r>
    </w:p>
  </w:endnote>
  <w:endnote w:type="continuationSeparator" w:id="0">
    <w:p w14:paraId="361A45E4" w14:textId="77777777" w:rsidR="00A618FC" w:rsidRDefault="00A618F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2D429E" w:rsidRDefault="002D429E">
    <w:pPr>
      <w:tabs>
        <w:tab w:val="center" w:pos="4550"/>
        <w:tab w:val="left" w:pos="5818"/>
      </w:tabs>
      <w:ind w:right="260"/>
      <w:jc w:val="right"/>
      <w:rPr>
        <w:color w:val="071320" w:themeColor="text2" w:themeShade="80"/>
        <w:sz w:val="24"/>
        <w:szCs w:val="24"/>
      </w:rPr>
    </w:pPr>
  </w:p>
  <w:p w14:paraId="1BCA7F23" w14:textId="77777777" w:rsidR="002D429E" w:rsidRDefault="002D42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2D429E" w:rsidRDefault="002D429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3662C" w:rsidRPr="0073662C">
      <w:rPr>
        <w:noProof/>
        <w:color w:val="0A1D30" w:themeColor="text2" w:themeShade="BF"/>
        <w:sz w:val="24"/>
        <w:szCs w:val="24"/>
        <w:lang w:val="es-ES"/>
      </w:rPr>
      <w:t>22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3662C" w:rsidRPr="0073662C">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2D429E" w:rsidRDefault="002D42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2E2B8" w14:textId="77777777" w:rsidR="00A618FC" w:rsidRDefault="00A618FC" w:rsidP="00664420">
      <w:pPr>
        <w:spacing w:line="240" w:lineRule="auto"/>
      </w:pPr>
      <w:r>
        <w:separator/>
      </w:r>
    </w:p>
  </w:footnote>
  <w:footnote w:type="continuationSeparator" w:id="0">
    <w:p w14:paraId="6EFA648D" w14:textId="77777777" w:rsidR="00A618FC" w:rsidRDefault="00A618FC"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D429E" w:rsidRPr="00330DA7" w14:paraId="070A4B18" w14:textId="77777777" w:rsidTr="003F35FD">
      <w:trPr>
        <w:trHeight w:val="144"/>
        <w:jc w:val="right"/>
      </w:trPr>
      <w:tc>
        <w:tcPr>
          <w:tcW w:w="2727" w:type="dxa"/>
        </w:tcPr>
        <w:p w14:paraId="62B7493A" w14:textId="77777777" w:rsidR="002D429E" w:rsidRPr="00330DA7" w:rsidRDefault="002D429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DC944CE" w:rsidR="002D429E" w:rsidRPr="00A90C72" w:rsidRDefault="00BF0685" w:rsidP="003F35FD">
          <w:pPr>
            <w:tabs>
              <w:tab w:val="right" w:pos="8838"/>
            </w:tabs>
            <w:ind w:left="-74" w:right="-105"/>
            <w:rPr>
              <w:rFonts w:eastAsia="Calibri" w:cs="Tahoma"/>
              <w:szCs w:val="22"/>
              <w:lang w:eastAsia="en-US"/>
            </w:rPr>
          </w:pPr>
          <w:r w:rsidRPr="00BF0685">
            <w:rPr>
              <w:rFonts w:eastAsia="Calibri" w:cs="Tahoma"/>
              <w:szCs w:val="22"/>
              <w:lang w:eastAsia="en-US"/>
            </w:rPr>
            <w:t>05187/INFOEM/IP/RR/2024</w:t>
          </w:r>
        </w:p>
      </w:tc>
    </w:tr>
    <w:tr w:rsidR="002D429E" w:rsidRPr="00330DA7" w14:paraId="4521E058" w14:textId="77777777" w:rsidTr="003F35FD">
      <w:trPr>
        <w:trHeight w:val="283"/>
        <w:jc w:val="right"/>
      </w:trPr>
      <w:tc>
        <w:tcPr>
          <w:tcW w:w="2727" w:type="dxa"/>
        </w:tcPr>
        <w:p w14:paraId="0B68C086" w14:textId="77777777" w:rsidR="002D429E" w:rsidRPr="00330DA7" w:rsidRDefault="002D429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2DC98E7" w:rsidR="002D429E" w:rsidRPr="00952DD0" w:rsidRDefault="00587377" w:rsidP="003F35FD">
          <w:pPr>
            <w:tabs>
              <w:tab w:val="left" w:pos="2834"/>
              <w:tab w:val="right" w:pos="8838"/>
            </w:tabs>
            <w:ind w:left="-108" w:right="-105"/>
            <w:rPr>
              <w:rFonts w:eastAsia="Calibri" w:cs="Tahoma"/>
              <w:szCs w:val="22"/>
              <w:lang w:eastAsia="en-US"/>
            </w:rPr>
          </w:pPr>
          <w:r w:rsidRPr="00587377">
            <w:rPr>
              <w:rFonts w:eastAsia="Calibri" w:cs="Tahoma"/>
              <w:szCs w:val="22"/>
              <w:lang w:eastAsia="en-US"/>
            </w:rPr>
            <w:t>Consejería Jurídica</w:t>
          </w:r>
        </w:p>
      </w:tc>
    </w:tr>
    <w:tr w:rsidR="002D429E" w:rsidRPr="00330DA7" w14:paraId="6331D9B6" w14:textId="77777777" w:rsidTr="003F35FD">
      <w:trPr>
        <w:trHeight w:val="283"/>
        <w:jc w:val="right"/>
      </w:trPr>
      <w:tc>
        <w:tcPr>
          <w:tcW w:w="2727" w:type="dxa"/>
        </w:tcPr>
        <w:p w14:paraId="3FA86BAE" w14:textId="440713A8" w:rsidR="002D429E" w:rsidRPr="00330DA7" w:rsidRDefault="002D429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2D429E" w:rsidRPr="00EA66FC" w:rsidRDefault="002D429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D429E" w:rsidRPr="00443C6B" w:rsidRDefault="002D429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2D429E" w:rsidRPr="00330DA7" w14:paraId="29CFF901" w14:textId="77777777" w:rsidTr="004A4311">
      <w:trPr>
        <w:trHeight w:val="1435"/>
      </w:trPr>
      <w:tc>
        <w:tcPr>
          <w:tcW w:w="283" w:type="dxa"/>
          <w:shd w:val="clear" w:color="auto" w:fill="auto"/>
        </w:tcPr>
        <w:p w14:paraId="046B9F8F" w14:textId="77777777" w:rsidR="002D429E" w:rsidRPr="00330DA7" w:rsidRDefault="002D429E" w:rsidP="004A43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D429E" w:rsidRPr="00330DA7" w14:paraId="04F272D2" w14:textId="77777777" w:rsidTr="004A4311">
            <w:trPr>
              <w:trHeight w:val="144"/>
            </w:trPr>
            <w:tc>
              <w:tcPr>
                <w:tcW w:w="2727" w:type="dxa"/>
              </w:tcPr>
              <w:p w14:paraId="2FD4DBF6" w14:textId="77777777" w:rsidR="002D429E" w:rsidRPr="00330DA7" w:rsidRDefault="002D429E" w:rsidP="004A43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719C4C9" w:rsidR="002D429E" w:rsidRPr="00A90C72" w:rsidRDefault="00BF0685" w:rsidP="004A4311">
                <w:pPr>
                  <w:tabs>
                    <w:tab w:val="right" w:pos="8838"/>
                  </w:tabs>
                  <w:ind w:left="-74" w:right="-105"/>
                  <w:rPr>
                    <w:rFonts w:eastAsia="Calibri" w:cs="Tahoma"/>
                    <w:szCs w:val="22"/>
                    <w:lang w:eastAsia="en-US"/>
                  </w:rPr>
                </w:pPr>
                <w:r w:rsidRPr="00BF0685">
                  <w:rPr>
                    <w:rFonts w:eastAsia="Calibri" w:cs="Tahoma"/>
                    <w:szCs w:val="22"/>
                    <w:lang w:eastAsia="en-US"/>
                  </w:rPr>
                  <w:t>05187/INFOEM/IP/RR/2024</w:t>
                </w:r>
              </w:p>
            </w:tc>
            <w:tc>
              <w:tcPr>
                <w:tcW w:w="3402" w:type="dxa"/>
              </w:tcPr>
              <w:p w14:paraId="71DEA1CF" w14:textId="77777777" w:rsidR="002D429E" w:rsidRDefault="002D429E" w:rsidP="004A4311">
                <w:pPr>
                  <w:tabs>
                    <w:tab w:val="right" w:pos="8838"/>
                  </w:tabs>
                  <w:ind w:left="-74" w:right="-105"/>
                  <w:rPr>
                    <w:rFonts w:eastAsia="Calibri" w:cs="Tahoma"/>
                    <w:szCs w:val="22"/>
                    <w:lang w:eastAsia="en-US"/>
                  </w:rPr>
                </w:pPr>
              </w:p>
            </w:tc>
          </w:tr>
          <w:tr w:rsidR="002D429E" w:rsidRPr="00330DA7" w14:paraId="05C58951" w14:textId="77777777" w:rsidTr="004A4311">
            <w:trPr>
              <w:trHeight w:val="144"/>
            </w:trPr>
            <w:tc>
              <w:tcPr>
                <w:tcW w:w="2727" w:type="dxa"/>
              </w:tcPr>
              <w:p w14:paraId="642B9610" w14:textId="77777777" w:rsidR="002D429E" w:rsidRPr="00330DA7" w:rsidRDefault="002D429E" w:rsidP="004A43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20FE203" w:rsidR="002D429E" w:rsidRPr="005F19B1" w:rsidRDefault="006A6A33" w:rsidP="004A4311">
                <w:pPr>
                  <w:tabs>
                    <w:tab w:val="left" w:pos="3122"/>
                    <w:tab w:val="right" w:pos="8838"/>
                  </w:tabs>
                  <w:ind w:left="-105" w:right="-105"/>
                  <w:rPr>
                    <w:rFonts w:eastAsia="Calibri" w:cs="Tahoma"/>
                    <w:szCs w:val="22"/>
                    <w:lang w:eastAsia="en-US"/>
                  </w:rPr>
                </w:pPr>
                <w:r>
                  <w:rPr>
                    <w:rFonts w:eastAsia="Calibri" w:cs="Tahoma"/>
                    <w:szCs w:val="22"/>
                    <w:lang w:eastAsia="en-US"/>
                  </w:rPr>
                  <w:t xml:space="preserve">XXXXXX XXXXXXXX </w:t>
                </w:r>
                <w:proofErr w:type="spellStart"/>
                <w:r>
                  <w:rPr>
                    <w:rFonts w:eastAsia="Calibri" w:cs="Tahoma"/>
                    <w:szCs w:val="22"/>
                    <w:lang w:eastAsia="en-US"/>
                  </w:rPr>
                  <w:t>XXXXXXXX</w:t>
                </w:r>
                <w:proofErr w:type="spellEnd"/>
                <w:r>
                  <w:rPr>
                    <w:rFonts w:eastAsia="Calibri" w:cs="Tahoma"/>
                    <w:szCs w:val="22"/>
                    <w:lang w:eastAsia="en-US"/>
                  </w:rPr>
                  <w:t xml:space="preserve"> XXXXXX</w:t>
                </w:r>
              </w:p>
            </w:tc>
            <w:tc>
              <w:tcPr>
                <w:tcW w:w="3402" w:type="dxa"/>
              </w:tcPr>
              <w:p w14:paraId="73F47F53" w14:textId="77777777" w:rsidR="002D429E" w:rsidRPr="005F19B1" w:rsidRDefault="002D429E" w:rsidP="004A4311">
                <w:pPr>
                  <w:tabs>
                    <w:tab w:val="left" w:pos="3122"/>
                    <w:tab w:val="right" w:pos="8838"/>
                  </w:tabs>
                  <w:ind w:left="-105" w:right="-105"/>
                  <w:rPr>
                    <w:rFonts w:eastAsia="Calibri" w:cs="Tahoma"/>
                    <w:szCs w:val="22"/>
                    <w:lang w:eastAsia="en-US"/>
                  </w:rPr>
                </w:pPr>
              </w:p>
            </w:tc>
          </w:tr>
          <w:bookmarkEnd w:id="1"/>
          <w:tr w:rsidR="002D429E" w:rsidRPr="00330DA7" w14:paraId="00E6CDC1" w14:textId="77777777" w:rsidTr="004A4311">
            <w:trPr>
              <w:trHeight w:val="283"/>
            </w:trPr>
            <w:tc>
              <w:tcPr>
                <w:tcW w:w="2727" w:type="dxa"/>
              </w:tcPr>
              <w:p w14:paraId="0631AD24" w14:textId="77777777" w:rsidR="002D429E" w:rsidRPr="00330DA7" w:rsidRDefault="002D429E" w:rsidP="004A43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6005B9B" w:rsidR="002D429E" w:rsidRPr="00952DD0" w:rsidRDefault="00587377" w:rsidP="004A4311">
                <w:pPr>
                  <w:tabs>
                    <w:tab w:val="left" w:pos="2834"/>
                    <w:tab w:val="right" w:pos="8838"/>
                  </w:tabs>
                  <w:ind w:left="-108" w:right="-105"/>
                  <w:rPr>
                    <w:rFonts w:eastAsia="Calibri" w:cs="Tahoma"/>
                    <w:szCs w:val="22"/>
                    <w:lang w:eastAsia="en-US"/>
                  </w:rPr>
                </w:pPr>
                <w:r w:rsidRPr="00587377">
                  <w:rPr>
                    <w:rFonts w:eastAsia="Calibri" w:cs="Tahoma"/>
                    <w:szCs w:val="22"/>
                    <w:lang w:eastAsia="en-US"/>
                  </w:rPr>
                  <w:t>Consejería Jurídica</w:t>
                </w:r>
              </w:p>
            </w:tc>
            <w:tc>
              <w:tcPr>
                <w:tcW w:w="3402" w:type="dxa"/>
              </w:tcPr>
              <w:p w14:paraId="3A7DA319" w14:textId="77777777" w:rsidR="002D429E" w:rsidRPr="00A90C72" w:rsidRDefault="002D429E" w:rsidP="004A4311">
                <w:pPr>
                  <w:tabs>
                    <w:tab w:val="left" w:pos="2834"/>
                    <w:tab w:val="right" w:pos="8838"/>
                  </w:tabs>
                  <w:ind w:left="-108" w:right="-105"/>
                  <w:rPr>
                    <w:rFonts w:eastAsia="Calibri" w:cs="Tahoma"/>
                    <w:szCs w:val="22"/>
                    <w:lang w:eastAsia="en-US"/>
                  </w:rPr>
                </w:pPr>
              </w:p>
            </w:tc>
          </w:tr>
          <w:tr w:rsidR="002D429E" w:rsidRPr="00330DA7" w14:paraId="0F6CD8D2" w14:textId="77777777" w:rsidTr="004A4311">
            <w:trPr>
              <w:trHeight w:val="283"/>
            </w:trPr>
            <w:tc>
              <w:tcPr>
                <w:tcW w:w="2727" w:type="dxa"/>
              </w:tcPr>
              <w:p w14:paraId="31700628" w14:textId="18C13AF6" w:rsidR="002D429E" w:rsidRPr="00330DA7" w:rsidRDefault="002D429E" w:rsidP="004A43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2D429E" w:rsidRPr="00EA66FC" w:rsidRDefault="002D429E" w:rsidP="004A43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D429E" w:rsidRPr="00330DA7" w:rsidRDefault="002D429E" w:rsidP="004A4311">
                <w:pPr>
                  <w:tabs>
                    <w:tab w:val="right" w:pos="8838"/>
                  </w:tabs>
                  <w:ind w:left="-108" w:right="-105"/>
                  <w:rPr>
                    <w:rFonts w:eastAsia="Calibri" w:cs="Tahoma"/>
                    <w:szCs w:val="22"/>
                    <w:lang w:eastAsia="en-US"/>
                  </w:rPr>
                </w:pPr>
              </w:p>
            </w:tc>
          </w:tr>
        </w:tbl>
        <w:p w14:paraId="5DC6AC61" w14:textId="77777777" w:rsidR="002D429E" w:rsidRPr="00330DA7" w:rsidRDefault="002D429E" w:rsidP="004A4311">
          <w:pPr>
            <w:tabs>
              <w:tab w:val="right" w:pos="8838"/>
            </w:tabs>
            <w:ind w:left="-28"/>
            <w:rPr>
              <w:rFonts w:ascii="Arial" w:eastAsia="Calibri" w:hAnsi="Arial" w:cs="Arial"/>
              <w:b/>
              <w:szCs w:val="22"/>
              <w:lang w:eastAsia="en-US"/>
            </w:rPr>
          </w:pPr>
        </w:p>
      </w:tc>
    </w:tr>
  </w:tbl>
  <w:p w14:paraId="2A906731" w14:textId="77777777" w:rsidR="002D429E" w:rsidRPr="00765661" w:rsidRDefault="00A618FC" w:rsidP="004A43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81.65pt;margin-top:-151.6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DE2"/>
    <w:multiLevelType w:val="multilevel"/>
    <w:tmpl w:val="A6A8FE7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79C2C53"/>
    <w:multiLevelType w:val="hybridMultilevel"/>
    <w:tmpl w:val="A3F0A890"/>
    <w:lvl w:ilvl="0" w:tplc="3A4C07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EB578F"/>
    <w:multiLevelType w:val="hybridMultilevel"/>
    <w:tmpl w:val="89B8CD1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4044C"/>
    <w:multiLevelType w:val="hybridMultilevel"/>
    <w:tmpl w:val="CF18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2E83132F"/>
    <w:multiLevelType w:val="hybridMultilevel"/>
    <w:tmpl w:val="3F0C01A8"/>
    <w:lvl w:ilvl="0" w:tplc="A1163F0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CD72791"/>
    <w:multiLevelType w:val="multilevel"/>
    <w:tmpl w:val="443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1471ACC"/>
    <w:multiLevelType w:val="multilevel"/>
    <w:tmpl w:val="854402FC"/>
    <w:lvl w:ilvl="0">
      <w:start w:val="1"/>
      <w:numFmt w:val="decimal"/>
      <w:lvlText w:val="%1.0."/>
      <w:lvlJc w:val="left"/>
      <w:pPr>
        <w:ind w:left="1256" w:hanging="405"/>
      </w:pPr>
      <w:rPr>
        <w:rFonts w:hint="default"/>
      </w:rPr>
    </w:lvl>
    <w:lvl w:ilvl="1">
      <w:start w:val="1"/>
      <w:numFmt w:val="decimal"/>
      <w:lvlText w:val="%1.%2."/>
      <w:lvlJc w:val="left"/>
      <w:pPr>
        <w:ind w:left="1964" w:hanging="405"/>
      </w:pPr>
      <w:rPr>
        <w:rFonts w:hint="default"/>
      </w:rPr>
    </w:lvl>
    <w:lvl w:ilvl="2">
      <w:start w:val="1"/>
      <w:numFmt w:val="decimal"/>
      <w:lvlText w:val="%1.%2.%3."/>
      <w:lvlJc w:val="left"/>
      <w:pPr>
        <w:ind w:left="2987" w:hanging="720"/>
      </w:pPr>
      <w:rPr>
        <w:rFonts w:hint="default"/>
      </w:rPr>
    </w:lvl>
    <w:lvl w:ilvl="3">
      <w:start w:val="1"/>
      <w:numFmt w:val="decimal"/>
      <w:lvlText w:val="%1.%2.%3.%4."/>
      <w:lvlJc w:val="left"/>
      <w:pPr>
        <w:ind w:left="3695" w:hanging="720"/>
      </w:pPr>
      <w:rPr>
        <w:rFonts w:hint="default"/>
      </w:rPr>
    </w:lvl>
    <w:lvl w:ilvl="4">
      <w:start w:val="1"/>
      <w:numFmt w:val="decimal"/>
      <w:lvlText w:val="%1.%2.%3.%4.%5."/>
      <w:lvlJc w:val="left"/>
      <w:pPr>
        <w:ind w:left="4763" w:hanging="1080"/>
      </w:pPr>
      <w:rPr>
        <w:rFonts w:hint="default"/>
      </w:rPr>
    </w:lvl>
    <w:lvl w:ilvl="5">
      <w:start w:val="1"/>
      <w:numFmt w:val="decimal"/>
      <w:lvlText w:val="%1.%2.%3.%4.%5.%6."/>
      <w:lvlJc w:val="left"/>
      <w:pPr>
        <w:ind w:left="5471" w:hanging="1080"/>
      </w:pPr>
      <w:rPr>
        <w:rFonts w:hint="default"/>
      </w:rPr>
    </w:lvl>
    <w:lvl w:ilvl="6">
      <w:start w:val="1"/>
      <w:numFmt w:val="decimal"/>
      <w:lvlText w:val="%1.%2.%3.%4.%5.%6.%7."/>
      <w:lvlJc w:val="left"/>
      <w:pPr>
        <w:ind w:left="6539" w:hanging="1440"/>
      </w:pPr>
      <w:rPr>
        <w:rFonts w:hint="default"/>
      </w:rPr>
    </w:lvl>
    <w:lvl w:ilvl="7">
      <w:start w:val="1"/>
      <w:numFmt w:val="decimal"/>
      <w:lvlText w:val="%1.%2.%3.%4.%5.%6.%7.%8."/>
      <w:lvlJc w:val="left"/>
      <w:pPr>
        <w:ind w:left="7247" w:hanging="1440"/>
      </w:pPr>
      <w:rPr>
        <w:rFonts w:hint="default"/>
      </w:rPr>
    </w:lvl>
    <w:lvl w:ilvl="8">
      <w:start w:val="1"/>
      <w:numFmt w:val="decimal"/>
      <w:lvlText w:val="%1.%2.%3.%4.%5.%6.%7.%8.%9."/>
      <w:lvlJc w:val="left"/>
      <w:pPr>
        <w:ind w:left="8315" w:hanging="1800"/>
      </w:pPr>
      <w:rPr>
        <w:rFonts w:hint="default"/>
      </w:rPr>
    </w:lvl>
  </w:abstractNum>
  <w:abstractNum w:abstractNumId="21"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D9093D"/>
    <w:multiLevelType w:val="hybridMultilevel"/>
    <w:tmpl w:val="D92AB1CE"/>
    <w:lvl w:ilvl="0" w:tplc="EE0C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5976102"/>
    <w:multiLevelType w:val="hybridMultilevel"/>
    <w:tmpl w:val="B694EC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156312"/>
    <w:multiLevelType w:val="hybridMultilevel"/>
    <w:tmpl w:val="F1C829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7"/>
  </w:num>
  <w:num w:numId="3">
    <w:abstractNumId w:val="25"/>
  </w:num>
  <w:num w:numId="4">
    <w:abstractNumId w:val="9"/>
  </w:num>
  <w:num w:numId="5">
    <w:abstractNumId w:val="4"/>
  </w:num>
  <w:num w:numId="6">
    <w:abstractNumId w:val="27"/>
  </w:num>
  <w:num w:numId="7">
    <w:abstractNumId w:val="15"/>
  </w:num>
  <w:num w:numId="8">
    <w:abstractNumId w:val="7"/>
  </w:num>
  <w:num w:numId="9">
    <w:abstractNumId w:val="14"/>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2"/>
  </w:num>
  <w:num w:numId="14">
    <w:abstractNumId w:val="6"/>
  </w:num>
  <w:num w:numId="15">
    <w:abstractNumId w:val="16"/>
  </w:num>
  <w:num w:numId="16">
    <w:abstractNumId w:val="22"/>
  </w:num>
  <w:num w:numId="17">
    <w:abstractNumId w:val="1"/>
  </w:num>
  <w:num w:numId="18">
    <w:abstractNumId w:val="28"/>
  </w:num>
  <w:num w:numId="19">
    <w:abstractNumId w:val="23"/>
  </w:num>
  <w:num w:numId="20">
    <w:abstractNumId w:val="22"/>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 w:numId="27">
    <w:abstractNumId w:val="26"/>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1294B"/>
    <w:rsid w:val="000257B3"/>
    <w:rsid w:val="000318BC"/>
    <w:rsid w:val="00033311"/>
    <w:rsid w:val="0004147E"/>
    <w:rsid w:val="00042DE4"/>
    <w:rsid w:val="000449BC"/>
    <w:rsid w:val="000521F4"/>
    <w:rsid w:val="00057B2D"/>
    <w:rsid w:val="00080071"/>
    <w:rsid w:val="000A051B"/>
    <w:rsid w:val="000B2918"/>
    <w:rsid w:val="000D0D67"/>
    <w:rsid w:val="000E09C4"/>
    <w:rsid w:val="000E4E12"/>
    <w:rsid w:val="000F03E5"/>
    <w:rsid w:val="00111D17"/>
    <w:rsid w:val="0011350D"/>
    <w:rsid w:val="00116A53"/>
    <w:rsid w:val="001224C8"/>
    <w:rsid w:val="00141876"/>
    <w:rsid w:val="0014207B"/>
    <w:rsid w:val="00150C49"/>
    <w:rsid w:val="001615C2"/>
    <w:rsid w:val="0017011D"/>
    <w:rsid w:val="001A58B3"/>
    <w:rsid w:val="001B3208"/>
    <w:rsid w:val="001C7688"/>
    <w:rsid w:val="001D103C"/>
    <w:rsid w:val="001D45EC"/>
    <w:rsid w:val="001F3515"/>
    <w:rsid w:val="00204AB7"/>
    <w:rsid w:val="002157AD"/>
    <w:rsid w:val="00217ECA"/>
    <w:rsid w:val="00233005"/>
    <w:rsid w:val="00233F17"/>
    <w:rsid w:val="00234024"/>
    <w:rsid w:val="002402D3"/>
    <w:rsid w:val="002421D5"/>
    <w:rsid w:val="002458E6"/>
    <w:rsid w:val="00273D11"/>
    <w:rsid w:val="00282752"/>
    <w:rsid w:val="00286A18"/>
    <w:rsid w:val="002A31E1"/>
    <w:rsid w:val="002A3601"/>
    <w:rsid w:val="002A7735"/>
    <w:rsid w:val="002B7C6F"/>
    <w:rsid w:val="002C6E27"/>
    <w:rsid w:val="002D111C"/>
    <w:rsid w:val="002D124B"/>
    <w:rsid w:val="002D429E"/>
    <w:rsid w:val="002E7036"/>
    <w:rsid w:val="002F6D0A"/>
    <w:rsid w:val="00302476"/>
    <w:rsid w:val="00303862"/>
    <w:rsid w:val="003255C6"/>
    <w:rsid w:val="00331F35"/>
    <w:rsid w:val="00335C59"/>
    <w:rsid w:val="00335CDF"/>
    <w:rsid w:val="003379FA"/>
    <w:rsid w:val="00362A11"/>
    <w:rsid w:val="00391D60"/>
    <w:rsid w:val="003A3423"/>
    <w:rsid w:val="003A40C1"/>
    <w:rsid w:val="003B5D3E"/>
    <w:rsid w:val="003C4D91"/>
    <w:rsid w:val="003D0928"/>
    <w:rsid w:val="003F35FD"/>
    <w:rsid w:val="0041385B"/>
    <w:rsid w:val="00441BFA"/>
    <w:rsid w:val="00454FBD"/>
    <w:rsid w:val="004566D4"/>
    <w:rsid w:val="00460353"/>
    <w:rsid w:val="00464CB3"/>
    <w:rsid w:val="00484800"/>
    <w:rsid w:val="00491C14"/>
    <w:rsid w:val="00492ACC"/>
    <w:rsid w:val="004A4311"/>
    <w:rsid w:val="004B362F"/>
    <w:rsid w:val="004C6B0D"/>
    <w:rsid w:val="004D0670"/>
    <w:rsid w:val="004D4881"/>
    <w:rsid w:val="004D7CD8"/>
    <w:rsid w:val="004E0323"/>
    <w:rsid w:val="004E5068"/>
    <w:rsid w:val="004E6D54"/>
    <w:rsid w:val="004F4720"/>
    <w:rsid w:val="004F7A00"/>
    <w:rsid w:val="00501EE5"/>
    <w:rsid w:val="005138BB"/>
    <w:rsid w:val="005163F8"/>
    <w:rsid w:val="00523F48"/>
    <w:rsid w:val="00532B66"/>
    <w:rsid w:val="00536054"/>
    <w:rsid w:val="005365FA"/>
    <w:rsid w:val="00556E59"/>
    <w:rsid w:val="005723CB"/>
    <w:rsid w:val="00575400"/>
    <w:rsid w:val="00587377"/>
    <w:rsid w:val="00595F58"/>
    <w:rsid w:val="005B18AF"/>
    <w:rsid w:val="005B2289"/>
    <w:rsid w:val="005D5A50"/>
    <w:rsid w:val="005E0AD6"/>
    <w:rsid w:val="005F5301"/>
    <w:rsid w:val="005F65B7"/>
    <w:rsid w:val="00604643"/>
    <w:rsid w:val="006067C7"/>
    <w:rsid w:val="006159AD"/>
    <w:rsid w:val="00621BC2"/>
    <w:rsid w:val="00636CAD"/>
    <w:rsid w:val="00643970"/>
    <w:rsid w:val="00646436"/>
    <w:rsid w:val="00664420"/>
    <w:rsid w:val="006834A8"/>
    <w:rsid w:val="006876DC"/>
    <w:rsid w:val="00696E6F"/>
    <w:rsid w:val="006A081E"/>
    <w:rsid w:val="006A1661"/>
    <w:rsid w:val="006A646A"/>
    <w:rsid w:val="006A6A33"/>
    <w:rsid w:val="006B10B0"/>
    <w:rsid w:val="006C18D8"/>
    <w:rsid w:val="006C19E8"/>
    <w:rsid w:val="006C1C82"/>
    <w:rsid w:val="006C57AE"/>
    <w:rsid w:val="006D4E4A"/>
    <w:rsid w:val="006E25BC"/>
    <w:rsid w:val="006E6BBC"/>
    <w:rsid w:val="006F20D9"/>
    <w:rsid w:val="006F7768"/>
    <w:rsid w:val="006F7B93"/>
    <w:rsid w:val="00700033"/>
    <w:rsid w:val="0070235E"/>
    <w:rsid w:val="00711685"/>
    <w:rsid w:val="00717E59"/>
    <w:rsid w:val="007228DC"/>
    <w:rsid w:val="007235BA"/>
    <w:rsid w:val="00733379"/>
    <w:rsid w:val="00733F8E"/>
    <w:rsid w:val="0073662C"/>
    <w:rsid w:val="00744020"/>
    <w:rsid w:val="007567A4"/>
    <w:rsid w:val="00765E31"/>
    <w:rsid w:val="00775BFC"/>
    <w:rsid w:val="00781E81"/>
    <w:rsid w:val="0079792B"/>
    <w:rsid w:val="007A3459"/>
    <w:rsid w:val="007B190D"/>
    <w:rsid w:val="007B6074"/>
    <w:rsid w:val="007C1E85"/>
    <w:rsid w:val="007C2D61"/>
    <w:rsid w:val="007D1C55"/>
    <w:rsid w:val="007D317F"/>
    <w:rsid w:val="007E2541"/>
    <w:rsid w:val="007E3C52"/>
    <w:rsid w:val="007E3D37"/>
    <w:rsid w:val="007E541B"/>
    <w:rsid w:val="007E7534"/>
    <w:rsid w:val="007F5D06"/>
    <w:rsid w:val="007F6C98"/>
    <w:rsid w:val="00805A6E"/>
    <w:rsid w:val="00840A50"/>
    <w:rsid w:val="00865CF4"/>
    <w:rsid w:val="0086735B"/>
    <w:rsid w:val="00876DBC"/>
    <w:rsid w:val="00886000"/>
    <w:rsid w:val="00895A5E"/>
    <w:rsid w:val="008A4B56"/>
    <w:rsid w:val="008A6003"/>
    <w:rsid w:val="008A6F88"/>
    <w:rsid w:val="008B1E16"/>
    <w:rsid w:val="008C322A"/>
    <w:rsid w:val="008E1316"/>
    <w:rsid w:val="008F17AF"/>
    <w:rsid w:val="00902048"/>
    <w:rsid w:val="00910FD2"/>
    <w:rsid w:val="00931437"/>
    <w:rsid w:val="00932891"/>
    <w:rsid w:val="00953430"/>
    <w:rsid w:val="009545C1"/>
    <w:rsid w:val="009553FC"/>
    <w:rsid w:val="009673C4"/>
    <w:rsid w:val="00970EB3"/>
    <w:rsid w:val="009A2D78"/>
    <w:rsid w:val="009A7C10"/>
    <w:rsid w:val="009B25D3"/>
    <w:rsid w:val="009B2945"/>
    <w:rsid w:val="009B4C4C"/>
    <w:rsid w:val="009B5D36"/>
    <w:rsid w:val="009E1BBC"/>
    <w:rsid w:val="009E2DEE"/>
    <w:rsid w:val="009F26A7"/>
    <w:rsid w:val="009F797C"/>
    <w:rsid w:val="00A12F98"/>
    <w:rsid w:val="00A131AC"/>
    <w:rsid w:val="00A16D85"/>
    <w:rsid w:val="00A21A20"/>
    <w:rsid w:val="00A24057"/>
    <w:rsid w:val="00A272C3"/>
    <w:rsid w:val="00A36A99"/>
    <w:rsid w:val="00A426A9"/>
    <w:rsid w:val="00A53315"/>
    <w:rsid w:val="00A618FC"/>
    <w:rsid w:val="00A7069E"/>
    <w:rsid w:val="00A70EF0"/>
    <w:rsid w:val="00A805D8"/>
    <w:rsid w:val="00A818D2"/>
    <w:rsid w:val="00A82F99"/>
    <w:rsid w:val="00A9208D"/>
    <w:rsid w:val="00AA6EA9"/>
    <w:rsid w:val="00AA7A22"/>
    <w:rsid w:val="00AB5114"/>
    <w:rsid w:val="00AC2DB8"/>
    <w:rsid w:val="00AC3CA0"/>
    <w:rsid w:val="00AD1AFB"/>
    <w:rsid w:val="00AD272A"/>
    <w:rsid w:val="00AE03A9"/>
    <w:rsid w:val="00AE3DA7"/>
    <w:rsid w:val="00AF03C4"/>
    <w:rsid w:val="00AF5E8A"/>
    <w:rsid w:val="00B07350"/>
    <w:rsid w:val="00B22A80"/>
    <w:rsid w:val="00B527DF"/>
    <w:rsid w:val="00B6681E"/>
    <w:rsid w:val="00B807B4"/>
    <w:rsid w:val="00BA55A8"/>
    <w:rsid w:val="00BB2ABF"/>
    <w:rsid w:val="00BB64F4"/>
    <w:rsid w:val="00BC122F"/>
    <w:rsid w:val="00BC7351"/>
    <w:rsid w:val="00BD3F4F"/>
    <w:rsid w:val="00BD5A7C"/>
    <w:rsid w:val="00BD6444"/>
    <w:rsid w:val="00BE456F"/>
    <w:rsid w:val="00BE5AF3"/>
    <w:rsid w:val="00BE7A1B"/>
    <w:rsid w:val="00BE7A8F"/>
    <w:rsid w:val="00BF0221"/>
    <w:rsid w:val="00BF0685"/>
    <w:rsid w:val="00BF091A"/>
    <w:rsid w:val="00BF2630"/>
    <w:rsid w:val="00BF4EAD"/>
    <w:rsid w:val="00C004B2"/>
    <w:rsid w:val="00C049E2"/>
    <w:rsid w:val="00C26A93"/>
    <w:rsid w:val="00C27DB3"/>
    <w:rsid w:val="00C36795"/>
    <w:rsid w:val="00C43578"/>
    <w:rsid w:val="00C43E4B"/>
    <w:rsid w:val="00C45F29"/>
    <w:rsid w:val="00C461EC"/>
    <w:rsid w:val="00C507D4"/>
    <w:rsid w:val="00C71CEF"/>
    <w:rsid w:val="00C72DAA"/>
    <w:rsid w:val="00C80B14"/>
    <w:rsid w:val="00C86A4A"/>
    <w:rsid w:val="00C9790C"/>
    <w:rsid w:val="00CA22B4"/>
    <w:rsid w:val="00CA404A"/>
    <w:rsid w:val="00CA681D"/>
    <w:rsid w:val="00CB7E9A"/>
    <w:rsid w:val="00CC7FCC"/>
    <w:rsid w:val="00CD0B92"/>
    <w:rsid w:val="00CD598D"/>
    <w:rsid w:val="00CE29D3"/>
    <w:rsid w:val="00CF2D8B"/>
    <w:rsid w:val="00CF7586"/>
    <w:rsid w:val="00D036D3"/>
    <w:rsid w:val="00D125AE"/>
    <w:rsid w:val="00D25E9B"/>
    <w:rsid w:val="00D2790D"/>
    <w:rsid w:val="00D40376"/>
    <w:rsid w:val="00D44143"/>
    <w:rsid w:val="00D50C8D"/>
    <w:rsid w:val="00D51ECD"/>
    <w:rsid w:val="00D6170E"/>
    <w:rsid w:val="00D72812"/>
    <w:rsid w:val="00D80D47"/>
    <w:rsid w:val="00D8726E"/>
    <w:rsid w:val="00D91CB4"/>
    <w:rsid w:val="00DB1C09"/>
    <w:rsid w:val="00DC25EC"/>
    <w:rsid w:val="00DD0C4C"/>
    <w:rsid w:val="00DE1133"/>
    <w:rsid w:val="00DE3735"/>
    <w:rsid w:val="00DF4910"/>
    <w:rsid w:val="00E01565"/>
    <w:rsid w:val="00E03D84"/>
    <w:rsid w:val="00E16BF5"/>
    <w:rsid w:val="00E31948"/>
    <w:rsid w:val="00E37A3F"/>
    <w:rsid w:val="00E37D3C"/>
    <w:rsid w:val="00E46B17"/>
    <w:rsid w:val="00E50F55"/>
    <w:rsid w:val="00E55562"/>
    <w:rsid w:val="00E62E6A"/>
    <w:rsid w:val="00E73654"/>
    <w:rsid w:val="00E83EF5"/>
    <w:rsid w:val="00E9335C"/>
    <w:rsid w:val="00E93EF7"/>
    <w:rsid w:val="00ED10CC"/>
    <w:rsid w:val="00ED1C1E"/>
    <w:rsid w:val="00EE2AF2"/>
    <w:rsid w:val="00EF14A3"/>
    <w:rsid w:val="00F00891"/>
    <w:rsid w:val="00F06D4F"/>
    <w:rsid w:val="00F071AE"/>
    <w:rsid w:val="00F0748D"/>
    <w:rsid w:val="00F07EE6"/>
    <w:rsid w:val="00F130AF"/>
    <w:rsid w:val="00F33CC8"/>
    <w:rsid w:val="00F42539"/>
    <w:rsid w:val="00F4481C"/>
    <w:rsid w:val="00F75D23"/>
    <w:rsid w:val="00F906C1"/>
    <w:rsid w:val="00F9128B"/>
    <w:rsid w:val="00F95BA9"/>
    <w:rsid w:val="00FA5957"/>
    <w:rsid w:val="00FB5719"/>
    <w:rsid w:val="00FC3CE0"/>
    <w:rsid w:val="00FD06A8"/>
    <w:rsid w:val="00FD4EAE"/>
    <w:rsid w:val="00FD5594"/>
    <w:rsid w:val="00FE67E8"/>
    <w:rsid w:val="00FE74D4"/>
    <w:rsid w:val="00FF38A8"/>
    <w:rsid w:val="00FF6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B477B3DC-7433-442C-BAE6-35B094F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94B"/>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AF5E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E8A"/>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0F03E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qFormat/>
    <w:rsid w:val="000F03E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0F03E5"/>
    <w:rPr>
      <w:vertAlign w:val="superscript"/>
    </w:rPr>
  </w:style>
  <w:style w:type="character" w:customStyle="1" w:styleId="Mencinsinresolver1">
    <w:name w:val="Mención sin resolver1"/>
    <w:basedOn w:val="Fuentedeprrafopredeter"/>
    <w:uiPriority w:val="99"/>
    <w:semiHidden/>
    <w:unhideWhenUsed/>
    <w:rsid w:val="000F03E5"/>
    <w:rPr>
      <w:color w:val="605E5C"/>
      <w:shd w:val="clear" w:color="auto" w:fill="E1DFDD"/>
    </w:rPr>
  </w:style>
  <w:style w:type="paragraph" w:customStyle="1" w:styleId="Citas">
    <w:name w:val="Citas"/>
    <w:basedOn w:val="Normal"/>
    <w:qFormat/>
    <w:rsid w:val="00F0748D"/>
    <w:pPr>
      <w:spacing w:before="240" w:after="160"/>
      <w:ind w:left="851" w:right="851"/>
    </w:pPr>
    <w:rPr>
      <w:rFonts w:eastAsiaTheme="minorHAnsi" w:cs="Arial"/>
      <w:i/>
      <w:szCs w:val="22"/>
      <w:lang w:eastAsia="en-US"/>
    </w:rPr>
  </w:style>
  <w:style w:type="character" w:customStyle="1" w:styleId="SinespaciadoCar">
    <w:name w:val="Sin espaciado Car"/>
    <w:aliases w:val="Francesa Car,INAI Car"/>
    <w:link w:val="Sinespaciado"/>
    <w:uiPriority w:val="1"/>
    <w:locked/>
    <w:rsid w:val="00F9128B"/>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6229">
      <w:bodyDiv w:val="1"/>
      <w:marLeft w:val="0"/>
      <w:marRight w:val="0"/>
      <w:marTop w:val="0"/>
      <w:marBottom w:val="0"/>
      <w:divBdr>
        <w:top w:val="none" w:sz="0" w:space="0" w:color="auto"/>
        <w:left w:val="none" w:sz="0" w:space="0" w:color="auto"/>
        <w:bottom w:val="none" w:sz="0" w:space="0" w:color="auto"/>
        <w:right w:val="none" w:sz="0" w:space="0" w:color="auto"/>
      </w:divBdr>
    </w:div>
    <w:div w:id="120194262">
      <w:bodyDiv w:val="1"/>
      <w:marLeft w:val="0"/>
      <w:marRight w:val="0"/>
      <w:marTop w:val="0"/>
      <w:marBottom w:val="0"/>
      <w:divBdr>
        <w:top w:val="none" w:sz="0" w:space="0" w:color="auto"/>
        <w:left w:val="none" w:sz="0" w:space="0" w:color="auto"/>
        <w:bottom w:val="none" w:sz="0" w:space="0" w:color="auto"/>
        <w:right w:val="none" w:sz="0" w:space="0" w:color="auto"/>
      </w:divBdr>
    </w:div>
    <w:div w:id="182786936">
      <w:bodyDiv w:val="1"/>
      <w:marLeft w:val="0"/>
      <w:marRight w:val="0"/>
      <w:marTop w:val="0"/>
      <w:marBottom w:val="0"/>
      <w:divBdr>
        <w:top w:val="none" w:sz="0" w:space="0" w:color="auto"/>
        <w:left w:val="none" w:sz="0" w:space="0" w:color="auto"/>
        <w:bottom w:val="none" w:sz="0" w:space="0" w:color="auto"/>
        <w:right w:val="none" w:sz="0" w:space="0" w:color="auto"/>
      </w:divBdr>
    </w:div>
    <w:div w:id="337849525">
      <w:bodyDiv w:val="1"/>
      <w:marLeft w:val="0"/>
      <w:marRight w:val="0"/>
      <w:marTop w:val="0"/>
      <w:marBottom w:val="0"/>
      <w:divBdr>
        <w:top w:val="none" w:sz="0" w:space="0" w:color="auto"/>
        <w:left w:val="none" w:sz="0" w:space="0" w:color="auto"/>
        <w:bottom w:val="none" w:sz="0" w:space="0" w:color="auto"/>
        <w:right w:val="none" w:sz="0" w:space="0" w:color="auto"/>
      </w:divBdr>
    </w:div>
    <w:div w:id="634943358">
      <w:bodyDiv w:val="1"/>
      <w:marLeft w:val="0"/>
      <w:marRight w:val="0"/>
      <w:marTop w:val="0"/>
      <w:marBottom w:val="0"/>
      <w:divBdr>
        <w:top w:val="none" w:sz="0" w:space="0" w:color="auto"/>
        <w:left w:val="none" w:sz="0" w:space="0" w:color="auto"/>
        <w:bottom w:val="none" w:sz="0" w:space="0" w:color="auto"/>
        <w:right w:val="none" w:sz="0" w:space="0" w:color="auto"/>
      </w:divBdr>
    </w:div>
    <w:div w:id="722826222">
      <w:bodyDiv w:val="1"/>
      <w:marLeft w:val="0"/>
      <w:marRight w:val="0"/>
      <w:marTop w:val="0"/>
      <w:marBottom w:val="0"/>
      <w:divBdr>
        <w:top w:val="none" w:sz="0" w:space="0" w:color="auto"/>
        <w:left w:val="none" w:sz="0" w:space="0" w:color="auto"/>
        <w:bottom w:val="none" w:sz="0" w:space="0" w:color="auto"/>
        <w:right w:val="none" w:sz="0" w:space="0" w:color="auto"/>
      </w:divBdr>
    </w:div>
    <w:div w:id="726995660">
      <w:bodyDiv w:val="1"/>
      <w:marLeft w:val="0"/>
      <w:marRight w:val="0"/>
      <w:marTop w:val="0"/>
      <w:marBottom w:val="0"/>
      <w:divBdr>
        <w:top w:val="none" w:sz="0" w:space="0" w:color="auto"/>
        <w:left w:val="none" w:sz="0" w:space="0" w:color="auto"/>
        <w:bottom w:val="none" w:sz="0" w:space="0" w:color="auto"/>
        <w:right w:val="none" w:sz="0" w:space="0" w:color="auto"/>
      </w:divBdr>
    </w:div>
    <w:div w:id="760299511">
      <w:bodyDiv w:val="1"/>
      <w:marLeft w:val="0"/>
      <w:marRight w:val="0"/>
      <w:marTop w:val="0"/>
      <w:marBottom w:val="0"/>
      <w:divBdr>
        <w:top w:val="none" w:sz="0" w:space="0" w:color="auto"/>
        <w:left w:val="none" w:sz="0" w:space="0" w:color="auto"/>
        <w:bottom w:val="none" w:sz="0" w:space="0" w:color="auto"/>
        <w:right w:val="none" w:sz="0" w:space="0" w:color="auto"/>
      </w:divBdr>
    </w:div>
    <w:div w:id="767776085">
      <w:bodyDiv w:val="1"/>
      <w:marLeft w:val="0"/>
      <w:marRight w:val="0"/>
      <w:marTop w:val="0"/>
      <w:marBottom w:val="0"/>
      <w:divBdr>
        <w:top w:val="none" w:sz="0" w:space="0" w:color="auto"/>
        <w:left w:val="none" w:sz="0" w:space="0" w:color="auto"/>
        <w:bottom w:val="none" w:sz="0" w:space="0" w:color="auto"/>
        <w:right w:val="none" w:sz="0" w:space="0" w:color="auto"/>
      </w:divBdr>
    </w:div>
    <w:div w:id="866604405">
      <w:bodyDiv w:val="1"/>
      <w:marLeft w:val="0"/>
      <w:marRight w:val="0"/>
      <w:marTop w:val="0"/>
      <w:marBottom w:val="0"/>
      <w:divBdr>
        <w:top w:val="none" w:sz="0" w:space="0" w:color="auto"/>
        <w:left w:val="none" w:sz="0" w:space="0" w:color="auto"/>
        <w:bottom w:val="none" w:sz="0" w:space="0" w:color="auto"/>
        <w:right w:val="none" w:sz="0" w:space="0" w:color="auto"/>
      </w:divBdr>
    </w:div>
    <w:div w:id="1005521180">
      <w:bodyDiv w:val="1"/>
      <w:marLeft w:val="0"/>
      <w:marRight w:val="0"/>
      <w:marTop w:val="0"/>
      <w:marBottom w:val="0"/>
      <w:divBdr>
        <w:top w:val="none" w:sz="0" w:space="0" w:color="auto"/>
        <w:left w:val="none" w:sz="0" w:space="0" w:color="auto"/>
        <w:bottom w:val="none" w:sz="0" w:space="0" w:color="auto"/>
        <w:right w:val="none" w:sz="0" w:space="0" w:color="auto"/>
      </w:divBdr>
    </w:div>
    <w:div w:id="1077822817">
      <w:bodyDiv w:val="1"/>
      <w:marLeft w:val="0"/>
      <w:marRight w:val="0"/>
      <w:marTop w:val="0"/>
      <w:marBottom w:val="0"/>
      <w:divBdr>
        <w:top w:val="none" w:sz="0" w:space="0" w:color="auto"/>
        <w:left w:val="none" w:sz="0" w:space="0" w:color="auto"/>
        <w:bottom w:val="none" w:sz="0" w:space="0" w:color="auto"/>
        <w:right w:val="none" w:sz="0" w:space="0" w:color="auto"/>
      </w:divBdr>
    </w:div>
    <w:div w:id="1154643452">
      <w:bodyDiv w:val="1"/>
      <w:marLeft w:val="0"/>
      <w:marRight w:val="0"/>
      <w:marTop w:val="0"/>
      <w:marBottom w:val="0"/>
      <w:divBdr>
        <w:top w:val="none" w:sz="0" w:space="0" w:color="auto"/>
        <w:left w:val="none" w:sz="0" w:space="0" w:color="auto"/>
        <w:bottom w:val="none" w:sz="0" w:space="0" w:color="auto"/>
        <w:right w:val="none" w:sz="0" w:space="0" w:color="auto"/>
      </w:divBdr>
    </w:div>
    <w:div w:id="1202480643">
      <w:bodyDiv w:val="1"/>
      <w:marLeft w:val="0"/>
      <w:marRight w:val="0"/>
      <w:marTop w:val="0"/>
      <w:marBottom w:val="0"/>
      <w:divBdr>
        <w:top w:val="none" w:sz="0" w:space="0" w:color="auto"/>
        <w:left w:val="none" w:sz="0" w:space="0" w:color="auto"/>
        <w:bottom w:val="none" w:sz="0" w:space="0" w:color="auto"/>
        <w:right w:val="none" w:sz="0" w:space="0" w:color="auto"/>
      </w:divBdr>
    </w:div>
    <w:div w:id="1228807969">
      <w:bodyDiv w:val="1"/>
      <w:marLeft w:val="0"/>
      <w:marRight w:val="0"/>
      <w:marTop w:val="0"/>
      <w:marBottom w:val="0"/>
      <w:divBdr>
        <w:top w:val="none" w:sz="0" w:space="0" w:color="auto"/>
        <w:left w:val="none" w:sz="0" w:space="0" w:color="auto"/>
        <w:bottom w:val="none" w:sz="0" w:space="0" w:color="auto"/>
        <w:right w:val="none" w:sz="0" w:space="0" w:color="auto"/>
      </w:divBdr>
    </w:div>
    <w:div w:id="1234508742">
      <w:bodyDiv w:val="1"/>
      <w:marLeft w:val="0"/>
      <w:marRight w:val="0"/>
      <w:marTop w:val="0"/>
      <w:marBottom w:val="0"/>
      <w:divBdr>
        <w:top w:val="none" w:sz="0" w:space="0" w:color="auto"/>
        <w:left w:val="none" w:sz="0" w:space="0" w:color="auto"/>
        <w:bottom w:val="none" w:sz="0" w:space="0" w:color="auto"/>
        <w:right w:val="none" w:sz="0" w:space="0" w:color="auto"/>
      </w:divBdr>
    </w:div>
    <w:div w:id="1543202382">
      <w:bodyDiv w:val="1"/>
      <w:marLeft w:val="0"/>
      <w:marRight w:val="0"/>
      <w:marTop w:val="0"/>
      <w:marBottom w:val="0"/>
      <w:divBdr>
        <w:top w:val="none" w:sz="0" w:space="0" w:color="auto"/>
        <w:left w:val="none" w:sz="0" w:space="0" w:color="auto"/>
        <w:bottom w:val="none" w:sz="0" w:space="0" w:color="auto"/>
        <w:right w:val="none" w:sz="0" w:space="0" w:color="auto"/>
      </w:divBdr>
    </w:div>
    <w:div w:id="1558275664">
      <w:bodyDiv w:val="1"/>
      <w:marLeft w:val="0"/>
      <w:marRight w:val="0"/>
      <w:marTop w:val="0"/>
      <w:marBottom w:val="0"/>
      <w:divBdr>
        <w:top w:val="none" w:sz="0" w:space="0" w:color="auto"/>
        <w:left w:val="none" w:sz="0" w:space="0" w:color="auto"/>
        <w:bottom w:val="none" w:sz="0" w:space="0" w:color="auto"/>
        <w:right w:val="none" w:sz="0" w:space="0" w:color="auto"/>
      </w:divBdr>
    </w:div>
    <w:div w:id="1620406337">
      <w:bodyDiv w:val="1"/>
      <w:marLeft w:val="0"/>
      <w:marRight w:val="0"/>
      <w:marTop w:val="0"/>
      <w:marBottom w:val="0"/>
      <w:divBdr>
        <w:top w:val="none" w:sz="0" w:space="0" w:color="auto"/>
        <w:left w:val="none" w:sz="0" w:space="0" w:color="auto"/>
        <w:bottom w:val="none" w:sz="0" w:space="0" w:color="auto"/>
        <w:right w:val="none" w:sz="0" w:space="0" w:color="auto"/>
      </w:divBdr>
    </w:div>
    <w:div w:id="1754010140">
      <w:bodyDiv w:val="1"/>
      <w:marLeft w:val="0"/>
      <w:marRight w:val="0"/>
      <w:marTop w:val="0"/>
      <w:marBottom w:val="0"/>
      <w:divBdr>
        <w:top w:val="none" w:sz="0" w:space="0" w:color="auto"/>
        <w:left w:val="none" w:sz="0" w:space="0" w:color="auto"/>
        <w:bottom w:val="none" w:sz="0" w:space="0" w:color="auto"/>
        <w:right w:val="none" w:sz="0" w:space="0" w:color="auto"/>
      </w:divBdr>
    </w:div>
    <w:div w:id="1976836799">
      <w:bodyDiv w:val="1"/>
      <w:marLeft w:val="0"/>
      <w:marRight w:val="0"/>
      <w:marTop w:val="0"/>
      <w:marBottom w:val="0"/>
      <w:divBdr>
        <w:top w:val="none" w:sz="0" w:space="0" w:color="auto"/>
        <w:left w:val="none" w:sz="0" w:space="0" w:color="auto"/>
        <w:bottom w:val="none" w:sz="0" w:space="0" w:color="auto"/>
        <w:right w:val="none" w:sz="0" w:space="0" w:color="auto"/>
      </w:divBdr>
    </w:div>
    <w:div w:id="1994068173">
      <w:bodyDiv w:val="1"/>
      <w:marLeft w:val="0"/>
      <w:marRight w:val="0"/>
      <w:marTop w:val="0"/>
      <w:marBottom w:val="0"/>
      <w:divBdr>
        <w:top w:val="none" w:sz="0" w:space="0" w:color="auto"/>
        <w:left w:val="none" w:sz="0" w:space="0" w:color="auto"/>
        <w:bottom w:val="none" w:sz="0" w:space="0" w:color="auto"/>
        <w:right w:val="none" w:sz="0" w:space="0" w:color="auto"/>
      </w:divBdr>
    </w:div>
    <w:div w:id="2105295265">
      <w:bodyDiv w:val="1"/>
      <w:marLeft w:val="0"/>
      <w:marRight w:val="0"/>
      <w:marTop w:val="0"/>
      <w:marBottom w:val="0"/>
      <w:divBdr>
        <w:top w:val="none" w:sz="0" w:space="0" w:color="auto"/>
        <w:left w:val="none" w:sz="0" w:space="0" w:color="auto"/>
        <w:bottom w:val="none" w:sz="0" w:space="0" w:color="auto"/>
        <w:right w:val="none" w:sz="0" w:space="0" w:color="auto"/>
      </w:divBdr>
    </w:div>
    <w:div w:id="21317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DD001F9C-7735-7A40-ADBC-BF579E00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6252</Words>
  <Characters>34386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7</cp:revision>
  <cp:lastPrinted>2024-10-18T16:02:00Z</cp:lastPrinted>
  <dcterms:created xsi:type="dcterms:W3CDTF">2024-10-15T01:50:00Z</dcterms:created>
  <dcterms:modified xsi:type="dcterms:W3CDTF">2024-10-24T14:28:00Z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