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2A030822"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A15624">
        <w:t>dieciséis de octubre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242494C"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986A3E">
        <w:rPr>
          <w:rFonts w:eastAsia="Palatino Linotype" w:cs="Palatino Linotype"/>
          <w:b/>
          <w:bCs/>
          <w:color w:val="000000" w:themeColor="text1"/>
          <w:lang w:val="es-ES"/>
        </w:rPr>
        <w:t>04330/INFOEM/IP/RR/2024</w:t>
      </w:r>
      <w:bookmarkEnd w:id="0"/>
      <w:r w:rsidRPr="70652167">
        <w:rPr>
          <w:rFonts w:eastAsia="Palatino Linotype" w:cs="Palatino Linotype"/>
          <w:color w:val="000000" w:themeColor="text1"/>
          <w:lang w:val="es-ES"/>
        </w:rPr>
        <w:t xml:space="preserve">, interpuesto por </w:t>
      </w:r>
      <w:r w:rsidR="0029567D">
        <w:rPr>
          <w:rFonts w:eastAsia="Palatino Linotype" w:cs="Palatino Linotype"/>
          <w:b/>
          <w:bCs/>
          <w:color w:val="000000" w:themeColor="text1"/>
          <w:lang w:val="es-ES"/>
        </w:rPr>
        <w:t>XXXXXXXXXXXX</w:t>
      </w:r>
      <w:r w:rsidR="00E97C2F">
        <w:rPr>
          <w:rFonts w:eastAsia="Palatino Linotype" w:cs="Palatino Linotype"/>
          <w:color w:val="000000" w:themeColor="text1"/>
          <w:lang w:val="es-ES"/>
        </w:rPr>
        <w:t>, en lo sucesivo 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920835" w:rsidRPr="00920835">
        <w:rPr>
          <w:rFonts w:eastAsia="Palatino Linotype" w:cs="Palatino Linotype"/>
          <w:b/>
          <w:bCs/>
          <w:color w:val="000000" w:themeColor="text1"/>
          <w:lang w:val="es-ES"/>
        </w:rPr>
        <w:t xml:space="preserve">Sistema Municipal </w:t>
      </w:r>
      <w:r w:rsidR="009C684E">
        <w:rPr>
          <w:rFonts w:eastAsia="Palatino Linotype" w:cs="Palatino Linotype"/>
          <w:b/>
          <w:bCs/>
          <w:color w:val="000000" w:themeColor="text1"/>
          <w:lang w:val="es-ES"/>
        </w:rPr>
        <w:t>p</w:t>
      </w:r>
      <w:r w:rsidR="00920835" w:rsidRPr="00920835">
        <w:rPr>
          <w:rFonts w:eastAsia="Palatino Linotype" w:cs="Palatino Linotype"/>
          <w:b/>
          <w:bCs/>
          <w:color w:val="000000" w:themeColor="text1"/>
          <w:lang w:val="es-ES"/>
        </w:rPr>
        <w:t>ara el Desarrollo Integral de la Familia de la Paz</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30D9A221"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467D01">
        <w:rPr>
          <w:rFonts w:eastAsia="Palatino Linotype" w:cs="Palatino Linotype"/>
          <w:color w:val="000000"/>
          <w:szCs w:val="24"/>
        </w:rPr>
        <w:t>catorce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97C2F">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986A3E">
        <w:rPr>
          <w:rFonts w:eastAsia="Palatino Linotype" w:cs="Palatino Linotype"/>
          <w:b/>
          <w:bCs/>
          <w:color w:val="000000"/>
          <w:szCs w:val="24"/>
        </w:rPr>
        <w:t>00092/DIFLAPAZ/IP/2024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16F7D97" w:rsidR="00A970D5" w:rsidRPr="006922F5" w:rsidRDefault="70652167" w:rsidP="009950AD">
      <w:pPr>
        <w:pStyle w:val="Fundamentos"/>
      </w:pPr>
      <w:r w:rsidRPr="70652167">
        <w:rPr>
          <w:lang w:val="es-ES"/>
        </w:rPr>
        <w:t>«</w:t>
      </w:r>
      <w:r w:rsidR="00986A3E" w:rsidRPr="00986A3E">
        <w:rPr>
          <w:lang w:val="es-ES"/>
        </w:rPr>
        <w:t>QUIERO SABER EL COSTO DE LA TRADICIONAL ROSCA DE REYES QUE FUE PARTIDA POR EL SISTEMA MUNICIPAL DIF EN ENERO DEL 2024, QUIERO TODOS LOS DOCUMENTOS QUE ACREDITEN A QUE EMPRESA O PANADERIA O LOCAL LA SOLICITARON, CUANTO COSTO, FACTURAS Y TODOS LOS DOCUMENTOS QUE ACREDITEN QUE FUE UN GASTO EROGADO POR EL SISTEMA MUNICIPAL DIF</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AEDC68E" w14:textId="610A27FA" w:rsidR="00A970D5" w:rsidRPr="006922F5" w:rsidRDefault="002942EA"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3031D94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10239B">
        <w:rPr>
          <w:rFonts w:eastAsia="Palatino Linotype" w:cs="Palatino Linotype"/>
          <w:color w:val="000000"/>
          <w:szCs w:val="24"/>
        </w:rPr>
        <w:t>ocho de julio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4F11D525" w14:textId="77777777" w:rsidR="00986A3E" w:rsidRDefault="23740614" w:rsidP="00986A3E">
      <w:pPr>
        <w:pStyle w:val="Fundamentos"/>
        <w:rPr>
          <w:lang w:val="es-ES"/>
        </w:rPr>
      </w:pPr>
      <w:r w:rsidRPr="23740614">
        <w:rPr>
          <w:lang w:val="es-ES"/>
        </w:rPr>
        <w:t>«</w:t>
      </w:r>
      <w:r w:rsidR="00986A3E" w:rsidRPr="00986A3E">
        <w:rPr>
          <w:lang w:val="es-ES"/>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5CDE5C6F" w14:textId="77777777" w:rsidR="00986A3E" w:rsidRPr="00986A3E" w:rsidRDefault="00986A3E" w:rsidP="00986A3E">
      <w:pPr>
        <w:pStyle w:val="Fundamentos"/>
        <w:rPr>
          <w:lang w:val="es-ES"/>
        </w:rPr>
      </w:pPr>
    </w:p>
    <w:p w14:paraId="7A2AC2D5" w14:textId="77777777" w:rsidR="00986A3E" w:rsidRPr="00986A3E" w:rsidRDefault="00986A3E" w:rsidP="00986A3E">
      <w:pPr>
        <w:pStyle w:val="Fundamentos"/>
        <w:rPr>
          <w:lang w:val="es-ES"/>
        </w:rPr>
      </w:pPr>
      <w:r w:rsidRPr="00986A3E">
        <w:rPr>
          <w:lang w:val="es-ES"/>
        </w:rPr>
        <w:t>ATENTAMENTE</w:t>
      </w:r>
    </w:p>
    <w:p w14:paraId="3FE4A9EF" w14:textId="55814FC7" w:rsidR="00A970D5" w:rsidRPr="00404754" w:rsidRDefault="00986A3E" w:rsidP="00986A3E">
      <w:pPr>
        <w:pStyle w:val="Fundamentos"/>
        <w:rPr>
          <w:lang w:val="es-MX"/>
        </w:rPr>
      </w:pPr>
      <w:r w:rsidRPr="00986A3E">
        <w:rPr>
          <w:lang w:val="es-ES"/>
        </w:rPr>
        <w:t>LIC. YETNALESSI SELENE DE LÁZARO CRUZ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58FA11DD" w14:textId="45739F96" w:rsidR="00A970D5" w:rsidRPr="006922F5" w:rsidRDefault="002942EA"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7C99F2F7"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453BC4">
        <w:rPr>
          <w:rFonts w:eastAsia="Palatino Linotype" w:cs="Palatino Linotype"/>
          <w:color w:val="000000"/>
          <w:szCs w:val="24"/>
        </w:rPr>
        <w:t xml:space="preserve"> por el Sujeto Obligado</w:t>
      </w:r>
      <w:r w:rsidR="00314835">
        <w:rPr>
          <w:rFonts w:eastAsia="Palatino Linotype" w:cs="Palatino Linotype"/>
          <w:color w:val="000000"/>
          <w:szCs w:val="24"/>
        </w:rPr>
        <w:t>, la</w:t>
      </w:r>
      <w:r w:rsidRPr="0090115A">
        <w:rPr>
          <w:rFonts w:eastAsia="Palatino Linotype" w:cs="Palatino Linotype"/>
          <w:color w:val="000000"/>
          <w:szCs w:val="24"/>
        </w:rPr>
        <w:t xml:space="preserve"> Recurrente interpuso el presente recurso de revisión el día </w:t>
      </w:r>
      <w:r w:rsidR="00453BC4">
        <w:rPr>
          <w:rFonts w:eastAsia="Palatino Linotype" w:cs="Palatino Linotype"/>
          <w:color w:val="000000"/>
          <w:szCs w:val="24"/>
        </w:rPr>
        <w:t>nueve de julio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986A3E">
        <w:rPr>
          <w:rFonts w:eastAsia="Palatino Linotype" w:cs="Palatino Linotype"/>
          <w:b/>
          <w:color w:val="000000"/>
          <w:szCs w:val="24"/>
        </w:rPr>
        <w:t>04330/INFOEM/IP/RR/2024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0C1A0C1" w:rsidR="00A970D5" w:rsidRPr="006922F5" w:rsidRDefault="5C35490E" w:rsidP="5C35490E">
      <w:pPr>
        <w:pStyle w:val="Fundamentos"/>
        <w:rPr>
          <w:b/>
          <w:bCs/>
          <w:lang w:val="es-ES"/>
        </w:rPr>
      </w:pPr>
      <w:r w:rsidRPr="5C35490E">
        <w:rPr>
          <w:lang w:val="es-ES"/>
        </w:rPr>
        <w:t>«</w:t>
      </w:r>
      <w:r w:rsidR="00770B86" w:rsidRPr="00770B86">
        <w:rPr>
          <w:lang w:val="es-ES"/>
        </w:rPr>
        <w:t>LA NEGATIVA EN LA ENTREGA DE LA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382A5E2D" w:rsidR="00300EA0" w:rsidRPr="006922F5" w:rsidRDefault="00300EA0" w:rsidP="00300EA0">
      <w:pPr>
        <w:pStyle w:val="Fundamentos"/>
        <w:rPr>
          <w:b/>
          <w:bCs/>
          <w:lang w:val="es-ES"/>
        </w:rPr>
      </w:pPr>
      <w:r w:rsidRPr="5C35490E">
        <w:rPr>
          <w:lang w:val="es-ES"/>
        </w:rPr>
        <w:lastRenderedPageBreak/>
        <w:t>«</w:t>
      </w:r>
      <w:r w:rsidR="00770B86" w:rsidRPr="00770B86">
        <w:rPr>
          <w:lang w:val="es-ES"/>
        </w:rPr>
        <w:t>EL DIF IGNORA DE MANERA ARBITRARIA MIS SOLICITUDES, ASÍ QUE SOLICITO AMABLEMENTE QUE EL INSTITUTO DE SEGUIMIENTO A MI RECURSO DE REVISIÓN, ESPERANDO QUE EL INSTITUTO NO VULNERE MI DERECHO DE ACCESO A LA INFORMACIÓN PÚBLICA.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A530C21" w:rsidR="00A970D5" w:rsidRPr="006922F5" w:rsidRDefault="002942EA"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3D87A4C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DD3886">
        <w:rPr>
          <w:rFonts w:eastAsia="Palatino Linotype" w:cs="Palatino Linotype"/>
          <w:color w:val="000000" w:themeColor="text1"/>
          <w:lang w:val="es-ES"/>
        </w:rPr>
        <w:t>doce de julio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411B4BE" w:rsidR="00A970D5" w:rsidRPr="006922F5" w:rsidRDefault="002942EA"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54278511" w14:textId="715B02F6" w:rsidR="002942EA" w:rsidRPr="009D62BC" w:rsidRDefault="00A161E0" w:rsidP="002942EA">
      <w:pPr>
        <w:pBdr>
          <w:top w:val="nil"/>
          <w:left w:val="nil"/>
          <w:bottom w:val="nil"/>
          <w:right w:val="nil"/>
          <w:between w:val="nil"/>
        </w:pBdr>
        <w:contextualSpacing/>
        <w:rPr>
          <w:rFonts w:eastAsia="Palatino Linotype" w:cs="Palatino Linotype"/>
          <w:color w:val="000000"/>
          <w:szCs w:val="24"/>
        </w:rPr>
      </w:pPr>
      <w:r w:rsidRPr="00A161E0">
        <w:rPr>
          <w:rFonts w:eastAsia="Palatino Linotype" w:cs="Palatino Linotype"/>
          <w:color w:val="000000"/>
          <w:szCs w:val="24"/>
        </w:rPr>
        <w:t>Una vez abierta la etapa de instrucción, se observa que el Sujeto Obligado omitió rendir el Informe Justificado. Por su parte, la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F0459BF" w:rsidR="00A970D5" w:rsidRPr="006922F5" w:rsidRDefault="009B56A2" w:rsidP="006922F5">
      <w:pPr>
        <w:pStyle w:val="Ttulo2"/>
        <w:rPr>
          <w:rFonts w:eastAsia="Palatino Linotype"/>
        </w:rPr>
      </w:pPr>
      <w:r>
        <w:rPr>
          <w:rFonts w:eastAsia="Palatino Linotype"/>
        </w:rPr>
        <w:t>S</w:t>
      </w:r>
      <w:r w:rsidR="002942EA">
        <w:rPr>
          <w:rFonts w:eastAsia="Palatino Linotype"/>
        </w:rPr>
        <w:t>EXTO</w:t>
      </w:r>
      <w:r w:rsidR="00A970D5" w:rsidRPr="006922F5">
        <w:rPr>
          <w:rFonts w:eastAsia="Palatino Linotype"/>
        </w:rPr>
        <w:t>. Del cierre de instrucción.</w:t>
      </w:r>
    </w:p>
    <w:p w14:paraId="2456F4BD" w14:textId="4F4E156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72057C">
        <w:rPr>
          <w:rFonts w:eastAsia="Palatino Linotype" w:cs="Palatino Linotype"/>
          <w:color w:val="000000"/>
          <w:szCs w:val="24"/>
        </w:rPr>
        <w:t>siete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E076561" w:rsidR="00FD1FA6" w:rsidRPr="00047890" w:rsidRDefault="002942EA" w:rsidP="00FD1FA6">
      <w:pPr>
        <w:pStyle w:val="Ttulo2"/>
        <w:rPr>
          <w:rFonts w:eastAsiaTheme="minorHAnsi"/>
          <w:lang w:eastAsia="en-US"/>
        </w:rPr>
      </w:pPr>
      <w:r>
        <w:rPr>
          <w:rFonts w:eastAsiaTheme="minorHAnsi"/>
          <w:lang w:eastAsia="en-US"/>
        </w:rPr>
        <w:lastRenderedPageBreak/>
        <w:t>SÉPTIMO</w:t>
      </w:r>
      <w:r w:rsidR="00FD1FA6" w:rsidRPr="00047890">
        <w:rPr>
          <w:rFonts w:eastAsiaTheme="minorHAnsi"/>
          <w:lang w:eastAsia="en-US"/>
        </w:rPr>
        <w:t>. De la ampliación del término para resolver.</w:t>
      </w:r>
    </w:p>
    <w:p w14:paraId="6A94F3CE" w14:textId="655C8887" w:rsidR="00FD1FA6" w:rsidRPr="00546575" w:rsidRDefault="63E72531" w:rsidP="63E72531">
      <w:pPr>
        <w:pBdr>
          <w:top w:val="nil"/>
          <w:left w:val="nil"/>
          <w:bottom w:val="nil"/>
          <w:right w:val="nil"/>
          <w:between w:val="nil"/>
        </w:pBdr>
        <w:contextualSpacing/>
        <w:rPr>
          <w:rFonts w:eastAsiaTheme="minorEastAsia" w:cstheme="minorBidi"/>
          <w:lang w:eastAsia="en-US"/>
        </w:rPr>
      </w:pPr>
      <w:r w:rsidRPr="63E72531">
        <w:rPr>
          <w:rFonts w:eastAsiaTheme="minorEastAsia" w:cstheme="minorBidi"/>
          <w:lang w:eastAsia="en-US"/>
        </w:rPr>
        <w:t>De las constancias que integran el expediente electrónico, se advierte que han transcurrido los términos de Ley, para la emisión de la resolución en el presente recurso de revisión, por lo que el seis de septiembre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Default="00FD1FA6" w:rsidP="00FD1FA6">
      <w:pPr>
        <w:pBdr>
          <w:top w:val="nil"/>
          <w:left w:val="nil"/>
          <w:bottom w:val="nil"/>
          <w:right w:val="nil"/>
          <w:between w:val="nil"/>
        </w:pBdr>
        <w:contextualSpacing/>
        <w:rPr>
          <w:rFonts w:eastAsiaTheme="minorHAnsi" w:cstheme="minorBidi"/>
          <w:szCs w:val="24"/>
          <w:lang w:eastAsia="en-US"/>
        </w:rPr>
      </w:pPr>
    </w:p>
    <w:p w14:paraId="71901EC6"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40F979B5"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3DBEDE42" w14:textId="77777777" w:rsidR="00770B86" w:rsidRPr="00546575" w:rsidRDefault="00770B86" w:rsidP="00770B8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E616B15"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5A55EE0D" w14:textId="77777777" w:rsidR="00770B86" w:rsidRPr="00546575" w:rsidRDefault="00770B86" w:rsidP="00770B8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Así, en términos de lo que establecen los artículos 8.1 y 25 de la Convención Americana sobre Derechos Humanos, los recursos deben ser sencillos y resolverse en el menor </w:t>
      </w:r>
      <w:r w:rsidRPr="5C35490E">
        <w:rPr>
          <w:rFonts w:eastAsiaTheme="minorEastAsia" w:cstheme="minorBidi"/>
          <w:lang w:val="es-ES" w:eastAsia="en-US"/>
        </w:rPr>
        <w:lastRenderedPageBreak/>
        <w:t>tiempo posible, tomando en consideración la dilación total del procedimiento; esto es, en un plazo razonable.</w:t>
      </w:r>
    </w:p>
    <w:p w14:paraId="2D9A585E"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153CDA5A"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A917E1E"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1AA0336C"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0EE166A4"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782B6217" w14:textId="77777777" w:rsidR="00770B86" w:rsidRPr="00546575" w:rsidRDefault="00770B86" w:rsidP="00770B86">
      <w:pPr>
        <w:numPr>
          <w:ilvl w:val="0"/>
          <w:numId w:val="27"/>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335EF542" w14:textId="77777777" w:rsidR="00770B86" w:rsidRPr="00546575" w:rsidRDefault="00770B86" w:rsidP="00770B86">
      <w:pPr>
        <w:numPr>
          <w:ilvl w:val="0"/>
          <w:numId w:val="27"/>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5CF3A3D7" w14:textId="77777777" w:rsidR="00770B86" w:rsidRPr="00546575" w:rsidRDefault="00770B86" w:rsidP="00770B86">
      <w:pPr>
        <w:numPr>
          <w:ilvl w:val="0"/>
          <w:numId w:val="27"/>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09E15829" w14:textId="77777777" w:rsidR="00770B86" w:rsidRPr="00546575" w:rsidRDefault="00770B86" w:rsidP="00770B86">
      <w:pPr>
        <w:numPr>
          <w:ilvl w:val="0"/>
          <w:numId w:val="27"/>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24FFC356"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02F574B1"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546575">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1D8A517E"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5E65022D"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w:t>
      </w:r>
      <w:proofErr w:type="gramStart"/>
      <w:r w:rsidRPr="00546575">
        <w:rPr>
          <w:rFonts w:eastAsiaTheme="minorHAnsi" w:cstheme="minorBidi"/>
          <w:szCs w:val="24"/>
          <w:lang w:eastAsia="en-US"/>
        </w:rPr>
        <w:t>./</w:t>
      </w:r>
      <w:proofErr w:type="gramEnd"/>
      <w:r w:rsidRPr="00546575">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4115A0D"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08B89F89" w14:textId="77777777" w:rsidR="00770B86" w:rsidRPr="00546575" w:rsidRDefault="00770B86" w:rsidP="00770B8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2DCCF315"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2A963BD4"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lastRenderedPageBreak/>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60820DA1"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7851BC9E"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72BDDF26"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p>
    <w:p w14:paraId="7926A86A" w14:textId="77777777" w:rsidR="00770B86" w:rsidRPr="00546575" w:rsidRDefault="00770B86" w:rsidP="00770B8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3686EF1E" w14:textId="77777777" w:rsidR="00770B86" w:rsidRPr="00546575" w:rsidRDefault="00770B8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264613">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0AD27626" w14:textId="77777777" w:rsidR="00F45971" w:rsidRPr="007E5F2B" w:rsidRDefault="00F45971" w:rsidP="00F45971">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70B3FAF" w14:textId="77777777" w:rsidR="00F45971" w:rsidRPr="007E5F2B" w:rsidRDefault="00F45971" w:rsidP="00F45971">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596F90A" w14:textId="77777777" w:rsidR="00F45971" w:rsidRPr="007E5F2B" w:rsidRDefault="00F45971" w:rsidP="00F45971">
      <w:pPr>
        <w:contextualSpacing/>
        <w:rPr>
          <w:rFonts w:eastAsia="Palatino Linotype" w:cs="Palatino Linotype"/>
          <w:szCs w:val="24"/>
        </w:rPr>
      </w:pPr>
    </w:p>
    <w:p w14:paraId="5BDCADA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BFEC246" w14:textId="77777777" w:rsidR="00F45971" w:rsidRPr="007E5F2B" w:rsidRDefault="00F45971" w:rsidP="00F45971">
      <w:pPr>
        <w:spacing w:line="240" w:lineRule="auto"/>
        <w:ind w:left="567" w:right="567"/>
        <w:contextualSpacing/>
        <w:rPr>
          <w:rFonts w:eastAsia="Palatino Linotype" w:cs="Palatino Linotype"/>
          <w:i/>
          <w:sz w:val="22"/>
        </w:rPr>
      </w:pPr>
    </w:p>
    <w:p w14:paraId="376FD2C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57F5932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031B12DE"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40AF7E0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2781BE6A"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3772AF04"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VI. Las razones o motivos de inconformidad;</w:t>
      </w:r>
    </w:p>
    <w:p w14:paraId="45B1035F"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32DB21F6"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BB2BB07" w14:textId="77777777" w:rsidR="00F45971" w:rsidRPr="007E5F2B" w:rsidRDefault="00F45971" w:rsidP="00F45971">
      <w:pPr>
        <w:spacing w:line="240" w:lineRule="auto"/>
        <w:ind w:left="567" w:right="567"/>
        <w:contextualSpacing/>
        <w:rPr>
          <w:rFonts w:eastAsia="Palatino Linotype" w:cs="Palatino Linotype"/>
          <w:i/>
          <w:sz w:val="22"/>
        </w:rPr>
      </w:pPr>
    </w:p>
    <w:p w14:paraId="32BDBB29"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33C1CF8A" w14:textId="77777777" w:rsidR="00F45971" w:rsidRPr="007E5F2B" w:rsidRDefault="00F45971" w:rsidP="00F45971">
      <w:pPr>
        <w:spacing w:line="240" w:lineRule="auto"/>
        <w:ind w:left="567" w:right="567"/>
        <w:contextualSpacing/>
        <w:rPr>
          <w:rFonts w:eastAsia="Palatino Linotype" w:cs="Palatino Linotype"/>
          <w:i/>
          <w:sz w:val="22"/>
        </w:rPr>
      </w:pPr>
    </w:p>
    <w:p w14:paraId="2D43AB1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18074F8C" w14:textId="77777777" w:rsidR="00F45971" w:rsidRPr="007E5F2B" w:rsidRDefault="00F45971" w:rsidP="00F45971">
      <w:pPr>
        <w:spacing w:line="240" w:lineRule="auto"/>
        <w:ind w:left="567" w:right="567"/>
        <w:contextualSpacing/>
        <w:rPr>
          <w:rFonts w:eastAsia="Palatino Linotype" w:cs="Palatino Linotype"/>
          <w:i/>
          <w:sz w:val="22"/>
        </w:rPr>
      </w:pPr>
    </w:p>
    <w:p w14:paraId="6B837E8E"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E9AFF7A" w14:textId="77777777" w:rsidR="00F45971" w:rsidRPr="007E5F2B" w:rsidRDefault="00F45971" w:rsidP="00F45971">
      <w:pPr>
        <w:contextualSpacing/>
        <w:rPr>
          <w:rFonts w:eastAsia="Palatino Linotype" w:cs="Palatino Linotype"/>
          <w:b/>
          <w:i/>
          <w:szCs w:val="24"/>
        </w:rPr>
      </w:pPr>
    </w:p>
    <w:p w14:paraId="0B47C8C2" w14:textId="4042821A" w:rsidR="00F45971" w:rsidRPr="007E5F2B" w:rsidRDefault="00F45971" w:rsidP="00F45971">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Pr>
          <w:rFonts w:eastAsia="Palatino Linotype" w:cs="Palatino Linotype"/>
          <w:szCs w:val="24"/>
        </w:rPr>
        <w:t xml:space="preserve">se identificó como </w:t>
      </w:r>
      <w:r w:rsidRPr="007807F8">
        <w:rPr>
          <w:rFonts w:eastAsia="Palatino Linotype" w:cs="Palatino Linotype"/>
          <w:b/>
          <w:bCs/>
          <w:szCs w:val="24"/>
        </w:rPr>
        <w:t>«</w:t>
      </w:r>
      <w:r w:rsidR="0029567D">
        <w:rPr>
          <w:rFonts w:eastAsia="Palatino Linotype" w:cs="Palatino Linotype"/>
          <w:b/>
          <w:bCs/>
          <w:szCs w:val="24"/>
        </w:rPr>
        <w:t>XXXXXXXXXXXXXX</w:t>
      </w:r>
      <w:r w:rsidRPr="007807F8">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5BED815B" w14:textId="77777777" w:rsidR="00F45971" w:rsidRPr="007E5F2B" w:rsidRDefault="00F45971" w:rsidP="00F45971">
      <w:pPr>
        <w:contextualSpacing/>
        <w:rPr>
          <w:rFonts w:eastAsia="Palatino Linotype" w:cs="Palatino Linotype"/>
          <w:szCs w:val="24"/>
        </w:rPr>
      </w:pPr>
    </w:p>
    <w:p w14:paraId="418879D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2BB62723" w14:textId="77777777" w:rsidR="00F45971" w:rsidRPr="007E5F2B" w:rsidRDefault="00F45971" w:rsidP="00F45971">
      <w:pPr>
        <w:spacing w:line="240" w:lineRule="auto"/>
        <w:ind w:left="567" w:right="567"/>
        <w:contextualSpacing/>
        <w:rPr>
          <w:rFonts w:eastAsia="Palatino Linotype" w:cs="Palatino Linotype"/>
          <w:i/>
          <w:sz w:val="22"/>
        </w:rPr>
      </w:pPr>
    </w:p>
    <w:p w14:paraId="060825E3"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01A2237A" w14:textId="77777777" w:rsidR="00F45971" w:rsidRPr="007E5F2B" w:rsidRDefault="00F45971" w:rsidP="00F45971">
      <w:pPr>
        <w:contextualSpacing/>
        <w:rPr>
          <w:rFonts w:eastAsia="Palatino Linotype" w:cs="Palatino Linotype"/>
          <w:szCs w:val="24"/>
        </w:rPr>
      </w:pPr>
    </w:p>
    <w:p w14:paraId="4437A0AA" w14:textId="77777777" w:rsidR="00F45971" w:rsidRPr="007E5F2B" w:rsidRDefault="00F45971" w:rsidP="00F45971">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51B6D15" w14:textId="77777777" w:rsidR="00F45971" w:rsidRPr="007E5F2B" w:rsidRDefault="00F45971" w:rsidP="00F45971">
      <w:pPr>
        <w:contextualSpacing/>
        <w:rPr>
          <w:rFonts w:eastAsia="Palatino Linotype" w:cs="Palatino Linotype"/>
          <w:szCs w:val="24"/>
        </w:rPr>
      </w:pPr>
    </w:p>
    <w:p w14:paraId="28347CF9" w14:textId="77777777" w:rsidR="00F45971" w:rsidRPr="007E5F2B" w:rsidRDefault="00F45971" w:rsidP="00F45971">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00AB14BB"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E470D38"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6D2FB88"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27085BB6" w14:textId="77777777" w:rsidR="00F45971" w:rsidRPr="007E5F2B" w:rsidRDefault="00F45971" w:rsidP="00F45971">
      <w:pPr>
        <w:spacing w:line="240" w:lineRule="auto"/>
        <w:ind w:left="567" w:right="567"/>
        <w:contextualSpacing/>
        <w:rPr>
          <w:rFonts w:eastAsia="Palatino Linotype" w:cs="Palatino Linotype"/>
          <w:i/>
          <w:sz w:val="22"/>
        </w:rPr>
      </w:pPr>
    </w:p>
    <w:p w14:paraId="06B31DA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20853C8D"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270BF7F"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2A6F2F8C"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67FE17C" w14:textId="77777777" w:rsidR="00F45971" w:rsidRPr="007E5F2B" w:rsidRDefault="00F45971" w:rsidP="00F45971">
      <w:pPr>
        <w:spacing w:line="240" w:lineRule="auto"/>
        <w:ind w:left="567" w:right="567"/>
        <w:contextualSpacing/>
        <w:rPr>
          <w:rFonts w:eastAsia="Palatino Linotype" w:cs="Palatino Linotype"/>
          <w:i/>
          <w:sz w:val="22"/>
        </w:rPr>
      </w:pPr>
    </w:p>
    <w:p w14:paraId="72F9FA6E" w14:textId="77777777" w:rsidR="00F45971" w:rsidRPr="007E5F2B" w:rsidRDefault="00F45971" w:rsidP="00F45971">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7B094A7D"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E7B994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B3A948"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4572185B"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51D35CC"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CA5ABAE" w14:textId="77777777" w:rsidR="00F45971" w:rsidRPr="007E5F2B" w:rsidRDefault="00F45971" w:rsidP="00F45971">
      <w:pPr>
        <w:spacing w:line="240" w:lineRule="auto"/>
        <w:ind w:left="567" w:right="567"/>
        <w:contextualSpacing/>
        <w:rPr>
          <w:rFonts w:eastAsia="Palatino Linotype" w:cs="Palatino Linotype"/>
          <w:i/>
          <w:sz w:val="22"/>
        </w:rPr>
      </w:pPr>
    </w:p>
    <w:p w14:paraId="4AB7DA26"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w:t>
      </w:r>
      <w:r w:rsidRPr="007E5F2B">
        <w:rPr>
          <w:rFonts w:eastAsia="Palatino Linotype" w:cs="Palatino Linotype"/>
          <w:i/>
          <w:iCs/>
          <w:sz w:val="22"/>
          <w:lang w:val="es-ES"/>
        </w:rPr>
        <w:lastRenderedPageBreak/>
        <w:t xml:space="preserve">transparentarán sus acciones, en términos de las disposiciones aplicables, la información será oportuna, clara, veraz y de fácil acceso. </w:t>
      </w:r>
    </w:p>
    <w:p w14:paraId="0A38B687" w14:textId="77777777" w:rsidR="00F45971" w:rsidRPr="007E5F2B" w:rsidRDefault="00F45971" w:rsidP="00F45971">
      <w:pPr>
        <w:spacing w:line="240" w:lineRule="auto"/>
        <w:ind w:left="567" w:right="567"/>
        <w:contextualSpacing/>
        <w:rPr>
          <w:rFonts w:eastAsia="Palatino Linotype" w:cs="Palatino Linotype"/>
          <w:i/>
          <w:sz w:val="22"/>
        </w:rPr>
      </w:pPr>
    </w:p>
    <w:p w14:paraId="3CBF20E6"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0B5DF8D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F1F149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56649959"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C5BDEA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B794EB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7CC7B4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AA0FA67" w14:textId="77777777" w:rsidR="00F45971" w:rsidRPr="007E5F2B" w:rsidRDefault="00F45971" w:rsidP="00F45971">
      <w:pPr>
        <w:ind w:left="567" w:right="567"/>
        <w:contextualSpacing/>
        <w:rPr>
          <w:rFonts w:eastAsia="Palatino Linotype" w:cs="Palatino Linotype"/>
          <w:szCs w:val="24"/>
        </w:rPr>
      </w:pPr>
    </w:p>
    <w:p w14:paraId="2CB30514" w14:textId="77777777" w:rsidR="00F45971" w:rsidRPr="007E5F2B" w:rsidRDefault="00F45971" w:rsidP="00F45971">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AD6AAED" w14:textId="77777777" w:rsidR="00F45971" w:rsidRPr="007E5F2B" w:rsidRDefault="00F45971" w:rsidP="00F45971">
      <w:pPr>
        <w:ind w:right="49"/>
        <w:contextualSpacing/>
        <w:rPr>
          <w:rFonts w:eastAsia="Palatino Linotype" w:cs="Palatino Linotype"/>
          <w:szCs w:val="24"/>
        </w:rPr>
      </w:pPr>
    </w:p>
    <w:p w14:paraId="48683E0F"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22197F2" w14:textId="77777777" w:rsidR="00F45971" w:rsidRPr="007E5F2B" w:rsidRDefault="00F45971" w:rsidP="00F45971">
      <w:pPr>
        <w:spacing w:line="240" w:lineRule="auto"/>
        <w:ind w:left="567" w:right="567"/>
        <w:contextualSpacing/>
        <w:rPr>
          <w:rFonts w:eastAsia="Palatino Linotype" w:cs="Palatino Linotype"/>
          <w:i/>
          <w:sz w:val="22"/>
        </w:rPr>
      </w:pPr>
    </w:p>
    <w:p w14:paraId="3DCEF83B"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4815B6B1" w14:textId="77777777" w:rsidR="00F45971" w:rsidRPr="007E5F2B" w:rsidRDefault="00F45971" w:rsidP="00F45971">
      <w:pPr>
        <w:spacing w:line="240" w:lineRule="auto"/>
        <w:ind w:left="567" w:right="567"/>
        <w:contextualSpacing/>
        <w:rPr>
          <w:rFonts w:eastAsia="Palatino Linotype" w:cs="Palatino Linotype"/>
          <w:i/>
          <w:sz w:val="22"/>
        </w:rPr>
      </w:pPr>
    </w:p>
    <w:p w14:paraId="040E742E"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007E5F2B">
        <w:rPr>
          <w:rFonts w:eastAsia="Palatino Linotype" w:cs="Palatino Linotype"/>
          <w:i/>
          <w:iCs/>
          <w:sz w:val="22"/>
          <w:lang w:val="es-ES"/>
        </w:rPr>
        <w:lastRenderedPageBreak/>
        <w:t>deberá prevenir, investigar, sancionar y reparar las violaciones a los derechos humanos, en los términos que establezca la ley.</w:t>
      </w:r>
    </w:p>
    <w:p w14:paraId="398BADF3" w14:textId="77777777" w:rsidR="00F45971" w:rsidRPr="007E5F2B" w:rsidRDefault="00F45971" w:rsidP="00F45971"/>
    <w:p w14:paraId="3E9D27AF" w14:textId="77777777" w:rsidR="00F45971" w:rsidRPr="007E5F2B" w:rsidRDefault="00F45971" w:rsidP="00F45971">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E082756" w14:textId="77777777" w:rsidR="00F45971" w:rsidRPr="007E5F2B" w:rsidRDefault="00F45971" w:rsidP="00F45971">
      <w:pPr>
        <w:rPr>
          <w:rFonts w:eastAsia="Palatino Linotype" w:cs="Palatino Linotype"/>
          <w:szCs w:val="24"/>
        </w:rPr>
      </w:pPr>
    </w:p>
    <w:p w14:paraId="09D9E204" w14:textId="77777777" w:rsidR="00F45971" w:rsidRPr="007E5F2B" w:rsidRDefault="00F45971" w:rsidP="00F45971">
      <w:pPr>
        <w:rPr>
          <w:rFonts w:eastAsia="Palatino Linotype" w:cs="Palatino Linotype"/>
          <w:color w:val="000000"/>
          <w:szCs w:val="24"/>
        </w:rPr>
      </w:pPr>
      <w:r w:rsidRPr="007E5F2B">
        <w:rPr>
          <w:rFonts w:eastAsia="Palatino Linotype" w:cs="Palatino Linotype"/>
          <w:color w:val="000000"/>
          <w:szCs w:val="24"/>
        </w:rPr>
        <w:t xml:space="preserve">En conclusión, se cubrieron los requisitos de procedencia y </w:t>
      </w:r>
      <w:proofErr w:type="spellStart"/>
      <w:r w:rsidRPr="007E5F2B">
        <w:rPr>
          <w:rFonts w:eastAsia="Palatino Linotype" w:cs="Palatino Linotype"/>
          <w:color w:val="000000"/>
          <w:szCs w:val="24"/>
        </w:rPr>
        <w:t>procedibilidad</w:t>
      </w:r>
      <w:proofErr w:type="spellEnd"/>
      <w:r w:rsidRPr="007E5F2B">
        <w:rPr>
          <w:rFonts w:eastAsia="Palatino Linotype" w:cs="Palatino Linotype"/>
          <w:color w:val="000000"/>
          <w:szCs w:val="24"/>
        </w:rPr>
        <w:t xml:space="preserve"> y conforme a las constancias que obran en el expediente.</w:t>
      </w:r>
    </w:p>
    <w:p w14:paraId="3598A791" w14:textId="77777777" w:rsidR="00275599" w:rsidRDefault="00275599" w:rsidP="006922F5"/>
    <w:p w14:paraId="7E828C31" w14:textId="55800FFC" w:rsidR="00454915" w:rsidRPr="006922F5" w:rsidRDefault="00F45971"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w:t>
      </w:r>
      <w:r w:rsidRPr="44E9108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6F44BBA" w:rsidR="00454915" w:rsidRPr="006922F5" w:rsidRDefault="00F45971" w:rsidP="00454915">
      <w:pPr>
        <w:pStyle w:val="Ttulo2"/>
        <w:rPr>
          <w:rFonts w:eastAsia="Palatino Linotype"/>
        </w:rPr>
      </w:pPr>
      <w:r>
        <w:rPr>
          <w:rFonts w:eastAsia="Palatino Linotype"/>
        </w:rPr>
        <w:t>QUINTO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6BDF7194" w:rsidR="00391CB5" w:rsidRDefault="004A3367" w:rsidP="00BB404F">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391CB5">
        <w:rPr>
          <w:rFonts w:eastAsiaTheme="minorHAnsi" w:cstheme="minorBidi"/>
          <w:szCs w:val="24"/>
          <w:lang w:eastAsia="en-US"/>
        </w:rPr>
        <w:t>la</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770B86">
        <w:rPr>
          <w:rFonts w:eastAsiaTheme="minorHAnsi" w:cstheme="minorBidi"/>
          <w:szCs w:val="24"/>
          <w:lang w:eastAsia="en-US"/>
        </w:rPr>
        <w:t>, respecto de la rosca de reyes que fue partida por el Sujeto Obligado en el mes de enero de dos mil veinticuatro, lo siguiente:</w:t>
      </w:r>
      <w:r w:rsidR="00651EDD">
        <w:rPr>
          <w:rFonts w:eastAsiaTheme="minorHAnsi" w:cstheme="minorBidi"/>
          <w:szCs w:val="24"/>
          <w:lang w:eastAsia="en-US"/>
        </w:rPr>
        <w:t xml:space="preserve"> </w:t>
      </w:r>
    </w:p>
    <w:p w14:paraId="76151C3F" w14:textId="77777777" w:rsidR="00770B86" w:rsidRDefault="00770B86" w:rsidP="00BB404F">
      <w:pPr>
        <w:rPr>
          <w:rFonts w:eastAsiaTheme="minorHAnsi" w:cstheme="minorBidi"/>
          <w:szCs w:val="24"/>
          <w:lang w:eastAsia="en-US"/>
        </w:rPr>
      </w:pPr>
    </w:p>
    <w:p w14:paraId="22E982DE" w14:textId="6E918FF0" w:rsidR="00770B86" w:rsidRDefault="00770B86" w:rsidP="00770B86">
      <w:pPr>
        <w:pStyle w:val="Prrafodelista"/>
        <w:numPr>
          <w:ilvl w:val="0"/>
          <w:numId w:val="49"/>
        </w:numPr>
        <w:rPr>
          <w:rFonts w:eastAsiaTheme="minorHAnsi" w:cstheme="minorBidi"/>
          <w:lang w:eastAsia="en-US"/>
        </w:rPr>
      </w:pPr>
      <w:r>
        <w:rPr>
          <w:rFonts w:eastAsiaTheme="minorHAnsi" w:cstheme="minorBidi"/>
          <w:lang w:eastAsia="en-US"/>
        </w:rPr>
        <w:t>El costo.</w:t>
      </w:r>
    </w:p>
    <w:p w14:paraId="614BCCCB" w14:textId="670FC575" w:rsidR="00770B86" w:rsidRDefault="00770B86" w:rsidP="00770B86">
      <w:pPr>
        <w:pStyle w:val="Prrafodelista"/>
        <w:numPr>
          <w:ilvl w:val="0"/>
          <w:numId w:val="49"/>
        </w:numPr>
        <w:rPr>
          <w:rFonts w:eastAsiaTheme="minorHAnsi" w:cstheme="minorBidi"/>
          <w:lang w:eastAsia="en-US"/>
        </w:rPr>
      </w:pPr>
      <w:r>
        <w:rPr>
          <w:rFonts w:eastAsiaTheme="minorHAnsi" w:cstheme="minorBidi"/>
          <w:lang w:eastAsia="en-US"/>
        </w:rPr>
        <w:t>Los documentos que acrediten a qué empresa o panadería se le solicitó.</w:t>
      </w:r>
    </w:p>
    <w:p w14:paraId="6317027A" w14:textId="32549613" w:rsidR="00770B86" w:rsidRPr="00770B86" w:rsidRDefault="00770B86" w:rsidP="00770B86">
      <w:pPr>
        <w:pStyle w:val="Prrafodelista"/>
        <w:numPr>
          <w:ilvl w:val="0"/>
          <w:numId w:val="49"/>
        </w:numPr>
        <w:rPr>
          <w:rFonts w:eastAsiaTheme="minorHAnsi" w:cstheme="minorBidi"/>
          <w:lang w:eastAsia="en-US"/>
        </w:rPr>
      </w:pPr>
      <w:r>
        <w:rPr>
          <w:rFonts w:eastAsiaTheme="minorHAnsi" w:cstheme="minorBidi"/>
          <w:lang w:eastAsia="en-US"/>
        </w:rPr>
        <w:t>Las facturas y todos los documentos del gasto erogado.</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6BAFD247" w14:textId="1205B9B3" w:rsidR="005D1DD0" w:rsidRDefault="347BF072" w:rsidP="347BF072">
      <w:pPr>
        <w:pBdr>
          <w:top w:val="nil"/>
          <w:left w:val="nil"/>
          <w:bottom w:val="nil"/>
          <w:right w:val="nil"/>
          <w:between w:val="nil"/>
        </w:pBdr>
        <w:contextualSpacing/>
        <w:rPr>
          <w:rFonts w:eastAsia="Palatino Linotype" w:cs="Palatino Linotype"/>
          <w:color w:val="000000"/>
          <w:lang w:val="es-ES"/>
        </w:rPr>
      </w:pPr>
      <w:r w:rsidRPr="347BF072">
        <w:rPr>
          <w:rFonts w:eastAsia="Palatino Linotype" w:cs="Palatino Linotype"/>
          <w:color w:val="000000" w:themeColor="text1"/>
          <w:lang w:val="es-ES"/>
        </w:rPr>
        <w:t>A dicha solicitud, el Sujeto Obligado respondió que se hacía entrega de un archivo adjunto  para su cotejo, verificación y consideración, sin que se haya remitido documento alguno, como se observa en la siguiente imagen:</w:t>
      </w:r>
    </w:p>
    <w:p w14:paraId="00B1B5F6" w14:textId="77777777" w:rsidR="00770B86" w:rsidRDefault="00770B86" w:rsidP="00770B86">
      <w:pPr>
        <w:pBdr>
          <w:top w:val="nil"/>
          <w:left w:val="nil"/>
          <w:bottom w:val="nil"/>
          <w:right w:val="nil"/>
          <w:between w:val="nil"/>
        </w:pBdr>
        <w:contextualSpacing/>
        <w:rPr>
          <w:rFonts w:eastAsia="Palatino Linotype" w:cs="Palatino Linotype"/>
          <w:color w:val="000000"/>
          <w:szCs w:val="24"/>
        </w:rPr>
      </w:pPr>
    </w:p>
    <w:p w14:paraId="22B36641" w14:textId="21410670" w:rsidR="00770B86" w:rsidRDefault="00770B86" w:rsidP="009F6CB4">
      <w:pPr>
        <w:pBdr>
          <w:top w:val="nil"/>
          <w:left w:val="nil"/>
          <w:bottom w:val="nil"/>
          <w:right w:val="nil"/>
          <w:between w:val="nil"/>
        </w:pBdr>
        <w:contextualSpacing/>
        <w:jc w:val="center"/>
        <w:rPr>
          <w:rFonts w:eastAsia="Palatino Linotype" w:cs="Palatino Linotype"/>
          <w:color w:val="000000"/>
          <w:sz w:val="22"/>
        </w:rPr>
      </w:pPr>
      <w:r>
        <w:rPr>
          <w:rFonts w:eastAsia="Palatino Linotype" w:cs="Palatino Linotype"/>
          <w:noProof/>
          <w:color w:val="000000"/>
          <w:sz w:val="22"/>
          <w:lang w:val="es-MX"/>
        </w:rPr>
        <w:lastRenderedPageBreak/>
        <w:drawing>
          <wp:inline distT="0" distB="0" distL="0" distR="0" wp14:anchorId="0815995F" wp14:editId="5C8BDD28">
            <wp:extent cx="5756938" cy="4333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782" cy="4355589"/>
                    </a:xfrm>
                    <a:prstGeom prst="rect">
                      <a:avLst/>
                    </a:prstGeom>
                    <a:noFill/>
                    <a:ln>
                      <a:noFill/>
                    </a:ln>
                  </pic:spPr>
                </pic:pic>
              </a:graphicData>
            </a:graphic>
          </wp:inline>
        </w:drawing>
      </w:r>
    </w:p>
    <w:p w14:paraId="61D7C787" w14:textId="77777777" w:rsidR="00E25725" w:rsidRDefault="00E25725"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52ACB327"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itida por el Sujeto Obligado, la</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1B7214">
        <w:rPr>
          <w:rFonts w:eastAsia="Palatino Linotype" w:cs="Palatino Linotype"/>
          <w:color w:val="000000" w:themeColor="text1"/>
          <w:lang w:val="es-ES"/>
        </w:rPr>
        <w:t xml:space="preserve">la </w:t>
      </w:r>
      <w:r w:rsidR="00ED22D6">
        <w:rPr>
          <w:rFonts w:eastAsia="Palatino Linotype" w:cs="Palatino Linotype"/>
          <w:color w:val="000000" w:themeColor="text1"/>
          <w:lang w:val="es-ES"/>
        </w:rPr>
        <w:t>negativa en la entrega de la información</w:t>
      </w:r>
      <w:r w:rsidR="005740E5">
        <w:rPr>
          <w:rFonts w:eastAsia="Palatino Linotype" w:cs="Palatino Linotype"/>
          <w:color w:val="000000" w:themeColor="text1"/>
          <w:lang w:val="es-ES"/>
        </w:rPr>
        <w:t xml:space="preserve"> y dando como razones o motivos de inconformidad que el Sujeto Obligado ignora de manera arbitraria las solicitudes planteadas, por lo que se solicitó </w:t>
      </w:r>
      <w:r w:rsidR="00450D3E">
        <w:rPr>
          <w:rFonts w:eastAsia="Palatino Linotype" w:cs="Palatino Linotype"/>
          <w:color w:val="000000" w:themeColor="text1"/>
          <w:lang w:val="es-ES"/>
        </w:rPr>
        <w:t>a este Instituto dar seguimiento al recurso de revisión.</w:t>
      </w:r>
    </w:p>
    <w:p w14:paraId="4A6500B8" w14:textId="77777777" w:rsidR="008F50E6" w:rsidRDefault="008F50E6" w:rsidP="00A04222"/>
    <w:p w14:paraId="3A2C1098" w14:textId="77E902D1" w:rsidR="00A830A7" w:rsidRDefault="00A830A7" w:rsidP="00A830A7">
      <w:r w:rsidRPr="00E41C8A">
        <w:t xml:space="preserve">Se debe resaltar que ninguna de las partes realizó manifestaciones durante la etapa de instrucción en el presente procedimiento. En consecuencia, es necesario precisar que, </w:t>
      </w:r>
      <w:r w:rsidRPr="00E41C8A">
        <w:lastRenderedPageBreak/>
        <w:t xml:space="preserve">toda vez que el Sujeto Obligado fue omiso de enviar el Informe Justificado ante este </w:t>
      </w:r>
      <w:r>
        <w:t>Instituto</w:t>
      </w:r>
      <w:r w:rsidRPr="00E41C8A">
        <w:t xml:space="preserv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4449BF6E" w14:textId="77777777" w:rsidR="00FD314B" w:rsidRPr="00FB09A6" w:rsidRDefault="00FD314B"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lastRenderedPageBreak/>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w:t>
      </w:r>
      <w:r w:rsidRPr="006922F5">
        <w:lastRenderedPageBreak/>
        <w:t>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1F194A0E" w:rsidR="00737EBC" w:rsidRDefault="00737EBC" w:rsidP="006100FC">
      <w:r>
        <w:t xml:space="preserve">Asimismo, </w:t>
      </w:r>
      <w:r w:rsidR="00726486">
        <w:t>de una interpretación armónica al acto consentido y</w:t>
      </w:r>
      <w:r>
        <w:t xml:space="preserve"> a los motivos de inconformidad expresados por </w:t>
      </w:r>
      <w:r w:rsidR="00396394">
        <w:t>la</w:t>
      </w:r>
      <w:r>
        <w:t xml:space="preserve"> Recurrente, se estima que en el presente caso se actualizó la causal de procedencia del recurso de revisión</w:t>
      </w:r>
      <w:r w:rsidR="001B7214">
        <w:t xml:space="preserve"> prevista en la fracción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23B24116" w:rsidR="009A41B1" w:rsidRDefault="44E9108F" w:rsidP="00F37E44">
      <w:pPr>
        <w:pStyle w:val="Fundamentos"/>
        <w:numPr>
          <w:ilvl w:val="0"/>
          <w:numId w:val="30"/>
        </w:numPr>
      </w:pPr>
      <w:r w:rsidRPr="44E9108F">
        <w:rPr>
          <w:lang w:val="es-ES"/>
        </w:rPr>
        <w:t xml:space="preserve">La </w:t>
      </w:r>
      <w:r w:rsidR="001B7214" w:rsidRPr="001B7214">
        <w:rPr>
          <w:lang w:val="es-ES"/>
        </w:rPr>
        <w:t>negativa a la información solicitada</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2EB1BE9D" w14:textId="77777777" w:rsidR="009F6CB4" w:rsidRDefault="006100FC" w:rsidP="00637679">
      <w:r>
        <w:t xml:space="preserve">En segundo término, </w:t>
      </w:r>
      <w:r w:rsidR="00CA59E3">
        <w:t xml:space="preserve">se </w:t>
      </w:r>
      <w:r w:rsidR="009357CD">
        <w:t>tiene</w:t>
      </w:r>
      <w:r w:rsidR="00CA59E3">
        <w:t xml:space="preserve"> que el Sujeto Obligado</w:t>
      </w:r>
      <w:r w:rsidR="009F6CB4">
        <w:t xml:space="preserve"> manifestó que se hacía entrega de un documento adjunto con el que se daría respuesta a la solicitud, sin que se haya anexado documento alguno.</w:t>
      </w:r>
    </w:p>
    <w:p w14:paraId="026831D4" w14:textId="77777777" w:rsidR="009F6CB4" w:rsidRDefault="009F6CB4" w:rsidP="00637679"/>
    <w:p w14:paraId="724C3767" w14:textId="326314DE" w:rsidR="009F6CB4" w:rsidRDefault="009F6CB4" w:rsidP="00637679">
      <w:r>
        <w:t xml:space="preserve">En ese sentido, es necesario verificar si el Sujeto Obligado cuenta con alguna área con las facultades, atribuciones y competencias suficientes para generar, poseer o administrar la información relacionada con la comprobación de gastos y procedimientos adquisitivos, por ser ésta la materia de la solicitud de información. </w:t>
      </w:r>
    </w:p>
    <w:p w14:paraId="70F65CC2" w14:textId="77777777" w:rsidR="009F6CB4" w:rsidRDefault="009F6CB4" w:rsidP="00637679"/>
    <w:p w14:paraId="3EA41070" w14:textId="76FB6C36" w:rsidR="00CA59E3" w:rsidRDefault="009F6CB4" w:rsidP="00637679">
      <w:r>
        <w:t xml:space="preserve">Al respecto, </w:t>
      </w:r>
      <w:r w:rsidR="00E3733B">
        <w:t xml:space="preserve">conviene traer a colación lo dispuesto en </w:t>
      </w:r>
      <w:r w:rsidR="00ED2048">
        <w:t>Reglamento Interior del Sistema Municipal para el Desarrollo Integral de la Familia de La Paz, Estado de México, que en su</w:t>
      </w:r>
      <w:r w:rsidR="00441DAF">
        <w:t>s</w:t>
      </w:r>
      <w:r w:rsidR="00ED2048">
        <w:t xml:space="preserve"> artículo</w:t>
      </w:r>
      <w:r>
        <w:t>s 11 fracción</w:t>
      </w:r>
      <w:r w:rsidR="00441DAF">
        <w:t xml:space="preserve"> I y</w:t>
      </w:r>
      <w:r w:rsidR="00267A38">
        <w:t xml:space="preserve"> </w:t>
      </w:r>
      <w:r w:rsidR="00964945">
        <w:t>16 fracciones I, II</w:t>
      </w:r>
      <w:r w:rsidR="00504B2E">
        <w:t xml:space="preserve">, VII, IX y XII, </w:t>
      </w:r>
      <w:r w:rsidR="00093272">
        <w:t>estipula lo siguiente:</w:t>
      </w:r>
    </w:p>
    <w:p w14:paraId="1B888016" w14:textId="77777777" w:rsidR="00CA59E3" w:rsidRDefault="00CA59E3" w:rsidP="00637679"/>
    <w:p w14:paraId="358BC3B9" w14:textId="7B28AF15" w:rsidR="00CA59E3" w:rsidRDefault="00AB45DB" w:rsidP="00215AEE">
      <w:pPr>
        <w:pStyle w:val="Fundamentos"/>
      </w:pPr>
      <w:r w:rsidRPr="00215AEE">
        <w:rPr>
          <w:b/>
          <w:bCs/>
        </w:rPr>
        <w:t>Artículo 11.-</w:t>
      </w:r>
      <w:r>
        <w:t xml:space="preserve"> Para el control, evaluación, planeación, transparencia y difusión de los asuntos del SMDIF La Paz, la Dirección General se auxiliará de las siguientes unidades administrativas:</w:t>
      </w:r>
    </w:p>
    <w:p w14:paraId="32D5DC9D" w14:textId="77777777" w:rsidR="00CA59E3" w:rsidRDefault="00CA59E3" w:rsidP="00215AEE">
      <w:pPr>
        <w:pStyle w:val="Fundamentos"/>
      </w:pPr>
    </w:p>
    <w:p w14:paraId="5EE9B739" w14:textId="3B64052C" w:rsidR="008D0B21" w:rsidRDefault="008D0B21" w:rsidP="00215AEE">
      <w:pPr>
        <w:pStyle w:val="Fundamentos"/>
      </w:pPr>
      <w:r w:rsidRPr="00215AEE">
        <w:rPr>
          <w:b/>
          <w:bCs/>
        </w:rPr>
        <w:t>I</w:t>
      </w:r>
      <w:r w:rsidR="00BC72BE" w:rsidRPr="00215AEE">
        <w:rPr>
          <w:b/>
          <w:bCs/>
        </w:rPr>
        <w:t>.</w:t>
      </w:r>
      <w:r w:rsidR="00BC72BE">
        <w:t xml:space="preserve"> Dirección de Administración y Finanzas</w:t>
      </w:r>
    </w:p>
    <w:p w14:paraId="31C60B81" w14:textId="0DA860FD" w:rsidR="00BC72BE" w:rsidRDefault="00BC72BE" w:rsidP="00215AEE">
      <w:pPr>
        <w:pStyle w:val="Fundamentos"/>
      </w:pPr>
      <w:r>
        <w:t>[…]</w:t>
      </w:r>
    </w:p>
    <w:p w14:paraId="4D6B7106" w14:textId="77777777" w:rsidR="00CA59E3" w:rsidRDefault="00CA59E3" w:rsidP="00215AEE">
      <w:pPr>
        <w:pStyle w:val="Fundamentos"/>
      </w:pPr>
    </w:p>
    <w:p w14:paraId="4749D445" w14:textId="23B629DB" w:rsidR="006D7352" w:rsidRDefault="00181A06" w:rsidP="00215AEE">
      <w:pPr>
        <w:pStyle w:val="Fundamentos"/>
      </w:pPr>
      <w:r w:rsidRPr="00215AEE">
        <w:rPr>
          <w:b/>
          <w:bCs/>
        </w:rPr>
        <w:t>Artículo 16.-</w:t>
      </w:r>
      <w:r>
        <w:t xml:space="preserve"> A la Dirección de Administración y Finanzas SMDIF La Paz le corresponde:</w:t>
      </w:r>
    </w:p>
    <w:p w14:paraId="5DFBFAC3" w14:textId="77777777" w:rsidR="00181A06" w:rsidRDefault="00181A06" w:rsidP="00215AEE">
      <w:pPr>
        <w:pStyle w:val="Fundamentos"/>
      </w:pPr>
    </w:p>
    <w:p w14:paraId="124AE474" w14:textId="08198CD3" w:rsidR="00181A06" w:rsidRDefault="00181A06" w:rsidP="00215AEE">
      <w:pPr>
        <w:pStyle w:val="Fundamentos"/>
      </w:pPr>
      <w:r w:rsidRPr="00215AEE">
        <w:rPr>
          <w:b/>
          <w:bCs/>
        </w:rPr>
        <w:t>I.</w:t>
      </w:r>
      <w:r>
        <w:t xml:space="preserve"> Planear, programar, presupuestar, administra</w:t>
      </w:r>
      <w:r w:rsidR="00EC0F44">
        <w:t>r</w:t>
      </w:r>
      <w:r>
        <w:t xml:space="preserve"> y controlar los recursos humanos, materiales, financieros y técnicos</w:t>
      </w:r>
      <w:r w:rsidR="00EC0F44">
        <w:t>, así como los servicios generales para el funcionamiento de las unidades administrativas del SMDIF La Paz, en términos de la normatividad de la materia;</w:t>
      </w:r>
    </w:p>
    <w:p w14:paraId="6099061D" w14:textId="573C3F10" w:rsidR="00EC0F44" w:rsidRDefault="00EC0F44" w:rsidP="00215AEE">
      <w:pPr>
        <w:pStyle w:val="Fundamentos"/>
      </w:pPr>
      <w:r w:rsidRPr="00215AEE">
        <w:rPr>
          <w:b/>
          <w:bCs/>
        </w:rPr>
        <w:t>II.</w:t>
      </w:r>
      <w:r>
        <w:t xml:space="preserve"> </w:t>
      </w:r>
      <w:r w:rsidR="00275F2C">
        <w:t>Cumplir y hacer cumplir las normas y pol</w:t>
      </w:r>
      <w:r w:rsidR="00FE1A09">
        <w:t>íticas aplicables en materia de administración de recursos humanos, materiales y financieros;</w:t>
      </w:r>
    </w:p>
    <w:p w14:paraId="7A372C5B" w14:textId="5AE4F604" w:rsidR="00FE1A09" w:rsidRDefault="00FE1A09" w:rsidP="00215AEE">
      <w:pPr>
        <w:pStyle w:val="Fundamentos"/>
      </w:pPr>
      <w:r>
        <w:t>[…]</w:t>
      </w:r>
    </w:p>
    <w:p w14:paraId="0C81DF93" w14:textId="78A01FFC" w:rsidR="006D7352" w:rsidRPr="00504B2E" w:rsidRDefault="00504B2E" w:rsidP="00504B2E">
      <w:pPr>
        <w:pStyle w:val="Fundamentos"/>
        <w:rPr>
          <w:b/>
          <w:bCs/>
        </w:rPr>
      </w:pPr>
      <w:r>
        <w:rPr>
          <w:b/>
          <w:bCs/>
        </w:rPr>
        <w:t>VII</w:t>
      </w:r>
      <w:r w:rsidR="00215AEE" w:rsidRPr="00215AEE">
        <w:rPr>
          <w:b/>
          <w:bCs/>
        </w:rPr>
        <w:t>.</w:t>
      </w:r>
      <w:r>
        <w:t xml:space="preserve"> Elaborar los estados financieros del SMDIF La Paz y realizar el registro de la contabilidad patrimonial y presupuestaria</w:t>
      </w:r>
      <w:r w:rsidR="00215AEE">
        <w:t>;</w:t>
      </w:r>
    </w:p>
    <w:p w14:paraId="768B4630" w14:textId="1BC296D1" w:rsidR="00215AEE" w:rsidRDefault="00215AEE" w:rsidP="00215AEE">
      <w:pPr>
        <w:pStyle w:val="Fundamentos"/>
      </w:pPr>
      <w:r>
        <w:t>[…]</w:t>
      </w:r>
    </w:p>
    <w:p w14:paraId="230D4908" w14:textId="3BE0CC20" w:rsidR="00504B2E" w:rsidRDefault="00504B2E" w:rsidP="00215AEE">
      <w:pPr>
        <w:pStyle w:val="Fundamentos"/>
      </w:pPr>
      <w:r w:rsidRPr="00504B2E">
        <w:rPr>
          <w:b/>
        </w:rPr>
        <w:t>IX.</w:t>
      </w:r>
      <w:r>
        <w:t xml:space="preserve"> Adquirir oportunamente los bienes y servicios que les soliciten las diferentes unidades administrativas del SMDIF La Paz, con base en las disposiciones jurídicas de la materia;</w:t>
      </w:r>
    </w:p>
    <w:p w14:paraId="1C8A0F98" w14:textId="44F31105" w:rsidR="00504B2E" w:rsidRDefault="00504B2E" w:rsidP="00215AEE">
      <w:pPr>
        <w:pStyle w:val="Fundamentos"/>
      </w:pPr>
      <w:r>
        <w:t>[…]</w:t>
      </w:r>
    </w:p>
    <w:p w14:paraId="01CA9F32" w14:textId="4AFDD638" w:rsidR="00504B2E" w:rsidRDefault="00504B2E" w:rsidP="00215AEE">
      <w:pPr>
        <w:pStyle w:val="Fundamentos"/>
      </w:pPr>
      <w:r w:rsidRPr="00504B2E">
        <w:rPr>
          <w:b/>
        </w:rPr>
        <w:t>XII.</w:t>
      </w:r>
      <w:r>
        <w:t xml:space="preserve"> Ejecutar los procedimientos de adquisiciones y servicios, arrendamientos, adquisición de inmuebles y servicios relacionados con la misma que requiera el SMDIF La Paz, de conformidad con la normatividad aplicable;</w:t>
      </w:r>
    </w:p>
    <w:p w14:paraId="070FFBF6" w14:textId="0BF61197" w:rsidR="00504B2E" w:rsidRDefault="00504B2E" w:rsidP="00215AEE">
      <w:pPr>
        <w:pStyle w:val="Fundamentos"/>
      </w:pPr>
      <w:r>
        <w:t>[…]</w:t>
      </w:r>
    </w:p>
    <w:p w14:paraId="33706D7F" w14:textId="77777777" w:rsidR="006D7352" w:rsidRDefault="006D7352" w:rsidP="00637679"/>
    <w:p w14:paraId="6761A0B3" w14:textId="3258E364" w:rsidR="006D7352" w:rsidRDefault="00215AEE" w:rsidP="00637679">
      <w:r>
        <w:t xml:space="preserve">De los preceptos en cita se desprende que </w:t>
      </w:r>
      <w:r w:rsidR="0019495B">
        <w:t>entre las áreas que conforman la estructura orgánica del Sujeto Obligado se encuentra la Dirección de Administración y Finanza</w:t>
      </w:r>
      <w:r w:rsidR="00DE4669">
        <w:t>s</w:t>
      </w:r>
      <w:r w:rsidR="004D64C0">
        <w:t xml:space="preserve">, </w:t>
      </w:r>
      <w:r w:rsidR="00504B2E">
        <w:t xml:space="preserve">a la cual </w:t>
      </w:r>
      <w:r w:rsidR="00B16338">
        <w:t xml:space="preserve">le corresponde planear, programar, presupuestar, administrar </w:t>
      </w:r>
      <w:r w:rsidR="00504B2E">
        <w:t>y controlar los recursos materiales</w:t>
      </w:r>
      <w:r w:rsidR="00B16338">
        <w:t xml:space="preserve"> y financieros, cumplir con las normas aplicables a dichos recursos</w:t>
      </w:r>
      <w:r w:rsidR="00504B2E">
        <w:t>, elaborar los estados financieros y el registro de la contabilidad patrimonial y presupuestaria, adquirir los bienes y servicios que soliciten las unidades administrativas del Sujeto Obligado y ejecutar los procedimientos de adquisición y servicios.</w:t>
      </w:r>
    </w:p>
    <w:p w14:paraId="00D3CBE1" w14:textId="77777777" w:rsidR="00B16338" w:rsidRDefault="00B16338" w:rsidP="00637679"/>
    <w:p w14:paraId="58B51DDE" w14:textId="5BB22682" w:rsidR="00B16338" w:rsidRDefault="00B16338" w:rsidP="00637679">
      <w:r>
        <w:t xml:space="preserve">Asimismo, conforme al </w:t>
      </w:r>
      <w:r w:rsidR="00E5259C">
        <w:t xml:space="preserve">Manual de Organización del Sistema para el Desarrollo Integral de la Familia de La Paz, Estado de México, </w:t>
      </w:r>
      <w:r w:rsidR="00DE4669">
        <w:t xml:space="preserve">la Dirección de Administración y Finanzas tiene entre sus unidades administrativas </w:t>
      </w:r>
      <w:r w:rsidR="00504B2E">
        <w:t>al área de Adquisiciones</w:t>
      </w:r>
      <w:r w:rsidR="005A0993">
        <w:t xml:space="preserve"> </w:t>
      </w:r>
      <w:r w:rsidR="00504B2E">
        <w:t xml:space="preserve">cuyo objetivo es coordinar la ejecución de los procedimientos adquisitivos de bienes y de contratación de </w:t>
      </w:r>
      <w:r w:rsidR="00504B2E">
        <w:lastRenderedPageBreak/>
        <w:t>servicios necesarios para el funcionamiento de las Dependencias Administrativas del SMDIF La Paz; y tiene entre sus funciones de realizar la adquisición de bienes y servicios en cualquiera de sus modalidades en estricto apego a la Ley de la materia, así como integrar y llevar el control del soporte documento que se genere por concepto de adquisiciones o prestación de servicios para remitir a la Te</w:t>
      </w:r>
      <w:r w:rsidR="0099475A">
        <w:t>sorería Municipal para su pago correspondiente.</w:t>
      </w:r>
    </w:p>
    <w:p w14:paraId="7BBAE8BF" w14:textId="77777777" w:rsidR="006D7352" w:rsidRDefault="006D7352" w:rsidP="00637679"/>
    <w:p w14:paraId="5C7C2ADB" w14:textId="77777777" w:rsidR="0099475A" w:rsidRDefault="009202A0" w:rsidP="00637679">
      <w:r>
        <w:t xml:space="preserve">Con lo anterior se acredita que el Sujeto Obligado cuenta con áreas con las facultades, competencias y atribuciones suficientes para conocer de la información solicitada. </w:t>
      </w:r>
    </w:p>
    <w:p w14:paraId="6479A6D9" w14:textId="77777777" w:rsidR="0099475A" w:rsidRDefault="0099475A" w:rsidP="00637679"/>
    <w:p w14:paraId="1A7820E0" w14:textId="77777777" w:rsidR="000B2F6F" w:rsidRPr="007D72D8" w:rsidRDefault="000B2F6F" w:rsidP="000B2F6F">
      <w:pPr>
        <w:rPr>
          <w:rFonts w:eastAsia="Times New Roman" w:cs="Times New Roman"/>
          <w:color w:val="000000"/>
          <w:szCs w:val="24"/>
          <w:lang w:val="es-ES"/>
        </w:rPr>
      </w:pPr>
      <w:r>
        <w:t xml:space="preserve">Asimismo, no se omite referir que, respecto de los procedimientos adquisitivos de bienes y servicios, </w:t>
      </w:r>
      <w:r>
        <w:rPr>
          <w:rFonts w:eastAsia="Times New Roman" w:cs="Times New Roman"/>
          <w:color w:val="000000"/>
          <w:szCs w:val="24"/>
        </w:rPr>
        <w:t xml:space="preserve">las facturas y las pólizas contables se deben considerar como </w:t>
      </w:r>
      <w:r w:rsidRPr="007D72D8">
        <w:rPr>
          <w:rFonts w:eastAsia="Times New Roman" w:cs="Times New Roman"/>
          <w:color w:val="000000"/>
          <w:szCs w:val="24"/>
          <w:lang w:val="es-ES"/>
        </w:rPr>
        <w:t xml:space="preserve">la documentación comprobatoria de las erogaciones realizadas en ejercicio del presupuesto municipal, entendido éste como </w:t>
      </w:r>
      <w:r w:rsidRPr="007D72D8">
        <w:rPr>
          <w:rFonts w:eastAsia="Times New Roman" w:cs="Times New Roman"/>
          <w:b/>
          <w:color w:val="000000"/>
          <w:szCs w:val="24"/>
          <w:lang w:val="es-ES"/>
        </w:rPr>
        <w:t>Presupuesto ejercido</w:t>
      </w:r>
      <w:r w:rsidRPr="007D72D8">
        <w:rPr>
          <w:rFonts w:eastAsia="Times New Roman" w:cs="Times New Roman"/>
          <w:color w:val="000000"/>
          <w:szCs w:val="24"/>
          <w:lang w:val="es-ES"/>
        </w:rPr>
        <w:t xml:space="preserve">, que según el  Glosario de Términos más Usuales en la Administración Pública Federal de la Secretaría de Hacienda y Crédito Público se define como: </w:t>
      </w:r>
    </w:p>
    <w:p w14:paraId="0D92000E" w14:textId="77777777" w:rsidR="000B2F6F" w:rsidRPr="007D72D8" w:rsidRDefault="000B2F6F" w:rsidP="000B2F6F">
      <w:pPr>
        <w:rPr>
          <w:rFonts w:eastAsia="Times New Roman" w:cs="Times New Roman"/>
          <w:i/>
          <w:color w:val="000000"/>
          <w:szCs w:val="24"/>
          <w:lang w:val="es-ES"/>
        </w:rPr>
      </w:pPr>
    </w:p>
    <w:p w14:paraId="3518C1EC" w14:textId="77777777" w:rsidR="000B2F6F" w:rsidRPr="007D72D8" w:rsidRDefault="000B2F6F" w:rsidP="000B2F6F">
      <w:pPr>
        <w:pStyle w:val="Fundamentos"/>
        <w:rPr>
          <w:b/>
          <w:lang w:val="es-ES"/>
        </w:rPr>
      </w:pPr>
      <w:r w:rsidRPr="007D72D8">
        <w:rPr>
          <w:b/>
          <w:lang w:val="es-ES"/>
        </w:rPr>
        <w:t>PRESUPUESTO EJERCIDO.</w:t>
      </w:r>
    </w:p>
    <w:p w14:paraId="11D4545A" w14:textId="77777777" w:rsidR="000B2F6F" w:rsidRPr="007D72D8" w:rsidRDefault="000B2F6F" w:rsidP="000B2F6F">
      <w:pPr>
        <w:pStyle w:val="Fundamentos"/>
        <w:rPr>
          <w:lang w:val="es-ES"/>
        </w:rPr>
      </w:pPr>
      <w:r w:rsidRPr="007D72D8">
        <w:rPr>
          <w:lang w:val="es-ES"/>
        </w:rPr>
        <w:t>Importe de las erogaciones realizadas respaldado por los documentos comprobatorios (</w:t>
      </w:r>
      <w:r w:rsidRPr="007D72D8">
        <w:rPr>
          <w:u w:val="single"/>
          <w:lang w:val="es-ES"/>
        </w:rPr>
        <w:t>facturas</w:t>
      </w:r>
      <w:r w:rsidRPr="007D72D8">
        <w:rPr>
          <w:lang w:val="es-ES"/>
        </w:rPr>
        <w:t>, notas, nominas, etc.) presentados a la dependencia o entidad una vez autorizadas para su pago, con c</w:t>
      </w:r>
      <w:r>
        <w:rPr>
          <w:lang w:val="es-ES"/>
        </w:rPr>
        <w:t>argo al presupuesto autorizado.</w:t>
      </w:r>
    </w:p>
    <w:p w14:paraId="19B4BD77" w14:textId="77777777" w:rsidR="000B2F6F" w:rsidRPr="007D72D8" w:rsidRDefault="000B2F6F" w:rsidP="000B2F6F">
      <w:pPr>
        <w:rPr>
          <w:rFonts w:eastAsia="Times New Roman" w:cs="Times New Roman"/>
          <w:color w:val="000000"/>
          <w:szCs w:val="24"/>
          <w:lang w:val="es-ES"/>
        </w:rPr>
      </w:pPr>
    </w:p>
    <w:p w14:paraId="45D53D9F" w14:textId="77777777" w:rsidR="000B2F6F" w:rsidRPr="007D72D8" w:rsidRDefault="000B2F6F" w:rsidP="000B2F6F">
      <w:pPr>
        <w:rPr>
          <w:rFonts w:eastAsia="Times New Roman" w:cs="Times New Roman"/>
          <w:color w:val="000000"/>
          <w:szCs w:val="24"/>
          <w:lang w:val="es-ES"/>
        </w:rPr>
      </w:pPr>
      <w:r w:rsidRPr="007D72D8">
        <w:rPr>
          <w:rFonts w:eastAsia="Times New Roman" w:cs="Times New Roman"/>
          <w:color w:val="000000"/>
          <w:szCs w:val="24"/>
          <w:lang w:val="es-ES"/>
        </w:rPr>
        <w:t xml:space="preserve">Cabe señalar que, en términos del artículo 129, de la Constitución Política del Estado Libre y Soberano de México, los recursos económicos del Estado, de los Municipios, así como de los Organismos Autónomos, se administrarán con eficiencia, eficacia y </w:t>
      </w:r>
      <w:r w:rsidRPr="007D72D8">
        <w:rPr>
          <w:rFonts w:eastAsia="Times New Roman" w:cs="Times New Roman"/>
          <w:color w:val="000000"/>
          <w:szCs w:val="24"/>
          <w:lang w:val="es-ES"/>
        </w:rPr>
        <w:lastRenderedPageBreak/>
        <w:t xml:space="preserve">honradez, para cumplir con los objetivos y programas a los que estén destinados, ello en el cumplimiento a los principios que rigen la función pública. </w:t>
      </w:r>
    </w:p>
    <w:p w14:paraId="20A9C9DD" w14:textId="77777777" w:rsidR="000B2F6F" w:rsidRPr="007D72D8" w:rsidRDefault="000B2F6F" w:rsidP="000B2F6F">
      <w:pPr>
        <w:rPr>
          <w:rFonts w:eastAsia="Times New Roman" w:cs="Times New Roman"/>
          <w:color w:val="000000"/>
          <w:szCs w:val="24"/>
          <w:lang w:val="es-ES"/>
        </w:rPr>
      </w:pPr>
    </w:p>
    <w:p w14:paraId="2CB1F99B" w14:textId="77777777" w:rsidR="000B2F6F" w:rsidRPr="007D72D8" w:rsidRDefault="000B2F6F" w:rsidP="000B2F6F">
      <w:pPr>
        <w:rPr>
          <w:rFonts w:eastAsia="Times New Roman" w:cs="Times New Roman"/>
          <w:color w:val="000000"/>
          <w:szCs w:val="24"/>
          <w:lang w:val="es-ES"/>
        </w:rPr>
      </w:pPr>
      <w:r w:rsidRPr="007D72D8">
        <w:rPr>
          <w:rFonts w:eastAsia="Times New Roman" w:cs="Times New Roman"/>
          <w:color w:val="000000"/>
          <w:szCs w:val="24"/>
          <w:lang w:val="es-ES"/>
        </w:rPr>
        <w:t>Asimismo, dispone que todos los pagos se harán mediante orden escrita en la que se expresará la partida del presupuesto a cargo de la cual se realizan.</w:t>
      </w:r>
    </w:p>
    <w:p w14:paraId="42C16C60" w14:textId="77777777" w:rsidR="000B2F6F" w:rsidRPr="007D72D8" w:rsidRDefault="000B2F6F" w:rsidP="000B2F6F">
      <w:pPr>
        <w:rPr>
          <w:rFonts w:eastAsia="Times New Roman" w:cs="Times New Roman"/>
          <w:color w:val="000000"/>
          <w:szCs w:val="24"/>
          <w:lang w:val="es-ES"/>
        </w:rPr>
      </w:pPr>
    </w:p>
    <w:p w14:paraId="11677A24" w14:textId="77777777" w:rsidR="000B2F6F" w:rsidRPr="007D72D8" w:rsidRDefault="000B2F6F" w:rsidP="000B2F6F">
      <w:pPr>
        <w:rPr>
          <w:rFonts w:eastAsia="Times New Roman" w:cs="Times New Roman"/>
          <w:color w:val="000000"/>
          <w:szCs w:val="24"/>
          <w:lang w:val="es-ES"/>
        </w:rPr>
      </w:pPr>
      <w:r w:rsidRPr="007D72D8">
        <w:rPr>
          <w:rFonts w:eastAsia="Times New Roman" w:cs="Times New Roman"/>
          <w:color w:val="000000"/>
          <w:szCs w:val="24"/>
          <w:lang w:val="es-ES"/>
        </w:rPr>
        <w:t>Al respecto, los artículos 31 fracciones XVIII y 95 fracciones I y IV, de la</w:t>
      </w:r>
      <w:r w:rsidRPr="007D72D8">
        <w:rPr>
          <w:rFonts w:eastAsia="Times New Roman" w:cs="Times New Roman"/>
          <w:b/>
          <w:i/>
          <w:color w:val="000000"/>
          <w:szCs w:val="24"/>
          <w:lang w:val="es-ES"/>
        </w:rPr>
        <w:t xml:space="preserve"> </w:t>
      </w:r>
      <w:r w:rsidRPr="007D72D8">
        <w:rPr>
          <w:rFonts w:eastAsia="Times New Roman" w:cs="Times New Roman"/>
          <w:color w:val="000000"/>
          <w:szCs w:val="24"/>
          <w:lang w:val="es-ES"/>
        </w:rPr>
        <w:t xml:space="preserve">Ley Orgánica Municipal del Estado de México prevén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 </w:t>
      </w:r>
    </w:p>
    <w:p w14:paraId="49C573B2" w14:textId="77777777" w:rsidR="000B2F6F" w:rsidRPr="007D72D8" w:rsidRDefault="000B2F6F" w:rsidP="000B2F6F">
      <w:pPr>
        <w:rPr>
          <w:rFonts w:eastAsia="Times New Roman" w:cs="Times New Roman"/>
          <w:color w:val="000000"/>
          <w:szCs w:val="24"/>
          <w:lang w:val="es-ES"/>
        </w:rPr>
      </w:pPr>
    </w:p>
    <w:p w14:paraId="36F44B7B" w14:textId="478C4BD7" w:rsidR="000B2F6F" w:rsidRPr="007D72D8" w:rsidRDefault="000B2F6F" w:rsidP="000B2F6F">
      <w:pPr>
        <w:rPr>
          <w:rFonts w:eastAsia="Times New Roman" w:cs="Times New Roman"/>
          <w:color w:val="000000"/>
          <w:szCs w:val="24"/>
          <w:lang w:val="es-ES"/>
        </w:rPr>
      </w:pPr>
      <w:r w:rsidRPr="007D72D8">
        <w:rPr>
          <w:rFonts w:eastAsia="Times New Roman" w:cs="Times New Roman"/>
          <w:color w:val="000000"/>
          <w:szCs w:val="24"/>
          <w:lang w:val="es-ES"/>
        </w:rPr>
        <w:t>Adicional a lo expuesto, es pertinente considerar lo dispuesto en los artículos 342, 343, 344 y 345, del Código Financiero del Estado de México y Municipios, los cuales disponen, concretamente el sistema y las políticas que deben seguirse para llevar el registro contable y presupuestal de las operaciones financieras que llevan a cabo los Municipios del Estado de México</w:t>
      </w:r>
      <w:r>
        <w:rPr>
          <w:rFonts w:eastAsia="Times New Roman" w:cs="Times New Roman"/>
          <w:color w:val="000000"/>
          <w:szCs w:val="24"/>
          <w:lang w:val="es-ES"/>
        </w:rPr>
        <w:t xml:space="preserve"> (entendiéndose que también se hace referencia a sus organismos descentralizados)</w:t>
      </w:r>
      <w:r w:rsidRPr="007D72D8">
        <w:rPr>
          <w:rFonts w:eastAsia="Times New Roman" w:cs="Times New Roman"/>
          <w:color w:val="000000"/>
          <w:szCs w:val="24"/>
          <w:lang w:val="es-ES"/>
        </w:rPr>
        <w:t xml:space="preserve">; que el registro contable del efecto patrimonial y presupuestal de las operaciones financieras que realice el Municipio se realizará conforme al sistema y a las disposiciones que se aprueben en materia de planeación, programación, </w:t>
      </w:r>
      <w:proofErr w:type="spellStart"/>
      <w:r w:rsidRPr="007D72D8">
        <w:rPr>
          <w:rFonts w:eastAsia="Times New Roman" w:cs="Times New Roman"/>
          <w:color w:val="000000"/>
          <w:szCs w:val="24"/>
          <w:lang w:val="es-ES"/>
        </w:rPr>
        <w:t>presupuestación</w:t>
      </w:r>
      <w:proofErr w:type="spellEnd"/>
      <w:r w:rsidRPr="007D72D8">
        <w:rPr>
          <w:rFonts w:eastAsia="Times New Roman" w:cs="Times New Roman"/>
          <w:color w:val="000000"/>
          <w:szCs w:val="24"/>
          <w:lang w:val="es-ES"/>
        </w:rPr>
        <w:t>, evaluación y contabilidad gubernamental.</w:t>
      </w:r>
    </w:p>
    <w:p w14:paraId="55008307" w14:textId="77777777" w:rsidR="000B2F6F" w:rsidRPr="007D72D8" w:rsidRDefault="000B2F6F" w:rsidP="000B2F6F">
      <w:pPr>
        <w:rPr>
          <w:rFonts w:eastAsia="Times New Roman" w:cs="Times New Roman"/>
          <w:color w:val="000000"/>
          <w:szCs w:val="24"/>
          <w:lang w:val="es-ES"/>
        </w:rPr>
      </w:pPr>
    </w:p>
    <w:p w14:paraId="0FAF791D" w14:textId="5203DBDD" w:rsidR="000B2F6F" w:rsidRPr="007D72D8" w:rsidRDefault="000B2F6F" w:rsidP="000B2F6F">
      <w:pPr>
        <w:rPr>
          <w:rFonts w:eastAsia="Times New Roman" w:cs="Times New Roman"/>
          <w:color w:val="000000"/>
          <w:szCs w:val="24"/>
          <w:lang w:val="es-ES"/>
        </w:rPr>
      </w:pPr>
      <w:r w:rsidRPr="007D72D8">
        <w:rPr>
          <w:rFonts w:eastAsia="Times New Roman" w:cs="Times New Roman"/>
          <w:color w:val="000000"/>
          <w:szCs w:val="24"/>
          <w:lang w:val="es-ES"/>
        </w:rPr>
        <w:lastRenderedPageBreak/>
        <w:t>Asimismo, los preceptos legales citados señalan que en el caso de los Municipios</w:t>
      </w:r>
      <w:r>
        <w:rPr>
          <w:rFonts w:eastAsia="Times New Roman" w:cs="Times New Roman"/>
          <w:color w:val="000000"/>
          <w:szCs w:val="24"/>
          <w:lang w:val="es-ES"/>
        </w:rPr>
        <w:t xml:space="preserve"> y organismos municipales</w:t>
      </w:r>
      <w:r w:rsidRPr="007D72D8">
        <w:rPr>
          <w:rFonts w:eastAsia="Times New Roman" w:cs="Times New Roman"/>
          <w:color w:val="000000"/>
          <w:szCs w:val="24"/>
          <w:lang w:val="es-ES"/>
        </w:rPr>
        <w:t xml:space="preserve">, es la Tesorería Municipal </w:t>
      </w:r>
      <w:r>
        <w:rPr>
          <w:rFonts w:eastAsia="Times New Roman" w:cs="Times New Roman"/>
          <w:color w:val="000000"/>
          <w:szCs w:val="24"/>
          <w:lang w:val="es-ES"/>
        </w:rPr>
        <w:t xml:space="preserve">o área equivalente, </w:t>
      </w:r>
      <w:r w:rsidRPr="007D72D8">
        <w:rPr>
          <w:rFonts w:eastAsia="Times New Roman" w:cs="Times New Roman"/>
          <w:color w:val="000000"/>
          <w:szCs w:val="24"/>
          <w:lang w:val="es-ES"/>
        </w:rPr>
        <w:t>la unidad administrativa que registra contablemente el efecto patrimonial y presupuestal de las operaciones financieras que realizan, en el momento en que ocurran, con base en el sistema y políticas de registro establecidas.</w:t>
      </w:r>
    </w:p>
    <w:p w14:paraId="59C611A5" w14:textId="77777777" w:rsidR="000B2F6F" w:rsidRPr="007D72D8" w:rsidRDefault="000B2F6F" w:rsidP="000B2F6F">
      <w:pPr>
        <w:rPr>
          <w:rFonts w:eastAsia="Times New Roman" w:cs="Times New Roman"/>
          <w:color w:val="000000"/>
          <w:szCs w:val="24"/>
          <w:lang w:val="es-ES"/>
        </w:rPr>
      </w:pPr>
    </w:p>
    <w:p w14:paraId="1E9FC50E" w14:textId="0BF5B1A7" w:rsidR="000B2F6F" w:rsidRPr="007D72D8" w:rsidRDefault="000B2F6F" w:rsidP="000B2F6F">
      <w:pPr>
        <w:rPr>
          <w:rFonts w:eastAsia="Times New Roman" w:cs="Times New Roman"/>
          <w:color w:val="000000"/>
          <w:szCs w:val="24"/>
          <w:lang w:val="es-ES"/>
        </w:rPr>
      </w:pPr>
      <w:r w:rsidRPr="007D72D8">
        <w:rPr>
          <w:rFonts w:eastAsia="Times New Roman" w:cs="Times New Roman"/>
          <w:color w:val="000000"/>
          <w:szCs w:val="24"/>
          <w:lang w:val="es-ES"/>
        </w:rPr>
        <w:t>Cabe destacar, que el ordenamiento legal en cita establece que todo registro contable y presupuestal deberá estar soportado con los documentos comprobatorios originales, como son las facturas y pólizas solicitadas, documentos que deberán permanecer en custodia y conservación de la Tesorería Municipal</w:t>
      </w:r>
      <w:r>
        <w:rPr>
          <w:rFonts w:eastAsia="Times New Roman" w:cs="Times New Roman"/>
          <w:color w:val="000000"/>
          <w:szCs w:val="24"/>
          <w:lang w:val="es-ES"/>
        </w:rPr>
        <w:t xml:space="preserve"> o área equivalente</w:t>
      </w:r>
      <w:r w:rsidRPr="007D72D8">
        <w:rPr>
          <w:rFonts w:eastAsia="Times New Roman" w:cs="Times New Roman"/>
          <w:color w:val="000000"/>
          <w:szCs w:val="24"/>
          <w:lang w:val="es-ES"/>
        </w:rPr>
        <w:t xml:space="preserve"> y a disposición del Órgano Superior de Fiscalización del Estado de México y de los órganos de control interno, en el caso de los municipios; por un término de cinco años contados a partir del ejercicio presupuestal siguiente al que corresponda.</w:t>
      </w:r>
    </w:p>
    <w:p w14:paraId="725762F4" w14:textId="77777777" w:rsidR="000B2F6F" w:rsidRPr="007D72D8" w:rsidRDefault="000B2F6F" w:rsidP="000B2F6F">
      <w:pPr>
        <w:rPr>
          <w:rFonts w:eastAsia="Times New Roman" w:cs="Times New Roman"/>
          <w:color w:val="000000"/>
          <w:szCs w:val="24"/>
          <w:lang w:val="es-ES"/>
        </w:rPr>
      </w:pPr>
    </w:p>
    <w:p w14:paraId="1D7C25AD" w14:textId="4A18A81F" w:rsidR="000B2F6F" w:rsidRPr="007D72D8" w:rsidRDefault="000B2F6F" w:rsidP="000B2F6F">
      <w:pPr>
        <w:rPr>
          <w:rFonts w:eastAsia="Times New Roman" w:cs="Times New Roman"/>
          <w:color w:val="000000"/>
          <w:szCs w:val="24"/>
          <w:lang w:val="es-ES"/>
        </w:rPr>
      </w:pPr>
      <w:r>
        <w:rPr>
          <w:rFonts w:eastAsia="Times New Roman" w:cs="Times New Roman"/>
          <w:color w:val="000000"/>
          <w:szCs w:val="24"/>
          <w:lang w:val="es-ES"/>
        </w:rPr>
        <w:t>Ahora bien, por cuanto a los contratos derivados del procedimiento adquisitivo</w:t>
      </w:r>
      <w:r w:rsidRPr="007D72D8">
        <w:rPr>
          <w:rFonts w:eastAsia="Times New Roman" w:cs="Times New Roman"/>
          <w:color w:val="000000"/>
          <w:szCs w:val="24"/>
          <w:lang w:val="es-ES"/>
        </w:rPr>
        <w:t>, es pertinente considerar lo dispuesto en los artículos 1, 5, párrafo segundo; 22, 23, 24, 26, 27, 65, de la Ley de Contratación Pública del Estado de México y Municipios</w:t>
      </w:r>
      <w:r w:rsidRPr="007D72D8">
        <w:rPr>
          <w:rFonts w:eastAsia="Times New Roman" w:cs="Times New Roman"/>
          <w:color w:val="000000"/>
          <w:szCs w:val="24"/>
          <w:vertAlign w:val="superscript"/>
          <w:lang w:val="es-ES"/>
        </w:rPr>
        <w:footnoteReference w:id="3"/>
      </w:r>
      <w:r w:rsidRPr="007D72D8">
        <w:rPr>
          <w:rFonts w:eastAsia="Times New Roman" w:cs="Times New Roman"/>
          <w:color w:val="000000"/>
          <w:szCs w:val="24"/>
          <w:lang w:val="es-ES"/>
        </w:rPr>
        <w:t xml:space="preserve"> que en términos concretos disponen que ésta tiene por objeto regular los actos relativos a la planeación, programación, </w:t>
      </w:r>
      <w:proofErr w:type="spellStart"/>
      <w:r w:rsidRPr="007D72D8">
        <w:rPr>
          <w:rFonts w:eastAsia="Times New Roman" w:cs="Times New Roman"/>
          <w:color w:val="000000"/>
          <w:szCs w:val="24"/>
          <w:lang w:val="es-ES"/>
        </w:rPr>
        <w:t>presupuestación</w:t>
      </w:r>
      <w:proofErr w:type="spellEnd"/>
      <w:r w:rsidRPr="007D72D8">
        <w:rPr>
          <w:rFonts w:eastAsia="Times New Roman" w:cs="Times New Roman"/>
          <w:color w:val="000000"/>
          <w:szCs w:val="24"/>
          <w:lang w:val="es-ES"/>
        </w:rPr>
        <w:t xml:space="preserve">, ejecución y control de la adquisición, enajenación y arrendamiento de bienes, y la contratación de servicios de cualquier naturaleza, que realicen los Ayuntamientos, entre otros entes, sin embargo, no se aplicará en los actos derivados de convenios celebrados entre dependencias, entidades y ayuntamientos, entre </w:t>
      </w:r>
      <w:r w:rsidRPr="007D72D8">
        <w:rPr>
          <w:rFonts w:eastAsia="Times New Roman" w:cs="Times New Roman"/>
          <w:color w:val="000000"/>
          <w:szCs w:val="24"/>
          <w:lang w:val="es-ES"/>
        </w:rPr>
        <w:lastRenderedPageBreak/>
        <w:t>sí o con los de otros estados o de la Federación, excepto cuando sea parte un particular en los procedimientos o contratos respectivos.</w:t>
      </w:r>
    </w:p>
    <w:p w14:paraId="3EBE1B37" w14:textId="77777777" w:rsidR="000B2F6F" w:rsidRPr="00156DAA" w:rsidRDefault="000B2F6F" w:rsidP="000B2F6F">
      <w:pPr>
        <w:rPr>
          <w:rFonts w:eastAsia="Times New Roman" w:cs="Times New Roman"/>
          <w:color w:val="000000"/>
          <w:szCs w:val="24"/>
        </w:rPr>
      </w:pPr>
    </w:p>
    <w:p w14:paraId="1E26DDC1" w14:textId="530AACBB" w:rsidR="000B2F6F" w:rsidRPr="007D72D8" w:rsidRDefault="000B2F6F" w:rsidP="000B2F6F">
      <w:pPr>
        <w:rPr>
          <w:rFonts w:eastAsia="Palatino Linotype" w:cs="Palatino Linotype"/>
          <w:szCs w:val="24"/>
          <w:lang w:val="es-ES"/>
        </w:rPr>
      </w:pPr>
      <w:r w:rsidRPr="007D72D8">
        <w:rPr>
          <w:rFonts w:eastAsia="Palatino Linotype" w:cs="Palatino Linotype"/>
          <w:szCs w:val="24"/>
          <w:lang w:val="es-ES"/>
        </w:rPr>
        <w:t xml:space="preserve">Que las </w:t>
      </w:r>
      <w:r w:rsidRPr="007D72D8">
        <w:rPr>
          <w:rFonts w:eastAsia="Palatino Linotype" w:cs="Palatino Linotype"/>
          <w:b/>
          <w:szCs w:val="24"/>
          <w:lang w:val="es-ES"/>
        </w:rPr>
        <w:t>adquisiciones</w:t>
      </w:r>
      <w:r w:rsidRPr="007D72D8">
        <w:rPr>
          <w:rFonts w:eastAsia="Palatino Linotype" w:cs="Palatino Linotype"/>
          <w:szCs w:val="24"/>
          <w:lang w:val="es-ES"/>
        </w:rPr>
        <w:t xml:space="preserve">, arrendamientos y servicios se adjudicarán a través de licitaciones públicas, mediante convocatoria pública; que los ayuntamientos podrán adjudicar adquisiciones, arrendamientos y servicios, mediante las excepciones al procedimiento de licitación a través de: a) Invitación </w:t>
      </w:r>
      <w:r w:rsidRPr="000B2F6F">
        <w:rPr>
          <w:rFonts w:eastAsia="Palatino Linotype" w:cs="Palatino Linotype"/>
          <w:szCs w:val="24"/>
          <w:lang w:val="es-ES"/>
        </w:rPr>
        <w:t>restringida y b) Adjudicación directa</w:t>
      </w:r>
      <w:r>
        <w:rPr>
          <w:rFonts w:eastAsia="Palatino Linotype" w:cs="Palatino Linotype"/>
          <w:szCs w:val="24"/>
          <w:lang w:val="es-ES"/>
        </w:rPr>
        <w:t>.</w:t>
      </w:r>
    </w:p>
    <w:p w14:paraId="5416079C" w14:textId="77777777" w:rsidR="000B2F6F" w:rsidRPr="007D72D8" w:rsidRDefault="000B2F6F" w:rsidP="000B2F6F">
      <w:pPr>
        <w:rPr>
          <w:rFonts w:eastAsia="Palatino Linotype" w:cs="Palatino Linotype"/>
          <w:szCs w:val="24"/>
          <w:lang w:val="es-ES"/>
        </w:rPr>
      </w:pPr>
    </w:p>
    <w:p w14:paraId="6C2EC4FC" w14:textId="7AED9483" w:rsidR="000B2F6F" w:rsidRPr="007D72D8" w:rsidRDefault="000B2F6F" w:rsidP="000B2F6F">
      <w:pPr>
        <w:rPr>
          <w:rFonts w:eastAsia="Palatino Linotype" w:cs="Palatino Linotype"/>
          <w:szCs w:val="24"/>
          <w:lang w:val="es-ES"/>
        </w:rPr>
      </w:pPr>
      <w:r w:rsidRPr="007D72D8">
        <w:rPr>
          <w:rFonts w:eastAsia="Palatino Linotype" w:cs="Palatino Linotype"/>
          <w:szCs w:val="24"/>
          <w:lang w:val="es-ES"/>
        </w:rPr>
        <w:t xml:space="preserve">Asimismo, prevé la integración de los Comités de </w:t>
      </w:r>
      <w:r>
        <w:rPr>
          <w:rFonts w:eastAsia="Palatino Linotype" w:cs="Palatino Linotype"/>
          <w:i/>
          <w:szCs w:val="24"/>
          <w:lang w:val="es-ES"/>
        </w:rPr>
        <w:t>«</w:t>
      </w:r>
      <w:r w:rsidRPr="007D72D8">
        <w:rPr>
          <w:rFonts w:eastAsia="Palatino Linotype" w:cs="Palatino Linotype"/>
          <w:i/>
          <w:szCs w:val="24"/>
          <w:lang w:val="es-ES"/>
        </w:rPr>
        <w:t>Adquisiciones y Servicios</w:t>
      </w:r>
      <w:r>
        <w:rPr>
          <w:rFonts w:eastAsia="Palatino Linotype" w:cs="Palatino Linotype"/>
          <w:i/>
          <w:szCs w:val="24"/>
          <w:lang w:val="es-ES"/>
        </w:rPr>
        <w:t>»</w:t>
      </w:r>
      <w:r>
        <w:rPr>
          <w:rFonts w:eastAsia="Palatino Linotype" w:cs="Palatino Linotype"/>
          <w:szCs w:val="24"/>
          <w:lang w:val="es-ES"/>
        </w:rPr>
        <w:t xml:space="preserve"> y «</w:t>
      </w:r>
      <w:r w:rsidRPr="007D72D8">
        <w:rPr>
          <w:rFonts w:eastAsia="Palatino Linotype" w:cs="Palatino Linotype"/>
          <w:i/>
          <w:szCs w:val="24"/>
          <w:lang w:val="es-ES"/>
        </w:rPr>
        <w:t>Arrendamientos, Adquisiciones de inmuebles y Enajenaciones</w:t>
      </w:r>
      <w:r>
        <w:rPr>
          <w:rFonts w:eastAsia="Palatino Linotype" w:cs="Palatino Linotype"/>
          <w:i/>
          <w:szCs w:val="24"/>
          <w:lang w:val="es-ES"/>
        </w:rPr>
        <w:t>»</w:t>
      </w:r>
      <w:r w:rsidRPr="007D72D8">
        <w:rPr>
          <w:rFonts w:eastAsia="Palatino Linotype" w:cs="Palatino Linotype"/>
          <w:szCs w:val="24"/>
          <w:lang w:val="es-ES"/>
        </w:rPr>
        <w:t>, cuyas atribuciones respectivas, consisten principalmente en  dictaminar sobre la procedencia de los casos de excepción al procedimiento de licitación pública; participar en los procedimientos de licitación, invitación restringida y adjudicación directa, hasta dejarlos en estado de dictar el fallo correspondiente; emitir los dictámenes de adjudicación correspondientes</w:t>
      </w:r>
      <w:r>
        <w:rPr>
          <w:rFonts w:eastAsia="Palatino Linotype" w:cs="Palatino Linotype"/>
          <w:szCs w:val="24"/>
          <w:lang w:val="es-ES"/>
        </w:rPr>
        <w:t>.</w:t>
      </w:r>
    </w:p>
    <w:p w14:paraId="2A02C806" w14:textId="2B1C84A8" w:rsidR="0099475A" w:rsidRDefault="0099475A" w:rsidP="00637679"/>
    <w:p w14:paraId="690363A6" w14:textId="77777777" w:rsidR="003E32E3" w:rsidRDefault="003E32E3" w:rsidP="003E32E3">
      <w:pPr>
        <w:rPr>
          <w:rFonts w:eastAsia="Palatino Linotype" w:cs="Palatino Linotype"/>
          <w:szCs w:val="24"/>
          <w:lang w:val="es-MX"/>
        </w:rPr>
      </w:pPr>
      <w:r>
        <w:rPr>
          <w:rFonts w:eastAsia="Palatino Linotype" w:cs="Palatino Linotype"/>
          <w:szCs w:val="24"/>
          <w:lang w:val="es-MX"/>
        </w:rPr>
        <w:t>En el mismo sentido, se debe recordar que el artículo 92 de la Ley de Transparencia estatal enuncia las denominadas obligaciones de transparencia comunes a todos los sujetos obligados y, en específico en su fracción XXIX inciso b), se establece lo siguiente:</w:t>
      </w:r>
    </w:p>
    <w:p w14:paraId="4212C274" w14:textId="77777777" w:rsidR="003E32E3" w:rsidRDefault="003E32E3" w:rsidP="003E32E3">
      <w:pPr>
        <w:rPr>
          <w:rFonts w:eastAsia="Palatino Linotype" w:cs="Palatino Linotype"/>
          <w:szCs w:val="24"/>
          <w:lang w:val="es-MX"/>
        </w:rPr>
      </w:pPr>
    </w:p>
    <w:p w14:paraId="64BAAC3D" w14:textId="77777777" w:rsidR="003E32E3" w:rsidRPr="00474679" w:rsidRDefault="003E32E3" w:rsidP="003E32E3">
      <w:pPr>
        <w:pStyle w:val="Fundamentos"/>
        <w:rPr>
          <w:lang w:val="es-MX"/>
        </w:rPr>
      </w:pPr>
      <w:r w:rsidRPr="00474679">
        <w:rPr>
          <w:b/>
          <w:lang w:val="es-MX"/>
        </w:rPr>
        <w:t xml:space="preserve">Artículo 92. </w:t>
      </w:r>
      <w:r w:rsidRPr="00474679">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86E80AA" w14:textId="77777777" w:rsidR="003E32E3" w:rsidRPr="00474679" w:rsidRDefault="003E32E3" w:rsidP="003E32E3">
      <w:pPr>
        <w:pStyle w:val="Fundamentos"/>
        <w:rPr>
          <w:lang w:val="es-MX"/>
        </w:rPr>
      </w:pPr>
      <w:r w:rsidRPr="00474679">
        <w:rPr>
          <w:lang w:val="es-MX"/>
        </w:rPr>
        <w:t>[…]</w:t>
      </w:r>
    </w:p>
    <w:p w14:paraId="724AF829" w14:textId="77777777" w:rsidR="003E32E3" w:rsidRPr="00474679" w:rsidRDefault="003E32E3" w:rsidP="003E32E3">
      <w:pPr>
        <w:pStyle w:val="Fundamentos"/>
        <w:rPr>
          <w:lang w:val="es-MX"/>
        </w:rPr>
      </w:pPr>
      <w:r w:rsidRPr="00474679">
        <w:rPr>
          <w:b/>
          <w:lang w:val="es-MX"/>
        </w:rPr>
        <w:t>XXIX.</w:t>
      </w:r>
      <w:r w:rsidRPr="00474679">
        <w:rPr>
          <w:b/>
          <w:lang w:val="es-MX"/>
        </w:rPr>
        <w:tab/>
      </w:r>
      <w:r w:rsidRPr="00474679">
        <w:rPr>
          <w:b/>
          <w:u w:val="single"/>
          <w:lang w:val="es-MX"/>
        </w:rPr>
        <w:t>La información sobre los procesos y resultados sobre procedimientos de adjudicación directa</w:t>
      </w:r>
      <w:r w:rsidRPr="00474679">
        <w:rPr>
          <w:lang w:val="es-MX"/>
        </w:rPr>
        <w:t xml:space="preserve">, invitación restringida y licitación de cualquier naturaleza, </w:t>
      </w:r>
      <w:r w:rsidRPr="00474679">
        <w:rPr>
          <w:b/>
          <w:u w:val="single"/>
          <w:lang w:val="es-MX"/>
        </w:rPr>
        <w:lastRenderedPageBreak/>
        <w:t>incluyendo la versión pública del expediente respectivo y de los contratos celebrados</w:t>
      </w:r>
      <w:r w:rsidRPr="00474679">
        <w:rPr>
          <w:lang w:val="es-MX"/>
        </w:rPr>
        <w:t>, que deberán contener, por los menos, lo siguiente:</w:t>
      </w:r>
    </w:p>
    <w:p w14:paraId="411F2725" w14:textId="77777777" w:rsidR="003E32E3" w:rsidRPr="00474679" w:rsidRDefault="003E32E3" w:rsidP="003E32E3">
      <w:pPr>
        <w:pStyle w:val="Fundamentos"/>
        <w:rPr>
          <w:lang w:val="es-MX"/>
        </w:rPr>
      </w:pPr>
    </w:p>
    <w:p w14:paraId="632D7FCB" w14:textId="77777777" w:rsidR="003E32E3" w:rsidRPr="008F78D2" w:rsidRDefault="003E32E3" w:rsidP="003E32E3">
      <w:pPr>
        <w:pStyle w:val="Fundamentos"/>
        <w:ind w:left="851"/>
        <w:rPr>
          <w:lang w:val="es-MX"/>
        </w:rPr>
      </w:pPr>
      <w:r w:rsidRPr="00474679">
        <w:rPr>
          <w:b/>
          <w:lang w:val="es-MX"/>
        </w:rPr>
        <w:t>a)</w:t>
      </w:r>
      <w:r w:rsidRPr="00474679">
        <w:rPr>
          <w:lang w:val="es-MX"/>
        </w:rPr>
        <w:tab/>
      </w:r>
      <w:r w:rsidRPr="008F78D2">
        <w:rPr>
          <w:lang w:val="es-MX"/>
        </w:rPr>
        <w:t>De licitaciones públicas o procedimientos de invitación restringida:</w:t>
      </w:r>
    </w:p>
    <w:p w14:paraId="638C8847" w14:textId="77777777" w:rsidR="003E32E3" w:rsidRPr="008F78D2" w:rsidRDefault="003E32E3" w:rsidP="003E32E3">
      <w:pPr>
        <w:pStyle w:val="Fundamentos"/>
        <w:ind w:left="851"/>
        <w:rPr>
          <w:lang w:val="es-MX"/>
        </w:rPr>
      </w:pPr>
    </w:p>
    <w:p w14:paraId="2154FD76" w14:textId="77777777" w:rsidR="003E32E3" w:rsidRPr="008F78D2" w:rsidRDefault="003E32E3" w:rsidP="003E32E3">
      <w:pPr>
        <w:pStyle w:val="Fundamentos"/>
        <w:ind w:left="1276"/>
        <w:rPr>
          <w:lang w:val="es-MX"/>
        </w:rPr>
      </w:pPr>
      <w:r w:rsidRPr="008F78D2">
        <w:rPr>
          <w:lang w:val="es-MX"/>
        </w:rPr>
        <w:t>1)</w:t>
      </w:r>
      <w:r w:rsidRPr="008F78D2">
        <w:rPr>
          <w:lang w:val="es-MX"/>
        </w:rPr>
        <w:tab/>
        <w:t>La convocatoria o invitación emitida, así como los fundamentos legales aplicados para llevarla a cabo;</w:t>
      </w:r>
    </w:p>
    <w:p w14:paraId="548C6066" w14:textId="77777777" w:rsidR="003E32E3" w:rsidRPr="008F78D2" w:rsidRDefault="003E32E3" w:rsidP="003E32E3">
      <w:pPr>
        <w:pStyle w:val="Fundamentos"/>
        <w:ind w:left="1276"/>
        <w:rPr>
          <w:lang w:val="es-MX"/>
        </w:rPr>
      </w:pPr>
      <w:r w:rsidRPr="008F78D2">
        <w:rPr>
          <w:lang w:val="es-MX"/>
        </w:rPr>
        <w:t>2)</w:t>
      </w:r>
      <w:r w:rsidRPr="008F78D2">
        <w:rPr>
          <w:lang w:val="es-MX"/>
        </w:rPr>
        <w:tab/>
        <w:t>Los nombres de los participantes o invitados;</w:t>
      </w:r>
    </w:p>
    <w:p w14:paraId="285AFC4D" w14:textId="77777777" w:rsidR="003E32E3" w:rsidRPr="008F78D2" w:rsidRDefault="003E32E3" w:rsidP="003E32E3">
      <w:pPr>
        <w:pStyle w:val="Fundamentos"/>
        <w:ind w:left="1276"/>
        <w:rPr>
          <w:lang w:val="es-MX"/>
        </w:rPr>
      </w:pPr>
      <w:r w:rsidRPr="008F78D2">
        <w:rPr>
          <w:lang w:val="es-MX"/>
        </w:rPr>
        <w:t>3)</w:t>
      </w:r>
      <w:r w:rsidRPr="008F78D2">
        <w:rPr>
          <w:lang w:val="es-MX"/>
        </w:rPr>
        <w:tab/>
        <w:t>El nombre del ganador y las razones que lo justifican;</w:t>
      </w:r>
    </w:p>
    <w:p w14:paraId="458DE83E" w14:textId="77777777" w:rsidR="003E32E3" w:rsidRPr="008F78D2" w:rsidRDefault="003E32E3" w:rsidP="003E32E3">
      <w:pPr>
        <w:pStyle w:val="Fundamentos"/>
        <w:ind w:left="1276"/>
        <w:rPr>
          <w:lang w:val="es-MX"/>
        </w:rPr>
      </w:pPr>
      <w:r w:rsidRPr="008F78D2">
        <w:rPr>
          <w:lang w:val="es-MX"/>
        </w:rPr>
        <w:t>4)</w:t>
      </w:r>
      <w:r w:rsidRPr="008F78D2">
        <w:rPr>
          <w:lang w:val="es-MX"/>
        </w:rPr>
        <w:tab/>
        <w:t>El área solicitante y la responsable de su ejecución;</w:t>
      </w:r>
    </w:p>
    <w:p w14:paraId="70137D4B" w14:textId="77777777" w:rsidR="003E32E3" w:rsidRPr="008F78D2" w:rsidRDefault="003E32E3" w:rsidP="003E32E3">
      <w:pPr>
        <w:pStyle w:val="Fundamentos"/>
        <w:ind w:left="1276"/>
        <w:rPr>
          <w:lang w:val="es-MX"/>
        </w:rPr>
      </w:pPr>
      <w:r w:rsidRPr="008F78D2">
        <w:rPr>
          <w:lang w:val="es-MX"/>
        </w:rPr>
        <w:t>5)</w:t>
      </w:r>
      <w:r w:rsidRPr="008F78D2">
        <w:rPr>
          <w:lang w:val="es-MX"/>
        </w:rPr>
        <w:tab/>
        <w:t>Las convocatorias e invitaciones emitidas;</w:t>
      </w:r>
    </w:p>
    <w:p w14:paraId="36BAA03B" w14:textId="77777777" w:rsidR="003E32E3" w:rsidRPr="008F78D2" w:rsidRDefault="003E32E3" w:rsidP="003E32E3">
      <w:pPr>
        <w:pStyle w:val="Fundamentos"/>
        <w:ind w:left="1276"/>
        <w:rPr>
          <w:lang w:val="es-MX"/>
        </w:rPr>
      </w:pPr>
      <w:r w:rsidRPr="008F78D2">
        <w:rPr>
          <w:lang w:val="es-MX"/>
        </w:rPr>
        <w:t>6)</w:t>
      </w:r>
      <w:r w:rsidRPr="008F78D2">
        <w:rPr>
          <w:lang w:val="es-MX"/>
        </w:rPr>
        <w:tab/>
        <w:t>Los dictámenes y fallo de adjudicación;</w:t>
      </w:r>
    </w:p>
    <w:p w14:paraId="30A1C62F" w14:textId="77777777" w:rsidR="003E32E3" w:rsidRPr="008F78D2" w:rsidRDefault="003E32E3" w:rsidP="003E32E3">
      <w:pPr>
        <w:pStyle w:val="Fundamentos"/>
        <w:ind w:left="1276"/>
        <w:rPr>
          <w:lang w:val="es-MX"/>
        </w:rPr>
      </w:pPr>
      <w:r w:rsidRPr="008F78D2">
        <w:rPr>
          <w:lang w:val="es-MX"/>
        </w:rPr>
        <w:t>7)</w:t>
      </w:r>
      <w:r w:rsidRPr="008F78D2">
        <w:rPr>
          <w:lang w:val="es-MX"/>
        </w:rPr>
        <w:tab/>
        <w:t>El contrato y, en su caso, sus anexos;</w:t>
      </w:r>
    </w:p>
    <w:p w14:paraId="493CCF3E" w14:textId="77777777" w:rsidR="003E32E3" w:rsidRPr="008F78D2" w:rsidRDefault="003E32E3" w:rsidP="003E32E3">
      <w:pPr>
        <w:pStyle w:val="Fundamentos"/>
        <w:ind w:left="1276"/>
        <w:rPr>
          <w:lang w:val="es-MX"/>
        </w:rPr>
      </w:pPr>
      <w:r w:rsidRPr="008F78D2">
        <w:rPr>
          <w:lang w:val="es-MX"/>
        </w:rPr>
        <w:t>8)</w:t>
      </w:r>
      <w:r w:rsidRPr="008F78D2">
        <w:rPr>
          <w:lang w:val="es-MX"/>
        </w:rPr>
        <w:tab/>
        <w:t>Los mecanismos de vigilancia y supervisión, incluyendo en su caso, los estudios de impacto urbano y ambiental, según corresponda;</w:t>
      </w:r>
    </w:p>
    <w:p w14:paraId="3CE75304" w14:textId="77777777" w:rsidR="003E32E3" w:rsidRPr="008F78D2" w:rsidRDefault="003E32E3" w:rsidP="003E32E3">
      <w:pPr>
        <w:pStyle w:val="Fundamentos"/>
        <w:ind w:left="1276"/>
        <w:rPr>
          <w:lang w:val="es-MX"/>
        </w:rPr>
      </w:pPr>
      <w:r w:rsidRPr="008F78D2">
        <w:rPr>
          <w:lang w:val="es-MX"/>
        </w:rPr>
        <w:t>9)</w:t>
      </w:r>
      <w:r w:rsidRPr="008F78D2">
        <w:rPr>
          <w:lang w:val="es-MX"/>
        </w:rPr>
        <w:tab/>
        <w:t>La partida presupuestal, de conformidad con el clasificador por objeto del gasto, en el caso de ser aplicable;</w:t>
      </w:r>
    </w:p>
    <w:p w14:paraId="1168A3F6" w14:textId="77777777" w:rsidR="003E32E3" w:rsidRPr="008F78D2" w:rsidRDefault="003E32E3" w:rsidP="003E32E3">
      <w:pPr>
        <w:pStyle w:val="Fundamentos"/>
        <w:ind w:left="1276"/>
        <w:rPr>
          <w:lang w:val="es-MX"/>
        </w:rPr>
      </w:pPr>
      <w:r w:rsidRPr="008F78D2">
        <w:rPr>
          <w:lang w:val="es-MX"/>
        </w:rPr>
        <w:t>10)</w:t>
      </w:r>
      <w:r w:rsidRPr="008F78D2">
        <w:rPr>
          <w:lang w:val="es-MX"/>
        </w:rPr>
        <w:tab/>
        <w:t>Origen de los recursos especificando si son federales, estatales o municipales, así como el tipo de fondo de participación o aportación respectiva;</w:t>
      </w:r>
    </w:p>
    <w:p w14:paraId="7666D03B" w14:textId="77777777" w:rsidR="003E32E3" w:rsidRPr="008F78D2" w:rsidRDefault="003E32E3" w:rsidP="003E32E3">
      <w:pPr>
        <w:pStyle w:val="Fundamentos"/>
        <w:ind w:left="1276"/>
        <w:rPr>
          <w:lang w:val="es-MX"/>
        </w:rPr>
      </w:pPr>
      <w:r w:rsidRPr="008F78D2">
        <w:rPr>
          <w:lang w:val="es-MX"/>
        </w:rPr>
        <w:t>11)</w:t>
      </w:r>
      <w:r w:rsidRPr="008F78D2">
        <w:rPr>
          <w:lang w:val="es-MX"/>
        </w:rPr>
        <w:tab/>
        <w:t>Los convenios modificatorios que, en su caso, sean firmados, precisando el objeto y la fecha de celebración;</w:t>
      </w:r>
    </w:p>
    <w:p w14:paraId="614F6CA8" w14:textId="77777777" w:rsidR="003E32E3" w:rsidRPr="008F78D2" w:rsidRDefault="003E32E3" w:rsidP="003E32E3">
      <w:pPr>
        <w:pStyle w:val="Fundamentos"/>
        <w:ind w:left="1276"/>
        <w:rPr>
          <w:lang w:val="es-MX"/>
        </w:rPr>
      </w:pPr>
      <w:r w:rsidRPr="008F78D2">
        <w:rPr>
          <w:lang w:val="es-MX"/>
        </w:rPr>
        <w:t>12)</w:t>
      </w:r>
      <w:r w:rsidRPr="008F78D2">
        <w:rPr>
          <w:lang w:val="es-MX"/>
        </w:rPr>
        <w:tab/>
        <w:t>Los informes de avance físico y financiero sobre las obras o servicios contratados;</w:t>
      </w:r>
    </w:p>
    <w:p w14:paraId="3F08415F" w14:textId="77777777" w:rsidR="003E32E3" w:rsidRPr="008F78D2" w:rsidRDefault="003E32E3" w:rsidP="003E32E3">
      <w:pPr>
        <w:pStyle w:val="Fundamentos"/>
        <w:ind w:left="1276"/>
        <w:rPr>
          <w:lang w:val="es-MX"/>
        </w:rPr>
      </w:pPr>
      <w:r w:rsidRPr="008F78D2">
        <w:rPr>
          <w:lang w:val="es-MX"/>
        </w:rPr>
        <w:t>13)</w:t>
      </w:r>
      <w:r w:rsidRPr="008F78D2">
        <w:rPr>
          <w:lang w:val="es-MX"/>
        </w:rPr>
        <w:tab/>
        <w:t>El convenio de terminación; y</w:t>
      </w:r>
    </w:p>
    <w:p w14:paraId="3AC0B945" w14:textId="77777777" w:rsidR="003E32E3" w:rsidRDefault="003E32E3" w:rsidP="003E32E3">
      <w:pPr>
        <w:pStyle w:val="Fundamentos"/>
        <w:ind w:left="1276"/>
        <w:rPr>
          <w:lang w:val="es-MX"/>
        </w:rPr>
      </w:pPr>
      <w:r w:rsidRPr="008F78D2">
        <w:rPr>
          <w:lang w:val="es-MX"/>
        </w:rPr>
        <w:t>14)</w:t>
      </w:r>
      <w:r w:rsidRPr="008F78D2">
        <w:rPr>
          <w:lang w:val="es-MX"/>
        </w:rPr>
        <w:tab/>
        <w:t>El finiquito.</w:t>
      </w:r>
    </w:p>
    <w:p w14:paraId="0E906B27" w14:textId="77777777" w:rsidR="003E32E3" w:rsidRPr="00474679" w:rsidRDefault="003E32E3" w:rsidP="003E32E3">
      <w:pPr>
        <w:pStyle w:val="Fundamentos"/>
        <w:ind w:left="851"/>
        <w:rPr>
          <w:lang w:val="es-MX"/>
        </w:rPr>
      </w:pPr>
    </w:p>
    <w:p w14:paraId="556B7DE6" w14:textId="77777777" w:rsidR="003E32E3" w:rsidRPr="008F78D2" w:rsidRDefault="003E32E3" w:rsidP="003E32E3">
      <w:pPr>
        <w:pStyle w:val="Fundamentos"/>
        <w:ind w:left="851"/>
        <w:rPr>
          <w:lang w:val="es-MX"/>
        </w:rPr>
      </w:pPr>
      <w:r w:rsidRPr="00474679">
        <w:rPr>
          <w:b/>
          <w:lang w:val="es-MX"/>
        </w:rPr>
        <w:t>b)</w:t>
      </w:r>
      <w:r w:rsidRPr="00474679">
        <w:rPr>
          <w:lang w:val="es-MX"/>
        </w:rPr>
        <w:tab/>
      </w:r>
      <w:r w:rsidRPr="008F78D2">
        <w:rPr>
          <w:lang w:val="es-MX"/>
        </w:rPr>
        <w:t>De las adjudicaciones directas:</w:t>
      </w:r>
    </w:p>
    <w:p w14:paraId="17C9CC61" w14:textId="77777777" w:rsidR="003E32E3" w:rsidRPr="008F78D2" w:rsidRDefault="003E32E3" w:rsidP="003E32E3">
      <w:pPr>
        <w:pStyle w:val="Fundamentos"/>
        <w:ind w:left="851"/>
        <w:rPr>
          <w:lang w:val="es-MX"/>
        </w:rPr>
      </w:pPr>
    </w:p>
    <w:p w14:paraId="33B26753" w14:textId="77777777" w:rsidR="003E32E3" w:rsidRPr="008F78D2" w:rsidRDefault="003E32E3" w:rsidP="003E32E3">
      <w:pPr>
        <w:pStyle w:val="Fundamentos"/>
        <w:ind w:left="1276"/>
        <w:rPr>
          <w:lang w:val="es-MX"/>
        </w:rPr>
      </w:pPr>
      <w:r w:rsidRPr="008F78D2">
        <w:rPr>
          <w:lang w:val="es-MX"/>
        </w:rPr>
        <w:t>1)</w:t>
      </w:r>
      <w:r w:rsidRPr="008F78D2">
        <w:rPr>
          <w:lang w:val="es-MX"/>
        </w:rPr>
        <w:tab/>
        <w:t>La propuesta enviada por el participante;</w:t>
      </w:r>
    </w:p>
    <w:p w14:paraId="5E32BCEF" w14:textId="77777777" w:rsidR="003E32E3" w:rsidRPr="008F78D2" w:rsidRDefault="003E32E3" w:rsidP="003E32E3">
      <w:pPr>
        <w:pStyle w:val="Fundamentos"/>
        <w:ind w:left="1276"/>
        <w:rPr>
          <w:lang w:val="es-MX"/>
        </w:rPr>
      </w:pPr>
      <w:r w:rsidRPr="008F78D2">
        <w:rPr>
          <w:lang w:val="es-MX"/>
        </w:rPr>
        <w:t>2)</w:t>
      </w:r>
      <w:r w:rsidRPr="008F78D2">
        <w:rPr>
          <w:lang w:val="es-MX"/>
        </w:rPr>
        <w:tab/>
        <w:t>Los motivos y fundamentos legales aplicados para llevarla a cabo;</w:t>
      </w:r>
    </w:p>
    <w:p w14:paraId="5B86F83C" w14:textId="77777777" w:rsidR="003E32E3" w:rsidRPr="008F78D2" w:rsidRDefault="003E32E3" w:rsidP="003E32E3">
      <w:pPr>
        <w:pStyle w:val="Fundamentos"/>
        <w:ind w:left="1276"/>
        <w:rPr>
          <w:lang w:val="es-MX"/>
        </w:rPr>
      </w:pPr>
      <w:r w:rsidRPr="008F78D2">
        <w:rPr>
          <w:lang w:val="es-MX"/>
        </w:rPr>
        <w:t>3)</w:t>
      </w:r>
      <w:r w:rsidRPr="008F78D2">
        <w:rPr>
          <w:lang w:val="es-MX"/>
        </w:rPr>
        <w:tab/>
        <w:t>La autorización del ejercicio de la opción;</w:t>
      </w:r>
    </w:p>
    <w:p w14:paraId="63EE06B6" w14:textId="77777777" w:rsidR="003E32E3" w:rsidRPr="008F78D2" w:rsidRDefault="003E32E3" w:rsidP="003E32E3">
      <w:pPr>
        <w:pStyle w:val="Fundamentos"/>
        <w:ind w:left="1276"/>
        <w:rPr>
          <w:lang w:val="es-MX"/>
        </w:rPr>
      </w:pPr>
      <w:r w:rsidRPr="008F78D2">
        <w:rPr>
          <w:lang w:val="es-MX"/>
        </w:rPr>
        <w:t>4)</w:t>
      </w:r>
      <w:r w:rsidRPr="008F78D2">
        <w:rPr>
          <w:lang w:val="es-MX"/>
        </w:rPr>
        <w:tab/>
        <w:t>En su caso, las cotizaciones consideradas, especificando los nombres de los proveedores y sus montos;</w:t>
      </w:r>
    </w:p>
    <w:p w14:paraId="3D846A0E" w14:textId="77777777" w:rsidR="003E32E3" w:rsidRPr="008F78D2" w:rsidRDefault="003E32E3" w:rsidP="003E32E3">
      <w:pPr>
        <w:pStyle w:val="Fundamentos"/>
        <w:ind w:left="1276"/>
        <w:rPr>
          <w:lang w:val="es-MX"/>
        </w:rPr>
      </w:pPr>
      <w:r w:rsidRPr="008F78D2">
        <w:rPr>
          <w:lang w:val="es-MX"/>
        </w:rPr>
        <w:t>5)</w:t>
      </w:r>
      <w:r w:rsidRPr="008F78D2">
        <w:rPr>
          <w:lang w:val="es-MX"/>
        </w:rPr>
        <w:tab/>
        <w:t>El nombre de la persona física o jurídica colectiva adjudicada;</w:t>
      </w:r>
    </w:p>
    <w:p w14:paraId="1BE5712E" w14:textId="77777777" w:rsidR="003E32E3" w:rsidRPr="008F78D2" w:rsidRDefault="003E32E3" w:rsidP="003E32E3">
      <w:pPr>
        <w:pStyle w:val="Fundamentos"/>
        <w:ind w:left="1276"/>
        <w:rPr>
          <w:lang w:val="es-MX"/>
        </w:rPr>
      </w:pPr>
      <w:r w:rsidRPr="008F78D2">
        <w:rPr>
          <w:lang w:val="es-MX"/>
        </w:rPr>
        <w:t>6)</w:t>
      </w:r>
      <w:r w:rsidRPr="008F78D2">
        <w:rPr>
          <w:lang w:val="es-MX"/>
        </w:rPr>
        <w:tab/>
        <w:t>La unidad administrativa solicitante y la responsable de su ejecución;</w:t>
      </w:r>
    </w:p>
    <w:p w14:paraId="4C33C03C" w14:textId="77777777" w:rsidR="003E32E3" w:rsidRPr="008F78D2" w:rsidRDefault="003E32E3" w:rsidP="003E32E3">
      <w:pPr>
        <w:pStyle w:val="Fundamentos"/>
        <w:ind w:left="1276"/>
        <w:rPr>
          <w:lang w:val="es-MX"/>
        </w:rPr>
      </w:pPr>
      <w:r w:rsidRPr="008F78D2">
        <w:rPr>
          <w:lang w:val="es-MX"/>
        </w:rPr>
        <w:t>7)</w:t>
      </w:r>
      <w:r w:rsidRPr="008F78D2">
        <w:rPr>
          <w:lang w:val="es-MX"/>
        </w:rPr>
        <w:tab/>
        <w:t>El número, fecha, el monto del contrato y el plazo de entrega o de ejecución de los servicios u obra;</w:t>
      </w:r>
    </w:p>
    <w:p w14:paraId="7862A56B" w14:textId="77777777" w:rsidR="003E32E3" w:rsidRPr="008F78D2" w:rsidRDefault="003E32E3" w:rsidP="003E32E3">
      <w:pPr>
        <w:pStyle w:val="Fundamentos"/>
        <w:ind w:left="1276"/>
        <w:rPr>
          <w:lang w:val="es-MX"/>
        </w:rPr>
      </w:pPr>
      <w:r w:rsidRPr="008F78D2">
        <w:rPr>
          <w:lang w:val="es-MX"/>
        </w:rPr>
        <w:t>8)</w:t>
      </w:r>
      <w:r w:rsidRPr="008F78D2">
        <w:rPr>
          <w:lang w:val="es-MX"/>
        </w:rPr>
        <w:tab/>
        <w:t>Los mecanismos de vigilancia y supervisión, incluyendo, en su caso, los estudios de impacto urbano y ambiental, según corresponda;</w:t>
      </w:r>
    </w:p>
    <w:p w14:paraId="7B710216" w14:textId="77777777" w:rsidR="003E32E3" w:rsidRPr="008F78D2" w:rsidRDefault="003E32E3" w:rsidP="003E32E3">
      <w:pPr>
        <w:pStyle w:val="Fundamentos"/>
        <w:ind w:left="1276"/>
        <w:rPr>
          <w:lang w:val="es-MX"/>
        </w:rPr>
      </w:pPr>
      <w:r w:rsidRPr="008F78D2">
        <w:rPr>
          <w:lang w:val="es-MX"/>
        </w:rPr>
        <w:lastRenderedPageBreak/>
        <w:t>9)</w:t>
      </w:r>
      <w:r w:rsidRPr="008F78D2">
        <w:rPr>
          <w:lang w:val="es-MX"/>
        </w:rPr>
        <w:tab/>
        <w:t>Los informes de avance sobre las obras o servicios contratados;</w:t>
      </w:r>
    </w:p>
    <w:p w14:paraId="396A0EE3" w14:textId="77777777" w:rsidR="003E32E3" w:rsidRPr="008F78D2" w:rsidRDefault="003E32E3" w:rsidP="003E32E3">
      <w:pPr>
        <w:pStyle w:val="Fundamentos"/>
        <w:ind w:left="1276"/>
        <w:rPr>
          <w:lang w:val="es-MX"/>
        </w:rPr>
      </w:pPr>
      <w:r w:rsidRPr="008F78D2">
        <w:rPr>
          <w:lang w:val="es-MX"/>
        </w:rPr>
        <w:t>10)</w:t>
      </w:r>
      <w:r w:rsidRPr="008F78D2">
        <w:rPr>
          <w:lang w:val="es-MX"/>
        </w:rPr>
        <w:tab/>
        <w:t>El convenio de terminación; y</w:t>
      </w:r>
    </w:p>
    <w:p w14:paraId="34C9EEE9" w14:textId="77777777" w:rsidR="003E32E3" w:rsidRPr="008F78D2" w:rsidRDefault="003E32E3" w:rsidP="003E32E3">
      <w:pPr>
        <w:pStyle w:val="Fundamentos"/>
        <w:ind w:left="1276"/>
        <w:rPr>
          <w:lang w:val="es-MX"/>
        </w:rPr>
      </w:pPr>
      <w:r w:rsidRPr="008F78D2">
        <w:rPr>
          <w:lang w:val="es-MX"/>
        </w:rPr>
        <w:t>11)</w:t>
      </w:r>
      <w:r w:rsidRPr="008F78D2">
        <w:rPr>
          <w:lang w:val="es-MX"/>
        </w:rPr>
        <w:tab/>
        <w:t>El finiquito.</w:t>
      </w:r>
    </w:p>
    <w:p w14:paraId="41DF2F52" w14:textId="77777777" w:rsidR="003E32E3" w:rsidRDefault="003E32E3" w:rsidP="003E32E3">
      <w:pPr>
        <w:pStyle w:val="Fundamentos"/>
        <w:rPr>
          <w:lang w:val="es-MX"/>
        </w:rPr>
      </w:pPr>
      <w:r>
        <w:rPr>
          <w:lang w:val="es-MX"/>
        </w:rPr>
        <w:t>[…]</w:t>
      </w:r>
    </w:p>
    <w:p w14:paraId="2A272BFD" w14:textId="77777777" w:rsidR="003E32E3" w:rsidRDefault="003E32E3" w:rsidP="003E32E3">
      <w:pPr>
        <w:rPr>
          <w:rFonts w:eastAsia="Palatino Linotype" w:cs="Palatino Linotype"/>
          <w:szCs w:val="24"/>
          <w:lang w:val="es-MX"/>
        </w:rPr>
      </w:pPr>
    </w:p>
    <w:p w14:paraId="3BCF6286" w14:textId="79C1BE40" w:rsidR="003E32E3" w:rsidRDefault="1FC6B12E" w:rsidP="1FC6B12E">
      <w:pPr>
        <w:rPr>
          <w:rFonts w:eastAsia="Palatino Linotype" w:cs="Palatino Linotype"/>
          <w:lang w:val="es-MX"/>
        </w:rPr>
      </w:pPr>
      <w:r w:rsidRPr="1FC6B12E">
        <w:rPr>
          <w:rFonts w:eastAsia="Palatino Linotype" w:cs="Palatino Linotype"/>
          <w:lang w:val="es-MX"/>
        </w:rPr>
        <w:t>Por ende, se estima que el Sujeto Obligado se encuentra constreñido a generar, poseer o administrar la información derivada del procedimiento adquisitivo referido en la solicitud; así como las facturas, pólizas contables o documentos que den cuenta de las erogaciones realizadas relacionadas con dicha adquisición.</w:t>
      </w:r>
    </w:p>
    <w:p w14:paraId="47C044F4" w14:textId="77777777" w:rsidR="0099475A" w:rsidRDefault="0099475A" w:rsidP="00637679"/>
    <w:p w14:paraId="06CFF4F4" w14:textId="0CA8AE5C" w:rsidR="003E32E3" w:rsidRDefault="347BF072" w:rsidP="347BF072">
      <w:pPr>
        <w:rPr>
          <w:rFonts w:eastAsia="Palatino Linotype" w:cs="Palatino Linotype"/>
          <w:lang w:val="es-ES"/>
        </w:rPr>
      </w:pPr>
      <w:r w:rsidRPr="347BF072">
        <w:rPr>
          <w:rFonts w:eastAsia="Palatino Linotype" w:cs="Palatino Linotype"/>
          <w:lang w:val="es-ES"/>
        </w:rPr>
        <w:t xml:space="preserve">Por lo argumentado en párrafos anteriores, este Instituto estima que los motivos de inconformidad planteados por la Recurrente devienen fundados, por lo que es procedente revocar la respuesta y ordenar al Sujeto Obligado a que lleve a cabo una búsqueda exhaustiva y razonable en los archivos de las áreas que se consideren competentes con la finalidad de que haga entrega a la particular, respecto de la rosca de reyes que fue partida en enero de dos mil veinticuatro, de los documentos en donde conste el monto erogado, el proveedor, las facturas y demás documentos derivados por dicha adquisición, lo anterior en versión pública de ser procedente. </w:t>
      </w:r>
    </w:p>
    <w:p w14:paraId="72F4E5DE" w14:textId="77777777" w:rsidR="003E32E3" w:rsidRDefault="003E32E3" w:rsidP="003E32E3"/>
    <w:p w14:paraId="38235C73" w14:textId="77777777" w:rsidR="003E32E3" w:rsidRDefault="003E32E3" w:rsidP="003E32E3">
      <w:pPr>
        <w:pStyle w:val="Ttulo3"/>
        <w:rPr>
          <w:rFonts w:eastAsia="Palatino Linotype"/>
        </w:rPr>
      </w:pPr>
      <w:r>
        <w:rPr>
          <w:rFonts w:eastAsia="Palatino Linotype"/>
        </w:rPr>
        <w:t>DE LA VERSIÓN PÚBLICA</w:t>
      </w:r>
    </w:p>
    <w:p w14:paraId="3F9E89B5" w14:textId="77777777" w:rsidR="003E32E3" w:rsidRPr="00F42CE0" w:rsidRDefault="003E32E3" w:rsidP="003E32E3">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w:t>
      </w:r>
      <w:r>
        <w:rPr>
          <w:rFonts w:eastAsia="Palatino Linotype" w:cs="Palatino Linotype"/>
          <w:szCs w:val="24"/>
        </w:rPr>
        <w:t>acciones IX, XX, XXI y XLV, 91,</w:t>
      </w:r>
      <w:r w:rsidRPr="00F42CE0">
        <w:rPr>
          <w:rFonts w:eastAsia="Palatino Linotype" w:cs="Palatino Linotype"/>
          <w:szCs w:val="24"/>
        </w:rPr>
        <w:t xml:space="preserve"> 132 fracciones II y III </w:t>
      </w:r>
      <w:r>
        <w:rPr>
          <w:rFonts w:eastAsia="Palatino Linotype" w:cs="Palatino Linotype"/>
          <w:szCs w:val="24"/>
        </w:rPr>
        <w:t xml:space="preserve">y 143 </w:t>
      </w:r>
      <w:r w:rsidRPr="00F42CE0">
        <w:rPr>
          <w:rFonts w:eastAsia="Palatino Linotype" w:cs="Palatino Linotype"/>
          <w:szCs w:val="24"/>
        </w:rPr>
        <w:t>de la Ley de Transparencia y Acceso a la Información Pública del Estado de México y Municipios que establecen lo siguiente:</w:t>
      </w:r>
    </w:p>
    <w:p w14:paraId="4015CE1A" w14:textId="77777777" w:rsidR="003E32E3" w:rsidRPr="00F42CE0" w:rsidRDefault="003E32E3" w:rsidP="003E32E3">
      <w:pPr>
        <w:rPr>
          <w:rFonts w:eastAsia="Palatino Linotype" w:cs="Palatino Linotype"/>
          <w:szCs w:val="24"/>
        </w:rPr>
      </w:pPr>
    </w:p>
    <w:p w14:paraId="1F90A41F"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lastRenderedPageBreak/>
        <w:t>Artículo 3.</w:t>
      </w:r>
      <w:r w:rsidRPr="00F42CE0">
        <w:rPr>
          <w:rFonts w:eastAsia="Palatino Linotype" w:cs="Palatino Linotype"/>
          <w:i/>
          <w:color w:val="000000"/>
          <w:sz w:val="22"/>
          <w:szCs w:val="24"/>
        </w:rPr>
        <w:t xml:space="preserve"> Para los efectos de la presente Ley se entenderá por:</w:t>
      </w:r>
    </w:p>
    <w:p w14:paraId="0AF50997"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757D8E8A"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6CD2362C"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57752181"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39344E1"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i/>
          <w:color w:val="000000"/>
          <w:sz w:val="22"/>
          <w:szCs w:val="24"/>
        </w:rPr>
        <w:t>[</w:t>
      </w:r>
      <w:r w:rsidRPr="00F42CE0">
        <w:rPr>
          <w:rFonts w:eastAsia="Palatino Linotype" w:cs="Palatino Linotype"/>
          <w:b/>
          <w:i/>
          <w:color w:val="000000"/>
          <w:sz w:val="22"/>
          <w:szCs w:val="24"/>
        </w:rPr>
        <w:t>…</w:t>
      </w:r>
      <w:r>
        <w:rPr>
          <w:rFonts w:eastAsia="Palatino Linotype" w:cs="Palatino Linotype"/>
          <w:b/>
          <w:i/>
          <w:color w:val="000000"/>
          <w:sz w:val="22"/>
          <w:szCs w:val="24"/>
        </w:rPr>
        <w:t>]</w:t>
      </w:r>
    </w:p>
    <w:p w14:paraId="03C63E9D"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75CBC76"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6BB6FA3E"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5AB14A2"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6F436B48"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877A098"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7058AF5F"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154CCCA5"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3E53969B"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27C588C9" w14:textId="77777777" w:rsidR="003E32E3"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601D3DA4" w14:textId="77777777" w:rsidR="003E32E3"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CD2A660" w14:textId="77777777" w:rsidR="003E32E3" w:rsidRPr="00754B8E"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Artículo 143.</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754B8E">
        <w:rPr>
          <w:rFonts w:eastAsia="Palatino Linotype" w:cs="Palatino Linotype"/>
          <w:i/>
          <w:color w:val="000000"/>
          <w:sz w:val="22"/>
          <w:szCs w:val="24"/>
        </w:rPr>
        <w:t>:</w:t>
      </w:r>
    </w:p>
    <w:p w14:paraId="18459D00" w14:textId="77777777" w:rsidR="003E32E3" w:rsidRPr="00754B8E"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 xml:space="preserve">Se refiera a la información privada y los datos personales concernientes a una persona física o </w:t>
      </w:r>
      <w:proofErr w:type="gramStart"/>
      <w:r w:rsidRPr="00754B8E">
        <w:rPr>
          <w:rFonts w:eastAsia="Palatino Linotype" w:cs="Palatino Linotype"/>
          <w:i/>
          <w:color w:val="000000"/>
          <w:sz w:val="22"/>
          <w:szCs w:val="24"/>
          <w:u w:val="single"/>
        </w:rPr>
        <w:t>jurídico</w:t>
      </w:r>
      <w:proofErr w:type="gramEnd"/>
      <w:r w:rsidRPr="00754B8E">
        <w:rPr>
          <w:rFonts w:eastAsia="Palatino Linotype" w:cs="Palatino Linotype"/>
          <w:i/>
          <w:color w:val="000000"/>
          <w:sz w:val="22"/>
          <w:szCs w:val="24"/>
          <w:u w:val="single"/>
        </w:rPr>
        <w:t xml:space="preserve"> colectiva identificada o identificable</w:t>
      </w:r>
      <w:r w:rsidRPr="00754B8E">
        <w:rPr>
          <w:rFonts w:eastAsia="Palatino Linotype" w:cs="Palatino Linotype"/>
          <w:i/>
          <w:color w:val="000000"/>
          <w:sz w:val="22"/>
          <w:szCs w:val="24"/>
        </w:rPr>
        <w:t>;</w:t>
      </w:r>
    </w:p>
    <w:p w14:paraId="41A4C099" w14:textId="77777777" w:rsidR="003E32E3" w:rsidRPr="00754B8E"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w:t>
      </w:r>
      <w:r w:rsidRPr="00754B8E">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754B8E">
        <w:rPr>
          <w:rFonts w:eastAsia="Palatino Linotype" w:cs="Palatino Linotype"/>
          <w:i/>
          <w:color w:val="000000"/>
          <w:sz w:val="22"/>
          <w:szCs w:val="24"/>
        </w:rPr>
        <w:t>; y</w:t>
      </w:r>
    </w:p>
    <w:p w14:paraId="687D7EE1" w14:textId="77777777" w:rsidR="003E32E3" w:rsidRPr="00754B8E"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III.</w:t>
      </w:r>
      <w:r w:rsidRPr="00754B8E">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31795AA7" w14:textId="77777777" w:rsidR="003E32E3" w:rsidRPr="00754B8E" w:rsidRDefault="347BF072" w:rsidP="347BF072">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17977523" w14:textId="77777777" w:rsidR="003E32E3" w:rsidRPr="00F42CE0" w:rsidRDefault="347BF072" w:rsidP="347BF072">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lastRenderedPageBreak/>
        <w:t>No se considerará confidencial la información que se encuentre en los registros públicos o en fuentes de acceso público, ni tampoco la que sea considerada por la presente ley como información pública.</w:t>
      </w:r>
    </w:p>
    <w:p w14:paraId="28758999" w14:textId="77777777" w:rsidR="003E32E3" w:rsidRPr="00F42CE0" w:rsidRDefault="003E32E3" w:rsidP="003E32E3">
      <w:pPr>
        <w:rPr>
          <w:rFonts w:eastAsia="Palatino Linotype" w:cs="Palatino Linotype"/>
          <w:i/>
          <w:szCs w:val="24"/>
        </w:rPr>
      </w:pPr>
    </w:p>
    <w:p w14:paraId="402C69CE" w14:textId="77777777" w:rsidR="003E32E3" w:rsidRPr="00F42CE0" w:rsidRDefault="347BF072" w:rsidP="347BF072">
      <w:pPr>
        <w:rPr>
          <w:rFonts w:eastAsia="Palatino Linotype" w:cs="Palatino Linotype"/>
          <w:lang w:val="es-ES"/>
        </w:rPr>
      </w:pPr>
      <w:r w:rsidRPr="347BF072">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E3D8A9" w14:textId="77777777" w:rsidR="003E32E3" w:rsidRPr="00F42CE0" w:rsidRDefault="003E32E3" w:rsidP="003E32E3">
      <w:pPr>
        <w:rPr>
          <w:rFonts w:eastAsia="Palatino Linotype" w:cs="Palatino Linotype"/>
          <w:szCs w:val="24"/>
        </w:rPr>
      </w:pPr>
    </w:p>
    <w:p w14:paraId="79FB702E" w14:textId="77777777" w:rsidR="003E32E3" w:rsidRPr="00F42CE0" w:rsidRDefault="003E32E3" w:rsidP="003E32E3">
      <w:pPr>
        <w:rPr>
          <w:rFonts w:eastAsia="Palatino Linotype" w:cs="Palatino Linotype"/>
          <w:szCs w:val="24"/>
        </w:rPr>
      </w:pPr>
      <w:r w:rsidRPr="00F42CE0">
        <w:rPr>
          <w:rFonts w:eastAsia="Palatino Linotype" w:cs="Palatino Linotype"/>
          <w:szCs w:val="24"/>
        </w:rPr>
        <w:t xml:space="preserve">Por otro </w:t>
      </w:r>
      <w:r w:rsidRPr="00381BAB">
        <w:rPr>
          <w:rFonts w:eastAsia="Palatino Linotype" w:cs="Palatino Linotype"/>
          <w:szCs w:val="24"/>
        </w:rPr>
        <w:t>lado, los Lineamientos Generales en Materia de Clasificación y Desclasificación de la Información, así como para la elaboración de Versiones Públicas, emitidos por el Consejo</w:t>
      </w:r>
      <w:r w:rsidRPr="00F42CE0">
        <w:rPr>
          <w:rFonts w:eastAsia="Palatino Linotype" w:cs="Palatino Linotype"/>
          <w:szCs w:val="24"/>
        </w:rPr>
        <w:t xml:space="preserve">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E0B9C09" w14:textId="77777777" w:rsidR="003E32E3" w:rsidRPr="00F42CE0" w:rsidRDefault="003E32E3" w:rsidP="003E32E3">
      <w:pPr>
        <w:rPr>
          <w:rFonts w:eastAsia="Palatino Linotype" w:cs="Palatino Linotype"/>
          <w:szCs w:val="24"/>
        </w:rPr>
      </w:pPr>
    </w:p>
    <w:p w14:paraId="5E6DD178" w14:textId="77777777" w:rsidR="003E32E3" w:rsidRPr="00F42CE0" w:rsidRDefault="003E32E3" w:rsidP="003E32E3">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3609DE62" w14:textId="77777777" w:rsidR="003E32E3" w:rsidRPr="00F42CE0" w:rsidRDefault="003E32E3" w:rsidP="003E32E3">
      <w:pPr>
        <w:rPr>
          <w:rFonts w:eastAsia="Palatino Linotype" w:cs="Palatino Linotype"/>
        </w:rPr>
      </w:pPr>
    </w:p>
    <w:p w14:paraId="33A51DC2" w14:textId="77777777" w:rsidR="003E32E3"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6073723E"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7F29B66"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lastRenderedPageBreak/>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414080F4"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29FF5DE"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DA82EB3"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281455D5" w14:textId="77777777" w:rsidR="003E32E3" w:rsidRPr="00F42CE0" w:rsidRDefault="72A4F5BC" w:rsidP="72A4F5B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72A4F5BC">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F2D86D3"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09A1A35"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32EC16A8"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62DF5BD" w14:textId="77777777" w:rsidR="003E32E3" w:rsidRPr="00F42CE0" w:rsidRDefault="003E32E3" w:rsidP="003E32E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4C39164F" w14:textId="77777777" w:rsidR="003E32E3" w:rsidRPr="00F42CE0" w:rsidRDefault="003E32E3" w:rsidP="003E32E3">
      <w:pPr>
        <w:rPr>
          <w:rFonts w:eastAsia="Palatino Linotype" w:cs="Palatino Linotype"/>
          <w:i/>
          <w:szCs w:val="24"/>
        </w:rPr>
      </w:pPr>
    </w:p>
    <w:p w14:paraId="4519B133" w14:textId="77777777" w:rsidR="003E32E3" w:rsidRPr="00F42CE0" w:rsidRDefault="003E32E3" w:rsidP="003E32E3">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05AFC141" w14:textId="77777777" w:rsidR="003E32E3" w:rsidRDefault="003E32E3" w:rsidP="003E32E3">
      <w:pPr>
        <w:rPr>
          <w:rFonts w:eastAsia="Palatino Linotype" w:cs="Palatino Linotype"/>
          <w:szCs w:val="24"/>
        </w:rPr>
      </w:pPr>
    </w:p>
    <w:p w14:paraId="42959848" w14:textId="77777777" w:rsidR="003E32E3" w:rsidRPr="00754B8E" w:rsidRDefault="003E32E3" w:rsidP="003E32E3">
      <w:pPr>
        <w:rPr>
          <w:rFonts w:eastAsia="Palatino Linotype" w:cs="Palatino Linotype"/>
          <w:szCs w:val="24"/>
        </w:rPr>
      </w:pPr>
      <w:r w:rsidRPr="00754B8E">
        <w:rPr>
          <w:rFonts w:eastAsia="Palatino Linotype" w:cs="Palatino Linotype"/>
          <w:szCs w:val="24"/>
        </w:rPr>
        <w:lastRenderedPageBreak/>
        <w:t xml:space="preserve">Debe agregarse, que el Sujeto Obligado al entregar la referida documentación, debe dejar visible los datos del proveedor o contratistas, el registro federal de contribuyentes y el domicilio fiscal; es decir, no debe testarse dato alguno relacionado con el contribuyente aunque el proveedor o contratista sea una persona física. </w:t>
      </w:r>
    </w:p>
    <w:p w14:paraId="7FFFC86F" w14:textId="77777777" w:rsidR="003E32E3" w:rsidRPr="00754B8E" w:rsidRDefault="003E32E3" w:rsidP="003E32E3">
      <w:pPr>
        <w:rPr>
          <w:rFonts w:eastAsia="Palatino Linotype" w:cs="Palatino Linotype"/>
          <w:szCs w:val="24"/>
        </w:rPr>
      </w:pPr>
    </w:p>
    <w:p w14:paraId="12B95911" w14:textId="77777777" w:rsidR="003E32E3" w:rsidRPr="00754B8E" w:rsidRDefault="003E32E3" w:rsidP="003E32E3">
      <w:pPr>
        <w:rPr>
          <w:rFonts w:eastAsia="Palatino Linotype" w:cs="Palatino Linotype"/>
          <w:szCs w:val="24"/>
        </w:rPr>
      </w:pPr>
      <w:r w:rsidRPr="00754B8E">
        <w:rPr>
          <w:rFonts w:eastAsia="Palatino Linotype" w:cs="Palatino Linotype"/>
          <w:szCs w:val="24"/>
        </w:rPr>
        <w:t xml:space="preserve">Lo anterior se debe a que del ejercicio de ponderación entre el derecho a la protección de datos personales y el derecho de acceso a la información pública, es de mayor trascendencia el que cualquier persona pueda conocer en qué se gastan los recursos públicos, puesto que se trata de erogaciones de recursos públicos, por lo que se debe transparentar su ejercicio. </w:t>
      </w:r>
    </w:p>
    <w:p w14:paraId="6B9A95B3" w14:textId="77777777" w:rsidR="003E32E3" w:rsidRPr="00754B8E" w:rsidRDefault="003E32E3" w:rsidP="003E32E3">
      <w:pPr>
        <w:rPr>
          <w:rFonts w:eastAsia="Palatino Linotype" w:cs="Palatino Linotype"/>
          <w:szCs w:val="24"/>
        </w:rPr>
      </w:pPr>
    </w:p>
    <w:p w14:paraId="246DDA88" w14:textId="77777777" w:rsidR="003E32E3" w:rsidRPr="00754B8E" w:rsidRDefault="003E32E3" w:rsidP="003E32E3">
      <w:pPr>
        <w:rPr>
          <w:rFonts w:eastAsia="Palatino Linotype" w:cs="Palatino Linotype"/>
          <w:szCs w:val="24"/>
        </w:rPr>
      </w:pPr>
      <w:r w:rsidRPr="00754B8E">
        <w:rPr>
          <w:rFonts w:eastAsia="Palatino Linotype" w:cs="Palatino Linotype"/>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 esto es, se están realizando pagos a una persona que realiza una obra o presta un servicio, por la que se hizo un pago con dinero del erario público.</w:t>
      </w:r>
    </w:p>
    <w:p w14:paraId="25655977" w14:textId="77777777" w:rsidR="003E32E3" w:rsidRPr="00754B8E" w:rsidRDefault="003E32E3" w:rsidP="003E32E3">
      <w:pPr>
        <w:rPr>
          <w:rFonts w:eastAsia="Palatino Linotype" w:cs="Palatino Linotype"/>
          <w:szCs w:val="24"/>
        </w:rPr>
      </w:pPr>
    </w:p>
    <w:p w14:paraId="3C25FDB3" w14:textId="77777777" w:rsidR="003E32E3" w:rsidRPr="00754B8E" w:rsidRDefault="003E32E3" w:rsidP="003E32E3">
      <w:pPr>
        <w:rPr>
          <w:rFonts w:eastAsia="Palatino Linotype" w:cs="Palatino Linotype"/>
          <w:szCs w:val="24"/>
        </w:rPr>
      </w:pPr>
      <w:r w:rsidRPr="00754B8E">
        <w:rPr>
          <w:rFonts w:eastAsia="Palatino Linotype" w:cs="Palatino Linotype"/>
          <w:szCs w:val="24"/>
        </w:rPr>
        <w:t>Ahora bien, respecto de los números de cuentas bancarias, claves</w:t>
      </w:r>
      <w:r>
        <w:rPr>
          <w:rFonts w:eastAsia="Palatino Linotype" w:cs="Palatino Linotype"/>
          <w:szCs w:val="24"/>
        </w:rPr>
        <w:t xml:space="preserve"> estandarizadas interbancarias</w:t>
      </w:r>
      <w:r w:rsidRPr="00754B8E">
        <w:rPr>
          <w:rFonts w:eastAsia="Palatino Linotype" w:cs="Palatino Linotype"/>
          <w:szCs w:val="24"/>
        </w:rPr>
        <w:t xml:space="preserve"> (CLABES) y de tarjetas de los proveedores, este Pleno considera que es información que debe clasificarse como confidencial y por lo tanto debe elaborarse una versión en que ésta se teste. </w:t>
      </w:r>
    </w:p>
    <w:p w14:paraId="1882A335" w14:textId="77777777" w:rsidR="003E32E3" w:rsidRPr="00754B8E" w:rsidRDefault="003E32E3" w:rsidP="003E32E3">
      <w:pPr>
        <w:rPr>
          <w:rFonts w:eastAsia="Palatino Linotype" w:cs="Palatino Linotype"/>
          <w:szCs w:val="24"/>
        </w:rPr>
      </w:pPr>
    </w:p>
    <w:p w14:paraId="66BBE04C" w14:textId="77777777" w:rsidR="003E32E3" w:rsidRPr="00754B8E" w:rsidRDefault="72A4F5BC" w:rsidP="72A4F5BC">
      <w:pPr>
        <w:rPr>
          <w:rFonts w:eastAsia="Palatino Linotype" w:cs="Palatino Linotype"/>
          <w:lang w:val="es-ES"/>
        </w:rPr>
      </w:pPr>
      <w:r w:rsidRPr="72A4F5BC">
        <w:rPr>
          <w:rFonts w:eastAsia="Palatino Linotype" w:cs="Palatino Linotype"/>
          <w:lang w:val="es-ES"/>
        </w:rPr>
        <w:t>Esto es así, ya que el número de cuenta bancaria se trata de información que sólo su titular o personas autorizadas poseen, entre otros elementos, para el acceso o consulta de información patrimonial, así como para la realización de operaciones bancarias de diversa índole, por lo que la difusión pública de dicha información facilitaría a cualquier persona interesada en afectar el patrimonio del titular de la cuenta; realice conductas tendientes a tal fin y tipificadas como delitos, con lo que se ocasionaría un serio perjuicio a su titular.</w:t>
      </w:r>
    </w:p>
    <w:p w14:paraId="5098BEB7" w14:textId="77777777" w:rsidR="003E32E3" w:rsidRPr="00754B8E" w:rsidRDefault="003E32E3" w:rsidP="003E32E3">
      <w:pPr>
        <w:rPr>
          <w:rFonts w:eastAsia="Palatino Linotype" w:cs="Palatino Linotype"/>
          <w:szCs w:val="24"/>
        </w:rPr>
      </w:pPr>
    </w:p>
    <w:p w14:paraId="0ED95D08" w14:textId="77777777" w:rsidR="003E32E3" w:rsidRPr="00754B8E" w:rsidRDefault="72A4F5BC" w:rsidP="72A4F5BC">
      <w:pPr>
        <w:rPr>
          <w:rFonts w:eastAsia="Palatino Linotype" w:cs="Palatino Linotype"/>
          <w:lang w:val="es-ES"/>
        </w:rPr>
      </w:pPr>
      <w:r w:rsidRPr="72A4F5BC">
        <w:rPr>
          <w:rFonts w:eastAsia="Palatino Linotype" w:cs="Palatino Linotype"/>
          <w:lang w:val="es-ES"/>
        </w:rPr>
        <w:t>Por lo anterior, el número de cuenta bancaria debe ser información confidencial en términos del artículo 143, de la Ley de Transparencia y Acceso a la Información Pública del Estado de México y Municipios, en razón de que con su difusión se estaría revelando información de una persona física o jurídica colectiva.</w:t>
      </w:r>
    </w:p>
    <w:p w14:paraId="43D2BA9F" w14:textId="77777777" w:rsidR="003E32E3" w:rsidRPr="00754B8E" w:rsidRDefault="003E32E3" w:rsidP="003E32E3">
      <w:pPr>
        <w:rPr>
          <w:rFonts w:eastAsia="Palatino Linotype" w:cs="Palatino Linotype"/>
          <w:szCs w:val="24"/>
        </w:rPr>
      </w:pPr>
    </w:p>
    <w:p w14:paraId="064E40E1" w14:textId="77777777" w:rsidR="003E32E3" w:rsidRPr="00754B8E" w:rsidRDefault="003E32E3" w:rsidP="003E32E3">
      <w:pPr>
        <w:rPr>
          <w:rFonts w:eastAsia="Palatino Linotype" w:cs="Palatino Linotype"/>
          <w:szCs w:val="24"/>
        </w:rPr>
      </w:pPr>
      <w:r w:rsidRPr="00754B8E">
        <w:rPr>
          <w:rFonts w:eastAsia="Palatino Linotype" w:cs="Palatino Linotype"/>
          <w:szCs w:val="24"/>
        </w:rPr>
        <w:t xml:space="preserve">Adicional a lo anterior, la publicidad de los números de cuenta bancarios en nada contribuye a la rendición de cuentas o a la transparencia de la gestión gubernamental, sino por el contrario, dar a conocerlos hace vulnerable a su titular, en caso específico de la persona prestadora de bienes o servicios, al abrir la posibilidad de que terceros que cuenten con las posibilidades tecnológicas y/o económicas puedan realizar actos ilícitos mediante operaciones cibernéticas. </w:t>
      </w:r>
    </w:p>
    <w:p w14:paraId="031BA66C" w14:textId="77777777" w:rsidR="003E32E3" w:rsidRPr="00754B8E" w:rsidRDefault="003E32E3" w:rsidP="003E32E3">
      <w:pPr>
        <w:rPr>
          <w:rFonts w:eastAsia="Palatino Linotype" w:cs="Palatino Linotype"/>
          <w:szCs w:val="24"/>
        </w:rPr>
      </w:pPr>
    </w:p>
    <w:p w14:paraId="56CC36EE" w14:textId="77777777" w:rsidR="003E32E3" w:rsidRPr="00754B8E" w:rsidRDefault="003E32E3" w:rsidP="003E32E3">
      <w:pPr>
        <w:rPr>
          <w:rFonts w:eastAsia="Palatino Linotype" w:cs="Palatino Linotype"/>
          <w:szCs w:val="24"/>
        </w:rPr>
      </w:pPr>
      <w:r w:rsidRPr="00754B8E">
        <w:rPr>
          <w:rFonts w:eastAsia="Palatino Linotype" w:cs="Palatino Linotype"/>
          <w:szCs w:val="24"/>
        </w:rPr>
        <w:t>En esa virtud, este Pleno determina que dicha información no puede ser del dominio público, toda vez que se podría dar un uso inadecuado a la misma o cometer algún ilícito o fraude en contra de su patrimonio.</w:t>
      </w:r>
    </w:p>
    <w:p w14:paraId="73641D0E" w14:textId="77777777" w:rsidR="003E32E3" w:rsidRPr="00754B8E" w:rsidRDefault="003E32E3" w:rsidP="003E32E3">
      <w:pPr>
        <w:rPr>
          <w:rFonts w:eastAsia="Palatino Linotype" w:cs="Palatino Linotype"/>
          <w:szCs w:val="24"/>
        </w:rPr>
      </w:pPr>
    </w:p>
    <w:p w14:paraId="62BB95B3" w14:textId="77777777" w:rsidR="003E32E3" w:rsidRPr="00754B8E" w:rsidRDefault="003E32E3" w:rsidP="003E32E3">
      <w:pPr>
        <w:rPr>
          <w:rFonts w:eastAsia="Palatino Linotype" w:cs="Palatino Linotype"/>
          <w:szCs w:val="24"/>
        </w:rPr>
      </w:pPr>
      <w:r w:rsidRPr="00754B8E">
        <w:rPr>
          <w:rFonts w:eastAsia="Palatino Linotype" w:cs="Palatino Linotype"/>
          <w:szCs w:val="24"/>
        </w:rPr>
        <w:t>De este modo, en las versiones públicas se deben testar únicamente los números de las cuentas bancarias, CLABES; si es que ésta información se advierte en los documentos a otorgar; en caso contrario, se deben entregar en forma íntegra.</w:t>
      </w:r>
    </w:p>
    <w:p w14:paraId="516AD85B" w14:textId="77777777" w:rsidR="003E32E3" w:rsidRPr="00754B8E" w:rsidRDefault="003E32E3" w:rsidP="003E32E3">
      <w:pPr>
        <w:rPr>
          <w:rFonts w:eastAsia="Palatino Linotype" w:cs="Palatino Linotype"/>
          <w:szCs w:val="24"/>
        </w:rPr>
      </w:pPr>
    </w:p>
    <w:p w14:paraId="0AFAFD38" w14:textId="77777777" w:rsidR="003E32E3" w:rsidRDefault="003E32E3" w:rsidP="003E32E3">
      <w:pPr>
        <w:rPr>
          <w:rFonts w:eastAsia="Palatino Linotype" w:cs="Palatino Linotype"/>
          <w:szCs w:val="24"/>
        </w:rPr>
      </w:pPr>
      <w:r w:rsidRPr="00754B8E">
        <w:rPr>
          <w:rFonts w:eastAsia="Palatino Linotype" w:cs="Palatino Linotype"/>
          <w:szCs w:val="24"/>
        </w:rPr>
        <w:t>Además de ello, se considera que se deberá testar el sello digital del contribuyente que lo expide y la cadena original de éste, en virtud de que estos se pueden vincular con la identidad de un sujeto o entidad, su clave pública y la clave pública del titular del certificado; datos que, se insiste, no son de acceso público, de ahí que deben protegerse mediante la versión pública correspondiente.</w:t>
      </w:r>
    </w:p>
    <w:p w14:paraId="59D0FEDF" w14:textId="77777777" w:rsidR="003E32E3" w:rsidRPr="00F42CE0" w:rsidRDefault="003E32E3" w:rsidP="003E32E3">
      <w:pPr>
        <w:rPr>
          <w:rFonts w:eastAsia="Palatino Linotype" w:cs="Palatino Linotype"/>
          <w:szCs w:val="24"/>
        </w:rPr>
      </w:pPr>
    </w:p>
    <w:p w14:paraId="41CE8D53" w14:textId="77777777" w:rsidR="003E32E3" w:rsidRPr="00F42CE0" w:rsidRDefault="003E32E3" w:rsidP="003E32E3">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2C107A9A" w14:textId="77777777" w:rsidR="003E32E3" w:rsidRPr="00F42CE0" w:rsidRDefault="003E32E3" w:rsidP="003E32E3">
      <w:pPr>
        <w:rPr>
          <w:rFonts w:eastAsia="Palatino Linotype" w:cs="Palatino Linotype"/>
          <w:szCs w:val="24"/>
        </w:rPr>
      </w:pPr>
    </w:p>
    <w:p w14:paraId="0F3C2A6F" w14:textId="2E256754" w:rsidR="003E32E3" w:rsidRDefault="003E32E3" w:rsidP="003E32E3">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F42CE0">
        <w:rPr>
          <w:rFonts w:eastAsia="Palatino Linotype" w:cs="Palatino Linotype"/>
          <w:color w:val="000000"/>
          <w:szCs w:val="24"/>
        </w:rPr>
        <w:t>l</w:t>
      </w:r>
      <w:r>
        <w:rPr>
          <w:rFonts w:eastAsia="Palatino Linotype" w:cs="Palatino Linotype"/>
          <w:color w:val="000000"/>
          <w:szCs w:val="24"/>
        </w:rPr>
        <w:t>a</w:t>
      </w:r>
      <w:r w:rsidRPr="00F42CE0">
        <w:rPr>
          <w:rFonts w:eastAsia="Palatino Linotype" w:cs="Palatino Linotype"/>
          <w:color w:val="000000"/>
          <w:szCs w:val="24"/>
        </w:rPr>
        <w:t xml:space="preserve"> Recurrente.</w:t>
      </w:r>
    </w:p>
    <w:p w14:paraId="3DB4EF41" w14:textId="77777777" w:rsidR="00180C5F" w:rsidRDefault="00180C5F" w:rsidP="008F50E6"/>
    <w:p w14:paraId="07B920B4" w14:textId="2403AEAC"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B645E">
        <w:rPr>
          <w:rFonts w:eastAsia="Palatino Linotype" w:cs="Palatino Linotype"/>
          <w:color w:val="000000" w:themeColor="text1"/>
        </w:rPr>
        <w:t>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w:t>
      </w:r>
      <w:r w:rsidRPr="0CEC3CE0">
        <w:rPr>
          <w:rFonts w:eastAsia="Palatino Linotype" w:cs="Palatino Linotype"/>
          <w:color w:val="000000" w:themeColor="text1"/>
        </w:rPr>
        <w:lastRenderedPageBreak/>
        <w:t xml:space="preserve">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986A3E">
        <w:rPr>
          <w:rFonts w:eastAsia="Palatino Linotype" w:cs="Palatino Linotype"/>
          <w:b/>
          <w:bCs/>
          <w:color w:val="000000"/>
          <w:szCs w:val="24"/>
        </w:rPr>
        <w:t>00092/DIFLAPAZ/IP/2024</w:t>
      </w:r>
      <w:r w:rsidRPr="0CEC3CE0">
        <w:rPr>
          <w:rFonts w:eastAsia="Palatino Linotype" w:cs="Palatino Linotype"/>
          <w:color w:val="000000" w:themeColor="text1"/>
        </w:rPr>
        <w:t>, que ha sido materia del presente estudio.</w:t>
      </w:r>
    </w:p>
    <w:p w14:paraId="33FB236F" w14:textId="259CAD64" w:rsidR="00581587" w:rsidRPr="003E32E3" w:rsidRDefault="00581587" w:rsidP="008F50E6">
      <w:pPr>
        <w:rPr>
          <w:sz w:val="22"/>
        </w:rPr>
      </w:pPr>
    </w:p>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Pr="003E32E3" w:rsidRDefault="00454915" w:rsidP="008F50E6">
      <w:pPr>
        <w:rPr>
          <w:sz w:val="22"/>
        </w:rPr>
      </w:pPr>
    </w:p>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0024AEE7"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986A3E">
        <w:rPr>
          <w:rFonts w:eastAsia="Palatino Linotype" w:cs="Palatino Linotype"/>
          <w:b/>
          <w:bCs/>
          <w:color w:val="000000" w:themeColor="text1"/>
        </w:rPr>
        <w:t>00092/DIFLAPAZ/IP/2024</w:t>
      </w:r>
      <w:r w:rsidRPr="7A2C2CA2">
        <w:rPr>
          <w:rFonts w:eastAsia="Palatino Linotype" w:cs="Palatino Linotype"/>
          <w:color w:val="000000" w:themeColor="text1"/>
        </w:rPr>
        <w:t>, por resultar fundados los motivos de inconformidad argüidos por la Recurrente, en términos del</w:t>
      </w:r>
      <w:r w:rsidRPr="7A2C2CA2">
        <w:rPr>
          <w:rFonts w:eastAsia="Palatino Linotype" w:cs="Palatino Linotype"/>
          <w:b/>
          <w:bCs/>
          <w:color w:val="000000" w:themeColor="text1"/>
        </w:rPr>
        <w:t xml:space="preserve"> Considerando QUINTO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4923C10E"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 xml:space="preserve">al Sujeto Obligado que </w:t>
      </w:r>
      <w:r w:rsidR="008F3C6D">
        <w:rPr>
          <w:rFonts w:eastAsia="Palatino Linotype" w:cs="Palatino Linotype"/>
          <w:color w:val="000000"/>
          <w:szCs w:val="24"/>
        </w:rPr>
        <w:t>realice</w:t>
      </w:r>
      <w:r w:rsidR="006451AD">
        <w:rPr>
          <w:rFonts w:eastAsia="Palatino Linotype" w:cs="Palatino Linotype"/>
          <w:color w:val="000000"/>
          <w:szCs w:val="24"/>
        </w:rPr>
        <w:t xml:space="preserve"> una búsqueda exhaustiva y razonable en los archivos de todas las áreas que se consideren competentes con </w:t>
      </w:r>
      <w:r w:rsidR="008F3C6D">
        <w:rPr>
          <w:rFonts w:eastAsia="Palatino Linotype" w:cs="Palatino Linotype"/>
          <w:color w:val="000000"/>
          <w:szCs w:val="24"/>
        </w:rPr>
        <w:t>el propósito</w:t>
      </w:r>
      <w:r w:rsidR="006451AD">
        <w:rPr>
          <w:rFonts w:eastAsia="Palatino Linotype" w:cs="Palatino Linotype"/>
          <w:color w:val="000000"/>
          <w:szCs w:val="24"/>
        </w:rPr>
        <w:t xml:space="preserve"> de que se </w:t>
      </w:r>
      <w:r w:rsidR="007501B9" w:rsidRPr="003F3F63">
        <w:rPr>
          <w:rFonts w:eastAsia="Palatino Linotype" w:cs="Palatino Linotype"/>
          <w:color w:val="000000"/>
          <w:szCs w:val="24"/>
        </w:rPr>
        <w:t>haga entrega a</w:t>
      </w:r>
      <w:r w:rsidR="004B645E">
        <w:rPr>
          <w:rFonts w:eastAsia="Palatino Linotype" w:cs="Palatino Linotype"/>
          <w:color w:val="000000"/>
          <w:szCs w:val="24"/>
        </w:rPr>
        <w:t xml:space="preserve"> </w:t>
      </w:r>
      <w:r w:rsidR="007501B9" w:rsidRPr="003F3F63">
        <w:rPr>
          <w:rFonts w:eastAsia="Palatino Linotype" w:cs="Palatino Linotype"/>
          <w:color w:val="000000"/>
          <w:szCs w:val="24"/>
        </w:rPr>
        <w:t>l</w:t>
      </w:r>
      <w:r w:rsidR="004B645E">
        <w:rPr>
          <w:rFonts w:eastAsia="Palatino Linotype" w:cs="Palatino Linotype"/>
          <w:color w:val="000000"/>
          <w:szCs w:val="24"/>
        </w:rPr>
        <w:t>a</w:t>
      </w:r>
      <w:r w:rsidR="007501B9" w:rsidRPr="003F3F63">
        <w:rPr>
          <w:rFonts w:eastAsia="Palatino Linotype" w:cs="Palatino Linotype"/>
          <w:color w:val="000000"/>
          <w:szCs w:val="24"/>
        </w:rPr>
        <w:t xml:space="preserve"> Recurrente mediante el Sistema de Acceso a la Información Mexiquense (SAIMEX)</w:t>
      </w:r>
      <w:r w:rsidR="004B645E">
        <w:rPr>
          <w:rFonts w:eastAsia="Palatino Linotype" w:cs="Palatino Linotype"/>
          <w:color w:val="000000"/>
          <w:szCs w:val="24"/>
        </w:rPr>
        <w:t>, en versión pública</w:t>
      </w:r>
      <w:r w:rsidR="006451AD">
        <w:rPr>
          <w:rFonts w:eastAsia="Palatino Linotype" w:cs="Palatino Linotype"/>
          <w:color w:val="000000"/>
          <w:szCs w:val="24"/>
        </w:rPr>
        <w:t xml:space="preserve"> </w:t>
      </w:r>
      <w:r w:rsidR="003E32E3">
        <w:rPr>
          <w:rFonts w:eastAsia="Palatino Linotype" w:cs="Palatino Linotype"/>
          <w:color w:val="000000"/>
          <w:szCs w:val="24"/>
        </w:rPr>
        <w:t xml:space="preserve">de ser procedente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8F3C6D">
        <w:rPr>
          <w:rFonts w:eastAsia="Palatino Linotype" w:cs="Palatino Linotype"/>
          <w:b/>
          <w:color w:val="000000"/>
          <w:szCs w:val="24"/>
        </w:rPr>
        <w:t>QUIN</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xml:space="preserve">, </w:t>
      </w:r>
      <w:r w:rsidR="003E32E3">
        <w:rPr>
          <w:rFonts w:eastAsia="Palatino Linotype" w:cs="Palatino Linotype"/>
          <w:szCs w:val="24"/>
        </w:rPr>
        <w:t xml:space="preserve">respecto de la rosca de reyes que fue partida en enero de dos mil veinticuatro, </w:t>
      </w:r>
      <w:r w:rsidR="007501B9" w:rsidRPr="003F3F63">
        <w:rPr>
          <w:rFonts w:eastAsia="Palatino Linotype" w:cs="Palatino Linotype"/>
          <w:color w:val="000000"/>
          <w:szCs w:val="24"/>
        </w:rPr>
        <w:t>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53E2CC62" w:rsidR="00581587" w:rsidRPr="00884919" w:rsidRDefault="003E32E3" w:rsidP="003E32E3">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lang w:val="es-ES"/>
        </w:rPr>
        <w:t>Los</w:t>
      </w:r>
      <w:r w:rsidRPr="003E32E3">
        <w:rPr>
          <w:rFonts w:eastAsia="Palatino Linotype" w:cs="Palatino Linotype"/>
          <w:i/>
          <w:iCs/>
          <w:color w:val="000000" w:themeColor="text1"/>
          <w:lang w:val="es-ES"/>
        </w:rPr>
        <w:t xml:space="preserve"> documentos en donde conste el monto erogado, el proveedor, las facturas y demás documentos derivados </w:t>
      </w:r>
      <w:r>
        <w:rPr>
          <w:rFonts w:eastAsia="Palatino Linotype" w:cs="Palatino Linotype"/>
          <w:i/>
          <w:iCs/>
          <w:color w:val="000000" w:themeColor="text1"/>
          <w:lang w:val="es-ES"/>
        </w:rPr>
        <w:t xml:space="preserve">que den cuenta de </w:t>
      </w:r>
      <w:r w:rsidRPr="003E32E3">
        <w:rPr>
          <w:rFonts w:eastAsia="Palatino Linotype" w:cs="Palatino Linotype"/>
          <w:i/>
          <w:iCs/>
          <w:color w:val="000000" w:themeColor="text1"/>
          <w:lang w:val="es-ES"/>
        </w:rPr>
        <w:t>dicha adquisición</w:t>
      </w:r>
      <w:r w:rsidR="00852339" w:rsidRPr="00884919">
        <w:rPr>
          <w:rFonts w:eastAsia="Palatino Linotype" w:cs="Palatino Linotype"/>
          <w:i/>
          <w:iCs/>
          <w:color w:val="000000" w:themeColor="text1"/>
          <w:lang w:val="es-ES"/>
        </w:rPr>
        <w:t>.</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62472026" w14:textId="23042F20" w:rsidR="004161DA" w:rsidRPr="006A7396" w:rsidRDefault="003E32E3"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necesario, c</w:t>
      </w:r>
      <w:r w:rsidR="004161DA" w:rsidRPr="006A7396">
        <w:rPr>
          <w:rFonts w:eastAsia="Palatino Linotype" w:cs="Palatino Linotype"/>
          <w:color w:val="000000"/>
          <w:szCs w:val="24"/>
        </w:rPr>
        <w:t xml:space="preserve">omo sustento de la versión pública se deberá emitir Acuerdo del Comité de Transparencia correspondiente, en términos del artículo 49 fracción VIII y 132 </w:t>
      </w:r>
      <w:r w:rsidR="004161DA" w:rsidRPr="006A7396">
        <w:rPr>
          <w:rFonts w:eastAsia="Palatino Linotype" w:cs="Palatino Linotype"/>
          <w:color w:val="000000"/>
          <w:szCs w:val="24"/>
        </w:rPr>
        <w:lastRenderedPageBreak/>
        <w:t>fracción II 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0BA1BD1D"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9E1C0E">
        <w:rPr>
          <w:rFonts w:eastAsia="Palatino Linotype" w:cs="Palatino Linotype"/>
          <w:color w:val="000000"/>
          <w:szCs w:val="24"/>
        </w:rPr>
        <w:t xml:space="preserve"> </w:t>
      </w:r>
      <w:r w:rsidRPr="00325BCB">
        <w:rPr>
          <w:rFonts w:eastAsia="Palatino Linotype" w:cs="Palatino Linotype"/>
          <w:color w:val="000000"/>
          <w:szCs w:val="24"/>
        </w:rPr>
        <w:t>l</w:t>
      </w:r>
      <w:r w:rsidR="009E1C0E">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 xml:space="preserve">y hágase de su conocimiento que, en caso de considerar que la presente resolución le cause algún perjuicio, podrá promover el Juicio de Amparo en los términos de las leyes aplicables, de conformidad con lo </w:t>
      </w:r>
      <w:r w:rsidRPr="00325BCB">
        <w:rPr>
          <w:rFonts w:eastAsia="Palatino Linotype" w:cs="Palatino Linotype"/>
          <w:color w:val="000000"/>
          <w:szCs w:val="24"/>
        </w:rPr>
        <w:lastRenderedPageBreak/>
        <w:t>establecido en el artículo 196 de la Ley de Transparencia y Acceso a la Información Pública del Estado de México y Municipios.</w:t>
      </w:r>
    </w:p>
    <w:p w14:paraId="4289605E" w14:textId="77777777" w:rsidR="00454915" w:rsidRDefault="00454915" w:rsidP="008F50E6"/>
    <w:p w14:paraId="20573BFF" w14:textId="0D1EFB6A"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7405E">
        <w:rPr>
          <w:rFonts w:eastAsia="Palatino Linotype" w:cs="Palatino Linotype"/>
          <w:color w:val="000000"/>
          <w:szCs w:val="24"/>
        </w:rPr>
        <w:t>TRIGÉSIMA</w:t>
      </w:r>
      <w:r w:rsidR="006115F0">
        <w:rPr>
          <w:rFonts w:eastAsia="Palatino Linotype" w:cs="Palatino Linotype"/>
          <w:color w:val="000000"/>
          <w:szCs w:val="24"/>
        </w:rPr>
        <w:t xml:space="preserve"> </w:t>
      </w:r>
      <w:r w:rsidR="00A15624">
        <w:rPr>
          <w:rFonts w:eastAsia="Palatino Linotype" w:cs="Palatino Linotype"/>
          <w:color w:val="000000"/>
          <w:szCs w:val="24"/>
        </w:rPr>
        <w:t>SÉPTIMA</w:t>
      </w:r>
      <w:r w:rsidR="007012D3">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A15624">
        <w:rPr>
          <w:rFonts w:eastAsia="Palatino Linotype" w:cs="Palatino Linotype"/>
          <w:color w:val="000000"/>
          <w:szCs w:val="24"/>
        </w:rPr>
        <w:t>DIECISÉIS DE OCTUBRE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884919">
        <w:rPr>
          <w:rFonts w:eastAsia="Palatino Linotype" w:cs="Palatino Linotype"/>
          <w:color w:val="000000"/>
          <w:szCs w:val="24"/>
        </w:rPr>
        <w:t>------------------------------------------------------------------------------------------------------------------------------------------------------------------------------------------------------------------------------------------</w:t>
      </w:r>
      <w:r w:rsidR="00E60219">
        <w:rPr>
          <w:rFonts w:eastAsia="Palatino Linotype" w:cs="Palatino Linotype"/>
          <w:color w:val="000000"/>
          <w:szCs w:val="24"/>
        </w:rPr>
        <w:t>------------------------------------------------------------------------------</w:t>
      </w:r>
      <w:r w:rsidR="00337FA1">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37D39" w14:textId="77777777" w:rsidR="003005B9" w:rsidRDefault="003005B9" w:rsidP="00F2498E">
      <w:pPr>
        <w:spacing w:line="240" w:lineRule="auto"/>
      </w:pPr>
      <w:r>
        <w:separator/>
      </w:r>
    </w:p>
  </w:endnote>
  <w:endnote w:type="continuationSeparator" w:id="0">
    <w:p w14:paraId="62B27C5D" w14:textId="77777777" w:rsidR="003005B9" w:rsidRDefault="003005B9" w:rsidP="00F2498E">
      <w:pPr>
        <w:spacing w:line="240" w:lineRule="auto"/>
      </w:pPr>
      <w:r>
        <w:continuationSeparator/>
      </w:r>
    </w:p>
  </w:endnote>
  <w:endnote w:type="continuationNotice" w:id="1">
    <w:p w14:paraId="387E891B" w14:textId="77777777" w:rsidR="003005B9" w:rsidRDefault="003005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04B2E" w:rsidRPr="00871A91" w:rsidRDefault="00504B2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9567D">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9567D">
      <w:rPr>
        <w:rFonts w:ascii="Palatino Linotype" w:hAnsi="Palatino Linotype"/>
        <w:b/>
        <w:bCs/>
        <w:noProof/>
        <w:sz w:val="20"/>
      </w:rPr>
      <w:t>37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04B2E" w:rsidRPr="00871A91" w:rsidRDefault="00504B2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9567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9567D">
      <w:rPr>
        <w:rFonts w:ascii="Palatino Linotype" w:hAnsi="Palatino Linotype"/>
        <w:b/>
        <w:bCs/>
        <w:noProof/>
        <w:sz w:val="20"/>
      </w:rPr>
      <w:t>37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E5BC1" w14:textId="77777777" w:rsidR="003005B9" w:rsidRDefault="003005B9" w:rsidP="00F2498E">
      <w:pPr>
        <w:spacing w:line="240" w:lineRule="auto"/>
      </w:pPr>
      <w:r>
        <w:separator/>
      </w:r>
    </w:p>
  </w:footnote>
  <w:footnote w:type="continuationSeparator" w:id="0">
    <w:p w14:paraId="27094140" w14:textId="77777777" w:rsidR="003005B9" w:rsidRDefault="003005B9" w:rsidP="00F2498E">
      <w:pPr>
        <w:spacing w:line="240" w:lineRule="auto"/>
      </w:pPr>
      <w:r>
        <w:continuationSeparator/>
      </w:r>
    </w:p>
  </w:footnote>
  <w:footnote w:type="continuationNotice" w:id="1">
    <w:p w14:paraId="3DE000D3" w14:textId="77777777" w:rsidR="003005B9" w:rsidRDefault="003005B9">
      <w:pPr>
        <w:spacing w:line="240" w:lineRule="auto"/>
      </w:pPr>
    </w:p>
  </w:footnote>
  <w:footnote w:id="2">
    <w:p w14:paraId="2BCE50A0" w14:textId="77777777" w:rsidR="00504B2E" w:rsidRPr="0031280C" w:rsidRDefault="00504B2E"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504B2E" w:rsidRPr="0031280C" w:rsidRDefault="00504B2E"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504B2E" w:rsidRPr="0031280C" w:rsidRDefault="00504B2E"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504B2E" w:rsidRPr="0031280C" w:rsidRDefault="00504B2E"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947E52A" w14:textId="77777777" w:rsidR="000B2F6F" w:rsidRDefault="000B2F6F" w:rsidP="000B2F6F">
      <w:pPr>
        <w:pStyle w:val="Textonotapie"/>
      </w:pPr>
      <w:r>
        <w:rPr>
          <w:rStyle w:val="Refdenotaalpie"/>
        </w:rPr>
        <w:footnoteRef/>
      </w:r>
      <w:r>
        <w:t xml:space="preserve"> </w:t>
      </w:r>
      <w:r w:rsidRPr="00517BF2">
        <w:rPr>
          <w:i/>
          <w:lang w:val="es-MX"/>
        </w:rPr>
        <w:t>Publicada en la Gaceta del Gobierno del Estado de México</w:t>
      </w:r>
      <w:r>
        <w:rPr>
          <w:i/>
          <w:lang w:val="es-MX"/>
        </w:rPr>
        <w:t>,</w:t>
      </w:r>
      <w:r w:rsidRPr="00517BF2">
        <w:rPr>
          <w:i/>
          <w:lang w:val="es-MX"/>
        </w:rPr>
        <w:t xml:space="preserve"> el día 03 de mayo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04B2E" w:rsidRDefault="0029567D">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04B2E" w:rsidRPr="00B17577" w14:paraId="37B9EBDE" w14:textId="77777777" w:rsidTr="003938ED">
      <w:trPr>
        <w:trHeight w:val="227"/>
      </w:trPr>
      <w:tc>
        <w:tcPr>
          <w:tcW w:w="5103" w:type="dxa"/>
          <w:hideMark/>
        </w:tcPr>
        <w:p w14:paraId="4964FBC5" w14:textId="54CDA645" w:rsidR="00504B2E" w:rsidRPr="00096248" w:rsidRDefault="00504B2E"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2D6AE2B" w:rsidR="00504B2E" w:rsidRPr="00096248" w:rsidRDefault="00504B2E" w:rsidP="00011C4D">
          <w:pPr>
            <w:spacing w:after="120" w:line="240" w:lineRule="auto"/>
            <w:ind w:right="71"/>
            <w:jc w:val="right"/>
            <w:rPr>
              <w:rFonts w:cs="Arial"/>
              <w:b/>
              <w:szCs w:val="24"/>
            </w:rPr>
          </w:pPr>
          <w:r>
            <w:rPr>
              <w:rFonts w:cs="Arial"/>
              <w:b/>
              <w:bCs/>
              <w:szCs w:val="24"/>
            </w:rPr>
            <w:t>04330</w:t>
          </w:r>
          <w:r w:rsidRPr="00096248">
            <w:rPr>
              <w:rFonts w:cs="Arial"/>
              <w:b/>
              <w:bCs/>
              <w:szCs w:val="24"/>
            </w:rPr>
            <w:t>/INFOEM/IP/RR/202</w:t>
          </w:r>
          <w:r>
            <w:rPr>
              <w:rFonts w:cs="Arial"/>
              <w:b/>
              <w:bCs/>
              <w:szCs w:val="24"/>
            </w:rPr>
            <w:t>4</w:t>
          </w:r>
        </w:p>
      </w:tc>
    </w:tr>
    <w:tr w:rsidR="00504B2E" w14:paraId="7591D3C9" w14:textId="77777777" w:rsidTr="003938ED">
      <w:trPr>
        <w:trHeight w:val="242"/>
      </w:trPr>
      <w:tc>
        <w:tcPr>
          <w:tcW w:w="5103" w:type="dxa"/>
          <w:hideMark/>
        </w:tcPr>
        <w:p w14:paraId="729A65A8" w14:textId="77777777" w:rsidR="00504B2E" w:rsidRPr="00096248" w:rsidRDefault="00504B2E"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A9A9E76" w:rsidR="00504B2E" w:rsidRPr="00096248" w:rsidRDefault="00504B2E" w:rsidP="00011C4D">
          <w:pPr>
            <w:spacing w:after="120" w:line="240" w:lineRule="auto"/>
            <w:ind w:left="-81" w:right="71"/>
            <w:jc w:val="right"/>
            <w:rPr>
              <w:rFonts w:cs="Arial"/>
              <w:szCs w:val="24"/>
            </w:rPr>
          </w:pPr>
          <w:r w:rsidRPr="00920835">
            <w:rPr>
              <w:rFonts w:cs="Arial"/>
              <w:szCs w:val="24"/>
            </w:rPr>
            <w:t xml:space="preserve">Sistema Municipal </w:t>
          </w:r>
          <w:r>
            <w:rPr>
              <w:rFonts w:cs="Arial"/>
              <w:szCs w:val="24"/>
            </w:rPr>
            <w:t>p</w:t>
          </w:r>
          <w:r w:rsidRPr="00920835">
            <w:rPr>
              <w:rFonts w:cs="Arial"/>
              <w:szCs w:val="24"/>
            </w:rPr>
            <w:t>ara el Desarrollo Integral de la Familia de la Paz</w:t>
          </w:r>
        </w:p>
      </w:tc>
    </w:tr>
    <w:tr w:rsidR="00504B2E" w:rsidRPr="00F63239" w14:paraId="037E914D" w14:textId="77777777" w:rsidTr="003938ED">
      <w:trPr>
        <w:trHeight w:val="342"/>
      </w:trPr>
      <w:tc>
        <w:tcPr>
          <w:tcW w:w="5103" w:type="dxa"/>
          <w:hideMark/>
        </w:tcPr>
        <w:p w14:paraId="7676B68F" w14:textId="64D69EAF" w:rsidR="00504B2E" w:rsidRPr="00096248" w:rsidRDefault="00504B2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04B2E" w:rsidRDefault="00504B2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04B2E" w:rsidRPr="00711916" w:rsidRDefault="00504B2E" w:rsidP="00011C4D">
          <w:pPr>
            <w:spacing w:after="120" w:line="240" w:lineRule="auto"/>
            <w:ind w:left="-486" w:right="71" w:firstLine="567"/>
            <w:jc w:val="right"/>
            <w:rPr>
              <w:rFonts w:cs="Arial"/>
              <w:sz w:val="2"/>
              <w:szCs w:val="2"/>
            </w:rPr>
          </w:pPr>
        </w:p>
      </w:tc>
    </w:tr>
  </w:tbl>
  <w:p w14:paraId="2998DBFD" w14:textId="25A9F426" w:rsidR="00504B2E" w:rsidRPr="00871A91" w:rsidRDefault="0029567D">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04B2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04B2E" w14:paraId="0F9FE9B6" w14:textId="77777777" w:rsidTr="70652167">
      <w:trPr>
        <w:trHeight w:val="227"/>
      </w:trPr>
      <w:tc>
        <w:tcPr>
          <w:tcW w:w="5103" w:type="dxa"/>
          <w:hideMark/>
        </w:tcPr>
        <w:p w14:paraId="6D1D9D71" w14:textId="11150E5A" w:rsidR="00504B2E" w:rsidRPr="00663A37" w:rsidRDefault="00504B2E"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E5274EB" w:rsidR="00504B2E" w:rsidRPr="00C81ECD" w:rsidRDefault="00504B2E" w:rsidP="00011C4D">
          <w:pPr>
            <w:spacing w:after="120" w:line="240" w:lineRule="auto"/>
            <w:ind w:left="-486" w:right="68" w:firstLine="558"/>
            <w:jc w:val="right"/>
            <w:rPr>
              <w:rFonts w:cs="Arial"/>
              <w:b/>
              <w:szCs w:val="24"/>
            </w:rPr>
          </w:pPr>
          <w:r>
            <w:rPr>
              <w:rFonts w:cs="Arial"/>
              <w:b/>
              <w:bCs/>
              <w:szCs w:val="24"/>
            </w:rPr>
            <w:t>04330/INFOEM/IP/RR/2024</w:t>
          </w:r>
        </w:p>
      </w:tc>
    </w:tr>
    <w:tr w:rsidR="00504B2E" w:rsidRPr="001F57CD" w14:paraId="1377D264" w14:textId="77777777" w:rsidTr="70652167">
      <w:trPr>
        <w:trHeight w:val="196"/>
      </w:trPr>
      <w:tc>
        <w:tcPr>
          <w:tcW w:w="5103" w:type="dxa"/>
          <w:hideMark/>
        </w:tcPr>
        <w:p w14:paraId="04D597A1" w14:textId="77777777" w:rsidR="00504B2E" w:rsidRPr="00663A37" w:rsidRDefault="00504B2E"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5F020D6" w:rsidR="00504B2E" w:rsidRPr="00663A37" w:rsidRDefault="0029567D" w:rsidP="70652167">
          <w:pPr>
            <w:spacing w:after="120" w:line="240" w:lineRule="auto"/>
            <w:ind w:right="68"/>
            <w:jc w:val="right"/>
            <w:rPr>
              <w:rFonts w:cs="Arial"/>
              <w:lang w:val="es-ES"/>
            </w:rPr>
          </w:pPr>
          <w:r>
            <w:rPr>
              <w:rFonts w:cs="Arial"/>
              <w:lang w:val="es-ES"/>
            </w:rPr>
            <w:t>XXXXXXXXXXXXXXXXXX</w:t>
          </w:r>
        </w:p>
      </w:tc>
    </w:tr>
    <w:tr w:rsidR="00504B2E" w14:paraId="4DC11993" w14:textId="77777777" w:rsidTr="70652167">
      <w:trPr>
        <w:trHeight w:val="242"/>
      </w:trPr>
      <w:tc>
        <w:tcPr>
          <w:tcW w:w="5103" w:type="dxa"/>
          <w:hideMark/>
        </w:tcPr>
        <w:p w14:paraId="76CEF1B5" w14:textId="77777777" w:rsidR="00504B2E" w:rsidRPr="00663A37" w:rsidRDefault="00504B2E"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5D1AD46" w:rsidR="00504B2E" w:rsidRPr="00663A37" w:rsidRDefault="00504B2E" w:rsidP="00011C4D">
          <w:pPr>
            <w:spacing w:after="120" w:line="240" w:lineRule="auto"/>
            <w:ind w:left="-70" w:right="68"/>
            <w:jc w:val="right"/>
            <w:rPr>
              <w:rFonts w:cs="Arial"/>
              <w:szCs w:val="24"/>
            </w:rPr>
          </w:pPr>
          <w:r w:rsidRPr="00920835">
            <w:rPr>
              <w:rFonts w:cs="Arial"/>
              <w:szCs w:val="24"/>
            </w:rPr>
            <w:t xml:space="preserve">Sistema Municipal </w:t>
          </w:r>
          <w:r>
            <w:rPr>
              <w:rFonts w:cs="Arial"/>
              <w:szCs w:val="24"/>
            </w:rPr>
            <w:t>p</w:t>
          </w:r>
          <w:r w:rsidRPr="00920835">
            <w:rPr>
              <w:rFonts w:cs="Arial"/>
              <w:szCs w:val="24"/>
            </w:rPr>
            <w:t>ara el Desarrollo Integral de la Familia de la Paz</w:t>
          </w:r>
        </w:p>
      </w:tc>
    </w:tr>
    <w:tr w:rsidR="00504B2E" w14:paraId="5C2B511D" w14:textId="77777777" w:rsidTr="70652167">
      <w:trPr>
        <w:trHeight w:val="342"/>
      </w:trPr>
      <w:tc>
        <w:tcPr>
          <w:tcW w:w="5103" w:type="dxa"/>
          <w:hideMark/>
        </w:tcPr>
        <w:p w14:paraId="03FEF68C" w14:textId="45E91CF4" w:rsidR="00504B2E" w:rsidRPr="00663A37" w:rsidRDefault="00504B2E"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04B2E" w:rsidRPr="00663A37" w:rsidRDefault="00504B2E"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04B2E" w:rsidRPr="00871A91" w:rsidRDefault="0029567D">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4.8pt;margin-top:-145.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504B2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6906"/>
    <w:multiLevelType w:val="hybridMultilevel"/>
    <w:tmpl w:val="EABA7F94"/>
    <w:lvl w:ilvl="0" w:tplc="E9169D8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A22E39"/>
    <w:multiLevelType w:val="multilevel"/>
    <w:tmpl w:val="2082A09E"/>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3"/>
  </w:num>
  <w:num w:numId="3">
    <w:abstractNumId w:val="34"/>
  </w:num>
  <w:num w:numId="4">
    <w:abstractNumId w:val="14"/>
  </w:num>
  <w:num w:numId="5">
    <w:abstractNumId w:val="44"/>
  </w:num>
  <w:num w:numId="6">
    <w:abstractNumId w:val="5"/>
  </w:num>
  <w:num w:numId="7">
    <w:abstractNumId w:val="37"/>
  </w:num>
  <w:num w:numId="8">
    <w:abstractNumId w:val="12"/>
  </w:num>
  <w:num w:numId="9">
    <w:abstractNumId w:val="4"/>
  </w:num>
  <w:num w:numId="10">
    <w:abstractNumId w:val="22"/>
  </w:num>
  <w:num w:numId="11">
    <w:abstractNumId w:val="23"/>
  </w:num>
  <w:num w:numId="12">
    <w:abstractNumId w:val="47"/>
  </w:num>
  <w:num w:numId="13">
    <w:abstractNumId w:val="42"/>
  </w:num>
  <w:num w:numId="14">
    <w:abstractNumId w:val="29"/>
  </w:num>
  <w:num w:numId="15">
    <w:abstractNumId w:val="33"/>
  </w:num>
  <w:num w:numId="16">
    <w:abstractNumId w:val="19"/>
  </w:num>
  <w:num w:numId="17">
    <w:abstractNumId w:val="28"/>
  </w:num>
  <w:num w:numId="18">
    <w:abstractNumId w:val="16"/>
  </w:num>
  <w:num w:numId="19">
    <w:abstractNumId w:val="7"/>
  </w:num>
  <w:num w:numId="20">
    <w:abstractNumId w:val="8"/>
  </w:num>
  <w:num w:numId="21">
    <w:abstractNumId w:val="15"/>
  </w:num>
  <w:num w:numId="22">
    <w:abstractNumId w:val="25"/>
  </w:num>
  <w:num w:numId="23">
    <w:abstractNumId w:val="3"/>
  </w:num>
  <w:num w:numId="24">
    <w:abstractNumId w:val="31"/>
  </w:num>
  <w:num w:numId="25">
    <w:abstractNumId w:val="36"/>
  </w:num>
  <w:num w:numId="26">
    <w:abstractNumId w:val="43"/>
  </w:num>
  <w:num w:numId="27">
    <w:abstractNumId w:val="21"/>
  </w:num>
  <w:num w:numId="28">
    <w:abstractNumId w:val="9"/>
  </w:num>
  <w:num w:numId="29">
    <w:abstractNumId w:val="39"/>
  </w:num>
  <w:num w:numId="30">
    <w:abstractNumId w:val="18"/>
  </w:num>
  <w:num w:numId="31">
    <w:abstractNumId w:val="26"/>
  </w:num>
  <w:num w:numId="32">
    <w:abstractNumId w:val="24"/>
  </w:num>
  <w:num w:numId="33">
    <w:abstractNumId w:val="17"/>
  </w:num>
  <w:num w:numId="34">
    <w:abstractNumId w:val="32"/>
  </w:num>
  <w:num w:numId="35">
    <w:abstractNumId w:val="35"/>
  </w:num>
  <w:num w:numId="36">
    <w:abstractNumId w:val="6"/>
  </w:num>
  <w:num w:numId="37">
    <w:abstractNumId w:val="46"/>
  </w:num>
  <w:num w:numId="38">
    <w:abstractNumId w:val="48"/>
  </w:num>
  <w:num w:numId="39">
    <w:abstractNumId w:val="41"/>
  </w:num>
  <w:num w:numId="40">
    <w:abstractNumId w:val="10"/>
  </w:num>
  <w:num w:numId="41">
    <w:abstractNumId w:val="40"/>
  </w:num>
  <w:num w:numId="42">
    <w:abstractNumId w:val="11"/>
  </w:num>
  <w:num w:numId="43">
    <w:abstractNumId w:val="38"/>
  </w:num>
  <w:num w:numId="44">
    <w:abstractNumId w:val="45"/>
  </w:num>
  <w:num w:numId="45">
    <w:abstractNumId w:val="1"/>
  </w:num>
  <w:num w:numId="46">
    <w:abstractNumId w:val="2"/>
  </w:num>
  <w:num w:numId="47">
    <w:abstractNumId w:val="27"/>
  </w:num>
  <w:num w:numId="48">
    <w:abstractNumId w:val="20"/>
  </w:num>
  <w:num w:numId="49">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463"/>
    <w:rsid w:val="000658E9"/>
    <w:rsid w:val="000666B3"/>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2F6F"/>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567D"/>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4C06"/>
    <w:rsid w:val="002F5101"/>
    <w:rsid w:val="002F5C83"/>
    <w:rsid w:val="002F713F"/>
    <w:rsid w:val="002F799E"/>
    <w:rsid w:val="002F7A64"/>
    <w:rsid w:val="002F7D3E"/>
    <w:rsid w:val="002F7ED4"/>
    <w:rsid w:val="003005B9"/>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4709"/>
    <w:rsid w:val="00324F09"/>
    <w:rsid w:val="00325487"/>
    <w:rsid w:val="0032597C"/>
    <w:rsid w:val="00325BCB"/>
    <w:rsid w:val="00325C6E"/>
    <w:rsid w:val="00325C78"/>
    <w:rsid w:val="0032659A"/>
    <w:rsid w:val="003265D6"/>
    <w:rsid w:val="003275F8"/>
    <w:rsid w:val="0033070B"/>
    <w:rsid w:val="00330C73"/>
    <w:rsid w:val="00331513"/>
    <w:rsid w:val="00331ECA"/>
    <w:rsid w:val="0033204C"/>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E0B2A"/>
    <w:rsid w:val="003E0F89"/>
    <w:rsid w:val="003E13A1"/>
    <w:rsid w:val="003E24F3"/>
    <w:rsid w:val="003E2955"/>
    <w:rsid w:val="003E32E3"/>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F9"/>
    <w:rsid w:val="00430C63"/>
    <w:rsid w:val="004310BB"/>
    <w:rsid w:val="004325EA"/>
    <w:rsid w:val="004338C7"/>
    <w:rsid w:val="00433E65"/>
    <w:rsid w:val="00434C3F"/>
    <w:rsid w:val="00434EAD"/>
    <w:rsid w:val="0043556C"/>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500E29"/>
    <w:rsid w:val="00501E92"/>
    <w:rsid w:val="005025C7"/>
    <w:rsid w:val="005039C0"/>
    <w:rsid w:val="00504B2E"/>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913E6"/>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1AD"/>
    <w:rsid w:val="0064523C"/>
    <w:rsid w:val="0064573B"/>
    <w:rsid w:val="006468ED"/>
    <w:rsid w:val="00647DF7"/>
    <w:rsid w:val="00650569"/>
    <w:rsid w:val="006512F6"/>
    <w:rsid w:val="00651EDD"/>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5A8F"/>
    <w:rsid w:val="00666458"/>
    <w:rsid w:val="00666B9D"/>
    <w:rsid w:val="00667860"/>
    <w:rsid w:val="0067157E"/>
    <w:rsid w:val="00672247"/>
    <w:rsid w:val="006723F9"/>
    <w:rsid w:val="006728CE"/>
    <w:rsid w:val="00672989"/>
    <w:rsid w:val="00673EAA"/>
    <w:rsid w:val="0067405E"/>
    <w:rsid w:val="006748F5"/>
    <w:rsid w:val="00675B61"/>
    <w:rsid w:val="00675D66"/>
    <w:rsid w:val="006761F3"/>
    <w:rsid w:val="00676D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FF"/>
    <w:rsid w:val="006E2C7A"/>
    <w:rsid w:val="006E3088"/>
    <w:rsid w:val="006E3F38"/>
    <w:rsid w:val="006E4593"/>
    <w:rsid w:val="006E47FD"/>
    <w:rsid w:val="006E495E"/>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52DF"/>
    <w:rsid w:val="006F676C"/>
    <w:rsid w:val="006F6AB6"/>
    <w:rsid w:val="00700C90"/>
    <w:rsid w:val="007012D3"/>
    <w:rsid w:val="00701F34"/>
    <w:rsid w:val="007031A2"/>
    <w:rsid w:val="00703D4D"/>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0B86"/>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06E"/>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C6D"/>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6A3E"/>
    <w:rsid w:val="00986E0B"/>
    <w:rsid w:val="00987C19"/>
    <w:rsid w:val="00990935"/>
    <w:rsid w:val="00990A99"/>
    <w:rsid w:val="00990AFD"/>
    <w:rsid w:val="00991001"/>
    <w:rsid w:val="00991069"/>
    <w:rsid w:val="00992771"/>
    <w:rsid w:val="0099397C"/>
    <w:rsid w:val="0099475A"/>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84E"/>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CB4"/>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4320"/>
    <w:rsid w:val="00A14E83"/>
    <w:rsid w:val="00A14EA4"/>
    <w:rsid w:val="00A15071"/>
    <w:rsid w:val="00A151A5"/>
    <w:rsid w:val="00A15263"/>
    <w:rsid w:val="00A15624"/>
    <w:rsid w:val="00A159DE"/>
    <w:rsid w:val="00A15E74"/>
    <w:rsid w:val="00A15FB5"/>
    <w:rsid w:val="00A161E0"/>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B80"/>
    <w:rsid w:val="00A541FE"/>
    <w:rsid w:val="00A55395"/>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92"/>
    <w:rsid w:val="00BD3E45"/>
    <w:rsid w:val="00BD3ECE"/>
    <w:rsid w:val="00BD4316"/>
    <w:rsid w:val="00BD5782"/>
    <w:rsid w:val="00BD578A"/>
    <w:rsid w:val="00BD5EFA"/>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6BDC"/>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D38"/>
    <w:rsid w:val="00F77F4D"/>
    <w:rsid w:val="00F809C6"/>
    <w:rsid w:val="00F81408"/>
    <w:rsid w:val="00F815F4"/>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09A6"/>
    <w:rsid w:val="00FB1DEB"/>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BE"/>
    <w:rsid w:val="00FF4CA5"/>
    <w:rsid w:val="00FF5344"/>
    <w:rsid w:val="00FF5532"/>
    <w:rsid w:val="00FF5DBD"/>
    <w:rsid w:val="00FF6225"/>
    <w:rsid w:val="00FF67D7"/>
    <w:rsid w:val="1FC6B12E"/>
    <w:rsid w:val="23740614"/>
    <w:rsid w:val="347BF072"/>
    <w:rsid w:val="44E9108F"/>
    <w:rsid w:val="5C35490E"/>
    <w:rsid w:val="63E72531"/>
    <w:rsid w:val="70652167"/>
    <w:rsid w:val="72A4F5BC"/>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1"/>
      </w:numPr>
    </w:pPr>
  </w:style>
  <w:style w:type="numbering" w:customStyle="1" w:styleId="Listaactual91">
    <w:name w:val="Lista actual91"/>
    <w:uiPriority w:val="99"/>
    <w:rsid w:val="00F37E44"/>
    <w:pPr>
      <w:numPr>
        <w:numId w:val="32"/>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3"/>
      </w:numPr>
    </w:pPr>
  </w:style>
  <w:style w:type="numbering" w:customStyle="1" w:styleId="Listaactual211">
    <w:name w:val="Lista actual211"/>
    <w:uiPriority w:val="99"/>
    <w:rsid w:val="00F37E44"/>
    <w:pPr>
      <w:numPr>
        <w:numId w:val="34"/>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5"/>
      </w:numPr>
    </w:pPr>
  </w:style>
  <w:style w:type="numbering" w:customStyle="1" w:styleId="Listaactual121">
    <w:name w:val="Lista actual121"/>
    <w:uiPriority w:val="99"/>
    <w:rsid w:val="00F37E44"/>
    <w:pPr>
      <w:numPr>
        <w:numId w:val="36"/>
      </w:numPr>
    </w:pPr>
  </w:style>
  <w:style w:type="numbering" w:customStyle="1" w:styleId="Listaactual131">
    <w:name w:val="Lista actual131"/>
    <w:uiPriority w:val="99"/>
    <w:rsid w:val="00F37E44"/>
    <w:pPr>
      <w:numPr>
        <w:numId w:val="37"/>
      </w:numPr>
    </w:pPr>
  </w:style>
  <w:style w:type="numbering" w:customStyle="1" w:styleId="Listaactual221">
    <w:name w:val="Lista actual221"/>
    <w:uiPriority w:val="99"/>
    <w:rsid w:val="00F37E44"/>
    <w:pPr>
      <w:numPr>
        <w:numId w:val="38"/>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9"/>
      </w:numPr>
    </w:pPr>
  </w:style>
  <w:style w:type="numbering" w:customStyle="1" w:styleId="Listaactual51">
    <w:name w:val="Lista actual51"/>
    <w:uiPriority w:val="99"/>
    <w:rsid w:val="00F37E44"/>
    <w:pPr>
      <w:numPr>
        <w:numId w:val="40"/>
      </w:numPr>
    </w:pPr>
  </w:style>
  <w:style w:type="numbering" w:customStyle="1" w:styleId="Listaactual61">
    <w:name w:val="Lista actual61"/>
    <w:uiPriority w:val="99"/>
    <w:rsid w:val="00F37E44"/>
    <w:pPr>
      <w:numPr>
        <w:numId w:val="41"/>
      </w:numPr>
    </w:pPr>
  </w:style>
  <w:style w:type="numbering" w:customStyle="1" w:styleId="Listaactual71">
    <w:name w:val="Lista actual71"/>
    <w:uiPriority w:val="99"/>
    <w:rsid w:val="00F37E44"/>
    <w:pPr>
      <w:numPr>
        <w:numId w:val="42"/>
      </w:numPr>
    </w:pPr>
  </w:style>
  <w:style w:type="numbering" w:customStyle="1" w:styleId="Listaactual811">
    <w:name w:val="Lista actual811"/>
    <w:uiPriority w:val="99"/>
    <w:rsid w:val="00F37E44"/>
    <w:pPr>
      <w:numPr>
        <w:numId w:val="43"/>
      </w:numPr>
    </w:pPr>
  </w:style>
  <w:style w:type="numbering" w:customStyle="1" w:styleId="Listaactual911">
    <w:name w:val="Lista actual911"/>
    <w:uiPriority w:val="99"/>
    <w:rsid w:val="00F37E44"/>
    <w:pPr>
      <w:numPr>
        <w:numId w:val="44"/>
      </w:numPr>
    </w:pPr>
  </w:style>
  <w:style w:type="numbering" w:customStyle="1" w:styleId="Listaactual1011">
    <w:name w:val="Lista actual1011"/>
    <w:uiPriority w:val="99"/>
    <w:rsid w:val="00F37E44"/>
    <w:pPr>
      <w:numPr>
        <w:numId w:val="45"/>
      </w:numPr>
    </w:pPr>
  </w:style>
  <w:style w:type="numbering" w:customStyle="1" w:styleId="Listaactual1111">
    <w:name w:val="Lista actual1111"/>
    <w:uiPriority w:val="99"/>
    <w:rsid w:val="00F37E44"/>
    <w:pPr>
      <w:numPr>
        <w:numId w:val="46"/>
      </w:numPr>
    </w:pPr>
  </w:style>
  <w:style w:type="numbering" w:customStyle="1" w:styleId="Listaactual1211">
    <w:name w:val="Lista actual1211"/>
    <w:uiPriority w:val="99"/>
    <w:rsid w:val="00F37E44"/>
    <w:pPr>
      <w:numPr>
        <w:numId w:val="47"/>
      </w:numPr>
    </w:pPr>
  </w:style>
  <w:style w:type="numbering" w:customStyle="1" w:styleId="Listaactual1311">
    <w:name w:val="Lista actual1311"/>
    <w:uiPriority w:val="99"/>
    <w:rsid w:val="00F37E44"/>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12FA-4B4F-4FEF-93B9-1446E736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9228</Words>
  <Characters>50755</Characters>
  <Application>Microsoft Office Word</Application>
  <DocSecurity>0</DocSecurity>
  <Lines>422</Lines>
  <Paragraphs>119</Paragraphs>
  <ScaleCrop>false</ScaleCrop>
  <Company/>
  <LinksUpToDate>false</LinksUpToDate>
  <CharactersWithSpaces>59864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101</cp:revision>
  <cp:lastPrinted>2019-06-13T16:30:00Z</cp:lastPrinted>
  <dcterms:created xsi:type="dcterms:W3CDTF">2024-08-12T18:21:00Z</dcterms:created>
  <dcterms:modified xsi:type="dcterms:W3CDTF">2024-10-25T14:21:00Z</dcterms:modified>
</cp:coreProperties>
</file>