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54B5B" w14:textId="77777777" w:rsidR="00A769A7" w:rsidRPr="00BC2822" w:rsidRDefault="00A769A7" w:rsidP="00A769A7">
      <w:pPr>
        <w:widowControl w:val="0"/>
        <w:pBdr>
          <w:top w:val="nil"/>
          <w:left w:val="nil"/>
          <w:bottom w:val="nil"/>
          <w:right w:val="nil"/>
          <w:between w:val="nil"/>
        </w:pBdr>
        <w:spacing w:line="276" w:lineRule="auto"/>
        <w:rPr>
          <w:rFonts w:ascii="Palatino Linotype" w:hAnsi="Palatino Linotype"/>
        </w:rPr>
      </w:pPr>
    </w:p>
    <w:p w14:paraId="0138BA1A" w14:textId="77777777" w:rsidR="00A769A7" w:rsidRPr="00D92FEB" w:rsidRDefault="00A769A7" w:rsidP="00A769A7">
      <w:pPr>
        <w:spacing w:before="240" w:after="240" w:line="360" w:lineRule="auto"/>
        <w:jc w:val="both"/>
        <w:rPr>
          <w:rFonts w:ascii="Palatino Linotype" w:eastAsia="Palatino Linotype" w:hAnsi="Palatino Linotype" w:cs="Palatino Linotype"/>
          <w:lang w:eastAsia="es-ES"/>
        </w:rPr>
      </w:pPr>
      <w:r w:rsidRPr="00D92FEB">
        <w:rPr>
          <w:rFonts w:ascii="Palatino Linotype" w:eastAsia="Palatino Linotype" w:hAnsi="Palatino Linotype" w:cs="Palatino Linotype"/>
          <w:lang w:eastAsia="es-ES"/>
        </w:rPr>
        <w:t xml:space="preserve">Resolución del Pleno del Instituto de Transparencia, Acceso a la Información Pública y Protección de Datos Personales del Estado de México y Municipios, con domicilio en Metepec, Estado de México; de fecha </w:t>
      </w:r>
      <w:r w:rsidR="00966239">
        <w:rPr>
          <w:rFonts w:ascii="Palatino Linotype" w:eastAsia="Palatino Linotype" w:hAnsi="Palatino Linotype" w:cs="Palatino Linotype"/>
          <w:lang w:eastAsia="es-ES"/>
        </w:rPr>
        <w:t xml:space="preserve">nueve </w:t>
      </w:r>
      <w:r w:rsidR="00695548">
        <w:rPr>
          <w:rFonts w:ascii="Palatino Linotype" w:eastAsia="Palatino Linotype" w:hAnsi="Palatino Linotype" w:cs="Palatino Linotype"/>
          <w:lang w:eastAsia="es-ES"/>
        </w:rPr>
        <w:t xml:space="preserve">(09) </w:t>
      </w:r>
      <w:r w:rsidR="00966239">
        <w:rPr>
          <w:rFonts w:ascii="Palatino Linotype" w:eastAsia="Palatino Linotype" w:hAnsi="Palatino Linotype" w:cs="Palatino Linotype"/>
          <w:lang w:eastAsia="es-ES"/>
        </w:rPr>
        <w:t xml:space="preserve">de octubre </w:t>
      </w:r>
      <w:r w:rsidRPr="00D92FEB">
        <w:rPr>
          <w:rFonts w:ascii="Palatino Linotype" w:eastAsia="Palatino Linotype" w:hAnsi="Palatino Linotype" w:cs="Palatino Linotype"/>
          <w:lang w:eastAsia="es-ES"/>
        </w:rPr>
        <w:t>de dos mil veinticuatro.</w:t>
      </w:r>
    </w:p>
    <w:p w14:paraId="78483B54" w14:textId="58631D7E" w:rsidR="00A769A7" w:rsidRPr="00D92FEB" w:rsidRDefault="00A769A7" w:rsidP="00A769A7">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lang w:eastAsia="es-ES"/>
        </w:rPr>
      </w:pPr>
      <w:r w:rsidRPr="00D92FEB">
        <w:rPr>
          <w:rFonts w:ascii="Palatino Linotype" w:eastAsia="Palatino Linotype" w:hAnsi="Palatino Linotype" w:cs="Palatino Linotype"/>
          <w:b/>
          <w:color w:val="000000"/>
          <w:lang w:eastAsia="es-ES"/>
        </w:rPr>
        <w:t>VISTO el</w:t>
      </w:r>
      <w:r w:rsidRPr="00D92FEB">
        <w:rPr>
          <w:rFonts w:ascii="Palatino Linotype" w:eastAsia="Palatino Linotype" w:hAnsi="Palatino Linotype" w:cs="Palatino Linotype"/>
          <w:color w:val="000000"/>
          <w:lang w:eastAsia="es-ES"/>
        </w:rPr>
        <w:t xml:space="preserve"> expediente electrónico formado con motivo del recurso de revisión </w:t>
      </w:r>
      <w:r w:rsidR="00966239">
        <w:rPr>
          <w:rFonts w:ascii="Palatino Linotype" w:eastAsia="Palatino Linotype" w:hAnsi="Palatino Linotype" w:cs="Palatino Linotype"/>
          <w:b/>
          <w:color w:val="000000"/>
          <w:lang w:eastAsia="es-ES"/>
        </w:rPr>
        <w:t>1833/INFOEM/IP/RR/2024</w:t>
      </w:r>
      <w:r w:rsidRPr="00D92FEB">
        <w:rPr>
          <w:rFonts w:ascii="Palatino Linotype" w:eastAsia="Palatino Linotype" w:hAnsi="Palatino Linotype" w:cs="Palatino Linotype"/>
          <w:b/>
          <w:color w:val="000000"/>
          <w:lang w:eastAsia="es-ES"/>
        </w:rPr>
        <w:t xml:space="preserve">, </w:t>
      </w:r>
      <w:r w:rsidRPr="00D92FEB">
        <w:rPr>
          <w:rFonts w:ascii="Palatino Linotype" w:eastAsia="Palatino Linotype" w:hAnsi="Palatino Linotype" w:cs="Palatino Linotype"/>
          <w:color w:val="000000"/>
          <w:lang w:eastAsia="es-ES"/>
        </w:rPr>
        <w:t xml:space="preserve">promovido por </w:t>
      </w:r>
      <w:r w:rsidR="00B07950">
        <w:rPr>
          <w:rFonts w:ascii="Palatino Linotype" w:eastAsia="Palatino Linotype" w:hAnsi="Palatino Linotype" w:cs="Palatino Linotype"/>
          <w:b/>
          <w:bCs/>
          <w:lang w:eastAsia="es-ES"/>
        </w:rPr>
        <w:t xml:space="preserve">XXX </w:t>
      </w:r>
      <w:proofErr w:type="spellStart"/>
      <w:r w:rsidR="00B07950">
        <w:rPr>
          <w:rFonts w:ascii="Palatino Linotype" w:eastAsia="Palatino Linotype" w:hAnsi="Palatino Linotype" w:cs="Palatino Linotype"/>
          <w:b/>
          <w:bCs/>
          <w:lang w:eastAsia="es-ES"/>
        </w:rPr>
        <w:t>XXX</w:t>
      </w:r>
      <w:proofErr w:type="spellEnd"/>
      <w:r w:rsidRPr="00D92FEB">
        <w:rPr>
          <w:rFonts w:ascii="Palatino Linotype" w:eastAsia="Palatino Linotype" w:hAnsi="Palatino Linotype" w:cs="Palatino Linotype"/>
          <w:b/>
          <w:lang w:eastAsia="es-ES"/>
        </w:rPr>
        <w:t xml:space="preserve">, </w:t>
      </w:r>
      <w:r w:rsidRPr="00D92FEB">
        <w:rPr>
          <w:rFonts w:ascii="Palatino Linotype" w:eastAsia="Palatino Linotype" w:hAnsi="Palatino Linotype" w:cs="Palatino Linotype"/>
          <w:color w:val="000000"/>
          <w:lang w:eastAsia="es-ES"/>
        </w:rPr>
        <w:t xml:space="preserve">en su calidad de </w:t>
      </w:r>
      <w:r w:rsidRPr="00D92FEB">
        <w:rPr>
          <w:rFonts w:ascii="Palatino Linotype" w:eastAsia="Palatino Linotype" w:hAnsi="Palatino Linotype" w:cs="Palatino Linotype"/>
          <w:b/>
          <w:color w:val="000000"/>
          <w:lang w:eastAsia="es-ES"/>
        </w:rPr>
        <w:t>RECURRENTE</w:t>
      </w:r>
      <w:r w:rsidRPr="00D92FEB">
        <w:rPr>
          <w:rFonts w:ascii="Palatino Linotype" w:eastAsia="Palatino Linotype" w:hAnsi="Palatino Linotype" w:cs="Palatino Linotype"/>
          <w:color w:val="000000"/>
          <w:lang w:eastAsia="es-ES"/>
        </w:rPr>
        <w:t>, en co</w:t>
      </w:r>
      <w:r w:rsidR="00966239">
        <w:rPr>
          <w:rFonts w:ascii="Palatino Linotype" w:eastAsia="Palatino Linotype" w:hAnsi="Palatino Linotype" w:cs="Palatino Linotype"/>
          <w:color w:val="000000"/>
          <w:lang w:eastAsia="es-ES"/>
        </w:rPr>
        <w:t xml:space="preserve">ntra de la respuesta del </w:t>
      </w:r>
      <w:r w:rsidR="00695548">
        <w:rPr>
          <w:rFonts w:ascii="Palatino Linotype" w:eastAsia="Palatino Linotype" w:hAnsi="Palatino Linotype" w:cs="Palatino Linotype"/>
          <w:b/>
          <w:color w:val="000000"/>
          <w:lang w:eastAsia="es-ES"/>
        </w:rPr>
        <w:t>Ayuntamiento de Ayapango</w:t>
      </w:r>
      <w:r w:rsidRPr="00D92FEB">
        <w:rPr>
          <w:rFonts w:ascii="Palatino Linotype" w:eastAsia="Palatino Linotype" w:hAnsi="Palatino Linotype" w:cs="Palatino Linotype"/>
          <w:color w:val="000000"/>
          <w:lang w:eastAsia="es-ES"/>
        </w:rPr>
        <w:t>,</w:t>
      </w:r>
      <w:r w:rsidRPr="00D92FEB">
        <w:rPr>
          <w:rFonts w:ascii="Palatino Linotype" w:eastAsia="Palatino Linotype" w:hAnsi="Palatino Linotype" w:cs="Palatino Linotype"/>
          <w:b/>
          <w:color w:val="000000"/>
          <w:lang w:eastAsia="es-ES"/>
        </w:rPr>
        <w:t xml:space="preserve"> </w:t>
      </w:r>
      <w:r w:rsidRPr="00D92FEB">
        <w:rPr>
          <w:rFonts w:ascii="Palatino Linotype" w:eastAsia="Palatino Linotype" w:hAnsi="Palatino Linotype" w:cs="Palatino Linotype"/>
          <w:color w:val="000000"/>
          <w:lang w:eastAsia="es-ES"/>
        </w:rPr>
        <w:t>en lo sucesivo el</w:t>
      </w:r>
      <w:r w:rsidRPr="00D92FEB">
        <w:rPr>
          <w:rFonts w:ascii="Palatino Linotype" w:eastAsia="Palatino Linotype" w:hAnsi="Palatino Linotype" w:cs="Palatino Linotype"/>
          <w:b/>
          <w:color w:val="000000"/>
          <w:lang w:eastAsia="es-ES"/>
        </w:rPr>
        <w:t xml:space="preserve"> SUJETO OBLIGADO, </w:t>
      </w:r>
      <w:r w:rsidRPr="00D92FEB">
        <w:rPr>
          <w:rFonts w:ascii="Palatino Linotype" w:eastAsia="Palatino Linotype" w:hAnsi="Palatino Linotype" w:cs="Palatino Linotype"/>
          <w:color w:val="000000"/>
          <w:lang w:eastAsia="es-ES"/>
        </w:rPr>
        <w:t>se procede a dictar la presente resolución, con base en los siguientes:</w:t>
      </w:r>
    </w:p>
    <w:p w14:paraId="0618F517" w14:textId="77777777" w:rsidR="00A769A7" w:rsidRPr="00BC2822" w:rsidRDefault="00A769A7" w:rsidP="00A769A7">
      <w:pPr>
        <w:spacing w:line="360" w:lineRule="auto"/>
        <w:jc w:val="both"/>
        <w:rPr>
          <w:rFonts w:ascii="Palatino Linotype" w:hAnsi="Palatino Linotype"/>
          <w:b/>
        </w:rPr>
      </w:pPr>
    </w:p>
    <w:p w14:paraId="067F1DD8" w14:textId="77777777" w:rsidR="00A769A7" w:rsidRPr="00BC2822" w:rsidRDefault="00A769A7" w:rsidP="00A769A7">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BC2822">
        <w:rPr>
          <w:rFonts w:ascii="Palatino Linotype" w:hAnsi="Palatino Linotype"/>
          <w:b/>
          <w:color w:val="000000" w:themeColor="text1"/>
          <w:sz w:val="24"/>
          <w:szCs w:val="24"/>
        </w:rPr>
        <w:t>ANTECEDENTES</w:t>
      </w:r>
      <w:bookmarkEnd w:id="0"/>
      <w:bookmarkEnd w:id="1"/>
      <w:bookmarkEnd w:id="2"/>
    </w:p>
    <w:p w14:paraId="55A89A92" w14:textId="77777777" w:rsidR="00A769A7" w:rsidRPr="00BC2822" w:rsidRDefault="00A769A7" w:rsidP="00A769A7"/>
    <w:p w14:paraId="403EA83C" w14:textId="77777777" w:rsidR="00A769A7" w:rsidRDefault="00A769A7" w:rsidP="00A769A7">
      <w:pPr>
        <w:numPr>
          <w:ilvl w:val="0"/>
          <w:numId w:val="4"/>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El </w:t>
      </w:r>
      <w:r w:rsidR="00966239">
        <w:rPr>
          <w:rFonts w:ascii="Palatino Linotype" w:eastAsia="Palatino Linotype" w:hAnsi="Palatino Linotype" w:cs="Palatino Linotype"/>
          <w:color w:val="000000"/>
        </w:rPr>
        <w:t xml:space="preserve">veintisiete de marzo </w:t>
      </w:r>
      <w:r>
        <w:rPr>
          <w:rFonts w:ascii="Palatino Linotype" w:eastAsia="Palatino Linotype" w:hAnsi="Palatino Linotype" w:cs="Palatino Linotype"/>
          <w:color w:val="000000"/>
        </w:rPr>
        <w:t xml:space="preserve">de dos mil veinticuatro, </w:t>
      </w:r>
      <w:r>
        <w:rPr>
          <w:rFonts w:ascii="Palatino Linotype" w:eastAsia="Palatino Linotype" w:hAnsi="Palatino Linotype" w:cs="Palatino Linotype"/>
          <w:b/>
          <w:color w:val="000000"/>
        </w:rPr>
        <w:t xml:space="preserve">EL RECURRENTE </w:t>
      </w:r>
      <w:r>
        <w:rPr>
          <w:rFonts w:ascii="Palatino Linotype" w:eastAsia="Palatino Linotype" w:hAnsi="Palatino Linotype" w:cs="Palatino Linotype"/>
          <w:color w:val="000000"/>
        </w:rPr>
        <w:t>presentó</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la solicitud de información pública registrada con el número </w:t>
      </w:r>
      <w:r w:rsidR="00966239">
        <w:rPr>
          <w:rFonts w:ascii="Palatino Linotype" w:eastAsia="Palatino Linotype" w:hAnsi="Palatino Linotype" w:cs="Palatino Linotype"/>
          <w:b/>
          <w:color w:val="000000"/>
        </w:rPr>
        <w:t>00045/AYAPANGO/IP/2024</w:t>
      </w:r>
      <w:r>
        <w:rPr>
          <w:rFonts w:ascii="Palatino Linotype" w:eastAsia="Palatino Linotype" w:hAnsi="Palatino Linotype" w:cs="Palatino Linotype"/>
          <w:color w:val="000000"/>
        </w:rPr>
        <w:t>; mediante la cual solicitó lo siguiente:</w:t>
      </w:r>
    </w:p>
    <w:p w14:paraId="3EC8CD6E" w14:textId="77777777" w:rsidR="00A769A7" w:rsidRDefault="00A769A7" w:rsidP="00A769A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87DC150" w14:textId="77777777" w:rsidR="00A769A7" w:rsidRPr="00D57176" w:rsidRDefault="00A769A7" w:rsidP="00A769A7">
      <w:pPr>
        <w:pBdr>
          <w:top w:val="nil"/>
          <w:left w:val="nil"/>
          <w:bottom w:val="nil"/>
          <w:right w:val="nil"/>
          <w:between w:val="nil"/>
        </w:pBdr>
        <w:spacing w:line="360" w:lineRule="auto"/>
        <w:ind w:left="1134" w:right="1106"/>
        <w:jc w:val="both"/>
        <w:rPr>
          <w:rFonts w:ascii="Palatino Linotype" w:eastAsia="Palatino Linotype" w:hAnsi="Palatino Linotype" w:cs="Palatino Linotype"/>
          <w:i/>
          <w:color w:val="000000"/>
        </w:rPr>
      </w:pPr>
      <w:r w:rsidRPr="00D57176">
        <w:rPr>
          <w:rFonts w:ascii="Palatino Linotype" w:eastAsia="Palatino Linotype" w:hAnsi="Palatino Linotype" w:cs="Palatino Linotype"/>
          <w:i/>
          <w:color w:val="000000"/>
        </w:rPr>
        <w:t>“</w:t>
      </w:r>
      <w:r w:rsidR="00966239" w:rsidRPr="00966239">
        <w:rPr>
          <w:rFonts w:ascii="Palatino Linotype" w:hAnsi="Palatino Linotype"/>
          <w:i/>
          <w:color w:val="000000"/>
          <w:sz w:val="22"/>
          <w:szCs w:val="22"/>
        </w:rPr>
        <w:t xml:space="preserve">solicito la </w:t>
      </w:r>
      <w:proofErr w:type="spellStart"/>
      <w:r w:rsidR="00966239" w:rsidRPr="00966239">
        <w:rPr>
          <w:rFonts w:ascii="Palatino Linotype" w:hAnsi="Palatino Linotype"/>
          <w:i/>
          <w:color w:val="000000"/>
          <w:sz w:val="22"/>
          <w:szCs w:val="22"/>
        </w:rPr>
        <w:t>informacion</w:t>
      </w:r>
      <w:proofErr w:type="spellEnd"/>
      <w:r w:rsidR="00966239" w:rsidRPr="00966239">
        <w:rPr>
          <w:rFonts w:ascii="Palatino Linotype" w:hAnsi="Palatino Linotype"/>
          <w:i/>
          <w:color w:val="000000"/>
          <w:sz w:val="22"/>
          <w:szCs w:val="22"/>
        </w:rPr>
        <w:t xml:space="preserve"> publica siguiente--toda vez que no aplica que se diga que es confidencial --toda vez que el presupuesto viene de </w:t>
      </w:r>
      <w:proofErr w:type="spellStart"/>
      <w:r w:rsidR="00966239" w:rsidRPr="00966239">
        <w:rPr>
          <w:rFonts w:ascii="Palatino Linotype" w:hAnsi="Palatino Linotype"/>
          <w:i/>
          <w:color w:val="000000"/>
          <w:sz w:val="22"/>
          <w:szCs w:val="22"/>
        </w:rPr>
        <w:t>lo</w:t>
      </w:r>
      <w:proofErr w:type="spellEnd"/>
      <w:r w:rsidR="00966239" w:rsidRPr="00966239">
        <w:rPr>
          <w:rFonts w:ascii="Palatino Linotype" w:hAnsi="Palatino Linotype"/>
          <w:i/>
          <w:color w:val="000000"/>
          <w:sz w:val="22"/>
          <w:szCs w:val="22"/>
        </w:rPr>
        <w:t xml:space="preserve"> impuestos de todos 1-todos los documentos para que a este municipio se le asigne un presupuesto</w:t>
      </w:r>
      <w:r w:rsidRPr="00D57176">
        <w:rPr>
          <w:rFonts w:ascii="Palatino Linotype" w:eastAsia="Palatino Linotype" w:hAnsi="Palatino Linotype" w:cs="Palatino Linotype"/>
          <w:i/>
          <w:color w:val="000000"/>
        </w:rPr>
        <w:t>.” (sic.)</w:t>
      </w:r>
    </w:p>
    <w:p w14:paraId="4B6DF76C" w14:textId="77777777" w:rsidR="00A769A7" w:rsidRDefault="00A769A7" w:rsidP="00A769A7">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rPr>
      </w:pPr>
    </w:p>
    <w:p w14:paraId="54B9D083" w14:textId="77777777" w:rsidR="00A769A7" w:rsidRPr="00D57176" w:rsidRDefault="00A769A7" w:rsidP="00A769A7">
      <w:pPr>
        <w:numPr>
          <w:ilvl w:val="0"/>
          <w:numId w:val="4"/>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Se señaló como modalidad de entrega de la información a través del Sistema </w:t>
      </w:r>
      <w:r>
        <w:rPr>
          <w:rFonts w:ascii="Palatino Linotype" w:eastAsia="Palatino Linotype" w:hAnsi="Palatino Linotype" w:cs="Palatino Linotype"/>
          <w:b/>
          <w:color w:val="000000"/>
        </w:rPr>
        <w:t>SAIMEX.</w:t>
      </w:r>
    </w:p>
    <w:p w14:paraId="7781091A" w14:textId="77777777" w:rsidR="00A769A7" w:rsidRDefault="00A769A7" w:rsidP="00A769A7">
      <w:pPr>
        <w:pBdr>
          <w:top w:val="nil"/>
          <w:left w:val="nil"/>
          <w:bottom w:val="nil"/>
          <w:right w:val="nil"/>
          <w:between w:val="nil"/>
        </w:pBdr>
        <w:ind w:left="720"/>
        <w:rPr>
          <w:rFonts w:ascii="Palatino Linotype" w:eastAsia="Palatino Linotype" w:hAnsi="Palatino Linotype" w:cs="Palatino Linotype"/>
          <w:color w:val="000000"/>
        </w:rPr>
      </w:pPr>
    </w:p>
    <w:p w14:paraId="2C4730A5" w14:textId="77777777" w:rsidR="00A769A7" w:rsidRDefault="00A769A7" w:rsidP="00A769A7">
      <w:pPr>
        <w:numPr>
          <w:ilvl w:val="0"/>
          <w:numId w:val="4"/>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El </w:t>
      </w:r>
      <w:r w:rsidR="00966239">
        <w:rPr>
          <w:rFonts w:ascii="Palatino Linotype" w:eastAsia="Palatino Linotype" w:hAnsi="Palatino Linotype" w:cs="Palatino Linotype"/>
          <w:b/>
          <w:color w:val="000000"/>
        </w:rPr>
        <w:t>nueve de abril de dos mil veinticuatro</w:t>
      </w:r>
      <w:r>
        <w:rPr>
          <w:rFonts w:ascii="Palatino Linotype" w:eastAsia="Palatino Linotype" w:hAnsi="Palatino Linotype" w:cs="Palatino Linotype"/>
          <w:color w:val="000000"/>
        </w:rPr>
        <w:t xml:space="preserve">, el </w:t>
      </w:r>
      <w:r w:rsidRPr="00D57176">
        <w:rPr>
          <w:rFonts w:ascii="Palatino Linotype" w:eastAsia="Palatino Linotype" w:hAnsi="Palatino Linotype" w:cs="Palatino Linotype"/>
          <w:color w:val="000000"/>
        </w:rPr>
        <w:t>Sujeto</w:t>
      </w:r>
      <w:r>
        <w:rPr>
          <w:rFonts w:ascii="Palatino Linotype" w:eastAsia="Palatino Linotype" w:hAnsi="Palatino Linotype" w:cs="Palatino Linotype"/>
          <w:color w:val="000000"/>
        </w:rPr>
        <w:t xml:space="preserve"> Obligado adjuntó </w:t>
      </w:r>
      <w:r w:rsidR="00966239">
        <w:rPr>
          <w:rFonts w:ascii="Palatino Linotype" w:eastAsia="Palatino Linotype" w:hAnsi="Palatino Linotype" w:cs="Palatino Linotype"/>
          <w:color w:val="000000"/>
        </w:rPr>
        <w:t xml:space="preserve">un archivo electrónico en formato </w:t>
      </w:r>
      <w:proofErr w:type="spellStart"/>
      <w:r w:rsidR="00966239">
        <w:rPr>
          <w:rFonts w:ascii="Palatino Linotype" w:eastAsia="Palatino Linotype" w:hAnsi="Palatino Linotype" w:cs="Palatino Linotype"/>
          <w:color w:val="000000"/>
        </w:rPr>
        <w:t>pdf</w:t>
      </w:r>
      <w:proofErr w:type="spellEnd"/>
      <w:r>
        <w:rPr>
          <w:rFonts w:ascii="Palatino Linotype" w:eastAsia="Palatino Linotype" w:hAnsi="Palatino Linotype" w:cs="Palatino Linotype"/>
          <w:color w:val="000000"/>
        </w:rPr>
        <w:t xml:space="preserve">, cuyo contenido grosso modo es el siguiente </w:t>
      </w:r>
    </w:p>
    <w:p w14:paraId="4221E9B5" w14:textId="77777777" w:rsidR="00A769A7" w:rsidRPr="00D57176" w:rsidRDefault="00966239" w:rsidP="00966239">
      <w:pPr>
        <w:pStyle w:val="Prrafodelista"/>
        <w:numPr>
          <w:ilvl w:val="0"/>
          <w:numId w:val="5"/>
        </w:numPr>
        <w:pBdr>
          <w:top w:val="nil"/>
          <w:left w:val="nil"/>
          <w:bottom w:val="nil"/>
          <w:right w:val="nil"/>
          <w:between w:val="nil"/>
        </w:pBdr>
        <w:ind w:right="1106"/>
        <w:jc w:val="both"/>
        <w:rPr>
          <w:rFonts w:ascii="Palatino Linotype" w:eastAsia="Palatino Linotype" w:hAnsi="Palatino Linotype" w:cs="Palatino Linotype"/>
          <w:i/>
          <w:color w:val="000000"/>
          <w:szCs w:val="22"/>
        </w:rPr>
      </w:pPr>
      <w:r w:rsidRPr="00966239">
        <w:rPr>
          <w:rFonts w:ascii="Palatino Linotype" w:eastAsia="Palatino Linotype" w:hAnsi="Palatino Linotype" w:cs="Palatino Linotype"/>
          <w:b/>
          <w:i/>
          <w:color w:val="000000"/>
          <w:szCs w:val="22"/>
        </w:rPr>
        <w:t>00045.pdf</w:t>
      </w:r>
      <w:r w:rsidR="00A769A7" w:rsidRPr="00D57176">
        <w:rPr>
          <w:rFonts w:ascii="Palatino Linotype" w:eastAsia="Palatino Linotype" w:hAnsi="Palatino Linotype" w:cs="Palatino Linotype"/>
          <w:b/>
          <w:i/>
          <w:color w:val="000000"/>
          <w:szCs w:val="22"/>
        </w:rPr>
        <w:t xml:space="preserve">: </w:t>
      </w:r>
      <w:r w:rsidR="00A769A7" w:rsidRPr="00D57176">
        <w:rPr>
          <w:rFonts w:ascii="Palatino Linotype" w:eastAsia="Palatino Linotype" w:hAnsi="Palatino Linotype" w:cs="Palatino Linotype"/>
          <w:i/>
          <w:color w:val="000000"/>
          <w:szCs w:val="22"/>
        </w:rPr>
        <w:t xml:space="preserve">oficio de la </w:t>
      </w:r>
      <w:proofErr w:type="gramStart"/>
      <w:r>
        <w:rPr>
          <w:rFonts w:ascii="Palatino Linotype" w:eastAsia="Palatino Linotype" w:hAnsi="Palatino Linotype" w:cs="Palatino Linotype"/>
          <w:i/>
          <w:color w:val="000000"/>
          <w:szCs w:val="22"/>
        </w:rPr>
        <w:t>Directora</w:t>
      </w:r>
      <w:proofErr w:type="gramEnd"/>
      <w:r>
        <w:rPr>
          <w:rFonts w:ascii="Palatino Linotype" w:eastAsia="Palatino Linotype" w:hAnsi="Palatino Linotype" w:cs="Palatino Linotype"/>
          <w:i/>
          <w:color w:val="000000"/>
          <w:szCs w:val="22"/>
        </w:rPr>
        <w:t xml:space="preserve"> de Finanzas y Tesorería Municipio de Ayapango, mediante el cual informa que el municipio no realiza ninguna gestión al Servicio de Administración Tributaria para obtener un presupuesto por tal motivo informan que no hay información por enviar</w:t>
      </w:r>
      <w:r w:rsidR="00A769A7" w:rsidRPr="00D57176">
        <w:rPr>
          <w:rFonts w:ascii="Palatino Linotype" w:eastAsia="Palatino Linotype" w:hAnsi="Palatino Linotype" w:cs="Palatino Linotype"/>
          <w:i/>
          <w:color w:val="000000"/>
          <w:szCs w:val="22"/>
        </w:rPr>
        <w:t xml:space="preserve">. </w:t>
      </w:r>
    </w:p>
    <w:p w14:paraId="2A0F8E56" w14:textId="77777777" w:rsidR="00A769A7" w:rsidRDefault="00A769A7" w:rsidP="008B496C">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31D43AF5" w14:textId="77777777" w:rsidR="00A769A7" w:rsidRPr="002B64B7" w:rsidRDefault="00A769A7" w:rsidP="00A769A7">
      <w:pPr>
        <w:numPr>
          <w:ilvl w:val="0"/>
          <w:numId w:val="4"/>
        </w:numPr>
        <w:pBdr>
          <w:top w:val="nil"/>
          <w:left w:val="nil"/>
          <w:bottom w:val="nil"/>
          <w:right w:val="nil"/>
          <w:between w:val="nil"/>
        </w:pBdr>
        <w:spacing w:line="360" w:lineRule="auto"/>
        <w:ind w:left="0" w:firstLine="0"/>
        <w:jc w:val="both"/>
        <w:rPr>
          <w:color w:val="000000"/>
        </w:rPr>
      </w:pPr>
      <w:bookmarkStart w:id="3" w:name="_heading=h.30j0zll" w:colFirst="0" w:colLast="0"/>
      <w:bookmarkEnd w:id="3"/>
      <w:r>
        <w:rPr>
          <w:rFonts w:ascii="Palatino Linotype" w:eastAsia="Palatino Linotype" w:hAnsi="Palatino Linotype" w:cs="Palatino Linotype"/>
          <w:color w:val="000000"/>
        </w:rPr>
        <w:t xml:space="preserve">El </w:t>
      </w:r>
      <w:r w:rsidR="0061089B">
        <w:rPr>
          <w:rFonts w:ascii="Palatino Linotype" w:eastAsia="Palatino Linotype" w:hAnsi="Palatino Linotype" w:cs="Palatino Linotype"/>
          <w:b/>
          <w:color w:val="000000"/>
        </w:rPr>
        <w:t xml:space="preserve">diez de abril de dos mil </w:t>
      </w:r>
      <w:r w:rsidR="008B496C">
        <w:rPr>
          <w:rFonts w:ascii="Palatino Linotype" w:eastAsia="Palatino Linotype" w:hAnsi="Palatino Linotype" w:cs="Palatino Linotype"/>
          <w:b/>
          <w:color w:val="000000"/>
        </w:rPr>
        <w:t>veinticuatreno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interpuso el recurso de revisión, en contra de la respuesta y señaló como:</w:t>
      </w:r>
    </w:p>
    <w:p w14:paraId="35E687F2" w14:textId="77777777" w:rsidR="00A769A7" w:rsidRPr="00D07D1B" w:rsidRDefault="00A769A7" w:rsidP="008B496C">
      <w:pPr>
        <w:numPr>
          <w:ilvl w:val="0"/>
          <w:numId w:val="3"/>
        </w:numPr>
        <w:pBdr>
          <w:top w:val="nil"/>
          <w:left w:val="nil"/>
          <w:bottom w:val="nil"/>
          <w:right w:val="nil"/>
          <w:between w:val="nil"/>
        </w:pBdr>
        <w:spacing w:line="360" w:lineRule="auto"/>
        <w:ind w:right="541"/>
        <w:jc w:val="both"/>
        <w:rPr>
          <w:rFonts w:ascii="Palatino Linotype" w:eastAsia="Palatino Linotype" w:hAnsi="Palatino Linotype" w:cs="Palatino Linotype"/>
          <w:color w:val="000000"/>
          <w:sz w:val="22"/>
          <w:szCs w:val="22"/>
        </w:rPr>
      </w:pPr>
      <w:r w:rsidRPr="00D07D1B">
        <w:rPr>
          <w:rFonts w:ascii="Palatino Linotype" w:eastAsia="Palatino Linotype" w:hAnsi="Palatino Linotype" w:cs="Palatino Linotype"/>
          <w:b/>
          <w:color w:val="000000"/>
          <w:sz w:val="22"/>
          <w:szCs w:val="22"/>
        </w:rPr>
        <w:t xml:space="preserve">Acto impugnado: </w:t>
      </w:r>
      <w:r w:rsidRPr="00D07D1B">
        <w:rPr>
          <w:rFonts w:ascii="Palatino Linotype" w:eastAsia="Palatino Linotype" w:hAnsi="Palatino Linotype" w:cs="Palatino Linotype"/>
          <w:i/>
          <w:color w:val="000000"/>
        </w:rPr>
        <w:t>“</w:t>
      </w:r>
      <w:r w:rsidR="00507279" w:rsidRPr="00507279">
        <w:rPr>
          <w:rFonts w:ascii="Palatino Linotype" w:hAnsi="Palatino Linotype"/>
          <w:color w:val="000000"/>
          <w:sz w:val="22"/>
          <w:szCs w:val="22"/>
        </w:rPr>
        <w:t>NO SE QUIERE DAR INFORMACIO DE SU RFC DEL MUNICIPIO</w:t>
      </w:r>
      <w:r w:rsidRPr="00D07D1B">
        <w:rPr>
          <w:rFonts w:ascii="Palatino Linotype" w:eastAsia="Palatino Linotype" w:hAnsi="Palatino Linotype" w:cs="Palatino Linotype"/>
          <w:i/>
          <w:color w:val="000000"/>
        </w:rPr>
        <w:t>”</w:t>
      </w:r>
      <w:r w:rsidRPr="00D07D1B">
        <w:rPr>
          <w:rFonts w:ascii="Palatino Linotype" w:eastAsia="Palatino Linotype" w:hAnsi="Palatino Linotype" w:cs="Palatino Linotype"/>
          <w:i/>
          <w:color w:val="000000"/>
          <w:sz w:val="22"/>
          <w:szCs w:val="22"/>
        </w:rPr>
        <w:t xml:space="preserve"> (sic)</w:t>
      </w:r>
    </w:p>
    <w:p w14:paraId="67FA1891" w14:textId="77777777" w:rsidR="00A769A7" w:rsidRPr="00D07D1B" w:rsidRDefault="00A769A7" w:rsidP="00A769A7">
      <w:pPr>
        <w:numPr>
          <w:ilvl w:val="0"/>
          <w:numId w:val="3"/>
        </w:numPr>
        <w:pBdr>
          <w:top w:val="nil"/>
          <w:left w:val="nil"/>
          <w:bottom w:val="nil"/>
          <w:right w:val="nil"/>
          <w:between w:val="nil"/>
        </w:pBdr>
        <w:spacing w:line="360" w:lineRule="auto"/>
        <w:ind w:left="850" w:right="541"/>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sz w:val="22"/>
          <w:szCs w:val="22"/>
        </w:rPr>
        <w:t>Motivos o razones de inconformidad: “</w:t>
      </w:r>
      <w:r w:rsidR="008B496C" w:rsidRPr="008B496C">
        <w:rPr>
          <w:rFonts w:ascii="Palatino Linotype" w:eastAsia="Palatino Linotype" w:hAnsi="Palatino Linotype" w:cs="Palatino Linotype"/>
          <w:color w:val="000000"/>
          <w:sz w:val="22"/>
          <w:szCs w:val="22"/>
        </w:rPr>
        <w:t>NO SE OTORGO LA RESPEUSTA --TODA VEZ QUE ES INFORMACION PUBLICA LO QUE SE SOLICITA</w:t>
      </w: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i/>
          <w:color w:val="000000"/>
          <w:sz w:val="22"/>
          <w:szCs w:val="22"/>
        </w:rPr>
        <w:t xml:space="preserve"> (sic)</w:t>
      </w:r>
    </w:p>
    <w:p w14:paraId="008D61B9" w14:textId="77777777" w:rsidR="00A769A7" w:rsidRDefault="00A769A7" w:rsidP="00A769A7">
      <w:pPr>
        <w:pBdr>
          <w:top w:val="nil"/>
          <w:left w:val="nil"/>
          <w:bottom w:val="nil"/>
          <w:right w:val="nil"/>
          <w:between w:val="nil"/>
        </w:pBdr>
        <w:spacing w:line="360" w:lineRule="auto"/>
        <w:ind w:left="850" w:right="541"/>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w:t>
      </w:r>
    </w:p>
    <w:p w14:paraId="4AEAB107" w14:textId="77777777" w:rsidR="00A769A7" w:rsidRDefault="00A769A7" w:rsidP="00A769A7">
      <w:pPr>
        <w:numPr>
          <w:ilvl w:val="0"/>
          <w:numId w:val="4"/>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Se registró el recurso revisión bajo el número de expediente al rubro indicado, asimismo con fundamento en lo dispuesto por el artículo 185 fracción I de la </w:t>
      </w:r>
      <w:r>
        <w:rPr>
          <w:rFonts w:ascii="Palatino Linotype" w:eastAsia="Palatino Linotype" w:hAnsi="Palatino Linotype" w:cs="Palatino Linotype"/>
          <w:b/>
          <w:color w:val="000000"/>
        </w:rPr>
        <w:t xml:space="preserve">Ley de Transparencia y Acceso a la Información Pública del Estado de México y Municipios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rPr>
        <w:t>turna</w:t>
      </w:r>
      <w:r>
        <w:rPr>
          <w:rFonts w:ascii="Palatino Linotype" w:eastAsia="Palatino Linotype" w:hAnsi="Palatino Linotype" w:cs="Palatino Linotype"/>
          <w:color w:val="000000"/>
        </w:rPr>
        <w:t xml:space="preserve"> a la </w:t>
      </w:r>
      <w:r>
        <w:rPr>
          <w:rFonts w:ascii="Palatino Linotype" w:eastAsia="Palatino Linotype" w:hAnsi="Palatino Linotype" w:cs="Palatino Linotype"/>
          <w:b/>
          <w:color w:val="000000"/>
        </w:rPr>
        <w:t xml:space="preserve">Comisionada María del Rosario Mejía Ayala, </w:t>
      </w:r>
      <w:r>
        <w:rPr>
          <w:rFonts w:ascii="Palatino Linotype" w:eastAsia="Palatino Linotype" w:hAnsi="Palatino Linotype" w:cs="Palatino Linotype"/>
        </w:rPr>
        <w:t>para</w:t>
      </w:r>
      <w:r>
        <w:rPr>
          <w:rFonts w:ascii="Palatino Linotype" w:eastAsia="Palatino Linotype" w:hAnsi="Palatino Linotype" w:cs="Palatino Linotype"/>
          <w:color w:val="000000"/>
        </w:rPr>
        <w:t xml:space="preserve"> su análisis.</w:t>
      </w:r>
    </w:p>
    <w:p w14:paraId="28962393" w14:textId="77777777" w:rsidR="00A769A7" w:rsidRDefault="00A769A7" w:rsidP="00A769A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2DF8F07" w14:textId="77777777" w:rsidR="00A769A7" w:rsidRDefault="00A769A7" w:rsidP="00A769A7">
      <w:pPr>
        <w:numPr>
          <w:ilvl w:val="0"/>
          <w:numId w:val="4"/>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sidR="00C76E6D">
        <w:rPr>
          <w:rFonts w:ascii="Palatino Linotype" w:eastAsia="Palatino Linotype" w:hAnsi="Palatino Linotype" w:cs="Palatino Linotype"/>
          <w:b/>
          <w:color w:val="000000"/>
        </w:rPr>
        <w:t>once de</w:t>
      </w:r>
      <w:r w:rsidR="005E27B5">
        <w:rPr>
          <w:rFonts w:ascii="Palatino Linotype" w:eastAsia="Palatino Linotype" w:hAnsi="Palatino Linotype" w:cs="Palatino Linotype"/>
          <w:b/>
          <w:color w:val="000000"/>
        </w:rPr>
        <w:t xml:space="preserve"> abril de dos mil veinticuatro</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derecho </w:t>
      </w:r>
      <w:r>
        <w:rPr>
          <w:rFonts w:ascii="Palatino Linotype" w:eastAsia="Palatino Linotype" w:hAnsi="Palatino Linotype" w:cs="Palatino Linotype"/>
        </w:rPr>
        <w:t>conviniera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al caso </w:t>
      </w:r>
      <w:r>
        <w:rPr>
          <w:rFonts w:ascii="Palatino Linotype" w:eastAsia="Palatino Linotype" w:hAnsi="Palatino Linotype" w:cs="Palatino Linotype"/>
          <w:color w:val="000000"/>
        </w:rPr>
        <w:lastRenderedPageBreak/>
        <w:t xml:space="preserve">concreto, de esta forma para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informe justificado procedente.</w:t>
      </w:r>
    </w:p>
    <w:p w14:paraId="757EC419" w14:textId="77777777" w:rsidR="00A769A7" w:rsidRDefault="00A769A7" w:rsidP="00A769A7">
      <w:pPr>
        <w:pBdr>
          <w:top w:val="nil"/>
          <w:left w:val="nil"/>
          <w:bottom w:val="nil"/>
          <w:right w:val="nil"/>
          <w:between w:val="nil"/>
        </w:pBdr>
        <w:ind w:left="720"/>
        <w:rPr>
          <w:rFonts w:ascii="Palatino Linotype" w:eastAsia="Palatino Linotype" w:hAnsi="Palatino Linotype" w:cs="Palatino Linotype"/>
          <w:i/>
          <w:color w:val="000000"/>
        </w:rPr>
      </w:pPr>
    </w:p>
    <w:p w14:paraId="1B35FB01" w14:textId="77777777" w:rsidR="00A769A7" w:rsidRPr="00C76E6D" w:rsidRDefault="00A769A7" w:rsidP="00A769A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i/>
          <w:color w:val="000000"/>
        </w:rPr>
      </w:pPr>
      <w:r w:rsidRPr="00C76E6D">
        <w:rPr>
          <w:rFonts w:ascii="Palatino Linotype" w:eastAsia="Palatino Linotype" w:hAnsi="Palatino Linotype" w:cs="Palatino Linotype"/>
          <w:color w:val="000000"/>
        </w:rPr>
        <w:t xml:space="preserve">El </w:t>
      </w:r>
      <w:r w:rsidRPr="00C76E6D">
        <w:rPr>
          <w:rFonts w:ascii="Palatino Linotype" w:eastAsia="Palatino Linotype" w:hAnsi="Palatino Linotype" w:cs="Palatino Linotype"/>
          <w:b/>
          <w:color w:val="000000"/>
        </w:rPr>
        <w:t xml:space="preserve">SUJETO OBLIGADO </w:t>
      </w:r>
      <w:r w:rsidRPr="00C76E6D">
        <w:rPr>
          <w:rFonts w:ascii="Palatino Linotype" w:eastAsia="Palatino Linotype" w:hAnsi="Palatino Linotype" w:cs="Palatino Linotype"/>
          <w:color w:val="000000"/>
        </w:rPr>
        <w:t xml:space="preserve">el </w:t>
      </w:r>
      <w:r w:rsidR="00C76E6D" w:rsidRPr="00C76E6D">
        <w:rPr>
          <w:rFonts w:ascii="Palatino Linotype" w:eastAsia="Palatino Linotype" w:hAnsi="Palatino Linotype" w:cs="Palatino Linotype"/>
          <w:b/>
          <w:color w:val="000000"/>
        </w:rPr>
        <w:t xml:space="preserve">veinte de abril </w:t>
      </w:r>
      <w:r w:rsidRPr="00C76E6D">
        <w:rPr>
          <w:rFonts w:ascii="Palatino Linotype" w:eastAsia="Palatino Linotype" w:hAnsi="Palatino Linotype" w:cs="Palatino Linotype"/>
          <w:b/>
          <w:color w:val="000000"/>
        </w:rPr>
        <w:t>de dos mil veinticuatro</w:t>
      </w:r>
      <w:r w:rsidRPr="00C76E6D">
        <w:rPr>
          <w:rFonts w:ascii="Palatino Linotype" w:eastAsia="Palatino Linotype" w:hAnsi="Palatino Linotype" w:cs="Palatino Linotype"/>
          <w:color w:val="000000"/>
        </w:rPr>
        <w:t xml:space="preserve">, entrego información en alcance de informe justificado un documento electrónico cuyo contenido grosso modo es el siguiente. </w:t>
      </w:r>
    </w:p>
    <w:p w14:paraId="00EB1C06" w14:textId="77777777" w:rsidR="00A769A7" w:rsidRPr="00C76E6D" w:rsidRDefault="00A769A7" w:rsidP="00A769A7">
      <w:pPr>
        <w:pStyle w:val="Prrafodelista"/>
        <w:rPr>
          <w:rFonts w:ascii="Palatino Linotype" w:eastAsia="Palatino Linotype" w:hAnsi="Palatino Linotype" w:cs="Palatino Linotype"/>
          <w:color w:val="000000"/>
        </w:rPr>
      </w:pPr>
    </w:p>
    <w:p w14:paraId="569ED0AB" w14:textId="77777777" w:rsidR="00A769A7" w:rsidRPr="00046139" w:rsidRDefault="00C76E6D" w:rsidP="00A769A7">
      <w:pPr>
        <w:pBdr>
          <w:top w:val="nil"/>
          <w:left w:val="nil"/>
          <w:bottom w:val="nil"/>
          <w:right w:val="nil"/>
          <w:between w:val="nil"/>
        </w:pBdr>
        <w:ind w:left="1134" w:right="1106"/>
        <w:jc w:val="both"/>
        <w:rPr>
          <w:rFonts w:ascii="Palatino Linotype" w:eastAsia="Palatino Linotype" w:hAnsi="Palatino Linotype" w:cs="Palatino Linotype"/>
          <w:i/>
          <w:color w:val="000000"/>
          <w:sz w:val="22"/>
        </w:rPr>
      </w:pPr>
      <w:r w:rsidRPr="00C76E6D">
        <w:rPr>
          <w:rFonts w:ascii="Palatino Linotype" w:eastAsia="Palatino Linotype" w:hAnsi="Palatino Linotype" w:cs="Palatino Linotype"/>
          <w:b/>
          <w:i/>
          <w:color w:val="000000"/>
          <w:sz w:val="22"/>
        </w:rPr>
        <w:t>CONTEST RR 01833.pdf</w:t>
      </w:r>
      <w:r>
        <w:rPr>
          <w:rFonts w:ascii="Palatino Linotype" w:eastAsia="Palatino Linotype" w:hAnsi="Palatino Linotype" w:cs="Palatino Linotype"/>
          <w:b/>
          <w:i/>
          <w:color w:val="000000"/>
          <w:sz w:val="22"/>
        </w:rPr>
        <w:t>:</w:t>
      </w:r>
      <w:r w:rsidR="00A769A7" w:rsidRPr="00C76E6D">
        <w:rPr>
          <w:rFonts w:ascii="Palatino Linotype" w:eastAsia="Palatino Linotype" w:hAnsi="Palatino Linotype" w:cs="Palatino Linotype"/>
          <w:b/>
          <w:i/>
          <w:color w:val="000000"/>
          <w:sz w:val="22"/>
        </w:rPr>
        <w:t xml:space="preserve"> </w:t>
      </w:r>
      <w:r w:rsidR="00A769A7" w:rsidRPr="00C76E6D">
        <w:rPr>
          <w:rFonts w:ascii="Palatino Linotype" w:eastAsia="Palatino Linotype" w:hAnsi="Palatino Linotype" w:cs="Palatino Linotype"/>
          <w:i/>
          <w:color w:val="000000"/>
          <w:sz w:val="22"/>
        </w:rPr>
        <w:t xml:space="preserve">oficio de </w:t>
      </w:r>
      <w:r>
        <w:rPr>
          <w:rFonts w:ascii="Palatino Linotype" w:eastAsia="Palatino Linotype" w:hAnsi="Palatino Linotype" w:cs="Palatino Linotype"/>
          <w:i/>
          <w:color w:val="000000"/>
          <w:sz w:val="22"/>
        </w:rPr>
        <w:t xml:space="preserve">Directora de Finanzas y Tesorería, mediante el cual informa el Acuerdo por el que se dan las variables, las formula, metodología, distribución y el calendario de las asignaciones por municipio y de las demarcaciones territoriales del Distrito Federal (FORTAMUN) para el ejercicio fiscal 2024, del que informa que dicho acuerdo contiene el presupuesto asignado para el Fondo de Aportaciones para el Fortalecimiento de los Municipios y Demarcaciones. </w:t>
      </w:r>
    </w:p>
    <w:p w14:paraId="25B81CB2" w14:textId="77777777" w:rsidR="00A769A7" w:rsidRDefault="00A769A7" w:rsidP="00A769A7">
      <w:pPr>
        <w:pBdr>
          <w:top w:val="nil"/>
          <w:left w:val="nil"/>
          <w:bottom w:val="nil"/>
          <w:right w:val="nil"/>
          <w:between w:val="nil"/>
        </w:pBdr>
        <w:ind w:left="1134" w:right="1106"/>
        <w:jc w:val="both"/>
        <w:rPr>
          <w:rFonts w:ascii="Palatino Linotype" w:eastAsia="Palatino Linotype" w:hAnsi="Palatino Linotype" w:cs="Palatino Linotype"/>
          <w:b/>
          <w:i/>
          <w:color w:val="000000"/>
        </w:rPr>
      </w:pPr>
    </w:p>
    <w:p w14:paraId="23319F2C" w14:textId="77777777" w:rsidR="00A769A7" w:rsidRPr="003D3C71" w:rsidRDefault="005E27B5" w:rsidP="00A769A7">
      <w:pPr>
        <w:numPr>
          <w:ilvl w:val="0"/>
          <w:numId w:val="4"/>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El </w:t>
      </w:r>
      <w:r w:rsidRPr="005E27B5">
        <w:rPr>
          <w:rFonts w:ascii="Palatino Linotype" w:eastAsia="Palatino Linotype" w:hAnsi="Palatino Linotype" w:cs="Palatino Linotype"/>
          <w:b/>
          <w:color w:val="000000"/>
        </w:rPr>
        <w:t xml:space="preserve">doce </w:t>
      </w:r>
      <w:r w:rsidR="00A769A7" w:rsidRPr="005E27B5">
        <w:rPr>
          <w:rFonts w:ascii="Palatino Linotype" w:eastAsia="Palatino Linotype" w:hAnsi="Palatino Linotype" w:cs="Palatino Linotype"/>
          <w:b/>
          <w:color w:val="000000"/>
        </w:rPr>
        <w:t xml:space="preserve"> de agosto de dos mil veinticuatro</w:t>
      </w:r>
      <w:r w:rsidR="00A769A7">
        <w:rPr>
          <w:rFonts w:ascii="Palatino Linotype" w:eastAsia="Palatino Linotype" w:hAnsi="Palatino Linotype" w:cs="Palatino Linotype"/>
          <w:color w:val="000000"/>
        </w:rPr>
        <w:t>, la Comisionada Ponente notificó el acuerdo de ampliación para emitir resolución.</w:t>
      </w:r>
    </w:p>
    <w:p w14:paraId="41B431E7" w14:textId="77777777" w:rsidR="00A769A7" w:rsidRDefault="00A769A7" w:rsidP="00A769A7">
      <w:pPr>
        <w:pBdr>
          <w:top w:val="nil"/>
          <w:left w:val="nil"/>
          <w:bottom w:val="nil"/>
          <w:right w:val="nil"/>
          <w:between w:val="nil"/>
        </w:pBdr>
        <w:ind w:left="720"/>
        <w:rPr>
          <w:rFonts w:ascii="Palatino Linotype" w:eastAsia="Palatino Linotype" w:hAnsi="Palatino Linotype" w:cs="Palatino Linotype"/>
          <w:color w:val="000000"/>
        </w:rPr>
      </w:pPr>
    </w:p>
    <w:p w14:paraId="38EB395E" w14:textId="77777777" w:rsidR="00A769A7" w:rsidRDefault="00A769A7" w:rsidP="00A769A7">
      <w:pPr>
        <w:numPr>
          <w:ilvl w:val="0"/>
          <w:numId w:val="4"/>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3304ABCF" w14:textId="77777777" w:rsidR="00A769A7" w:rsidRDefault="00A769A7" w:rsidP="00A769A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53FE3D0" w14:textId="77777777" w:rsidR="00A769A7" w:rsidRDefault="00A769A7" w:rsidP="00A769A7">
      <w:pPr>
        <w:numPr>
          <w:ilvl w:val="0"/>
          <w:numId w:val="4"/>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el plazo para emitir resolución se encuentra justificado en los elementos para medir su </w:t>
      </w:r>
      <w:r>
        <w:rPr>
          <w:rFonts w:ascii="Palatino Linotype" w:eastAsia="Palatino Linotype" w:hAnsi="Palatino Linotype" w:cs="Palatino Linotype"/>
          <w:color w:val="000000"/>
        </w:rPr>
        <w:lastRenderedPageBreak/>
        <w:t>razonabilidad de asuntos conforme a los parámetros establecidos por diversos órganos jurisdiccionales federales, aplicables también en procedimientos análogos, como el que nos ocupa.</w:t>
      </w:r>
    </w:p>
    <w:p w14:paraId="0F138492" w14:textId="77777777" w:rsidR="00A769A7" w:rsidRDefault="00A769A7" w:rsidP="00A769A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AD19EFD" w14:textId="77777777" w:rsidR="00A769A7" w:rsidRDefault="00A769A7" w:rsidP="00A769A7">
      <w:pPr>
        <w:numPr>
          <w:ilvl w:val="0"/>
          <w:numId w:val="4"/>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6CD5AD3" w14:textId="77777777" w:rsidR="00A769A7" w:rsidRDefault="00A769A7" w:rsidP="00A769A7">
      <w:pPr>
        <w:pBdr>
          <w:top w:val="nil"/>
          <w:left w:val="nil"/>
          <w:bottom w:val="nil"/>
          <w:right w:val="nil"/>
          <w:between w:val="nil"/>
        </w:pBdr>
        <w:ind w:left="720"/>
        <w:rPr>
          <w:rFonts w:ascii="Palatino Linotype" w:eastAsia="Palatino Linotype" w:hAnsi="Palatino Linotype" w:cs="Palatino Linotype"/>
          <w:color w:val="000000"/>
        </w:rPr>
      </w:pPr>
    </w:p>
    <w:p w14:paraId="1F2247DE" w14:textId="77777777" w:rsidR="00A769A7" w:rsidRDefault="00A769A7" w:rsidP="00A769A7">
      <w:pPr>
        <w:numPr>
          <w:ilvl w:val="0"/>
          <w:numId w:val="4"/>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12BC2C1" w14:textId="77777777" w:rsidR="00A769A7" w:rsidRDefault="00A769A7" w:rsidP="00A769A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6DB14F3" w14:textId="77777777" w:rsidR="00A769A7" w:rsidRDefault="00A769A7" w:rsidP="00A769A7">
      <w:pPr>
        <w:numPr>
          <w:ilvl w:val="0"/>
          <w:numId w:val="4"/>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14:paraId="1DBF4F8D" w14:textId="77777777" w:rsidR="00A769A7" w:rsidRDefault="00A769A7" w:rsidP="00A769A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F5B85B6" w14:textId="77777777" w:rsidR="00A769A7" w:rsidRDefault="00A769A7" w:rsidP="00A769A7">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14:paraId="05258321" w14:textId="77777777" w:rsidR="00A769A7" w:rsidRDefault="00A769A7" w:rsidP="00A769A7">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b)     Actividad Procesal del interesado: Acciones u omisiones del interesado.</w:t>
      </w:r>
    </w:p>
    <w:p w14:paraId="0B244948" w14:textId="77777777" w:rsidR="00A769A7" w:rsidRDefault="00A769A7" w:rsidP="00A769A7">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14:paraId="0A1BFCCB" w14:textId="77777777" w:rsidR="00A769A7" w:rsidRDefault="00A769A7" w:rsidP="00A769A7">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d)   La afectación generada en la situación jurídica de la persona involucrada en el proceso: Violación a sus derechos humanos.</w:t>
      </w:r>
    </w:p>
    <w:p w14:paraId="6EBD9C9C" w14:textId="77777777" w:rsidR="00A769A7" w:rsidRDefault="00A769A7" w:rsidP="00A769A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B2DF498" w14:textId="77777777" w:rsidR="00A769A7" w:rsidRDefault="00A769A7" w:rsidP="00A769A7">
      <w:pPr>
        <w:numPr>
          <w:ilvl w:val="0"/>
          <w:numId w:val="4"/>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D0D6906" w14:textId="77777777" w:rsidR="00A769A7" w:rsidRDefault="00A769A7" w:rsidP="00A769A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682E41E" w14:textId="77777777" w:rsidR="00A769A7" w:rsidRDefault="00A769A7" w:rsidP="00A769A7">
      <w:pPr>
        <w:numPr>
          <w:ilvl w:val="0"/>
          <w:numId w:val="4"/>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LEGISLADOR AL FIJARLOS Y LAS CARACTERÍSTICAS DEL CASO.”,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1676440B" w14:textId="77777777" w:rsidR="00A769A7" w:rsidRDefault="00A769A7" w:rsidP="00A769A7">
      <w:pPr>
        <w:pBdr>
          <w:top w:val="nil"/>
          <w:left w:val="nil"/>
          <w:bottom w:val="nil"/>
          <w:right w:val="nil"/>
          <w:between w:val="nil"/>
        </w:pBdr>
        <w:ind w:left="720"/>
        <w:rPr>
          <w:rFonts w:ascii="Palatino Linotype" w:eastAsia="Palatino Linotype" w:hAnsi="Palatino Linotype" w:cs="Palatino Linotype"/>
          <w:color w:val="000000"/>
        </w:rPr>
      </w:pPr>
    </w:p>
    <w:p w14:paraId="521D1843" w14:textId="77777777" w:rsidR="00A769A7" w:rsidRDefault="00A769A7" w:rsidP="00A769A7">
      <w:pPr>
        <w:numPr>
          <w:ilvl w:val="0"/>
          <w:numId w:val="4"/>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w:t>
      </w:r>
      <w:r>
        <w:rPr>
          <w:rFonts w:ascii="Palatino Linotype" w:eastAsia="Palatino Linotype" w:hAnsi="Palatino Linotype" w:cs="Palatino Linotype"/>
          <w:color w:val="000000"/>
        </w:rPr>
        <w:lastRenderedPageBreak/>
        <w:t>desahogadas por las partes; lo que impide la tramitación de los recursos dentro de los términos legales previamente establecidos por la Ley, por tratarse de causas de fuerza mayor.</w:t>
      </w:r>
    </w:p>
    <w:p w14:paraId="41389A02" w14:textId="77777777" w:rsidR="00A769A7" w:rsidRDefault="00A769A7" w:rsidP="00A769A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3790622" w14:textId="77777777" w:rsidR="00A769A7" w:rsidRDefault="00A769A7" w:rsidP="00A769A7">
      <w:pPr>
        <w:numPr>
          <w:ilvl w:val="0"/>
          <w:numId w:val="4"/>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44ED2429" w14:textId="77777777" w:rsidR="00A769A7" w:rsidRDefault="00A769A7" w:rsidP="00A769A7">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14:paraId="5891229E" w14:textId="77777777" w:rsidR="00A769A7" w:rsidRDefault="00A769A7" w:rsidP="00A769A7">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14:paraId="52E9EC8D" w14:textId="77777777" w:rsidR="00A769A7" w:rsidRDefault="00A769A7" w:rsidP="00A769A7">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rPr>
      </w:pPr>
    </w:p>
    <w:p w14:paraId="7324BF4D" w14:textId="77777777" w:rsidR="00A769A7" w:rsidRPr="003D3C71" w:rsidRDefault="00A769A7" w:rsidP="00A769A7">
      <w:pPr>
        <w:numPr>
          <w:ilvl w:val="0"/>
          <w:numId w:val="4"/>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63CBE442" w14:textId="77777777" w:rsidR="00A769A7" w:rsidRPr="003D3C71" w:rsidRDefault="00A769A7" w:rsidP="00A769A7">
      <w:pPr>
        <w:pBdr>
          <w:top w:val="nil"/>
          <w:left w:val="nil"/>
          <w:bottom w:val="nil"/>
          <w:right w:val="nil"/>
          <w:between w:val="nil"/>
        </w:pBdr>
        <w:spacing w:line="360" w:lineRule="auto"/>
        <w:jc w:val="both"/>
        <w:rPr>
          <w:color w:val="000000"/>
        </w:rPr>
      </w:pPr>
    </w:p>
    <w:p w14:paraId="20009869" w14:textId="77777777" w:rsidR="00A769A7" w:rsidRDefault="00A769A7" w:rsidP="00A769A7">
      <w:pPr>
        <w:numPr>
          <w:ilvl w:val="0"/>
          <w:numId w:val="4"/>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El </w:t>
      </w:r>
      <w:r w:rsidR="005E27B5" w:rsidRPr="005E27B5">
        <w:rPr>
          <w:rFonts w:ascii="Palatino Linotype" w:eastAsia="Palatino Linotype" w:hAnsi="Palatino Linotype" w:cs="Palatino Linotype"/>
          <w:b/>
          <w:color w:val="000000"/>
        </w:rPr>
        <w:t xml:space="preserve">nueve de octubre </w:t>
      </w:r>
      <w:r w:rsidRPr="005E27B5">
        <w:rPr>
          <w:rFonts w:ascii="Palatino Linotype" w:eastAsia="Palatino Linotype" w:hAnsi="Palatino Linotype" w:cs="Palatino Linotype"/>
          <w:b/>
          <w:color w:val="000000"/>
        </w:rPr>
        <w:t>de dos mil veinticuatro</w:t>
      </w:r>
      <w:r w:rsidR="00BE06A0">
        <w:rPr>
          <w:rFonts w:ascii="Palatino Linotype" w:eastAsia="Palatino Linotype" w:hAnsi="Palatino Linotype" w:cs="Palatino Linotype"/>
          <w:b/>
          <w:color w:val="000000"/>
        </w:rPr>
        <w:t xml:space="preserve">, </w:t>
      </w:r>
      <w:r w:rsidR="00BE06A0">
        <w:rPr>
          <w:rFonts w:ascii="Palatino Linotype" w:eastAsia="Palatino Linotype" w:hAnsi="Palatino Linotype" w:cs="Palatino Linotype"/>
          <w:color w:val="000000"/>
        </w:rPr>
        <w:t>se</w:t>
      </w:r>
      <w:r>
        <w:rPr>
          <w:rFonts w:ascii="Palatino Linotype" w:eastAsia="Palatino Linotype" w:hAnsi="Palatino Linotype" w:cs="Palatino Linotype"/>
          <w:color w:val="000000"/>
        </w:rPr>
        <w:t xml:space="preserve"> notificó el acuerdo mediante el cual se decretó el cierre de instrucción.</w:t>
      </w:r>
    </w:p>
    <w:p w14:paraId="51E3C537" w14:textId="77777777" w:rsidR="00A769A7" w:rsidRDefault="00A769A7" w:rsidP="00A769A7">
      <w:pPr>
        <w:pBdr>
          <w:top w:val="nil"/>
          <w:left w:val="nil"/>
          <w:bottom w:val="nil"/>
          <w:right w:val="nil"/>
          <w:between w:val="nil"/>
        </w:pBdr>
        <w:spacing w:line="360" w:lineRule="auto"/>
        <w:jc w:val="both"/>
        <w:rPr>
          <w:color w:val="000000"/>
        </w:rPr>
      </w:pPr>
    </w:p>
    <w:p w14:paraId="2A11BD5A" w14:textId="77777777" w:rsidR="00A769A7" w:rsidRDefault="00A769A7" w:rsidP="00A769A7">
      <w:pPr>
        <w:pStyle w:val="Ttulo1"/>
        <w:jc w:val="center"/>
        <w:rPr>
          <w:rFonts w:ascii="Palatino Linotype" w:eastAsia="Palatino Linotype" w:hAnsi="Palatino Linotype" w:cs="Palatino Linotype"/>
          <w:b/>
          <w:color w:val="000000"/>
          <w:sz w:val="24"/>
          <w:szCs w:val="24"/>
        </w:rPr>
      </w:pPr>
      <w:bookmarkStart w:id="4" w:name="_heading=h.1fob9te" w:colFirst="0" w:colLast="0"/>
      <w:bookmarkEnd w:id="4"/>
      <w:r>
        <w:rPr>
          <w:rFonts w:ascii="Palatino Linotype" w:eastAsia="Palatino Linotype" w:hAnsi="Palatino Linotype" w:cs="Palatino Linotype"/>
          <w:b/>
          <w:color w:val="000000"/>
          <w:sz w:val="24"/>
          <w:szCs w:val="24"/>
        </w:rPr>
        <w:lastRenderedPageBreak/>
        <w:t xml:space="preserve">C O N S I D E R A N D O </w:t>
      </w:r>
    </w:p>
    <w:p w14:paraId="0599EE88" w14:textId="77777777" w:rsidR="00A769A7" w:rsidRDefault="00A769A7" w:rsidP="00A769A7">
      <w:pPr>
        <w:rPr>
          <w:rFonts w:ascii="Palatino Linotype" w:eastAsia="Palatino Linotype" w:hAnsi="Palatino Linotype" w:cs="Palatino Linotype"/>
        </w:rPr>
      </w:pPr>
    </w:p>
    <w:p w14:paraId="7D6079CB" w14:textId="77777777" w:rsidR="00A769A7" w:rsidRDefault="00A769A7" w:rsidP="00A769A7">
      <w:pPr>
        <w:pStyle w:val="Ttulo2"/>
        <w:rPr>
          <w:rFonts w:ascii="Palatino Linotype" w:eastAsia="Palatino Linotype" w:hAnsi="Palatino Linotype" w:cs="Palatino Linotype"/>
          <w:b/>
          <w:color w:val="000000"/>
          <w:sz w:val="24"/>
          <w:szCs w:val="24"/>
        </w:rPr>
      </w:pPr>
      <w:bookmarkStart w:id="5" w:name="_heading=h.3znysh7" w:colFirst="0" w:colLast="0"/>
      <w:bookmarkEnd w:id="5"/>
      <w:r>
        <w:rPr>
          <w:rFonts w:ascii="Palatino Linotype" w:eastAsia="Palatino Linotype" w:hAnsi="Palatino Linotype" w:cs="Palatino Linotype"/>
          <w:b/>
          <w:color w:val="000000"/>
          <w:sz w:val="24"/>
          <w:szCs w:val="24"/>
        </w:rPr>
        <w:t>PRIMERO. De la competencia</w:t>
      </w:r>
    </w:p>
    <w:p w14:paraId="792D6F42" w14:textId="77777777" w:rsidR="00A769A7" w:rsidRDefault="00A769A7" w:rsidP="00A769A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Pr>
          <w:rFonts w:ascii="Palatino Linotype" w:eastAsia="Palatino Linotype" w:hAnsi="Palatino Linotype" w:cs="Palatino Linotype"/>
          <w:b/>
          <w:color w:val="000000"/>
        </w:rPr>
        <w:t>Constitución Política de los Estados Unidos Mexicanos</w:t>
      </w:r>
      <w:r>
        <w:rPr>
          <w:rFonts w:ascii="Palatino Linotype" w:eastAsia="Palatino Linotype" w:hAnsi="Palatino Linotype" w:cs="Palatino Linotype"/>
          <w:color w:val="000000"/>
        </w:rPr>
        <w:t xml:space="preserve">; 5, párrafos </w:t>
      </w:r>
      <w:r>
        <w:rPr>
          <w:rFonts w:ascii="Palatino Linotype" w:eastAsia="Palatino Linotype" w:hAnsi="Palatino Linotype" w:cs="Palatino Linotype"/>
          <w:color w:val="222222"/>
        </w:rPr>
        <w:t>trigésimo segundo, trigésimo tercero y trigésimo cuarto fracciones</w:t>
      </w:r>
      <w:r>
        <w:rPr>
          <w:rFonts w:ascii="Palatino Linotype" w:eastAsia="Palatino Linotype" w:hAnsi="Palatino Linotype" w:cs="Palatino Linotype"/>
          <w:color w:val="000000"/>
        </w:rPr>
        <w:t xml:space="preserve"> IV y V de la </w:t>
      </w:r>
      <w:r>
        <w:rPr>
          <w:rFonts w:ascii="Palatino Linotype" w:eastAsia="Palatino Linotype" w:hAnsi="Palatino Linotype" w:cs="Palatino Linotype"/>
          <w:b/>
          <w:color w:val="000000"/>
        </w:rPr>
        <w:t>Constitución Política del Estado Libre y Soberano de México</w:t>
      </w:r>
      <w:r>
        <w:rPr>
          <w:rFonts w:ascii="Palatino Linotype" w:eastAsia="Palatino Linotype" w:hAnsi="Palatino Linotype" w:cs="Palatino Linotype"/>
          <w:color w:val="000000"/>
        </w:rPr>
        <w:t xml:space="preserve">; artículos 1, 2 fracción II, 13, 29, 36 fracciones I y II, 176, 178, 179, 181 párrafo tercero y 185 de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 xml:space="preserve">; y 7, 9 fracciones I y XXIII, y 11 del </w:t>
      </w:r>
      <w:r>
        <w:rPr>
          <w:rFonts w:ascii="Palatino Linotype" w:eastAsia="Palatino Linotype" w:hAnsi="Palatino Linotype" w:cs="Palatino Linotype"/>
          <w:b/>
          <w:color w:val="000000"/>
        </w:rPr>
        <w:t>Reglamento Interior del Instituto de Transparencia, Acceso a la Información Pública y Protección de Datos Personales del Estado de México y Municipios</w:t>
      </w:r>
      <w:r>
        <w:rPr>
          <w:rFonts w:ascii="Palatino Linotype" w:eastAsia="Palatino Linotype" w:hAnsi="Palatino Linotype" w:cs="Palatino Linotype"/>
          <w:color w:val="000000"/>
        </w:rPr>
        <w:t>.</w:t>
      </w:r>
    </w:p>
    <w:p w14:paraId="5F122365" w14:textId="77777777" w:rsidR="00A769A7" w:rsidRDefault="00A769A7" w:rsidP="00A769A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p>
    <w:p w14:paraId="55E4D399" w14:textId="77777777" w:rsidR="00A769A7" w:rsidRDefault="00A769A7" w:rsidP="00A769A7">
      <w:pPr>
        <w:pStyle w:val="Ttulo2"/>
        <w:rPr>
          <w:rFonts w:ascii="Palatino Linotype" w:eastAsia="Palatino Linotype" w:hAnsi="Palatino Linotype" w:cs="Palatino Linotype"/>
          <w:b/>
          <w:color w:val="000000"/>
          <w:sz w:val="24"/>
          <w:szCs w:val="24"/>
        </w:rPr>
      </w:pPr>
      <w:bookmarkStart w:id="6" w:name="_heading=h.2et92p0" w:colFirst="0" w:colLast="0"/>
      <w:bookmarkEnd w:id="6"/>
      <w:r>
        <w:rPr>
          <w:rFonts w:ascii="Palatino Linotype" w:eastAsia="Palatino Linotype" w:hAnsi="Palatino Linotype" w:cs="Palatino Linotype"/>
          <w:b/>
          <w:color w:val="000000"/>
          <w:sz w:val="24"/>
          <w:szCs w:val="24"/>
        </w:rPr>
        <w:t>SEGUNDO. De la oportunidad y procedencia.</w:t>
      </w:r>
    </w:p>
    <w:p w14:paraId="469682BA" w14:textId="77777777" w:rsidR="00A769A7" w:rsidRPr="004E45CE" w:rsidRDefault="00A769A7" w:rsidP="00A769A7">
      <w:pPr>
        <w:rPr>
          <w:rFonts w:eastAsia="Palatino Linotype"/>
        </w:rPr>
      </w:pPr>
    </w:p>
    <w:p w14:paraId="1721F3DD" w14:textId="77777777" w:rsidR="00A769A7" w:rsidRDefault="00A769A7" w:rsidP="00A769A7">
      <w:pPr>
        <w:numPr>
          <w:ilvl w:val="0"/>
          <w:numId w:val="4"/>
        </w:numPr>
        <w:pBdr>
          <w:top w:val="nil"/>
          <w:left w:val="nil"/>
          <w:bottom w:val="nil"/>
          <w:right w:val="nil"/>
          <w:between w:val="nil"/>
        </w:pBdr>
        <w:spacing w:line="360" w:lineRule="auto"/>
        <w:ind w:left="0" w:firstLine="0"/>
        <w:jc w:val="both"/>
        <w:rPr>
          <w:color w:val="000000"/>
        </w:rPr>
      </w:pPr>
      <w:bookmarkStart w:id="7" w:name="_heading=h.tyjcwt" w:colFirst="0" w:colLast="0"/>
      <w:bookmarkEnd w:id="7"/>
      <w:r>
        <w:rPr>
          <w:rFonts w:ascii="Palatino Linotype" w:eastAsia="Palatino Linotype" w:hAnsi="Palatino Linotype" w:cs="Palatino Linotype"/>
          <w:color w:val="000000"/>
        </w:rPr>
        <w:t xml:space="preserve">El medio de impugnación fue presentado a través del SAIMEX en el formato previamente aprobado para tal efecto y dentro del plazo legal de quince días hábiles otorgados; siendo así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respuesta el </w:t>
      </w:r>
      <w:r w:rsidR="005E27B5">
        <w:rPr>
          <w:rFonts w:ascii="Palatino Linotype" w:eastAsia="Palatino Linotype" w:hAnsi="Palatino Linotype" w:cs="Palatino Linotype"/>
          <w:b/>
          <w:color w:val="000000"/>
        </w:rPr>
        <w:t>nueve de abril de dos mil veinticuatro</w:t>
      </w:r>
      <w:r>
        <w:rPr>
          <w:rFonts w:ascii="Palatino Linotype" w:eastAsia="Palatino Linotype" w:hAnsi="Palatino Linotype" w:cs="Palatino Linotype"/>
          <w:color w:val="000000"/>
        </w:rPr>
        <w:t xml:space="preserve">, de tal forma que el plazo para interponer el recurso de revisión transcurrió del </w:t>
      </w:r>
      <w:r w:rsidR="005E27B5" w:rsidRPr="005E27B5">
        <w:rPr>
          <w:rFonts w:ascii="Palatino Linotype" w:eastAsia="Palatino Linotype" w:hAnsi="Palatino Linotype" w:cs="Palatino Linotype"/>
          <w:b/>
          <w:color w:val="000000"/>
        </w:rPr>
        <w:t>diez al treinta de abril de dos mil veinticuatro</w:t>
      </w:r>
      <w:r>
        <w:rPr>
          <w:rFonts w:ascii="Palatino Linotype" w:eastAsia="Palatino Linotype" w:hAnsi="Palatino Linotype" w:cs="Palatino Linotype"/>
          <w:color w:val="000000"/>
        </w:rPr>
        <w:t xml:space="preserve">, el recurso de revisión fue interpuesto el </w:t>
      </w:r>
      <w:r w:rsidR="005E27B5" w:rsidRPr="005E27B5">
        <w:rPr>
          <w:rFonts w:ascii="Palatino Linotype" w:eastAsia="Palatino Linotype" w:hAnsi="Palatino Linotype" w:cs="Palatino Linotype"/>
          <w:b/>
          <w:color w:val="000000"/>
        </w:rPr>
        <w:t>diez de abril de dos mil veinticuatro</w:t>
      </w:r>
      <w:r>
        <w:rPr>
          <w:rFonts w:ascii="Palatino Linotype" w:eastAsia="Palatino Linotype" w:hAnsi="Palatino Linotype" w:cs="Palatino Linotype"/>
          <w:color w:val="000000"/>
        </w:rPr>
        <w:t xml:space="preserve">, éste se encuentra dentro de los márgenes temporales previstos en el artículo 178 de la Ley de </w:t>
      </w:r>
      <w:r>
        <w:rPr>
          <w:rFonts w:ascii="Palatino Linotype" w:eastAsia="Palatino Linotype" w:hAnsi="Palatino Linotype" w:cs="Palatino Linotype"/>
          <w:color w:val="000000"/>
        </w:rPr>
        <w:lastRenderedPageBreak/>
        <w:t>Transparencia y Acceso a la Información Pública del Estado de México y Municipios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vigente. </w:t>
      </w:r>
    </w:p>
    <w:p w14:paraId="0C95140B" w14:textId="77777777" w:rsidR="00A769A7" w:rsidRPr="005E27B5" w:rsidRDefault="00A769A7" w:rsidP="005E27B5">
      <w:pPr>
        <w:rPr>
          <w:rFonts w:ascii="Palatino Linotype" w:eastAsia="Palatino Linotype" w:hAnsi="Palatino Linotype" w:cs="Palatino Linotype"/>
          <w:color w:val="000000"/>
        </w:rPr>
      </w:pPr>
    </w:p>
    <w:p w14:paraId="4E2EAAA9" w14:textId="77777777" w:rsidR="00A769A7" w:rsidRDefault="00A769A7" w:rsidP="00A769A7">
      <w:pPr>
        <w:numPr>
          <w:ilvl w:val="0"/>
          <w:numId w:val="4"/>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6F55E5DD" w14:textId="77777777" w:rsidR="00A769A7" w:rsidRPr="00AA76A5" w:rsidRDefault="00A769A7" w:rsidP="00A769A7">
      <w:pPr>
        <w:spacing w:line="360" w:lineRule="auto"/>
        <w:ind w:right="49"/>
        <w:jc w:val="both"/>
        <w:rPr>
          <w:rFonts w:ascii="Palatino Linotype" w:eastAsia="Palatino Linotype" w:hAnsi="Palatino Linotype" w:cs="Palatino Linotype"/>
        </w:rPr>
      </w:pPr>
    </w:p>
    <w:p w14:paraId="4D6052A2" w14:textId="77777777" w:rsidR="00A769A7" w:rsidRPr="00BC2822" w:rsidRDefault="00A769A7" w:rsidP="00A769A7">
      <w:pPr>
        <w:keepNext/>
        <w:keepLines/>
        <w:spacing w:line="360" w:lineRule="auto"/>
        <w:ind w:right="48"/>
        <w:rPr>
          <w:rFonts w:ascii="Palatino Linotype" w:eastAsia="Palatino Linotype" w:hAnsi="Palatino Linotype" w:cs="Palatino Linotype"/>
          <w:b/>
        </w:rPr>
      </w:pPr>
      <w:r w:rsidRPr="00BC2822">
        <w:rPr>
          <w:rFonts w:ascii="Palatino Linotype" w:eastAsia="Palatino Linotype" w:hAnsi="Palatino Linotype" w:cs="Palatino Linotype"/>
          <w:b/>
        </w:rPr>
        <w:t xml:space="preserve">TERCERO. </w:t>
      </w:r>
      <w:r w:rsidRPr="00BC2822">
        <w:rPr>
          <w:rFonts w:ascii="Palatino Linotype" w:hAnsi="Palatino Linotype"/>
          <w:b/>
        </w:rPr>
        <w:t>De las causales del sobreseimiento.</w:t>
      </w:r>
    </w:p>
    <w:p w14:paraId="034EFABB" w14:textId="77777777" w:rsidR="00A769A7" w:rsidRPr="00BC2822" w:rsidRDefault="00A769A7" w:rsidP="00A769A7">
      <w:pPr>
        <w:spacing w:line="360" w:lineRule="auto"/>
        <w:ind w:right="49"/>
        <w:jc w:val="both"/>
        <w:rPr>
          <w:rFonts w:ascii="Palatino Linotype" w:eastAsia="Palatino Linotype" w:hAnsi="Palatino Linotype" w:cs="Palatino Linotype"/>
        </w:rPr>
      </w:pPr>
    </w:p>
    <w:p w14:paraId="07F57E4D" w14:textId="77777777" w:rsidR="00A769A7" w:rsidRPr="00BC2822" w:rsidRDefault="00A769A7" w:rsidP="00A769A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BC2822">
        <w:rPr>
          <w:rFonts w:ascii="Palatino Linotype" w:eastAsia="Palatino Linotype" w:hAnsi="Palatino Linotype" w:cs="Palatino Linotype"/>
        </w:rPr>
        <w:t xml:space="preserve">El </w:t>
      </w:r>
      <w:r w:rsidRPr="00BC2822">
        <w:rPr>
          <w:rFonts w:ascii="Palatino Linotype" w:hAnsi="Palatino Linotype" w:cs="Arial"/>
          <w:iCs/>
        </w:rPr>
        <w:t xml:space="preserve">recurso revisión tiene como finalidad reparar cualquier posible afectación al Derecho de Acceso a la Información Pública en términos del Título Octavo de la Ley de </w:t>
      </w:r>
      <w:r w:rsidRPr="00BC2822">
        <w:rPr>
          <w:rFonts w:ascii="Palatino Linotype" w:eastAsia="Calibri" w:hAnsi="Palatino Linotype" w:cs="Arial"/>
          <w:iCs/>
        </w:rPr>
        <w:t>Transparencia, Acceso a la Información Pública del Estado de México y Municipios</w:t>
      </w:r>
      <w:r w:rsidRPr="00BC2822">
        <w:rPr>
          <w:rFonts w:ascii="Palatino Linotype" w:hAnsi="Palatino Linotype" w:cs="Arial"/>
          <w:iCs/>
        </w:rPr>
        <w:t xml:space="preserve">, y determinar la confirmación; revocación o modificación; desechamiento o </w:t>
      </w:r>
      <w:r w:rsidRPr="00BC2822">
        <w:rPr>
          <w:rFonts w:ascii="Palatino Linotype" w:hAnsi="Palatino Linotype" w:cs="Arial"/>
          <w:b/>
          <w:iCs/>
          <w:u w:val="single"/>
        </w:rPr>
        <w:t>sobreseimiento</w:t>
      </w:r>
      <w:r w:rsidRPr="00BC2822">
        <w:rPr>
          <w:rFonts w:ascii="Palatino Linotype" w:hAnsi="Palatino Linotype" w:cs="Arial"/>
          <w:iCs/>
        </w:rPr>
        <w:t>; y, en su caso</w:t>
      </w:r>
      <w:r w:rsidRPr="00BC2822">
        <w:rPr>
          <w:rFonts w:ascii="Palatino Linotype" w:hAnsi="Palatino Linotype" w:cs="Arial"/>
        </w:rPr>
        <w:t xml:space="preserve">, ordenar la entrega de la información respecto a la falta de respuesta por parte del </w:t>
      </w:r>
      <w:r w:rsidRPr="00BC2822">
        <w:rPr>
          <w:rFonts w:ascii="Palatino Linotype" w:hAnsi="Palatino Linotype" w:cs="Arial"/>
          <w:b/>
        </w:rPr>
        <w:t>SUJETO</w:t>
      </w:r>
      <w:r w:rsidRPr="00BC2822">
        <w:rPr>
          <w:rFonts w:ascii="Palatino Linotype" w:hAnsi="Palatino Linotype" w:cs="Arial"/>
        </w:rPr>
        <w:t xml:space="preserve"> </w:t>
      </w:r>
      <w:r w:rsidRPr="00BC2822">
        <w:rPr>
          <w:rFonts w:ascii="Palatino Linotype" w:hAnsi="Palatino Linotype" w:cs="Arial"/>
          <w:b/>
        </w:rPr>
        <w:t>OBLIGADO</w:t>
      </w:r>
      <w:r w:rsidRPr="00BC2822">
        <w:rPr>
          <w:rFonts w:ascii="Palatino Linotype" w:hAnsi="Palatino Linotype" w:cs="Arial"/>
        </w:rPr>
        <w:t>.</w:t>
      </w:r>
    </w:p>
    <w:p w14:paraId="6FFB0373" w14:textId="77777777" w:rsidR="00A769A7" w:rsidRPr="00BC2822" w:rsidRDefault="00A769A7" w:rsidP="00A769A7">
      <w:pPr>
        <w:spacing w:line="360" w:lineRule="auto"/>
        <w:ind w:right="49"/>
        <w:jc w:val="both"/>
        <w:rPr>
          <w:rFonts w:ascii="Palatino Linotype" w:eastAsia="Palatino Linotype" w:hAnsi="Palatino Linotype" w:cs="Palatino Linotype"/>
        </w:rPr>
      </w:pPr>
    </w:p>
    <w:p w14:paraId="0BC03B72" w14:textId="77777777" w:rsidR="00A769A7" w:rsidRPr="00BC2822" w:rsidRDefault="00A769A7" w:rsidP="00A769A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BC2822">
        <w:rPr>
          <w:rFonts w:ascii="Palatino Linotype" w:eastAsia="Calibri" w:hAnsi="Palatino Linotype" w:cs="Tahoma"/>
          <w:iCs/>
          <w:lang w:val="es-ES" w:eastAsia="es-ES_tradnl"/>
        </w:rPr>
        <w:t xml:space="preserve">De </w:t>
      </w:r>
      <w:r w:rsidRPr="00BC2822">
        <w:rPr>
          <w:rFonts w:ascii="Palatino Linotype" w:eastAsia="Calibri" w:hAnsi="Palatino Linotype"/>
        </w:rPr>
        <w:t xml:space="preserve">acuerdo con el precepto legal contenido en la fracción IV del artículo 192 de la </w:t>
      </w:r>
      <w:r w:rsidRPr="00BC2822">
        <w:rPr>
          <w:rFonts w:ascii="Palatino Linotype" w:eastAsia="Calibri" w:hAnsi="Palatino Linotype"/>
          <w:b/>
        </w:rPr>
        <w:t>Ley de Transparencia y Acceso a la Información Pública del Estado de México y Municipios</w:t>
      </w:r>
      <w:r w:rsidRPr="00BC2822">
        <w:rPr>
          <w:rFonts w:ascii="Palatino Linotype" w:eastAsia="Calibri" w:hAnsi="Palatino Linotype"/>
        </w:rPr>
        <w:t>, el recurso será sobreseído, cuando una vez admitido, aparezca alguna causal de improcedencia en términos de la misma Ley.</w:t>
      </w:r>
    </w:p>
    <w:p w14:paraId="68B54586" w14:textId="77777777" w:rsidR="00A769A7" w:rsidRPr="00BC2822" w:rsidRDefault="00A769A7" w:rsidP="00A769A7">
      <w:pPr>
        <w:spacing w:line="360" w:lineRule="auto"/>
        <w:ind w:right="49"/>
        <w:jc w:val="both"/>
        <w:rPr>
          <w:rFonts w:ascii="Palatino Linotype" w:eastAsia="Palatino Linotype" w:hAnsi="Palatino Linotype" w:cs="Palatino Linotype"/>
        </w:rPr>
      </w:pPr>
    </w:p>
    <w:p w14:paraId="0D391FF7" w14:textId="77777777" w:rsidR="00A769A7" w:rsidRPr="00BC2822" w:rsidRDefault="00A769A7" w:rsidP="00A769A7">
      <w:pPr>
        <w:keepNext/>
        <w:keepLines/>
        <w:numPr>
          <w:ilvl w:val="1"/>
          <w:numId w:val="1"/>
        </w:numPr>
        <w:spacing w:line="360" w:lineRule="auto"/>
        <w:ind w:left="567" w:right="-28" w:firstLine="0"/>
        <w:outlineLvl w:val="1"/>
        <w:rPr>
          <w:rFonts w:ascii="Palatino Linotype" w:eastAsiaTheme="majorEastAsia" w:hAnsi="Palatino Linotype" w:cstheme="majorBidi"/>
          <w:b/>
          <w:iCs/>
        </w:rPr>
      </w:pPr>
      <w:bookmarkStart w:id="8" w:name="_Toc365136"/>
      <w:r w:rsidRPr="00BC2822">
        <w:rPr>
          <w:rFonts w:ascii="Palatino Linotype" w:eastAsiaTheme="majorEastAsia" w:hAnsi="Palatino Linotype" w:cstheme="majorBidi"/>
          <w:b/>
          <w:iCs/>
        </w:rPr>
        <w:lastRenderedPageBreak/>
        <w:t>De la solicitud de información</w:t>
      </w:r>
      <w:bookmarkEnd w:id="8"/>
      <w:r w:rsidRPr="00BC2822">
        <w:rPr>
          <w:rFonts w:ascii="Palatino Linotype" w:eastAsiaTheme="majorEastAsia" w:hAnsi="Palatino Linotype" w:cstheme="majorBidi"/>
          <w:b/>
          <w:iCs/>
        </w:rPr>
        <w:t xml:space="preserve"> </w:t>
      </w:r>
    </w:p>
    <w:p w14:paraId="638C0AFD" w14:textId="77777777" w:rsidR="00A769A7" w:rsidRPr="00BC2822" w:rsidRDefault="00A769A7" w:rsidP="00A769A7">
      <w:pPr>
        <w:spacing w:line="360" w:lineRule="auto"/>
        <w:ind w:right="49"/>
        <w:jc w:val="both"/>
        <w:rPr>
          <w:rFonts w:ascii="Palatino Linotype" w:eastAsia="Palatino Linotype" w:hAnsi="Palatino Linotype" w:cs="Palatino Linotype"/>
        </w:rPr>
      </w:pPr>
    </w:p>
    <w:p w14:paraId="0E8E77F6" w14:textId="77777777" w:rsidR="00A769A7" w:rsidRPr="00D17D74" w:rsidRDefault="00A769A7" w:rsidP="00A769A7">
      <w:pPr>
        <w:numPr>
          <w:ilvl w:val="0"/>
          <w:numId w:val="4"/>
        </w:numPr>
        <w:pBdr>
          <w:top w:val="nil"/>
          <w:left w:val="nil"/>
          <w:bottom w:val="nil"/>
          <w:right w:val="nil"/>
          <w:between w:val="nil"/>
        </w:pBdr>
        <w:spacing w:line="360" w:lineRule="auto"/>
        <w:ind w:left="0" w:firstLine="0"/>
        <w:jc w:val="both"/>
        <w:rPr>
          <w:color w:val="000000"/>
          <w:sz w:val="20"/>
          <w:szCs w:val="20"/>
          <w:lang w:eastAsia="es-ES"/>
        </w:rPr>
      </w:pPr>
      <w:r w:rsidRPr="00D17D74">
        <w:rPr>
          <w:rFonts w:ascii="Palatino Linotype" w:eastAsia="Palatino Linotype" w:hAnsi="Palatino Linotype" w:cs="Palatino Linotype"/>
          <w:color w:val="000000"/>
          <w:lang w:eastAsia="es-ES"/>
        </w:rPr>
        <w:t xml:space="preserve">Ahora bien, es necesario recordar que la información solicitada por el </w:t>
      </w:r>
      <w:r w:rsidRPr="00D17D74">
        <w:rPr>
          <w:rFonts w:ascii="Palatino Linotype" w:eastAsia="Palatino Linotype" w:hAnsi="Palatino Linotype" w:cs="Palatino Linotype"/>
          <w:b/>
          <w:color w:val="000000"/>
          <w:lang w:eastAsia="es-ES"/>
        </w:rPr>
        <w:t xml:space="preserve">RECURRENTE </w:t>
      </w:r>
      <w:r w:rsidRPr="00D17D74">
        <w:rPr>
          <w:rFonts w:ascii="Palatino Linotype" w:eastAsia="Palatino Linotype" w:hAnsi="Palatino Linotype" w:cs="Palatino Linotype"/>
          <w:color w:val="000000"/>
          <w:lang w:eastAsia="es-ES"/>
        </w:rPr>
        <w:t xml:space="preserve">consistió en lo siguiente. </w:t>
      </w:r>
    </w:p>
    <w:p w14:paraId="0A9CC900" w14:textId="77777777" w:rsidR="00A769A7" w:rsidRPr="00D17D74" w:rsidRDefault="00A769A7" w:rsidP="00A769A7">
      <w:pPr>
        <w:pBdr>
          <w:top w:val="nil"/>
          <w:left w:val="nil"/>
          <w:bottom w:val="nil"/>
          <w:right w:val="nil"/>
          <w:between w:val="nil"/>
        </w:pBdr>
        <w:spacing w:line="360" w:lineRule="auto"/>
        <w:jc w:val="both"/>
        <w:rPr>
          <w:color w:val="000000"/>
          <w:sz w:val="20"/>
          <w:szCs w:val="20"/>
          <w:lang w:eastAsia="es-ES"/>
        </w:rPr>
      </w:pPr>
    </w:p>
    <w:p w14:paraId="3BD7B40E" w14:textId="77777777" w:rsidR="00A769A7" w:rsidRPr="00D17D74" w:rsidRDefault="00A769A7" w:rsidP="00A769A7">
      <w:pPr>
        <w:pBdr>
          <w:top w:val="nil"/>
          <w:left w:val="nil"/>
          <w:bottom w:val="nil"/>
          <w:right w:val="nil"/>
          <w:between w:val="nil"/>
        </w:pBdr>
        <w:ind w:left="1134" w:right="1106"/>
        <w:jc w:val="both"/>
        <w:rPr>
          <w:rFonts w:ascii="Palatino Linotype" w:hAnsi="Palatino Linotype"/>
          <w:i/>
          <w:color w:val="000000"/>
          <w:sz w:val="22"/>
          <w:szCs w:val="20"/>
          <w:lang w:eastAsia="es-ES"/>
        </w:rPr>
      </w:pPr>
      <w:r w:rsidRPr="00D17D74">
        <w:rPr>
          <w:rFonts w:ascii="Palatino Linotype" w:hAnsi="Palatino Linotype"/>
          <w:i/>
          <w:color w:val="000000"/>
          <w:sz w:val="22"/>
          <w:szCs w:val="20"/>
          <w:lang w:eastAsia="es-ES"/>
        </w:rPr>
        <w:t>“</w:t>
      </w:r>
      <w:r w:rsidR="005E27B5" w:rsidRPr="005E27B5">
        <w:rPr>
          <w:rFonts w:ascii="Palatino Linotype" w:hAnsi="Palatino Linotype"/>
          <w:i/>
          <w:color w:val="000000"/>
          <w:sz w:val="22"/>
          <w:szCs w:val="20"/>
          <w:lang w:eastAsia="es-ES"/>
        </w:rPr>
        <w:t xml:space="preserve">solicito la </w:t>
      </w:r>
      <w:proofErr w:type="spellStart"/>
      <w:r w:rsidR="005E27B5" w:rsidRPr="005E27B5">
        <w:rPr>
          <w:rFonts w:ascii="Palatino Linotype" w:hAnsi="Palatino Linotype"/>
          <w:i/>
          <w:color w:val="000000"/>
          <w:sz w:val="22"/>
          <w:szCs w:val="20"/>
          <w:lang w:eastAsia="es-ES"/>
        </w:rPr>
        <w:t>informacion</w:t>
      </w:r>
      <w:proofErr w:type="spellEnd"/>
      <w:r w:rsidR="005E27B5" w:rsidRPr="005E27B5">
        <w:rPr>
          <w:rFonts w:ascii="Palatino Linotype" w:hAnsi="Palatino Linotype"/>
          <w:i/>
          <w:color w:val="000000"/>
          <w:sz w:val="22"/>
          <w:szCs w:val="20"/>
          <w:lang w:eastAsia="es-ES"/>
        </w:rPr>
        <w:t xml:space="preserve"> publica siguiente--toda vez que no aplica que se diga que es confidencial --toda vez que el presupuesto viene de </w:t>
      </w:r>
      <w:proofErr w:type="spellStart"/>
      <w:r w:rsidR="005E27B5" w:rsidRPr="005E27B5">
        <w:rPr>
          <w:rFonts w:ascii="Palatino Linotype" w:hAnsi="Palatino Linotype"/>
          <w:i/>
          <w:color w:val="000000"/>
          <w:sz w:val="22"/>
          <w:szCs w:val="20"/>
          <w:lang w:eastAsia="es-ES"/>
        </w:rPr>
        <w:t>lo</w:t>
      </w:r>
      <w:proofErr w:type="spellEnd"/>
      <w:r w:rsidR="005E27B5" w:rsidRPr="005E27B5">
        <w:rPr>
          <w:rFonts w:ascii="Palatino Linotype" w:hAnsi="Palatino Linotype"/>
          <w:i/>
          <w:color w:val="000000"/>
          <w:sz w:val="22"/>
          <w:szCs w:val="20"/>
          <w:lang w:eastAsia="es-ES"/>
        </w:rPr>
        <w:t xml:space="preserve"> impuestos de todos 1-todos los documentos para que a este municipio se le asigne un presupuesto</w:t>
      </w:r>
      <w:r w:rsidRPr="00D17D74">
        <w:rPr>
          <w:rFonts w:ascii="Palatino Linotype" w:hAnsi="Palatino Linotype"/>
          <w:i/>
          <w:color w:val="000000"/>
          <w:sz w:val="22"/>
          <w:szCs w:val="20"/>
          <w:lang w:eastAsia="es-ES"/>
        </w:rPr>
        <w:t>”</w:t>
      </w:r>
    </w:p>
    <w:p w14:paraId="5D23599F" w14:textId="77777777" w:rsidR="00A769A7" w:rsidRPr="00D17D74" w:rsidRDefault="00A769A7" w:rsidP="00A769A7">
      <w:pPr>
        <w:pBdr>
          <w:top w:val="nil"/>
          <w:left w:val="nil"/>
          <w:bottom w:val="nil"/>
          <w:right w:val="nil"/>
          <w:between w:val="nil"/>
        </w:pBdr>
        <w:ind w:left="1134" w:right="1106"/>
        <w:jc w:val="both"/>
        <w:rPr>
          <w:rFonts w:ascii="Palatino Linotype" w:hAnsi="Palatino Linotype"/>
          <w:i/>
          <w:color w:val="000000"/>
          <w:sz w:val="22"/>
          <w:szCs w:val="20"/>
          <w:lang w:eastAsia="es-ES"/>
        </w:rPr>
      </w:pPr>
    </w:p>
    <w:p w14:paraId="30320F1D" w14:textId="77777777" w:rsidR="00A769A7" w:rsidRDefault="00A769A7" w:rsidP="00A769A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lang w:eastAsia="es-ES"/>
        </w:rPr>
      </w:pPr>
      <w:r w:rsidRPr="00D17D74">
        <w:rPr>
          <w:rFonts w:ascii="Palatino Linotype" w:eastAsia="Palatino Linotype" w:hAnsi="Palatino Linotype" w:cs="Palatino Linotype"/>
          <w:color w:val="000000"/>
          <w:lang w:eastAsia="es-ES"/>
        </w:rPr>
        <w:t xml:space="preserve">En respuesta el </w:t>
      </w:r>
      <w:r w:rsidRPr="005E27B5">
        <w:rPr>
          <w:rFonts w:ascii="Palatino Linotype" w:eastAsia="Palatino Linotype" w:hAnsi="Palatino Linotype" w:cs="Palatino Linotype"/>
          <w:b/>
          <w:color w:val="000000"/>
          <w:lang w:eastAsia="es-ES"/>
        </w:rPr>
        <w:t>SUJETO OBLIGADO</w:t>
      </w:r>
      <w:r w:rsidRPr="00D17D74">
        <w:rPr>
          <w:rFonts w:ascii="Palatino Linotype" w:eastAsia="Palatino Linotype" w:hAnsi="Palatino Linotype" w:cs="Palatino Linotype"/>
          <w:color w:val="000000"/>
          <w:lang w:eastAsia="es-ES"/>
        </w:rPr>
        <w:t xml:space="preserve"> entrego </w:t>
      </w:r>
      <w:r w:rsidR="005E27B5">
        <w:rPr>
          <w:rFonts w:ascii="Palatino Linotype" w:eastAsia="Palatino Linotype" w:hAnsi="Palatino Linotype" w:cs="Palatino Linotype"/>
          <w:color w:val="000000"/>
          <w:lang w:eastAsia="es-ES"/>
        </w:rPr>
        <w:t xml:space="preserve">un archivo electrónico </w:t>
      </w:r>
      <w:r w:rsidRPr="00D17D74">
        <w:rPr>
          <w:rFonts w:ascii="Palatino Linotype" w:eastAsia="Palatino Linotype" w:hAnsi="Palatino Linotype" w:cs="Palatino Linotype"/>
          <w:color w:val="000000"/>
          <w:lang w:eastAsia="es-ES"/>
        </w:rPr>
        <w:t xml:space="preserve">en formato </w:t>
      </w:r>
      <w:proofErr w:type="spellStart"/>
      <w:r w:rsidRPr="00D17D74">
        <w:rPr>
          <w:rFonts w:ascii="Palatino Linotype" w:eastAsia="Palatino Linotype" w:hAnsi="Palatino Linotype" w:cs="Palatino Linotype"/>
          <w:color w:val="000000"/>
          <w:lang w:eastAsia="es-ES"/>
        </w:rPr>
        <w:t>pdf</w:t>
      </w:r>
      <w:proofErr w:type="spellEnd"/>
      <w:r w:rsidRPr="00D17D74">
        <w:rPr>
          <w:rFonts w:ascii="Palatino Linotype" w:eastAsia="Palatino Linotype" w:hAnsi="Palatino Linotype" w:cs="Palatino Linotype"/>
          <w:color w:val="000000"/>
          <w:lang w:eastAsia="es-ES"/>
        </w:rPr>
        <w:t xml:space="preserve">, cuyo contenido grosso modo es el siguiente. </w:t>
      </w:r>
    </w:p>
    <w:p w14:paraId="0B7AAA06" w14:textId="77777777" w:rsidR="00507279" w:rsidRPr="00D17D74" w:rsidRDefault="00507279" w:rsidP="00507279">
      <w:pPr>
        <w:pBdr>
          <w:top w:val="nil"/>
          <w:left w:val="nil"/>
          <w:bottom w:val="nil"/>
          <w:right w:val="nil"/>
          <w:between w:val="nil"/>
        </w:pBdr>
        <w:spacing w:line="360" w:lineRule="auto"/>
        <w:jc w:val="both"/>
        <w:rPr>
          <w:rFonts w:ascii="Palatino Linotype" w:eastAsia="Palatino Linotype" w:hAnsi="Palatino Linotype" w:cs="Palatino Linotype"/>
          <w:color w:val="000000"/>
          <w:lang w:eastAsia="es-ES"/>
        </w:rPr>
      </w:pPr>
    </w:p>
    <w:p w14:paraId="7BD95D86" w14:textId="77777777" w:rsidR="00507279" w:rsidRPr="00D57176" w:rsidRDefault="00507279" w:rsidP="00507279">
      <w:pPr>
        <w:pStyle w:val="Prrafodelista"/>
        <w:numPr>
          <w:ilvl w:val="0"/>
          <w:numId w:val="5"/>
        </w:numPr>
        <w:pBdr>
          <w:top w:val="nil"/>
          <w:left w:val="nil"/>
          <w:bottom w:val="nil"/>
          <w:right w:val="nil"/>
          <w:between w:val="nil"/>
        </w:pBdr>
        <w:ind w:right="1106"/>
        <w:jc w:val="both"/>
        <w:rPr>
          <w:rFonts w:ascii="Palatino Linotype" w:eastAsia="Palatino Linotype" w:hAnsi="Palatino Linotype" w:cs="Palatino Linotype"/>
          <w:i/>
          <w:color w:val="000000"/>
          <w:szCs w:val="22"/>
        </w:rPr>
      </w:pPr>
      <w:r w:rsidRPr="00966239">
        <w:rPr>
          <w:rFonts w:ascii="Palatino Linotype" w:eastAsia="Palatino Linotype" w:hAnsi="Palatino Linotype" w:cs="Palatino Linotype"/>
          <w:b/>
          <w:i/>
          <w:color w:val="000000"/>
          <w:szCs w:val="22"/>
        </w:rPr>
        <w:t>00045.pdf</w:t>
      </w:r>
      <w:r w:rsidRPr="00D57176">
        <w:rPr>
          <w:rFonts w:ascii="Palatino Linotype" w:eastAsia="Palatino Linotype" w:hAnsi="Palatino Linotype" w:cs="Palatino Linotype"/>
          <w:b/>
          <w:i/>
          <w:color w:val="000000"/>
          <w:szCs w:val="22"/>
        </w:rPr>
        <w:t xml:space="preserve">: </w:t>
      </w:r>
      <w:r w:rsidRPr="00D57176">
        <w:rPr>
          <w:rFonts w:ascii="Palatino Linotype" w:eastAsia="Palatino Linotype" w:hAnsi="Palatino Linotype" w:cs="Palatino Linotype"/>
          <w:i/>
          <w:color w:val="000000"/>
          <w:szCs w:val="22"/>
        </w:rPr>
        <w:t xml:space="preserve">oficio de la </w:t>
      </w:r>
      <w:proofErr w:type="gramStart"/>
      <w:r>
        <w:rPr>
          <w:rFonts w:ascii="Palatino Linotype" w:eastAsia="Palatino Linotype" w:hAnsi="Palatino Linotype" w:cs="Palatino Linotype"/>
          <w:i/>
          <w:color w:val="000000"/>
          <w:szCs w:val="22"/>
        </w:rPr>
        <w:t>Directora</w:t>
      </w:r>
      <w:proofErr w:type="gramEnd"/>
      <w:r>
        <w:rPr>
          <w:rFonts w:ascii="Palatino Linotype" w:eastAsia="Palatino Linotype" w:hAnsi="Palatino Linotype" w:cs="Palatino Linotype"/>
          <w:i/>
          <w:color w:val="000000"/>
          <w:szCs w:val="22"/>
        </w:rPr>
        <w:t xml:space="preserve"> de Finanzas y Tesorería Municipio de Ayapango, mediante el cual informa que el municipio no realiza ninguna gestión al Servicio de Administración Tributaria para obtener un presupuesto por tal motivo informan que no hay información por enviar</w:t>
      </w:r>
      <w:r w:rsidRPr="00D57176">
        <w:rPr>
          <w:rFonts w:ascii="Palatino Linotype" w:eastAsia="Palatino Linotype" w:hAnsi="Palatino Linotype" w:cs="Palatino Linotype"/>
          <w:i/>
          <w:color w:val="000000"/>
          <w:szCs w:val="22"/>
        </w:rPr>
        <w:t xml:space="preserve">. </w:t>
      </w:r>
    </w:p>
    <w:p w14:paraId="5CE5EA78" w14:textId="77777777" w:rsidR="00507279" w:rsidRDefault="00507279" w:rsidP="00507279"/>
    <w:p w14:paraId="7B60E31E" w14:textId="77777777" w:rsidR="00A769A7" w:rsidRPr="00D17D74" w:rsidRDefault="00A769A7" w:rsidP="00A769A7">
      <w:pPr>
        <w:pBdr>
          <w:top w:val="nil"/>
          <w:left w:val="nil"/>
          <w:bottom w:val="nil"/>
          <w:right w:val="nil"/>
          <w:between w:val="nil"/>
        </w:pBdr>
        <w:ind w:left="1134" w:right="1106"/>
        <w:jc w:val="both"/>
        <w:rPr>
          <w:rFonts w:ascii="Palatino Linotype" w:eastAsia="Palatino Linotype" w:hAnsi="Palatino Linotype" w:cs="Palatino Linotype"/>
          <w:b/>
          <w:i/>
          <w:color w:val="000000"/>
          <w:sz w:val="22"/>
          <w:szCs w:val="22"/>
          <w:lang w:eastAsia="es-ES"/>
        </w:rPr>
      </w:pPr>
    </w:p>
    <w:p w14:paraId="4EF5FAD2" w14:textId="77777777" w:rsidR="00507279" w:rsidRPr="00507279" w:rsidRDefault="00A769A7" w:rsidP="00A769A7">
      <w:pPr>
        <w:numPr>
          <w:ilvl w:val="0"/>
          <w:numId w:val="4"/>
        </w:numPr>
        <w:pBdr>
          <w:top w:val="nil"/>
          <w:left w:val="nil"/>
          <w:bottom w:val="nil"/>
          <w:right w:val="nil"/>
          <w:between w:val="nil"/>
        </w:pBdr>
        <w:spacing w:line="360" w:lineRule="auto"/>
        <w:ind w:left="0" w:firstLine="0"/>
        <w:jc w:val="both"/>
        <w:rPr>
          <w:color w:val="000000"/>
          <w:sz w:val="20"/>
          <w:szCs w:val="20"/>
          <w:lang w:eastAsia="es-ES"/>
        </w:rPr>
      </w:pPr>
      <w:r w:rsidRPr="00D17D74">
        <w:rPr>
          <w:rFonts w:ascii="Palatino Linotype" w:hAnsi="Palatino Linotype"/>
          <w:color w:val="000000"/>
          <w:lang w:eastAsia="es-ES"/>
        </w:rPr>
        <w:t xml:space="preserve">De la entrega de información el entonces solicitante se </w:t>
      </w:r>
      <w:r>
        <w:rPr>
          <w:rFonts w:ascii="Palatino Linotype" w:hAnsi="Palatino Linotype"/>
          <w:color w:val="000000"/>
          <w:lang w:eastAsia="es-ES"/>
        </w:rPr>
        <w:t>inconformo</w:t>
      </w:r>
      <w:r w:rsidRPr="00D17D74">
        <w:rPr>
          <w:rFonts w:ascii="Palatino Linotype" w:hAnsi="Palatino Linotype"/>
          <w:color w:val="000000"/>
          <w:lang w:eastAsia="es-ES"/>
        </w:rPr>
        <w:t xml:space="preserve"> </w:t>
      </w:r>
      <w:r w:rsidR="00507279">
        <w:rPr>
          <w:rFonts w:ascii="Palatino Linotype" w:hAnsi="Palatino Linotype"/>
          <w:color w:val="000000"/>
          <w:lang w:eastAsia="es-ES"/>
        </w:rPr>
        <w:t xml:space="preserve">por los siguientes motivos. </w:t>
      </w:r>
    </w:p>
    <w:p w14:paraId="4DA42D1E" w14:textId="77777777" w:rsidR="00507279" w:rsidRPr="00507279" w:rsidRDefault="00507279" w:rsidP="00507279">
      <w:pPr>
        <w:numPr>
          <w:ilvl w:val="0"/>
          <w:numId w:val="6"/>
        </w:numPr>
        <w:pBdr>
          <w:top w:val="nil"/>
          <w:left w:val="nil"/>
          <w:bottom w:val="nil"/>
          <w:right w:val="nil"/>
          <w:between w:val="nil"/>
        </w:pBdr>
        <w:spacing w:after="160" w:line="360" w:lineRule="auto"/>
        <w:ind w:right="541"/>
        <w:contextualSpacing/>
        <w:jc w:val="both"/>
        <w:rPr>
          <w:rFonts w:ascii="Palatino Linotype" w:eastAsia="Palatino Linotype" w:hAnsi="Palatino Linotype" w:cs="Palatino Linotype"/>
          <w:color w:val="000000"/>
          <w:sz w:val="22"/>
        </w:rPr>
      </w:pPr>
      <w:r w:rsidRPr="00507279">
        <w:rPr>
          <w:rFonts w:ascii="Palatino Linotype" w:eastAsia="Palatino Linotype" w:hAnsi="Palatino Linotype" w:cs="Palatino Linotype"/>
          <w:b/>
          <w:color w:val="000000"/>
          <w:sz w:val="22"/>
        </w:rPr>
        <w:t xml:space="preserve">Acto impugnado: </w:t>
      </w:r>
      <w:r w:rsidRPr="00507279">
        <w:rPr>
          <w:rFonts w:ascii="Palatino Linotype" w:eastAsia="Palatino Linotype" w:hAnsi="Palatino Linotype" w:cs="Palatino Linotype"/>
          <w:i/>
          <w:color w:val="000000"/>
          <w:sz w:val="22"/>
        </w:rPr>
        <w:t>“</w:t>
      </w:r>
      <w:r w:rsidRPr="00507279">
        <w:rPr>
          <w:rFonts w:ascii="Palatino Linotype" w:hAnsi="Palatino Linotype"/>
          <w:color w:val="000000"/>
          <w:sz w:val="22"/>
        </w:rPr>
        <w:t>NO SE QUIERE DAR INFORMACIO DE SU RFC DEL MUNICIPIO</w:t>
      </w:r>
      <w:r w:rsidRPr="00507279">
        <w:rPr>
          <w:rFonts w:ascii="Palatino Linotype" w:eastAsia="Palatino Linotype" w:hAnsi="Palatino Linotype" w:cs="Palatino Linotype"/>
          <w:i/>
          <w:color w:val="000000"/>
          <w:sz w:val="22"/>
        </w:rPr>
        <w:t>” (sic)</w:t>
      </w:r>
    </w:p>
    <w:p w14:paraId="2E63C824" w14:textId="77777777" w:rsidR="00507279" w:rsidRPr="00507279" w:rsidRDefault="00507279" w:rsidP="00507279">
      <w:pPr>
        <w:pBdr>
          <w:top w:val="nil"/>
          <w:left w:val="nil"/>
          <w:bottom w:val="nil"/>
          <w:right w:val="nil"/>
          <w:between w:val="nil"/>
        </w:pBdr>
        <w:spacing w:after="160" w:line="360" w:lineRule="auto"/>
        <w:ind w:left="720" w:right="541"/>
        <w:contextualSpacing/>
        <w:jc w:val="both"/>
        <w:rPr>
          <w:rFonts w:ascii="Palatino Linotype" w:eastAsia="Palatino Linotype" w:hAnsi="Palatino Linotype" w:cs="Palatino Linotype"/>
          <w:color w:val="000000"/>
          <w:sz w:val="22"/>
        </w:rPr>
      </w:pPr>
    </w:p>
    <w:p w14:paraId="4501EAAA" w14:textId="77777777" w:rsidR="00507279" w:rsidRPr="00507279" w:rsidRDefault="00507279" w:rsidP="00507279">
      <w:pPr>
        <w:numPr>
          <w:ilvl w:val="0"/>
          <w:numId w:val="3"/>
        </w:numPr>
        <w:pBdr>
          <w:top w:val="nil"/>
          <w:left w:val="nil"/>
          <w:bottom w:val="nil"/>
          <w:right w:val="nil"/>
          <w:between w:val="nil"/>
        </w:pBdr>
        <w:spacing w:after="160" w:line="360" w:lineRule="auto"/>
        <w:ind w:left="850" w:right="541"/>
        <w:jc w:val="both"/>
        <w:rPr>
          <w:rFonts w:ascii="Palatino Linotype" w:eastAsia="Palatino Linotype" w:hAnsi="Palatino Linotype" w:cs="Palatino Linotype"/>
          <w:i/>
          <w:color w:val="000000"/>
          <w:sz w:val="22"/>
          <w:szCs w:val="22"/>
          <w:lang w:eastAsia="en-US"/>
        </w:rPr>
      </w:pPr>
      <w:r w:rsidRPr="00507279">
        <w:rPr>
          <w:rFonts w:ascii="Palatino Linotype" w:eastAsia="Palatino Linotype" w:hAnsi="Palatino Linotype" w:cs="Palatino Linotype"/>
          <w:b/>
          <w:color w:val="000000"/>
          <w:sz w:val="22"/>
          <w:szCs w:val="22"/>
          <w:lang w:eastAsia="en-US"/>
        </w:rPr>
        <w:t>Motivos o razones de inconformidad: “</w:t>
      </w:r>
      <w:r w:rsidRPr="00507279">
        <w:rPr>
          <w:rFonts w:ascii="Palatino Linotype" w:eastAsia="Palatino Linotype" w:hAnsi="Palatino Linotype" w:cs="Palatino Linotype"/>
          <w:color w:val="000000"/>
          <w:sz w:val="22"/>
          <w:szCs w:val="22"/>
          <w:lang w:eastAsia="en-US"/>
        </w:rPr>
        <w:t>NO SE OTORGO LA RESPEUSTA --TODA VEZ QUE ES INFORMACION PUBLICA LO QUE SE SOLICITA</w:t>
      </w:r>
      <w:r w:rsidRPr="00507279">
        <w:rPr>
          <w:rFonts w:ascii="Palatino Linotype" w:eastAsia="Palatino Linotype" w:hAnsi="Palatino Linotype" w:cs="Palatino Linotype"/>
          <w:b/>
          <w:color w:val="000000"/>
          <w:sz w:val="22"/>
          <w:szCs w:val="22"/>
          <w:lang w:eastAsia="en-US"/>
        </w:rPr>
        <w:t>”</w:t>
      </w:r>
      <w:r w:rsidRPr="00507279">
        <w:rPr>
          <w:rFonts w:ascii="Palatino Linotype" w:eastAsia="Palatino Linotype" w:hAnsi="Palatino Linotype" w:cs="Palatino Linotype"/>
          <w:i/>
          <w:color w:val="000000"/>
          <w:sz w:val="22"/>
          <w:szCs w:val="22"/>
          <w:lang w:eastAsia="en-US"/>
        </w:rPr>
        <w:t xml:space="preserve"> (sic)</w:t>
      </w:r>
    </w:p>
    <w:p w14:paraId="75945093" w14:textId="77777777" w:rsidR="00A769A7" w:rsidRPr="00507279" w:rsidRDefault="00507279" w:rsidP="00A769A7">
      <w:pPr>
        <w:numPr>
          <w:ilvl w:val="0"/>
          <w:numId w:val="4"/>
        </w:numPr>
        <w:pBdr>
          <w:top w:val="nil"/>
          <w:left w:val="nil"/>
          <w:bottom w:val="nil"/>
          <w:right w:val="nil"/>
          <w:between w:val="nil"/>
        </w:pBdr>
        <w:spacing w:line="360" w:lineRule="auto"/>
        <w:ind w:left="0" w:firstLine="0"/>
        <w:jc w:val="both"/>
        <w:rPr>
          <w:color w:val="000000"/>
          <w:sz w:val="20"/>
          <w:szCs w:val="20"/>
          <w:lang w:eastAsia="es-ES"/>
        </w:rPr>
      </w:pPr>
      <w:r>
        <w:rPr>
          <w:rFonts w:ascii="Palatino Linotype" w:hAnsi="Palatino Linotype"/>
          <w:color w:val="000000"/>
          <w:lang w:eastAsia="es-ES"/>
        </w:rPr>
        <w:t xml:space="preserve">Posteriormente en la etapa de manifestaciones el </w:t>
      </w:r>
      <w:r>
        <w:rPr>
          <w:rFonts w:ascii="Palatino Linotype" w:hAnsi="Palatino Linotype"/>
          <w:b/>
          <w:color w:val="000000"/>
          <w:lang w:eastAsia="es-ES"/>
        </w:rPr>
        <w:t xml:space="preserve">SUJETO OBLIGADO </w:t>
      </w:r>
      <w:r>
        <w:rPr>
          <w:rFonts w:ascii="Palatino Linotype" w:hAnsi="Palatino Linotype"/>
          <w:color w:val="000000"/>
          <w:lang w:eastAsia="es-ES"/>
        </w:rPr>
        <w:t xml:space="preserve">entrego un archivo electrónico en formato </w:t>
      </w:r>
      <w:proofErr w:type="spellStart"/>
      <w:r>
        <w:rPr>
          <w:rFonts w:ascii="Palatino Linotype" w:hAnsi="Palatino Linotype"/>
          <w:color w:val="000000"/>
          <w:lang w:eastAsia="es-ES"/>
        </w:rPr>
        <w:t>pdf</w:t>
      </w:r>
      <w:proofErr w:type="spellEnd"/>
      <w:r>
        <w:rPr>
          <w:rFonts w:ascii="Palatino Linotype" w:hAnsi="Palatino Linotype"/>
          <w:color w:val="000000"/>
          <w:lang w:eastAsia="es-ES"/>
        </w:rPr>
        <w:t xml:space="preserve">, cuyo contenido grosso modo es el siguiente. </w:t>
      </w:r>
    </w:p>
    <w:p w14:paraId="55E408EB" w14:textId="77777777" w:rsidR="00507279" w:rsidRDefault="00507279" w:rsidP="00507279"/>
    <w:p w14:paraId="28370068" w14:textId="77777777" w:rsidR="00507279" w:rsidRPr="00046139" w:rsidRDefault="00507279" w:rsidP="00507279">
      <w:pPr>
        <w:pBdr>
          <w:top w:val="nil"/>
          <w:left w:val="nil"/>
          <w:bottom w:val="nil"/>
          <w:right w:val="nil"/>
          <w:between w:val="nil"/>
        </w:pBdr>
        <w:ind w:left="1134" w:right="1106"/>
        <w:jc w:val="both"/>
        <w:rPr>
          <w:rFonts w:ascii="Palatino Linotype" w:eastAsia="Palatino Linotype" w:hAnsi="Palatino Linotype" w:cs="Palatino Linotype"/>
          <w:i/>
          <w:color w:val="000000"/>
          <w:sz w:val="22"/>
        </w:rPr>
      </w:pPr>
      <w:r w:rsidRPr="00C76E6D">
        <w:rPr>
          <w:rFonts w:ascii="Palatino Linotype" w:eastAsia="Palatino Linotype" w:hAnsi="Palatino Linotype" w:cs="Palatino Linotype"/>
          <w:b/>
          <w:i/>
          <w:color w:val="000000"/>
          <w:sz w:val="22"/>
        </w:rPr>
        <w:lastRenderedPageBreak/>
        <w:t>CONTEST RR 01833.pdf</w:t>
      </w:r>
      <w:r>
        <w:rPr>
          <w:rFonts w:ascii="Palatino Linotype" w:eastAsia="Palatino Linotype" w:hAnsi="Palatino Linotype" w:cs="Palatino Linotype"/>
          <w:b/>
          <w:i/>
          <w:color w:val="000000"/>
          <w:sz w:val="22"/>
        </w:rPr>
        <w:t>:</w:t>
      </w:r>
      <w:r w:rsidRPr="00C76E6D">
        <w:rPr>
          <w:rFonts w:ascii="Palatino Linotype" w:eastAsia="Palatino Linotype" w:hAnsi="Palatino Linotype" w:cs="Palatino Linotype"/>
          <w:b/>
          <w:i/>
          <w:color w:val="000000"/>
          <w:sz w:val="22"/>
        </w:rPr>
        <w:t xml:space="preserve"> </w:t>
      </w:r>
      <w:r w:rsidRPr="00C76E6D">
        <w:rPr>
          <w:rFonts w:ascii="Palatino Linotype" w:eastAsia="Palatino Linotype" w:hAnsi="Palatino Linotype" w:cs="Palatino Linotype"/>
          <w:i/>
          <w:color w:val="000000"/>
          <w:sz w:val="22"/>
        </w:rPr>
        <w:t xml:space="preserve">oficio de </w:t>
      </w:r>
      <w:r>
        <w:rPr>
          <w:rFonts w:ascii="Palatino Linotype" w:eastAsia="Palatino Linotype" w:hAnsi="Palatino Linotype" w:cs="Palatino Linotype"/>
          <w:i/>
          <w:color w:val="000000"/>
          <w:sz w:val="22"/>
        </w:rPr>
        <w:t xml:space="preserve">Directora de Finanzas y Tesorería, mediante el cual informa el Acuerdo por el que se dan las variables, las formula, metodología, distribución y el calendario de las asignaciones por municipio y de las demarcaciones territoriales del Distrito Federal (FORTAMUN) para el ejercicio fiscal 2024, del que informa que dicho acuerdo contiene el presupuesto asignado para el Fondo de Aportaciones para el Fortalecimiento de los Municipios y Demarcaciones. </w:t>
      </w:r>
    </w:p>
    <w:p w14:paraId="611751DF" w14:textId="77777777" w:rsidR="00A769A7" w:rsidRPr="00D17D74" w:rsidRDefault="00507279" w:rsidP="00A769A7">
      <w:pPr>
        <w:pBdr>
          <w:top w:val="nil"/>
          <w:left w:val="nil"/>
          <w:bottom w:val="nil"/>
          <w:right w:val="nil"/>
          <w:between w:val="nil"/>
        </w:pBdr>
        <w:spacing w:line="360" w:lineRule="auto"/>
        <w:jc w:val="both"/>
        <w:rPr>
          <w:color w:val="000000"/>
          <w:sz w:val="20"/>
          <w:szCs w:val="20"/>
          <w:lang w:eastAsia="es-ES"/>
        </w:rPr>
      </w:pPr>
      <w:r>
        <w:rPr>
          <w:color w:val="000000"/>
          <w:sz w:val="20"/>
          <w:szCs w:val="20"/>
          <w:lang w:eastAsia="es-ES"/>
        </w:rPr>
        <w:tab/>
      </w:r>
    </w:p>
    <w:p w14:paraId="56ACCBC6" w14:textId="77777777" w:rsidR="00AF6C1B" w:rsidRPr="00AF6C1B" w:rsidRDefault="00507279" w:rsidP="00A769A7">
      <w:pPr>
        <w:numPr>
          <w:ilvl w:val="0"/>
          <w:numId w:val="4"/>
        </w:numPr>
        <w:pBdr>
          <w:top w:val="nil"/>
          <w:left w:val="nil"/>
          <w:bottom w:val="nil"/>
          <w:right w:val="nil"/>
          <w:between w:val="nil"/>
        </w:pBdr>
        <w:spacing w:line="360" w:lineRule="auto"/>
        <w:ind w:left="0" w:firstLine="0"/>
        <w:jc w:val="both"/>
        <w:rPr>
          <w:color w:val="000000"/>
          <w:sz w:val="20"/>
          <w:szCs w:val="20"/>
          <w:lang w:eastAsia="es-ES"/>
        </w:rPr>
      </w:pPr>
      <w:r>
        <w:rPr>
          <w:rFonts w:ascii="Palatino Linotype" w:hAnsi="Palatino Linotype"/>
          <w:color w:val="000000"/>
          <w:lang w:eastAsia="es-ES"/>
        </w:rPr>
        <w:t xml:space="preserve">De lo anterior plasmado, se observa que de manera inicial el </w:t>
      </w:r>
      <w:r>
        <w:rPr>
          <w:rFonts w:ascii="Palatino Linotype" w:hAnsi="Palatino Linotype"/>
          <w:b/>
          <w:color w:val="000000"/>
          <w:lang w:eastAsia="es-ES"/>
        </w:rPr>
        <w:t xml:space="preserve">RECURRENTE </w:t>
      </w:r>
      <w:r>
        <w:rPr>
          <w:rFonts w:ascii="Palatino Linotype" w:hAnsi="Palatino Linotype"/>
          <w:color w:val="000000"/>
          <w:lang w:eastAsia="es-ES"/>
        </w:rPr>
        <w:t xml:space="preserve">solicita </w:t>
      </w:r>
      <w:r w:rsidRPr="00507279">
        <w:rPr>
          <w:rFonts w:ascii="Palatino Linotype" w:hAnsi="Palatino Linotype"/>
          <w:b/>
          <w:color w:val="000000"/>
          <w:sz w:val="28"/>
          <w:lang w:eastAsia="es-ES"/>
        </w:rPr>
        <w:t>“</w:t>
      </w:r>
      <w:r w:rsidRPr="00507279">
        <w:rPr>
          <w:rFonts w:ascii="Palatino Linotype" w:hAnsi="Palatino Linotype"/>
          <w:b/>
          <w:i/>
          <w:color w:val="000000"/>
          <w:szCs w:val="20"/>
          <w:lang w:eastAsia="es-ES"/>
        </w:rPr>
        <w:t>todos los documentos para que a este municipio se le asigne un presupuesto</w:t>
      </w:r>
      <w:r>
        <w:rPr>
          <w:rFonts w:ascii="Palatino Linotype" w:hAnsi="Palatino Linotype"/>
          <w:b/>
          <w:i/>
          <w:color w:val="000000"/>
          <w:szCs w:val="20"/>
          <w:lang w:eastAsia="es-ES"/>
        </w:rPr>
        <w:t xml:space="preserve">”, </w:t>
      </w:r>
      <w:r>
        <w:rPr>
          <w:rFonts w:ascii="Palatino Linotype" w:hAnsi="Palatino Linotype"/>
          <w:color w:val="000000"/>
          <w:szCs w:val="20"/>
          <w:lang w:eastAsia="es-ES"/>
        </w:rPr>
        <w:t xml:space="preserve">en ese sentido se debe de mencionar que de acuerdo con el Manual para la Planeación, Programación, y Presupuesto de Egresos Municipales de Egresos Municipal para el Ejercicio Fiscal 2024, considera que los documentos </w:t>
      </w:r>
      <w:r w:rsidR="00AF6C1B">
        <w:rPr>
          <w:rFonts w:ascii="Palatino Linotype" w:hAnsi="Palatino Linotype"/>
          <w:color w:val="000000"/>
          <w:szCs w:val="20"/>
          <w:lang w:eastAsia="es-ES"/>
        </w:rPr>
        <w:t xml:space="preserve">y formatos que integran el presupuesto anual aprobado </w:t>
      </w:r>
      <w:r w:rsidR="00974540">
        <w:rPr>
          <w:rFonts w:ascii="Palatino Linotype" w:hAnsi="Palatino Linotype"/>
          <w:color w:val="000000"/>
          <w:szCs w:val="20"/>
          <w:lang w:eastAsia="es-ES"/>
        </w:rPr>
        <w:t>son</w:t>
      </w:r>
      <w:r w:rsidR="00AF6C1B">
        <w:rPr>
          <w:rFonts w:ascii="Palatino Linotype" w:hAnsi="Palatino Linotype"/>
          <w:color w:val="000000"/>
          <w:szCs w:val="20"/>
          <w:lang w:eastAsia="es-ES"/>
        </w:rPr>
        <w:t xml:space="preserve"> los siguientes. </w:t>
      </w:r>
    </w:p>
    <w:p w14:paraId="3E125D1F" w14:textId="77777777" w:rsidR="00AF6C1B" w:rsidRPr="007B59BC" w:rsidRDefault="00AF6C1B" w:rsidP="007B59BC">
      <w:pPr>
        <w:pBdr>
          <w:top w:val="nil"/>
          <w:left w:val="nil"/>
          <w:bottom w:val="nil"/>
          <w:right w:val="nil"/>
          <w:between w:val="nil"/>
        </w:pBdr>
        <w:ind w:right="1106"/>
        <w:rPr>
          <w:color w:val="000000"/>
          <w:sz w:val="20"/>
          <w:szCs w:val="20"/>
          <w:lang w:eastAsia="es-ES"/>
        </w:rPr>
      </w:pPr>
      <w:r w:rsidRPr="00AF6C1B">
        <w:rPr>
          <w:rFonts w:ascii="Palatino Linotype" w:hAnsi="Palatino Linotype"/>
          <w:i/>
          <w:noProof/>
          <w:color w:val="000000"/>
          <w:sz w:val="22"/>
          <w:szCs w:val="20"/>
        </w:rPr>
        <w:drawing>
          <wp:anchor distT="0" distB="0" distL="114300" distR="114300" simplePos="0" relativeHeight="251661312" behindDoc="0" locked="0" layoutInCell="1" allowOverlap="1" wp14:anchorId="32A95EC3" wp14:editId="26A51D2F">
            <wp:simplePos x="0" y="0"/>
            <wp:positionH relativeFrom="column">
              <wp:posOffset>349430</wp:posOffset>
            </wp:positionH>
            <wp:positionV relativeFrom="paragraph">
              <wp:posOffset>859543</wp:posOffset>
            </wp:positionV>
            <wp:extent cx="4992095" cy="1166883"/>
            <wp:effectExtent l="152400" t="152400" r="361315" b="357505"/>
            <wp:wrapThrough wrapText="bothSides">
              <wp:wrapPolygon edited="0">
                <wp:start x="330" y="-2822"/>
                <wp:lineTo x="-659" y="-2116"/>
                <wp:lineTo x="-659" y="22929"/>
                <wp:lineTo x="-82" y="26103"/>
                <wp:lineTo x="577" y="27867"/>
                <wp:lineTo x="21845" y="27867"/>
                <wp:lineTo x="22586" y="26103"/>
                <wp:lineTo x="23081" y="20812"/>
                <wp:lineTo x="23081" y="3527"/>
                <wp:lineTo x="22092" y="-1764"/>
                <wp:lineTo x="22009" y="-2822"/>
                <wp:lineTo x="330" y="-2822"/>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992095" cy="1166883"/>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618B4135" w14:textId="77777777" w:rsidR="00AF6C1B" w:rsidRDefault="00AF6C1B" w:rsidP="00AF6C1B">
      <w:pPr>
        <w:pBdr>
          <w:top w:val="nil"/>
          <w:left w:val="nil"/>
          <w:bottom w:val="nil"/>
          <w:right w:val="nil"/>
          <w:between w:val="nil"/>
        </w:pBdr>
        <w:spacing w:line="360" w:lineRule="auto"/>
        <w:jc w:val="both"/>
        <w:rPr>
          <w:rFonts w:ascii="Palatino Linotype" w:eastAsia="MS Mincho" w:hAnsi="Palatino Linotype" w:cs="Arial"/>
        </w:rPr>
      </w:pPr>
    </w:p>
    <w:p w14:paraId="36516B04" w14:textId="77777777" w:rsidR="00AF6C1B" w:rsidRDefault="00AF6C1B" w:rsidP="00AF6C1B">
      <w:pPr>
        <w:pBdr>
          <w:top w:val="nil"/>
          <w:left w:val="nil"/>
          <w:bottom w:val="nil"/>
          <w:right w:val="nil"/>
          <w:between w:val="nil"/>
        </w:pBdr>
        <w:spacing w:line="360" w:lineRule="auto"/>
        <w:jc w:val="both"/>
        <w:rPr>
          <w:rFonts w:ascii="Palatino Linotype" w:eastAsia="MS Mincho" w:hAnsi="Palatino Linotype" w:cs="Arial"/>
        </w:rPr>
      </w:pPr>
    </w:p>
    <w:p w14:paraId="6C834D58" w14:textId="77777777" w:rsidR="007B59BC" w:rsidRDefault="007B59BC" w:rsidP="00AF6C1B">
      <w:pPr>
        <w:pBdr>
          <w:top w:val="nil"/>
          <w:left w:val="nil"/>
          <w:bottom w:val="nil"/>
          <w:right w:val="nil"/>
          <w:between w:val="nil"/>
        </w:pBdr>
        <w:spacing w:line="360" w:lineRule="auto"/>
        <w:jc w:val="both"/>
        <w:rPr>
          <w:rFonts w:ascii="Palatino Linotype" w:eastAsia="MS Mincho" w:hAnsi="Palatino Linotype" w:cs="Arial"/>
        </w:rPr>
      </w:pPr>
    </w:p>
    <w:p w14:paraId="043B2175" w14:textId="77777777" w:rsidR="007B59BC" w:rsidRDefault="007B59BC" w:rsidP="00AF6C1B">
      <w:pPr>
        <w:pBdr>
          <w:top w:val="nil"/>
          <w:left w:val="nil"/>
          <w:bottom w:val="nil"/>
          <w:right w:val="nil"/>
          <w:between w:val="nil"/>
        </w:pBdr>
        <w:spacing w:line="360" w:lineRule="auto"/>
        <w:jc w:val="both"/>
        <w:rPr>
          <w:rFonts w:ascii="Palatino Linotype" w:eastAsia="MS Mincho" w:hAnsi="Palatino Linotype" w:cs="Arial"/>
        </w:rPr>
      </w:pPr>
    </w:p>
    <w:p w14:paraId="6B7F3BF9" w14:textId="77777777" w:rsidR="00AF6C1B" w:rsidRDefault="00AF6C1B" w:rsidP="00AF6C1B">
      <w:pPr>
        <w:pBdr>
          <w:top w:val="nil"/>
          <w:left w:val="nil"/>
          <w:bottom w:val="nil"/>
          <w:right w:val="nil"/>
          <w:between w:val="nil"/>
        </w:pBdr>
        <w:spacing w:line="360" w:lineRule="auto"/>
        <w:jc w:val="both"/>
        <w:rPr>
          <w:rFonts w:ascii="Palatino Linotype" w:eastAsia="MS Mincho" w:hAnsi="Palatino Linotype" w:cs="Arial"/>
        </w:rPr>
      </w:pPr>
    </w:p>
    <w:p w14:paraId="0B2CC1B0" w14:textId="77777777" w:rsidR="00AF6C1B" w:rsidRDefault="00AF6C1B" w:rsidP="00AF6C1B">
      <w:pPr>
        <w:pBdr>
          <w:top w:val="nil"/>
          <w:left w:val="nil"/>
          <w:bottom w:val="nil"/>
          <w:right w:val="nil"/>
          <w:between w:val="nil"/>
        </w:pBdr>
        <w:spacing w:line="360" w:lineRule="auto"/>
        <w:jc w:val="both"/>
        <w:rPr>
          <w:rFonts w:ascii="Palatino Linotype" w:eastAsia="MS Mincho" w:hAnsi="Palatino Linotype" w:cs="Arial"/>
        </w:rPr>
      </w:pPr>
    </w:p>
    <w:p w14:paraId="4F0F24B9" w14:textId="77777777" w:rsidR="00AF6C1B" w:rsidRDefault="00001709" w:rsidP="00AF6C1B">
      <w:pPr>
        <w:pBdr>
          <w:top w:val="nil"/>
          <w:left w:val="nil"/>
          <w:bottom w:val="nil"/>
          <w:right w:val="nil"/>
          <w:between w:val="nil"/>
        </w:pBdr>
        <w:spacing w:line="360" w:lineRule="auto"/>
        <w:jc w:val="both"/>
        <w:rPr>
          <w:rFonts w:ascii="Palatino Linotype" w:eastAsia="MS Mincho" w:hAnsi="Palatino Linotype" w:cs="Arial"/>
        </w:rPr>
      </w:pPr>
      <w:r w:rsidRPr="00AF6C1B">
        <w:rPr>
          <w:noProof/>
          <w:color w:val="000000"/>
          <w:sz w:val="20"/>
          <w:szCs w:val="20"/>
        </w:rPr>
        <w:lastRenderedPageBreak/>
        <w:drawing>
          <wp:anchor distT="0" distB="0" distL="114300" distR="114300" simplePos="0" relativeHeight="251662336" behindDoc="0" locked="0" layoutInCell="1" allowOverlap="1" wp14:anchorId="275D4C59" wp14:editId="4146B59E">
            <wp:simplePos x="0" y="0"/>
            <wp:positionH relativeFrom="column">
              <wp:posOffset>1678370</wp:posOffset>
            </wp:positionH>
            <wp:positionV relativeFrom="paragraph">
              <wp:posOffset>123812</wp:posOffset>
            </wp:positionV>
            <wp:extent cx="2631106" cy="3433665"/>
            <wp:effectExtent l="152400" t="152400" r="360045" b="35750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31106" cy="34336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1300B85C" w14:textId="77777777" w:rsidR="00AF6C1B" w:rsidRDefault="00AF6C1B" w:rsidP="00AF6C1B">
      <w:pPr>
        <w:pBdr>
          <w:top w:val="nil"/>
          <w:left w:val="nil"/>
          <w:bottom w:val="nil"/>
          <w:right w:val="nil"/>
          <w:between w:val="nil"/>
        </w:pBdr>
        <w:spacing w:line="360" w:lineRule="auto"/>
        <w:jc w:val="both"/>
        <w:rPr>
          <w:rFonts w:ascii="Palatino Linotype" w:eastAsia="MS Mincho" w:hAnsi="Palatino Linotype" w:cs="Arial"/>
        </w:rPr>
      </w:pPr>
    </w:p>
    <w:p w14:paraId="1DAD4B29" w14:textId="77777777" w:rsidR="00AF6C1B" w:rsidRDefault="00AF6C1B" w:rsidP="00AF6C1B">
      <w:pPr>
        <w:pBdr>
          <w:top w:val="nil"/>
          <w:left w:val="nil"/>
          <w:bottom w:val="nil"/>
          <w:right w:val="nil"/>
          <w:between w:val="nil"/>
        </w:pBdr>
        <w:spacing w:line="360" w:lineRule="auto"/>
        <w:jc w:val="both"/>
        <w:rPr>
          <w:rFonts w:ascii="Palatino Linotype" w:eastAsia="MS Mincho" w:hAnsi="Palatino Linotype" w:cs="Arial"/>
        </w:rPr>
      </w:pPr>
    </w:p>
    <w:p w14:paraId="1C291E0B" w14:textId="77777777" w:rsidR="00AF6C1B" w:rsidRDefault="00AF6C1B" w:rsidP="00AF6C1B">
      <w:pPr>
        <w:pBdr>
          <w:top w:val="nil"/>
          <w:left w:val="nil"/>
          <w:bottom w:val="nil"/>
          <w:right w:val="nil"/>
          <w:between w:val="nil"/>
        </w:pBdr>
        <w:spacing w:line="360" w:lineRule="auto"/>
        <w:jc w:val="both"/>
        <w:rPr>
          <w:rFonts w:ascii="Palatino Linotype" w:eastAsia="MS Mincho" w:hAnsi="Palatino Linotype" w:cs="Arial"/>
        </w:rPr>
      </w:pPr>
    </w:p>
    <w:p w14:paraId="70723DAC" w14:textId="77777777" w:rsidR="00AF6C1B" w:rsidRDefault="00AF6C1B" w:rsidP="00AF6C1B">
      <w:pPr>
        <w:pBdr>
          <w:top w:val="nil"/>
          <w:left w:val="nil"/>
          <w:bottom w:val="nil"/>
          <w:right w:val="nil"/>
          <w:between w:val="nil"/>
        </w:pBdr>
        <w:spacing w:line="360" w:lineRule="auto"/>
        <w:jc w:val="both"/>
        <w:rPr>
          <w:rFonts w:ascii="Palatino Linotype" w:eastAsia="MS Mincho" w:hAnsi="Palatino Linotype" w:cs="Arial"/>
        </w:rPr>
      </w:pPr>
    </w:p>
    <w:p w14:paraId="69B4D9BB" w14:textId="77777777" w:rsidR="00AF6C1B" w:rsidRDefault="00AF6C1B" w:rsidP="00AF6C1B">
      <w:pPr>
        <w:pBdr>
          <w:top w:val="nil"/>
          <w:left w:val="nil"/>
          <w:bottom w:val="nil"/>
          <w:right w:val="nil"/>
          <w:between w:val="nil"/>
        </w:pBdr>
        <w:spacing w:line="360" w:lineRule="auto"/>
        <w:jc w:val="both"/>
        <w:rPr>
          <w:rFonts w:ascii="Palatino Linotype" w:eastAsia="MS Mincho" w:hAnsi="Palatino Linotype" w:cs="Arial"/>
        </w:rPr>
      </w:pPr>
    </w:p>
    <w:p w14:paraId="5A11CAA7" w14:textId="77777777" w:rsidR="00AF6C1B" w:rsidRDefault="00AF6C1B" w:rsidP="00AF6C1B">
      <w:pPr>
        <w:pBdr>
          <w:top w:val="nil"/>
          <w:left w:val="nil"/>
          <w:bottom w:val="nil"/>
          <w:right w:val="nil"/>
          <w:between w:val="nil"/>
        </w:pBdr>
        <w:spacing w:line="360" w:lineRule="auto"/>
        <w:jc w:val="both"/>
        <w:rPr>
          <w:rFonts w:ascii="Palatino Linotype" w:eastAsia="MS Mincho" w:hAnsi="Palatino Linotype" w:cs="Arial"/>
        </w:rPr>
      </w:pPr>
    </w:p>
    <w:p w14:paraId="77983BD6" w14:textId="77777777" w:rsidR="00AF6C1B" w:rsidRDefault="00AF6C1B" w:rsidP="00AF6C1B">
      <w:pPr>
        <w:pBdr>
          <w:top w:val="nil"/>
          <w:left w:val="nil"/>
          <w:bottom w:val="nil"/>
          <w:right w:val="nil"/>
          <w:between w:val="nil"/>
        </w:pBdr>
        <w:spacing w:line="360" w:lineRule="auto"/>
        <w:jc w:val="both"/>
        <w:rPr>
          <w:rFonts w:ascii="Palatino Linotype" w:eastAsia="MS Mincho" w:hAnsi="Palatino Linotype" w:cs="Arial"/>
        </w:rPr>
      </w:pPr>
    </w:p>
    <w:p w14:paraId="263C7269" w14:textId="77777777" w:rsidR="00AF6C1B" w:rsidRDefault="00AF6C1B" w:rsidP="00AF6C1B">
      <w:pPr>
        <w:pBdr>
          <w:top w:val="nil"/>
          <w:left w:val="nil"/>
          <w:bottom w:val="nil"/>
          <w:right w:val="nil"/>
          <w:between w:val="nil"/>
        </w:pBdr>
        <w:spacing w:line="360" w:lineRule="auto"/>
        <w:jc w:val="both"/>
        <w:rPr>
          <w:rFonts w:ascii="Palatino Linotype" w:eastAsia="MS Mincho" w:hAnsi="Palatino Linotype" w:cs="Arial"/>
        </w:rPr>
      </w:pPr>
    </w:p>
    <w:p w14:paraId="77FDEEBF" w14:textId="77777777" w:rsidR="00AF6C1B" w:rsidRDefault="00AF6C1B" w:rsidP="00AF6C1B">
      <w:pPr>
        <w:pBdr>
          <w:top w:val="nil"/>
          <w:left w:val="nil"/>
          <w:bottom w:val="nil"/>
          <w:right w:val="nil"/>
          <w:between w:val="nil"/>
        </w:pBdr>
        <w:spacing w:line="360" w:lineRule="auto"/>
        <w:jc w:val="both"/>
        <w:rPr>
          <w:rFonts w:ascii="Palatino Linotype" w:eastAsia="MS Mincho" w:hAnsi="Palatino Linotype" w:cs="Arial"/>
        </w:rPr>
      </w:pPr>
    </w:p>
    <w:p w14:paraId="63BD15F6" w14:textId="77777777" w:rsidR="00AF6C1B" w:rsidRDefault="00AF6C1B" w:rsidP="00AF6C1B">
      <w:pPr>
        <w:pBdr>
          <w:top w:val="nil"/>
          <w:left w:val="nil"/>
          <w:bottom w:val="nil"/>
          <w:right w:val="nil"/>
          <w:between w:val="nil"/>
        </w:pBdr>
        <w:spacing w:line="360" w:lineRule="auto"/>
        <w:jc w:val="both"/>
        <w:rPr>
          <w:rFonts w:ascii="Palatino Linotype" w:eastAsia="MS Mincho" w:hAnsi="Palatino Linotype" w:cs="Arial"/>
        </w:rPr>
      </w:pPr>
    </w:p>
    <w:p w14:paraId="680072E1" w14:textId="77777777" w:rsidR="00AF6C1B" w:rsidRDefault="00AF6C1B" w:rsidP="00AF6C1B">
      <w:pPr>
        <w:pBdr>
          <w:top w:val="nil"/>
          <w:left w:val="nil"/>
          <w:bottom w:val="nil"/>
          <w:right w:val="nil"/>
          <w:between w:val="nil"/>
        </w:pBdr>
        <w:spacing w:line="360" w:lineRule="auto"/>
        <w:jc w:val="both"/>
        <w:rPr>
          <w:rFonts w:ascii="Palatino Linotype" w:eastAsia="MS Mincho" w:hAnsi="Palatino Linotype" w:cs="Arial"/>
        </w:rPr>
      </w:pPr>
    </w:p>
    <w:p w14:paraId="74440CE2" w14:textId="77777777" w:rsidR="00AF6C1B" w:rsidRDefault="00AF6C1B" w:rsidP="00AF6C1B">
      <w:pPr>
        <w:pBdr>
          <w:top w:val="nil"/>
          <w:left w:val="nil"/>
          <w:bottom w:val="nil"/>
          <w:right w:val="nil"/>
          <w:between w:val="nil"/>
        </w:pBdr>
        <w:spacing w:line="360" w:lineRule="auto"/>
        <w:jc w:val="center"/>
        <w:rPr>
          <w:rFonts w:ascii="Palatino Linotype" w:eastAsia="MS Mincho" w:hAnsi="Palatino Linotype" w:cs="Arial"/>
        </w:rPr>
      </w:pPr>
      <w:r w:rsidRPr="00AF6C1B">
        <w:rPr>
          <w:rFonts w:ascii="Palatino Linotype" w:eastAsia="MS Mincho" w:hAnsi="Palatino Linotype" w:cs="Arial"/>
          <w:noProof/>
        </w:rPr>
        <w:drawing>
          <wp:inline distT="0" distB="0" distL="0" distR="0" wp14:anchorId="50B24C95" wp14:editId="6330D654">
            <wp:extent cx="4155743" cy="2934764"/>
            <wp:effectExtent l="152400" t="152400" r="359410" b="3613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62909" cy="2939825"/>
                    </a:xfrm>
                    <a:prstGeom prst="rect">
                      <a:avLst/>
                    </a:prstGeom>
                    <a:ln>
                      <a:noFill/>
                    </a:ln>
                    <a:effectLst>
                      <a:outerShdw blurRad="292100" dist="139700" dir="2700000" algn="tl" rotWithShape="0">
                        <a:srgbClr val="333333">
                          <a:alpha val="65000"/>
                        </a:srgbClr>
                      </a:outerShdw>
                    </a:effectLst>
                  </pic:spPr>
                </pic:pic>
              </a:graphicData>
            </a:graphic>
          </wp:inline>
        </w:drawing>
      </w:r>
    </w:p>
    <w:p w14:paraId="71AF308F" w14:textId="77777777" w:rsidR="00A769A7" w:rsidRDefault="00AF6C1B" w:rsidP="00A769A7">
      <w:pPr>
        <w:numPr>
          <w:ilvl w:val="0"/>
          <w:numId w:val="4"/>
        </w:numPr>
        <w:pBdr>
          <w:top w:val="nil"/>
          <w:left w:val="nil"/>
          <w:bottom w:val="nil"/>
          <w:right w:val="nil"/>
          <w:between w:val="nil"/>
        </w:pBdr>
        <w:spacing w:line="360" w:lineRule="auto"/>
        <w:ind w:left="0" w:firstLine="0"/>
        <w:jc w:val="both"/>
        <w:rPr>
          <w:rFonts w:ascii="Palatino Linotype" w:eastAsia="MS Mincho" w:hAnsi="Palatino Linotype" w:cs="Arial"/>
        </w:rPr>
      </w:pPr>
      <w:r>
        <w:rPr>
          <w:rFonts w:ascii="Palatino Linotype" w:eastAsia="MS Mincho" w:hAnsi="Palatino Linotype" w:cs="Arial"/>
        </w:rPr>
        <w:lastRenderedPageBreak/>
        <w:t xml:space="preserve">De lo anterior, se colige que los documentos y formatos que debe de entregar el </w:t>
      </w:r>
      <w:r>
        <w:rPr>
          <w:rFonts w:ascii="Palatino Linotype" w:eastAsia="MS Mincho" w:hAnsi="Palatino Linotype" w:cs="Arial"/>
          <w:b/>
        </w:rPr>
        <w:t xml:space="preserve">SUJETO OBLIGADO </w:t>
      </w:r>
      <w:r>
        <w:rPr>
          <w:rFonts w:ascii="Palatino Linotype" w:eastAsia="MS Mincho" w:hAnsi="Palatino Linotype" w:cs="Arial"/>
        </w:rPr>
        <w:t xml:space="preserve">para que le asignen presupuesto es el Presupuesto de Ingresos Detallado, la Caratula de Presupuesto de Ingresos, el Presupuesto de Egresos Detallado, la Calendarización de Metas de Actividad, Presupuesto de Egresos por Objeto del Gasto </w:t>
      </w:r>
      <w:r w:rsidR="00DD55B4">
        <w:rPr>
          <w:rFonts w:ascii="Palatino Linotype" w:eastAsia="MS Mincho" w:hAnsi="Palatino Linotype" w:cs="Arial"/>
        </w:rPr>
        <w:t xml:space="preserve">y Dependencia General, Presupuesto de Egreso Global Calendarizado. </w:t>
      </w:r>
    </w:p>
    <w:p w14:paraId="68E6E4E5" w14:textId="77777777" w:rsidR="00A769A7" w:rsidRPr="00696952" w:rsidRDefault="00A769A7" w:rsidP="00A769A7">
      <w:pPr>
        <w:rPr>
          <w:rFonts w:ascii="Palatino Linotype" w:eastAsia="MS Mincho" w:hAnsi="Palatino Linotype" w:cs="Arial"/>
        </w:rPr>
      </w:pPr>
    </w:p>
    <w:p w14:paraId="7CE80446" w14:textId="77777777" w:rsidR="0033459A" w:rsidRDefault="00DD55B4" w:rsidP="00A769A7">
      <w:pPr>
        <w:numPr>
          <w:ilvl w:val="0"/>
          <w:numId w:val="4"/>
        </w:numPr>
        <w:pBdr>
          <w:top w:val="nil"/>
          <w:left w:val="nil"/>
          <w:bottom w:val="nil"/>
          <w:right w:val="nil"/>
          <w:between w:val="nil"/>
        </w:pBdr>
        <w:spacing w:line="360" w:lineRule="auto"/>
        <w:ind w:left="0" w:firstLine="0"/>
        <w:jc w:val="both"/>
        <w:rPr>
          <w:rFonts w:ascii="Palatino Linotype" w:eastAsia="MS Mincho" w:hAnsi="Palatino Linotype" w:cs="Arial"/>
        </w:rPr>
      </w:pPr>
      <w:r>
        <w:rPr>
          <w:rFonts w:ascii="Palatino Linotype" w:eastAsia="MS Mincho" w:hAnsi="Palatino Linotype" w:cs="Arial"/>
        </w:rPr>
        <w:t xml:space="preserve">Posteriormente tal y como se observa en </w:t>
      </w:r>
      <w:r w:rsidR="0033459A">
        <w:rPr>
          <w:rFonts w:ascii="Palatino Linotype" w:eastAsia="MS Mincho" w:hAnsi="Palatino Linotype" w:cs="Arial"/>
        </w:rPr>
        <w:t xml:space="preserve">el apartado de interposición el </w:t>
      </w:r>
      <w:r w:rsidR="0033459A">
        <w:rPr>
          <w:rFonts w:ascii="Palatino Linotype" w:eastAsia="MS Mincho" w:hAnsi="Palatino Linotype" w:cs="Arial"/>
          <w:b/>
        </w:rPr>
        <w:t xml:space="preserve">RECURRENTE </w:t>
      </w:r>
      <w:r w:rsidR="0033459A">
        <w:rPr>
          <w:rFonts w:ascii="Palatino Linotype" w:eastAsia="MS Mincho" w:hAnsi="Palatino Linotype" w:cs="Arial"/>
        </w:rPr>
        <w:t xml:space="preserve">se queja porque el </w:t>
      </w:r>
      <w:r w:rsidR="0033459A">
        <w:rPr>
          <w:rFonts w:ascii="Palatino Linotype" w:eastAsia="MS Mincho" w:hAnsi="Palatino Linotype" w:cs="Arial"/>
          <w:b/>
        </w:rPr>
        <w:t xml:space="preserve">SUJETO OBLIGADO </w:t>
      </w:r>
      <w:r w:rsidR="00C8036A">
        <w:rPr>
          <w:rFonts w:ascii="Palatino Linotype" w:eastAsia="MS Mincho" w:hAnsi="Palatino Linotype" w:cs="Arial"/>
        </w:rPr>
        <w:t xml:space="preserve">no entrega </w:t>
      </w:r>
      <w:r w:rsidR="0033459A">
        <w:rPr>
          <w:rFonts w:ascii="Palatino Linotype" w:eastAsia="MS Mincho" w:hAnsi="Palatino Linotype" w:cs="Arial"/>
        </w:rPr>
        <w:t xml:space="preserve">el </w:t>
      </w:r>
      <w:r w:rsidR="0033459A">
        <w:rPr>
          <w:rFonts w:ascii="Palatino Linotype" w:eastAsia="MS Mincho" w:hAnsi="Palatino Linotype" w:cs="Arial"/>
          <w:b/>
        </w:rPr>
        <w:t xml:space="preserve">Registro Federal de Contribuyentes, </w:t>
      </w:r>
      <w:r w:rsidR="00C8036A">
        <w:rPr>
          <w:rFonts w:ascii="Palatino Linotype" w:eastAsia="MS Mincho" w:hAnsi="Palatino Linotype" w:cs="Arial"/>
        </w:rPr>
        <w:t xml:space="preserve">información que no fue solicitada desde un inicio por el </w:t>
      </w:r>
      <w:r w:rsidR="00C8036A">
        <w:rPr>
          <w:rFonts w:ascii="Palatino Linotype" w:eastAsia="MS Mincho" w:hAnsi="Palatino Linotype" w:cs="Arial"/>
          <w:b/>
        </w:rPr>
        <w:t xml:space="preserve">REUCURRENTE </w:t>
      </w:r>
      <w:r w:rsidR="0033459A">
        <w:rPr>
          <w:rFonts w:ascii="Palatino Linotype" w:eastAsia="MS Mincho" w:hAnsi="Palatino Linotype" w:cs="Arial"/>
        </w:rPr>
        <w:t xml:space="preserve">de manera inicial. </w:t>
      </w:r>
    </w:p>
    <w:p w14:paraId="6BF8DE86" w14:textId="77777777" w:rsidR="0033459A" w:rsidRDefault="0033459A" w:rsidP="0033459A">
      <w:pPr>
        <w:pStyle w:val="Prrafodelista"/>
        <w:rPr>
          <w:rFonts w:ascii="Palatino Linotype" w:eastAsia="MS Mincho" w:hAnsi="Palatino Linotype" w:cs="Arial"/>
        </w:rPr>
      </w:pPr>
    </w:p>
    <w:p w14:paraId="457DA680" w14:textId="77777777" w:rsidR="0033459A" w:rsidRDefault="0033459A" w:rsidP="0033459A">
      <w:pPr>
        <w:numPr>
          <w:ilvl w:val="0"/>
          <w:numId w:val="4"/>
        </w:numPr>
        <w:pBdr>
          <w:top w:val="nil"/>
          <w:left w:val="nil"/>
          <w:bottom w:val="nil"/>
          <w:right w:val="nil"/>
          <w:between w:val="nil"/>
        </w:pBdr>
        <w:spacing w:line="360" w:lineRule="auto"/>
        <w:ind w:left="0" w:firstLine="0"/>
        <w:jc w:val="both"/>
        <w:rPr>
          <w:rFonts w:ascii="Palatino Linotype" w:eastAsia="MS Mincho" w:hAnsi="Palatino Linotype" w:cs="Arial"/>
        </w:rPr>
      </w:pPr>
      <w:r>
        <w:rPr>
          <w:rFonts w:ascii="Palatino Linotype" w:eastAsia="MS Mincho" w:hAnsi="Palatino Linotype" w:cs="Arial"/>
        </w:rPr>
        <w:t xml:space="preserve">Toda vez que como quedo precisado en párrafos anteriores los documentos que entrega el </w:t>
      </w:r>
      <w:r>
        <w:rPr>
          <w:rFonts w:ascii="Palatino Linotype" w:eastAsia="MS Mincho" w:hAnsi="Palatino Linotype" w:cs="Arial"/>
          <w:b/>
        </w:rPr>
        <w:t xml:space="preserve">SUJETO OBLIGADO </w:t>
      </w:r>
      <w:r>
        <w:rPr>
          <w:rFonts w:ascii="Palatino Linotype" w:eastAsia="MS Mincho" w:hAnsi="Palatino Linotype" w:cs="Arial"/>
        </w:rPr>
        <w:t xml:space="preserve">para que le otorguen el presupuesto son el Presupuesto de Ingresos Detallado, la Caratula de Presupuesto de Ingresos, el Presupuesto de Egresos Detallado, la Calendarización de Metas de Actividad, Presupuesto de Egresos por Objeto del Gasto y Dependencia General, Presupuesto de Egreso Global Calendarizado. </w:t>
      </w:r>
    </w:p>
    <w:p w14:paraId="00696507" w14:textId="77777777" w:rsidR="0033459A" w:rsidRDefault="0033459A" w:rsidP="0033459A">
      <w:pPr>
        <w:pStyle w:val="Prrafodelista"/>
        <w:rPr>
          <w:rFonts w:ascii="Palatino Linotype" w:eastAsia="MS Mincho" w:hAnsi="Palatino Linotype" w:cs="Arial"/>
        </w:rPr>
      </w:pPr>
    </w:p>
    <w:p w14:paraId="66557FED" w14:textId="77777777" w:rsidR="0033459A" w:rsidRPr="00001709" w:rsidRDefault="0033459A" w:rsidP="0033459A">
      <w:pPr>
        <w:numPr>
          <w:ilvl w:val="0"/>
          <w:numId w:val="4"/>
        </w:numPr>
        <w:pBdr>
          <w:top w:val="nil"/>
          <w:left w:val="nil"/>
          <w:bottom w:val="nil"/>
          <w:right w:val="nil"/>
          <w:between w:val="nil"/>
        </w:pBdr>
        <w:spacing w:line="360" w:lineRule="auto"/>
        <w:ind w:left="0" w:firstLine="0"/>
        <w:jc w:val="both"/>
        <w:rPr>
          <w:rFonts w:ascii="Palatino Linotype" w:eastAsia="MS Mincho" w:hAnsi="Palatino Linotype" w:cs="Arial"/>
        </w:rPr>
      </w:pPr>
      <w:r>
        <w:rPr>
          <w:rFonts w:ascii="Palatino Linotype" w:eastAsia="MS Mincho" w:hAnsi="Palatino Linotype" w:cs="Arial"/>
        </w:rPr>
        <w:t xml:space="preserve">En ese sentido, se demuestra que lo solicitado y las razones y motivos expuestos en el acto impugnado no guardan relación con los hechos y tampoco con la respuesta otorgada por el </w:t>
      </w:r>
      <w:r>
        <w:rPr>
          <w:rFonts w:ascii="Palatino Linotype" w:eastAsia="MS Mincho" w:hAnsi="Palatino Linotype" w:cs="Arial"/>
          <w:b/>
        </w:rPr>
        <w:t xml:space="preserve">SUJETO </w:t>
      </w:r>
      <w:r w:rsidRPr="00001709">
        <w:rPr>
          <w:rFonts w:ascii="Palatino Linotype" w:eastAsia="MS Mincho" w:hAnsi="Palatino Linotype" w:cs="Arial"/>
          <w:b/>
        </w:rPr>
        <w:t xml:space="preserve">OBLIGADO. </w:t>
      </w:r>
    </w:p>
    <w:p w14:paraId="7919A4C0" w14:textId="77777777" w:rsidR="00A769A7" w:rsidRPr="00001709" w:rsidRDefault="00A769A7" w:rsidP="0033459A">
      <w:pPr>
        <w:pBdr>
          <w:top w:val="nil"/>
          <w:left w:val="nil"/>
          <w:bottom w:val="nil"/>
          <w:right w:val="nil"/>
          <w:between w:val="nil"/>
        </w:pBdr>
        <w:spacing w:line="360" w:lineRule="auto"/>
        <w:jc w:val="both"/>
        <w:rPr>
          <w:rFonts w:ascii="Palatino Linotype" w:eastAsia="Palatino Linotype" w:hAnsi="Palatino Linotype" w:cs="Palatino Linotype"/>
        </w:rPr>
      </w:pPr>
    </w:p>
    <w:p w14:paraId="67D2596D" w14:textId="77777777" w:rsidR="00CC360F" w:rsidRDefault="00CC360F" w:rsidP="00001709">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001709">
        <w:rPr>
          <w:rFonts w:ascii="Palatino Linotype" w:eastAsia="Palatino Linotype" w:hAnsi="Palatino Linotype" w:cs="Palatino Linotype"/>
        </w:rPr>
        <w:t xml:space="preserve">En ese orden de ideas, podemos llegar a la conclusión de la inexistencia del acto reclamado, al acreditarse con las constancias que integran el expediente, que el </w:t>
      </w:r>
      <w:r w:rsidRPr="00001709">
        <w:rPr>
          <w:rFonts w:ascii="Palatino Linotype" w:eastAsia="Palatino Linotype" w:hAnsi="Palatino Linotype" w:cs="Palatino Linotype"/>
          <w:b/>
        </w:rPr>
        <w:t xml:space="preserve">Sujeto </w:t>
      </w:r>
      <w:r w:rsidRPr="00001709">
        <w:rPr>
          <w:rFonts w:ascii="Palatino Linotype" w:eastAsia="Palatino Linotype" w:hAnsi="Palatino Linotype" w:cs="Palatino Linotype"/>
          <w:b/>
        </w:rPr>
        <w:lastRenderedPageBreak/>
        <w:t>Obligado</w:t>
      </w:r>
      <w:r w:rsidRPr="00001709">
        <w:rPr>
          <w:rFonts w:ascii="Palatino Linotype" w:eastAsia="Palatino Linotype" w:hAnsi="Palatino Linotype" w:cs="Palatino Linotype"/>
        </w:rPr>
        <w:t xml:space="preserve"> en ningún momento se refirió la respuesta del Servidor Público Habilitado, además de que como ya quedó asentado en el párrafo anterior el hoy </w:t>
      </w:r>
      <w:r w:rsidRPr="00001709">
        <w:rPr>
          <w:rFonts w:ascii="Palatino Linotype" w:eastAsia="Palatino Linotype" w:hAnsi="Palatino Linotype" w:cs="Palatino Linotype"/>
          <w:b/>
        </w:rPr>
        <w:t xml:space="preserve">RECURRENTE </w:t>
      </w:r>
      <w:r w:rsidRPr="00001709">
        <w:rPr>
          <w:rFonts w:ascii="Palatino Linotype" w:eastAsia="Palatino Linotype" w:hAnsi="Palatino Linotype" w:cs="Palatino Linotype"/>
        </w:rPr>
        <w:t>amplio la solicitud de información al solicitar el Registro Federal del Contribuyente del Ayuntamiento.</w:t>
      </w:r>
    </w:p>
    <w:p w14:paraId="0BBD9839" w14:textId="77777777" w:rsidR="00001709" w:rsidRDefault="00001709" w:rsidP="00001709">
      <w:pPr>
        <w:pStyle w:val="Prrafodelista"/>
        <w:rPr>
          <w:rFonts w:ascii="Palatino Linotype" w:eastAsia="Palatino Linotype" w:hAnsi="Palatino Linotype" w:cs="Palatino Linotype"/>
        </w:rPr>
      </w:pPr>
    </w:p>
    <w:p w14:paraId="03856C39" w14:textId="77777777" w:rsidR="00001709" w:rsidRPr="00001709" w:rsidRDefault="00001709" w:rsidP="00001709">
      <w:pPr>
        <w:pBdr>
          <w:top w:val="nil"/>
          <w:left w:val="nil"/>
          <w:bottom w:val="nil"/>
          <w:right w:val="nil"/>
          <w:between w:val="nil"/>
        </w:pBdr>
        <w:spacing w:line="360" w:lineRule="auto"/>
        <w:jc w:val="both"/>
        <w:rPr>
          <w:rFonts w:ascii="Palatino Linotype" w:eastAsia="Palatino Linotype" w:hAnsi="Palatino Linotype" w:cs="Palatino Linotype"/>
        </w:rPr>
      </w:pPr>
    </w:p>
    <w:p w14:paraId="30956BF3" w14:textId="77777777" w:rsidR="00CC360F" w:rsidRPr="00001709" w:rsidRDefault="00CC360F" w:rsidP="00CC360F">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001709">
        <w:rPr>
          <w:rFonts w:ascii="Palatino Linotype" w:eastAsia="Palatino Linotype" w:hAnsi="Palatino Linotype" w:cs="Palatino Linotype"/>
        </w:rPr>
        <w:t xml:space="preserve">Por consiguiente, en estricto derecho, la alegación de la parte </w:t>
      </w:r>
      <w:r w:rsidRPr="00001709">
        <w:rPr>
          <w:rFonts w:ascii="Palatino Linotype" w:eastAsia="Palatino Linotype" w:hAnsi="Palatino Linotype" w:cs="Palatino Linotype"/>
          <w:b/>
        </w:rPr>
        <w:t>Recurrente</w:t>
      </w:r>
      <w:r w:rsidRPr="00001709">
        <w:rPr>
          <w:rFonts w:ascii="Palatino Linotype" w:eastAsia="Palatino Linotype" w:hAnsi="Palatino Linotype" w:cs="Palatino Linotype"/>
        </w:rPr>
        <w:t xml:space="preserve"> se limita a realizar manifestaciones sin sustento, las cuales han quedado demostradas, por ello se califican de inoperantes; quedando sin materia el presente recurso de revisión, resultando necesario traer a colación la Tesis Aislada con número de registro 2017549, de rubro y texto siguiente:</w:t>
      </w:r>
    </w:p>
    <w:p w14:paraId="6F5B0751" w14:textId="77777777" w:rsidR="00CC360F" w:rsidRPr="00001709" w:rsidRDefault="00CC360F" w:rsidP="00CC360F">
      <w:pPr>
        <w:pStyle w:val="Prrafodelista"/>
        <w:spacing w:before="240" w:after="240" w:line="360" w:lineRule="auto"/>
        <w:ind w:left="360"/>
        <w:jc w:val="both"/>
        <w:rPr>
          <w:rFonts w:ascii="Palatino Linotype" w:eastAsia="Palatino Linotype" w:hAnsi="Palatino Linotype" w:cs="Palatino Linotype"/>
        </w:rPr>
      </w:pPr>
    </w:p>
    <w:p w14:paraId="1234978E" w14:textId="77777777" w:rsidR="00CC360F" w:rsidRPr="00001709" w:rsidRDefault="00CC360F" w:rsidP="00CC360F">
      <w:pPr>
        <w:pStyle w:val="Prrafodelista"/>
        <w:pBdr>
          <w:top w:val="nil"/>
          <w:left w:val="nil"/>
          <w:bottom w:val="nil"/>
          <w:right w:val="nil"/>
          <w:between w:val="nil"/>
        </w:pBdr>
        <w:spacing w:before="120" w:after="120"/>
        <w:ind w:left="1134" w:right="1106"/>
        <w:jc w:val="both"/>
        <w:rPr>
          <w:rFonts w:ascii="Palatino Linotype" w:eastAsia="Palatino Linotype" w:hAnsi="Palatino Linotype" w:cs="Palatino Linotype"/>
          <w:i/>
          <w:color w:val="000000"/>
          <w:szCs w:val="22"/>
        </w:rPr>
      </w:pPr>
      <w:r w:rsidRPr="00001709">
        <w:rPr>
          <w:rFonts w:ascii="Palatino Linotype" w:eastAsia="Palatino Linotype" w:hAnsi="Palatino Linotype" w:cs="Palatino Linotype"/>
          <w:i/>
          <w:color w:val="000000"/>
          <w:szCs w:val="22"/>
        </w:rPr>
        <w:t>“</w:t>
      </w:r>
      <w:r w:rsidRPr="00001709">
        <w:rPr>
          <w:rFonts w:ascii="Palatino Linotype" w:eastAsia="Palatino Linotype" w:hAnsi="Palatino Linotype" w:cs="Palatino Linotype"/>
          <w:b/>
          <w:i/>
          <w:color w:val="000000"/>
          <w:szCs w:val="22"/>
        </w:rPr>
        <w:t>INEXISTENCIA DE LOS ACTOS RECLAMADOS EN EL AMPARO. NO ES UN MOTIVO MANIFIESTO E INDUDABLE DE IMPROCEDENCIA QUE DÉ LUGAR AL DESECHAMIENTO DE LA DEMANDA, SINO QUE CONSTITUYE UNA CAUSAL DE SOBRESEIMIENTO EN EL JUICIO</w:t>
      </w:r>
      <w:r w:rsidRPr="00001709">
        <w:rPr>
          <w:rFonts w:ascii="Palatino Linotype" w:eastAsia="Palatino Linotype" w:hAnsi="Palatino Linotype" w:cs="Palatino Linotype"/>
          <w:i/>
          <w:color w:val="000000"/>
          <w:szCs w:val="22"/>
        </w:rPr>
        <w:t>. Conforme al artículo 63, fracción IV, de la Ley de Amparo, la inexistencia de los actos reclamados es una causal de sobreseimiento, pero no de improcedencia del juicio de amparo; por ende, no puede ser un motivo manifiesto e indudable que dé lugar al desechamiento de la demanda con sustento en el diverso precepto 113 de ese ordenamiento, pues el pronunciamiento relativo necesariamente debe efectuarse hasta la sentencia, al no haberse demostrado su existencia en la audiencia constitucional.”</w:t>
      </w:r>
    </w:p>
    <w:p w14:paraId="06A6D012" w14:textId="77777777" w:rsidR="00CC360F" w:rsidRPr="00001709" w:rsidRDefault="00CC360F" w:rsidP="00CC360F">
      <w:pPr>
        <w:pStyle w:val="Prrafodelista"/>
        <w:pBdr>
          <w:top w:val="nil"/>
          <w:left w:val="nil"/>
          <w:bottom w:val="nil"/>
          <w:right w:val="nil"/>
          <w:between w:val="nil"/>
        </w:pBdr>
        <w:spacing w:before="120" w:after="120"/>
        <w:ind w:left="1134" w:right="1106"/>
        <w:jc w:val="both"/>
        <w:rPr>
          <w:rFonts w:ascii="Palatino Linotype" w:eastAsia="Palatino Linotype" w:hAnsi="Palatino Linotype" w:cs="Palatino Linotype"/>
          <w:i/>
          <w:color w:val="000000"/>
          <w:szCs w:val="22"/>
        </w:rPr>
      </w:pPr>
    </w:p>
    <w:p w14:paraId="4888FFD5" w14:textId="77777777" w:rsidR="00CC360F" w:rsidRPr="00001709" w:rsidRDefault="00CC360F" w:rsidP="00CC360F">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01709">
        <w:rPr>
          <w:rFonts w:ascii="Palatino Linotype" w:eastAsia="Palatino Linotype" w:hAnsi="Palatino Linotype" w:cs="Palatino Linotype"/>
          <w:color w:val="000000"/>
        </w:rPr>
        <w:t>La cual constituye un criterio orientador para este Organismo Garante, que pone en aptitudes de poder sobreseer el presente recurso de revisión, lo que en el caso particular, se tiene por acreditada la inexistencia del acto reclamado, quedando sin materia el presente asunto.</w:t>
      </w:r>
    </w:p>
    <w:p w14:paraId="4ACB582F" w14:textId="77777777" w:rsidR="00CC360F" w:rsidRPr="00001709" w:rsidRDefault="00CC360F" w:rsidP="00CC360F">
      <w:pPr>
        <w:pStyle w:val="Prrafodelista"/>
        <w:rPr>
          <w:rFonts w:ascii="Palatino Linotype" w:eastAsia="Palatino Linotype" w:hAnsi="Palatino Linotype" w:cs="Palatino Linotype"/>
          <w:lang w:val="es-ES_tradnl"/>
        </w:rPr>
      </w:pPr>
    </w:p>
    <w:p w14:paraId="7602D9B0" w14:textId="77777777" w:rsidR="00C8036A" w:rsidRPr="00001709" w:rsidRDefault="00C8036A" w:rsidP="00C8036A">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val="es-ES_tradnl"/>
        </w:rPr>
      </w:pPr>
      <w:r w:rsidRPr="00001709">
        <w:rPr>
          <w:rFonts w:ascii="Palatino Linotype" w:eastAsia="Palatino Linotype" w:hAnsi="Palatino Linotype" w:cs="Palatino Linotype"/>
          <w:lang w:val="es-ES_tradnl"/>
        </w:rPr>
        <w:t xml:space="preserve">Por lo tanto, en virtud de  los argumentos expuestos con anterioridad así como del análisis realizado a las constancias que obran en el expediente electrónico, toda vez que no se actualizó algún supuesto de procedencia, se determina </w:t>
      </w:r>
      <w:r w:rsidRPr="00001709">
        <w:rPr>
          <w:rFonts w:ascii="Palatino Linotype" w:eastAsia="Palatino Linotype" w:hAnsi="Palatino Linotype" w:cs="Palatino Linotype"/>
          <w:b/>
          <w:i/>
          <w:lang w:val="es-ES_tradnl"/>
        </w:rPr>
        <w:t xml:space="preserve">sobreseer </w:t>
      </w:r>
      <w:r w:rsidRPr="00001709">
        <w:rPr>
          <w:rFonts w:ascii="Palatino Linotype" w:eastAsia="Palatino Linotype" w:hAnsi="Palatino Linotype" w:cs="Palatino Linotype"/>
          <w:lang w:val="es-ES_tradnl"/>
        </w:rPr>
        <w:t xml:space="preserve">el presente recurso de revisión por actualizarse la causal de sobreseimiento prevista en la fracción IV del artículo 192 de la Ley de Transparencia y Acceso a la Información Pública del Estado de México y Municipios en su correlación con la causal de improcedencia contemplada en la </w:t>
      </w:r>
      <w:r w:rsidRPr="00001709">
        <w:rPr>
          <w:rFonts w:ascii="Palatino Linotype" w:eastAsia="Palatino Linotype" w:hAnsi="Palatino Linotype" w:cs="Palatino Linotype"/>
          <w:lang w:val="es-ES_tradnl"/>
        </w:rPr>
        <w:fldChar w:fldCharType="begin"/>
      </w:r>
      <w:r w:rsidRPr="00001709">
        <w:rPr>
          <w:rFonts w:ascii="Palatino Linotype" w:eastAsia="Palatino Linotype" w:hAnsi="Palatino Linotype" w:cs="Palatino Linotype"/>
          <w:lang w:val="es-ES_tradnl"/>
        </w:rPr>
        <w:instrText xml:space="preserve"> fracción VII del  </w:instrText>
      </w:r>
      <w:r w:rsidRPr="00001709">
        <w:rPr>
          <w:rFonts w:ascii="Palatino Linotype" w:eastAsia="Palatino Linotype" w:hAnsi="Palatino Linotype" w:cs="Palatino Linotype"/>
          <w:lang w:val="es-ES_tradnl"/>
        </w:rPr>
        <w:fldChar w:fldCharType="separate"/>
      </w:r>
      <w:r w:rsidR="00AF062A">
        <w:rPr>
          <w:rFonts w:ascii="Palatino Linotype" w:eastAsia="Palatino Linotype" w:hAnsi="Palatino Linotype" w:cs="Palatino Linotype"/>
          <w:b/>
          <w:bCs/>
          <w:lang w:val="es-ES"/>
        </w:rPr>
        <w:t>¡Error! Marcador no definido.</w:t>
      </w:r>
      <w:r w:rsidRPr="00001709">
        <w:rPr>
          <w:rFonts w:ascii="Palatino Linotype" w:eastAsia="Palatino Linotype" w:hAnsi="Palatino Linotype" w:cs="Palatino Linotype"/>
        </w:rPr>
        <w:fldChar w:fldCharType="end"/>
      </w:r>
      <w:r w:rsidRPr="00001709">
        <w:rPr>
          <w:rFonts w:ascii="Palatino Linotype" w:eastAsia="Palatino Linotype" w:hAnsi="Palatino Linotype" w:cs="Palatino Linotype"/>
          <w:lang w:val="es-ES_tradnl"/>
        </w:rPr>
        <w:t>artículo 191 del ordenamiento legal en cita, los que se transcriben a continuación, para un mejor entendimiento:</w:t>
      </w:r>
    </w:p>
    <w:p w14:paraId="6666343D" w14:textId="77777777" w:rsidR="00C8036A" w:rsidRPr="00001709" w:rsidRDefault="00C8036A" w:rsidP="00C8036A">
      <w:pPr>
        <w:ind w:left="1134" w:right="1106"/>
        <w:jc w:val="both"/>
        <w:rPr>
          <w:rFonts w:ascii="Palatino Linotype" w:eastAsia="Palatino Linotype" w:hAnsi="Palatino Linotype" w:cs="Palatino Linotype"/>
          <w:i/>
          <w:sz w:val="22"/>
          <w:lang w:val="es-ES_tradnl"/>
        </w:rPr>
      </w:pPr>
      <w:r w:rsidRPr="00001709">
        <w:rPr>
          <w:rFonts w:ascii="Palatino Linotype" w:eastAsia="Palatino Linotype" w:hAnsi="Palatino Linotype" w:cs="Palatino Linotype"/>
          <w:i/>
          <w:sz w:val="22"/>
          <w:lang w:val="es-ES_tradnl"/>
        </w:rPr>
        <w:t xml:space="preserve"> “</w:t>
      </w:r>
      <w:r w:rsidRPr="00001709">
        <w:rPr>
          <w:rFonts w:ascii="Palatino Linotype" w:eastAsia="Palatino Linotype" w:hAnsi="Palatino Linotype" w:cs="Palatino Linotype"/>
          <w:b/>
          <w:i/>
          <w:sz w:val="22"/>
          <w:lang w:val="es-ES_tradnl"/>
        </w:rPr>
        <w:t>Artículo 191</w:t>
      </w:r>
      <w:r w:rsidRPr="00001709">
        <w:rPr>
          <w:rFonts w:ascii="Palatino Linotype" w:eastAsia="Palatino Linotype" w:hAnsi="Palatino Linotype" w:cs="Palatino Linotype"/>
          <w:i/>
          <w:sz w:val="22"/>
          <w:lang w:val="es-ES_tradnl"/>
        </w:rPr>
        <w:t xml:space="preserve">. </w:t>
      </w:r>
      <w:r w:rsidRPr="00001709">
        <w:rPr>
          <w:rFonts w:ascii="Palatino Linotype" w:eastAsia="Palatino Linotype" w:hAnsi="Palatino Linotype" w:cs="Palatino Linotype"/>
          <w:b/>
          <w:i/>
          <w:sz w:val="22"/>
          <w:lang w:val="es-ES_tradnl"/>
        </w:rPr>
        <w:t>El recurso</w:t>
      </w:r>
      <w:r w:rsidRPr="00001709">
        <w:rPr>
          <w:rFonts w:ascii="Palatino Linotype" w:eastAsia="Palatino Linotype" w:hAnsi="Palatino Linotype" w:cs="Palatino Linotype"/>
          <w:i/>
          <w:sz w:val="22"/>
          <w:lang w:val="es-ES_tradnl"/>
        </w:rPr>
        <w:t xml:space="preserve"> </w:t>
      </w:r>
      <w:r w:rsidRPr="00001709">
        <w:rPr>
          <w:rFonts w:ascii="Palatino Linotype" w:eastAsia="Palatino Linotype" w:hAnsi="Palatino Linotype" w:cs="Palatino Linotype"/>
          <w:b/>
          <w:i/>
          <w:sz w:val="22"/>
          <w:lang w:val="es-ES_tradnl"/>
        </w:rPr>
        <w:t xml:space="preserve">será </w:t>
      </w:r>
      <w:r w:rsidRPr="00001709">
        <w:rPr>
          <w:rFonts w:ascii="Palatino Linotype" w:eastAsia="Palatino Linotype" w:hAnsi="Palatino Linotype" w:cs="Palatino Linotype"/>
          <w:i/>
          <w:sz w:val="22"/>
          <w:lang w:val="es-ES_tradnl"/>
        </w:rPr>
        <w:t xml:space="preserve">desechado por </w:t>
      </w:r>
      <w:r w:rsidRPr="00001709">
        <w:rPr>
          <w:rFonts w:ascii="Palatino Linotype" w:eastAsia="Palatino Linotype" w:hAnsi="Palatino Linotype" w:cs="Palatino Linotype"/>
          <w:b/>
          <w:i/>
          <w:sz w:val="22"/>
          <w:lang w:val="es-ES_tradnl"/>
        </w:rPr>
        <w:t>improcedente cuando</w:t>
      </w:r>
      <w:r w:rsidRPr="00001709">
        <w:rPr>
          <w:rFonts w:ascii="Palatino Linotype" w:eastAsia="Palatino Linotype" w:hAnsi="Palatino Linotype" w:cs="Palatino Linotype"/>
          <w:i/>
          <w:sz w:val="22"/>
          <w:lang w:val="es-ES_tradnl"/>
        </w:rPr>
        <w:t>:</w:t>
      </w:r>
    </w:p>
    <w:p w14:paraId="79EEF960" w14:textId="77777777" w:rsidR="00C8036A" w:rsidRPr="00001709" w:rsidRDefault="00C8036A" w:rsidP="00C8036A">
      <w:pPr>
        <w:ind w:left="1134" w:right="1106"/>
        <w:jc w:val="both"/>
        <w:rPr>
          <w:rFonts w:ascii="Palatino Linotype" w:eastAsia="Palatino Linotype" w:hAnsi="Palatino Linotype" w:cs="Palatino Linotype"/>
          <w:b/>
          <w:i/>
          <w:sz w:val="22"/>
          <w:lang w:val="es-ES_tradnl"/>
        </w:rPr>
      </w:pPr>
      <w:r w:rsidRPr="00001709">
        <w:rPr>
          <w:rFonts w:ascii="Palatino Linotype" w:eastAsia="Palatino Linotype" w:hAnsi="Palatino Linotype" w:cs="Palatino Linotype"/>
          <w:b/>
          <w:i/>
          <w:sz w:val="22"/>
          <w:lang w:val="es-ES_tradnl"/>
        </w:rPr>
        <w:t xml:space="preserve">VII. </w:t>
      </w:r>
      <w:r w:rsidRPr="00001709">
        <w:rPr>
          <w:rFonts w:ascii="Palatino Linotype" w:eastAsia="Palatino Linotype" w:hAnsi="Palatino Linotype" w:cs="Palatino Linotype"/>
          <w:i/>
          <w:sz w:val="22"/>
          <w:lang w:val="es-ES_tradnl"/>
        </w:rPr>
        <w:t>El recurrente amplíe su solicitud en el recurso de revisión, únicamente respecto de los nuevos contenidos.</w:t>
      </w:r>
      <w:r w:rsidRPr="00001709">
        <w:rPr>
          <w:rFonts w:ascii="Palatino Linotype" w:eastAsia="Palatino Linotype" w:hAnsi="Palatino Linotype" w:cs="Palatino Linotype"/>
          <w:b/>
          <w:i/>
          <w:sz w:val="22"/>
          <w:lang w:val="es-ES_tradnl"/>
        </w:rPr>
        <w:t>;</w:t>
      </w:r>
    </w:p>
    <w:p w14:paraId="5FE1C352" w14:textId="77777777" w:rsidR="00C8036A" w:rsidRPr="00001709" w:rsidRDefault="00C8036A" w:rsidP="00C8036A">
      <w:pPr>
        <w:ind w:left="1134" w:right="1106"/>
        <w:jc w:val="both"/>
        <w:rPr>
          <w:rFonts w:ascii="Palatino Linotype" w:eastAsia="Palatino Linotype" w:hAnsi="Palatino Linotype" w:cs="Palatino Linotype"/>
          <w:b/>
          <w:i/>
          <w:sz w:val="22"/>
          <w:lang w:val="es-ES_tradnl"/>
        </w:rPr>
      </w:pPr>
    </w:p>
    <w:p w14:paraId="730F0CE8" w14:textId="77777777" w:rsidR="00C8036A" w:rsidRPr="00001709" w:rsidRDefault="00C8036A" w:rsidP="00C8036A">
      <w:pPr>
        <w:ind w:left="1134" w:right="1106"/>
        <w:jc w:val="both"/>
        <w:rPr>
          <w:rFonts w:ascii="Palatino Linotype" w:eastAsia="Palatino Linotype" w:hAnsi="Palatino Linotype" w:cs="Palatino Linotype"/>
          <w:i/>
          <w:sz w:val="22"/>
          <w:lang w:val="es-ES_tradnl"/>
        </w:rPr>
      </w:pPr>
      <w:r w:rsidRPr="00001709">
        <w:rPr>
          <w:rFonts w:ascii="Palatino Linotype" w:eastAsia="Palatino Linotype" w:hAnsi="Palatino Linotype" w:cs="Palatino Linotype"/>
          <w:b/>
          <w:i/>
          <w:sz w:val="22"/>
          <w:lang w:val="es-ES_tradnl"/>
        </w:rPr>
        <w:t>Artículo 192.</w:t>
      </w:r>
      <w:r w:rsidRPr="00001709">
        <w:rPr>
          <w:rFonts w:ascii="Palatino Linotype" w:eastAsia="Palatino Linotype" w:hAnsi="Palatino Linotype" w:cs="Palatino Linotype"/>
          <w:i/>
          <w:sz w:val="22"/>
          <w:lang w:val="es-ES_tradnl"/>
        </w:rPr>
        <w:t xml:space="preserve"> El recurso será sobreseído, en todo o en parte, cuando una vez admitido, se actualicen alguno de los siguientes supuestos:</w:t>
      </w:r>
    </w:p>
    <w:p w14:paraId="236F249B" w14:textId="77777777" w:rsidR="00C8036A" w:rsidRDefault="00C8036A" w:rsidP="00C8036A">
      <w:pPr>
        <w:ind w:left="1134" w:right="1106"/>
        <w:jc w:val="both"/>
        <w:rPr>
          <w:rFonts w:ascii="Palatino Linotype" w:eastAsia="Palatino Linotype" w:hAnsi="Palatino Linotype" w:cs="Palatino Linotype"/>
          <w:i/>
          <w:lang w:val="es-ES_tradnl"/>
        </w:rPr>
      </w:pPr>
      <w:r w:rsidRPr="00001709">
        <w:rPr>
          <w:rFonts w:ascii="Palatino Linotype" w:eastAsia="Palatino Linotype" w:hAnsi="Palatino Linotype" w:cs="Palatino Linotype"/>
          <w:b/>
          <w:i/>
          <w:sz w:val="22"/>
          <w:lang w:val="es-ES_tradnl"/>
        </w:rPr>
        <w:t>IV</w:t>
      </w:r>
      <w:r w:rsidRPr="00001709">
        <w:rPr>
          <w:rFonts w:ascii="Palatino Linotype" w:eastAsia="Palatino Linotype" w:hAnsi="Palatino Linotype" w:cs="Palatino Linotype"/>
          <w:i/>
          <w:sz w:val="22"/>
          <w:lang w:val="es-ES_tradnl"/>
        </w:rPr>
        <w:t xml:space="preserve">. Admitido el recurso de revisión, </w:t>
      </w:r>
      <w:r w:rsidRPr="00001709">
        <w:rPr>
          <w:rFonts w:ascii="Palatino Linotype" w:eastAsia="Palatino Linotype" w:hAnsi="Palatino Linotype" w:cs="Palatino Linotype"/>
          <w:b/>
          <w:i/>
          <w:sz w:val="22"/>
          <w:lang w:val="es-ES_tradnl"/>
        </w:rPr>
        <w:t>aparezca alguna causal de improcedencia</w:t>
      </w:r>
      <w:r w:rsidRPr="00001709">
        <w:rPr>
          <w:rFonts w:ascii="Palatino Linotype" w:eastAsia="Palatino Linotype" w:hAnsi="Palatino Linotype" w:cs="Palatino Linotype"/>
          <w:i/>
          <w:sz w:val="22"/>
          <w:lang w:val="es-ES_tradnl"/>
        </w:rPr>
        <w:t xml:space="preserve"> en los términos de la presente Ley. </w:t>
      </w:r>
      <w:r w:rsidRPr="00001709">
        <w:rPr>
          <w:rFonts w:ascii="Palatino Linotype" w:eastAsia="Palatino Linotype" w:hAnsi="Palatino Linotype" w:cs="Palatino Linotype"/>
          <w:i/>
          <w:lang w:val="es-ES_tradnl"/>
        </w:rPr>
        <w:t>“</w:t>
      </w:r>
    </w:p>
    <w:p w14:paraId="79DC1FC1" w14:textId="77777777" w:rsidR="00753816" w:rsidRPr="00C8036A" w:rsidRDefault="00753816" w:rsidP="00C8036A">
      <w:pPr>
        <w:ind w:left="1134" w:right="1106"/>
        <w:jc w:val="both"/>
        <w:rPr>
          <w:rFonts w:ascii="Palatino Linotype" w:eastAsia="Palatino Linotype" w:hAnsi="Palatino Linotype" w:cs="Palatino Linotype"/>
          <w:i/>
          <w:lang w:val="es-ES_tradnl"/>
        </w:rPr>
      </w:pPr>
    </w:p>
    <w:p w14:paraId="0CBB19F7" w14:textId="77777777" w:rsidR="00CC360F" w:rsidRDefault="00CC360F" w:rsidP="00753816">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48127E">
        <w:rPr>
          <w:rFonts w:ascii="Palatino Linotype" w:eastAsia="Palatino Linotype" w:hAnsi="Palatino Linotype" w:cs="Palatino Linotype"/>
        </w:rPr>
        <w:t xml:space="preserve">Finalmente, se dejan a salvo los derechos de la particular a fin de que de considerarlo pertinente, interponga una nueva solicitud de acceso ante el </w:t>
      </w:r>
      <w:r w:rsidRPr="0048127E">
        <w:rPr>
          <w:rFonts w:ascii="Palatino Linotype" w:eastAsia="Palatino Linotype" w:hAnsi="Palatino Linotype" w:cs="Palatino Linotype"/>
          <w:b/>
        </w:rPr>
        <w:t>Sujeto Obligado</w:t>
      </w:r>
      <w:r w:rsidRPr="0048127E">
        <w:rPr>
          <w:rFonts w:ascii="Palatino Linotype" w:eastAsia="Palatino Linotype" w:hAnsi="Palatino Linotype" w:cs="Palatino Linotype"/>
        </w:rPr>
        <w:t xml:space="preserve">, a fin de solicitar la información de su interés. </w:t>
      </w:r>
    </w:p>
    <w:p w14:paraId="00DFCD1C" w14:textId="77777777" w:rsidR="00A769A7" w:rsidRPr="00C8036A" w:rsidRDefault="00A769A7" w:rsidP="00753816">
      <w:pPr>
        <w:pBdr>
          <w:top w:val="nil"/>
          <w:left w:val="nil"/>
          <w:bottom w:val="nil"/>
          <w:right w:val="nil"/>
          <w:between w:val="nil"/>
        </w:pBdr>
        <w:spacing w:line="360" w:lineRule="auto"/>
        <w:jc w:val="both"/>
        <w:rPr>
          <w:rFonts w:ascii="Palatino Linotype" w:eastAsia="Palatino Linotype" w:hAnsi="Palatino Linotype" w:cs="Palatino Linotype"/>
          <w:b/>
          <w:i/>
        </w:rPr>
      </w:pPr>
    </w:p>
    <w:p w14:paraId="24CC5D60" w14:textId="77777777" w:rsidR="00A769A7" w:rsidRPr="00BC2822" w:rsidRDefault="0033459A" w:rsidP="00A769A7">
      <w:pPr>
        <w:keepNext/>
        <w:keepLines/>
        <w:spacing w:line="360" w:lineRule="auto"/>
        <w:ind w:right="48"/>
        <w:rPr>
          <w:rFonts w:ascii="Palatino Linotype" w:eastAsia="Palatino Linotype" w:hAnsi="Palatino Linotype" w:cs="Palatino Linotype"/>
          <w:b/>
        </w:rPr>
      </w:pPr>
      <w:r>
        <w:rPr>
          <w:rFonts w:ascii="Palatino Linotype" w:eastAsia="Palatino Linotype" w:hAnsi="Palatino Linotype" w:cs="Palatino Linotype"/>
          <w:b/>
        </w:rPr>
        <w:t>CUARTO</w:t>
      </w:r>
      <w:r w:rsidR="00A769A7" w:rsidRPr="00BC2822">
        <w:rPr>
          <w:rFonts w:ascii="Palatino Linotype" w:eastAsia="Palatino Linotype" w:hAnsi="Palatino Linotype" w:cs="Palatino Linotype"/>
          <w:b/>
        </w:rPr>
        <w:t>. Decisión.</w:t>
      </w:r>
    </w:p>
    <w:p w14:paraId="4F26FA2D" w14:textId="77777777" w:rsidR="00A769A7" w:rsidRPr="00BC2822" w:rsidRDefault="00A769A7" w:rsidP="00A769A7">
      <w:pPr>
        <w:keepNext/>
        <w:keepLines/>
        <w:spacing w:line="360" w:lineRule="auto"/>
        <w:ind w:right="48"/>
        <w:rPr>
          <w:rFonts w:ascii="Palatino Linotype" w:eastAsia="Palatino Linotype" w:hAnsi="Palatino Linotype" w:cs="Palatino Linotype"/>
          <w:b/>
        </w:rPr>
      </w:pPr>
    </w:p>
    <w:p w14:paraId="25586E92" w14:textId="77777777" w:rsidR="00A769A7" w:rsidRPr="00BC2822" w:rsidRDefault="00A769A7" w:rsidP="00A769A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C2822">
        <w:rPr>
          <w:rFonts w:ascii="Palatino Linotype" w:eastAsia="Palatino Linotype" w:hAnsi="Palatino Linotype" w:cs="Palatino Linotype"/>
          <w:color w:val="000000"/>
        </w:rPr>
        <w:t>L</w:t>
      </w:r>
      <w:r w:rsidRPr="00BC2822">
        <w:rPr>
          <w:rFonts w:ascii="Palatino Linotype" w:hAnsi="Palatino Linotype"/>
        </w:rPr>
        <w:t xml:space="preserve">uego de analizar las actuaciones realizadas por las partes en el expediente radicado en el Sistema de Acceso a la Información Mexiquense </w:t>
      </w:r>
      <w:r w:rsidRPr="00BC2822">
        <w:rPr>
          <w:rFonts w:ascii="Palatino Linotype" w:hAnsi="Palatino Linotype"/>
          <w:b/>
          <w:bCs/>
        </w:rPr>
        <w:t>(SAIMEX),</w:t>
      </w:r>
      <w:r w:rsidRPr="00BC2822">
        <w:rPr>
          <w:rFonts w:ascii="Palatino Linotype" w:hAnsi="Palatino Linotype"/>
        </w:rPr>
        <w:t xml:space="preserve"> bajo el número </w:t>
      </w:r>
      <w:r>
        <w:rPr>
          <w:rFonts w:ascii="Palatino Linotype" w:hAnsi="Palatino Linotype"/>
          <w:b/>
          <w:bCs/>
        </w:rPr>
        <w:t>0</w:t>
      </w:r>
      <w:r w:rsidR="00966239">
        <w:rPr>
          <w:rFonts w:ascii="Palatino Linotype" w:hAnsi="Palatino Linotype"/>
          <w:b/>
          <w:bCs/>
        </w:rPr>
        <w:t>1833/INFOEM/IP/RR/2024</w:t>
      </w:r>
      <w:r w:rsidRPr="00BC2822">
        <w:rPr>
          <w:rFonts w:ascii="Palatino Linotype" w:hAnsi="Palatino Linotype"/>
        </w:rPr>
        <w:t xml:space="preserve"> con fundamento en la fracción V del artículo 192, </w:t>
      </w:r>
      <w:r w:rsidRPr="00BC2822">
        <w:rPr>
          <w:rFonts w:ascii="Palatino Linotype" w:hAnsi="Palatino Linotype"/>
        </w:rPr>
        <w:lastRenderedPageBreak/>
        <w:t xml:space="preserve">de la Ley de Transparencia y Acceso a la Información Pública del Estado de México y Municipios, se </w:t>
      </w:r>
      <w:r w:rsidRPr="00BC2822">
        <w:rPr>
          <w:rFonts w:ascii="Palatino Linotype" w:hAnsi="Palatino Linotype"/>
          <w:b/>
          <w:bCs/>
        </w:rPr>
        <w:t>SOBRESEE</w:t>
      </w:r>
      <w:r w:rsidRPr="00BC2822">
        <w:rPr>
          <w:rFonts w:ascii="Palatino Linotype" w:hAnsi="Palatino Linotype"/>
        </w:rPr>
        <w:t xml:space="preserve"> el recurso de revisión, </w:t>
      </w:r>
      <w:r w:rsidRPr="00BC2822">
        <w:rPr>
          <w:rFonts w:ascii="Palatino Linotype" w:hAnsi="Palatino Linotype"/>
          <w:b/>
        </w:rPr>
        <w:t>por quedar sin materia.</w:t>
      </w:r>
    </w:p>
    <w:p w14:paraId="4C96AD82" w14:textId="77777777" w:rsidR="00A769A7" w:rsidRPr="00BC2822" w:rsidRDefault="00A769A7" w:rsidP="00A769A7">
      <w:pPr>
        <w:spacing w:line="360" w:lineRule="auto"/>
        <w:ind w:right="-28"/>
        <w:jc w:val="both"/>
        <w:rPr>
          <w:rFonts w:ascii="Palatino Linotype" w:eastAsia="Palatino Linotype" w:hAnsi="Palatino Linotype" w:cs="Palatino Linotype"/>
          <w:color w:val="000000"/>
        </w:rPr>
      </w:pPr>
    </w:p>
    <w:p w14:paraId="4B8B1F3B" w14:textId="77777777" w:rsidR="00A769A7" w:rsidRPr="00BC2822" w:rsidRDefault="00A769A7" w:rsidP="00A769A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BC2822">
        <w:rPr>
          <w:rFonts w:ascii="Palatino Linotype" w:eastAsia="Palatino Linotype" w:hAnsi="Palatino Linotype" w:cs="Palatino Linotype"/>
          <w:color w:val="000000"/>
        </w:rPr>
        <w:t xml:space="preserve">Por lo anteriormente expuesto y fundado, este </w:t>
      </w:r>
      <w:r w:rsidRPr="00BC2822">
        <w:rPr>
          <w:rFonts w:ascii="Palatino Linotype" w:eastAsia="Palatino Linotype" w:hAnsi="Palatino Linotype" w:cs="Palatino Linotype"/>
          <w:b/>
          <w:color w:val="000000"/>
        </w:rPr>
        <w:t>ÓRGANO GARANTE</w:t>
      </w:r>
      <w:r w:rsidRPr="00BC2822">
        <w:rPr>
          <w:rFonts w:ascii="Palatino Linotype" w:eastAsia="Palatino Linotype" w:hAnsi="Palatino Linotype" w:cs="Palatino Linotype"/>
          <w:color w:val="000000"/>
        </w:rPr>
        <w:t xml:space="preserve"> emite los siguientes:</w:t>
      </w:r>
    </w:p>
    <w:p w14:paraId="3339ED75" w14:textId="77777777" w:rsidR="00A769A7" w:rsidRPr="00BC2822" w:rsidRDefault="00A769A7" w:rsidP="00A769A7">
      <w:pPr>
        <w:spacing w:line="360" w:lineRule="auto"/>
        <w:ind w:right="49"/>
        <w:jc w:val="both"/>
        <w:rPr>
          <w:rFonts w:ascii="Palatino Linotype" w:eastAsia="Palatino Linotype" w:hAnsi="Palatino Linotype" w:cs="Palatino Linotype"/>
          <w:i/>
        </w:rPr>
      </w:pPr>
    </w:p>
    <w:p w14:paraId="50575EDF" w14:textId="77777777" w:rsidR="00A769A7" w:rsidRPr="00BC2822" w:rsidRDefault="00A769A7" w:rsidP="00A769A7">
      <w:pPr>
        <w:keepNext/>
        <w:keepLines/>
        <w:spacing w:line="360" w:lineRule="auto"/>
        <w:jc w:val="center"/>
        <w:rPr>
          <w:rFonts w:ascii="Palatino Linotype" w:eastAsia="Palatino Linotype" w:hAnsi="Palatino Linotype" w:cs="Palatino Linotype"/>
          <w:b/>
          <w:color w:val="000000"/>
        </w:rPr>
      </w:pPr>
      <w:bookmarkStart w:id="9" w:name="_heading=h.3rdcrjn" w:colFirst="0" w:colLast="0"/>
      <w:bookmarkEnd w:id="9"/>
      <w:r w:rsidRPr="00BC2822">
        <w:rPr>
          <w:rFonts w:ascii="Palatino Linotype" w:eastAsia="Palatino Linotype" w:hAnsi="Palatino Linotype" w:cs="Palatino Linotype"/>
          <w:b/>
          <w:color w:val="000000"/>
        </w:rPr>
        <w:t>R E S O L U T I V O S</w:t>
      </w:r>
    </w:p>
    <w:p w14:paraId="42DF61C9" w14:textId="77777777" w:rsidR="00A769A7" w:rsidRPr="00BC2822" w:rsidRDefault="00A769A7" w:rsidP="00A769A7">
      <w:pPr>
        <w:keepNext/>
        <w:keepLines/>
        <w:spacing w:line="360" w:lineRule="auto"/>
        <w:jc w:val="center"/>
        <w:rPr>
          <w:rFonts w:ascii="Palatino Linotype" w:eastAsia="Palatino Linotype" w:hAnsi="Palatino Linotype" w:cs="Palatino Linotype"/>
          <w:b/>
          <w:color w:val="000000"/>
        </w:rPr>
      </w:pPr>
    </w:p>
    <w:p w14:paraId="0EB72E85" w14:textId="77777777" w:rsidR="00A769A7" w:rsidRPr="00BC2822" w:rsidRDefault="00A769A7" w:rsidP="00A769A7">
      <w:pPr>
        <w:spacing w:line="360" w:lineRule="auto"/>
        <w:jc w:val="both"/>
        <w:rPr>
          <w:rFonts w:ascii="Palatino Linotype" w:hAnsi="Palatino Linotype"/>
          <w:bCs/>
        </w:rPr>
      </w:pPr>
      <w:r w:rsidRPr="00BC2822">
        <w:rPr>
          <w:rFonts w:ascii="Palatino Linotype" w:hAnsi="Palatino Linotype" w:cs="Arial"/>
          <w:b/>
        </w:rPr>
        <w:t xml:space="preserve">PRIMERO. </w:t>
      </w:r>
      <w:r w:rsidRPr="00001709">
        <w:rPr>
          <w:rFonts w:ascii="Palatino Linotype" w:hAnsi="Palatino Linotype"/>
        </w:rPr>
        <w:t xml:space="preserve">Se </w:t>
      </w:r>
      <w:r w:rsidRPr="00001709">
        <w:rPr>
          <w:rFonts w:ascii="Palatino Linotype" w:hAnsi="Palatino Linotype"/>
          <w:b/>
        </w:rPr>
        <w:t xml:space="preserve">SOBRESEE </w:t>
      </w:r>
      <w:r w:rsidRPr="00001709">
        <w:rPr>
          <w:rFonts w:ascii="Palatino Linotype" w:hAnsi="Palatino Linotype"/>
        </w:rPr>
        <w:t xml:space="preserve">el recurso de revisión número </w:t>
      </w:r>
      <w:r w:rsidRPr="00001709">
        <w:rPr>
          <w:rFonts w:ascii="Palatino Linotype" w:hAnsi="Palatino Linotype"/>
          <w:b/>
        </w:rPr>
        <w:t>0</w:t>
      </w:r>
      <w:r w:rsidR="00966239" w:rsidRPr="00001709">
        <w:rPr>
          <w:rFonts w:ascii="Palatino Linotype" w:hAnsi="Palatino Linotype"/>
          <w:b/>
        </w:rPr>
        <w:t>1833/INFOEM/IP/RR/2024</w:t>
      </w:r>
      <w:r w:rsidRPr="00001709">
        <w:rPr>
          <w:rFonts w:ascii="Palatino Linotype" w:hAnsi="Palatino Linotype"/>
          <w:b/>
        </w:rPr>
        <w:t xml:space="preserve"> </w:t>
      </w:r>
      <w:r w:rsidRPr="00001709">
        <w:rPr>
          <w:rFonts w:ascii="Palatino Linotype" w:hAnsi="Palatino Linotype"/>
          <w:bCs/>
        </w:rPr>
        <w:t xml:space="preserve">de conformidad </w:t>
      </w:r>
      <w:r w:rsidRPr="00001709">
        <w:rPr>
          <w:rFonts w:ascii="Palatino Linotype" w:hAnsi="Palatino Linotype"/>
          <w:b/>
          <w:bCs/>
        </w:rPr>
        <w:t xml:space="preserve">con la fracción </w:t>
      </w:r>
      <w:r w:rsidR="00C8036A" w:rsidRPr="00001709">
        <w:rPr>
          <w:rFonts w:ascii="Palatino Linotype" w:hAnsi="Palatino Linotype"/>
          <w:b/>
          <w:bCs/>
        </w:rPr>
        <w:t>I</w:t>
      </w:r>
      <w:r w:rsidRPr="00001709">
        <w:rPr>
          <w:rFonts w:ascii="Palatino Linotype" w:hAnsi="Palatino Linotype"/>
          <w:b/>
          <w:bCs/>
        </w:rPr>
        <w:t>V</w:t>
      </w:r>
      <w:r w:rsidR="00695548" w:rsidRPr="00001709">
        <w:rPr>
          <w:rFonts w:ascii="Palatino Linotype" w:hAnsi="Palatino Linotype"/>
          <w:b/>
          <w:bCs/>
        </w:rPr>
        <w:t>,</w:t>
      </w:r>
      <w:r w:rsidRPr="00001709">
        <w:rPr>
          <w:rFonts w:ascii="Palatino Linotype" w:hAnsi="Palatino Linotype"/>
          <w:b/>
          <w:bCs/>
        </w:rPr>
        <w:t xml:space="preserve"> del artículo 192</w:t>
      </w:r>
      <w:r w:rsidR="00695548" w:rsidRPr="00001709">
        <w:rPr>
          <w:rFonts w:ascii="Palatino Linotype" w:hAnsi="Palatino Linotype"/>
          <w:b/>
          <w:bCs/>
        </w:rPr>
        <w:t>,</w:t>
      </w:r>
      <w:r w:rsidRPr="00001709">
        <w:rPr>
          <w:rFonts w:ascii="Palatino Linotype" w:hAnsi="Palatino Linotype"/>
          <w:b/>
          <w:bCs/>
        </w:rPr>
        <w:t xml:space="preserve"> </w:t>
      </w:r>
      <w:r w:rsidR="00C8036A" w:rsidRPr="00001709">
        <w:rPr>
          <w:rFonts w:ascii="Palatino Linotype" w:hAnsi="Palatino Linotype"/>
          <w:b/>
          <w:bCs/>
        </w:rPr>
        <w:t>en relación con el artículo 191</w:t>
      </w:r>
      <w:r w:rsidR="00695548" w:rsidRPr="00001709">
        <w:rPr>
          <w:rFonts w:ascii="Palatino Linotype" w:hAnsi="Palatino Linotype"/>
          <w:b/>
          <w:bCs/>
        </w:rPr>
        <w:t>,</w:t>
      </w:r>
      <w:r w:rsidR="00C8036A" w:rsidRPr="00001709">
        <w:rPr>
          <w:rFonts w:ascii="Palatino Linotype" w:hAnsi="Palatino Linotype"/>
          <w:b/>
          <w:bCs/>
        </w:rPr>
        <w:t xml:space="preserve"> fracción VII</w:t>
      </w:r>
      <w:r w:rsidR="00695548" w:rsidRPr="00001709">
        <w:rPr>
          <w:rFonts w:ascii="Palatino Linotype" w:hAnsi="Palatino Linotype"/>
          <w:b/>
          <w:bCs/>
        </w:rPr>
        <w:t>,</w:t>
      </w:r>
      <w:r w:rsidR="00C8036A" w:rsidRPr="00001709">
        <w:rPr>
          <w:rFonts w:ascii="Palatino Linotype" w:hAnsi="Palatino Linotype"/>
          <w:bCs/>
        </w:rPr>
        <w:t xml:space="preserve"> </w:t>
      </w:r>
      <w:r w:rsidRPr="00001709">
        <w:rPr>
          <w:rFonts w:ascii="Palatino Linotype" w:hAnsi="Palatino Linotype"/>
          <w:bCs/>
        </w:rPr>
        <w:t>de la Ley</w:t>
      </w:r>
      <w:r w:rsidRPr="00BC2822">
        <w:rPr>
          <w:rFonts w:ascii="Palatino Linotype" w:hAnsi="Palatino Linotype"/>
          <w:bCs/>
        </w:rPr>
        <w:t xml:space="preserve"> de Transparencia y Acceso a la Información Pública del Estado de México y Municipios</w:t>
      </w:r>
      <w:r w:rsidRPr="00BC2822">
        <w:rPr>
          <w:rFonts w:ascii="Palatino Linotype" w:hAnsi="Palatino Linotype"/>
        </w:rPr>
        <w:t xml:space="preserve">, en términos del </w:t>
      </w:r>
      <w:r w:rsidRPr="00BC2822">
        <w:rPr>
          <w:rFonts w:ascii="Palatino Linotype" w:hAnsi="Palatino Linotype"/>
          <w:b/>
        </w:rPr>
        <w:t>Considerando TERCERO</w:t>
      </w:r>
      <w:r w:rsidRPr="00BC2822">
        <w:rPr>
          <w:rFonts w:ascii="Palatino Linotype" w:hAnsi="Palatino Linotype"/>
        </w:rPr>
        <w:t xml:space="preserve"> de la presente resolución.</w:t>
      </w:r>
    </w:p>
    <w:p w14:paraId="24805745" w14:textId="77777777" w:rsidR="00A769A7" w:rsidRPr="00BC2822" w:rsidRDefault="00A769A7" w:rsidP="00A769A7">
      <w:pPr>
        <w:spacing w:line="360" w:lineRule="auto"/>
        <w:jc w:val="both"/>
        <w:rPr>
          <w:rFonts w:ascii="Palatino Linotype" w:hAnsi="Palatino Linotype"/>
        </w:rPr>
      </w:pPr>
    </w:p>
    <w:p w14:paraId="6AA0B952" w14:textId="77777777" w:rsidR="00A769A7" w:rsidRPr="00BC2822" w:rsidRDefault="00A769A7" w:rsidP="00A769A7">
      <w:pPr>
        <w:pStyle w:val="Sinespaciado"/>
        <w:spacing w:line="360" w:lineRule="auto"/>
        <w:jc w:val="both"/>
        <w:rPr>
          <w:rFonts w:ascii="Palatino Linotype" w:eastAsia="Calibri" w:hAnsi="Palatino Linotype" w:cs="Arial"/>
          <w:bCs/>
          <w:lang w:val="es-ES"/>
        </w:rPr>
      </w:pPr>
      <w:r w:rsidRPr="00BC2822">
        <w:rPr>
          <w:rFonts w:ascii="Palatino Linotype" w:eastAsia="Calibri" w:hAnsi="Palatino Linotype" w:cs="Arial"/>
          <w:b/>
          <w:bCs/>
          <w:lang w:val="es-ES"/>
        </w:rPr>
        <w:t xml:space="preserve">SEGUNDO. Notifíquese </w:t>
      </w:r>
      <w:r w:rsidRPr="00BC2822">
        <w:rPr>
          <w:rFonts w:ascii="Palatino Linotype" w:eastAsia="Calibri" w:hAnsi="Palatino Linotype" w:cs="Arial"/>
          <w:bCs/>
          <w:lang w:val="es-ES"/>
        </w:rPr>
        <w:t xml:space="preserve">a través del Sistema de Acceso a la Información Mexiquense </w:t>
      </w:r>
      <w:r w:rsidRPr="00BC2822">
        <w:rPr>
          <w:rFonts w:ascii="Palatino Linotype" w:eastAsia="Calibri" w:hAnsi="Palatino Linotype" w:cs="Arial"/>
          <w:b/>
          <w:bCs/>
          <w:lang w:val="es-ES"/>
        </w:rPr>
        <w:t xml:space="preserve">(SAIMEX) </w:t>
      </w:r>
      <w:r w:rsidRPr="00BC2822">
        <w:rPr>
          <w:rFonts w:ascii="Palatino Linotype" w:eastAsia="Calibri" w:hAnsi="Palatino Linotype" w:cs="Arial"/>
          <w:bCs/>
          <w:lang w:val="es-ES"/>
        </w:rPr>
        <w:t>la presente resolución al Titular de la Unidad de Transparencia del</w:t>
      </w:r>
      <w:r w:rsidRPr="00BC2822">
        <w:rPr>
          <w:rFonts w:ascii="Palatino Linotype" w:eastAsia="Calibri" w:hAnsi="Palatino Linotype" w:cs="Arial"/>
          <w:b/>
          <w:bCs/>
          <w:lang w:val="es-ES"/>
        </w:rPr>
        <w:t xml:space="preserve"> SUJETO OBLIGADO.</w:t>
      </w:r>
    </w:p>
    <w:p w14:paraId="32F27507" w14:textId="77777777" w:rsidR="00A769A7" w:rsidRPr="00BC2822" w:rsidRDefault="00A769A7" w:rsidP="00A769A7">
      <w:pPr>
        <w:tabs>
          <w:tab w:val="left" w:pos="993"/>
        </w:tabs>
        <w:spacing w:line="360" w:lineRule="auto"/>
        <w:ind w:right="-28"/>
        <w:jc w:val="both"/>
        <w:rPr>
          <w:rFonts w:ascii="Palatino Linotype" w:hAnsi="Palatino Linotype" w:cs="Tahoma"/>
          <w:bCs/>
          <w:iCs/>
        </w:rPr>
      </w:pPr>
    </w:p>
    <w:p w14:paraId="1A805926" w14:textId="77777777" w:rsidR="00A769A7" w:rsidRPr="00BC2822" w:rsidRDefault="00A769A7" w:rsidP="00A769A7">
      <w:pPr>
        <w:tabs>
          <w:tab w:val="left" w:pos="8080"/>
        </w:tabs>
        <w:spacing w:line="360" w:lineRule="auto"/>
        <w:ind w:right="49"/>
        <w:contextualSpacing/>
        <w:jc w:val="both"/>
        <w:rPr>
          <w:rFonts w:ascii="Palatino Linotype" w:eastAsia="Calibri" w:hAnsi="Palatino Linotype" w:cs="Arial"/>
          <w:bCs/>
          <w:lang w:val="es-ES"/>
        </w:rPr>
      </w:pPr>
      <w:r w:rsidRPr="00BC2822">
        <w:rPr>
          <w:rFonts w:ascii="Palatino Linotype" w:eastAsia="Palatino Linotype" w:hAnsi="Palatino Linotype" w:cs="Palatino Linotype"/>
          <w:b/>
        </w:rPr>
        <w:t xml:space="preserve">TERCERO. </w:t>
      </w:r>
      <w:r w:rsidRPr="00BC2822">
        <w:rPr>
          <w:rFonts w:ascii="Palatino Linotype" w:hAnsi="Palatino Linotype"/>
          <w:b/>
          <w:bCs/>
          <w:lang w:val="es-ES"/>
        </w:rPr>
        <w:t xml:space="preserve">Notifíquese </w:t>
      </w:r>
      <w:r w:rsidRPr="00BC2822">
        <w:rPr>
          <w:rFonts w:ascii="Palatino Linotype" w:hAnsi="Palatino Linotype"/>
          <w:bCs/>
          <w:lang w:val="es-ES"/>
        </w:rPr>
        <w:t xml:space="preserve">al </w:t>
      </w:r>
      <w:r w:rsidRPr="00BC2822">
        <w:rPr>
          <w:rFonts w:ascii="Palatino Linotype" w:hAnsi="Palatino Linotype"/>
          <w:b/>
          <w:bCs/>
          <w:lang w:val="es-ES"/>
        </w:rPr>
        <w:t>RECURRENTE</w:t>
      </w:r>
      <w:r w:rsidRPr="00BC2822">
        <w:rPr>
          <w:rFonts w:ascii="Palatino Linotype" w:hAnsi="Palatino Linotype"/>
        </w:rPr>
        <w:t xml:space="preserve"> a </w:t>
      </w:r>
      <w:r w:rsidRPr="00BC2822">
        <w:rPr>
          <w:rFonts w:ascii="Palatino Linotype" w:eastAsia="Calibri" w:hAnsi="Palatino Linotype" w:cs="Arial"/>
          <w:bCs/>
          <w:lang w:val="es-ES"/>
        </w:rPr>
        <w:t xml:space="preserve">través del Sistema de Acceso a la Información Mexiquense </w:t>
      </w:r>
      <w:r w:rsidRPr="00BC2822">
        <w:rPr>
          <w:rFonts w:ascii="Palatino Linotype" w:eastAsia="Calibri" w:hAnsi="Palatino Linotype" w:cs="Arial"/>
          <w:b/>
          <w:bCs/>
          <w:lang w:val="es-ES"/>
        </w:rPr>
        <w:t xml:space="preserve">(SAIMEX) </w:t>
      </w:r>
      <w:r w:rsidRPr="00BC2822">
        <w:rPr>
          <w:rFonts w:ascii="Palatino Linotype" w:eastAsia="Calibri" w:hAnsi="Palatino Linotype" w:cs="Arial"/>
          <w:bCs/>
          <w:lang w:val="es-ES"/>
        </w:rPr>
        <w:t>la presente resolución.</w:t>
      </w:r>
    </w:p>
    <w:p w14:paraId="48E8C4D8" w14:textId="77777777" w:rsidR="00A769A7" w:rsidRPr="00BC2822" w:rsidRDefault="00A769A7" w:rsidP="00A769A7">
      <w:pPr>
        <w:tabs>
          <w:tab w:val="left" w:pos="8080"/>
        </w:tabs>
        <w:spacing w:line="360" w:lineRule="auto"/>
        <w:ind w:right="49"/>
        <w:contextualSpacing/>
        <w:jc w:val="both"/>
        <w:rPr>
          <w:rFonts w:ascii="Palatino Linotype" w:eastAsia="Calibri" w:hAnsi="Palatino Linotype" w:cs="Arial"/>
          <w:bCs/>
          <w:lang w:val="es-ES"/>
        </w:rPr>
      </w:pPr>
    </w:p>
    <w:p w14:paraId="24D47B98" w14:textId="77777777" w:rsidR="00A769A7" w:rsidRPr="00BC2822" w:rsidRDefault="00A769A7" w:rsidP="00A769A7">
      <w:pPr>
        <w:pStyle w:val="Sinespaciado"/>
        <w:spacing w:line="360" w:lineRule="auto"/>
        <w:jc w:val="both"/>
        <w:rPr>
          <w:rFonts w:ascii="Palatino Linotype" w:eastAsia="MS Mincho" w:hAnsi="Palatino Linotype"/>
          <w:lang w:val="es-ES"/>
        </w:rPr>
      </w:pPr>
      <w:r w:rsidRPr="00BC2822">
        <w:rPr>
          <w:rFonts w:ascii="Palatino Linotype" w:hAnsi="Palatino Linotype" w:cs="Arial"/>
          <w:b/>
        </w:rPr>
        <w:t xml:space="preserve">CUARTO. </w:t>
      </w:r>
      <w:r w:rsidRPr="00BC2822">
        <w:rPr>
          <w:rFonts w:ascii="Palatino Linotype" w:eastAsia="MS Mincho" w:hAnsi="Palatino Linotype"/>
          <w:lang w:val="es-ES"/>
        </w:rPr>
        <w:t xml:space="preserve">Se hace del conocimiento del </w:t>
      </w:r>
      <w:r w:rsidRPr="00BC2822">
        <w:rPr>
          <w:rFonts w:ascii="Palatino Linotype" w:hAnsi="Palatino Linotype"/>
          <w:b/>
          <w:bCs/>
          <w:lang w:val="es-ES"/>
        </w:rPr>
        <w:t>RECURRENTE</w:t>
      </w:r>
      <w:r w:rsidRPr="00BC2822">
        <w:rPr>
          <w:rFonts w:ascii="Palatino Linotype" w:hAnsi="Palatino Linotype"/>
        </w:rPr>
        <w:t xml:space="preserve"> </w:t>
      </w:r>
      <w:r w:rsidRPr="00BC2822">
        <w:rPr>
          <w:rFonts w:ascii="Palatino Linotype" w:eastAsia="MS Mincho" w:hAnsi="Palatino Linotype"/>
          <w:lang w:val="es-ES"/>
        </w:rPr>
        <w:t xml:space="preserve">que, de conformidad con lo establecido en el artículo 196 de la Ley de Transparencia y Acceso a la Información </w:t>
      </w:r>
      <w:r w:rsidRPr="00BC2822">
        <w:rPr>
          <w:rFonts w:ascii="Palatino Linotype" w:eastAsia="MS Mincho" w:hAnsi="Palatino Linotype"/>
          <w:lang w:val="es-ES"/>
        </w:rPr>
        <w:lastRenderedPageBreak/>
        <w:t xml:space="preserve">Pública del Estado de México y Municipios, en caso de que considere que la resolución le cause algún perjuicio podrá impugnarla </w:t>
      </w:r>
      <w:r w:rsidRPr="00BC2822">
        <w:rPr>
          <w:rFonts w:ascii="Palatino Linotype" w:eastAsia="MS Mincho" w:hAnsi="Palatino Linotype"/>
          <w:bCs/>
          <w:lang w:val="es-ES"/>
        </w:rPr>
        <w:t>vía juicio de amparo</w:t>
      </w:r>
      <w:r w:rsidRPr="00BC2822">
        <w:rPr>
          <w:rFonts w:ascii="Palatino Linotype" w:eastAsia="MS Mincho" w:hAnsi="Palatino Linotype"/>
          <w:lang w:val="es-ES"/>
        </w:rPr>
        <w:t> en los té</w:t>
      </w:r>
      <w:r w:rsidR="0033459A">
        <w:rPr>
          <w:rFonts w:ascii="Palatino Linotype" w:eastAsia="MS Mincho" w:hAnsi="Palatino Linotype"/>
          <w:lang w:val="es-ES"/>
        </w:rPr>
        <w:t>rminos de las leyes aplicables.</w:t>
      </w:r>
    </w:p>
    <w:p w14:paraId="069649FE" w14:textId="77777777" w:rsidR="00A769A7" w:rsidRPr="00BC2822" w:rsidRDefault="00A769A7" w:rsidP="00A769A7">
      <w:pPr>
        <w:spacing w:line="360" w:lineRule="auto"/>
        <w:ind w:right="48"/>
        <w:jc w:val="both"/>
        <w:rPr>
          <w:rFonts w:ascii="Palatino Linotype" w:eastAsia="Palatino Linotype" w:hAnsi="Palatino Linotype" w:cs="Palatino Linotype"/>
        </w:rPr>
      </w:pPr>
    </w:p>
    <w:p w14:paraId="4EA14B99" w14:textId="77777777" w:rsidR="00695548" w:rsidRPr="003C7186" w:rsidRDefault="00695548" w:rsidP="00695548">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SEXTA </w:t>
      </w:r>
      <w:r w:rsidRPr="003C7186">
        <w:rPr>
          <w:rFonts w:ascii="Palatino Linotype" w:hAnsi="Palatino Linotype"/>
        </w:rPr>
        <w:t xml:space="preserve">SESIÓN ORDINARIA CELEBRADA EL </w:t>
      </w:r>
      <w:r>
        <w:rPr>
          <w:rFonts w:ascii="Palatino Linotype" w:hAnsi="Palatino Linotype"/>
        </w:rPr>
        <w:t>NUEVE</w:t>
      </w:r>
      <w:r w:rsidRPr="003C7186">
        <w:rPr>
          <w:rFonts w:ascii="Palatino Linotype" w:hAnsi="Palatino Linotype"/>
        </w:rPr>
        <w:t xml:space="preserve"> </w:t>
      </w:r>
      <w:r>
        <w:rPr>
          <w:rFonts w:ascii="Palatino Linotype" w:hAnsi="Palatino Linotype"/>
        </w:rPr>
        <w:t>(09) DE OCTUBRE</w:t>
      </w:r>
      <w:r w:rsidRPr="003C7186">
        <w:rPr>
          <w:rFonts w:ascii="Palatino Linotype" w:hAnsi="Palatino Linotype"/>
        </w:rPr>
        <w:t xml:space="preserve"> DE DOS MIL VEINTICUATRO, ANTE EL SECRETARIO TÉCNICO DEL PLENO ALEXIS TAPIA RAMÍREZ. </w:t>
      </w:r>
    </w:p>
    <w:p w14:paraId="1CDDFA83" w14:textId="77777777" w:rsidR="00695548" w:rsidRPr="00902BA4" w:rsidRDefault="00695548" w:rsidP="00695548">
      <w:pPr>
        <w:widowControl w:val="0"/>
        <w:autoSpaceDE w:val="0"/>
        <w:autoSpaceDN w:val="0"/>
        <w:adjustRightInd w:val="0"/>
        <w:spacing w:after="200" w:line="276" w:lineRule="auto"/>
        <w:ind w:left="-142" w:right="-234"/>
        <w:rPr>
          <w:rFonts w:ascii="Calibri" w:hAnsi="Calibri" w:cs="Calibri"/>
        </w:rPr>
      </w:pPr>
    </w:p>
    <w:p w14:paraId="0AE02379" w14:textId="77777777" w:rsidR="00A769A7" w:rsidRPr="00BC2822" w:rsidRDefault="00A769A7" w:rsidP="00A769A7">
      <w:pPr>
        <w:spacing w:line="360" w:lineRule="auto"/>
        <w:ind w:right="49"/>
        <w:jc w:val="both"/>
        <w:rPr>
          <w:rFonts w:ascii="Palatino Linotype" w:eastAsia="Palatino Linotype" w:hAnsi="Palatino Linotype" w:cs="Palatino Linotype"/>
        </w:rPr>
      </w:pPr>
    </w:p>
    <w:p w14:paraId="53BD8F0E" w14:textId="77777777" w:rsidR="00A769A7" w:rsidRPr="00BC2822" w:rsidRDefault="00A769A7" w:rsidP="00A769A7">
      <w:pPr>
        <w:spacing w:line="360" w:lineRule="auto"/>
        <w:ind w:right="49"/>
        <w:jc w:val="both"/>
        <w:rPr>
          <w:rFonts w:ascii="Palatino Linotype" w:eastAsia="Palatino Linotype" w:hAnsi="Palatino Linotype" w:cs="Palatino Linotype"/>
        </w:rPr>
      </w:pPr>
    </w:p>
    <w:p w14:paraId="2A25EB79" w14:textId="77777777" w:rsidR="00A769A7" w:rsidRPr="00BC2822" w:rsidRDefault="00A769A7" w:rsidP="00A769A7">
      <w:pPr>
        <w:spacing w:line="360" w:lineRule="auto"/>
        <w:ind w:right="49"/>
        <w:jc w:val="both"/>
        <w:rPr>
          <w:rFonts w:ascii="Palatino Linotype" w:eastAsia="Palatino Linotype" w:hAnsi="Palatino Linotype" w:cs="Palatino Linotype"/>
        </w:rPr>
      </w:pPr>
    </w:p>
    <w:p w14:paraId="0BC73D34" w14:textId="77777777" w:rsidR="00A769A7" w:rsidRPr="00BC2822" w:rsidRDefault="00A769A7" w:rsidP="00A769A7">
      <w:pPr>
        <w:spacing w:line="360" w:lineRule="auto"/>
        <w:ind w:right="49"/>
        <w:jc w:val="both"/>
        <w:rPr>
          <w:rFonts w:ascii="Palatino Linotype" w:eastAsia="Palatino Linotype" w:hAnsi="Palatino Linotype" w:cs="Palatino Linotype"/>
        </w:rPr>
      </w:pPr>
    </w:p>
    <w:p w14:paraId="7583A8DD" w14:textId="77777777" w:rsidR="00A769A7" w:rsidRPr="00BC2822" w:rsidRDefault="00A769A7" w:rsidP="00A769A7">
      <w:pPr>
        <w:spacing w:line="360" w:lineRule="auto"/>
        <w:ind w:right="49"/>
        <w:jc w:val="both"/>
        <w:rPr>
          <w:rFonts w:ascii="Palatino Linotype" w:eastAsia="Palatino Linotype" w:hAnsi="Palatino Linotype" w:cs="Palatino Linotype"/>
        </w:rPr>
      </w:pPr>
    </w:p>
    <w:p w14:paraId="56F2103C" w14:textId="77777777" w:rsidR="00A769A7" w:rsidRPr="00BC2822" w:rsidRDefault="00A769A7" w:rsidP="00A769A7">
      <w:pPr>
        <w:spacing w:line="360" w:lineRule="auto"/>
        <w:ind w:right="49"/>
        <w:jc w:val="both"/>
        <w:rPr>
          <w:rFonts w:ascii="Palatino Linotype" w:eastAsia="Palatino Linotype" w:hAnsi="Palatino Linotype" w:cs="Palatino Linotype"/>
        </w:rPr>
      </w:pPr>
    </w:p>
    <w:p w14:paraId="1F65A1A5" w14:textId="77777777" w:rsidR="00A769A7" w:rsidRPr="00BC2822" w:rsidRDefault="00A769A7" w:rsidP="00A769A7">
      <w:pPr>
        <w:spacing w:line="360" w:lineRule="auto"/>
        <w:ind w:right="49"/>
        <w:jc w:val="both"/>
        <w:rPr>
          <w:rFonts w:ascii="Palatino Linotype" w:eastAsia="Palatino Linotype" w:hAnsi="Palatino Linotype" w:cs="Palatino Linotype"/>
        </w:rPr>
      </w:pPr>
    </w:p>
    <w:p w14:paraId="18F6F43C" w14:textId="77777777" w:rsidR="00A769A7" w:rsidRPr="00BC2822" w:rsidRDefault="00A769A7" w:rsidP="00A769A7">
      <w:pPr>
        <w:spacing w:line="360" w:lineRule="auto"/>
        <w:ind w:right="49"/>
        <w:jc w:val="both"/>
        <w:rPr>
          <w:rFonts w:ascii="Palatino Linotype" w:eastAsia="Palatino Linotype" w:hAnsi="Palatino Linotype" w:cs="Palatino Linotype"/>
        </w:rPr>
      </w:pPr>
    </w:p>
    <w:p w14:paraId="55046B9A" w14:textId="77777777" w:rsidR="00A769A7" w:rsidRPr="00BC2822" w:rsidRDefault="00A769A7" w:rsidP="00A769A7">
      <w:pPr>
        <w:spacing w:line="360" w:lineRule="auto"/>
        <w:rPr>
          <w:rFonts w:ascii="Palatino Linotype" w:eastAsia="Palatino Linotype" w:hAnsi="Palatino Linotype" w:cs="Palatino Linotype"/>
        </w:rPr>
      </w:pPr>
    </w:p>
    <w:p w14:paraId="25A0C990" w14:textId="77777777" w:rsidR="00A769A7" w:rsidRPr="00BC2822" w:rsidRDefault="00A769A7" w:rsidP="00A769A7">
      <w:pPr>
        <w:spacing w:line="360" w:lineRule="auto"/>
        <w:rPr>
          <w:rFonts w:ascii="Palatino Linotype" w:eastAsia="Palatino Linotype" w:hAnsi="Palatino Linotype" w:cs="Palatino Linotype"/>
        </w:rPr>
      </w:pPr>
    </w:p>
    <w:p w14:paraId="24617241" w14:textId="77777777" w:rsidR="00A769A7" w:rsidRPr="00BC2822" w:rsidRDefault="00A769A7" w:rsidP="00A769A7">
      <w:pPr>
        <w:spacing w:line="360" w:lineRule="auto"/>
        <w:rPr>
          <w:rFonts w:ascii="Palatino Linotype" w:eastAsia="Palatino Linotype" w:hAnsi="Palatino Linotype" w:cs="Palatino Linotype"/>
        </w:rPr>
      </w:pPr>
    </w:p>
    <w:p w14:paraId="4968F264" w14:textId="77777777" w:rsidR="00A769A7" w:rsidRPr="00BC2822" w:rsidRDefault="00A769A7" w:rsidP="00A769A7">
      <w:pPr>
        <w:spacing w:line="360" w:lineRule="auto"/>
        <w:rPr>
          <w:rFonts w:ascii="Palatino Linotype" w:eastAsia="Palatino Linotype" w:hAnsi="Palatino Linotype" w:cs="Palatino Linotype"/>
        </w:rPr>
      </w:pPr>
    </w:p>
    <w:p w14:paraId="5A27CACE" w14:textId="77777777" w:rsidR="00A769A7" w:rsidRPr="00BC2822" w:rsidRDefault="00A769A7" w:rsidP="00A769A7">
      <w:pPr>
        <w:spacing w:line="360" w:lineRule="auto"/>
        <w:rPr>
          <w:rFonts w:ascii="Palatino Linotype" w:eastAsia="Palatino Linotype" w:hAnsi="Palatino Linotype" w:cs="Palatino Linotype"/>
        </w:rPr>
      </w:pPr>
    </w:p>
    <w:p w14:paraId="439C30EE" w14:textId="77777777" w:rsidR="00A769A7" w:rsidRPr="00BC2822" w:rsidRDefault="00A769A7" w:rsidP="00A769A7">
      <w:pPr>
        <w:spacing w:line="360" w:lineRule="auto"/>
        <w:rPr>
          <w:rFonts w:ascii="Palatino Linotype" w:eastAsia="Palatino Linotype" w:hAnsi="Palatino Linotype" w:cs="Palatino Linotype"/>
        </w:rPr>
      </w:pPr>
    </w:p>
    <w:p w14:paraId="5A0DEA1C" w14:textId="77777777" w:rsidR="00A769A7" w:rsidRPr="00BC2822" w:rsidRDefault="00A769A7" w:rsidP="00A769A7">
      <w:pPr>
        <w:spacing w:line="360" w:lineRule="auto"/>
        <w:rPr>
          <w:rFonts w:ascii="Palatino Linotype" w:eastAsia="Palatino Linotype" w:hAnsi="Palatino Linotype" w:cs="Palatino Linotype"/>
        </w:rPr>
      </w:pPr>
    </w:p>
    <w:p w14:paraId="62DB113B" w14:textId="77777777" w:rsidR="00A769A7" w:rsidRPr="00BC2822" w:rsidRDefault="00A769A7" w:rsidP="00A769A7"/>
    <w:p w14:paraId="0930F534" w14:textId="77777777" w:rsidR="00A769A7" w:rsidRPr="00BC2822" w:rsidRDefault="00A769A7" w:rsidP="00A769A7"/>
    <w:p w14:paraId="363B8D87" w14:textId="77777777" w:rsidR="00A769A7" w:rsidRPr="00BC2822" w:rsidRDefault="00A769A7" w:rsidP="00A769A7"/>
    <w:p w14:paraId="25B15261" w14:textId="77777777" w:rsidR="00A769A7" w:rsidRDefault="00A769A7" w:rsidP="00A769A7"/>
    <w:p w14:paraId="1EB22104" w14:textId="77777777" w:rsidR="002E4839" w:rsidRDefault="002E4839"/>
    <w:sectPr w:rsidR="002E4839">
      <w:headerReference w:type="even" r:id="rId1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64AE2" w14:textId="77777777" w:rsidR="000F5080" w:rsidRDefault="000F5080" w:rsidP="00A769A7">
      <w:r>
        <w:separator/>
      </w:r>
    </w:p>
  </w:endnote>
  <w:endnote w:type="continuationSeparator" w:id="0">
    <w:p w14:paraId="1D3440C0" w14:textId="77777777" w:rsidR="000F5080" w:rsidRDefault="000F5080" w:rsidP="00A7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27BA" w14:textId="77777777" w:rsidR="00AF6C1B" w:rsidRDefault="00AF6C1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AF062A">
      <w:rPr>
        <w:b/>
        <w:noProof/>
        <w:color w:val="000000"/>
      </w:rPr>
      <w:t>17</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AF062A">
      <w:rPr>
        <w:b/>
        <w:noProof/>
        <w:color w:val="000000"/>
      </w:rPr>
      <w:t>17</w:t>
    </w:r>
    <w:r>
      <w:rPr>
        <w:b/>
        <w:color w:val="000000"/>
      </w:rPr>
      <w:fldChar w:fldCharType="end"/>
    </w:r>
  </w:p>
  <w:p w14:paraId="5ED6F8B7" w14:textId="77777777" w:rsidR="00AF6C1B" w:rsidRDefault="00AF6C1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C6EF" w14:textId="77777777" w:rsidR="00AF6C1B" w:rsidRDefault="00AF6C1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AF062A">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AF062A">
      <w:rPr>
        <w:b/>
        <w:noProof/>
        <w:color w:val="000000"/>
      </w:rPr>
      <w:t>17</w:t>
    </w:r>
    <w:r>
      <w:rPr>
        <w:b/>
        <w:color w:val="000000"/>
      </w:rPr>
      <w:fldChar w:fldCharType="end"/>
    </w:r>
  </w:p>
  <w:p w14:paraId="5319949E" w14:textId="77777777" w:rsidR="00AF6C1B" w:rsidRDefault="00AF6C1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729D5" w14:textId="77777777" w:rsidR="000F5080" w:rsidRDefault="000F5080" w:rsidP="00A769A7">
      <w:r>
        <w:separator/>
      </w:r>
    </w:p>
  </w:footnote>
  <w:footnote w:type="continuationSeparator" w:id="0">
    <w:p w14:paraId="58B8B162" w14:textId="77777777" w:rsidR="000F5080" w:rsidRDefault="000F5080" w:rsidP="00A76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B74F" w14:textId="77777777" w:rsidR="00AF6C1B" w:rsidRDefault="000F5080">
    <w:pPr>
      <w:pBdr>
        <w:top w:val="nil"/>
        <w:left w:val="nil"/>
        <w:bottom w:val="nil"/>
        <w:right w:val="nil"/>
        <w:between w:val="nil"/>
      </w:pBdr>
      <w:tabs>
        <w:tab w:val="center" w:pos="4419"/>
        <w:tab w:val="right" w:pos="8838"/>
      </w:tabs>
      <w:rPr>
        <w:color w:val="000000"/>
      </w:rPr>
    </w:pPr>
    <w:r>
      <w:rPr>
        <w:color w:val="000000"/>
      </w:rPr>
      <w:pict w14:anchorId="0EF71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89.8pt;height:768pt;z-index:-251659776;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BAFD2" w14:textId="77777777" w:rsidR="00AF6C1B" w:rsidRDefault="00AF6C1B">
    <w:pPr>
      <w:widowControl w:val="0"/>
      <w:pBdr>
        <w:top w:val="nil"/>
        <w:left w:val="nil"/>
        <w:bottom w:val="nil"/>
        <w:right w:val="nil"/>
        <w:between w:val="nil"/>
      </w:pBdr>
      <w:spacing w:line="276" w:lineRule="auto"/>
      <w:rPr>
        <w:color w:val="000000"/>
      </w:rPr>
    </w:pPr>
  </w:p>
  <w:tbl>
    <w:tblPr>
      <w:tblW w:w="9214" w:type="dxa"/>
      <w:tblLayout w:type="fixed"/>
      <w:tblLook w:val="0400" w:firstRow="0" w:lastRow="0" w:firstColumn="0" w:lastColumn="0" w:noHBand="0" w:noVBand="1"/>
    </w:tblPr>
    <w:tblGrid>
      <w:gridCol w:w="2268"/>
      <w:gridCol w:w="6946"/>
    </w:tblGrid>
    <w:tr w:rsidR="00AF6C1B" w:rsidRPr="00182F44" w14:paraId="13F370A2" w14:textId="77777777">
      <w:trPr>
        <w:trHeight w:val="1734"/>
      </w:trPr>
      <w:tc>
        <w:tcPr>
          <w:tcW w:w="2268" w:type="dxa"/>
          <w:shd w:val="clear" w:color="auto" w:fill="auto"/>
        </w:tcPr>
        <w:p w14:paraId="3704F0AB" w14:textId="77777777" w:rsidR="00AF6C1B" w:rsidRPr="00182F44" w:rsidRDefault="00AF6C1B">
          <w:pPr>
            <w:tabs>
              <w:tab w:val="right" w:pos="4273"/>
            </w:tabs>
            <w:rPr>
              <w:rFonts w:ascii="Garamond" w:eastAsia="Garamond" w:hAnsi="Garamond" w:cs="Garamond"/>
              <w:sz w:val="20"/>
              <w:szCs w:val="16"/>
            </w:rPr>
          </w:pPr>
        </w:p>
      </w:tc>
      <w:tc>
        <w:tcPr>
          <w:tcW w:w="6946" w:type="dxa"/>
          <w:shd w:val="clear" w:color="auto" w:fill="auto"/>
        </w:tcPr>
        <w:p w14:paraId="5391A0BE" w14:textId="77777777" w:rsidR="00AF6C1B" w:rsidRPr="00182F44" w:rsidRDefault="00AF6C1B">
          <w:pPr>
            <w:rPr>
              <w:sz w:val="20"/>
            </w:rPr>
          </w:pPr>
        </w:p>
        <w:tbl>
          <w:tblPr>
            <w:tblW w:w="6660" w:type="dxa"/>
            <w:tblInd w:w="40" w:type="dxa"/>
            <w:tblLayout w:type="fixed"/>
            <w:tblLook w:val="0400" w:firstRow="0" w:lastRow="0" w:firstColumn="0" w:lastColumn="0" w:noHBand="0" w:noVBand="1"/>
          </w:tblPr>
          <w:tblGrid>
            <w:gridCol w:w="2715"/>
            <w:gridCol w:w="3945"/>
          </w:tblGrid>
          <w:tr w:rsidR="00AF6C1B" w:rsidRPr="00182F44" w14:paraId="4CE53477" w14:textId="77777777">
            <w:trPr>
              <w:trHeight w:val="150"/>
            </w:trPr>
            <w:tc>
              <w:tcPr>
                <w:tcW w:w="2715" w:type="dxa"/>
                <w:shd w:val="clear" w:color="auto" w:fill="auto"/>
              </w:tcPr>
              <w:p w14:paraId="14D083F3" w14:textId="77777777" w:rsidR="00AF6C1B" w:rsidRPr="00695548" w:rsidRDefault="00AF6C1B">
                <w:pPr>
                  <w:tabs>
                    <w:tab w:val="right" w:pos="8838"/>
                  </w:tabs>
                  <w:ind w:right="-105"/>
                  <w:rPr>
                    <w:rFonts w:ascii="Palatino Linotype" w:eastAsia="Palatino Linotype" w:hAnsi="Palatino Linotype" w:cs="Palatino Linotype"/>
                    <w:b/>
                    <w:szCs w:val="22"/>
                  </w:rPr>
                </w:pPr>
                <w:r w:rsidRPr="00695548">
                  <w:rPr>
                    <w:rFonts w:ascii="Palatino Linotype" w:eastAsia="Palatino Linotype" w:hAnsi="Palatino Linotype" w:cs="Palatino Linotype"/>
                    <w:b/>
                    <w:szCs w:val="22"/>
                  </w:rPr>
                  <w:t>Recurso de Revisión:</w:t>
                </w:r>
              </w:p>
            </w:tc>
            <w:tc>
              <w:tcPr>
                <w:tcW w:w="3945" w:type="dxa"/>
                <w:shd w:val="clear" w:color="auto" w:fill="auto"/>
              </w:tcPr>
              <w:p w14:paraId="1E62BC79" w14:textId="77777777" w:rsidR="00AF6C1B" w:rsidRPr="00695548" w:rsidRDefault="00AF6C1B">
                <w:pPr>
                  <w:ind w:left="-108" w:right="-1113"/>
                  <w:rPr>
                    <w:rFonts w:ascii="Palatino Linotype" w:eastAsia="Palatino Linotype" w:hAnsi="Palatino Linotype" w:cs="Palatino Linotype"/>
                    <w:szCs w:val="22"/>
                  </w:rPr>
                </w:pPr>
                <w:r w:rsidRPr="00695548">
                  <w:rPr>
                    <w:rFonts w:ascii="Palatino Linotype" w:eastAsia="Palatino Linotype" w:hAnsi="Palatino Linotype" w:cs="Palatino Linotype"/>
                    <w:szCs w:val="22"/>
                  </w:rPr>
                  <w:t>01833/INFOEM/IP/RR/2024</w:t>
                </w:r>
              </w:p>
            </w:tc>
          </w:tr>
          <w:tr w:rsidR="00AF6C1B" w:rsidRPr="00182F44" w14:paraId="60FA2E45" w14:textId="77777777">
            <w:trPr>
              <w:trHeight w:val="295"/>
            </w:trPr>
            <w:tc>
              <w:tcPr>
                <w:tcW w:w="2715" w:type="dxa"/>
                <w:shd w:val="clear" w:color="auto" w:fill="auto"/>
              </w:tcPr>
              <w:p w14:paraId="101A9027" w14:textId="77777777" w:rsidR="00AF6C1B" w:rsidRPr="00695548" w:rsidRDefault="00AF6C1B">
                <w:pPr>
                  <w:tabs>
                    <w:tab w:val="right" w:pos="8838"/>
                  </w:tabs>
                  <w:ind w:right="-105"/>
                  <w:rPr>
                    <w:rFonts w:ascii="Palatino Linotype" w:eastAsia="Palatino Linotype" w:hAnsi="Palatino Linotype" w:cs="Palatino Linotype"/>
                    <w:b/>
                    <w:szCs w:val="22"/>
                  </w:rPr>
                </w:pPr>
                <w:r w:rsidRPr="00695548">
                  <w:rPr>
                    <w:rFonts w:ascii="Palatino Linotype" w:eastAsia="Palatino Linotype" w:hAnsi="Palatino Linotype" w:cs="Palatino Linotype"/>
                    <w:b/>
                    <w:szCs w:val="22"/>
                  </w:rPr>
                  <w:t>Sujeto Obligado:</w:t>
                </w:r>
              </w:p>
            </w:tc>
            <w:tc>
              <w:tcPr>
                <w:tcW w:w="3945" w:type="dxa"/>
                <w:shd w:val="clear" w:color="auto" w:fill="auto"/>
              </w:tcPr>
              <w:p w14:paraId="6618D041" w14:textId="77777777" w:rsidR="00AF6C1B" w:rsidRPr="00695548" w:rsidRDefault="00AF6C1B" w:rsidP="00C76E6D">
                <w:pPr>
                  <w:ind w:left="-108" w:right="-1113"/>
                  <w:rPr>
                    <w:rFonts w:ascii="Palatino Linotype" w:eastAsia="Palatino Linotype" w:hAnsi="Palatino Linotype" w:cs="Palatino Linotype"/>
                    <w:b/>
                    <w:szCs w:val="22"/>
                  </w:rPr>
                </w:pPr>
                <w:r w:rsidRPr="00695548">
                  <w:rPr>
                    <w:rFonts w:ascii="Palatino Linotype" w:eastAsia="Palatino Linotype" w:hAnsi="Palatino Linotype" w:cs="Palatino Linotype"/>
                    <w:b/>
                    <w:bCs/>
                    <w:szCs w:val="22"/>
                  </w:rPr>
                  <w:t>Ayuntamiento de Ayapango</w:t>
                </w:r>
              </w:p>
            </w:tc>
          </w:tr>
          <w:tr w:rsidR="00AF6C1B" w:rsidRPr="00182F44" w14:paraId="561ABEFB" w14:textId="77777777">
            <w:trPr>
              <w:trHeight w:val="295"/>
            </w:trPr>
            <w:tc>
              <w:tcPr>
                <w:tcW w:w="2715" w:type="dxa"/>
                <w:shd w:val="clear" w:color="auto" w:fill="auto"/>
              </w:tcPr>
              <w:p w14:paraId="78CDF30A" w14:textId="77777777" w:rsidR="00AF6C1B" w:rsidRPr="00695548" w:rsidRDefault="00AF6C1B">
                <w:pPr>
                  <w:tabs>
                    <w:tab w:val="right" w:pos="8838"/>
                  </w:tabs>
                  <w:ind w:right="-105"/>
                  <w:rPr>
                    <w:rFonts w:ascii="Palatino Linotype" w:eastAsia="Palatino Linotype" w:hAnsi="Palatino Linotype" w:cs="Palatino Linotype"/>
                    <w:b/>
                    <w:szCs w:val="22"/>
                  </w:rPr>
                </w:pPr>
                <w:r w:rsidRPr="00695548">
                  <w:rPr>
                    <w:rFonts w:ascii="Palatino Linotype" w:eastAsia="Palatino Linotype" w:hAnsi="Palatino Linotype" w:cs="Palatino Linotype"/>
                    <w:b/>
                    <w:szCs w:val="22"/>
                  </w:rPr>
                  <w:t>Comisionada ponente:</w:t>
                </w:r>
              </w:p>
            </w:tc>
            <w:tc>
              <w:tcPr>
                <w:tcW w:w="3945" w:type="dxa"/>
                <w:shd w:val="clear" w:color="auto" w:fill="auto"/>
              </w:tcPr>
              <w:p w14:paraId="0FF1CF01" w14:textId="77777777" w:rsidR="00AF6C1B" w:rsidRPr="00695548" w:rsidRDefault="00AF6C1B">
                <w:pPr>
                  <w:ind w:left="-108" w:right="-1113"/>
                  <w:rPr>
                    <w:rFonts w:ascii="Palatino Linotype" w:eastAsia="Palatino Linotype" w:hAnsi="Palatino Linotype" w:cs="Palatino Linotype"/>
                    <w:szCs w:val="22"/>
                  </w:rPr>
                </w:pPr>
                <w:r w:rsidRPr="00695548">
                  <w:rPr>
                    <w:rFonts w:ascii="Palatino Linotype" w:eastAsia="Palatino Linotype" w:hAnsi="Palatino Linotype" w:cs="Palatino Linotype"/>
                    <w:szCs w:val="22"/>
                  </w:rPr>
                  <w:t>María del Rosario Mejía Ayala</w:t>
                </w:r>
              </w:p>
              <w:p w14:paraId="4A9F2351" w14:textId="77777777" w:rsidR="00AF6C1B" w:rsidRPr="00695548" w:rsidRDefault="00AF6C1B">
                <w:pPr>
                  <w:ind w:left="-108" w:right="-1113"/>
                  <w:rPr>
                    <w:rFonts w:ascii="Palatino Linotype" w:eastAsia="Palatino Linotype" w:hAnsi="Palatino Linotype" w:cs="Palatino Linotype"/>
                    <w:b/>
                    <w:szCs w:val="22"/>
                  </w:rPr>
                </w:pPr>
              </w:p>
            </w:tc>
          </w:tr>
        </w:tbl>
        <w:p w14:paraId="5B1D73E1" w14:textId="77777777" w:rsidR="00AF6C1B" w:rsidRPr="00182F44" w:rsidRDefault="00AF6C1B">
          <w:pPr>
            <w:tabs>
              <w:tab w:val="right" w:pos="8838"/>
            </w:tabs>
            <w:ind w:left="-28"/>
            <w:jc w:val="both"/>
            <w:rPr>
              <w:rFonts w:ascii="Arial" w:eastAsia="Arial" w:hAnsi="Arial" w:cs="Arial"/>
              <w:b/>
              <w:sz w:val="20"/>
              <w:szCs w:val="22"/>
            </w:rPr>
          </w:pPr>
        </w:p>
      </w:tc>
    </w:tr>
  </w:tbl>
  <w:p w14:paraId="7D34ADEC" w14:textId="77777777" w:rsidR="00AF6C1B" w:rsidRDefault="000F5080">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38F8E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68.8pt;margin-top:-120.5pt;width:589.8pt;height:768pt;z-index:-251658752;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406E" w14:textId="77777777" w:rsidR="00AF6C1B" w:rsidRDefault="000F5080">
    <w:pPr>
      <w:widowControl w:val="0"/>
      <w:pBdr>
        <w:top w:val="nil"/>
        <w:left w:val="nil"/>
        <w:bottom w:val="nil"/>
        <w:right w:val="nil"/>
        <w:between w:val="nil"/>
      </w:pBdr>
      <w:spacing w:line="276" w:lineRule="auto"/>
      <w:rPr>
        <w:color w:val="000000"/>
        <w:sz w:val="14"/>
        <w:szCs w:val="14"/>
      </w:rPr>
    </w:pPr>
    <w:r>
      <w:rPr>
        <w:color w:val="000000"/>
        <w:sz w:val="2"/>
        <w:szCs w:val="2"/>
      </w:rPr>
      <w:pict w14:anchorId="402AC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80.65pt;margin-top:-190.65pt;width:589.8pt;height:768pt;z-index:-251657728;mso-position-horizontal-relative:margin;mso-position-vertical-relative:margin">
          <v:imagedata r:id="rId1" o:title="image2"/>
          <w10:wrap anchorx="margin" anchory="margin"/>
        </v:shape>
      </w:pict>
    </w:r>
  </w:p>
  <w:tbl>
    <w:tblPr>
      <w:tblW w:w="9870" w:type="dxa"/>
      <w:tblLayout w:type="fixed"/>
      <w:tblLook w:val="0400" w:firstRow="0" w:lastRow="0" w:firstColumn="0" w:lastColumn="0" w:noHBand="0" w:noVBand="1"/>
    </w:tblPr>
    <w:tblGrid>
      <w:gridCol w:w="2265"/>
      <w:gridCol w:w="7605"/>
    </w:tblGrid>
    <w:tr w:rsidR="00AF6C1B" w14:paraId="7BD0ECA3" w14:textId="77777777">
      <w:trPr>
        <w:trHeight w:val="1435"/>
      </w:trPr>
      <w:tc>
        <w:tcPr>
          <w:tcW w:w="2265" w:type="dxa"/>
          <w:shd w:val="clear" w:color="auto" w:fill="auto"/>
        </w:tcPr>
        <w:p w14:paraId="1BB27489" w14:textId="77777777" w:rsidR="00AF6C1B" w:rsidRDefault="00AF6C1B">
          <w:pPr>
            <w:tabs>
              <w:tab w:val="right" w:pos="4273"/>
            </w:tabs>
            <w:rPr>
              <w:rFonts w:ascii="Garamond" w:eastAsia="Garamond" w:hAnsi="Garamond" w:cs="Garamond"/>
              <w:sz w:val="22"/>
              <w:szCs w:val="22"/>
            </w:rPr>
          </w:pPr>
        </w:p>
      </w:tc>
      <w:tc>
        <w:tcPr>
          <w:tcW w:w="7605" w:type="dxa"/>
          <w:shd w:val="clear" w:color="auto" w:fill="auto"/>
        </w:tcPr>
        <w:p w14:paraId="282D6491" w14:textId="77777777" w:rsidR="00AF6C1B" w:rsidRDefault="00AF6C1B">
          <w:pPr>
            <w:widowControl w:val="0"/>
            <w:pBdr>
              <w:top w:val="nil"/>
              <w:left w:val="nil"/>
              <w:bottom w:val="nil"/>
              <w:right w:val="nil"/>
              <w:between w:val="nil"/>
            </w:pBdr>
            <w:spacing w:line="276" w:lineRule="auto"/>
            <w:rPr>
              <w:rFonts w:ascii="Garamond" w:eastAsia="Garamond" w:hAnsi="Garamond" w:cs="Garamond"/>
              <w:sz w:val="22"/>
              <w:szCs w:val="22"/>
            </w:rPr>
          </w:pPr>
        </w:p>
        <w:tbl>
          <w:tblPr>
            <w:tblW w:w="7305" w:type="dxa"/>
            <w:tblInd w:w="40" w:type="dxa"/>
            <w:tblLayout w:type="fixed"/>
            <w:tblLook w:val="0400" w:firstRow="0" w:lastRow="0" w:firstColumn="0" w:lastColumn="0" w:noHBand="0" w:noVBand="1"/>
          </w:tblPr>
          <w:tblGrid>
            <w:gridCol w:w="2445"/>
            <w:gridCol w:w="4860"/>
          </w:tblGrid>
          <w:tr w:rsidR="00AF6C1B" w14:paraId="70908E39" w14:textId="77777777">
            <w:trPr>
              <w:trHeight w:val="311"/>
            </w:trPr>
            <w:tc>
              <w:tcPr>
                <w:tcW w:w="2445" w:type="dxa"/>
                <w:shd w:val="clear" w:color="auto" w:fill="auto"/>
              </w:tcPr>
              <w:p w14:paraId="7077DC60" w14:textId="77777777" w:rsidR="00AF6C1B" w:rsidRDefault="00AF6C1B">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860" w:type="dxa"/>
                <w:shd w:val="clear" w:color="auto" w:fill="auto"/>
              </w:tcPr>
              <w:p w14:paraId="414E3693" w14:textId="77777777" w:rsidR="00AF6C1B" w:rsidRDefault="00AF6C1B">
                <w:pPr>
                  <w:tabs>
                    <w:tab w:val="right" w:pos="8838"/>
                  </w:tabs>
                  <w:ind w:left="-74" w:right="-56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01833/INFOEM/IP/RR/2024</w:t>
                </w:r>
              </w:p>
            </w:tc>
          </w:tr>
          <w:tr w:rsidR="00AF6C1B" w14:paraId="4826902E" w14:textId="77777777">
            <w:trPr>
              <w:trHeight w:val="144"/>
            </w:trPr>
            <w:tc>
              <w:tcPr>
                <w:tcW w:w="2445" w:type="dxa"/>
                <w:shd w:val="clear" w:color="auto" w:fill="auto"/>
              </w:tcPr>
              <w:p w14:paraId="74AD2554" w14:textId="77777777" w:rsidR="00AF6C1B" w:rsidRDefault="00AF6C1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860" w:type="dxa"/>
                <w:shd w:val="clear" w:color="auto" w:fill="auto"/>
              </w:tcPr>
              <w:p w14:paraId="317DF4D6" w14:textId="3C52D399" w:rsidR="00AF6C1B" w:rsidRDefault="00B07950">
                <w:pPr>
                  <w:tabs>
                    <w:tab w:val="left" w:pos="3122"/>
                    <w:tab w:val="right" w:pos="8838"/>
                  </w:tabs>
                  <w:ind w:right="-560"/>
                  <w:rPr>
                    <w:rFonts w:ascii="Palatino Linotype" w:eastAsia="Palatino Linotype" w:hAnsi="Palatino Linotype" w:cs="Palatino Linotype"/>
                    <w:sz w:val="22"/>
                    <w:szCs w:val="22"/>
                  </w:rPr>
                </w:pPr>
                <w:r>
                  <w:rPr>
                    <w:rFonts w:ascii="Palatino Linotype" w:hAnsi="Palatino Linotype"/>
                    <w:b/>
                    <w:bCs/>
                    <w:sz w:val="22"/>
                    <w:szCs w:val="22"/>
                  </w:rPr>
                  <w:t xml:space="preserve">XXX </w:t>
                </w:r>
                <w:proofErr w:type="spellStart"/>
                <w:r>
                  <w:rPr>
                    <w:rFonts w:ascii="Palatino Linotype" w:hAnsi="Palatino Linotype"/>
                    <w:b/>
                    <w:bCs/>
                    <w:sz w:val="22"/>
                    <w:szCs w:val="22"/>
                  </w:rPr>
                  <w:t>XXX</w:t>
                </w:r>
                <w:proofErr w:type="spellEnd"/>
              </w:p>
            </w:tc>
          </w:tr>
          <w:tr w:rsidR="00AF6C1B" w14:paraId="4D4BF322" w14:textId="77777777">
            <w:trPr>
              <w:trHeight w:val="283"/>
            </w:trPr>
            <w:tc>
              <w:tcPr>
                <w:tcW w:w="2445" w:type="dxa"/>
                <w:shd w:val="clear" w:color="auto" w:fill="auto"/>
              </w:tcPr>
              <w:p w14:paraId="0A7617C5" w14:textId="77777777" w:rsidR="00AF6C1B" w:rsidRDefault="00AF6C1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860" w:type="dxa"/>
                <w:shd w:val="clear" w:color="auto" w:fill="auto"/>
              </w:tcPr>
              <w:p w14:paraId="6F7A98FC" w14:textId="77777777" w:rsidR="00AF6C1B" w:rsidRDefault="00AF6C1B" w:rsidP="00C76E6D">
                <w:pPr>
                  <w:tabs>
                    <w:tab w:val="left" w:pos="2834"/>
                    <w:tab w:val="right" w:pos="8838"/>
                  </w:tabs>
                  <w:ind w:left="-74" w:right="-560"/>
                  <w:rPr>
                    <w:rFonts w:ascii="Palatino Linotype" w:eastAsia="Palatino Linotype" w:hAnsi="Palatino Linotype" w:cs="Palatino Linotype"/>
                    <w:sz w:val="22"/>
                    <w:szCs w:val="22"/>
                  </w:rPr>
                </w:pPr>
                <w:r w:rsidRPr="00A769A7">
                  <w:rPr>
                    <w:rFonts w:ascii="Palatino Linotype" w:hAnsi="Palatino Linotype"/>
                    <w:b/>
                    <w:bCs/>
                    <w:color w:val="000000"/>
                    <w:sz w:val="22"/>
                    <w:szCs w:val="22"/>
                  </w:rPr>
                  <w:t>Ayuntamiento de Ayapango</w:t>
                </w:r>
              </w:p>
            </w:tc>
          </w:tr>
          <w:tr w:rsidR="00AF6C1B" w14:paraId="2B6C16C2" w14:textId="77777777">
            <w:trPr>
              <w:trHeight w:val="283"/>
            </w:trPr>
            <w:tc>
              <w:tcPr>
                <w:tcW w:w="2445" w:type="dxa"/>
                <w:shd w:val="clear" w:color="auto" w:fill="auto"/>
              </w:tcPr>
              <w:p w14:paraId="75BB354B" w14:textId="77777777" w:rsidR="00AF6C1B" w:rsidRDefault="00AF6C1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60" w:type="dxa"/>
                <w:shd w:val="clear" w:color="auto" w:fill="auto"/>
              </w:tcPr>
              <w:p w14:paraId="29F86533" w14:textId="77777777" w:rsidR="00AF6C1B" w:rsidRDefault="00AF6C1B">
                <w:pPr>
                  <w:tabs>
                    <w:tab w:val="right" w:pos="8838"/>
                  </w:tabs>
                  <w:ind w:left="-74" w:right="-56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394F1F2F" w14:textId="77777777" w:rsidR="00AF6C1B" w:rsidRDefault="00AF6C1B">
                <w:pPr>
                  <w:tabs>
                    <w:tab w:val="right" w:pos="8838"/>
                  </w:tabs>
                  <w:ind w:left="-74" w:right="-560"/>
                  <w:rPr>
                    <w:rFonts w:ascii="Palatino Linotype" w:eastAsia="Palatino Linotype" w:hAnsi="Palatino Linotype" w:cs="Palatino Linotype"/>
                    <w:b/>
                    <w:sz w:val="22"/>
                    <w:szCs w:val="22"/>
                  </w:rPr>
                </w:pPr>
              </w:p>
            </w:tc>
          </w:tr>
        </w:tbl>
        <w:p w14:paraId="6CB1CB4B" w14:textId="77777777" w:rsidR="00AF6C1B" w:rsidRDefault="00AF6C1B">
          <w:pPr>
            <w:tabs>
              <w:tab w:val="right" w:pos="8838"/>
            </w:tabs>
            <w:ind w:left="-28"/>
            <w:jc w:val="both"/>
            <w:rPr>
              <w:rFonts w:ascii="Arial" w:eastAsia="Arial" w:hAnsi="Arial" w:cs="Arial"/>
              <w:b/>
              <w:sz w:val="22"/>
              <w:szCs w:val="22"/>
            </w:rPr>
          </w:pPr>
        </w:p>
      </w:tc>
    </w:tr>
  </w:tbl>
  <w:p w14:paraId="191314BD" w14:textId="77777777" w:rsidR="00AF6C1B" w:rsidRDefault="00AF6C1B">
    <w:pPr>
      <w:pBdr>
        <w:top w:val="nil"/>
        <w:left w:val="nil"/>
        <w:bottom w:val="nil"/>
        <w:right w:val="nil"/>
        <w:between w:val="nil"/>
      </w:pBdr>
      <w:tabs>
        <w:tab w:val="center" w:pos="4419"/>
        <w:tab w:val="right" w:pos="8838"/>
      </w:tabs>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02EAF"/>
    <w:multiLevelType w:val="hybridMultilevel"/>
    <w:tmpl w:val="798EAAE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2BBE52F4"/>
    <w:multiLevelType w:val="hybridMultilevel"/>
    <w:tmpl w:val="6B94854C"/>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208363D"/>
    <w:multiLevelType w:val="multilevel"/>
    <w:tmpl w:val="E13AE834"/>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2246ACA"/>
    <w:multiLevelType w:val="multilevel"/>
    <w:tmpl w:val="372CF89E"/>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B7C720F"/>
    <w:multiLevelType w:val="multilevel"/>
    <w:tmpl w:val="D0C001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A157863"/>
    <w:multiLevelType w:val="hybridMultilevel"/>
    <w:tmpl w:val="607AAC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45C4DFB"/>
    <w:multiLevelType w:val="multilevel"/>
    <w:tmpl w:val="C5D040BC"/>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6266785">
    <w:abstractNumId w:val="7"/>
  </w:num>
  <w:num w:numId="2" w16cid:durableId="1498643896">
    <w:abstractNumId w:val="3"/>
  </w:num>
  <w:num w:numId="3" w16cid:durableId="1986658664">
    <w:abstractNumId w:val="5"/>
  </w:num>
  <w:num w:numId="4" w16cid:durableId="2009400192">
    <w:abstractNumId w:val="4"/>
  </w:num>
  <w:num w:numId="5" w16cid:durableId="1846624454">
    <w:abstractNumId w:val="1"/>
  </w:num>
  <w:num w:numId="6" w16cid:durableId="1828278313">
    <w:abstractNumId w:val="6"/>
  </w:num>
  <w:num w:numId="7" w16cid:durableId="2008556987">
    <w:abstractNumId w:val="2"/>
  </w:num>
  <w:num w:numId="8" w16cid:durableId="396245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9A7"/>
    <w:rsid w:val="00001709"/>
    <w:rsid w:val="000F5080"/>
    <w:rsid w:val="00186173"/>
    <w:rsid w:val="002E4839"/>
    <w:rsid w:val="00323E01"/>
    <w:rsid w:val="0033459A"/>
    <w:rsid w:val="00507279"/>
    <w:rsid w:val="005E27B5"/>
    <w:rsid w:val="0061089B"/>
    <w:rsid w:val="00695548"/>
    <w:rsid w:val="00753816"/>
    <w:rsid w:val="007B59BC"/>
    <w:rsid w:val="008A4762"/>
    <w:rsid w:val="008B496C"/>
    <w:rsid w:val="00964891"/>
    <w:rsid w:val="00966239"/>
    <w:rsid w:val="00974540"/>
    <w:rsid w:val="00983B50"/>
    <w:rsid w:val="00A769A7"/>
    <w:rsid w:val="00AF062A"/>
    <w:rsid w:val="00AF6C1B"/>
    <w:rsid w:val="00B07950"/>
    <w:rsid w:val="00B1682C"/>
    <w:rsid w:val="00BD113A"/>
    <w:rsid w:val="00BE06A0"/>
    <w:rsid w:val="00C76E6D"/>
    <w:rsid w:val="00C8036A"/>
    <w:rsid w:val="00CC360F"/>
    <w:rsid w:val="00DD55B4"/>
    <w:rsid w:val="00EB2963"/>
    <w:rsid w:val="00EE01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04FE9"/>
  <w15:chartTrackingRefBased/>
  <w15:docId w15:val="{4A4BFA0B-3D63-4AAE-92A7-8EA019D7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A7"/>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A769A7"/>
    <w:pPr>
      <w:keepNext/>
      <w:keepLines/>
      <w:spacing w:before="240"/>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A769A7"/>
    <w:pPr>
      <w:keepNext/>
      <w:keepLines/>
      <w:spacing w:before="40"/>
      <w:outlineLvl w:val="1"/>
    </w:pPr>
    <w:rPr>
      <w:rFonts w:asciiTheme="majorHAnsi" w:eastAsiaTheme="majorEastAsia" w:hAnsiTheme="majorHAnsi" w:cstheme="majorBidi"/>
      <w:color w:val="2E74B5"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69A7"/>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A769A7"/>
    <w:rPr>
      <w:rFonts w:asciiTheme="majorHAnsi" w:eastAsiaTheme="majorEastAsia" w:hAnsiTheme="majorHAnsi" w:cstheme="majorBidi"/>
      <w:color w:val="2E74B5" w:themeColor="accent1" w:themeShade="BF"/>
      <w:sz w:val="26"/>
      <w:szCs w:val="26"/>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769A7"/>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A769A7"/>
    <w:rPr>
      <w:rFonts w:ascii="Century Gothic" w:eastAsia="Times New Roman" w:hAnsi="Century Gothic" w:cs="Times New Roman"/>
      <w:szCs w:val="24"/>
      <w:lang w:eastAsia="es-MX"/>
    </w:rPr>
  </w:style>
  <w:style w:type="paragraph" w:styleId="Sinespaciado">
    <w:name w:val="No Spacing"/>
    <w:aliases w:val="Francesa,INAI"/>
    <w:link w:val="SinespaciadoCar"/>
    <w:uiPriority w:val="1"/>
    <w:qFormat/>
    <w:rsid w:val="00A769A7"/>
    <w:pPr>
      <w:spacing w:after="0" w:line="240" w:lineRule="auto"/>
    </w:pPr>
    <w:rPr>
      <w:rFonts w:ascii="Times New Roman" w:eastAsia="Times New Roman" w:hAnsi="Times New Roman" w:cs="Times New Roman"/>
      <w:sz w:val="24"/>
      <w:szCs w:val="24"/>
      <w:lang w:eastAsia="es-MX"/>
    </w:rPr>
  </w:style>
  <w:style w:type="character" w:customStyle="1" w:styleId="SinespaciadoCar">
    <w:name w:val="Sin espaciado Car"/>
    <w:aliases w:val="Francesa Car,INAI Car"/>
    <w:link w:val="Sinespaciado"/>
    <w:uiPriority w:val="1"/>
    <w:locked/>
    <w:rsid w:val="00A769A7"/>
    <w:rPr>
      <w:rFonts w:ascii="Times New Roman" w:eastAsia="Times New Roman" w:hAnsi="Times New Roman" w:cs="Times New Roman"/>
      <w:sz w:val="24"/>
      <w:szCs w:val="24"/>
      <w:lang w:eastAsia="es-MX"/>
    </w:rPr>
  </w:style>
  <w:style w:type="paragraph" w:styleId="Listaconvietas2">
    <w:name w:val="List Bullet 2"/>
    <w:basedOn w:val="Normal"/>
    <w:uiPriority w:val="99"/>
    <w:unhideWhenUsed/>
    <w:qFormat/>
    <w:rsid w:val="00A769A7"/>
    <w:pPr>
      <w:numPr>
        <w:numId w:val="2"/>
      </w:numPr>
      <w:contextualSpacing/>
    </w:pPr>
    <w:rPr>
      <w:sz w:val="20"/>
      <w:szCs w:val="20"/>
      <w:lang w:eastAsia="es-ES"/>
    </w:rPr>
  </w:style>
  <w:style w:type="character" w:styleId="Hipervnculo">
    <w:name w:val="Hyperlink"/>
    <w:basedOn w:val="Fuentedeprrafopredeter"/>
    <w:uiPriority w:val="99"/>
    <w:unhideWhenUsed/>
    <w:rsid w:val="00A769A7"/>
    <w:rPr>
      <w:color w:val="0563C1" w:themeColor="hyperlink"/>
      <w:u w:val="single"/>
    </w:rPr>
  </w:style>
  <w:style w:type="paragraph" w:styleId="Piedepgina">
    <w:name w:val="footer"/>
    <w:basedOn w:val="Normal"/>
    <w:link w:val="PiedepginaCar"/>
    <w:uiPriority w:val="99"/>
    <w:unhideWhenUsed/>
    <w:rsid w:val="00A769A7"/>
    <w:pPr>
      <w:tabs>
        <w:tab w:val="center" w:pos="4419"/>
        <w:tab w:val="right" w:pos="8838"/>
      </w:tabs>
    </w:pPr>
  </w:style>
  <w:style w:type="character" w:customStyle="1" w:styleId="PiedepginaCar">
    <w:name w:val="Pie de página Car"/>
    <w:basedOn w:val="Fuentedeprrafopredeter"/>
    <w:link w:val="Piedepgina"/>
    <w:uiPriority w:val="99"/>
    <w:rsid w:val="00A769A7"/>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17</Pages>
  <Words>3055</Words>
  <Characters>16808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inf03m612@outlook.com</cp:lastModifiedBy>
  <cp:revision>9</cp:revision>
  <cp:lastPrinted>2024-10-10T21:16:00Z</cp:lastPrinted>
  <dcterms:created xsi:type="dcterms:W3CDTF">2024-10-07T16:51:00Z</dcterms:created>
  <dcterms:modified xsi:type="dcterms:W3CDTF">2024-10-25T18:13:00Z</dcterms:modified>
</cp:coreProperties>
</file>