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D858" w14:textId="77777777" w:rsidR="00601DF6" w:rsidRPr="004B1155" w:rsidRDefault="00601DF6" w:rsidP="004B1155">
      <w:pPr>
        <w:spacing w:after="0" w:line="360" w:lineRule="auto"/>
        <w:jc w:val="both"/>
        <w:rPr>
          <w:rFonts w:ascii="Palatino Linotype" w:eastAsia="Times New Roman" w:hAnsi="Palatino Linotype" w:cs="Arial"/>
          <w:color w:val="000000"/>
          <w:sz w:val="24"/>
          <w:szCs w:val="24"/>
          <w:lang w:eastAsia="es-MX"/>
        </w:rPr>
      </w:pPr>
      <w:r>
        <w:rPr>
          <w:rFonts w:ascii="Palatino Linotype" w:eastAsia="Times New Roman" w:hAnsi="Palatino Linotype" w:cs="Arial"/>
          <w:color w:val="000000"/>
          <w:sz w:val="24"/>
          <w:szCs w:val="24"/>
          <w:lang w:eastAsia="es-MX"/>
        </w:rPr>
        <w:t xml:space="preserve">                                                                                                                                                                                                                                                                                                                                                                                                                                                                                                                                                                                                                                                                                                                                                                                                                                                                                                                                                                                                                                                                                                                        </w:t>
      </w:r>
      <w:r w:rsidRPr="004B1155">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Pr="004B1155">
        <w:rPr>
          <w:rFonts w:ascii="Palatino Linotype" w:eastAsia="Times New Roman" w:hAnsi="Palatino Linotype" w:cs="Arial"/>
          <w:b/>
          <w:color w:val="000000"/>
          <w:sz w:val="24"/>
          <w:szCs w:val="24"/>
          <w:lang w:eastAsia="es-MX"/>
        </w:rPr>
        <w:t>veintiséis de junio de dos mil veinticuatro</w:t>
      </w:r>
      <w:r w:rsidRPr="004B1155">
        <w:rPr>
          <w:rFonts w:ascii="Palatino Linotype" w:eastAsia="Times New Roman" w:hAnsi="Palatino Linotype" w:cs="Arial"/>
          <w:color w:val="000000"/>
          <w:sz w:val="24"/>
          <w:szCs w:val="24"/>
          <w:lang w:eastAsia="es-MX"/>
        </w:rPr>
        <w:t>.</w:t>
      </w:r>
    </w:p>
    <w:p w14:paraId="64928EC5" w14:textId="77777777" w:rsidR="00601DF6" w:rsidRPr="004B1155" w:rsidRDefault="00601DF6" w:rsidP="004B1155">
      <w:pPr>
        <w:spacing w:after="0" w:line="360" w:lineRule="auto"/>
        <w:jc w:val="both"/>
        <w:rPr>
          <w:rFonts w:ascii="Palatino Linotype" w:eastAsia="Times New Roman" w:hAnsi="Palatino Linotype" w:cs="Arial"/>
          <w:color w:val="000000"/>
          <w:sz w:val="2"/>
          <w:szCs w:val="24"/>
          <w:lang w:eastAsia="es-MX"/>
        </w:rPr>
      </w:pPr>
    </w:p>
    <w:p w14:paraId="657BFD7F" w14:textId="77777777" w:rsidR="00601DF6" w:rsidRPr="004B1155" w:rsidRDefault="00601DF6" w:rsidP="004B1155">
      <w:pPr>
        <w:tabs>
          <w:tab w:val="left" w:pos="1701"/>
        </w:tabs>
        <w:spacing w:after="0" w:line="360" w:lineRule="auto"/>
        <w:jc w:val="both"/>
        <w:rPr>
          <w:rFonts w:ascii="Palatino Linotype" w:hAnsi="Palatino Linotype" w:cs="Arial"/>
          <w:b/>
          <w:sz w:val="24"/>
        </w:rPr>
      </w:pPr>
    </w:p>
    <w:p w14:paraId="60B8DA7C" w14:textId="620479F3" w:rsidR="00601DF6" w:rsidRPr="004B1155" w:rsidRDefault="00601DF6" w:rsidP="004B1155">
      <w:pPr>
        <w:tabs>
          <w:tab w:val="left" w:pos="1701"/>
        </w:tabs>
        <w:spacing w:after="0" w:line="360" w:lineRule="auto"/>
        <w:jc w:val="both"/>
        <w:rPr>
          <w:rFonts w:ascii="Palatino Linotype" w:hAnsi="Palatino Linotype" w:cs="Arial"/>
          <w:sz w:val="24"/>
        </w:rPr>
      </w:pPr>
      <w:r w:rsidRPr="004B1155">
        <w:rPr>
          <w:rFonts w:ascii="Palatino Linotype" w:hAnsi="Palatino Linotype" w:cs="Arial"/>
          <w:b/>
          <w:sz w:val="24"/>
        </w:rPr>
        <w:t>VISTO</w:t>
      </w:r>
      <w:r w:rsidRPr="004B1155">
        <w:rPr>
          <w:rFonts w:ascii="Palatino Linotype" w:hAnsi="Palatino Linotype" w:cs="Arial"/>
          <w:sz w:val="24"/>
        </w:rPr>
        <w:t xml:space="preserve"> el expediente electrónico formado con motivo del recurso de revisión número </w:t>
      </w:r>
      <w:r w:rsidRPr="004B1155">
        <w:rPr>
          <w:rFonts w:ascii="Palatino Linotype" w:hAnsi="Palatino Linotype" w:cs="Arial"/>
          <w:b/>
          <w:bCs/>
          <w:sz w:val="24"/>
        </w:rPr>
        <w:t>01485/INFOEM/IP/RR/2024</w:t>
      </w:r>
      <w:r w:rsidRPr="004B1155">
        <w:rPr>
          <w:rFonts w:ascii="Palatino Linotype" w:hAnsi="Palatino Linotype" w:cs="Arial"/>
          <w:sz w:val="24"/>
        </w:rPr>
        <w:t xml:space="preserve">, </w:t>
      </w:r>
      <w:r w:rsidRPr="004B1155">
        <w:rPr>
          <w:rFonts w:ascii="Palatino Linotype" w:hAnsi="Palatino Linotype" w:cs="Arial"/>
          <w:sz w:val="24"/>
          <w:szCs w:val="24"/>
        </w:rPr>
        <w:t xml:space="preserve">interpuesto </w:t>
      </w:r>
      <w:r w:rsidR="00AA60F1" w:rsidRPr="004B1155">
        <w:rPr>
          <w:rFonts w:ascii="Palatino Linotype" w:hAnsi="Palatino Linotype" w:cs="Arial"/>
          <w:b/>
          <w:sz w:val="24"/>
          <w:szCs w:val="24"/>
        </w:rPr>
        <w:t>XXXXXXXXXXX</w:t>
      </w:r>
      <w:r w:rsidRPr="004B1155">
        <w:rPr>
          <w:rFonts w:ascii="Palatino Linotype" w:hAnsi="Palatino Linotype" w:cs="Arial"/>
          <w:b/>
          <w:bCs/>
          <w:sz w:val="24"/>
          <w:szCs w:val="24"/>
        </w:rPr>
        <w:t>,</w:t>
      </w:r>
      <w:r w:rsidRPr="004B1155">
        <w:rPr>
          <w:rFonts w:ascii="Palatino Linotype" w:hAnsi="Palatino Linotype" w:cs="Arial"/>
          <w:b/>
          <w:sz w:val="24"/>
          <w:szCs w:val="24"/>
        </w:rPr>
        <w:t xml:space="preserve"> </w:t>
      </w:r>
      <w:r w:rsidRPr="004B1155">
        <w:rPr>
          <w:rFonts w:ascii="Palatino Linotype" w:hAnsi="Palatino Linotype" w:cs="Arial"/>
          <w:sz w:val="24"/>
          <w:szCs w:val="24"/>
        </w:rPr>
        <w:t xml:space="preserve">en lo sucesivo </w:t>
      </w:r>
      <w:r w:rsidRPr="004B1155">
        <w:rPr>
          <w:rFonts w:ascii="Palatino Linotype" w:hAnsi="Palatino Linotype" w:cs="Arial"/>
          <w:b/>
          <w:bCs/>
          <w:sz w:val="24"/>
          <w:szCs w:val="24"/>
        </w:rPr>
        <w:t xml:space="preserve">La </w:t>
      </w:r>
      <w:r w:rsidRPr="004B1155">
        <w:rPr>
          <w:rFonts w:ascii="Palatino Linotype" w:hAnsi="Palatino Linotype" w:cs="Arial"/>
          <w:b/>
          <w:sz w:val="24"/>
          <w:szCs w:val="24"/>
        </w:rPr>
        <w:t>Recurrente</w:t>
      </w:r>
      <w:r w:rsidRPr="004B1155">
        <w:rPr>
          <w:rFonts w:ascii="Palatino Linotype" w:hAnsi="Palatino Linotype" w:cs="Arial"/>
          <w:sz w:val="24"/>
          <w:szCs w:val="24"/>
        </w:rPr>
        <w:t xml:space="preserve">, en contra de la respuesta de </w:t>
      </w:r>
      <w:r w:rsidRPr="004B1155">
        <w:rPr>
          <w:rFonts w:ascii="Palatino Linotype" w:hAnsi="Palatino Linotype" w:cs="Arial"/>
          <w:b/>
          <w:sz w:val="24"/>
          <w:szCs w:val="24"/>
        </w:rPr>
        <w:t>Hospital Regional de Alta Especialidad de Zumpango</w:t>
      </w:r>
      <w:r w:rsidRPr="004B1155">
        <w:rPr>
          <w:rFonts w:ascii="Palatino Linotype" w:hAnsi="Palatino Linotype" w:cs="Arial"/>
          <w:sz w:val="24"/>
          <w:szCs w:val="24"/>
        </w:rPr>
        <w:t>, en lo subsecuente</w:t>
      </w:r>
      <w:r w:rsidRPr="004B1155">
        <w:rPr>
          <w:rFonts w:ascii="Palatino Linotype" w:hAnsi="Palatino Linotype" w:cs="Arial"/>
          <w:b/>
          <w:sz w:val="24"/>
          <w:szCs w:val="24"/>
        </w:rPr>
        <w:t xml:space="preserve"> </w:t>
      </w:r>
      <w:r w:rsidRPr="004B1155">
        <w:rPr>
          <w:rFonts w:ascii="Palatino Linotype" w:hAnsi="Palatino Linotype" w:cs="Arial"/>
          <w:sz w:val="24"/>
          <w:szCs w:val="24"/>
        </w:rPr>
        <w:t xml:space="preserve">el </w:t>
      </w:r>
      <w:r w:rsidRPr="004B1155">
        <w:rPr>
          <w:rFonts w:ascii="Palatino Linotype" w:hAnsi="Palatino Linotype" w:cs="Arial"/>
          <w:b/>
          <w:sz w:val="24"/>
          <w:szCs w:val="24"/>
        </w:rPr>
        <w:t>Sujeto Obligado</w:t>
      </w:r>
      <w:r w:rsidRPr="004B1155">
        <w:rPr>
          <w:rFonts w:ascii="Palatino Linotype" w:hAnsi="Palatino Linotype" w:cs="Arial"/>
          <w:sz w:val="24"/>
          <w:szCs w:val="24"/>
        </w:rPr>
        <w:t>,</w:t>
      </w:r>
      <w:r w:rsidRPr="004B1155">
        <w:rPr>
          <w:rFonts w:ascii="Palatino Linotype" w:hAnsi="Palatino Linotype" w:cs="Arial"/>
          <w:b/>
          <w:sz w:val="24"/>
          <w:szCs w:val="24"/>
        </w:rPr>
        <w:t xml:space="preserve"> </w:t>
      </w:r>
      <w:r w:rsidRPr="004B1155">
        <w:rPr>
          <w:rFonts w:ascii="Palatino Linotype" w:hAnsi="Palatino Linotype" w:cs="Arial"/>
          <w:sz w:val="24"/>
          <w:szCs w:val="24"/>
        </w:rPr>
        <w:t>se procede a</w:t>
      </w:r>
      <w:r w:rsidRPr="004B1155">
        <w:rPr>
          <w:rFonts w:ascii="Palatino Linotype" w:hAnsi="Palatino Linotype" w:cs="Arial"/>
          <w:sz w:val="24"/>
        </w:rPr>
        <w:t xml:space="preserve"> dictar la presente resolución.</w:t>
      </w:r>
    </w:p>
    <w:p w14:paraId="2EA2AFB9" w14:textId="77777777" w:rsidR="00601DF6" w:rsidRPr="004B1155" w:rsidRDefault="00601DF6" w:rsidP="004B1155">
      <w:pPr>
        <w:tabs>
          <w:tab w:val="left" w:pos="1701"/>
        </w:tabs>
        <w:spacing w:after="0" w:line="360" w:lineRule="auto"/>
        <w:jc w:val="both"/>
        <w:rPr>
          <w:rFonts w:ascii="Palatino Linotype" w:hAnsi="Palatino Linotype" w:cs="Arial"/>
          <w:sz w:val="24"/>
        </w:rPr>
      </w:pPr>
    </w:p>
    <w:p w14:paraId="323C1C88" w14:textId="77777777" w:rsidR="00601DF6" w:rsidRPr="004B1155" w:rsidRDefault="00601DF6" w:rsidP="004B1155">
      <w:pPr>
        <w:spacing w:after="0" w:line="360" w:lineRule="auto"/>
        <w:jc w:val="center"/>
        <w:rPr>
          <w:rFonts w:ascii="Palatino Linotype" w:hAnsi="Palatino Linotype"/>
          <w:b/>
          <w:sz w:val="28"/>
        </w:rPr>
      </w:pPr>
      <w:r w:rsidRPr="004B1155">
        <w:rPr>
          <w:rFonts w:ascii="Palatino Linotype" w:hAnsi="Palatino Linotype"/>
          <w:b/>
          <w:sz w:val="28"/>
        </w:rPr>
        <w:t>A N T E C E D E N T E S   D E L   A S U N T O</w:t>
      </w:r>
    </w:p>
    <w:p w14:paraId="471F5C75" w14:textId="77777777" w:rsidR="00601DF6" w:rsidRPr="004B1155" w:rsidRDefault="00601DF6" w:rsidP="004B1155">
      <w:pPr>
        <w:spacing w:after="0" w:line="360" w:lineRule="auto"/>
        <w:jc w:val="center"/>
        <w:rPr>
          <w:rFonts w:ascii="Palatino Linotype" w:hAnsi="Palatino Linotype"/>
          <w:b/>
          <w:sz w:val="24"/>
        </w:rPr>
      </w:pPr>
    </w:p>
    <w:p w14:paraId="192AC02F" w14:textId="77777777" w:rsidR="00601DF6" w:rsidRPr="004B1155" w:rsidRDefault="00601DF6" w:rsidP="004B1155">
      <w:pPr>
        <w:spacing w:after="0" w:line="360" w:lineRule="auto"/>
        <w:jc w:val="both"/>
        <w:rPr>
          <w:rFonts w:ascii="Palatino Linotype" w:hAnsi="Palatino Linotype"/>
        </w:rPr>
      </w:pPr>
      <w:r w:rsidRPr="004B1155">
        <w:rPr>
          <w:rFonts w:ascii="Palatino Linotype" w:hAnsi="Palatino Linotype" w:cs="Arial"/>
          <w:b/>
          <w:sz w:val="28"/>
        </w:rPr>
        <w:t>PRIMERO.</w:t>
      </w:r>
      <w:r w:rsidRPr="004B1155">
        <w:rPr>
          <w:rFonts w:ascii="Palatino Linotype" w:hAnsi="Palatino Linotype" w:cs="Arial"/>
        </w:rPr>
        <w:t xml:space="preserve"> </w:t>
      </w:r>
      <w:r w:rsidRPr="004B1155">
        <w:rPr>
          <w:rFonts w:ascii="Palatino Linotype" w:hAnsi="Palatino Linotype"/>
          <w:b/>
          <w:sz w:val="28"/>
          <w:szCs w:val="28"/>
        </w:rPr>
        <w:t>De la Solicitud de Información.</w:t>
      </w:r>
    </w:p>
    <w:p w14:paraId="181B9016" w14:textId="77777777" w:rsidR="00601DF6" w:rsidRPr="004B1155" w:rsidRDefault="00601DF6" w:rsidP="004B1155">
      <w:pPr>
        <w:spacing w:after="0" w:line="360" w:lineRule="auto"/>
        <w:jc w:val="both"/>
        <w:rPr>
          <w:rFonts w:ascii="Palatino Linotype" w:hAnsi="Palatino Linotype" w:cs="Arial"/>
          <w:sz w:val="24"/>
        </w:rPr>
      </w:pPr>
      <w:r w:rsidRPr="004B1155">
        <w:rPr>
          <w:rFonts w:ascii="Palatino Linotype" w:hAnsi="Palatino Linotype" w:cs="Arial"/>
          <w:sz w:val="24"/>
        </w:rPr>
        <w:t xml:space="preserve">En fecha </w:t>
      </w:r>
      <w:r w:rsidRPr="004B1155">
        <w:rPr>
          <w:rFonts w:ascii="Palatino Linotype" w:hAnsi="Palatino Linotype" w:cs="Arial"/>
          <w:b/>
          <w:sz w:val="24"/>
        </w:rPr>
        <w:t>ocho de marzo de dos mil veinticuatro</w:t>
      </w:r>
      <w:r w:rsidRPr="004B1155">
        <w:rPr>
          <w:rFonts w:ascii="Palatino Linotype" w:hAnsi="Palatino Linotype" w:cs="Arial"/>
          <w:sz w:val="24"/>
        </w:rPr>
        <w:t xml:space="preserve">, la parte </w:t>
      </w:r>
      <w:r w:rsidRPr="004B1155">
        <w:rPr>
          <w:rFonts w:ascii="Palatino Linotype" w:hAnsi="Palatino Linotype" w:cs="Arial"/>
          <w:b/>
          <w:sz w:val="24"/>
        </w:rPr>
        <w:t>Recurrente</w:t>
      </w:r>
      <w:r w:rsidRPr="004B1155">
        <w:rPr>
          <w:rFonts w:ascii="Palatino Linotype" w:hAnsi="Palatino Linotype" w:cs="Arial"/>
          <w:sz w:val="24"/>
        </w:rPr>
        <w:t xml:space="preserve">, presentó a través del Sistema de Acceso a la Información Mexiquense </w:t>
      </w:r>
      <w:r w:rsidRPr="004B1155">
        <w:rPr>
          <w:rFonts w:ascii="Palatino Linotype" w:hAnsi="Palatino Linotype" w:cs="Arial"/>
          <w:b/>
          <w:sz w:val="24"/>
        </w:rPr>
        <w:t>(SAIMEX)</w:t>
      </w:r>
      <w:r w:rsidRPr="004B1155">
        <w:rPr>
          <w:rFonts w:ascii="Palatino Linotype" w:hAnsi="Palatino Linotype" w:cs="Arial"/>
          <w:sz w:val="24"/>
        </w:rPr>
        <w:t xml:space="preserve">, ante el </w:t>
      </w:r>
      <w:r w:rsidRPr="004B1155">
        <w:rPr>
          <w:rFonts w:ascii="Palatino Linotype" w:hAnsi="Palatino Linotype" w:cs="Arial"/>
          <w:b/>
          <w:sz w:val="24"/>
        </w:rPr>
        <w:t>Sujeto Obligado</w:t>
      </w:r>
      <w:r w:rsidRPr="004B1155">
        <w:rPr>
          <w:rFonts w:ascii="Palatino Linotype" w:hAnsi="Palatino Linotype" w:cs="Arial"/>
          <w:sz w:val="24"/>
        </w:rPr>
        <w:t xml:space="preserve">, la solicitud de acceso a la información pública, a la que se le asignó el número de expediente </w:t>
      </w:r>
      <w:r w:rsidRPr="004B1155">
        <w:rPr>
          <w:rFonts w:ascii="Palatino Linotype" w:hAnsi="Palatino Linotype" w:cs="Arial"/>
          <w:b/>
          <w:sz w:val="24"/>
        </w:rPr>
        <w:t>00127/HRZUM/IP/2024,</w:t>
      </w:r>
      <w:r w:rsidRPr="004B1155">
        <w:rPr>
          <w:rFonts w:ascii="Palatino Linotype" w:hAnsi="Palatino Linotype" w:cs="Arial"/>
          <w:sz w:val="24"/>
        </w:rPr>
        <w:t xml:space="preserve"> mediante la cual solicitó lo siguiente:</w:t>
      </w:r>
    </w:p>
    <w:p w14:paraId="74735AA1" w14:textId="77777777" w:rsidR="00601DF6" w:rsidRPr="004B1155" w:rsidRDefault="00601DF6" w:rsidP="004B1155">
      <w:pPr>
        <w:spacing w:after="0" w:line="360" w:lineRule="auto"/>
        <w:jc w:val="both"/>
        <w:rPr>
          <w:rFonts w:ascii="Palatino Linotype" w:hAnsi="Palatino Linotype" w:cs="Arial"/>
          <w:sz w:val="24"/>
        </w:rPr>
      </w:pPr>
    </w:p>
    <w:p w14:paraId="0868CD00" w14:textId="77777777" w:rsidR="00601DF6" w:rsidRPr="004B1155" w:rsidRDefault="00601DF6" w:rsidP="004B1155">
      <w:pPr>
        <w:spacing w:after="0" w:line="360" w:lineRule="auto"/>
        <w:ind w:left="567"/>
        <w:jc w:val="both"/>
        <w:rPr>
          <w:rFonts w:ascii="Palatino Linotype" w:hAnsi="Palatino Linotype" w:cs="Arial"/>
          <w:i/>
          <w:sz w:val="24"/>
        </w:rPr>
      </w:pPr>
      <w:bookmarkStart w:id="0" w:name="_Hlk82038186"/>
      <w:r w:rsidRPr="004B1155">
        <w:rPr>
          <w:rFonts w:ascii="Palatino Linotype" w:hAnsi="Palatino Linotype" w:cs="Arial"/>
          <w:i/>
          <w:sz w:val="24"/>
        </w:rPr>
        <w:t>“Solicito informe de todas las quejas interpuestas ante la Comision de derechos humanos en contra de servidores publicos adscritos al hraez debiendo contener el nombre de los presuntos resposnables, motivo de la queja y todo el seguimiento que se haya dado a las mismas, de los años 2023 y 2024” (Sic).</w:t>
      </w:r>
    </w:p>
    <w:bookmarkEnd w:id="0"/>
    <w:p w14:paraId="378D2BE1" w14:textId="77777777" w:rsidR="00601DF6" w:rsidRPr="004B1155" w:rsidRDefault="00601DF6" w:rsidP="004B1155">
      <w:pPr>
        <w:spacing w:after="0" w:line="360" w:lineRule="auto"/>
        <w:ind w:right="850"/>
        <w:jc w:val="both"/>
        <w:rPr>
          <w:rFonts w:ascii="Palatino Linotype" w:hAnsi="Palatino Linotype" w:cs="Arial"/>
          <w:b/>
          <w:sz w:val="2"/>
        </w:rPr>
      </w:pPr>
    </w:p>
    <w:p w14:paraId="3DD91707" w14:textId="77777777" w:rsidR="00601DF6" w:rsidRPr="004B1155" w:rsidRDefault="00601DF6" w:rsidP="004B1155">
      <w:pPr>
        <w:spacing w:after="0" w:line="360" w:lineRule="auto"/>
        <w:ind w:right="850"/>
        <w:jc w:val="both"/>
        <w:rPr>
          <w:rFonts w:ascii="Palatino Linotype" w:hAnsi="Palatino Linotype" w:cs="Arial"/>
          <w:b/>
          <w:sz w:val="2"/>
        </w:rPr>
      </w:pPr>
    </w:p>
    <w:p w14:paraId="4C553B8A" w14:textId="77777777" w:rsidR="00601DF6" w:rsidRPr="004B1155" w:rsidRDefault="00601DF6" w:rsidP="004B1155">
      <w:pPr>
        <w:spacing w:after="0" w:line="360" w:lineRule="auto"/>
        <w:ind w:right="850"/>
        <w:jc w:val="both"/>
        <w:rPr>
          <w:rFonts w:ascii="Palatino Linotype" w:hAnsi="Palatino Linotype" w:cs="Arial"/>
          <w:b/>
          <w:sz w:val="2"/>
        </w:rPr>
      </w:pPr>
    </w:p>
    <w:p w14:paraId="7CD9E85C" w14:textId="77777777" w:rsidR="00601DF6" w:rsidRPr="004B1155" w:rsidRDefault="00601DF6" w:rsidP="004B1155">
      <w:pPr>
        <w:spacing w:after="0" w:line="360" w:lineRule="auto"/>
        <w:ind w:right="850"/>
        <w:jc w:val="both"/>
        <w:rPr>
          <w:rFonts w:ascii="Palatino Linotype" w:hAnsi="Palatino Linotype" w:cs="Arial"/>
          <w:b/>
          <w:sz w:val="2"/>
        </w:rPr>
      </w:pPr>
    </w:p>
    <w:p w14:paraId="4EB3F959" w14:textId="77777777" w:rsidR="00601DF6" w:rsidRPr="004B1155" w:rsidRDefault="00601DF6" w:rsidP="004B1155">
      <w:pPr>
        <w:spacing w:after="0" w:line="360" w:lineRule="auto"/>
        <w:ind w:right="850"/>
        <w:jc w:val="both"/>
        <w:rPr>
          <w:rFonts w:ascii="Palatino Linotype" w:hAnsi="Palatino Linotype" w:cs="Arial"/>
          <w:b/>
          <w:sz w:val="2"/>
        </w:rPr>
      </w:pPr>
    </w:p>
    <w:p w14:paraId="6971A2C5" w14:textId="77777777" w:rsidR="00601DF6" w:rsidRPr="004B1155" w:rsidRDefault="00601DF6" w:rsidP="004B1155">
      <w:pPr>
        <w:spacing w:after="0" w:line="360" w:lineRule="auto"/>
        <w:ind w:right="850"/>
        <w:jc w:val="both"/>
        <w:rPr>
          <w:rFonts w:ascii="Palatino Linotype" w:hAnsi="Palatino Linotype" w:cs="Arial"/>
          <w:b/>
          <w:sz w:val="2"/>
        </w:rPr>
      </w:pPr>
    </w:p>
    <w:p w14:paraId="477E5ECB" w14:textId="77777777" w:rsidR="00601DF6" w:rsidRPr="004B1155" w:rsidRDefault="00601DF6" w:rsidP="004B1155">
      <w:pPr>
        <w:spacing w:after="0" w:line="360" w:lineRule="auto"/>
        <w:ind w:right="850"/>
        <w:jc w:val="both"/>
        <w:rPr>
          <w:rFonts w:ascii="Palatino Linotype" w:hAnsi="Palatino Linotype" w:cs="Arial"/>
          <w:b/>
          <w:sz w:val="2"/>
        </w:rPr>
      </w:pPr>
    </w:p>
    <w:p w14:paraId="56077BEB" w14:textId="77777777" w:rsidR="00601DF6" w:rsidRPr="004B1155" w:rsidRDefault="00601DF6" w:rsidP="004B1155">
      <w:pPr>
        <w:spacing w:after="0" w:line="360" w:lineRule="auto"/>
        <w:jc w:val="both"/>
        <w:rPr>
          <w:rFonts w:ascii="Palatino Linotype" w:hAnsi="Palatino Linotype" w:cs="Arial"/>
          <w:b/>
          <w:sz w:val="24"/>
        </w:rPr>
      </w:pPr>
      <w:r w:rsidRPr="004B1155">
        <w:rPr>
          <w:rFonts w:ascii="Palatino Linotype" w:hAnsi="Palatino Linotype" w:cs="Arial"/>
          <w:b/>
          <w:sz w:val="24"/>
        </w:rPr>
        <w:t xml:space="preserve">MODALIDAD DE ENTREGA: </w:t>
      </w:r>
      <w:r w:rsidRPr="004B1155">
        <w:rPr>
          <w:rFonts w:ascii="Palatino Linotype" w:hAnsi="Palatino Linotype" w:cs="Arial"/>
          <w:sz w:val="24"/>
        </w:rPr>
        <w:t>A través del Sistema de Acceso a la Información Mexiquense</w:t>
      </w:r>
      <w:r w:rsidRPr="004B1155">
        <w:rPr>
          <w:rFonts w:ascii="Palatino Linotype" w:hAnsi="Palatino Linotype" w:cs="Arial"/>
          <w:b/>
          <w:sz w:val="24"/>
        </w:rPr>
        <w:t xml:space="preserve"> (SAIMEX).</w:t>
      </w:r>
    </w:p>
    <w:p w14:paraId="7829CEF8" w14:textId="77777777" w:rsidR="00601DF6" w:rsidRPr="004B1155" w:rsidRDefault="00601DF6" w:rsidP="004B1155">
      <w:pPr>
        <w:spacing w:after="0" w:line="360" w:lineRule="auto"/>
        <w:jc w:val="both"/>
        <w:rPr>
          <w:rFonts w:ascii="Palatino Linotype" w:hAnsi="Palatino Linotype" w:cs="Arial"/>
          <w:b/>
          <w:sz w:val="24"/>
        </w:rPr>
      </w:pPr>
    </w:p>
    <w:p w14:paraId="76F5EFCF" w14:textId="77777777" w:rsidR="00601DF6" w:rsidRPr="004B1155" w:rsidRDefault="00601DF6" w:rsidP="004B1155">
      <w:pPr>
        <w:spacing w:after="0" w:line="360" w:lineRule="auto"/>
        <w:jc w:val="both"/>
        <w:rPr>
          <w:rFonts w:ascii="Palatino Linotype" w:hAnsi="Palatino Linotype" w:cs="Arial"/>
          <w:b/>
          <w:sz w:val="28"/>
        </w:rPr>
      </w:pPr>
      <w:r w:rsidRPr="004B1155">
        <w:rPr>
          <w:rFonts w:ascii="Palatino Linotype" w:hAnsi="Palatino Linotype" w:cs="Arial"/>
          <w:b/>
          <w:sz w:val="28"/>
        </w:rPr>
        <w:t xml:space="preserve">SEGUNDO. </w:t>
      </w:r>
      <w:r w:rsidRPr="004B1155">
        <w:rPr>
          <w:rFonts w:ascii="Palatino Linotype" w:hAnsi="Palatino Linotype" w:cs="Arial"/>
          <w:b/>
          <w:sz w:val="28"/>
          <w:szCs w:val="20"/>
        </w:rPr>
        <w:t>De la respuesta del Sujeto Obligado.</w:t>
      </w:r>
    </w:p>
    <w:p w14:paraId="53FDD1CF" w14:textId="77777777" w:rsidR="00601DF6" w:rsidRPr="004B1155" w:rsidRDefault="00601DF6" w:rsidP="004B1155">
      <w:pPr>
        <w:pStyle w:val="Sinespaciado"/>
        <w:spacing w:line="360" w:lineRule="auto"/>
        <w:jc w:val="both"/>
        <w:rPr>
          <w:rFonts w:ascii="Palatino Linotype" w:hAnsi="Palatino Linotype" w:cs="Arial"/>
        </w:rPr>
      </w:pPr>
      <w:r w:rsidRPr="004B1155">
        <w:rPr>
          <w:rFonts w:ascii="Palatino Linotype" w:hAnsi="Palatino Linotype"/>
        </w:rPr>
        <w:t xml:space="preserve">De las constancias que obran en el expediente electrónico, se advierte que el </w:t>
      </w:r>
      <w:r w:rsidRPr="004B1155">
        <w:rPr>
          <w:rFonts w:ascii="Palatino Linotype" w:hAnsi="Palatino Linotype" w:cs="Arial"/>
        </w:rPr>
        <w:t xml:space="preserve">día </w:t>
      </w:r>
      <w:r w:rsidR="008B1953" w:rsidRPr="004B1155">
        <w:rPr>
          <w:rFonts w:ascii="Palatino Linotype" w:hAnsi="Palatino Linotype" w:cs="Arial"/>
          <w:b/>
        </w:rPr>
        <w:t>doce</w:t>
      </w:r>
      <w:r w:rsidRPr="004B1155">
        <w:rPr>
          <w:rFonts w:ascii="Palatino Linotype" w:hAnsi="Palatino Linotype" w:cs="Arial"/>
          <w:b/>
        </w:rPr>
        <w:t xml:space="preserve"> de </w:t>
      </w:r>
      <w:r w:rsidR="008B1953" w:rsidRPr="004B1155">
        <w:rPr>
          <w:rFonts w:ascii="Palatino Linotype" w:hAnsi="Palatino Linotype" w:cs="Arial"/>
          <w:b/>
        </w:rPr>
        <w:t>marzo</w:t>
      </w:r>
      <w:r w:rsidRPr="004B1155">
        <w:rPr>
          <w:rFonts w:ascii="Palatino Linotype" w:hAnsi="Palatino Linotype" w:cs="Arial"/>
          <w:b/>
        </w:rPr>
        <w:t xml:space="preserve"> del año dos mil veinticuatro</w:t>
      </w:r>
      <w:r w:rsidRPr="004B1155">
        <w:rPr>
          <w:rFonts w:ascii="Palatino Linotype" w:hAnsi="Palatino Linotype" w:cs="Arial"/>
        </w:rPr>
        <w:t xml:space="preserve"> el Sujeto Obligado dio respuesta a la solicitud de información en los siguientes términos: </w:t>
      </w:r>
    </w:p>
    <w:p w14:paraId="4B66C48C" w14:textId="77777777" w:rsidR="00601DF6" w:rsidRPr="004B1155" w:rsidRDefault="00601DF6" w:rsidP="004B1155">
      <w:pPr>
        <w:pStyle w:val="Sinespaciado"/>
        <w:spacing w:line="360" w:lineRule="auto"/>
        <w:jc w:val="both"/>
        <w:rPr>
          <w:rFonts w:ascii="Palatino Linotype" w:hAnsi="Palatino Linotype" w:cs="Arial"/>
        </w:rPr>
      </w:pPr>
    </w:p>
    <w:p w14:paraId="408EFA3D" w14:textId="77777777" w:rsidR="008B1953" w:rsidRPr="004B1155" w:rsidRDefault="00601DF6" w:rsidP="004B1155">
      <w:pPr>
        <w:pStyle w:val="Sinespaciado"/>
        <w:ind w:left="567" w:right="567"/>
        <w:jc w:val="both"/>
        <w:rPr>
          <w:rFonts w:ascii="Palatino Linotype" w:hAnsi="Palatino Linotype" w:cs="Arial"/>
          <w:i/>
          <w:sz w:val="22"/>
        </w:rPr>
      </w:pPr>
      <w:r w:rsidRPr="004B1155">
        <w:rPr>
          <w:rFonts w:ascii="Palatino Linotype" w:hAnsi="Palatino Linotype" w:cs="Arial"/>
          <w:i/>
          <w:sz w:val="22"/>
        </w:rPr>
        <w:t>“</w:t>
      </w:r>
      <w:r w:rsidR="008B1953" w:rsidRPr="004B1155">
        <w:rPr>
          <w:rFonts w:ascii="Palatino Linotype" w:hAnsi="Palatino Linotype" w:cs="Arial"/>
          <w:i/>
          <w:sz w:val="22"/>
        </w:rPr>
        <w:t>Este Sujeto Obligado no detenta con dicha información requerida de acuerdo a su ámbito de competencia y funciones que le atribuyen en el Manual General de Organización del Hospital Regional de Alta Especialidad de Zumpango, aprobado por el Consejo Interno en la Quinta Sesión Ordinaria de fecha 22 de diciembre 2021 mediante acuerdo no. HRAEZ 2021-005-008 y publicado el 22 de junio del 2022 en el Periódico Oficial Gaceta de Gobierno</w:t>
      </w:r>
    </w:p>
    <w:p w14:paraId="4822C5A9" w14:textId="77777777" w:rsidR="008B1953" w:rsidRPr="004B1155" w:rsidRDefault="008B1953" w:rsidP="004B1155">
      <w:pPr>
        <w:pStyle w:val="Sinespaciado"/>
        <w:ind w:left="567" w:right="567"/>
        <w:jc w:val="both"/>
        <w:rPr>
          <w:rFonts w:ascii="Palatino Linotype" w:hAnsi="Palatino Linotype" w:cs="Arial"/>
          <w:i/>
          <w:sz w:val="22"/>
        </w:rPr>
      </w:pPr>
      <w:r w:rsidRPr="004B1155">
        <w:rPr>
          <w:rFonts w:ascii="Palatino Linotype" w:hAnsi="Palatino Linotype" w:cs="Arial"/>
          <w:i/>
          <w:sz w:val="22"/>
        </w:rPr>
        <w:t>ATENTAMENTE</w:t>
      </w:r>
    </w:p>
    <w:p w14:paraId="7905B384" w14:textId="77777777" w:rsidR="00601DF6" w:rsidRPr="004B1155" w:rsidRDefault="008B1953" w:rsidP="004B1155">
      <w:pPr>
        <w:pStyle w:val="Sinespaciado"/>
        <w:ind w:left="567" w:right="567"/>
        <w:jc w:val="both"/>
        <w:rPr>
          <w:rFonts w:ascii="Palatino Linotype" w:hAnsi="Palatino Linotype" w:cs="Arial"/>
          <w:i/>
        </w:rPr>
      </w:pPr>
      <w:r w:rsidRPr="004B1155">
        <w:rPr>
          <w:rFonts w:ascii="Palatino Linotype" w:hAnsi="Palatino Linotype" w:cs="Arial"/>
          <w:i/>
          <w:sz w:val="22"/>
        </w:rPr>
        <w:t xml:space="preserve">Lic. Montserrat Cárdenas Rodríguez </w:t>
      </w:r>
      <w:r w:rsidR="00601DF6" w:rsidRPr="004B1155">
        <w:rPr>
          <w:rFonts w:ascii="Palatino Linotype" w:hAnsi="Palatino Linotype" w:cs="Arial"/>
          <w:i/>
        </w:rPr>
        <w:t>“(Sic).</w:t>
      </w:r>
    </w:p>
    <w:p w14:paraId="6AC4C7F6" w14:textId="77777777" w:rsidR="00601DF6" w:rsidRPr="004B1155" w:rsidRDefault="00601DF6" w:rsidP="004B1155">
      <w:pPr>
        <w:pStyle w:val="Sinespaciado"/>
        <w:ind w:left="567" w:right="567"/>
        <w:jc w:val="both"/>
        <w:rPr>
          <w:rFonts w:ascii="Palatino Linotype" w:hAnsi="Palatino Linotype" w:cs="Arial"/>
          <w:i/>
        </w:rPr>
      </w:pPr>
    </w:p>
    <w:p w14:paraId="1A380FB2" w14:textId="77777777" w:rsidR="00601DF6" w:rsidRPr="004B1155" w:rsidRDefault="00601DF6" w:rsidP="004B1155">
      <w:pPr>
        <w:pStyle w:val="Sinespaciado"/>
        <w:ind w:right="567"/>
        <w:jc w:val="both"/>
        <w:rPr>
          <w:rFonts w:ascii="Palatino Linotype" w:hAnsi="Palatino Linotype" w:cs="Arial"/>
          <w:i/>
          <w:sz w:val="22"/>
        </w:rPr>
      </w:pPr>
    </w:p>
    <w:p w14:paraId="73BEE5B8" w14:textId="77777777" w:rsidR="00601DF6" w:rsidRPr="004B1155" w:rsidRDefault="00601DF6" w:rsidP="004B1155">
      <w:pPr>
        <w:pStyle w:val="Sinespaciado"/>
        <w:spacing w:line="360" w:lineRule="auto"/>
        <w:jc w:val="both"/>
        <w:rPr>
          <w:rFonts w:ascii="Palatino Linotype" w:hAnsi="Palatino Linotype" w:cs="Arial"/>
        </w:rPr>
      </w:pPr>
      <w:r w:rsidRPr="004B1155">
        <w:rPr>
          <w:rFonts w:ascii="Palatino Linotype" w:hAnsi="Palatino Linotype" w:cs="Arial"/>
        </w:rPr>
        <w:t xml:space="preserve">El Sujeto Obligado adjuntó el archivo electrónico denominado </w:t>
      </w:r>
      <w:r w:rsidRPr="004B1155">
        <w:rPr>
          <w:rFonts w:ascii="Palatino Linotype" w:hAnsi="Palatino Linotype" w:cs="Arial"/>
          <w:i/>
        </w:rPr>
        <w:t>“</w:t>
      </w:r>
      <w:r w:rsidR="008B1953" w:rsidRPr="004B1155">
        <w:rPr>
          <w:rFonts w:ascii="Palatino Linotype" w:hAnsi="Palatino Linotype" w:cs="Arial"/>
          <w:i/>
        </w:rPr>
        <w:t>127.pdf</w:t>
      </w:r>
      <w:r w:rsidRPr="004B1155">
        <w:rPr>
          <w:rFonts w:ascii="Palatino Linotype" w:hAnsi="Palatino Linotype" w:cs="Arial"/>
          <w:i/>
        </w:rPr>
        <w:t>”,</w:t>
      </w:r>
      <w:r w:rsidRPr="004B1155">
        <w:rPr>
          <w:rFonts w:ascii="Palatino Linotype" w:hAnsi="Palatino Linotype" w:cs="Arial"/>
          <w:iCs/>
        </w:rPr>
        <w:t xml:space="preserve"> mismo que no se reproduce por ser materia de estudio en el Considerando respectivo.</w:t>
      </w:r>
    </w:p>
    <w:p w14:paraId="7D7FBDAC" w14:textId="77777777" w:rsidR="00601DF6" w:rsidRPr="004B1155" w:rsidRDefault="00601DF6" w:rsidP="004B1155">
      <w:pPr>
        <w:pStyle w:val="Sinespaciado"/>
        <w:ind w:right="567"/>
        <w:jc w:val="both"/>
        <w:rPr>
          <w:rFonts w:ascii="Palatino Linotype" w:hAnsi="Palatino Linotype" w:cs="Arial"/>
          <w:sz w:val="22"/>
        </w:rPr>
      </w:pPr>
    </w:p>
    <w:p w14:paraId="289C7D2D" w14:textId="77777777" w:rsidR="00601DF6" w:rsidRPr="004B1155" w:rsidRDefault="00601DF6" w:rsidP="004B1155">
      <w:pPr>
        <w:spacing w:after="0" w:line="360" w:lineRule="auto"/>
        <w:jc w:val="both"/>
        <w:rPr>
          <w:rFonts w:ascii="Palatino Linotype" w:hAnsi="Palatino Linotype" w:cs="Arial"/>
          <w:b/>
          <w:sz w:val="28"/>
        </w:rPr>
      </w:pPr>
      <w:r w:rsidRPr="004B1155">
        <w:rPr>
          <w:rFonts w:ascii="Palatino Linotype" w:hAnsi="Palatino Linotype" w:cs="Arial"/>
          <w:b/>
          <w:sz w:val="28"/>
        </w:rPr>
        <w:t xml:space="preserve">TERCERO. </w:t>
      </w:r>
      <w:r w:rsidRPr="004B1155">
        <w:rPr>
          <w:rFonts w:ascii="Palatino Linotype" w:hAnsi="Palatino Linotype"/>
          <w:b/>
          <w:sz w:val="28"/>
        </w:rPr>
        <w:t>Del recurso de revisión.</w:t>
      </w:r>
    </w:p>
    <w:p w14:paraId="167AED69" w14:textId="77777777" w:rsidR="00601DF6" w:rsidRPr="004B1155" w:rsidRDefault="00601DF6" w:rsidP="004B1155">
      <w:pPr>
        <w:spacing w:after="0" w:line="360" w:lineRule="auto"/>
        <w:jc w:val="both"/>
        <w:rPr>
          <w:rFonts w:ascii="Palatino Linotype" w:hAnsi="Palatino Linotype" w:cs="Arial"/>
          <w:sz w:val="24"/>
        </w:rPr>
      </w:pPr>
      <w:r w:rsidRPr="004B1155">
        <w:rPr>
          <w:rFonts w:ascii="Palatino Linotype" w:hAnsi="Palatino Linotype" w:cs="Arial"/>
          <w:sz w:val="24"/>
          <w:szCs w:val="24"/>
        </w:rPr>
        <w:t>Inconforme con la respuesta notificada por el</w:t>
      </w:r>
      <w:r w:rsidRPr="004B1155">
        <w:rPr>
          <w:rFonts w:ascii="Palatino Linotype" w:hAnsi="Palatino Linotype" w:cs="Arial"/>
          <w:b/>
          <w:sz w:val="24"/>
          <w:szCs w:val="24"/>
        </w:rPr>
        <w:t xml:space="preserve"> Sujeto Obligado</w:t>
      </w:r>
      <w:r w:rsidRPr="004B1155">
        <w:rPr>
          <w:rFonts w:ascii="Palatino Linotype" w:hAnsi="Palatino Linotype" w:cs="Arial"/>
          <w:sz w:val="24"/>
          <w:szCs w:val="24"/>
        </w:rPr>
        <w:t xml:space="preserve">, la parte </w:t>
      </w:r>
      <w:r w:rsidRPr="004B1155">
        <w:rPr>
          <w:rFonts w:ascii="Palatino Linotype" w:hAnsi="Palatino Linotype" w:cs="Arial"/>
          <w:b/>
          <w:sz w:val="24"/>
          <w:szCs w:val="24"/>
        </w:rPr>
        <w:t xml:space="preserve">Recurrente </w:t>
      </w:r>
      <w:r w:rsidRPr="004B1155">
        <w:rPr>
          <w:rFonts w:ascii="Palatino Linotype" w:hAnsi="Palatino Linotype" w:cs="Arial"/>
          <w:sz w:val="24"/>
          <w:szCs w:val="24"/>
        </w:rPr>
        <w:t xml:space="preserve">interpuso el presente recurso de revisión, en fecha </w:t>
      </w:r>
      <w:r w:rsidR="008B1953" w:rsidRPr="004B1155">
        <w:rPr>
          <w:rFonts w:ascii="Palatino Linotype" w:hAnsi="Palatino Linotype" w:cs="Arial"/>
          <w:b/>
          <w:sz w:val="24"/>
          <w:szCs w:val="24"/>
        </w:rPr>
        <w:t>diecinueve</w:t>
      </w:r>
      <w:r w:rsidRPr="004B1155">
        <w:rPr>
          <w:rFonts w:ascii="Palatino Linotype" w:hAnsi="Palatino Linotype" w:cs="Arial"/>
          <w:b/>
          <w:sz w:val="24"/>
          <w:szCs w:val="24"/>
        </w:rPr>
        <w:t xml:space="preserve"> de ma</w:t>
      </w:r>
      <w:r w:rsidR="008B1953" w:rsidRPr="004B1155">
        <w:rPr>
          <w:rFonts w:ascii="Palatino Linotype" w:hAnsi="Palatino Linotype" w:cs="Arial"/>
          <w:b/>
          <w:sz w:val="24"/>
          <w:szCs w:val="24"/>
        </w:rPr>
        <w:t>rz</w:t>
      </w:r>
      <w:r w:rsidRPr="004B1155">
        <w:rPr>
          <w:rFonts w:ascii="Palatino Linotype" w:hAnsi="Palatino Linotype" w:cs="Arial"/>
          <w:b/>
          <w:sz w:val="24"/>
          <w:szCs w:val="24"/>
        </w:rPr>
        <w:t>o de dos mil veinticuatro</w:t>
      </w:r>
      <w:r w:rsidRPr="004B1155">
        <w:rPr>
          <w:rFonts w:ascii="Palatino Linotype" w:hAnsi="Palatino Linotype" w:cs="Arial"/>
          <w:sz w:val="24"/>
          <w:szCs w:val="24"/>
        </w:rPr>
        <w:t>, el cual fue registrado</w:t>
      </w:r>
      <w:r w:rsidRPr="004B1155">
        <w:rPr>
          <w:rFonts w:ascii="Palatino Linotype" w:hAnsi="Palatino Linotype" w:cs="Arial"/>
          <w:b/>
          <w:sz w:val="24"/>
          <w:szCs w:val="24"/>
        </w:rPr>
        <w:t xml:space="preserve"> </w:t>
      </w:r>
      <w:r w:rsidRPr="004B1155">
        <w:rPr>
          <w:rFonts w:ascii="Palatino Linotype" w:hAnsi="Palatino Linotype" w:cs="Arial"/>
          <w:sz w:val="24"/>
          <w:szCs w:val="24"/>
        </w:rPr>
        <w:t xml:space="preserve">en el sistema electrónico con el expediente número </w:t>
      </w:r>
      <w:r w:rsidRPr="004B1155">
        <w:rPr>
          <w:rFonts w:ascii="Palatino Linotype" w:hAnsi="Palatino Linotype" w:cs="Arial"/>
          <w:b/>
          <w:bCs/>
          <w:sz w:val="24"/>
          <w:szCs w:val="24"/>
        </w:rPr>
        <w:t>0</w:t>
      </w:r>
      <w:r w:rsidR="008B1953" w:rsidRPr="004B1155">
        <w:rPr>
          <w:rFonts w:ascii="Palatino Linotype" w:hAnsi="Palatino Linotype" w:cs="Arial"/>
          <w:b/>
          <w:bCs/>
          <w:sz w:val="24"/>
          <w:szCs w:val="24"/>
        </w:rPr>
        <w:t>1485</w:t>
      </w:r>
      <w:r w:rsidRPr="004B1155">
        <w:rPr>
          <w:rFonts w:ascii="Palatino Linotype" w:hAnsi="Palatino Linotype" w:cs="Arial"/>
          <w:b/>
          <w:bCs/>
          <w:sz w:val="24"/>
          <w:szCs w:val="24"/>
          <w:lang w:eastAsia="es-MX"/>
        </w:rPr>
        <w:t>/INFOEM/IP/RR/2024</w:t>
      </w:r>
      <w:r w:rsidRPr="004B1155">
        <w:rPr>
          <w:rFonts w:ascii="Palatino Linotype" w:hAnsi="Palatino Linotype" w:cs="Arial"/>
          <w:sz w:val="24"/>
          <w:szCs w:val="24"/>
        </w:rPr>
        <w:t xml:space="preserve">, en el cual </w:t>
      </w:r>
      <w:r w:rsidRPr="004B1155">
        <w:rPr>
          <w:rFonts w:ascii="Palatino Linotype" w:hAnsi="Palatino Linotype" w:cs="Arial"/>
          <w:sz w:val="24"/>
        </w:rPr>
        <w:t>arguye, las siguientes manifestaciones:</w:t>
      </w:r>
    </w:p>
    <w:p w14:paraId="04F28241" w14:textId="77777777" w:rsidR="00601DF6" w:rsidRPr="004B1155" w:rsidRDefault="00601DF6" w:rsidP="004B1155">
      <w:pPr>
        <w:spacing w:after="0" w:line="360" w:lineRule="auto"/>
        <w:jc w:val="both"/>
        <w:rPr>
          <w:rFonts w:ascii="Palatino Linotype" w:hAnsi="Palatino Linotype" w:cs="Arial"/>
          <w:sz w:val="24"/>
        </w:rPr>
      </w:pPr>
    </w:p>
    <w:p w14:paraId="667BB86D" w14:textId="77777777" w:rsidR="00601DF6" w:rsidRPr="004B1155" w:rsidRDefault="00601DF6" w:rsidP="004B1155">
      <w:pPr>
        <w:pStyle w:val="Prrafodelista"/>
        <w:numPr>
          <w:ilvl w:val="0"/>
          <w:numId w:val="1"/>
        </w:numPr>
        <w:jc w:val="both"/>
        <w:rPr>
          <w:rFonts w:ascii="Palatino Linotype" w:hAnsi="Palatino Linotype" w:cs="Arial"/>
          <w:b/>
        </w:rPr>
      </w:pPr>
      <w:r w:rsidRPr="004B1155">
        <w:rPr>
          <w:rFonts w:ascii="Palatino Linotype" w:hAnsi="Palatino Linotype" w:cs="Arial"/>
          <w:b/>
        </w:rPr>
        <w:lastRenderedPageBreak/>
        <w:t>Acto Impugnado:</w:t>
      </w:r>
    </w:p>
    <w:p w14:paraId="335F0C02" w14:textId="77777777" w:rsidR="00601DF6" w:rsidRPr="004B1155" w:rsidRDefault="00601DF6" w:rsidP="004B1155">
      <w:pPr>
        <w:tabs>
          <w:tab w:val="left" w:pos="8364"/>
        </w:tabs>
        <w:spacing w:after="0" w:line="240" w:lineRule="auto"/>
        <w:ind w:left="851" w:right="851"/>
        <w:jc w:val="both"/>
        <w:rPr>
          <w:rFonts w:ascii="Palatino Linotype" w:hAnsi="Palatino Linotype" w:cs="Arial"/>
          <w:i/>
        </w:rPr>
      </w:pPr>
      <w:r w:rsidRPr="004B1155">
        <w:rPr>
          <w:rFonts w:ascii="Palatino Linotype" w:hAnsi="Palatino Linotype" w:cs="Arial"/>
          <w:i/>
        </w:rPr>
        <w:t>“</w:t>
      </w:r>
      <w:r w:rsidR="008B1953" w:rsidRPr="004B1155">
        <w:rPr>
          <w:rFonts w:ascii="Palatino Linotype" w:hAnsi="Palatino Linotype" w:cs="Arial"/>
          <w:i/>
        </w:rPr>
        <w:t>Negación de entregar la informacion por parte del sujeto obligado</w:t>
      </w:r>
      <w:r w:rsidRPr="004B1155">
        <w:rPr>
          <w:rFonts w:ascii="Palatino Linotype" w:hAnsi="Palatino Linotype" w:cs="Arial"/>
          <w:i/>
        </w:rPr>
        <w:t>” [Sic].</w:t>
      </w:r>
    </w:p>
    <w:p w14:paraId="605C7D78" w14:textId="77777777" w:rsidR="00601DF6" w:rsidRPr="004B1155" w:rsidRDefault="00601DF6" w:rsidP="004B1155">
      <w:pPr>
        <w:spacing w:after="0" w:line="240" w:lineRule="auto"/>
        <w:ind w:left="851" w:right="851"/>
        <w:jc w:val="both"/>
        <w:rPr>
          <w:rFonts w:ascii="Palatino Linotype" w:hAnsi="Palatino Linotype" w:cs="Arial"/>
          <w:i/>
          <w:sz w:val="24"/>
        </w:rPr>
      </w:pPr>
    </w:p>
    <w:p w14:paraId="57464F24" w14:textId="77777777" w:rsidR="00601DF6" w:rsidRPr="004B1155" w:rsidRDefault="00601DF6" w:rsidP="004B1155">
      <w:pPr>
        <w:pStyle w:val="Prrafodelista"/>
        <w:numPr>
          <w:ilvl w:val="0"/>
          <w:numId w:val="1"/>
        </w:numPr>
        <w:jc w:val="both"/>
        <w:rPr>
          <w:rFonts w:ascii="Palatino Linotype" w:hAnsi="Palatino Linotype" w:cs="Arial"/>
        </w:rPr>
      </w:pPr>
      <w:r w:rsidRPr="004B1155">
        <w:rPr>
          <w:rFonts w:ascii="Palatino Linotype" w:hAnsi="Palatino Linotype" w:cs="Arial"/>
          <w:b/>
        </w:rPr>
        <w:t>Razones o Motivos de Inconformidad</w:t>
      </w:r>
      <w:r w:rsidRPr="004B1155">
        <w:rPr>
          <w:rFonts w:ascii="Palatino Linotype" w:hAnsi="Palatino Linotype" w:cs="Arial"/>
        </w:rPr>
        <w:t xml:space="preserve">: </w:t>
      </w:r>
    </w:p>
    <w:p w14:paraId="3F56FD28" w14:textId="77777777" w:rsidR="00601DF6" w:rsidRPr="004B1155" w:rsidRDefault="008B1953" w:rsidP="004B1155">
      <w:pPr>
        <w:spacing w:after="0" w:line="240" w:lineRule="auto"/>
        <w:ind w:left="851" w:right="851"/>
        <w:jc w:val="both"/>
        <w:rPr>
          <w:rFonts w:ascii="Palatino Linotype" w:hAnsi="Palatino Linotype" w:cs="Arial"/>
          <w:i/>
        </w:rPr>
      </w:pPr>
      <w:r w:rsidRPr="004B1155">
        <w:rPr>
          <w:rFonts w:ascii="Palatino Linotype" w:hAnsi="Palatino Linotype" w:cs="Arial"/>
          <w:i/>
          <w:iCs/>
        </w:rPr>
        <w:t>“Se niegan a entregar los nombres de los servidores públicos del hraez que han tenido quejas ante la comision de derechos humanos y se niegan a informar al peticionario</w:t>
      </w:r>
      <w:r w:rsidRPr="004B1155">
        <w:rPr>
          <w:rFonts w:ascii="Palatino Linotype" w:hAnsi="Palatino Linotype" w:cs="Arial"/>
          <w:i/>
        </w:rPr>
        <w:t>” [Sic].</w:t>
      </w:r>
    </w:p>
    <w:p w14:paraId="073AC2A6" w14:textId="77777777" w:rsidR="00601DF6" w:rsidRPr="004B1155" w:rsidRDefault="00601DF6" w:rsidP="004B1155">
      <w:pPr>
        <w:pStyle w:val="Sinespaciado"/>
        <w:rPr>
          <w:rFonts w:ascii="Palatino Linotype" w:hAnsi="Palatino Linotype"/>
        </w:rPr>
      </w:pPr>
    </w:p>
    <w:p w14:paraId="744A08FB" w14:textId="77777777" w:rsidR="00601DF6" w:rsidRPr="004B1155" w:rsidRDefault="00601DF6" w:rsidP="004B1155">
      <w:pPr>
        <w:pStyle w:val="Sinespaciado"/>
        <w:rPr>
          <w:rFonts w:ascii="Palatino Linotype" w:hAnsi="Palatino Linotype"/>
        </w:rPr>
      </w:pPr>
    </w:p>
    <w:p w14:paraId="57478B9B" w14:textId="77777777" w:rsidR="00601DF6" w:rsidRPr="004B1155" w:rsidRDefault="00601DF6" w:rsidP="004B1155">
      <w:pPr>
        <w:spacing w:after="0" w:line="360" w:lineRule="auto"/>
        <w:jc w:val="both"/>
        <w:rPr>
          <w:rFonts w:ascii="Palatino Linotype" w:hAnsi="Palatino Linotype" w:cs="Arial"/>
          <w:b/>
          <w:sz w:val="24"/>
          <w:szCs w:val="24"/>
        </w:rPr>
      </w:pPr>
      <w:r w:rsidRPr="004B1155">
        <w:rPr>
          <w:rFonts w:ascii="Palatino Linotype" w:hAnsi="Palatino Linotype" w:cs="Arial"/>
          <w:b/>
          <w:sz w:val="28"/>
        </w:rPr>
        <w:t>CUARTO</w:t>
      </w:r>
      <w:r w:rsidRPr="004B1155">
        <w:rPr>
          <w:rFonts w:ascii="Palatino Linotype" w:hAnsi="Palatino Linotype" w:cs="Arial"/>
          <w:b/>
          <w:sz w:val="24"/>
          <w:szCs w:val="24"/>
        </w:rPr>
        <w:t xml:space="preserve">. </w:t>
      </w:r>
      <w:r w:rsidRPr="004B1155">
        <w:rPr>
          <w:rFonts w:ascii="Palatino Linotype" w:hAnsi="Palatino Linotype" w:cs="Arial"/>
          <w:b/>
          <w:sz w:val="28"/>
          <w:szCs w:val="28"/>
        </w:rPr>
        <w:t>Del turno del recurso de revisión.</w:t>
      </w:r>
    </w:p>
    <w:p w14:paraId="6EC38E0D" w14:textId="77777777" w:rsidR="00601DF6" w:rsidRPr="004B1155" w:rsidRDefault="00601DF6" w:rsidP="004B1155">
      <w:pPr>
        <w:spacing w:after="0" w:line="360" w:lineRule="auto"/>
        <w:jc w:val="both"/>
        <w:rPr>
          <w:rFonts w:ascii="Palatino Linotype" w:hAnsi="Palatino Linotype" w:cs="Arial"/>
          <w:sz w:val="24"/>
          <w:szCs w:val="24"/>
        </w:rPr>
      </w:pPr>
      <w:r w:rsidRPr="004B1155">
        <w:rPr>
          <w:rFonts w:ascii="Palatino Linotype" w:hAnsi="Palatino Linotype" w:cs="Arial"/>
          <w:sz w:val="24"/>
          <w:szCs w:val="24"/>
        </w:rPr>
        <w:t xml:space="preserve">El medio de impugnación le fue turnado al Comisionado Presidente </w:t>
      </w:r>
      <w:r w:rsidRPr="004B1155">
        <w:rPr>
          <w:rFonts w:ascii="Palatino Linotype" w:hAnsi="Palatino Linotype" w:cs="Arial"/>
          <w:b/>
          <w:sz w:val="24"/>
          <w:szCs w:val="24"/>
        </w:rPr>
        <w:t>José Martínez Vilchis</w:t>
      </w:r>
      <w:r w:rsidRPr="004B1155">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el acuerdo de admisión en fecha </w:t>
      </w:r>
      <w:r w:rsidR="008B1953" w:rsidRPr="004B1155">
        <w:rPr>
          <w:rFonts w:ascii="Palatino Linotype" w:hAnsi="Palatino Linotype" w:cs="Arial"/>
          <w:b/>
          <w:sz w:val="24"/>
          <w:szCs w:val="24"/>
        </w:rPr>
        <w:t xml:space="preserve">dos </w:t>
      </w:r>
      <w:r w:rsidRPr="004B1155">
        <w:rPr>
          <w:rFonts w:ascii="Palatino Linotype" w:hAnsi="Palatino Linotype" w:cs="Arial"/>
          <w:b/>
          <w:sz w:val="24"/>
          <w:szCs w:val="24"/>
        </w:rPr>
        <w:t>de a</w:t>
      </w:r>
      <w:r w:rsidR="008B1953" w:rsidRPr="004B1155">
        <w:rPr>
          <w:rFonts w:ascii="Palatino Linotype" w:hAnsi="Palatino Linotype" w:cs="Arial"/>
          <w:b/>
          <w:sz w:val="24"/>
          <w:szCs w:val="24"/>
        </w:rPr>
        <w:t>bril</w:t>
      </w:r>
      <w:r w:rsidRPr="004B1155">
        <w:rPr>
          <w:rFonts w:ascii="Palatino Linotype" w:hAnsi="Palatino Linotype" w:cs="Arial"/>
          <w:b/>
          <w:sz w:val="24"/>
          <w:szCs w:val="24"/>
        </w:rPr>
        <w:t xml:space="preserve"> del año dos mil veinticuatro</w:t>
      </w:r>
      <w:r w:rsidRPr="004B1155">
        <w:rPr>
          <w:rFonts w:ascii="Palatino Linotype" w:hAnsi="Palatino Linotype" w:cs="Arial"/>
          <w:sz w:val="24"/>
          <w:szCs w:val="24"/>
        </w:rPr>
        <w:t>, determinándose en él, un plazo de siete días para que las partes manifestaran lo que a su derecho corresponda en términos del numeral ya citado.</w:t>
      </w:r>
    </w:p>
    <w:p w14:paraId="5F2D7345" w14:textId="77777777" w:rsidR="00601DF6" w:rsidRPr="004B1155" w:rsidRDefault="00601DF6" w:rsidP="004B1155">
      <w:pPr>
        <w:spacing w:after="0" w:line="360" w:lineRule="auto"/>
        <w:jc w:val="both"/>
        <w:rPr>
          <w:rFonts w:ascii="Palatino Linotype" w:hAnsi="Palatino Linotype" w:cs="Arial"/>
          <w:b/>
          <w:sz w:val="28"/>
        </w:rPr>
      </w:pPr>
    </w:p>
    <w:p w14:paraId="6DAC034B" w14:textId="77777777" w:rsidR="00601DF6" w:rsidRPr="004B1155" w:rsidRDefault="00601DF6" w:rsidP="004B1155">
      <w:pPr>
        <w:spacing w:after="0" w:line="360" w:lineRule="auto"/>
        <w:jc w:val="both"/>
        <w:rPr>
          <w:rFonts w:ascii="Palatino Linotype" w:hAnsi="Palatino Linotype" w:cs="Arial"/>
          <w:b/>
          <w:sz w:val="28"/>
          <w:szCs w:val="28"/>
        </w:rPr>
      </w:pPr>
      <w:r w:rsidRPr="004B1155">
        <w:rPr>
          <w:rFonts w:ascii="Palatino Linotype" w:hAnsi="Palatino Linotype" w:cs="Arial"/>
          <w:b/>
          <w:sz w:val="28"/>
        </w:rPr>
        <w:t xml:space="preserve">QUINTO. </w:t>
      </w:r>
      <w:r w:rsidRPr="004B1155">
        <w:rPr>
          <w:rFonts w:ascii="Palatino Linotype" w:hAnsi="Palatino Linotype" w:cs="Arial"/>
          <w:b/>
          <w:sz w:val="28"/>
          <w:szCs w:val="28"/>
        </w:rPr>
        <w:t>De la etapa de instrucción.</w:t>
      </w:r>
    </w:p>
    <w:p w14:paraId="7B073D4B" w14:textId="77777777" w:rsidR="00601DF6" w:rsidRPr="004B1155" w:rsidRDefault="00601DF6" w:rsidP="004B1155">
      <w:pPr>
        <w:spacing w:after="0" w:line="360" w:lineRule="auto"/>
        <w:jc w:val="both"/>
        <w:rPr>
          <w:rFonts w:ascii="Palatino Linotype" w:hAnsi="Palatino Linotype" w:cs="Arial"/>
          <w:sz w:val="24"/>
          <w:szCs w:val="24"/>
        </w:rPr>
      </w:pPr>
      <w:r w:rsidRPr="004B1155">
        <w:rPr>
          <w:rFonts w:ascii="Palatino Linotype" w:hAnsi="Palatino Linotype" w:cs="Arial"/>
          <w:sz w:val="24"/>
          <w:szCs w:val="24"/>
        </w:rPr>
        <w:t xml:space="preserve">De las constancias que obran en el expediente electrónico del </w:t>
      </w:r>
      <w:r w:rsidRPr="004B1155">
        <w:rPr>
          <w:rFonts w:ascii="Palatino Linotype" w:hAnsi="Palatino Linotype" w:cs="Arial"/>
          <w:sz w:val="24"/>
        </w:rPr>
        <w:t>Sistema de Acceso a la Información Mexiquense</w:t>
      </w:r>
      <w:r w:rsidRPr="004B1155">
        <w:rPr>
          <w:rFonts w:ascii="Palatino Linotype" w:hAnsi="Palatino Linotype" w:cs="Arial"/>
          <w:sz w:val="24"/>
          <w:szCs w:val="24"/>
        </w:rPr>
        <w:t xml:space="preserve"> (SAIMEX), se advierte que el Sujeto Obligado rindió su informe justificado, a través de un archivo electrónico denominado “</w:t>
      </w:r>
      <w:r w:rsidR="008B1953" w:rsidRPr="004B1155">
        <w:rPr>
          <w:rFonts w:ascii="Palatino Linotype" w:hAnsi="Palatino Linotype" w:cs="Arial"/>
          <w:sz w:val="24"/>
          <w:szCs w:val="24"/>
        </w:rPr>
        <w:t>Informe justificado 127.pdf</w:t>
      </w:r>
      <w:r w:rsidRPr="004B1155">
        <w:rPr>
          <w:rFonts w:ascii="Palatino Linotype" w:hAnsi="Palatino Linotype" w:cs="Arial"/>
          <w:sz w:val="24"/>
          <w:szCs w:val="24"/>
        </w:rPr>
        <w:t xml:space="preserve">”, en fecha </w:t>
      </w:r>
      <w:r w:rsidRPr="004B1155">
        <w:rPr>
          <w:rFonts w:ascii="Palatino Linotype" w:hAnsi="Palatino Linotype" w:cs="Arial"/>
          <w:b/>
          <w:sz w:val="24"/>
          <w:szCs w:val="24"/>
        </w:rPr>
        <w:t>tr</w:t>
      </w:r>
      <w:r w:rsidR="008B1953" w:rsidRPr="004B1155">
        <w:rPr>
          <w:rFonts w:ascii="Palatino Linotype" w:hAnsi="Palatino Linotype" w:cs="Arial"/>
          <w:b/>
          <w:sz w:val="24"/>
          <w:szCs w:val="24"/>
        </w:rPr>
        <w:t>e</w:t>
      </w:r>
      <w:r w:rsidRPr="004B1155">
        <w:rPr>
          <w:rFonts w:ascii="Palatino Linotype" w:hAnsi="Palatino Linotype" w:cs="Arial"/>
          <w:b/>
          <w:sz w:val="24"/>
          <w:szCs w:val="24"/>
        </w:rPr>
        <w:t xml:space="preserve">s de </w:t>
      </w:r>
      <w:r w:rsidR="008B1953" w:rsidRPr="004B1155">
        <w:rPr>
          <w:rFonts w:ascii="Palatino Linotype" w:hAnsi="Palatino Linotype" w:cs="Arial"/>
          <w:b/>
          <w:sz w:val="24"/>
          <w:szCs w:val="24"/>
        </w:rPr>
        <w:t>abril</w:t>
      </w:r>
      <w:r w:rsidRPr="004B1155">
        <w:rPr>
          <w:rFonts w:ascii="Palatino Linotype" w:hAnsi="Palatino Linotype" w:cs="Arial"/>
          <w:b/>
          <w:sz w:val="24"/>
          <w:szCs w:val="24"/>
        </w:rPr>
        <w:t xml:space="preserve"> del año dos mil veinticuatro</w:t>
      </w:r>
      <w:r w:rsidRPr="004B1155">
        <w:rPr>
          <w:rFonts w:ascii="Palatino Linotype" w:hAnsi="Palatino Linotype" w:cs="Arial"/>
          <w:sz w:val="24"/>
          <w:szCs w:val="24"/>
        </w:rPr>
        <w:t xml:space="preserve">, a través del cual </w:t>
      </w:r>
      <w:r w:rsidRPr="004B1155">
        <w:rPr>
          <w:rFonts w:ascii="Palatino Linotype" w:hAnsi="Palatino Linotype" w:cs="Arial"/>
          <w:sz w:val="24"/>
          <w:szCs w:val="24"/>
          <w:u w:val="single"/>
        </w:rPr>
        <w:t>ratifica su incompetencia para atender su requerimiento</w:t>
      </w:r>
      <w:r w:rsidRPr="004B1155">
        <w:rPr>
          <w:rFonts w:ascii="Palatino Linotype" w:hAnsi="Palatino Linotype" w:cs="Arial"/>
          <w:sz w:val="24"/>
          <w:szCs w:val="24"/>
        </w:rPr>
        <w:t xml:space="preserve">, orientándolo a realizar su solicitud a la </w:t>
      </w:r>
      <w:r w:rsidR="008B1953" w:rsidRPr="004B1155">
        <w:rPr>
          <w:rFonts w:ascii="Palatino Linotype" w:hAnsi="Palatino Linotype" w:cs="Arial"/>
          <w:sz w:val="24"/>
          <w:szCs w:val="24"/>
        </w:rPr>
        <w:t>Comisión Nacional de Derechos Humanos</w:t>
      </w:r>
      <w:r w:rsidRPr="004B1155">
        <w:rPr>
          <w:rFonts w:ascii="Palatino Linotype" w:hAnsi="Palatino Linotype" w:cs="Arial"/>
          <w:sz w:val="24"/>
          <w:szCs w:val="24"/>
        </w:rPr>
        <w:t xml:space="preserve"> o en su caso </w:t>
      </w:r>
      <w:r w:rsidR="008B1953" w:rsidRPr="004B1155">
        <w:rPr>
          <w:rFonts w:ascii="Palatino Linotype" w:hAnsi="Palatino Linotype" w:cs="Arial"/>
          <w:sz w:val="24"/>
          <w:szCs w:val="24"/>
        </w:rPr>
        <w:t>la Comisión de Derechos Humanos del Estado de México</w:t>
      </w:r>
      <w:r w:rsidRPr="004B1155">
        <w:rPr>
          <w:rFonts w:ascii="Palatino Linotype" w:hAnsi="Palatino Linotype" w:cs="Arial"/>
          <w:sz w:val="24"/>
          <w:szCs w:val="24"/>
        </w:rPr>
        <w:t xml:space="preserve">, el cual fue puesto a la vista del Recurrente en fecha </w:t>
      </w:r>
      <w:r w:rsidR="008B1953" w:rsidRPr="004B1155">
        <w:rPr>
          <w:rFonts w:ascii="Palatino Linotype" w:hAnsi="Palatino Linotype" w:cs="Arial"/>
          <w:b/>
          <w:sz w:val="24"/>
          <w:szCs w:val="24"/>
        </w:rPr>
        <w:lastRenderedPageBreak/>
        <w:t>cinco</w:t>
      </w:r>
      <w:r w:rsidRPr="004B1155">
        <w:rPr>
          <w:rFonts w:ascii="Palatino Linotype" w:hAnsi="Palatino Linotype" w:cs="Arial"/>
          <w:b/>
          <w:sz w:val="24"/>
          <w:szCs w:val="24"/>
        </w:rPr>
        <w:t xml:space="preserve"> de a</w:t>
      </w:r>
      <w:r w:rsidR="008B1953" w:rsidRPr="004B1155">
        <w:rPr>
          <w:rFonts w:ascii="Palatino Linotype" w:hAnsi="Palatino Linotype" w:cs="Arial"/>
          <w:b/>
          <w:sz w:val="24"/>
          <w:szCs w:val="24"/>
        </w:rPr>
        <w:t>bril</w:t>
      </w:r>
      <w:r w:rsidRPr="004B1155">
        <w:rPr>
          <w:rFonts w:ascii="Palatino Linotype" w:hAnsi="Palatino Linotype" w:cs="Arial"/>
          <w:b/>
          <w:sz w:val="24"/>
          <w:szCs w:val="24"/>
        </w:rPr>
        <w:t xml:space="preserve"> de la misma anualidad</w:t>
      </w:r>
      <w:r w:rsidRPr="004B1155">
        <w:rPr>
          <w:rFonts w:ascii="Palatino Linotype" w:hAnsi="Palatino Linotype" w:cs="Arial"/>
          <w:sz w:val="24"/>
          <w:szCs w:val="24"/>
        </w:rPr>
        <w:t>. Asimismo, se advierte que el recurrente no realizó manifestación alguna.</w:t>
      </w:r>
    </w:p>
    <w:p w14:paraId="5FC7598F" w14:textId="77777777" w:rsidR="00601DF6" w:rsidRPr="004B1155" w:rsidRDefault="00601DF6" w:rsidP="004B1155">
      <w:pPr>
        <w:tabs>
          <w:tab w:val="left" w:pos="8505"/>
        </w:tabs>
        <w:spacing w:after="0" w:line="360" w:lineRule="auto"/>
        <w:ind w:right="709"/>
        <w:rPr>
          <w:noProof/>
        </w:rPr>
      </w:pPr>
    </w:p>
    <w:p w14:paraId="7DC3B1C4" w14:textId="77777777" w:rsidR="00601DF6" w:rsidRPr="004B1155" w:rsidRDefault="00601DF6" w:rsidP="004B1155">
      <w:pPr>
        <w:spacing w:after="0" w:line="360" w:lineRule="auto"/>
        <w:jc w:val="both"/>
        <w:rPr>
          <w:rFonts w:ascii="Palatino Linotype" w:hAnsi="Palatino Linotype" w:cs="Arial"/>
          <w:b/>
          <w:sz w:val="28"/>
          <w:szCs w:val="28"/>
        </w:rPr>
      </w:pPr>
      <w:r w:rsidRPr="004B1155">
        <w:rPr>
          <w:rFonts w:ascii="Palatino Linotype" w:hAnsi="Palatino Linotype" w:cs="Arial"/>
          <w:b/>
          <w:sz w:val="28"/>
        </w:rPr>
        <w:t xml:space="preserve">SEXTO. </w:t>
      </w:r>
      <w:r w:rsidRPr="004B1155">
        <w:rPr>
          <w:rFonts w:ascii="Palatino Linotype" w:hAnsi="Palatino Linotype" w:cs="Arial"/>
          <w:b/>
          <w:sz w:val="28"/>
          <w:szCs w:val="28"/>
        </w:rPr>
        <w:t>Del cierre de la etapa de instrucción.</w:t>
      </w:r>
    </w:p>
    <w:p w14:paraId="57879ED8" w14:textId="77777777" w:rsidR="00601DF6" w:rsidRPr="004B1155" w:rsidRDefault="00601DF6" w:rsidP="004B1155">
      <w:pPr>
        <w:spacing w:after="0" w:line="360" w:lineRule="auto"/>
        <w:jc w:val="both"/>
        <w:rPr>
          <w:rFonts w:ascii="Palatino Linotype" w:hAnsi="Palatino Linotype" w:cs="Arial"/>
          <w:sz w:val="24"/>
          <w:szCs w:val="24"/>
        </w:rPr>
      </w:pPr>
      <w:r w:rsidRPr="004B1155">
        <w:rPr>
          <w:rFonts w:ascii="Palatino Linotype" w:hAnsi="Palatino Linotype" w:cs="Arial"/>
          <w:sz w:val="24"/>
          <w:szCs w:val="24"/>
        </w:rPr>
        <w:t xml:space="preserve">En fecha </w:t>
      </w:r>
      <w:r w:rsidR="008B1953" w:rsidRPr="004B1155">
        <w:rPr>
          <w:rFonts w:ascii="Palatino Linotype" w:hAnsi="Palatino Linotype" w:cs="Arial"/>
          <w:b/>
          <w:sz w:val="24"/>
          <w:szCs w:val="24"/>
        </w:rPr>
        <w:t>doce</w:t>
      </w:r>
      <w:r w:rsidRPr="004B1155">
        <w:rPr>
          <w:rFonts w:ascii="Palatino Linotype" w:hAnsi="Palatino Linotype" w:cs="Arial"/>
          <w:b/>
          <w:sz w:val="24"/>
          <w:szCs w:val="24"/>
        </w:rPr>
        <w:t xml:space="preserve"> de </w:t>
      </w:r>
      <w:r w:rsidR="008B1953" w:rsidRPr="004B1155">
        <w:rPr>
          <w:rFonts w:ascii="Palatino Linotype" w:hAnsi="Palatino Linotype" w:cs="Arial"/>
          <w:b/>
          <w:sz w:val="24"/>
          <w:szCs w:val="24"/>
        </w:rPr>
        <w:t>abril</w:t>
      </w:r>
      <w:r w:rsidRPr="004B1155">
        <w:rPr>
          <w:rFonts w:ascii="Palatino Linotype" w:hAnsi="Palatino Linotype" w:cs="Arial"/>
          <w:b/>
          <w:sz w:val="24"/>
          <w:szCs w:val="24"/>
        </w:rPr>
        <w:t xml:space="preserve"> de dos mil veinticuatro</w:t>
      </w:r>
      <w:r w:rsidRPr="004B1155">
        <w:rPr>
          <w:rFonts w:ascii="Palatino Linotype"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08E59B04" w14:textId="77777777" w:rsidR="008B1953" w:rsidRPr="004B1155" w:rsidRDefault="008B1953" w:rsidP="004B1155">
      <w:pPr>
        <w:spacing w:after="0" w:line="360" w:lineRule="auto"/>
        <w:jc w:val="both"/>
        <w:rPr>
          <w:rFonts w:ascii="Palatino Linotype" w:hAnsi="Palatino Linotype" w:cs="Arial"/>
          <w:sz w:val="24"/>
          <w:szCs w:val="24"/>
        </w:rPr>
      </w:pPr>
    </w:p>
    <w:p w14:paraId="6B78940F" w14:textId="77777777" w:rsidR="008B1953" w:rsidRPr="004B1155" w:rsidRDefault="008B1953" w:rsidP="004B1155">
      <w:pPr>
        <w:pStyle w:val="Sinespaciado"/>
        <w:spacing w:line="360" w:lineRule="auto"/>
        <w:jc w:val="both"/>
        <w:rPr>
          <w:rFonts w:ascii="Palatino Linotype" w:hAnsi="Palatino Linotype" w:cs="Arial"/>
          <w:b/>
        </w:rPr>
      </w:pPr>
      <w:r w:rsidRPr="004B1155">
        <w:rPr>
          <w:rFonts w:ascii="Palatino Linotype" w:hAnsi="Palatino Linotype" w:cs="Arial"/>
          <w:b/>
        </w:rPr>
        <w:t>SÉPTIMO. De la ampliación del término para resolver.</w:t>
      </w:r>
    </w:p>
    <w:p w14:paraId="0BD4F8B7" w14:textId="77777777" w:rsidR="008B1953" w:rsidRPr="004B1155" w:rsidRDefault="008B1953" w:rsidP="004B1155">
      <w:pPr>
        <w:spacing w:after="0" w:line="360" w:lineRule="auto"/>
        <w:jc w:val="both"/>
        <w:rPr>
          <w:rFonts w:ascii="Palatino Linotype" w:hAnsi="Palatino Linotype" w:cs="Arial"/>
          <w:sz w:val="24"/>
          <w:szCs w:val="24"/>
        </w:rPr>
      </w:pPr>
      <w:r w:rsidRPr="004B1155">
        <w:rPr>
          <w:rFonts w:ascii="Palatino Linotype" w:hAnsi="Palatino Linotype" w:cs="Arial"/>
          <w:sz w:val="24"/>
          <w:szCs w:val="24"/>
        </w:rPr>
        <w:t xml:space="preserve">De las constancias que integran el expediente electrónico, se advierte que han transcurrido los términos de Ley, para la emisión de la resolución en el presente recurso de revisión, por lo que en fecha </w:t>
      </w:r>
      <w:r w:rsidRPr="004B1155">
        <w:rPr>
          <w:rFonts w:ascii="Palatino Linotype" w:hAnsi="Palatino Linotype" w:cs="Arial"/>
          <w:b/>
          <w:sz w:val="24"/>
          <w:szCs w:val="24"/>
        </w:rPr>
        <w:t>veintitrés de mayo del año dos mil veinticuatro</w:t>
      </w:r>
      <w:r w:rsidRPr="004B1155">
        <w:rPr>
          <w:rFonts w:ascii="Palatino Linotype" w:hAnsi="Palatino Linotype" w:cs="Arial"/>
          <w:sz w:val="24"/>
          <w:szCs w:val="24"/>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456424D" w14:textId="77777777" w:rsidR="008B1953" w:rsidRPr="004B1155" w:rsidRDefault="008B1953" w:rsidP="004B1155">
      <w:pPr>
        <w:spacing w:after="0" w:line="360" w:lineRule="auto"/>
        <w:jc w:val="both"/>
        <w:rPr>
          <w:rFonts w:ascii="Palatino Linotype" w:hAnsi="Palatino Linotype" w:cs="Arial"/>
          <w:sz w:val="24"/>
          <w:szCs w:val="24"/>
        </w:rPr>
      </w:pPr>
    </w:p>
    <w:p w14:paraId="7C3A31D3"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5F967226"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29A5F772"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5F128982"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53229CC"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507A74B0"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4DB6E44"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7121D083"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9491911"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4453752C"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0C2E436"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 xml:space="preserve"> </w:t>
      </w:r>
    </w:p>
    <w:p w14:paraId="5FB9D38B" w14:textId="77777777" w:rsidR="008B1953" w:rsidRPr="004B1155" w:rsidRDefault="008B1953" w:rsidP="004B1155">
      <w:pPr>
        <w:spacing w:after="0" w:line="360" w:lineRule="auto"/>
        <w:ind w:left="993" w:right="49" w:hanging="426"/>
        <w:jc w:val="both"/>
        <w:rPr>
          <w:rFonts w:ascii="Palatino Linotype" w:hAnsi="Palatino Linotype" w:cs="Arial"/>
          <w:sz w:val="24"/>
          <w:szCs w:val="24"/>
          <w:lang w:val="es-ES" w:eastAsia="es-ES"/>
        </w:rPr>
      </w:pPr>
      <w:r w:rsidRPr="004B1155">
        <w:rPr>
          <w:rFonts w:ascii="Palatino Linotype" w:hAnsi="Palatino Linotype" w:cs="Arial"/>
          <w:b/>
          <w:sz w:val="24"/>
          <w:szCs w:val="24"/>
          <w:lang w:val="es-ES" w:eastAsia="es-ES"/>
        </w:rPr>
        <w:lastRenderedPageBreak/>
        <w:t xml:space="preserve">a) </w:t>
      </w:r>
      <w:r w:rsidRPr="004B1155">
        <w:rPr>
          <w:rFonts w:ascii="Palatino Linotype" w:hAnsi="Palatino Linotype" w:cs="Arial"/>
          <w:b/>
          <w:sz w:val="24"/>
          <w:szCs w:val="24"/>
          <w:lang w:val="es-ES" w:eastAsia="es-ES"/>
        </w:rPr>
        <w:tab/>
        <w:t>Complejidad del asunto:</w:t>
      </w:r>
      <w:r w:rsidRPr="004B1155">
        <w:rPr>
          <w:rFonts w:ascii="Palatino Linotype" w:hAnsi="Palatino Linotype" w:cs="Arial"/>
          <w:sz w:val="24"/>
          <w:szCs w:val="24"/>
          <w:lang w:val="es-ES" w:eastAsia="es-ES"/>
        </w:rPr>
        <w:t xml:space="preserve"> La complejidad de la prueba, la pluralidad de sujetos procesales, el tiempo transcurrido, las características y contexto del recurso.</w:t>
      </w:r>
    </w:p>
    <w:p w14:paraId="76F552DC" w14:textId="77777777" w:rsidR="008B1953" w:rsidRPr="004B1155" w:rsidRDefault="008B1953" w:rsidP="004B1155">
      <w:pPr>
        <w:spacing w:after="0" w:line="360" w:lineRule="auto"/>
        <w:ind w:left="993" w:right="49" w:hanging="426"/>
        <w:jc w:val="both"/>
        <w:rPr>
          <w:rFonts w:ascii="Palatino Linotype" w:hAnsi="Palatino Linotype" w:cs="Arial"/>
          <w:sz w:val="24"/>
          <w:szCs w:val="24"/>
          <w:lang w:val="es-ES" w:eastAsia="es-ES"/>
        </w:rPr>
      </w:pPr>
      <w:r w:rsidRPr="004B1155">
        <w:rPr>
          <w:rFonts w:ascii="Palatino Linotype" w:hAnsi="Palatino Linotype" w:cs="Arial"/>
          <w:b/>
          <w:sz w:val="24"/>
          <w:szCs w:val="24"/>
          <w:lang w:val="es-ES" w:eastAsia="es-ES"/>
        </w:rPr>
        <w:t xml:space="preserve">b) </w:t>
      </w:r>
      <w:r w:rsidRPr="004B1155">
        <w:rPr>
          <w:rFonts w:ascii="Palatino Linotype" w:hAnsi="Palatino Linotype" w:cs="Arial"/>
          <w:b/>
          <w:sz w:val="24"/>
          <w:szCs w:val="24"/>
          <w:lang w:val="es-ES" w:eastAsia="es-ES"/>
        </w:rPr>
        <w:tab/>
        <w:t>Actividad Procesal del interesado:</w:t>
      </w:r>
      <w:r w:rsidRPr="004B1155">
        <w:rPr>
          <w:rFonts w:ascii="Palatino Linotype" w:hAnsi="Palatino Linotype" w:cs="Arial"/>
          <w:sz w:val="24"/>
          <w:szCs w:val="24"/>
          <w:lang w:val="es-ES" w:eastAsia="es-ES"/>
        </w:rPr>
        <w:t xml:space="preserve"> Acciones u omisiones del interesado.</w:t>
      </w:r>
    </w:p>
    <w:p w14:paraId="3C78BA2F" w14:textId="77777777" w:rsidR="008B1953" w:rsidRPr="004B1155" w:rsidRDefault="008B1953" w:rsidP="004B1155">
      <w:pPr>
        <w:spacing w:after="0" w:line="360" w:lineRule="auto"/>
        <w:ind w:left="993" w:right="49" w:hanging="426"/>
        <w:jc w:val="both"/>
        <w:rPr>
          <w:rFonts w:ascii="Palatino Linotype" w:hAnsi="Palatino Linotype" w:cs="Arial"/>
          <w:sz w:val="24"/>
          <w:szCs w:val="24"/>
          <w:lang w:val="es-ES" w:eastAsia="es-ES"/>
        </w:rPr>
      </w:pPr>
      <w:r w:rsidRPr="004B1155">
        <w:rPr>
          <w:rFonts w:ascii="Palatino Linotype" w:hAnsi="Palatino Linotype" w:cs="Arial"/>
          <w:b/>
          <w:sz w:val="24"/>
          <w:szCs w:val="24"/>
          <w:lang w:val="es-ES" w:eastAsia="es-ES"/>
        </w:rPr>
        <w:t xml:space="preserve">c) </w:t>
      </w:r>
      <w:r w:rsidRPr="004B1155">
        <w:rPr>
          <w:rFonts w:ascii="Palatino Linotype" w:hAnsi="Palatino Linotype" w:cs="Arial"/>
          <w:b/>
          <w:sz w:val="24"/>
          <w:szCs w:val="24"/>
          <w:lang w:val="es-ES" w:eastAsia="es-ES"/>
        </w:rPr>
        <w:tab/>
        <w:t>Conducta de la Autoridad:</w:t>
      </w:r>
      <w:r w:rsidRPr="004B1155">
        <w:rPr>
          <w:rFonts w:ascii="Palatino Linotype" w:hAnsi="Palatino Linotype" w:cs="Arial"/>
          <w:sz w:val="24"/>
          <w:szCs w:val="24"/>
          <w:lang w:val="es-ES" w:eastAsia="es-ES"/>
        </w:rPr>
        <w:t xml:space="preserve"> Las Acciones u omisiones realizadas en el procedimiento. Así como si la autoridad actuó con la debida diligencia.</w:t>
      </w:r>
    </w:p>
    <w:p w14:paraId="7E8B6514" w14:textId="77777777" w:rsidR="008B1953" w:rsidRPr="004B1155" w:rsidRDefault="008B1953" w:rsidP="004B1155">
      <w:pPr>
        <w:spacing w:after="0" w:line="360" w:lineRule="auto"/>
        <w:ind w:left="993" w:right="49" w:hanging="426"/>
        <w:jc w:val="both"/>
        <w:rPr>
          <w:rFonts w:ascii="Palatino Linotype" w:hAnsi="Palatino Linotype" w:cs="Arial"/>
          <w:sz w:val="24"/>
          <w:szCs w:val="24"/>
          <w:lang w:val="es-ES" w:eastAsia="es-ES"/>
        </w:rPr>
      </w:pPr>
      <w:r w:rsidRPr="004B1155">
        <w:rPr>
          <w:rFonts w:ascii="Palatino Linotype" w:hAnsi="Palatino Linotype" w:cs="Arial"/>
          <w:b/>
          <w:sz w:val="24"/>
          <w:szCs w:val="24"/>
          <w:lang w:val="es-ES" w:eastAsia="es-ES"/>
        </w:rPr>
        <w:t xml:space="preserve">d) </w:t>
      </w:r>
      <w:r w:rsidRPr="004B1155">
        <w:rPr>
          <w:rFonts w:ascii="Palatino Linotype" w:hAnsi="Palatino Linotype" w:cs="Arial"/>
          <w:b/>
          <w:sz w:val="24"/>
          <w:szCs w:val="24"/>
          <w:lang w:val="es-ES" w:eastAsia="es-ES"/>
        </w:rPr>
        <w:tab/>
        <w:t>La afectación generada en la situación jurídica de la persona involucrada en el proceso:</w:t>
      </w:r>
      <w:r w:rsidRPr="004B1155">
        <w:rPr>
          <w:rFonts w:ascii="Palatino Linotype" w:hAnsi="Palatino Linotype" w:cs="Arial"/>
          <w:sz w:val="24"/>
          <w:szCs w:val="24"/>
          <w:lang w:val="es-ES" w:eastAsia="es-ES"/>
        </w:rPr>
        <w:t xml:space="preserve"> Violación a sus derechos humanos.</w:t>
      </w:r>
    </w:p>
    <w:p w14:paraId="44B19F76"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6D3F3A9F"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DB8CDEA"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25C05011"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DCC6FA5"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06E3F41F"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w:t>
      </w:r>
      <w:r w:rsidRPr="004B1155">
        <w:rPr>
          <w:rFonts w:ascii="Palatino Linotype" w:hAnsi="Palatino Linotype" w:cs="Arial"/>
          <w:sz w:val="24"/>
          <w:szCs w:val="24"/>
          <w:lang w:val="es-ES" w:eastAsia="es-ES"/>
        </w:rPr>
        <w:lastRenderedPageBreak/>
        <w:t>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219014E"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44540871"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66D4C1AC"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0B16CF89"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w:t>
      </w:r>
      <w:r w:rsidRPr="004B1155">
        <w:rPr>
          <w:rFonts w:ascii="Palatino Linotype" w:hAnsi="Palatino Linotype" w:cs="Arial"/>
          <w:b/>
          <w:sz w:val="24"/>
          <w:szCs w:val="24"/>
          <w:lang w:val="es-ES" w:eastAsia="es-ES"/>
        </w:rPr>
        <w:t>PLAZO RAZONABLE PARA RESOLVER. DIMENSIÓN Y EFECTOS DE ESTE CONCEPTO CUANDO SE ADUCE EXCESIVA CARGA DE TRABAJO</w:t>
      </w:r>
      <w:r w:rsidRPr="004B1155">
        <w:rPr>
          <w:rFonts w:ascii="Palatino Linotype" w:hAnsi="Palatino Linotype" w:cs="Arial"/>
          <w:sz w:val="24"/>
          <w:szCs w:val="24"/>
          <w:lang w:val="es-ES" w:eastAsia="es-ES"/>
        </w:rPr>
        <w:t>.” consultable en el Seminario Judicial de la Federación y su gaceta, con el registro digital 2002351.</w:t>
      </w:r>
    </w:p>
    <w:p w14:paraId="05246B67"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6138FD79"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w:t>
      </w:r>
      <w:r w:rsidRPr="004B1155">
        <w:rPr>
          <w:rFonts w:ascii="Palatino Linotype" w:hAnsi="Palatino Linotype" w:cs="Arial"/>
          <w:b/>
          <w:sz w:val="24"/>
          <w:szCs w:val="24"/>
          <w:lang w:val="es-ES" w:eastAsia="es-ES"/>
        </w:rPr>
        <w:t>PLAZO RAZONABLE PARA RESOLVER. CONCEPTO Y ELEMENTOS QUE LO INTEGRAN A LA LUZ DEL DERECHO INTERNACIONAL DE LOS DERECHOS HUMANOS.</w:t>
      </w:r>
      <w:r w:rsidRPr="004B1155">
        <w:rPr>
          <w:rFonts w:ascii="Palatino Linotype" w:hAnsi="Palatino Linotype" w:cs="Arial"/>
          <w:sz w:val="24"/>
          <w:szCs w:val="24"/>
          <w:lang w:val="es-ES" w:eastAsia="es-ES"/>
        </w:rPr>
        <w:t>”, visible en el Seminario Judicial de la Federación y su gaceta, con el registro digital 2002350.</w:t>
      </w:r>
    </w:p>
    <w:p w14:paraId="6260E77E"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p>
    <w:p w14:paraId="3A9DB320" w14:textId="77777777" w:rsidR="008B1953" w:rsidRPr="004B1155" w:rsidRDefault="008B1953" w:rsidP="004B1155">
      <w:pPr>
        <w:spacing w:after="0" w:line="360" w:lineRule="auto"/>
        <w:ind w:right="49"/>
        <w:jc w:val="both"/>
        <w:rPr>
          <w:rFonts w:ascii="Palatino Linotype" w:hAnsi="Palatino Linotype" w:cs="Arial"/>
          <w:sz w:val="24"/>
          <w:szCs w:val="24"/>
          <w:lang w:val="es-ES" w:eastAsia="es-ES"/>
        </w:rPr>
      </w:pPr>
      <w:r w:rsidRPr="004B1155">
        <w:rPr>
          <w:rFonts w:ascii="Palatino Linotype"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4EEDB11C" w14:textId="77777777" w:rsidR="00601DF6" w:rsidRPr="004B1155" w:rsidRDefault="00601DF6" w:rsidP="004B1155">
      <w:pPr>
        <w:spacing w:after="0" w:line="360" w:lineRule="auto"/>
        <w:jc w:val="center"/>
        <w:rPr>
          <w:rFonts w:ascii="Palatino Linotype" w:hAnsi="Palatino Linotype" w:cs="Arial"/>
          <w:b/>
          <w:sz w:val="28"/>
        </w:rPr>
      </w:pPr>
    </w:p>
    <w:p w14:paraId="0FB05AE3" w14:textId="77777777" w:rsidR="00601DF6" w:rsidRPr="004B1155" w:rsidRDefault="00601DF6" w:rsidP="004B1155">
      <w:pPr>
        <w:spacing w:after="0" w:line="360" w:lineRule="auto"/>
        <w:jc w:val="center"/>
        <w:rPr>
          <w:rFonts w:ascii="Palatino Linotype" w:hAnsi="Palatino Linotype" w:cs="Arial"/>
          <w:b/>
          <w:sz w:val="28"/>
        </w:rPr>
      </w:pPr>
      <w:r w:rsidRPr="004B1155">
        <w:rPr>
          <w:rFonts w:ascii="Palatino Linotype" w:hAnsi="Palatino Linotype" w:cs="Arial"/>
          <w:b/>
          <w:sz w:val="28"/>
        </w:rPr>
        <w:t xml:space="preserve">C O N S I D E R A N D O </w:t>
      </w:r>
    </w:p>
    <w:p w14:paraId="7B9B7686" w14:textId="77777777" w:rsidR="00601DF6" w:rsidRPr="004B1155" w:rsidRDefault="00601DF6" w:rsidP="004B1155">
      <w:pPr>
        <w:pStyle w:val="Sinespaciado"/>
        <w:rPr>
          <w:rFonts w:ascii="Palatino Linotype" w:hAnsi="Palatino Linotype"/>
        </w:rPr>
      </w:pPr>
    </w:p>
    <w:p w14:paraId="161EFE80" w14:textId="77777777" w:rsidR="00601DF6" w:rsidRPr="004B1155" w:rsidRDefault="00601DF6" w:rsidP="004B1155">
      <w:pPr>
        <w:spacing w:after="0" w:line="360" w:lineRule="auto"/>
        <w:jc w:val="both"/>
        <w:rPr>
          <w:rFonts w:ascii="Palatino Linotype" w:hAnsi="Palatino Linotype" w:cs="Arial"/>
          <w:sz w:val="24"/>
        </w:rPr>
      </w:pPr>
      <w:r w:rsidRPr="004B1155">
        <w:rPr>
          <w:rFonts w:ascii="Palatino Linotype" w:hAnsi="Palatino Linotype" w:cs="Arial"/>
          <w:b/>
          <w:sz w:val="28"/>
        </w:rPr>
        <w:t>PRIMERO.</w:t>
      </w:r>
      <w:r w:rsidRPr="004B1155">
        <w:rPr>
          <w:rFonts w:ascii="Palatino Linotype" w:hAnsi="Palatino Linotype" w:cs="Arial"/>
          <w:b/>
        </w:rPr>
        <w:t xml:space="preserve"> </w:t>
      </w:r>
      <w:r w:rsidRPr="004B1155">
        <w:rPr>
          <w:rFonts w:ascii="Palatino Linotype" w:hAnsi="Palatino Linotype" w:cs="Arial"/>
          <w:b/>
          <w:sz w:val="28"/>
          <w:szCs w:val="28"/>
        </w:rPr>
        <w:t>De la competencia</w:t>
      </w:r>
      <w:r w:rsidRPr="004B1155">
        <w:rPr>
          <w:rFonts w:ascii="Palatino Linotype" w:hAnsi="Palatino Linotype" w:cs="Arial"/>
          <w:sz w:val="28"/>
          <w:szCs w:val="28"/>
        </w:rPr>
        <w:t>.</w:t>
      </w:r>
    </w:p>
    <w:p w14:paraId="3E1625E1" w14:textId="77777777" w:rsidR="00601DF6" w:rsidRPr="004B1155" w:rsidRDefault="00601DF6" w:rsidP="004B1155">
      <w:pPr>
        <w:pStyle w:val="Sinespaciado"/>
        <w:spacing w:line="360" w:lineRule="auto"/>
        <w:jc w:val="both"/>
        <w:rPr>
          <w:rFonts w:ascii="Palatino Linotype" w:hAnsi="Palatino Linotype"/>
        </w:rPr>
      </w:pPr>
      <w:r w:rsidRPr="004B1155">
        <w:rPr>
          <w:rFonts w:ascii="Palatino Linotype" w:hAnsi="Palatino Linotype"/>
        </w:rPr>
        <w:t>Este Instituto de Transparencia, Acceso a la Información Pública y Protección de Datos Personales del Estado de México y Municipios es competente para conocer y resolver el presente recurso de revisión, de conformidad con los artículos: 6, apartado A, fracción IV de la Constitución Política de los Estados Unidos Mexicanos; 5,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10, 7, 9 fracciones I y XXIV, y 11 del Reglamento Interior del Instituto de Transparencia, Acceso a la Información Pública y Protección de Datos Personales del Estado de México y Municipios.</w:t>
      </w:r>
    </w:p>
    <w:p w14:paraId="72B7F71C"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b/>
          <w:sz w:val="28"/>
        </w:rPr>
      </w:pPr>
    </w:p>
    <w:p w14:paraId="168FED3A"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b/>
        </w:rPr>
      </w:pPr>
      <w:r w:rsidRPr="004B1155">
        <w:rPr>
          <w:rFonts w:ascii="Palatino Linotype" w:hAnsi="Palatino Linotype" w:cs="Arial"/>
          <w:b/>
          <w:sz w:val="28"/>
        </w:rPr>
        <w:t>SEGUNDO</w:t>
      </w:r>
      <w:r w:rsidRPr="004B1155">
        <w:rPr>
          <w:rFonts w:ascii="Palatino Linotype" w:hAnsi="Palatino Linotype" w:cs="Arial"/>
          <w:b/>
        </w:rPr>
        <w:t xml:space="preserve">. </w:t>
      </w:r>
      <w:r w:rsidRPr="004B1155">
        <w:rPr>
          <w:rFonts w:ascii="Palatino Linotype" w:hAnsi="Palatino Linotype" w:cs="Arial"/>
          <w:b/>
          <w:sz w:val="28"/>
          <w:szCs w:val="28"/>
        </w:rPr>
        <w:t>Sobre los alcances del recurso de revisión.</w:t>
      </w:r>
      <w:r w:rsidRPr="004B1155">
        <w:rPr>
          <w:rFonts w:ascii="Palatino Linotype" w:hAnsi="Palatino Linotype" w:cs="Arial"/>
          <w:b/>
        </w:rPr>
        <w:t xml:space="preserve"> </w:t>
      </w:r>
    </w:p>
    <w:p w14:paraId="2A8C8DE2" w14:textId="77777777" w:rsidR="00601DF6" w:rsidRPr="004B1155" w:rsidRDefault="00601DF6" w:rsidP="004B1155">
      <w:pPr>
        <w:autoSpaceDE w:val="0"/>
        <w:autoSpaceDN w:val="0"/>
        <w:adjustRightInd w:val="0"/>
        <w:spacing w:after="0" w:line="360" w:lineRule="auto"/>
        <w:jc w:val="both"/>
        <w:rPr>
          <w:rFonts w:ascii="Palatino Linotype" w:hAnsi="Palatino Linotype" w:cs="Arial"/>
          <w:sz w:val="24"/>
          <w:szCs w:val="24"/>
        </w:rPr>
      </w:pPr>
      <w:r w:rsidRPr="004B1155">
        <w:rPr>
          <w:rFonts w:ascii="Palatino Linotype"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D2BD956"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b/>
        </w:rPr>
      </w:pPr>
    </w:p>
    <w:p w14:paraId="463DA7F6"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b/>
          <w:sz w:val="28"/>
        </w:rPr>
      </w:pPr>
      <w:r w:rsidRPr="004B1155">
        <w:rPr>
          <w:rFonts w:ascii="Palatino Linotype" w:hAnsi="Palatino Linotype" w:cs="Arial"/>
          <w:b/>
          <w:sz w:val="28"/>
        </w:rPr>
        <w:t>TERCERO. De las causas de improcedencia.</w:t>
      </w:r>
    </w:p>
    <w:p w14:paraId="46615B9D"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rPr>
      </w:pPr>
      <w:r w:rsidRPr="004B1155">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004684F"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rPr>
      </w:pPr>
    </w:p>
    <w:p w14:paraId="6422631B"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rPr>
      </w:pPr>
      <w:r w:rsidRPr="004B1155">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4B1155">
        <w:rPr>
          <w:rStyle w:val="Refdenotaalpie"/>
          <w:rFonts w:ascii="Palatino Linotype" w:hAnsi="Palatino Linotype" w:cs="Arial"/>
        </w:rPr>
        <w:footnoteReference w:id="1"/>
      </w:r>
      <w:r w:rsidRPr="004B1155">
        <w:rPr>
          <w:rFonts w:ascii="Palatino Linotype" w:hAnsi="Palatino Linotype" w:cs="Arial"/>
        </w:rPr>
        <w:t>.</w:t>
      </w:r>
    </w:p>
    <w:p w14:paraId="1640FCCB"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rPr>
      </w:pPr>
    </w:p>
    <w:p w14:paraId="562EC67F"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b/>
          <w:sz w:val="28"/>
        </w:rPr>
      </w:pPr>
      <w:r w:rsidRPr="004B1155">
        <w:rPr>
          <w:rFonts w:ascii="Palatino Linotype" w:hAnsi="Palatino Linotype" w:cs="Arial"/>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5B81CC4E" w14:textId="77777777" w:rsidR="00601DF6" w:rsidRPr="004B1155" w:rsidRDefault="00601DF6" w:rsidP="004B1155">
      <w:pPr>
        <w:pStyle w:val="Prrafodelista"/>
        <w:autoSpaceDE w:val="0"/>
        <w:autoSpaceDN w:val="0"/>
        <w:adjustRightInd w:val="0"/>
        <w:spacing w:line="360" w:lineRule="auto"/>
        <w:ind w:left="0"/>
        <w:jc w:val="both"/>
        <w:rPr>
          <w:rFonts w:ascii="Palatino Linotype" w:hAnsi="Palatino Linotype" w:cs="Arial"/>
          <w:b/>
        </w:rPr>
      </w:pPr>
    </w:p>
    <w:p w14:paraId="1D87A1D5" w14:textId="77777777" w:rsidR="00601DF6" w:rsidRPr="004B1155" w:rsidRDefault="008B1953" w:rsidP="004B1155">
      <w:pPr>
        <w:pStyle w:val="Prrafodelista"/>
        <w:autoSpaceDE w:val="0"/>
        <w:autoSpaceDN w:val="0"/>
        <w:adjustRightInd w:val="0"/>
        <w:spacing w:line="360" w:lineRule="auto"/>
        <w:ind w:left="0"/>
        <w:jc w:val="both"/>
        <w:rPr>
          <w:rFonts w:ascii="Palatino Linotype" w:hAnsi="Palatino Linotype" w:cs="Arial"/>
          <w:b/>
          <w:sz w:val="28"/>
        </w:rPr>
      </w:pPr>
      <w:r w:rsidRPr="004B1155">
        <w:rPr>
          <w:rFonts w:ascii="Palatino Linotype" w:hAnsi="Palatino Linotype" w:cs="Arial"/>
          <w:b/>
          <w:sz w:val="28"/>
        </w:rPr>
        <w:t>CUAR</w:t>
      </w:r>
      <w:r w:rsidR="00601DF6" w:rsidRPr="004B1155">
        <w:rPr>
          <w:rFonts w:ascii="Palatino Linotype" w:hAnsi="Palatino Linotype" w:cs="Arial"/>
          <w:b/>
          <w:sz w:val="28"/>
        </w:rPr>
        <w:t>TO. Estudio y resolución del asunto.</w:t>
      </w:r>
    </w:p>
    <w:p w14:paraId="77582584" w14:textId="77777777" w:rsidR="00CC4325" w:rsidRPr="004B1155" w:rsidRDefault="00CC4325" w:rsidP="004B1155">
      <w:pPr>
        <w:pStyle w:val="Prrafodelista"/>
        <w:autoSpaceDE w:val="0"/>
        <w:autoSpaceDN w:val="0"/>
        <w:adjustRightInd w:val="0"/>
        <w:spacing w:line="360" w:lineRule="auto"/>
        <w:ind w:left="0"/>
        <w:jc w:val="both"/>
        <w:rPr>
          <w:rFonts w:ascii="Palatino Linotype" w:hAnsi="Palatino Linotype" w:cs="Arial"/>
        </w:rPr>
      </w:pPr>
      <w:r w:rsidRPr="004B1155">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BA4418D" w14:textId="77777777" w:rsidR="00601DF6" w:rsidRPr="004B1155" w:rsidRDefault="00601DF6" w:rsidP="004B1155">
      <w:pPr>
        <w:tabs>
          <w:tab w:val="left" w:pos="709"/>
        </w:tabs>
        <w:spacing w:after="0" w:line="360" w:lineRule="auto"/>
        <w:jc w:val="both"/>
        <w:rPr>
          <w:rFonts w:ascii="Palatino Linotype" w:hAnsi="Palatino Linotype" w:cs="Arial"/>
          <w:sz w:val="24"/>
          <w:szCs w:val="24"/>
        </w:rPr>
      </w:pPr>
    </w:p>
    <w:p w14:paraId="377376CB" w14:textId="77777777" w:rsidR="00601DF6" w:rsidRPr="004B1155" w:rsidRDefault="00601DF6" w:rsidP="004B1155">
      <w:pPr>
        <w:spacing w:after="0" w:line="360" w:lineRule="auto"/>
        <w:jc w:val="both"/>
        <w:rPr>
          <w:rFonts w:ascii="Palatino Linotype" w:hAnsi="Palatino Linotype"/>
          <w:sz w:val="24"/>
          <w:szCs w:val="24"/>
        </w:rPr>
      </w:pPr>
      <w:r w:rsidRPr="004B1155">
        <w:rPr>
          <w:rFonts w:ascii="Palatino Linotype" w:hAnsi="Palatino Linotype"/>
          <w:sz w:val="24"/>
          <w:szCs w:val="24"/>
        </w:rPr>
        <w:t>Con el propósito de resolver el presente medio de impugnación, es conveniente recordar que la Recurrente solicitó al Sujeto Obligado que se le proporcionara lo siguiente:</w:t>
      </w:r>
    </w:p>
    <w:p w14:paraId="63A128E7" w14:textId="77777777" w:rsidR="00601DF6" w:rsidRPr="004B1155" w:rsidRDefault="00601DF6" w:rsidP="004B1155">
      <w:pPr>
        <w:spacing w:after="0" w:line="360" w:lineRule="auto"/>
        <w:jc w:val="both"/>
        <w:rPr>
          <w:rFonts w:ascii="Palatino Linotype" w:hAnsi="Palatino Linotype"/>
          <w:sz w:val="24"/>
          <w:szCs w:val="24"/>
        </w:rPr>
      </w:pPr>
    </w:p>
    <w:p w14:paraId="38AB19FC" w14:textId="77777777" w:rsidR="00601DF6" w:rsidRPr="004B1155" w:rsidRDefault="008B1953" w:rsidP="004B1155">
      <w:pPr>
        <w:pStyle w:val="Prrafodelista"/>
        <w:numPr>
          <w:ilvl w:val="0"/>
          <w:numId w:val="3"/>
        </w:numPr>
        <w:spacing w:line="360" w:lineRule="auto"/>
        <w:jc w:val="both"/>
        <w:rPr>
          <w:rFonts w:ascii="Palatino Linotype" w:eastAsia="Arial Unicode MS" w:hAnsi="Palatino Linotype" w:cs="Arial"/>
        </w:rPr>
      </w:pPr>
      <w:bookmarkStart w:id="1" w:name="_Hlk97247639"/>
      <w:bookmarkStart w:id="2" w:name="_Hlk82038749"/>
      <w:bookmarkStart w:id="3" w:name="_Hlk82011256"/>
      <w:r w:rsidRPr="004B1155">
        <w:rPr>
          <w:rFonts w:ascii="Palatino Linotype" w:hAnsi="Palatino Linotype"/>
        </w:rPr>
        <w:t xml:space="preserve">Solicito informe de todas las quejas interpuestas ante la </w:t>
      </w:r>
      <w:r w:rsidR="00CC4325" w:rsidRPr="004B1155">
        <w:rPr>
          <w:rFonts w:ascii="Palatino Linotype" w:hAnsi="Palatino Linotype"/>
        </w:rPr>
        <w:t>Comisión de Derechos H</w:t>
      </w:r>
      <w:r w:rsidRPr="004B1155">
        <w:rPr>
          <w:rFonts w:ascii="Palatino Linotype" w:hAnsi="Palatino Linotype"/>
        </w:rPr>
        <w:t xml:space="preserve">umanos en contra de servidores </w:t>
      </w:r>
      <w:r w:rsidR="00CC4325" w:rsidRPr="004B1155">
        <w:rPr>
          <w:rFonts w:ascii="Palatino Linotype" w:hAnsi="Palatino Linotype"/>
        </w:rPr>
        <w:t>públicos adscritos al Hospital Regional de Alt</w:t>
      </w:r>
      <w:r w:rsidRPr="004B1155">
        <w:rPr>
          <w:rFonts w:ascii="Palatino Linotype" w:hAnsi="Palatino Linotype"/>
        </w:rPr>
        <w:t>a</w:t>
      </w:r>
      <w:r w:rsidR="00CC4325" w:rsidRPr="004B1155">
        <w:rPr>
          <w:rFonts w:ascii="Palatino Linotype" w:hAnsi="Palatino Linotype"/>
        </w:rPr>
        <w:t xml:space="preserve"> Especialidad de Zumpango,</w:t>
      </w:r>
      <w:r w:rsidRPr="004B1155">
        <w:rPr>
          <w:rFonts w:ascii="Palatino Linotype" w:hAnsi="Palatino Linotype"/>
        </w:rPr>
        <w:t xml:space="preserve"> debiendo contener el nombre de los presuntos </w:t>
      </w:r>
      <w:r w:rsidR="00CC4325" w:rsidRPr="004B1155">
        <w:rPr>
          <w:rFonts w:ascii="Palatino Linotype" w:hAnsi="Palatino Linotype"/>
        </w:rPr>
        <w:t>responsables</w:t>
      </w:r>
      <w:r w:rsidRPr="004B1155">
        <w:rPr>
          <w:rFonts w:ascii="Palatino Linotype" w:hAnsi="Palatino Linotype"/>
        </w:rPr>
        <w:t>, motivo de la queja y todo el seguimiento que se haya dado a las mismas, de los años 2023 y 2024</w:t>
      </w:r>
    </w:p>
    <w:p w14:paraId="171099E3" w14:textId="77777777" w:rsidR="00601DF6" w:rsidRPr="004B1155" w:rsidRDefault="00601DF6" w:rsidP="004B1155">
      <w:pPr>
        <w:spacing w:after="0" w:line="360" w:lineRule="auto"/>
        <w:jc w:val="both"/>
        <w:rPr>
          <w:rFonts w:ascii="Palatino Linotype" w:eastAsia="Arial Unicode MS" w:hAnsi="Palatino Linotype" w:cs="Arial"/>
          <w:sz w:val="24"/>
        </w:rPr>
      </w:pPr>
    </w:p>
    <w:p w14:paraId="72EC5BEC" w14:textId="77777777" w:rsidR="00601DF6" w:rsidRPr="004B1155" w:rsidRDefault="00601DF6" w:rsidP="004B1155">
      <w:pPr>
        <w:spacing w:after="0" w:line="360" w:lineRule="auto"/>
        <w:jc w:val="both"/>
        <w:rPr>
          <w:rFonts w:ascii="Palatino Linotype" w:eastAsia="Arial Unicode MS" w:hAnsi="Palatino Linotype" w:cs="Arial"/>
          <w:sz w:val="24"/>
        </w:rPr>
      </w:pPr>
      <w:r w:rsidRPr="004B1155">
        <w:rPr>
          <w:rFonts w:ascii="Palatino Linotype" w:eastAsia="Arial Unicode MS" w:hAnsi="Palatino Linotype" w:cs="Arial"/>
          <w:sz w:val="24"/>
        </w:rPr>
        <w:t xml:space="preserve">En atención al requerimiento de información planteado, </w:t>
      </w:r>
      <w:r w:rsidRPr="004B1155">
        <w:rPr>
          <w:rFonts w:ascii="Palatino Linotype" w:eastAsia="Arial Unicode MS" w:hAnsi="Palatino Linotype" w:cs="Arial"/>
          <w:bCs/>
          <w:sz w:val="24"/>
        </w:rPr>
        <w:t>el Sujeto Obligado adjuntó el archivo electrónico denominado</w:t>
      </w:r>
      <w:r w:rsidRPr="004B1155">
        <w:rPr>
          <w:rFonts w:ascii="Palatino Linotype" w:eastAsia="Arial Unicode MS" w:hAnsi="Palatino Linotype" w:cs="Arial"/>
          <w:sz w:val="24"/>
        </w:rPr>
        <w:t xml:space="preserve"> </w:t>
      </w:r>
      <w:r w:rsidRPr="004B1155">
        <w:rPr>
          <w:rFonts w:ascii="Palatino Linotype" w:hAnsi="Palatino Linotype" w:cs="Arial"/>
          <w:sz w:val="24"/>
        </w:rPr>
        <w:t>“</w:t>
      </w:r>
      <w:r w:rsidR="008B1953" w:rsidRPr="004B1155">
        <w:rPr>
          <w:rFonts w:ascii="Palatino Linotype" w:hAnsi="Palatino Linotype" w:cs="Arial"/>
          <w:i/>
          <w:sz w:val="24"/>
        </w:rPr>
        <w:t>127.pdf</w:t>
      </w:r>
      <w:r w:rsidRPr="004B1155">
        <w:rPr>
          <w:rFonts w:ascii="Palatino Linotype" w:hAnsi="Palatino Linotype" w:cs="Arial"/>
          <w:i/>
          <w:sz w:val="24"/>
        </w:rPr>
        <w:t>”</w:t>
      </w:r>
      <w:r w:rsidRPr="004B1155">
        <w:rPr>
          <w:rFonts w:ascii="Palatino Linotype" w:hAnsi="Palatino Linotype" w:cs="Arial"/>
          <w:sz w:val="24"/>
        </w:rPr>
        <w:t>;</w:t>
      </w:r>
      <w:r w:rsidRPr="004B1155">
        <w:rPr>
          <w:rFonts w:ascii="Palatino Linotype" w:eastAsia="Arial Unicode MS" w:hAnsi="Palatino Linotype" w:cs="Arial"/>
          <w:sz w:val="24"/>
        </w:rPr>
        <w:t xml:space="preserve"> mismo que se describe a continuación:</w:t>
      </w:r>
    </w:p>
    <w:p w14:paraId="708F715B" w14:textId="77777777" w:rsidR="00601DF6" w:rsidRPr="004B1155" w:rsidRDefault="00601DF6" w:rsidP="004B1155">
      <w:pPr>
        <w:spacing w:after="0" w:line="360" w:lineRule="auto"/>
        <w:jc w:val="both"/>
        <w:rPr>
          <w:rFonts w:ascii="Palatino Linotype" w:eastAsia="Arial Unicode MS" w:hAnsi="Palatino Linotype" w:cs="Arial"/>
          <w:sz w:val="24"/>
          <w:szCs w:val="24"/>
        </w:rPr>
      </w:pPr>
    </w:p>
    <w:p w14:paraId="49FC9D61" w14:textId="77777777" w:rsidR="00601DF6" w:rsidRPr="004B1155" w:rsidRDefault="008B1953" w:rsidP="004B1155">
      <w:pPr>
        <w:pStyle w:val="Prrafodelista"/>
        <w:numPr>
          <w:ilvl w:val="0"/>
          <w:numId w:val="2"/>
        </w:numPr>
        <w:spacing w:line="360" w:lineRule="auto"/>
        <w:jc w:val="both"/>
        <w:rPr>
          <w:rFonts w:ascii="Palatino Linotype" w:hAnsi="Palatino Linotype" w:cs="Arial"/>
          <w:b/>
          <w:bCs/>
        </w:rPr>
      </w:pPr>
      <w:r w:rsidRPr="004B1155">
        <w:rPr>
          <w:rFonts w:ascii="Palatino Linotype" w:hAnsi="Palatino Linotype" w:cs="Arial"/>
          <w:b/>
          <w:bCs/>
        </w:rPr>
        <w:t>127.pdf</w:t>
      </w:r>
      <w:r w:rsidR="00601DF6" w:rsidRPr="004B1155">
        <w:rPr>
          <w:rFonts w:ascii="Palatino Linotype" w:hAnsi="Palatino Linotype" w:cs="Arial"/>
          <w:b/>
          <w:bCs/>
        </w:rPr>
        <w:t xml:space="preserve">: </w:t>
      </w:r>
      <w:r w:rsidR="00601DF6" w:rsidRPr="004B1155">
        <w:rPr>
          <w:rFonts w:ascii="Palatino Linotype" w:hAnsi="Palatino Linotype" w:cs="Arial"/>
          <w:bCs/>
        </w:rPr>
        <w:t xml:space="preserve">Documento consistente en dos (2) fojas, con número de oficio </w:t>
      </w:r>
      <w:r w:rsidR="000C464B" w:rsidRPr="004B1155">
        <w:rPr>
          <w:rFonts w:ascii="Palatino Linotype" w:hAnsi="Palatino Linotype" w:cs="Arial"/>
          <w:bCs/>
        </w:rPr>
        <w:t>208C040100300S/0302</w:t>
      </w:r>
      <w:r w:rsidR="00601DF6" w:rsidRPr="004B1155">
        <w:rPr>
          <w:rFonts w:ascii="Palatino Linotype" w:hAnsi="Palatino Linotype" w:cs="Arial"/>
          <w:bCs/>
        </w:rPr>
        <w:t xml:space="preserve">/2024, de fecha </w:t>
      </w:r>
      <w:r w:rsidR="000C464B" w:rsidRPr="004B1155">
        <w:rPr>
          <w:rFonts w:ascii="Palatino Linotype" w:hAnsi="Palatino Linotype" w:cs="Arial"/>
          <w:bCs/>
        </w:rPr>
        <w:t>doce</w:t>
      </w:r>
      <w:r w:rsidR="00601DF6" w:rsidRPr="004B1155">
        <w:rPr>
          <w:rFonts w:ascii="Palatino Linotype" w:hAnsi="Palatino Linotype" w:cs="Arial"/>
          <w:bCs/>
        </w:rPr>
        <w:t xml:space="preserve"> de </w:t>
      </w:r>
      <w:r w:rsidR="000C464B" w:rsidRPr="004B1155">
        <w:rPr>
          <w:rFonts w:ascii="Palatino Linotype" w:hAnsi="Palatino Linotype" w:cs="Arial"/>
          <w:bCs/>
        </w:rPr>
        <w:t>marzo</w:t>
      </w:r>
      <w:r w:rsidR="00601DF6" w:rsidRPr="004B1155">
        <w:rPr>
          <w:rFonts w:ascii="Palatino Linotype" w:hAnsi="Palatino Linotype" w:cs="Arial"/>
          <w:bCs/>
        </w:rPr>
        <w:t xml:space="preserve"> de dos mil veinticuatro, a través del cual l</w:t>
      </w:r>
      <w:r w:rsidR="000C464B" w:rsidRPr="004B1155">
        <w:rPr>
          <w:rFonts w:ascii="Palatino Linotype" w:hAnsi="Palatino Linotype" w:cs="Arial"/>
          <w:bCs/>
        </w:rPr>
        <w:t>a</w:t>
      </w:r>
      <w:r w:rsidR="00601DF6" w:rsidRPr="004B1155">
        <w:rPr>
          <w:rFonts w:ascii="Palatino Linotype" w:hAnsi="Palatino Linotype" w:cs="Arial"/>
          <w:bCs/>
        </w:rPr>
        <w:t xml:space="preserve"> Titular de la Unidad de Transparencia, </w:t>
      </w:r>
      <w:r w:rsidR="000C464B" w:rsidRPr="004B1155">
        <w:rPr>
          <w:rFonts w:ascii="Palatino Linotype" w:hAnsi="Palatino Linotype" w:cs="Arial"/>
          <w:bCs/>
        </w:rPr>
        <w:t>manifest</w:t>
      </w:r>
      <w:r w:rsidR="00601DF6" w:rsidRPr="004B1155">
        <w:rPr>
          <w:rFonts w:ascii="Palatino Linotype" w:hAnsi="Palatino Linotype" w:cs="Arial"/>
          <w:bCs/>
        </w:rPr>
        <w:t xml:space="preserve">ó que </w:t>
      </w:r>
      <w:r w:rsidR="000C464B" w:rsidRPr="004B1155">
        <w:rPr>
          <w:rFonts w:ascii="Palatino Linotype" w:hAnsi="Palatino Linotype" w:cs="Arial"/>
          <w:bCs/>
        </w:rPr>
        <w:t xml:space="preserve">del análisis realizado a la información solicitada, no obra en los archivos de esa Unidad, además oriento a la particular informando que es la Comisión Nacional de Derechos Humanos, la posibles resguardarte de dicha información, toda vez que ese Sujeto Obligado no detenta con dicha información requerida de acuerdo a su ámbito de competencia y funciones que le atribuyen el Manual General de Organización del Hospital Regional de Alta Especialidad de Zumpango. </w:t>
      </w:r>
    </w:p>
    <w:bookmarkEnd w:id="1"/>
    <w:p w14:paraId="7B2E6CAC" w14:textId="77777777" w:rsidR="00601DF6" w:rsidRPr="004B1155" w:rsidRDefault="00601DF6" w:rsidP="004B1155">
      <w:pPr>
        <w:spacing w:after="0" w:line="360" w:lineRule="auto"/>
        <w:jc w:val="both"/>
        <w:rPr>
          <w:rFonts w:ascii="Palatino Linotype" w:hAnsi="Palatino Linotype" w:cs="Arial"/>
          <w:sz w:val="24"/>
          <w:szCs w:val="24"/>
          <w:lang w:eastAsia="es-MX"/>
        </w:rPr>
      </w:pPr>
    </w:p>
    <w:p w14:paraId="3F0C0BE7" w14:textId="77777777" w:rsidR="000C464B" w:rsidRPr="004B1155" w:rsidRDefault="000C464B" w:rsidP="004B1155">
      <w:pPr>
        <w:spacing w:after="0" w:line="360" w:lineRule="auto"/>
        <w:jc w:val="both"/>
        <w:rPr>
          <w:rFonts w:ascii="Palatino Linotype" w:hAnsi="Palatino Linotype" w:cs="Arial"/>
          <w:sz w:val="24"/>
          <w:szCs w:val="24"/>
          <w:lang w:eastAsia="es-MX"/>
        </w:rPr>
      </w:pPr>
    </w:p>
    <w:p w14:paraId="4C317BDA" w14:textId="77777777" w:rsidR="00CC4325" w:rsidRPr="004B1155" w:rsidRDefault="00CC4325" w:rsidP="004B1155">
      <w:pPr>
        <w:spacing w:after="0" w:line="360" w:lineRule="auto"/>
        <w:jc w:val="both"/>
        <w:rPr>
          <w:rFonts w:ascii="Palatino Linotype" w:hAnsi="Palatino Linotype" w:cs="Arial"/>
          <w:sz w:val="24"/>
          <w:szCs w:val="24"/>
          <w:lang w:eastAsia="es-MX"/>
        </w:rPr>
      </w:pPr>
    </w:p>
    <w:p w14:paraId="2169395B" w14:textId="77777777" w:rsidR="00601DF6" w:rsidRPr="004B1155" w:rsidRDefault="00601DF6" w:rsidP="004B1155">
      <w:pPr>
        <w:spacing w:after="0" w:line="360" w:lineRule="auto"/>
        <w:jc w:val="both"/>
        <w:rPr>
          <w:rFonts w:ascii="Palatino Linotype" w:hAnsi="Palatino Linotype" w:cs="Arial"/>
          <w:sz w:val="24"/>
          <w:szCs w:val="24"/>
          <w:lang w:eastAsia="es-MX"/>
        </w:rPr>
      </w:pPr>
      <w:r w:rsidRPr="004B1155">
        <w:rPr>
          <w:rFonts w:ascii="Palatino Linotype" w:hAnsi="Palatino Linotype" w:cs="Arial"/>
          <w:sz w:val="24"/>
          <w:szCs w:val="24"/>
          <w:lang w:eastAsia="es-MX"/>
        </w:rPr>
        <w:t>Posteriormente el Sujeto Obligado remitió su informe justificado, a través del archivo electrónico denominado “</w:t>
      </w:r>
      <w:r w:rsidR="005652E7" w:rsidRPr="004B1155">
        <w:rPr>
          <w:rFonts w:ascii="Palatino Linotype" w:hAnsi="Palatino Linotype" w:cs="Arial"/>
          <w:sz w:val="24"/>
          <w:szCs w:val="24"/>
        </w:rPr>
        <w:t>Informe justificado 127.pdf</w:t>
      </w:r>
      <w:r w:rsidRPr="004B1155">
        <w:rPr>
          <w:rFonts w:ascii="Palatino Linotype" w:hAnsi="Palatino Linotype" w:cs="Arial"/>
          <w:sz w:val="24"/>
          <w:szCs w:val="24"/>
        </w:rPr>
        <w:t>”,</w:t>
      </w:r>
      <w:r w:rsidRPr="004B1155">
        <w:rPr>
          <w:rFonts w:ascii="Palatino Linotype" w:hAnsi="Palatino Linotype" w:cs="Arial"/>
          <w:sz w:val="24"/>
          <w:szCs w:val="24"/>
          <w:lang w:eastAsia="es-MX"/>
        </w:rPr>
        <w:t xml:space="preserve"> el cual se describe a continuación:</w:t>
      </w:r>
    </w:p>
    <w:p w14:paraId="5CCA25C2" w14:textId="77777777" w:rsidR="00601DF6" w:rsidRPr="004B1155" w:rsidRDefault="00601DF6" w:rsidP="004B1155">
      <w:pPr>
        <w:spacing w:after="0" w:line="360" w:lineRule="auto"/>
        <w:jc w:val="both"/>
        <w:rPr>
          <w:rFonts w:ascii="Palatino Linotype" w:hAnsi="Palatino Linotype" w:cs="Arial"/>
          <w:sz w:val="24"/>
          <w:szCs w:val="24"/>
          <w:lang w:eastAsia="es-MX"/>
        </w:rPr>
      </w:pPr>
    </w:p>
    <w:p w14:paraId="52176B2D" w14:textId="77777777" w:rsidR="00601DF6" w:rsidRPr="004B1155" w:rsidRDefault="005652E7" w:rsidP="004B1155">
      <w:pPr>
        <w:pStyle w:val="Prrafodelista"/>
        <w:numPr>
          <w:ilvl w:val="0"/>
          <w:numId w:val="2"/>
        </w:numPr>
        <w:spacing w:line="360" w:lineRule="auto"/>
        <w:jc w:val="both"/>
        <w:rPr>
          <w:rFonts w:ascii="Palatino Linotype" w:hAnsi="Palatino Linotype" w:cs="Arial"/>
          <w:lang w:eastAsia="es-MX"/>
        </w:rPr>
      </w:pPr>
      <w:r w:rsidRPr="004B1155">
        <w:rPr>
          <w:rFonts w:ascii="Palatino Linotype" w:hAnsi="Palatino Linotype" w:cs="Arial"/>
          <w:b/>
          <w:bCs/>
        </w:rPr>
        <w:t>Informe justificado 127.pdf</w:t>
      </w:r>
      <w:r w:rsidR="00601DF6" w:rsidRPr="004B1155">
        <w:rPr>
          <w:rFonts w:ascii="Palatino Linotype" w:hAnsi="Palatino Linotype" w:cs="Arial"/>
          <w:b/>
          <w:bCs/>
        </w:rPr>
        <w:t xml:space="preserve">: </w:t>
      </w:r>
      <w:r w:rsidR="00601DF6" w:rsidRPr="004B1155">
        <w:rPr>
          <w:rFonts w:ascii="Palatino Linotype" w:hAnsi="Palatino Linotype" w:cs="Arial"/>
          <w:bCs/>
        </w:rPr>
        <w:t xml:space="preserve">Documento consistente en </w:t>
      </w:r>
      <w:r w:rsidRPr="004B1155">
        <w:rPr>
          <w:rFonts w:ascii="Palatino Linotype" w:hAnsi="Palatino Linotype" w:cs="Arial"/>
          <w:bCs/>
        </w:rPr>
        <w:t>doc</w:t>
      </w:r>
      <w:r w:rsidR="00601DF6" w:rsidRPr="004B1155">
        <w:rPr>
          <w:rFonts w:ascii="Palatino Linotype" w:hAnsi="Palatino Linotype" w:cs="Arial"/>
          <w:bCs/>
        </w:rPr>
        <w:t>e (</w:t>
      </w:r>
      <w:r w:rsidRPr="004B1155">
        <w:rPr>
          <w:rFonts w:ascii="Palatino Linotype" w:hAnsi="Palatino Linotype" w:cs="Arial"/>
          <w:bCs/>
        </w:rPr>
        <w:t>12</w:t>
      </w:r>
      <w:r w:rsidR="00601DF6" w:rsidRPr="004B1155">
        <w:rPr>
          <w:rFonts w:ascii="Palatino Linotype" w:hAnsi="Palatino Linotype" w:cs="Arial"/>
          <w:bCs/>
        </w:rPr>
        <w:t>) fojas, el</w:t>
      </w:r>
      <w:r w:rsidR="00601DF6" w:rsidRPr="004B1155">
        <w:rPr>
          <w:rFonts w:ascii="Palatino Linotype" w:hAnsi="Palatino Linotype" w:cs="Arial"/>
          <w:b/>
          <w:bCs/>
        </w:rPr>
        <w:t xml:space="preserve"> </w:t>
      </w:r>
      <w:r w:rsidR="00601DF6" w:rsidRPr="004B1155">
        <w:rPr>
          <w:rFonts w:ascii="Palatino Linotype" w:hAnsi="Palatino Linotype" w:cs="Arial"/>
          <w:bCs/>
        </w:rPr>
        <w:t xml:space="preserve">cual contiene oficio de número </w:t>
      </w:r>
      <w:r w:rsidRPr="004B1155">
        <w:rPr>
          <w:rFonts w:ascii="Palatino Linotype" w:hAnsi="Palatino Linotype" w:cs="Arial"/>
          <w:bCs/>
        </w:rPr>
        <w:t>208C0401000300S/0374/2024</w:t>
      </w:r>
      <w:r w:rsidR="00601DF6" w:rsidRPr="004B1155">
        <w:rPr>
          <w:rFonts w:ascii="Palatino Linotype" w:hAnsi="Palatino Linotype" w:cs="Arial"/>
          <w:bCs/>
        </w:rPr>
        <w:t>/00002/2024, de fecha tr</w:t>
      </w:r>
      <w:r w:rsidRPr="004B1155">
        <w:rPr>
          <w:rFonts w:ascii="Palatino Linotype" w:hAnsi="Palatino Linotype" w:cs="Arial"/>
          <w:bCs/>
        </w:rPr>
        <w:t>e</w:t>
      </w:r>
      <w:r w:rsidR="00601DF6" w:rsidRPr="004B1155">
        <w:rPr>
          <w:rFonts w:ascii="Palatino Linotype" w:hAnsi="Palatino Linotype" w:cs="Arial"/>
          <w:bCs/>
        </w:rPr>
        <w:t xml:space="preserve">s de </w:t>
      </w:r>
      <w:r w:rsidRPr="004B1155">
        <w:rPr>
          <w:rFonts w:ascii="Palatino Linotype" w:hAnsi="Palatino Linotype" w:cs="Arial"/>
          <w:bCs/>
        </w:rPr>
        <w:t>abril</w:t>
      </w:r>
      <w:r w:rsidR="00601DF6" w:rsidRPr="004B1155">
        <w:rPr>
          <w:rFonts w:ascii="Palatino Linotype" w:hAnsi="Palatino Linotype" w:cs="Arial"/>
          <w:bCs/>
        </w:rPr>
        <w:t xml:space="preserve"> de dos mil veinticuatro, a través del cual el Titular de la Unidad de Transparencia, rindió su informe justificado de acuerdo a las constancias que integran el expediente electrónico del SAIMEX, advirtiendo que </w:t>
      </w:r>
      <w:r w:rsidR="00B947E3" w:rsidRPr="004B1155">
        <w:rPr>
          <w:rFonts w:ascii="Palatino Linotype" w:hAnsi="Palatino Linotype" w:cs="Arial"/>
          <w:bCs/>
        </w:rPr>
        <w:t xml:space="preserve">la información solicitada fue analizada dentro de las competencias de las Áreas Administrativas que pudieran detentar dicha información, por lo que ninguna área detenta la información requerida, reiterando que la información requerida puede obrar en la Comisión Nacional de Derechos Humanos o en su caso la Comisión de Derechos Humanos del Estado de México; por lo anterior solicitó confirmar la respuesta emitida por el Sujeto Obligado. </w:t>
      </w:r>
    </w:p>
    <w:p w14:paraId="6777862C" w14:textId="77777777" w:rsidR="00CC4325" w:rsidRPr="004B1155" w:rsidRDefault="00CC4325" w:rsidP="004B1155">
      <w:pPr>
        <w:spacing w:after="0" w:line="360" w:lineRule="auto"/>
        <w:rPr>
          <w:rFonts w:ascii="Palatino Linotype" w:hAnsi="Palatino Linotype" w:cs="Arial"/>
          <w:b/>
          <w:bCs/>
          <w:sz w:val="24"/>
        </w:rPr>
      </w:pPr>
    </w:p>
    <w:p w14:paraId="6F63243E" w14:textId="77777777" w:rsidR="00CC4325" w:rsidRPr="004B1155" w:rsidRDefault="00CC4325" w:rsidP="004B1155">
      <w:pPr>
        <w:autoSpaceDE w:val="0"/>
        <w:autoSpaceDN w:val="0"/>
        <w:adjustRightInd w:val="0"/>
        <w:spacing w:after="0" w:line="360" w:lineRule="auto"/>
        <w:jc w:val="both"/>
        <w:rPr>
          <w:rFonts w:ascii="Palatino Linotype" w:hAnsi="Palatino Linotype" w:cs="Arial"/>
          <w:sz w:val="24"/>
        </w:rPr>
      </w:pPr>
      <w:r w:rsidRPr="004B1155">
        <w:rPr>
          <w:rFonts w:ascii="Palatino Linotype" w:hAnsi="Palatino Linotype" w:cs="Arial"/>
          <w:bCs/>
          <w:sz w:val="24"/>
        </w:rPr>
        <w:t xml:space="preserve">Atento a ello, primeramente es importante señalar que </w:t>
      </w:r>
      <w:r w:rsidRPr="004B1155">
        <w:rPr>
          <w:rFonts w:ascii="Palatino Linotype" w:hAnsi="Palatino Linotype" w:cs="Arial"/>
          <w:sz w:val="24"/>
        </w:rPr>
        <w:t>el artículo 4, párrafo segundo, de la Ley de Transparencia y Acceso a la Información Pública del Estado de México y Municipios, dispone:</w:t>
      </w:r>
    </w:p>
    <w:p w14:paraId="49724BB2"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i/>
        </w:rPr>
        <w:t>“</w:t>
      </w:r>
      <w:r w:rsidRPr="004B1155">
        <w:rPr>
          <w:rFonts w:ascii="Palatino Linotype" w:hAnsi="Palatino Linotype" w:cs="Arial"/>
          <w:b/>
          <w:i/>
        </w:rPr>
        <w:t xml:space="preserve">Artículo 4. </w:t>
      </w:r>
      <w:r w:rsidRPr="004B1155">
        <w:rPr>
          <w:rFonts w:ascii="Palatino Linotype" w:hAnsi="Palatino Linotype" w:cs="Arial"/>
          <w:i/>
        </w:rPr>
        <w:t xml:space="preserve">… </w:t>
      </w:r>
    </w:p>
    <w:p w14:paraId="40CEB82B"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i/>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w:t>
      </w:r>
      <w:r w:rsidRPr="004B1155">
        <w:rPr>
          <w:rFonts w:ascii="Palatino Linotype" w:hAnsi="Palatino Linotype" w:cs="Arial"/>
          <w:i/>
        </w:rPr>
        <w:lastRenderedPageBreak/>
        <w:t xml:space="preserve">los que el Estado mexicano sea parte, en la Ley General, la presente Ley y demás disposiciones de la materia, privilegiando el principio de máxima publicidad de la información. </w:t>
      </w:r>
    </w:p>
    <w:p w14:paraId="557C0E8E" w14:textId="77777777" w:rsidR="00CC4325" w:rsidRPr="004B1155" w:rsidRDefault="00CC4325" w:rsidP="004B1155">
      <w:pPr>
        <w:spacing w:after="0"/>
        <w:ind w:left="567" w:right="567"/>
        <w:jc w:val="both"/>
        <w:rPr>
          <w:rFonts w:ascii="Palatino Linotype" w:hAnsi="Palatino Linotype" w:cs="Arial"/>
          <w:i/>
        </w:rPr>
      </w:pPr>
    </w:p>
    <w:p w14:paraId="13473BA0"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i/>
        </w:rPr>
        <w:t>Solo podrá ser clasificada excepcionalmente como reservada temporalmente por razones de interés público, en los términos de las causas legítimas y estrictamente necesarias previstas por esta Ley.”</w:t>
      </w:r>
    </w:p>
    <w:p w14:paraId="2EC71B07" w14:textId="77777777" w:rsidR="00CC4325" w:rsidRPr="004B1155" w:rsidRDefault="00CC4325" w:rsidP="004B1155">
      <w:pPr>
        <w:pStyle w:val="Sinespaciado"/>
        <w:rPr>
          <w:rFonts w:ascii="Palatino Linotype" w:hAnsi="Palatino Linotype"/>
        </w:rPr>
      </w:pPr>
    </w:p>
    <w:p w14:paraId="2764B456" w14:textId="77777777" w:rsidR="00CC4325" w:rsidRPr="004B1155" w:rsidRDefault="00CC4325" w:rsidP="004B1155">
      <w:pPr>
        <w:spacing w:after="0" w:line="360" w:lineRule="auto"/>
        <w:jc w:val="both"/>
        <w:rPr>
          <w:rFonts w:ascii="Palatino Linotype" w:hAnsi="Palatino Linotype" w:cs="Arial"/>
          <w:i/>
          <w:sz w:val="24"/>
        </w:rPr>
      </w:pPr>
      <w:r w:rsidRPr="004B1155">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5D670415" w14:textId="77777777" w:rsidR="00CC4325" w:rsidRPr="004B1155" w:rsidRDefault="00CC4325" w:rsidP="004B1155">
      <w:pPr>
        <w:spacing w:after="0" w:line="360" w:lineRule="auto"/>
        <w:jc w:val="both"/>
        <w:rPr>
          <w:rFonts w:ascii="Palatino Linotype" w:hAnsi="Palatino Linotype" w:cs="Arial"/>
          <w:sz w:val="24"/>
        </w:rPr>
      </w:pPr>
    </w:p>
    <w:p w14:paraId="54148659" w14:textId="77777777" w:rsidR="00CC4325" w:rsidRPr="004B1155" w:rsidRDefault="00CC4325" w:rsidP="004B1155">
      <w:pPr>
        <w:spacing w:after="0" w:line="360" w:lineRule="auto"/>
        <w:jc w:val="both"/>
        <w:rPr>
          <w:rFonts w:ascii="Palatino Linotype" w:hAnsi="Palatino Linotype" w:cs="Arial"/>
          <w:i/>
          <w:sz w:val="24"/>
        </w:rPr>
      </w:pPr>
      <w:r w:rsidRPr="004B1155">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272F3AD" w14:textId="77777777" w:rsidR="00CC4325" w:rsidRPr="004B1155" w:rsidRDefault="00CC4325" w:rsidP="004B1155">
      <w:pPr>
        <w:spacing w:after="0"/>
        <w:ind w:left="567" w:right="567"/>
        <w:jc w:val="both"/>
        <w:rPr>
          <w:rFonts w:ascii="Palatino Linotype" w:hAnsi="Palatino Linotype" w:cs="Arial"/>
          <w:i/>
        </w:rPr>
      </w:pPr>
    </w:p>
    <w:p w14:paraId="7EFB0A89"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i/>
        </w:rPr>
        <w:t>“</w:t>
      </w:r>
      <w:r w:rsidRPr="004B1155">
        <w:rPr>
          <w:rFonts w:ascii="Palatino Linotype" w:hAnsi="Palatino Linotype" w:cs="Arial"/>
          <w:b/>
          <w:i/>
        </w:rPr>
        <w:t>Artículo 12.</w:t>
      </w:r>
      <w:r w:rsidRPr="004B1155">
        <w:rPr>
          <w:rFonts w:ascii="Palatino Linotype" w:hAnsi="Palatino Linotype" w:cs="Arial"/>
          <w:i/>
        </w:rPr>
        <w:t xml:space="preserve"> Quienes generen, recopilen, administren, manejen, procesen, archiven o conserven información pública serán responsables de la misma en los términos de las disposiciones jurídicas aplicables. </w:t>
      </w:r>
    </w:p>
    <w:p w14:paraId="7FD0300A" w14:textId="77777777" w:rsidR="00CC4325" w:rsidRPr="004B1155" w:rsidRDefault="00CC4325" w:rsidP="004B1155">
      <w:pPr>
        <w:spacing w:after="0"/>
        <w:ind w:left="567" w:right="567"/>
        <w:jc w:val="both"/>
        <w:rPr>
          <w:rFonts w:ascii="Palatino Linotype" w:hAnsi="Palatino Linotype" w:cs="Arial"/>
          <w:b/>
          <w:i/>
          <w:u w:val="single"/>
        </w:rPr>
      </w:pPr>
    </w:p>
    <w:p w14:paraId="70CFDCA7"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b/>
          <w:i/>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4B1155">
        <w:rPr>
          <w:rFonts w:ascii="Palatino Linotype" w:hAnsi="Palatino Linotype" w:cs="Arial"/>
          <w:i/>
        </w:rPr>
        <w:t>”</w:t>
      </w:r>
    </w:p>
    <w:p w14:paraId="7150D798" w14:textId="77777777" w:rsidR="00CC4325" w:rsidRPr="004B1155" w:rsidRDefault="00CC4325" w:rsidP="004B1155">
      <w:pPr>
        <w:spacing w:after="0" w:line="360" w:lineRule="auto"/>
        <w:jc w:val="both"/>
        <w:rPr>
          <w:rFonts w:ascii="Palatino Linotype" w:hAnsi="Palatino Linotype" w:cs="Arial"/>
        </w:rPr>
      </w:pPr>
    </w:p>
    <w:p w14:paraId="456BD5D5" w14:textId="77777777" w:rsidR="00CC4325" w:rsidRPr="004B1155" w:rsidRDefault="00CC4325" w:rsidP="004B1155">
      <w:pPr>
        <w:tabs>
          <w:tab w:val="left" w:pos="709"/>
        </w:tabs>
        <w:spacing w:after="0" w:line="360" w:lineRule="auto"/>
        <w:contextualSpacing/>
        <w:jc w:val="both"/>
        <w:rPr>
          <w:rFonts w:ascii="Palatino Linotype" w:hAnsi="Palatino Linotype" w:cs="Arial"/>
          <w:sz w:val="24"/>
        </w:rPr>
      </w:pPr>
    </w:p>
    <w:p w14:paraId="54F730B5" w14:textId="77777777" w:rsidR="00CC4325" w:rsidRPr="004B1155" w:rsidRDefault="00CC4325" w:rsidP="004B1155">
      <w:pPr>
        <w:tabs>
          <w:tab w:val="left" w:pos="709"/>
        </w:tabs>
        <w:spacing w:after="0" w:line="360" w:lineRule="auto"/>
        <w:contextualSpacing/>
        <w:jc w:val="both"/>
        <w:rPr>
          <w:rFonts w:ascii="Palatino Linotype" w:hAnsi="Palatino Linotype" w:cs="Arial"/>
          <w:sz w:val="24"/>
        </w:rPr>
      </w:pPr>
    </w:p>
    <w:p w14:paraId="2A1471E9" w14:textId="77777777" w:rsidR="00CC4325" w:rsidRPr="004B1155" w:rsidRDefault="00CC4325" w:rsidP="004B1155">
      <w:pPr>
        <w:tabs>
          <w:tab w:val="left" w:pos="709"/>
        </w:tabs>
        <w:spacing w:after="0" w:line="360" w:lineRule="auto"/>
        <w:contextualSpacing/>
        <w:jc w:val="both"/>
        <w:rPr>
          <w:rFonts w:ascii="Palatino Linotype" w:hAnsi="Palatino Linotype" w:cs="Arial"/>
          <w:sz w:val="24"/>
        </w:rPr>
      </w:pPr>
      <w:r w:rsidRPr="004B1155">
        <w:rPr>
          <w:rFonts w:ascii="Palatino Linotype" w:hAnsi="Palatino Linotype" w:cs="Arial"/>
          <w:sz w:val="24"/>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D62CF88" w14:textId="77777777" w:rsidR="00CC4325" w:rsidRPr="004B1155" w:rsidRDefault="00CC4325" w:rsidP="004B1155">
      <w:pPr>
        <w:spacing w:after="0" w:line="360" w:lineRule="auto"/>
        <w:jc w:val="both"/>
        <w:rPr>
          <w:rFonts w:ascii="Palatino Linotype" w:hAnsi="Palatino Linotype" w:cs="Arial"/>
        </w:rPr>
      </w:pPr>
    </w:p>
    <w:p w14:paraId="02C09716" w14:textId="77777777" w:rsidR="00CC4325" w:rsidRPr="004B1155" w:rsidRDefault="00CC4325" w:rsidP="004B1155">
      <w:pPr>
        <w:spacing w:after="0" w:line="360" w:lineRule="auto"/>
        <w:jc w:val="both"/>
        <w:rPr>
          <w:rFonts w:ascii="Palatino Linotype" w:hAnsi="Palatino Linotype" w:cs="Arial"/>
          <w:sz w:val="24"/>
        </w:rPr>
      </w:pPr>
      <w:r w:rsidRPr="004B1155">
        <w:rPr>
          <w:rFonts w:ascii="Palatino Linotype" w:hAnsi="Palatino Linotype" w:cs="Arial"/>
          <w:sz w:val="24"/>
        </w:rPr>
        <w:t xml:space="preserve">En esta misma tesitura, es de subrayar que el derecho de acceso a la información pública, consiste en que la información solicitada conste en un soporte documental en cualquiera de sus formas, a saber: </w:t>
      </w:r>
      <w:r w:rsidRPr="004B1155">
        <w:rPr>
          <w:rFonts w:ascii="Palatino Linotype" w:hAnsi="Palatino Linotype" w:cs="Arial"/>
          <w:b/>
          <w:sz w:val="24"/>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B1155">
        <w:rPr>
          <w:rFonts w:ascii="Palatino Linotype" w:hAnsi="Palatino Linotype" w:cs="Arial"/>
          <w:sz w:val="24"/>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3170D214" w14:textId="77777777" w:rsidR="00CC4325" w:rsidRPr="004B1155" w:rsidRDefault="00CC4325" w:rsidP="004B1155">
      <w:pPr>
        <w:spacing w:after="0"/>
        <w:ind w:left="851" w:right="902"/>
        <w:jc w:val="both"/>
        <w:rPr>
          <w:rFonts w:ascii="Palatino Linotype" w:hAnsi="Palatino Linotype" w:cs="Arial"/>
          <w:i/>
          <w:sz w:val="2"/>
        </w:rPr>
      </w:pPr>
    </w:p>
    <w:p w14:paraId="50380DC0"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i/>
        </w:rPr>
        <w:t>“</w:t>
      </w:r>
      <w:r w:rsidRPr="004B1155">
        <w:rPr>
          <w:rFonts w:ascii="Palatino Linotype" w:hAnsi="Palatino Linotype" w:cs="Arial"/>
          <w:b/>
          <w:i/>
        </w:rPr>
        <w:t xml:space="preserve">Artículo 3. </w:t>
      </w:r>
      <w:r w:rsidRPr="004B1155">
        <w:rPr>
          <w:rFonts w:ascii="Palatino Linotype" w:hAnsi="Palatino Linotype" w:cs="Arial"/>
          <w:i/>
        </w:rPr>
        <w:t>Para los efectos de la presente Ley se entenderá por:</w:t>
      </w:r>
    </w:p>
    <w:p w14:paraId="11747058"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i/>
        </w:rPr>
        <w:t>(…)</w:t>
      </w:r>
    </w:p>
    <w:p w14:paraId="3B06A188"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b/>
          <w:i/>
        </w:rPr>
        <w:t>XI. Documento:</w:t>
      </w:r>
      <w:r w:rsidRPr="004B1155">
        <w:rPr>
          <w:rFonts w:ascii="Palatino Linotype" w:hAnsi="Palatino Linotype" w:cs="Arial"/>
          <w:i/>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4B1155">
        <w:rPr>
          <w:rFonts w:ascii="Palatino Linotype" w:hAnsi="Palatino Linotype" w:cs="Arial"/>
          <w:b/>
          <w:i/>
          <w:u w:val="single"/>
        </w:rPr>
        <w:t xml:space="preserve">Los documentos </w:t>
      </w:r>
      <w:r w:rsidRPr="004B1155">
        <w:rPr>
          <w:rFonts w:ascii="Palatino Linotype" w:hAnsi="Palatino Linotype" w:cs="Arial"/>
          <w:b/>
          <w:i/>
          <w:u w:val="single"/>
        </w:rPr>
        <w:lastRenderedPageBreak/>
        <w:t>podrán estar en cualquier medio, sea escrito, impreso, sonoro, visual, electrónico, informático u holográfico</w:t>
      </w:r>
      <w:r w:rsidRPr="004B1155">
        <w:rPr>
          <w:rFonts w:ascii="Palatino Linotype" w:hAnsi="Palatino Linotype" w:cs="Arial"/>
          <w:i/>
        </w:rPr>
        <w:t>;</w:t>
      </w:r>
    </w:p>
    <w:p w14:paraId="086FB5C7" w14:textId="77777777" w:rsidR="00CC4325" w:rsidRPr="004B1155" w:rsidRDefault="00CC4325" w:rsidP="004B1155">
      <w:pPr>
        <w:spacing w:after="0"/>
        <w:ind w:left="567" w:right="567"/>
        <w:jc w:val="both"/>
        <w:rPr>
          <w:rFonts w:ascii="Palatino Linotype" w:hAnsi="Palatino Linotype" w:cs="Arial"/>
          <w:i/>
        </w:rPr>
      </w:pPr>
      <w:r w:rsidRPr="004B1155">
        <w:rPr>
          <w:rFonts w:ascii="Palatino Linotype" w:hAnsi="Palatino Linotype" w:cs="Arial"/>
          <w:i/>
        </w:rPr>
        <w:t>(…)”</w:t>
      </w:r>
    </w:p>
    <w:p w14:paraId="409D3ED4" w14:textId="77777777" w:rsidR="00CC4325" w:rsidRPr="004B1155" w:rsidRDefault="00CC4325" w:rsidP="004B1155">
      <w:pPr>
        <w:spacing w:after="0"/>
        <w:ind w:left="851" w:right="902"/>
        <w:jc w:val="both"/>
        <w:rPr>
          <w:rFonts w:ascii="Palatino Linotype" w:hAnsi="Palatino Linotype" w:cs="Arial"/>
          <w:sz w:val="24"/>
        </w:rPr>
      </w:pPr>
    </w:p>
    <w:p w14:paraId="6B8012F2" w14:textId="77777777" w:rsidR="00CC4325" w:rsidRPr="004B1155" w:rsidRDefault="00CC4325" w:rsidP="004B1155">
      <w:pPr>
        <w:spacing w:after="0" w:line="360" w:lineRule="auto"/>
        <w:ind w:right="49"/>
        <w:contextualSpacing/>
        <w:jc w:val="both"/>
        <w:rPr>
          <w:rFonts w:ascii="Palatino Linotype" w:hAnsi="Palatino Linotype" w:cs="Arial"/>
          <w:sz w:val="24"/>
        </w:rPr>
      </w:pPr>
      <w:r w:rsidRPr="004B1155">
        <w:rPr>
          <w:rFonts w:ascii="Palatino Linotype" w:hAnsi="Palatino Linotype" w:cs="Arial"/>
          <w:sz w:val="24"/>
        </w:rPr>
        <w:t xml:space="preserve">Además, </w:t>
      </w:r>
      <w:r w:rsidRPr="004B1155">
        <w:rPr>
          <w:rFonts w:ascii="Palatino Linotype" w:eastAsia="MS Mincho" w:hAnsi="Palatino Linotype"/>
          <w:sz w:val="24"/>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2B63B624" w14:textId="77777777" w:rsidR="00CC4325" w:rsidRPr="004B1155" w:rsidRDefault="00CC4325" w:rsidP="004B1155">
      <w:pPr>
        <w:spacing w:after="0" w:line="360" w:lineRule="auto"/>
        <w:ind w:right="49"/>
        <w:contextualSpacing/>
        <w:jc w:val="both"/>
        <w:rPr>
          <w:rFonts w:ascii="Palatino Linotype" w:hAnsi="Palatino Linotype" w:cs="Arial"/>
          <w:sz w:val="24"/>
        </w:rPr>
      </w:pPr>
    </w:p>
    <w:p w14:paraId="2B4F5008" w14:textId="77777777" w:rsidR="00CC4325" w:rsidRPr="004B1155" w:rsidRDefault="00CC4325" w:rsidP="004B1155">
      <w:pPr>
        <w:spacing w:after="0" w:line="360" w:lineRule="auto"/>
        <w:ind w:right="49"/>
        <w:contextualSpacing/>
        <w:jc w:val="both"/>
        <w:rPr>
          <w:rFonts w:ascii="Palatino Linotype" w:eastAsia="MS Mincho" w:hAnsi="Palatino Linotype" w:cs="Tahoma"/>
          <w:sz w:val="24"/>
        </w:rPr>
      </w:pPr>
      <w:r w:rsidRPr="004B1155">
        <w:rPr>
          <w:rFonts w:ascii="Palatino Linotype" w:hAnsi="Palatino Linotype" w:cs="Arial"/>
          <w:sz w:val="24"/>
        </w:rPr>
        <w:t xml:space="preserve">De la misma forma, </w:t>
      </w:r>
      <w:r w:rsidRPr="004B1155">
        <w:rPr>
          <w:rFonts w:ascii="Palatino Linotype" w:eastAsia="MS Mincho" w:hAnsi="Palatino Linotype"/>
          <w:sz w:val="24"/>
        </w:rPr>
        <w:t>de acuerdo al contenido del artículo 160,</w:t>
      </w:r>
      <w:r w:rsidRPr="004B1155">
        <w:rPr>
          <w:rFonts w:ascii="Palatino Linotype" w:hAnsi="Palatino Linotype" w:cs="Arial"/>
          <w:sz w:val="24"/>
        </w:rPr>
        <w:t xml:space="preserve"> de la Ley </w:t>
      </w:r>
      <w:r w:rsidRPr="004B1155">
        <w:rPr>
          <w:rFonts w:ascii="Palatino Linotype" w:eastAsia="MS Mincho" w:hAnsi="Palatino Linotype" w:cs="Tahoma"/>
          <w:sz w:val="24"/>
        </w:rPr>
        <w:t>General de Transparencia y Acceso a la Información Pública que a la letra dispone:</w:t>
      </w:r>
    </w:p>
    <w:p w14:paraId="1CBE0B4A" w14:textId="77777777" w:rsidR="00CC4325" w:rsidRPr="004B1155" w:rsidRDefault="00CC4325" w:rsidP="004B1155">
      <w:pPr>
        <w:spacing w:after="0"/>
      </w:pPr>
    </w:p>
    <w:p w14:paraId="41C3DB31" w14:textId="77777777" w:rsidR="00CC4325" w:rsidRPr="004B1155" w:rsidRDefault="00CC4325" w:rsidP="004B1155">
      <w:pPr>
        <w:spacing w:after="0"/>
        <w:ind w:left="851" w:right="616"/>
        <w:contextualSpacing/>
        <w:jc w:val="both"/>
        <w:rPr>
          <w:rFonts w:ascii="Palatino Linotype" w:hAnsi="Palatino Linotype" w:cs="Arial"/>
          <w:i/>
          <w:lang w:eastAsia="gl-ES"/>
        </w:rPr>
      </w:pPr>
      <w:r w:rsidRPr="004B1155">
        <w:rPr>
          <w:rFonts w:ascii="Palatino Linotype" w:hAnsi="Palatino Linotype" w:cs="Arial"/>
          <w:b/>
          <w:i/>
          <w:lang w:eastAsia="gl-ES"/>
        </w:rPr>
        <w:t>Artículo 160</w:t>
      </w:r>
      <w:r w:rsidRPr="004B1155">
        <w:rPr>
          <w:rFonts w:ascii="Palatino Linotype" w:hAnsi="Palatino Linotype" w:cs="Arial"/>
          <w:i/>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1BCC151" w14:textId="77777777" w:rsidR="00CC4325" w:rsidRPr="004B1155" w:rsidRDefault="00CC4325" w:rsidP="004B1155">
      <w:pPr>
        <w:spacing w:after="0"/>
        <w:ind w:left="851" w:right="616"/>
        <w:contextualSpacing/>
        <w:jc w:val="both"/>
        <w:rPr>
          <w:rFonts w:ascii="Palatino Linotype" w:hAnsi="Palatino Linotype" w:cs="Arial"/>
          <w:i/>
          <w:lang w:eastAsia="gl-ES"/>
        </w:rPr>
      </w:pPr>
    </w:p>
    <w:p w14:paraId="11510417" w14:textId="77777777" w:rsidR="00CC4325" w:rsidRPr="004B1155" w:rsidRDefault="00CC4325" w:rsidP="004B1155">
      <w:pPr>
        <w:spacing w:after="0" w:line="360" w:lineRule="auto"/>
        <w:jc w:val="both"/>
        <w:rPr>
          <w:rFonts w:ascii="Palatino Linotype" w:hAnsi="Palatino Linotype" w:cs="Arial"/>
          <w:color w:val="222222"/>
          <w:sz w:val="24"/>
          <w:szCs w:val="19"/>
        </w:rPr>
      </w:pPr>
      <w:r w:rsidRPr="004B1155">
        <w:rPr>
          <w:rFonts w:ascii="Palatino Linotype" w:hAnsi="Palatino Linotype"/>
          <w:color w:val="000000"/>
          <w:sz w:val="24"/>
        </w:rPr>
        <w:t xml:space="preserve">Sirve como apoyo </w:t>
      </w:r>
      <w:r w:rsidRPr="004B1155">
        <w:rPr>
          <w:rFonts w:ascii="Palatino Linotype" w:hAnsi="Palatino Linotype" w:cs="Arial"/>
          <w:color w:val="222222"/>
          <w:sz w:val="24"/>
          <w:szCs w:val="19"/>
        </w:rPr>
        <w:t>a lo anterior, el criterio 09-10, emitido por el Pleno del entonces Instituto Federal de Acceso a la Información y Protección de Datos, que a la letra dice:</w:t>
      </w:r>
    </w:p>
    <w:p w14:paraId="6C169AA7" w14:textId="77777777" w:rsidR="00CC4325" w:rsidRPr="004B1155" w:rsidRDefault="00CC4325" w:rsidP="004B1155">
      <w:pPr>
        <w:pStyle w:val="Sinespaciado"/>
        <w:rPr>
          <w:lang w:eastAsia="es-MX"/>
        </w:rPr>
      </w:pPr>
    </w:p>
    <w:p w14:paraId="3A37F0A1" w14:textId="77777777" w:rsidR="00CC4325" w:rsidRPr="004B1155" w:rsidRDefault="00CC4325" w:rsidP="004B1155">
      <w:pPr>
        <w:tabs>
          <w:tab w:val="left" w:pos="8647"/>
        </w:tabs>
        <w:spacing w:after="0"/>
        <w:ind w:left="851" w:right="900"/>
        <w:jc w:val="both"/>
        <w:rPr>
          <w:rFonts w:ascii="Palatino Linotype" w:hAnsi="Palatino Linotype" w:cs="Arial"/>
          <w:i/>
          <w:iCs/>
          <w:color w:val="222222"/>
        </w:rPr>
      </w:pPr>
      <w:r w:rsidRPr="004B1155">
        <w:rPr>
          <w:rFonts w:ascii="Palatino Linotype" w:hAnsi="Palatino Linotype" w:cs="Arial"/>
          <w:b/>
          <w:bCs/>
          <w:i/>
          <w:iCs/>
          <w:color w:val="222222"/>
        </w:rPr>
        <w:t>“Las dependencias y entidades no están obligadas a generar documentos ad hoc para responder una solicitud de acceso a la información. </w:t>
      </w:r>
      <w:r w:rsidRPr="004B1155">
        <w:rPr>
          <w:rFonts w:ascii="Palatino Linotype" w:hAnsi="Palatino Linotype" w:cs="Arial"/>
          <w:i/>
          <w:iCs/>
          <w:color w:val="222222"/>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0F1722FD" w14:textId="77777777" w:rsidR="00CC4325" w:rsidRPr="004B1155" w:rsidRDefault="00CC4325" w:rsidP="004B1155">
      <w:pPr>
        <w:spacing w:after="0" w:line="360" w:lineRule="auto"/>
        <w:contextualSpacing/>
        <w:jc w:val="both"/>
        <w:rPr>
          <w:rFonts w:ascii="Palatino Linotype" w:hAnsi="Palatino Linotype" w:cs="Arial"/>
          <w:bCs/>
        </w:rPr>
      </w:pPr>
    </w:p>
    <w:p w14:paraId="05A5F6DE" w14:textId="77777777" w:rsidR="00CC4325" w:rsidRPr="004B1155" w:rsidRDefault="00CC4325" w:rsidP="004B1155">
      <w:pPr>
        <w:spacing w:after="0" w:line="360" w:lineRule="auto"/>
        <w:jc w:val="both"/>
        <w:rPr>
          <w:rFonts w:ascii="Palatino Linotype" w:hAnsi="Palatino Linotype" w:cs="Arial"/>
          <w:sz w:val="24"/>
        </w:rPr>
      </w:pPr>
      <w:r w:rsidRPr="004B1155">
        <w:rPr>
          <w:rFonts w:ascii="Palatino Linotype" w:hAnsi="Palatino Linotype" w:cs="Arial"/>
          <w:sz w:val="24"/>
        </w:rPr>
        <w:t xml:space="preserve">Expuesto lo anterior, se procede al análisis de la totalidad de las constancias que integran el expediente electrónico del </w:t>
      </w:r>
      <w:r w:rsidRPr="004B1155">
        <w:rPr>
          <w:rFonts w:ascii="Palatino Linotype" w:hAnsi="Palatino Linotype" w:cs="Arial"/>
          <w:b/>
          <w:sz w:val="24"/>
        </w:rPr>
        <w:t>SAIMEX</w:t>
      </w:r>
      <w:r w:rsidRPr="004B1155">
        <w:rPr>
          <w:rFonts w:ascii="Palatino Linotype" w:hAnsi="Palatino Linotype" w:cs="Arial"/>
          <w:sz w:val="24"/>
        </w:rPr>
        <w:t xml:space="preserve">, a efecto de determinar si con la información remitida por </w:t>
      </w:r>
      <w:r w:rsidRPr="004B1155">
        <w:rPr>
          <w:rFonts w:ascii="Palatino Linotype" w:hAnsi="Palatino Linotype" w:cs="Arial"/>
          <w:b/>
          <w:sz w:val="24"/>
        </w:rPr>
        <w:t>el Sujeto Obligado</w:t>
      </w:r>
      <w:r w:rsidRPr="004B1155">
        <w:rPr>
          <w:rFonts w:ascii="Palatino Linotype" w:hAnsi="Palatino Linotype" w:cs="Arial"/>
          <w:sz w:val="24"/>
        </w:rPr>
        <w:t xml:space="preserve"> a través de su respuesta se colma lo requerido en dicha solicitud.</w:t>
      </w:r>
    </w:p>
    <w:p w14:paraId="4AFC438B" w14:textId="77777777" w:rsidR="00CC4325" w:rsidRPr="004B1155" w:rsidRDefault="00CC4325" w:rsidP="004B1155">
      <w:pPr>
        <w:spacing w:after="0" w:line="360" w:lineRule="auto"/>
        <w:rPr>
          <w:rFonts w:ascii="Palatino Linotype" w:hAnsi="Palatino Linotype" w:cs="Arial"/>
          <w:b/>
          <w:bCs/>
        </w:rPr>
      </w:pPr>
    </w:p>
    <w:p w14:paraId="4AB7FB5F" w14:textId="77777777" w:rsidR="00601DF6" w:rsidRPr="004B1155" w:rsidRDefault="00601DF6" w:rsidP="004B1155">
      <w:pPr>
        <w:spacing w:after="0" w:line="360" w:lineRule="auto"/>
        <w:jc w:val="both"/>
        <w:rPr>
          <w:rFonts w:ascii="Palatino Linotype" w:hAnsi="Palatino Linotype" w:cs="Arial"/>
          <w:sz w:val="24"/>
          <w:szCs w:val="24"/>
          <w:lang w:eastAsia="es-MX"/>
        </w:rPr>
      </w:pPr>
      <w:r w:rsidRPr="004B1155">
        <w:rPr>
          <w:rFonts w:ascii="Palatino Linotype" w:hAnsi="Palatino Linotype" w:cs="Arial"/>
          <w:sz w:val="24"/>
          <w:szCs w:val="24"/>
          <w:lang w:eastAsia="es-MX"/>
        </w:rPr>
        <w:t>En primer plano, de la lectura de la respuesta emitida por el</w:t>
      </w:r>
      <w:r w:rsidRPr="004B1155">
        <w:rPr>
          <w:rFonts w:ascii="Palatino Linotype" w:hAnsi="Palatino Linotype" w:cs="Arial"/>
          <w:b/>
          <w:sz w:val="24"/>
          <w:szCs w:val="24"/>
          <w:lang w:eastAsia="es-MX"/>
        </w:rPr>
        <w:t xml:space="preserve"> Sujeto Obligado</w:t>
      </w:r>
      <w:r w:rsidRPr="004B1155">
        <w:rPr>
          <w:rFonts w:ascii="Palatino Linotype" w:hAnsi="Palatino Linotype" w:cs="Arial"/>
          <w:sz w:val="24"/>
          <w:szCs w:val="24"/>
          <w:lang w:eastAsia="es-MX"/>
        </w:rPr>
        <w:t xml:space="preserve">, se aduce que no genera la información solicitada, de acuerdo con el Manual General de </w:t>
      </w:r>
      <w:r w:rsidR="00E91BE8" w:rsidRPr="004B1155">
        <w:rPr>
          <w:rFonts w:ascii="Palatino Linotype" w:hAnsi="Palatino Linotype" w:cs="Arial"/>
          <w:sz w:val="24"/>
          <w:szCs w:val="24"/>
          <w:lang w:eastAsia="es-MX"/>
        </w:rPr>
        <w:t>Organización del Hospital Regional de Alta Especialidad de Zumpango</w:t>
      </w:r>
      <w:r w:rsidRPr="004B1155">
        <w:rPr>
          <w:rFonts w:ascii="Palatino Linotype" w:hAnsi="Palatino Linotype" w:cs="Arial"/>
          <w:sz w:val="24"/>
          <w:szCs w:val="24"/>
          <w:lang w:eastAsia="es-MX"/>
        </w:rPr>
        <w:t>, la cual establece su organigrama y las funciones que desempeña, tal y como se advierte a continuación</w:t>
      </w:r>
      <w:r w:rsidR="00E91BE8" w:rsidRPr="004B1155">
        <w:rPr>
          <w:rFonts w:ascii="Palatino Linotype" w:hAnsi="Palatino Linotype" w:cs="Arial"/>
          <w:sz w:val="24"/>
          <w:szCs w:val="24"/>
          <w:lang w:eastAsia="es-MX"/>
        </w:rPr>
        <w:t>:</w:t>
      </w:r>
    </w:p>
    <w:p w14:paraId="0F33371E" w14:textId="77777777" w:rsidR="00E91BE8" w:rsidRPr="004B1155" w:rsidRDefault="00E91BE8" w:rsidP="004B1155">
      <w:pPr>
        <w:spacing w:after="0" w:line="360" w:lineRule="auto"/>
        <w:jc w:val="both"/>
        <w:rPr>
          <w:rFonts w:ascii="Palatino Linotype" w:hAnsi="Palatino Linotype" w:cs="Arial"/>
          <w:sz w:val="24"/>
          <w:szCs w:val="24"/>
          <w:lang w:eastAsia="es-MX"/>
        </w:rPr>
      </w:pPr>
    </w:p>
    <w:p w14:paraId="3AD637F1" w14:textId="77777777" w:rsidR="00E91BE8" w:rsidRPr="004B1155" w:rsidRDefault="00E91BE8" w:rsidP="004B1155">
      <w:pPr>
        <w:spacing w:after="0" w:line="360" w:lineRule="auto"/>
        <w:jc w:val="both"/>
        <w:rPr>
          <w:rFonts w:ascii="Palatino Linotype" w:hAnsi="Palatino Linotype" w:cs="Arial"/>
          <w:sz w:val="24"/>
          <w:szCs w:val="24"/>
          <w:lang w:eastAsia="es-MX"/>
        </w:rPr>
      </w:pPr>
    </w:p>
    <w:p w14:paraId="472CDB50" w14:textId="77777777" w:rsidR="00E91BE8" w:rsidRPr="004B1155" w:rsidRDefault="00E91BE8" w:rsidP="004B1155">
      <w:pPr>
        <w:spacing w:after="0" w:line="360" w:lineRule="auto"/>
        <w:jc w:val="both"/>
        <w:rPr>
          <w:rFonts w:ascii="Palatino Linotype" w:hAnsi="Palatino Linotype" w:cs="Arial"/>
          <w:sz w:val="24"/>
          <w:szCs w:val="24"/>
          <w:lang w:eastAsia="es-MX"/>
        </w:rPr>
      </w:pPr>
    </w:p>
    <w:p w14:paraId="1EE65FD6" w14:textId="77777777" w:rsidR="00601DF6" w:rsidRPr="004B1155" w:rsidRDefault="00E91BE8" w:rsidP="004B1155">
      <w:pPr>
        <w:spacing w:after="0" w:line="360" w:lineRule="auto"/>
        <w:ind w:left="567" w:right="567"/>
        <w:jc w:val="center"/>
        <w:rPr>
          <w:rFonts w:ascii="Palatino Linotype" w:hAnsi="Palatino Linotype"/>
          <w:b/>
          <w:bCs/>
          <w:i/>
          <w:iCs/>
        </w:rPr>
      </w:pPr>
      <w:r w:rsidRPr="004B1155">
        <w:rPr>
          <w:noProof/>
          <w:lang w:eastAsia="es-MX"/>
        </w:rPr>
        <w:lastRenderedPageBreak/>
        <mc:AlternateContent>
          <mc:Choice Requires="wps">
            <w:drawing>
              <wp:anchor distT="0" distB="0" distL="114300" distR="114300" simplePos="0" relativeHeight="251664384" behindDoc="0" locked="0" layoutInCell="1" allowOverlap="1" wp14:anchorId="47297CB9" wp14:editId="1DA2A87D">
                <wp:simplePos x="0" y="0"/>
                <wp:positionH relativeFrom="column">
                  <wp:posOffset>3362469</wp:posOffset>
                </wp:positionH>
                <wp:positionV relativeFrom="paragraph">
                  <wp:posOffset>2575632</wp:posOffset>
                </wp:positionV>
                <wp:extent cx="948905" cy="482600"/>
                <wp:effectExtent l="0" t="0" r="22860" b="12700"/>
                <wp:wrapNone/>
                <wp:docPr id="5" name="Rectángulo 5"/>
                <wp:cNvGraphicFramePr/>
                <a:graphic xmlns:a="http://schemas.openxmlformats.org/drawingml/2006/main">
                  <a:graphicData uri="http://schemas.microsoft.com/office/word/2010/wordprocessingShape">
                    <wps:wsp>
                      <wps:cNvSpPr/>
                      <wps:spPr>
                        <a:xfrm>
                          <a:off x="0" y="0"/>
                          <a:ext cx="948905" cy="482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8CB9D2" id="Rectángulo 5" o:spid="_x0000_s1026" style="position:absolute;margin-left:264.75pt;margin-top:202.8pt;width:74.7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" filled="f" strokecolor="red" strokeweight="1.5pt"/>
            </w:pict>
          </mc:Fallback>
        </mc:AlternateContent>
      </w:r>
      <w:r w:rsidRPr="004B1155">
        <w:rPr>
          <w:noProof/>
          <w:lang w:eastAsia="es-MX"/>
        </w:rPr>
        <mc:AlternateContent>
          <mc:Choice Requires="wps">
            <w:drawing>
              <wp:anchor distT="0" distB="0" distL="114300" distR="114300" simplePos="0" relativeHeight="251666432" behindDoc="0" locked="0" layoutInCell="1" allowOverlap="1" wp14:anchorId="042690BD" wp14:editId="568B6785">
                <wp:simplePos x="0" y="0"/>
                <wp:positionH relativeFrom="column">
                  <wp:posOffset>3379723</wp:posOffset>
                </wp:positionH>
                <wp:positionV relativeFrom="paragraph">
                  <wp:posOffset>3213987</wp:posOffset>
                </wp:positionV>
                <wp:extent cx="948582" cy="482708"/>
                <wp:effectExtent l="0" t="0" r="23495" b="12700"/>
                <wp:wrapNone/>
                <wp:docPr id="12" name="Rectángulo 12"/>
                <wp:cNvGraphicFramePr/>
                <a:graphic xmlns:a="http://schemas.openxmlformats.org/drawingml/2006/main">
                  <a:graphicData uri="http://schemas.microsoft.com/office/word/2010/wordprocessingShape">
                    <wps:wsp>
                      <wps:cNvSpPr/>
                      <wps:spPr>
                        <a:xfrm>
                          <a:off x="0" y="0"/>
                          <a:ext cx="948582" cy="48270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FA5C0B" id="Rectángulo 12" o:spid="_x0000_s1026" style="position:absolute;margin-left:266.1pt;margin-top:253.05pt;width:74.7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" filled="f" strokecolor="red" strokeweight="1.5pt"/>
            </w:pict>
          </mc:Fallback>
        </mc:AlternateContent>
      </w:r>
      <w:r w:rsidRPr="004B1155">
        <w:rPr>
          <w:noProof/>
          <w:lang w:eastAsia="es-MX"/>
        </w:rPr>
        <mc:AlternateContent>
          <mc:Choice Requires="wps">
            <w:drawing>
              <wp:anchor distT="0" distB="0" distL="114300" distR="114300" simplePos="0" relativeHeight="251668480" behindDoc="0" locked="0" layoutInCell="1" allowOverlap="1" wp14:anchorId="3D0F3062" wp14:editId="0ABFFBFE">
                <wp:simplePos x="0" y="0"/>
                <wp:positionH relativeFrom="column">
                  <wp:posOffset>1464658</wp:posOffset>
                </wp:positionH>
                <wp:positionV relativeFrom="paragraph">
                  <wp:posOffset>3533164</wp:posOffset>
                </wp:positionV>
                <wp:extent cx="948906" cy="482708"/>
                <wp:effectExtent l="0" t="0" r="22860" b="12700"/>
                <wp:wrapNone/>
                <wp:docPr id="13" name="Rectángulo 13"/>
                <wp:cNvGraphicFramePr/>
                <a:graphic xmlns:a="http://schemas.openxmlformats.org/drawingml/2006/main">
                  <a:graphicData uri="http://schemas.microsoft.com/office/word/2010/wordprocessingShape">
                    <wps:wsp>
                      <wps:cNvSpPr/>
                      <wps:spPr>
                        <a:xfrm>
                          <a:off x="0" y="0"/>
                          <a:ext cx="948906" cy="48270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7A8FD" id="Rectángulo 13" o:spid="_x0000_s1026" style="position:absolute;margin-left:115.35pt;margin-top:278.2pt;width:74.7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" filled="f" strokecolor="red" strokeweight="1.5pt"/>
            </w:pict>
          </mc:Fallback>
        </mc:AlternateContent>
      </w:r>
      <w:r w:rsidRPr="004B1155">
        <w:rPr>
          <w:noProof/>
          <w:lang w:eastAsia="es-MX"/>
        </w:rPr>
        <w:drawing>
          <wp:inline distT="0" distB="0" distL="0" distR="0" wp14:anchorId="0232F154" wp14:editId="7760E3E0">
            <wp:extent cx="3510951" cy="4074027"/>
            <wp:effectExtent l="114300" t="114300" r="108585" b="1174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4847" t="23067" r="13893" b="12448"/>
                    <a:stretch/>
                  </pic:blipFill>
                  <pic:spPr bwMode="auto">
                    <a:xfrm>
                      <a:off x="0" y="0"/>
                      <a:ext cx="3531050" cy="4097349"/>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06F74B12" w14:textId="77777777" w:rsidR="00601DF6" w:rsidRPr="004B1155" w:rsidRDefault="00601DF6" w:rsidP="004B1155">
      <w:pPr>
        <w:spacing w:after="0" w:line="360" w:lineRule="auto"/>
        <w:ind w:left="567" w:right="567"/>
        <w:jc w:val="both"/>
        <w:rPr>
          <w:rFonts w:ascii="Palatino Linotype" w:hAnsi="Palatino Linotype"/>
          <w:b/>
          <w:bCs/>
          <w:i/>
          <w:iCs/>
        </w:rPr>
      </w:pPr>
    </w:p>
    <w:p w14:paraId="5807991A" w14:textId="77777777" w:rsidR="00E91BE8" w:rsidRPr="004B1155" w:rsidRDefault="00E91BE8" w:rsidP="004B1155">
      <w:pPr>
        <w:spacing w:after="0" w:line="240" w:lineRule="auto"/>
        <w:ind w:left="567" w:right="567"/>
        <w:jc w:val="both"/>
        <w:rPr>
          <w:rFonts w:ascii="Palatino Linotype" w:hAnsi="Palatino Linotype"/>
          <w:b/>
          <w:i/>
        </w:rPr>
      </w:pPr>
      <w:r w:rsidRPr="004B1155">
        <w:rPr>
          <w:rFonts w:ascii="Palatino Linotype" w:hAnsi="Palatino Linotype"/>
          <w:b/>
          <w:i/>
        </w:rPr>
        <w:t xml:space="preserve">208C0401000300S UNIDAD DE INFORMACIÓN, PLANEACIÓN, PROGRAMACIÓN Y EVALUACIÓN </w:t>
      </w:r>
    </w:p>
    <w:p w14:paraId="368950B0" w14:textId="77777777" w:rsidR="00E91BE8" w:rsidRPr="004B1155" w:rsidRDefault="00E91BE8" w:rsidP="004B1155">
      <w:pPr>
        <w:spacing w:after="0" w:line="240" w:lineRule="auto"/>
        <w:ind w:left="567" w:right="567"/>
        <w:jc w:val="both"/>
        <w:rPr>
          <w:rFonts w:ascii="Palatino Linotype" w:hAnsi="Palatino Linotype"/>
          <w:b/>
          <w:i/>
        </w:rPr>
      </w:pPr>
      <w:r w:rsidRPr="004B1155">
        <w:rPr>
          <w:rFonts w:ascii="Palatino Linotype" w:hAnsi="Palatino Linotype"/>
          <w:b/>
          <w:i/>
        </w:rPr>
        <w:t xml:space="preserve">OBJETIVO: </w:t>
      </w:r>
    </w:p>
    <w:p w14:paraId="4CE94C66"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Recopilar, sistematizar y emitir la información generada en los procesos de planeación, programación y evaluación, instrumentados en el Hospital Regional de Alta Especialidad de Zumpango, </w:t>
      </w:r>
      <w:r w:rsidRPr="004B1155">
        <w:rPr>
          <w:rFonts w:ascii="Palatino Linotype" w:hAnsi="Palatino Linotype"/>
          <w:i/>
          <w:u w:val="single"/>
        </w:rPr>
        <w:t>así como establecer estándares e indicadores de desempeño y de resultados y emitir los informes que coadyuven a la toma de decisiones</w:t>
      </w:r>
      <w:r w:rsidRPr="004B1155">
        <w:rPr>
          <w:rFonts w:ascii="Palatino Linotype" w:hAnsi="Palatino Linotype"/>
          <w:i/>
        </w:rPr>
        <w:t xml:space="preserve">. </w:t>
      </w:r>
    </w:p>
    <w:p w14:paraId="2D24C471" w14:textId="77777777" w:rsidR="00E91BE8" w:rsidRPr="004B1155" w:rsidRDefault="00E91BE8" w:rsidP="004B1155">
      <w:pPr>
        <w:spacing w:after="0" w:line="240" w:lineRule="auto"/>
        <w:ind w:left="567" w:right="567"/>
        <w:jc w:val="both"/>
        <w:rPr>
          <w:rFonts w:ascii="Palatino Linotype" w:hAnsi="Palatino Linotype"/>
          <w:b/>
          <w:i/>
        </w:rPr>
      </w:pPr>
      <w:r w:rsidRPr="004B1155">
        <w:rPr>
          <w:rFonts w:ascii="Palatino Linotype" w:hAnsi="Palatino Linotype"/>
          <w:b/>
          <w:i/>
        </w:rPr>
        <w:t xml:space="preserve">FUNCIONES: </w:t>
      </w:r>
    </w:p>
    <w:p w14:paraId="7690DF4A" w14:textId="77777777" w:rsidR="00CC4325"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Recopilar la información de los padecimientos atendidos en el Hospital, a efecto de contar con datos estadísticos que coadyuven en la toma de decisiones en la materia. </w:t>
      </w:r>
    </w:p>
    <w:p w14:paraId="2ED31B96"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Integrar el anteproyecto del programa operativo anual del Hospital, conjuntamente con la Dirección de Administración y Finanzas, de conformidad con la metodología, las disposiciones generales aplicables y los lineamientos emitidos por la instancia competente y </w:t>
      </w:r>
      <w:r w:rsidRPr="004B1155">
        <w:rPr>
          <w:rFonts w:ascii="Palatino Linotype" w:hAnsi="Palatino Linotype"/>
          <w:i/>
        </w:rPr>
        <w:lastRenderedPageBreak/>
        <w:t xml:space="preserve">vigentes para el efecto. − Integrar la estructura programática de metas físicas por proyecto del Hospital Regional de Alta Especialidad de Zumpango, de conformidad con las disposiciones emitidas por la Secretaría de Salud. </w:t>
      </w:r>
    </w:p>
    <w:p w14:paraId="73D60D26"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Operar el sistema de evaluación programática del Hospital, así como establecer indicadores de desempeño y de resultados y emitir los informes que coadyuven a la toma de decisiones. </w:t>
      </w:r>
    </w:p>
    <w:p w14:paraId="75C36BD4"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Proporcionar asesoría a las diferentes áreas del Hospital Regional de Alta Especialidad de Zumpango, en la elaboración de sus metas programáticas, estableciendo sus objetivos, unidades de medida y actividades calendarizadas, de acuerdo con el Plan de Desarrollo del Estado de México vigente. </w:t>
      </w:r>
    </w:p>
    <w:p w14:paraId="650C9C20"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Gestionar la integración y, en su caso, actualización o reconducción de los programas anuales que integran los proyectos programáticos del Hospital Regional de Alta Especialidad de Zumpango, conjuntamente con la Dirección de Administración y Finanzas. </w:t>
      </w:r>
    </w:p>
    <w:p w14:paraId="2FCE580F"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Promover e implementar políticas de transparencia proactiva al interior del Hospital Regional de Alta Especialidad de Zumpango. </w:t>
      </w:r>
    </w:p>
    <w:p w14:paraId="1A150886"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Recibir, tramitar y dar respuesta a las solicitudes de acceso a la información pública de oficio, así como entregar, en su caso, a particulares la información solicitada. </w:t>
      </w:r>
    </w:p>
    <w:p w14:paraId="33F4C4B0"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Presidir y convocar al Comité de Transparencia del Hospital Regional de Alta Especialidad de Zumpango. </w:t>
      </w:r>
    </w:p>
    <w:p w14:paraId="502A5CC4"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Publicar y mantener actualizada la información relativa a las obligaciones generales de transparencia previstas en la Ley de Transparencia y Acceso a la Información Pública del Estado de México y Municipios y en general aquella que sea de interés público. </w:t>
      </w:r>
    </w:p>
    <w:p w14:paraId="0435BA53"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Resguardar la información clasificada como reservada o confidencial. </w:t>
      </w:r>
    </w:p>
    <w:p w14:paraId="1C39C3F1"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Atender de manera oportuna, los requerimientos, observaciones, recomendaciones y criterios que en materia de transparencia y acceso a la información realiza el Instituto de Transparencia, Acceso a la Información Pública y Protección de Datos Personales del Estado de México y Municipios. </w:t>
      </w:r>
    </w:p>
    <w:p w14:paraId="6F1EBA75"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Asegurar la protección de los datos personales en posesión de personas servidoras públicas habilitadas, en términos de la Ley de Protección de Datos Personales del Estado de México y Municipios. </w:t>
      </w:r>
    </w:p>
    <w:p w14:paraId="08E40668" w14:textId="77777777" w:rsidR="00601DF6"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Desarrollar las funciones inherentes en materia de transparencia y acceso a la información pública, que se encuentren previstas en la Ley de Transparencia y Acceso a la Información Pública del Estado de México y Municipios y en la Ley de Protección de Datos Personales en Posesión de Sujetos Obligados del Estado de México y Municipios.</w:t>
      </w:r>
    </w:p>
    <w:p w14:paraId="2ED66679"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Recopilar y registrar la información programática del Hospital Regional de Alta Especialidad de Zumpango y entregarla, conforme al calendario emitido, al Instituto de Información e Investigación Geográfica, Estadística y Catastral del Estado de México. </w:t>
      </w:r>
    </w:p>
    <w:p w14:paraId="72260D9D"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Elaborar los informes de avance de los formatos de planeación basada en resultados que opera el Hospital, así como los indicadores del Sistema Integral de Evaluación del Desempeño </w:t>
      </w:r>
      <w:r w:rsidRPr="004B1155">
        <w:rPr>
          <w:rFonts w:ascii="Palatino Linotype" w:hAnsi="Palatino Linotype"/>
          <w:i/>
        </w:rPr>
        <w:lastRenderedPageBreak/>
        <w:t xml:space="preserve">y remitirlos, en forma trimestral, a la Dirección General de Planeación y Gasto Público de la Secretaría de Finanzas y a la Unidad de Información, Planeación, Programación y Evaluación de la Secretaría de Salud del Estado de México. </w:t>
      </w:r>
    </w:p>
    <w:p w14:paraId="38E54230"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Integrar, registrar e informar al Organismo Superior de Fiscalización de Estado de México de manera trimestral el avance programático del Hospital Regional de Alta Especialidad de Zumpango. </w:t>
      </w:r>
    </w:p>
    <w:p w14:paraId="4E28F28B"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Concentrar, capturar y analizar la información en materia de salud que se genera en el Hospital Regional de Alta Especialidad de Zumpango. </w:t>
      </w:r>
    </w:p>
    <w:p w14:paraId="13EDA6CD"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Reportar al Órgano Interno de Control y a la Secretaría de Salud, las desviaciones detectadas, en el cumplimiento de las metas establecidas en los proyectos y programas del Hospital Regional de Alta Especialidad de Zumpango. </w:t>
      </w:r>
    </w:p>
    <w:p w14:paraId="1F24B3F5"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Participar en la elaboración y evaluación de los programas y proyectos del Hospital Regional de Alta Especialidad de Zumpango, así como en la integración, validación, actualización o reconducción de los programas y proyectos anuales, conjuntamente con la Dirección de Administración y Finanzas. </w:t>
      </w:r>
    </w:p>
    <w:p w14:paraId="5E187B4B"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Proponer y presentar ante la instancia correspondiente de la Secretaría de Salud, los resultados de la evaluación de los servicios de salud del Hospital Regional de Alta Especialidad de Zumpango, para integrarlos a las plataformas de la Dirección General de Información en Salud (DGIS). </w:t>
      </w:r>
    </w:p>
    <w:p w14:paraId="6C3EDC69"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Monitorear y dar seguimiento a los objetivos y metas del Hospital, a efecto de analizar los resultados obtenidos, identificando posibles desviaciones y proponer las medidas correctivas que se consideren pertinentes. </w:t>
      </w:r>
    </w:p>
    <w:p w14:paraId="429AA520"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Gestionar el uso de la dotación de los certificados de defunción, muerte fetal y nacimiento, así como informar y remitir estos documentos a las instancias y autoridades correspondientes. </w:t>
      </w:r>
    </w:p>
    <w:p w14:paraId="41BD9591"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Participar en la elaboración del Avance Programático Anual para el envío de la cuenta pública informada a la Secretaria de Finanzas del Gobierno del Estado de México. </w:t>
      </w:r>
    </w:p>
    <w:p w14:paraId="211FA675"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Desarrollar las demás funciones inherentes al área de su competencia. </w:t>
      </w:r>
    </w:p>
    <w:p w14:paraId="5641949E" w14:textId="77777777" w:rsidR="00E91BE8" w:rsidRPr="004B1155" w:rsidRDefault="00E91BE8" w:rsidP="004B1155">
      <w:pPr>
        <w:spacing w:after="0" w:line="240" w:lineRule="auto"/>
        <w:ind w:left="567" w:right="567"/>
        <w:jc w:val="both"/>
        <w:rPr>
          <w:rFonts w:ascii="Palatino Linotype" w:hAnsi="Palatino Linotype"/>
          <w:i/>
        </w:rPr>
      </w:pPr>
    </w:p>
    <w:p w14:paraId="2CEF617E"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208C0401000400S </w:t>
      </w:r>
      <w:r w:rsidRPr="004B1155">
        <w:rPr>
          <w:rFonts w:ascii="Palatino Linotype" w:hAnsi="Palatino Linotype"/>
          <w:b/>
          <w:i/>
        </w:rPr>
        <w:t>ÓRGANO INTERNO DE CONTROL</w:t>
      </w:r>
      <w:r w:rsidRPr="004B1155">
        <w:rPr>
          <w:rFonts w:ascii="Palatino Linotype" w:hAnsi="Palatino Linotype"/>
          <w:i/>
        </w:rPr>
        <w:t xml:space="preserve"> </w:t>
      </w:r>
    </w:p>
    <w:p w14:paraId="767BEE6B" w14:textId="77777777" w:rsidR="00E91BE8" w:rsidRPr="004B1155" w:rsidRDefault="00E91BE8" w:rsidP="004B1155">
      <w:pPr>
        <w:spacing w:after="0" w:line="240" w:lineRule="auto"/>
        <w:ind w:left="567" w:right="567"/>
        <w:jc w:val="both"/>
        <w:rPr>
          <w:rFonts w:ascii="Palatino Linotype" w:hAnsi="Palatino Linotype"/>
          <w:b/>
          <w:i/>
        </w:rPr>
      </w:pPr>
      <w:r w:rsidRPr="004B1155">
        <w:rPr>
          <w:rFonts w:ascii="Palatino Linotype" w:hAnsi="Palatino Linotype"/>
          <w:b/>
          <w:i/>
        </w:rPr>
        <w:t xml:space="preserve">OBJETIVO: </w:t>
      </w:r>
    </w:p>
    <w:p w14:paraId="0B76824D"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Supervisar, auditar y dictaminar la operación administrativa y contable del organismo, a través de los mecanismos de control y evaluación establecidos por la Secretaría de Contraloría del Estado de México, que promuevan la transparencia y el apego a la legalidad de las personas servidoras públicas, </w:t>
      </w:r>
      <w:r w:rsidRPr="004B1155">
        <w:rPr>
          <w:rFonts w:ascii="Palatino Linotype" w:hAnsi="Palatino Linotype"/>
          <w:b/>
          <w:i/>
        </w:rPr>
        <w:t>la atención de peticiones, quejas y denuncias ciudadanas</w:t>
      </w:r>
      <w:r w:rsidRPr="004B1155">
        <w:rPr>
          <w:rFonts w:ascii="Palatino Linotype" w:hAnsi="Palatino Linotype"/>
          <w:i/>
        </w:rPr>
        <w:t xml:space="preserve">, la realización de auditorías </w:t>
      </w:r>
      <w:r w:rsidRPr="004B1155">
        <w:rPr>
          <w:rFonts w:ascii="Palatino Linotype" w:hAnsi="Palatino Linotype"/>
          <w:b/>
          <w:i/>
        </w:rPr>
        <w:t>y la resolución de procedimientos de responsabilidad administrativa por actos u omisiones cometidas por personas servidoras o ex servidoras públicas adscritas al Hospital</w:t>
      </w:r>
      <w:r w:rsidRPr="004B1155">
        <w:rPr>
          <w:rFonts w:ascii="Palatino Linotype" w:hAnsi="Palatino Linotype"/>
          <w:i/>
        </w:rPr>
        <w:t xml:space="preserve">. </w:t>
      </w:r>
    </w:p>
    <w:p w14:paraId="5C716829" w14:textId="77777777" w:rsidR="00E91BE8" w:rsidRPr="004B1155" w:rsidRDefault="00E91BE8" w:rsidP="004B1155">
      <w:pPr>
        <w:spacing w:after="0" w:line="240" w:lineRule="auto"/>
        <w:ind w:left="567" w:right="567"/>
        <w:jc w:val="both"/>
        <w:rPr>
          <w:rFonts w:ascii="Palatino Linotype" w:hAnsi="Palatino Linotype"/>
          <w:i/>
        </w:rPr>
      </w:pPr>
    </w:p>
    <w:p w14:paraId="05B5E2D6" w14:textId="77777777" w:rsidR="00E91BE8" w:rsidRPr="004B1155" w:rsidRDefault="00E91BE8" w:rsidP="004B1155">
      <w:pPr>
        <w:spacing w:after="0" w:line="240" w:lineRule="auto"/>
        <w:ind w:left="567" w:right="567"/>
        <w:jc w:val="both"/>
        <w:rPr>
          <w:rFonts w:ascii="Palatino Linotype" w:hAnsi="Palatino Linotype"/>
          <w:b/>
          <w:i/>
        </w:rPr>
      </w:pPr>
      <w:r w:rsidRPr="004B1155">
        <w:rPr>
          <w:rFonts w:ascii="Palatino Linotype" w:hAnsi="Palatino Linotype"/>
          <w:b/>
          <w:i/>
        </w:rPr>
        <w:t xml:space="preserve">FUNCIONES: </w:t>
      </w:r>
    </w:p>
    <w:p w14:paraId="2DCBDB79" w14:textId="77777777" w:rsidR="00601DF6"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Coordinar y supervisar la elaboración del Programa Anual de Control y Evaluación del Órgano Interno de Control, conforme a las políticas, normas, lineamientos, procedimientos y demás disposiciones que al efecto establezca la Secretaría de la Contraloría y someterlo a consideración de la Dirección General de Control y Evaluación que corresponda, para su debida autorización, así como dar cumplimiento al mismo.</w:t>
      </w:r>
    </w:p>
    <w:p w14:paraId="00AF7F7C"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Integrar y coordinar el Programa Anual de Trabajo a fin de informar periódicamente a la Secretaría de la Contraloría de sus avances y resultados. </w:t>
      </w:r>
    </w:p>
    <w:p w14:paraId="67BA794F"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Llevar a cabo las auditorías programadas de conformidad con las normas y disposiciones vigentes en materia de salud, sistemas de registro y contabilidad, contratación, control y pago de personal, adquisiciones y servicios, contrato de prestación de servicios, uso, destino, afectación, baja de bienes y demás activos y recursos materiales. </w:t>
      </w:r>
    </w:p>
    <w:p w14:paraId="77CCAD8E"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Fungir como Secretario Técnico del Comité de Control y Evaluación del Hospital, así como vigilar el seguimiento y cumplimiento de los acuerdos generados por dicho órgano colegiado. − Establecer los mecanismos para la evaluación de los programas del Hospital con el fin de verificar su cumplimiento en términos de la normatividad vigente. </w:t>
      </w:r>
    </w:p>
    <w:p w14:paraId="022B0E6F"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Dirigir la evaluación al desempeño de las unidades administrativas del Hospital y recomendar las acciones de mejora derivadas de las funciones de control y evaluación con el propósito de que se realicen las adecuaciones y correcciones que resulten procedentes. </w:t>
      </w:r>
    </w:p>
    <w:p w14:paraId="48D576E4"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Evaluar y realizar el seguimiento del programa operativo anual del Hospital, a efecto de proponer las acciones de mejora y emitir las recomendaciones preventivas y correctivas correspondientes. </w:t>
      </w:r>
    </w:p>
    <w:p w14:paraId="403ED602"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Instruir la implementación de las acciones de control que resulten procedentes para establecer el criterio que en situaciones específicas deberán observar las personas servidoras públicas del Hospital en el desempeño de sus empleos, cargos o comisiones. </w:t>
      </w:r>
    </w:p>
    <w:p w14:paraId="45A4D8A7"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Participar como integrante del Comité de Información del Hospital Regional de Alta Especialidad de Zumpango, de conformidad con lo establecido en la Ley de Transparencia y Acceso a la Información Pública del Estado de México y Municipios.</w:t>
      </w:r>
    </w:p>
    <w:p w14:paraId="601854E9"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Verificar, en el ejercicio del presupuesto autorizado al Hospital, la observancia de las disposiciones de racionalidad, austeridad y disciplina presupuestal contempladas en el presupuesto de egresos correspondiente, así como las medidas de contención emitidas por las dependencias normativas federales y estatales y, en su caso, emitir los informes respecto a las desviaciones detectadas y proponer las acciones pertinentes para su corrección. </w:t>
      </w:r>
    </w:p>
    <w:p w14:paraId="207E4B1C"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Vigilar que las obligaciones contractuales derivadas del Proyecto de Prestación de Servicios y sus anexos, se cumplan en tiempo y forma. </w:t>
      </w:r>
    </w:p>
    <w:p w14:paraId="28142A32"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Vigilar, evaluar y dar seguimiento al cumplimiento de los acuerdos del Órgano de Gobierno del Hospital. </w:t>
      </w:r>
    </w:p>
    <w:p w14:paraId="28A37C68"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lastRenderedPageBreak/>
        <w:t xml:space="preserve">− Verificar que las medidas preventivas y correctivas derivadas de las auditorías practicadas a las unidades médico-administrativas del Hospital, se instrumenten conforme a las observaciones establecidas por la Contraloría Interna o por las y los auditores externos. </w:t>
      </w:r>
    </w:p>
    <w:p w14:paraId="22E87D1F"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Revisar conjuntamente con sus áreas que las adquisiciones de bienes y prestación de servicios se ajusten a los procedimientos normativos y a los montos establecidos con el objeto de verificar su correcta ejecución. </w:t>
      </w:r>
    </w:p>
    <w:p w14:paraId="4C14D1D9"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Coordinar el cumplimiento de la presentación en tiempo y forma de la Declaración de Situación Patrimonial y de Intereses por parte del personal del Hospital obligado a presentarla de conformidad a la normatividad vigente en la materia con el objeto de evitar posibles sanciones. </w:t>
      </w:r>
    </w:p>
    <w:p w14:paraId="55C34587"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Verificar el cumplimiento de las recomendaciones que haga el Comité Coordinador del Sistema Estatal Anticorrupción a las unidades administrativas del Hospital, con el objeto de adoptar las medidas necesarias para el fortalecimiento institucional y prevenir faltas administrativas y hechos de corrupción.</w:t>
      </w:r>
    </w:p>
    <w:p w14:paraId="3F4F21C3"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Facultar al personal del Órgano Interno de Control para testificar los actos de entrega y recepción a fin de verificar su correcto cumplimiento. </w:t>
      </w:r>
    </w:p>
    <w:p w14:paraId="59CF07E3"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b/>
          <w:i/>
        </w:rPr>
        <w:t>− Coordinar la investigación, substanciación y calificación de las faltas administrativas; así como emitir las resoluciones en caso de faltas administrativas no graves con el objeto de determinar lo que en derecho resulte procedente</w:t>
      </w:r>
      <w:r w:rsidRPr="004B1155">
        <w:rPr>
          <w:rFonts w:ascii="Palatino Linotype" w:hAnsi="Palatino Linotype"/>
          <w:i/>
        </w:rPr>
        <w:t xml:space="preserve">. </w:t>
      </w:r>
    </w:p>
    <w:p w14:paraId="766E6554"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b/>
          <w:i/>
        </w:rPr>
        <w:t>− Elaborar el informe de la presunta responsabilidad de faltas administrativas de oficio, por denuncia</w:t>
      </w:r>
      <w:r w:rsidRPr="004B1155">
        <w:rPr>
          <w:rFonts w:ascii="Palatino Linotype" w:hAnsi="Palatino Linotype"/>
          <w:i/>
        </w:rPr>
        <w:t xml:space="preserve"> o derivado de las auditorías practicadas, a fin de determinar lo que en derecho resulte procedente. </w:t>
      </w:r>
    </w:p>
    <w:p w14:paraId="04324DDE"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Ordenar la remisión del Informe de Presunta Responsabilidad Administrativa en caso de faltas administrativas graves a la autoridad correspondiente con el objeto de dar cumplimiento a la normatividad aplicable. </w:t>
      </w:r>
    </w:p>
    <w:p w14:paraId="18E1E4FD"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b/>
          <w:i/>
        </w:rPr>
        <w:t>− Recibir las denuncias que se formulen por presuntas infracciones o faltas administrativas derivadas de actos u omisiones cometidas por personas servidoras públicas del organismo</w:t>
      </w:r>
      <w:r w:rsidRPr="004B1155">
        <w:rPr>
          <w:rFonts w:ascii="Palatino Linotype" w:hAnsi="Palatino Linotype"/>
          <w:i/>
        </w:rPr>
        <w:t xml:space="preserve">, o de particulares por conductas sancionables, en términos de la Ley de Responsabilidades Administrativas del Estado de México y Municipios; investigar y calificar las faltas administrativas que detecte, así como llevar a cabo las acciones que procedan. </w:t>
      </w:r>
    </w:p>
    <w:p w14:paraId="2D1A7F40"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Certificar los actos y resoluciones emitidos por el propio Órgano Interno de Control, cuando así se requiera para su validez. </w:t>
      </w:r>
    </w:p>
    <w:p w14:paraId="6C907CB6"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Instruir la imposición y ejecución de sanciones administrativas por faltas administrativas no graves de conformidad con la normatividad vigente para su cumplimiento.</w:t>
      </w:r>
    </w:p>
    <w:p w14:paraId="7E0D3060"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Realizar la defensa jurídica de las resoluciones que emite el Órgano Interno de Control de las diversas instancias jurisdiccionales, así como los informes previos y justificados y desahogo de vista con el objeto de dar cumplimiento a los requerimientos de estas. </w:t>
      </w:r>
    </w:p>
    <w:p w14:paraId="5B05C032"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lastRenderedPageBreak/>
        <w:t xml:space="preserve">− Dirigir el seguimiento a las sentencias emitidas por los Tribunales Jurisdiccionales a fin de observar su cumplimiento o, en su caso, presentar los medios de impugnación procedentes. </w:t>
      </w:r>
    </w:p>
    <w:p w14:paraId="06AB189B"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Implementar mecanismos de control interno que resulten procedentes para prevenir actos u omisiones que pudieran constituir responsabilidades administrativas. </w:t>
      </w:r>
    </w:p>
    <w:p w14:paraId="6CDBAF00"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Ordenar la ejecución y, en su caso, la verificación de que se hagan efectivas las sanciones administrativas impuestas a las personas servidoras públicas en términos de las leyes respectivas, para su cumplimiento. </w:t>
      </w:r>
    </w:p>
    <w:p w14:paraId="42D571C9"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Presentar las denuncias por hechos que las leyes señalen como delitos ante la autoridad estatal o federal competente, a efecto de que estas determinen lo procedente. </w:t>
      </w:r>
    </w:p>
    <w:p w14:paraId="117AFD52"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Certificar o cotejar las copias de los documentos existentes en los archivos del Órgano Interno de Control, cuando así lo señalen las disposiciones jurídicas administrativas. </w:t>
      </w:r>
    </w:p>
    <w:p w14:paraId="3654E956"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Desarrollar las demás funciones inherentes al área de su competencia. </w:t>
      </w:r>
    </w:p>
    <w:p w14:paraId="72886B12" w14:textId="77777777" w:rsidR="00304318" w:rsidRPr="004B1155" w:rsidRDefault="00304318" w:rsidP="004B1155">
      <w:pPr>
        <w:spacing w:after="0" w:line="240" w:lineRule="auto"/>
        <w:ind w:left="567" w:right="567"/>
        <w:jc w:val="both"/>
        <w:rPr>
          <w:rFonts w:ascii="Palatino Linotype" w:hAnsi="Palatino Linotype"/>
          <w:i/>
        </w:rPr>
      </w:pPr>
    </w:p>
    <w:p w14:paraId="768081C7" w14:textId="77777777" w:rsidR="00304318" w:rsidRPr="004B1155" w:rsidRDefault="00E91BE8" w:rsidP="004B1155">
      <w:pPr>
        <w:spacing w:after="0" w:line="240" w:lineRule="auto"/>
        <w:ind w:left="567" w:right="567"/>
        <w:jc w:val="both"/>
        <w:rPr>
          <w:rFonts w:ascii="Palatino Linotype" w:hAnsi="Palatino Linotype"/>
          <w:b/>
          <w:i/>
        </w:rPr>
      </w:pPr>
      <w:r w:rsidRPr="004B1155">
        <w:rPr>
          <w:rFonts w:ascii="Palatino Linotype" w:hAnsi="Palatino Linotype"/>
          <w:b/>
          <w:i/>
        </w:rPr>
        <w:t xml:space="preserve">208C0401000500S UNIDAD JURÍDICA Y DE IGUALDAD DE GÉNERO </w:t>
      </w:r>
    </w:p>
    <w:p w14:paraId="3AFFB364" w14:textId="77777777" w:rsidR="00304318" w:rsidRPr="004B1155" w:rsidRDefault="00E91BE8" w:rsidP="004B1155">
      <w:pPr>
        <w:spacing w:after="0" w:line="240" w:lineRule="auto"/>
        <w:ind w:left="567" w:right="567"/>
        <w:jc w:val="both"/>
        <w:rPr>
          <w:rFonts w:ascii="Palatino Linotype" w:hAnsi="Palatino Linotype"/>
          <w:b/>
          <w:i/>
        </w:rPr>
      </w:pPr>
      <w:r w:rsidRPr="004B1155">
        <w:rPr>
          <w:rFonts w:ascii="Palatino Linotype" w:hAnsi="Palatino Linotype"/>
          <w:b/>
          <w:i/>
        </w:rPr>
        <w:t xml:space="preserve">OBJETIVO: </w:t>
      </w:r>
    </w:p>
    <w:p w14:paraId="7E91E628"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Representar legalmente al Hospital en los asuntos jurídicos en que intervenga, así como proporcionar asesoría en la materia a las unidades médico administrativas del organismo y proponer los instrumentos jurídicos que al efecto se requieran, con estricto apego a la ley, e implementar acciones que aseguren la incorporación de la perspectiva de género en los programas, proyectos, acciones y políticas públicas competencia del Organismo, con el fin de promover la igualdad de género, erradicar la violencia y discriminación, e impulsar una cultura de respeto, condiciones e igualdad de oportunidades entre mujeres y hombres. </w:t>
      </w:r>
    </w:p>
    <w:p w14:paraId="3E377CC6" w14:textId="77777777" w:rsidR="00304318" w:rsidRPr="004B1155" w:rsidRDefault="00E91BE8" w:rsidP="004B1155">
      <w:pPr>
        <w:spacing w:after="0" w:line="240" w:lineRule="auto"/>
        <w:ind w:left="567" w:right="567"/>
        <w:jc w:val="both"/>
        <w:rPr>
          <w:rFonts w:ascii="Palatino Linotype" w:hAnsi="Palatino Linotype"/>
          <w:b/>
          <w:i/>
        </w:rPr>
      </w:pPr>
      <w:r w:rsidRPr="004B1155">
        <w:rPr>
          <w:rFonts w:ascii="Palatino Linotype" w:hAnsi="Palatino Linotype"/>
          <w:b/>
          <w:i/>
        </w:rPr>
        <w:t xml:space="preserve">FUNCIONES: </w:t>
      </w:r>
    </w:p>
    <w:p w14:paraId="71BA95AA"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b/>
          <w:i/>
        </w:rPr>
        <w:t>− Atender, como representante legal, el despacho de los asuntos que en materia jurídica requiera el Hospital</w:t>
      </w:r>
      <w:r w:rsidRPr="004B1155">
        <w:rPr>
          <w:rFonts w:ascii="Palatino Linotype" w:hAnsi="Palatino Linotype"/>
          <w:i/>
        </w:rPr>
        <w:t xml:space="preserve"> y participar en los juicios en que este sea parte.</w:t>
      </w:r>
    </w:p>
    <w:p w14:paraId="1E0C7D84"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Vigilar el cumplimiento de las leyes, decretos, reglamentos, lineamientos, manuales, procedimientos, programas, acuerdos, circulares y demás ordenamientos jurídico-administrativos que regulan el funcionamiento del Hospital. </w:t>
      </w:r>
    </w:p>
    <w:p w14:paraId="6037F403"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Asesorar legalmente al Director o Directora General y a las unidades administrativas que lo requieran, a fin de que cumplan con sus funciones, a través de la observancia de las disposiciones jurídicas aplicables. </w:t>
      </w:r>
    </w:p>
    <w:p w14:paraId="5D9906BB"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Analizar los asuntos jurídicos que someta a su consideración la Dirección General y las unidades administrativas del Hospital, emitir opinión de los mismos y, en su caso, efectuar los trámites que se deriven ante las instancias judiciales que procedan. </w:t>
      </w:r>
    </w:p>
    <w:p w14:paraId="52A42680"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Coordinar la integración de los proyectos de reglamentos, acuerdos, convenios, contratos y demás ordenamientos jurídicos de observancia para el organismo. </w:t>
      </w:r>
    </w:p>
    <w:p w14:paraId="7E65CBEC"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Identificar los procesos considerados en el Proyecto de Prestación de Servicios (PPS), así como las obligaciones del Hospital y los derechos que, en su caso, puede exigir a la o al </w:t>
      </w:r>
      <w:r w:rsidRPr="004B1155">
        <w:rPr>
          <w:rFonts w:ascii="Palatino Linotype" w:hAnsi="Palatino Linotype"/>
          <w:i/>
        </w:rPr>
        <w:lastRenderedPageBreak/>
        <w:t xml:space="preserve">proveedor, a efecto de vigilar en términos legales los momentos específicos para su cumplimiento y exigibilidad. </w:t>
      </w:r>
    </w:p>
    <w:p w14:paraId="224D0B41"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Celebrar convenios y contratos con instituciones públicas y privadas para la gestión y obtención de recursos financieros.</w:t>
      </w:r>
    </w:p>
    <w:p w14:paraId="00B59376"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Identificar los procesos considerados en el Proyecto de Prestación de Servicios (PPS), así como las obligaciones del Hospital y los derechos que, en su caso, puede exigir a la o al proveedor, a efecto de vigilar en términos legales los momentos específicos para su cumplimiento y exigibilidad. </w:t>
      </w:r>
    </w:p>
    <w:p w14:paraId="50E6B6FC"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Elaborar los contratos, convenios, acuerdos, asignaciones, concesiones y permisos que otorgue y celebre el Hospital con personas físicas o morales o con dependencias y entidades de la administración pública estatal y federal, emitiendo opinión sobre la interpretación, rescisión, nulidad y demás aspectos legales de los mismos. </w:t>
      </w:r>
    </w:p>
    <w:p w14:paraId="3E06C654"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Establecer directrices jurídicas que coadyuven en la solución de los asuntos y problemas legales que se presenten en las unidades médico administrativas del Hospital. </w:t>
      </w:r>
    </w:p>
    <w:p w14:paraId="24F34F39"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Establecer mecanismos de comunicación y coordinación con las unidades médico administrativas del Hospital, para apoyarlas en el cumplimiento de las resoluciones jurídicas. </w:t>
      </w:r>
    </w:p>
    <w:p w14:paraId="2532F4DB"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Elaborar y someter a la consideración de la o del Director General los proyectos de ordenamientos legales que contribuyan a garantizar el apego a la legalidad de los actos y acciones del Hospital. </w:t>
      </w:r>
    </w:p>
    <w:p w14:paraId="2EE84369"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Compilar, organizar, resguardar y, en su caso, proponer las actualizaciones necesarias a los ordenamientos jurídicos que regulan al Hospital, así como investigar, recopilar y clasificar la información para la elaboración del manual de organización del Hospital, así como el manual de procedimientos de la Unidad Jurídica y de Igualdad de Género. </w:t>
      </w:r>
    </w:p>
    <w:p w14:paraId="1F6EE26C"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Difundir las leyes, reglamentos, decretos, acuerdos, normas oficiales mexicanas y demás disposiciones jurídicas vigentes relacionadas con el Hospital. </w:t>
      </w:r>
    </w:p>
    <w:p w14:paraId="7BF10373"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b/>
          <w:i/>
        </w:rPr>
        <w:t xml:space="preserve">− Asesorar jurídicamente a las unidades médico-administrativas del Hospital respecto de la interpretación y observancia de las disposiciones vigentes en materia de relaciones jurisdiccionales pronunciadas o recomendaciones emitidas por la Comisión de Derechos Humanos del Estado de México </w:t>
      </w:r>
      <w:r w:rsidRPr="004B1155">
        <w:rPr>
          <w:rFonts w:ascii="Palatino Linotype" w:hAnsi="Palatino Linotype"/>
          <w:i/>
        </w:rPr>
        <w:t xml:space="preserve">o por la Comisión de Conciliación y Arbitraje Médico del Estado de México. </w:t>
      </w:r>
    </w:p>
    <w:p w14:paraId="681E5826"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Proporcionar asesoría en materia jurídica al personal del Hospital, formulando las opiniones, dictámenes o resoluciones que en cada caso procedan. </w:t>
      </w:r>
    </w:p>
    <w:p w14:paraId="6F288FEE"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Representar a la Directora o Director General, ante las autoridades del trabajo, en los conflictos que se susciten con motivo de la aplicación de las leyes laborales, mediante la formulación de dictámenes, contestación de demandas laborales y de las promociones que se requiera en el curso del procedimiento. </w:t>
      </w:r>
    </w:p>
    <w:p w14:paraId="02268D68"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Participar en los Comités y Comisiones del Hospital que le señale el marco jurídico o que le encomiende la o el Director General. </w:t>
      </w:r>
    </w:p>
    <w:p w14:paraId="1C0B90A5"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lastRenderedPageBreak/>
        <w:t xml:space="preserve">− Intervenir ante las instancias jurisdiccionales en los asuntos jurídicos contenciosos en que el Hospital sea parte, así como en la recuperación de los bienes de su propiedad. </w:t>
      </w:r>
    </w:p>
    <w:p w14:paraId="02B8D6D3"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Verificar la legalidad de los documentos que amparan la titularidad de los inmuebles propiedad del Hospital, así como tramitar las escrituras, juicios y documentos con los que se acredite su testimonio. </w:t>
      </w:r>
    </w:p>
    <w:p w14:paraId="08160EB5"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Tramitar ante las autoridades competentes, la recuperación de documentos por cobrar, cuentas por cobrar y otros créditos de naturaleza análoga en los que se hayan agotado los procedimientos prácticos o extrajudiciales, conforme a lo estipulado en la legislación vigente en la materia. </w:t>
      </w:r>
    </w:p>
    <w:p w14:paraId="513EF61E"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Tramitar y, en su caso, resolver los asuntos jurídicos que se presenten en las unidades médico administrativas del Hospital, orientados a proteger los intereses del organismo. </w:t>
      </w:r>
    </w:p>
    <w:p w14:paraId="7774CEDA"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Dictaminar las actas administrativas que se levanten a las personas servidoras públicas del Hospital, por violación o incumplimiento de las disposiciones laborales aplicables. </w:t>
      </w:r>
    </w:p>
    <w:p w14:paraId="57307CAD"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Revisar los contratos de subrogación de servicios que celebre el Hospital con las empresas y entidades indicadas, así como emitir la opinión jurídica correspondiente. </w:t>
      </w:r>
    </w:p>
    <w:p w14:paraId="7A2BDFDF"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Promover y desistirse de los juicios de amparo cuando el Hospital tenga el carácter de quejoso o, en su caso, intervenir como tercero perjudicado y formular los documentos relacionados con los juicios en cuestión. </w:t>
      </w:r>
    </w:p>
    <w:p w14:paraId="003864DA"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Presentar y coadyuvar con la Fiscalía General de Justicia del Estado de México en las denuncias de hechos, querellas y desistimiento legales que procedan derivados del servicio proporcionado en el Hospital, así como colaborar en el trámite de los procesos que afecten al Hospital o que sean de interés jurídico para el mismo. </w:t>
      </w:r>
    </w:p>
    <w:p w14:paraId="0E81B5F9"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Certificar o cotejar las copias de los documentos existentes en los archivos de la Unidad Jurídica y de Igualdad de Género, cuando así lo señalen las disposiciones jurídicas administrativas. </w:t>
      </w:r>
    </w:p>
    <w:p w14:paraId="212EBC78"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Verificar la legalidad de los contratos y convenios que celebre el Hospital, mediante el control de los mismos y la custodia correspondiente. </w:t>
      </w:r>
    </w:p>
    <w:p w14:paraId="1901137B"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Vigilar el cumplimiento, en tiempo y forma, de cada una de las etapas procesales de los juicios en los que el Hospital sea parte. </w:t>
      </w:r>
    </w:p>
    <w:p w14:paraId="5955111A"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Participar en la elaboración y ejecución del programa de trabajo del consejo, órgano, comité, comisión, etc., en cual sea participe. </w:t>
      </w:r>
    </w:p>
    <w:p w14:paraId="2F7DEDDC"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Elaborar y promover el programa de trabajo de igualdad de género y someterlo a consideración del Director o Directora General para su visto bueno y/o autorización, así como verificar su implementación. </w:t>
      </w:r>
    </w:p>
    <w:p w14:paraId="0D1ADB7B"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Implementar programas de capacitación dirigidos a las personas servidoras públicas del Hospital, orientados a promover el desarrollo de conocimientos, técnicas y actitudes que permitan la incorporación de la perspectiva de género en los servicios de salud. </w:t>
      </w:r>
    </w:p>
    <w:p w14:paraId="5A62A6E5"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lastRenderedPageBreak/>
        <w:t xml:space="preserve">− Implementar las estrategias necesarias para la utilización del lenguaje incluyente, en la elaboración de documentos e informes, tanto de difusión interna como externa. </w:t>
      </w:r>
    </w:p>
    <w:p w14:paraId="15A97549"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Promover las acciones encaminadas a fomentar la cultura de la denuncia en caso de ser víctima de violencia, discriminación, hostigamiento y acoso sexual en el organismo. </w:t>
      </w:r>
    </w:p>
    <w:p w14:paraId="2105400C"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Asesorar a las presuntas víctimas de violencia, discriminación, acoso y hostigamiento sexual sobre las instancias ante las cuales pueden acudir a presentar su denuncia o queja. </w:t>
      </w:r>
    </w:p>
    <w:p w14:paraId="6176CD9F"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Promover y difundir entre las unidades médico administrativas del Hospital, la correcta actuación e implementación de acciones de perspectiva de género, con el propósito de que existan las mismas oportunidades, condiciones y formas de trato en el organismo. </w:t>
      </w:r>
    </w:p>
    <w:p w14:paraId="25BB2E9F"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Vigilar y participar en la aplicación de políticas laborales para eliminar la discriminación basada en el género, con la finalidad de crear un mecanismo eficiente para la prevención, atención, sanción y erradicación del acoso y hostigamiento sexual, tales como protocolos especializados de atención y resolución de dichos casos. </w:t>
      </w:r>
    </w:p>
    <w:p w14:paraId="18F845C8"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Supervisar la promoción de los derechos de las mujeres con especial énfasis en el fortalecimiento de su ciudadanía y autonomía, a fin de garantizar sus derechos, con independencia de su edad, etnia y condición; la promoción del desarrollo integral e igualdad de oportunidades para las mujeres y de la participación de éstas en el ámbito público. </w:t>
      </w:r>
    </w:p>
    <w:p w14:paraId="0799D018" w14:textId="77777777" w:rsidR="0030431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xml:space="preserve">− Supervisar el cumplimiento de las políticas estatales y sectoriales para la igualdad de género y no discriminación dentro del organismo en el marco y ámbito de su competencia. </w:t>
      </w:r>
    </w:p>
    <w:p w14:paraId="32D0D24E" w14:textId="77777777" w:rsidR="00E91BE8" w:rsidRPr="004B1155" w:rsidRDefault="00E91BE8" w:rsidP="004B1155">
      <w:pPr>
        <w:spacing w:after="0" w:line="240" w:lineRule="auto"/>
        <w:ind w:left="567" w:right="567"/>
        <w:jc w:val="both"/>
        <w:rPr>
          <w:rFonts w:ascii="Palatino Linotype" w:hAnsi="Palatino Linotype"/>
          <w:i/>
        </w:rPr>
      </w:pPr>
      <w:r w:rsidRPr="004B1155">
        <w:rPr>
          <w:rFonts w:ascii="Palatino Linotype" w:hAnsi="Palatino Linotype"/>
          <w:i/>
        </w:rPr>
        <w:t>− Desarrollar las demás funciones inherentes al área de su competencia.</w:t>
      </w:r>
    </w:p>
    <w:p w14:paraId="1020CCE9" w14:textId="77777777" w:rsidR="00E91BE8" w:rsidRPr="004B1155" w:rsidRDefault="00E91BE8" w:rsidP="004B1155">
      <w:pPr>
        <w:spacing w:after="0" w:line="360" w:lineRule="auto"/>
        <w:ind w:right="567"/>
        <w:jc w:val="both"/>
        <w:rPr>
          <w:rFonts w:ascii="Palatino Linotype" w:hAnsi="Palatino Linotype"/>
          <w:sz w:val="24"/>
        </w:rPr>
      </w:pPr>
    </w:p>
    <w:p w14:paraId="5561C090" w14:textId="77777777" w:rsidR="00601DF6" w:rsidRPr="004B1155" w:rsidRDefault="00601DF6" w:rsidP="004B1155">
      <w:pPr>
        <w:spacing w:after="0" w:line="360" w:lineRule="auto"/>
        <w:jc w:val="both"/>
        <w:rPr>
          <w:rFonts w:ascii="Palatino Linotype" w:hAnsi="Palatino Linotype"/>
          <w:sz w:val="24"/>
        </w:rPr>
      </w:pPr>
      <w:r w:rsidRPr="004B1155">
        <w:rPr>
          <w:rFonts w:ascii="Palatino Linotype" w:hAnsi="Palatino Linotype" w:cs="Arial"/>
          <w:sz w:val="24"/>
          <w:szCs w:val="24"/>
          <w:lang w:eastAsia="es-MX"/>
        </w:rPr>
        <w:t xml:space="preserve">En ese sentido, del análisis que se realizó a los ordenamientos legales citados, se advierte que </w:t>
      </w:r>
      <w:r w:rsidR="00304318" w:rsidRPr="004B1155">
        <w:rPr>
          <w:rFonts w:ascii="Palatino Linotype" w:hAnsi="Palatino Linotype" w:cs="Arial"/>
          <w:sz w:val="24"/>
          <w:szCs w:val="24"/>
          <w:lang w:eastAsia="es-MX"/>
        </w:rPr>
        <w:t>el Hospital Regional de Alta Especialidad de Zumpango</w:t>
      </w:r>
      <w:r w:rsidRPr="004B1155">
        <w:rPr>
          <w:rFonts w:ascii="Palatino Linotype" w:hAnsi="Palatino Linotype" w:cs="Arial"/>
          <w:sz w:val="24"/>
          <w:szCs w:val="24"/>
          <w:lang w:eastAsia="es-MX"/>
        </w:rPr>
        <w:t xml:space="preserve">, dentro de sus objetivos y funciones de las unidades administrativas que integran al Sujeto Obligado, </w:t>
      </w:r>
      <w:r w:rsidR="00F30E79" w:rsidRPr="004B1155">
        <w:rPr>
          <w:rFonts w:ascii="Palatino Linotype" w:hAnsi="Palatino Linotype" w:cs="Arial"/>
          <w:sz w:val="24"/>
          <w:szCs w:val="24"/>
          <w:lang w:eastAsia="es-MX"/>
        </w:rPr>
        <w:t xml:space="preserve">que pudieran tener relación con lo requerido por la Recurrente, toda vez que </w:t>
      </w:r>
      <w:r w:rsidR="00A26BDE" w:rsidRPr="004B1155">
        <w:rPr>
          <w:rFonts w:ascii="Palatino Linotype" w:hAnsi="Palatino Linotype" w:cs="Arial"/>
          <w:sz w:val="24"/>
          <w:szCs w:val="24"/>
          <w:lang w:eastAsia="es-MX"/>
        </w:rPr>
        <w:t>el Órgano Interno de Control se encarga de</w:t>
      </w:r>
      <w:r w:rsidR="00C71B59" w:rsidRPr="004B1155">
        <w:rPr>
          <w:rFonts w:ascii="Palatino Linotype" w:hAnsi="Palatino Linotype" w:cs="Arial"/>
          <w:sz w:val="24"/>
          <w:szCs w:val="24"/>
          <w:lang w:eastAsia="es-MX"/>
        </w:rPr>
        <w:t xml:space="preserve"> </w:t>
      </w:r>
      <w:r w:rsidR="00C71B59" w:rsidRPr="004B1155">
        <w:rPr>
          <w:rFonts w:ascii="Palatino Linotype" w:hAnsi="Palatino Linotype"/>
          <w:sz w:val="24"/>
          <w:szCs w:val="24"/>
        </w:rPr>
        <w:t xml:space="preserve">supervisar, auditar y dictaminar la operación administrativa y contable del organismo, a través de los mecanismos de control y evaluación establecidos por la Secretaría de Contraloría del Estado de México, que promuevan la transparencia y el apego a la legalidad de las personas servidoras públicas, </w:t>
      </w:r>
      <w:r w:rsidR="00C71B59" w:rsidRPr="004B1155">
        <w:rPr>
          <w:rFonts w:ascii="Palatino Linotype" w:hAnsi="Palatino Linotype"/>
          <w:b/>
          <w:sz w:val="24"/>
          <w:szCs w:val="24"/>
        </w:rPr>
        <w:t>la atención de peticiones, quejas y denuncias ciudadanas</w:t>
      </w:r>
      <w:r w:rsidR="00C71B59" w:rsidRPr="004B1155">
        <w:rPr>
          <w:rFonts w:ascii="Palatino Linotype" w:hAnsi="Palatino Linotype"/>
          <w:sz w:val="24"/>
          <w:szCs w:val="24"/>
        </w:rPr>
        <w:t xml:space="preserve">, </w:t>
      </w:r>
      <w:r w:rsidR="00C71B59" w:rsidRPr="004B1155">
        <w:rPr>
          <w:rFonts w:ascii="Palatino Linotype" w:hAnsi="Palatino Linotype"/>
          <w:b/>
          <w:sz w:val="24"/>
          <w:szCs w:val="24"/>
        </w:rPr>
        <w:t xml:space="preserve">la realización de auditorías y la resolución de procedimientos de responsabilidad administrativa por </w:t>
      </w:r>
      <w:r w:rsidR="00C71B59" w:rsidRPr="004B1155">
        <w:rPr>
          <w:rFonts w:ascii="Palatino Linotype" w:hAnsi="Palatino Linotype"/>
          <w:b/>
          <w:sz w:val="24"/>
          <w:szCs w:val="24"/>
        </w:rPr>
        <w:lastRenderedPageBreak/>
        <w:t>actos u omisiones cometidas por personas servidoras o ex servidoras</w:t>
      </w:r>
      <w:r w:rsidR="00A26BDE" w:rsidRPr="004B1155">
        <w:rPr>
          <w:rFonts w:ascii="Palatino Linotype" w:hAnsi="Palatino Linotype"/>
          <w:b/>
          <w:sz w:val="24"/>
          <w:szCs w:val="24"/>
        </w:rPr>
        <w:t xml:space="preserve"> públicas adscritas al Hospital</w:t>
      </w:r>
      <w:r w:rsidR="00A26BDE" w:rsidRPr="004B1155">
        <w:rPr>
          <w:rFonts w:ascii="Palatino Linotype" w:hAnsi="Palatino Linotype"/>
          <w:sz w:val="24"/>
          <w:szCs w:val="24"/>
        </w:rPr>
        <w:t xml:space="preserve">, por su parte la Unidad Jurídica y de Igualdad de Género se encarga de </w:t>
      </w:r>
      <w:r w:rsidR="00A26BDE" w:rsidRPr="004B1155">
        <w:rPr>
          <w:rFonts w:ascii="Palatino Linotype" w:hAnsi="Palatino Linotype"/>
          <w:sz w:val="24"/>
        </w:rPr>
        <w:t>representar legalmente al Hospital en los asuntos jurídicos en que intervenga, así como asesora</w:t>
      </w:r>
      <w:r w:rsidR="00F30E79" w:rsidRPr="004B1155">
        <w:rPr>
          <w:rFonts w:ascii="Palatino Linotype" w:hAnsi="Palatino Linotype"/>
          <w:sz w:val="24"/>
        </w:rPr>
        <w:t>r</w:t>
      </w:r>
      <w:r w:rsidR="00A26BDE" w:rsidRPr="004B1155">
        <w:rPr>
          <w:rFonts w:ascii="Palatino Linotype" w:hAnsi="Palatino Linotype"/>
          <w:sz w:val="24"/>
        </w:rPr>
        <w:t xml:space="preserve"> </w:t>
      </w:r>
      <w:r w:rsidR="00F30E79" w:rsidRPr="004B1155">
        <w:rPr>
          <w:rFonts w:ascii="Palatino Linotype" w:hAnsi="Palatino Linotype"/>
          <w:sz w:val="24"/>
        </w:rPr>
        <w:t xml:space="preserve">jurídicamente a las unidades médico-administrativas del Hospital respecto de la interpretación y observancia de las disposiciones vigentes en materia de relaciones jurisdiccionales pronunciadas o </w:t>
      </w:r>
      <w:r w:rsidR="00F30E79" w:rsidRPr="004B1155">
        <w:rPr>
          <w:rFonts w:ascii="Palatino Linotype" w:hAnsi="Palatino Linotype"/>
          <w:b/>
          <w:sz w:val="24"/>
        </w:rPr>
        <w:t>recomendaciones emitidas por la Comisión de Derechos Humanos del Estado de México</w:t>
      </w:r>
      <w:r w:rsidR="00A26BDE" w:rsidRPr="004B1155">
        <w:rPr>
          <w:rFonts w:ascii="Palatino Linotype" w:hAnsi="Palatino Linotype"/>
          <w:sz w:val="24"/>
        </w:rPr>
        <w:t>.</w:t>
      </w:r>
    </w:p>
    <w:p w14:paraId="22253DD0" w14:textId="77777777" w:rsidR="00F30E79" w:rsidRPr="004B1155" w:rsidRDefault="00F30E79" w:rsidP="004B1155">
      <w:pPr>
        <w:spacing w:after="0" w:line="360" w:lineRule="auto"/>
        <w:jc w:val="both"/>
        <w:rPr>
          <w:rFonts w:ascii="Palatino Linotype" w:hAnsi="Palatino Linotype"/>
          <w:sz w:val="24"/>
        </w:rPr>
      </w:pPr>
    </w:p>
    <w:p w14:paraId="09C124D0" w14:textId="77777777" w:rsidR="00F30E79" w:rsidRPr="004B1155" w:rsidRDefault="00F30E79" w:rsidP="004B1155">
      <w:pPr>
        <w:spacing w:after="0" w:line="360" w:lineRule="auto"/>
        <w:jc w:val="both"/>
        <w:rPr>
          <w:rFonts w:ascii="Palatino Linotype" w:hAnsi="Palatino Linotype" w:cs="Arial"/>
          <w:sz w:val="24"/>
          <w:szCs w:val="24"/>
          <w:lang w:eastAsia="es-MX"/>
        </w:rPr>
      </w:pPr>
      <w:r w:rsidRPr="004B1155">
        <w:rPr>
          <w:rFonts w:ascii="Palatino Linotype" w:hAnsi="Palatino Linotype"/>
          <w:sz w:val="24"/>
        </w:rPr>
        <w:t>De lo anterior se apunta a que el Sujeto Obligado a través de su Órgano Interno de Control, el cual se encarga de lo relacionado con las quejas y denuncias ciudadanas cometidas por servidores públicos, así como</w:t>
      </w:r>
      <w:r w:rsidRPr="004B1155">
        <w:rPr>
          <w:rFonts w:ascii="Palatino Linotype" w:hAnsi="Palatino Linotype"/>
          <w:b/>
          <w:sz w:val="24"/>
          <w:u w:val="single"/>
        </w:rPr>
        <w:t xml:space="preserve"> la Unidad Jurídica y de Igualdad de Género se encarga de las recomendaciones emitidas por le Comisión de Derechos Humanos del Estado de México</w:t>
      </w:r>
      <w:r w:rsidRPr="004B1155">
        <w:rPr>
          <w:rFonts w:ascii="Palatino Linotype" w:hAnsi="Palatino Linotype"/>
          <w:sz w:val="24"/>
        </w:rPr>
        <w:t xml:space="preserve">, </w:t>
      </w:r>
      <w:r w:rsidR="00E75E21" w:rsidRPr="004B1155">
        <w:rPr>
          <w:rFonts w:ascii="Palatino Linotype" w:hAnsi="Palatino Linotype"/>
          <w:sz w:val="24"/>
        </w:rPr>
        <w:t>lo que pudiera indicar</w:t>
      </w:r>
      <w:r w:rsidRPr="004B1155">
        <w:rPr>
          <w:rFonts w:ascii="Palatino Linotype" w:hAnsi="Palatino Linotype"/>
          <w:sz w:val="24"/>
        </w:rPr>
        <w:t xml:space="preserve"> que las reco</w:t>
      </w:r>
      <w:r w:rsidR="00E75E21" w:rsidRPr="004B1155">
        <w:rPr>
          <w:rFonts w:ascii="Palatino Linotype" w:hAnsi="Palatino Linotype"/>
          <w:sz w:val="24"/>
        </w:rPr>
        <w:t>mendaciones a las que se refiere,</w:t>
      </w:r>
      <w:r w:rsidRPr="004B1155">
        <w:rPr>
          <w:rFonts w:ascii="Palatino Linotype" w:hAnsi="Palatino Linotype"/>
          <w:sz w:val="24"/>
        </w:rPr>
        <w:t xml:space="preserve"> estén relacionadas con las quejas </w:t>
      </w:r>
      <w:r w:rsidR="00E75E21" w:rsidRPr="004B1155">
        <w:rPr>
          <w:rFonts w:ascii="Palatino Linotype" w:hAnsi="Palatino Linotype"/>
          <w:sz w:val="24"/>
        </w:rPr>
        <w:t>a las que describe</w:t>
      </w:r>
      <w:r w:rsidRPr="004B1155">
        <w:rPr>
          <w:rFonts w:ascii="Palatino Linotype" w:hAnsi="Palatino Linotype"/>
          <w:sz w:val="24"/>
        </w:rPr>
        <w:t xml:space="preserve"> la Recurrente en su solicitud de información</w:t>
      </w:r>
      <w:r w:rsidR="00E75E21" w:rsidRPr="004B1155">
        <w:rPr>
          <w:rFonts w:ascii="Palatino Linotype" w:hAnsi="Palatino Linotype"/>
          <w:sz w:val="24"/>
        </w:rPr>
        <w:t>, además de que el Órgano Interno de Control es el área encargada de todo lo relacionado con las quejas y denuncias así como el procedimiento de responsabilidad administrativa derivado de los actos u omisiones cometidos por servidores públicos.</w:t>
      </w:r>
    </w:p>
    <w:bookmarkEnd w:id="2"/>
    <w:bookmarkEnd w:id="3"/>
    <w:p w14:paraId="51AE07A5" w14:textId="77777777" w:rsidR="00E75E21" w:rsidRPr="004B1155" w:rsidRDefault="00E75E21" w:rsidP="004B1155">
      <w:pPr>
        <w:spacing w:after="0" w:line="360" w:lineRule="auto"/>
        <w:jc w:val="both"/>
        <w:rPr>
          <w:rFonts w:ascii="Palatino Linotype" w:hAnsi="Palatino Linotype"/>
          <w:sz w:val="24"/>
          <w:szCs w:val="24"/>
        </w:rPr>
      </w:pPr>
    </w:p>
    <w:p w14:paraId="1C6814BE" w14:textId="77777777" w:rsidR="00BE2979" w:rsidRPr="004B1155" w:rsidRDefault="00BE2979" w:rsidP="004B1155">
      <w:pPr>
        <w:spacing w:after="0" w:line="360" w:lineRule="auto"/>
        <w:jc w:val="both"/>
        <w:rPr>
          <w:rFonts w:ascii="Palatino Linotype" w:hAnsi="Palatino Linotype"/>
          <w:sz w:val="24"/>
          <w:szCs w:val="24"/>
        </w:rPr>
      </w:pPr>
      <w:r w:rsidRPr="004B1155">
        <w:rPr>
          <w:rFonts w:ascii="Palatino Linotype" w:hAnsi="Palatino Linotype"/>
          <w:sz w:val="24"/>
          <w:szCs w:val="24"/>
        </w:rPr>
        <w:t xml:space="preserve">A mayor abundamiento resulta necesario traer a contexto lo relacionado a </w:t>
      </w:r>
      <w:r w:rsidRPr="004B1155">
        <w:rPr>
          <w:rFonts w:ascii="Palatino Linotype" w:hAnsi="Palatino Linotype"/>
          <w:b/>
          <w:sz w:val="24"/>
          <w:szCs w:val="24"/>
        </w:rPr>
        <w:t>recomendaciones</w:t>
      </w:r>
      <w:r w:rsidRPr="004B1155">
        <w:rPr>
          <w:rFonts w:ascii="Palatino Linotype" w:hAnsi="Palatino Linotype"/>
          <w:sz w:val="24"/>
          <w:szCs w:val="24"/>
        </w:rPr>
        <w:t xml:space="preserve">, que de acuerdo a la página oficial de la Comisión de Derechos Humanos del Estado de México (CODHEM), la cual se encuentra disponible para su consulta en la página electrónica </w:t>
      </w:r>
      <w:hyperlink r:id="rId8" w:history="1">
        <w:r w:rsidRPr="004B1155">
          <w:rPr>
            <w:rStyle w:val="Hipervnculo"/>
            <w:rFonts w:ascii="Palatino Linotype" w:hAnsi="Palatino Linotype"/>
            <w:sz w:val="24"/>
            <w:szCs w:val="24"/>
          </w:rPr>
          <w:t>https://www.codhem.org.mx/recomendaciones/</w:t>
        </w:r>
      </w:hyperlink>
      <w:r w:rsidRPr="004B1155">
        <w:rPr>
          <w:rFonts w:ascii="Palatino Linotype" w:hAnsi="Palatino Linotype"/>
          <w:sz w:val="24"/>
          <w:szCs w:val="24"/>
        </w:rPr>
        <w:t xml:space="preserve">, misma que refiere que una </w:t>
      </w:r>
      <w:r w:rsidRPr="004B1155">
        <w:rPr>
          <w:rFonts w:ascii="Palatino Linotype" w:hAnsi="Palatino Linotype"/>
          <w:b/>
          <w:sz w:val="24"/>
          <w:szCs w:val="24"/>
        </w:rPr>
        <w:t>RECOMENDACIÓN</w:t>
      </w:r>
      <w:r w:rsidRPr="004B1155">
        <w:rPr>
          <w:rFonts w:ascii="Palatino Linotype" w:hAnsi="Palatino Linotype"/>
          <w:sz w:val="24"/>
          <w:szCs w:val="24"/>
        </w:rPr>
        <w:t xml:space="preserve"> es una resolución derivada de una </w:t>
      </w:r>
      <w:r w:rsidRPr="004B1155">
        <w:rPr>
          <w:rFonts w:ascii="Palatino Linotype" w:hAnsi="Palatino Linotype"/>
          <w:sz w:val="24"/>
          <w:szCs w:val="24"/>
        </w:rPr>
        <w:lastRenderedPageBreak/>
        <w:t>investigación en la que se acreditan violaciones a derechos humanos. El documento incluye la descripción de los hechos, las evidencias reunidas resultado de las diversas diligencias practicadas por personal adscrito a las Visitadurías del Organismo, así como las ponderaciones, que describen y argumentan los derechos humanos vulnerados a las personas por actos u omisiones de las autoridades y servidores públicos en ejercicio de sus funciones. Al final, se incluyen puntos recomendatorios con fines específicos tendentes a hacer prevalecer los derechos fundamentales de las personas, y si bien no son vinculantes, su probada oportunidad, implicaciones éticas y basamento en los derechos humanos la erigen en un instrumento público que permite el correcto funcionamiento de las instituciones al revelar el abuso e irregularidades cometidas por servidores públicos municipales y estatales, así como alternativas que permitan erradicar dichas conductas con el distintivo enfoque del respeto a la dignidad humana.</w:t>
      </w:r>
    </w:p>
    <w:p w14:paraId="5FF081A8" w14:textId="77777777" w:rsidR="004508CD" w:rsidRPr="004B1155" w:rsidRDefault="004508CD" w:rsidP="004B1155">
      <w:pPr>
        <w:spacing w:after="0" w:line="360" w:lineRule="auto"/>
        <w:jc w:val="both"/>
        <w:rPr>
          <w:rFonts w:ascii="Palatino Linotype" w:hAnsi="Palatino Linotype"/>
          <w:sz w:val="24"/>
          <w:szCs w:val="24"/>
        </w:rPr>
      </w:pPr>
    </w:p>
    <w:p w14:paraId="28AAF28F" w14:textId="77777777" w:rsidR="00E916DC" w:rsidRPr="004B1155" w:rsidRDefault="00E916DC" w:rsidP="004B1155">
      <w:pPr>
        <w:spacing w:after="0" w:line="360" w:lineRule="auto"/>
        <w:jc w:val="both"/>
        <w:rPr>
          <w:rFonts w:ascii="Palatino Linotype" w:hAnsi="Palatino Linotype"/>
          <w:sz w:val="24"/>
          <w:szCs w:val="24"/>
        </w:rPr>
      </w:pPr>
      <w:r w:rsidRPr="004B1155">
        <w:rPr>
          <w:rFonts w:ascii="Palatino Linotype" w:hAnsi="Palatino Linotype"/>
          <w:sz w:val="24"/>
          <w:szCs w:val="24"/>
        </w:rPr>
        <w:t xml:space="preserve">De lo anteriormente citado dentro de la página electrónica referida se encuentran publicadas </w:t>
      </w:r>
      <w:r w:rsidR="00F061C7" w:rsidRPr="004B1155">
        <w:rPr>
          <w:rFonts w:ascii="Palatino Linotype" w:hAnsi="Palatino Linotype"/>
          <w:sz w:val="24"/>
          <w:szCs w:val="24"/>
        </w:rPr>
        <w:t xml:space="preserve">diversas </w:t>
      </w:r>
      <w:r w:rsidRPr="004B1155">
        <w:rPr>
          <w:rFonts w:ascii="Palatino Linotype" w:hAnsi="Palatino Linotype"/>
          <w:sz w:val="24"/>
          <w:szCs w:val="24"/>
        </w:rPr>
        <w:t xml:space="preserve">recomendaciones emitidas </w:t>
      </w:r>
      <w:r w:rsidR="00F061C7" w:rsidRPr="004B1155">
        <w:rPr>
          <w:rFonts w:ascii="Palatino Linotype" w:hAnsi="Palatino Linotype"/>
          <w:sz w:val="24"/>
          <w:szCs w:val="24"/>
        </w:rPr>
        <w:t>por la Comisión de Derechos Humanos del Estado de México (CODHEM), correspondiente de</w:t>
      </w:r>
      <w:r w:rsidRPr="004B1155">
        <w:rPr>
          <w:rFonts w:ascii="Palatino Linotype" w:hAnsi="Palatino Linotype"/>
          <w:sz w:val="24"/>
          <w:szCs w:val="24"/>
        </w:rPr>
        <w:t xml:space="preserve"> los años dos mil dieciséis al año dos mil veintitrés, tal y como se inserta a base de ejemplo a continuación:</w:t>
      </w:r>
    </w:p>
    <w:p w14:paraId="41281A56" w14:textId="77777777" w:rsidR="00E916DC" w:rsidRPr="004B1155" w:rsidRDefault="00F061C7" w:rsidP="004B1155">
      <w:pPr>
        <w:spacing w:after="0" w:line="360" w:lineRule="auto"/>
        <w:jc w:val="both"/>
        <w:rPr>
          <w:rFonts w:ascii="Palatino Linotype" w:hAnsi="Palatino Linotype"/>
          <w:sz w:val="24"/>
          <w:szCs w:val="24"/>
        </w:rPr>
      </w:pPr>
      <w:r w:rsidRPr="004B1155">
        <w:rPr>
          <w:rFonts w:ascii="Palatino Linotype" w:hAnsi="Palatino Linotype"/>
          <w:noProof/>
          <w:sz w:val="24"/>
          <w:szCs w:val="24"/>
          <w:lang w:eastAsia="es-MX"/>
        </w:rPr>
        <mc:AlternateContent>
          <mc:Choice Requires="wps">
            <w:drawing>
              <wp:anchor distT="0" distB="0" distL="114300" distR="114300" simplePos="0" relativeHeight="251669504" behindDoc="0" locked="0" layoutInCell="1" allowOverlap="1" wp14:anchorId="5B1309B4" wp14:editId="04681C94">
                <wp:simplePos x="0" y="0"/>
                <wp:positionH relativeFrom="column">
                  <wp:posOffset>-6710</wp:posOffset>
                </wp:positionH>
                <wp:positionV relativeFrom="paragraph">
                  <wp:posOffset>85172</wp:posOffset>
                </wp:positionV>
                <wp:extent cx="5732891" cy="1948069"/>
                <wp:effectExtent l="0" t="0" r="20320" b="33655"/>
                <wp:wrapNone/>
                <wp:docPr id="3" name="Conector recto 3"/>
                <wp:cNvGraphicFramePr/>
                <a:graphic xmlns:a="http://schemas.openxmlformats.org/drawingml/2006/main">
                  <a:graphicData uri="http://schemas.microsoft.com/office/word/2010/wordprocessingShape">
                    <wps:wsp>
                      <wps:cNvCnPr/>
                      <wps:spPr>
                        <a:xfrm>
                          <a:off x="0" y="0"/>
                          <a:ext cx="5732891" cy="19480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F18F6" id="Conector recto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5pt,6.7pt" to="450.8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" strokecolor="black [3200]" strokeweight=".5pt">
                <v:stroke joinstyle="miter"/>
              </v:line>
            </w:pict>
          </mc:Fallback>
        </mc:AlternateContent>
      </w:r>
    </w:p>
    <w:p w14:paraId="3A872C89" w14:textId="77777777" w:rsidR="00E916DC" w:rsidRPr="004B1155" w:rsidRDefault="00E916DC" w:rsidP="004B1155">
      <w:pPr>
        <w:spacing w:after="0" w:line="360" w:lineRule="auto"/>
        <w:jc w:val="both"/>
        <w:rPr>
          <w:rFonts w:ascii="Palatino Linotype" w:hAnsi="Palatino Linotype"/>
          <w:sz w:val="24"/>
          <w:szCs w:val="24"/>
        </w:rPr>
      </w:pPr>
    </w:p>
    <w:p w14:paraId="6EC44EB2" w14:textId="77777777" w:rsidR="00E916DC" w:rsidRPr="004B1155" w:rsidRDefault="00E916DC" w:rsidP="004B1155">
      <w:pPr>
        <w:spacing w:after="0" w:line="360" w:lineRule="auto"/>
        <w:jc w:val="both"/>
        <w:rPr>
          <w:rFonts w:ascii="Palatino Linotype" w:hAnsi="Palatino Linotype"/>
          <w:sz w:val="24"/>
          <w:szCs w:val="24"/>
        </w:rPr>
      </w:pPr>
    </w:p>
    <w:p w14:paraId="7C0BF514" w14:textId="77777777" w:rsidR="00E916DC" w:rsidRPr="004B1155" w:rsidRDefault="00F061C7" w:rsidP="004B1155">
      <w:pPr>
        <w:spacing w:after="0" w:line="360" w:lineRule="auto"/>
        <w:jc w:val="center"/>
        <w:rPr>
          <w:rFonts w:ascii="Palatino Linotype" w:hAnsi="Palatino Linotype"/>
          <w:sz w:val="24"/>
          <w:szCs w:val="24"/>
        </w:rPr>
      </w:pPr>
      <w:r w:rsidRPr="004B1155">
        <w:rPr>
          <w:rFonts w:ascii="Palatino Linotype" w:hAnsi="Palatino Linotype"/>
          <w:noProof/>
          <w:sz w:val="24"/>
          <w:szCs w:val="24"/>
          <w:lang w:eastAsia="es-MX"/>
        </w:rPr>
        <w:lastRenderedPageBreak/>
        <mc:AlternateContent>
          <mc:Choice Requires="wps">
            <w:drawing>
              <wp:anchor distT="0" distB="0" distL="114300" distR="114300" simplePos="0" relativeHeight="251670528" behindDoc="0" locked="0" layoutInCell="1" allowOverlap="1" wp14:anchorId="291D199B" wp14:editId="5C6C1FDB">
                <wp:simplePos x="0" y="0"/>
                <wp:positionH relativeFrom="column">
                  <wp:posOffset>804324</wp:posOffset>
                </wp:positionH>
                <wp:positionV relativeFrom="paragraph">
                  <wp:posOffset>3292834</wp:posOffset>
                </wp:positionV>
                <wp:extent cx="4285753" cy="1447137"/>
                <wp:effectExtent l="0" t="0" r="19685" b="20320"/>
                <wp:wrapNone/>
                <wp:docPr id="4" name="Rectángulo 4"/>
                <wp:cNvGraphicFramePr/>
                <a:graphic xmlns:a="http://schemas.openxmlformats.org/drawingml/2006/main">
                  <a:graphicData uri="http://schemas.microsoft.com/office/word/2010/wordprocessingShape">
                    <wps:wsp>
                      <wps:cNvSpPr/>
                      <wps:spPr>
                        <a:xfrm>
                          <a:off x="0" y="0"/>
                          <a:ext cx="4285753" cy="1447137"/>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188C1D" id="Rectángulo 4" o:spid="_x0000_s1026" style="position:absolute;margin-left:63.35pt;margin-top:259.3pt;width:337.45pt;height:113.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" filled="f" strokecolor="red" strokeweight="1.5pt"/>
            </w:pict>
          </mc:Fallback>
        </mc:AlternateContent>
      </w:r>
      <w:r w:rsidR="00E916DC" w:rsidRPr="004B1155">
        <w:rPr>
          <w:rFonts w:ascii="Palatino Linotype" w:hAnsi="Palatino Linotype"/>
          <w:noProof/>
          <w:sz w:val="24"/>
          <w:szCs w:val="24"/>
          <w:lang w:eastAsia="es-MX"/>
        </w:rPr>
        <w:drawing>
          <wp:inline distT="0" distB="0" distL="0" distR="0" wp14:anchorId="3B0EF883" wp14:editId="48609F44">
            <wp:extent cx="4397071" cy="4737665"/>
            <wp:effectExtent l="114300" t="114300" r="118110" b="1206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099" t="4350" r="3225" b="8160"/>
                    <a:stretch/>
                  </pic:blipFill>
                  <pic:spPr bwMode="auto">
                    <a:xfrm>
                      <a:off x="0" y="0"/>
                      <a:ext cx="4423187" cy="4765804"/>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1C5E830" w14:textId="77777777" w:rsidR="00F061C7" w:rsidRPr="004B1155" w:rsidRDefault="00F061C7" w:rsidP="004B1155">
      <w:pPr>
        <w:spacing w:after="0" w:line="360" w:lineRule="auto"/>
        <w:jc w:val="center"/>
        <w:rPr>
          <w:rFonts w:ascii="Palatino Linotype" w:hAnsi="Palatino Linotype"/>
          <w:sz w:val="24"/>
          <w:szCs w:val="24"/>
        </w:rPr>
      </w:pPr>
      <w:r w:rsidRPr="004B1155">
        <w:rPr>
          <w:rFonts w:ascii="Palatino Linotype" w:hAnsi="Palatino Linotype"/>
          <w:noProof/>
          <w:sz w:val="24"/>
          <w:szCs w:val="24"/>
          <w:lang w:eastAsia="es-MX"/>
        </w:rPr>
        <w:drawing>
          <wp:inline distT="0" distB="0" distL="0" distR="0" wp14:anchorId="3DCAE033" wp14:editId="2B07DEF8">
            <wp:extent cx="4381169" cy="1930819"/>
            <wp:effectExtent l="114300" t="95250" r="114935" b="889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08" r="1201" b="8677"/>
                    <a:stretch/>
                  </pic:blipFill>
                  <pic:spPr bwMode="auto">
                    <a:xfrm>
                      <a:off x="0" y="0"/>
                      <a:ext cx="4431499" cy="19530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069773E" w14:textId="77777777" w:rsidR="00F061C7" w:rsidRPr="004B1155" w:rsidRDefault="00F061C7" w:rsidP="004B1155">
      <w:pPr>
        <w:spacing w:after="0" w:line="360" w:lineRule="auto"/>
        <w:rPr>
          <w:rFonts w:ascii="Palatino Linotype" w:hAnsi="Palatino Linotype"/>
          <w:sz w:val="24"/>
          <w:szCs w:val="24"/>
        </w:rPr>
      </w:pPr>
    </w:p>
    <w:p w14:paraId="79105E76" w14:textId="77777777" w:rsidR="008726A0" w:rsidRPr="004B1155" w:rsidRDefault="00F061C7" w:rsidP="004B1155">
      <w:pPr>
        <w:spacing w:after="0" w:line="360" w:lineRule="auto"/>
        <w:jc w:val="both"/>
        <w:rPr>
          <w:rFonts w:ascii="Palatino Linotype" w:hAnsi="Palatino Linotype"/>
          <w:sz w:val="24"/>
          <w:szCs w:val="24"/>
        </w:rPr>
      </w:pPr>
      <w:r w:rsidRPr="004B1155">
        <w:rPr>
          <w:rFonts w:ascii="Palatino Linotype" w:hAnsi="Palatino Linotype"/>
          <w:sz w:val="24"/>
          <w:szCs w:val="24"/>
        </w:rPr>
        <w:t xml:space="preserve">Correlativo a lo anterior, </w:t>
      </w:r>
      <w:r w:rsidR="008726A0" w:rsidRPr="004B1155">
        <w:rPr>
          <w:rFonts w:ascii="Palatino Linotype" w:hAnsi="Palatino Linotype"/>
          <w:sz w:val="24"/>
          <w:szCs w:val="24"/>
        </w:rPr>
        <w:t>el Reglamento Interno de la Comisión de Derechos Humanos del Estado de México</w:t>
      </w:r>
      <w:r w:rsidR="006C759F" w:rsidRPr="004B1155">
        <w:rPr>
          <w:rFonts w:ascii="Palatino Linotype" w:hAnsi="Palatino Linotype"/>
          <w:sz w:val="24"/>
          <w:szCs w:val="24"/>
        </w:rPr>
        <w:t>, advierte en su artículo 5, dentro de la organización y adscripción de las unidades administrativas para el despacho de los asuntos de su competencia, las siguientes unidades administrativas:</w:t>
      </w:r>
    </w:p>
    <w:p w14:paraId="0404C603" w14:textId="77777777" w:rsidR="006C759F" w:rsidRPr="004B1155" w:rsidRDefault="006C759F" w:rsidP="004B1155">
      <w:pPr>
        <w:spacing w:after="0" w:line="360" w:lineRule="auto"/>
        <w:jc w:val="both"/>
        <w:rPr>
          <w:rFonts w:ascii="Palatino Linotype" w:hAnsi="Palatino Linotype"/>
          <w:sz w:val="24"/>
          <w:szCs w:val="24"/>
        </w:rPr>
      </w:pPr>
    </w:p>
    <w:p w14:paraId="462D1F5B" w14:textId="77777777" w:rsidR="006C759F" w:rsidRPr="004B1155" w:rsidRDefault="006C759F" w:rsidP="004B1155">
      <w:pPr>
        <w:spacing w:after="0" w:line="240" w:lineRule="auto"/>
        <w:ind w:left="567" w:right="567"/>
        <w:jc w:val="both"/>
        <w:rPr>
          <w:rFonts w:ascii="Palatino Linotype" w:hAnsi="Palatino Linotype"/>
          <w:b/>
          <w:i/>
          <w:szCs w:val="24"/>
        </w:rPr>
      </w:pPr>
      <w:r w:rsidRPr="004B1155">
        <w:rPr>
          <w:rFonts w:ascii="Palatino Linotype" w:hAnsi="Palatino Linotype"/>
          <w:b/>
          <w:i/>
          <w:szCs w:val="24"/>
        </w:rPr>
        <w:t>I. Primera Visitaduría General;</w:t>
      </w:r>
    </w:p>
    <w:p w14:paraId="4C18BDB9" w14:textId="77777777" w:rsidR="006C759F" w:rsidRPr="004B1155" w:rsidRDefault="006C759F" w:rsidP="004B1155">
      <w:pPr>
        <w:spacing w:after="0" w:line="240" w:lineRule="auto"/>
        <w:ind w:left="567" w:right="567"/>
        <w:jc w:val="both"/>
        <w:rPr>
          <w:rFonts w:ascii="Palatino Linotype" w:hAnsi="Palatino Linotype"/>
          <w:b/>
          <w:i/>
          <w:szCs w:val="24"/>
        </w:rPr>
      </w:pPr>
      <w:r w:rsidRPr="004B1155">
        <w:rPr>
          <w:rFonts w:ascii="Palatino Linotype" w:hAnsi="Palatino Linotype"/>
          <w:b/>
          <w:i/>
          <w:szCs w:val="24"/>
        </w:rPr>
        <w:t>I Bis. Segunda Visitaduría General;</w:t>
      </w:r>
    </w:p>
    <w:p w14:paraId="6C334FF9" w14:textId="77777777" w:rsidR="006C759F" w:rsidRPr="004B1155" w:rsidRDefault="006C759F" w:rsidP="004B1155">
      <w:pPr>
        <w:spacing w:after="0" w:line="240" w:lineRule="auto"/>
        <w:ind w:left="567" w:right="567"/>
        <w:jc w:val="both"/>
        <w:rPr>
          <w:rFonts w:ascii="Palatino Linotype" w:hAnsi="Palatino Linotype"/>
          <w:i/>
          <w:szCs w:val="24"/>
        </w:rPr>
      </w:pPr>
      <w:r w:rsidRPr="004B1155">
        <w:rPr>
          <w:rFonts w:ascii="Palatino Linotype" w:hAnsi="Palatino Linotype"/>
          <w:i/>
          <w:szCs w:val="24"/>
        </w:rPr>
        <w:t>II. Secretaría General;</w:t>
      </w:r>
    </w:p>
    <w:p w14:paraId="079007A2" w14:textId="77777777" w:rsidR="006C759F" w:rsidRPr="004B1155" w:rsidRDefault="006C759F" w:rsidP="004B1155">
      <w:pPr>
        <w:spacing w:after="0" w:line="240" w:lineRule="auto"/>
        <w:ind w:left="567" w:right="567"/>
        <w:jc w:val="both"/>
        <w:rPr>
          <w:rFonts w:ascii="Palatino Linotype" w:hAnsi="Palatino Linotype"/>
          <w:i/>
          <w:szCs w:val="24"/>
        </w:rPr>
      </w:pPr>
      <w:r w:rsidRPr="004B1155">
        <w:rPr>
          <w:rFonts w:ascii="Palatino Linotype" w:hAnsi="Palatino Linotype"/>
          <w:i/>
          <w:szCs w:val="24"/>
        </w:rPr>
        <w:t>III. Dirección General de Administración y Finanzas;</w:t>
      </w:r>
    </w:p>
    <w:p w14:paraId="3B819536" w14:textId="77777777" w:rsidR="006C759F" w:rsidRPr="004B1155" w:rsidRDefault="006C759F" w:rsidP="004B1155">
      <w:pPr>
        <w:spacing w:after="0" w:line="240" w:lineRule="auto"/>
        <w:ind w:left="567" w:right="567"/>
        <w:jc w:val="both"/>
        <w:rPr>
          <w:rFonts w:ascii="Palatino Linotype" w:hAnsi="Palatino Linotype"/>
          <w:i/>
          <w:szCs w:val="24"/>
        </w:rPr>
      </w:pPr>
      <w:r w:rsidRPr="004B1155">
        <w:rPr>
          <w:rFonts w:ascii="Palatino Linotype" w:hAnsi="Palatino Linotype"/>
          <w:i/>
          <w:szCs w:val="24"/>
        </w:rPr>
        <w:t>IV. Áreas de apoyo de la Presidencia;</w:t>
      </w:r>
    </w:p>
    <w:p w14:paraId="75461DC4" w14:textId="77777777" w:rsidR="006C759F" w:rsidRPr="004B1155" w:rsidRDefault="006C759F" w:rsidP="004B1155">
      <w:pPr>
        <w:spacing w:after="0" w:line="240" w:lineRule="auto"/>
        <w:ind w:left="567" w:right="567"/>
        <w:jc w:val="both"/>
        <w:rPr>
          <w:rFonts w:ascii="Palatino Linotype" w:hAnsi="Palatino Linotype"/>
          <w:b/>
          <w:i/>
          <w:szCs w:val="24"/>
        </w:rPr>
      </w:pPr>
      <w:r w:rsidRPr="004B1155">
        <w:rPr>
          <w:rFonts w:ascii="Palatino Linotype" w:hAnsi="Palatino Linotype"/>
          <w:b/>
          <w:i/>
          <w:szCs w:val="24"/>
        </w:rPr>
        <w:t>V. Visitadurías Generales;</w:t>
      </w:r>
    </w:p>
    <w:p w14:paraId="1DF0F0A6" w14:textId="77777777" w:rsidR="006C759F" w:rsidRPr="004B1155" w:rsidRDefault="006C759F" w:rsidP="004B1155">
      <w:pPr>
        <w:spacing w:after="0" w:line="240" w:lineRule="auto"/>
        <w:ind w:left="567" w:right="567"/>
        <w:jc w:val="both"/>
        <w:rPr>
          <w:rFonts w:ascii="Palatino Linotype" w:hAnsi="Palatino Linotype"/>
          <w:i/>
          <w:szCs w:val="24"/>
        </w:rPr>
      </w:pPr>
      <w:r w:rsidRPr="004B1155">
        <w:rPr>
          <w:rFonts w:ascii="Palatino Linotype" w:hAnsi="Palatino Linotype"/>
          <w:i/>
          <w:szCs w:val="24"/>
        </w:rPr>
        <w:t>VI. Órgano Interno de Control;</w:t>
      </w:r>
    </w:p>
    <w:p w14:paraId="3F4CE14D" w14:textId="77777777" w:rsidR="006C759F" w:rsidRPr="004B1155" w:rsidRDefault="006C759F" w:rsidP="004B1155">
      <w:pPr>
        <w:spacing w:after="0" w:line="240" w:lineRule="auto"/>
        <w:ind w:left="567" w:right="567"/>
        <w:jc w:val="both"/>
        <w:rPr>
          <w:rFonts w:ascii="Palatino Linotype" w:hAnsi="Palatino Linotype"/>
          <w:i/>
          <w:szCs w:val="24"/>
        </w:rPr>
      </w:pPr>
      <w:r w:rsidRPr="004B1155">
        <w:rPr>
          <w:rFonts w:ascii="Palatino Linotype" w:hAnsi="Palatino Linotype"/>
          <w:i/>
          <w:szCs w:val="24"/>
        </w:rPr>
        <w:t>VII. Instituto de Investigaciones y Formación en Derechos Humanos; y</w:t>
      </w:r>
    </w:p>
    <w:p w14:paraId="036C2E61" w14:textId="77777777" w:rsidR="006C759F" w:rsidRPr="004B1155" w:rsidRDefault="006C759F" w:rsidP="004B1155">
      <w:pPr>
        <w:spacing w:after="0" w:line="240" w:lineRule="auto"/>
        <w:ind w:left="567" w:right="567"/>
        <w:jc w:val="both"/>
        <w:rPr>
          <w:rFonts w:ascii="Palatino Linotype" w:hAnsi="Palatino Linotype"/>
          <w:i/>
          <w:szCs w:val="24"/>
        </w:rPr>
      </w:pPr>
      <w:r w:rsidRPr="004B1155">
        <w:rPr>
          <w:rFonts w:ascii="Palatino Linotype" w:hAnsi="Palatino Linotype"/>
          <w:i/>
          <w:szCs w:val="24"/>
        </w:rPr>
        <w:t>VIII. Unidad de Servicios, Orientación y Recepción de Quejas.</w:t>
      </w:r>
    </w:p>
    <w:p w14:paraId="683BE5D3" w14:textId="77777777" w:rsidR="00E916DC" w:rsidRPr="004B1155" w:rsidRDefault="00E916DC" w:rsidP="004B1155">
      <w:pPr>
        <w:spacing w:after="0" w:line="240" w:lineRule="auto"/>
        <w:ind w:left="567" w:right="567"/>
        <w:jc w:val="both"/>
        <w:rPr>
          <w:rFonts w:ascii="Palatino Linotype" w:hAnsi="Palatino Linotype"/>
          <w:b/>
          <w:i/>
        </w:rPr>
      </w:pPr>
    </w:p>
    <w:p w14:paraId="5CECBE65" w14:textId="77777777" w:rsidR="00EB64A2" w:rsidRPr="004B1155" w:rsidRDefault="00EB64A2" w:rsidP="004B1155">
      <w:pPr>
        <w:spacing w:after="0" w:line="240" w:lineRule="auto"/>
        <w:ind w:left="567" w:right="567"/>
        <w:jc w:val="both"/>
        <w:rPr>
          <w:rFonts w:ascii="Palatino Linotype" w:hAnsi="Palatino Linotype"/>
          <w:i/>
        </w:rPr>
      </w:pPr>
      <w:r w:rsidRPr="004B1155">
        <w:rPr>
          <w:rFonts w:ascii="Palatino Linotype" w:hAnsi="Palatino Linotype"/>
          <w:b/>
          <w:i/>
        </w:rPr>
        <w:t>Artículo 7.-</w:t>
      </w:r>
      <w:r w:rsidRPr="004B1155">
        <w:rPr>
          <w:rFonts w:ascii="Palatino Linotype" w:hAnsi="Palatino Linotype"/>
          <w:i/>
        </w:rPr>
        <w:t xml:space="preserve"> </w:t>
      </w:r>
      <w:r w:rsidRPr="004B1155">
        <w:rPr>
          <w:rFonts w:ascii="Palatino Linotype" w:hAnsi="Palatino Linotype"/>
          <w:b/>
          <w:i/>
        </w:rPr>
        <w:t>Para la atención de quejas</w:t>
      </w:r>
      <w:r w:rsidRPr="004B1155">
        <w:rPr>
          <w:rFonts w:ascii="Palatino Linotype" w:hAnsi="Palatino Linotype"/>
          <w:i/>
        </w:rPr>
        <w:t xml:space="preserve"> y denuncias por violaciones a derechos humanos, así como para el despacho de los asuntos competencia del Organismo, y los que señale la Presidencia; </w:t>
      </w:r>
      <w:r w:rsidRPr="004B1155">
        <w:rPr>
          <w:rFonts w:ascii="Palatino Linotype" w:hAnsi="Palatino Linotype"/>
          <w:b/>
          <w:i/>
        </w:rPr>
        <w:t>la Primera Visitaduría General y la Segunda Visitaduría General, contarán con las Visitadurías</w:t>
      </w:r>
      <w:r w:rsidRPr="004B1155">
        <w:rPr>
          <w:rFonts w:ascii="Palatino Linotype" w:hAnsi="Palatino Linotype"/>
          <w:i/>
        </w:rPr>
        <w:t>, así como con las unidades administrativas que las necesidades del servicio requiera.</w:t>
      </w:r>
    </w:p>
    <w:p w14:paraId="0151145E" w14:textId="77777777" w:rsidR="00EB64A2" w:rsidRPr="004B1155" w:rsidRDefault="00EB64A2" w:rsidP="004B1155">
      <w:pPr>
        <w:spacing w:after="0" w:line="240" w:lineRule="auto"/>
        <w:ind w:left="567" w:right="567"/>
        <w:jc w:val="both"/>
        <w:rPr>
          <w:rFonts w:ascii="Palatino Linotype" w:hAnsi="Palatino Linotype"/>
          <w:i/>
          <w:szCs w:val="24"/>
        </w:rPr>
      </w:pPr>
    </w:p>
    <w:p w14:paraId="1E870E4D" w14:textId="77777777" w:rsidR="00EB64A2" w:rsidRPr="004B1155" w:rsidRDefault="00EB64A2" w:rsidP="004B1155">
      <w:pPr>
        <w:spacing w:after="0" w:line="240" w:lineRule="auto"/>
        <w:ind w:left="567" w:right="567"/>
        <w:jc w:val="both"/>
        <w:rPr>
          <w:rFonts w:ascii="Palatino Linotype" w:hAnsi="Palatino Linotype"/>
          <w:b/>
          <w:i/>
          <w:szCs w:val="24"/>
        </w:rPr>
      </w:pPr>
      <w:r w:rsidRPr="004B1155">
        <w:rPr>
          <w:rFonts w:ascii="Palatino Linotype" w:hAnsi="Palatino Linotype"/>
          <w:b/>
          <w:i/>
          <w:szCs w:val="24"/>
        </w:rPr>
        <w:t>Atribuciones de las Visitadurías Generales</w:t>
      </w:r>
    </w:p>
    <w:p w14:paraId="3E3C63A2" w14:textId="77777777" w:rsidR="00EB64A2" w:rsidRPr="004B1155" w:rsidRDefault="00EB64A2" w:rsidP="004B1155">
      <w:pPr>
        <w:spacing w:after="0" w:line="240" w:lineRule="auto"/>
        <w:ind w:left="567" w:right="567"/>
        <w:jc w:val="both"/>
        <w:rPr>
          <w:rFonts w:ascii="Palatino Linotype" w:hAnsi="Palatino Linotype"/>
          <w:i/>
          <w:szCs w:val="24"/>
        </w:rPr>
      </w:pPr>
      <w:r w:rsidRPr="004B1155">
        <w:rPr>
          <w:rFonts w:ascii="Palatino Linotype" w:hAnsi="Palatino Linotype"/>
          <w:b/>
          <w:i/>
          <w:szCs w:val="24"/>
        </w:rPr>
        <w:t>Artículo 14.-</w:t>
      </w:r>
      <w:r w:rsidRPr="004B1155">
        <w:rPr>
          <w:rFonts w:ascii="Palatino Linotype" w:hAnsi="Palatino Linotype"/>
          <w:i/>
          <w:szCs w:val="24"/>
        </w:rPr>
        <w:t xml:space="preserve"> Las </w:t>
      </w:r>
      <w:r w:rsidRPr="004B1155">
        <w:rPr>
          <w:rFonts w:ascii="Palatino Linotype" w:hAnsi="Palatino Linotype"/>
          <w:b/>
          <w:i/>
          <w:szCs w:val="24"/>
        </w:rPr>
        <w:t>Visitadurías Generales</w:t>
      </w:r>
      <w:r w:rsidRPr="004B1155">
        <w:rPr>
          <w:rFonts w:ascii="Palatino Linotype" w:hAnsi="Palatino Linotype"/>
          <w:i/>
          <w:szCs w:val="24"/>
        </w:rPr>
        <w:t xml:space="preserve">, además de las facultades y obligaciones señaladas en la Ley, </w:t>
      </w:r>
      <w:r w:rsidRPr="004B1155">
        <w:rPr>
          <w:rFonts w:ascii="Palatino Linotype" w:hAnsi="Palatino Linotype"/>
          <w:i/>
          <w:szCs w:val="24"/>
          <w:u w:val="single"/>
        </w:rPr>
        <w:t xml:space="preserve">conocerán de los asuntos y </w:t>
      </w:r>
      <w:r w:rsidRPr="004B1155">
        <w:rPr>
          <w:rFonts w:ascii="Palatino Linotype" w:hAnsi="Palatino Linotype"/>
          <w:b/>
          <w:i/>
          <w:szCs w:val="24"/>
          <w:u w:val="single"/>
        </w:rPr>
        <w:t>procedimientos que establezcan otras regulaciones, relacionados con presuntas violaciones a derechos humanos</w:t>
      </w:r>
      <w:r w:rsidRPr="004B1155">
        <w:rPr>
          <w:rFonts w:ascii="Palatino Linotype" w:hAnsi="Palatino Linotype"/>
          <w:i/>
          <w:szCs w:val="24"/>
          <w:u w:val="single"/>
        </w:rPr>
        <w:t xml:space="preserve"> competencia del Organismo</w:t>
      </w:r>
      <w:r w:rsidRPr="004B1155">
        <w:rPr>
          <w:rFonts w:ascii="Palatino Linotype" w:hAnsi="Palatino Linotype"/>
          <w:i/>
          <w:szCs w:val="24"/>
        </w:rPr>
        <w:t>.</w:t>
      </w:r>
    </w:p>
    <w:p w14:paraId="2DC72405" w14:textId="77777777" w:rsidR="004508CD" w:rsidRPr="004B1155" w:rsidRDefault="004508CD" w:rsidP="004B1155">
      <w:pPr>
        <w:spacing w:after="0" w:line="360" w:lineRule="auto"/>
        <w:jc w:val="both"/>
        <w:rPr>
          <w:rFonts w:ascii="Palatino Linotype" w:hAnsi="Palatino Linotype"/>
          <w:szCs w:val="24"/>
        </w:rPr>
      </w:pPr>
    </w:p>
    <w:p w14:paraId="4BBD8DA9" w14:textId="77777777" w:rsidR="00E916DC" w:rsidRPr="004B1155" w:rsidRDefault="00E916DC" w:rsidP="004B1155">
      <w:pPr>
        <w:spacing w:after="0" w:line="360" w:lineRule="auto"/>
        <w:jc w:val="both"/>
        <w:rPr>
          <w:rFonts w:ascii="Palatino Linotype" w:hAnsi="Palatino Linotype"/>
          <w:sz w:val="24"/>
          <w:szCs w:val="24"/>
        </w:rPr>
      </w:pPr>
      <w:r w:rsidRPr="004B1155">
        <w:rPr>
          <w:rFonts w:ascii="Palatino Linotype" w:hAnsi="Palatino Linotype"/>
          <w:sz w:val="24"/>
          <w:szCs w:val="24"/>
        </w:rPr>
        <w:t xml:space="preserve">De los preceptos legales normativos se indica que las unidades administrativas con las que cuenta el Sujeto Obligado y que de acuerdo a sus facultades y atribuciones, son las encargadas de llevar a cabo los procedimientos relacionados con presuntas violaciones </w:t>
      </w:r>
      <w:r w:rsidRPr="004B1155">
        <w:rPr>
          <w:rFonts w:ascii="Palatino Linotype" w:hAnsi="Palatino Linotype"/>
          <w:sz w:val="24"/>
          <w:szCs w:val="24"/>
        </w:rPr>
        <w:lastRenderedPageBreak/>
        <w:t>a derechos humanos son las Visitadurías Generales de las que se encuentran a cargo Primera Visitaduría General y Segunda Visitaduría General.</w:t>
      </w:r>
    </w:p>
    <w:p w14:paraId="41F06EED" w14:textId="77777777" w:rsidR="00E916DC" w:rsidRPr="004B1155" w:rsidRDefault="00E916DC" w:rsidP="004B1155">
      <w:pPr>
        <w:spacing w:after="0" w:line="360" w:lineRule="auto"/>
        <w:jc w:val="both"/>
        <w:rPr>
          <w:rFonts w:ascii="Palatino Linotype" w:hAnsi="Palatino Linotype"/>
          <w:sz w:val="24"/>
        </w:rPr>
      </w:pPr>
    </w:p>
    <w:p w14:paraId="3FDC4E78" w14:textId="77777777" w:rsidR="00E75E21" w:rsidRPr="004B1155" w:rsidRDefault="00E75E21" w:rsidP="004B1155">
      <w:pPr>
        <w:spacing w:after="0" w:line="360" w:lineRule="auto"/>
        <w:jc w:val="both"/>
        <w:rPr>
          <w:rFonts w:ascii="Palatino Linotype" w:hAnsi="Palatino Linotype"/>
          <w:sz w:val="24"/>
        </w:rPr>
      </w:pPr>
      <w:r w:rsidRPr="004B1155">
        <w:rPr>
          <w:rFonts w:ascii="Palatino Linotype" w:hAnsi="Palatino Linotype"/>
          <w:sz w:val="24"/>
        </w:rPr>
        <w:t>Bajo ese contexto, se considera que si bien el Sujeto Obligado realizó un pronunciamiento, sin</w:t>
      </w:r>
      <w:r w:rsidRPr="004B1155">
        <w:rPr>
          <w:rFonts w:ascii="Palatino Linotype" w:hAnsi="Palatino Linotype"/>
        </w:rPr>
        <w:t xml:space="preserve"> </w:t>
      </w:r>
      <w:r w:rsidRPr="004B1155">
        <w:rPr>
          <w:rFonts w:ascii="Palatino Linotype" w:hAnsi="Palatino Linotype"/>
          <w:sz w:val="24"/>
          <w:szCs w:val="24"/>
        </w:rPr>
        <w:t>embargo, no hizo entrega del documento requerido por la particular el cual contiene información pública que es del interés de los particulares</w:t>
      </w:r>
      <w:r w:rsidRPr="004B1155">
        <w:rPr>
          <w:rFonts w:ascii="Palatino Linotype" w:hAnsi="Palatino Linotype"/>
          <w:sz w:val="24"/>
          <w:lang w:eastAsia="es-MX"/>
        </w:rPr>
        <w:t xml:space="preserve">, por lo que de acuerdo con lo manifestado por el Titular de la Unidad de Transparencia, </w:t>
      </w:r>
      <w:r w:rsidRPr="004B1155">
        <w:rPr>
          <w:rFonts w:ascii="Palatino Linotype" w:hAnsi="Palatino Linotype"/>
          <w:sz w:val="24"/>
          <w:u w:val="single"/>
          <w:lang w:eastAsia="es-MX"/>
        </w:rPr>
        <w:t xml:space="preserve">deberá realizar una </w:t>
      </w:r>
      <w:r w:rsidRPr="004B1155">
        <w:rPr>
          <w:rFonts w:ascii="Palatino Linotype" w:hAnsi="Palatino Linotype"/>
          <w:b/>
          <w:sz w:val="24"/>
          <w:u w:val="single"/>
          <w:lang w:eastAsia="es-MX"/>
        </w:rPr>
        <w:t>nueva búsqueda</w:t>
      </w:r>
      <w:r w:rsidRPr="004B1155">
        <w:rPr>
          <w:rFonts w:ascii="Palatino Linotype" w:hAnsi="Palatino Linotype"/>
          <w:sz w:val="24"/>
          <w:u w:val="single"/>
          <w:lang w:eastAsia="es-MX"/>
        </w:rPr>
        <w:t xml:space="preserve"> con la finalidad de entregar la información que resulta de interés para la Recurrente</w:t>
      </w:r>
      <w:r w:rsidR="00BE2979" w:rsidRPr="004B1155">
        <w:rPr>
          <w:rFonts w:ascii="Palatino Linotype" w:hAnsi="Palatino Linotype"/>
          <w:sz w:val="24"/>
          <w:lang w:eastAsia="es-MX"/>
        </w:rPr>
        <w:t>, con el</w:t>
      </w:r>
      <w:r w:rsidRPr="004B1155">
        <w:rPr>
          <w:rFonts w:ascii="Palatino Linotype" w:hAnsi="Palatino Linotype"/>
          <w:sz w:val="24"/>
          <w:lang w:eastAsia="es-MX"/>
        </w:rPr>
        <w:t xml:space="preserve"> objeto de dar certeza a la particular de que se realizó una correcta búsqueda de la información requerida</w:t>
      </w:r>
      <w:r w:rsidRPr="004B1155">
        <w:rPr>
          <w:rFonts w:ascii="Palatino Linotype" w:hAnsi="Palatino Linotype"/>
          <w:sz w:val="24"/>
        </w:rPr>
        <w:t>.</w:t>
      </w:r>
    </w:p>
    <w:p w14:paraId="01BB194E" w14:textId="77777777" w:rsidR="00E75E21" w:rsidRPr="004B1155" w:rsidRDefault="00E75E21" w:rsidP="004B1155">
      <w:pPr>
        <w:spacing w:after="0" w:line="360" w:lineRule="auto"/>
        <w:jc w:val="both"/>
        <w:rPr>
          <w:rFonts w:ascii="Palatino Linotype" w:hAnsi="Palatino Linotype" w:cs="Arial"/>
          <w:sz w:val="24"/>
          <w:lang w:val="es-ES"/>
        </w:rPr>
      </w:pPr>
    </w:p>
    <w:p w14:paraId="01C6724C" w14:textId="77777777" w:rsidR="00E75E21" w:rsidRPr="004B1155" w:rsidRDefault="00E75E21" w:rsidP="004B1155">
      <w:pPr>
        <w:spacing w:after="0" w:line="360" w:lineRule="auto"/>
        <w:jc w:val="both"/>
        <w:rPr>
          <w:rFonts w:ascii="Palatino Linotype" w:hAnsi="Palatino Linotype" w:cs="Arial"/>
          <w:sz w:val="24"/>
        </w:rPr>
      </w:pPr>
      <w:r w:rsidRPr="004B1155">
        <w:rPr>
          <w:rFonts w:ascii="Palatino Linotype" w:hAnsi="Palatino Linotype" w:cs="Arial"/>
          <w:sz w:val="24"/>
          <w:lang w:val="es-ES"/>
        </w:rPr>
        <w:t xml:space="preserve">Es así que, del </w:t>
      </w:r>
      <w:r w:rsidRPr="004B1155">
        <w:rPr>
          <w:rFonts w:ascii="Palatino Linotype" w:hAnsi="Palatino Linotype" w:cs="Arial"/>
          <w:sz w:val="24"/>
          <w:lang w:val="es-ES" w:eastAsia="es-MX"/>
        </w:rPr>
        <w:t xml:space="preserve">análisis a </w:t>
      </w:r>
      <w:r w:rsidRPr="004B1155">
        <w:rPr>
          <w:rFonts w:ascii="Palatino Linotype" w:hAnsi="Palatino Linotype" w:cs="Arial"/>
          <w:color w:val="000000" w:themeColor="text1"/>
          <w:sz w:val="24"/>
          <w:lang w:val="es-ES"/>
        </w:rPr>
        <w:t xml:space="preserve">las constancias que obran en el expediente electrónico denominado </w:t>
      </w:r>
      <w:r w:rsidRPr="004B1155">
        <w:rPr>
          <w:rFonts w:ascii="Palatino Linotype" w:hAnsi="Palatino Linotype" w:cs="Arial"/>
          <w:sz w:val="24"/>
        </w:rPr>
        <w:t>Sistema de Acceso a la Información Mexiquense</w:t>
      </w:r>
      <w:r w:rsidRPr="004B1155">
        <w:rPr>
          <w:rFonts w:ascii="Palatino Linotype" w:hAnsi="Palatino Linotype" w:cs="Arial"/>
          <w:b/>
          <w:color w:val="000000" w:themeColor="text1"/>
          <w:sz w:val="24"/>
          <w:lang w:val="es-ES"/>
        </w:rPr>
        <w:t xml:space="preserve"> (SAIMEX)</w:t>
      </w:r>
      <w:r w:rsidRPr="004B1155">
        <w:rPr>
          <w:rFonts w:ascii="Palatino Linotype" w:hAnsi="Palatino Linotype" w:cs="Arial"/>
          <w:color w:val="000000" w:themeColor="text1"/>
          <w:sz w:val="24"/>
          <w:lang w:val="es-ES"/>
        </w:rPr>
        <w:t xml:space="preserve">, se advierte que </w:t>
      </w:r>
      <w:r w:rsidRPr="004B1155">
        <w:rPr>
          <w:rFonts w:ascii="Palatino Linotype" w:hAnsi="Palatino Linotype" w:cs="Arial"/>
          <w:sz w:val="24"/>
          <w:lang w:val="es-ES"/>
        </w:rPr>
        <w:t xml:space="preserve">el Titular de la Unidad de Transparencia no siguió el procedimiento de acceso a la información previsto en el artículo 162 de la Ley de Transparencia y Acceso a la Información Pública del Estado de México y Municipios, esto es, no turnó a todas las áreas competentes que pudiesen contar con la información o deban tenerla de acuerdo a sus facultades, competencias y funciones, con el objeto de que realicen una búsqueda exhaustiva y razonable de la información solicitada, ya </w:t>
      </w:r>
      <w:r w:rsidRPr="004B1155">
        <w:rPr>
          <w:rFonts w:ascii="Palatino Linotype" w:hAnsi="Palatino Linotype" w:cs="Arial"/>
          <w:sz w:val="24"/>
        </w:rPr>
        <w:t xml:space="preserve">que de manera unilateral se limitó a referir que no se cuenta con ellas. </w:t>
      </w:r>
    </w:p>
    <w:p w14:paraId="351B807D" w14:textId="77777777" w:rsidR="00E75E21" w:rsidRPr="004B1155" w:rsidRDefault="00E75E21" w:rsidP="004B1155">
      <w:pPr>
        <w:spacing w:after="0" w:line="360" w:lineRule="auto"/>
        <w:jc w:val="both"/>
        <w:rPr>
          <w:rFonts w:ascii="Palatino Linotype" w:hAnsi="Palatino Linotype" w:cs="Arial"/>
          <w:color w:val="000000" w:themeColor="text1"/>
          <w:sz w:val="24"/>
          <w:lang w:val="es-ES"/>
        </w:rPr>
      </w:pPr>
    </w:p>
    <w:p w14:paraId="7B1D12B2" w14:textId="77777777" w:rsidR="00E75E21" w:rsidRPr="004B1155" w:rsidRDefault="00E75E21" w:rsidP="004B1155">
      <w:pPr>
        <w:spacing w:after="0" w:line="360" w:lineRule="auto"/>
        <w:jc w:val="both"/>
        <w:rPr>
          <w:rFonts w:ascii="Palatino Linotype" w:hAnsi="Palatino Linotype" w:cs="Arial"/>
          <w:color w:val="000000" w:themeColor="text1"/>
          <w:sz w:val="24"/>
          <w:lang w:val="es-ES"/>
        </w:rPr>
      </w:pPr>
      <w:r w:rsidRPr="004B1155">
        <w:rPr>
          <w:rFonts w:ascii="Palatino Linotype" w:hAnsi="Palatino Linotype" w:cs="Arial"/>
          <w:color w:val="000000" w:themeColor="text1"/>
          <w:sz w:val="24"/>
          <w:lang w:val="es-ES"/>
        </w:rPr>
        <w:t xml:space="preserve">En este orden de ideas, resulta evidente que </w:t>
      </w:r>
      <w:r w:rsidRPr="004B1155">
        <w:rPr>
          <w:rFonts w:ascii="Palatino Linotype" w:hAnsi="Palatino Linotype" w:cs="Arial"/>
          <w:b/>
          <w:color w:val="000000" w:themeColor="text1"/>
          <w:sz w:val="24"/>
          <w:lang w:val="es-ES"/>
        </w:rPr>
        <w:t>el</w:t>
      </w:r>
      <w:r w:rsidRPr="004B1155">
        <w:rPr>
          <w:rFonts w:ascii="Palatino Linotype" w:hAnsi="Palatino Linotype" w:cs="Arial"/>
          <w:color w:val="000000" w:themeColor="text1"/>
          <w:sz w:val="24"/>
          <w:lang w:val="es-ES"/>
        </w:rPr>
        <w:t xml:space="preserve"> </w:t>
      </w:r>
      <w:r w:rsidRPr="004B1155">
        <w:rPr>
          <w:rFonts w:ascii="Palatino Linotype" w:hAnsi="Palatino Linotype" w:cs="Arial"/>
          <w:b/>
          <w:color w:val="000000" w:themeColor="text1"/>
          <w:sz w:val="24"/>
          <w:lang w:eastAsia="es-MX"/>
        </w:rPr>
        <w:t>Sujeto Obligado</w:t>
      </w:r>
      <w:r w:rsidRPr="004B1155">
        <w:rPr>
          <w:rFonts w:ascii="Palatino Linotype" w:hAnsi="Palatino Linotype" w:cs="Arial"/>
          <w:color w:val="000000" w:themeColor="text1"/>
          <w:sz w:val="24"/>
          <w:lang w:val="es-ES"/>
        </w:rPr>
        <w:t xml:space="preserve"> no acreditó haber realizado la búsqueda minuciosa exhaustiva y razonable, siendo que conforme al artículo 162 de la de la Ley de Transparencia y Acceso a la Información Pública del </w:t>
      </w:r>
      <w:r w:rsidRPr="004B1155">
        <w:rPr>
          <w:rFonts w:ascii="Palatino Linotype" w:hAnsi="Palatino Linotype" w:cs="Arial"/>
          <w:color w:val="000000" w:themeColor="text1"/>
          <w:sz w:val="24"/>
          <w:lang w:val="es-ES"/>
        </w:rPr>
        <w:lastRenderedPageBreak/>
        <w:t xml:space="preserve">Estado de México y Municipios, las Unidades de Transparencia deben garantizar que las solicitudes se turnen a todas las Áreas competentes que cuenten con la información o deban tenerla de acuerdo a sus facultades, competencias y funciones, </w:t>
      </w:r>
      <w:r w:rsidRPr="004B1155">
        <w:rPr>
          <w:rFonts w:ascii="Palatino Linotype" w:hAnsi="Palatino Linotype" w:cs="Arial"/>
          <w:b/>
          <w:color w:val="000000" w:themeColor="text1"/>
          <w:sz w:val="24"/>
          <w:u w:val="single"/>
          <w:lang w:val="es-ES"/>
        </w:rPr>
        <w:t>con el objeto de que realicen una búsqueda exhaustiva y razonable de la información solicitada</w:t>
      </w:r>
      <w:r w:rsidRPr="004B1155">
        <w:rPr>
          <w:rFonts w:ascii="Palatino Linotype" w:hAnsi="Palatino Linotype" w:cs="Arial"/>
          <w:color w:val="000000" w:themeColor="text1"/>
          <w:sz w:val="24"/>
          <w:lang w:val="es-ES"/>
        </w:rPr>
        <w:t xml:space="preserve">, situación que no fue realizada por el Titular de la Unidad de Transparencia del </w:t>
      </w:r>
      <w:r w:rsidRPr="004B1155">
        <w:rPr>
          <w:rFonts w:ascii="Palatino Linotype" w:hAnsi="Palatino Linotype" w:cs="Arial"/>
          <w:b/>
          <w:color w:val="000000" w:themeColor="text1"/>
          <w:sz w:val="24"/>
          <w:lang w:val="es-ES"/>
        </w:rPr>
        <w:t>Sujeto Obligado</w:t>
      </w:r>
      <w:r w:rsidRPr="004B1155">
        <w:rPr>
          <w:rFonts w:ascii="Palatino Linotype" w:hAnsi="Palatino Linotype" w:cs="Arial"/>
          <w:color w:val="000000" w:themeColor="text1"/>
          <w:sz w:val="24"/>
          <w:lang w:val="es-ES"/>
        </w:rPr>
        <w:t>.</w:t>
      </w:r>
    </w:p>
    <w:p w14:paraId="25632051" w14:textId="77777777" w:rsidR="00E75E21" w:rsidRPr="004B1155" w:rsidRDefault="00E75E21" w:rsidP="004B1155">
      <w:pPr>
        <w:spacing w:after="0" w:line="360" w:lineRule="auto"/>
        <w:jc w:val="both"/>
        <w:rPr>
          <w:rFonts w:ascii="Palatino Linotype" w:hAnsi="Palatino Linotype" w:cs="Arial"/>
          <w:sz w:val="24"/>
          <w:lang w:val="es-ES"/>
        </w:rPr>
      </w:pPr>
    </w:p>
    <w:p w14:paraId="66DB7B65" w14:textId="77777777" w:rsidR="00E75E21" w:rsidRPr="004B1155" w:rsidRDefault="00E75E21" w:rsidP="004B1155">
      <w:pPr>
        <w:spacing w:after="0" w:line="360" w:lineRule="auto"/>
        <w:jc w:val="both"/>
        <w:rPr>
          <w:rFonts w:ascii="Palatino Linotype" w:hAnsi="Palatino Linotype" w:cs="Arial"/>
          <w:sz w:val="24"/>
          <w:lang w:val="es-ES"/>
        </w:rPr>
      </w:pPr>
      <w:r w:rsidRPr="004B1155">
        <w:rPr>
          <w:rFonts w:ascii="Palatino Linotype" w:hAnsi="Palatino Linotype" w:cs="Arial"/>
          <w:sz w:val="24"/>
          <w:lang w:val="es-ES"/>
        </w:rPr>
        <w:t>A efecto de determinar la legalidad de dicha respuesta, es necesario tomar en cuenta las siguientes disposiciones de la Ley de la materia.</w:t>
      </w:r>
    </w:p>
    <w:p w14:paraId="0D19C5D5" w14:textId="77777777" w:rsidR="00E75E21" w:rsidRPr="004B1155" w:rsidRDefault="00E75E21" w:rsidP="004B1155">
      <w:pPr>
        <w:spacing w:after="0"/>
        <w:jc w:val="both"/>
        <w:rPr>
          <w:rFonts w:ascii="Palatino Linotype" w:hAnsi="Palatino Linotype" w:cs="Arial"/>
          <w:color w:val="000000" w:themeColor="text1"/>
          <w:sz w:val="24"/>
          <w:lang w:val="es-ES"/>
        </w:rPr>
      </w:pPr>
    </w:p>
    <w:p w14:paraId="30C744B0"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w:t>
      </w:r>
      <w:r w:rsidRPr="004B1155">
        <w:rPr>
          <w:rFonts w:ascii="Palatino Linotype" w:hAnsi="Palatino Linotype"/>
          <w:b/>
          <w:i/>
          <w:sz w:val="24"/>
          <w:lang w:val="es-ES"/>
        </w:rPr>
        <w:t>Artículo 50.</w:t>
      </w:r>
      <w:r w:rsidRPr="004B1155">
        <w:rPr>
          <w:rFonts w:ascii="Palatino Linotype" w:hAnsi="Palatino Linotype"/>
          <w:i/>
          <w:sz w:val="24"/>
          <w:lang w:val="es-ES"/>
        </w:rPr>
        <w:t xml:space="preserve"> Los sujetos obligados contarán con un área responsable para la atención de las solicitudes de </w:t>
      </w:r>
      <w:r w:rsidRPr="004B1155">
        <w:rPr>
          <w:rFonts w:ascii="Palatino Linotype" w:hAnsi="Palatino Linotype" w:cs="Arial"/>
          <w:i/>
          <w:sz w:val="24"/>
          <w:lang w:val="es-ES" w:eastAsia="es-MX"/>
        </w:rPr>
        <w:t>información</w:t>
      </w:r>
      <w:r w:rsidRPr="004B1155">
        <w:rPr>
          <w:rFonts w:ascii="Palatino Linotype" w:hAnsi="Palatino Linotype"/>
          <w:i/>
          <w:sz w:val="24"/>
          <w:lang w:val="es-ES"/>
        </w:rPr>
        <w:t>, a la que se le denominará Unidad de Transparencia.</w:t>
      </w:r>
    </w:p>
    <w:p w14:paraId="67A2D247" w14:textId="77777777" w:rsidR="00E75E21" w:rsidRPr="004B1155" w:rsidRDefault="00E75E21" w:rsidP="004B1155">
      <w:pPr>
        <w:spacing w:after="0"/>
        <w:ind w:left="567" w:right="618"/>
        <w:contextualSpacing/>
        <w:jc w:val="both"/>
        <w:rPr>
          <w:rFonts w:ascii="Palatino Linotype" w:hAnsi="Palatino Linotype"/>
          <w:i/>
          <w:sz w:val="24"/>
          <w:lang w:val="es-ES"/>
        </w:rPr>
      </w:pPr>
    </w:p>
    <w:p w14:paraId="6C69CC6D"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b/>
          <w:i/>
          <w:sz w:val="24"/>
          <w:lang w:val="es-ES"/>
        </w:rPr>
        <w:t>Artículo 51</w:t>
      </w:r>
      <w:r w:rsidRPr="004B1155">
        <w:rPr>
          <w:rFonts w:ascii="Palatino Linotype" w:hAnsi="Palatino Linotype"/>
          <w:i/>
          <w:sz w:val="24"/>
          <w:lang w:val="es-ES"/>
        </w:rPr>
        <w:t xml:space="preserve">. Los sujetos obligados designaran a un responsable para atender la Unidad de Transparencia, quien fungirá como enlace entre éstos y los solicitantes. Dicha Unidad será la encargada de tramitar </w:t>
      </w:r>
      <w:r w:rsidRPr="004B1155">
        <w:rPr>
          <w:rFonts w:ascii="Palatino Linotype" w:hAnsi="Palatino Linotype" w:cs="Arial"/>
          <w:i/>
          <w:sz w:val="24"/>
          <w:lang w:val="es-ES" w:eastAsia="es-MX"/>
        </w:rPr>
        <w:t>internamente</w:t>
      </w:r>
      <w:r w:rsidRPr="004B1155">
        <w:rPr>
          <w:rFonts w:ascii="Palatino Linotype" w:hAnsi="Palatino Linotype"/>
          <w:i/>
          <w:sz w:val="24"/>
          <w:lang w:val="es-ES"/>
        </w:rPr>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1D45B3F" w14:textId="77777777" w:rsidR="00E75E21" w:rsidRPr="004B1155" w:rsidRDefault="00E75E21" w:rsidP="004B1155">
      <w:pPr>
        <w:spacing w:after="0"/>
        <w:ind w:left="567" w:right="567"/>
        <w:contextualSpacing/>
        <w:jc w:val="both"/>
        <w:rPr>
          <w:rFonts w:ascii="Palatino Linotype" w:hAnsi="Palatino Linotype"/>
          <w:i/>
          <w:sz w:val="24"/>
          <w:lang w:val="es-ES"/>
        </w:rPr>
      </w:pPr>
    </w:p>
    <w:p w14:paraId="3ABD5E39"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b/>
          <w:i/>
          <w:sz w:val="24"/>
          <w:lang w:val="es-ES"/>
        </w:rPr>
        <w:t>Artículo 53</w:t>
      </w:r>
      <w:r w:rsidRPr="004B1155">
        <w:rPr>
          <w:rFonts w:ascii="Palatino Linotype" w:hAnsi="Palatino Linotype"/>
          <w:i/>
          <w:sz w:val="24"/>
          <w:lang w:val="es-ES"/>
        </w:rPr>
        <w:t xml:space="preserve">. Las Unidades de </w:t>
      </w:r>
      <w:r w:rsidRPr="004B1155">
        <w:rPr>
          <w:rFonts w:ascii="Palatino Linotype" w:hAnsi="Palatino Linotype" w:cs="Arial"/>
          <w:i/>
          <w:sz w:val="24"/>
          <w:lang w:val="es-ES" w:eastAsia="es-MX"/>
        </w:rPr>
        <w:t>Transparencia</w:t>
      </w:r>
      <w:r w:rsidRPr="004B1155">
        <w:rPr>
          <w:rFonts w:ascii="Palatino Linotype" w:hAnsi="Palatino Linotype"/>
          <w:i/>
          <w:sz w:val="24"/>
          <w:lang w:val="es-ES"/>
        </w:rPr>
        <w:t xml:space="preserve"> tendrán las siguientes funciones:</w:t>
      </w:r>
    </w:p>
    <w:p w14:paraId="0DD47E7C"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 xml:space="preserve">I. Recabar, difundir y actualizar la información relativa a las obligaciones de transparencia comunes y específicas a la </w:t>
      </w:r>
      <w:r w:rsidRPr="004B1155">
        <w:rPr>
          <w:rFonts w:ascii="Palatino Linotype" w:hAnsi="Palatino Linotype" w:cs="Arial"/>
          <w:i/>
          <w:sz w:val="24"/>
          <w:lang w:val="es-ES" w:eastAsia="es-MX"/>
        </w:rPr>
        <w:t>que</w:t>
      </w:r>
      <w:r w:rsidRPr="004B1155">
        <w:rPr>
          <w:rFonts w:ascii="Palatino Linotype" w:hAnsi="Palatino Linotype"/>
          <w:i/>
          <w:sz w:val="24"/>
          <w:lang w:val="es-ES"/>
        </w:rPr>
        <w:t xml:space="preserve"> se refiere la Ley General, esta Ley, la que determine el Instituto y las demás disposiciones de la materia, así como propiciar que las áreas la actualicen periódicamente conforme a la normatividad aplicable;</w:t>
      </w:r>
    </w:p>
    <w:p w14:paraId="2C05235B" w14:textId="77777777" w:rsidR="00E75E21" w:rsidRPr="004B1155" w:rsidRDefault="00E75E21" w:rsidP="004B1155">
      <w:pPr>
        <w:spacing w:after="0"/>
        <w:ind w:left="567" w:right="567"/>
        <w:jc w:val="both"/>
        <w:rPr>
          <w:rFonts w:ascii="Palatino Linotype" w:hAnsi="Palatino Linotype"/>
          <w:b/>
          <w:i/>
          <w:sz w:val="24"/>
          <w:lang w:val="es-ES"/>
        </w:rPr>
      </w:pPr>
      <w:r w:rsidRPr="004B1155">
        <w:rPr>
          <w:rFonts w:ascii="Palatino Linotype" w:hAnsi="Palatino Linotype"/>
          <w:b/>
          <w:i/>
          <w:sz w:val="24"/>
          <w:lang w:val="es-ES"/>
        </w:rPr>
        <w:t xml:space="preserve">II. Recibir, </w:t>
      </w:r>
      <w:r w:rsidRPr="004B1155">
        <w:rPr>
          <w:rFonts w:ascii="Palatino Linotype" w:hAnsi="Palatino Linotype"/>
          <w:b/>
          <w:i/>
          <w:sz w:val="24"/>
          <w:u w:val="single"/>
          <w:lang w:val="es-ES"/>
        </w:rPr>
        <w:t>tramitar</w:t>
      </w:r>
      <w:r w:rsidRPr="004B1155">
        <w:rPr>
          <w:rFonts w:ascii="Palatino Linotype" w:hAnsi="Palatino Linotype"/>
          <w:b/>
          <w:i/>
          <w:sz w:val="24"/>
          <w:lang w:val="es-ES"/>
        </w:rPr>
        <w:t xml:space="preserve"> y dar respuesta a las solicitudes de acceso a la información;</w:t>
      </w:r>
    </w:p>
    <w:p w14:paraId="5C2A1866"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lastRenderedPageBreak/>
        <w:t xml:space="preserve">III. Auxiliar a los particulares en la elaboración de solicitudes de acceso a la información y, en su caso, orientarlos sobre los sujetos </w:t>
      </w:r>
      <w:r w:rsidRPr="004B1155">
        <w:rPr>
          <w:rFonts w:ascii="Palatino Linotype" w:hAnsi="Palatino Linotype" w:cs="Arial"/>
          <w:i/>
          <w:sz w:val="24"/>
          <w:lang w:val="es-ES" w:eastAsia="es-MX"/>
        </w:rPr>
        <w:t>obligados</w:t>
      </w:r>
      <w:r w:rsidRPr="004B1155">
        <w:rPr>
          <w:rFonts w:ascii="Palatino Linotype" w:hAnsi="Palatino Linotype"/>
          <w:i/>
          <w:sz w:val="24"/>
          <w:lang w:val="es-ES"/>
        </w:rPr>
        <w:t xml:space="preserve"> competentes conforme a la normatividad aplicable;</w:t>
      </w:r>
    </w:p>
    <w:p w14:paraId="55F6DFB0"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IV. Realizar, con efectividad, los trámites internos necesarios para la atención de las solicitudes de acceso a la información;</w:t>
      </w:r>
    </w:p>
    <w:p w14:paraId="7AF04C95"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V. Entregar, en su caso, a los particulares la información solicitada;</w:t>
      </w:r>
    </w:p>
    <w:p w14:paraId="6FB6F4AD"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VI. Efectuar las notificaciones a los solicitantes;</w:t>
      </w:r>
    </w:p>
    <w:p w14:paraId="58D57720"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VII. Proponer al Comité de Transparencia, los procedimientos internos que aseguren la mayor eficiencia en la gestión de las solicitudes de acceso a la información, conforme a la normatividad aplicable;</w:t>
      </w:r>
    </w:p>
    <w:p w14:paraId="1047DE38"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VIII. Proponer a quien preside el Comité de Transparencia, personal habilitado que sea necesario para recibir y dar trámite a las solicitudes de acceso a la información;</w:t>
      </w:r>
    </w:p>
    <w:p w14:paraId="3024CAC9"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IX. Llevar un registro de las solicitudes de acceso a la información, sus respuestas, resultados, costos de reproducción y envío, resolución a los recursos de revisión que se hayan emitido en contra de sus respuestas y del cumplimiento de las mismas;</w:t>
      </w:r>
    </w:p>
    <w:p w14:paraId="0E843C97"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X. Presentar ante el Comité, el proyecto de clasificación de información;</w:t>
      </w:r>
    </w:p>
    <w:p w14:paraId="02152FD8"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XI. Promover e implementar políticas de transparencia proactiva procurando su accesibilidad;</w:t>
      </w:r>
    </w:p>
    <w:p w14:paraId="01D933C9"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XII. Fomentar la transparencia y accesibilidad al interior del sujeto obligado;</w:t>
      </w:r>
    </w:p>
    <w:p w14:paraId="04A44FFC"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XIII. Hacer del conocimiento de la instancia competente la probable responsabilidad por el incumplimiento de las obligaciones previstas en la presente Ley; y</w:t>
      </w:r>
    </w:p>
    <w:p w14:paraId="2E9D363C"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XIV. Las demás que resulten necesarias para facilitar el acceso a la información y aquellas que se desprenden de la presente Ley y demás disposiciones jurídicas aplicables.</w:t>
      </w:r>
    </w:p>
    <w:p w14:paraId="603656C7"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1FABFF27"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w:t>
      </w:r>
      <w:r w:rsidRPr="004B1155">
        <w:rPr>
          <w:rFonts w:ascii="Palatino Linotype" w:hAnsi="Palatino Linotype"/>
          <w:i/>
          <w:sz w:val="24"/>
          <w:lang w:val="es-ES"/>
        </w:rPr>
        <w:lastRenderedPageBreak/>
        <w:t>con discapacidad, a fin de que puedan consultar los sistemas que integran la Plataforma Nacional de Transparencia, presentar solicitudes de acceso a la información y facilitar su gestión e interponer los recursos que las leyes establezcan.</w:t>
      </w:r>
    </w:p>
    <w:p w14:paraId="246837B6" w14:textId="77777777" w:rsidR="00E75E21" w:rsidRPr="004B1155" w:rsidRDefault="00E75E21" w:rsidP="004B1155">
      <w:pPr>
        <w:spacing w:after="0"/>
        <w:ind w:left="567" w:right="567"/>
        <w:contextualSpacing/>
        <w:jc w:val="both"/>
        <w:rPr>
          <w:rFonts w:ascii="Palatino Linotype" w:hAnsi="Palatino Linotype"/>
          <w:i/>
          <w:sz w:val="24"/>
          <w:lang w:val="es-ES"/>
        </w:rPr>
      </w:pPr>
    </w:p>
    <w:p w14:paraId="4D2E11F7"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b/>
          <w:i/>
          <w:sz w:val="24"/>
          <w:lang w:val="es-ES"/>
        </w:rPr>
        <w:t>Artículo 59</w:t>
      </w:r>
      <w:r w:rsidRPr="004B1155">
        <w:rPr>
          <w:rFonts w:ascii="Palatino Linotype" w:hAnsi="Palatino Linotype"/>
          <w:i/>
          <w:sz w:val="24"/>
          <w:lang w:val="es-ES"/>
        </w:rPr>
        <w:t>. Los servidores públicos habilitados tendrán las funciones siguientes:</w:t>
      </w:r>
    </w:p>
    <w:p w14:paraId="7B740A31"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I. Localizar la información que le solicite la Unidad de Transparencia;</w:t>
      </w:r>
    </w:p>
    <w:p w14:paraId="2DB7F55C"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II. Proporcionar la información que obre en los archivos y que le sea solicitada por la Unidad de Transparencia;</w:t>
      </w:r>
    </w:p>
    <w:p w14:paraId="054C9222"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III. Apoyar a la Unidad de Transparencia en lo que esta le solicite para el cumplimiento de sus funciones;</w:t>
      </w:r>
    </w:p>
    <w:p w14:paraId="658ECF4E"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IV. Proporcionar a la Unidad de Transparencia, las modificaciones a la información pública de oficio que obre en su poder;</w:t>
      </w:r>
    </w:p>
    <w:p w14:paraId="32B3E2F1"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V. Integrar y presentar al responsable de la Unidad de Transparencia la propuesta de clasificación de información, la cual tendrá los fundamentos y argumentos en que se basa dicha propuesta;</w:t>
      </w:r>
    </w:p>
    <w:p w14:paraId="3A15F7D7"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VI. Verificar, una vez analizado el contenido de la información, que no se encuentre en los supuestos de información clasificada; y</w:t>
      </w:r>
    </w:p>
    <w:p w14:paraId="77D1C719"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i/>
          <w:sz w:val="24"/>
          <w:lang w:val="es-ES"/>
        </w:rPr>
        <w:t>VII. Dar cuenta a la Unidad de Transparencia del vencimiento de los plazos de reserva.</w:t>
      </w:r>
    </w:p>
    <w:p w14:paraId="45CFFBAC" w14:textId="77777777" w:rsidR="00E75E21" w:rsidRPr="004B1155" w:rsidRDefault="00E75E21" w:rsidP="004B1155">
      <w:pPr>
        <w:spacing w:after="0"/>
        <w:ind w:left="567" w:right="567"/>
        <w:contextualSpacing/>
        <w:jc w:val="both"/>
        <w:rPr>
          <w:rFonts w:ascii="Palatino Linotype" w:hAnsi="Palatino Linotype"/>
          <w:i/>
          <w:sz w:val="24"/>
          <w:lang w:val="es-ES"/>
        </w:rPr>
      </w:pPr>
    </w:p>
    <w:p w14:paraId="56F6DD69" w14:textId="77777777" w:rsidR="00E75E21" w:rsidRPr="004B1155" w:rsidRDefault="00E75E21" w:rsidP="004B1155">
      <w:pPr>
        <w:spacing w:after="0"/>
        <w:ind w:left="567" w:right="567"/>
        <w:jc w:val="both"/>
        <w:rPr>
          <w:rFonts w:ascii="Palatino Linotype" w:hAnsi="Palatino Linotype"/>
          <w:i/>
          <w:sz w:val="24"/>
          <w:lang w:val="es-ES"/>
        </w:rPr>
      </w:pPr>
      <w:r w:rsidRPr="004B1155">
        <w:rPr>
          <w:rFonts w:ascii="Palatino Linotype" w:hAnsi="Palatino Linotype"/>
          <w:b/>
          <w:i/>
          <w:sz w:val="24"/>
          <w:lang w:val="es-ES"/>
        </w:rPr>
        <w:t>Artículo 162</w:t>
      </w:r>
      <w:r w:rsidRPr="004B1155">
        <w:rPr>
          <w:rFonts w:ascii="Palatino Linotype" w:hAnsi="Palatino Linotype"/>
          <w:i/>
          <w:sz w:val="24"/>
          <w:lang w:val="es-E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5798DC83" w14:textId="77777777" w:rsidR="00E75E21" w:rsidRPr="004B1155" w:rsidRDefault="00E75E21" w:rsidP="004B1155">
      <w:pPr>
        <w:spacing w:after="0"/>
        <w:ind w:left="851" w:right="901"/>
        <w:jc w:val="both"/>
        <w:rPr>
          <w:rFonts w:ascii="Palatino Linotype" w:hAnsi="Palatino Linotype"/>
          <w:i/>
          <w:sz w:val="24"/>
          <w:lang w:val="es-ES"/>
        </w:rPr>
      </w:pPr>
    </w:p>
    <w:p w14:paraId="1E505F7D" w14:textId="77777777" w:rsidR="00E75E21" w:rsidRPr="004B1155" w:rsidRDefault="00E75E21" w:rsidP="004B1155">
      <w:pPr>
        <w:spacing w:after="0" w:line="360" w:lineRule="auto"/>
        <w:jc w:val="both"/>
        <w:rPr>
          <w:rFonts w:ascii="Palatino Linotype" w:eastAsia="Calibri" w:hAnsi="Palatino Linotype"/>
          <w:sz w:val="24"/>
          <w:lang w:val="es-ES"/>
        </w:rPr>
      </w:pPr>
      <w:r w:rsidRPr="004B1155">
        <w:rPr>
          <w:rFonts w:ascii="Palatino Linotype" w:eastAsia="Calibri" w:hAnsi="Palatino Linotype"/>
          <w:sz w:val="24"/>
          <w:lang w:val="es-ES"/>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4B1155">
        <w:rPr>
          <w:rFonts w:ascii="Palatino Linotype" w:eastAsia="Calibri" w:hAnsi="Palatino Linotype"/>
          <w:b/>
          <w:sz w:val="24"/>
          <w:lang w:val="es-ES"/>
        </w:rPr>
        <w:t xml:space="preserve"> Sujeto Obligado</w:t>
      </w:r>
      <w:r w:rsidRPr="004B1155">
        <w:rPr>
          <w:rFonts w:ascii="Palatino Linotype" w:eastAsia="Calibri" w:hAnsi="Palatino Linotype"/>
          <w:sz w:val="24"/>
          <w:lang w:val="es-ES"/>
        </w:rPr>
        <w:t xml:space="preserve"> y los solicitantes, y tiene bajo su responsabilidad el tramitar internamente la solicitud de información.</w:t>
      </w:r>
    </w:p>
    <w:p w14:paraId="0C6C0658" w14:textId="77777777" w:rsidR="00E75E21" w:rsidRPr="004B1155" w:rsidRDefault="00E75E21" w:rsidP="004B1155">
      <w:pPr>
        <w:spacing w:after="0"/>
        <w:ind w:left="426"/>
        <w:contextualSpacing/>
        <w:jc w:val="both"/>
        <w:rPr>
          <w:rFonts w:ascii="Palatino Linotype" w:eastAsia="Calibri" w:hAnsi="Palatino Linotype"/>
          <w:sz w:val="24"/>
          <w:lang w:val="es-ES"/>
        </w:rPr>
      </w:pPr>
    </w:p>
    <w:p w14:paraId="273C1FD5" w14:textId="77777777" w:rsidR="00E75E21" w:rsidRPr="004B1155" w:rsidRDefault="00E75E21" w:rsidP="004B1155">
      <w:pPr>
        <w:spacing w:after="0" w:line="360" w:lineRule="auto"/>
        <w:jc w:val="both"/>
        <w:rPr>
          <w:rFonts w:ascii="Palatino Linotype" w:eastAsia="Calibri" w:hAnsi="Palatino Linotype"/>
          <w:sz w:val="24"/>
          <w:lang w:val="es-ES"/>
        </w:rPr>
      </w:pPr>
      <w:r w:rsidRPr="004B1155">
        <w:rPr>
          <w:rFonts w:ascii="Palatino Linotype" w:eastAsia="Calibri" w:hAnsi="Palatino Linotype"/>
          <w:sz w:val="24"/>
          <w:lang w:val="es-ES"/>
        </w:rPr>
        <w:lastRenderedPageBreak/>
        <w:t xml:space="preserve">De tal manera que, si bien, la Titular de la Unidad de Transparencia dio respuesta a la solicitud de información en cuestión, tenía que haber realizado el procedimiento, de turnar dentro de las áreas que conforman la estructura del </w:t>
      </w:r>
      <w:r w:rsidRPr="004B1155">
        <w:rPr>
          <w:rFonts w:ascii="Palatino Linotype" w:eastAsia="Calibri" w:hAnsi="Palatino Linotype"/>
          <w:b/>
          <w:sz w:val="24"/>
          <w:lang w:val="es-ES"/>
        </w:rPr>
        <w:t>Sujeto Obligado</w:t>
      </w:r>
      <w:r w:rsidRPr="004B1155">
        <w:rPr>
          <w:rFonts w:ascii="Palatino Linotype" w:eastAsia="Calibri" w:hAnsi="Palatino Linotype"/>
          <w:sz w:val="24"/>
          <w:lang w:val="es-ES"/>
        </w:rPr>
        <w:t xml:space="preserve">, a fin de que el responsable del área diera respuesta a la misma, tal y como lo marca la normatividad invocada, es por ello que debe turnar la solicitud a </w:t>
      </w:r>
      <w:r w:rsidRPr="004B1155">
        <w:rPr>
          <w:rFonts w:ascii="Palatino Linotype" w:hAnsi="Palatino Linotype" w:cs="Arial"/>
          <w:sz w:val="24"/>
          <w:lang w:val="es-ES"/>
        </w:rPr>
        <w:t xml:space="preserve">todas las áreas que y </w:t>
      </w:r>
      <w:r w:rsidRPr="004B1155">
        <w:rPr>
          <w:rFonts w:ascii="Palatino Linotype" w:eastAsia="Calibri" w:hAnsi="Palatino Linotype"/>
          <w:sz w:val="24"/>
          <w:lang w:val="es-ES"/>
        </w:rPr>
        <w:t>que pudieran generar, administrar o poseer la información requerida por el particular; pues los mismos, tienen como función, buscar, localizar y poseer la información, así como entregarla.</w:t>
      </w:r>
    </w:p>
    <w:p w14:paraId="489DFB41" w14:textId="77777777" w:rsidR="00E75E21" w:rsidRPr="004B1155" w:rsidRDefault="00E75E21" w:rsidP="004B1155">
      <w:pPr>
        <w:spacing w:after="0"/>
        <w:jc w:val="both"/>
        <w:rPr>
          <w:rFonts w:ascii="Palatino Linotype" w:eastAsia="Calibri" w:hAnsi="Palatino Linotype"/>
          <w:sz w:val="24"/>
          <w:lang w:val="es-ES"/>
        </w:rPr>
      </w:pPr>
    </w:p>
    <w:p w14:paraId="6FBCD463" w14:textId="77777777" w:rsidR="00E75E21" w:rsidRPr="004B1155" w:rsidRDefault="00E75E21" w:rsidP="004B1155">
      <w:pPr>
        <w:spacing w:after="0" w:line="360" w:lineRule="auto"/>
        <w:jc w:val="both"/>
        <w:rPr>
          <w:rFonts w:ascii="Palatino Linotype" w:eastAsia="Calibri" w:hAnsi="Palatino Linotype"/>
          <w:sz w:val="24"/>
          <w:lang w:val="es-ES"/>
        </w:rPr>
      </w:pPr>
      <w:r w:rsidRPr="004B1155">
        <w:rPr>
          <w:rFonts w:ascii="Palatino Linotype" w:eastAsia="Calibri" w:hAnsi="Palatino Linotype"/>
          <w:sz w:val="24"/>
          <w:lang w:val="es-ES"/>
        </w:rPr>
        <w:t>Es por ello, que corresponde a la Titular de la Unidad de Transparencia el garantizar que las solicitudes se turnen a todas las áreas competentes que puedan contar con la información, con el objeto de que se realice una búsqueda exhaustiva y razonable de la misma.</w:t>
      </w:r>
    </w:p>
    <w:p w14:paraId="3A2CC9C2" w14:textId="77777777" w:rsidR="00E75E21" w:rsidRPr="004B1155" w:rsidRDefault="00E75E21" w:rsidP="004B1155">
      <w:pPr>
        <w:tabs>
          <w:tab w:val="left" w:pos="567"/>
          <w:tab w:val="left" w:pos="8647"/>
        </w:tabs>
        <w:spacing w:after="0" w:line="240" w:lineRule="auto"/>
        <w:ind w:left="567" w:right="567"/>
        <w:contextualSpacing/>
        <w:jc w:val="both"/>
        <w:rPr>
          <w:rFonts w:ascii="Palatino Linotype" w:hAnsi="Palatino Linotype"/>
          <w:i/>
          <w:iCs/>
        </w:rPr>
      </w:pPr>
    </w:p>
    <w:p w14:paraId="6344F19D" w14:textId="77777777" w:rsidR="00E75E21" w:rsidRPr="004B1155" w:rsidRDefault="00E75E21" w:rsidP="004B1155">
      <w:pPr>
        <w:spacing w:after="0" w:line="360" w:lineRule="auto"/>
        <w:jc w:val="both"/>
        <w:rPr>
          <w:rFonts w:ascii="Palatino Linotype" w:eastAsia="Calibri" w:hAnsi="Palatino Linotype"/>
          <w:sz w:val="24"/>
          <w:lang w:val="es-ES"/>
        </w:rPr>
      </w:pPr>
      <w:r w:rsidRPr="004B1155">
        <w:rPr>
          <w:rFonts w:ascii="Palatino Linotype" w:eastAsia="MS Mincho" w:hAnsi="Palatino Linotype" w:cs="Tahoma"/>
          <w:sz w:val="24"/>
          <w:szCs w:val="24"/>
          <w:lang w:val="es-ES_tradnl" w:eastAsia="es-ES"/>
        </w:rPr>
        <w:t>De</w:t>
      </w:r>
      <w:r w:rsidRPr="004B1155">
        <w:rPr>
          <w:rFonts w:ascii="Palatino Linotype" w:eastAsia="Times New Roman" w:hAnsi="Palatino Linotype" w:cs="Arial"/>
          <w:sz w:val="24"/>
          <w:szCs w:val="24"/>
          <w:lang w:val="es-ES_tradnl" w:eastAsia="es-ES"/>
        </w:rPr>
        <w:t xml:space="preserve"> lo anterior, es de precisar que se presume que la información que resulta de interés para el particular pudiera obrar en los archivos del </w:t>
      </w:r>
      <w:r w:rsidRPr="004B1155">
        <w:rPr>
          <w:rFonts w:ascii="Palatino Linotype" w:eastAsia="Times New Roman" w:hAnsi="Palatino Linotype" w:cs="Arial"/>
          <w:bCs/>
          <w:sz w:val="24"/>
          <w:szCs w:val="24"/>
          <w:lang w:val="es-ES_tradnl" w:eastAsia="es-ES"/>
        </w:rPr>
        <w:t>Sujeto Obligado</w:t>
      </w:r>
      <w:r w:rsidRPr="004B1155">
        <w:rPr>
          <w:rFonts w:ascii="Palatino Linotype" w:eastAsia="Times New Roman" w:hAnsi="Palatino Linotype" w:cs="Arial"/>
          <w:b/>
          <w:sz w:val="24"/>
          <w:szCs w:val="24"/>
          <w:lang w:val="es-ES_tradnl" w:eastAsia="es-ES"/>
        </w:rPr>
        <w:t xml:space="preserve"> </w:t>
      </w:r>
      <w:r w:rsidRPr="004B1155">
        <w:rPr>
          <w:rFonts w:ascii="Palatino Linotype" w:eastAsia="Times New Roman" w:hAnsi="Palatino Linotype" w:cs="Arial"/>
          <w:bCs/>
          <w:sz w:val="24"/>
          <w:szCs w:val="24"/>
          <w:lang w:val="es-ES_tradnl" w:eastAsia="es-ES"/>
        </w:rPr>
        <w:t>y</w:t>
      </w:r>
      <w:r w:rsidRPr="004B1155">
        <w:rPr>
          <w:rFonts w:ascii="Palatino Linotype" w:eastAsia="Times New Roman" w:hAnsi="Palatino Linotype" w:cs="Arial"/>
          <w:sz w:val="24"/>
          <w:szCs w:val="24"/>
          <w:lang w:val="es-ES_tradnl" w:eastAsia="es-ES"/>
        </w:rPr>
        <w:t xml:space="preserve"> por lo tanto debe realizar una búsqueda exhaustiva a efecto de proporcionar los documentos donde obre la misma.</w:t>
      </w:r>
    </w:p>
    <w:p w14:paraId="66F60194" w14:textId="77777777" w:rsidR="00E75E21" w:rsidRPr="004B1155" w:rsidRDefault="00E75E21" w:rsidP="004B1155">
      <w:pPr>
        <w:tabs>
          <w:tab w:val="left" w:pos="2595"/>
        </w:tabs>
        <w:spacing w:after="0" w:line="360" w:lineRule="auto"/>
        <w:jc w:val="both"/>
        <w:rPr>
          <w:rFonts w:ascii="Palatino Linotype" w:eastAsia="Calibri" w:hAnsi="Palatino Linotype" w:cs="Tahoma"/>
          <w:iCs/>
          <w:sz w:val="24"/>
          <w:lang w:val="es-ES" w:eastAsia="es-ES_tradnl"/>
        </w:rPr>
      </w:pPr>
    </w:p>
    <w:p w14:paraId="06A77A0A" w14:textId="77777777" w:rsidR="00E75E21" w:rsidRPr="004B1155" w:rsidRDefault="00E75E21" w:rsidP="004B1155">
      <w:pPr>
        <w:spacing w:after="0" w:line="360" w:lineRule="auto"/>
        <w:jc w:val="both"/>
        <w:rPr>
          <w:rFonts w:ascii="Palatino Linotype" w:hAnsi="Palatino Linotype" w:cs="Tahoma"/>
          <w:sz w:val="24"/>
        </w:rPr>
      </w:pPr>
      <w:r w:rsidRPr="004B1155">
        <w:rPr>
          <w:rFonts w:ascii="Palatino Linotype" w:eastAsia="Calibri" w:hAnsi="Palatino Linotype" w:cs="Tahoma"/>
          <w:bCs/>
          <w:sz w:val="24"/>
        </w:rPr>
        <w:t xml:space="preserve">Conforme a lo anterior, se puede advertir que el Sujeto Obligado no turnó la solicitud de información a las diversas unidades administrativas con las que cuenta, por lo que se concluye, que el Sujeto Obligado incumplió con el procedimiento de búsqueda establecido en el artículo 162 de la Ley de Transparencia y Acceso a la Información Pública del Estado de México y Municipios, por lo que no se acreditó que la búsqueda </w:t>
      </w:r>
      <w:r w:rsidRPr="004B1155">
        <w:rPr>
          <w:rFonts w:ascii="Palatino Linotype" w:eastAsia="Calibri" w:hAnsi="Palatino Linotype" w:cs="Tahoma"/>
          <w:bCs/>
          <w:sz w:val="24"/>
        </w:rPr>
        <w:lastRenderedPageBreak/>
        <w:t>fuera exhaustiva y razonable; para lograr dicha situación</w:t>
      </w:r>
      <w:r w:rsidRPr="004B1155">
        <w:rPr>
          <w:rFonts w:ascii="Palatino Linotype" w:hAnsi="Palatino Linotype" w:cs="Tahoma"/>
          <w:sz w:val="24"/>
        </w:rPr>
        <w:t>, en principio, resulta necesario determinar, que es una investigación con esas características.</w:t>
      </w:r>
    </w:p>
    <w:p w14:paraId="62017AFE" w14:textId="77777777" w:rsidR="00E75E21" w:rsidRPr="004B1155" w:rsidRDefault="00E75E21" w:rsidP="004B1155">
      <w:pPr>
        <w:spacing w:after="0" w:line="360" w:lineRule="auto"/>
        <w:jc w:val="both"/>
        <w:rPr>
          <w:rFonts w:ascii="Palatino Linotype" w:hAnsi="Palatino Linotype" w:cs="Tahoma"/>
          <w:sz w:val="24"/>
        </w:rPr>
      </w:pPr>
    </w:p>
    <w:p w14:paraId="6DD8464D" w14:textId="77777777" w:rsidR="00E75E21" w:rsidRPr="004B1155" w:rsidRDefault="00E75E21" w:rsidP="004B1155">
      <w:pPr>
        <w:spacing w:after="0" w:line="360" w:lineRule="auto"/>
        <w:jc w:val="both"/>
        <w:rPr>
          <w:rFonts w:ascii="Palatino Linotype" w:hAnsi="Palatino Linotype" w:cs="Tahoma"/>
          <w:sz w:val="24"/>
        </w:rPr>
      </w:pPr>
      <w:r w:rsidRPr="004B1155">
        <w:rPr>
          <w:rFonts w:ascii="Palatino Linotype" w:hAnsi="Palatino Linotype" w:cs="Tahoma"/>
          <w:sz w:val="24"/>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1D0DE49F" w14:textId="77777777" w:rsidR="00E75E21" w:rsidRPr="004B1155" w:rsidRDefault="00E75E21" w:rsidP="004B1155">
      <w:pPr>
        <w:spacing w:after="0" w:line="360" w:lineRule="auto"/>
        <w:jc w:val="both"/>
        <w:rPr>
          <w:rFonts w:ascii="Palatino Linotype" w:hAnsi="Palatino Linotype" w:cs="Tahoma"/>
          <w:sz w:val="24"/>
        </w:rPr>
      </w:pPr>
    </w:p>
    <w:p w14:paraId="390869ED" w14:textId="77777777" w:rsidR="00E75E21" w:rsidRPr="004B1155" w:rsidRDefault="00E75E21" w:rsidP="004B1155">
      <w:pPr>
        <w:spacing w:after="0" w:line="360" w:lineRule="auto"/>
        <w:jc w:val="both"/>
        <w:rPr>
          <w:rFonts w:ascii="Palatino Linotype" w:hAnsi="Palatino Linotype" w:cs="Tahoma"/>
          <w:sz w:val="24"/>
        </w:rPr>
      </w:pPr>
      <w:r w:rsidRPr="004B1155">
        <w:rPr>
          <w:rFonts w:ascii="Palatino Linotype" w:hAnsi="Palatino Linotype" w:cs="Tahoma"/>
          <w:sz w:val="24"/>
        </w:rPr>
        <w:t xml:space="preserve">En ese contexto, de conformidad con los </w:t>
      </w:r>
      <w:r w:rsidRPr="004B1155">
        <w:rPr>
          <w:rFonts w:ascii="Palatino Linotype" w:hAnsi="Palatino Linotype" w:cs="Tahoma"/>
          <w:b/>
          <w:sz w:val="24"/>
        </w:rPr>
        <w:t>criterios 12/10 y 04/19,</w:t>
      </w:r>
      <w:r w:rsidRPr="004B1155">
        <w:rPr>
          <w:rFonts w:ascii="Palatino Linotype" w:hAnsi="Palatino Linotype" w:cs="Tahoma"/>
          <w:sz w:val="24"/>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12D46B7D" w14:textId="77777777" w:rsidR="00E75E21" w:rsidRPr="004B1155" w:rsidRDefault="00E75E21" w:rsidP="004B1155">
      <w:pPr>
        <w:spacing w:after="0" w:line="360" w:lineRule="auto"/>
        <w:jc w:val="both"/>
        <w:rPr>
          <w:rFonts w:ascii="Palatino Linotype" w:hAnsi="Palatino Linotype" w:cs="Tahoma"/>
          <w:sz w:val="24"/>
        </w:rPr>
      </w:pPr>
    </w:p>
    <w:p w14:paraId="7A2C4B56" w14:textId="77777777" w:rsidR="00E75E21" w:rsidRPr="004B1155" w:rsidRDefault="00E75E21" w:rsidP="004B1155">
      <w:pPr>
        <w:numPr>
          <w:ilvl w:val="0"/>
          <w:numId w:val="6"/>
        </w:numPr>
        <w:spacing w:after="0" w:line="360" w:lineRule="auto"/>
        <w:ind w:left="567"/>
        <w:contextualSpacing/>
        <w:jc w:val="both"/>
        <w:rPr>
          <w:rFonts w:ascii="Palatino Linotype" w:hAnsi="Palatino Linotype" w:cs="Tahoma"/>
          <w:sz w:val="24"/>
        </w:rPr>
      </w:pPr>
      <w:r w:rsidRPr="004B1155">
        <w:rPr>
          <w:rFonts w:ascii="Palatino Linotype" w:hAnsi="Palatino Linotype" w:cs="Tahoma"/>
          <w:sz w:val="24"/>
        </w:rPr>
        <w:t>Motivación por las que se buscó la información, en determinadas unidades administrativas;</w:t>
      </w:r>
    </w:p>
    <w:p w14:paraId="10531389" w14:textId="77777777" w:rsidR="00E75E21" w:rsidRPr="004B1155" w:rsidRDefault="00E75E21" w:rsidP="004B1155">
      <w:pPr>
        <w:numPr>
          <w:ilvl w:val="0"/>
          <w:numId w:val="6"/>
        </w:numPr>
        <w:spacing w:after="0" w:line="360" w:lineRule="auto"/>
        <w:ind w:left="567"/>
        <w:contextualSpacing/>
        <w:jc w:val="both"/>
        <w:rPr>
          <w:rFonts w:ascii="Palatino Linotype" w:hAnsi="Palatino Linotype" w:cs="Tahoma"/>
          <w:sz w:val="24"/>
        </w:rPr>
      </w:pPr>
      <w:r w:rsidRPr="004B1155">
        <w:rPr>
          <w:rFonts w:ascii="Palatino Linotype" w:hAnsi="Palatino Linotype" w:cs="Tahoma"/>
          <w:sz w:val="24"/>
        </w:rPr>
        <w:t>Los criterios de búsqueda utilizados, y</w:t>
      </w:r>
    </w:p>
    <w:p w14:paraId="5E213AD2" w14:textId="77777777" w:rsidR="00E75E21" w:rsidRPr="004B1155" w:rsidRDefault="00E75E21" w:rsidP="004B1155">
      <w:pPr>
        <w:numPr>
          <w:ilvl w:val="0"/>
          <w:numId w:val="6"/>
        </w:numPr>
        <w:spacing w:after="0" w:line="360" w:lineRule="auto"/>
        <w:ind w:left="567"/>
        <w:contextualSpacing/>
        <w:jc w:val="both"/>
        <w:rPr>
          <w:rFonts w:ascii="Palatino Linotype" w:hAnsi="Palatino Linotype" w:cs="Tahoma"/>
          <w:sz w:val="24"/>
        </w:rPr>
      </w:pPr>
      <w:r w:rsidRPr="004B1155">
        <w:rPr>
          <w:rFonts w:ascii="Palatino Linotype" w:hAnsi="Palatino Linotype" w:cs="Tahoma"/>
          <w:sz w:val="24"/>
        </w:rPr>
        <w:t>Las circunstancias que fueron tomadas en cuenta.</w:t>
      </w:r>
    </w:p>
    <w:p w14:paraId="3BDA7224" w14:textId="77777777" w:rsidR="00E75E21" w:rsidRPr="004B1155" w:rsidRDefault="00E75E21" w:rsidP="004B1155">
      <w:pPr>
        <w:spacing w:after="0" w:line="360" w:lineRule="auto"/>
        <w:jc w:val="both"/>
        <w:rPr>
          <w:rFonts w:ascii="Palatino Linotype" w:hAnsi="Palatino Linotype" w:cs="Tahoma"/>
          <w:sz w:val="24"/>
        </w:rPr>
      </w:pPr>
    </w:p>
    <w:p w14:paraId="46599F7A" w14:textId="77777777" w:rsidR="00E75E21" w:rsidRPr="004B1155" w:rsidRDefault="00E75E21" w:rsidP="004B1155">
      <w:pPr>
        <w:spacing w:after="0" w:line="360" w:lineRule="auto"/>
        <w:jc w:val="both"/>
        <w:rPr>
          <w:rFonts w:ascii="Palatino Linotype" w:hAnsi="Palatino Linotype" w:cs="Tahoma"/>
          <w:sz w:val="24"/>
        </w:rPr>
      </w:pPr>
      <w:r w:rsidRPr="004B1155">
        <w:rPr>
          <w:rFonts w:ascii="Palatino Linotype" w:hAnsi="Palatino Linotype" w:cs="Tahoma"/>
          <w:sz w:val="24"/>
        </w:rPr>
        <w:t>De tales circunstancias, se considera que para que los Sujetos Obligado justifiquen que realizaron una búsqueda exhaustiva y razonable, deben indicar de manera clara, lo siguiente:</w:t>
      </w:r>
    </w:p>
    <w:p w14:paraId="7747E156" w14:textId="77777777" w:rsidR="00E75E21" w:rsidRPr="004B1155" w:rsidRDefault="00E75E21" w:rsidP="004B1155">
      <w:pPr>
        <w:spacing w:after="0" w:line="360" w:lineRule="auto"/>
        <w:jc w:val="both"/>
        <w:rPr>
          <w:rFonts w:ascii="Palatino Linotype" w:hAnsi="Palatino Linotype" w:cs="Tahoma"/>
          <w:sz w:val="24"/>
        </w:rPr>
      </w:pPr>
    </w:p>
    <w:p w14:paraId="1B9C8E2A" w14:textId="77777777" w:rsidR="00E75E21" w:rsidRPr="004B1155" w:rsidRDefault="00E75E21" w:rsidP="004B1155">
      <w:pPr>
        <w:numPr>
          <w:ilvl w:val="0"/>
          <w:numId w:val="5"/>
        </w:numPr>
        <w:spacing w:after="0" w:line="360" w:lineRule="auto"/>
        <w:ind w:left="567"/>
        <w:contextualSpacing/>
        <w:jc w:val="both"/>
        <w:rPr>
          <w:rFonts w:ascii="Palatino Linotype" w:hAnsi="Palatino Linotype" w:cs="Tahoma"/>
          <w:sz w:val="24"/>
        </w:rPr>
      </w:pPr>
      <w:r w:rsidRPr="004B1155">
        <w:rPr>
          <w:rFonts w:ascii="Palatino Linotype" w:hAnsi="Palatino Linotype" w:cs="Tahoma"/>
          <w:sz w:val="24"/>
        </w:rPr>
        <w:t>Las áreas donde se buscó la información;</w:t>
      </w:r>
    </w:p>
    <w:p w14:paraId="6006A6B7" w14:textId="77777777" w:rsidR="00E75E21" w:rsidRPr="004B1155" w:rsidRDefault="00E75E21" w:rsidP="004B1155">
      <w:pPr>
        <w:numPr>
          <w:ilvl w:val="0"/>
          <w:numId w:val="5"/>
        </w:numPr>
        <w:spacing w:after="0" w:line="360" w:lineRule="auto"/>
        <w:ind w:left="567"/>
        <w:contextualSpacing/>
        <w:jc w:val="both"/>
        <w:rPr>
          <w:rFonts w:ascii="Palatino Linotype" w:hAnsi="Palatino Linotype" w:cs="Tahoma"/>
          <w:sz w:val="24"/>
        </w:rPr>
      </w:pPr>
      <w:r w:rsidRPr="004B1155">
        <w:rPr>
          <w:rFonts w:ascii="Palatino Linotype" w:hAnsi="Palatino Linotype" w:cs="Tahoma"/>
          <w:sz w:val="24"/>
        </w:rPr>
        <w:lastRenderedPageBreak/>
        <w:t>Tipo de archivos buscados (físicos o electrónicos);</w:t>
      </w:r>
    </w:p>
    <w:p w14:paraId="7A36A2ED" w14:textId="77777777" w:rsidR="00E75E21" w:rsidRPr="004B1155" w:rsidRDefault="00E75E21" w:rsidP="004B1155">
      <w:pPr>
        <w:numPr>
          <w:ilvl w:val="0"/>
          <w:numId w:val="5"/>
        </w:numPr>
        <w:spacing w:after="0" w:line="360" w:lineRule="auto"/>
        <w:ind w:left="567"/>
        <w:contextualSpacing/>
        <w:jc w:val="both"/>
        <w:rPr>
          <w:rFonts w:ascii="Palatino Linotype" w:hAnsi="Palatino Linotype" w:cs="Tahoma"/>
          <w:sz w:val="24"/>
        </w:rPr>
      </w:pPr>
      <w:r w:rsidRPr="004B1155">
        <w:rPr>
          <w:rFonts w:ascii="Palatino Linotype" w:hAnsi="Palatino Linotype" w:cs="Tahoma"/>
          <w:sz w:val="24"/>
        </w:rPr>
        <w:t xml:space="preserve">Los criterios de búsqueda utilizados, y </w:t>
      </w:r>
    </w:p>
    <w:p w14:paraId="1D15663F" w14:textId="77777777" w:rsidR="00E75E21" w:rsidRPr="004B1155" w:rsidRDefault="00E75E21" w:rsidP="004B1155">
      <w:pPr>
        <w:numPr>
          <w:ilvl w:val="0"/>
          <w:numId w:val="5"/>
        </w:numPr>
        <w:spacing w:after="0" w:line="360" w:lineRule="auto"/>
        <w:ind w:left="567"/>
        <w:contextualSpacing/>
        <w:jc w:val="both"/>
        <w:rPr>
          <w:rFonts w:ascii="Palatino Linotype" w:hAnsi="Palatino Linotype" w:cs="Tahoma"/>
          <w:sz w:val="24"/>
        </w:rPr>
      </w:pPr>
      <w:r w:rsidRPr="004B1155">
        <w:rPr>
          <w:rFonts w:ascii="Palatino Linotype" w:hAnsi="Palatino Linotype" w:cs="Tahoma"/>
          <w:sz w:val="24"/>
        </w:rPr>
        <w:t>Las circunstancias que fueron tomadas en cuenta.</w:t>
      </w:r>
      <w:r w:rsidRPr="004B1155">
        <w:rPr>
          <w:rFonts w:ascii="Palatino Linotype" w:hAnsi="Palatino Linotype" w:cs="Tahoma"/>
          <w:sz w:val="24"/>
        </w:rPr>
        <w:tab/>
      </w:r>
    </w:p>
    <w:p w14:paraId="59003402" w14:textId="77777777" w:rsidR="00E75E21" w:rsidRPr="004B1155" w:rsidRDefault="00E75E21" w:rsidP="004B1155">
      <w:pPr>
        <w:spacing w:after="0" w:line="360" w:lineRule="auto"/>
        <w:jc w:val="both"/>
        <w:rPr>
          <w:rFonts w:ascii="Palatino Linotype" w:hAnsi="Palatino Linotype" w:cs="Tahoma"/>
          <w:sz w:val="24"/>
        </w:rPr>
      </w:pPr>
    </w:p>
    <w:p w14:paraId="77D8289C" w14:textId="77777777" w:rsidR="00E75E21" w:rsidRPr="004B1155" w:rsidRDefault="00E75E21" w:rsidP="004B1155">
      <w:pPr>
        <w:spacing w:after="0" w:line="360" w:lineRule="auto"/>
        <w:jc w:val="both"/>
        <w:rPr>
          <w:rFonts w:ascii="Palatino Linotype" w:hAnsi="Palatino Linotype" w:cs="Tahoma"/>
          <w:sz w:val="24"/>
        </w:rPr>
      </w:pPr>
      <w:r w:rsidRPr="004B1155">
        <w:rPr>
          <w:rFonts w:ascii="Palatino Linotype" w:hAnsi="Palatino Linotype" w:cs="Tahoma"/>
          <w:sz w:val="24"/>
        </w:rPr>
        <w:t xml:space="preserve">Conforme a lo anterior, este Instituto considera que el </w:t>
      </w:r>
      <w:r w:rsidR="00367677" w:rsidRPr="004B1155">
        <w:rPr>
          <w:rFonts w:ascii="Palatino Linotype" w:hAnsi="Palatino Linotype" w:cs="Tahoma"/>
          <w:sz w:val="24"/>
        </w:rPr>
        <w:t>Hospital Regional de Alta Especialidad de Zumpango</w:t>
      </w:r>
      <w:r w:rsidRPr="004B1155">
        <w:rPr>
          <w:rFonts w:ascii="Palatino Linotype" w:hAnsi="Palatino Linotype" w:cs="Tahoma"/>
          <w:sz w:val="24"/>
        </w:rPr>
        <w:t>, no cumplió con ninguno de los requisitos previamente señalados por lo siguiente no turnó la solicitud de información a las diversas áreas</w:t>
      </w:r>
      <w:r w:rsidRPr="004B1155">
        <w:rPr>
          <w:rFonts w:ascii="Palatino Linotype" w:hAnsi="Palatino Linotype" w:cs="Tahoma"/>
          <w:sz w:val="24"/>
          <w:lang w:val="es-ES"/>
        </w:rPr>
        <w:t xml:space="preserve">, por lo que no se logró advertir que estas hayan realizado una indagación de lo requerido, no se indago en documentos físicos o </w:t>
      </w:r>
      <w:r w:rsidRPr="004B1155">
        <w:rPr>
          <w:rFonts w:ascii="Palatino Linotype" w:hAnsi="Palatino Linotype" w:cs="Tahoma"/>
          <w:sz w:val="24"/>
        </w:rPr>
        <w:t>también electrónicos y no se logró desprender los criterios de búsqueda utilizados, pues no precisó como realizó la misma.</w:t>
      </w:r>
    </w:p>
    <w:p w14:paraId="3A9ADA7D" w14:textId="77777777" w:rsidR="00367677" w:rsidRPr="004B1155" w:rsidRDefault="00367677" w:rsidP="004B1155">
      <w:pPr>
        <w:spacing w:after="0" w:line="360" w:lineRule="auto"/>
        <w:jc w:val="both"/>
        <w:rPr>
          <w:rFonts w:ascii="Palatino Linotype" w:hAnsi="Palatino Linotype" w:cs="Tahoma"/>
          <w:sz w:val="24"/>
        </w:rPr>
      </w:pPr>
    </w:p>
    <w:p w14:paraId="61BCC3F3" w14:textId="77777777" w:rsidR="00AF02F6" w:rsidRPr="004B1155" w:rsidRDefault="00AF02F6" w:rsidP="004B1155">
      <w:pPr>
        <w:spacing w:after="0" w:line="360" w:lineRule="auto"/>
        <w:jc w:val="both"/>
        <w:rPr>
          <w:rFonts w:ascii="Palatino Linotype" w:hAnsi="Palatino Linotype" w:cs="Arial"/>
          <w:sz w:val="24"/>
          <w:szCs w:val="24"/>
        </w:rPr>
      </w:pPr>
      <w:r w:rsidRPr="004B1155">
        <w:rPr>
          <w:rFonts w:ascii="Palatino Linotype" w:eastAsia="Palatino Linotype" w:hAnsi="Palatino Linotype" w:cs="Palatino Linotype"/>
          <w:sz w:val="24"/>
          <w:szCs w:val="24"/>
        </w:rPr>
        <w:t xml:space="preserve">Atento a lo anterior, resulta necesario </w:t>
      </w:r>
      <w:r w:rsidRPr="004B1155">
        <w:rPr>
          <w:rFonts w:ascii="Palatino Linotype" w:hAnsi="Palatino Linotype" w:cs="Arial"/>
          <w:sz w:val="24"/>
          <w:szCs w:val="24"/>
        </w:rPr>
        <w:t>analizar si procede la entrega de la información, en atención a lo siguiente:</w:t>
      </w:r>
    </w:p>
    <w:p w14:paraId="21B6399D" w14:textId="77777777" w:rsidR="00AF02F6" w:rsidRPr="004B1155" w:rsidRDefault="00AF02F6" w:rsidP="004B1155">
      <w:pPr>
        <w:spacing w:after="0" w:line="360" w:lineRule="auto"/>
        <w:jc w:val="both"/>
        <w:rPr>
          <w:rFonts w:ascii="Palatino Linotype" w:hAnsi="Palatino Linotype" w:cs="Arial"/>
          <w:sz w:val="24"/>
          <w:szCs w:val="24"/>
        </w:rPr>
      </w:pPr>
    </w:p>
    <w:p w14:paraId="66CD0AEF" w14:textId="77777777" w:rsidR="00AF02F6" w:rsidRPr="004B1155" w:rsidRDefault="00AF02F6" w:rsidP="004B1155">
      <w:pPr>
        <w:pStyle w:val="Prrafodelista"/>
        <w:numPr>
          <w:ilvl w:val="0"/>
          <w:numId w:val="15"/>
        </w:numPr>
        <w:spacing w:line="360" w:lineRule="auto"/>
        <w:contextualSpacing/>
        <w:jc w:val="both"/>
        <w:rPr>
          <w:rFonts w:ascii="Palatino Linotype" w:eastAsia="Calibri" w:hAnsi="Palatino Linotype" w:cs="Tahoma"/>
          <w:b/>
          <w:u w:val="single"/>
          <w:lang w:val="es-MX" w:eastAsia="es-MX"/>
        </w:rPr>
      </w:pPr>
      <w:r w:rsidRPr="004B1155">
        <w:rPr>
          <w:rFonts w:ascii="Palatino Linotype" w:eastAsia="Calibri" w:hAnsi="Palatino Linotype" w:cs="Tahoma"/>
          <w:b/>
          <w:u w:val="single"/>
          <w:lang w:val="es-MX" w:eastAsia="es-MX"/>
        </w:rPr>
        <w:t>Juicio o Procedimiento Administrativo en trámite.</w:t>
      </w:r>
    </w:p>
    <w:p w14:paraId="632956ED" w14:textId="77777777" w:rsidR="00AF02F6" w:rsidRPr="004B1155" w:rsidRDefault="00AF02F6" w:rsidP="004B1155">
      <w:pPr>
        <w:spacing w:after="0" w:line="360" w:lineRule="auto"/>
        <w:jc w:val="both"/>
        <w:rPr>
          <w:rFonts w:ascii="Palatino Linotype" w:hAnsi="Palatino Linotype" w:cs="Tahoma"/>
          <w:color w:val="0D0D0D"/>
          <w:sz w:val="24"/>
          <w:szCs w:val="24"/>
        </w:rPr>
      </w:pPr>
      <w:r w:rsidRPr="004B1155">
        <w:rPr>
          <w:rFonts w:ascii="Palatino Linotype" w:hAnsi="Palatino Linotype" w:cs="Tahoma"/>
          <w:color w:val="0D0D0D"/>
          <w:sz w:val="24"/>
          <w:szCs w:val="24"/>
        </w:rPr>
        <w:t xml:space="preserve">Al respecto, el artículo 140, fracciones VI, VIII y X, de la Ley de Transparencia y Acceso a la Información Pública del Estado de México y Municipios </w:t>
      </w:r>
      <w:r w:rsidRPr="004B1155">
        <w:rPr>
          <w:rFonts w:ascii="Palatino Linotype" w:hAnsi="Palatino Linotype" w:cs="Tahoma"/>
          <w:i/>
          <w:color w:val="0D0D0D"/>
          <w:sz w:val="24"/>
          <w:szCs w:val="24"/>
        </w:rPr>
        <w:t>(homólogo al 113, fracción XI, de la Ley General de Transparencia y Acceso a la Información Pública)</w:t>
      </w:r>
      <w:r w:rsidRPr="004B1155">
        <w:rPr>
          <w:rFonts w:ascii="Palatino Linotype" w:hAnsi="Palatino Linotype" w:cs="Tahoma"/>
          <w:color w:val="0D0D0D"/>
          <w:sz w:val="24"/>
          <w:szCs w:val="24"/>
        </w:rPr>
        <w:t xml:space="preserve">, establecen que será información </w:t>
      </w:r>
      <w:r w:rsidRPr="004B1155">
        <w:rPr>
          <w:rFonts w:ascii="Palatino Linotype" w:hAnsi="Palatino Linotype" w:cs="Tahoma"/>
          <w:b/>
          <w:color w:val="0D0D0D"/>
          <w:sz w:val="24"/>
          <w:szCs w:val="24"/>
        </w:rPr>
        <w:t>RESERVADA</w:t>
      </w:r>
      <w:r w:rsidRPr="004B1155">
        <w:rPr>
          <w:rFonts w:ascii="Palatino Linotype" w:hAnsi="Palatino Linotype" w:cs="Tahoma"/>
          <w:color w:val="0D0D0D"/>
          <w:sz w:val="24"/>
          <w:szCs w:val="24"/>
        </w:rPr>
        <w:t xml:space="preserve">, aquella que vulnere la conducción de los expedientes judiciales o de los </w:t>
      </w:r>
      <w:r w:rsidRPr="004B1155">
        <w:rPr>
          <w:rFonts w:ascii="Palatino Linotype" w:hAnsi="Palatino Linotype" w:cs="Tahoma"/>
          <w:b/>
          <w:color w:val="0D0D0D"/>
          <w:sz w:val="24"/>
          <w:szCs w:val="24"/>
          <w:u w:val="single"/>
        </w:rPr>
        <w:t>procedimientos administrativos seguidos en forma de juicio</w:t>
      </w:r>
      <w:r w:rsidRPr="004B1155">
        <w:rPr>
          <w:rFonts w:ascii="Palatino Linotype" w:hAnsi="Palatino Linotype" w:cs="Tahoma"/>
          <w:color w:val="0D0D0D"/>
          <w:sz w:val="24"/>
          <w:szCs w:val="24"/>
        </w:rPr>
        <w:t xml:space="preserve">, en tanto no hayan causado estado. En ese sentido, los </w:t>
      </w:r>
      <w:r w:rsidRPr="004B1155">
        <w:rPr>
          <w:rFonts w:ascii="Palatino Linotype" w:hAnsi="Palatino Linotype" w:cs="Tahoma"/>
          <w:bCs/>
          <w:iCs/>
          <w:color w:val="000000"/>
          <w:sz w:val="24"/>
          <w:szCs w:val="24"/>
        </w:rPr>
        <w:t xml:space="preserve">Lineamientos Generales en Materia de Clasificación y Desclasificación de la Información, así como para la Elaboración de Versiones Públicas –Lineamientos Generales-, </w:t>
      </w:r>
      <w:r w:rsidRPr="004B1155">
        <w:rPr>
          <w:rFonts w:ascii="Palatino Linotype" w:hAnsi="Palatino Linotype" w:cs="Tahoma"/>
          <w:color w:val="0D0D0D"/>
          <w:sz w:val="24"/>
          <w:szCs w:val="24"/>
        </w:rPr>
        <w:t>prevén lo siguiente:</w:t>
      </w:r>
    </w:p>
    <w:p w14:paraId="43F8B5B6" w14:textId="77777777" w:rsidR="00AF02F6" w:rsidRPr="004B1155" w:rsidRDefault="00AF02F6" w:rsidP="004B1155">
      <w:pPr>
        <w:spacing w:after="0" w:line="360" w:lineRule="auto"/>
        <w:jc w:val="both"/>
        <w:rPr>
          <w:rFonts w:ascii="Palatino Linotype" w:hAnsi="Palatino Linotype" w:cs="Tahoma"/>
          <w:color w:val="0D0D0D"/>
        </w:rPr>
      </w:pPr>
    </w:p>
    <w:p w14:paraId="375FEB5F" w14:textId="77777777" w:rsidR="00AF02F6" w:rsidRPr="004B1155" w:rsidRDefault="00AF02F6" w:rsidP="004B1155">
      <w:pPr>
        <w:spacing w:after="0"/>
        <w:ind w:left="567" w:right="567"/>
        <w:jc w:val="both"/>
        <w:rPr>
          <w:rFonts w:ascii="Palatino Linotype" w:hAnsi="Palatino Linotype" w:cs="Arial"/>
          <w:i/>
          <w:iCs/>
          <w:color w:val="0D0D0D"/>
          <w:szCs w:val="20"/>
        </w:rPr>
      </w:pPr>
      <w:r w:rsidRPr="004B1155">
        <w:rPr>
          <w:rFonts w:ascii="Palatino Linotype" w:hAnsi="Palatino Linotype" w:cs="Arial"/>
          <w:b/>
          <w:i/>
          <w:iCs/>
          <w:color w:val="0D0D0D"/>
          <w:szCs w:val="20"/>
        </w:rPr>
        <w:lastRenderedPageBreak/>
        <w:t>“Trigésimo.</w:t>
      </w:r>
      <w:r w:rsidRPr="004B1155">
        <w:rPr>
          <w:rFonts w:ascii="Palatino Linotype" w:hAnsi="Palatino Linotype" w:cs="Arial"/>
          <w:i/>
          <w:iCs/>
          <w:color w:val="0D0D0D"/>
          <w:szCs w:val="20"/>
        </w:rPr>
        <w:t xml:space="preserve">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 </w:t>
      </w:r>
    </w:p>
    <w:p w14:paraId="75D576B2" w14:textId="77777777" w:rsidR="00AF02F6" w:rsidRPr="004B1155" w:rsidRDefault="00AF02F6" w:rsidP="004B1155">
      <w:pPr>
        <w:spacing w:after="0"/>
        <w:ind w:left="567" w:right="567"/>
        <w:jc w:val="both"/>
        <w:rPr>
          <w:rFonts w:ascii="Palatino Linotype" w:hAnsi="Palatino Linotype" w:cs="Arial"/>
          <w:i/>
          <w:iCs/>
          <w:color w:val="0D0D0D"/>
          <w:szCs w:val="20"/>
        </w:rPr>
      </w:pPr>
    </w:p>
    <w:p w14:paraId="19378D0B" w14:textId="77777777" w:rsidR="00AF02F6" w:rsidRPr="004B1155" w:rsidRDefault="00AF02F6" w:rsidP="004B1155">
      <w:pPr>
        <w:spacing w:after="0"/>
        <w:ind w:left="567" w:right="567"/>
        <w:jc w:val="both"/>
        <w:rPr>
          <w:rFonts w:ascii="Palatino Linotype" w:hAnsi="Palatino Linotype"/>
          <w:i/>
          <w:iCs/>
          <w:szCs w:val="20"/>
        </w:rPr>
      </w:pPr>
      <w:r w:rsidRPr="004B1155">
        <w:rPr>
          <w:rFonts w:ascii="Palatino Linotype" w:hAnsi="Palatino Linotype"/>
          <w:b/>
          <w:bCs/>
          <w:i/>
          <w:iCs/>
          <w:szCs w:val="20"/>
        </w:rPr>
        <w:t>I.</w:t>
      </w:r>
      <w:r w:rsidRPr="004B1155">
        <w:rPr>
          <w:rFonts w:ascii="Palatino Linotype" w:hAnsi="Palatino Linotype"/>
          <w:i/>
          <w:iCs/>
          <w:szCs w:val="20"/>
        </w:rPr>
        <w:t xml:space="preserve"> La existencia de un juicio o procedimiento administrativo materialmente jurisdiccional, que se encuentre en trámite; </w:t>
      </w:r>
    </w:p>
    <w:p w14:paraId="032A9493" w14:textId="77777777" w:rsidR="00AF02F6" w:rsidRPr="004B1155" w:rsidRDefault="00AF02F6" w:rsidP="004B1155">
      <w:pPr>
        <w:spacing w:after="0"/>
        <w:ind w:left="567" w:right="567"/>
        <w:jc w:val="both"/>
        <w:rPr>
          <w:rFonts w:ascii="Palatino Linotype" w:hAnsi="Palatino Linotype"/>
          <w:i/>
          <w:iCs/>
          <w:szCs w:val="20"/>
        </w:rPr>
      </w:pPr>
    </w:p>
    <w:p w14:paraId="13927A03" w14:textId="77777777" w:rsidR="00AF02F6" w:rsidRPr="004B1155" w:rsidRDefault="00AF02F6" w:rsidP="004B1155">
      <w:pPr>
        <w:spacing w:after="0"/>
        <w:ind w:left="567" w:right="567"/>
        <w:jc w:val="both"/>
        <w:rPr>
          <w:rFonts w:ascii="Palatino Linotype" w:hAnsi="Palatino Linotype"/>
          <w:i/>
          <w:iCs/>
          <w:szCs w:val="20"/>
        </w:rPr>
      </w:pPr>
      <w:r w:rsidRPr="004B1155">
        <w:rPr>
          <w:rFonts w:ascii="Palatino Linotype" w:hAnsi="Palatino Linotype"/>
          <w:b/>
          <w:bCs/>
          <w:i/>
          <w:iCs/>
          <w:szCs w:val="20"/>
        </w:rPr>
        <w:t>II.</w:t>
      </w:r>
      <w:r w:rsidRPr="004B1155">
        <w:rPr>
          <w:rFonts w:ascii="Palatino Linotype" w:hAnsi="Palatino Linotype"/>
          <w:i/>
          <w:iCs/>
          <w:szCs w:val="20"/>
        </w:rPr>
        <w:t xml:space="preserve"> Que la información solicitada se refiera a actuaciones, diligencias o constancias propias del procedimiento; y</w:t>
      </w:r>
    </w:p>
    <w:p w14:paraId="755F77D1" w14:textId="77777777" w:rsidR="00AF02F6" w:rsidRPr="004B1155" w:rsidRDefault="00AF02F6" w:rsidP="004B1155">
      <w:pPr>
        <w:spacing w:after="0"/>
        <w:ind w:left="567" w:right="567"/>
        <w:jc w:val="both"/>
        <w:rPr>
          <w:rFonts w:ascii="Palatino Linotype" w:hAnsi="Palatino Linotype"/>
          <w:i/>
          <w:iCs/>
          <w:szCs w:val="20"/>
        </w:rPr>
      </w:pPr>
    </w:p>
    <w:p w14:paraId="6A847CA4" w14:textId="77777777" w:rsidR="00AF02F6" w:rsidRPr="004B1155" w:rsidRDefault="00AF02F6" w:rsidP="004B1155">
      <w:pPr>
        <w:spacing w:after="0"/>
        <w:ind w:left="567" w:right="567"/>
        <w:jc w:val="both"/>
        <w:rPr>
          <w:rFonts w:ascii="Palatino Linotype" w:hAnsi="Palatino Linotype"/>
          <w:i/>
          <w:iCs/>
          <w:szCs w:val="20"/>
        </w:rPr>
      </w:pPr>
      <w:r w:rsidRPr="004B1155">
        <w:rPr>
          <w:rFonts w:ascii="Palatino Linotype" w:hAnsi="Palatino Linotype"/>
          <w:b/>
          <w:bCs/>
          <w:i/>
          <w:iCs/>
          <w:szCs w:val="20"/>
        </w:rPr>
        <w:t>III.</w:t>
      </w:r>
      <w:r w:rsidRPr="004B1155">
        <w:rPr>
          <w:rFonts w:ascii="Palatino Linotype" w:hAnsi="Palatino Linotype"/>
          <w:i/>
          <w:iCs/>
          <w:szCs w:val="20"/>
        </w:rPr>
        <w:t xml:space="preserve"> Que su difusión afecte o interrumpa la libertad de decisión de las autoridades dentro del juicio o procedimiento administrativo seguido en forma de juicio.</w:t>
      </w:r>
    </w:p>
    <w:p w14:paraId="77AE992F" w14:textId="77777777" w:rsidR="00AF02F6" w:rsidRPr="004B1155" w:rsidRDefault="00AF02F6" w:rsidP="004B1155">
      <w:pPr>
        <w:spacing w:after="0"/>
        <w:ind w:left="567" w:right="567"/>
        <w:jc w:val="both"/>
        <w:rPr>
          <w:rFonts w:ascii="Palatino Linotype" w:hAnsi="Palatino Linotype" w:cs="Arial"/>
          <w:i/>
          <w:iCs/>
          <w:color w:val="0D0D0D"/>
          <w:szCs w:val="20"/>
        </w:rPr>
      </w:pPr>
    </w:p>
    <w:p w14:paraId="003798B7" w14:textId="77777777" w:rsidR="00AF02F6" w:rsidRPr="004B1155" w:rsidRDefault="00AF02F6" w:rsidP="004B1155">
      <w:pPr>
        <w:spacing w:after="0"/>
        <w:ind w:left="567" w:right="567"/>
        <w:jc w:val="both"/>
        <w:rPr>
          <w:rFonts w:ascii="Palatino Linotype" w:hAnsi="Palatino Linotype" w:cs="Arial"/>
          <w:i/>
          <w:iCs/>
          <w:color w:val="0D0D0D"/>
          <w:szCs w:val="20"/>
        </w:rPr>
      </w:pPr>
      <w:r w:rsidRPr="004B1155">
        <w:rPr>
          <w:rFonts w:ascii="Palatino Linotype" w:hAnsi="Palatino Linotype" w:cs="Arial"/>
          <w:i/>
          <w:iCs/>
          <w:color w:val="0D0D0D"/>
          <w:szCs w:val="20"/>
        </w:rPr>
        <w:t xml:space="preserve">Para los efectos del primer párrafo de este numeral, se considera procedimiento seguido en forma de juicio a aquel formalmente administrativo, pero materialmente jurisdiccional; esto es, en el que concurran los siguientes elementos: </w:t>
      </w:r>
    </w:p>
    <w:p w14:paraId="6FEA42AD" w14:textId="77777777" w:rsidR="00AF02F6" w:rsidRPr="004B1155" w:rsidRDefault="00AF02F6" w:rsidP="004B1155">
      <w:pPr>
        <w:spacing w:after="0"/>
        <w:ind w:left="567" w:right="567"/>
        <w:jc w:val="both"/>
        <w:rPr>
          <w:rFonts w:ascii="Palatino Linotype" w:hAnsi="Palatino Linotype" w:cs="Arial"/>
          <w:i/>
          <w:iCs/>
          <w:color w:val="0D0D0D"/>
          <w:szCs w:val="20"/>
        </w:rPr>
      </w:pPr>
    </w:p>
    <w:p w14:paraId="090CC869" w14:textId="77777777" w:rsidR="00AF02F6" w:rsidRPr="004B1155" w:rsidRDefault="00AF02F6" w:rsidP="004B1155">
      <w:pPr>
        <w:spacing w:after="0"/>
        <w:ind w:left="567" w:right="567"/>
        <w:jc w:val="both"/>
        <w:rPr>
          <w:rFonts w:ascii="Palatino Linotype" w:hAnsi="Palatino Linotype" w:cs="Arial"/>
          <w:i/>
          <w:iCs/>
          <w:color w:val="0D0D0D"/>
          <w:szCs w:val="20"/>
        </w:rPr>
      </w:pPr>
      <w:r w:rsidRPr="004B1155">
        <w:rPr>
          <w:rFonts w:ascii="Palatino Linotype" w:hAnsi="Palatino Linotype" w:cs="Arial"/>
          <w:b/>
          <w:i/>
          <w:iCs/>
          <w:color w:val="0D0D0D"/>
          <w:szCs w:val="20"/>
        </w:rPr>
        <w:t>1.</w:t>
      </w:r>
      <w:r w:rsidRPr="004B1155">
        <w:rPr>
          <w:rFonts w:ascii="Palatino Linotype" w:hAnsi="Palatino Linotype" w:cs="Arial"/>
          <w:i/>
          <w:iCs/>
          <w:color w:val="0D0D0D"/>
          <w:szCs w:val="20"/>
        </w:rPr>
        <w:t xml:space="preserve">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 </w:t>
      </w:r>
    </w:p>
    <w:p w14:paraId="4A7112AD" w14:textId="77777777" w:rsidR="00AF02F6" w:rsidRPr="004B1155" w:rsidRDefault="00AF02F6" w:rsidP="004B1155">
      <w:pPr>
        <w:spacing w:after="0"/>
        <w:ind w:left="567" w:right="567"/>
        <w:jc w:val="both"/>
        <w:rPr>
          <w:rFonts w:ascii="Palatino Linotype" w:hAnsi="Palatino Linotype" w:cs="Arial"/>
          <w:i/>
          <w:iCs/>
          <w:color w:val="0D0D0D"/>
          <w:szCs w:val="20"/>
        </w:rPr>
      </w:pPr>
    </w:p>
    <w:p w14:paraId="6EE648F7" w14:textId="77777777" w:rsidR="00AF02F6" w:rsidRPr="004B1155" w:rsidRDefault="00AF02F6" w:rsidP="004B1155">
      <w:pPr>
        <w:spacing w:after="0"/>
        <w:ind w:left="567" w:right="567"/>
        <w:jc w:val="both"/>
        <w:rPr>
          <w:rFonts w:ascii="Palatino Linotype" w:hAnsi="Palatino Linotype" w:cs="Arial"/>
          <w:i/>
          <w:iCs/>
          <w:color w:val="0D0D0D"/>
          <w:szCs w:val="20"/>
        </w:rPr>
      </w:pPr>
      <w:r w:rsidRPr="004B1155">
        <w:rPr>
          <w:rFonts w:ascii="Palatino Linotype" w:hAnsi="Palatino Linotype" w:cs="Arial"/>
          <w:b/>
          <w:i/>
          <w:iCs/>
          <w:color w:val="0D0D0D"/>
          <w:szCs w:val="20"/>
        </w:rPr>
        <w:t>2.</w:t>
      </w:r>
      <w:r w:rsidRPr="004B1155">
        <w:rPr>
          <w:rFonts w:ascii="Palatino Linotype" w:hAnsi="Palatino Linotype" w:cs="Arial"/>
          <w:i/>
          <w:iCs/>
          <w:color w:val="0D0D0D"/>
          <w:szCs w:val="20"/>
        </w:rPr>
        <w:t xml:space="preserve"> Que se cumplan las formalidades esenciales del procedimiento. </w:t>
      </w:r>
    </w:p>
    <w:p w14:paraId="138A2EEF" w14:textId="77777777" w:rsidR="00AF02F6" w:rsidRPr="004B1155" w:rsidRDefault="00AF02F6" w:rsidP="004B1155">
      <w:pPr>
        <w:spacing w:after="0"/>
        <w:ind w:left="567" w:right="567"/>
        <w:jc w:val="both"/>
        <w:rPr>
          <w:rFonts w:ascii="Palatino Linotype" w:hAnsi="Palatino Linotype" w:cs="Arial"/>
          <w:i/>
          <w:iCs/>
          <w:color w:val="0D0D0D"/>
          <w:szCs w:val="20"/>
        </w:rPr>
      </w:pPr>
    </w:p>
    <w:p w14:paraId="37373C66" w14:textId="77777777" w:rsidR="00AF02F6" w:rsidRPr="004B1155" w:rsidRDefault="00AF02F6" w:rsidP="004B1155">
      <w:pPr>
        <w:spacing w:after="0"/>
        <w:ind w:left="567" w:right="567"/>
        <w:jc w:val="both"/>
        <w:rPr>
          <w:rFonts w:ascii="Palatino Linotype" w:hAnsi="Palatino Linotype" w:cs="Arial"/>
          <w:i/>
          <w:iCs/>
          <w:color w:val="0D0D0D"/>
          <w:szCs w:val="20"/>
        </w:rPr>
      </w:pPr>
      <w:r w:rsidRPr="004B1155">
        <w:rPr>
          <w:rFonts w:ascii="Palatino Linotype" w:hAnsi="Palatino Linotype" w:cs="Arial"/>
          <w:i/>
          <w:iCs/>
          <w:color w:val="0D0D0D"/>
          <w:szCs w:val="20"/>
        </w:rPr>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14:paraId="5D14EA06" w14:textId="77777777" w:rsidR="00AF02F6" w:rsidRPr="004B1155" w:rsidRDefault="00AF02F6" w:rsidP="004B1155">
      <w:pPr>
        <w:spacing w:after="0" w:line="360" w:lineRule="auto"/>
        <w:jc w:val="both"/>
        <w:rPr>
          <w:rFonts w:ascii="Palatino Linotype" w:hAnsi="Palatino Linotype" w:cs="Tahoma"/>
          <w:color w:val="0D0D0D"/>
        </w:rPr>
      </w:pPr>
    </w:p>
    <w:p w14:paraId="0662C146" w14:textId="77777777" w:rsidR="00AF02F6" w:rsidRPr="004B1155" w:rsidRDefault="00AF02F6" w:rsidP="004B1155">
      <w:pPr>
        <w:spacing w:after="0" w:line="360" w:lineRule="auto"/>
        <w:jc w:val="both"/>
        <w:rPr>
          <w:rFonts w:ascii="Palatino Linotype" w:hAnsi="Palatino Linotype" w:cs="Tahoma"/>
          <w:color w:val="0D0D0D"/>
          <w:sz w:val="24"/>
        </w:rPr>
      </w:pPr>
      <w:r w:rsidRPr="004B1155">
        <w:rPr>
          <w:rFonts w:ascii="Palatino Linotype" w:hAnsi="Palatino Linotype" w:cs="Tahoma"/>
          <w:color w:val="0D0D0D"/>
          <w:sz w:val="24"/>
        </w:rPr>
        <w:t xml:space="preserve">De la normatividad citada, se desprende que el supuesto de clasificación, prevé que como información </w:t>
      </w:r>
      <w:r w:rsidRPr="004B1155">
        <w:rPr>
          <w:rFonts w:ascii="Palatino Linotype" w:hAnsi="Palatino Linotype" w:cs="Tahoma"/>
          <w:b/>
          <w:color w:val="0D0D0D"/>
          <w:sz w:val="24"/>
        </w:rPr>
        <w:t>RESERVADA</w:t>
      </w:r>
      <w:r w:rsidRPr="004B1155">
        <w:rPr>
          <w:rFonts w:ascii="Palatino Linotype" w:hAnsi="Palatino Linotype" w:cs="Tahoma"/>
          <w:color w:val="0D0D0D"/>
          <w:sz w:val="24"/>
        </w:rPr>
        <w:t xml:space="preserve"> podrá clasificarse aquella que vulnere la conducción de los expedientes judiciales o de </w:t>
      </w:r>
      <w:r w:rsidRPr="004B1155">
        <w:rPr>
          <w:rFonts w:ascii="Palatino Linotype" w:hAnsi="Palatino Linotype" w:cs="Tahoma"/>
          <w:b/>
          <w:color w:val="0D0D0D"/>
          <w:sz w:val="24"/>
          <w:u w:val="single"/>
        </w:rPr>
        <w:t xml:space="preserve">los procedimientos administrativos seguidos en </w:t>
      </w:r>
      <w:r w:rsidRPr="004B1155">
        <w:rPr>
          <w:rFonts w:ascii="Palatino Linotype" w:hAnsi="Palatino Linotype" w:cs="Tahoma"/>
          <w:b/>
          <w:color w:val="0D0D0D"/>
          <w:sz w:val="24"/>
          <w:u w:val="single"/>
        </w:rPr>
        <w:lastRenderedPageBreak/>
        <w:t>forma de juicio, en tanto no hayan causado estado</w:t>
      </w:r>
      <w:r w:rsidRPr="004B1155">
        <w:rPr>
          <w:rFonts w:ascii="Palatino Linotype" w:hAnsi="Palatino Linotype" w:cs="Tahoma"/>
          <w:color w:val="0D0D0D"/>
          <w:sz w:val="24"/>
        </w:rPr>
        <w:t>. Por lo cual, para considerar que se actualiza dicha causal es necesario que se configuren los siguientes elementos:</w:t>
      </w:r>
    </w:p>
    <w:p w14:paraId="159D4CC9" w14:textId="77777777" w:rsidR="00AF02F6" w:rsidRPr="004B1155" w:rsidRDefault="00AF02F6" w:rsidP="004B1155">
      <w:pPr>
        <w:spacing w:after="0" w:line="360" w:lineRule="auto"/>
        <w:jc w:val="both"/>
        <w:rPr>
          <w:rFonts w:ascii="Palatino Linotype" w:hAnsi="Palatino Linotype" w:cs="Tahoma"/>
          <w:sz w:val="24"/>
        </w:rPr>
      </w:pPr>
    </w:p>
    <w:p w14:paraId="4E9770E4" w14:textId="77777777" w:rsidR="00AF02F6" w:rsidRPr="004B1155" w:rsidRDefault="00AF02F6" w:rsidP="004B1155">
      <w:pPr>
        <w:numPr>
          <w:ilvl w:val="0"/>
          <w:numId w:val="13"/>
        </w:numPr>
        <w:spacing w:after="0" w:line="360" w:lineRule="auto"/>
        <w:jc w:val="both"/>
        <w:rPr>
          <w:rFonts w:ascii="Palatino Linotype" w:hAnsi="Palatino Linotype" w:cs="Tahoma"/>
          <w:sz w:val="24"/>
        </w:rPr>
      </w:pPr>
      <w:r w:rsidRPr="004B1155">
        <w:rPr>
          <w:rFonts w:ascii="Palatino Linotype" w:hAnsi="Palatino Linotype" w:cs="Tahoma"/>
          <w:sz w:val="24"/>
        </w:rPr>
        <w:t>La existencia de un juicio o procedimiento administrativo materialmente jurisdiccional, que se encuentre en trámite;</w:t>
      </w:r>
    </w:p>
    <w:p w14:paraId="22D2CBAC" w14:textId="77777777" w:rsidR="00AF02F6" w:rsidRPr="004B1155" w:rsidRDefault="00AF02F6" w:rsidP="004B1155">
      <w:pPr>
        <w:numPr>
          <w:ilvl w:val="0"/>
          <w:numId w:val="13"/>
        </w:numPr>
        <w:spacing w:after="0" w:line="360" w:lineRule="auto"/>
        <w:jc w:val="both"/>
        <w:rPr>
          <w:rFonts w:ascii="Palatino Linotype" w:hAnsi="Palatino Linotype" w:cs="Tahoma"/>
          <w:sz w:val="24"/>
        </w:rPr>
      </w:pPr>
      <w:r w:rsidRPr="004B1155">
        <w:rPr>
          <w:rFonts w:ascii="Palatino Linotype" w:hAnsi="Palatino Linotype" w:cs="Tahoma"/>
          <w:sz w:val="24"/>
        </w:rPr>
        <w:t>Que la información solicitada se refiera a actuaciones, diligencias o constancias propias del procedimiento, y</w:t>
      </w:r>
    </w:p>
    <w:p w14:paraId="0BDC4E18" w14:textId="77777777" w:rsidR="00AF02F6" w:rsidRPr="004B1155" w:rsidRDefault="00AF02F6" w:rsidP="004B1155">
      <w:pPr>
        <w:numPr>
          <w:ilvl w:val="0"/>
          <w:numId w:val="13"/>
        </w:numPr>
        <w:spacing w:after="0" w:line="360" w:lineRule="auto"/>
        <w:jc w:val="both"/>
        <w:rPr>
          <w:rFonts w:ascii="Palatino Linotype" w:hAnsi="Palatino Linotype" w:cs="Tahoma"/>
          <w:sz w:val="24"/>
        </w:rPr>
      </w:pPr>
      <w:r w:rsidRPr="004B1155">
        <w:rPr>
          <w:rFonts w:ascii="Palatino Linotype" w:hAnsi="Palatino Linotype" w:cs="Tahoma"/>
          <w:sz w:val="24"/>
        </w:rPr>
        <w:t>Que su difusión afecte o interrumpa la libertad de decisión de las autoridades dentro del juicio o procedimiento administrativo seguido en forma de juicio.</w:t>
      </w:r>
    </w:p>
    <w:p w14:paraId="1DACA292" w14:textId="77777777" w:rsidR="00AF02F6" w:rsidRPr="004B1155" w:rsidRDefault="00AF02F6" w:rsidP="004B1155">
      <w:pPr>
        <w:spacing w:after="0" w:line="360" w:lineRule="auto"/>
        <w:contextualSpacing/>
        <w:jc w:val="both"/>
        <w:rPr>
          <w:rFonts w:ascii="Palatino Linotype" w:eastAsia="Calibri" w:hAnsi="Palatino Linotype" w:cs="Tahoma"/>
          <w:b/>
          <w:sz w:val="24"/>
          <w:lang w:eastAsia="es-MX"/>
        </w:rPr>
      </w:pPr>
    </w:p>
    <w:p w14:paraId="02E58931" w14:textId="77777777" w:rsidR="00AF02F6" w:rsidRPr="004B1155" w:rsidRDefault="00AF02F6" w:rsidP="004B1155">
      <w:pPr>
        <w:spacing w:after="0" w:line="360" w:lineRule="auto"/>
        <w:jc w:val="both"/>
        <w:rPr>
          <w:rFonts w:ascii="Palatino Linotype" w:hAnsi="Palatino Linotype" w:cs="Tahoma"/>
          <w:bCs/>
          <w:sz w:val="24"/>
        </w:rPr>
      </w:pPr>
      <w:r w:rsidRPr="004B1155">
        <w:rPr>
          <w:rFonts w:ascii="Palatino Linotype" w:hAnsi="Palatino Linotype" w:cs="Tahoma"/>
          <w:bCs/>
          <w:sz w:val="24"/>
        </w:rPr>
        <w:t xml:space="preserve">Con base en lo expuesto, se advierte que la información susceptible de clasificarse como </w:t>
      </w:r>
      <w:r w:rsidRPr="004B1155">
        <w:rPr>
          <w:rFonts w:ascii="Palatino Linotype" w:hAnsi="Palatino Linotype" w:cs="Tahoma"/>
          <w:b/>
          <w:bCs/>
          <w:sz w:val="24"/>
        </w:rPr>
        <w:t>RESERVADA</w:t>
      </w:r>
      <w:r w:rsidRPr="004B1155">
        <w:rPr>
          <w:rFonts w:ascii="Palatino Linotype" w:hAnsi="Palatino Linotype" w:cs="Tahoma"/>
          <w:bCs/>
          <w:sz w:val="24"/>
        </w:rPr>
        <w:t xml:space="preserve"> bajo el supuesto aludido por el </w:t>
      </w:r>
      <w:r w:rsidRPr="004B1155">
        <w:rPr>
          <w:rFonts w:ascii="Palatino Linotype" w:hAnsi="Palatino Linotype" w:cs="Tahoma"/>
          <w:b/>
          <w:bCs/>
          <w:sz w:val="24"/>
        </w:rPr>
        <w:t>Sujeto Obligado</w:t>
      </w:r>
      <w:r w:rsidRPr="004B1155">
        <w:rPr>
          <w:rFonts w:ascii="Palatino Linotype" w:hAnsi="Palatino Linotype" w:cs="Tahoma"/>
          <w:bCs/>
          <w:sz w:val="24"/>
        </w:rPr>
        <w:t>, es aquella cuya difusión vulnere la conducción de los expedientes judiciales o procedimientos administrativos seguidos en forma de juicio, en tanto no hayan causado estado.</w:t>
      </w:r>
    </w:p>
    <w:p w14:paraId="3ACCE196" w14:textId="77777777" w:rsidR="00AF02F6" w:rsidRPr="004B1155" w:rsidRDefault="00AF02F6" w:rsidP="004B1155">
      <w:pPr>
        <w:spacing w:after="0" w:line="360" w:lineRule="auto"/>
        <w:jc w:val="both"/>
        <w:rPr>
          <w:rFonts w:ascii="Palatino Linotype" w:hAnsi="Palatino Linotype" w:cs="Tahoma"/>
          <w:bCs/>
          <w:sz w:val="24"/>
        </w:rPr>
      </w:pPr>
    </w:p>
    <w:p w14:paraId="60F70797" w14:textId="77777777" w:rsidR="00AF02F6" w:rsidRPr="004B1155" w:rsidRDefault="00AF02F6" w:rsidP="004B1155">
      <w:pPr>
        <w:spacing w:after="0" w:line="360" w:lineRule="auto"/>
        <w:jc w:val="both"/>
        <w:rPr>
          <w:rFonts w:ascii="Palatino Linotype" w:hAnsi="Palatino Linotype" w:cs="Tahoma"/>
          <w:bCs/>
          <w:sz w:val="24"/>
        </w:rPr>
      </w:pPr>
      <w:r w:rsidRPr="004B1155">
        <w:rPr>
          <w:rFonts w:ascii="Palatino Linotype" w:hAnsi="Palatino Linotype" w:cs="Tahoma"/>
          <w:bCs/>
          <w:sz w:val="24"/>
        </w:rPr>
        <w:t>En relación con lo anterior, es menester precisar que para que se trate de un</w:t>
      </w:r>
      <w:r w:rsidRPr="004B1155">
        <w:rPr>
          <w:rFonts w:ascii="Palatino Linotype" w:hAnsi="Palatino Linotype" w:cs="Tahoma"/>
          <w:b/>
          <w:bCs/>
          <w:sz w:val="24"/>
        </w:rPr>
        <w:t xml:space="preserve"> </w:t>
      </w:r>
      <w:r w:rsidRPr="004B1155">
        <w:rPr>
          <w:rFonts w:ascii="Palatino Linotype" w:hAnsi="Palatino Linotype" w:cs="Tahoma"/>
          <w:bCs/>
          <w:sz w:val="24"/>
        </w:rPr>
        <w:t xml:space="preserve">juicio o procedimiento administrativo materialmente jurisdiccional, debe cumplirse con lo dispuesto en los Lineamientos Generales en materia de clasificación y desclasificación de la información, así como lo sostenido por la Segunda Sala de la Suprema Corte de Justicia de la Nación, en la Tesis 2a./J. 22/2003, consistente en que un “procedimiento en forma de juicio”, debe entenderse </w:t>
      </w:r>
      <w:r w:rsidRPr="004B1155">
        <w:rPr>
          <w:rFonts w:ascii="Palatino Linotype" w:hAnsi="Palatino Linotype" w:cs="Tahoma"/>
          <w:bCs/>
          <w:i/>
          <w:sz w:val="24"/>
        </w:rPr>
        <w:t>lato sensu</w:t>
      </w:r>
      <w:r w:rsidRPr="004B1155">
        <w:rPr>
          <w:rFonts w:ascii="Palatino Linotype" w:hAnsi="Palatino Linotype" w:cs="Tahoma"/>
          <w:bCs/>
          <w:sz w:val="24"/>
        </w:rPr>
        <w:t xml:space="preserve">, no únicamente comprendiendo los procedimientos en que la autoridad dirime una controversia entre las partes, sino que deben incluir todos aquellos procedimientos en que una autoridad frente a la particular, </w:t>
      </w:r>
      <w:r w:rsidRPr="004B1155">
        <w:rPr>
          <w:rFonts w:ascii="Palatino Linotype" w:hAnsi="Palatino Linotype" w:cs="Tahoma"/>
          <w:bCs/>
          <w:sz w:val="24"/>
        </w:rPr>
        <w:lastRenderedPageBreak/>
        <w:t>prepara su resolución definitiva, aunque sólo sea un trámite para cumplir con la garantía de audiencia,</w:t>
      </w:r>
      <w:r w:rsidRPr="004B1155">
        <w:rPr>
          <w:rFonts w:ascii="Palatino Linotype" w:hAnsi="Palatino Linotype" w:cs="Tahoma"/>
          <w:b/>
          <w:bCs/>
          <w:sz w:val="24"/>
        </w:rPr>
        <w:t xml:space="preserve"> </w:t>
      </w:r>
      <w:r w:rsidRPr="004B1155">
        <w:rPr>
          <w:rFonts w:ascii="Palatino Linotype" w:hAnsi="Palatino Linotype" w:cs="Tahoma"/>
          <w:bCs/>
          <w:sz w:val="24"/>
        </w:rPr>
        <w:t>tal como se muestra a continuación:</w:t>
      </w:r>
    </w:p>
    <w:p w14:paraId="7FEB235D" w14:textId="77777777" w:rsidR="00AF02F6" w:rsidRPr="004B1155" w:rsidRDefault="00AF02F6" w:rsidP="004B1155">
      <w:pPr>
        <w:spacing w:after="0" w:line="360" w:lineRule="auto"/>
        <w:jc w:val="both"/>
        <w:rPr>
          <w:rFonts w:ascii="Palatino Linotype" w:hAnsi="Palatino Linotype" w:cs="Tahoma"/>
          <w:bCs/>
        </w:rPr>
      </w:pPr>
    </w:p>
    <w:p w14:paraId="7AB89C1F" w14:textId="77777777" w:rsidR="00AF02F6" w:rsidRPr="004B1155" w:rsidRDefault="00AF02F6" w:rsidP="004B1155">
      <w:pPr>
        <w:spacing w:after="0"/>
        <w:ind w:left="567" w:right="567"/>
        <w:jc w:val="both"/>
        <w:rPr>
          <w:rFonts w:ascii="Palatino Linotype" w:hAnsi="Palatino Linotype" w:cs="Tahoma"/>
          <w:b/>
          <w:bCs/>
          <w:i/>
        </w:rPr>
      </w:pPr>
      <w:r w:rsidRPr="004B1155">
        <w:rPr>
          <w:rFonts w:ascii="Palatino Linotype" w:hAnsi="Palatino Linotype" w:cs="Tahoma"/>
          <w:bCs/>
          <w:i/>
        </w:rPr>
        <w:t>“</w:t>
      </w:r>
      <w:r w:rsidRPr="004B1155">
        <w:rPr>
          <w:rFonts w:ascii="Palatino Linotype" w:hAnsi="Palatino Linotype" w:cs="Tahoma"/>
          <w:b/>
          <w:bCs/>
          <w:i/>
        </w:rPr>
        <w:t xml:space="preserve">PROCEDIMIENTOS EN FORMA DE JUICIO SEGUIDOS POR AUTORIDADES DISTINTAS DE TRIBUNALES A QUE SE REFIERE EL ARTÍCULO 114, FRACCIÓN II, PÁRRAFO SEGUNDO, DE LA LEY DE AMPARO. SU CONCEPTO COMPRENDE TANTO AQUELLOS EN QUE LA AUTORIDAD DIRIME UNA CONTROVERSIA ENTRE PARTES CONTENDIENTES, COMO LOS PROCEDIMIENTOS MEDIANTE LOS QUE LA AUTORIDAD PREPARA SU RESOLUCIÓN DEFINITIVA CON INTERVENCIÓN DEL PARTICULAR. </w:t>
      </w:r>
      <w:r w:rsidRPr="004B1155">
        <w:rPr>
          <w:rFonts w:ascii="Palatino Linotype" w:hAnsi="Palatino Linotype" w:cs="Tahoma"/>
          <w:bCs/>
          <w:i/>
        </w:rPr>
        <w:t xml:space="preserve">La Ley de Amparo establece que tratándose de actos dentro de un procedimiento, la </w:t>
      </w:r>
      <w:r w:rsidRPr="004B1155">
        <w:rPr>
          <w:rFonts w:ascii="Palatino Linotype" w:hAnsi="Palatino Linotype" w:cs="Tahoma"/>
          <w:b/>
          <w:bCs/>
          <w:i/>
        </w:rPr>
        <w:t>regla general, con algunas excepciones, es que el juicio constitucional sólo procede hasta la resolución definitiva,</w:t>
      </w:r>
      <w:r w:rsidRPr="004B1155">
        <w:rPr>
          <w:rFonts w:ascii="Palatino Linotype" w:hAnsi="Palatino Linotype" w:cs="Tahoma"/>
          <w:bCs/>
          <w:i/>
        </w:rPr>
        <w:t xml:space="preserve"> ocasión en la cual cabe alegar tanto violaciones de fondo como de procedimiento, sistema que tiene el propósito de armonizar la protección de las garantías constitucionales del gobernado, con la necesidad de asegurar la expeditez de las diligencias procedimentales. Tal es la estructura que dicha Ley adopta en el amparo directo, así como en los procedimientos de ejecución y en los procedimientos de remate, como lo establece en sus artículos </w:t>
      </w:r>
      <w:hyperlink r:id="rId11" w:history="1">
        <w:r w:rsidRPr="004B1155">
          <w:rPr>
            <w:rFonts w:ascii="Palatino Linotype" w:hAnsi="Palatino Linotype" w:cs="Tahoma"/>
            <w:bCs/>
            <w:i/>
            <w:color w:val="0563C1" w:themeColor="hyperlink"/>
            <w:u w:val="single"/>
          </w:rPr>
          <w:t>158</w:t>
        </w:r>
      </w:hyperlink>
      <w:r w:rsidRPr="004B1155">
        <w:rPr>
          <w:rFonts w:ascii="Palatino Linotype" w:hAnsi="Palatino Linotype" w:cs="Tahoma"/>
          <w:bCs/>
          <w:i/>
        </w:rPr>
        <w:t xml:space="preserve"> y </w:t>
      </w:r>
      <w:hyperlink r:id="rId12" w:history="1">
        <w:r w:rsidRPr="004B1155">
          <w:rPr>
            <w:rFonts w:ascii="Palatino Linotype" w:hAnsi="Palatino Linotype" w:cs="Tahoma"/>
            <w:bCs/>
            <w:i/>
            <w:color w:val="0563C1" w:themeColor="hyperlink"/>
            <w:u w:val="single"/>
          </w:rPr>
          <w:t>114, fracción III</w:t>
        </w:r>
      </w:hyperlink>
      <w:r w:rsidRPr="004B1155">
        <w:rPr>
          <w:rFonts w:ascii="Palatino Linotype" w:hAnsi="Palatino Linotype" w:cs="Tahoma"/>
          <w:bCs/>
          <w:i/>
        </w:rPr>
        <w:t xml:space="preserve">, respectivamente. Por tanto, </w:t>
      </w:r>
      <w:r w:rsidRPr="004B1155">
        <w:rPr>
          <w:rFonts w:ascii="Palatino Linotype" w:hAnsi="Palatino Linotype" w:cs="Tahoma"/>
          <w:b/>
          <w:bCs/>
          <w:i/>
        </w:rPr>
        <w:t xml:space="preserve">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w:t>
      </w:r>
      <w:r w:rsidRPr="004B1155">
        <w:rPr>
          <w:rFonts w:ascii="Palatino Linotype" w:hAnsi="Palatino Linotype" w:cs="Tahoma"/>
          <w:b/>
          <w:bCs/>
          <w:i/>
          <w:u w:val="single"/>
        </w:rPr>
        <w:t>debe interpretarse de manera amplia</w:t>
      </w:r>
      <w:r w:rsidRPr="004B1155">
        <w:rPr>
          <w:rFonts w:ascii="Palatino Linotype" w:hAnsi="Palatino Linotype" w:cs="Tahoma"/>
          <w:b/>
          <w:bCs/>
          <w:i/>
        </w:rPr>
        <w:t xml:space="preserve">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w:t>
      </w:r>
      <w:r w:rsidRPr="004B1155">
        <w:rPr>
          <w:rFonts w:ascii="Palatino Linotype" w:hAnsi="Palatino Linotype" w:cs="Tahoma"/>
          <w:bCs/>
          <w:i/>
        </w:rPr>
        <w:t>”</w:t>
      </w:r>
    </w:p>
    <w:p w14:paraId="174A3C7D" w14:textId="77777777" w:rsidR="00AF02F6" w:rsidRPr="004B1155" w:rsidRDefault="00AF02F6" w:rsidP="004B1155">
      <w:pPr>
        <w:spacing w:after="0" w:line="360" w:lineRule="auto"/>
        <w:jc w:val="both"/>
        <w:rPr>
          <w:rFonts w:ascii="Palatino Linotype" w:hAnsi="Palatino Linotype" w:cs="Tahoma"/>
          <w:bCs/>
          <w:iCs/>
        </w:rPr>
      </w:pPr>
    </w:p>
    <w:p w14:paraId="15FF3831" w14:textId="77777777" w:rsidR="00AF02F6" w:rsidRPr="004B1155" w:rsidRDefault="00AF02F6" w:rsidP="004B1155">
      <w:pPr>
        <w:spacing w:after="0" w:line="360" w:lineRule="auto"/>
        <w:jc w:val="both"/>
        <w:rPr>
          <w:rFonts w:ascii="Palatino Linotype" w:hAnsi="Palatino Linotype" w:cs="Tahoma"/>
          <w:bCs/>
          <w:iCs/>
          <w:sz w:val="24"/>
        </w:rPr>
      </w:pPr>
      <w:r w:rsidRPr="004B1155">
        <w:rPr>
          <w:rFonts w:ascii="Palatino Linotype" w:hAnsi="Palatino Linotype" w:cs="Tahoma"/>
          <w:bCs/>
          <w:iCs/>
          <w:sz w:val="24"/>
        </w:rPr>
        <w:t>Por lo cual, se procede analizar cada uno de los requisitos señalados en los Lineamientos Generales, con la finalidad de verificar si se configura la hipótesis de reserva en estudio:</w:t>
      </w:r>
    </w:p>
    <w:p w14:paraId="7B1B6CCA" w14:textId="77777777" w:rsidR="00AF02F6" w:rsidRPr="004B1155" w:rsidRDefault="00AF02F6" w:rsidP="004B1155">
      <w:pPr>
        <w:spacing w:after="0" w:line="360" w:lineRule="auto"/>
        <w:contextualSpacing/>
        <w:jc w:val="both"/>
        <w:rPr>
          <w:rFonts w:ascii="Palatino Linotype" w:eastAsia="Calibri" w:hAnsi="Palatino Linotype" w:cs="Tahoma"/>
          <w:b/>
          <w:lang w:eastAsia="es-MX"/>
        </w:rPr>
      </w:pPr>
    </w:p>
    <w:p w14:paraId="66297C0A" w14:textId="77777777" w:rsidR="00AF02F6" w:rsidRPr="004B1155" w:rsidRDefault="00AF02F6" w:rsidP="004B1155">
      <w:pPr>
        <w:numPr>
          <w:ilvl w:val="0"/>
          <w:numId w:val="14"/>
        </w:numPr>
        <w:spacing w:after="0" w:line="360" w:lineRule="auto"/>
        <w:jc w:val="both"/>
        <w:rPr>
          <w:rFonts w:ascii="Palatino Linotype" w:hAnsi="Palatino Linotype" w:cs="Tahoma"/>
          <w:b/>
          <w:bCs/>
          <w:sz w:val="24"/>
        </w:rPr>
      </w:pPr>
      <w:r w:rsidRPr="004B1155">
        <w:rPr>
          <w:rFonts w:ascii="Palatino Linotype" w:hAnsi="Palatino Linotype" w:cs="Tahoma"/>
          <w:b/>
          <w:bCs/>
          <w:sz w:val="24"/>
        </w:rPr>
        <w:lastRenderedPageBreak/>
        <w:t xml:space="preserve">La existencia </w:t>
      </w:r>
      <w:r w:rsidRPr="004B1155">
        <w:rPr>
          <w:rFonts w:ascii="Palatino Linotype" w:hAnsi="Palatino Linotype" w:cs="Tahoma"/>
          <w:bCs/>
          <w:sz w:val="24"/>
        </w:rPr>
        <w:t>de un juicio o</w:t>
      </w:r>
      <w:r w:rsidRPr="004B1155">
        <w:rPr>
          <w:rFonts w:ascii="Palatino Linotype" w:hAnsi="Palatino Linotype" w:cs="Tahoma"/>
          <w:b/>
          <w:bCs/>
          <w:sz w:val="24"/>
        </w:rPr>
        <w:t xml:space="preserve"> procedimiento administrativo materialmente jurisdiccional, que se encuentre en trámite</w:t>
      </w:r>
    </w:p>
    <w:p w14:paraId="608872CF" w14:textId="77777777" w:rsidR="00622DCC" w:rsidRPr="004B1155" w:rsidRDefault="00622DCC" w:rsidP="004B1155">
      <w:pPr>
        <w:spacing w:after="0" w:line="360" w:lineRule="auto"/>
        <w:jc w:val="both"/>
        <w:rPr>
          <w:rFonts w:ascii="Palatino Linotype" w:hAnsi="Palatino Linotype" w:cs="Tahoma"/>
          <w:sz w:val="24"/>
        </w:rPr>
      </w:pPr>
    </w:p>
    <w:p w14:paraId="6DA94D9B" w14:textId="77777777" w:rsidR="00AF02F6" w:rsidRPr="004B1155" w:rsidRDefault="00AF02F6" w:rsidP="004B1155">
      <w:pPr>
        <w:spacing w:after="0" w:line="360" w:lineRule="auto"/>
        <w:jc w:val="both"/>
        <w:rPr>
          <w:rFonts w:ascii="Palatino Linotype" w:hAnsi="Palatino Linotype" w:cs="Tahoma"/>
          <w:sz w:val="24"/>
        </w:rPr>
      </w:pPr>
      <w:r w:rsidRPr="004B1155">
        <w:rPr>
          <w:rFonts w:ascii="Palatino Linotype" w:hAnsi="Palatino Linotype" w:cs="Tahoma"/>
          <w:sz w:val="24"/>
        </w:rPr>
        <w:t xml:space="preserve">Al respecto, el presente requisito se acreditaría, con el hecho de que, a la fecha de la solicitud, se encontrará aún en trámite el Procedimiento Administrativo, ante la autoridad resolutora. </w:t>
      </w:r>
    </w:p>
    <w:p w14:paraId="13132E6B" w14:textId="77777777" w:rsidR="00AF02F6" w:rsidRPr="004B1155" w:rsidRDefault="00AF02F6" w:rsidP="004B1155">
      <w:pPr>
        <w:spacing w:after="0" w:line="360" w:lineRule="auto"/>
        <w:jc w:val="both"/>
        <w:rPr>
          <w:rFonts w:ascii="Palatino Linotype" w:hAnsi="Palatino Linotype" w:cs="Tahoma"/>
          <w:sz w:val="24"/>
        </w:rPr>
      </w:pPr>
    </w:p>
    <w:p w14:paraId="61E88321" w14:textId="77777777" w:rsidR="00AF02F6" w:rsidRPr="004B1155" w:rsidRDefault="00AF02F6" w:rsidP="004B1155">
      <w:pPr>
        <w:numPr>
          <w:ilvl w:val="0"/>
          <w:numId w:val="14"/>
        </w:numPr>
        <w:spacing w:after="0" w:line="360" w:lineRule="auto"/>
        <w:jc w:val="both"/>
        <w:rPr>
          <w:rFonts w:ascii="Palatino Linotype" w:hAnsi="Palatino Linotype" w:cs="Tahoma"/>
          <w:b/>
          <w:bCs/>
          <w:sz w:val="24"/>
        </w:rPr>
      </w:pPr>
      <w:r w:rsidRPr="004B1155">
        <w:rPr>
          <w:rFonts w:ascii="Palatino Linotype" w:hAnsi="Palatino Linotype" w:cs="Tahoma"/>
          <w:b/>
          <w:bCs/>
          <w:sz w:val="24"/>
        </w:rPr>
        <w:t>Que la información solicitada se refiera a actuaciones, diligencias o constancias propias del procedimiento, y</w:t>
      </w:r>
    </w:p>
    <w:p w14:paraId="2FFB7509" w14:textId="77777777" w:rsidR="00AF02F6" w:rsidRPr="004B1155" w:rsidRDefault="00AF02F6" w:rsidP="004B1155">
      <w:pPr>
        <w:spacing w:after="0"/>
        <w:contextualSpacing/>
        <w:rPr>
          <w:rFonts w:ascii="Palatino Linotype" w:hAnsi="Palatino Linotype" w:cs="Tahoma"/>
          <w:sz w:val="24"/>
        </w:rPr>
      </w:pPr>
    </w:p>
    <w:p w14:paraId="5CC5B143" w14:textId="77777777" w:rsidR="00AF02F6" w:rsidRPr="004B1155" w:rsidRDefault="00AF02F6" w:rsidP="004B1155">
      <w:pPr>
        <w:spacing w:after="0" w:line="360" w:lineRule="auto"/>
        <w:jc w:val="both"/>
        <w:rPr>
          <w:rFonts w:ascii="Palatino Linotype" w:eastAsia="Calibri" w:hAnsi="Palatino Linotype" w:cs="Tahoma"/>
          <w:iCs/>
          <w:color w:val="000000"/>
          <w:sz w:val="24"/>
        </w:rPr>
      </w:pPr>
      <w:r w:rsidRPr="004B1155">
        <w:rPr>
          <w:rFonts w:ascii="Palatino Linotype" w:hAnsi="Palatino Linotype" w:cs="Tahoma"/>
          <w:sz w:val="24"/>
        </w:rPr>
        <w:t xml:space="preserve">Dicho requisito, se acredita pues al ser el expediente, es claro que forma parte de las actuaciones propias del procedimiento, </w:t>
      </w:r>
      <w:r w:rsidRPr="004B1155">
        <w:rPr>
          <w:rFonts w:ascii="Palatino Linotype" w:eastAsia="Calibri" w:hAnsi="Palatino Linotype" w:cs="Tahoma"/>
          <w:iCs/>
          <w:color w:val="000000"/>
          <w:sz w:val="24"/>
        </w:rPr>
        <w:t xml:space="preserve">las cuales contienen </w:t>
      </w:r>
      <w:r w:rsidRPr="004B1155">
        <w:rPr>
          <w:rFonts w:ascii="Palatino Linotype" w:eastAsia="Calibri" w:hAnsi="Palatino Linotype" w:cs="Tahoma"/>
          <w:b/>
          <w:bCs/>
          <w:iCs/>
          <w:color w:val="000000"/>
          <w:sz w:val="24"/>
        </w:rPr>
        <w:t>los hechos y motivos por el cual se inició el procedimiento administrativo respectivo.</w:t>
      </w:r>
    </w:p>
    <w:p w14:paraId="272E2CC3" w14:textId="77777777" w:rsidR="00AF02F6" w:rsidRPr="004B1155" w:rsidRDefault="00AF02F6" w:rsidP="004B1155">
      <w:pPr>
        <w:spacing w:after="0" w:line="360" w:lineRule="auto"/>
        <w:jc w:val="both"/>
        <w:rPr>
          <w:rFonts w:ascii="Palatino Linotype" w:eastAsia="Calibri" w:hAnsi="Palatino Linotype" w:cs="Tahoma"/>
          <w:iCs/>
          <w:color w:val="000000"/>
          <w:sz w:val="24"/>
        </w:rPr>
      </w:pPr>
    </w:p>
    <w:p w14:paraId="3177EB04" w14:textId="77777777" w:rsidR="00AF02F6" w:rsidRPr="004B1155" w:rsidRDefault="00AF02F6" w:rsidP="004B1155">
      <w:pPr>
        <w:spacing w:after="0" w:line="360" w:lineRule="auto"/>
        <w:jc w:val="both"/>
        <w:rPr>
          <w:rFonts w:ascii="Palatino Linotype" w:eastAsia="Calibri" w:hAnsi="Palatino Linotype" w:cs="Tahoma"/>
          <w:iCs/>
          <w:color w:val="000000"/>
          <w:sz w:val="24"/>
        </w:rPr>
      </w:pPr>
      <w:r w:rsidRPr="004B1155">
        <w:rPr>
          <w:rFonts w:ascii="Palatino Linotype" w:eastAsia="Calibri" w:hAnsi="Palatino Linotype" w:cs="Tahoma"/>
          <w:iCs/>
          <w:color w:val="000000"/>
          <w:sz w:val="24"/>
        </w:rPr>
        <w:t>Así, las demandas y anexos se encuentran en los legajos del expediente referido, pues mediante estas, se iniciaron los juicios, y por tal razón, acreditan el presente requisito, pues corresponden a actuaciones y constancias propias del procedimiento.</w:t>
      </w:r>
    </w:p>
    <w:p w14:paraId="607FB871" w14:textId="77777777" w:rsidR="00AF02F6" w:rsidRPr="004B1155" w:rsidRDefault="00AF02F6" w:rsidP="004B1155">
      <w:pPr>
        <w:spacing w:after="0"/>
        <w:ind w:left="720"/>
        <w:contextualSpacing/>
        <w:rPr>
          <w:rFonts w:ascii="Palatino Linotype" w:hAnsi="Palatino Linotype" w:cs="Tahoma"/>
          <w:sz w:val="24"/>
        </w:rPr>
      </w:pPr>
    </w:p>
    <w:p w14:paraId="1ED3A58A" w14:textId="77777777" w:rsidR="00AF02F6" w:rsidRPr="004B1155" w:rsidRDefault="00AF02F6" w:rsidP="004B1155">
      <w:pPr>
        <w:numPr>
          <w:ilvl w:val="0"/>
          <w:numId w:val="14"/>
        </w:numPr>
        <w:spacing w:after="0" w:line="360" w:lineRule="auto"/>
        <w:jc w:val="both"/>
        <w:rPr>
          <w:rFonts w:ascii="Palatino Linotype" w:hAnsi="Palatino Linotype" w:cs="Tahoma"/>
          <w:b/>
          <w:bCs/>
          <w:sz w:val="24"/>
        </w:rPr>
      </w:pPr>
      <w:r w:rsidRPr="004B1155">
        <w:rPr>
          <w:rFonts w:ascii="Palatino Linotype" w:hAnsi="Palatino Linotype" w:cs="Tahoma"/>
          <w:b/>
          <w:bCs/>
          <w:sz w:val="24"/>
        </w:rPr>
        <w:t>Que su difusión afecte o interrumpa la libertad de decisión de las autoridades dentro del juicio o procedimiento administrativo seguido en forma de juicio.</w:t>
      </w:r>
    </w:p>
    <w:p w14:paraId="3882547C" w14:textId="77777777" w:rsidR="00AF02F6" w:rsidRPr="004B1155" w:rsidRDefault="00AF02F6" w:rsidP="004B1155">
      <w:pPr>
        <w:spacing w:after="0" w:line="360" w:lineRule="auto"/>
        <w:contextualSpacing/>
        <w:jc w:val="both"/>
        <w:rPr>
          <w:rFonts w:ascii="Palatino Linotype" w:eastAsia="Calibri" w:hAnsi="Palatino Linotype" w:cs="Tahoma"/>
          <w:b/>
          <w:sz w:val="24"/>
          <w:lang w:eastAsia="es-MX"/>
        </w:rPr>
      </w:pPr>
    </w:p>
    <w:p w14:paraId="7AEFD91B" w14:textId="77777777" w:rsidR="00AF02F6" w:rsidRPr="004B1155" w:rsidRDefault="00AF02F6" w:rsidP="004B1155">
      <w:pPr>
        <w:spacing w:after="0" w:line="360" w:lineRule="auto"/>
        <w:contextualSpacing/>
        <w:jc w:val="both"/>
        <w:rPr>
          <w:rFonts w:ascii="Palatino Linotype" w:eastAsia="Calibri" w:hAnsi="Palatino Linotype" w:cs="Tahoma"/>
          <w:bCs/>
          <w:sz w:val="24"/>
          <w:lang w:eastAsia="es-MX"/>
        </w:rPr>
      </w:pPr>
      <w:r w:rsidRPr="004B1155">
        <w:rPr>
          <w:rFonts w:ascii="Palatino Linotype" w:eastAsia="Calibri" w:hAnsi="Palatino Linotype" w:cs="Tahoma"/>
          <w:bCs/>
          <w:sz w:val="24"/>
          <w:lang w:eastAsia="es-MX"/>
        </w:rPr>
        <w:t xml:space="preserve">Como se señaló en el punto anterior, el expediente, contienen las razones por las cuales se inició el procedimiento administrativo respectivo, el cual su divulgación podría </w:t>
      </w:r>
      <w:r w:rsidRPr="004B1155">
        <w:rPr>
          <w:rFonts w:ascii="Palatino Linotype" w:eastAsia="Calibri" w:hAnsi="Palatino Linotype" w:cs="Tahoma"/>
          <w:bCs/>
          <w:sz w:val="24"/>
          <w:lang w:eastAsia="es-MX"/>
        </w:rPr>
        <w:lastRenderedPageBreak/>
        <w:t>afectar la decisión de las autoridades, por lo que, en su caso, se acreditaría el requisito referido.</w:t>
      </w:r>
    </w:p>
    <w:p w14:paraId="5E68ECA0" w14:textId="77777777" w:rsidR="000363BA" w:rsidRPr="004B1155" w:rsidRDefault="000363BA" w:rsidP="004B1155">
      <w:pPr>
        <w:spacing w:after="0" w:line="360" w:lineRule="auto"/>
        <w:jc w:val="both"/>
        <w:rPr>
          <w:rFonts w:ascii="Palatino Linotype" w:eastAsia="Calibri" w:hAnsi="Palatino Linotype" w:cs="Tahoma"/>
          <w:sz w:val="24"/>
          <w:lang w:eastAsia="es-MX"/>
        </w:rPr>
      </w:pPr>
    </w:p>
    <w:p w14:paraId="7A4A8DDD" w14:textId="77777777" w:rsidR="00AF02F6" w:rsidRPr="004B1155" w:rsidRDefault="00AF02F6" w:rsidP="004B1155">
      <w:pPr>
        <w:spacing w:after="0" w:line="360" w:lineRule="auto"/>
        <w:jc w:val="both"/>
        <w:rPr>
          <w:rFonts w:ascii="Palatino Linotype" w:eastAsia="Calibri" w:hAnsi="Palatino Linotype" w:cs="Tahoma"/>
          <w:iCs/>
          <w:color w:val="0D0D0D"/>
          <w:sz w:val="24"/>
          <w:lang w:eastAsia="es-ES_tradnl"/>
        </w:rPr>
      </w:pPr>
      <w:r w:rsidRPr="004B1155">
        <w:rPr>
          <w:rFonts w:ascii="Palatino Linotype" w:eastAsia="Calibri" w:hAnsi="Palatino Linotype" w:cs="Tahoma"/>
          <w:sz w:val="24"/>
          <w:lang w:eastAsia="es-MX"/>
        </w:rPr>
        <w:t>Así, en el caso, de que se encuentre en trámite el procedimiento administrativo,</w:t>
      </w:r>
      <w:r w:rsidRPr="004B1155">
        <w:rPr>
          <w:rFonts w:ascii="Palatino Linotype" w:hAnsi="Palatino Linotype" w:cs="Tahoma"/>
          <w:color w:val="0D0D0D"/>
          <w:sz w:val="24"/>
        </w:rPr>
        <w:t xml:space="preserve"> el </w:t>
      </w:r>
      <w:r w:rsidRPr="004B1155">
        <w:rPr>
          <w:rFonts w:ascii="Palatino Linotype" w:hAnsi="Palatino Linotype" w:cs="Tahoma"/>
          <w:b/>
          <w:color w:val="0D0D0D"/>
          <w:sz w:val="24"/>
        </w:rPr>
        <w:t>Sujeto Obligado</w:t>
      </w:r>
      <w:r w:rsidRPr="004B1155">
        <w:rPr>
          <w:rFonts w:ascii="Palatino Linotype" w:hAnsi="Palatino Linotype" w:cs="Tahoma"/>
          <w:color w:val="0D0D0D"/>
          <w:sz w:val="24"/>
        </w:rPr>
        <w:t xml:space="preserve"> deberá desarrollar una </w:t>
      </w:r>
      <w:r w:rsidRPr="004B1155">
        <w:rPr>
          <w:rFonts w:ascii="Palatino Linotype" w:hAnsi="Palatino Linotype" w:cs="Tahoma"/>
          <w:b/>
          <w:color w:val="0D0D0D"/>
          <w:sz w:val="24"/>
        </w:rPr>
        <w:t>prueba de daño</w:t>
      </w:r>
      <w:r w:rsidRPr="004B1155">
        <w:rPr>
          <w:rFonts w:ascii="Palatino Linotype" w:hAnsi="Palatino Linotype" w:cs="Tahoma"/>
          <w:color w:val="0D0D0D"/>
          <w:sz w:val="24"/>
        </w:rPr>
        <w:t xml:space="preserve"> específica, acreditando las circunstancias analizadas por este Instituto, para lo cual, deberá tomar en cuenta lo establecido en el </w:t>
      </w:r>
      <w:r w:rsidRPr="004B1155">
        <w:rPr>
          <w:rFonts w:ascii="Palatino Linotype" w:eastAsia="Calibri" w:hAnsi="Palatino Linotype" w:cs="Tahoma"/>
          <w:iCs/>
          <w:color w:val="0D0D0D"/>
          <w:sz w:val="24"/>
          <w:lang w:eastAsia="es-ES_tradnl"/>
        </w:rPr>
        <w:t>artículo 141, de la Ley de Transparencia y Acceso a la Información Pública del Estado de México y Municipios, que establece que las causales de reserva se deberán fundar y motivar, a través de la aplicación de la prueba de daño establecida en el artículo 129 de dicho ordenamiento, que se debe justificar de la siguiente manera:</w:t>
      </w:r>
    </w:p>
    <w:p w14:paraId="19314C07" w14:textId="77777777" w:rsidR="00AF02F6" w:rsidRPr="004B1155" w:rsidRDefault="00AF02F6" w:rsidP="004B1155">
      <w:pPr>
        <w:tabs>
          <w:tab w:val="left" w:pos="4962"/>
        </w:tabs>
        <w:spacing w:after="0" w:line="360" w:lineRule="auto"/>
        <w:jc w:val="both"/>
        <w:rPr>
          <w:rFonts w:ascii="Palatino Linotype" w:eastAsia="Calibri" w:hAnsi="Palatino Linotype" w:cs="Tahoma"/>
          <w:iCs/>
          <w:color w:val="0D0D0D"/>
          <w:sz w:val="24"/>
          <w:lang w:eastAsia="es-ES_tradnl"/>
        </w:rPr>
      </w:pPr>
    </w:p>
    <w:p w14:paraId="133E5C06" w14:textId="77777777" w:rsidR="00AF02F6" w:rsidRPr="004B1155" w:rsidRDefault="00AF02F6" w:rsidP="004B1155">
      <w:pPr>
        <w:numPr>
          <w:ilvl w:val="0"/>
          <w:numId w:val="12"/>
        </w:numPr>
        <w:tabs>
          <w:tab w:val="left" w:pos="4962"/>
        </w:tabs>
        <w:spacing w:after="0" w:line="360" w:lineRule="auto"/>
        <w:ind w:left="851" w:hanging="437"/>
        <w:jc w:val="both"/>
        <w:rPr>
          <w:rFonts w:ascii="Palatino Linotype" w:eastAsia="Calibri" w:hAnsi="Palatino Linotype" w:cs="Tahoma"/>
          <w:iCs/>
          <w:color w:val="0D0D0D"/>
          <w:sz w:val="24"/>
          <w:lang w:val="es-ES_tradnl" w:eastAsia="es-ES_tradnl"/>
        </w:rPr>
      </w:pPr>
      <w:r w:rsidRPr="004B1155">
        <w:rPr>
          <w:rFonts w:ascii="Palatino Linotype" w:eastAsia="Calibri" w:hAnsi="Palatino Linotype" w:cs="Tahoma"/>
          <w:iCs/>
          <w:color w:val="0D0D0D"/>
          <w:sz w:val="24"/>
          <w:lang w:val="es-ES_tradnl" w:eastAsia="es-ES_tradnl"/>
        </w:rPr>
        <w:t>La divulgación de la información representa un riesgo real, demostrable e identificable de perjuicio significativo al interés público o a la seguridad nacional.</w:t>
      </w:r>
    </w:p>
    <w:p w14:paraId="5A5CFD7D" w14:textId="77777777" w:rsidR="00AF02F6" w:rsidRPr="004B1155" w:rsidRDefault="00AF02F6" w:rsidP="004B1155">
      <w:pPr>
        <w:numPr>
          <w:ilvl w:val="0"/>
          <w:numId w:val="12"/>
        </w:numPr>
        <w:tabs>
          <w:tab w:val="left" w:pos="4962"/>
        </w:tabs>
        <w:spacing w:after="0" w:line="360" w:lineRule="auto"/>
        <w:ind w:left="851" w:hanging="437"/>
        <w:jc w:val="both"/>
        <w:rPr>
          <w:rFonts w:ascii="Palatino Linotype" w:eastAsia="Calibri" w:hAnsi="Palatino Linotype" w:cs="Tahoma"/>
          <w:iCs/>
          <w:color w:val="0D0D0D"/>
          <w:sz w:val="24"/>
          <w:lang w:val="es-ES_tradnl" w:eastAsia="es-ES_tradnl"/>
        </w:rPr>
      </w:pPr>
      <w:r w:rsidRPr="004B1155">
        <w:rPr>
          <w:rFonts w:ascii="Palatino Linotype" w:eastAsia="Calibri" w:hAnsi="Palatino Linotype" w:cs="Tahoma"/>
          <w:iCs/>
          <w:color w:val="0D0D0D"/>
          <w:sz w:val="24"/>
          <w:lang w:val="es-ES_tradnl" w:eastAsia="es-ES_tradnl"/>
        </w:rPr>
        <w:t>El riesgo de perjuicio supera el interés público general de que se difunda.</w:t>
      </w:r>
    </w:p>
    <w:p w14:paraId="3C757DCD" w14:textId="77777777" w:rsidR="00AF02F6" w:rsidRPr="004B1155" w:rsidRDefault="00AF02F6" w:rsidP="004B1155">
      <w:pPr>
        <w:numPr>
          <w:ilvl w:val="0"/>
          <w:numId w:val="12"/>
        </w:numPr>
        <w:tabs>
          <w:tab w:val="left" w:pos="4962"/>
        </w:tabs>
        <w:spacing w:after="0" w:line="360" w:lineRule="auto"/>
        <w:ind w:left="851" w:hanging="437"/>
        <w:jc w:val="both"/>
        <w:rPr>
          <w:rFonts w:ascii="Palatino Linotype" w:eastAsia="Calibri" w:hAnsi="Palatino Linotype" w:cs="Tahoma"/>
          <w:iCs/>
          <w:color w:val="0D0D0D"/>
          <w:sz w:val="24"/>
          <w:lang w:val="es-ES_tradnl" w:eastAsia="es-ES_tradnl"/>
        </w:rPr>
      </w:pPr>
      <w:r w:rsidRPr="004B1155">
        <w:rPr>
          <w:rFonts w:ascii="Palatino Linotype" w:eastAsia="Calibri" w:hAnsi="Palatino Linotype" w:cs="Tahoma"/>
          <w:iCs/>
          <w:color w:val="0D0D0D"/>
          <w:sz w:val="24"/>
          <w:lang w:val="es-ES_tradnl" w:eastAsia="es-ES_tradnl"/>
        </w:rPr>
        <w:t>Que la limitación se adecua al principio de proporcionalidad y representa el medio menos restrictivo disponible para evitar el perjuicio.</w:t>
      </w:r>
    </w:p>
    <w:p w14:paraId="0267EFB4" w14:textId="77777777" w:rsidR="00AF02F6" w:rsidRPr="004B1155" w:rsidRDefault="00AF02F6" w:rsidP="004B1155">
      <w:pPr>
        <w:autoSpaceDE w:val="0"/>
        <w:autoSpaceDN w:val="0"/>
        <w:spacing w:after="0" w:line="360" w:lineRule="auto"/>
        <w:jc w:val="both"/>
        <w:rPr>
          <w:rFonts w:ascii="Palatino Linotype" w:hAnsi="Palatino Linotype" w:cs="Tahoma"/>
          <w:color w:val="0D0D0D"/>
          <w:sz w:val="24"/>
        </w:rPr>
      </w:pPr>
    </w:p>
    <w:p w14:paraId="686371C7" w14:textId="77777777" w:rsidR="00AF02F6" w:rsidRPr="004B1155" w:rsidRDefault="00AF02F6" w:rsidP="004B1155">
      <w:pPr>
        <w:autoSpaceDE w:val="0"/>
        <w:autoSpaceDN w:val="0"/>
        <w:spacing w:after="0" w:line="360" w:lineRule="auto"/>
        <w:jc w:val="both"/>
        <w:rPr>
          <w:rFonts w:ascii="Palatino Linotype" w:hAnsi="Palatino Linotype" w:cs="Tahoma"/>
          <w:bCs/>
          <w:color w:val="0D0D0D"/>
          <w:sz w:val="24"/>
        </w:rPr>
      </w:pPr>
      <w:r w:rsidRPr="004B1155">
        <w:rPr>
          <w:rFonts w:ascii="Palatino Linotype" w:hAnsi="Palatino Linotype" w:cs="Tahoma"/>
          <w:color w:val="0D0D0D"/>
          <w:sz w:val="24"/>
        </w:rPr>
        <w:t xml:space="preserve">Asimismo, </w:t>
      </w:r>
      <w:r w:rsidRPr="004B1155">
        <w:rPr>
          <w:rFonts w:ascii="Palatino Linotype" w:eastAsia="Calibri" w:hAnsi="Palatino Linotype" w:cs="Tahoma"/>
          <w:bCs/>
          <w:color w:val="0D0D0D"/>
          <w:sz w:val="24"/>
        </w:rPr>
        <w:t xml:space="preserve">respecto al plazo de reserva, el artículo 125, de la Ley de la materia, establece </w:t>
      </w:r>
      <w:r w:rsidRPr="004B1155">
        <w:rPr>
          <w:rFonts w:ascii="Palatino Linotype" w:hAnsi="Palatino Linotype" w:cs="Tahoma"/>
          <w:bCs/>
          <w:color w:val="0D0D0D"/>
          <w:sz w:val="24"/>
        </w:rPr>
        <w:t xml:space="preserve">que la información clasificada como reservada según el artículo 140, de la Ley Federal de Transparencia y Acceso a la Información Pública, podrá permanecer con tal carácter hasta por un periodo de cinco años. </w:t>
      </w:r>
    </w:p>
    <w:p w14:paraId="4A10D1A3" w14:textId="77777777" w:rsidR="00AF02F6" w:rsidRPr="004B1155" w:rsidRDefault="00AF02F6" w:rsidP="004B1155">
      <w:pPr>
        <w:autoSpaceDE w:val="0"/>
        <w:autoSpaceDN w:val="0"/>
        <w:spacing w:after="0" w:line="360" w:lineRule="auto"/>
        <w:jc w:val="both"/>
        <w:rPr>
          <w:rFonts w:ascii="Palatino Linotype" w:hAnsi="Palatino Linotype" w:cs="Tahoma"/>
          <w:bCs/>
          <w:color w:val="0D0D0D"/>
          <w:sz w:val="24"/>
        </w:rPr>
      </w:pPr>
    </w:p>
    <w:p w14:paraId="02472BBE" w14:textId="77777777" w:rsidR="00F061C7" w:rsidRPr="004B1155" w:rsidRDefault="00F061C7" w:rsidP="004B1155">
      <w:pPr>
        <w:autoSpaceDE w:val="0"/>
        <w:autoSpaceDN w:val="0"/>
        <w:spacing w:after="0" w:line="360" w:lineRule="auto"/>
        <w:jc w:val="both"/>
        <w:rPr>
          <w:rFonts w:ascii="Palatino Linotype" w:hAnsi="Palatino Linotype" w:cs="Tahoma"/>
          <w:bCs/>
          <w:color w:val="0D0D0D"/>
          <w:sz w:val="24"/>
        </w:rPr>
      </w:pPr>
    </w:p>
    <w:p w14:paraId="7F65BD1C" w14:textId="77777777" w:rsidR="00F061C7" w:rsidRPr="004B1155" w:rsidRDefault="00F061C7" w:rsidP="004B1155">
      <w:pPr>
        <w:autoSpaceDE w:val="0"/>
        <w:autoSpaceDN w:val="0"/>
        <w:spacing w:after="0" w:line="360" w:lineRule="auto"/>
        <w:jc w:val="both"/>
        <w:rPr>
          <w:rFonts w:ascii="Palatino Linotype" w:hAnsi="Palatino Linotype" w:cs="Tahoma"/>
          <w:bCs/>
          <w:color w:val="0D0D0D"/>
          <w:sz w:val="24"/>
        </w:rPr>
      </w:pPr>
    </w:p>
    <w:p w14:paraId="7D14D800" w14:textId="77777777" w:rsidR="00AF02F6" w:rsidRPr="004B1155" w:rsidRDefault="00AF02F6" w:rsidP="004B1155">
      <w:pPr>
        <w:autoSpaceDE w:val="0"/>
        <w:autoSpaceDN w:val="0"/>
        <w:spacing w:after="0" w:line="360" w:lineRule="auto"/>
        <w:jc w:val="both"/>
        <w:rPr>
          <w:rFonts w:ascii="Palatino Linotype" w:hAnsi="Palatino Linotype" w:cs="Tahoma"/>
          <w:bCs/>
          <w:color w:val="0D0D0D"/>
          <w:sz w:val="24"/>
        </w:rPr>
      </w:pPr>
      <w:r w:rsidRPr="004B1155">
        <w:rPr>
          <w:rFonts w:ascii="Palatino Linotype" w:hAnsi="Palatino Linotype" w:cs="Tahoma"/>
          <w:bCs/>
          <w:color w:val="0D0D0D"/>
          <w:sz w:val="24"/>
        </w:rPr>
        <w:t xml:space="preserve">Por otra parte, señala que los documentos reservados serán desclasificados cuando se extingan las causas que dieron origen a su clasificación, expire el plazo establecido, exista resolución de una autoridad competente que determine que existe una causa de interés público que prevalece sobre la reserva de la información, o bien el Comité de Transparencia considere pertinente la desclasificación o se trate de información que esté relacionada con violaciones graves a derechos humanos o delitos de lesa humanidad. </w:t>
      </w:r>
    </w:p>
    <w:p w14:paraId="23AF8072" w14:textId="77777777" w:rsidR="00AF02F6" w:rsidRPr="004B1155" w:rsidRDefault="00AF02F6" w:rsidP="004B1155">
      <w:pPr>
        <w:autoSpaceDE w:val="0"/>
        <w:autoSpaceDN w:val="0"/>
        <w:spacing w:after="0" w:line="360" w:lineRule="auto"/>
        <w:jc w:val="both"/>
        <w:rPr>
          <w:rFonts w:ascii="Palatino Linotype" w:hAnsi="Palatino Linotype" w:cs="Tahoma"/>
          <w:bCs/>
          <w:color w:val="0D0D0D"/>
        </w:rPr>
      </w:pPr>
    </w:p>
    <w:p w14:paraId="1EDF666A" w14:textId="77777777" w:rsidR="00AF02F6" w:rsidRPr="004B1155" w:rsidRDefault="00AF02F6" w:rsidP="004B1155">
      <w:pPr>
        <w:spacing w:after="0" w:line="360" w:lineRule="auto"/>
        <w:jc w:val="both"/>
        <w:rPr>
          <w:rFonts w:ascii="Palatino Linotype" w:eastAsia="Calibri" w:hAnsi="Palatino Linotype" w:cs="Tahoma"/>
          <w:bCs/>
          <w:i/>
          <w:iCs/>
          <w:color w:val="0D0D0D"/>
          <w:sz w:val="24"/>
          <w:szCs w:val="24"/>
        </w:rPr>
      </w:pPr>
      <w:r w:rsidRPr="004B1155">
        <w:rPr>
          <w:rFonts w:ascii="Palatino Linotype" w:hAnsi="Palatino Linotype" w:cs="Tahoma"/>
          <w:color w:val="0D0D0D"/>
          <w:sz w:val="24"/>
          <w:szCs w:val="24"/>
        </w:rPr>
        <w:t xml:space="preserve">Conforme a lo anterior, para el caso que el expediente se encuentre en trámite, el </w:t>
      </w:r>
      <w:r w:rsidRPr="004B1155">
        <w:rPr>
          <w:rFonts w:ascii="Palatino Linotype" w:hAnsi="Palatino Linotype" w:cs="Tahoma"/>
          <w:b/>
          <w:color w:val="0D0D0D"/>
          <w:sz w:val="24"/>
          <w:szCs w:val="24"/>
        </w:rPr>
        <w:t>Sujeto Obligado</w:t>
      </w:r>
      <w:r w:rsidRPr="004B1155">
        <w:rPr>
          <w:rFonts w:ascii="Palatino Linotype" w:hAnsi="Palatino Linotype" w:cs="Tahoma"/>
          <w:color w:val="0D0D0D"/>
          <w:sz w:val="24"/>
          <w:szCs w:val="24"/>
        </w:rPr>
        <w:t>, a través de su Comité de Transparencia, deberá emitir el Acuerdo mediante el cual se confirme la clasificación de manera fundada y motivada, mediante la realización de la prueba de daño establecida en los Lineamientos Generales y la Ley de Transparencia y Acceso a la Información Pública del Estado de México y Municipios.</w:t>
      </w:r>
    </w:p>
    <w:p w14:paraId="7B68B18B" w14:textId="77777777" w:rsidR="00AF02F6" w:rsidRPr="004B1155" w:rsidRDefault="00AF02F6" w:rsidP="004B1155">
      <w:pPr>
        <w:spacing w:after="0" w:line="360" w:lineRule="auto"/>
        <w:jc w:val="both"/>
        <w:rPr>
          <w:rFonts w:ascii="Palatino Linotype" w:eastAsia="Calibri" w:hAnsi="Palatino Linotype"/>
          <w:bCs/>
          <w:color w:val="000000"/>
          <w:sz w:val="24"/>
          <w:szCs w:val="24"/>
        </w:rPr>
      </w:pPr>
    </w:p>
    <w:p w14:paraId="7A7014CF" w14:textId="77777777" w:rsidR="00AF02F6" w:rsidRPr="004B1155" w:rsidRDefault="00AF02F6" w:rsidP="004B1155">
      <w:pPr>
        <w:pStyle w:val="Prrafodelista"/>
        <w:numPr>
          <w:ilvl w:val="0"/>
          <w:numId w:val="15"/>
        </w:numPr>
        <w:spacing w:line="360" w:lineRule="auto"/>
        <w:contextualSpacing/>
        <w:jc w:val="both"/>
        <w:rPr>
          <w:rFonts w:ascii="Palatino Linotype" w:eastAsia="Calibri" w:hAnsi="Palatino Linotype" w:cs="Tahoma"/>
          <w:b/>
          <w:u w:val="single"/>
          <w:lang w:val="es-MX" w:eastAsia="es-MX"/>
        </w:rPr>
      </w:pPr>
      <w:r w:rsidRPr="004B1155">
        <w:rPr>
          <w:rFonts w:ascii="Palatino Linotype" w:eastAsia="Calibri" w:hAnsi="Palatino Linotype" w:cs="Tahoma"/>
          <w:b/>
          <w:u w:val="single"/>
          <w:lang w:val="es-MX" w:eastAsia="es-MX"/>
        </w:rPr>
        <w:t>Juicio o Procedimiento Administrativo Concluido</w:t>
      </w:r>
    </w:p>
    <w:p w14:paraId="38DB3805" w14:textId="77777777" w:rsidR="00AF02F6" w:rsidRPr="004B1155" w:rsidRDefault="00AF02F6" w:rsidP="004B1155">
      <w:pPr>
        <w:spacing w:after="0" w:line="360" w:lineRule="auto"/>
        <w:contextualSpacing/>
        <w:jc w:val="both"/>
        <w:rPr>
          <w:rFonts w:ascii="Palatino Linotype" w:hAnsi="Palatino Linotype" w:cs="Tahoma"/>
          <w:color w:val="000000"/>
          <w:sz w:val="24"/>
          <w:szCs w:val="24"/>
        </w:rPr>
      </w:pPr>
      <w:r w:rsidRPr="004B1155">
        <w:rPr>
          <w:rFonts w:ascii="Palatino Linotype" w:hAnsi="Palatino Linotype" w:cs="Tahoma"/>
          <w:color w:val="000000"/>
          <w:sz w:val="24"/>
          <w:szCs w:val="24"/>
        </w:rPr>
        <w:t xml:space="preserve">Ahora bien, para el caso de que el expediente del procedimiento administrativo se encuentre concluido, ya no se actualizaría la causal de </w:t>
      </w:r>
      <w:r w:rsidRPr="004B1155">
        <w:rPr>
          <w:rFonts w:ascii="Palatino Linotype" w:hAnsi="Palatino Linotype" w:cs="Tahoma"/>
          <w:b/>
          <w:color w:val="000000"/>
          <w:sz w:val="24"/>
          <w:szCs w:val="24"/>
        </w:rPr>
        <w:t>RESERVA</w:t>
      </w:r>
      <w:r w:rsidRPr="004B1155">
        <w:rPr>
          <w:rFonts w:ascii="Palatino Linotype" w:hAnsi="Palatino Linotype" w:cs="Tahoma"/>
          <w:color w:val="000000"/>
          <w:sz w:val="24"/>
          <w:szCs w:val="24"/>
        </w:rPr>
        <w:t>, pues no se actualizaría el primero de los requisitos establecidos en el Trigésimo de los Lineamientos Generales, por lo que, tendría que proporcionar la información en versión pública.</w:t>
      </w:r>
    </w:p>
    <w:p w14:paraId="4D00E42B" w14:textId="77777777" w:rsidR="00AF02F6" w:rsidRPr="004B1155" w:rsidRDefault="00AF02F6" w:rsidP="004B1155">
      <w:pPr>
        <w:spacing w:after="0" w:line="360" w:lineRule="auto"/>
        <w:contextualSpacing/>
        <w:jc w:val="both"/>
        <w:rPr>
          <w:rFonts w:ascii="Palatino Linotype" w:hAnsi="Palatino Linotype" w:cs="Tahoma"/>
          <w:color w:val="000000"/>
          <w:sz w:val="24"/>
          <w:szCs w:val="24"/>
        </w:rPr>
      </w:pPr>
    </w:p>
    <w:p w14:paraId="363E22FC" w14:textId="77777777" w:rsidR="00AF02F6" w:rsidRPr="004B1155" w:rsidRDefault="00AF02F6" w:rsidP="004B1155">
      <w:pPr>
        <w:spacing w:after="0" w:line="360" w:lineRule="auto"/>
        <w:contextualSpacing/>
        <w:jc w:val="both"/>
        <w:rPr>
          <w:rFonts w:ascii="Palatino Linotype" w:eastAsia="Calibri" w:hAnsi="Palatino Linotype" w:cs="Tahoma"/>
          <w:color w:val="000000"/>
          <w:sz w:val="24"/>
          <w:szCs w:val="24"/>
          <w:lang w:eastAsia="es-MX"/>
        </w:rPr>
      </w:pPr>
      <w:r w:rsidRPr="004B1155">
        <w:rPr>
          <w:rFonts w:ascii="Palatino Linotype" w:eastAsia="Calibri" w:hAnsi="Palatino Linotype" w:cs="Tahoma"/>
          <w:bCs/>
          <w:iCs/>
          <w:color w:val="000000"/>
          <w:sz w:val="24"/>
          <w:szCs w:val="24"/>
        </w:rPr>
        <w:t xml:space="preserve">Lo anterior, toma sustento con los </w:t>
      </w:r>
      <w:r w:rsidRPr="004B1155">
        <w:rPr>
          <w:rFonts w:ascii="Palatino Linotype" w:eastAsia="Calibri" w:hAnsi="Palatino Linotype" w:cs="Tahoma"/>
          <w:bCs/>
          <w:color w:val="000000"/>
          <w:sz w:val="24"/>
          <w:szCs w:val="24"/>
        </w:rPr>
        <w:t xml:space="preserve">artículos 3°, fracción XXI y 111 de la Ley General de Transparencia y Acceso a la Información Pública, 3°, fracción XLV, y 137 de la Ley de Transparencia y Acceso a la Información Pública del Estado de México y Municipios y </w:t>
      </w:r>
      <w:r w:rsidRPr="004B1155">
        <w:rPr>
          <w:rFonts w:ascii="Palatino Linotype" w:eastAsia="Calibri" w:hAnsi="Palatino Linotype" w:cs="Tahoma"/>
          <w:bCs/>
          <w:color w:val="000000"/>
          <w:sz w:val="24"/>
          <w:szCs w:val="24"/>
        </w:rPr>
        <w:lastRenderedPageBreak/>
        <w:t xml:space="preserve">los numerales Segundo, fracción XVIII, y Quincuagésimo sexto de los Lineamientos Generales que establecen </w:t>
      </w:r>
      <w:r w:rsidRPr="004B1155">
        <w:rPr>
          <w:rFonts w:ascii="Palatino Linotype" w:eastAsia="Calibri" w:hAnsi="Palatino Linotype" w:cs="Tahoma"/>
          <w:color w:val="000000"/>
          <w:sz w:val="24"/>
          <w:szCs w:val="24"/>
          <w:lang w:eastAsia="es-MX"/>
        </w:rPr>
        <w:t>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documento que deberá ser aprobado por el Comité de Transparencia.</w:t>
      </w:r>
    </w:p>
    <w:p w14:paraId="08D0DD77" w14:textId="77777777" w:rsidR="00AF02F6" w:rsidRPr="004B1155" w:rsidRDefault="00AF02F6" w:rsidP="004B1155">
      <w:pPr>
        <w:spacing w:after="0" w:line="360" w:lineRule="auto"/>
        <w:contextualSpacing/>
        <w:jc w:val="both"/>
        <w:rPr>
          <w:rFonts w:ascii="Palatino Linotype" w:hAnsi="Palatino Linotype" w:cs="Tahoma"/>
          <w:color w:val="000000"/>
        </w:rPr>
      </w:pPr>
    </w:p>
    <w:p w14:paraId="4FCCCF62" w14:textId="77777777" w:rsidR="00AF02F6" w:rsidRPr="004B1155" w:rsidRDefault="00AF02F6" w:rsidP="004B1155">
      <w:pPr>
        <w:spacing w:after="0" w:line="360" w:lineRule="auto"/>
        <w:contextualSpacing/>
        <w:jc w:val="both"/>
        <w:rPr>
          <w:rFonts w:ascii="Palatino Linotype" w:hAnsi="Palatino Linotype" w:cs="Tahoma"/>
          <w:color w:val="000000"/>
          <w:sz w:val="24"/>
        </w:rPr>
      </w:pPr>
      <w:r w:rsidRPr="004B1155">
        <w:rPr>
          <w:rFonts w:ascii="Palatino Linotype" w:hAnsi="Palatino Linotype" w:cs="Tahoma"/>
          <w:color w:val="000000"/>
          <w:sz w:val="24"/>
        </w:rPr>
        <w:t xml:space="preserve">Ahora bien, es necesario señalar que se desconoce el contenido de los documentos que integran el expediente, por lo que, es de señalar que los mismos pueden ser aquellos con los cuales identifica la parte demandada, o bien, únicamente se conforma de datos que la hacen identificables, </w:t>
      </w:r>
      <w:r w:rsidRPr="004B1155">
        <w:rPr>
          <w:rFonts w:ascii="Palatino Linotype" w:hAnsi="Palatino Linotype" w:cs="Tahoma"/>
          <w:color w:val="000000"/>
          <w:sz w:val="24"/>
          <w:u w:val="single"/>
        </w:rPr>
        <w:t xml:space="preserve">como identificaciones oficiales, comprobantes de domicilio, comprobantes oficiales, como los emitidos por el Registro Civil, entre otros, por lo que, resulta necesario analizar si estos </w:t>
      </w:r>
      <w:r w:rsidRPr="004B1155">
        <w:rPr>
          <w:rFonts w:ascii="Palatino Linotype" w:hAnsi="Palatino Linotype" w:cs="Tahoma"/>
          <w:b/>
          <w:color w:val="000000"/>
          <w:sz w:val="24"/>
          <w:u w:val="single"/>
        </w:rPr>
        <w:t>serían considerados CONFIDENCIALES en su totalidad</w:t>
      </w:r>
      <w:r w:rsidRPr="004B1155">
        <w:rPr>
          <w:rFonts w:ascii="Palatino Linotype" w:hAnsi="Palatino Linotype" w:cs="Tahoma"/>
          <w:color w:val="000000"/>
          <w:sz w:val="24"/>
        </w:rPr>
        <w:t>.</w:t>
      </w:r>
    </w:p>
    <w:p w14:paraId="7F3CC26E" w14:textId="77777777" w:rsidR="00AF02F6" w:rsidRPr="004B1155" w:rsidRDefault="00AF02F6" w:rsidP="004B1155">
      <w:pPr>
        <w:spacing w:after="0" w:line="360" w:lineRule="auto"/>
        <w:jc w:val="both"/>
        <w:rPr>
          <w:rFonts w:ascii="Palatino Linotype" w:eastAsia="Calibri" w:hAnsi="Palatino Linotype" w:cs="Tahoma"/>
          <w:bCs/>
          <w:sz w:val="24"/>
        </w:rPr>
      </w:pPr>
      <w:r w:rsidRPr="004B1155">
        <w:rPr>
          <w:rFonts w:ascii="Palatino Linotype" w:eastAsia="Calibri" w:hAnsi="Palatino Linotype" w:cs="Tahoma"/>
          <w:bCs/>
          <w:sz w:val="24"/>
        </w:rPr>
        <w:t xml:space="preserve">Al respecto, resulta necesario precisar que la Suprema Corte de Justicia de la Nación ha reconocido como derechos fundamentales de las personas, </w:t>
      </w:r>
      <w:r w:rsidRPr="004B1155">
        <w:rPr>
          <w:rFonts w:ascii="Palatino Linotype" w:eastAsia="Calibri" w:hAnsi="Palatino Linotype" w:cs="Tahoma"/>
          <w:b/>
          <w:bCs/>
          <w:sz w:val="24"/>
        </w:rPr>
        <w:t>el derecho a la intimidad</w:t>
      </w:r>
      <w:r w:rsidRPr="004B1155">
        <w:rPr>
          <w:rFonts w:ascii="Palatino Linotype" w:eastAsia="Calibri" w:hAnsi="Palatino Linotype" w:cs="Tahoma"/>
          <w:bCs/>
          <w:sz w:val="24"/>
        </w:rPr>
        <w:t>, en el siguiente criterio:</w:t>
      </w:r>
    </w:p>
    <w:p w14:paraId="58FC0260" w14:textId="77777777" w:rsidR="00AF02F6" w:rsidRPr="004B1155" w:rsidRDefault="00AF02F6" w:rsidP="004B1155">
      <w:pPr>
        <w:spacing w:after="0" w:line="360" w:lineRule="auto"/>
        <w:ind w:right="-93"/>
        <w:jc w:val="both"/>
        <w:rPr>
          <w:rFonts w:ascii="Palatino Linotype" w:eastAsia="Calibri" w:hAnsi="Palatino Linotype" w:cs="Tahoma"/>
          <w:bCs/>
        </w:rPr>
      </w:pPr>
    </w:p>
    <w:p w14:paraId="56F40600" w14:textId="77777777" w:rsidR="00AF02F6" w:rsidRPr="004B1155" w:rsidRDefault="00AF02F6" w:rsidP="004B1155">
      <w:pPr>
        <w:spacing w:after="0"/>
        <w:ind w:left="567" w:right="567"/>
        <w:jc w:val="both"/>
        <w:rPr>
          <w:rFonts w:ascii="Palatino Linotype" w:eastAsia="Calibri" w:hAnsi="Palatino Linotype" w:cs="Tahoma"/>
          <w:b/>
          <w:bCs/>
          <w:i/>
          <w:szCs w:val="20"/>
        </w:rPr>
      </w:pPr>
      <w:r w:rsidRPr="004B1155">
        <w:rPr>
          <w:rFonts w:ascii="Palatino Linotype" w:eastAsia="Calibri" w:hAnsi="Palatino Linotype" w:cs="Tahoma"/>
          <w:bCs/>
          <w:i/>
          <w:szCs w:val="20"/>
        </w:rPr>
        <w:t>“</w:t>
      </w:r>
      <w:r w:rsidRPr="004B1155">
        <w:rPr>
          <w:rFonts w:ascii="Palatino Linotype" w:eastAsia="Calibri" w:hAnsi="Palatino Linotype" w:cs="Tahoma"/>
          <w:b/>
          <w:bCs/>
          <w:i/>
          <w:szCs w:val="20"/>
        </w:rPr>
        <w:t xml:space="preserve">DERECHOS A LA INTIMIDAD, PROPIA IMAGEN, IDENTIDAD PERSONAL Y SEXUAL. CONSTITUYEN DERECHOS DE DEFENSA Y GARANTÍA ESENCIAL PARA LA CONDICIÓN HUMANA.  </w:t>
      </w:r>
      <w:r w:rsidRPr="004B1155">
        <w:rPr>
          <w:rFonts w:ascii="Palatino Linotype" w:eastAsia="Calibri" w:hAnsi="Palatino Linotype" w:cs="Tahoma"/>
          <w:bCs/>
          <w:i/>
          <w:szCs w:val="20"/>
        </w:rPr>
        <w:t xml:space="preserve">Dentro de los derechos personalísimos se encuentran necesariamente comprendidos el </w:t>
      </w:r>
      <w:r w:rsidRPr="004B1155">
        <w:rPr>
          <w:rFonts w:ascii="Palatino Linotype" w:eastAsia="Calibri" w:hAnsi="Palatino Linotype" w:cs="Tahoma"/>
          <w:b/>
          <w:bCs/>
          <w:i/>
          <w:szCs w:val="20"/>
        </w:rPr>
        <w:t>derecho a la intimidad y a la propia imagen</w:t>
      </w:r>
      <w:r w:rsidRPr="004B1155">
        <w:rPr>
          <w:rFonts w:ascii="Palatino Linotype" w:eastAsia="Calibri" w:hAnsi="Palatino Linotype" w:cs="Tahoma"/>
          <w:bCs/>
          <w:i/>
          <w:szCs w:val="20"/>
        </w:rPr>
        <w:t xml:space="preserve">, así como a la </w:t>
      </w:r>
      <w:r w:rsidRPr="004B1155">
        <w:rPr>
          <w:rFonts w:ascii="Palatino Linotype" w:eastAsia="Calibri" w:hAnsi="Palatino Linotype" w:cs="Tahoma"/>
          <w:b/>
          <w:bCs/>
          <w:i/>
          <w:szCs w:val="20"/>
        </w:rPr>
        <w:t>identidad personal</w:t>
      </w:r>
      <w:r w:rsidRPr="004B1155">
        <w:rPr>
          <w:rFonts w:ascii="Palatino Linotype" w:eastAsia="Calibri" w:hAnsi="Palatino Linotype" w:cs="Tahoma"/>
          <w:bCs/>
          <w:i/>
          <w:szCs w:val="20"/>
        </w:rPr>
        <w:t xml:space="preserve"> y sexual; entendiéndose por el primero, </w:t>
      </w:r>
      <w:r w:rsidRPr="004B1155">
        <w:rPr>
          <w:rFonts w:ascii="Palatino Linotype" w:eastAsia="Calibri" w:hAnsi="Palatino Linotype" w:cs="Tahoma"/>
          <w:b/>
          <w:bCs/>
          <w:i/>
          <w:szCs w:val="20"/>
        </w:rPr>
        <w:t>el derecho del individuo a no ser conocido por otros en ciertos aspectos de su vida</w:t>
      </w:r>
      <w:r w:rsidRPr="004B1155">
        <w:rPr>
          <w:rFonts w:ascii="Palatino Linotype" w:eastAsia="Calibri" w:hAnsi="Palatino Linotype" w:cs="Tahoma"/>
          <w:bCs/>
          <w:i/>
          <w:szCs w:val="20"/>
        </w:rPr>
        <w:t xml:space="preserve"> y, </w:t>
      </w:r>
      <w:r w:rsidRPr="004B1155">
        <w:rPr>
          <w:rFonts w:ascii="Palatino Linotype" w:eastAsia="Calibri" w:hAnsi="Palatino Linotype" w:cs="Tahoma"/>
          <w:b/>
          <w:bCs/>
          <w:i/>
          <w:szCs w:val="20"/>
        </w:rPr>
        <w:t xml:space="preserve">por ende, el poder de decisión sobre la publicidad o información de datos relativos </w:t>
      </w:r>
      <w:r w:rsidRPr="004B1155">
        <w:rPr>
          <w:rFonts w:ascii="Palatino Linotype" w:eastAsia="Calibri" w:hAnsi="Palatino Linotype" w:cs="Tahoma"/>
          <w:b/>
          <w:bCs/>
          <w:i/>
          <w:szCs w:val="20"/>
        </w:rPr>
        <w:lastRenderedPageBreak/>
        <w:t>a su persona</w:t>
      </w:r>
      <w:r w:rsidRPr="004B1155">
        <w:rPr>
          <w:rFonts w:ascii="Palatino Linotype" w:eastAsia="Calibri" w:hAnsi="Palatino Linotype" w:cs="Tahoma"/>
          <w:bCs/>
          <w:i/>
          <w:szCs w:val="20"/>
        </w:rPr>
        <w:t>, familia, pensamientos o sentimientos;</w:t>
      </w:r>
      <w:r w:rsidRPr="004B1155">
        <w:rPr>
          <w:rFonts w:ascii="Palatino Linotype" w:eastAsia="Calibri" w:hAnsi="Palatino Linotype" w:cs="Tahoma"/>
          <w:b/>
          <w:bCs/>
          <w:i/>
          <w:szCs w:val="20"/>
        </w:rPr>
        <w:t xml:space="preserve"> </w:t>
      </w:r>
      <w:r w:rsidRPr="004B1155">
        <w:rPr>
          <w:rFonts w:ascii="Palatino Linotype" w:eastAsia="Calibri" w:hAnsi="Palatino Linotype" w:cs="Tahoma"/>
          <w:bCs/>
          <w:i/>
          <w:szCs w:val="20"/>
        </w:rPr>
        <w:t xml:space="preserve">a la </w:t>
      </w:r>
      <w:r w:rsidRPr="004B1155">
        <w:rPr>
          <w:rFonts w:ascii="Palatino Linotype" w:eastAsia="Calibri" w:hAnsi="Palatino Linotype" w:cs="Tahoma"/>
          <w:b/>
          <w:bCs/>
          <w:i/>
          <w:szCs w:val="20"/>
        </w:rPr>
        <w:t>propia imagen, como aquel derecho de decidir, en forma libre, sobre la manera en que elige mostrarse frente a los demás</w:t>
      </w:r>
      <w:r w:rsidRPr="004B1155">
        <w:rPr>
          <w:rFonts w:ascii="Palatino Linotype" w:eastAsia="Calibri" w:hAnsi="Palatino Linotype" w:cs="Tahoma"/>
          <w:bCs/>
          <w:i/>
          <w:szCs w:val="20"/>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4B1155">
        <w:rPr>
          <w:rFonts w:ascii="Palatino Linotype" w:eastAsia="Calibri" w:hAnsi="Palatino Linotype" w:cs="Tahoma"/>
          <w:b/>
          <w:bCs/>
          <w:i/>
          <w:szCs w:val="20"/>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4B1155">
        <w:rPr>
          <w:rFonts w:ascii="Palatino Linotype" w:eastAsia="Calibri" w:hAnsi="Palatino Linotype" w:cs="Tahoma"/>
          <w:bCs/>
          <w:i/>
          <w:szCs w:val="20"/>
        </w:rPr>
        <w:t>”</w:t>
      </w:r>
    </w:p>
    <w:p w14:paraId="6A9701C4" w14:textId="77777777" w:rsidR="00AF02F6" w:rsidRPr="004B1155" w:rsidRDefault="00AF02F6" w:rsidP="004B1155">
      <w:pPr>
        <w:spacing w:after="0" w:line="360" w:lineRule="auto"/>
        <w:ind w:right="-93"/>
        <w:jc w:val="both"/>
        <w:rPr>
          <w:rFonts w:ascii="Palatino Linotype" w:eastAsia="Calibri" w:hAnsi="Palatino Linotype" w:cs="Tahoma"/>
          <w:bCs/>
        </w:rPr>
      </w:pPr>
      <w:r w:rsidRPr="004B1155">
        <w:rPr>
          <w:rFonts w:ascii="Palatino Linotype" w:eastAsia="Calibri" w:hAnsi="Palatino Linotype" w:cs="Tahoma"/>
          <w:bCs/>
        </w:rPr>
        <w:t xml:space="preserve"> </w:t>
      </w:r>
    </w:p>
    <w:p w14:paraId="3E2BBF41" w14:textId="77777777" w:rsidR="00AF02F6" w:rsidRPr="004B1155" w:rsidRDefault="00AF02F6" w:rsidP="004B1155">
      <w:pPr>
        <w:spacing w:after="0" w:line="360" w:lineRule="auto"/>
        <w:jc w:val="both"/>
        <w:rPr>
          <w:rFonts w:ascii="Palatino Linotype" w:eastAsia="Calibri" w:hAnsi="Palatino Linotype" w:cs="Tahoma"/>
          <w:b/>
          <w:bCs/>
          <w:sz w:val="24"/>
        </w:rPr>
      </w:pPr>
      <w:r w:rsidRPr="004B1155">
        <w:rPr>
          <w:rFonts w:ascii="Palatino Linotype" w:eastAsia="Calibri" w:hAnsi="Palatino Linotype" w:cs="Tahoma"/>
          <w:bCs/>
          <w:sz w:val="24"/>
        </w:rPr>
        <w:t xml:space="preserve">En ese sentido, es derecho de todo individuo a no ser conocido por otros en ciertos aspectos de su vida y, por ende, el poder de decisión sobre la publicidad o información de datos relativos a su persona </w:t>
      </w:r>
      <w:r w:rsidRPr="004B1155">
        <w:rPr>
          <w:rFonts w:ascii="Palatino Linotype" w:eastAsia="Calibri" w:hAnsi="Palatino Linotype" w:cs="Tahoma"/>
          <w:b/>
          <w:bCs/>
          <w:sz w:val="24"/>
        </w:rPr>
        <w:t>(derecho a la intimidad).</w:t>
      </w:r>
    </w:p>
    <w:p w14:paraId="2F54EE8A" w14:textId="77777777" w:rsidR="00AF02F6" w:rsidRPr="004B1155" w:rsidRDefault="00AF02F6" w:rsidP="004B1155">
      <w:pPr>
        <w:spacing w:after="0" w:line="360" w:lineRule="auto"/>
        <w:jc w:val="both"/>
        <w:rPr>
          <w:rFonts w:ascii="Palatino Linotype" w:eastAsia="Calibri" w:hAnsi="Palatino Linotype" w:cs="Tahoma"/>
          <w:bCs/>
          <w:sz w:val="24"/>
        </w:rPr>
      </w:pPr>
    </w:p>
    <w:p w14:paraId="684FFA60" w14:textId="77777777" w:rsidR="00AF02F6" w:rsidRPr="004B1155" w:rsidRDefault="00AF02F6" w:rsidP="004B1155">
      <w:pPr>
        <w:spacing w:after="0" w:line="360" w:lineRule="auto"/>
        <w:ind w:right="-93"/>
        <w:jc w:val="both"/>
        <w:rPr>
          <w:rFonts w:ascii="Palatino Linotype" w:eastAsia="Calibri" w:hAnsi="Palatino Linotype" w:cs="Tahoma"/>
          <w:bCs/>
          <w:sz w:val="24"/>
        </w:rPr>
      </w:pPr>
      <w:r w:rsidRPr="004B1155">
        <w:rPr>
          <w:rFonts w:ascii="Palatino Linotype" w:eastAsia="Calibri" w:hAnsi="Palatino Linotype" w:cs="Tahoma"/>
          <w:bCs/>
          <w:sz w:val="24"/>
        </w:rPr>
        <w:t xml:space="preserve">Además, cabe señalar que lo previsto en la tesis aislada número 1a. CCXIV/2009, emitida por la Primera Sala de la Suprema Corte de Justicia de la Nación, publicada </w:t>
      </w:r>
      <w:r w:rsidRPr="004B1155">
        <w:rPr>
          <w:rFonts w:ascii="Palatino Linotype" w:eastAsia="Calibri" w:hAnsi="Palatino Linotype" w:cs="Tahoma"/>
          <w:bCs/>
          <w:iCs/>
          <w:sz w:val="24"/>
        </w:rPr>
        <w:t>en la Gaceta del Semanario Judicial de la Federación, Tomo XXX, de diciembre de 2009, página 277, de la Novena Época, materia constitucional,</w:t>
      </w:r>
      <w:r w:rsidRPr="004B1155">
        <w:rPr>
          <w:rFonts w:ascii="Palatino Linotype" w:eastAsia="Calibri" w:hAnsi="Palatino Linotype" w:cs="Tahoma"/>
          <w:bCs/>
          <w:sz w:val="24"/>
        </w:rPr>
        <w:t xml:space="preserve"> que establece lo siguiente:</w:t>
      </w:r>
    </w:p>
    <w:p w14:paraId="5F451156" w14:textId="77777777" w:rsidR="00AF02F6" w:rsidRPr="004B1155" w:rsidRDefault="00AF02F6" w:rsidP="004B1155">
      <w:pPr>
        <w:spacing w:after="0" w:line="360" w:lineRule="auto"/>
        <w:ind w:right="-93"/>
        <w:jc w:val="both"/>
        <w:rPr>
          <w:rFonts w:ascii="Palatino Linotype" w:eastAsia="Calibri" w:hAnsi="Palatino Linotype" w:cs="Tahoma"/>
          <w:bCs/>
        </w:rPr>
      </w:pPr>
    </w:p>
    <w:p w14:paraId="77B6EF9F" w14:textId="77777777" w:rsidR="00AF02F6" w:rsidRPr="004B1155" w:rsidRDefault="00AF02F6" w:rsidP="004B1155">
      <w:pPr>
        <w:spacing w:after="0"/>
        <w:ind w:left="567" w:right="567"/>
        <w:jc w:val="both"/>
        <w:rPr>
          <w:rFonts w:ascii="Palatino Linotype" w:eastAsia="Calibri" w:hAnsi="Palatino Linotype" w:cs="Tahoma"/>
          <w:bCs/>
          <w:i/>
          <w:szCs w:val="20"/>
        </w:rPr>
      </w:pPr>
      <w:r w:rsidRPr="004B1155">
        <w:rPr>
          <w:rFonts w:ascii="Palatino Linotype" w:eastAsia="Calibri" w:hAnsi="Palatino Linotype" w:cs="Tahoma"/>
          <w:bCs/>
          <w:i/>
          <w:szCs w:val="20"/>
        </w:rPr>
        <w:lastRenderedPageBreak/>
        <w:t>“</w:t>
      </w:r>
      <w:r w:rsidRPr="004B1155">
        <w:rPr>
          <w:rFonts w:ascii="Palatino Linotype" w:eastAsia="Calibri" w:hAnsi="Palatino Linotype" w:cs="Tahoma"/>
          <w:b/>
          <w:bCs/>
          <w:i/>
          <w:szCs w:val="20"/>
        </w:rPr>
        <w:t xml:space="preserve">DERECHO A LA VIDA PRIVADA. SU CONTENIDO GENERAL Y LA IMPORTANCIA DE NO DESCONTEXTUALIZAR LAS REFERENCIAS A LA MISMA. </w:t>
      </w:r>
      <w:r w:rsidRPr="004B1155">
        <w:rPr>
          <w:rFonts w:ascii="Palatino Linotype" w:eastAsia="Calibri" w:hAnsi="Palatino Linotype" w:cs="Tahoma"/>
          <w:bCs/>
          <w:i/>
          <w:szCs w:val="20"/>
        </w:rPr>
        <w:t xml:space="preserve">La Suprema Corte de Justicia de la Nación se ha referido en varias tesis a los rasgos característicos de la noción de lo ‘privado’. Así, lo ha relacionado con: lo que no constituye vida pública; el ámbito reservado frente a la acción y el conocimiento de los demás; lo que se desea compartir únicamente con aquellos que uno elige; las actividades de las personas en la esfera particular, relacionadas con el hogar y la familia; o aquello que las personas no desempeñan con el carácter de servidores públicos. Por otro lado, el derecho a la vida privada (o intimidad) está reconocido y protegido en declaraciones y tratados de derechos humanos que forman parte del orden jurídico mexicano, como la Declaración Universal de los Derechos Humanos (artículo 12), el Pacto Internacional de Derechos Civiles y Políticos (artículo 17), la Convención Americana sobre Derechos Humanos (artículo 11) y la Convención sobre los Derechos del Niño (artículo 16). Al interpretar estas disposiciones, los organismos internacionales han destacado que la noción de vida privada atañe a la esfera de la vida en la que las personas pueden expresar libremente su identidad, ya sea en sus relaciones con los demás o en lo individual, y han destacado su vinculación con un amplio abanico de otros derechos, como la inviolabilidad de la correspondencia y de las comunicaciones en general, la inviolabilidad del domicilio, las garantías respecto de los registros personales y corporales, las relacionadas con la recopilación y registro de información personal en bancos de datos y otros dispositivos; el derecho a una vivienda adecuada, a la salud y a la igualdad; los derechos reproductivos, o la protección en caso de desalojos forzados. Las afirmaciones contenidas en las resoluciones nacionales e internacionales son útiles en la medida en que no se tomen de manera descontextualizada, emerjan de un análisis cuidadoso de los diferentes escenarios jurídicos en los que la idea de privacidad entra en juego y no se pretenda derivar de ellas un concepto mecánico de vida privada, de referentes fijos e inmutables. Lo único que estas resoluciones permiten reconstruir, en términos abstractos, es la imagen general que evoca la idea de privacidad en nuestro contexto cultural. </w:t>
      </w:r>
      <w:r w:rsidRPr="004B1155">
        <w:rPr>
          <w:rFonts w:ascii="Palatino Linotype" w:eastAsia="Calibri" w:hAnsi="Palatino Linotype" w:cs="Tahoma"/>
          <w:b/>
          <w:bCs/>
          <w:i/>
          <w:szCs w:val="20"/>
        </w:rPr>
        <w:t>Según esta noción, las personas tienen derecho a gozar de un ámbito de proyección de su existencia que quede reservado de la invasión y la mirada de los demás, que les concierna sólo a ellos y les provea de condiciones adecuadas para el despliegue de su individualidad -para el desarrollo de su autonomía y su libertad-.</w:t>
      </w:r>
      <w:r w:rsidRPr="004B1155">
        <w:rPr>
          <w:rFonts w:ascii="Palatino Linotype" w:eastAsia="Calibri" w:hAnsi="Palatino Linotype" w:cs="Tahoma"/>
          <w:bCs/>
          <w:i/>
          <w:szCs w:val="20"/>
        </w:rPr>
        <w:t xml:space="preserve"> A un nivel más concreto, la misma idea puede describirse apelando al derecho de las personas a mantener fuera del conocimiento de los demás (o, a veces, dentro del círculo de sus personas más próximas) ciertas manifestaciones o dimensiones de su existencia (conducta, datos, información, objetos) y al correspondiente derecho a que los demás no las invadan sin su consentimiento. </w:t>
      </w:r>
      <w:r w:rsidRPr="004B1155">
        <w:rPr>
          <w:rFonts w:ascii="Palatino Linotype" w:eastAsia="Calibri" w:hAnsi="Palatino Linotype" w:cs="Tahoma"/>
          <w:b/>
          <w:bCs/>
          <w:i/>
          <w:szCs w:val="20"/>
        </w:rPr>
        <w:t xml:space="preserve">En un sentido amplio, </w:t>
      </w:r>
      <w:r w:rsidRPr="004B1155">
        <w:rPr>
          <w:rFonts w:ascii="Palatino Linotype" w:eastAsia="Calibri" w:hAnsi="Palatino Linotype" w:cs="Tahoma"/>
          <w:b/>
          <w:bCs/>
          <w:i/>
          <w:szCs w:val="20"/>
        </w:rPr>
        <w:lastRenderedPageBreak/>
        <w:t>entonces, la protección constitucional de la vida privada implica poder conducir parte de la vida de uno protegido de la mirada y las injerencias de los demás</w:t>
      </w:r>
      <w:r w:rsidRPr="004B1155">
        <w:rPr>
          <w:rFonts w:ascii="Palatino Linotype" w:eastAsia="Calibri" w:hAnsi="Palatino Linotype" w:cs="Tahoma"/>
          <w:bCs/>
          <w:i/>
          <w:szCs w:val="20"/>
        </w:rPr>
        <w:t>, y guarda conexiones de variado tipo con pretensiones más concretas que los textos constitucionales actuales reconocen a veces como derechos conexos: el derecho de poder tomar libremente ciertas decisiones atinentes al propio plan de vida, el derecho a ver protegidas ciertas manifestaciones de integridad física y moral, el derecho al honor o reputación, el derecho a no ser presentado bajo una falsa apariencia, el derecho a impedir la divulgación de ciertos hechos o la publicación no autorizada de cierto tipo de fotografías, la protección contra el espionaje, la protección contra el uso abusivo de las comunicaciones privadas, o la protección contra la divulgación de informaciones comunicadas o recibidas confidencialmente por un particular.”</w:t>
      </w:r>
    </w:p>
    <w:p w14:paraId="4013AFBB" w14:textId="77777777" w:rsidR="00AF02F6" w:rsidRPr="004B1155" w:rsidRDefault="00AF02F6" w:rsidP="004B1155">
      <w:pPr>
        <w:spacing w:after="0" w:line="360" w:lineRule="auto"/>
        <w:ind w:right="-93"/>
        <w:jc w:val="both"/>
        <w:rPr>
          <w:rFonts w:ascii="Palatino Linotype" w:eastAsia="Calibri" w:hAnsi="Palatino Linotype" w:cs="Tahoma"/>
          <w:bCs/>
        </w:rPr>
      </w:pPr>
    </w:p>
    <w:p w14:paraId="4E497445" w14:textId="77777777" w:rsidR="00AF02F6" w:rsidRPr="004B1155" w:rsidRDefault="00AF02F6" w:rsidP="004B1155">
      <w:pPr>
        <w:spacing w:after="0" w:line="360" w:lineRule="auto"/>
        <w:ind w:right="-93"/>
        <w:jc w:val="both"/>
        <w:rPr>
          <w:rFonts w:ascii="Palatino Linotype" w:eastAsia="Calibri" w:hAnsi="Palatino Linotype" w:cs="Tahoma"/>
          <w:b/>
          <w:bCs/>
          <w:sz w:val="24"/>
        </w:rPr>
      </w:pPr>
      <w:r w:rsidRPr="004B1155">
        <w:rPr>
          <w:rFonts w:ascii="Palatino Linotype" w:eastAsia="Calibri" w:hAnsi="Palatino Linotype" w:cs="Tahoma"/>
          <w:bCs/>
          <w:sz w:val="24"/>
        </w:rPr>
        <w:t xml:space="preserve">De conformidad con lo señalado, se colige que </w:t>
      </w:r>
      <w:r w:rsidRPr="004B1155">
        <w:rPr>
          <w:rFonts w:ascii="Palatino Linotype" w:eastAsia="Calibri" w:hAnsi="Palatino Linotype" w:cs="Tahoma"/>
          <w:b/>
          <w:bCs/>
          <w:sz w:val="24"/>
        </w:rPr>
        <w:t>las actividades que realicen los particulares, dentro del ámbito privado, o dentro de la esfera particular, es información que debe protegerse.</w:t>
      </w:r>
    </w:p>
    <w:p w14:paraId="72FE6503" w14:textId="77777777" w:rsidR="00AF02F6" w:rsidRPr="004B1155" w:rsidRDefault="00AF02F6" w:rsidP="004B1155">
      <w:pPr>
        <w:spacing w:after="0" w:line="360" w:lineRule="auto"/>
        <w:ind w:right="-93"/>
        <w:jc w:val="both"/>
        <w:rPr>
          <w:rFonts w:ascii="Palatino Linotype" w:eastAsia="Calibri" w:hAnsi="Palatino Linotype" w:cs="Tahoma"/>
          <w:bCs/>
          <w:sz w:val="24"/>
        </w:rPr>
      </w:pPr>
    </w:p>
    <w:p w14:paraId="24761E26" w14:textId="77777777" w:rsidR="00AF02F6" w:rsidRPr="004B1155" w:rsidRDefault="00AF02F6" w:rsidP="004B1155">
      <w:pPr>
        <w:spacing w:after="0" w:line="360" w:lineRule="auto"/>
        <w:ind w:right="-93"/>
        <w:jc w:val="both"/>
        <w:rPr>
          <w:rFonts w:ascii="Palatino Linotype" w:eastAsia="Calibri" w:hAnsi="Palatino Linotype" w:cs="Tahoma"/>
          <w:bCs/>
          <w:sz w:val="24"/>
        </w:rPr>
      </w:pPr>
      <w:r w:rsidRPr="004B1155">
        <w:rPr>
          <w:rFonts w:ascii="Palatino Linotype" w:eastAsia="Calibri" w:hAnsi="Palatino Linotype" w:cs="Tahoma"/>
          <w:bCs/>
          <w:sz w:val="24"/>
        </w:rPr>
        <w:t>En ese contexto, los anexos podrían conformarse de información que hace identificable alguna de las partes, o bien, que sean totalmente referentes a la vida privada o íntima de alguna estas; cuya revelación iría en contra del derecho a la vida privada.</w:t>
      </w:r>
    </w:p>
    <w:p w14:paraId="626F6D99" w14:textId="77777777" w:rsidR="00AF02F6" w:rsidRPr="004B1155" w:rsidRDefault="00AF02F6" w:rsidP="004B1155">
      <w:pPr>
        <w:spacing w:after="0" w:line="360" w:lineRule="auto"/>
        <w:ind w:right="-93"/>
        <w:jc w:val="both"/>
        <w:rPr>
          <w:rFonts w:ascii="Palatino Linotype" w:eastAsia="Calibri" w:hAnsi="Palatino Linotype" w:cs="Tahoma"/>
          <w:bCs/>
          <w:sz w:val="24"/>
        </w:rPr>
      </w:pPr>
    </w:p>
    <w:p w14:paraId="67CC5F98" w14:textId="77777777" w:rsidR="00AF02F6" w:rsidRPr="004B1155" w:rsidRDefault="00AF02F6" w:rsidP="004B1155">
      <w:pPr>
        <w:tabs>
          <w:tab w:val="left" w:pos="709"/>
        </w:tabs>
        <w:spacing w:after="0" w:line="360" w:lineRule="auto"/>
        <w:jc w:val="both"/>
        <w:rPr>
          <w:rFonts w:ascii="Palatino Linotype" w:hAnsi="Palatino Linotype"/>
          <w:sz w:val="24"/>
        </w:rPr>
      </w:pPr>
      <w:r w:rsidRPr="004B1155">
        <w:rPr>
          <w:rFonts w:ascii="Palatino Linotype" w:hAnsi="Palatino Linotype"/>
          <w:sz w:val="24"/>
        </w:rPr>
        <w:t>Por otro lado, no se omite señalar, que de conforme a al artículo 115 de la Ley General de Transparencia y Acceso a la Información Pública, 142 de la Ley de Transparencia y Acceso a la Información Pública del Estado de México y Municipios, y el Trigésimo Séptimo de los Lineamientos Generales, establecen que no podrá invocarse con el carácter de reservada, aquella información que se encuentre relacionada con posibles violaciones a derechos humanos delitos de lesa humanidad</w:t>
      </w:r>
      <w:r w:rsidRPr="004B1155">
        <w:rPr>
          <w:sz w:val="24"/>
        </w:rPr>
        <w:t xml:space="preserve"> </w:t>
      </w:r>
      <w:r w:rsidRPr="004B1155">
        <w:rPr>
          <w:rFonts w:ascii="Palatino Linotype" w:hAnsi="Palatino Linotype"/>
          <w:sz w:val="24"/>
        </w:rPr>
        <w:t>o actos de corrupción, preceptos legales que establecen lo siguiente:</w:t>
      </w:r>
    </w:p>
    <w:p w14:paraId="267C4255" w14:textId="77777777" w:rsidR="00AF02F6" w:rsidRPr="004B1155" w:rsidRDefault="00AF02F6" w:rsidP="004B1155">
      <w:pPr>
        <w:tabs>
          <w:tab w:val="left" w:pos="709"/>
        </w:tabs>
        <w:spacing w:after="0" w:line="360" w:lineRule="auto"/>
        <w:jc w:val="both"/>
        <w:rPr>
          <w:rFonts w:ascii="Palatino Linotype" w:hAnsi="Palatino Linotype"/>
        </w:rPr>
      </w:pPr>
    </w:p>
    <w:p w14:paraId="080970E1" w14:textId="77777777" w:rsidR="00AF02F6" w:rsidRPr="004B1155" w:rsidRDefault="00AF02F6" w:rsidP="004B1155">
      <w:pPr>
        <w:tabs>
          <w:tab w:val="left" w:pos="709"/>
        </w:tabs>
        <w:spacing w:after="0"/>
        <w:jc w:val="center"/>
        <w:rPr>
          <w:rFonts w:ascii="Palatino Linotype" w:hAnsi="Palatino Linotype"/>
          <w:b/>
          <w:i/>
        </w:rPr>
      </w:pPr>
      <w:r w:rsidRPr="004B1155">
        <w:rPr>
          <w:rFonts w:ascii="Palatino Linotype" w:hAnsi="Palatino Linotype"/>
          <w:b/>
          <w:i/>
        </w:rPr>
        <w:t>Ley General de Transparencia y Acceso a la Información Pública</w:t>
      </w:r>
    </w:p>
    <w:p w14:paraId="6D3C0B7A" w14:textId="77777777" w:rsidR="00AF02F6" w:rsidRPr="004B1155" w:rsidRDefault="00AF02F6" w:rsidP="004B1155">
      <w:pPr>
        <w:tabs>
          <w:tab w:val="left" w:pos="709"/>
        </w:tabs>
        <w:spacing w:after="0"/>
        <w:ind w:left="567" w:right="567"/>
        <w:jc w:val="both"/>
        <w:rPr>
          <w:rFonts w:ascii="Palatino Linotype" w:hAnsi="Palatino Linotype"/>
          <w:b/>
          <w:i/>
        </w:rPr>
      </w:pPr>
    </w:p>
    <w:p w14:paraId="339139D0"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b/>
          <w:i/>
        </w:rPr>
        <w:t>Artículo 115.</w:t>
      </w:r>
      <w:r w:rsidRPr="004B1155">
        <w:rPr>
          <w:rFonts w:ascii="Palatino Linotype" w:hAnsi="Palatino Linotype"/>
          <w:i/>
        </w:rPr>
        <w:t xml:space="preserve"> No podrá invocarse el carácter de reservado cuando:</w:t>
      </w:r>
    </w:p>
    <w:p w14:paraId="6563A904"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i/>
        </w:rPr>
        <w:t>I. Se trate de violaciones graves de derechos humanos o delitos de lesa humanidad, o</w:t>
      </w:r>
    </w:p>
    <w:p w14:paraId="3B57F118"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i/>
        </w:rPr>
        <w:t>II. Se trate de información relacionada con actos de corrupción de acuerdo con las leyes aplicables.</w:t>
      </w:r>
    </w:p>
    <w:p w14:paraId="37C8FC1D" w14:textId="77777777" w:rsidR="00AF02F6" w:rsidRPr="004B1155" w:rsidRDefault="00AF02F6" w:rsidP="004B1155">
      <w:pPr>
        <w:tabs>
          <w:tab w:val="left" w:pos="709"/>
        </w:tabs>
        <w:spacing w:after="0"/>
        <w:ind w:left="567" w:right="567"/>
        <w:jc w:val="both"/>
        <w:rPr>
          <w:rFonts w:ascii="Palatino Linotype" w:hAnsi="Palatino Linotype"/>
          <w:i/>
        </w:rPr>
      </w:pPr>
    </w:p>
    <w:p w14:paraId="347CA892" w14:textId="77777777" w:rsidR="00AF02F6" w:rsidRPr="004B1155" w:rsidRDefault="00AF02F6" w:rsidP="004B1155">
      <w:pPr>
        <w:tabs>
          <w:tab w:val="left" w:pos="709"/>
        </w:tabs>
        <w:spacing w:after="0"/>
        <w:ind w:left="567" w:right="567"/>
        <w:jc w:val="center"/>
        <w:rPr>
          <w:rFonts w:ascii="Palatino Linotype" w:hAnsi="Palatino Linotype"/>
          <w:b/>
          <w:i/>
        </w:rPr>
      </w:pPr>
      <w:r w:rsidRPr="004B1155">
        <w:rPr>
          <w:rFonts w:ascii="Palatino Linotype" w:hAnsi="Palatino Linotype"/>
          <w:b/>
          <w:i/>
        </w:rPr>
        <w:t>Ley de Transparencia y Acceso a la Información Pública del Estado de México y Municipios</w:t>
      </w:r>
    </w:p>
    <w:p w14:paraId="2D5BC02F" w14:textId="77777777" w:rsidR="00AF02F6" w:rsidRPr="004B1155" w:rsidRDefault="00AF02F6" w:rsidP="004B1155">
      <w:pPr>
        <w:tabs>
          <w:tab w:val="left" w:pos="709"/>
        </w:tabs>
        <w:spacing w:after="0"/>
        <w:ind w:left="567" w:right="567"/>
        <w:jc w:val="center"/>
        <w:rPr>
          <w:rFonts w:ascii="Palatino Linotype" w:hAnsi="Palatino Linotype"/>
          <w:i/>
        </w:rPr>
      </w:pPr>
    </w:p>
    <w:p w14:paraId="33E88811"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b/>
          <w:bCs/>
          <w:i/>
        </w:rPr>
        <w:t>Artículo 142.</w:t>
      </w:r>
      <w:r w:rsidRPr="004B1155">
        <w:rPr>
          <w:rFonts w:ascii="Palatino Linotype" w:hAnsi="Palatino Linotype"/>
          <w:i/>
        </w:rPr>
        <w:t xml:space="preserve"> Bajo ninguna circunstancia podrá invocarse el carácter de reservado cuando:</w:t>
      </w:r>
    </w:p>
    <w:p w14:paraId="7AB8C878"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b/>
          <w:bCs/>
          <w:i/>
        </w:rPr>
        <w:t xml:space="preserve">I. </w:t>
      </w:r>
      <w:r w:rsidRPr="004B1155">
        <w:rPr>
          <w:rFonts w:ascii="Palatino Linotype" w:hAnsi="Palatino Linotype"/>
          <w:i/>
        </w:rPr>
        <w:t>Se trate de violaciones graves de derechos humanos, calificada así por autoridad competente;</w:t>
      </w:r>
    </w:p>
    <w:p w14:paraId="1DEF8AB3"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b/>
          <w:bCs/>
          <w:i/>
        </w:rPr>
        <w:t>II.</w:t>
      </w:r>
      <w:r w:rsidRPr="004B1155">
        <w:rPr>
          <w:rFonts w:ascii="Palatino Linotype" w:hAnsi="Palatino Linotype"/>
          <w:i/>
        </w:rPr>
        <w:t xml:space="preserve"> Se trate de la investigación de posibles violaciones graves de derechos humanos aun cuando no exista pronunciamiento previo de autoridad competente, cuando se determine, a partir de criterios cuantitativos y cualitativos la trascendencia social de las violaciones;</w:t>
      </w:r>
    </w:p>
    <w:p w14:paraId="09A8A61C"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b/>
          <w:bCs/>
          <w:i/>
        </w:rPr>
        <w:t>III.</w:t>
      </w:r>
      <w:r w:rsidRPr="004B1155">
        <w:rPr>
          <w:rFonts w:ascii="Palatino Linotype" w:hAnsi="Palatino Linotype"/>
          <w:i/>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25F932AD"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b/>
          <w:bCs/>
          <w:i/>
        </w:rPr>
        <w:t>IV.</w:t>
      </w:r>
      <w:r w:rsidRPr="004B1155">
        <w:rPr>
          <w:rFonts w:ascii="Palatino Linotype" w:hAnsi="Palatino Linotype"/>
          <w:i/>
        </w:rPr>
        <w:t xml:space="preserve"> Se trate de información relacionada con actos de corrupción de conformidad con las disposiciones jurídicas aplicables.</w:t>
      </w:r>
    </w:p>
    <w:p w14:paraId="6419DAA8" w14:textId="77777777" w:rsidR="00AF02F6" w:rsidRPr="004B1155" w:rsidRDefault="00AF02F6" w:rsidP="004B1155">
      <w:pPr>
        <w:tabs>
          <w:tab w:val="left" w:pos="709"/>
        </w:tabs>
        <w:spacing w:after="0"/>
        <w:ind w:left="567" w:right="567"/>
        <w:jc w:val="both"/>
        <w:rPr>
          <w:rFonts w:ascii="Palatino Linotype" w:hAnsi="Palatino Linotype"/>
          <w:b/>
          <w:i/>
          <w:color w:val="2F2F2F"/>
          <w:shd w:val="clear" w:color="auto" w:fill="FFFFFF"/>
        </w:rPr>
      </w:pPr>
    </w:p>
    <w:p w14:paraId="4EE647A1" w14:textId="77777777" w:rsidR="00AF02F6" w:rsidRPr="004B1155" w:rsidRDefault="00AF02F6" w:rsidP="004B1155">
      <w:pPr>
        <w:tabs>
          <w:tab w:val="left" w:pos="709"/>
        </w:tabs>
        <w:spacing w:after="0"/>
        <w:ind w:left="567" w:right="567"/>
        <w:jc w:val="center"/>
        <w:rPr>
          <w:rFonts w:ascii="Palatino Linotype" w:hAnsi="Palatino Linotype"/>
          <w:b/>
          <w:i/>
        </w:rPr>
      </w:pPr>
      <w:r w:rsidRPr="004B1155">
        <w:rPr>
          <w:rFonts w:ascii="Palatino Linotype" w:hAnsi="Palatino Linotype"/>
          <w:b/>
          <w:i/>
          <w:color w:val="2F2F2F"/>
          <w:shd w:val="clear" w:color="auto" w:fill="FFFFFF"/>
        </w:rPr>
        <w:t>LINEAMIENTOS GENERALES EN MATERIA DE CLASIFICACIÓN Y DESCLASIFICACIÓN DE LA INFORMACIÓN, ASÍ COMO PARA LA ELABORACIÓN DE VERSIONES PÚBLICAS.</w:t>
      </w:r>
    </w:p>
    <w:p w14:paraId="7356DB34" w14:textId="77777777" w:rsidR="00AF02F6" w:rsidRPr="004B1155" w:rsidRDefault="00AF02F6" w:rsidP="004B1155">
      <w:pPr>
        <w:tabs>
          <w:tab w:val="left" w:pos="709"/>
        </w:tabs>
        <w:spacing w:after="0"/>
        <w:ind w:left="567" w:right="567"/>
        <w:jc w:val="both"/>
        <w:rPr>
          <w:rFonts w:ascii="Palatino Linotype" w:hAnsi="Palatino Linotype"/>
          <w:i/>
        </w:rPr>
      </w:pPr>
    </w:p>
    <w:p w14:paraId="6624536C"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i/>
        </w:rPr>
        <w:t>Trigésimo séptimo. No podrá invocarse el carácter de reservado de la información cuando:</w:t>
      </w:r>
    </w:p>
    <w:p w14:paraId="1AA1480E"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i/>
        </w:rPr>
        <w:t>I.        Se trate de violaciones graves de derechos humanos;</w:t>
      </w:r>
    </w:p>
    <w:p w14:paraId="3855F131"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i/>
        </w:rPr>
        <w:t>II.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14:paraId="5412AFCE"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i/>
        </w:rPr>
        <w:t xml:space="preserve"> III.      Se trate de información relacionada con actos de corrupción. Lo anterior, en función del uso o aprovechamiento indebido y excesivo de las facultades, funciones y competencias, </w:t>
      </w:r>
      <w:r w:rsidRPr="004B1155">
        <w:rPr>
          <w:rFonts w:ascii="Palatino Linotype" w:hAnsi="Palatino Linotype"/>
          <w:i/>
        </w:rPr>
        <w:lastRenderedPageBreak/>
        <w:t>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mexicano; o</w:t>
      </w:r>
    </w:p>
    <w:p w14:paraId="6BEF44DB" w14:textId="77777777" w:rsidR="00AF02F6" w:rsidRPr="004B1155" w:rsidRDefault="00AF02F6" w:rsidP="004B1155">
      <w:pPr>
        <w:tabs>
          <w:tab w:val="left" w:pos="709"/>
        </w:tabs>
        <w:spacing w:after="0"/>
        <w:ind w:left="567" w:right="567"/>
        <w:jc w:val="both"/>
        <w:rPr>
          <w:rFonts w:ascii="Palatino Linotype" w:hAnsi="Palatino Linotype"/>
          <w:i/>
        </w:rPr>
      </w:pPr>
      <w:r w:rsidRPr="004B1155">
        <w:rPr>
          <w:rFonts w:ascii="Palatino Linotype" w:hAnsi="Palatino Linotype"/>
          <w:i/>
        </w:rPr>
        <w:t>IV.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14:paraId="5531694A" w14:textId="77777777" w:rsidR="00AF02F6" w:rsidRPr="004B1155" w:rsidRDefault="00AF02F6" w:rsidP="004B1155">
      <w:pPr>
        <w:tabs>
          <w:tab w:val="left" w:pos="709"/>
        </w:tabs>
        <w:spacing w:after="0" w:line="360" w:lineRule="auto"/>
        <w:jc w:val="both"/>
        <w:rPr>
          <w:rFonts w:ascii="Palatino Linotype" w:hAnsi="Palatino Linotype"/>
        </w:rPr>
      </w:pPr>
    </w:p>
    <w:p w14:paraId="63A10CBB" w14:textId="77777777" w:rsidR="00AF02F6" w:rsidRPr="004B1155" w:rsidRDefault="00AF02F6" w:rsidP="004B1155">
      <w:pPr>
        <w:tabs>
          <w:tab w:val="left" w:pos="709"/>
        </w:tabs>
        <w:spacing w:after="0" w:line="360" w:lineRule="auto"/>
        <w:jc w:val="both"/>
        <w:rPr>
          <w:rFonts w:ascii="Palatino Linotype" w:hAnsi="Palatino Linotype"/>
          <w:sz w:val="24"/>
        </w:rPr>
      </w:pPr>
      <w:r w:rsidRPr="004B1155">
        <w:rPr>
          <w:rFonts w:ascii="Palatino Linotype" w:hAnsi="Palatino Linotype"/>
          <w:sz w:val="24"/>
        </w:rPr>
        <w:t xml:space="preserve">Al respecto, derivado de la excepción establecida en los preceptos legales antes citados, resulta oportuno mencionar que en tal supuesto, esta ponencia considera que si la información del expediente que lo originó o que se encuentra contenida dentro de la investigación o procedimiento de responsabilidad administrativa es relativa a alguna de las fracciones de los artículos 115 de la Ley General de Transparencia y Acceso a la Información Pública, 142 de la Ley de Transparencia y Acceso a la Información Pública del Estado de México y Municipios, y Trigésimo Séptimo de los Lineamientos Generales en Materia de Clasificación y Desclasificación de la Información, así como para la Elaboración de Versiones Públicas; no podrá invocarse con el carácter de clasificada. </w:t>
      </w:r>
    </w:p>
    <w:p w14:paraId="34723B66" w14:textId="77777777" w:rsidR="00AF02F6" w:rsidRPr="004B1155" w:rsidRDefault="00AF02F6" w:rsidP="004B1155">
      <w:pPr>
        <w:tabs>
          <w:tab w:val="left" w:pos="709"/>
        </w:tabs>
        <w:spacing w:after="0" w:line="360" w:lineRule="auto"/>
        <w:jc w:val="both"/>
        <w:rPr>
          <w:rFonts w:ascii="Palatino Linotype" w:hAnsi="Palatino Linotype"/>
        </w:rPr>
      </w:pPr>
    </w:p>
    <w:p w14:paraId="1D5D8D40" w14:textId="77777777" w:rsidR="00AF02F6" w:rsidRPr="004B1155" w:rsidRDefault="00AF02F6" w:rsidP="004B1155">
      <w:pPr>
        <w:numPr>
          <w:ilvl w:val="0"/>
          <w:numId w:val="11"/>
        </w:numPr>
        <w:spacing w:after="0" w:line="360" w:lineRule="auto"/>
        <w:jc w:val="both"/>
        <w:rPr>
          <w:rFonts w:ascii="Palatino Linotype" w:hAnsi="Palatino Linotype" w:cs="Arial"/>
          <w:b/>
          <w:i/>
          <w:sz w:val="26"/>
          <w:szCs w:val="26"/>
        </w:rPr>
      </w:pPr>
      <w:r w:rsidRPr="004B1155">
        <w:rPr>
          <w:rFonts w:ascii="Palatino Linotype" w:hAnsi="Palatino Linotype" w:cs="Arial"/>
          <w:b/>
          <w:i/>
          <w:sz w:val="26"/>
          <w:szCs w:val="26"/>
        </w:rPr>
        <w:t>DE LA VERSIÓN PÚBLICA.</w:t>
      </w:r>
    </w:p>
    <w:p w14:paraId="290097E2" w14:textId="77777777" w:rsidR="00AF02F6" w:rsidRPr="004B1155" w:rsidRDefault="00AF02F6" w:rsidP="004B1155">
      <w:pPr>
        <w:spacing w:after="0" w:line="360" w:lineRule="auto"/>
        <w:jc w:val="both"/>
        <w:rPr>
          <w:rFonts w:ascii="Palatino Linotype" w:hAnsi="Palatino Linotype" w:cs="Arial"/>
          <w:sz w:val="24"/>
        </w:rPr>
      </w:pPr>
      <w:r w:rsidRPr="004B1155">
        <w:rPr>
          <w:rFonts w:ascii="Palatino Linotype" w:hAnsi="Palatino Linotype" w:cs="Arial"/>
          <w:sz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16CF8575" w14:textId="77777777" w:rsidR="00AF02F6" w:rsidRPr="004B1155" w:rsidRDefault="00AF02F6" w:rsidP="004B1155">
      <w:pPr>
        <w:spacing w:after="0" w:line="360" w:lineRule="auto"/>
        <w:jc w:val="both"/>
        <w:rPr>
          <w:rFonts w:ascii="Palatino Linotype" w:hAnsi="Palatino Linotype" w:cs="Arial"/>
        </w:rPr>
      </w:pPr>
    </w:p>
    <w:p w14:paraId="323F9081"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Artículo 3.</w:t>
      </w:r>
      <w:r w:rsidRPr="004B1155">
        <w:rPr>
          <w:rFonts w:ascii="Palatino Linotype" w:hAnsi="Palatino Linotype" w:cs="Arial"/>
          <w:i/>
        </w:rPr>
        <w:t xml:space="preserve"> Para los efectos de la presente Ley se entenderá por:</w:t>
      </w:r>
    </w:p>
    <w:p w14:paraId="4B9764C7"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i/>
        </w:rPr>
        <w:t>[…]</w:t>
      </w:r>
    </w:p>
    <w:p w14:paraId="0A01FDD0"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lastRenderedPageBreak/>
        <w:t>IX. Datos personales:</w:t>
      </w:r>
      <w:r w:rsidRPr="004B1155">
        <w:rPr>
          <w:rFonts w:ascii="Palatino Linotype" w:hAnsi="Palatino Linotype" w:cs="Arial"/>
          <w:i/>
        </w:rPr>
        <w:t xml:space="preserve"> La información concerniente a una persona, identificada o identificable según lo dispuesto por la Ley de Protección de Datos Personales del Estado de México; </w:t>
      </w:r>
    </w:p>
    <w:p w14:paraId="0972CE09"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XX.</w:t>
      </w:r>
      <w:r w:rsidRPr="004B1155">
        <w:rPr>
          <w:rFonts w:ascii="Palatino Linotype" w:hAnsi="Palatino Linotype" w:cs="Arial"/>
          <w:i/>
        </w:rPr>
        <w:t xml:space="preserve"> </w:t>
      </w:r>
      <w:r w:rsidRPr="004B1155">
        <w:rPr>
          <w:rFonts w:ascii="Palatino Linotype" w:hAnsi="Palatino Linotype" w:cs="Arial"/>
          <w:b/>
          <w:i/>
        </w:rPr>
        <w:t>Información clasificada:</w:t>
      </w:r>
      <w:r w:rsidRPr="004B1155">
        <w:rPr>
          <w:rFonts w:ascii="Palatino Linotype" w:hAnsi="Palatino Linotype" w:cs="Arial"/>
          <w:i/>
        </w:rPr>
        <w:t xml:space="preserve"> Aquella considerada por la presente Ley como reservada o confidencial;</w:t>
      </w:r>
    </w:p>
    <w:p w14:paraId="1456EEF6"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XXI.</w:t>
      </w:r>
      <w:r w:rsidRPr="004B1155">
        <w:rPr>
          <w:rFonts w:ascii="Palatino Linotype" w:hAnsi="Palatino Linotype" w:cs="Arial"/>
          <w:i/>
        </w:rPr>
        <w:t xml:space="preserve"> </w:t>
      </w:r>
      <w:r w:rsidRPr="004B1155">
        <w:rPr>
          <w:rFonts w:ascii="Palatino Linotype" w:hAnsi="Palatino Linotype" w:cs="Arial"/>
          <w:b/>
          <w:i/>
        </w:rPr>
        <w:t>Información confidencial:</w:t>
      </w:r>
      <w:r w:rsidRPr="004B1155">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61A15FA"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w:t>
      </w:r>
    </w:p>
    <w:p w14:paraId="11CA0405"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XLV.</w:t>
      </w:r>
      <w:r w:rsidRPr="004B1155">
        <w:rPr>
          <w:rFonts w:ascii="Palatino Linotype" w:hAnsi="Palatino Linotype" w:cs="Arial"/>
          <w:i/>
        </w:rPr>
        <w:t xml:space="preserve"> </w:t>
      </w:r>
      <w:r w:rsidRPr="004B1155">
        <w:rPr>
          <w:rFonts w:ascii="Palatino Linotype" w:hAnsi="Palatino Linotype" w:cs="Arial"/>
          <w:b/>
          <w:i/>
        </w:rPr>
        <w:t>Versión pública:</w:t>
      </w:r>
      <w:r w:rsidRPr="004B1155">
        <w:rPr>
          <w:rFonts w:ascii="Palatino Linotype" w:hAnsi="Palatino Linotype" w:cs="Arial"/>
          <w:i/>
        </w:rPr>
        <w:t xml:space="preserve"> Documento en el que se elimine, suprime o borra la información clasificada como reservada o confidencial para permitir su acceso.</w:t>
      </w:r>
    </w:p>
    <w:p w14:paraId="0E08F263"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i/>
        </w:rPr>
        <w:t>[…]</w:t>
      </w:r>
    </w:p>
    <w:p w14:paraId="084766C8"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 xml:space="preserve">Artículo 91. </w:t>
      </w:r>
      <w:r w:rsidRPr="004B1155">
        <w:rPr>
          <w:rFonts w:ascii="Palatino Linotype" w:hAnsi="Palatino Linotype" w:cs="Arial"/>
          <w:i/>
        </w:rPr>
        <w:t>El acceso a la información pública será restringido excepcionalmente, cuando ésta sea clasificada como reservada o confidencial.</w:t>
      </w:r>
    </w:p>
    <w:p w14:paraId="363EBD94"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Artículo 132.</w:t>
      </w:r>
      <w:r w:rsidRPr="004B1155">
        <w:rPr>
          <w:rFonts w:ascii="Palatino Linotype" w:hAnsi="Palatino Linotype" w:cs="Arial"/>
          <w:i/>
        </w:rPr>
        <w:t xml:space="preserve"> </w:t>
      </w:r>
      <w:r w:rsidRPr="004B1155">
        <w:rPr>
          <w:rFonts w:ascii="Palatino Linotype" w:hAnsi="Palatino Linotype" w:cs="Arial"/>
          <w:i/>
          <w:u w:val="single"/>
        </w:rPr>
        <w:t>La clasificación de la información se llevará a cabo en el momento en que</w:t>
      </w:r>
      <w:r w:rsidRPr="004B1155">
        <w:rPr>
          <w:rFonts w:ascii="Palatino Linotype" w:hAnsi="Palatino Linotype" w:cs="Arial"/>
          <w:i/>
        </w:rPr>
        <w:t>:</w:t>
      </w:r>
    </w:p>
    <w:p w14:paraId="1FFBB614"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I.</w:t>
      </w:r>
      <w:r w:rsidRPr="004B1155">
        <w:rPr>
          <w:rFonts w:ascii="Palatino Linotype" w:hAnsi="Palatino Linotype" w:cs="Arial"/>
          <w:i/>
        </w:rPr>
        <w:t xml:space="preserve"> Se reciba una solicitud de acceso a la información;</w:t>
      </w:r>
    </w:p>
    <w:p w14:paraId="1684D28B"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II.</w:t>
      </w:r>
      <w:r w:rsidRPr="004B1155">
        <w:rPr>
          <w:rFonts w:ascii="Palatino Linotype" w:hAnsi="Palatino Linotype" w:cs="Arial"/>
          <w:i/>
        </w:rPr>
        <w:t xml:space="preserve"> </w:t>
      </w:r>
      <w:r w:rsidRPr="004B1155">
        <w:rPr>
          <w:rFonts w:ascii="Palatino Linotype" w:hAnsi="Palatino Linotype" w:cs="Arial"/>
          <w:i/>
          <w:u w:val="single"/>
        </w:rPr>
        <w:t>Se determine mediante resolución de autoridad competente; o</w:t>
      </w:r>
    </w:p>
    <w:p w14:paraId="008DD798" w14:textId="77777777" w:rsidR="00AF02F6" w:rsidRPr="004B1155" w:rsidRDefault="00AF02F6" w:rsidP="004B1155">
      <w:pPr>
        <w:spacing w:after="0"/>
        <w:ind w:left="567" w:right="567"/>
        <w:jc w:val="both"/>
        <w:rPr>
          <w:rFonts w:ascii="Palatino Linotype" w:hAnsi="Palatino Linotype" w:cs="Arial"/>
          <w:i/>
          <w:u w:val="single"/>
        </w:rPr>
      </w:pPr>
      <w:r w:rsidRPr="004B1155">
        <w:rPr>
          <w:rFonts w:ascii="Palatino Linotype" w:hAnsi="Palatino Linotype" w:cs="Arial"/>
          <w:b/>
          <w:i/>
        </w:rPr>
        <w:t>III.</w:t>
      </w:r>
      <w:r w:rsidRPr="004B1155">
        <w:rPr>
          <w:rFonts w:ascii="Palatino Linotype" w:hAnsi="Palatino Linotype" w:cs="Arial"/>
          <w:i/>
        </w:rPr>
        <w:t xml:space="preserve"> </w:t>
      </w:r>
      <w:r w:rsidRPr="004B1155">
        <w:rPr>
          <w:rFonts w:ascii="Palatino Linotype" w:hAnsi="Palatino Linotype" w:cs="Arial"/>
          <w:i/>
          <w:u w:val="single"/>
        </w:rPr>
        <w:t>Se generen versiones públicas para dar cumplimiento a las obligaciones de transparencia previstas en esta Ley.</w:t>
      </w:r>
    </w:p>
    <w:p w14:paraId="5C94A56E"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i/>
        </w:rPr>
        <w:t>[…]</w:t>
      </w:r>
    </w:p>
    <w:p w14:paraId="4D9B442E" w14:textId="77777777" w:rsidR="00AF02F6" w:rsidRPr="004B1155" w:rsidRDefault="00AF02F6" w:rsidP="004B1155">
      <w:pPr>
        <w:spacing w:after="0" w:line="360" w:lineRule="auto"/>
        <w:jc w:val="both"/>
        <w:rPr>
          <w:rFonts w:ascii="Palatino Linotype" w:hAnsi="Palatino Linotype" w:cs="Arial"/>
          <w:i/>
        </w:rPr>
      </w:pPr>
    </w:p>
    <w:p w14:paraId="58936822" w14:textId="77777777" w:rsidR="00AF02F6" w:rsidRPr="004B1155" w:rsidRDefault="00AF02F6" w:rsidP="004B1155">
      <w:pPr>
        <w:spacing w:after="0" w:line="360" w:lineRule="auto"/>
        <w:jc w:val="both"/>
        <w:rPr>
          <w:rFonts w:ascii="Palatino Linotype" w:hAnsi="Palatino Linotype" w:cs="Arial"/>
          <w:sz w:val="24"/>
        </w:rPr>
      </w:pPr>
      <w:r w:rsidRPr="004B1155">
        <w:rPr>
          <w:rFonts w:ascii="Palatino Linotype" w:hAnsi="Palatino Linotype" w:cs="Arial"/>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A0ECEDF" w14:textId="77777777" w:rsidR="00AF02F6" w:rsidRPr="004B1155" w:rsidRDefault="00AF02F6" w:rsidP="004B1155">
      <w:pPr>
        <w:spacing w:after="0" w:line="360" w:lineRule="auto"/>
        <w:jc w:val="both"/>
        <w:rPr>
          <w:rFonts w:ascii="Palatino Linotype" w:hAnsi="Palatino Linotype" w:cs="Arial"/>
          <w:sz w:val="24"/>
        </w:rPr>
      </w:pPr>
    </w:p>
    <w:p w14:paraId="152317C8" w14:textId="77777777" w:rsidR="00AF02F6" w:rsidRPr="004B1155" w:rsidRDefault="00AF02F6" w:rsidP="004B1155">
      <w:pPr>
        <w:spacing w:after="0" w:line="360" w:lineRule="auto"/>
        <w:jc w:val="both"/>
        <w:rPr>
          <w:rFonts w:ascii="Palatino Linotype" w:hAnsi="Palatino Linotype" w:cs="Arial"/>
          <w:sz w:val="24"/>
        </w:rPr>
      </w:pPr>
      <w:r w:rsidRPr="004B1155">
        <w:rPr>
          <w:rFonts w:ascii="Palatino Linotype" w:hAnsi="Palatino Linotype" w:cs="Arial"/>
          <w:sz w:val="24"/>
        </w:rPr>
        <w:t xml:space="preserve">Por otro lado, los </w:t>
      </w:r>
      <w:r w:rsidRPr="004B1155">
        <w:rPr>
          <w:rFonts w:ascii="Palatino Linotype" w:hAnsi="Palatino Linotype" w:cs="Arial"/>
          <w:i/>
          <w:sz w:val="24"/>
        </w:rPr>
        <w:t>Lineamientos Generales en Materia de Clasificación y Desclasificación de la Información, así como para la elaboración de Versiones Públicas</w:t>
      </w:r>
      <w:r w:rsidRPr="004B1155">
        <w:rPr>
          <w:rFonts w:ascii="Palatino Linotype" w:hAnsi="Palatino Linotype" w:cs="Arial"/>
          <w:sz w:val="24"/>
        </w:rPr>
        <w:t xml:space="preserve">, emitidos por el Consejo Nacional del Sistema Nacional de Transparencia, Acceso a la Información Pública y Protección de Datos Personales, publicados en el Diario Oficial de la Federación el día </w:t>
      </w:r>
      <w:r w:rsidRPr="004B1155">
        <w:rPr>
          <w:rFonts w:ascii="Palatino Linotype" w:hAnsi="Palatino Linotype" w:cs="Arial"/>
          <w:sz w:val="24"/>
        </w:rPr>
        <w:lastRenderedPageBreak/>
        <w:t>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E54142B" w14:textId="77777777" w:rsidR="00AF02F6" w:rsidRPr="004B1155" w:rsidRDefault="00AF02F6" w:rsidP="004B1155">
      <w:pPr>
        <w:spacing w:after="0" w:line="360" w:lineRule="auto"/>
        <w:jc w:val="both"/>
        <w:rPr>
          <w:rFonts w:ascii="Palatino Linotype" w:hAnsi="Palatino Linotype" w:cs="Arial"/>
          <w:sz w:val="24"/>
        </w:rPr>
      </w:pPr>
    </w:p>
    <w:p w14:paraId="7A969E84" w14:textId="77777777" w:rsidR="00AF02F6" w:rsidRPr="004B1155" w:rsidRDefault="00AF02F6" w:rsidP="004B1155">
      <w:pPr>
        <w:spacing w:after="0" w:line="360" w:lineRule="auto"/>
        <w:jc w:val="both"/>
        <w:rPr>
          <w:rFonts w:ascii="Palatino Linotype" w:hAnsi="Palatino Linotype" w:cs="Arial"/>
          <w:sz w:val="24"/>
        </w:rPr>
      </w:pPr>
      <w:r w:rsidRPr="004B1155">
        <w:rPr>
          <w:rFonts w:ascii="Palatino Linotype" w:hAnsi="Palatino Linotype" w:cs="Arial"/>
          <w:sz w:val="24"/>
        </w:rPr>
        <w:t>Entorno a lo que aquí nos interesa, los Lineamientos Quincuagésimo sexto, Quincuagésimo séptimo y Quincuagésimo octavo, establecen lo siguiente:</w:t>
      </w:r>
    </w:p>
    <w:p w14:paraId="7F4C398A" w14:textId="77777777" w:rsidR="00AF02F6" w:rsidRPr="004B1155" w:rsidRDefault="00AF02F6" w:rsidP="004B1155">
      <w:pPr>
        <w:spacing w:after="0" w:line="360" w:lineRule="auto"/>
        <w:jc w:val="both"/>
        <w:rPr>
          <w:rFonts w:ascii="Palatino Linotype" w:hAnsi="Palatino Linotype" w:cs="Arial"/>
        </w:rPr>
      </w:pPr>
    </w:p>
    <w:p w14:paraId="2A48729F"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Quincuagésimo sexto.</w:t>
      </w:r>
      <w:r w:rsidRPr="004B1155">
        <w:rPr>
          <w:rFonts w:ascii="Palatino Linotype" w:hAnsi="Palatino Linotype" w:cs="Arial"/>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862119B" w14:textId="77777777" w:rsidR="00AF02F6" w:rsidRPr="004B1155" w:rsidRDefault="00AF02F6" w:rsidP="004B1155">
      <w:pPr>
        <w:spacing w:after="0"/>
        <w:ind w:left="567" w:right="567"/>
        <w:jc w:val="both"/>
        <w:rPr>
          <w:rFonts w:ascii="Palatino Linotype" w:hAnsi="Palatino Linotype" w:cs="Arial"/>
          <w:i/>
        </w:rPr>
      </w:pPr>
    </w:p>
    <w:p w14:paraId="254A4AF7"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Quincuagésimo séptimo.</w:t>
      </w:r>
      <w:r w:rsidRPr="004B1155">
        <w:rPr>
          <w:rFonts w:ascii="Palatino Linotype" w:hAnsi="Palatino Linotype" w:cs="Arial"/>
          <w:i/>
        </w:rPr>
        <w:t xml:space="preserve"> Se considera, en principio, como información pública y no podrá omitirse de las versiones públicas la siguiente:</w:t>
      </w:r>
    </w:p>
    <w:p w14:paraId="2E2AAF89"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i/>
        </w:rPr>
        <w:t xml:space="preserve"> </w:t>
      </w:r>
    </w:p>
    <w:p w14:paraId="369CF163"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i/>
        </w:rPr>
        <w:t xml:space="preserve">I. La relativa a las Obligaciones de Transparencia que contempla el Título V de la Ley General y las demás disposiciones legales aplicables; </w:t>
      </w:r>
    </w:p>
    <w:p w14:paraId="3DE53BE8"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i/>
        </w:rPr>
        <w:t xml:space="preserve">II. El nombre de los servidores públicos en los documentos, y sus firmas autógrafas, cuando sean utilizados en el ejercicio de las facultades conferidas para el desempeño del servicio público, y </w:t>
      </w:r>
    </w:p>
    <w:p w14:paraId="1E37FE10"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i/>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651A69ED" w14:textId="77777777" w:rsidR="00AF02F6" w:rsidRPr="004B1155" w:rsidRDefault="00AF02F6" w:rsidP="004B1155">
      <w:pPr>
        <w:spacing w:after="0"/>
        <w:ind w:left="567" w:right="567"/>
        <w:jc w:val="both"/>
        <w:rPr>
          <w:rFonts w:ascii="Palatino Linotype" w:hAnsi="Palatino Linotype" w:cs="Arial"/>
          <w:i/>
        </w:rPr>
      </w:pPr>
    </w:p>
    <w:p w14:paraId="415E9931"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i/>
        </w:rPr>
        <w:t xml:space="preserve">Lo anterior, siempre y cuando no se acredite alguna causal de clasificación, prevista en las leyes o en los tratados internaciones suscritos por el Estado mexicano. </w:t>
      </w:r>
    </w:p>
    <w:p w14:paraId="6527BC73" w14:textId="77777777" w:rsidR="00AF02F6" w:rsidRPr="004B1155" w:rsidRDefault="00AF02F6" w:rsidP="004B1155">
      <w:pPr>
        <w:spacing w:after="0"/>
        <w:ind w:left="567" w:right="567"/>
        <w:jc w:val="both"/>
        <w:rPr>
          <w:rFonts w:ascii="Palatino Linotype" w:hAnsi="Palatino Linotype" w:cs="Arial"/>
          <w:i/>
        </w:rPr>
      </w:pPr>
    </w:p>
    <w:p w14:paraId="407564D7" w14:textId="77777777" w:rsidR="00AF02F6" w:rsidRPr="004B1155" w:rsidRDefault="00AF02F6" w:rsidP="004B1155">
      <w:pPr>
        <w:spacing w:after="0"/>
        <w:ind w:left="567" w:right="567"/>
        <w:jc w:val="both"/>
        <w:rPr>
          <w:rFonts w:ascii="Palatino Linotype" w:hAnsi="Palatino Linotype" w:cs="Arial"/>
          <w:i/>
        </w:rPr>
      </w:pPr>
      <w:r w:rsidRPr="004B1155">
        <w:rPr>
          <w:rFonts w:ascii="Palatino Linotype" w:hAnsi="Palatino Linotype" w:cs="Arial"/>
          <w:b/>
          <w:i/>
        </w:rPr>
        <w:t>Quincuagésimo octavo.</w:t>
      </w:r>
      <w:r w:rsidRPr="004B1155">
        <w:rPr>
          <w:rFonts w:ascii="Palatino Linotype" w:hAnsi="Palatino Linotype" w:cs="Arial"/>
          <w:i/>
        </w:rPr>
        <w:t xml:space="preserve"> Los sujetos obligados garantizarán que los sistemas o medios empleados para eliminar la información en las versiones públicas no permitan la recuperación o visualización de la misma.</w:t>
      </w:r>
    </w:p>
    <w:p w14:paraId="72AA5682" w14:textId="77777777" w:rsidR="00AF02F6" w:rsidRPr="004B1155" w:rsidRDefault="00AF02F6" w:rsidP="004B1155">
      <w:pPr>
        <w:spacing w:after="0" w:line="360" w:lineRule="auto"/>
        <w:jc w:val="both"/>
        <w:rPr>
          <w:rFonts w:ascii="Palatino Linotype" w:hAnsi="Palatino Linotype" w:cs="Arial"/>
          <w:i/>
        </w:rPr>
      </w:pPr>
    </w:p>
    <w:p w14:paraId="0BC5A13B" w14:textId="77777777" w:rsidR="00AF02F6" w:rsidRPr="004B1155" w:rsidRDefault="00AF02F6" w:rsidP="004B1155">
      <w:pPr>
        <w:spacing w:after="0" w:line="360" w:lineRule="auto"/>
        <w:jc w:val="both"/>
        <w:rPr>
          <w:rFonts w:ascii="Palatino Linotype" w:hAnsi="Palatino Linotype" w:cs="Arial"/>
          <w:sz w:val="24"/>
        </w:rPr>
      </w:pPr>
      <w:r w:rsidRPr="004B1155">
        <w:rPr>
          <w:rFonts w:ascii="Palatino Linotype" w:hAnsi="Palatino Linotype" w:cs="Arial"/>
          <w:sz w:val="24"/>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B1155">
        <w:rPr>
          <w:rFonts w:ascii="Palatino Linotype" w:hAnsi="Palatino Linotype" w:cs="Arial"/>
          <w:b/>
          <w:sz w:val="24"/>
        </w:rPr>
        <w:t>Sujeto Obligado</w:t>
      </w:r>
      <w:r w:rsidRPr="004B1155">
        <w:rPr>
          <w:rFonts w:ascii="Palatino Linotype" w:hAnsi="Palatino Linotype" w:cs="Arial"/>
          <w:sz w:val="24"/>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7C70C68" w14:textId="77777777" w:rsidR="00AF02F6" w:rsidRPr="004B1155" w:rsidRDefault="00AF02F6" w:rsidP="004B1155">
      <w:pPr>
        <w:spacing w:after="0" w:line="360" w:lineRule="auto"/>
        <w:jc w:val="both"/>
        <w:rPr>
          <w:rFonts w:ascii="Palatino Linotype" w:hAnsi="Palatino Linotype" w:cs="Arial"/>
        </w:rPr>
      </w:pPr>
    </w:p>
    <w:p w14:paraId="6A33BF8E" w14:textId="77777777" w:rsidR="00AF02F6" w:rsidRPr="004B1155" w:rsidRDefault="00AF02F6" w:rsidP="004B1155">
      <w:pPr>
        <w:spacing w:after="0" w:line="360" w:lineRule="auto"/>
        <w:jc w:val="both"/>
        <w:rPr>
          <w:rFonts w:ascii="Palatino Linotype" w:hAnsi="Palatino Linotype" w:cs="Arial"/>
          <w:sz w:val="24"/>
        </w:rPr>
      </w:pPr>
      <w:r w:rsidRPr="004B1155">
        <w:rPr>
          <w:rFonts w:ascii="Palatino Linotype" w:hAnsi="Palatino Linotype" w:cs="Arial"/>
          <w:sz w:val="24"/>
        </w:rPr>
        <w:t xml:space="preserve">Por lo que respecta al Acuerdo del Comité de Transparencia que la sustente la versión pública, de la documentación a entregar, deberá ser notificado mediante el </w:t>
      </w:r>
      <w:r w:rsidRPr="004B1155">
        <w:rPr>
          <w:rFonts w:ascii="Palatino Linotype" w:hAnsi="Palatino Linotype" w:cs="Arial"/>
          <w:b/>
          <w:sz w:val="24"/>
        </w:rPr>
        <w:t>SAIMEX</w:t>
      </w:r>
      <w:r w:rsidRPr="004B1155">
        <w:rPr>
          <w:rFonts w:ascii="Palatino Linotype" w:hAnsi="Palatino Linotype" w:cs="Arial"/>
          <w:sz w:val="24"/>
        </w:rPr>
        <w:t>.</w:t>
      </w:r>
    </w:p>
    <w:p w14:paraId="5E489941" w14:textId="77777777" w:rsidR="00AF02F6" w:rsidRPr="004B1155" w:rsidRDefault="00AF02F6" w:rsidP="004B1155">
      <w:pPr>
        <w:spacing w:after="0" w:line="360" w:lineRule="auto"/>
        <w:jc w:val="both"/>
        <w:rPr>
          <w:rFonts w:ascii="Palatino Linotype" w:hAnsi="Palatino Linotype"/>
          <w:sz w:val="24"/>
        </w:rPr>
      </w:pPr>
      <w:r w:rsidRPr="004B1155">
        <w:rPr>
          <w:rFonts w:ascii="Palatino Linotype" w:hAnsi="Palatino Linotype" w:cs="Arial"/>
          <w:bCs/>
          <w:sz w:val="24"/>
        </w:rPr>
        <w:t xml:space="preserve">En ese tenor y de acuerdo a la interpretación en el orden administrativo que le da la Ley de la materia a este Instituto específicamente, en términos de su artículo 36, fracción I, </w:t>
      </w:r>
      <w:r w:rsidRPr="004B1155">
        <w:rPr>
          <w:rFonts w:ascii="Palatino Linotype" w:hAnsi="Palatino Linotype" w:cs="Arial"/>
          <w:sz w:val="24"/>
        </w:rPr>
        <w:t xml:space="preserve">de la Ley de Transparencia y Acceso a la Información Pública del Estado de México y Municipios, </w:t>
      </w:r>
      <w:r w:rsidRPr="004B1155">
        <w:rPr>
          <w:rFonts w:ascii="Palatino Linotype" w:hAnsi="Palatino Linotype" w:cs="Arial"/>
          <w:bCs/>
          <w:sz w:val="24"/>
        </w:rPr>
        <w:t xml:space="preserve">a efecto de salvaguardar el derecho de acceso a la información pública consignado a favor </w:t>
      </w:r>
      <w:r w:rsidR="000363BA" w:rsidRPr="004B1155">
        <w:rPr>
          <w:rFonts w:ascii="Palatino Linotype" w:hAnsi="Palatino Linotype" w:cs="Arial"/>
          <w:bCs/>
          <w:sz w:val="24"/>
        </w:rPr>
        <w:t xml:space="preserve">de la </w:t>
      </w:r>
      <w:r w:rsidRPr="004B1155">
        <w:rPr>
          <w:rFonts w:ascii="Palatino Linotype" w:hAnsi="Palatino Linotype" w:cs="Arial"/>
          <w:b/>
          <w:bCs/>
          <w:sz w:val="24"/>
        </w:rPr>
        <w:t>Recurrente</w:t>
      </w:r>
      <w:r w:rsidRPr="004B1155">
        <w:rPr>
          <w:rFonts w:ascii="Palatino Linotype" w:hAnsi="Palatino Linotype" w:cs="Arial"/>
          <w:bCs/>
          <w:sz w:val="24"/>
        </w:rPr>
        <w:t>.</w:t>
      </w:r>
    </w:p>
    <w:p w14:paraId="222C3752" w14:textId="77777777" w:rsidR="00367677" w:rsidRPr="004B1155" w:rsidRDefault="00367677" w:rsidP="004B1155">
      <w:pPr>
        <w:tabs>
          <w:tab w:val="left" w:pos="8931"/>
        </w:tabs>
        <w:spacing w:after="0" w:line="360" w:lineRule="auto"/>
        <w:ind w:right="51"/>
        <w:jc w:val="both"/>
        <w:rPr>
          <w:rFonts w:ascii="Palatino Linotype" w:eastAsia="Palatino Linotype" w:hAnsi="Palatino Linotype" w:cs="Palatino Linotype"/>
          <w:sz w:val="24"/>
          <w:szCs w:val="24"/>
        </w:rPr>
      </w:pPr>
    </w:p>
    <w:p w14:paraId="1552FD10" w14:textId="77777777" w:rsidR="00367677" w:rsidRPr="004B1155" w:rsidRDefault="00367677" w:rsidP="004B1155">
      <w:pPr>
        <w:spacing w:after="0" w:line="360" w:lineRule="auto"/>
        <w:jc w:val="both"/>
        <w:rPr>
          <w:rFonts w:ascii="Palatino Linotype" w:hAnsi="Palatino Linotype"/>
          <w:sz w:val="24"/>
          <w:szCs w:val="24"/>
        </w:rPr>
      </w:pPr>
      <w:r w:rsidRPr="004B1155">
        <w:rPr>
          <w:rFonts w:ascii="Palatino Linotype" w:hAnsi="Palatino Linotype" w:cs="Arial"/>
          <w:sz w:val="24"/>
          <w:szCs w:val="24"/>
        </w:rPr>
        <w:t>Final</w:t>
      </w:r>
      <w:r w:rsidRPr="004B1155">
        <w:rPr>
          <w:rFonts w:ascii="Palatino Linotype" w:hAnsi="Palatino Linotype"/>
          <w:sz w:val="24"/>
          <w:szCs w:val="24"/>
        </w:rPr>
        <w:t xml:space="preserve">mente, y en mérito de lo expuesto en líneas anteriores, resultan fundados los motivos de inconformidad vertidos por </w:t>
      </w:r>
      <w:r w:rsidRPr="004B1155">
        <w:rPr>
          <w:rFonts w:ascii="Palatino Linotype" w:hAnsi="Palatino Linotype"/>
          <w:b/>
          <w:sz w:val="24"/>
          <w:szCs w:val="24"/>
        </w:rPr>
        <w:t>la Recurrente</w:t>
      </w:r>
      <w:r w:rsidRPr="004B1155">
        <w:rPr>
          <w:rFonts w:ascii="Palatino Linotype" w:hAnsi="Palatino Linotype"/>
          <w:sz w:val="24"/>
          <w:szCs w:val="24"/>
        </w:rPr>
        <w:t xml:space="preserve">, por ello con fundamento en la </w:t>
      </w:r>
      <w:r w:rsidRPr="004B1155">
        <w:rPr>
          <w:rFonts w:ascii="Palatino Linotype" w:hAnsi="Palatino Linotype"/>
          <w:i/>
          <w:sz w:val="24"/>
          <w:szCs w:val="24"/>
        </w:rPr>
        <w:t>primera hipótesis</w:t>
      </w:r>
      <w:r w:rsidRPr="004B1155">
        <w:rPr>
          <w:rFonts w:ascii="Palatino Linotype" w:hAnsi="Palatino Linotype"/>
          <w:sz w:val="24"/>
          <w:szCs w:val="24"/>
        </w:rPr>
        <w:t xml:space="preserve"> del artículo 186, fracción III, de la Ley de Transparencia y Acceso a la Información Pública del Estado de México y Municipios, se </w:t>
      </w:r>
      <w:r w:rsidRPr="004B1155">
        <w:rPr>
          <w:rFonts w:ascii="Palatino Linotype" w:hAnsi="Palatino Linotype"/>
          <w:b/>
          <w:bCs/>
          <w:sz w:val="24"/>
          <w:szCs w:val="24"/>
        </w:rPr>
        <w:t>MODIFI</w:t>
      </w:r>
      <w:r w:rsidRPr="004B1155">
        <w:rPr>
          <w:rFonts w:ascii="Palatino Linotype" w:hAnsi="Palatino Linotype"/>
          <w:b/>
          <w:sz w:val="24"/>
          <w:szCs w:val="24"/>
        </w:rPr>
        <w:t xml:space="preserve">CA </w:t>
      </w:r>
      <w:r w:rsidRPr="004B1155">
        <w:rPr>
          <w:rFonts w:ascii="Palatino Linotype" w:hAnsi="Palatino Linotype"/>
          <w:sz w:val="24"/>
          <w:szCs w:val="24"/>
        </w:rPr>
        <w:t xml:space="preserve">la respuesta a </w:t>
      </w:r>
      <w:r w:rsidRPr="004B1155">
        <w:rPr>
          <w:rFonts w:ascii="Palatino Linotype" w:hAnsi="Palatino Linotype"/>
          <w:sz w:val="24"/>
          <w:szCs w:val="24"/>
        </w:rPr>
        <w:lastRenderedPageBreak/>
        <w:t xml:space="preserve">la solicitud de información </w:t>
      </w:r>
      <w:r w:rsidRPr="004B1155">
        <w:rPr>
          <w:rFonts w:ascii="Palatino Linotype" w:hAnsi="Palatino Linotype" w:cs="Arial"/>
          <w:b/>
          <w:sz w:val="24"/>
          <w:szCs w:val="24"/>
        </w:rPr>
        <w:t>00</w:t>
      </w:r>
      <w:r w:rsidR="00B96EF5" w:rsidRPr="004B1155">
        <w:rPr>
          <w:rFonts w:ascii="Palatino Linotype" w:hAnsi="Palatino Linotype" w:cs="Arial"/>
          <w:b/>
          <w:sz w:val="24"/>
          <w:szCs w:val="24"/>
        </w:rPr>
        <w:t>12</w:t>
      </w:r>
      <w:r w:rsidRPr="004B1155">
        <w:rPr>
          <w:rFonts w:ascii="Palatino Linotype" w:hAnsi="Palatino Linotype" w:cs="Arial"/>
          <w:b/>
          <w:sz w:val="24"/>
          <w:szCs w:val="24"/>
        </w:rPr>
        <w:t>7/</w:t>
      </w:r>
      <w:r w:rsidR="00B96EF5" w:rsidRPr="004B1155">
        <w:rPr>
          <w:rFonts w:ascii="Palatino Linotype" w:hAnsi="Palatino Linotype" w:cs="Arial"/>
          <w:b/>
          <w:sz w:val="24"/>
          <w:szCs w:val="24"/>
        </w:rPr>
        <w:t>HRZUM</w:t>
      </w:r>
      <w:r w:rsidRPr="004B1155">
        <w:rPr>
          <w:rFonts w:ascii="Palatino Linotype" w:hAnsi="Palatino Linotype" w:cs="Arial"/>
          <w:b/>
          <w:sz w:val="24"/>
          <w:szCs w:val="24"/>
        </w:rPr>
        <w:t>/IP/202</w:t>
      </w:r>
      <w:r w:rsidR="00B96EF5" w:rsidRPr="004B1155">
        <w:rPr>
          <w:rFonts w:ascii="Palatino Linotype" w:hAnsi="Palatino Linotype" w:cs="Arial"/>
          <w:b/>
          <w:sz w:val="24"/>
          <w:szCs w:val="24"/>
        </w:rPr>
        <w:t>4</w:t>
      </w:r>
      <w:r w:rsidRPr="004B1155">
        <w:rPr>
          <w:rFonts w:ascii="Palatino Linotype" w:hAnsi="Palatino Linotype" w:cs="Arial"/>
          <w:sz w:val="24"/>
          <w:szCs w:val="24"/>
        </w:rPr>
        <w:t xml:space="preserve">, </w:t>
      </w:r>
      <w:r w:rsidRPr="004B1155">
        <w:rPr>
          <w:rFonts w:ascii="Palatino Linotype" w:hAnsi="Palatino Linotype"/>
          <w:sz w:val="24"/>
          <w:szCs w:val="24"/>
        </w:rPr>
        <w:t>que ha sido materia del presente fallo.</w:t>
      </w:r>
    </w:p>
    <w:p w14:paraId="2BC3121A" w14:textId="77777777" w:rsidR="00367677" w:rsidRPr="004B1155" w:rsidRDefault="00367677" w:rsidP="004B1155">
      <w:pPr>
        <w:pStyle w:val="Sinespaciado"/>
        <w:spacing w:line="360" w:lineRule="auto"/>
        <w:jc w:val="both"/>
        <w:rPr>
          <w:rFonts w:ascii="Palatino Linotype" w:hAnsi="Palatino Linotype"/>
        </w:rPr>
      </w:pPr>
    </w:p>
    <w:p w14:paraId="759A2744" w14:textId="77777777" w:rsidR="00367677" w:rsidRPr="004B1155" w:rsidRDefault="00367677" w:rsidP="004B1155">
      <w:pPr>
        <w:pStyle w:val="Sinespaciado"/>
        <w:spacing w:line="360" w:lineRule="auto"/>
        <w:jc w:val="both"/>
        <w:rPr>
          <w:rFonts w:ascii="Palatino Linotype" w:hAnsi="Palatino Linotype"/>
        </w:rPr>
      </w:pPr>
      <w:r w:rsidRPr="004B1155">
        <w:rPr>
          <w:rFonts w:ascii="Palatino Linotype" w:hAnsi="Palatino Linotype"/>
        </w:rPr>
        <w:t>Por lo antes expuesto y fundado es de resolverse y,</w:t>
      </w:r>
    </w:p>
    <w:p w14:paraId="35E141E8" w14:textId="77777777" w:rsidR="000363BA" w:rsidRPr="004B1155" w:rsidRDefault="000363BA" w:rsidP="004B1155">
      <w:pPr>
        <w:pStyle w:val="Sinespaciado"/>
        <w:spacing w:line="360" w:lineRule="auto"/>
        <w:jc w:val="center"/>
        <w:rPr>
          <w:rFonts w:ascii="Palatino Linotype" w:hAnsi="Palatino Linotype"/>
          <w:b/>
          <w:bCs/>
          <w:spacing w:val="60"/>
          <w:szCs w:val="28"/>
          <w:lang w:val="es-ES_tradnl"/>
        </w:rPr>
      </w:pPr>
    </w:p>
    <w:p w14:paraId="1DAA31D5" w14:textId="77777777" w:rsidR="00367677" w:rsidRPr="004B1155" w:rsidRDefault="00367677" w:rsidP="004B1155">
      <w:pPr>
        <w:pStyle w:val="Sinespaciado"/>
        <w:spacing w:line="360" w:lineRule="auto"/>
        <w:jc w:val="center"/>
        <w:rPr>
          <w:rFonts w:ascii="Palatino Linotype" w:hAnsi="Palatino Linotype"/>
          <w:b/>
          <w:bCs/>
          <w:spacing w:val="60"/>
          <w:sz w:val="28"/>
          <w:szCs w:val="28"/>
          <w:lang w:val="es-ES_tradnl"/>
        </w:rPr>
      </w:pPr>
      <w:r w:rsidRPr="004B1155">
        <w:rPr>
          <w:rFonts w:ascii="Palatino Linotype" w:hAnsi="Palatino Linotype"/>
          <w:b/>
          <w:bCs/>
          <w:spacing w:val="60"/>
          <w:sz w:val="28"/>
          <w:szCs w:val="28"/>
          <w:lang w:val="es-ES_tradnl"/>
        </w:rPr>
        <w:t>SE    RESUELVE</w:t>
      </w:r>
    </w:p>
    <w:p w14:paraId="254675F9" w14:textId="77777777" w:rsidR="000363BA" w:rsidRPr="004B1155" w:rsidRDefault="000363BA" w:rsidP="004B1155">
      <w:pPr>
        <w:autoSpaceDE w:val="0"/>
        <w:autoSpaceDN w:val="0"/>
        <w:adjustRightInd w:val="0"/>
        <w:spacing w:after="0" w:line="360" w:lineRule="auto"/>
        <w:jc w:val="both"/>
        <w:rPr>
          <w:rFonts w:ascii="Palatino Linotype" w:hAnsi="Palatino Linotype" w:cs="Arial"/>
          <w:b/>
          <w:sz w:val="24"/>
          <w:szCs w:val="28"/>
          <w:lang w:val="es-ES_tradnl"/>
        </w:rPr>
      </w:pPr>
    </w:p>
    <w:p w14:paraId="1B2890C6" w14:textId="77777777" w:rsidR="00367677" w:rsidRPr="004B1155" w:rsidRDefault="00367677" w:rsidP="004B1155">
      <w:pPr>
        <w:autoSpaceDE w:val="0"/>
        <w:autoSpaceDN w:val="0"/>
        <w:adjustRightInd w:val="0"/>
        <w:spacing w:after="0" w:line="360" w:lineRule="auto"/>
        <w:jc w:val="both"/>
        <w:rPr>
          <w:rFonts w:ascii="Palatino Linotype" w:hAnsi="Palatino Linotype" w:cs="Arial"/>
          <w:sz w:val="24"/>
        </w:rPr>
      </w:pPr>
      <w:r w:rsidRPr="004B1155">
        <w:rPr>
          <w:rFonts w:ascii="Palatino Linotype" w:hAnsi="Palatino Linotype" w:cs="Arial"/>
          <w:b/>
          <w:sz w:val="28"/>
          <w:szCs w:val="28"/>
          <w:lang w:val="es-ES_tradnl"/>
        </w:rPr>
        <w:t>PRIMERO.</w:t>
      </w:r>
      <w:r w:rsidRPr="004B1155">
        <w:rPr>
          <w:rFonts w:ascii="Palatino Linotype" w:hAnsi="Palatino Linotype" w:cs="Arial"/>
          <w:lang w:val="es-ES_tradnl"/>
        </w:rPr>
        <w:t xml:space="preserve"> </w:t>
      </w:r>
      <w:r w:rsidRPr="004B1155">
        <w:rPr>
          <w:rFonts w:ascii="Palatino Linotype" w:hAnsi="Palatino Linotype" w:cs="Arial"/>
          <w:sz w:val="24"/>
        </w:rPr>
        <w:t>Se</w:t>
      </w:r>
      <w:r w:rsidRPr="004B1155">
        <w:rPr>
          <w:rFonts w:ascii="Palatino Linotype" w:hAnsi="Palatino Linotype" w:cs="Arial"/>
          <w:b/>
          <w:sz w:val="24"/>
        </w:rPr>
        <w:t xml:space="preserve"> MODIFICA </w:t>
      </w:r>
      <w:r w:rsidRPr="004B1155">
        <w:rPr>
          <w:rFonts w:ascii="Palatino Linotype" w:eastAsia="Arial Unicode MS" w:hAnsi="Palatino Linotype" w:cs="Arial"/>
          <w:sz w:val="24"/>
        </w:rPr>
        <w:t xml:space="preserve">la respuesta entregada por </w:t>
      </w:r>
      <w:r w:rsidRPr="004B1155">
        <w:rPr>
          <w:rFonts w:ascii="Palatino Linotype" w:eastAsia="Arial Unicode MS" w:hAnsi="Palatino Linotype" w:cs="Arial"/>
          <w:bCs/>
          <w:sz w:val="24"/>
        </w:rPr>
        <w:t>el</w:t>
      </w:r>
      <w:r w:rsidRPr="004B1155">
        <w:rPr>
          <w:rFonts w:ascii="Palatino Linotype" w:eastAsia="Arial Unicode MS" w:hAnsi="Palatino Linotype" w:cs="Arial"/>
          <w:b/>
          <w:sz w:val="24"/>
        </w:rPr>
        <w:t xml:space="preserve"> Sujeto Obligado </w:t>
      </w:r>
      <w:r w:rsidRPr="004B1155">
        <w:rPr>
          <w:rFonts w:ascii="Palatino Linotype" w:eastAsia="Arial Unicode MS" w:hAnsi="Palatino Linotype" w:cs="Arial"/>
          <w:sz w:val="24"/>
        </w:rPr>
        <w:t xml:space="preserve">a la solicitud de información número </w:t>
      </w:r>
      <w:r w:rsidR="00B96EF5" w:rsidRPr="004B1155">
        <w:rPr>
          <w:rFonts w:ascii="Palatino Linotype" w:hAnsi="Palatino Linotype" w:cs="Arial"/>
          <w:b/>
          <w:sz w:val="24"/>
        </w:rPr>
        <w:t>00127/HRZUM/IP/2024</w:t>
      </w:r>
      <w:r w:rsidRPr="004B1155">
        <w:rPr>
          <w:rFonts w:ascii="Palatino Linotype" w:hAnsi="Palatino Linotype" w:cs="Arial"/>
          <w:sz w:val="24"/>
        </w:rPr>
        <w:t xml:space="preserve">, por resultar parcialmente fundados los motivos de inconformidad vertidos por la </w:t>
      </w:r>
      <w:r w:rsidRPr="004B1155">
        <w:rPr>
          <w:rFonts w:ascii="Palatino Linotype" w:hAnsi="Palatino Linotype" w:cs="Arial"/>
          <w:b/>
          <w:sz w:val="24"/>
        </w:rPr>
        <w:t>Recurrente</w:t>
      </w:r>
      <w:r w:rsidRPr="004B1155">
        <w:rPr>
          <w:rFonts w:ascii="Palatino Linotype" w:hAnsi="Palatino Linotype" w:cs="Arial"/>
          <w:sz w:val="24"/>
        </w:rPr>
        <w:t xml:space="preserve">, en términos del Considerando </w:t>
      </w:r>
      <w:r w:rsidR="00B96EF5" w:rsidRPr="004B1155">
        <w:rPr>
          <w:rFonts w:ascii="Palatino Linotype" w:hAnsi="Palatino Linotype" w:cs="Arial"/>
          <w:b/>
          <w:sz w:val="24"/>
        </w:rPr>
        <w:t>CUAR</w:t>
      </w:r>
      <w:r w:rsidRPr="004B1155">
        <w:rPr>
          <w:rFonts w:ascii="Palatino Linotype" w:hAnsi="Palatino Linotype" w:cs="Arial"/>
          <w:b/>
          <w:sz w:val="24"/>
        </w:rPr>
        <w:t>TO</w:t>
      </w:r>
      <w:r w:rsidRPr="004B1155">
        <w:rPr>
          <w:rFonts w:ascii="Palatino Linotype" w:hAnsi="Palatino Linotype" w:cs="Arial"/>
          <w:sz w:val="24"/>
        </w:rPr>
        <w:t xml:space="preserve"> de esta resolución.</w:t>
      </w:r>
    </w:p>
    <w:p w14:paraId="7E46C20F" w14:textId="77777777" w:rsidR="00367677" w:rsidRPr="004B1155" w:rsidRDefault="00367677" w:rsidP="004B1155">
      <w:pPr>
        <w:spacing w:after="0" w:line="360" w:lineRule="auto"/>
        <w:jc w:val="both"/>
        <w:rPr>
          <w:rFonts w:ascii="Palatino Linotype" w:hAnsi="Palatino Linotype" w:cs="Arial"/>
          <w:b/>
          <w:szCs w:val="28"/>
        </w:rPr>
      </w:pPr>
    </w:p>
    <w:p w14:paraId="7B8FBA3F" w14:textId="77777777" w:rsidR="00367677" w:rsidRPr="004B1155" w:rsidRDefault="00367677" w:rsidP="004B1155">
      <w:pPr>
        <w:autoSpaceDE w:val="0"/>
        <w:autoSpaceDN w:val="0"/>
        <w:adjustRightInd w:val="0"/>
        <w:spacing w:after="0" w:line="360" w:lineRule="auto"/>
        <w:ind w:right="49"/>
        <w:jc w:val="both"/>
        <w:rPr>
          <w:rFonts w:ascii="Palatino Linotype" w:hAnsi="Palatino Linotype" w:cs="Arial"/>
        </w:rPr>
      </w:pPr>
      <w:r w:rsidRPr="004B1155">
        <w:rPr>
          <w:rFonts w:ascii="Palatino Linotype" w:hAnsi="Palatino Linotype" w:cs="Arial"/>
          <w:b/>
          <w:sz w:val="28"/>
          <w:szCs w:val="28"/>
        </w:rPr>
        <w:t>SEGUNDO</w:t>
      </w:r>
      <w:r w:rsidRPr="004B1155">
        <w:rPr>
          <w:rFonts w:ascii="Palatino Linotype" w:hAnsi="Palatino Linotype" w:cs="Arial"/>
          <w:b/>
        </w:rPr>
        <w:t>.</w:t>
      </w:r>
      <w:r w:rsidRPr="004B1155">
        <w:rPr>
          <w:rFonts w:ascii="Palatino Linotype" w:hAnsi="Palatino Linotype" w:cs="Arial"/>
        </w:rPr>
        <w:t xml:space="preserve"> </w:t>
      </w:r>
      <w:r w:rsidRPr="004B1155">
        <w:rPr>
          <w:rFonts w:ascii="Palatino Linotype" w:hAnsi="Palatino Linotype" w:cs="Arial"/>
          <w:sz w:val="24"/>
        </w:rPr>
        <w:t xml:space="preserve">Se </w:t>
      </w:r>
      <w:r w:rsidRPr="004B1155">
        <w:rPr>
          <w:rFonts w:ascii="Palatino Linotype" w:hAnsi="Palatino Linotype" w:cs="Arial"/>
          <w:b/>
          <w:sz w:val="24"/>
        </w:rPr>
        <w:t>ORDENA</w:t>
      </w:r>
      <w:r w:rsidRPr="004B1155">
        <w:rPr>
          <w:rFonts w:ascii="Palatino Linotype" w:hAnsi="Palatino Linotype" w:cs="Arial"/>
          <w:sz w:val="24"/>
        </w:rPr>
        <w:t xml:space="preserve"> al </w:t>
      </w:r>
      <w:r w:rsidRPr="004B1155">
        <w:rPr>
          <w:rFonts w:ascii="Palatino Linotype" w:hAnsi="Palatino Linotype" w:cs="Arial"/>
          <w:b/>
          <w:sz w:val="24"/>
        </w:rPr>
        <w:t xml:space="preserve">Sujeto Obligado, </w:t>
      </w:r>
      <w:r w:rsidRPr="004B1155">
        <w:rPr>
          <w:rFonts w:ascii="Palatino Linotype" w:hAnsi="Palatino Linotype" w:cs="Arial"/>
          <w:sz w:val="24"/>
        </w:rPr>
        <w:t xml:space="preserve">realizar una búsqueda exhaustiva y razonable a fin de entregar a la </w:t>
      </w:r>
      <w:r w:rsidRPr="004B1155">
        <w:rPr>
          <w:rFonts w:ascii="Palatino Linotype" w:hAnsi="Palatino Linotype" w:cs="Arial"/>
          <w:b/>
          <w:sz w:val="24"/>
        </w:rPr>
        <w:t xml:space="preserve">Recurrente, </w:t>
      </w:r>
      <w:r w:rsidRPr="004B1155">
        <w:rPr>
          <w:rFonts w:ascii="Palatino Linotype" w:hAnsi="Palatino Linotype" w:cs="Arial"/>
          <w:sz w:val="24"/>
        </w:rPr>
        <w:t xml:space="preserve">a través del Sistema de Acceso a la Información Mexiquense </w:t>
      </w:r>
      <w:r w:rsidRPr="004B1155">
        <w:rPr>
          <w:rFonts w:ascii="Palatino Linotype" w:hAnsi="Palatino Linotype" w:cs="Arial"/>
          <w:b/>
          <w:sz w:val="24"/>
        </w:rPr>
        <w:t>(SAIMEX)</w:t>
      </w:r>
      <w:r w:rsidRPr="004B1155">
        <w:rPr>
          <w:rFonts w:ascii="Palatino Linotype" w:hAnsi="Palatino Linotype" w:cs="Arial"/>
          <w:sz w:val="24"/>
        </w:rPr>
        <w:t>, de ser procedente en versión pública, donde conste lo siguiente:</w:t>
      </w:r>
    </w:p>
    <w:p w14:paraId="53E90C61" w14:textId="77777777" w:rsidR="00367677" w:rsidRPr="004B1155" w:rsidRDefault="00367677" w:rsidP="004B1155">
      <w:pPr>
        <w:autoSpaceDE w:val="0"/>
        <w:autoSpaceDN w:val="0"/>
        <w:adjustRightInd w:val="0"/>
        <w:spacing w:after="0" w:line="360" w:lineRule="auto"/>
        <w:ind w:right="49"/>
        <w:jc w:val="both"/>
        <w:rPr>
          <w:rFonts w:ascii="Palatino Linotype" w:hAnsi="Palatino Linotype"/>
        </w:rPr>
      </w:pPr>
    </w:p>
    <w:p w14:paraId="2E8CCB11" w14:textId="77777777" w:rsidR="00367677" w:rsidRPr="004B1155" w:rsidRDefault="00367677" w:rsidP="004B1155">
      <w:pPr>
        <w:autoSpaceDE w:val="0"/>
        <w:autoSpaceDN w:val="0"/>
        <w:adjustRightInd w:val="0"/>
        <w:spacing w:after="0" w:line="360" w:lineRule="auto"/>
        <w:ind w:right="49"/>
        <w:jc w:val="both"/>
        <w:rPr>
          <w:rFonts w:ascii="Palatino Linotype" w:hAnsi="Palatino Linotype"/>
          <w:sz w:val="24"/>
        </w:rPr>
      </w:pPr>
      <w:r w:rsidRPr="004B1155">
        <w:rPr>
          <w:rFonts w:ascii="Palatino Linotype" w:hAnsi="Palatino Linotype"/>
          <w:sz w:val="24"/>
        </w:rPr>
        <w:t>Del periodo comprendido del primero de enero de dos mil ve</w:t>
      </w:r>
      <w:r w:rsidR="00B96EF5" w:rsidRPr="004B1155">
        <w:rPr>
          <w:rFonts w:ascii="Palatino Linotype" w:hAnsi="Palatino Linotype"/>
          <w:sz w:val="24"/>
        </w:rPr>
        <w:t>intitrés</w:t>
      </w:r>
      <w:r w:rsidRPr="004B1155">
        <w:rPr>
          <w:rFonts w:ascii="Palatino Linotype" w:hAnsi="Palatino Linotype"/>
          <w:sz w:val="24"/>
        </w:rPr>
        <w:t xml:space="preserve"> al </w:t>
      </w:r>
      <w:r w:rsidR="00B96EF5" w:rsidRPr="004B1155">
        <w:rPr>
          <w:rFonts w:ascii="Palatino Linotype" w:hAnsi="Palatino Linotype"/>
          <w:sz w:val="24"/>
        </w:rPr>
        <w:t>ocho</w:t>
      </w:r>
      <w:r w:rsidRPr="004B1155">
        <w:rPr>
          <w:rFonts w:ascii="Palatino Linotype" w:hAnsi="Palatino Linotype"/>
          <w:sz w:val="24"/>
        </w:rPr>
        <w:t xml:space="preserve"> de </w:t>
      </w:r>
      <w:r w:rsidR="00B96EF5" w:rsidRPr="004B1155">
        <w:rPr>
          <w:rFonts w:ascii="Palatino Linotype" w:hAnsi="Palatino Linotype"/>
          <w:sz w:val="24"/>
        </w:rPr>
        <w:t>marz</w:t>
      </w:r>
      <w:r w:rsidRPr="004B1155">
        <w:rPr>
          <w:rFonts w:ascii="Palatino Linotype" w:hAnsi="Palatino Linotype"/>
          <w:sz w:val="24"/>
        </w:rPr>
        <w:t>o de dos mil veinti</w:t>
      </w:r>
      <w:r w:rsidR="00B96EF5" w:rsidRPr="004B1155">
        <w:rPr>
          <w:rFonts w:ascii="Palatino Linotype" w:hAnsi="Palatino Linotype"/>
          <w:sz w:val="24"/>
        </w:rPr>
        <w:t>cuatro</w:t>
      </w:r>
      <w:r w:rsidRPr="004B1155">
        <w:rPr>
          <w:rFonts w:ascii="Palatino Linotype" w:hAnsi="Palatino Linotype"/>
          <w:sz w:val="24"/>
        </w:rPr>
        <w:t>:</w:t>
      </w:r>
    </w:p>
    <w:p w14:paraId="6A571F3E" w14:textId="77777777" w:rsidR="00367677" w:rsidRPr="004B1155" w:rsidRDefault="00367677" w:rsidP="004B1155">
      <w:pPr>
        <w:autoSpaceDE w:val="0"/>
        <w:autoSpaceDN w:val="0"/>
        <w:adjustRightInd w:val="0"/>
        <w:spacing w:after="0" w:line="360" w:lineRule="auto"/>
        <w:ind w:right="49"/>
        <w:jc w:val="both"/>
        <w:rPr>
          <w:rFonts w:ascii="Palatino Linotype" w:hAnsi="Palatino Linotype" w:cs="Arial"/>
        </w:rPr>
      </w:pPr>
    </w:p>
    <w:p w14:paraId="2B568616" w14:textId="77777777" w:rsidR="00367677" w:rsidRPr="004B1155" w:rsidRDefault="00367677" w:rsidP="004B1155">
      <w:pPr>
        <w:pStyle w:val="Prrafodelista"/>
        <w:numPr>
          <w:ilvl w:val="0"/>
          <w:numId w:val="10"/>
        </w:numPr>
        <w:autoSpaceDE w:val="0"/>
        <w:autoSpaceDN w:val="0"/>
        <w:adjustRightInd w:val="0"/>
        <w:spacing w:line="360" w:lineRule="auto"/>
        <w:ind w:right="49"/>
        <w:jc w:val="both"/>
        <w:rPr>
          <w:rFonts w:ascii="Palatino Linotype" w:hAnsi="Palatino Linotype"/>
        </w:rPr>
      </w:pPr>
      <w:r w:rsidRPr="004B1155">
        <w:rPr>
          <w:rFonts w:ascii="Palatino Linotype" w:hAnsi="Palatino Linotype"/>
        </w:rPr>
        <w:t>El o los documentos en donde consten l</w:t>
      </w:r>
      <w:r w:rsidR="00B96EF5" w:rsidRPr="004B1155">
        <w:rPr>
          <w:rFonts w:ascii="Palatino Linotype" w:hAnsi="Palatino Linotype"/>
        </w:rPr>
        <w:t>a</w:t>
      </w:r>
      <w:r w:rsidRPr="004B1155">
        <w:rPr>
          <w:rFonts w:ascii="Palatino Linotype" w:hAnsi="Palatino Linotype"/>
        </w:rPr>
        <w:t xml:space="preserve">s </w:t>
      </w:r>
      <w:r w:rsidR="00B96EF5" w:rsidRPr="004B1155">
        <w:rPr>
          <w:rFonts w:ascii="Palatino Linotype" w:hAnsi="Palatino Linotype"/>
        </w:rPr>
        <w:t>queja</w:t>
      </w:r>
      <w:r w:rsidRPr="004B1155">
        <w:rPr>
          <w:rFonts w:ascii="Palatino Linotype" w:hAnsi="Palatino Linotype"/>
        </w:rPr>
        <w:t xml:space="preserve">s </w:t>
      </w:r>
      <w:r w:rsidR="002506E4" w:rsidRPr="004B1155">
        <w:rPr>
          <w:rFonts w:ascii="Palatino Linotype" w:hAnsi="Palatino Linotype"/>
        </w:rPr>
        <w:t xml:space="preserve">presentadas en contra </w:t>
      </w:r>
      <w:r w:rsidRPr="004B1155">
        <w:rPr>
          <w:rFonts w:ascii="Palatino Linotype" w:hAnsi="Palatino Linotype"/>
        </w:rPr>
        <w:t xml:space="preserve">de los servidores públicos que </w:t>
      </w:r>
      <w:r w:rsidR="00AF02F6" w:rsidRPr="004B1155">
        <w:rPr>
          <w:rFonts w:ascii="Palatino Linotype" w:hAnsi="Palatino Linotype"/>
        </w:rPr>
        <w:t>hayan d</w:t>
      </w:r>
      <w:r w:rsidR="002506E4" w:rsidRPr="004B1155">
        <w:rPr>
          <w:rFonts w:ascii="Palatino Linotype" w:hAnsi="Palatino Linotype"/>
        </w:rPr>
        <w:t>a</w:t>
      </w:r>
      <w:r w:rsidR="00AF02F6" w:rsidRPr="004B1155">
        <w:rPr>
          <w:rFonts w:ascii="Palatino Linotype" w:hAnsi="Palatino Linotype"/>
        </w:rPr>
        <w:t>do</w:t>
      </w:r>
      <w:r w:rsidR="002506E4" w:rsidRPr="004B1155">
        <w:rPr>
          <w:rFonts w:ascii="Palatino Linotype" w:hAnsi="Palatino Linotype"/>
        </w:rPr>
        <w:t xml:space="preserve"> origen </w:t>
      </w:r>
      <w:r w:rsidR="00AF02F6" w:rsidRPr="004B1155">
        <w:rPr>
          <w:rFonts w:ascii="Palatino Linotype" w:hAnsi="Palatino Linotype"/>
        </w:rPr>
        <w:t xml:space="preserve">a </w:t>
      </w:r>
      <w:r w:rsidR="002506E4" w:rsidRPr="004B1155">
        <w:rPr>
          <w:rFonts w:ascii="Palatino Linotype" w:hAnsi="Palatino Linotype"/>
        </w:rPr>
        <w:t xml:space="preserve">una </w:t>
      </w:r>
      <w:r w:rsidR="00AF02F6" w:rsidRPr="004B1155">
        <w:rPr>
          <w:rFonts w:ascii="Palatino Linotype" w:hAnsi="Palatino Linotype"/>
        </w:rPr>
        <w:t>recomendación</w:t>
      </w:r>
      <w:r w:rsidR="00406063" w:rsidRPr="004B1155">
        <w:t xml:space="preserve"> </w:t>
      </w:r>
      <w:r w:rsidR="00406063" w:rsidRPr="004B1155">
        <w:rPr>
          <w:rFonts w:ascii="Palatino Linotype" w:hAnsi="Palatino Linotype"/>
        </w:rPr>
        <w:t>emitida por la Comisión de Derechos Humanos del Estado de México</w:t>
      </w:r>
      <w:r w:rsidRPr="004B1155">
        <w:rPr>
          <w:rFonts w:ascii="Palatino Linotype" w:hAnsi="Palatino Linotype"/>
        </w:rPr>
        <w:t>.</w:t>
      </w:r>
    </w:p>
    <w:p w14:paraId="3162B76F" w14:textId="77777777" w:rsidR="00367677" w:rsidRPr="004B1155" w:rsidRDefault="00367677" w:rsidP="004B1155">
      <w:pPr>
        <w:pStyle w:val="Prrafodelista"/>
        <w:numPr>
          <w:ilvl w:val="0"/>
          <w:numId w:val="10"/>
        </w:numPr>
        <w:spacing w:line="360" w:lineRule="auto"/>
        <w:ind w:right="141"/>
        <w:jc w:val="both"/>
        <w:rPr>
          <w:rFonts w:ascii="Palatino Linotype" w:eastAsiaTheme="minorHAnsi" w:hAnsi="Palatino Linotype" w:cstheme="minorBidi"/>
          <w:szCs w:val="22"/>
        </w:rPr>
      </w:pPr>
      <w:r w:rsidRPr="004B1155">
        <w:rPr>
          <w:rFonts w:ascii="Palatino Linotype" w:hAnsi="Palatino Linotype"/>
          <w:szCs w:val="14"/>
        </w:rPr>
        <w:lastRenderedPageBreak/>
        <w:t>El Acuerdo emitido por el Comité de Transparencia</w:t>
      </w:r>
      <w:r w:rsidR="00947E4E" w:rsidRPr="004B1155">
        <w:rPr>
          <w:rFonts w:ascii="Palatino Linotype" w:hAnsi="Palatino Linotype"/>
          <w:szCs w:val="14"/>
        </w:rPr>
        <w:t xml:space="preserve"> en el que clasifique como información reservada</w:t>
      </w:r>
      <w:r w:rsidRPr="004B1155">
        <w:rPr>
          <w:rFonts w:ascii="Palatino Linotype" w:hAnsi="Palatino Linotype"/>
          <w:szCs w:val="14"/>
        </w:rPr>
        <w:t xml:space="preserve">, </w:t>
      </w:r>
      <w:r w:rsidR="00AF02F6" w:rsidRPr="004B1155">
        <w:rPr>
          <w:rFonts w:ascii="Palatino Linotype" w:hAnsi="Palatino Linotype"/>
          <w:szCs w:val="14"/>
        </w:rPr>
        <w:t xml:space="preserve">las quejas que </w:t>
      </w:r>
      <w:r w:rsidR="00406063" w:rsidRPr="004B1155">
        <w:rPr>
          <w:rFonts w:ascii="Palatino Linotype" w:hAnsi="Palatino Linotype"/>
          <w:szCs w:val="14"/>
        </w:rPr>
        <w:t>formen parte de algún procedimiento que se encuentre en trámite o no haya causado estado.</w:t>
      </w:r>
    </w:p>
    <w:p w14:paraId="3323F511" w14:textId="77777777" w:rsidR="00B96EF5" w:rsidRPr="004B1155" w:rsidRDefault="00B96EF5" w:rsidP="004B1155">
      <w:pPr>
        <w:pStyle w:val="Prrafodelista"/>
        <w:autoSpaceDE w:val="0"/>
        <w:autoSpaceDN w:val="0"/>
        <w:adjustRightInd w:val="0"/>
        <w:ind w:left="720" w:right="49"/>
        <w:jc w:val="both"/>
        <w:rPr>
          <w:rFonts w:ascii="Palatino Linotype" w:hAnsi="Palatino Linotype"/>
          <w:i/>
          <w:iCs/>
          <w:color w:val="222222"/>
          <w:sz w:val="22"/>
        </w:rPr>
      </w:pPr>
    </w:p>
    <w:p w14:paraId="057D5B8E" w14:textId="77777777" w:rsidR="00367677" w:rsidRPr="004B1155" w:rsidRDefault="00367677" w:rsidP="004B1155">
      <w:pPr>
        <w:pStyle w:val="Prrafodelista"/>
        <w:autoSpaceDE w:val="0"/>
        <w:autoSpaceDN w:val="0"/>
        <w:adjustRightInd w:val="0"/>
        <w:ind w:left="720" w:right="49"/>
        <w:jc w:val="both"/>
        <w:rPr>
          <w:rFonts w:ascii="Palatino Linotype" w:hAnsi="Palatino Linotype"/>
          <w:i/>
          <w:iCs/>
          <w:color w:val="222222"/>
          <w:sz w:val="22"/>
        </w:rPr>
      </w:pPr>
      <w:r w:rsidRPr="004B1155">
        <w:rPr>
          <w:rFonts w:ascii="Palatino Linotype" w:hAnsi="Palatino Linotype"/>
          <w:i/>
          <w:iCs/>
          <w:color w:val="222222"/>
          <w:sz w:val="22"/>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52E09EA" w14:textId="77777777" w:rsidR="00947E4E" w:rsidRPr="004B1155" w:rsidRDefault="00947E4E" w:rsidP="004B1155">
      <w:pPr>
        <w:autoSpaceDE w:val="0"/>
        <w:autoSpaceDN w:val="0"/>
        <w:adjustRightInd w:val="0"/>
        <w:spacing w:after="0" w:line="360" w:lineRule="auto"/>
        <w:ind w:right="49"/>
        <w:jc w:val="both"/>
        <w:rPr>
          <w:rFonts w:ascii="Palatino Linotype" w:hAnsi="Palatino Linotype" w:cs="Arial"/>
          <w:b/>
          <w:sz w:val="28"/>
          <w:szCs w:val="28"/>
          <w:lang w:val="es-ES_tradnl"/>
        </w:rPr>
      </w:pPr>
    </w:p>
    <w:p w14:paraId="423F19BE" w14:textId="77777777" w:rsidR="00367677" w:rsidRPr="004B1155" w:rsidRDefault="00367677" w:rsidP="004B1155">
      <w:pPr>
        <w:autoSpaceDE w:val="0"/>
        <w:autoSpaceDN w:val="0"/>
        <w:adjustRightInd w:val="0"/>
        <w:spacing w:after="0" w:line="360" w:lineRule="auto"/>
        <w:ind w:right="49"/>
        <w:jc w:val="both"/>
        <w:rPr>
          <w:rFonts w:ascii="Palatino Linotype" w:hAnsi="Palatino Linotype" w:cs="Arial"/>
          <w:b/>
          <w:szCs w:val="32"/>
          <w:lang w:val="es-ES_tradnl"/>
        </w:rPr>
      </w:pPr>
      <w:r w:rsidRPr="004B1155">
        <w:rPr>
          <w:rFonts w:ascii="Palatino Linotype" w:hAnsi="Palatino Linotype" w:cs="Arial"/>
          <w:b/>
          <w:sz w:val="28"/>
          <w:szCs w:val="28"/>
          <w:lang w:val="es-ES_tradnl"/>
        </w:rPr>
        <w:t xml:space="preserve">TERCERO. </w:t>
      </w:r>
      <w:r w:rsidRPr="004B1155">
        <w:rPr>
          <w:rFonts w:ascii="Palatino Linotype" w:hAnsi="Palatino Linotype" w:cs="Arial"/>
          <w:b/>
          <w:sz w:val="24"/>
          <w:szCs w:val="32"/>
          <w:lang w:val="es-ES_tradnl"/>
        </w:rPr>
        <w:t>NOTIFÍQUESE</w:t>
      </w:r>
      <w:r w:rsidRPr="004B1155">
        <w:rPr>
          <w:rFonts w:ascii="Palatino Linotype" w:hAnsi="Palatino Linotype" w:cs="Arial"/>
          <w:b/>
          <w:sz w:val="36"/>
          <w:szCs w:val="32"/>
          <w:lang w:val="es-ES_tradnl"/>
        </w:rPr>
        <w:t xml:space="preserve"> </w:t>
      </w:r>
      <w:r w:rsidRPr="004B1155">
        <w:rPr>
          <w:rFonts w:ascii="Palatino Linotype" w:hAnsi="Palatino Linotype" w:cs="Arial"/>
          <w:sz w:val="24"/>
          <w:szCs w:val="32"/>
          <w:lang w:val="es-ES_tradnl"/>
        </w:rPr>
        <w:t xml:space="preserve">la presente resolución al Titular de la Unidad de Transparencia del Sujeto Obligado, a través del Sistema de Acceso a la Información Mexiquense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4B1155">
        <w:rPr>
          <w:rFonts w:ascii="Palatino Linotype" w:hAnsi="Palatino Linotype" w:cs="Arial"/>
          <w:b/>
          <w:sz w:val="24"/>
          <w:szCs w:val="32"/>
          <w:lang w:val="es-ES_tradnl"/>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9CB6FA9" w14:textId="77777777" w:rsidR="00367677" w:rsidRPr="004B1155" w:rsidRDefault="00367677" w:rsidP="004B1155">
      <w:pPr>
        <w:spacing w:after="0" w:line="360" w:lineRule="auto"/>
        <w:jc w:val="both"/>
        <w:rPr>
          <w:rFonts w:ascii="Palatino Linotype" w:hAnsi="Palatino Linotype" w:cs="Arial"/>
          <w:b/>
          <w:bCs/>
          <w:sz w:val="28"/>
          <w:szCs w:val="28"/>
        </w:rPr>
      </w:pPr>
    </w:p>
    <w:p w14:paraId="5C874D81" w14:textId="77777777" w:rsidR="00367677" w:rsidRPr="004B1155" w:rsidRDefault="00367677" w:rsidP="004B1155">
      <w:pPr>
        <w:spacing w:after="0" w:line="360" w:lineRule="auto"/>
        <w:jc w:val="both"/>
        <w:rPr>
          <w:rFonts w:ascii="Palatino Linotype" w:hAnsi="Palatino Linotype" w:cs="Arial"/>
          <w:bCs/>
          <w:szCs w:val="32"/>
        </w:rPr>
      </w:pPr>
      <w:r w:rsidRPr="004B1155">
        <w:rPr>
          <w:rFonts w:ascii="Palatino Linotype" w:hAnsi="Palatino Linotype" w:cs="Arial"/>
          <w:b/>
          <w:bCs/>
          <w:sz w:val="28"/>
          <w:szCs w:val="28"/>
        </w:rPr>
        <w:t>CUARTO.</w:t>
      </w:r>
      <w:r w:rsidRPr="004B1155">
        <w:rPr>
          <w:rFonts w:ascii="Palatino Linotype" w:hAnsi="Palatino Linotype" w:cs="Arial"/>
          <w:bCs/>
          <w:szCs w:val="28"/>
        </w:rPr>
        <w:t xml:space="preserve"> </w:t>
      </w:r>
      <w:r w:rsidRPr="004B1155">
        <w:rPr>
          <w:rFonts w:ascii="Palatino Linotype" w:hAnsi="Palatino Linotype" w:cs="Arial"/>
          <w:bCs/>
          <w:sz w:val="24"/>
          <w:szCs w:val="32"/>
        </w:rPr>
        <w:t xml:space="preserve">De conformidad con el artículo 198, de la Ley de Transparencia y Acceso a la Información Pública del Estado de México y Municipios, de considerarlo procedente, el </w:t>
      </w:r>
      <w:r w:rsidRPr="004B1155">
        <w:rPr>
          <w:rFonts w:ascii="Palatino Linotype" w:hAnsi="Palatino Linotype" w:cs="Arial"/>
          <w:b/>
          <w:bCs/>
          <w:sz w:val="24"/>
          <w:szCs w:val="32"/>
        </w:rPr>
        <w:t>Sujeto Obligado</w:t>
      </w:r>
      <w:r w:rsidRPr="004B1155">
        <w:rPr>
          <w:rFonts w:ascii="Palatino Linotype" w:hAnsi="Palatino Linotype" w:cs="Arial"/>
          <w:bCs/>
          <w:sz w:val="24"/>
          <w:szCs w:val="32"/>
        </w:rPr>
        <w:t xml:space="preserve"> de manera fundada y motivada, podrá solicitar una ampliación de plazo para el cumplimiento de la presente resolución.</w:t>
      </w:r>
    </w:p>
    <w:p w14:paraId="4DB54706" w14:textId="77777777" w:rsidR="00FA2D13" w:rsidRPr="004B1155" w:rsidRDefault="00FA2D13" w:rsidP="004B1155">
      <w:pPr>
        <w:autoSpaceDE w:val="0"/>
        <w:autoSpaceDN w:val="0"/>
        <w:adjustRightInd w:val="0"/>
        <w:spacing w:after="0" w:line="360" w:lineRule="auto"/>
        <w:ind w:right="49"/>
        <w:jc w:val="both"/>
        <w:rPr>
          <w:rFonts w:ascii="Palatino Linotype" w:hAnsi="Palatino Linotype" w:cs="Arial"/>
          <w:b/>
          <w:sz w:val="28"/>
          <w:szCs w:val="28"/>
        </w:rPr>
      </w:pPr>
    </w:p>
    <w:p w14:paraId="3E728001" w14:textId="77777777" w:rsidR="00367677" w:rsidRPr="004B1155" w:rsidRDefault="00367677" w:rsidP="004B1155">
      <w:pPr>
        <w:autoSpaceDE w:val="0"/>
        <w:autoSpaceDN w:val="0"/>
        <w:adjustRightInd w:val="0"/>
        <w:spacing w:after="0" w:line="360" w:lineRule="auto"/>
        <w:ind w:right="49"/>
        <w:jc w:val="both"/>
        <w:rPr>
          <w:rFonts w:ascii="Palatino Linotype" w:hAnsi="Palatino Linotype" w:cs="Arial"/>
        </w:rPr>
      </w:pPr>
      <w:r w:rsidRPr="004B1155">
        <w:rPr>
          <w:rFonts w:ascii="Palatino Linotype" w:hAnsi="Palatino Linotype" w:cs="Arial"/>
          <w:b/>
          <w:sz w:val="28"/>
          <w:szCs w:val="28"/>
        </w:rPr>
        <w:t>QUINTO.</w:t>
      </w:r>
      <w:r w:rsidRPr="004B1155">
        <w:rPr>
          <w:rFonts w:ascii="Palatino Linotype" w:hAnsi="Palatino Linotype" w:cs="Arial"/>
          <w:b/>
        </w:rPr>
        <w:t xml:space="preserve"> </w:t>
      </w:r>
      <w:r w:rsidRPr="004B1155">
        <w:rPr>
          <w:rFonts w:ascii="Palatino Linotype" w:hAnsi="Palatino Linotype" w:cs="Arial"/>
          <w:b/>
          <w:sz w:val="24"/>
        </w:rPr>
        <w:t>NOTIFÍQUESE</w:t>
      </w:r>
      <w:r w:rsidRPr="004B1155">
        <w:rPr>
          <w:rFonts w:ascii="Palatino Linotype" w:hAnsi="Palatino Linotype" w:cs="Arial"/>
          <w:sz w:val="24"/>
        </w:rPr>
        <w:t xml:space="preserve"> al </w:t>
      </w:r>
      <w:r w:rsidRPr="004B1155">
        <w:rPr>
          <w:rFonts w:ascii="Palatino Linotype" w:hAnsi="Palatino Linotype" w:cs="Arial"/>
          <w:b/>
          <w:sz w:val="24"/>
        </w:rPr>
        <w:t>Recurrente</w:t>
      </w:r>
      <w:r w:rsidRPr="004B1155">
        <w:rPr>
          <w:rFonts w:ascii="Palatino Linotype" w:hAnsi="Palatino Linotype" w:cs="Arial"/>
          <w:sz w:val="24"/>
        </w:rPr>
        <w:t xml:space="preserve"> la presente resolución a través del Sistema de Acceso a la Información Mexiquense </w:t>
      </w:r>
      <w:r w:rsidRPr="004B1155">
        <w:rPr>
          <w:rFonts w:ascii="Palatino Linotype" w:hAnsi="Palatino Linotype" w:cs="Arial"/>
          <w:b/>
          <w:sz w:val="24"/>
        </w:rPr>
        <w:t>(SAIMEX)</w:t>
      </w:r>
      <w:r w:rsidRPr="004B1155">
        <w:rPr>
          <w:rFonts w:ascii="Palatino Linotype" w:hAnsi="Palatino Linotype" w:cs="Arial"/>
          <w:sz w:val="24"/>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 o en su caso, interponer recurso de inconformidad de conformidad con el artículo 159 y 160, de la Ley General de Transparencia y Acceso a la Información Pública.</w:t>
      </w:r>
    </w:p>
    <w:p w14:paraId="49A58380" w14:textId="77777777" w:rsidR="00E75E21" w:rsidRPr="004B1155" w:rsidRDefault="00E75E21" w:rsidP="004B1155">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p>
    <w:p w14:paraId="6DB296DF" w14:textId="4E1586B2" w:rsidR="00406063" w:rsidRPr="004B1155" w:rsidRDefault="00601DF6" w:rsidP="004B1155">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sidRPr="004B1155">
        <w:rPr>
          <w:rFonts w:ascii="Palatino Linotype" w:eastAsiaTheme="minorEastAsia" w:hAnsi="Palatino Linotype"/>
          <w:color w:val="000000" w:themeColor="text1"/>
          <w:sz w:val="24"/>
          <w:szCs w:val="24"/>
          <w:lang w:val="es-ES_tradnl" w:eastAsia="es-ES"/>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0B272A" w:rsidRPr="004B1155">
        <w:rPr>
          <w:rFonts w:ascii="Palatino Linotype" w:eastAsiaTheme="minorEastAsia" w:hAnsi="Palatino Linotype"/>
          <w:color w:val="000000" w:themeColor="text1"/>
          <w:sz w:val="24"/>
          <w:szCs w:val="24"/>
          <w:lang w:val="es-ES_tradnl" w:eastAsia="es-ES"/>
        </w:rPr>
        <w:t xml:space="preserve"> (EMITIENDO VOTO PARTICULAR)</w:t>
      </w:r>
      <w:r w:rsidRPr="004B1155">
        <w:rPr>
          <w:rFonts w:ascii="Palatino Linotype" w:eastAsiaTheme="minorEastAsia" w:hAnsi="Palatino Linotype"/>
          <w:color w:val="000000" w:themeColor="text1"/>
          <w:sz w:val="24"/>
          <w:szCs w:val="24"/>
          <w:lang w:val="es-ES_tradnl" w:eastAsia="es-ES"/>
        </w:rPr>
        <w:t>, SHARON CRISTINA MORALES MARTÍNEZ, LUIS GUSTAVO PARRA NORIEGA</w:t>
      </w:r>
      <w:r w:rsidR="00172401" w:rsidRPr="004B1155">
        <w:rPr>
          <w:rFonts w:ascii="Palatino Linotype" w:eastAsiaTheme="minorEastAsia" w:hAnsi="Palatino Linotype"/>
          <w:color w:val="000000" w:themeColor="text1"/>
          <w:sz w:val="24"/>
          <w:szCs w:val="24"/>
          <w:lang w:val="es-ES_tradnl" w:eastAsia="es-ES"/>
        </w:rPr>
        <w:t xml:space="preserve"> (AUSENCIA JUSTIFICADA)</w:t>
      </w:r>
      <w:r w:rsidRPr="004B1155">
        <w:rPr>
          <w:rFonts w:ascii="Palatino Linotype" w:eastAsiaTheme="minorEastAsia" w:hAnsi="Palatino Linotype"/>
          <w:color w:val="000000" w:themeColor="text1"/>
          <w:sz w:val="24"/>
          <w:szCs w:val="24"/>
          <w:lang w:val="es-ES_tradnl" w:eastAsia="es-ES"/>
        </w:rPr>
        <w:t xml:space="preserve"> Y GUADALUPE RAMIREZ PEÑA; EN LA </w:t>
      </w:r>
      <w:r w:rsidRPr="004B1155">
        <w:rPr>
          <w:rFonts w:ascii="Palatino Linotype" w:eastAsiaTheme="minorEastAsia" w:hAnsi="Palatino Linotype"/>
          <w:b/>
          <w:color w:val="000000" w:themeColor="text1"/>
          <w:sz w:val="24"/>
          <w:szCs w:val="24"/>
          <w:lang w:val="es-ES_tradnl" w:eastAsia="es-ES"/>
        </w:rPr>
        <w:t xml:space="preserve">VIGÉSIMA </w:t>
      </w:r>
      <w:r w:rsidR="002259E9" w:rsidRPr="004B1155">
        <w:rPr>
          <w:rFonts w:ascii="Palatino Linotype" w:eastAsiaTheme="minorEastAsia" w:hAnsi="Palatino Linotype"/>
          <w:b/>
          <w:color w:val="000000" w:themeColor="text1"/>
          <w:sz w:val="24"/>
          <w:szCs w:val="24"/>
          <w:lang w:val="es-ES_tradnl" w:eastAsia="es-ES"/>
        </w:rPr>
        <w:t>TERCE</w:t>
      </w:r>
      <w:r w:rsidRPr="004B1155">
        <w:rPr>
          <w:rFonts w:ascii="Palatino Linotype" w:eastAsiaTheme="minorEastAsia" w:hAnsi="Palatino Linotype"/>
          <w:b/>
          <w:color w:val="000000" w:themeColor="text1"/>
          <w:sz w:val="24"/>
          <w:szCs w:val="24"/>
          <w:lang w:val="es-ES_tradnl" w:eastAsia="es-ES"/>
        </w:rPr>
        <w:t>RA</w:t>
      </w:r>
      <w:r w:rsidRPr="004B1155">
        <w:rPr>
          <w:rFonts w:ascii="Palatino Linotype" w:eastAsiaTheme="minorEastAsia" w:hAnsi="Palatino Linotype"/>
          <w:color w:val="000000" w:themeColor="text1"/>
          <w:sz w:val="24"/>
          <w:szCs w:val="24"/>
          <w:lang w:val="es-ES_tradnl" w:eastAsia="es-ES"/>
        </w:rPr>
        <w:t xml:space="preserve"> SESIÓN ORDINARIA CELEBRADA EL </w:t>
      </w:r>
      <w:r w:rsidR="002259E9" w:rsidRPr="004B1155">
        <w:rPr>
          <w:rFonts w:ascii="Palatino Linotype" w:eastAsiaTheme="minorEastAsia" w:hAnsi="Palatino Linotype"/>
          <w:b/>
          <w:color w:val="000000" w:themeColor="text1"/>
          <w:sz w:val="24"/>
          <w:szCs w:val="24"/>
          <w:lang w:val="es-ES_tradnl" w:eastAsia="es-ES"/>
        </w:rPr>
        <w:t>VEINTISÉIS</w:t>
      </w:r>
      <w:r w:rsidRPr="004B1155">
        <w:rPr>
          <w:rFonts w:ascii="Palatino Linotype" w:eastAsiaTheme="minorEastAsia" w:hAnsi="Palatino Linotype"/>
          <w:b/>
          <w:color w:val="000000" w:themeColor="text1"/>
          <w:sz w:val="24"/>
          <w:szCs w:val="24"/>
          <w:lang w:val="es-ES_tradnl" w:eastAsia="es-ES"/>
        </w:rPr>
        <w:t xml:space="preserve"> DE JUNIO DE DOS MIL VEINTICUATRO</w:t>
      </w:r>
      <w:r w:rsidRPr="004B1155">
        <w:rPr>
          <w:rFonts w:ascii="Palatino Linotype" w:eastAsiaTheme="minorEastAsia" w:hAnsi="Palatino Linotype"/>
          <w:color w:val="000000" w:themeColor="text1"/>
          <w:sz w:val="24"/>
          <w:szCs w:val="24"/>
          <w:lang w:val="es-ES_tradnl" w:eastAsia="es-ES"/>
        </w:rPr>
        <w:t>, ANTE EL SECRETARIO TÉCNICO DEL PLENO</w:t>
      </w:r>
      <w:r w:rsidR="00172401" w:rsidRPr="004B1155">
        <w:rPr>
          <w:rFonts w:ascii="Palatino Linotype" w:eastAsiaTheme="minorEastAsia" w:hAnsi="Palatino Linotype"/>
          <w:color w:val="000000" w:themeColor="text1"/>
          <w:sz w:val="24"/>
          <w:szCs w:val="24"/>
          <w:lang w:val="es-ES_tradnl" w:eastAsia="es-ES"/>
        </w:rPr>
        <w:t>,</w:t>
      </w:r>
      <w:r w:rsidRPr="004B1155">
        <w:rPr>
          <w:rFonts w:ascii="Palatino Linotype" w:eastAsiaTheme="minorEastAsia" w:hAnsi="Palatino Linotype"/>
          <w:color w:val="000000" w:themeColor="text1"/>
          <w:sz w:val="24"/>
          <w:szCs w:val="24"/>
          <w:lang w:val="es-ES_tradnl" w:eastAsia="es-ES"/>
        </w:rPr>
        <w:t xml:space="preserve"> ALEXIS TAPIA RAMÍREZ.-----------------------------------------------------------------------------------------------------------------------------------------------------------------------------------------------------------------------</w:t>
      </w:r>
      <w:r w:rsidR="00406063" w:rsidRPr="004B1155">
        <w:rPr>
          <w:rFonts w:ascii="Palatino Linotype" w:eastAsiaTheme="minorEastAsia" w:hAnsi="Palatino Linotype"/>
          <w:color w:val="000000" w:themeColor="text1"/>
          <w:sz w:val="24"/>
          <w:szCs w:val="24"/>
          <w:lang w:val="es-ES_tradnl" w:eastAsia="es-ES"/>
        </w:rPr>
        <w:t>------------------------------------------------------------------------------------------------------------------</w:t>
      </w:r>
      <w:r w:rsidR="000B272A" w:rsidRPr="004B1155">
        <w:rPr>
          <w:rFonts w:ascii="Palatino Linotype" w:eastAsiaTheme="minorEastAsia" w:hAnsi="Palatino Linotype"/>
          <w:color w:val="000000" w:themeColor="text1"/>
          <w:sz w:val="24"/>
          <w:szCs w:val="24"/>
          <w:lang w:val="es-ES_tradnl" w:eastAsia="es-ES"/>
        </w:rPr>
        <w:t>-</w:t>
      </w:r>
      <w:r w:rsidR="00406063" w:rsidRPr="004B1155">
        <w:rPr>
          <w:rFonts w:ascii="Palatino Linotype" w:eastAsiaTheme="minorEastAsia" w:hAnsi="Palatino Linotype"/>
          <w:color w:val="000000" w:themeColor="text1"/>
          <w:sz w:val="24"/>
          <w:szCs w:val="24"/>
          <w:lang w:val="es-ES_tradnl" w:eastAsia="es-ES"/>
        </w:rPr>
        <w:t>-----------------------------------------</w:t>
      </w:r>
    </w:p>
    <w:p w14:paraId="7752CCE3" w14:textId="77777777" w:rsidR="00601DF6" w:rsidRPr="00EB66ED" w:rsidRDefault="00601DF6" w:rsidP="004B1155">
      <w:pPr>
        <w:spacing w:after="0" w:line="240" w:lineRule="auto"/>
        <w:rPr>
          <w:rFonts w:ascii="Palatino Linotype" w:hAnsi="Palatino Linotype"/>
          <w:sz w:val="16"/>
          <w:szCs w:val="18"/>
        </w:rPr>
      </w:pPr>
      <w:r w:rsidRPr="004B1155">
        <w:rPr>
          <w:rFonts w:ascii="Palatino Linotype" w:hAnsi="Palatino Linotype"/>
          <w:sz w:val="16"/>
          <w:szCs w:val="18"/>
        </w:rPr>
        <w:t>JMV/CCR/</w:t>
      </w:r>
      <w:r w:rsidR="000B272A" w:rsidRPr="004B1155">
        <w:rPr>
          <w:rFonts w:ascii="Palatino Linotype" w:hAnsi="Palatino Linotype"/>
          <w:sz w:val="16"/>
          <w:szCs w:val="18"/>
        </w:rPr>
        <w:t>BPAC</w:t>
      </w:r>
      <w:bookmarkStart w:id="4" w:name="_GoBack"/>
      <w:bookmarkEnd w:id="4"/>
    </w:p>
    <w:p w14:paraId="3E8B259D" w14:textId="77777777" w:rsidR="00601DF6" w:rsidRDefault="00601DF6" w:rsidP="004B1155">
      <w:pPr>
        <w:spacing w:after="0"/>
      </w:pPr>
    </w:p>
    <w:p w14:paraId="7B2EC954" w14:textId="77777777" w:rsidR="00601DF6" w:rsidRDefault="00601DF6" w:rsidP="004B1155">
      <w:pPr>
        <w:spacing w:after="0"/>
      </w:pPr>
    </w:p>
    <w:p w14:paraId="4CEE9ECA" w14:textId="77777777" w:rsidR="00601DF6" w:rsidRDefault="00601DF6" w:rsidP="004B1155">
      <w:pPr>
        <w:spacing w:after="0"/>
      </w:pPr>
    </w:p>
    <w:p w14:paraId="794E8E36" w14:textId="77777777" w:rsidR="00601DF6" w:rsidRDefault="00601DF6" w:rsidP="004B1155">
      <w:pPr>
        <w:spacing w:after="0"/>
      </w:pPr>
    </w:p>
    <w:p w14:paraId="55B29DDC" w14:textId="77777777" w:rsidR="00601DF6" w:rsidRDefault="00601DF6" w:rsidP="004B1155">
      <w:pPr>
        <w:spacing w:after="0"/>
      </w:pPr>
    </w:p>
    <w:p w14:paraId="405EDEA8" w14:textId="77777777" w:rsidR="00601DF6" w:rsidRDefault="00601DF6" w:rsidP="004B1155">
      <w:pPr>
        <w:spacing w:after="0"/>
      </w:pPr>
    </w:p>
    <w:p w14:paraId="1290B5CA" w14:textId="77777777" w:rsidR="00601DF6" w:rsidRDefault="00601DF6" w:rsidP="004B1155">
      <w:pPr>
        <w:spacing w:after="0"/>
      </w:pPr>
    </w:p>
    <w:p w14:paraId="549AC94B" w14:textId="77777777" w:rsidR="00601DF6" w:rsidRDefault="00601DF6" w:rsidP="004B1155">
      <w:pPr>
        <w:spacing w:after="0"/>
      </w:pPr>
    </w:p>
    <w:p w14:paraId="512923F4" w14:textId="77777777" w:rsidR="00601DF6" w:rsidRDefault="00601DF6" w:rsidP="004B1155">
      <w:pPr>
        <w:spacing w:after="0"/>
      </w:pPr>
    </w:p>
    <w:p w14:paraId="32551C16" w14:textId="77777777" w:rsidR="00601DF6" w:rsidRDefault="00601DF6" w:rsidP="004B1155">
      <w:pPr>
        <w:spacing w:after="0"/>
      </w:pPr>
    </w:p>
    <w:p w14:paraId="062346AC" w14:textId="77777777" w:rsidR="00601DF6" w:rsidRDefault="00601DF6" w:rsidP="004B1155">
      <w:pPr>
        <w:spacing w:after="0"/>
      </w:pPr>
    </w:p>
    <w:p w14:paraId="125ADD53" w14:textId="77777777" w:rsidR="00601DF6" w:rsidRDefault="00601DF6" w:rsidP="004B1155">
      <w:pPr>
        <w:spacing w:after="0"/>
      </w:pPr>
    </w:p>
    <w:p w14:paraId="42E96C67" w14:textId="77777777" w:rsidR="00601DF6" w:rsidRDefault="00601DF6" w:rsidP="004B1155">
      <w:pPr>
        <w:spacing w:after="0"/>
      </w:pPr>
    </w:p>
    <w:p w14:paraId="0FF08E8D" w14:textId="77777777" w:rsidR="00601DF6" w:rsidRDefault="00601DF6" w:rsidP="004B1155">
      <w:pPr>
        <w:spacing w:after="0"/>
      </w:pPr>
    </w:p>
    <w:p w14:paraId="1A99769D" w14:textId="77777777" w:rsidR="00601DF6" w:rsidRDefault="00601DF6" w:rsidP="004B1155">
      <w:pPr>
        <w:spacing w:after="0"/>
      </w:pPr>
    </w:p>
    <w:p w14:paraId="0C683224" w14:textId="77777777" w:rsidR="00601DF6" w:rsidRDefault="00601DF6" w:rsidP="004B1155">
      <w:pPr>
        <w:spacing w:after="0"/>
      </w:pPr>
    </w:p>
    <w:p w14:paraId="14583F09" w14:textId="77777777" w:rsidR="00601DF6" w:rsidRDefault="00601DF6" w:rsidP="004B1155">
      <w:pPr>
        <w:spacing w:after="0"/>
      </w:pPr>
    </w:p>
    <w:p w14:paraId="1876F957" w14:textId="77777777" w:rsidR="00601DF6" w:rsidRDefault="00601DF6" w:rsidP="004B1155">
      <w:pPr>
        <w:spacing w:after="0"/>
      </w:pPr>
    </w:p>
    <w:p w14:paraId="27483382" w14:textId="77777777" w:rsidR="00601DF6" w:rsidRDefault="00601DF6" w:rsidP="004B1155">
      <w:pPr>
        <w:spacing w:after="0"/>
      </w:pPr>
    </w:p>
    <w:p w14:paraId="17ECBED9" w14:textId="77777777" w:rsidR="00601DF6" w:rsidRDefault="00601DF6" w:rsidP="004B1155">
      <w:pPr>
        <w:spacing w:after="0"/>
      </w:pPr>
    </w:p>
    <w:p w14:paraId="70623C48" w14:textId="77777777" w:rsidR="00601DF6" w:rsidRDefault="00601DF6" w:rsidP="004B1155">
      <w:pPr>
        <w:spacing w:after="0"/>
      </w:pPr>
    </w:p>
    <w:p w14:paraId="03AF91DE" w14:textId="77777777" w:rsidR="00601DF6" w:rsidRDefault="00601DF6" w:rsidP="004B1155">
      <w:pPr>
        <w:spacing w:after="0" w:line="360" w:lineRule="auto"/>
        <w:jc w:val="both"/>
      </w:pPr>
      <w:r>
        <w:rPr>
          <w:rFonts w:ascii="Palatino Linotype" w:eastAsia="Times New Roman" w:hAnsi="Palatino Linotype" w:cs="Arial"/>
          <w:color w:val="000000"/>
          <w:sz w:val="24"/>
          <w:szCs w:val="24"/>
          <w:lang w:eastAsia="es-MX"/>
        </w:rPr>
        <w:t xml:space="preserve">                                                                                                                                                                                                                                                                                                                                                                                                                                                                                                                                                                                                                                                                                                                                                                                                                                                                                                                                                                                                                                                                                                                        </w:t>
      </w:r>
    </w:p>
    <w:p w14:paraId="017BA0EF" w14:textId="77777777" w:rsidR="00601DF6" w:rsidRDefault="00601DF6" w:rsidP="004B1155">
      <w:pPr>
        <w:spacing w:after="0"/>
      </w:pPr>
    </w:p>
    <w:p w14:paraId="7ED99589" w14:textId="77777777" w:rsidR="00601DF6" w:rsidRDefault="00601DF6" w:rsidP="004B1155">
      <w:pPr>
        <w:spacing w:after="0"/>
      </w:pPr>
    </w:p>
    <w:p w14:paraId="7C4AA91F" w14:textId="77777777" w:rsidR="00601DF6" w:rsidRDefault="00601DF6" w:rsidP="004B1155">
      <w:pPr>
        <w:spacing w:after="0"/>
      </w:pPr>
    </w:p>
    <w:p w14:paraId="5746F57C" w14:textId="77777777" w:rsidR="00601DF6" w:rsidRDefault="00601DF6" w:rsidP="004B1155">
      <w:pPr>
        <w:spacing w:after="0"/>
      </w:pPr>
    </w:p>
    <w:p w14:paraId="58446D30" w14:textId="77777777" w:rsidR="00601DF6" w:rsidRDefault="00601DF6" w:rsidP="004B1155">
      <w:pPr>
        <w:spacing w:after="0"/>
      </w:pPr>
    </w:p>
    <w:p w14:paraId="541DADCB" w14:textId="77777777" w:rsidR="00601DF6" w:rsidRDefault="00601DF6" w:rsidP="004B1155">
      <w:pPr>
        <w:spacing w:after="0"/>
      </w:pPr>
    </w:p>
    <w:p w14:paraId="11A1190B" w14:textId="77777777" w:rsidR="00601DF6" w:rsidRDefault="00601DF6" w:rsidP="004B1155">
      <w:pPr>
        <w:spacing w:after="0"/>
      </w:pPr>
    </w:p>
    <w:p w14:paraId="6C4A7BBB" w14:textId="77777777" w:rsidR="00601DF6" w:rsidRDefault="00601DF6" w:rsidP="004B1155">
      <w:pPr>
        <w:spacing w:after="0"/>
      </w:pPr>
    </w:p>
    <w:p w14:paraId="0079B2BE" w14:textId="77777777" w:rsidR="00601DF6" w:rsidRDefault="00601DF6" w:rsidP="004B1155">
      <w:pPr>
        <w:spacing w:after="0"/>
      </w:pPr>
    </w:p>
    <w:p w14:paraId="57CAD599" w14:textId="77777777" w:rsidR="00601DF6" w:rsidRDefault="00601DF6" w:rsidP="004B1155">
      <w:pPr>
        <w:spacing w:after="0"/>
      </w:pPr>
    </w:p>
    <w:p w14:paraId="1B713FBA" w14:textId="77777777" w:rsidR="00601DF6" w:rsidRDefault="00601DF6" w:rsidP="004B1155">
      <w:pPr>
        <w:spacing w:after="0"/>
      </w:pPr>
    </w:p>
    <w:p w14:paraId="62A68C26" w14:textId="77777777" w:rsidR="00601DF6" w:rsidRDefault="00601DF6" w:rsidP="004B1155">
      <w:pPr>
        <w:spacing w:after="0"/>
      </w:pPr>
    </w:p>
    <w:p w14:paraId="2A5B75E2" w14:textId="77777777" w:rsidR="00601DF6" w:rsidRDefault="00601DF6" w:rsidP="004B1155">
      <w:pPr>
        <w:spacing w:after="0"/>
      </w:pPr>
    </w:p>
    <w:p w14:paraId="11C61E0B" w14:textId="77777777" w:rsidR="00601DF6" w:rsidRDefault="00601DF6" w:rsidP="004B1155">
      <w:pPr>
        <w:spacing w:after="0"/>
      </w:pPr>
    </w:p>
    <w:p w14:paraId="787B55A6" w14:textId="77777777" w:rsidR="00601DF6" w:rsidRDefault="00601DF6" w:rsidP="004B1155">
      <w:pPr>
        <w:spacing w:after="0"/>
      </w:pPr>
    </w:p>
    <w:p w14:paraId="2E91B05A" w14:textId="77777777" w:rsidR="00601DF6" w:rsidRDefault="00601DF6" w:rsidP="004B1155">
      <w:pPr>
        <w:spacing w:after="0"/>
      </w:pPr>
    </w:p>
    <w:p w14:paraId="262727AA" w14:textId="77777777" w:rsidR="00601DF6" w:rsidRDefault="00601DF6" w:rsidP="004B1155">
      <w:pPr>
        <w:spacing w:after="0"/>
      </w:pPr>
    </w:p>
    <w:sectPr w:rsidR="00601DF6" w:rsidSect="004C7720">
      <w:headerReference w:type="even" r:id="rId13"/>
      <w:headerReference w:type="default" r:id="rId14"/>
      <w:footerReference w:type="default" r:id="rId15"/>
      <w:headerReference w:type="first" r:id="rId16"/>
      <w:footerReference w:type="first" r:id="rId17"/>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20D0" w14:textId="77777777" w:rsidR="00E916DC" w:rsidRDefault="00E916DC" w:rsidP="00601DF6">
      <w:pPr>
        <w:spacing w:after="0" w:line="240" w:lineRule="auto"/>
      </w:pPr>
      <w:r>
        <w:separator/>
      </w:r>
    </w:p>
  </w:endnote>
  <w:endnote w:type="continuationSeparator" w:id="0">
    <w:p w14:paraId="71BEEFB4" w14:textId="77777777" w:rsidR="00E916DC" w:rsidRDefault="00E916DC" w:rsidP="0060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75E33" w14:textId="77777777" w:rsidR="00E916DC" w:rsidRPr="000B69FA" w:rsidRDefault="00E916DC" w:rsidP="004C772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B1155">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B1155">
      <w:rPr>
        <w:rFonts w:ascii="Palatino Linotype" w:hAnsi="Palatino Linotype"/>
        <w:bCs/>
        <w:noProof/>
        <w:sz w:val="20"/>
      </w:rPr>
      <w:t>55</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CD0E4" w14:textId="77777777" w:rsidR="00E916DC" w:rsidRPr="000B69FA" w:rsidRDefault="00E916DC" w:rsidP="004C772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B115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4B1155">
      <w:rPr>
        <w:rFonts w:ascii="Palatino Linotype" w:hAnsi="Palatino Linotype"/>
        <w:bCs/>
        <w:noProof/>
        <w:sz w:val="20"/>
      </w:rPr>
      <w:t>55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2D9CE" w14:textId="77777777" w:rsidR="00E916DC" w:rsidRDefault="00E916DC" w:rsidP="00601DF6">
      <w:pPr>
        <w:spacing w:after="0" w:line="240" w:lineRule="auto"/>
      </w:pPr>
      <w:r>
        <w:separator/>
      </w:r>
    </w:p>
  </w:footnote>
  <w:footnote w:type="continuationSeparator" w:id="0">
    <w:p w14:paraId="6BFF6664" w14:textId="77777777" w:rsidR="00E916DC" w:rsidRDefault="00E916DC" w:rsidP="00601DF6">
      <w:pPr>
        <w:spacing w:after="0" w:line="240" w:lineRule="auto"/>
      </w:pPr>
      <w:r>
        <w:continuationSeparator/>
      </w:r>
    </w:p>
  </w:footnote>
  <w:footnote w:id="1">
    <w:p w14:paraId="21DDF409" w14:textId="77777777" w:rsidR="00E916DC" w:rsidRPr="00481AAF" w:rsidRDefault="00E916DC" w:rsidP="00601DF6">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5AE7BD68" w14:textId="77777777" w:rsidR="00E916DC" w:rsidRPr="00946E1F" w:rsidRDefault="00E916DC" w:rsidP="00601DF6">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D302D" w14:textId="77777777" w:rsidR="00E916DC" w:rsidRDefault="004B1155">
    <w:pPr>
      <w:pStyle w:val="Encabezado"/>
    </w:pPr>
    <w:r>
      <w:rPr>
        <w:noProof/>
      </w:rPr>
      <w:pict w14:anchorId="62B9C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1025" type="#_x0000_t75" style="position:absolute;margin-left:0;margin-top:0;width:736.5pt;height:960pt;z-index:-251659776;mso-position-horizontal:center;mso-position-horizontal-relative:margin;mso-position-vertical:center;mso-position-vertical-relative:margin" o:allowincell="f">
          <v:imagedata r:id="rId1" o:title="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FDFEF" w14:textId="51338BDE" w:rsidR="00E916DC" w:rsidRDefault="004B1155">
    <w:pPr>
      <w:pStyle w:val="Encabezado"/>
    </w:pPr>
    <w:r>
      <w:rPr>
        <w:noProof/>
      </w:rPr>
      <w:pict w14:anchorId="0B99A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1026" type="#_x0000_t75" style="position:absolute;margin-left:-85.05pt;margin-top:-141.4pt;width:634.9pt;height:827.55pt;z-index:-251658752;mso-position-horizontal-relative:margin;mso-position-vertical-relative:margin" o:allowincell="f">
          <v:imagedata r:id="rId1" o:title="HOJA RESOLUCIÓN"/>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E916DC" w14:paraId="6E66C2E7" w14:textId="77777777" w:rsidTr="004C7720">
      <w:trPr>
        <w:trHeight w:val="227"/>
      </w:trPr>
      <w:tc>
        <w:tcPr>
          <w:tcW w:w="5949" w:type="dxa"/>
          <w:hideMark/>
        </w:tcPr>
        <w:p w14:paraId="211EBBAD" w14:textId="77777777" w:rsidR="00E916DC" w:rsidRDefault="00E916DC" w:rsidP="004C7720">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3312AC3F" w14:textId="77777777" w:rsidR="00E916DC" w:rsidRPr="00B4142F" w:rsidRDefault="00E916DC" w:rsidP="00601DF6">
          <w:pPr>
            <w:spacing w:after="120" w:line="256" w:lineRule="auto"/>
            <w:ind w:left="639" w:right="214"/>
            <w:jc w:val="right"/>
            <w:rPr>
              <w:rFonts w:ascii="Palatino Linotype" w:hAnsi="Palatino Linotype" w:cs="Arial"/>
              <w:szCs w:val="20"/>
            </w:rPr>
          </w:pPr>
          <w:r w:rsidRPr="003502E8">
            <w:rPr>
              <w:rFonts w:ascii="Palatino Linotype" w:hAnsi="Palatino Linotype" w:cs="Arial"/>
              <w:bCs/>
              <w:sz w:val="24"/>
              <w:lang w:eastAsia="es-MX"/>
            </w:rPr>
            <w:t>0</w:t>
          </w:r>
          <w:r>
            <w:rPr>
              <w:rFonts w:ascii="Palatino Linotype" w:hAnsi="Palatino Linotype" w:cs="Arial"/>
              <w:bCs/>
              <w:sz w:val="24"/>
              <w:lang w:eastAsia="es-MX"/>
            </w:rPr>
            <w:t>1485</w:t>
          </w:r>
          <w:r w:rsidRPr="003502E8">
            <w:rPr>
              <w:rFonts w:ascii="Palatino Linotype" w:hAnsi="Palatino Linotype" w:cs="Arial"/>
              <w:bCs/>
              <w:sz w:val="24"/>
              <w:lang w:eastAsia="es-MX"/>
            </w:rPr>
            <w:t>/INFOEM/IP/RR/2024</w:t>
          </w:r>
        </w:p>
      </w:tc>
    </w:tr>
    <w:tr w:rsidR="00E916DC" w14:paraId="248D52D7" w14:textId="77777777" w:rsidTr="004C7720">
      <w:trPr>
        <w:trHeight w:val="242"/>
      </w:trPr>
      <w:tc>
        <w:tcPr>
          <w:tcW w:w="5949" w:type="dxa"/>
          <w:hideMark/>
        </w:tcPr>
        <w:p w14:paraId="775005D6" w14:textId="77777777" w:rsidR="00E916DC" w:rsidRDefault="00E916DC" w:rsidP="004C7720">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53FCCE90" w14:textId="77777777" w:rsidR="00E916DC" w:rsidRPr="00F06FED" w:rsidRDefault="00E916DC" w:rsidP="004C7720">
          <w:pPr>
            <w:spacing w:after="120" w:line="256" w:lineRule="auto"/>
            <w:ind w:right="214"/>
            <w:jc w:val="right"/>
            <w:rPr>
              <w:rFonts w:ascii="Palatino Linotype" w:hAnsi="Palatino Linotype" w:cs="Arial"/>
            </w:rPr>
          </w:pPr>
          <w:r w:rsidRPr="00601DF6">
            <w:rPr>
              <w:rFonts w:ascii="Palatino Linotype" w:hAnsi="Palatino Linotype" w:cs="Arial"/>
              <w:szCs w:val="20"/>
            </w:rPr>
            <w:t>Hospital Regional de Alta Especialidad de Zumpango</w:t>
          </w:r>
        </w:p>
      </w:tc>
    </w:tr>
    <w:tr w:rsidR="00E916DC" w14:paraId="70C0701A" w14:textId="77777777" w:rsidTr="004C7720">
      <w:trPr>
        <w:trHeight w:val="342"/>
      </w:trPr>
      <w:tc>
        <w:tcPr>
          <w:tcW w:w="5949" w:type="dxa"/>
          <w:hideMark/>
        </w:tcPr>
        <w:p w14:paraId="5CAFC47E" w14:textId="77777777" w:rsidR="00E916DC" w:rsidRDefault="00E916DC" w:rsidP="004C7720">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5E11ED10" w14:textId="77777777" w:rsidR="00E916DC" w:rsidRDefault="00E916DC" w:rsidP="004C7720">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219987DD" w14:textId="2EBE2F91" w:rsidR="00E916DC" w:rsidRDefault="00E916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Layout w:type="fixed"/>
      <w:tblCellMar>
        <w:left w:w="70" w:type="dxa"/>
        <w:right w:w="70" w:type="dxa"/>
      </w:tblCellMar>
      <w:tblLook w:val="04A0" w:firstRow="1" w:lastRow="0" w:firstColumn="1" w:lastColumn="0" w:noHBand="0" w:noVBand="1"/>
    </w:tblPr>
    <w:tblGrid>
      <w:gridCol w:w="6096"/>
      <w:gridCol w:w="3969"/>
    </w:tblGrid>
    <w:tr w:rsidR="00E916DC" w14:paraId="1623ABF2" w14:textId="77777777" w:rsidTr="004C7720">
      <w:trPr>
        <w:trHeight w:val="227"/>
      </w:trPr>
      <w:tc>
        <w:tcPr>
          <w:tcW w:w="6096" w:type="dxa"/>
          <w:hideMark/>
        </w:tcPr>
        <w:p w14:paraId="315EC988" w14:textId="77777777" w:rsidR="00E916DC" w:rsidRDefault="00E916DC" w:rsidP="004C7720">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3969" w:type="dxa"/>
          <w:hideMark/>
        </w:tcPr>
        <w:p w14:paraId="1C662845" w14:textId="77777777" w:rsidR="00E916DC" w:rsidRPr="00B4142F" w:rsidRDefault="00E916DC" w:rsidP="00601DF6">
          <w:pPr>
            <w:spacing w:after="120" w:line="256" w:lineRule="auto"/>
            <w:ind w:right="214"/>
            <w:jc w:val="right"/>
            <w:rPr>
              <w:rFonts w:ascii="Palatino Linotype" w:hAnsi="Palatino Linotype" w:cs="Arial"/>
              <w:szCs w:val="20"/>
            </w:rPr>
          </w:pPr>
          <w:r>
            <w:rPr>
              <w:rFonts w:ascii="Palatino Linotype" w:hAnsi="Palatino Linotype" w:cs="Arial"/>
              <w:bCs/>
              <w:sz w:val="24"/>
              <w:lang w:eastAsia="es-MX"/>
            </w:rPr>
            <w:t>01485/INFOEM/IP/RR/2024</w:t>
          </w:r>
        </w:p>
      </w:tc>
    </w:tr>
    <w:tr w:rsidR="00E916DC" w14:paraId="39FAE50E" w14:textId="77777777" w:rsidTr="004C7720">
      <w:trPr>
        <w:trHeight w:val="196"/>
      </w:trPr>
      <w:tc>
        <w:tcPr>
          <w:tcW w:w="6096" w:type="dxa"/>
          <w:hideMark/>
        </w:tcPr>
        <w:p w14:paraId="71882453" w14:textId="77777777" w:rsidR="00E916DC" w:rsidRDefault="00E916DC" w:rsidP="004C7720">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3969" w:type="dxa"/>
          <w:hideMark/>
        </w:tcPr>
        <w:p w14:paraId="0EE673F3" w14:textId="5CE2266E" w:rsidR="00E916DC" w:rsidRPr="00F06FED" w:rsidRDefault="00AA60F1" w:rsidP="004C7720">
          <w:pPr>
            <w:tabs>
              <w:tab w:val="left" w:pos="361"/>
            </w:tabs>
            <w:spacing w:after="120" w:line="256" w:lineRule="auto"/>
            <w:ind w:left="-64" w:right="214"/>
            <w:jc w:val="right"/>
            <w:rPr>
              <w:rFonts w:ascii="Palatino Linotype" w:hAnsi="Palatino Linotype" w:cs="Arial"/>
            </w:rPr>
          </w:pPr>
          <w:r>
            <w:rPr>
              <w:rFonts w:ascii="Palatino Linotype" w:hAnsi="Palatino Linotype" w:cs="Arial"/>
            </w:rPr>
            <w:t>XXXXXXXXXXX</w:t>
          </w:r>
        </w:p>
      </w:tc>
    </w:tr>
    <w:tr w:rsidR="00E916DC" w14:paraId="1F0EBC2F" w14:textId="77777777" w:rsidTr="004C7720">
      <w:trPr>
        <w:trHeight w:val="242"/>
      </w:trPr>
      <w:tc>
        <w:tcPr>
          <w:tcW w:w="6096" w:type="dxa"/>
          <w:hideMark/>
        </w:tcPr>
        <w:p w14:paraId="69321144" w14:textId="77777777" w:rsidR="00E916DC" w:rsidRDefault="00E916DC" w:rsidP="004C7720">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3969" w:type="dxa"/>
          <w:hideMark/>
        </w:tcPr>
        <w:p w14:paraId="40CD4CF9" w14:textId="77777777" w:rsidR="00E916DC" w:rsidRDefault="00E916DC" w:rsidP="004C7720">
          <w:pPr>
            <w:spacing w:after="120" w:line="256" w:lineRule="auto"/>
            <w:ind w:right="214"/>
            <w:jc w:val="right"/>
            <w:rPr>
              <w:rFonts w:ascii="Palatino Linotype" w:hAnsi="Palatino Linotype" w:cs="Arial"/>
              <w:szCs w:val="20"/>
            </w:rPr>
          </w:pPr>
          <w:r w:rsidRPr="00601DF6">
            <w:rPr>
              <w:rFonts w:ascii="Palatino Linotype" w:hAnsi="Palatino Linotype" w:cs="Arial"/>
              <w:szCs w:val="20"/>
            </w:rPr>
            <w:t>Hospital Regional de Alta Especialidad de Zumpango</w:t>
          </w:r>
        </w:p>
      </w:tc>
    </w:tr>
    <w:tr w:rsidR="00E916DC" w14:paraId="3FC82FB6" w14:textId="77777777" w:rsidTr="004C7720">
      <w:trPr>
        <w:trHeight w:val="342"/>
      </w:trPr>
      <w:tc>
        <w:tcPr>
          <w:tcW w:w="6096" w:type="dxa"/>
          <w:hideMark/>
        </w:tcPr>
        <w:p w14:paraId="135614BE" w14:textId="77777777" w:rsidR="00E916DC" w:rsidRDefault="00E916DC" w:rsidP="004C7720">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3969" w:type="dxa"/>
          <w:hideMark/>
        </w:tcPr>
        <w:p w14:paraId="6866834E" w14:textId="77777777" w:rsidR="00E916DC" w:rsidRDefault="00E916DC" w:rsidP="004C7720">
          <w:pPr>
            <w:spacing w:after="120" w:line="256" w:lineRule="auto"/>
            <w:ind w:right="214"/>
            <w:jc w:val="right"/>
            <w:rPr>
              <w:rFonts w:ascii="Palatino Linotype" w:hAnsi="Palatino Linotype" w:cs="Arial"/>
              <w:szCs w:val="20"/>
            </w:rPr>
          </w:pPr>
          <w:r>
            <w:rPr>
              <w:rFonts w:ascii="Palatino Linotype" w:hAnsi="Palatino Linotype" w:cs="Arial"/>
              <w:szCs w:val="20"/>
            </w:rPr>
            <w:t>José Martínez Vilchis</w:t>
          </w:r>
        </w:p>
      </w:tc>
    </w:tr>
  </w:tbl>
  <w:p w14:paraId="7DDB33ED" w14:textId="77777777" w:rsidR="00E916DC" w:rsidRDefault="004B1155">
    <w:pPr>
      <w:pStyle w:val="Encabezado"/>
    </w:pPr>
    <w:r>
      <w:rPr>
        <w:noProof/>
      </w:rPr>
      <w:pict w14:anchorId="21570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1027" type="#_x0000_t75" style="position:absolute;margin-left:-105.3pt;margin-top:-154pt;width:615.75pt;height:802.55pt;z-index:-251657728;mso-position-horizontal-relative:margin;mso-position-vertical-relative:margin" o:allowincell="f">
          <v:imagedata r:id="rId1" o:title="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3726"/>
    <w:multiLevelType w:val="hybridMultilevel"/>
    <w:tmpl w:val="92EA9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C40441"/>
    <w:multiLevelType w:val="hybridMultilevel"/>
    <w:tmpl w:val="5016B824"/>
    <w:lvl w:ilvl="0" w:tplc="41083E3E">
      <w:start w:val="12"/>
      <w:numFmt w:val="bullet"/>
      <w:lvlText w:val=""/>
      <w:lvlJc w:val="left"/>
      <w:pPr>
        <w:ind w:left="720" w:hanging="360"/>
      </w:pPr>
      <w:rPr>
        <w:rFonts w:ascii="Symbol" w:eastAsiaTheme="minorHAnsi" w:hAnsi="Symbo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CB387C"/>
    <w:multiLevelType w:val="hybridMultilevel"/>
    <w:tmpl w:val="D1123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4D10C7"/>
    <w:multiLevelType w:val="hybridMultilevel"/>
    <w:tmpl w:val="F9DAE80A"/>
    <w:lvl w:ilvl="0" w:tplc="99FE4204">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10085C"/>
    <w:multiLevelType w:val="hybridMultilevel"/>
    <w:tmpl w:val="E39A4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0452AF"/>
    <w:multiLevelType w:val="hybridMultilevel"/>
    <w:tmpl w:val="B51A3956"/>
    <w:lvl w:ilvl="0" w:tplc="FFFFFFFF">
      <w:start w:val="1"/>
      <w:numFmt w:val="decimal"/>
      <w:lvlText w:val="%1)"/>
      <w:lvlJc w:val="left"/>
      <w:pPr>
        <w:ind w:left="720" w:hanging="360"/>
      </w:pPr>
      <w:rPr>
        <w:b/>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7"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7C2679"/>
    <w:multiLevelType w:val="hybridMultilevel"/>
    <w:tmpl w:val="C8C48654"/>
    <w:lvl w:ilvl="0" w:tplc="6F6ABC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0B51C7"/>
    <w:multiLevelType w:val="hybridMultilevel"/>
    <w:tmpl w:val="E81E6D1C"/>
    <w:lvl w:ilvl="0" w:tplc="30D85BAE">
      <w:start w:val="1"/>
      <w:numFmt w:val="decimal"/>
      <w:lvlText w:val="%1)"/>
      <w:lvlJc w:val="left"/>
      <w:pPr>
        <w:ind w:left="720" w:hanging="360"/>
      </w:pPr>
      <w:rPr>
        <w:b/>
      </w:rPr>
    </w:lvl>
    <w:lvl w:ilvl="1" w:tplc="080A0003">
      <w:numFmt w:val="decimal"/>
      <w:lvlText w:val="o"/>
      <w:lvlJc w:val="left"/>
      <w:pPr>
        <w:ind w:left="1440" w:hanging="360"/>
      </w:pPr>
      <w:rPr>
        <w:rFonts w:ascii="Courier New" w:hAnsi="Courier New" w:cs="Courier New" w:hint="default"/>
      </w:rPr>
    </w:lvl>
    <w:lvl w:ilvl="2" w:tplc="080A0005">
      <w:numFmt w:val="decimal"/>
      <w:lvlText w:val=""/>
      <w:lvlJc w:val="left"/>
      <w:pPr>
        <w:ind w:left="2160" w:hanging="360"/>
      </w:pPr>
      <w:rPr>
        <w:rFonts w:ascii="Wingdings" w:hAnsi="Wingdings" w:hint="default"/>
      </w:rPr>
    </w:lvl>
    <w:lvl w:ilvl="3" w:tplc="080A0001">
      <w:numFmt w:val="decimal"/>
      <w:lvlText w:val=""/>
      <w:lvlJc w:val="left"/>
      <w:pPr>
        <w:ind w:left="2880" w:hanging="360"/>
      </w:pPr>
      <w:rPr>
        <w:rFonts w:ascii="Symbol" w:hAnsi="Symbol" w:hint="default"/>
      </w:rPr>
    </w:lvl>
    <w:lvl w:ilvl="4" w:tplc="080A0003">
      <w:numFmt w:val="decimal"/>
      <w:lvlText w:val="o"/>
      <w:lvlJc w:val="left"/>
      <w:pPr>
        <w:ind w:left="3600" w:hanging="360"/>
      </w:pPr>
      <w:rPr>
        <w:rFonts w:ascii="Courier New" w:hAnsi="Courier New" w:cs="Courier New" w:hint="default"/>
      </w:rPr>
    </w:lvl>
    <w:lvl w:ilvl="5" w:tplc="080A0005">
      <w:numFmt w:val="decimal"/>
      <w:lvlText w:val=""/>
      <w:lvlJc w:val="left"/>
      <w:pPr>
        <w:ind w:left="4320" w:hanging="360"/>
      </w:pPr>
      <w:rPr>
        <w:rFonts w:ascii="Wingdings" w:hAnsi="Wingdings" w:hint="default"/>
      </w:rPr>
    </w:lvl>
    <w:lvl w:ilvl="6" w:tplc="080A0001">
      <w:numFmt w:val="decimal"/>
      <w:lvlText w:val=""/>
      <w:lvlJc w:val="left"/>
      <w:pPr>
        <w:ind w:left="5040" w:hanging="360"/>
      </w:pPr>
      <w:rPr>
        <w:rFonts w:ascii="Symbol" w:hAnsi="Symbol" w:hint="default"/>
      </w:rPr>
    </w:lvl>
    <w:lvl w:ilvl="7" w:tplc="080A0003">
      <w:numFmt w:val="decimal"/>
      <w:lvlText w:val="o"/>
      <w:lvlJc w:val="left"/>
      <w:pPr>
        <w:ind w:left="5760" w:hanging="360"/>
      </w:pPr>
      <w:rPr>
        <w:rFonts w:ascii="Courier New" w:hAnsi="Courier New" w:cs="Courier New" w:hint="default"/>
      </w:rPr>
    </w:lvl>
    <w:lvl w:ilvl="8" w:tplc="080A0005">
      <w:numFmt w:val="decimal"/>
      <w:lvlText w:val=""/>
      <w:lvlJc w:val="left"/>
      <w:pPr>
        <w:ind w:left="6480" w:hanging="360"/>
      </w:pPr>
      <w:rPr>
        <w:rFonts w:ascii="Wingdings" w:hAnsi="Wingdings" w:hint="default"/>
      </w:rPr>
    </w:lvl>
  </w:abstractNum>
  <w:abstractNum w:abstractNumId="11"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0A06C9"/>
    <w:multiLevelType w:val="hybridMultilevel"/>
    <w:tmpl w:val="0D42EC3E"/>
    <w:lvl w:ilvl="0" w:tplc="E26CD9B2">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13"/>
  </w:num>
  <w:num w:numId="4">
    <w:abstractNumId w:val="12"/>
  </w:num>
  <w:num w:numId="5">
    <w:abstractNumId w:val="5"/>
  </w:num>
  <w:num w:numId="6">
    <w:abstractNumId w:val="1"/>
  </w:num>
  <w:num w:numId="7">
    <w:abstractNumId w:val="4"/>
  </w:num>
  <w:num w:numId="8">
    <w:abstractNumId w:val="11"/>
  </w:num>
  <w:num w:numId="9">
    <w:abstractNumId w:val="7"/>
  </w:num>
  <w:num w:numId="10">
    <w:abstractNumId w:val="0"/>
  </w:num>
  <w:num w:numId="11">
    <w:abstractNumId w:val="1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6"/>
    <w:rsid w:val="000363BA"/>
    <w:rsid w:val="000B272A"/>
    <w:rsid w:val="000C464B"/>
    <w:rsid w:val="00172401"/>
    <w:rsid w:val="002259E9"/>
    <w:rsid w:val="002506E4"/>
    <w:rsid w:val="002770B1"/>
    <w:rsid w:val="002962D5"/>
    <w:rsid w:val="002963DC"/>
    <w:rsid w:val="002C13EA"/>
    <w:rsid w:val="00304318"/>
    <w:rsid w:val="003523FD"/>
    <w:rsid w:val="00367677"/>
    <w:rsid w:val="00406063"/>
    <w:rsid w:val="004508CD"/>
    <w:rsid w:val="004B1155"/>
    <w:rsid w:val="004C7720"/>
    <w:rsid w:val="004D0748"/>
    <w:rsid w:val="005652E7"/>
    <w:rsid w:val="00601DF6"/>
    <w:rsid w:val="00622DCC"/>
    <w:rsid w:val="006C759F"/>
    <w:rsid w:val="00805B86"/>
    <w:rsid w:val="00851C4D"/>
    <w:rsid w:val="008726A0"/>
    <w:rsid w:val="008B1953"/>
    <w:rsid w:val="00947E4E"/>
    <w:rsid w:val="0095337A"/>
    <w:rsid w:val="00987046"/>
    <w:rsid w:val="00A26BDE"/>
    <w:rsid w:val="00AA60F1"/>
    <w:rsid w:val="00AF02F6"/>
    <w:rsid w:val="00B947E3"/>
    <w:rsid w:val="00B96EF5"/>
    <w:rsid w:val="00BE2979"/>
    <w:rsid w:val="00C71B59"/>
    <w:rsid w:val="00CC4325"/>
    <w:rsid w:val="00CF2DB0"/>
    <w:rsid w:val="00DE1C3B"/>
    <w:rsid w:val="00E75E21"/>
    <w:rsid w:val="00E916DC"/>
    <w:rsid w:val="00E91BE8"/>
    <w:rsid w:val="00EB64A2"/>
    <w:rsid w:val="00F061C7"/>
    <w:rsid w:val="00F30E79"/>
    <w:rsid w:val="00FA2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6D998"/>
  <w15:chartTrackingRefBased/>
  <w15:docId w15:val="{4C3DAB33-26C5-438C-8BE4-AA390ED8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D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DF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01DF6"/>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01DF6"/>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01DF6"/>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01DF6"/>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601DF6"/>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01DF6"/>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01DF6"/>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01DF6"/>
    <w:rPr>
      <w:color w:val="0563C1" w:themeColor="hyperlink"/>
      <w:u w:val="single"/>
    </w:rPr>
  </w:style>
  <w:style w:type="paragraph" w:styleId="Sinespaciado">
    <w:name w:val="No Spacing"/>
    <w:aliases w:val="Francesa,INAI"/>
    <w:link w:val="SinespaciadoCar"/>
    <w:uiPriority w:val="1"/>
    <w:qFormat/>
    <w:rsid w:val="00601DF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601DF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601DF6"/>
    <w:pPr>
      <w:spacing w:after="120"/>
    </w:pPr>
  </w:style>
  <w:style w:type="character" w:customStyle="1" w:styleId="TextoindependienteCar">
    <w:name w:val="Texto independiente Car"/>
    <w:basedOn w:val="Fuentedeprrafopredeter"/>
    <w:link w:val="Textoindependiente"/>
    <w:uiPriority w:val="99"/>
    <w:rsid w:val="0060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hem.org.mx/recomendacion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AbrirModal(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brirModal(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55</Pages>
  <Words>15073</Words>
  <Characters>82904</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INFOEM492</cp:lastModifiedBy>
  <cp:revision>23</cp:revision>
  <dcterms:created xsi:type="dcterms:W3CDTF">2024-06-14T17:41:00Z</dcterms:created>
  <dcterms:modified xsi:type="dcterms:W3CDTF">2024-08-13T23:47:00Z</dcterms:modified>
</cp:coreProperties>
</file>