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21D23" w14:textId="77777777" w:rsidR="007C27DC" w:rsidRPr="00512A93" w:rsidRDefault="007D3D12" w:rsidP="005C62DC">
      <w:pPr>
        <w:spacing w:line="360" w:lineRule="auto"/>
        <w:jc w:val="both"/>
        <w:rPr>
          <w:rFonts w:ascii="Palatino Linotype" w:eastAsia="Palatino Linotype" w:hAnsi="Palatino Linotype" w:cs="Palatino Linotype"/>
          <w:sz w:val="24"/>
          <w:szCs w:val="24"/>
        </w:rPr>
      </w:pPr>
      <w:r w:rsidRPr="00512A93">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w:t>
      </w:r>
      <w:r w:rsidR="0079779C">
        <w:rPr>
          <w:rFonts w:ascii="Palatino Linotype" w:eastAsia="Palatino Linotype" w:hAnsi="Palatino Linotype" w:cs="Palatino Linotype"/>
          <w:sz w:val="24"/>
          <w:szCs w:val="24"/>
        </w:rPr>
        <w:t xml:space="preserve"> de México; de nueve (09)</w:t>
      </w:r>
      <w:r w:rsidRPr="00512A93">
        <w:rPr>
          <w:rFonts w:ascii="Palatino Linotype" w:eastAsia="Palatino Linotype" w:hAnsi="Palatino Linotype" w:cs="Palatino Linotype"/>
          <w:sz w:val="24"/>
          <w:szCs w:val="24"/>
        </w:rPr>
        <w:t xml:space="preserve"> de </w:t>
      </w:r>
      <w:r w:rsidR="0079779C">
        <w:rPr>
          <w:rFonts w:ascii="Palatino Linotype" w:eastAsia="Palatino Linotype" w:hAnsi="Palatino Linotype" w:cs="Palatino Linotype"/>
          <w:sz w:val="24"/>
          <w:szCs w:val="24"/>
        </w:rPr>
        <w:t>octubre</w:t>
      </w:r>
      <w:r w:rsidRPr="00512A93">
        <w:rPr>
          <w:rFonts w:ascii="Palatino Linotype" w:eastAsia="Palatino Linotype" w:hAnsi="Palatino Linotype" w:cs="Palatino Linotype"/>
          <w:sz w:val="24"/>
          <w:szCs w:val="24"/>
        </w:rPr>
        <w:t xml:space="preserve"> de dos mil veinticuatro.</w:t>
      </w:r>
    </w:p>
    <w:p w14:paraId="2FA47C04" w14:textId="77777777" w:rsidR="00CD1C4D" w:rsidRPr="00512A93" w:rsidRDefault="00CD1C4D" w:rsidP="005C62DC">
      <w:pPr>
        <w:spacing w:line="360" w:lineRule="auto"/>
        <w:jc w:val="both"/>
        <w:rPr>
          <w:rFonts w:ascii="Palatino Linotype" w:eastAsia="Palatino Linotype" w:hAnsi="Palatino Linotype" w:cs="Palatino Linotype"/>
          <w:sz w:val="24"/>
          <w:szCs w:val="24"/>
        </w:rPr>
      </w:pPr>
    </w:p>
    <w:p w14:paraId="5436770D" w14:textId="061C4074" w:rsidR="007C27DC" w:rsidRPr="00512A93" w:rsidRDefault="007D3D12" w:rsidP="005C62DC">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b/>
          <w:color w:val="000000"/>
          <w:sz w:val="24"/>
          <w:szCs w:val="24"/>
        </w:rPr>
        <w:t xml:space="preserve">VISTOS </w:t>
      </w:r>
      <w:r w:rsidRPr="00512A93">
        <w:rPr>
          <w:rFonts w:ascii="Palatino Linotype" w:eastAsia="Palatino Linotype" w:hAnsi="Palatino Linotype" w:cs="Palatino Linotype"/>
          <w:color w:val="000000"/>
          <w:sz w:val="24"/>
          <w:szCs w:val="24"/>
        </w:rPr>
        <w:t xml:space="preserve">los expedientes electrónicos formados con motivo de los Recurso de Revisión: </w:t>
      </w:r>
      <w:r w:rsidR="006C01DC" w:rsidRPr="00512A93">
        <w:rPr>
          <w:rFonts w:ascii="Palatino Linotype" w:eastAsia="Palatino Linotype" w:hAnsi="Palatino Linotype" w:cs="Palatino Linotype"/>
          <w:b/>
          <w:color w:val="000000"/>
          <w:sz w:val="24"/>
          <w:szCs w:val="24"/>
        </w:rPr>
        <w:t>05453/INFOEM/IP/RR/2024, 05454/INFOEM/IP/RR/2024, 05455/INFOEM/IP/RR/2024, 05456/INFOEM/IP/RR/2024, 05457</w:t>
      </w:r>
      <w:r w:rsidRPr="00512A93">
        <w:rPr>
          <w:rFonts w:ascii="Palatino Linotype" w:eastAsia="Palatino Linotype" w:hAnsi="Palatino Linotype" w:cs="Palatino Linotype"/>
          <w:b/>
          <w:color w:val="000000"/>
          <w:sz w:val="24"/>
          <w:szCs w:val="24"/>
        </w:rPr>
        <w:t>/IN</w:t>
      </w:r>
      <w:r w:rsidR="006C01DC" w:rsidRPr="00512A93">
        <w:rPr>
          <w:rFonts w:ascii="Palatino Linotype" w:eastAsia="Palatino Linotype" w:hAnsi="Palatino Linotype" w:cs="Palatino Linotype"/>
          <w:b/>
          <w:color w:val="000000"/>
          <w:sz w:val="24"/>
          <w:szCs w:val="24"/>
        </w:rPr>
        <w:t>FOEM/IP/RR/2024, 05458/INFOEM/IP/RR/2024, 05459/INFOEM/IP/RR/2024 y 05460/INFOEM/IP/RR/2024</w:t>
      </w:r>
      <w:r w:rsidRPr="00512A93">
        <w:rPr>
          <w:rFonts w:ascii="Palatino Linotype" w:eastAsia="Palatino Linotype" w:hAnsi="Palatino Linotype" w:cs="Palatino Linotype"/>
          <w:b/>
          <w:color w:val="000000"/>
          <w:sz w:val="24"/>
          <w:szCs w:val="24"/>
        </w:rPr>
        <w:t xml:space="preserve">, </w:t>
      </w:r>
      <w:r w:rsidRPr="00512A93">
        <w:rPr>
          <w:rFonts w:ascii="Palatino Linotype" w:eastAsia="Palatino Linotype" w:hAnsi="Palatino Linotype" w:cs="Palatino Linotype"/>
          <w:color w:val="000000"/>
          <w:sz w:val="24"/>
          <w:szCs w:val="24"/>
        </w:rPr>
        <w:t>promovidos a través del Sistema de Acceso a la Información Mexiquense (</w:t>
      </w:r>
      <w:r w:rsidRPr="00512A93">
        <w:rPr>
          <w:rFonts w:ascii="Palatino Linotype" w:eastAsia="Palatino Linotype" w:hAnsi="Palatino Linotype" w:cs="Palatino Linotype"/>
          <w:b/>
          <w:color w:val="000000"/>
          <w:sz w:val="24"/>
          <w:szCs w:val="24"/>
        </w:rPr>
        <w:t>SAIMEX</w:t>
      </w:r>
      <w:r w:rsidRPr="00512A93">
        <w:rPr>
          <w:rFonts w:ascii="Palatino Linotype" w:eastAsia="Palatino Linotype" w:hAnsi="Palatino Linotype" w:cs="Palatino Linotype"/>
          <w:color w:val="000000"/>
          <w:sz w:val="24"/>
          <w:szCs w:val="24"/>
        </w:rPr>
        <w:t xml:space="preserve">) por </w:t>
      </w:r>
      <w:r w:rsidR="003D577D">
        <w:rPr>
          <w:rFonts w:ascii="Palatino Linotype" w:eastAsia="Palatino Linotype" w:hAnsi="Palatino Linotype" w:cs="Palatino Linotype"/>
          <w:b/>
          <w:color w:val="000000"/>
          <w:sz w:val="24"/>
          <w:szCs w:val="24"/>
        </w:rPr>
        <w:t>XXX XXX</w:t>
      </w:r>
      <w:r w:rsidRPr="00512A93">
        <w:rPr>
          <w:rFonts w:ascii="Palatino Linotype" w:eastAsia="Palatino Linotype" w:hAnsi="Palatino Linotype" w:cs="Palatino Linotype"/>
          <w:color w:val="000000"/>
          <w:sz w:val="24"/>
          <w:szCs w:val="24"/>
        </w:rPr>
        <w:t xml:space="preserve">, a quien en adelante se le reconocerá como </w:t>
      </w:r>
      <w:r w:rsidRPr="00512A93">
        <w:rPr>
          <w:rFonts w:ascii="Palatino Linotype" w:eastAsia="Palatino Linotype" w:hAnsi="Palatino Linotype" w:cs="Palatino Linotype"/>
          <w:b/>
          <w:color w:val="000000"/>
          <w:sz w:val="24"/>
          <w:szCs w:val="24"/>
        </w:rPr>
        <w:t>EL</w:t>
      </w:r>
      <w:r w:rsidRPr="00512A93">
        <w:rPr>
          <w:rFonts w:ascii="Palatino Linotype" w:eastAsia="Palatino Linotype" w:hAnsi="Palatino Linotype" w:cs="Palatino Linotype"/>
          <w:color w:val="000000"/>
          <w:sz w:val="24"/>
          <w:szCs w:val="24"/>
        </w:rPr>
        <w:t xml:space="preserve"> </w:t>
      </w:r>
      <w:r w:rsidRPr="00512A93">
        <w:rPr>
          <w:rFonts w:ascii="Palatino Linotype" w:eastAsia="Palatino Linotype" w:hAnsi="Palatino Linotype" w:cs="Palatino Linotype"/>
          <w:b/>
          <w:color w:val="000000"/>
          <w:sz w:val="24"/>
          <w:szCs w:val="24"/>
        </w:rPr>
        <w:t>RECURRENTE</w:t>
      </w:r>
      <w:r w:rsidRPr="00512A93">
        <w:rPr>
          <w:rFonts w:ascii="Palatino Linotype" w:eastAsia="Palatino Linotype" w:hAnsi="Palatino Linotype" w:cs="Palatino Linotype"/>
          <w:color w:val="000000"/>
          <w:sz w:val="24"/>
          <w:szCs w:val="24"/>
        </w:rPr>
        <w:t xml:space="preserve">, en contra de las respuestas emitidas por el </w:t>
      </w:r>
      <w:r w:rsidR="006C01DC" w:rsidRPr="00512A93">
        <w:rPr>
          <w:rFonts w:ascii="Palatino Linotype" w:eastAsia="Palatino Linotype" w:hAnsi="Palatino Linotype" w:cs="Palatino Linotype"/>
          <w:b/>
          <w:color w:val="000000"/>
          <w:sz w:val="24"/>
          <w:szCs w:val="24"/>
        </w:rPr>
        <w:t>Ayuntamiento de Valle de Chalco Solidaridad</w:t>
      </w:r>
      <w:r w:rsidRPr="00512A93">
        <w:rPr>
          <w:rFonts w:ascii="Palatino Linotype" w:eastAsia="Palatino Linotype" w:hAnsi="Palatino Linotype" w:cs="Palatino Linotype"/>
          <w:b/>
          <w:color w:val="000000"/>
          <w:sz w:val="24"/>
          <w:szCs w:val="24"/>
        </w:rPr>
        <w:t xml:space="preserve"> </w:t>
      </w:r>
      <w:r w:rsidRPr="00512A93">
        <w:rPr>
          <w:rFonts w:ascii="Palatino Linotype" w:eastAsia="Palatino Linotype" w:hAnsi="Palatino Linotype" w:cs="Palatino Linotype"/>
          <w:color w:val="000000"/>
          <w:sz w:val="24"/>
          <w:szCs w:val="24"/>
        </w:rPr>
        <w:t>en lo sucesivo el</w:t>
      </w:r>
      <w:r w:rsidRPr="00512A93">
        <w:rPr>
          <w:rFonts w:ascii="Palatino Linotype" w:eastAsia="Palatino Linotype" w:hAnsi="Palatino Linotype" w:cs="Palatino Linotype"/>
          <w:b/>
          <w:color w:val="000000"/>
          <w:sz w:val="24"/>
          <w:szCs w:val="24"/>
        </w:rPr>
        <w:t xml:space="preserve"> SUJETO OBLIGADO</w:t>
      </w:r>
      <w:r w:rsidRPr="00512A93">
        <w:rPr>
          <w:rFonts w:ascii="Palatino Linotype" w:eastAsia="Palatino Linotype" w:hAnsi="Palatino Linotype" w:cs="Palatino Linotype"/>
          <w:color w:val="000000"/>
          <w:sz w:val="24"/>
          <w:szCs w:val="24"/>
        </w:rPr>
        <w:t xml:space="preserve">, en cumplimiento a las solicitudes de información </w:t>
      </w:r>
      <w:r w:rsidR="006C01DC" w:rsidRPr="00512A93">
        <w:rPr>
          <w:rFonts w:ascii="Palatino Linotype" w:eastAsia="Palatino Linotype" w:hAnsi="Palatino Linotype" w:cs="Palatino Linotype"/>
          <w:b/>
          <w:color w:val="000000"/>
          <w:sz w:val="24"/>
          <w:szCs w:val="24"/>
        </w:rPr>
        <w:t xml:space="preserve">00414/VACHASO/IP/2024, </w:t>
      </w:r>
      <w:r w:rsidR="00CD1C4D" w:rsidRPr="00512A93">
        <w:rPr>
          <w:rFonts w:ascii="Palatino Linotype" w:eastAsia="Palatino Linotype" w:hAnsi="Palatino Linotype" w:cs="Palatino Linotype"/>
          <w:b/>
          <w:color w:val="000000"/>
          <w:sz w:val="24"/>
          <w:szCs w:val="24"/>
        </w:rPr>
        <w:t>00415</w:t>
      </w:r>
      <w:r w:rsidR="006C01DC" w:rsidRPr="00512A93">
        <w:rPr>
          <w:rFonts w:ascii="Palatino Linotype" w:eastAsia="Palatino Linotype" w:hAnsi="Palatino Linotype" w:cs="Palatino Linotype"/>
          <w:b/>
          <w:color w:val="000000"/>
          <w:sz w:val="24"/>
          <w:szCs w:val="24"/>
        </w:rPr>
        <w:t xml:space="preserve">/VACHASO/IP/2024, </w:t>
      </w:r>
      <w:r w:rsidR="00CD1C4D" w:rsidRPr="00512A93">
        <w:rPr>
          <w:rFonts w:ascii="Palatino Linotype" w:eastAsia="Palatino Linotype" w:hAnsi="Palatino Linotype" w:cs="Palatino Linotype"/>
          <w:b/>
          <w:color w:val="000000"/>
          <w:sz w:val="24"/>
          <w:szCs w:val="24"/>
        </w:rPr>
        <w:t>00416</w:t>
      </w:r>
      <w:r w:rsidR="006C01DC" w:rsidRPr="00512A93">
        <w:rPr>
          <w:rFonts w:ascii="Palatino Linotype" w:eastAsia="Palatino Linotype" w:hAnsi="Palatino Linotype" w:cs="Palatino Linotype"/>
          <w:b/>
          <w:color w:val="000000"/>
          <w:sz w:val="24"/>
          <w:szCs w:val="24"/>
        </w:rPr>
        <w:t xml:space="preserve">/VACHASO/IP/2024, </w:t>
      </w:r>
      <w:r w:rsidR="00CD1C4D" w:rsidRPr="00512A93">
        <w:rPr>
          <w:rFonts w:ascii="Palatino Linotype" w:eastAsia="Palatino Linotype" w:hAnsi="Palatino Linotype" w:cs="Palatino Linotype"/>
          <w:b/>
          <w:color w:val="000000"/>
          <w:sz w:val="24"/>
          <w:szCs w:val="24"/>
        </w:rPr>
        <w:t>00417</w:t>
      </w:r>
      <w:r w:rsidR="006C01DC" w:rsidRPr="00512A93">
        <w:rPr>
          <w:rFonts w:ascii="Palatino Linotype" w:eastAsia="Palatino Linotype" w:hAnsi="Palatino Linotype" w:cs="Palatino Linotype"/>
          <w:b/>
          <w:color w:val="000000"/>
          <w:sz w:val="24"/>
          <w:szCs w:val="24"/>
        </w:rPr>
        <w:t xml:space="preserve">/VACHASO/IP/2024, </w:t>
      </w:r>
      <w:r w:rsidR="00CD1C4D" w:rsidRPr="00512A93">
        <w:rPr>
          <w:rFonts w:ascii="Palatino Linotype" w:eastAsia="Palatino Linotype" w:hAnsi="Palatino Linotype" w:cs="Palatino Linotype"/>
          <w:b/>
          <w:color w:val="000000"/>
          <w:sz w:val="24"/>
          <w:szCs w:val="24"/>
        </w:rPr>
        <w:t>00418</w:t>
      </w:r>
      <w:r w:rsidR="006C01DC" w:rsidRPr="00512A93">
        <w:rPr>
          <w:rFonts w:ascii="Palatino Linotype" w:eastAsia="Palatino Linotype" w:hAnsi="Palatino Linotype" w:cs="Palatino Linotype"/>
          <w:b/>
          <w:color w:val="000000"/>
          <w:sz w:val="24"/>
          <w:szCs w:val="24"/>
        </w:rPr>
        <w:t>/VACHASO/IP/2024, 0041</w:t>
      </w:r>
      <w:r w:rsidR="00CD1C4D" w:rsidRPr="00512A93">
        <w:rPr>
          <w:rFonts w:ascii="Palatino Linotype" w:eastAsia="Palatino Linotype" w:hAnsi="Palatino Linotype" w:cs="Palatino Linotype"/>
          <w:b/>
          <w:color w:val="000000"/>
          <w:sz w:val="24"/>
          <w:szCs w:val="24"/>
        </w:rPr>
        <w:t>9</w:t>
      </w:r>
      <w:r w:rsidR="006C01DC" w:rsidRPr="00512A93">
        <w:rPr>
          <w:rFonts w:ascii="Palatino Linotype" w:eastAsia="Palatino Linotype" w:hAnsi="Palatino Linotype" w:cs="Palatino Linotype"/>
          <w:b/>
          <w:color w:val="000000"/>
          <w:sz w:val="24"/>
          <w:szCs w:val="24"/>
        </w:rPr>
        <w:t xml:space="preserve">/VACHASO/IP/2024, </w:t>
      </w:r>
      <w:r w:rsidR="00CD1C4D" w:rsidRPr="00512A93">
        <w:rPr>
          <w:rFonts w:ascii="Palatino Linotype" w:eastAsia="Palatino Linotype" w:hAnsi="Palatino Linotype" w:cs="Palatino Linotype"/>
          <w:b/>
          <w:color w:val="000000"/>
          <w:sz w:val="24"/>
          <w:szCs w:val="24"/>
        </w:rPr>
        <w:t>00420</w:t>
      </w:r>
      <w:r w:rsidR="006C01DC" w:rsidRPr="00512A93">
        <w:rPr>
          <w:rFonts w:ascii="Palatino Linotype" w:eastAsia="Palatino Linotype" w:hAnsi="Palatino Linotype" w:cs="Palatino Linotype"/>
          <w:b/>
          <w:color w:val="000000"/>
          <w:sz w:val="24"/>
          <w:szCs w:val="24"/>
        </w:rPr>
        <w:t>/VACHASO/IP/2024</w:t>
      </w:r>
      <w:r w:rsidR="00CD1C4D" w:rsidRPr="00512A93">
        <w:rPr>
          <w:rFonts w:ascii="Palatino Linotype" w:eastAsia="Palatino Linotype" w:hAnsi="Palatino Linotype" w:cs="Palatino Linotype"/>
          <w:b/>
          <w:color w:val="000000"/>
          <w:sz w:val="24"/>
          <w:szCs w:val="24"/>
        </w:rPr>
        <w:t xml:space="preserve"> y</w:t>
      </w:r>
      <w:r w:rsidR="006C01DC" w:rsidRPr="00512A93">
        <w:rPr>
          <w:rFonts w:ascii="Palatino Linotype" w:eastAsia="Palatino Linotype" w:hAnsi="Palatino Linotype" w:cs="Palatino Linotype"/>
          <w:b/>
          <w:color w:val="000000"/>
          <w:sz w:val="24"/>
          <w:szCs w:val="24"/>
        </w:rPr>
        <w:t xml:space="preserve">, </w:t>
      </w:r>
      <w:r w:rsidR="00CD1C4D" w:rsidRPr="00512A93">
        <w:rPr>
          <w:rFonts w:ascii="Palatino Linotype" w:eastAsia="Palatino Linotype" w:hAnsi="Palatino Linotype" w:cs="Palatino Linotype"/>
          <w:b/>
          <w:color w:val="000000"/>
          <w:sz w:val="24"/>
          <w:szCs w:val="24"/>
        </w:rPr>
        <w:t>00421</w:t>
      </w:r>
      <w:r w:rsidR="006C01DC" w:rsidRPr="00512A93">
        <w:rPr>
          <w:rFonts w:ascii="Palatino Linotype" w:eastAsia="Palatino Linotype" w:hAnsi="Palatino Linotype" w:cs="Palatino Linotype"/>
          <w:b/>
          <w:color w:val="000000"/>
          <w:sz w:val="24"/>
          <w:szCs w:val="24"/>
        </w:rPr>
        <w:t>/VACHASO/IP/2024</w:t>
      </w:r>
      <w:r w:rsidRPr="00512A93">
        <w:rPr>
          <w:rFonts w:ascii="Palatino Linotype" w:eastAsia="Palatino Linotype" w:hAnsi="Palatino Linotype" w:cs="Palatino Linotype"/>
          <w:color w:val="000000"/>
          <w:sz w:val="24"/>
          <w:szCs w:val="24"/>
        </w:rPr>
        <w:t>,</w:t>
      </w:r>
      <w:r w:rsidRPr="00512A93">
        <w:rPr>
          <w:rFonts w:ascii="Palatino Linotype" w:eastAsia="Palatino Linotype" w:hAnsi="Palatino Linotype" w:cs="Palatino Linotype"/>
          <w:b/>
          <w:color w:val="000000"/>
          <w:sz w:val="24"/>
          <w:szCs w:val="24"/>
        </w:rPr>
        <w:t xml:space="preserve"> </w:t>
      </w:r>
      <w:r w:rsidRPr="00512A93">
        <w:rPr>
          <w:rFonts w:ascii="Palatino Linotype" w:eastAsia="Palatino Linotype" w:hAnsi="Palatino Linotype" w:cs="Palatino Linotype"/>
          <w:color w:val="000000"/>
          <w:sz w:val="24"/>
          <w:szCs w:val="24"/>
        </w:rPr>
        <w:t>se procede a dictar la presente Resolución, con base en los siguientes:</w:t>
      </w:r>
    </w:p>
    <w:p w14:paraId="48820025" w14:textId="77777777" w:rsidR="00CD1C4D" w:rsidRPr="00512A93" w:rsidRDefault="00CD1C4D" w:rsidP="005C62DC">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p>
    <w:p w14:paraId="3E4C5DCA" w14:textId="77777777" w:rsidR="007C27DC" w:rsidRPr="00512A93" w:rsidRDefault="007D3D12" w:rsidP="005C62DC">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512A93">
        <w:rPr>
          <w:rFonts w:ascii="Palatino Linotype" w:eastAsia="Palatino Linotype" w:hAnsi="Palatino Linotype" w:cs="Palatino Linotype"/>
          <w:b/>
          <w:color w:val="000000"/>
          <w:sz w:val="24"/>
          <w:szCs w:val="24"/>
        </w:rPr>
        <w:t>A N T E C E D E N T E S</w:t>
      </w:r>
    </w:p>
    <w:p w14:paraId="12B6D9C4" w14:textId="77777777" w:rsidR="007C27DC" w:rsidRPr="00512A93" w:rsidRDefault="007C27DC" w:rsidP="005C62DC">
      <w:pPr>
        <w:spacing w:line="360" w:lineRule="auto"/>
        <w:rPr>
          <w:rFonts w:ascii="Palatino Linotype" w:eastAsia="Palatino Linotype" w:hAnsi="Palatino Linotype" w:cs="Palatino Linotype"/>
          <w:sz w:val="24"/>
          <w:szCs w:val="24"/>
        </w:rPr>
      </w:pPr>
    </w:p>
    <w:p w14:paraId="0BCCDD58" w14:textId="77777777" w:rsidR="007C27DC" w:rsidRPr="00512A93" w:rsidRDefault="00CD1C4D"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lastRenderedPageBreak/>
        <w:t>El día veintitrés jul</w:t>
      </w:r>
      <w:r w:rsidR="007D3D12" w:rsidRPr="00512A93">
        <w:rPr>
          <w:rFonts w:ascii="Palatino Linotype" w:eastAsia="Palatino Linotype" w:hAnsi="Palatino Linotype" w:cs="Palatino Linotype"/>
          <w:color w:val="000000"/>
          <w:sz w:val="24"/>
          <w:szCs w:val="24"/>
        </w:rPr>
        <w:t>io dos mil veinticuatro</w:t>
      </w:r>
      <w:r w:rsidR="007D3D12" w:rsidRPr="00512A93">
        <w:rPr>
          <w:rFonts w:ascii="Palatino Linotype" w:eastAsia="Palatino Linotype" w:hAnsi="Palatino Linotype" w:cs="Palatino Linotype"/>
          <w:b/>
          <w:color w:val="000000"/>
          <w:sz w:val="24"/>
          <w:szCs w:val="24"/>
        </w:rPr>
        <w:t xml:space="preserve">, </w:t>
      </w:r>
      <w:r w:rsidR="007D3D12" w:rsidRPr="00512A93">
        <w:rPr>
          <w:rFonts w:ascii="Palatino Linotype" w:eastAsia="Palatino Linotype" w:hAnsi="Palatino Linotype" w:cs="Palatino Linotype"/>
          <w:color w:val="000000"/>
          <w:sz w:val="24"/>
          <w:szCs w:val="24"/>
        </w:rPr>
        <w:t xml:space="preserve">se presentó ante el </w:t>
      </w:r>
      <w:r w:rsidR="007D3D12" w:rsidRPr="00512A93">
        <w:rPr>
          <w:rFonts w:ascii="Palatino Linotype" w:eastAsia="Palatino Linotype" w:hAnsi="Palatino Linotype" w:cs="Palatino Linotype"/>
          <w:b/>
          <w:color w:val="000000"/>
          <w:sz w:val="24"/>
          <w:szCs w:val="24"/>
        </w:rPr>
        <w:t>SUJETO OBLIGADO</w:t>
      </w:r>
      <w:r w:rsidR="007D3D12" w:rsidRPr="00512A93">
        <w:rPr>
          <w:rFonts w:ascii="Palatino Linotype" w:eastAsia="Palatino Linotype" w:hAnsi="Palatino Linotype" w:cs="Palatino Linotype"/>
          <w:color w:val="000000"/>
          <w:sz w:val="24"/>
          <w:szCs w:val="24"/>
        </w:rPr>
        <w:t xml:space="preserve"> vía </w:t>
      </w:r>
      <w:r w:rsidR="007D3D12" w:rsidRPr="00512A93">
        <w:rPr>
          <w:rFonts w:ascii="Palatino Linotype" w:eastAsia="Palatino Linotype" w:hAnsi="Palatino Linotype" w:cs="Palatino Linotype"/>
          <w:b/>
          <w:color w:val="000000"/>
          <w:sz w:val="24"/>
          <w:szCs w:val="24"/>
        </w:rPr>
        <w:t>SAIMEX</w:t>
      </w:r>
      <w:r w:rsidR="007D3D12" w:rsidRPr="00512A93">
        <w:rPr>
          <w:rFonts w:ascii="Palatino Linotype" w:eastAsia="Palatino Linotype" w:hAnsi="Palatino Linotype" w:cs="Palatino Linotype"/>
          <w:color w:val="000000"/>
          <w:sz w:val="24"/>
          <w:szCs w:val="24"/>
        </w:rPr>
        <w:t>, las solicitudes de información pública registradas con los números</w:t>
      </w:r>
      <w:r w:rsidR="007D3D12" w:rsidRPr="00512A93">
        <w:rPr>
          <w:rFonts w:ascii="Palatino Linotype" w:eastAsia="Palatino Linotype" w:hAnsi="Palatino Linotype" w:cs="Palatino Linotype"/>
          <w:b/>
          <w:color w:val="000000"/>
          <w:sz w:val="24"/>
          <w:szCs w:val="24"/>
        </w:rPr>
        <w:t xml:space="preserve"> </w:t>
      </w:r>
      <w:r w:rsidR="007D3D12" w:rsidRPr="00512A93">
        <w:rPr>
          <w:rFonts w:ascii="Palatino Linotype" w:eastAsia="Palatino Linotype" w:hAnsi="Palatino Linotype" w:cs="Palatino Linotype"/>
          <w:color w:val="000000"/>
          <w:sz w:val="24"/>
          <w:szCs w:val="24"/>
        </w:rPr>
        <w:t>anteriormente enlistados</w:t>
      </w:r>
      <w:r w:rsidR="007D3D12" w:rsidRPr="00512A93">
        <w:rPr>
          <w:rFonts w:ascii="Palatino Linotype" w:eastAsia="Palatino Linotype" w:hAnsi="Palatino Linotype" w:cs="Palatino Linotype"/>
          <w:b/>
          <w:color w:val="000000"/>
          <w:sz w:val="24"/>
          <w:szCs w:val="24"/>
        </w:rPr>
        <w:t>,</w:t>
      </w:r>
      <w:r w:rsidR="007D3D12" w:rsidRPr="00512A93">
        <w:rPr>
          <w:rFonts w:ascii="Palatino Linotype" w:eastAsia="Palatino Linotype" w:hAnsi="Palatino Linotype" w:cs="Palatino Linotype"/>
          <w:color w:val="000000"/>
          <w:sz w:val="24"/>
          <w:szCs w:val="24"/>
        </w:rPr>
        <w:t xml:space="preserve"> mediante la cual se solicitó la siguiente información:</w:t>
      </w:r>
    </w:p>
    <w:p w14:paraId="4D5421BB" w14:textId="77777777" w:rsidR="007C27DC" w:rsidRPr="00512A93"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F9ED595"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12A93">
        <w:rPr>
          <w:rFonts w:ascii="Palatino Linotype" w:eastAsia="Palatino Linotype" w:hAnsi="Palatino Linotype" w:cs="Palatino Linotype"/>
          <w:b/>
          <w:color w:val="000000"/>
          <w:sz w:val="24"/>
          <w:szCs w:val="24"/>
        </w:rPr>
        <w:t>Número de Folio de la Solicitud: 00414/VACHASO/IP/2024</w:t>
      </w:r>
    </w:p>
    <w:p w14:paraId="7B747603"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GURIK SA DE CV, respecto del servicio contratado que consiste en: SERVICIOS DE ACTUALIZACIÓN DE DATOS CATASTRALES DEL MUNICIPIO DE VALLE DE CHALCO SOLIDARIDAD</w:t>
      </w:r>
    </w:p>
    <w:p w14:paraId="3DE05CD5"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p>
    <w:p w14:paraId="63562813"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12A93">
        <w:rPr>
          <w:rFonts w:ascii="Palatino Linotype" w:eastAsia="Palatino Linotype" w:hAnsi="Palatino Linotype" w:cs="Palatino Linotype"/>
          <w:b/>
          <w:color w:val="000000"/>
          <w:sz w:val="24"/>
          <w:szCs w:val="24"/>
        </w:rPr>
        <w:t>Número de Folio de la Solicitud: 00415/VACHASO/IP/2024</w:t>
      </w:r>
    </w:p>
    <w:p w14:paraId="7B4C52CA"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GURIK SA DE CV, respecto del servicio contratado que consiste en: Mantenimiento a redes de datos</w:t>
      </w:r>
    </w:p>
    <w:p w14:paraId="3A11132F"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p>
    <w:p w14:paraId="3C19B908"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12A93">
        <w:rPr>
          <w:rFonts w:ascii="Palatino Linotype" w:eastAsia="Palatino Linotype" w:hAnsi="Palatino Linotype" w:cs="Palatino Linotype"/>
          <w:b/>
          <w:color w:val="000000"/>
          <w:sz w:val="24"/>
          <w:szCs w:val="24"/>
        </w:rPr>
        <w:t>Número de Folio de la Solicitud: 00416/VACHASO/IP/2024</w:t>
      </w:r>
    </w:p>
    <w:p w14:paraId="41DC4245"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GURIK SA DE CV, respecto del servicio contratado que consiste en: Mantenimiento de equipos de bienes informáticos</w:t>
      </w:r>
    </w:p>
    <w:p w14:paraId="39E72D27"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p>
    <w:p w14:paraId="74BC1412"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12A93">
        <w:rPr>
          <w:rFonts w:ascii="Palatino Linotype" w:eastAsia="Palatino Linotype" w:hAnsi="Palatino Linotype" w:cs="Palatino Linotype"/>
          <w:b/>
          <w:color w:val="000000"/>
          <w:sz w:val="24"/>
          <w:szCs w:val="24"/>
        </w:rPr>
        <w:t>Número de Folio de la Solicitud: 00417/VACHASO/IP/2024</w:t>
      </w:r>
    </w:p>
    <w:p w14:paraId="6E5AEDBF"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GURIK SA DE CV, respecto del servicio contratado que consiste en: Mantenimiento de cámaras de video del municipio</w:t>
      </w:r>
    </w:p>
    <w:p w14:paraId="315FB84A"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p>
    <w:p w14:paraId="402DCB1F"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12A93">
        <w:rPr>
          <w:rFonts w:ascii="Palatino Linotype" w:eastAsia="Palatino Linotype" w:hAnsi="Palatino Linotype" w:cs="Palatino Linotype"/>
          <w:b/>
          <w:color w:val="000000"/>
          <w:sz w:val="24"/>
          <w:szCs w:val="24"/>
        </w:rPr>
        <w:t>Número de Folio de la Solicitud: 00418/VACHASO/IP/2024</w:t>
      </w:r>
    </w:p>
    <w:p w14:paraId="37D62EBE"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 xml:space="preserve">A efecto de garantizar el derecho a la información pública, solicito a usted, remita a través de este medio, el expediente del procedimiento de adquisición de bienes y </w:t>
      </w:r>
      <w:r w:rsidRPr="00512A93">
        <w:rPr>
          <w:rFonts w:ascii="Palatino Linotype" w:eastAsia="Palatino Linotype" w:hAnsi="Palatino Linotype" w:cs="Palatino Linotype"/>
          <w:i/>
          <w:color w:val="000000"/>
          <w:sz w:val="24"/>
          <w:szCs w:val="24"/>
        </w:rPr>
        <w:lastRenderedPageBreak/>
        <w:t>contratación de servicios, en apego al índice de expedientes de adquisición de bienes y contratación de servicios, que corresponde a la empresa GURIK SA DE CV, respecto del servicio contratado que consiste en: SERVICIO DE COMPILACIÓN DE IMÁGENES EN PAQUETE. Tif/Multitif Generación de archivo SIFE para integración al informe trimestral (Primer Trimestre 2023)</w:t>
      </w:r>
    </w:p>
    <w:p w14:paraId="2ECBF7A1"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p>
    <w:p w14:paraId="61E7B5B3"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12A93">
        <w:rPr>
          <w:rFonts w:ascii="Palatino Linotype" w:eastAsia="Palatino Linotype" w:hAnsi="Palatino Linotype" w:cs="Palatino Linotype"/>
          <w:b/>
          <w:color w:val="000000"/>
          <w:sz w:val="24"/>
          <w:szCs w:val="24"/>
        </w:rPr>
        <w:t>Número de Folio de la Solicitud: 00419/VACHASO/IP/2024</w:t>
      </w:r>
    </w:p>
    <w:p w14:paraId="1132888B"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GURIK SA DE CV, respecto del servicio contratado que consiste en: SERVICIO DE DIGITALIZACION DE DOCUMENTOS DE EXPEDIENTES DE LOS PROCEDIMIENTOS DE ADQUISICIONES, ARRENDAMIENTOS DE BIENES O CONTRATACION DE SERVICIOS DEL EJERCICIOS FISCAL DE 2022</w:t>
      </w:r>
    </w:p>
    <w:p w14:paraId="5AAD0147"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p>
    <w:p w14:paraId="3A16F741"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12A93">
        <w:rPr>
          <w:rFonts w:ascii="Palatino Linotype" w:eastAsia="Palatino Linotype" w:hAnsi="Palatino Linotype" w:cs="Palatino Linotype"/>
          <w:b/>
          <w:color w:val="000000"/>
          <w:sz w:val="24"/>
          <w:szCs w:val="24"/>
        </w:rPr>
        <w:t>Número de Folio de la Solicitud: 00420/VACHASO/IP/2024</w:t>
      </w:r>
    </w:p>
    <w:p w14:paraId="1E185920"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 xml:space="preserve">A efecto de garantizar el derecho a la información pública, solicito a usted, remita a través de este medio, el expediente del procedimiento de adquisición de bienes y contratación de servicios, en apego al índice de expedientes de adquisición de bienes y </w:t>
      </w:r>
      <w:r w:rsidRPr="00512A93">
        <w:rPr>
          <w:rFonts w:ascii="Palatino Linotype" w:eastAsia="Palatino Linotype" w:hAnsi="Palatino Linotype" w:cs="Palatino Linotype"/>
          <w:i/>
          <w:color w:val="000000"/>
          <w:sz w:val="24"/>
          <w:szCs w:val="24"/>
        </w:rPr>
        <w:lastRenderedPageBreak/>
        <w:t>contratación de servicios, que corresponde a la empresa GURIK SA DE CV, respecto del servicio contratado que consiste en: Servicio de creacion y programacion de nube para respaldo de informacion generada en el municipio</w:t>
      </w:r>
    </w:p>
    <w:p w14:paraId="271FD24E"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p>
    <w:p w14:paraId="0AD3BE39" w14:textId="77777777" w:rsidR="00CD1C4D"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b/>
          <w:color w:val="000000"/>
          <w:sz w:val="24"/>
          <w:szCs w:val="24"/>
        </w:rPr>
      </w:pPr>
      <w:r w:rsidRPr="00512A93">
        <w:rPr>
          <w:rFonts w:ascii="Palatino Linotype" w:eastAsia="Palatino Linotype" w:hAnsi="Palatino Linotype" w:cs="Palatino Linotype"/>
          <w:b/>
          <w:color w:val="000000"/>
          <w:sz w:val="24"/>
          <w:szCs w:val="24"/>
        </w:rPr>
        <w:t>Número de Folio de la Solicitud: 00421/VACHASO/IP/2024</w:t>
      </w:r>
    </w:p>
    <w:p w14:paraId="783559E9" w14:textId="77777777" w:rsidR="007C27DC" w:rsidRPr="00512A93" w:rsidRDefault="00CD1C4D" w:rsidP="00CD1C4D">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GURIK SA DE CV, respecto del servicio contratado que consiste en: Reingenieria de procesos de seguridad IA/ML Fortigate NGFW firewall, proteccion de acceso via NAS de QNAP "Prevención de ataques Hacker"</w:t>
      </w:r>
    </w:p>
    <w:p w14:paraId="31C72B3E" w14:textId="77777777" w:rsidR="00C67FA5" w:rsidRPr="00512A93" w:rsidRDefault="00C67FA5" w:rsidP="005C62DC">
      <w:pPr>
        <w:pBdr>
          <w:top w:val="nil"/>
          <w:left w:val="nil"/>
          <w:bottom w:val="nil"/>
          <w:right w:val="nil"/>
          <w:between w:val="nil"/>
        </w:pBdr>
        <w:spacing w:line="360" w:lineRule="auto"/>
        <w:ind w:left="426" w:right="397"/>
        <w:jc w:val="both"/>
        <w:rPr>
          <w:rFonts w:ascii="Palatino Linotype" w:eastAsia="Palatino Linotype" w:hAnsi="Palatino Linotype" w:cs="Palatino Linotype"/>
          <w:i/>
          <w:color w:val="000000"/>
          <w:sz w:val="24"/>
          <w:szCs w:val="24"/>
        </w:rPr>
      </w:pPr>
    </w:p>
    <w:p w14:paraId="40D2BD12" w14:textId="77777777" w:rsidR="007C27DC" w:rsidRPr="00512A93" w:rsidRDefault="007D3D12" w:rsidP="005C62DC">
      <w:pPr>
        <w:numPr>
          <w:ilvl w:val="0"/>
          <w:numId w:val="5"/>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b/>
          <w:color w:val="000000"/>
          <w:sz w:val="24"/>
          <w:szCs w:val="24"/>
        </w:rPr>
        <w:t>Modalidad de entrega</w:t>
      </w:r>
      <w:r w:rsidRPr="00512A93">
        <w:rPr>
          <w:rFonts w:ascii="Palatino Linotype" w:eastAsia="Palatino Linotype" w:hAnsi="Palatino Linotype" w:cs="Palatino Linotype"/>
          <w:color w:val="000000"/>
          <w:sz w:val="24"/>
          <w:szCs w:val="24"/>
        </w:rPr>
        <w:t>: SAIMEX</w:t>
      </w:r>
      <w:r w:rsidRPr="00512A93">
        <w:rPr>
          <w:rFonts w:ascii="Palatino Linotype" w:eastAsia="Palatino Linotype" w:hAnsi="Palatino Linotype" w:cs="Palatino Linotype"/>
          <w:b/>
          <w:color w:val="000000"/>
          <w:sz w:val="24"/>
          <w:szCs w:val="24"/>
        </w:rPr>
        <w:t xml:space="preserve"> </w:t>
      </w:r>
    </w:p>
    <w:p w14:paraId="6FAC2351" w14:textId="77777777" w:rsidR="007C27DC" w:rsidRPr="00512A93" w:rsidRDefault="007D3D12" w:rsidP="005C62DC">
      <w:p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ab/>
      </w:r>
      <w:r w:rsidRPr="00512A93">
        <w:rPr>
          <w:rFonts w:ascii="Palatino Linotype" w:eastAsia="Palatino Linotype" w:hAnsi="Palatino Linotype" w:cs="Palatino Linotype"/>
          <w:color w:val="000000"/>
          <w:sz w:val="24"/>
          <w:szCs w:val="24"/>
        </w:rPr>
        <w:tab/>
      </w:r>
      <w:r w:rsidRPr="00512A93">
        <w:rPr>
          <w:rFonts w:ascii="Palatino Linotype" w:eastAsia="Palatino Linotype" w:hAnsi="Palatino Linotype" w:cs="Palatino Linotype"/>
          <w:color w:val="000000"/>
          <w:sz w:val="24"/>
          <w:szCs w:val="24"/>
        </w:rPr>
        <w:tab/>
      </w:r>
      <w:r w:rsidRPr="00512A93">
        <w:rPr>
          <w:rFonts w:ascii="Palatino Linotype" w:eastAsia="Palatino Linotype" w:hAnsi="Palatino Linotype" w:cs="Palatino Linotype"/>
          <w:color w:val="000000"/>
          <w:sz w:val="24"/>
          <w:szCs w:val="24"/>
        </w:rPr>
        <w:tab/>
      </w:r>
      <w:r w:rsidRPr="00512A93">
        <w:rPr>
          <w:rFonts w:ascii="Palatino Linotype" w:eastAsia="Palatino Linotype" w:hAnsi="Palatino Linotype" w:cs="Palatino Linotype"/>
          <w:color w:val="000000"/>
          <w:sz w:val="24"/>
          <w:szCs w:val="24"/>
        </w:rPr>
        <w:tab/>
      </w:r>
      <w:r w:rsidRPr="00512A93">
        <w:rPr>
          <w:rFonts w:ascii="Palatino Linotype" w:eastAsia="Palatino Linotype" w:hAnsi="Palatino Linotype" w:cs="Palatino Linotype"/>
          <w:color w:val="000000"/>
          <w:sz w:val="24"/>
          <w:szCs w:val="24"/>
        </w:rPr>
        <w:tab/>
      </w:r>
      <w:r w:rsidRPr="00512A93">
        <w:rPr>
          <w:rFonts w:ascii="Palatino Linotype" w:eastAsia="Palatino Linotype" w:hAnsi="Palatino Linotype" w:cs="Palatino Linotype"/>
          <w:color w:val="000000"/>
          <w:sz w:val="24"/>
          <w:szCs w:val="24"/>
        </w:rPr>
        <w:tab/>
      </w:r>
    </w:p>
    <w:p w14:paraId="39D3DB14" w14:textId="77777777" w:rsidR="007C27DC" w:rsidRPr="00512A93" w:rsidRDefault="007D3D12" w:rsidP="0070570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color w:val="000000"/>
          <w:sz w:val="24"/>
          <w:szCs w:val="24"/>
        </w:rPr>
      </w:pPr>
      <w:r w:rsidRPr="00512A93">
        <w:rPr>
          <w:rFonts w:ascii="Palatino Linotype" w:eastAsia="Palatino Linotype" w:hAnsi="Palatino Linotype" w:cs="Palatino Linotype"/>
          <w:color w:val="000000"/>
          <w:sz w:val="24"/>
          <w:szCs w:val="24"/>
        </w:rPr>
        <w:t xml:space="preserve">En fecha </w:t>
      </w:r>
      <w:r w:rsidR="00374F13" w:rsidRPr="00512A93">
        <w:rPr>
          <w:rFonts w:ascii="Palatino Linotype" w:eastAsia="Palatino Linotype" w:hAnsi="Palatino Linotype" w:cs="Palatino Linotype"/>
          <w:b/>
          <w:color w:val="000000"/>
          <w:sz w:val="24"/>
          <w:szCs w:val="24"/>
        </w:rPr>
        <w:t>veintiséis de agosto</w:t>
      </w:r>
      <w:r w:rsidRPr="00512A93">
        <w:rPr>
          <w:rFonts w:ascii="Palatino Linotype" w:eastAsia="Palatino Linotype" w:hAnsi="Palatino Linotype" w:cs="Palatino Linotype"/>
          <w:b/>
          <w:color w:val="000000"/>
          <w:sz w:val="24"/>
          <w:szCs w:val="24"/>
        </w:rPr>
        <w:t xml:space="preserve"> de dos mil veinticuatro, </w:t>
      </w:r>
      <w:r w:rsidRPr="00512A93">
        <w:rPr>
          <w:rFonts w:ascii="Palatino Linotype" w:eastAsia="Palatino Linotype" w:hAnsi="Palatino Linotype" w:cs="Palatino Linotype"/>
          <w:color w:val="000000"/>
          <w:sz w:val="24"/>
          <w:szCs w:val="24"/>
        </w:rPr>
        <w:t xml:space="preserve">el </w:t>
      </w:r>
      <w:r w:rsidRPr="00512A93">
        <w:rPr>
          <w:rFonts w:ascii="Palatino Linotype" w:eastAsia="Palatino Linotype" w:hAnsi="Palatino Linotype" w:cs="Palatino Linotype"/>
          <w:b/>
          <w:color w:val="000000"/>
          <w:sz w:val="24"/>
          <w:szCs w:val="24"/>
        </w:rPr>
        <w:t xml:space="preserve">SUJETO OBLIGADO, </w:t>
      </w:r>
      <w:r w:rsidRPr="00512A93">
        <w:rPr>
          <w:rFonts w:ascii="Palatino Linotype" w:eastAsia="Palatino Linotype" w:hAnsi="Palatino Linotype" w:cs="Palatino Linotype"/>
          <w:color w:val="000000"/>
          <w:sz w:val="24"/>
          <w:szCs w:val="24"/>
        </w:rPr>
        <w:t>emitió una respuesta a todas y cada una de las solicitudes objeto de acumulación</w:t>
      </w:r>
      <w:r w:rsidRPr="00512A93">
        <w:rPr>
          <w:rFonts w:ascii="Palatino Linotype" w:eastAsia="Palatino Linotype" w:hAnsi="Palatino Linotype" w:cs="Palatino Linotype"/>
          <w:b/>
          <w:color w:val="000000"/>
          <w:sz w:val="24"/>
          <w:szCs w:val="24"/>
        </w:rPr>
        <w:t xml:space="preserve">, </w:t>
      </w:r>
      <w:r w:rsidRPr="00512A93">
        <w:rPr>
          <w:rFonts w:ascii="Palatino Linotype" w:eastAsia="Palatino Linotype" w:hAnsi="Palatino Linotype" w:cs="Palatino Linotype"/>
          <w:color w:val="000000"/>
          <w:sz w:val="24"/>
          <w:szCs w:val="24"/>
        </w:rPr>
        <w:t xml:space="preserve">en las que de manera sustancial </w:t>
      </w:r>
      <w:r w:rsidR="00374F13" w:rsidRPr="00512A93">
        <w:rPr>
          <w:rFonts w:ascii="Palatino Linotype" w:eastAsia="Palatino Linotype" w:hAnsi="Palatino Linotype" w:cs="Palatino Linotype"/>
          <w:color w:val="000000"/>
          <w:sz w:val="24"/>
          <w:szCs w:val="24"/>
        </w:rPr>
        <w:t>se remite</w:t>
      </w:r>
      <w:r w:rsidRPr="00512A93">
        <w:rPr>
          <w:rFonts w:ascii="Palatino Linotype" w:eastAsia="Palatino Linotype" w:hAnsi="Palatino Linotype" w:cs="Palatino Linotype"/>
          <w:color w:val="000000"/>
          <w:sz w:val="24"/>
          <w:szCs w:val="24"/>
        </w:rPr>
        <w:t xml:space="preserve"> </w:t>
      </w:r>
      <w:r w:rsidR="00374F13" w:rsidRPr="00512A93">
        <w:rPr>
          <w:rFonts w:ascii="Palatino Linotype" w:eastAsia="Palatino Linotype" w:hAnsi="Palatino Linotype" w:cs="Palatino Linotype"/>
          <w:color w:val="000000"/>
          <w:sz w:val="24"/>
          <w:szCs w:val="24"/>
        </w:rPr>
        <w:t xml:space="preserve">el </w:t>
      </w:r>
      <w:r w:rsidR="00914D6B" w:rsidRPr="00512A93">
        <w:rPr>
          <w:rFonts w:ascii="Palatino Linotype" w:eastAsia="Palatino Linotype" w:hAnsi="Palatino Linotype" w:cs="Palatino Linotype"/>
          <w:color w:val="000000"/>
          <w:sz w:val="24"/>
          <w:szCs w:val="24"/>
        </w:rPr>
        <w:t xml:space="preserve">el Acta de la Décimo Sexta Sesión Extraordinaria del Comité de Transparencia del H. Ayuntamiento de Valle de Chalco Solidaridad, Estado de México, Administración 2022-2024, a través de la cual </w:t>
      </w:r>
      <w:r w:rsidR="00914D6B" w:rsidRPr="00512A93">
        <w:rPr>
          <w:rFonts w:ascii="Palatino Linotype" w:eastAsia="Palatino Linotype" w:hAnsi="Palatino Linotype" w:cs="Palatino Linotype"/>
          <w:color w:val="000000"/>
          <w:sz w:val="24"/>
          <w:szCs w:val="24"/>
        </w:rPr>
        <w:lastRenderedPageBreak/>
        <w:t>se declara como reservada la información</w:t>
      </w:r>
      <w:r w:rsidR="00872161" w:rsidRPr="00512A93">
        <w:rPr>
          <w:rFonts w:ascii="Palatino Linotype" w:eastAsia="Palatino Linotype" w:hAnsi="Palatino Linotype" w:cs="Palatino Linotype"/>
          <w:color w:val="000000"/>
          <w:sz w:val="24"/>
          <w:szCs w:val="24"/>
        </w:rPr>
        <w:t xml:space="preserve"> que se requiere en cada expediente respectivamente</w:t>
      </w:r>
      <w:r w:rsidR="00705709" w:rsidRPr="00512A93">
        <w:rPr>
          <w:rFonts w:ascii="Palatino Linotype" w:eastAsia="Palatino Linotype" w:hAnsi="Palatino Linotype" w:cs="Palatino Linotype"/>
          <w:color w:val="000000"/>
          <w:sz w:val="24"/>
          <w:szCs w:val="24"/>
        </w:rPr>
        <w:t xml:space="preserve">, y </w:t>
      </w:r>
      <w:r w:rsidR="00872161" w:rsidRPr="00512A93">
        <w:rPr>
          <w:rFonts w:ascii="Palatino Linotype" w:eastAsia="Palatino Linotype" w:hAnsi="Palatino Linotype" w:cs="Palatino Linotype"/>
          <w:color w:val="000000"/>
          <w:sz w:val="24"/>
          <w:szCs w:val="24"/>
        </w:rPr>
        <w:t>un</w:t>
      </w:r>
      <w:r w:rsidR="00705709" w:rsidRPr="00512A93">
        <w:rPr>
          <w:rFonts w:ascii="Palatino Linotype" w:eastAsia="Palatino Linotype" w:hAnsi="Palatino Linotype" w:cs="Palatino Linotype"/>
          <w:color w:val="000000"/>
          <w:sz w:val="24"/>
          <w:szCs w:val="24"/>
        </w:rPr>
        <w:t xml:space="preserve"> Acuerdo, mediante el cual el Comité de Transparencia del Ayuntamiento de Valle de Chalco Solidaridad, clasifica</w:t>
      </w:r>
      <w:r w:rsidR="00872161" w:rsidRPr="00512A93">
        <w:rPr>
          <w:rFonts w:ascii="Palatino Linotype" w:eastAsia="Palatino Linotype" w:hAnsi="Palatino Linotype" w:cs="Palatino Linotype"/>
          <w:color w:val="000000"/>
          <w:sz w:val="24"/>
          <w:szCs w:val="24"/>
        </w:rPr>
        <w:t xml:space="preserve"> en lo particular</w:t>
      </w:r>
      <w:r w:rsidR="00705709" w:rsidRPr="00512A93">
        <w:rPr>
          <w:rFonts w:ascii="Palatino Linotype" w:eastAsia="Palatino Linotype" w:hAnsi="Palatino Linotype" w:cs="Palatino Linotype"/>
          <w:color w:val="000000"/>
          <w:sz w:val="24"/>
          <w:szCs w:val="24"/>
        </w:rPr>
        <w:t xml:space="preserve"> la información mediante la aplicación de la prueba de daño</w:t>
      </w:r>
      <w:r w:rsidR="00872161" w:rsidRPr="00512A93">
        <w:rPr>
          <w:rFonts w:ascii="Palatino Linotype" w:eastAsia="Palatino Linotype" w:hAnsi="Palatino Linotype" w:cs="Palatino Linotype"/>
          <w:color w:val="000000"/>
          <w:sz w:val="24"/>
          <w:szCs w:val="24"/>
        </w:rPr>
        <w:t>, de acuerdo a lo requerido a cada solicitud de información.</w:t>
      </w:r>
    </w:p>
    <w:p w14:paraId="0F886376" w14:textId="77777777" w:rsidR="007C27DC" w:rsidRPr="00512A93"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b/>
          <w:i/>
          <w:color w:val="000000"/>
          <w:sz w:val="24"/>
          <w:szCs w:val="24"/>
        </w:rPr>
      </w:pPr>
    </w:p>
    <w:p w14:paraId="7E5C6D7F" w14:textId="77777777" w:rsidR="007C27DC" w:rsidRPr="00512A93"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bookmarkStart w:id="1" w:name="_heading=h.30j0zll" w:colFirst="0" w:colLast="0"/>
      <w:bookmarkEnd w:id="1"/>
      <w:r w:rsidRPr="00512A93">
        <w:rPr>
          <w:rFonts w:ascii="Palatino Linotype" w:eastAsia="Palatino Linotype" w:hAnsi="Palatino Linotype" w:cs="Palatino Linotype"/>
          <w:color w:val="000000"/>
          <w:sz w:val="24"/>
          <w:szCs w:val="24"/>
        </w:rPr>
        <w:t xml:space="preserve">Ante la respuesta emitida, el </w:t>
      </w:r>
      <w:r w:rsidR="00705709" w:rsidRPr="00512A93">
        <w:rPr>
          <w:rFonts w:ascii="Palatino Linotype" w:eastAsia="Palatino Linotype" w:hAnsi="Palatino Linotype" w:cs="Palatino Linotype"/>
          <w:b/>
          <w:color w:val="000000"/>
          <w:sz w:val="24"/>
          <w:szCs w:val="24"/>
        </w:rPr>
        <w:t>cuatro de septiembre</w:t>
      </w:r>
      <w:r w:rsidRPr="00512A93">
        <w:rPr>
          <w:rFonts w:ascii="Palatino Linotype" w:eastAsia="Palatino Linotype" w:hAnsi="Palatino Linotype" w:cs="Palatino Linotype"/>
          <w:b/>
          <w:color w:val="000000"/>
          <w:sz w:val="24"/>
          <w:szCs w:val="24"/>
        </w:rPr>
        <w:t xml:space="preserve"> dos mil veinticuatro</w:t>
      </w:r>
      <w:r w:rsidRPr="00512A93">
        <w:rPr>
          <w:rFonts w:ascii="Palatino Linotype" w:eastAsia="Palatino Linotype" w:hAnsi="Palatino Linotype" w:cs="Palatino Linotype"/>
          <w:color w:val="000000"/>
          <w:sz w:val="24"/>
          <w:szCs w:val="24"/>
        </w:rPr>
        <w:t>, el particular interpuso los Recurso de Revisión al rubro indicados, señalando, las siguientes razones o motivos de inconformidad:</w:t>
      </w:r>
    </w:p>
    <w:p w14:paraId="3AE193DA" w14:textId="77777777" w:rsidR="007C27DC" w:rsidRPr="00512A93" w:rsidRDefault="007C27DC" w:rsidP="005C62DC">
      <w:pPr>
        <w:spacing w:line="360" w:lineRule="auto"/>
        <w:jc w:val="both"/>
        <w:rPr>
          <w:rFonts w:ascii="Palatino Linotype" w:eastAsia="Palatino Linotype" w:hAnsi="Palatino Linotype" w:cs="Palatino Linotype"/>
          <w:i/>
          <w:sz w:val="24"/>
          <w:szCs w:val="24"/>
        </w:rPr>
      </w:pPr>
    </w:p>
    <w:p w14:paraId="7AF1EFA1"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r w:rsidRPr="00512A93">
        <w:rPr>
          <w:rFonts w:ascii="Palatino Linotype" w:eastAsia="Palatino Linotype" w:hAnsi="Palatino Linotype" w:cs="Palatino Linotype"/>
          <w:b/>
          <w:i/>
          <w:color w:val="000000"/>
          <w:sz w:val="24"/>
          <w:szCs w:val="24"/>
        </w:rPr>
        <w:t>Solicitud de información: 00414/VACHASO/IP/2024</w:t>
      </w:r>
    </w:p>
    <w:p w14:paraId="2E82E0BC"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 xml:space="preserve">ACTO IMPUGNADO: </w:t>
      </w:r>
      <w:r w:rsidRPr="00512A93">
        <w:rPr>
          <w:rFonts w:ascii="Palatino Linotype" w:eastAsia="Palatino Linotype" w:hAnsi="Palatino Linotype" w:cs="Palatino Linotype"/>
          <w:i/>
          <w:color w:val="000000"/>
          <w:sz w:val="24"/>
          <w:szCs w:val="24"/>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GURIK SA DE CV, respecto del servicio contratado que consiste en: SERVICIOS DE ACTUALIZACIÓN DE DATOS CATASTRALES DEL MUNICIPIO DE VALLE DE CHALCO SOLIDARIDAD.</w:t>
      </w:r>
    </w:p>
    <w:p w14:paraId="6DF45FD7"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p>
    <w:p w14:paraId="530DA940"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p>
    <w:p w14:paraId="4E22D6B0" w14:textId="77777777" w:rsidR="007C27DC"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lastRenderedPageBreak/>
        <w:t>RAZONES O MOTIVOS DE LA INCONFORMIDAD:</w:t>
      </w:r>
      <w:r w:rsidRPr="00512A93">
        <w:rPr>
          <w:rFonts w:ascii="Palatino Linotype" w:eastAsia="Palatino Linotype" w:hAnsi="Palatino Linotype" w:cs="Palatino Linotype"/>
          <w:b/>
          <w:i/>
          <w:color w:val="000000"/>
          <w:sz w:val="24"/>
          <w:szCs w:val="24"/>
        </w:rPr>
        <w:tab/>
      </w:r>
      <w:r w:rsidRPr="00512A93">
        <w:rPr>
          <w:rFonts w:ascii="Palatino Linotype" w:eastAsia="Palatino Linotype" w:hAnsi="Palatino Linotype" w:cs="Palatino Linotype"/>
          <w:i/>
          <w:color w:val="000000"/>
          <w:sz w:val="24"/>
          <w:szCs w:val="24"/>
        </w:rPr>
        <w:t>La institución no entrega la información solicitada.</w:t>
      </w:r>
    </w:p>
    <w:p w14:paraId="299300FF"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p>
    <w:p w14:paraId="0799EF10"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r w:rsidRPr="00512A93">
        <w:rPr>
          <w:rFonts w:ascii="Palatino Linotype" w:eastAsia="Palatino Linotype" w:hAnsi="Palatino Linotype" w:cs="Palatino Linotype"/>
          <w:b/>
          <w:i/>
          <w:color w:val="000000"/>
          <w:sz w:val="24"/>
          <w:szCs w:val="24"/>
        </w:rPr>
        <w:t>Solicitud de información: 00415/VACHASO/IP/2024</w:t>
      </w:r>
    </w:p>
    <w:p w14:paraId="3774E3AC"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 xml:space="preserve">ACTO IMPUGNADO: </w:t>
      </w:r>
      <w:r w:rsidRPr="00512A93">
        <w:rPr>
          <w:rFonts w:ascii="Palatino Linotype" w:eastAsia="Palatino Linotype" w:hAnsi="Palatino Linotype" w:cs="Palatino Linotype"/>
          <w:i/>
          <w:color w:val="000000"/>
          <w:sz w:val="24"/>
          <w:szCs w:val="24"/>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GURIK SA DE CV, respecto del servicio contratado que consiste en: Mantenimiento a redes de datos.</w:t>
      </w:r>
    </w:p>
    <w:p w14:paraId="1A4F136E"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p>
    <w:p w14:paraId="66A9238C"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RAZONES O MOTIVOS DE LA INCONFORMIDAD:</w:t>
      </w:r>
      <w:r w:rsidRPr="00512A93">
        <w:rPr>
          <w:rFonts w:ascii="Palatino Linotype" w:eastAsia="Palatino Linotype" w:hAnsi="Palatino Linotype" w:cs="Palatino Linotype"/>
          <w:b/>
          <w:i/>
          <w:color w:val="000000"/>
          <w:sz w:val="24"/>
          <w:szCs w:val="24"/>
        </w:rPr>
        <w:tab/>
      </w:r>
      <w:r w:rsidRPr="00512A93">
        <w:rPr>
          <w:rFonts w:ascii="Palatino Linotype" w:eastAsia="Palatino Linotype" w:hAnsi="Palatino Linotype" w:cs="Palatino Linotype"/>
          <w:i/>
          <w:color w:val="000000"/>
          <w:sz w:val="24"/>
          <w:szCs w:val="24"/>
        </w:rPr>
        <w:t xml:space="preserve">La institución no entrega la información solicitada. </w:t>
      </w:r>
    </w:p>
    <w:p w14:paraId="01C5A1BB"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p>
    <w:p w14:paraId="15DA3DAE"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r w:rsidRPr="00512A93">
        <w:rPr>
          <w:rFonts w:ascii="Palatino Linotype" w:eastAsia="Palatino Linotype" w:hAnsi="Palatino Linotype" w:cs="Palatino Linotype"/>
          <w:b/>
          <w:i/>
          <w:color w:val="000000"/>
          <w:sz w:val="24"/>
          <w:szCs w:val="24"/>
        </w:rPr>
        <w:t>Solicitud de información: 00416/VACHASO/IP/2024</w:t>
      </w:r>
    </w:p>
    <w:p w14:paraId="707CFF45"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 xml:space="preserve">ACTO IMPUGNADO: </w:t>
      </w:r>
      <w:r w:rsidRPr="00512A93">
        <w:rPr>
          <w:rFonts w:ascii="Palatino Linotype" w:eastAsia="Palatino Linotype" w:hAnsi="Palatino Linotype" w:cs="Palatino Linotype"/>
          <w:i/>
          <w:color w:val="000000"/>
          <w:sz w:val="24"/>
          <w:szCs w:val="24"/>
        </w:rPr>
        <w:t xml:space="preserve">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w:t>
      </w:r>
      <w:r w:rsidRPr="00512A93">
        <w:rPr>
          <w:rFonts w:ascii="Palatino Linotype" w:eastAsia="Palatino Linotype" w:hAnsi="Palatino Linotype" w:cs="Palatino Linotype"/>
          <w:i/>
          <w:color w:val="000000"/>
          <w:sz w:val="24"/>
          <w:szCs w:val="24"/>
        </w:rPr>
        <w:lastRenderedPageBreak/>
        <w:t>GURIK SA DE CV, respecto del servicio contratado que consiste en: Mantenimiento de equipos de bienes informáticos.</w:t>
      </w:r>
    </w:p>
    <w:p w14:paraId="065A00B7"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p>
    <w:p w14:paraId="45DA2FB1"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RAZONES O MOTIVOS DE LA INCONFORMIDAD:</w:t>
      </w:r>
      <w:r w:rsidRPr="00512A93">
        <w:rPr>
          <w:rFonts w:ascii="Palatino Linotype" w:eastAsia="Palatino Linotype" w:hAnsi="Palatino Linotype" w:cs="Palatino Linotype"/>
          <w:b/>
          <w:i/>
          <w:color w:val="000000"/>
          <w:sz w:val="24"/>
          <w:szCs w:val="24"/>
        </w:rPr>
        <w:tab/>
      </w:r>
      <w:r w:rsidRPr="00512A93">
        <w:rPr>
          <w:rFonts w:ascii="Palatino Linotype" w:eastAsia="Palatino Linotype" w:hAnsi="Palatino Linotype" w:cs="Palatino Linotype"/>
          <w:i/>
          <w:color w:val="000000"/>
          <w:sz w:val="24"/>
          <w:szCs w:val="24"/>
        </w:rPr>
        <w:t xml:space="preserve">La institución no entrega la información solicitada. </w:t>
      </w:r>
    </w:p>
    <w:p w14:paraId="5E647084"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p>
    <w:p w14:paraId="4E3D6247"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r w:rsidRPr="00512A93">
        <w:rPr>
          <w:rFonts w:ascii="Palatino Linotype" w:eastAsia="Palatino Linotype" w:hAnsi="Palatino Linotype" w:cs="Palatino Linotype"/>
          <w:b/>
          <w:i/>
          <w:color w:val="000000"/>
          <w:sz w:val="24"/>
          <w:szCs w:val="24"/>
        </w:rPr>
        <w:t>Solicitud de información: 00417/VACHASO/IP/2024</w:t>
      </w:r>
    </w:p>
    <w:p w14:paraId="23F00DF8"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 xml:space="preserve">ACTO IMPUGNADO: </w:t>
      </w:r>
      <w:r w:rsidRPr="00512A93">
        <w:rPr>
          <w:rFonts w:ascii="Palatino Linotype" w:eastAsia="Palatino Linotype" w:hAnsi="Palatino Linotype" w:cs="Palatino Linotype"/>
          <w:i/>
          <w:color w:val="000000"/>
          <w:sz w:val="24"/>
          <w:szCs w:val="24"/>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GURIK SA DE CV, respecto del servicio contratado que consiste en: Mantenimiento de cámaras de video del municipio.</w:t>
      </w:r>
    </w:p>
    <w:p w14:paraId="4B54A435"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p>
    <w:p w14:paraId="092C592D"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RAZONES O MOTIVOS DE LA INCONFORMIDAD:</w:t>
      </w:r>
      <w:r w:rsidRPr="00512A93">
        <w:rPr>
          <w:rFonts w:ascii="Palatino Linotype" w:eastAsia="Palatino Linotype" w:hAnsi="Palatino Linotype" w:cs="Palatino Linotype"/>
          <w:b/>
          <w:i/>
          <w:color w:val="000000"/>
          <w:sz w:val="24"/>
          <w:szCs w:val="24"/>
        </w:rPr>
        <w:tab/>
      </w:r>
      <w:r w:rsidRPr="00512A93">
        <w:rPr>
          <w:rFonts w:ascii="Palatino Linotype" w:eastAsia="Palatino Linotype" w:hAnsi="Palatino Linotype" w:cs="Palatino Linotype"/>
          <w:i/>
          <w:color w:val="000000"/>
          <w:sz w:val="24"/>
          <w:szCs w:val="24"/>
        </w:rPr>
        <w:t xml:space="preserve">La institución no entrega la información solicitada. </w:t>
      </w:r>
    </w:p>
    <w:p w14:paraId="0565D79C"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p>
    <w:p w14:paraId="2F0D415B"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r w:rsidRPr="00512A93">
        <w:rPr>
          <w:rFonts w:ascii="Palatino Linotype" w:eastAsia="Palatino Linotype" w:hAnsi="Palatino Linotype" w:cs="Palatino Linotype"/>
          <w:b/>
          <w:i/>
          <w:color w:val="000000"/>
          <w:sz w:val="24"/>
          <w:szCs w:val="24"/>
        </w:rPr>
        <w:t>Solicitud de información: 00418/VACHASO/IP/2024</w:t>
      </w:r>
    </w:p>
    <w:p w14:paraId="2A91170D"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 xml:space="preserve">ACTO IMPUGNADO: </w:t>
      </w:r>
      <w:r w:rsidRPr="00512A93">
        <w:rPr>
          <w:rFonts w:ascii="Palatino Linotype" w:eastAsia="Palatino Linotype" w:hAnsi="Palatino Linotype" w:cs="Palatino Linotype"/>
          <w:i/>
          <w:color w:val="000000"/>
          <w:sz w:val="24"/>
          <w:szCs w:val="24"/>
        </w:rPr>
        <w:t xml:space="preserve">A efecto de garantizar el derecho a la información pública, solicito a usted, remita a través de este medio, el expediente del procedimiento de </w:t>
      </w:r>
      <w:r w:rsidRPr="00512A93">
        <w:rPr>
          <w:rFonts w:ascii="Palatino Linotype" w:eastAsia="Palatino Linotype" w:hAnsi="Palatino Linotype" w:cs="Palatino Linotype"/>
          <w:i/>
          <w:color w:val="000000"/>
          <w:sz w:val="24"/>
          <w:szCs w:val="24"/>
        </w:rPr>
        <w:lastRenderedPageBreak/>
        <w:t>adquisición de bienes y contratación de servicios, en apego al índice de expedientes de adquisición de bienes y contratación de servicios, que corresponde a la empresa GURIK SA DE CV, respecto del servicio contratado que consiste en: SERVICIO DE COMPILACIÓN DE IMÁGENES EN PAQUETE. Tif/Multitif Generación de archivo SIFE para integración al informe trimestral (Primer Trimestre 2023)</w:t>
      </w:r>
    </w:p>
    <w:p w14:paraId="1B2E2325"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p>
    <w:p w14:paraId="5406F89D"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RAZONES O MOTIVOS DE LA INCONFORMIDAD:</w:t>
      </w:r>
      <w:r w:rsidRPr="00512A93">
        <w:rPr>
          <w:rFonts w:ascii="Palatino Linotype" w:eastAsia="Palatino Linotype" w:hAnsi="Palatino Linotype" w:cs="Palatino Linotype"/>
          <w:b/>
          <w:i/>
          <w:color w:val="000000"/>
          <w:sz w:val="24"/>
          <w:szCs w:val="24"/>
        </w:rPr>
        <w:tab/>
      </w:r>
      <w:r w:rsidRPr="00512A93">
        <w:rPr>
          <w:rFonts w:ascii="Palatino Linotype" w:eastAsia="Palatino Linotype" w:hAnsi="Palatino Linotype" w:cs="Palatino Linotype"/>
          <w:i/>
          <w:color w:val="000000"/>
          <w:sz w:val="24"/>
          <w:szCs w:val="24"/>
        </w:rPr>
        <w:t xml:space="preserve">La institución no entrega la información solicitada. </w:t>
      </w:r>
    </w:p>
    <w:p w14:paraId="2A7C8564"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p>
    <w:p w14:paraId="06160574"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r w:rsidRPr="00512A93">
        <w:rPr>
          <w:rFonts w:ascii="Palatino Linotype" w:eastAsia="Palatino Linotype" w:hAnsi="Palatino Linotype" w:cs="Palatino Linotype"/>
          <w:b/>
          <w:i/>
          <w:color w:val="000000"/>
          <w:sz w:val="24"/>
          <w:szCs w:val="24"/>
        </w:rPr>
        <w:t>Solicitud de información: 00419/VACHASO/IP/2024</w:t>
      </w:r>
    </w:p>
    <w:p w14:paraId="15DBE87E"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 xml:space="preserve">ACTO IMPUGNADO: </w:t>
      </w:r>
      <w:r w:rsidRPr="00512A93">
        <w:rPr>
          <w:rFonts w:ascii="Palatino Linotype" w:eastAsia="Palatino Linotype" w:hAnsi="Palatino Linotype" w:cs="Palatino Linotype"/>
          <w:i/>
          <w:color w:val="000000"/>
          <w:sz w:val="24"/>
          <w:szCs w:val="24"/>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GURIK SA DE CV, respecto del servicio contratado que consiste en: SERVICIO DE DIGITALIZACION DE DOCUMENTOS DE EXPEDIENTES DE LOS PROCEDIMIENTOS DE ADQUISICIONES, ARRENDAMIENTOS DE BIENES O CONTRATACION DE SERVICIOS DEL EJERCICIOS FISCAL DE 2022.</w:t>
      </w:r>
    </w:p>
    <w:p w14:paraId="3072E9D7"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p>
    <w:p w14:paraId="43819C32"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lastRenderedPageBreak/>
        <w:t>RAZONES O MOTIVOS DE LA INCONFORMIDAD:</w:t>
      </w:r>
      <w:r w:rsidRPr="00512A93">
        <w:rPr>
          <w:rFonts w:ascii="Palatino Linotype" w:eastAsia="Palatino Linotype" w:hAnsi="Palatino Linotype" w:cs="Palatino Linotype"/>
          <w:b/>
          <w:i/>
          <w:color w:val="000000"/>
          <w:sz w:val="24"/>
          <w:szCs w:val="24"/>
        </w:rPr>
        <w:tab/>
      </w:r>
      <w:r w:rsidRPr="00512A93">
        <w:rPr>
          <w:rFonts w:ascii="Palatino Linotype" w:eastAsia="Palatino Linotype" w:hAnsi="Palatino Linotype" w:cs="Palatino Linotype"/>
          <w:i/>
          <w:color w:val="000000"/>
          <w:sz w:val="24"/>
          <w:szCs w:val="24"/>
        </w:rPr>
        <w:t xml:space="preserve">La institución no entrega la información solicitada. </w:t>
      </w:r>
    </w:p>
    <w:p w14:paraId="5E5201C1"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p>
    <w:p w14:paraId="0B1A2FEB"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r w:rsidRPr="00512A93">
        <w:rPr>
          <w:rFonts w:ascii="Palatino Linotype" w:eastAsia="Palatino Linotype" w:hAnsi="Palatino Linotype" w:cs="Palatino Linotype"/>
          <w:b/>
          <w:i/>
          <w:color w:val="000000"/>
          <w:sz w:val="24"/>
          <w:szCs w:val="24"/>
        </w:rPr>
        <w:t>Solicitud de información: 00420/VACHASO/IP/2024</w:t>
      </w:r>
    </w:p>
    <w:p w14:paraId="06AD05F1"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 xml:space="preserve">ACTO IMPUGNADO: </w:t>
      </w:r>
      <w:r w:rsidRPr="00512A93">
        <w:rPr>
          <w:rFonts w:ascii="Palatino Linotype" w:eastAsia="Palatino Linotype" w:hAnsi="Palatino Linotype" w:cs="Palatino Linotype"/>
          <w:i/>
          <w:color w:val="000000"/>
          <w:sz w:val="24"/>
          <w:szCs w:val="24"/>
        </w:rPr>
        <w:t>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GURIK SA DE CV, respecto del servicio contratado que consiste en: Servicio de creacion y programacion de nube para respaldo de informacion generada en el municipio.</w:t>
      </w:r>
    </w:p>
    <w:p w14:paraId="36C9B18A" w14:textId="77777777" w:rsidR="00705709" w:rsidRPr="00512A93" w:rsidRDefault="00705709" w:rsidP="00705709">
      <w:pPr>
        <w:spacing w:line="360" w:lineRule="auto"/>
        <w:ind w:left="567" w:right="567"/>
        <w:jc w:val="both"/>
        <w:rPr>
          <w:rFonts w:ascii="Palatino Linotype" w:eastAsia="Palatino Linotype" w:hAnsi="Palatino Linotype" w:cs="Palatino Linotype"/>
          <w:b/>
          <w:i/>
          <w:color w:val="000000"/>
          <w:sz w:val="24"/>
          <w:szCs w:val="24"/>
        </w:rPr>
      </w:pPr>
    </w:p>
    <w:p w14:paraId="72ACBD71"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RAZONES O MOTIVOS DE LA INCONFORMIDAD:</w:t>
      </w:r>
      <w:r w:rsidRPr="00512A93">
        <w:rPr>
          <w:rFonts w:ascii="Palatino Linotype" w:eastAsia="Palatino Linotype" w:hAnsi="Palatino Linotype" w:cs="Palatino Linotype"/>
          <w:b/>
          <w:i/>
          <w:color w:val="000000"/>
          <w:sz w:val="24"/>
          <w:szCs w:val="24"/>
        </w:rPr>
        <w:tab/>
      </w:r>
      <w:r w:rsidRPr="00512A93">
        <w:rPr>
          <w:rFonts w:ascii="Palatino Linotype" w:eastAsia="Palatino Linotype" w:hAnsi="Palatino Linotype" w:cs="Palatino Linotype"/>
          <w:i/>
          <w:color w:val="000000"/>
          <w:sz w:val="24"/>
          <w:szCs w:val="24"/>
        </w:rPr>
        <w:t xml:space="preserve">La institución no entrega la información solicitada. </w:t>
      </w:r>
    </w:p>
    <w:p w14:paraId="67EC8EBC"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p>
    <w:p w14:paraId="792CB7B5"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r w:rsidRPr="00512A93">
        <w:rPr>
          <w:rFonts w:ascii="Palatino Linotype" w:eastAsia="Palatino Linotype" w:hAnsi="Palatino Linotype" w:cs="Palatino Linotype"/>
          <w:b/>
          <w:i/>
          <w:color w:val="000000"/>
          <w:sz w:val="24"/>
          <w:szCs w:val="24"/>
        </w:rPr>
        <w:t>Solicitud de información: 00414/VACHASO/IP/2024</w:t>
      </w:r>
    </w:p>
    <w:p w14:paraId="43908CCB"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 xml:space="preserve">ACTO IMPUGNADO: </w:t>
      </w:r>
      <w:r w:rsidRPr="00512A93">
        <w:rPr>
          <w:rFonts w:ascii="Palatino Linotype" w:eastAsia="Palatino Linotype" w:hAnsi="Palatino Linotype" w:cs="Palatino Linotype"/>
          <w:i/>
          <w:color w:val="000000"/>
          <w:sz w:val="24"/>
          <w:szCs w:val="24"/>
        </w:rPr>
        <w:t xml:space="preserve">A efecto de garantizar el derecho a la información pública, solicito a usted, remita a través de este medio, el expediente del procedimiento de adquisición de bienes y contratación de servicios, en apego al índice de expedientes de adquisición de bienes y contratación de servicios, que corresponde a la empresa </w:t>
      </w:r>
      <w:r w:rsidRPr="00512A93">
        <w:rPr>
          <w:rFonts w:ascii="Palatino Linotype" w:eastAsia="Palatino Linotype" w:hAnsi="Palatino Linotype" w:cs="Palatino Linotype"/>
          <w:i/>
          <w:color w:val="000000"/>
          <w:sz w:val="24"/>
          <w:szCs w:val="24"/>
        </w:rPr>
        <w:lastRenderedPageBreak/>
        <w:t>GURIK SA DE CV, respecto del servicio contratado que consiste en: Reingenieria de procesos de seguridad IA/ML Fortigate NGFW firewall, proteccion de acceso via NAS de QNAP "Prevención de ataques Hacker".</w:t>
      </w:r>
    </w:p>
    <w:p w14:paraId="1B763345" w14:textId="77777777" w:rsidR="00705709" w:rsidRPr="00512A93" w:rsidRDefault="00705709" w:rsidP="00705709">
      <w:pPr>
        <w:spacing w:line="360" w:lineRule="auto"/>
        <w:ind w:left="709" w:right="567" w:hanging="141"/>
        <w:jc w:val="both"/>
        <w:rPr>
          <w:rFonts w:ascii="Palatino Linotype" w:eastAsia="Palatino Linotype" w:hAnsi="Palatino Linotype" w:cs="Palatino Linotype"/>
          <w:b/>
          <w:i/>
          <w:color w:val="000000"/>
          <w:sz w:val="24"/>
          <w:szCs w:val="24"/>
        </w:rPr>
      </w:pPr>
    </w:p>
    <w:p w14:paraId="2099AAA5" w14:textId="77777777" w:rsidR="00705709" w:rsidRPr="00512A93" w:rsidRDefault="00705709" w:rsidP="00705709">
      <w:pPr>
        <w:spacing w:line="360" w:lineRule="auto"/>
        <w:ind w:left="567"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RAZONES O MOTIVOS DE LA INCONFORMIDAD:</w:t>
      </w:r>
      <w:r w:rsidRPr="00512A93">
        <w:rPr>
          <w:rFonts w:ascii="Palatino Linotype" w:eastAsia="Palatino Linotype" w:hAnsi="Palatino Linotype" w:cs="Palatino Linotype"/>
          <w:b/>
          <w:i/>
          <w:color w:val="000000"/>
          <w:sz w:val="24"/>
          <w:szCs w:val="24"/>
        </w:rPr>
        <w:tab/>
      </w:r>
      <w:r w:rsidRPr="00512A93">
        <w:rPr>
          <w:rFonts w:ascii="Palatino Linotype" w:eastAsia="Palatino Linotype" w:hAnsi="Palatino Linotype" w:cs="Palatino Linotype"/>
          <w:i/>
          <w:color w:val="000000"/>
          <w:sz w:val="24"/>
          <w:szCs w:val="24"/>
        </w:rPr>
        <w:t xml:space="preserve">La institución no entrega la información solicitada. </w:t>
      </w:r>
    </w:p>
    <w:p w14:paraId="423447D8" w14:textId="77777777" w:rsidR="007C27DC" w:rsidRPr="00512A93" w:rsidRDefault="007C27DC" w:rsidP="005C62DC">
      <w:pPr>
        <w:spacing w:line="360" w:lineRule="auto"/>
        <w:ind w:left="567" w:right="567"/>
        <w:jc w:val="both"/>
        <w:rPr>
          <w:rFonts w:ascii="Palatino Linotype" w:eastAsia="Palatino Linotype" w:hAnsi="Palatino Linotype" w:cs="Palatino Linotype"/>
          <w:i/>
          <w:color w:val="000000"/>
          <w:sz w:val="24"/>
          <w:szCs w:val="24"/>
        </w:rPr>
      </w:pPr>
    </w:p>
    <w:p w14:paraId="6AB50361" w14:textId="77777777" w:rsidR="007C27DC" w:rsidRPr="00FF4D62"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 xml:space="preserve">Los Comisionados Ponentes de origen con fundamento en lo dispuesto por el artículo 185 fracción II de la ley de la materia, a través de los </w:t>
      </w:r>
      <w:r w:rsidRPr="00512A93">
        <w:rPr>
          <w:rFonts w:ascii="Palatino Linotype" w:eastAsia="Palatino Linotype" w:hAnsi="Palatino Linotype" w:cs="Palatino Linotype"/>
          <w:b/>
          <w:color w:val="000000"/>
          <w:sz w:val="24"/>
          <w:szCs w:val="24"/>
        </w:rPr>
        <w:t xml:space="preserve">acuerdos de admisión </w:t>
      </w:r>
      <w:r w:rsidRPr="00512A93">
        <w:rPr>
          <w:rFonts w:ascii="Palatino Linotype" w:eastAsia="Palatino Linotype" w:hAnsi="Palatino Linotype" w:cs="Palatino Linotype"/>
          <w:color w:val="000000"/>
          <w:sz w:val="24"/>
          <w:szCs w:val="24"/>
        </w:rPr>
        <w:t xml:space="preserve">de fechas </w:t>
      </w:r>
      <w:r w:rsidR="001E7E30" w:rsidRPr="00512A93">
        <w:rPr>
          <w:rFonts w:ascii="Palatino Linotype" w:eastAsia="Palatino Linotype" w:hAnsi="Palatino Linotype" w:cs="Palatino Linotype"/>
          <w:b/>
          <w:color w:val="000000"/>
          <w:sz w:val="24"/>
          <w:szCs w:val="24"/>
        </w:rPr>
        <w:t>seis y nueve de septiembre</w:t>
      </w:r>
      <w:r w:rsidRPr="00512A93">
        <w:rPr>
          <w:rFonts w:ascii="Palatino Linotype" w:eastAsia="Palatino Linotype" w:hAnsi="Palatino Linotype" w:cs="Palatino Linotype"/>
          <w:b/>
          <w:color w:val="000000"/>
          <w:sz w:val="24"/>
          <w:szCs w:val="24"/>
        </w:rPr>
        <w:t xml:space="preserve"> de dos mil veinticuatro</w:t>
      </w:r>
      <w:r w:rsidRPr="00512A93">
        <w:rPr>
          <w:rFonts w:ascii="Palatino Linotype" w:eastAsia="Palatino Linotype" w:hAnsi="Palatino Linotype" w:cs="Palatino Linotype"/>
          <w:color w:val="000000"/>
          <w:sz w:val="24"/>
          <w:szCs w:val="24"/>
        </w:rPr>
        <w:t xml:space="preserve">, pusieron a disposición de las partes los expedientes electrónicos vía SAIMEX a efecto de que en un plazo máximo de siete días manifestaran lo que a su derecho conviniera, ofrecieran pruebas y alegatos según corresponda al caso concreto, de esta forma para que el </w:t>
      </w:r>
      <w:r w:rsidRPr="00512A93">
        <w:rPr>
          <w:rFonts w:ascii="Palatino Linotype" w:eastAsia="Palatino Linotype" w:hAnsi="Palatino Linotype" w:cs="Palatino Linotype"/>
          <w:b/>
          <w:color w:val="000000"/>
          <w:sz w:val="24"/>
          <w:szCs w:val="24"/>
        </w:rPr>
        <w:t xml:space="preserve">SUJETO OBLIGADO </w:t>
      </w:r>
      <w:r w:rsidRPr="00FF4D62">
        <w:rPr>
          <w:rFonts w:ascii="Palatino Linotype" w:eastAsia="Palatino Linotype" w:hAnsi="Palatino Linotype" w:cs="Palatino Linotype"/>
          <w:color w:val="000000"/>
          <w:sz w:val="24"/>
          <w:szCs w:val="24"/>
        </w:rPr>
        <w:t>presentara el Informe Justificado procedente.</w:t>
      </w:r>
    </w:p>
    <w:p w14:paraId="3D4F9F3E" w14:textId="77777777" w:rsidR="00445675" w:rsidRPr="00FF4D62" w:rsidRDefault="00445675" w:rsidP="0044567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29CE2CB" w14:textId="77777777" w:rsidR="00445675" w:rsidRPr="00FF4D62" w:rsidRDefault="00445675" w:rsidP="00445675">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FF4D62">
        <w:rPr>
          <w:rFonts w:ascii="Palatino Linotype" w:eastAsia="Palatino Linotype" w:hAnsi="Palatino Linotype" w:cs="Palatino Linotype"/>
          <w:color w:val="000000"/>
          <w:sz w:val="24"/>
          <w:szCs w:val="24"/>
        </w:rPr>
        <w:t xml:space="preserve">En fecha diez de septiembre del año en curso, el </w:t>
      </w:r>
      <w:r w:rsidRPr="00FF4D62">
        <w:rPr>
          <w:rFonts w:ascii="Palatino Linotype" w:eastAsia="Palatino Linotype" w:hAnsi="Palatino Linotype" w:cs="Palatino Linotype"/>
          <w:b/>
          <w:color w:val="000000"/>
          <w:sz w:val="24"/>
          <w:szCs w:val="24"/>
        </w:rPr>
        <w:t xml:space="preserve">SUJETO OBLIGADO </w:t>
      </w:r>
      <w:r w:rsidRPr="00FF4D62">
        <w:rPr>
          <w:rFonts w:ascii="Palatino Linotype" w:eastAsia="Palatino Linotype" w:hAnsi="Palatino Linotype" w:cs="Palatino Linotype"/>
          <w:color w:val="000000"/>
          <w:sz w:val="24"/>
          <w:szCs w:val="24"/>
        </w:rPr>
        <w:t xml:space="preserve">rindió su informe justificado a todos y cada uno de los recursos de revisión objeto de la presente acumulación a través de tres archivos cuyo contenido en todos los expedientes en que se actúa </w:t>
      </w:r>
      <w:r w:rsidRPr="00FF4D62">
        <w:rPr>
          <w:rFonts w:ascii="Palatino Linotype" w:eastAsia="Palatino Linotype" w:hAnsi="Palatino Linotype" w:cs="Palatino Linotype"/>
          <w:i/>
          <w:color w:val="000000"/>
          <w:sz w:val="24"/>
          <w:szCs w:val="24"/>
        </w:rPr>
        <w:t>grosso modo</w:t>
      </w:r>
      <w:r w:rsidRPr="00FF4D62">
        <w:rPr>
          <w:rFonts w:ascii="Palatino Linotype" w:eastAsia="Palatino Linotype" w:hAnsi="Palatino Linotype" w:cs="Palatino Linotype"/>
          <w:color w:val="000000"/>
          <w:sz w:val="24"/>
          <w:szCs w:val="24"/>
        </w:rPr>
        <w:t xml:space="preserve"> es el mismo y que versa en confirmar su respuesta inicial, remitiendo nuevamente un oficio signado por el Tesorero Municipal </w:t>
      </w:r>
      <w:r w:rsidRPr="00FF4D62">
        <w:rPr>
          <w:rFonts w:ascii="Palatino Linotype" w:eastAsia="Palatino Linotype" w:hAnsi="Palatino Linotype" w:cs="Palatino Linotype"/>
          <w:color w:val="000000"/>
          <w:sz w:val="24"/>
          <w:szCs w:val="24"/>
        </w:rPr>
        <w:lastRenderedPageBreak/>
        <w:t>en el que refiere la imposibilidad de entrega de la información por tener el carácter de reservada al encontrarse sometida a auditoria</w:t>
      </w:r>
      <w:r w:rsidR="008A5E38" w:rsidRPr="00FF4D62">
        <w:rPr>
          <w:rFonts w:ascii="Palatino Linotype" w:eastAsia="Palatino Linotype" w:hAnsi="Palatino Linotype" w:cs="Palatino Linotype"/>
          <w:color w:val="000000"/>
          <w:sz w:val="24"/>
          <w:szCs w:val="24"/>
        </w:rPr>
        <w:t>;</w:t>
      </w:r>
      <w:r w:rsidRPr="00FF4D62">
        <w:rPr>
          <w:rFonts w:ascii="Palatino Linotype" w:eastAsia="Palatino Linotype" w:hAnsi="Palatino Linotype" w:cs="Palatino Linotype"/>
          <w:color w:val="000000"/>
          <w:sz w:val="24"/>
          <w:szCs w:val="24"/>
        </w:rPr>
        <w:t xml:space="preserve"> </w:t>
      </w:r>
      <w:r w:rsidR="008A5E38" w:rsidRPr="00FF4D62">
        <w:rPr>
          <w:rFonts w:ascii="Palatino Linotype" w:eastAsia="Palatino Linotype" w:hAnsi="Palatino Linotype" w:cs="Palatino Linotype"/>
          <w:color w:val="000000"/>
          <w:sz w:val="24"/>
          <w:szCs w:val="24"/>
        </w:rPr>
        <w:t>así</w:t>
      </w:r>
      <w:r w:rsidRPr="00FF4D62">
        <w:rPr>
          <w:rFonts w:ascii="Palatino Linotype" w:eastAsia="Palatino Linotype" w:hAnsi="Palatino Linotype" w:cs="Palatino Linotype"/>
          <w:color w:val="000000"/>
          <w:sz w:val="24"/>
          <w:szCs w:val="24"/>
        </w:rPr>
        <w:t xml:space="preserve"> como el Acuerdo</w:t>
      </w:r>
      <w:r w:rsidR="008A5E38" w:rsidRPr="00FF4D62">
        <w:rPr>
          <w:rFonts w:ascii="Palatino Linotype" w:eastAsia="Palatino Linotype" w:hAnsi="Palatino Linotype" w:cs="Palatino Linotype"/>
          <w:color w:val="000000"/>
          <w:sz w:val="24"/>
          <w:szCs w:val="24"/>
        </w:rPr>
        <w:t xml:space="preserve"> del Comité de Transparencia numero</w:t>
      </w:r>
      <w:r w:rsidRPr="00FF4D62">
        <w:rPr>
          <w:rFonts w:ascii="Palatino Linotype" w:eastAsia="Palatino Linotype" w:hAnsi="Palatino Linotype" w:cs="Palatino Linotype"/>
          <w:color w:val="000000"/>
          <w:sz w:val="24"/>
          <w:szCs w:val="24"/>
        </w:rPr>
        <w:t xml:space="preserve"> CTM/VACHASO/A/00339/2024 mediante la cual se pretende sustentar la clasificación de la información reservada.</w:t>
      </w:r>
    </w:p>
    <w:p w14:paraId="47B55459" w14:textId="77777777" w:rsidR="007C27DC" w:rsidRPr="00FF4D62"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1271A291" w14:textId="77777777" w:rsidR="007C27DC" w:rsidRPr="00FF4D62" w:rsidRDefault="007D3D12" w:rsidP="005C62DC">
      <w:pPr>
        <w:numPr>
          <w:ilvl w:val="0"/>
          <w:numId w:val="1"/>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sz w:val="24"/>
          <w:szCs w:val="24"/>
          <w:u w:val="single"/>
        </w:rPr>
      </w:pPr>
      <w:r w:rsidRPr="00FF4D62">
        <w:rPr>
          <w:rFonts w:ascii="Palatino Linotype" w:eastAsia="Palatino Linotype" w:hAnsi="Palatino Linotype" w:cs="Palatino Linotype"/>
          <w:b/>
          <w:color w:val="000000"/>
          <w:sz w:val="24"/>
          <w:szCs w:val="24"/>
          <w:u w:val="single"/>
        </w:rPr>
        <w:t>Acumulación, manifestaciones, alegatos y respuesta complementaría.</w:t>
      </w:r>
    </w:p>
    <w:p w14:paraId="2C764C0D" w14:textId="77777777" w:rsidR="007C27DC" w:rsidRPr="00512A93"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r w:rsidRPr="00FF4D62">
        <w:rPr>
          <w:rFonts w:ascii="Palatino Linotype" w:eastAsia="Palatino Linotype" w:hAnsi="Palatino Linotype" w:cs="Palatino Linotype"/>
          <w:color w:val="000000"/>
          <w:sz w:val="24"/>
          <w:szCs w:val="24"/>
        </w:rPr>
        <w:t>Con fundamento en lo dispuesto por el artículo 185 fracción II de la ley de la materia, se acordó a las partes a efecto de que en un plazo máximo de siete días, el Recurrente manifestara lo que a su derecho conviniera, ofrecieran pruebas y alegatos, y el Sujeto Obligado presentará</w:t>
      </w:r>
      <w:r w:rsidRPr="00512A93">
        <w:rPr>
          <w:rFonts w:ascii="Palatino Linotype" w:eastAsia="Palatino Linotype" w:hAnsi="Palatino Linotype" w:cs="Palatino Linotype"/>
          <w:color w:val="000000"/>
          <w:sz w:val="24"/>
          <w:szCs w:val="24"/>
        </w:rPr>
        <w:t xml:space="preserve"> el Informe Justificado.</w:t>
      </w:r>
    </w:p>
    <w:p w14:paraId="51504B1D" w14:textId="77777777" w:rsidR="007C27DC" w:rsidRPr="00512A93"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 xml:space="preserve">Posteriormente el Pleno de este Órgano Autónomo, en la </w:t>
      </w:r>
      <w:r w:rsidR="001E7E30" w:rsidRPr="00512A93">
        <w:rPr>
          <w:rFonts w:ascii="Palatino Linotype" w:eastAsia="Palatino Linotype" w:hAnsi="Palatino Linotype" w:cs="Palatino Linotype"/>
          <w:b/>
          <w:color w:val="000000"/>
          <w:sz w:val="24"/>
          <w:szCs w:val="24"/>
        </w:rPr>
        <w:t>Trigésima Tercera</w:t>
      </w:r>
      <w:r w:rsidRPr="00512A93">
        <w:rPr>
          <w:rFonts w:ascii="Palatino Linotype" w:eastAsia="Palatino Linotype" w:hAnsi="Palatino Linotype" w:cs="Palatino Linotype"/>
          <w:b/>
          <w:color w:val="000000"/>
          <w:sz w:val="24"/>
          <w:szCs w:val="24"/>
        </w:rPr>
        <w:t xml:space="preserve"> Sesión Ordinaria </w:t>
      </w:r>
      <w:r w:rsidRPr="00512A93">
        <w:rPr>
          <w:rFonts w:ascii="Palatino Linotype" w:eastAsia="Palatino Linotype" w:hAnsi="Palatino Linotype" w:cs="Palatino Linotype"/>
          <w:color w:val="000000"/>
          <w:sz w:val="24"/>
          <w:szCs w:val="24"/>
        </w:rPr>
        <w:t>de fecha</w:t>
      </w:r>
      <w:r w:rsidRPr="00512A93">
        <w:rPr>
          <w:rFonts w:ascii="Palatino Linotype" w:eastAsia="Palatino Linotype" w:hAnsi="Palatino Linotype" w:cs="Palatino Linotype"/>
          <w:b/>
          <w:color w:val="000000"/>
          <w:sz w:val="24"/>
          <w:szCs w:val="24"/>
        </w:rPr>
        <w:t xml:space="preserve"> </w:t>
      </w:r>
      <w:r w:rsidR="001E7E30" w:rsidRPr="00512A93">
        <w:rPr>
          <w:rFonts w:ascii="Palatino Linotype" w:eastAsia="Palatino Linotype" w:hAnsi="Palatino Linotype" w:cs="Palatino Linotype"/>
          <w:b/>
          <w:color w:val="000000"/>
          <w:sz w:val="24"/>
          <w:szCs w:val="24"/>
        </w:rPr>
        <w:t>diecinueve de septiembre</w:t>
      </w:r>
      <w:r w:rsidRPr="00512A93">
        <w:rPr>
          <w:rFonts w:ascii="Palatino Linotype" w:eastAsia="Palatino Linotype" w:hAnsi="Palatino Linotype" w:cs="Palatino Linotype"/>
          <w:color w:val="000000"/>
          <w:sz w:val="24"/>
          <w:szCs w:val="24"/>
        </w:rPr>
        <w:t xml:space="preserve"> </w:t>
      </w:r>
      <w:r w:rsidRPr="00512A93">
        <w:rPr>
          <w:rFonts w:ascii="Palatino Linotype" w:eastAsia="Palatino Linotype" w:hAnsi="Palatino Linotype" w:cs="Palatino Linotype"/>
          <w:b/>
          <w:color w:val="000000"/>
          <w:sz w:val="24"/>
          <w:szCs w:val="24"/>
        </w:rPr>
        <w:t>de dos mil veinticuatro</w:t>
      </w:r>
      <w:r w:rsidRPr="00512A93">
        <w:rPr>
          <w:rFonts w:ascii="Palatino Linotype" w:eastAsia="Palatino Linotype" w:hAnsi="Palatino Linotype" w:cs="Palatino Linotype"/>
          <w:color w:val="000000"/>
          <w:sz w:val="24"/>
          <w:szCs w:val="24"/>
        </w:rPr>
        <w:t xml:space="preserve">, </w:t>
      </w:r>
      <w:r w:rsidRPr="00512A93">
        <w:rPr>
          <w:rFonts w:ascii="Palatino Linotype" w:eastAsia="Palatino Linotype" w:hAnsi="Palatino Linotype" w:cs="Palatino Linotype"/>
          <w:b/>
          <w:color w:val="000000"/>
          <w:sz w:val="24"/>
          <w:szCs w:val="24"/>
        </w:rPr>
        <w:t xml:space="preserve">decretó </w:t>
      </w:r>
      <w:r w:rsidRPr="00512A93">
        <w:rPr>
          <w:rFonts w:ascii="Palatino Linotype" w:eastAsia="Palatino Linotype" w:hAnsi="Palatino Linotype" w:cs="Palatino Linotype"/>
          <w:color w:val="000000"/>
          <w:sz w:val="24"/>
          <w:szCs w:val="24"/>
        </w:rPr>
        <w:t xml:space="preserve">la acumulación de los Recursos de Revisión de referencia y, remitió a la Ponencia de la </w:t>
      </w:r>
      <w:r w:rsidRPr="00512A93">
        <w:rPr>
          <w:rFonts w:ascii="Palatino Linotype" w:eastAsia="Palatino Linotype" w:hAnsi="Palatino Linotype" w:cs="Palatino Linotype"/>
          <w:b/>
          <w:color w:val="000000"/>
          <w:sz w:val="24"/>
          <w:szCs w:val="24"/>
        </w:rPr>
        <w:t xml:space="preserve">Comisionada María del Rosario Mejía Ayala </w:t>
      </w:r>
      <w:r w:rsidRPr="00512A93">
        <w:rPr>
          <w:rFonts w:ascii="Palatino Linotype" w:eastAsia="Palatino Linotype" w:hAnsi="Palatino Linotype" w:cs="Palatino Linotype"/>
          <w:color w:val="000000"/>
          <w:sz w:val="24"/>
          <w:szCs w:val="24"/>
        </w:rPr>
        <w:t xml:space="preserve">para que formulara y presentara el proyecto de resolución correspondiente, de conformidad con el numeral ONCE incisos b) y c) de los Lineamientos para la Recepción, Trámite y Resolución de las Solicitudes de Acceso a la Información Pública, así como de los Recursos de Revisión </w:t>
      </w:r>
      <w:r w:rsidRPr="00512A93">
        <w:rPr>
          <w:rFonts w:ascii="Palatino Linotype" w:eastAsia="Palatino Linotype" w:hAnsi="Palatino Linotype" w:cs="Palatino Linotype"/>
          <w:color w:val="000000"/>
          <w:sz w:val="24"/>
          <w:szCs w:val="24"/>
        </w:rPr>
        <w:lastRenderedPageBreak/>
        <w:t>que deberán observar los Sujetos Obligados por la Ley de Transparencia Estatal</w:t>
      </w:r>
      <w:r w:rsidRPr="00512A93">
        <w:rPr>
          <w:rFonts w:ascii="Palatino Linotype" w:eastAsia="Palatino Linotype" w:hAnsi="Palatino Linotype" w:cs="Palatino Linotype"/>
          <w:i/>
          <w:color w:val="000000"/>
          <w:sz w:val="24"/>
          <w:szCs w:val="24"/>
          <w:vertAlign w:val="superscript"/>
        </w:rPr>
        <w:footnoteReference w:id="1"/>
      </w:r>
      <w:r w:rsidRPr="00512A93">
        <w:rPr>
          <w:rFonts w:ascii="Palatino Linotype" w:eastAsia="Palatino Linotype" w:hAnsi="Palatino Linotype" w:cs="Palatino Linotype"/>
          <w:color w:val="000000"/>
          <w:sz w:val="24"/>
          <w:szCs w:val="24"/>
        </w:rPr>
        <w:t>, que señala:</w:t>
      </w:r>
    </w:p>
    <w:p w14:paraId="105E80D0" w14:textId="77777777" w:rsidR="007C27DC" w:rsidRPr="00512A93" w:rsidRDefault="007D3D12" w:rsidP="005C62DC">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“ONCE.</w:t>
      </w:r>
      <w:r w:rsidRPr="00512A93">
        <w:rPr>
          <w:rFonts w:ascii="Palatino Linotype" w:eastAsia="Palatino Linotype" w:hAnsi="Palatino Linotype" w:cs="Palatino Linotype"/>
          <w:i/>
          <w:color w:val="000000"/>
          <w:sz w:val="24"/>
          <w:szCs w:val="24"/>
        </w:rPr>
        <w:t xml:space="preserve"> El Instituto, para mejor resolver y evitar la emisión de resoluciones contradictorias, podrá acordar la acumulación de los expedientes de recursos de revisión, de oficio o a petición de parte cuando:</w:t>
      </w:r>
    </w:p>
    <w:p w14:paraId="148066E9" w14:textId="77777777" w:rsidR="007C27DC" w:rsidRPr="00512A93" w:rsidRDefault="007D3D12" w:rsidP="005C62DC">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w:t>
      </w:r>
      <w:r w:rsidRPr="00512A93">
        <w:rPr>
          <w:rFonts w:ascii="Palatino Linotype" w:eastAsia="Palatino Linotype" w:hAnsi="Palatino Linotype" w:cs="Palatino Linotype"/>
          <w:i/>
          <w:color w:val="000000"/>
          <w:sz w:val="24"/>
          <w:szCs w:val="24"/>
        </w:rPr>
        <w:tab/>
      </w:r>
    </w:p>
    <w:p w14:paraId="1CF8A6BA" w14:textId="77777777" w:rsidR="007C27DC" w:rsidRPr="00512A93" w:rsidRDefault="007D3D12" w:rsidP="005C62DC">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b) Las partes o los actos impugnados sean iguales</w:t>
      </w:r>
    </w:p>
    <w:p w14:paraId="0A20FC40" w14:textId="77777777" w:rsidR="007C27DC" w:rsidRPr="00512A93" w:rsidRDefault="007D3D12" w:rsidP="005C62DC">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c) Cuando se trate del mismo solicitante, el mismo SUJETO OBLIGADO, aunque se trate de solicitudes diversas;</w:t>
      </w:r>
    </w:p>
    <w:p w14:paraId="2E79CC16" w14:textId="77777777" w:rsidR="007C27DC" w:rsidRPr="00512A93" w:rsidRDefault="007D3D12" w:rsidP="005C62DC">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w:t>
      </w:r>
    </w:p>
    <w:p w14:paraId="1197419C" w14:textId="77777777" w:rsidR="007C27DC" w:rsidRPr="00512A93" w:rsidRDefault="007C27DC" w:rsidP="005C62DC">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color w:val="000000"/>
          <w:sz w:val="24"/>
          <w:szCs w:val="24"/>
        </w:rPr>
      </w:pPr>
    </w:p>
    <w:p w14:paraId="72BCBA70" w14:textId="77777777" w:rsidR="007C27DC" w:rsidRPr="00512A93"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Es así que,</w:t>
      </w:r>
      <w:r w:rsidRPr="00512A93">
        <w:rPr>
          <w:rFonts w:ascii="Palatino Linotype" w:eastAsia="Palatino Linotype" w:hAnsi="Palatino Linotype" w:cs="Palatino Linotype"/>
          <w:i/>
          <w:color w:val="000000"/>
          <w:sz w:val="24"/>
          <w:szCs w:val="24"/>
        </w:rPr>
        <w:t xml:space="preserve"> </w:t>
      </w:r>
      <w:r w:rsidRPr="00512A93">
        <w:rPr>
          <w:rFonts w:ascii="Palatino Linotype" w:eastAsia="Palatino Linotype" w:hAnsi="Palatino Linotype" w:cs="Palatino Linotype"/>
          <w:color w:val="000000"/>
          <w:sz w:val="24"/>
          <w:szCs w:val="24"/>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4D494071" w14:textId="77777777" w:rsidR="007C27DC" w:rsidRPr="00512A93" w:rsidRDefault="007C27DC" w:rsidP="005C62D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4"/>
          <w:szCs w:val="24"/>
        </w:rPr>
      </w:pPr>
    </w:p>
    <w:p w14:paraId="0E39FC4E" w14:textId="77777777" w:rsidR="007C27DC" w:rsidRPr="00512A93" w:rsidRDefault="007D3D12" w:rsidP="005C62DC">
      <w:pPr>
        <w:tabs>
          <w:tab w:val="left" w:pos="567"/>
        </w:tabs>
        <w:spacing w:line="360" w:lineRule="auto"/>
        <w:ind w:left="567" w:right="616"/>
        <w:jc w:val="center"/>
        <w:rPr>
          <w:rFonts w:ascii="Palatino Linotype" w:eastAsia="Palatino Linotype" w:hAnsi="Palatino Linotype" w:cs="Palatino Linotype"/>
          <w:b/>
          <w:i/>
          <w:sz w:val="24"/>
          <w:szCs w:val="24"/>
        </w:rPr>
      </w:pPr>
      <w:r w:rsidRPr="00512A93">
        <w:rPr>
          <w:rFonts w:ascii="Palatino Linotype" w:eastAsia="Palatino Linotype" w:hAnsi="Palatino Linotype" w:cs="Palatino Linotype"/>
          <w:b/>
          <w:i/>
          <w:sz w:val="24"/>
          <w:szCs w:val="24"/>
        </w:rPr>
        <w:t>Código de Procedimientos Administrativos del Estado de México.</w:t>
      </w:r>
    </w:p>
    <w:p w14:paraId="6190FA3A" w14:textId="77777777" w:rsidR="007C27DC" w:rsidRPr="00512A93" w:rsidRDefault="007D3D12" w:rsidP="005C62DC">
      <w:pPr>
        <w:spacing w:line="360" w:lineRule="auto"/>
        <w:ind w:left="567" w:right="616"/>
        <w:jc w:val="both"/>
        <w:rPr>
          <w:rFonts w:ascii="Palatino Linotype" w:eastAsia="Palatino Linotype" w:hAnsi="Palatino Linotype" w:cs="Palatino Linotype"/>
          <w:i/>
          <w:sz w:val="24"/>
          <w:szCs w:val="24"/>
        </w:rPr>
      </w:pPr>
      <w:r w:rsidRPr="00512A93">
        <w:rPr>
          <w:rFonts w:ascii="Palatino Linotype" w:eastAsia="Palatino Linotype" w:hAnsi="Palatino Linotype" w:cs="Palatino Linotype"/>
          <w:b/>
          <w:i/>
          <w:sz w:val="24"/>
          <w:szCs w:val="24"/>
        </w:rPr>
        <w:t>“Artículo 18.-</w:t>
      </w:r>
      <w:r w:rsidRPr="00512A93">
        <w:rPr>
          <w:rFonts w:ascii="Palatino Linotype" w:eastAsia="Palatino Linotype" w:hAnsi="Palatino Linotype" w:cs="Palatino Linotype"/>
          <w:i/>
          <w:sz w:val="24"/>
          <w:szCs w:val="24"/>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11DC5E43" w14:textId="77777777" w:rsidR="007C27DC" w:rsidRPr="00512A93" w:rsidRDefault="007C27DC" w:rsidP="005C62DC">
      <w:pPr>
        <w:tabs>
          <w:tab w:val="left" w:pos="567"/>
        </w:tabs>
        <w:spacing w:line="360" w:lineRule="auto"/>
        <w:ind w:right="616"/>
        <w:jc w:val="both"/>
        <w:rPr>
          <w:rFonts w:ascii="Palatino Linotype" w:eastAsia="Palatino Linotype" w:hAnsi="Palatino Linotype" w:cs="Palatino Linotype"/>
          <w:i/>
          <w:sz w:val="24"/>
          <w:szCs w:val="24"/>
        </w:rPr>
      </w:pPr>
    </w:p>
    <w:p w14:paraId="4E18E5FD" w14:textId="77777777" w:rsidR="007C27DC" w:rsidRPr="00512A93" w:rsidRDefault="007D3D12" w:rsidP="005C62DC">
      <w:pPr>
        <w:spacing w:line="360" w:lineRule="auto"/>
        <w:ind w:left="567" w:right="618"/>
        <w:jc w:val="both"/>
        <w:rPr>
          <w:rFonts w:ascii="Palatino Linotype" w:eastAsia="Palatino Linotype" w:hAnsi="Palatino Linotype" w:cs="Palatino Linotype"/>
          <w:b/>
          <w:i/>
          <w:sz w:val="24"/>
          <w:szCs w:val="24"/>
        </w:rPr>
      </w:pPr>
      <w:r w:rsidRPr="00512A93">
        <w:rPr>
          <w:rFonts w:ascii="Palatino Linotype" w:eastAsia="Palatino Linotype" w:hAnsi="Palatino Linotype" w:cs="Palatino Linotype"/>
          <w:b/>
          <w:i/>
          <w:sz w:val="24"/>
          <w:szCs w:val="24"/>
        </w:rPr>
        <w:t>Ley de Transparencia y Acceso a la Información Pública del Estado de México y Municipios</w:t>
      </w:r>
    </w:p>
    <w:p w14:paraId="2C3BF6D9" w14:textId="77777777" w:rsidR="007C27DC" w:rsidRPr="00512A93" w:rsidRDefault="007D3D12" w:rsidP="005C62DC">
      <w:pPr>
        <w:spacing w:line="360" w:lineRule="auto"/>
        <w:ind w:left="567" w:right="618"/>
        <w:jc w:val="both"/>
        <w:rPr>
          <w:rFonts w:ascii="Palatino Linotype" w:eastAsia="Palatino Linotype" w:hAnsi="Palatino Linotype" w:cs="Palatino Linotype"/>
          <w:i/>
          <w:sz w:val="24"/>
          <w:szCs w:val="24"/>
        </w:rPr>
      </w:pPr>
      <w:r w:rsidRPr="00512A93">
        <w:rPr>
          <w:rFonts w:ascii="Palatino Linotype" w:eastAsia="Palatino Linotype" w:hAnsi="Palatino Linotype" w:cs="Palatino Linotype"/>
          <w:b/>
          <w:i/>
          <w:sz w:val="24"/>
          <w:szCs w:val="24"/>
        </w:rPr>
        <w:t>“Artículo 195.</w:t>
      </w:r>
      <w:r w:rsidRPr="00512A93">
        <w:rPr>
          <w:rFonts w:ascii="Palatino Linotype" w:eastAsia="Palatino Linotype" w:hAnsi="Palatino Linotype" w:cs="Palatino Linotype"/>
          <w:i/>
          <w:sz w:val="24"/>
          <w:szCs w:val="24"/>
        </w:rPr>
        <w:t xml:space="preserve"> En la tramitación del recurso de revisión se aplicarán supletoriamente las disposiciones contenidas en el Código de Procedimientos Administrativos del Estado de México.”</w:t>
      </w:r>
    </w:p>
    <w:p w14:paraId="1379B7CE" w14:textId="77777777" w:rsidR="007C27DC" w:rsidRPr="00512A93"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3F8D0C90" w14:textId="77777777" w:rsidR="007C27DC" w:rsidRPr="00512A93" w:rsidRDefault="001E7E30" w:rsidP="005C62DC">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512A93">
        <w:rPr>
          <w:rFonts w:ascii="Palatino Linotype" w:eastAsia="Palatino Linotype" w:hAnsi="Palatino Linotype" w:cs="Palatino Linotype"/>
          <w:b/>
          <w:color w:val="000000"/>
          <w:sz w:val="24"/>
          <w:szCs w:val="24"/>
        </w:rPr>
        <w:t>C</w:t>
      </w:r>
      <w:r w:rsidR="007D3D12" w:rsidRPr="00512A93">
        <w:rPr>
          <w:rFonts w:ascii="Palatino Linotype" w:eastAsia="Palatino Linotype" w:hAnsi="Palatino Linotype" w:cs="Palatino Linotype"/>
          <w:b/>
          <w:color w:val="000000"/>
          <w:sz w:val="24"/>
          <w:szCs w:val="24"/>
        </w:rPr>
        <w:t>ierre de instrucción</w:t>
      </w:r>
    </w:p>
    <w:p w14:paraId="2127C908" w14:textId="77777777" w:rsidR="007C27DC" w:rsidRPr="00512A93"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sidRPr="00512A93">
        <w:rPr>
          <w:rFonts w:ascii="Palatino Linotype" w:eastAsia="Palatino Linotype" w:hAnsi="Palatino Linotype" w:cs="Palatino Linotype"/>
          <w:color w:val="000000"/>
          <w:sz w:val="24"/>
          <w:szCs w:val="24"/>
        </w:rPr>
        <w:t xml:space="preserve">En fecha </w:t>
      </w:r>
      <w:r w:rsidR="001E7E30" w:rsidRPr="00512A93">
        <w:rPr>
          <w:rFonts w:ascii="Palatino Linotype" w:eastAsia="Palatino Linotype" w:hAnsi="Palatino Linotype" w:cs="Palatino Linotype"/>
          <w:color w:val="000000"/>
          <w:sz w:val="24"/>
          <w:szCs w:val="24"/>
        </w:rPr>
        <w:t>dos de octubre</w:t>
      </w:r>
      <w:r w:rsidRPr="00512A93">
        <w:rPr>
          <w:rFonts w:ascii="Palatino Linotype" w:eastAsia="Palatino Linotype" w:hAnsi="Palatino Linotype" w:cs="Palatino Linotype"/>
          <w:color w:val="000000"/>
          <w:sz w:val="24"/>
          <w:szCs w:val="24"/>
        </w:rPr>
        <w:t xml:space="preserve"> del año en curso se decretó el cierre de instrucción de los expedientes y al no existir diligencias por realizar, se turnó el expediente para emitir la resolución correspondiente, por lo que: --------------------------</w:t>
      </w:r>
      <w:r w:rsidR="001E7E30" w:rsidRPr="00512A93">
        <w:rPr>
          <w:rFonts w:ascii="Palatino Linotype" w:eastAsia="Palatino Linotype" w:hAnsi="Palatino Linotype" w:cs="Palatino Linotype"/>
          <w:color w:val="000000"/>
          <w:sz w:val="24"/>
          <w:szCs w:val="24"/>
        </w:rPr>
        <w:t>----------------------</w:t>
      </w:r>
    </w:p>
    <w:p w14:paraId="0E57EDC8" w14:textId="77777777" w:rsidR="007C27DC" w:rsidRPr="00512A93"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p>
    <w:p w14:paraId="5E49DC22" w14:textId="77777777" w:rsidR="007C27DC" w:rsidRPr="00512A93" w:rsidRDefault="007D3D12" w:rsidP="005C62DC">
      <w:pPr>
        <w:pStyle w:val="Ttulo1"/>
        <w:spacing w:before="0" w:line="360" w:lineRule="auto"/>
        <w:jc w:val="center"/>
        <w:rPr>
          <w:rFonts w:ascii="Palatino Linotype" w:eastAsia="Palatino Linotype" w:hAnsi="Palatino Linotype" w:cs="Palatino Linotype"/>
          <w:b/>
          <w:color w:val="000000"/>
          <w:sz w:val="24"/>
          <w:szCs w:val="24"/>
        </w:rPr>
      </w:pPr>
      <w:bookmarkStart w:id="2" w:name="_heading=h.1fob9te" w:colFirst="0" w:colLast="0"/>
      <w:bookmarkEnd w:id="2"/>
      <w:r w:rsidRPr="00512A93">
        <w:rPr>
          <w:rFonts w:ascii="Palatino Linotype" w:eastAsia="Palatino Linotype" w:hAnsi="Palatino Linotype" w:cs="Palatino Linotype"/>
          <w:b/>
          <w:color w:val="000000"/>
          <w:sz w:val="24"/>
          <w:szCs w:val="24"/>
        </w:rPr>
        <w:t xml:space="preserve">C O N S I D E R A N D O </w:t>
      </w:r>
    </w:p>
    <w:p w14:paraId="528EF352" w14:textId="77777777" w:rsidR="007C27DC" w:rsidRPr="00512A93" w:rsidRDefault="007C27DC" w:rsidP="005C62DC">
      <w:pPr>
        <w:spacing w:line="360" w:lineRule="auto"/>
        <w:rPr>
          <w:rFonts w:ascii="Palatino Linotype" w:eastAsia="Palatino Linotype" w:hAnsi="Palatino Linotype" w:cs="Palatino Linotype"/>
          <w:sz w:val="24"/>
          <w:szCs w:val="24"/>
        </w:rPr>
      </w:pPr>
    </w:p>
    <w:p w14:paraId="51196B01" w14:textId="77777777" w:rsidR="007C27DC" w:rsidRPr="00512A93" w:rsidRDefault="007D3D12" w:rsidP="005C62DC">
      <w:pPr>
        <w:pStyle w:val="Ttulo2"/>
        <w:spacing w:before="0" w:line="360" w:lineRule="auto"/>
        <w:rPr>
          <w:rFonts w:ascii="Palatino Linotype" w:eastAsia="Palatino Linotype" w:hAnsi="Palatino Linotype" w:cs="Palatino Linotype"/>
          <w:b/>
          <w:color w:val="000000"/>
          <w:sz w:val="24"/>
          <w:szCs w:val="24"/>
        </w:rPr>
      </w:pPr>
      <w:bookmarkStart w:id="3" w:name="_heading=h.3znysh7" w:colFirst="0" w:colLast="0"/>
      <w:bookmarkEnd w:id="3"/>
      <w:r w:rsidRPr="00512A93">
        <w:rPr>
          <w:rFonts w:ascii="Palatino Linotype" w:eastAsia="Palatino Linotype" w:hAnsi="Palatino Linotype" w:cs="Palatino Linotype"/>
          <w:b/>
          <w:color w:val="000000"/>
          <w:sz w:val="24"/>
          <w:szCs w:val="24"/>
        </w:rPr>
        <w:t>PRIMERO. De la competencia</w:t>
      </w:r>
    </w:p>
    <w:p w14:paraId="572AD383" w14:textId="77777777" w:rsidR="007C27DC" w:rsidRPr="00512A93" w:rsidRDefault="007C27DC" w:rsidP="005C62DC">
      <w:pPr>
        <w:spacing w:line="360" w:lineRule="auto"/>
        <w:rPr>
          <w:rFonts w:ascii="Palatino Linotype" w:eastAsia="Palatino Linotype" w:hAnsi="Palatino Linotype" w:cs="Palatino Linotype"/>
          <w:sz w:val="24"/>
          <w:szCs w:val="24"/>
        </w:rPr>
      </w:pPr>
    </w:p>
    <w:p w14:paraId="210133BD" w14:textId="77777777" w:rsidR="007C27DC" w:rsidRPr="00512A93"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62AA9C2" w14:textId="77777777" w:rsidR="007C27DC" w:rsidRPr="00512A93"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DBF57FB" w14:textId="77777777" w:rsidR="007C27DC" w:rsidRPr="00512A93" w:rsidRDefault="007D3D12" w:rsidP="005C62DC">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512A93">
        <w:rPr>
          <w:rFonts w:ascii="Palatino Linotype" w:eastAsia="Palatino Linotype" w:hAnsi="Palatino Linotype" w:cs="Palatino Linotype"/>
          <w:b/>
          <w:color w:val="000000"/>
          <w:sz w:val="24"/>
          <w:szCs w:val="24"/>
        </w:rPr>
        <w:t>SEGUNDO. De la oportunidad y procedencia.</w:t>
      </w:r>
    </w:p>
    <w:p w14:paraId="609F3696" w14:textId="77777777" w:rsidR="007C27DC" w:rsidRPr="00512A93"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 xml:space="preserve">Este Órgano Garante considera que los medios de impugnación reúnen los requisitos de procedencia toda vez que: los recurso fueron presentados dentro del </w:t>
      </w:r>
      <w:r w:rsidRPr="00512A93">
        <w:rPr>
          <w:rFonts w:ascii="Palatino Linotype" w:eastAsia="Palatino Linotype" w:hAnsi="Palatino Linotype" w:cs="Palatino Linotype"/>
          <w:color w:val="000000"/>
          <w:sz w:val="24"/>
          <w:szCs w:val="24"/>
        </w:rPr>
        <w:lastRenderedPageBreak/>
        <w:t>plazo establecido en el artículo 178 de la Ley de Transparencia y Acceso a la Información Pública del Estado de México y Municipios; asimismo no se tiene conocimiento de que se encuentre en trámite algún medio de defensa presentado por la Recurrente ante otra instancia.</w:t>
      </w:r>
    </w:p>
    <w:p w14:paraId="56FE02D0" w14:textId="77777777" w:rsidR="007C27DC" w:rsidRPr="00512A93"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9BEDC19" w14:textId="77777777" w:rsidR="007C27DC" w:rsidRPr="00512A93"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Finalmente, los escritos recursales contienen las formalidades previstas por el artículo 180 último párrafo de la citada Ley de la materia, por lo que es procedente que este Instituto conozca y resuelva el presente recurso.</w:t>
      </w:r>
    </w:p>
    <w:p w14:paraId="5A0E928F" w14:textId="77777777" w:rsidR="007C27DC" w:rsidRPr="00512A93"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7C194BDE" w14:textId="77777777" w:rsidR="007C27DC" w:rsidRPr="00512A93" w:rsidRDefault="007D3D12" w:rsidP="005C62DC">
      <w:pPr>
        <w:pStyle w:val="Ttulo1"/>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512A93">
        <w:rPr>
          <w:rFonts w:ascii="Palatino Linotype" w:eastAsia="Palatino Linotype" w:hAnsi="Palatino Linotype" w:cs="Palatino Linotype"/>
          <w:b/>
          <w:color w:val="000000"/>
          <w:sz w:val="24"/>
          <w:szCs w:val="24"/>
        </w:rPr>
        <w:t xml:space="preserve">TERCERO. Del planteamiento de la </w:t>
      </w:r>
      <w:r w:rsidRPr="00512A93">
        <w:rPr>
          <w:rFonts w:ascii="Palatino Linotype" w:eastAsia="Palatino Linotype" w:hAnsi="Palatino Linotype" w:cs="Palatino Linotype"/>
          <w:b/>
          <w:i/>
          <w:color w:val="000000"/>
          <w:sz w:val="24"/>
          <w:szCs w:val="24"/>
        </w:rPr>
        <w:t>Litis</w:t>
      </w:r>
    </w:p>
    <w:p w14:paraId="71806E45" w14:textId="77777777" w:rsidR="007C27DC" w:rsidRPr="00512A93"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Se solicitó tener acceso, a la información que a continuación se simplifica:</w:t>
      </w:r>
    </w:p>
    <w:p w14:paraId="67133930" w14:textId="77777777" w:rsidR="007C27DC" w:rsidRPr="00512A93"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785C478" w14:textId="77777777" w:rsidR="001E7E30" w:rsidRPr="00512A93" w:rsidRDefault="001E7E30" w:rsidP="001E7E30">
      <w:pPr>
        <w:pBdr>
          <w:top w:val="nil"/>
          <w:left w:val="nil"/>
          <w:bottom w:val="nil"/>
          <w:right w:val="nil"/>
          <w:between w:val="nil"/>
        </w:pBdr>
        <w:spacing w:line="360" w:lineRule="auto"/>
        <w:ind w:left="851" w:right="539"/>
        <w:jc w:val="both"/>
        <w:rPr>
          <w:rFonts w:ascii="Palatino Linotype" w:eastAsia="Palatino Linotype" w:hAnsi="Palatino Linotype" w:cs="Palatino Linotype"/>
          <w:b/>
          <w:color w:val="000000"/>
          <w:sz w:val="24"/>
          <w:szCs w:val="24"/>
        </w:rPr>
      </w:pPr>
      <w:r w:rsidRPr="00512A93">
        <w:rPr>
          <w:rFonts w:ascii="Palatino Linotype" w:eastAsia="Palatino Linotype" w:hAnsi="Palatino Linotype" w:cs="Palatino Linotype"/>
          <w:b/>
          <w:color w:val="000000"/>
          <w:sz w:val="24"/>
          <w:szCs w:val="24"/>
        </w:rPr>
        <w:t xml:space="preserve">Expedientes de procedimientos de adquisición de bienes y contratación de servicios, de la empresa GURIK SA DE CV, respecto de los servicios contratados consistentes en: </w:t>
      </w:r>
    </w:p>
    <w:p w14:paraId="11CF2E3A" w14:textId="77777777" w:rsidR="001E7E30" w:rsidRPr="00512A93" w:rsidRDefault="00872161" w:rsidP="001E7E30">
      <w:pPr>
        <w:pStyle w:val="Prrafodelista"/>
        <w:numPr>
          <w:ilvl w:val="0"/>
          <w:numId w:val="12"/>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 w:val="24"/>
        </w:rPr>
      </w:pPr>
      <w:r w:rsidRPr="00512A93">
        <w:rPr>
          <w:rFonts w:ascii="Palatino Linotype" w:eastAsia="Palatino Linotype" w:hAnsi="Palatino Linotype" w:cs="Palatino Linotype"/>
          <w:color w:val="000000"/>
          <w:sz w:val="24"/>
        </w:rPr>
        <w:t>Servicios de actualización de datos catastrales del Municipio de Valle de Chalco Solidaridad</w:t>
      </w:r>
    </w:p>
    <w:p w14:paraId="542D197F" w14:textId="77777777" w:rsidR="001E7E30" w:rsidRPr="00512A93" w:rsidRDefault="001E7E30" w:rsidP="001E7E30">
      <w:pPr>
        <w:pStyle w:val="Prrafodelista"/>
        <w:numPr>
          <w:ilvl w:val="0"/>
          <w:numId w:val="12"/>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 w:val="24"/>
        </w:rPr>
      </w:pPr>
      <w:r w:rsidRPr="00512A93">
        <w:rPr>
          <w:rFonts w:ascii="Palatino Linotype" w:eastAsia="Palatino Linotype" w:hAnsi="Palatino Linotype" w:cs="Palatino Linotype"/>
          <w:color w:val="000000"/>
          <w:sz w:val="24"/>
        </w:rPr>
        <w:t>Mantenimiento a redes de datos</w:t>
      </w:r>
    </w:p>
    <w:p w14:paraId="61380057" w14:textId="77777777" w:rsidR="001E7E30" w:rsidRPr="00512A93" w:rsidRDefault="001E7E30" w:rsidP="001E7E30">
      <w:pPr>
        <w:pStyle w:val="Prrafodelista"/>
        <w:numPr>
          <w:ilvl w:val="0"/>
          <w:numId w:val="12"/>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 w:val="24"/>
        </w:rPr>
      </w:pPr>
      <w:r w:rsidRPr="00512A93">
        <w:rPr>
          <w:rFonts w:ascii="Palatino Linotype" w:eastAsia="Palatino Linotype" w:hAnsi="Palatino Linotype" w:cs="Palatino Linotype"/>
          <w:color w:val="000000"/>
          <w:sz w:val="24"/>
        </w:rPr>
        <w:t>Mantenimiento de equipos de bienes informáticos</w:t>
      </w:r>
    </w:p>
    <w:p w14:paraId="3C71F654" w14:textId="77777777" w:rsidR="001E7E30" w:rsidRPr="00512A93" w:rsidRDefault="001E7E30" w:rsidP="001E7E30">
      <w:pPr>
        <w:pStyle w:val="Prrafodelista"/>
        <w:numPr>
          <w:ilvl w:val="0"/>
          <w:numId w:val="12"/>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 w:val="24"/>
        </w:rPr>
      </w:pPr>
      <w:r w:rsidRPr="00512A93">
        <w:rPr>
          <w:rFonts w:ascii="Palatino Linotype" w:eastAsia="Palatino Linotype" w:hAnsi="Palatino Linotype" w:cs="Palatino Linotype"/>
          <w:color w:val="000000"/>
          <w:sz w:val="24"/>
        </w:rPr>
        <w:t>Mantenimiento de cámaras de video del municipio</w:t>
      </w:r>
    </w:p>
    <w:p w14:paraId="7B03BD7E" w14:textId="77777777" w:rsidR="001E7E30" w:rsidRPr="00512A93" w:rsidRDefault="001E7E30" w:rsidP="001E7E30">
      <w:pPr>
        <w:pStyle w:val="Prrafodelista"/>
        <w:numPr>
          <w:ilvl w:val="0"/>
          <w:numId w:val="12"/>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 w:val="24"/>
        </w:rPr>
      </w:pPr>
      <w:r w:rsidRPr="00512A93">
        <w:rPr>
          <w:rFonts w:ascii="Palatino Linotype" w:eastAsia="Palatino Linotype" w:hAnsi="Palatino Linotype" w:cs="Palatino Linotype"/>
          <w:color w:val="000000"/>
          <w:sz w:val="24"/>
        </w:rPr>
        <w:lastRenderedPageBreak/>
        <w:t>Servicio de compilación de imágenes en paquete: Tif/Multitif Generación de archivo SIFE para integración al informe trimestral (Primer Trimestre 2023)</w:t>
      </w:r>
    </w:p>
    <w:p w14:paraId="598987D4" w14:textId="77777777" w:rsidR="001E7E30" w:rsidRPr="00512A93" w:rsidRDefault="001E7E30" w:rsidP="001E7E30">
      <w:pPr>
        <w:pStyle w:val="Prrafodelista"/>
        <w:numPr>
          <w:ilvl w:val="0"/>
          <w:numId w:val="12"/>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 w:val="24"/>
        </w:rPr>
      </w:pPr>
      <w:r w:rsidRPr="00512A93">
        <w:rPr>
          <w:rFonts w:ascii="Palatino Linotype" w:eastAsia="Palatino Linotype" w:hAnsi="Palatino Linotype" w:cs="Palatino Linotype"/>
          <w:color w:val="000000"/>
          <w:sz w:val="24"/>
        </w:rPr>
        <w:t>Servicio de digitalización de documentos de expedientes de los procedimientos de adquisiciones, arrendamientos de bienes o contratación de servicios del ejercicios fiscal de 2022</w:t>
      </w:r>
    </w:p>
    <w:p w14:paraId="0C2CB001" w14:textId="77777777" w:rsidR="001E7E30" w:rsidRPr="00512A93" w:rsidRDefault="001E7E30" w:rsidP="001E7E30">
      <w:pPr>
        <w:pStyle w:val="Prrafodelista"/>
        <w:numPr>
          <w:ilvl w:val="0"/>
          <w:numId w:val="12"/>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 w:val="24"/>
        </w:rPr>
      </w:pPr>
      <w:r w:rsidRPr="00512A93">
        <w:rPr>
          <w:rFonts w:ascii="Palatino Linotype" w:eastAsia="Palatino Linotype" w:hAnsi="Palatino Linotype" w:cs="Palatino Linotype"/>
          <w:color w:val="000000"/>
          <w:sz w:val="24"/>
        </w:rPr>
        <w:t>Servicio de creación y programación de nube para respaldo de información generada en el Municipio</w:t>
      </w:r>
    </w:p>
    <w:p w14:paraId="2968BDA1" w14:textId="77777777" w:rsidR="007C27DC" w:rsidRPr="00512A93" w:rsidRDefault="001E7E30" w:rsidP="001E7E30">
      <w:pPr>
        <w:pStyle w:val="Prrafodelista"/>
        <w:numPr>
          <w:ilvl w:val="0"/>
          <w:numId w:val="12"/>
        </w:numPr>
        <w:pBdr>
          <w:top w:val="nil"/>
          <w:left w:val="nil"/>
          <w:bottom w:val="nil"/>
          <w:right w:val="nil"/>
          <w:between w:val="nil"/>
        </w:pBdr>
        <w:spacing w:line="360" w:lineRule="auto"/>
        <w:ind w:right="539"/>
        <w:jc w:val="both"/>
        <w:rPr>
          <w:rFonts w:ascii="Palatino Linotype" w:eastAsia="Palatino Linotype" w:hAnsi="Palatino Linotype" w:cs="Palatino Linotype"/>
          <w:b/>
          <w:color w:val="000000"/>
          <w:sz w:val="24"/>
        </w:rPr>
      </w:pPr>
      <w:r w:rsidRPr="00512A93">
        <w:rPr>
          <w:rFonts w:ascii="Palatino Linotype" w:eastAsia="Palatino Linotype" w:hAnsi="Palatino Linotype" w:cs="Palatino Linotype"/>
          <w:color w:val="000000"/>
          <w:sz w:val="24"/>
        </w:rPr>
        <w:t>Reingeniería de procesos de seguridad</w:t>
      </w:r>
      <w:r w:rsidR="00872161" w:rsidRPr="00512A93">
        <w:rPr>
          <w:rFonts w:ascii="Palatino Linotype" w:eastAsia="Palatino Linotype" w:hAnsi="Palatino Linotype" w:cs="Palatino Linotype"/>
          <w:color w:val="000000"/>
          <w:sz w:val="24"/>
        </w:rPr>
        <w:t>:</w:t>
      </w:r>
      <w:r w:rsidRPr="00512A93">
        <w:rPr>
          <w:rFonts w:ascii="Palatino Linotype" w:eastAsia="Palatino Linotype" w:hAnsi="Palatino Linotype" w:cs="Palatino Linotype"/>
          <w:color w:val="000000"/>
          <w:sz w:val="24"/>
        </w:rPr>
        <w:t xml:space="preserve"> IA/ML Fortigate NGFW firewall, protección de acceso vía NAS de QNAP "Prevención de ataques Hacker</w:t>
      </w:r>
      <w:r w:rsidR="00872161" w:rsidRPr="00512A93">
        <w:rPr>
          <w:rFonts w:ascii="Palatino Linotype" w:eastAsia="Palatino Linotype" w:hAnsi="Palatino Linotype" w:cs="Palatino Linotype"/>
          <w:color w:val="000000"/>
          <w:sz w:val="24"/>
        </w:rPr>
        <w:t>”</w:t>
      </w:r>
    </w:p>
    <w:p w14:paraId="323F83DC" w14:textId="77777777" w:rsidR="007C27DC" w:rsidRPr="00512A93" w:rsidRDefault="007C27DC" w:rsidP="005C62DC">
      <w:pPr>
        <w:pBdr>
          <w:top w:val="nil"/>
          <w:left w:val="nil"/>
          <w:bottom w:val="nil"/>
          <w:right w:val="nil"/>
          <w:between w:val="nil"/>
        </w:pBdr>
        <w:spacing w:line="360" w:lineRule="auto"/>
        <w:ind w:left="778" w:right="539"/>
        <w:jc w:val="both"/>
        <w:rPr>
          <w:rFonts w:ascii="Palatino Linotype" w:eastAsia="Palatino Linotype" w:hAnsi="Palatino Linotype" w:cs="Palatino Linotype"/>
          <w:b/>
          <w:color w:val="000000"/>
          <w:sz w:val="24"/>
          <w:szCs w:val="24"/>
        </w:rPr>
      </w:pPr>
    </w:p>
    <w:p w14:paraId="49B25581" w14:textId="77777777" w:rsidR="007C27DC" w:rsidRPr="00512A93"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 xml:space="preserve">En respuesta, el </w:t>
      </w:r>
      <w:r w:rsidRPr="00512A93">
        <w:rPr>
          <w:rFonts w:ascii="Palatino Linotype" w:eastAsia="Palatino Linotype" w:hAnsi="Palatino Linotype" w:cs="Palatino Linotype"/>
          <w:b/>
          <w:color w:val="000000"/>
          <w:sz w:val="24"/>
          <w:szCs w:val="24"/>
        </w:rPr>
        <w:t xml:space="preserve">SUJETO OBLIGADO </w:t>
      </w:r>
      <w:r w:rsidRPr="00512A93">
        <w:rPr>
          <w:rFonts w:ascii="Palatino Linotype" w:eastAsia="Palatino Linotype" w:hAnsi="Palatino Linotype" w:cs="Palatino Linotype"/>
          <w:color w:val="000000"/>
          <w:sz w:val="24"/>
          <w:szCs w:val="24"/>
        </w:rPr>
        <w:t>señalo que la información es clasificada por tratarse de procedimientos en trámite no concluidos. Inconforme con las respuestas, se interpuso Recurso de Revisión impugnando sustancialmente se evade la entrega de la información.</w:t>
      </w:r>
    </w:p>
    <w:p w14:paraId="598713BF" w14:textId="77777777" w:rsidR="007C27DC" w:rsidRPr="00512A93"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E0D7715" w14:textId="77777777" w:rsidR="007C27DC" w:rsidRPr="00512A93"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En dichas condiciones, la controversia a resolver en el presente proveído, corresponde a determinar si se actualiza la causal de procedencia prevista en el artículo 179, fracción I</w:t>
      </w:r>
      <w:r w:rsidRPr="00512A93">
        <w:rPr>
          <w:rFonts w:ascii="Palatino Linotype" w:eastAsia="Palatino Linotype" w:hAnsi="Palatino Linotype" w:cs="Palatino Linotype"/>
          <w:b/>
          <w:color w:val="000000"/>
          <w:sz w:val="24"/>
          <w:szCs w:val="24"/>
        </w:rPr>
        <w:t xml:space="preserve"> </w:t>
      </w:r>
      <w:r w:rsidRPr="00512A93">
        <w:rPr>
          <w:rFonts w:ascii="Palatino Linotype" w:eastAsia="Palatino Linotype" w:hAnsi="Palatino Linotype" w:cs="Palatino Linotype"/>
          <w:color w:val="000000"/>
          <w:sz w:val="24"/>
          <w:szCs w:val="24"/>
        </w:rPr>
        <w:t xml:space="preserve">de la Ley de Transparencia y Acceso a la Información Pública </w:t>
      </w:r>
      <w:r w:rsidRPr="00512A93">
        <w:rPr>
          <w:rFonts w:ascii="Palatino Linotype" w:eastAsia="Palatino Linotype" w:hAnsi="Palatino Linotype" w:cs="Palatino Linotype"/>
          <w:color w:val="000000"/>
          <w:sz w:val="24"/>
          <w:szCs w:val="24"/>
        </w:rPr>
        <w:lastRenderedPageBreak/>
        <w:t>del Estado de</w:t>
      </w:r>
      <w:r w:rsidRPr="00512A93">
        <w:rPr>
          <w:rFonts w:ascii="Palatino Linotype" w:eastAsia="Palatino Linotype" w:hAnsi="Palatino Linotype" w:cs="Palatino Linotype"/>
          <w:b/>
          <w:color w:val="000000"/>
          <w:sz w:val="24"/>
          <w:szCs w:val="24"/>
        </w:rPr>
        <w:t xml:space="preserve"> </w:t>
      </w:r>
      <w:r w:rsidRPr="00512A93">
        <w:rPr>
          <w:rFonts w:ascii="Palatino Linotype" w:eastAsia="Palatino Linotype" w:hAnsi="Palatino Linotype" w:cs="Palatino Linotype"/>
          <w:color w:val="000000"/>
          <w:sz w:val="24"/>
          <w:szCs w:val="24"/>
        </w:rPr>
        <w:t>México</w:t>
      </w:r>
      <w:r w:rsidRPr="00512A93">
        <w:rPr>
          <w:rFonts w:ascii="Palatino Linotype" w:eastAsia="Palatino Linotype" w:hAnsi="Palatino Linotype" w:cs="Palatino Linotype"/>
          <w:b/>
          <w:color w:val="000000"/>
          <w:sz w:val="24"/>
          <w:szCs w:val="24"/>
        </w:rPr>
        <w:t xml:space="preserve"> </w:t>
      </w:r>
      <w:r w:rsidRPr="00512A93">
        <w:rPr>
          <w:rFonts w:ascii="Palatino Linotype" w:eastAsia="Palatino Linotype" w:hAnsi="Palatino Linotype" w:cs="Palatino Linotype"/>
          <w:color w:val="000000"/>
          <w:sz w:val="24"/>
          <w:szCs w:val="24"/>
        </w:rPr>
        <w:t>y</w:t>
      </w:r>
      <w:r w:rsidRPr="00512A93">
        <w:rPr>
          <w:rFonts w:ascii="Palatino Linotype" w:eastAsia="Palatino Linotype" w:hAnsi="Palatino Linotype" w:cs="Palatino Linotype"/>
          <w:b/>
          <w:color w:val="000000"/>
          <w:sz w:val="24"/>
          <w:szCs w:val="24"/>
        </w:rPr>
        <w:t xml:space="preserve"> </w:t>
      </w:r>
      <w:r w:rsidRPr="00512A93">
        <w:rPr>
          <w:rFonts w:ascii="Palatino Linotype" w:eastAsia="Palatino Linotype" w:hAnsi="Palatino Linotype" w:cs="Palatino Linotype"/>
          <w:color w:val="000000"/>
          <w:sz w:val="24"/>
          <w:szCs w:val="24"/>
        </w:rPr>
        <w:t>Municipios; fracción que determina las hipótesis relativa a la  negativa de la entrega de la información; contexto del cual se dolió la Recurrente al momento de interponer su inconformidad. De modo tal que el presente recurso de revisión se abocará en determinar si el Sujeto Obligado con su respuesta ciertamente actualiza las causales de procedencia</w:t>
      </w:r>
      <w:r w:rsidRPr="00512A93">
        <w:rPr>
          <w:rFonts w:ascii="Palatino Linotype" w:eastAsia="Palatino Linotype" w:hAnsi="Palatino Linotype" w:cs="Palatino Linotype"/>
          <w:b/>
          <w:color w:val="000000"/>
          <w:sz w:val="24"/>
          <w:szCs w:val="24"/>
        </w:rPr>
        <w:t xml:space="preserve"> </w:t>
      </w:r>
      <w:r w:rsidRPr="00512A93">
        <w:rPr>
          <w:rFonts w:ascii="Palatino Linotype" w:eastAsia="Palatino Linotype" w:hAnsi="Palatino Linotype" w:cs="Palatino Linotype"/>
          <w:color w:val="000000"/>
          <w:sz w:val="24"/>
          <w:szCs w:val="24"/>
        </w:rPr>
        <w:t xml:space="preserve">señaladas. </w:t>
      </w:r>
    </w:p>
    <w:p w14:paraId="559E1B4C" w14:textId="77777777" w:rsidR="007C27DC" w:rsidRPr="00512A93" w:rsidRDefault="007C27DC" w:rsidP="005C62DC">
      <w:pPr>
        <w:spacing w:line="360" w:lineRule="auto"/>
        <w:ind w:right="-646"/>
        <w:jc w:val="both"/>
        <w:rPr>
          <w:rFonts w:ascii="Palatino Linotype" w:eastAsia="Palatino Linotype" w:hAnsi="Palatino Linotype" w:cs="Palatino Linotype"/>
          <w:sz w:val="24"/>
          <w:szCs w:val="24"/>
        </w:rPr>
      </w:pPr>
    </w:p>
    <w:p w14:paraId="2D8A1511" w14:textId="77777777" w:rsidR="007C27DC" w:rsidRPr="00512A93" w:rsidRDefault="007D3D12" w:rsidP="005C62DC">
      <w:pPr>
        <w:pStyle w:val="Ttulo2"/>
        <w:spacing w:before="0" w:line="360" w:lineRule="auto"/>
        <w:ind w:right="-646"/>
        <w:jc w:val="both"/>
        <w:rPr>
          <w:rFonts w:ascii="Palatino Linotype" w:eastAsia="Palatino Linotype" w:hAnsi="Palatino Linotype" w:cs="Palatino Linotype"/>
          <w:b/>
          <w:color w:val="000000"/>
          <w:sz w:val="24"/>
          <w:szCs w:val="24"/>
        </w:rPr>
      </w:pPr>
      <w:r w:rsidRPr="00512A93">
        <w:rPr>
          <w:rFonts w:ascii="Palatino Linotype" w:eastAsia="Palatino Linotype" w:hAnsi="Palatino Linotype" w:cs="Palatino Linotype"/>
          <w:b/>
          <w:color w:val="000000"/>
          <w:sz w:val="24"/>
          <w:szCs w:val="24"/>
        </w:rPr>
        <w:t>CUARTA. Estudio de la controversia.</w:t>
      </w:r>
    </w:p>
    <w:p w14:paraId="2556FA94" w14:textId="77777777" w:rsidR="007C27DC" w:rsidRPr="00512A93"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w:t>
      </w:r>
      <w:r w:rsidRPr="00512A93">
        <w:rPr>
          <w:rFonts w:ascii="Palatino Linotype" w:eastAsia="Palatino Linotype" w:hAnsi="Palatino Linotype" w:cs="Palatino Linotype"/>
          <w:b/>
          <w:color w:val="000000"/>
          <w:sz w:val="24"/>
          <w:szCs w:val="24"/>
        </w:rPr>
        <w:t>deberán documentar todo acto que derive del ejercicio de sus facultades, competencias o funciones desde su origen la eventual publicidad y reutilización de la información que generen</w:t>
      </w:r>
      <w:r w:rsidRPr="00512A93">
        <w:rPr>
          <w:rFonts w:ascii="Palatino Linotype" w:eastAsia="Palatino Linotype" w:hAnsi="Palatino Linotype" w:cs="Palatino Linotype"/>
          <w:color w:val="000000"/>
          <w:sz w:val="24"/>
          <w:szCs w:val="24"/>
        </w:rPr>
        <w:t>.</w:t>
      </w:r>
    </w:p>
    <w:p w14:paraId="14D7CB99" w14:textId="77777777" w:rsidR="007C27DC" w:rsidRPr="00512A93" w:rsidRDefault="007C27DC" w:rsidP="005C62DC">
      <w:pPr>
        <w:spacing w:line="360" w:lineRule="auto"/>
        <w:ind w:right="-646"/>
        <w:jc w:val="both"/>
        <w:rPr>
          <w:rFonts w:ascii="Palatino Linotype" w:eastAsia="Palatino Linotype" w:hAnsi="Palatino Linotype" w:cs="Palatino Linotype"/>
          <w:sz w:val="24"/>
          <w:szCs w:val="24"/>
        </w:rPr>
      </w:pPr>
    </w:p>
    <w:p w14:paraId="35AA592A" w14:textId="77777777" w:rsidR="007C27DC" w:rsidRPr="00512A93"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 xml:space="preserve">Asimismo, es relevante mencionar que el artículo 19 del ordenamiento local de la materia señala que se presume que la información debe existir si se refiere a las facultades, competencias y funciones que los ordenamientos jurídicos aplicables </w:t>
      </w:r>
      <w:r w:rsidRPr="00512A93">
        <w:rPr>
          <w:rFonts w:ascii="Palatino Linotype" w:eastAsia="Palatino Linotype" w:hAnsi="Palatino Linotype" w:cs="Palatino Linotype"/>
          <w:color w:val="000000"/>
          <w:sz w:val="24"/>
          <w:szCs w:val="24"/>
        </w:rPr>
        <w:lastRenderedPageBreak/>
        <w:t>otorgan a los sujetos obligados y en caso de que dichas facultades no se hayan ejercido, se deberá motivar la respuesta en función de las causas que motivaron tal circunstancia.</w:t>
      </w:r>
    </w:p>
    <w:p w14:paraId="632B7D04" w14:textId="77777777" w:rsidR="007C27DC" w:rsidRPr="00512A93" w:rsidRDefault="007C27DC" w:rsidP="005C62DC">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1667FDB7" w14:textId="77777777" w:rsidR="007C27DC" w:rsidRPr="00512A93"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2E7D013D" w14:textId="77777777" w:rsidR="007C27DC" w:rsidRPr="00512A93" w:rsidRDefault="007C27DC" w:rsidP="005C62DC">
      <w:pPr>
        <w:pBdr>
          <w:top w:val="nil"/>
          <w:left w:val="nil"/>
          <w:bottom w:val="nil"/>
          <w:right w:val="nil"/>
          <w:between w:val="nil"/>
        </w:pBdr>
        <w:spacing w:line="360" w:lineRule="auto"/>
        <w:ind w:left="720" w:right="-646"/>
        <w:jc w:val="both"/>
        <w:rPr>
          <w:rFonts w:ascii="Palatino Linotype" w:eastAsia="Palatino Linotype" w:hAnsi="Palatino Linotype" w:cs="Palatino Linotype"/>
          <w:color w:val="000000"/>
          <w:sz w:val="24"/>
          <w:szCs w:val="24"/>
        </w:rPr>
      </w:pPr>
    </w:p>
    <w:p w14:paraId="0CA55E00" w14:textId="77777777" w:rsidR="00E81211" w:rsidRPr="00512A93" w:rsidRDefault="007D3D12" w:rsidP="00E81211">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sidRPr="00512A93">
        <w:rPr>
          <w:rFonts w:ascii="Palatino Linotype" w:eastAsia="Palatino Linotype" w:hAnsi="Palatino Linotype" w:cs="Palatino Linotype"/>
          <w:color w:val="000000"/>
          <w:sz w:val="24"/>
          <w:szCs w:val="24"/>
        </w:rPr>
        <w:t xml:space="preserve">Una vez mencionado lo anterior, es necesario de manera inicial recordar </w:t>
      </w:r>
      <w:r w:rsidR="002331C1" w:rsidRPr="00512A93">
        <w:rPr>
          <w:rFonts w:ascii="Palatino Linotype" w:eastAsia="Palatino Linotype" w:hAnsi="Palatino Linotype" w:cs="Palatino Linotype"/>
          <w:color w:val="000000"/>
          <w:sz w:val="24"/>
          <w:szCs w:val="24"/>
        </w:rPr>
        <w:t>lo solicitado y que vers</w:t>
      </w:r>
      <w:r w:rsidR="0016784F" w:rsidRPr="00512A93">
        <w:rPr>
          <w:rFonts w:ascii="Palatino Linotype" w:eastAsia="Palatino Linotype" w:hAnsi="Palatino Linotype" w:cs="Palatino Linotype"/>
          <w:color w:val="000000"/>
          <w:sz w:val="24"/>
          <w:szCs w:val="24"/>
        </w:rPr>
        <w:t>ó</w:t>
      </w:r>
      <w:r w:rsidR="002331C1" w:rsidRPr="00512A93">
        <w:rPr>
          <w:rFonts w:ascii="Palatino Linotype" w:eastAsia="Palatino Linotype" w:hAnsi="Palatino Linotype" w:cs="Palatino Linotype"/>
          <w:color w:val="000000"/>
          <w:sz w:val="24"/>
          <w:szCs w:val="24"/>
        </w:rPr>
        <w:t xml:space="preserve"> toralmente en tener acceso a expedientes de procedimientos de adquisición de bienes y contratación de servicios</w:t>
      </w:r>
      <w:r w:rsidR="0016784F" w:rsidRPr="00512A93">
        <w:rPr>
          <w:rFonts w:ascii="Palatino Linotype" w:eastAsia="Palatino Linotype" w:hAnsi="Palatino Linotype" w:cs="Palatino Linotype"/>
          <w:color w:val="000000"/>
          <w:sz w:val="24"/>
          <w:szCs w:val="24"/>
        </w:rPr>
        <w:t xml:space="preserve">, por la contratación de servicios en particular como los ya disgregados en el planteamiento de la </w:t>
      </w:r>
      <w:r w:rsidR="0016784F" w:rsidRPr="00512A93">
        <w:rPr>
          <w:rFonts w:ascii="Palatino Linotype" w:eastAsia="Palatino Linotype" w:hAnsi="Palatino Linotype" w:cs="Palatino Linotype"/>
          <w:i/>
          <w:color w:val="000000"/>
          <w:sz w:val="24"/>
          <w:szCs w:val="24"/>
        </w:rPr>
        <w:t xml:space="preserve">Litis, </w:t>
      </w:r>
      <w:r w:rsidR="0016784F" w:rsidRPr="00512A93">
        <w:rPr>
          <w:rFonts w:ascii="Palatino Linotype" w:eastAsia="Palatino Linotype" w:hAnsi="Palatino Linotype" w:cs="Palatino Linotype"/>
          <w:color w:val="000000"/>
          <w:sz w:val="24"/>
          <w:szCs w:val="24"/>
        </w:rPr>
        <w:t xml:space="preserve">los cuales si bien es </w:t>
      </w:r>
      <w:r w:rsidR="0016784F" w:rsidRPr="00512A93">
        <w:rPr>
          <w:rFonts w:ascii="Palatino Linotype" w:eastAsia="Palatino Linotype" w:hAnsi="Palatino Linotype" w:cs="Palatino Linotype"/>
          <w:color w:val="000000"/>
          <w:sz w:val="24"/>
          <w:szCs w:val="24"/>
        </w:rPr>
        <w:lastRenderedPageBreak/>
        <w:t xml:space="preserve">cierto el </w:t>
      </w:r>
      <w:r w:rsidR="0016784F" w:rsidRPr="00512A93">
        <w:rPr>
          <w:rFonts w:ascii="Palatino Linotype" w:eastAsia="Palatino Linotype" w:hAnsi="Palatino Linotype" w:cs="Palatino Linotype"/>
          <w:b/>
          <w:color w:val="000000"/>
          <w:sz w:val="24"/>
          <w:szCs w:val="24"/>
        </w:rPr>
        <w:t>SUJETO OBLIGADO</w:t>
      </w:r>
      <w:r w:rsidR="0016784F" w:rsidRPr="00512A93">
        <w:rPr>
          <w:rFonts w:ascii="Palatino Linotype" w:eastAsia="Palatino Linotype" w:hAnsi="Palatino Linotype" w:cs="Palatino Linotype"/>
          <w:color w:val="000000"/>
          <w:sz w:val="24"/>
          <w:szCs w:val="24"/>
        </w:rPr>
        <w:t xml:space="preserve"> aceptó de manera expresa que genera, posee y administra</w:t>
      </w:r>
      <w:r w:rsidR="00E81211" w:rsidRPr="00512A93">
        <w:rPr>
          <w:rFonts w:ascii="Palatino Linotype" w:eastAsia="Palatino Linotype" w:hAnsi="Palatino Linotype" w:cs="Palatino Linotype"/>
          <w:color w:val="000000"/>
          <w:sz w:val="24"/>
          <w:szCs w:val="24"/>
        </w:rPr>
        <w:t>, no es óbice para realizar las siguientes precisiones.</w:t>
      </w:r>
    </w:p>
    <w:p w14:paraId="3F13DB80" w14:textId="77777777" w:rsidR="00E81211" w:rsidRPr="00512A93" w:rsidRDefault="00E81211" w:rsidP="00E81211">
      <w:pPr>
        <w:pStyle w:val="Prrafodelista"/>
        <w:rPr>
          <w:rFonts w:ascii="Palatino Linotype" w:eastAsia="Palatino Linotype" w:hAnsi="Palatino Linotype" w:cs="Palatino Linotype"/>
          <w:b/>
          <w:color w:val="000000"/>
          <w:sz w:val="24"/>
        </w:rPr>
      </w:pPr>
    </w:p>
    <w:p w14:paraId="77D88B7F" w14:textId="77777777" w:rsidR="00E81211" w:rsidRPr="00512A93" w:rsidRDefault="00E81211" w:rsidP="00E81211">
      <w:pPr>
        <w:numPr>
          <w:ilvl w:val="0"/>
          <w:numId w:val="6"/>
        </w:numPr>
        <w:pBdr>
          <w:top w:val="nil"/>
          <w:left w:val="nil"/>
          <w:bottom w:val="nil"/>
          <w:right w:val="nil"/>
          <w:between w:val="nil"/>
        </w:pBdr>
        <w:spacing w:line="360" w:lineRule="auto"/>
        <w:ind w:left="0" w:firstLine="0"/>
        <w:jc w:val="both"/>
        <w:rPr>
          <w:rFonts w:ascii="Palatino Linotype" w:hAnsi="Palatino Linotype"/>
          <w:sz w:val="24"/>
          <w:szCs w:val="24"/>
        </w:rPr>
      </w:pPr>
      <w:r w:rsidRPr="00512A93">
        <w:rPr>
          <w:rFonts w:ascii="Palatino Linotype" w:hAnsi="Palatino Linotype"/>
          <w:sz w:val="24"/>
          <w:szCs w:val="24"/>
        </w:rPr>
        <w:t xml:space="preserve">Para delimitar esperas competenciales es necesario traer a colación los artículos 22, 23, 24 y 25 de la Ley de Contratación Pública del Estado de México y Municipios, mismos que establecen que todo </w:t>
      </w:r>
      <w:r w:rsidRPr="00512A93">
        <w:rPr>
          <w:rFonts w:ascii="Palatino Linotype" w:eastAsia="Palatino Linotype" w:hAnsi="Palatino Linotype" w:cs="Palatino Linotype"/>
          <w:color w:val="000000"/>
          <w:sz w:val="24"/>
          <w:szCs w:val="24"/>
        </w:rPr>
        <w:t>Ayuntamiento</w:t>
      </w:r>
      <w:r w:rsidRPr="00512A93">
        <w:rPr>
          <w:rFonts w:ascii="Palatino Linotype" w:hAnsi="Palatino Linotype"/>
          <w:sz w:val="24"/>
          <w:szCs w:val="24"/>
        </w:rPr>
        <w:t xml:space="preserve"> contará con un Comité de Adquisiciones y servicios, así como las funciones de dicho Comité, acotando su intervención en la participación en los procedimientos adquisitivos, normatividad que establece a la literalidad siguiente:</w:t>
      </w:r>
    </w:p>
    <w:p w14:paraId="496C8AB6" w14:textId="77777777" w:rsidR="00E81211" w:rsidRPr="00512A93" w:rsidRDefault="00E81211" w:rsidP="00E81211">
      <w:pPr>
        <w:pStyle w:val="Citas"/>
        <w:jc w:val="center"/>
        <w:rPr>
          <w:b/>
          <w:sz w:val="24"/>
          <w:szCs w:val="24"/>
        </w:rPr>
      </w:pPr>
      <w:r w:rsidRPr="00512A93">
        <w:rPr>
          <w:b/>
          <w:sz w:val="24"/>
          <w:szCs w:val="24"/>
        </w:rPr>
        <w:t>CAPÍTULO QUINTO</w:t>
      </w:r>
    </w:p>
    <w:p w14:paraId="64124075" w14:textId="77777777" w:rsidR="00E81211" w:rsidRPr="00512A93" w:rsidRDefault="00E81211" w:rsidP="00E81211">
      <w:pPr>
        <w:pStyle w:val="Citas"/>
        <w:jc w:val="center"/>
        <w:rPr>
          <w:b/>
          <w:sz w:val="24"/>
          <w:szCs w:val="24"/>
        </w:rPr>
      </w:pPr>
      <w:r w:rsidRPr="00512A93">
        <w:rPr>
          <w:b/>
          <w:sz w:val="24"/>
          <w:szCs w:val="24"/>
        </w:rPr>
        <w:t>DE LA INTEGRACIÓN Y FUNCIONES DE LOS COMITÉS</w:t>
      </w:r>
    </w:p>
    <w:p w14:paraId="2B3FA844" w14:textId="77777777" w:rsidR="00E81211" w:rsidRPr="00512A93" w:rsidRDefault="00E81211" w:rsidP="00E81211">
      <w:pPr>
        <w:pStyle w:val="Citas"/>
        <w:rPr>
          <w:sz w:val="24"/>
          <w:szCs w:val="24"/>
        </w:rPr>
      </w:pPr>
      <w:r w:rsidRPr="00512A93">
        <w:rPr>
          <w:b/>
          <w:sz w:val="24"/>
          <w:szCs w:val="24"/>
        </w:rPr>
        <w:t>Artículo 22.-</w:t>
      </w:r>
      <w:r w:rsidRPr="00512A93">
        <w:rPr>
          <w:sz w:val="24"/>
          <w:szCs w:val="24"/>
        </w:rPr>
        <w:t xml:space="preserve"> </w:t>
      </w:r>
      <w:r w:rsidRPr="00512A93">
        <w:rPr>
          <w:b/>
          <w:sz w:val="24"/>
          <w:szCs w:val="24"/>
          <w:u w:val="single"/>
        </w:rPr>
        <w:t xml:space="preserve">Los comités son órganos colegiados con facultades de opinión, que tienen por objeto auxiliar a </w:t>
      </w:r>
      <w:r w:rsidRPr="00512A93">
        <w:rPr>
          <w:sz w:val="24"/>
          <w:szCs w:val="24"/>
        </w:rPr>
        <w:t xml:space="preserve">la Secretaría, entidades, tribunales administrativos y </w:t>
      </w:r>
      <w:r w:rsidRPr="00512A93">
        <w:rPr>
          <w:b/>
          <w:sz w:val="24"/>
          <w:szCs w:val="24"/>
          <w:u w:val="single"/>
        </w:rPr>
        <w:t>ayuntamientos</w:t>
      </w:r>
      <w:r w:rsidRPr="00512A93">
        <w:rPr>
          <w:sz w:val="24"/>
          <w:szCs w:val="24"/>
        </w:rPr>
        <w:t xml:space="preserve">, en la substanciación de los procedimientos de adquisiciones y de servicios, de conformidad con el Reglamento y los manuales de operación. </w:t>
      </w:r>
    </w:p>
    <w:p w14:paraId="4426F16D" w14:textId="77777777" w:rsidR="00E81211" w:rsidRPr="00512A93" w:rsidRDefault="00E81211" w:rsidP="00E81211">
      <w:pPr>
        <w:pStyle w:val="Citas"/>
        <w:rPr>
          <w:b/>
          <w:sz w:val="24"/>
          <w:szCs w:val="24"/>
          <w:u w:val="single"/>
        </w:rPr>
      </w:pPr>
      <w:r w:rsidRPr="00512A93">
        <w:rPr>
          <w:sz w:val="24"/>
          <w:szCs w:val="24"/>
        </w:rPr>
        <w:t xml:space="preserve">En la Secretaría, en cada entidad, tribunal administrativo y </w:t>
      </w:r>
      <w:r w:rsidRPr="00512A93">
        <w:rPr>
          <w:b/>
          <w:sz w:val="24"/>
          <w:szCs w:val="24"/>
          <w:u w:val="single"/>
        </w:rPr>
        <w:t xml:space="preserve">ayuntamiento se constituirá un comité de adquisiciones y servicios. </w:t>
      </w:r>
    </w:p>
    <w:p w14:paraId="2508A955" w14:textId="77777777" w:rsidR="00E81211" w:rsidRPr="00512A93" w:rsidRDefault="00E81211" w:rsidP="00E81211">
      <w:pPr>
        <w:pStyle w:val="Citas"/>
        <w:rPr>
          <w:b/>
          <w:sz w:val="24"/>
          <w:szCs w:val="24"/>
          <w:u w:val="single"/>
        </w:rPr>
      </w:pPr>
      <w:r w:rsidRPr="00512A93">
        <w:rPr>
          <w:sz w:val="24"/>
          <w:szCs w:val="24"/>
        </w:rPr>
        <w:lastRenderedPageBreak/>
        <w:t xml:space="preserve">La Secretaría, las entidades, los tribunales administrativos y los </w:t>
      </w:r>
      <w:r w:rsidRPr="00512A93">
        <w:rPr>
          <w:b/>
          <w:sz w:val="24"/>
          <w:szCs w:val="24"/>
          <w:u w:val="single"/>
        </w:rPr>
        <w:t xml:space="preserve">ayuntamientos se auxiliarán de un comité de arrendamientos, adquisiciones de inmuebles y enajenaciones. </w:t>
      </w:r>
    </w:p>
    <w:p w14:paraId="5854E756" w14:textId="77777777" w:rsidR="00E81211" w:rsidRPr="00512A93" w:rsidRDefault="00E81211" w:rsidP="00E81211">
      <w:pPr>
        <w:pStyle w:val="Citas"/>
        <w:rPr>
          <w:b/>
          <w:sz w:val="24"/>
          <w:szCs w:val="24"/>
          <w:u w:val="single"/>
        </w:rPr>
      </w:pPr>
      <w:r w:rsidRPr="00512A93">
        <w:rPr>
          <w:b/>
          <w:sz w:val="24"/>
          <w:szCs w:val="24"/>
        </w:rPr>
        <w:t>Artículo 23.-</w:t>
      </w:r>
      <w:r w:rsidRPr="00512A93">
        <w:rPr>
          <w:sz w:val="24"/>
          <w:szCs w:val="24"/>
        </w:rPr>
        <w:t xml:space="preserve"> </w:t>
      </w:r>
      <w:r w:rsidRPr="00512A93">
        <w:rPr>
          <w:b/>
          <w:sz w:val="24"/>
          <w:szCs w:val="24"/>
          <w:u w:val="single"/>
        </w:rPr>
        <w:t xml:space="preserve">Los comités de adquisiciones y de servicios tendrán las funciones siguientes: </w:t>
      </w:r>
    </w:p>
    <w:p w14:paraId="4C3BB6B1" w14:textId="77777777" w:rsidR="00E81211" w:rsidRPr="00512A93" w:rsidRDefault="00E81211" w:rsidP="00E81211">
      <w:pPr>
        <w:pStyle w:val="Citas"/>
        <w:numPr>
          <w:ilvl w:val="0"/>
          <w:numId w:val="13"/>
        </w:numPr>
        <w:rPr>
          <w:sz w:val="24"/>
          <w:szCs w:val="24"/>
        </w:rPr>
      </w:pPr>
      <w:r w:rsidRPr="00512A93">
        <w:rPr>
          <w:sz w:val="24"/>
          <w:szCs w:val="24"/>
        </w:rPr>
        <w:t xml:space="preserve">Dictaminar sobre la procedencia de los casos de excepción al procedimiento de licitación pública. </w:t>
      </w:r>
    </w:p>
    <w:p w14:paraId="29DC8615" w14:textId="77777777" w:rsidR="00E81211" w:rsidRPr="00512A93" w:rsidRDefault="00E81211" w:rsidP="00E81211">
      <w:pPr>
        <w:pStyle w:val="Citas"/>
        <w:numPr>
          <w:ilvl w:val="0"/>
          <w:numId w:val="13"/>
        </w:numPr>
        <w:rPr>
          <w:sz w:val="24"/>
          <w:szCs w:val="24"/>
        </w:rPr>
      </w:pPr>
      <w:r w:rsidRPr="00512A93">
        <w:rPr>
          <w:sz w:val="24"/>
          <w:szCs w:val="24"/>
        </w:rPr>
        <w:t xml:space="preserve">Participar en los procedimientos de licitación, invitación restringida y adjudicación directa, hasta dejarlos en estado de dictar el fallo correspondiente, incluidos los que tengan que desahogarse bajo la modalidad de subasta inversa. </w:t>
      </w:r>
    </w:p>
    <w:p w14:paraId="0C10AF0B" w14:textId="77777777" w:rsidR="00E81211" w:rsidRPr="00512A93" w:rsidRDefault="00E81211" w:rsidP="00E81211">
      <w:pPr>
        <w:pStyle w:val="Citas"/>
        <w:numPr>
          <w:ilvl w:val="0"/>
          <w:numId w:val="13"/>
        </w:numPr>
        <w:rPr>
          <w:sz w:val="24"/>
          <w:szCs w:val="24"/>
        </w:rPr>
      </w:pPr>
      <w:r w:rsidRPr="00512A93">
        <w:rPr>
          <w:sz w:val="24"/>
          <w:szCs w:val="24"/>
        </w:rPr>
        <w:t xml:space="preserve">Emitir los dictámenes de adjudicación. </w:t>
      </w:r>
    </w:p>
    <w:p w14:paraId="7718038C" w14:textId="77777777" w:rsidR="00E81211" w:rsidRPr="00512A93" w:rsidRDefault="00E81211" w:rsidP="00E81211">
      <w:pPr>
        <w:pStyle w:val="Citas"/>
        <w:numPr>
          <w:ilvl w:val="0"/>
          <w:numId w:val="13"/>
        </w:numPr>
        <w:rPr>
          <w:sz w:val="24"/>
          <w:szCs w:val="24"/>
        </w:rPr>
      </w:pPr>
      <w:r w:rsidRPr="00512A93">
        <w:rPr>
          <w:sz w:val="24"/>
          <w:szCs w:val="24"/>
        </w:rPr>
        <w:t xml:space="preserve">Las demás que establezca el reglamento de esta Ley. </w:t>
      </w:r>
    </w:p>
    <w:p w14:paraId="6F4D07CB" w14:textId="77777777" w:rsidR="00E81211" w:rsidRPr="00512A93" w:rsidRDefault="00E81211" w:rsidP="00E81211">
      <w:pPr>
        <w:spacing w:line="360" w:lineRule="auto"/>
        <w:jc w:val="both"/>
        <w:rPr>
          <w:rFonts w:ascii="Palatino Linotype" w:hAnsi="Palatino Linotype"/>
          <w:sz w:val="24"/>
          <w:szCs w:val="24"/>
        </w:rPr>
      </w:pPr>
    </w:p>
    <w:p w14:paraId="7930F359" w14:textId="77777777" w:rsidR="00E81211" w:rsidRPr="00512A93" w:rsidRDefault="00E81211" w:rsidP="00E81211">
      <w:pPr>
        <w:numPr>
          <w:ilvl w:val="0"/>
          <w:numId w:val="6"/>
        </w:numPr>
        <w:pBdr>
          <w:top w:val="nil"/>
          <w:left w:val="nil"/>
          <w:bottom w:val="nil"/>
          <w:right w:val="nil"/>
          <w:between w:val="nil"/>
        </w:pBdr>
        <w:spacing w:line="360" w:lineRule="auto"/>
        <w:ind w:left="0" w:firstLine="0"/>
        <w:jc w:val="both"/>
        <w:rPr>
          <w:rFonts w:ascii="Palatino Linotype" w:hAnsi="Palatino Linotype"/>
          <w:sz w:val="24"/>
          <w:szCs w:val="24"/>
        </w:rPr>
      </w:pPr>
      <w:r w:rsidRPr="00512A93">
        <w:rPr>
          <w:rFonts w:ascii="Palatino Linotype" w:hAnsi="Palatino Linotype"/>
          <w:sz w:val="24"/>
          <w:szCs w:val="24"/>
        </w:rPr>
        <w:t xml:space="preserve">Por otro lado, el Reglamento de la Ley de Ley de Contratación Pública del Estado de México y Municipios, establece lo siguiente: </w:t>
      </w:r>
    </w:p>
    <w:p w14:paraId="65F4A03B" w14:textId="77777777" w:rsidR="00E81211" w:rsidRPr="00512A93" w:rsidRDefault="00E81211" w:rsidP="00E81211">
      <w:pPr>
        <w:pStyle w:val="Citas"/>
        <w:jc w:val="center"/>
        <w:rPr>
          <w:b/>
          <w:sz w:val="24"/>
          <w:szCs w:val="24"/>
        </w:rPr>
      </w:pPr>
      <w:r w:rsidRPr="00512A93">
        <w:rPr>
          <w:b/>
          <w:sz w:val="24"/>
          <w:szCs w:val="24"/>
        </w:rPr>
        <w:t>CAPÍTULO PRIMERO</w:t>
      </w:r>
    </w:p>
    <w:p w14:paraId="74B3DDDC" w14:textId="77777777" w:rsidR="00E81211" w:rsidRPr="00512A93" w:rsidRDefault="00E81211" w:rsidP="00E81211">
      <w:pPr>
        <w:pStyle w:val="Citas"/>
        <w:jc w:val="center"/>
        <w:rPr>
          <w:b/>
          <w:sz w:val="24"/>
          <w:szCs w:val="24"/>
        </w:rPr>
      </w:pPr>
      <w:r w:rsidRPr="00512A93">
        <w:rPr>
          <w:b/>
          <w:sz w:val="24"/>
          <w:szCs w:val="24"/>
        </w:rPr>
        <w:lastRenderedPageBreak/>
        <w:t>DEL COMITÉ DE ADQUISICIONES Y SERVICIOS</w:t>
      </w:r>
    </w:p>
    <w:p w14:paraId="33532660" w14:textId="77777777" w:rsidR="00E81211" w:rsidRPr="00512A93" w:rsidRDefault="00E81211" w:rsidP="00E81211">
      <w:pPr>
        <w:pStyle w:val="Citas"/>
        <w:rPr>
          <w:sz w:val="24"/>
          <w:szCs w:val="24"/>
        </w:rPr>
      </w:pPr>
      <w:r w:rsidRPr="00512A93">
        <w:rPr>
          <w:b/>
          <w:sz w:val="24"/>
          <w:szCs w:val="24"/>
        </w:rPr>
        <w:t>Artículo 43.-</w:t>
      </w:r>
      <w:r w:rsidRPr="00512A93">
        <w:rPr>
          <w:sz w:val="24"/>
          <w:szCs w:val="24"/>
        </w:rPr>
        <w:t xml:space="preserve"> La Secretaría, organismos auxiliares, tribunales administrativos y </w:t>
      </w:r>
      <w:r w:rsidRPr="00512A93">
        <w:rPr>
          <w:b/>
          <w:sz w:val="24"/>
          <w:szCs w:val="24"/>
          <w:u w:val="single"/>
        </w:rPr>
        <w:t>municipios, se auxiliarán de un Comité de Adquisiciones y Servicios, para la substanciación de los procedimientos de adquisición</w:t>
      </w:r>
      <w:r w:rsidRPr="00512A93">
        <w:rPr>
          <w:sz w:val="24"/>
          <w:szCs w:val="24"/>
        </w:rPr>
        <w:t xml:space="preserve"> regulados en la Ley. </w:t>
      </w:r>
    </w:p>
    <w:p w14:paraId="17F4089E" w14:textId="77777777" w:rsidR="00E81211" w:rsidRPr="00512A93" w:rsidRDefault="00E81211" w:rsidP="00E81211">
      <w:pPr>
        <w:pStyle w:val="Citas"/>
        <w:rPr>
          <w:sz w:val="24"/>
          <w:szCs w:val="24"/>
        </w:rPr>
      </w:pPr>
      <w:r w:rsidRPr="00512A93">
        <w:rPr>
          <w:b/>
          <w:sz w:val="24"/>
          <w:szCs w:val="24"/>
        </w:rPr>
        <w:t>Artículo 44.-</w:t>
      </w:r>
      <w:r w:rsidRPr="00512A93">
        <w:rPr>
          <w:sz w:val="24"/>
          <w:szCs w:val="24"/>
        </w:rPr>
        <w:t xml:space="preserve"> El Comité de Adquisiciones y Servicios se integrará por: </w:t>
      </w:r>
    </w:p>
    <w:p w14:paraId="07FB63C7" w14:textId="77777777" w:rsidR="00E81211" w:rsidRPr="00512A93" w:rsidRDefault="00E81211" w:rsidP="00E81211">
      <w:pPr>
        <w:pStyle w:val="Citas"/>
        <w:numPr>
          <w:ilvl w:val="0"/>
          <w:numId w:val="14"/>
        </w:numPr>
        <w:rPr>
          <w:sz w:val="24"/>
          <w:szCs w:val="24"/>
        </w:rPr>
      </w:pPr>
      <w:r w:rsidRPr="00512A93">
        <w:rPr>
          <w:sz w:val="24"/>
          <w:szCs w:val="24"/>
        </w:rPr>
        <w:t xml:space="preserve">En la Secretaría, por el titular del área encargada de operar el sistema de adquisiciones de las dependencias del Poder Ejecutivo, y en los organismos auxiliares, tribunales administrativos y municipios, por el titular de la unidad administrativa, quien fungirá como presidente; </w:t>
      </w:r>
    </w:p>
    <w:p w14:paraId="522F7C9E" w14:textId="77777777" w:rsidR="00E81211" w:rsidRPr="00512A93" w:rsidRDefault="00E81211" w:rsidP="00E81211">
      <w:pPr>
        <w:pStyle w:val="Citas"/>
        <w:numPr>
          <w:ilvl w:val="0"/>
          <w:numId w:val="14"/>
        </w:numPr>
        <w:rPr>
          <w:sz w:val="24"/>
          <w:szCs w:val="24"/>
        </w:rPr>
      </w:pPr>
      <w:r w:rsidRPr="00512A93">
        <w:rPr>
          <w:sz w:val="24"/>
          <w:szCs w:val="24"/>
        </w:rPr>
        <w:t xml:space="preserve">Un representante del área financiera de la Secretaría, entidad, tribunal administrativo o municipio, con función de vocal; </w:t>
      </w:r>
    </w:p>
    <w:p w14:paraId="02CCA380" w14:textId="77777777" w:rsidR="00E81211" w:rsidRPr="00512A93" w:rsidRDefault="00E81211" w:rsidP="00E81211">
      <w:pPr>
        <w:pStyle w:val="Citas"/>
        <w:numPr>
          <w:ilvl w:val="0"/>
          <w:numId w:val="14"/>
        </w:numPr>
        <w:rPr>
          <w:sz w:val="24"/>
          <w:szCs w:val="24"/>
        </w:rPr>
      </w:pPr>
      <w:r w:rsidRPr="00512A93">
        <w:rPr>
          <w:sz w:val="24"/>
          <w:szCs w:val="24"/>
        </w:rPr>
        <w:t>Un representante de cada dependencia o unidad administrativa interesada en la adquisición de los bienes o contratación del servicio, con función de vocal;</w:t>
      </w:r>
    </w:p>
    <w:p w14:paraId="7FA920C4" w14:textId="77777777" w:rsidR="00E81211" w:rsidRPr="00512A93" w:rsidRDefault="00E81211" w:rsidP="00E81211">
      <w:pPr>
        <w:pStyle w:val="Citas"/>
        <w:numPr>
          <w:ilvl w:val="0"/>
          <w:numId w:val="14"/>
        </w:numPr>
        <w:rPr>
          <w:sz w:val="24"/>
          <w:szCs w:val="24"/>
        </w:rPr>
      </w:pPr>
      <w:r w:rsidRPr="00512A93">
        <w:rPr>
          <w:sz w:val="24"/>
          <w:szCs w:val="24"/>
        </w:rPr>
        <w:lastRenderedPageBreak/>
        <w:t>Un representante de la Consejería Jurídica o del área jurídica respectiva o quien lleve a cabo las funciones de esta naturaleza, con función de vocal;</w:t>
      </w:r>
    </w:p>
    <w:p w14:paraId="165AF30C" w14:textId="77777777" w:rsidR="00E81211" w:rsidRPr="00512A93" w:rsidRDefault="00E81211" w:rsidP="00E81211">
      <w:pPr>
        <w:pStyle w:val="Citas"/>
        <w:numPr>
          <w:ilvl w:val="0"/>
          <w:numId w:val="14"/>
        </w:numPr>
        <w:rPr>
          <w:sz w:val="24"/>
          <w:szCs w:val="24"/>
        </w:rPr>
      </w:pPr>
      <w:r w:rsidRPr="00512A93">
        <w:rPr>
          <w:sz w:val="24"/>
          <w:szCs w:val="24"/>
        </w:rPr>
        <w:t>Un representante del Órgano de Control, con función de vocal; y</w:t>
      </w:r>
    </w:p>
    <w:p w14:paraId="3A2AD6DF" w14:textId="77777777" w:rsidR="00E81211" w:rsidRPr="00512A93" w:rsidRDefault="00E81211" w:rsidP="00E81211">
      <w:pPr>
        <w:pStyle w:val="Citas"/>
        <w:numPr>
          <w:ilvl w:val="0"/>
          <w:numId w:val="14"/>
        </w:numPr>
        <w:rPr>
          <w:sz w:val="24"/>
          <w:szCs w:val="24"/>
        </w:rPr>
      </w:pPr>
      <w:r w:rsidRPr="00512A93">
        <w:rPr>
          <w:sz w:val="24"/>
          <w:szCs w:val="24"/>
        </w:rPr>
        <w:t xml:space="preserve">Un secretario ejecutivo, que será designado por el presidente. </w:t>
      </w:r>
    </w:p>
    <w:p w14:paraId="1881F5BE" w14:textId="77777777" w:rsidR="00E81211" w:rsidRPr="00512A93" w:rsidRDefault="00E81211" w:rsidP="00E81211">
      <w:pPr>
        <w:pStyle w:val="Citas"/>
        <w:rPr>
          <w:sz w:val="24"/>
          <w:szCs w:val="24"/>
        </w:rPr>
      </w:pPr>
      <w:r w:rsidRPr="00512A93">
        <w:rPr>
          <w:sz w:val="24"/>
          <w:szCs w:val="24"/>
        </w:rPr>
        <w:t xml:space="preserve">Los organismos auxiliares y tribunales administrativos que no cuenten con unidades administrativas con funciones de contraloría y jurídico, corresponderá a los titulares designar a los servidores públicos que por su perfil realicen las funciones de jurídico, y a la Contraloría, designar al servidor público que fungirá como su representante. </w:t>
      </w:r>
    </w:p>
    <w:p w14:paraId="4CBD2D80" w14:textId="77777777" w:rsidR="00E81211" w:rsidRPr="00512A93" w:rsidRDefault="00E81211" w:rsidP="00E81211">
      <w:pPr>
        <w:pStyle w:val="Citas"/>
        <w:rPr>
          <w:sz w:val="24"/>
          <w:szCs w:val="24"/>
          <w:lang w:val="es-ES"/>
        </w:rPr>
      </w:pPr>
      <w:r w:rsidRPr="00512A93">
        <w:rPr>
          <w:sz w:val="24"/>
          <w:szCs w:val="24"/>
        </w:rPr>
        <w:t xml:space="preserve">Los integrantes del comité tendrán derecho a voz y voto a excepción de los indicados en las fracciones V y VI, quienes sólo participarán con voz, debiendo fundamentar y motivar el sentido de su opinión, a </w:t>
      </w:r>
      <w:r w:rsidRPr="00512A93">
        <w:rPr>
          <w:sz w:val="24"/>
          <w:szCs w:val="24"/>
          <w:lang w:val="es-ES"/>
        </w:rPr>
        <w:t xml:space="preserve">efecto de que sea incluida en el acta correspondiente. En caso de empate, el presidente tendrá voto de calidad. </w:t>
      </w:r>
    </w:p>
    <w:p w14:paraId="1087592D" w14:textId="77777777" w:rsidR="00E81211" w:rsidRPr="00512A93" w:rsidRDefault="00E81211" w:rsidP="00E81211">
      <w:pPr>
        <w:pStyle w:val="Citas"/>
        <w:rPr>
          <w:sz w:val="24"/>
          <w:szCs w:val="24"/>
          <w:lang w:val="es-ES"/>
        </w:rPr>
      </w:pPr>
      <w:r w:rsidRPr="00512A93">
        <w:rPr>
          <w:sz w:val="24"/>
          <w:szCs w:val="24"/>
          <w:lang w:val="es-ES"/>
        </w:rPr>
        <w:t xml:space="preserve">A las sesiones del comité podrá invitarse a cualquier persona cuya intervención se considere necesaria por el secretario ejecutivo, para aclarar </w:t>
      </w:r>
      <w:r w:rsidRPr="00512A93">
        <w:rPr>
          <w:sz w:val="24"/>
          <w:szCs w:val="24"/>
          <w:lang w:val="es-ES"/>
        </w:rPr>
        <w:lastRenderedPageBreak/>
        <w:t xml:space="preserve">aspectos técnicos o administrativos relacionados con los asuntos sometidos al comité. </w:t>
      </w:r>
    </w:p>
    <w:p w14:paraId="3374C660" w14:textId="77777777" w:rsidR="00E81211" w:rsidRPr="00512A93" w:rsidRDefault="00E81211" w:rsidP="00E81211">
      <w:pPr>
        <w:pStyle w:val="Citas"/>
        <w:rPr>
          <w:sz w:val="24"/>
          <w:szCs w:val="24"/>
          <w:lang w:val="es-ES"/>
        </w:rPr>
      </w:pPr>
      <w:r w:rsidRPr="00512A93">
        <w:rPr>
          <w:sz w:val="24"/>
          <w:szCs w:val="24"/>
          <w:lang w:val="es-ES"/>
        </w:rPr>
        <w:t>Los integrantes del comité designarán por escrito a sus respectivos suplentes, y sólo participarán en ausencia del titular. Los cargos de los integrantes del comité serán honoríficos.</w:t>
      </w:r>
    </w:p>
    <w:p w14:paraId="21EB1F1A" w14:textId="77777777" w:rsidR="00E81211" w:rsidRPr="00512A93" w:rsidRDefault="00E81211" w:rsidP="00E81211">
      <w:pPr>
        <w:pStyle w:val="Citas"/>
        <w:rPr>
          <w:sz w:val="24"/>
          <w:szCs w:val="24"/>
          <w:lang w:val="es-ES"/>
        </w:rPr>
      </w:pPr>
      <w:r w:rsidRPr="00512A93">
        <w:rPr>
          <w:b/>
          <w:sz w:val="24"/>
          <w:szCs w:val="24"/>
          <w:lang w:val="es-ES"/>
        </w:rPr>
        <w:t>Artículo 45.-</w:t>
      </w:r>
      <w:r w:rsidRPr="00512A93">
        <w:rPr>
          <w:sz w:val="24"/>
          <w:szCs w:val="24"/>
          <w:lang w:val="es-ES"/>
        </w:rPr>
        <w:t xml:space="preserve"> Además de las señaladas en la Ley, el comité tendrá las funciones siguientes: </w:t>
      </w:r>
    </w:p>
    <w:p w14:paraId="5414F432" w14:textId="77777777" w:rsidR="00E81211" w:rsidRPr="00512A93" w:rsidRDefault="00E81211" w:rsidP="00E81211">
      <w:pPr>
        <w:pStyle w:val="Citas"/>
        <w:numPr>
          <w:ilvl w:val="0"/>
          <w:numId w:val="15"/>
        </w:numPr>
        <w:rPr>
          <w:sz w:val="24"/>
          <w:szCs w:val="24"/>
          <w:lang w:val="es-ES"/>
        </w:rPr>
      </w:pPr>
      <w:r w:rsidRPr="00512A93">
        <w:rPr>
          <w:sz w:val="24"/>
          <w:szCs w:val="24"/>
          <w:lang w:val="es-ES"/>
        </w:rPr>
        <w:t>Expedir su manual de operación;</w:t>
      </w:r>
    </w:p>
    <w:p w14:paraId="42E91481" w14:textId="77777777" w:rsidR="00E81211" w:rsidRPr="00512A93" w:rsidRDefault="00E81211" w:rsidP="00E81211">
      <w:pPr>
        <w:pStyle w:val="Citas"/>
        <w:numPr>
          <w:ilvl w:val="0"/>
          <w:numId w:val="15"/>
        </w:numPr>
        <w:rPr>
          <w:sz w:val="24"/>
          <w:szCs w:val="24"/>
        </w:rPr>
      </w:pPr>
      <w:r w:rsidRPr="00512A93">
        <w:rPr>
          <w:sz w:val="24"/>
          <w:szCs w:val="24"/>
          <w:lang w:val="es-ES"/>
        </w:rPr>
        <w:t>Analizar y evaluar las propuestas técnicas y económicas presentadas dentro del procedimiento de adquisición;</w:t>
      </w:r>
    </w:p>
    <w:p w14:paraId="02C479C0" w14:textId="77777777" w:rsidR="00E81211" w:rsidRPr="00512A93" w:rsidRDefault="00E81211" w:rsidP="00E81211">
      <w:pPr>
        <w:pStyle w:val="Citas"/>
        <w:numPr>
          <w:ilvl w:val="0"/>
          <w:numId w:val="15"/>
        </w:numPr>
        <w:rPr>
          <w:sz w:val="24"/>
          <w:szCs w:val="24"/>
        </w:rPr>
      </w:pPr>
      <w:r w:rsidRPr="00512A93">
        <w:rPr>
          <w:sz w:val="24"/>
          <w:szCs w:val="24"/>
          <w:lang w:val="es-ES"/>
        </w:rPr>
        <w:t xml:space="preserve">Solicitar asesoría técnica cuando así se requiera, a las cámaras de comercio, de industria, de servicios o de las confederaciones que las agrupan, colegios profesionales, instituciones de investigación o entidades similares; </w:t>
      </w:r>
    </w:p>
    <w:p w14:paraId="467F68E8" w14:textId="77777777" w:rsidR="00E81211" w:rsidRPr="00512A93" w:rsidRDefault="00E81211" w:rsidP="00E81211">
      <w:pPr>
        <w:pStyle w:val="Citas"/>
        <w:numPr>
          <w:ilvl w:val="0"/>
          <w:numId w:val="15"/>
        </w:numPr>
        <w:rPr>
          <w:sz w:val="24"/>
          <w:szCs w:val="24"/>
        </w:rPr>
      </w:pPr>
      <w:r w:rsidRPr="00512A93">
        <w:rPr>
          <w:sz w:val="24"/>
          <w:szCs w:val="24"/>
          <w:lang w:val="es-ES"/>
        </w:rPr>
        <w:t xml:space="preserve">Implementar acciones que considere necesarias para el mejoramiento del procedimiento de adquisición; </w:t>
      </w:r>
    </w:p>
    <w:p w14:paraId="20E861EE" w14:textId="77777777" w:rsidR="00E81211" w:rsidRPr="00512A93" w:rsidRDefault="00E81211" w:rsidP="00E81211">
      <w:pPr>
        <w:pStyle w:val="Citas"/>
        <w:numPr>
          <w:ilvl w:val="0"/>
          <w:numId w:val="15"/>
        </w:numPr>
        <w:rPr>
          <w:sz w:val="24"/>
          <w:szCs w:val="24"/>
        </w:rPr>
      </w:pPr>
      <w:r w:rsidRPr="00512A93">
        <w:rPr>
          <w:sz w:val="24"/>
          <w:szCs w:val="24"/>
          <w:lang w:val="es-ES"/>
        </w:rPr>
        <w:t xml:space="preserve">Emitir el dictamen de adjudicación; </w:t>
      </w:r>
    </w:p>
    <w:p w14:paraId="0E01A32F" w14:textId="77777777" w:rsidR="00E81211" w:rsidRPr="00512A93" w:rsidRDefault="00E81211" w:rsidP="00E81211">
      <w:pPr>
        <w:pStyle w:val="Citas"/>
        <w:numPr>
          <w:ilvl w:val="0"/>
          <w:numId w:val="15"/>
        </w:numPr>
        <w:rPr>
          <w:sz w:val="24"/>
          <w:szCs w:val="24"/>
        </w:rPr>
      </w:pPr>
      <w:r w:rsidRPr="00512A93">
        <w:rPr>
          <w:sz w:val="24"/>
          <w:szCs w:val="24"/>
          <w:lang w:val="es-ES"/>
        </w:rPr>
        <w:lastRenderedPageBreak/>
        <w:t xml:space="preserve"> Crear subcomités y grupos de trabajo de orden administrativo y técnico que considere necesarios para el desarrollo de sus funciones; y </w:t>
      </w:r>
    </w:p>
    <w:p w14:paraId="6FDDECA2" w14:textId="77777777" w:rsidR="00E81211" w:rsidRPr="00512A93" w:rsidRDefault="00E81211" w:rsidP="00E81211">
      <w:pPr>
        <w:pStyle w:val="Citas"/>
        <w:numPr>
          <w:ilvl w:val="0"/>
          <w:numId w:val="15"/>
        </w:numPr>
        <w:rPr>
          <w:sz w:val="24"/>
          <w:szCs w:val="24"/>
        </w:rPr>
      </w:pPr>
      <w:r w:rsidRPr="00512A93">
        <w:rPr>
          <w:sz w:val="24"/>
          <w:szCs w:val="24"/>
          <w:lang w:val="es-ES"/>
        </w:rPr>
        <w:t xml:space="preserve">Las demás que sean necesarias para el cumplimiento de sus funciones. </w:t>
      </w:r>
    </w:p>
    <w:p w14:paraId="2FCBE349" w14:textId="77777777" w:rsidR="00E81211" w:rsidRPr="00512A93" w:rsidRDefault="00E81211" w:rsidP="00E81211">
      <w:pPr>
        <w:pStyle w:val="Citas"/>
        <w:rPr>
          <w:sz w:val="24"/>
          <w:szCs w:val="24"/>
          <w:lang w:val="es-ES"/>
        </w:rPr>
      </w:pPr>
      <w:r w:rsidRPr="00512A93">
        <w:rPr>
          <w:b/>
          <w:sz w:val="24"/>
          <w:szCs w:val="24"/>
          <w:lang w:val="es-ES"/>
        </w:rPr>
        <w:t>Artículo 46.-</w:t>
      </w:r>
      <w:r w:rsidRPr="00512A93">
        <w:rPr>
          <w:sz w:val="24"/>
          <w:szCs w:val="24"/>
          <w:lang w:val="es-ES"/>
        </w:rPr>
        <w:t xml:space="preserve"> Los integrantes del comité tendrán las siguientes funciones: </w:t>
      </w:r>
    </w:p>
    <w:p w14:paraId="3BDB38AB" w14:textId="77777777" w:rsidR="00E81211" w:rsidRPr="00512A93" w:rsidRDefault="00E81211" w:rsidP="00E81211">
      <w:pPr>
        <w:pStyle w:val="Citas"/>
        <w:numPr>
          <w:ilvl w:val="0"/>
          <w:numId w:val="16"/>
        </w:numPr>
        <w:rPr>
          <w:sz w:val="24"/>
          <w:szCs w:val="24"/>
          <w:lang w:val="es-ES"/>
        </w:rPr>
      </w:pPr>
      <w:r w:rsidRPr="00512A93">
        <w:rPr>
          <w:sz w:val="24"/>
          <w:szCs w:val="24"/>
          <w:lang w:val="es-ES"/>
        </w:rPr>
        <w:t xml:space="preserve">Presidente: Representar legalmente al comité, autorizar la convocatoria y el orden del día de las sesiones; convocar a sus integrantes cuando sea necesario y emitir su voto, así como firmar las actas de los actos en los que haya participado; </w:t>
      </w:r>
    </w:p>
    <w:p w14:paraId="6419C718" w14:textId="77777777" w:rsidR="00E81211" w:rsidRPr="00512A93" w:rsidRDefault="00E81211" w:rsidP="00E81211">
      <w:pPr>
        <w:pStyle w:val="Citas"/>
        <w:numPr>
          <w:ilvl w:val="0"/>
          <w:numId w:val="16"/>
        </w:numPr>
        <w:rPr>
          <w:sz w:val="24"/>
          <w:szCs w:val="24"/>
        </w:rPr>
      </w:pPr>
      <w:r w:rsidRPr="00512A93">
        <w:rPr>
          <w:sz w:val="24"/>
          <w:szCs w:val="24"/>
          <w:lang w:val="es-ES"/>
        </w:rPr>
        <w:t xml:space="preserve">Secretario ejecutivo: Vigilar la elaboración y expedición de la convocatoria a sesión, orden del día y de los listados de los asuntos que se tratarán, integrando, de ser el caso, los soportes documentales necesarios, así como remitirlos a cada integrante del comité. Estará facultado para tomar las medidas necesarias para el cumplimiento de los acuerdos del comité, informando el seguimiento de los asuntos en trámite; levantar acta de cada una de las sesiones, asentando los acuerdos del comité, asegurándose que el archivo de documentos se integre y se mantenga actualizado, así como firmar las actas de los actos en los que haya participado; y </w:t>
      </w:r>
    </w:p>
    <w:p w14:paraId="4BF7CECA" w14:textId="77777777" w:rsidR="00E81211" w:rsidRPr="00512A93" w:rsidRDefault="00E81211" w:rsidP="00E81211">
      <w:pPr>
        <w:pStyle w:val="Citas"/>
        <w:numPr>
          <w:ilvl w:val="0"/>
          <w:numId w:val="16"/>
        </w:numPr>
        <w:rPr>
          <w:sz w:val="24"/>
          <w:szCs w:val="24"/>
        </w:rPr>
      </w:pPr>
      <w:r w:rsidRPr="00512A93">
        <w:rPr>
          <w:sz w:val="24"/>
          <w:szCs w:val="24"/>
          <w:lang w:val="es-ES"/>
        </w:rPr>
        <w:lastRenderedPageBreak/>
        <w:t>Vocales: Remitir al secretario ejecutivo antes de la sesión, los documentos relativos a los asuntos que se deban someter a la consideración del comité; analizar el orden del día y los asuntos a tratar, emitir los comentarios fundados y motivados que estimen pertinentes, y emitir su voto quienes tengan derecho a ello, así como firmar las actas de los actos en los que haya participado.</w:t>
      </w:r>
    </w:p>
    <w:p w14:paraId="7CC50ADF" w14:textId="77777777" w:rsidR="00E81211" w:rsidRPr="00512A93" w:rsidRDefault="00E81211" w:rsidP="00E81211">
      <w:pPr>
        <w:pStyle w:val="Citas"/>
        <w:rPr>
          <w:sz w:val="24"/>
          <w:szCs w:val="24"/>
          <w:lang w:val="es-ES"/>
        </w:rPr>
      </w:pPr>
      <w:r w:rsidRPr="00512A93">
        <w:rPr>
          <w:sz w:val="24"/>
          <w:szCs w:val="24"/>
          <w:lang w:val="es-ES"/>
        </w:rPr>
        <w:t>El comité, para el mejor desempeño de sus funciones, podrá asistirse de asesores, a fin de allegarse de la información necesaria sobre la materia de los asuntos que se traten al seno del mismo.</w:t>
      </w:r>
    </w:p>
    <w:p w14:paraId="2E3F1801" w14:textId="77777777" w:rsidR="00E81211" w:rsidRPr="00512A93" w:rsidRDefault="00E81211" w:rsidP="00E81211">
      <w:pPr>
        <w:pStyle w:val="Citas"/>
        <w:rPr>
          <w:sz w:val="24"/>
          <w:szCs w:val="24"/>
          <w:lang w:val="es-ES"/>
        </w:rPr>
      </w:pPr>
      <w:r w:rsidRPr="00512A93">
        <w:rPr>
          <w:b/>
          <w:sz w:val="24"/>
          <w:szCs w:val="24"/>
          <w:lang w:val="es-ES"/>
        </w:rPr>
        <w:t>Artículo 47.-</w:t>
      </w:r>
      <w:r w:rsidRPr="00512A93">
        <w:rPr>
          <w:sz w:val="24"/>
          <w:szCs w:val="24"/>
          <w:lang w:val="es-ES"/>
        </w:rPr>
        <w:t xml:space="preserve"> </w:t>
      </w:r>
      <w:r w:rsidRPr="00512A93">
        <w:rPr>
          <w:b/>
          <w:sz w:val="24"/>
          <w:szCs w:val="24"/>
          <w:u w:val="single"/>
          <w:lang w:val="es-ES"/>
        </w:rPr>
        <w:t>El comité sesionará cuando sea convocado por el presidente</w:t>
      </w:r>
      <w:r w:rsidRPr="00512A93">
        <w:rPr>
          <w:sz w:val="24"/>
          <w:szCs w:val="24"/>
          <w:lang w:val="es-ES"/>
        </w:rPr>
        <w:t>, o cuando lo solicite alguno de sus integrantes.</w:t>
      </w:r>
    </w:p>
    <w:p w14:paraId="4588B61B" w14:textId="77777777" w:rsidR="00E81211" w:rsidRPr="00512A93" w:rsidRDefault="00E81211" w:rsidP="00E81211">
      <w:pPr>
        <w:pStyle w:val="Citas"/>
        <w:rPr>
          <w:b/>
          <w:sz w:val="24"/>
          <w:szCs w:val="24"/>
          <w:u w:val="single"/>
        </w:rPr>
      </w:pPr>
      <w:r w:rsidRPr="00512A93">
        <w:rPr>
          <w:b/>
          <w:sz w:val="24"/>
          <w:szCs w:val="24"/>
          <w:u w:val="single"/>
        </w:rPr>
        <w:t xml:space="preserve">Artículo 48.- Las sesiones del comité se desarrollarán de la siguiente forma: </w:t>
      </w:r>
    </w:p>
    <w:p w14:paraId="28BEF82F" w14:textId="77777777" w:rsidR="00E81211" w:rsidRPr="00512A93" w:rsidRDefault="00E81211" w:rsidP="00E81211">
      <w:pPr>
        <w:pStyle w:val="Citas"/>
        <w:numPr>
          <w:ilvl w:val="0"/>
          <w:numId w:val="17"/>
        </w:numPr>
        <w:rPr>
          <w:sz w:val="24"/>
          <w:szCs w:val="24"/>
          <w:lang w:val="es-ES"/>
        </w:rPr>
      </w:pPr>
      <w:r w:rsidRPr="00512A93">
        <w:rPr>
          <w:b/>
          <w:sz w:val="24"/>
          <w:szCs w:val="24"/>
          <w:u w:val="single"/>
          <w:lang w:val="es-ES"/>
        </w:rPr>
        <w:t>Ordinarias, por lo menos cada quince días,</w:t>
      </w:r>
      <w:r w:rsidRPr="00512A93">
        <w:rPr>
          <w:sz w:val="24"/>
          <w:szCs w:val="24"/>
          <w:lang w:val="es-ES"/>
        </w:rPr>
        <w:t xml:space="preserve"> salvo que no existan asuntos por tratar; </w:t>
      </w:r>
    </w:p>
    <w:p w14:paraId="4143FCC3" w14:textId="77777777" w:rsidR="00E81211" w:rsidRPr="00512A93" w:rsidRDefault="00E81211" w:rsidP="00E81211">
      <w:pPr>
        <w:pStyle w:val="Citas"/>
        <w:numPr>
          <w:ilvl w:val="0"/>
          <w:numId w:val="17"/>
        </w:numPr>
        <w:rPr>
          <w:b/>
          <w:sz w:val="24"/>
          <w:szCs w:val="24"/>
          <w:u w:val="single"/>
        </w:rPr>
      </w:pPr>
      <w:r w:rsidRPr="00512A93">
        <w:rPr>
          <w:b/>
          <w:sz w:val="24"/>
          <w:szCs w:val="24"/>
          <w:u w:val="single"/>
          <w:lang w:val="es-ES"/>
        </w:rPr>
        <w:t xml:space="preserve">Extraordinarias, cuando se requieran; </w:t>
      </w:r>
    </w:p>
    <w:p w14:paraId="6844AEF0" w14:textId="77777777" w:rsidR="00E81211" w:rsidRPr="00512A93" w:rsidRDefault="00E81211" w:rsidP="00E81211">
      <w:pPr>
        <w:pStyle w:val="Citas"/>
        <w:numPr>
          <w:ilvl w:val="0"/>
          <w:numId w:val="17"/>
        </w:numPr>
        <w:rPr>
          <w:sz w:val="24"/>
          <w:szCs w:val="24"/>
        </w:rPr>
      </w:pPr>
      <w:r w:rsidRPr="00512A93">
        <w:rPr>
          <w:sz w:val="24"/>
          <w:szCs w:val="24"/>
          <w:lang w:val="es-ES"/>
        </w:rPr>
        <w:lastRenderedPageBreak/>
        <w:t xml:space="preserve">Se celebrarán cuando asista la mayoría de los integrantes con derecho a voto. En ausencia del presidente o de su suplente, las sesiones no podrán llevarse a cabo; </w:t>
      </w:r>
    </w:p>
    <w:p w14:paraId="2DF80ED2" w14:textId="77777777" w:rsidR="00E81211" w:rsidRPr="00512A93" w:rsidRDefault="00E81211" w:rsidP="00E81211">
      <w:pPr>
        <w:pStyle w:val="Citas"/>
        <w:numPr>
          <w:ilvl w:val="0"/>
          <w:numId w:val="17"/>
        </w:numPr>
        <w:rPr>
          <w:sz w:val="24"/>
          <w:szCs w:val="24"/>
        </w:rPr>
      </w:pPr>
      <w:r w:rsidRPr="00512A93">
        <w:rPr>
          <w:sz w:val="24"/>
          <w:szCs w:val="24"/>
          <w:lang w:val="es-ES"/>
        </w:rPr>
        <w:t xml:space="preserve">Se realizarán previa convocatoria y se desarrollarán conforme al orden del día enviado a los integrantes del comité. Sus acuerdos se tomarán por mayoría de votos o unanimidad. En caso de empate el presidente tendrá voto de calidad. Los documentos correspondientes de cada sesión, se entregarán previamente a los integrantes del comité conjuntamente con el orden del día, con una anticipación de al menos tres días para las ordinarias y un día para las extraordinarias; V. </w:t>
      </w:r>
    </w:p>
    <w:p w14:paraId="205D5BC4" w14:textId="77777777" w:rsidR="00E81211" w:rsidRPr="00512A93" w:rsidRDefault="00E81211" w:rsidP="00E81211">
      <w:pPr>
        <w:pStyle w:val="Citas"/>
        <w:numPr>
          <w:ilvl w:val="0"/>
          <w:numId w:val="17"/>
        </w:numPr>
        <w:rPr>
          <w:sz w:val="24"/>
          <w:szCs w:val="24"/>
        </w:rPr>
      </w:pPr>
      <w:r w:rsidRPr="00512A93">
        <w:rPr>
          <w:b/>
          <w:sz w:val="24"/>
          <w:szCs w:val="24"/>
          <w:u w:val="single"/>
          <w:lang w:val="es-ES"/>
        </w:rPr>
        <w:t>Al término de cada sesión se levantará acta que será firmada por los integrantes del comité que hubieran asistido a la sesión. En dicha acta se deberá señalar el sentido del acuerdo tomado por los integrantes y los comentarios fundados y motivados relevantes de cada caso.</w:t>
      </w:r>
      <w:r w:rsidRPr="00512A93">
        <w:rPr>
          <w:sz w:val="24"/>
          <w:szCs w:val="24"/>
          <w:lang w:val="es-ES"/>
        </w:rPr>
        <w:t xml:space="preserve"> Los asesores y los invitados firmarán el acta como constancia de su participación; </w:t>
      </w:r>
    </w:p>
    <w:p w14:paraId="38964100" w14:textId="77777777" w:rsidR="00E81211" w:rsidRPr="00512A93" w:rsidRDefault="00E81211" w:rsidP="00E81211">
      <w:pPr>
        <w:pStyle w:val="Citas"/>
        <w:numPr>
          <w:ilvl w:val="0"/>
          <w:numId w:val="17"/>
        </w:numPr>
        <w:rPr>
          <w:sz w:val="24"/>
          <w:szCs w:val="24"/>
        </w:rPr>
      </w:pPr>
      <w:r w:rsidRPr="00512A93">
        <w:rPr>
          <w:sz w:val="24"/>
          <w:szCs w:val="24"/>
          <w:lang w:val="es-ES"/>
        </w:rPr>
        <w:t xml:space="preserve">En las sesiones ordinarias deberá incluirse dentro del orden del día, un punto relacionado con el seguimiento de acuerdos anteriores y uno </w:t>
      </w:r>
      <w:r w:rsidRPr="00512A93">
        <w:rPr>
          <w:sz w:val="24"/>
          <w:szCs w:val="24"/>
          <w:lang w:val="es-ES"/>
        </w:rPr>
        <w:lastRenderedPageBreak/>
        <w:t xml:space="preserve">correspondiente a asuntos generales en el que sólo podrán incluirse asuntos de carácter informativo; y </w:t>
      </w:r>
    </w:p>
    <w:p w14:paraId="77486BD2" w14:textId="77777777" w:rsidR="00E81211" w:rsidRPr="00512A93" w:rsidRDefault="00E81211" w:rsidP="00E81211">
      <w:pPr>
        <w:pStyle w:val="Citas"/>
        <w:numPr>
          <w:ilvl w:val="0"/>
          <w:numId w:val="17"/>
        </w:numPr>
        <w:rPr>
          <w:b/>
          <w:sz w:val="24"/>
          <w:szCs w:val="24"/>
          <w:u w:val="single"/>
        </w:rPr>
      </w:pPr>
      <w:r w:rsidRPr="00512A93">
        <w:rPr>
          <w:b/>
          <w:sz w:val="24"/>
          <w:szCs w:val="24"/>
          <w:u w:val="single"/>
          <w:lang w:val="es-ES"/>
        </w:rPr>
        <w:t>En la primera sesión de cada ejercicio fiscal el secretario ejecutivo presentará a la consideración de los integrantes del comité el calendario de sesiones ordinarias; así como el volumen o importe anual autorizado para la adquisición de bienes y contratación de servicios.</w:t>
      </w:r>
    </w:p>
    <w:p w14:paraId="305D5ACA" w14:textId="77777777" w:rsidR="00E81211" w:rsidRPr="00512A93" w:rsidRDefault="00E81211" w:rsidP="00E81211">
      <w:pPr>
        <w:pStyle w:val="Citas"/>
        <w:rPr>
          <w:sz w:val="24"/>
          <w:szCs w:val="24"/>
        </w:rPr>
      </w:pPr>
      <w:r w:rsidRPr="00512A93">
        <w:rPr>
          <w:b/>
          <w:sz w:val="24"/>
          <w:szCs w:val="24"/>
        </w:rPr>
        <w:t>Artículo 49.-</w:t>
      </w:r>
      <w:r w:rsidRPr="00512A93">
        <w:rPr>
          <w:sz w:val="24"/>
          <w:szCs w:val="24"/>
        </w:rPr>
        <w:t xml:space="preserve"> La información y documentación que se presente para la instauración y substanciación del procedimiento de adquisición de que se trate, será responsabilidad de quien la emita.</w:t>
      </w:r>
    </w:p>
    <w:p w14:paraId="0870C8D5" w14:textId="77777777" w:rsidR="0015067B" w:rsidRPr="00512A93" w:rsidRDefault="0015067B" w:rsidP="0015067B">
      <w:pPr>
        <w:numPr>
          <w:ilvl w:val="0"/>
          <w:numId w:val="6"/>
        </w:numPr>
        <w:pBdr>
          <w:top w:val="nil"/>
          <w:left w:val="nil"/>
          <w:bottom w:val="nil"/>
          <w:right w:val="nil"/>
          <w:between w:val="nil"/>
        </w:pBdr>
        <w:spacing w:line="360" w:lineRule="auto"/>
        <w:ind w:left="0" w:firstLine="0"/>
        <w:jc w:val="both"/>
        <w:rPr>
          <w:rFonts w:ascii="Palatino Linotype" w:hAnsi="Palatino Linotype"/>
          <w:sz w:val="24"/>
          <w:szCs w:val="24"/>
        </w:rPr>
      </w:pPr>
      <w:r w:rsidRPr="00512A93">
        <w:rPr>
          <w:rFonts w:ascii="Palatino Linotype" w:hAnsi="Palatino Linotype"/>
          <w:sz w:val="24"/>
          <w:szCs w:val="24"/>
        </w:rPr>
        <w:t xml:space="preserve">Luego entonces, el </w:t>
      </w:r>
      <w:r w:rsidRPr="00512A93">
        <w:rPr>
          <w:rFonts w:ascii="Palatino Linotype" w:hAnsi="Palatino Linotype"/>
          <w:b/>
          <w:sz w:val="24"/>
          <w:szCs w:val="24"/>
        </w:rPr>
        <w:t xml:space="preserve">SUJETO OBLIGADO </w:t>
      </w:r>
      <w:r w:rsidRPr="00512A93">
        <w:rPr>
          <w:rFonts w:ascii="Palatino Linotype" w:hAnsi="Palatino Linotype"/>
          <w:sz w:val="24"/>
          <w:szCs w:val="24"/>
        </w:rPr>
        <w:t>cuenta con un Comité de Adquisiciones y Servicios, que esta encargado de supervisar y regular los procesos de compra y contratación de bienes y servicios, y su objetivo es asegurar que las adquisiciones se realicen de manera eficiente, transparente y conforme a las normativas vigentes.</w:t>
      </w:r>
    </w:p>
    <w:p w14:paraId="69D557DC" w14:textId="77777777" w:rsidR="0015067B" w:rsidRPr="00512A93" w:rsidRDefault="0015067B" w:rsidP="0015067B">
      <w:pPr>
        <w:pBdr>
          <w:top w:val="nil"/>
          <w:left w:val="nil"/>
          <w:bottom w:val="nil"/>
          <w:right w:val="nil"/>
          <w:between w:val="nil"/>
        </w:pBdr>
        <w:spacing w:line="360" w:lineRule="auto"/>
        <w:jc w:val="both"/>
        <w:rPr>
          <w:rFonts w:ascii="Palatino Linotype" w:hAnsi="Palatino Linotype"/>
          <w:sz w:val="24"/>
          <w:szCs w:val="24"/>
        </w:rPr>
      </w:pPr>
    </w:p>
    <w:p w14:paraId="389893E0" w14:textId="77777777" w:rsidR="0015067B" w:rsidRPr="00512A93" w:rsidRDefault="0015067B" w:rsidP="00E81211">
      <w:pPr>
        <w:numPr>
          <w:ilvl w:val="0"/>
          <w:numId w:val="6"/>
        </w:numPr>
        <w:pBdr>
          <w:top w:val="nil"/>
          <w:left w:val="nil"/>
          <w:bottom w:val="nil"/>
          <w:right w:val="nil"/>
          <w:between w:val="nil"/>
        </w:pBdr>
        <w:spacing w:line="360" w:lineRule="auto"/>
        <w:ind w:left="0" w:firstLine="0"/>
        <w:jc w:val="both"/>
        <w:rPr>
          <w:rFonts w:ascii="Palatino Linotype" w:hAnsi="Palatino Linotype"/>
          <w:i/>
          <w:sz w:val="24"/>
          <w:szCs w:val="24"/>
        </w:rPr>
      </w:pPr>
      <w:r w:rsidRPr="00512A93">
        <w:rPr>
          <w:rFonts w:ascii="Palatino Linotype" w:hAnsi="Palatino Linotype"/>
          <w:sz w:val="24"/>
          <w:szCs w:val="24"/>
        </w:rPr>
        <w:t xml:space="preserve">Sin embargo, los expedientes que se generan para tal efecto, el </w:t>
      </w:r>
      <w:r w:rsidRPr="00512A93">
        <w:rPr>
          <w:rFonts w:ascii="Palatino Linotype" w:hAnsi="Palatino Linotype"/>
          <w:b/>
          <w:sz w:val="24"/>
          <w:szCs w:val="24"/>
        </w:rPr>
        <w:t>SUJETO OBLIGADO</w:t>
      </w:r>
      <w:r w:rsidRPr="00512A93">
        <w:rPr>
          <w:rFonts w:ascii="Palatino Linotype" w:hAnsi="Palatino Linotype"/>
          <w:sz w:val="24"/>
          <w:szCs w:val="24"/>
        </w:rPr>
        <w:t xml:space="preserve"> señala que no pueden ser entregados por contener corresponder a </w:t>
      </w:r>
      <w:r w:rsidRPr="00512A93">
        <w:rPr>
          <w:rFonts w:ascii="Palatino Linotype" w:hAnsi="Palatino Linotype"/>
          <w:sz w:val="24"/>
          <w:szCs w:val="24"/>
        </w:rPr>
        <w:lastRenderedPageBreak/>
        <w:t>información clasificada como reservada confidencial, lo cual resulta controvertible, pues no pueden prevalecer los dos tipos de clasificación.</w:t>
      </w:r>
    </w:p>
    <w:p w14:paraId="506DC301" w14:textId="77777777" w:rsidR="0015067B" w:rsidRPr="00512A93" w:rsidRDefault="0015067B" w:rsidP="0015067B">
      <w:pPr>
        <w:pStyle w:val="Prrafodelista"/>
        <w:rPr>
          <w:rFonts w:ascii="Palatino Linotype" w:hAnsi="Palatino Linotype"/>
          <w:i/>
          <w:sz w:val="24"/>
        </w:rPr>
      </w:pPr>
    </w:p>
    <w:p w14:paraId="1DDED3E8" w14:textId="77777777" w:rsidR="007D660D" w:rsidRPr="00512A93" w:rsidRDefault="007D660D" w:rsidP="007D660D">
      <w:pPr>
        <w:numPr>
          <w:ilvl w:val="0"/>
          <w:numId w:val="6"/>
        </w:numPr>
        <w:pBdr>
          <w:top w:val="nil"/>
          <w:left w:val="nil"/>
          <w:bottom w:val="nil"/>
          <w:right w:val="nil"/>
          <w:between w:val="nil"/>
        </w:pBdr>
        <w:spacing w:line="360" w:lineRule="auto"/>
        <w:ind w:left="0" w:firstLine="0"/>
        <w:jc w:val="both"/>
        <w:rPr>
          <w:rFonts w:ascii="Palatino Linotype" w:hAnsi="Palatino Linotype" w:cs="Tahoma"/>
          <w:iCs/>
          <w:sz w:val="24"/>
          <w:szCs w:val="24"/>
        </w:rPr>
      </w:pPr>
      <w:r w:rsidRPr="00512A93">
        <w:rPr>
          <w:rFonts w:ascii="Palatino Linotype" w:hAnsi="Palatino Linotype" w:cs="Tahoma"/>
          <w:iCs/>
          <w:sz w:val="24"/>
          <w:szCs w:val="24"/>
          <w:lang w:val="es-ES"/>
        </w:rPr>
        <w:t xml:space="preserve">Ahora bien, resulta necesario traer a colación el </w:t>
      </w:r>
      <w:r w:rsidRPr="00512A93">
        <w:rPr>
          <w:rFonts w:ascii="Palatino Linotype" w:hAnsi="Palatino Linotype" w:cs="Tahoma"/>
          <w:iCs/>
          <w:sz w:val="24"/>
          <w:szCs w:val="24"/>
        </w:rPr>
        <w:t>artículo 92, fracción XXIX de la Ley de Transparencia y Acceso a la Información Pública del Estado de México y Municipios</w:t>
      </w:r>
      <w:r w:rsidRPr="00512A93">
        <w:rPr>
          <w:rFonts w:ascii="Palatino Linotype" w:hAnsi="Palatino Linotype" w:cs="Tahoma"/>
          <w:b/>
          <w:iCs/>
          <w:sz w:val="24"/>
          <w:szCs w:val="24"/>
        </w:rPr>
        <w:t>,</w:t>
      </w:r>
      <w:r w:rsidRPr="00512A93">
        <w:rPr>
          <w:rFonts w:ascii="Palatino Linotype" w:hAnsi="Palatino Linotype" w:cs="Tahoma"/>
          <w:iCs/>
          <w:sz w:val="24"/>
          <w:szCs w:val="24"/>
        </w:rPr>
        <w:t xml:space="preserve"> que precisa que es </w:t>
      </w:r>
      <w:r w:rsidRPr="00512A93">
        <w:rPr>
          <w:rFonts w:ascii="Palatino Linotype" w:hAnsi="Palatino Linotype" w:cs="Tahoma"/>
          <w:b/>
          <w:iCs/>
          <w:sz w:val="24"/>
          <w:szCs w:val="24"/>
        </w:rPr>
        <w:t xml:space="preserve">información que es pública de oficio, </w:t>
      </w:r>
      <w:r w:rsidRPr="00512A93">
        <w:rPr>
          <w:rFonts w:ascii="Palatino Linotype" w:hAnsi="Palatino Linotype" w:cs="Tahoma"/>
          <w:iCs/>
          <w:sz w:val="24"/>
          <w:szCs w:val="24"/>
        </w:rPr>
        <w:t>la</w:t>
      </w:r>
      <w:r w:rsidRPr="00512A93">
        <w:rPr>
          <w:rFonts w:ascii="Palatino Linotype" w:hAnsi="Palatino Linotype" w:cs="Tahoma"/>
          <w:b/>
          <w:iCs/>
          <w:sz w:val="24"/>
          <w:szCs w:val="24"/>
        </w:rPr>
        <w:t xml:space="preserve"> </w:t>
      </w:r>
      <w:r w:rsidRPr="00512A93">
        <w:rPr>
          <w:rFonts w:ascii="Palatino Linotype" w:hAnsi="Palatino Linotype" w:cs="Tahoma"/>
          <w:iCs/>
          <w:sz w:val="24"/>
          <w:szCs w:val="24"/>
        </w:rPr>
        <w:t xml:space="preserve">documentación sobre los procesos y resultados sobre procedimientos de adjudicación directa, invitación restringida y licitación de obra pública, </w:t>
      </w:r>
      <w:r w:rsidRPr="00512A93">
        <w:rPr>
          <w:rFonts w:ascii="Palatino Linotype" w:hAnsi="Palatino Linotype" w:cs="Tahoma"/>
          <w:b/>
          <w:iCs/>
          <w:sz w:val="24"/>
          <w:szCs w:val="24"/>
        </w:rPr>
        <w:t>incluyendo la versión pública del expediente respectivo y de los contratos celebrados,</w:t>
      </w:r>
      <w:r w:rsidRPr="00512A93">
        <w:rPr>
          <w:rFonts w:ascii="Palatino Linotype" w:hAnsi="Palatino Linotype" w:cs="Tahoma"/>
          <w:iCs/>
          <w:sz w:val="24"/>
          <w:szCs w:val="24"/>
        </w:rPr>
        <w:t xml:space="preserve"> a saber la siguiente:</w:t>
      </w:r>
    </w:p>
    <w:p w14:paraId="08743D42" w14:textId="77777777" w:rsidR="007D660D" w:rsidRPr="00512A93" w:rsidRDefault="007D660D" w:rsidP="007D660D">
      <w:pPr>
        <w:pStyle w:val="Prrafodelista"/>
        <w:spacing w:line="360" w:lineRule="auto"/>
        <w:ind w:left="644" w:right="-93"/>
        <w:jc w:val="both"/>
        <w:rPr>
          <w:rFonts w:ascii="Palatino Linotype" w:hAnsi="Palatino Linotype" w:cs="Tahoma"/>
          <w:iCs/>
          <w:sz w:val="24"/>
          <w:lang w:val="es-ES"/>
        </w:rPr>
      </w:pPr>
    </w:p>
    <w:tbl>
      <w:tblPr>
        <w:tblStyle w:val="Tablaconcuadrcula"/>
        <w:tblW w:w="0" w:type="auto"/>
        <w:tblLook w:val="04A0" w:firstRow="1" w:lastRow="0" w:firstColumn="1" w:lastColumn="0" w:noHBand="0" w:noVBand="1"/>
      </w:tblPr>
      <w:tblGrid>
        <w:gridCol w:w="3011"/>
        <w:gridCol w:w="3011"/>
        <w:gridCol w:w="3012"/>
      </w:tblGrid>
      <w:tr w:rsidR="007D660D" w:rsidRPr="00512A93" w14:paraId="3277E043" w14:textId="77777777" w:rsidTr="00706629">
        <w:tc>
          <w:tcPr>
            <w:tcW w:w="3011" w:type="dxa"/>
            <w:shd w:val="clear" w:color="auto" w:fill="D9D9D9" w:themeFill="background1" w:themeFillShade="D9"/>
          </w:tcPr>
          <w:p w14:paraId="6E5EB583" w14:textId="77777777" w:rsidR="007D660D" w:rsidRPr="00512A93" w:rsidRDefault="007D660D" w:rsidP="00706629">
            <w:pPr>
              <w:spacing w:line="360" w:lineRule="auto"/>
              <w:ind w:right="-93"/>
              <w:jc w:val="center"/>
              <w:rPr>
                <w:rFonts w:ascii="Palatino Linotype" w:eastAsia="Calibri" w:hAnsi="Palatino Linotype" w:cs="Tahoma"/>
                <w:b/>
                <w:iCs/>
                <w:sz w:val="24"/>
                <w:szCs w:val="24"/>
                <w:lang w:eastAsia="es-ES_tradnl"/>
              </w:rPr>
            </w:pPr>
            <w:r w:rsidRPr="00512A93">
              <w:rPr>
                <w:rFonts w:ascii="Palatino Linotype" w:eastAsia="Calibri" w:hAnsi="Palatino Linotype" w:cs="Tahoma"/>
                <w:b/>
                <w:iCs/>
                <w:sz w:val="24"/>
                <w:szCs w:val="24"/>
                <w:lang w:eastAsia="es-ES_tradnl"/>
              </w:rPr>
              <w:t>Licitación Pública</w:t>
            </w:r>
          </w:p>
        </w:tc>
        <w:tc>
          <w:tcPr>
            <w:tcW w:w="3011" w:type="dxa"/>
            <w:shd w:val="clear" w:color="auto" w:fill="D9D9D9" w:themeFill="background1" w:themeFillShade="D9"/>
          </w:tcPr>
          <w:p w14:paraId="426646B2" w14:textId="77777777" w:rsidR="007D660D" w:rsidRPr="00512A93" w:rsidRDefault="007D660D" w:rsidP="00706629">
            <w:pPr>
              <w:spacing w:line="360" w:lineRule="auto"/>
              <w:ind w:right="-93"/>
              <w:jc w:val="center"/>
              <w:rPr>
                <w:rFonts w:ascii="Palatino Linotype" w:eastAsia="Calibri" w:hAnsi="Palatino Linotype" w:cs="Tahoma"/>
                <w:b/>
                <w:iCs/>
                <w:sz w:val="24"/>
                <w:szCs w:val="24"/>
                <w:lang w:eastAsia="es-ES_tradnl"/>
              </w:rPr>
            </w:pPr>
            <w:r w:rsidRPr="00512A93">
              <w:rPr>
                <w:rFonts w:ascii="Palatino Linotype" w:eastAsia="Calibri" w:hAnsi="Palatino Linotype" w:cs="Tahoma"/>
                <w:b/>
                <w:iCs/>
                <w:sz w:val="24"/>
                <w:szCs w:val="24"/>
                <w:lang w:eastAsia="es-ES_tradnl"/>
              </w:rPr>
              <w:t>Invitación Restringida</w:t>
            </w:r>
          </w:p>
        </w:tc>
        <w:tc>
          <w:tcPr>
            <w:tcW w:w="3012" w:type="dxa"/>
            <w:shd w:val="clear" w:color="auto" w:fill="D9D9D9" w:themeFill="background1" w:themeFillShade="D9"/>
          </w:tcPr>
          <w:p w14:paraId="68B2E7EA" w14:textId="77777777" w:rsidR="007D660D" w:rsidRPr="00512A93" w:rsidRDefault="007D660D" w:rsidP="00706629">
            <w:pPr>
              <w:spacing w:line="360" w:lineRule="auto"/>
              <w:ind w:right="-93"/>
              <w:jc w:val="center"/>
              <w:rPr>
                <w:rFonts w:ascii="Palatino Linotype" w:eastAsia="Calibri" w:hAnsi="Palatino Linotype" w:cs="Tahoma"/>
                <w:b/>
                <w:iCs/>
                <w:sz w:val="24"/>
                <w:szCs w:val="24"/>
                <w:lang w:eastAsia="es-ES_tradnl"/>
              </w:rPr>
            </w:pPr>
            <w:r w:rsidRPr="00512A93">
              <w:rPr>
                <w:rFonts w:ascii="Palatino Linotype" w:eastAsia="Calibri" w:hAnsi="Palatino Linotype" w:cs="Tahoma"/>
                <w:b/>
                <w:iCs/>
                <w:sz w:val="24"/>
                <w:szCs w:val="24"/>
                <w:lang w:eastAsia="es-ES_tradnl"/>
              </w:rPr>
              <w:t>Adjudicación Directa</w:t>
            </w:r>
          </w:p>
        </w:tc>
      </w:tr>
      <w:tr w:rsidR="007D660D" w:rsidRPr="00512A93" w14:paraId="24292427" w14:textId="77777777" w:rsidTr="00706629">
        <w:tc>
          <w:tcPr>
            <w:tcW w:w="3011" w:type="dxa"/>
          </w:tcPr>
          <w:p w14:paraId="3BE34587"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Convocatoria y fundamentos legales</w:t>
            </w:r>
          </w:p>
        </w:tc>
        <w:tc>
          <w:tcPr>
            <w:tcW w:w="3011" w:type="dxa"/>
          </w:tcPr>
          <w:p w14:paraId="18EF280F"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Invitación y fundamentos legales</w:t>
            </w:r>
          </w:p>
        </w:tc>
        <w:tc>
          <w:tcPr>
            <w:tcW w:w="3012" w:type="dxa"/>
          </w:tcPr>
          <w:p w14:paraId="29E07D06"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Propuesta enviada por el participante</w:t>
            </w:r>
          </w:p>
        </w:tc>
      </w:tr>
      <w:tr w:rsidR="007D660D" w:rsidRPr="00512A93" w14:paraId="21B91FCC" w14:textId="77777777" w:rsidTr="00706629">
        <w:tc>
          <w:tcPr>
            <w:tcW w:w="3011" w:type="dxa"/>
          </w:tcPr>
          <w:p w14:paraId="595C9EE5"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Nombre de los participantes</w:t>
            </w:r>
          </w:p>
        </w:tc>
        <w:tc>
          <w:tcPr>
            <w:tcW w:w="3011" w:type="dxa"/>
          </w:tcPr>
          <w:p w14:paraId="51488FE8"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Nombre de los invitados</w:t>
            </w:r>
          </w:p>
        </w:tc>
        <w:tc>
          <w:tcPr>
            <w:tcW w:w="3012" w:type="dxa"/>
          </w:tcPr>
          <w:p w14:paraId="67C59384"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Motivos y fundamentos  legales aplicados para llevar a cabo la adjudicación</w:t>
            </w:r>
          </w:p>
        </w:tc>
      </w:tr>
      <w:tr w:rsidR="007D660D" w:rsidRPr="00512A93" w14:paraId="14B06FB7" w14:textId="77777777" w:rsidTr="00706629">
        <w:tc>
          <w:tcPr>
            <w:tcW w:w="3011" w:type="dxa"/>
          </w:tcPr>
          <w:p w14:paraId="56059DB7"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Nombre del ganador y razones que lo justifican</w:t>
            </w:r>
          </w:p>
        </w:tc>
        <w:tc>
          <w:tcPr>
            <w:tcW w:w="3011" w:type="dxa"/>
          </w:tcPr>
          <w:p w14:paraId="30804FB2"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Nombre del ganador y razones que lo justifican</w:t>
            </w:r>
          </w:p>
        </w:tc>
        <w:tc>
          <w:tcPr>
            <w:tcW w:w="3012" w:type="dxa"/>
          </w:tcPr>
          <w:p w14:paraId="457E2DD0"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Autorización del ejercicio de la opción</w:t>
            </w:r>
          </w:p>
        </w:tc>
      </w:tr>
      <w:tr w:rsidR="007D660D" w:rsidRPr="00512A93" w14:paraId="1DCF2807" w14:textId="77777777" w:rsidTr="00706629">
        <w:tc>
          <w:tcPr>
            <w:tcW w:w="3011" w:type="dxa"/>
          </w:tcPr>
          <w:p w14:paraId="4FBA6937"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lastRenderedPageBreak/>
              <w:t>La unidad administrativa solicitante y responsable de la ejecución</w:t>
            </w:r>
          </w:p>
        </w:tc>
        <w:tc>
          <w:tcPr>
            <w:tcW w:w="3011" w:type="dxa"/>
          </w:tcPr>
          <w:p w14:paraId="3D63437D"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La unidad administrativa solicitante y responsable de la ejecución</w:t>
            </w:r>
          </w:p>
        </w:tc>
        <w:tc>
          <w:tcPr>
            <w:tcW w:w="3012" w:type="dxa"/>
          </w:tcPr>
          <w:p w14:paraId="2420EA74"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Cotizaciones consideradas, especificando el nombre de los proveedores y sus montos</w:t>
            </w:r>
          </w:p>
        </w:tc>
      </w:tr>
      <w:tr w:rsidR="007D660D" w:rsidRPr="00512A93" w14:paraId="073F6681" w14:textId="77777777" w:rsidTr="00706629">
        <w:tc>
          <w:tcPr>
            <w:tcW w:w="3011" w:type="dxa"/>
          </w:tcPr>
          <w:p w14:paraId="2F3F5DC0"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Convocatorias emitidas</w:t>
            </w:r>
          </w:p>
        </w:tc>
        <w:tc>
          <w:tcPr>
            <w:tcW w:w="3011" w:type="dxa"/>
          </w:tcPr>
          <w:p w14:paraId="2CFC53FC"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Invitaciones emitidas</w:t>
            </w:r>
          </w:p>
        </w:tc>
        <w:tc>
          <w:tcPr>
            <w:tcW w:w="3012" w:type="dxa"/>
          </w:tcPr>
          <w:p w14:paraId="672EBE17"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Nombre de la persona física o jurídica colectiva adjudicada</w:t>
            </w:r>
          </w:p>
        </w:tc>
      </w:tr>
      <w:tr w:rsidR="007D660D" w:rsidRPr="00512A93" w14:paraId="189C8485" w14:textId="77777777" w:rsidTr="00706629">
        <w:tc>
          <w:tcPr>
            <w:tcW w:w="3011" w:type="dxa"/>
          </w:tcPr>
          <w:p w14:paraId="264C16CA"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Dictámenes y fallos</w:t>
            </w:r>
          </w:p>
        </w:tc>
        <w:tc>
          <w:tcPr>
            <w:tcW w:w="3011" w:type="dxa"/>
          </w:tcPr>
          <w:p w14:paraId="50131880"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Dictámenes y fallos</w:t>
            </w:r>
          </w:p>
        </w:tc>
        <w:tc>
          <w:tcPr>
            <w:tcW w:w="3012" w:type="dxa"/>
          </w:tcPr>
          <w:p w14:paraId="079FCD88"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La unidad administrativa solicitante y responsable de la ejecución</w:t>
            </w:r>
          </w:p>
        </w:tc>
      </w:tr>
      <w:tr w:rsidR="007D660D" w:rsidRPr="00512A93" w14:paraId="55F0E915" w14:textId="77777777" w:rsidTr="00706629">
        <w:tc>
          <w:tcPr>
            <w:tcW w:w="3011" w:type="dxa"/>
          </w:tcPr>
          <w:p w14:paraId="479498F0"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Contrato y anexos</w:t>
            </w:r>
          </w:p>
        </w:tc>
        <w:tc>
          <w:tcPr>
            <w:tcW w:w="3011" w:type="dxa"/>
          </w:tcPr>
          <w:p w14:paraId="2ABC18FD"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Contrato y anexos</w:t>
            </w:r>
          </w:p>
        </w:tc>
        <w:tc>
          <w:tcPr>
            <w:tcW w:w="3012" w:type="dxa"/>
          </w:tcPr>
          <w:p w14:paraId="0D1767AC"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Número, fecha, monto del contrato, el plazo de entrega o de ejecución de los servicios de obra.</w:t>
            </w:r>
          </w:p>
        </w:tc>
      </w:tr>
      <w:tr w:rsidR="007D660D" w:rsidRPr="00512A93" w14:paraId="4C6C7AE7" w14:textId="77777777" w:rsidTr="00706629">
        <w:tc>
          <w:tcPr>
            <w:tcW w:w="3011" w:type="dxa"/>
          </w:tcPr>
          <w:p w14:paraId="162A9BEE"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Los mecanismos de vigilancia y supervisión</w:t>
            </w:r>
          </w:p>
        </w:tc>
        <w:tc>
          <w:tcPr>
            <w:tcW w:w="3011" w:type="dxa"/>
          </w:tcPr>
          <w:p w14:paraId="7BACB001"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Los mecanismos de vigilancia y supervisión</w:t>
            </w:r>
          </w:p>
        </w:tc>
        <w:tc>
          <w:tcPr>
            <w:tcW w:w="3012" w:type="dxa"/>
          </w:tcPr>
          <w:p w14:paraId="2AE91F8F"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Los mecanismos de vigilancia y supervisión</w:t>
            </w:r>
          </w:p>
        </w:tc>
      </w:tr>
      <w:tr w:rsidR="007D660D" w:rsidRPr="00512A93" w14:paraId="61D96941" w14:textId="77777777" w:rsidTr="00706629">
        <w:tc>
          <w:tcPr>
            <w:tcW w:w="3011" w:type="dxa"/>
          </w:tcPr>
          <w:p w14:paraId="78B3D478"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La partida presupuestal</w:t>
            </w:r>
          </w:p>
        </w:tc>
        <w:tc>
          <w:tcPr>
            <w:tcW w:w="3011" w:type="dxa"/>
          </w:tcPr>
          <w:p w14:paraId="25EAF6A8"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La partida presupuestal</w:t>
            </w:r>
          </w:p>
        </w:tc>
        <w:tc>
          <w:tcPr>
            <w:tcW w:w="3012" w:type="dxa"/>
          </w:tcPr>
          <w:p w14:paraId="420556A2"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Informes de avances físicos y financieros</w:t>
            </w:r>
          </w:p>
        </w:tc>
      </w:tr>
      <w:tr w:rsidR="007D660D" w:rsidRPr="00512A93" w14:paraId="6520330B" w14:textId="77777777" w:rsidTr="00706629">
        <w:tc>
          <w:tcPr>
            <w:tcW w:w="3011" w:type="dxa"/>
          </w:tcPr>
          <w:p w14:paraId="6CA7CBBC"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 xml:space="preserve">Origen de los recursos, así como el tipo de fondo de </w:t>
            </w:r>
            <w:r w:rsidRPr="00512A93">
              <w:rPr>
                <w:rFonts w:ascii="Palatino Linotype" w:eastAsia="Calibri" w:hAnsi="Palatino Linotype" w:cs="Tahoma"/>
                <w:iCs/>
                <w:sz w:val="24"/>
                <w:szCs w:val="24"/>
                <w:lang w:eastAsia="es-ES_tradnl"/>
              </w:rPr>
              <w:lastRenderedPageBreak/>
              <w:t>participación o aportación respectiva</w:t>
            </w:r>
          </w:p>
        </w:tc>
        <w:tc>
          <w:tcPr>
            <w:tcW w:w="3011" w:type="dxa"/>
          </w:tcPr>
          <w:p w14:paraId="7C3FE56D"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lastRenderedPageBreak/>
              <w:t xml:space="preserve">Origen de los recursos, así como el tipo de fondo de </w:t>
            </w:r>
            <w:r w:rsidRPr="00512A93">
              <w:rPr>
                <w:rFonts w:ascii="Palatino Linotype" w:eastAsia="Calibri" w:hAnsi="Palatino Linotype" w:cs="Tahoma"/>
                <w:iCs/>
                <w:sz w:val="24"/>
                <w:szCs w:val="24"/>
                <w:lang w:eastAsia="es-ES_tradnl"/>
              </w:rPr>
              <w:lastRenderedPageBreak/>
              <w:t>participación o aportación respectiva</w:t>
            </w:r>
          </w:p>
        </w:tc>
        <w:tc>
          <w:tcPr>
            <w:tcW w:w="3012" w:type="dxa"/>
          </w:tcPr>
          <w:p w14:paraId="3A5189CC"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lastRenderedPageBreak/>
              <w:t>Convenio de terminación</w:t>
            </w:r>
          </w:p>
        </w:tc>
      </w:tr>
      <w:tr w:rsidR="007D660D" w:rsidRPr="00512A93" w14:paraId="3CC5986B" w14:textId="77777777" w:rsidTr="00706629">
        <w:tc>
          <w:tcPr>
            <w:tcW w:w="3011" w:type="dxa"/>
          </w:tcPr>
          <w:p w14:paraId="1F532855"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Convenios modificatorios</w:t>
            </w:r>
          </w:p>
        </w:tc>
        <w:tc>
          <w:tcPr>
            <w:tcW w:w="3011" w:type="dxa"/>
          </w:tcPr>
          <w:p w14:paraId="543EF79B"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Convenios modificatorios</w:t>
            </w:r>
          </w:p>
        </w:tc>
        <w:tc>
          <w:tcPr>
            <w:tcW w:w="3012" w:type="dxa"/>
          </w:tcPr>
          <w:p w14:paraId="0EADCE07"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Finiquito</w:t>
            </w:r>
          </w:p>
        </w:tc>
      </w:tr>
      <w:tr w:rsidR="007D660D" w:rsidRPr="00512A93" w14:paraId="4C3AB796" w14:textId="77777777" w:rsidTr="00706629">
        <w:tc>
          <w:tcPr>
            <w:tcW w:w="3011" w:type="dxa"/>
          </w:tcPr>
          <w:p w14:paraId="03750B5B" w14:textId="77777777" w:rsidR="007D660D" w:rsidRPr="00512A93" w:rsidRDefault="007D660D" w:rsidP="00706629">
            <w:pPr>
              <w:spacing w:line="360" w:lineRule="auto"/>
              <w:ind w:right="-93"/>
              <w:jc w:val="center"/>
              <w:rPr>
                <w:rFonts w:ascii="Palatino Linotype" w:eastAsia="Calibri" w:hAnsi="Palatino Linotype" w:cs="Tahoma"/>
                <w:b/>
                <w:iCs/>
                <w:sz w:val="24"/>
                <w:szCs w:val="24"/>
                <w:lang w:eastAsia="es-ES_tradnl"/>
              </w:rPr>
            </w:pPr>
            <w:r w:rsidRPr="00512A93">
              <w:rPr>
                <w:rFonts w:ascii="Palatino Linotype" w:eastAsia="Calibri" w:hAnsi="Palatino Linotype" w:cs="Tahoma"/>
                <w:b/>
                <w:iCs/>
                <w:sz w:val="24"/>
                <w:szCs w:val="24"/>
                <w:lang w:eastAsia="es-ES_tradnl"/>
              </w:rPr>
              <w:t>Informes de avances físicos y financieros</w:t>
            </w:r>
          </w:p>
        </w:tc>
        <w:tc>
          <w:tcPr>
            <w:tcW w:w="3011" w:type="dxa"/>
          </w:tcPr>
          <w:p w14:paraId="3C41444D"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Informes de avances físicos y financieros</w:t>
            </w:r>
          </w:p>
        </w:tc>
        <w:tc>
          <w:tcPr>
            <w:tcW w:w="3012" w:type="dxa"/>
          </w:tcPr>
          <w:p w14:paraId="2EE61830"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p>
        </w:tc>
      </w:tr>
      <w:tr w:rsidR="007D660D" w:rsidRPr="00512A93" w14:paraId="2B3C0F1A" w14:textId="77777777" w:rsidTr="00706629">
        <w:tc>
          <w:tcPr>
            <w:tcW w:w="3011" w:type="dxa"/>
          </w:tcPr>
          <w:p w14:paraId="03A1E0A5" w14:textId="77777777" w:rsidR="007D660D" w:rsidRPr="00512A93" w:rsidRDefault="007D660D" w:rsidP="00706629">
            <w:pPr>
              <w:spacing w:line="360" w:lineRule="auto"/>
              <w:ind w:right="-93"/>
              <w:jc w:val="center"/>
              <w:rPr>
                <w:rFonts w:ascii="Palatino Linotype" w:eastAsia="Calibri" w:hAnsi="Palatino Linotype" w:cs="Tahoma"/>
                <w:b/>
                <w:iCs/>
                <w:sz w:val="24"/>
                <w:szCs w:val="24"/>
                <w:lang w:eastAsia="es-ES_tradnl"/>
              </w:rPr>
            </w:pPr>
            <w:r w:rsidRPr="00512A93">
              <w:rPr>
                <w:rFonts w:ascii="Palatino Linotype" w:eastAsia="Calibri" w:hAnsi="Palatino Linotype" w:cs="Tahoma"/>
                <w:b/>
                <w:iCs/>
                <w:sz w:val="24"/>
                <w:szCs w:val="24"/>
                <w:lang w:eastAsia="es-ES_tradnl"/>
              </w:rPr>
              <w:t>Convenio de terminación</w:t>
            </w:r>
          </w:p>
        </w:tc>
        <w:tc>
          <w:tcPr>
            <w:tcW w:w="3011" w:type="dxa"/>
          </w:tcPr>
          <w:p w14:paraId="7433C3AC"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Convenio de terminación</w:t>
            </w:r>
          </w:p>
        </w:tc>
        <w:tc>
          <w:tcPr>
            <w:tcW w:w="3012" w:type="dxa"/>
          </w:tcPr>
          <w:p w14:paraId="00E6A45C"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p>
        </w:tc>
      </w:tr>
      <w:tr w:rsidR="007D660D" w:rsidRPr="00512A93" w14:paraId="371061C5" w14:textId="77777777" w:rsidTr="00706629">
        <w:tc>
          <w:tcPr>
            <w:tcW w:w="3011" w:type="dxa"/>
          </w:tcPr>
          <w:p w14:paraId="3A1C1C55" w14:textId="77777777" w:rsidR="007D660D" w:rsidRPr="00512A93" w:rsidRDefault="007D660D" w:rsidP="00706629">
            <w:pPr>
              <w:spacing w:line="360" w:lineRule="auto"/>
              <w:ind w:right="-93"/>
              <w:jc w:val="center"/>
              <w:rPr>
                <w:rFonts w:ascii="Palatino Linotype" w:eastAsia="Calibri" w:hAnsi="Palatino Linotype" w:cs="Tahoma"/>
                <w:b/>
                <w:iCs/>
                <w:sz w:val="24"/>
                <w:szCs w:val="24"/>
                <w:lang w:eastAsia="es-ES_tradnl"/>
              </w:rPr>
            </w:pPr>
            <w:r w:rsidRPr="00512A93">
              <w:rPr>
                <w:rFonts w:ascii="Palatino Linotype" w:eastAsia="Calibri" w:hAnsi="Palatino Linotype" w:cs="Tahoma"/>
                <w:b/>
                <w:iCs/>
                <w:sz w:val="24"/>
                <w:szCs w:val="24"/>
                <w:lang w:eastAsia="es-ES_tradnl"/>
              </w:rPr>
              <w:t>Finiquito</w:t>
            </w:r>
          </w:p>
        </w:tc>
        <w:tc>
          <w:tcPr>
            <w:tcW w:w="3011" w:type="dxa"/>
          </w:tcPr>
          <w:p w14:paraId="6377BD95"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r w:rsidRPr="00512A93">
              <w:rPr>
                <w:rFonts w:ascii="Palatino Linotype" w:eastAsia="Calibri" w:hAnsi="Palatino Linotype" w:cs="Tahoma"/>
                <w:iCs/>
                <w:sz w:val="24"/>
                <w:szCs w:val="24"/>
                <w:lang w:eastAsia="es-ES_tradnl"/>
              </w:rPr>
              <w:t>Finiquito</w:t>
            </w:r>
          </w:p>
        </w:tc>
        <w:tc>
          <w:tcPr>
            <w:tcW w:w="3012" w:type="dxa"/>
          </w:tcPr>
          <w:p w14:paraId="03B0F76A" w14:textId="77777777" w:rsidR="007D660D" w:rsidRPr="00512A93" w:rsidRDefault="007D660D" w:rsidP="00706629">
            <w:pPr>
              <w:spacing w:line="360" w:lineRule="auto"/>
              <w:ind w:right="-93"/>
              <w:jc w:val="center"/>
              <w:rPr>
                <w:rFonts w:ascii="Palatino Linotype" w:eastAsia="Calibri" w:hAnsi="Palatino Linotype" w:cs="Tahoma"/>
                <w:iCs/>
                <w:sz w:val="24"/>
                <w:szCs w:val="24"/>
                <w:lang w:eastAsia="es-ES_tradnl"/>
              </w:rPr>
            </w:pPr>
          </w:p>
        </w:tc>
      </w:tr>
    </w:tbl>
    <w:p w14:paraId="0A838841" w14:textId="77777777" w:rsidR="0015067B" w:rsidRPr="00512A93" w:rsidRDefault="0015067B" w:rsidP="007D660D">
      <w:pPr>
        <w:pBdr>
          <w:top w:val="nil"/>
          <w:left w:val="nil"/>
          <w:bottom w:val="nil"/>
          <w:right w:val="nil"/>
          <w:between w:val="nil"/>
        </w:pBdr>
        <w:spacing w:line="360" w:lineRule="auto"/>
        <w:jc w:val="both"/>
        <w:rPr>
          <w:rFonts w:ascii="Palatino Linotype" w:hAnsi="Palatino Linotype"/>
          <w:i/>
          <w:sz w:val="24"/>
          <w:szCs w:val="24"/>
        </w:rPr>
      </w:pPr>
    </w:p>
    <w:p w14:paraId="730ED63D" w14:textId="77777777" w:rsidR="007D660D" w:rsidRPr="00512A93" w:rsidRDefault="007D660D" w:rsidP="00185959">
      <w:pPr>
        <w:pStyle w:val="Prrafodelista"/>
        <w:numPr>
          <w:ilvl w:val="0"/>
          <w:numId w:val="6"/>
        </w:numPr>
        <w:spacing w:line="360" w:lineRule="auto"/>
        <w:ind w:left="0" w:firstLine="0"/>
        <w:jc w:val="both"/>
        <w:rPr>
          <w:rFonts w:ascii="Palatino Linotype" w:hAnsi="Palatino Linotype" w:cs="Tahoma"/>
          <w:bCs/>
          <w:iCs/>
          <w:sz w:val="24"/>
          <w:lang w:val="es-ES" w:eastAsia="es-MX"/>
        </w:rPr>
      </w:pPr>
      <w:r w:rsidRPr="00512A93">
        <w:rPr>
          <w:rFonts w:ascii="Palatino Linotype" w:eastAsia="Calibri" w:hAnsi="Palatino Linotype" w:cs="Tahoma"/>
          <w:bCs/>
          <w:sz w:val="24"/>
          <w:lang w:eastAsia="en-US"/>
        </w:rPr>
        <w:t xml:space="preserve">De lo anterior, </w:t>
      </w:r>
      <w:r w:rsidRPr="00512A93">
        <w:rPr>
          <w:rFonts w:ascii="Palatino Linotype" w:hAnsi="Palatino Linotype" w:cs="Tahoma"/>
          <w:sz w:val="24"/>
          <w:lang w:eastAsia="es-MX"/>
        </w:rPr>
        <w:t>resulta necesario señalar que l</w:t>
      </w:r>
      <w:r w:rsidRPr="00512A93">
        <w:rPr>
          <w:rFonts w:ascii="Palatino Linotype" w:hAnsi="Palatino Linotype" w:cs="Tahoma"/>
          <w:sz w:val="24"/>
          <w:lang w:val="es-ES" w:eastAsia="es-MX"/>
        </w:rPr>
        <w:t xml:space="preserve">as </w:t>
      </w:r>
      <w:r w:rsidRPr="00512A93">
        <w:rPr>
          <w:rFonts w:ascii="Palatino Linotype" w:hAnsi="Palatino Linotype" w:cs="Tahoma"/>
          <w:bCs/>
          <w:iCs/>
          <w:sz w:val="24"/>
          <w:lang w:val="es-ES" w:eastAsia="es-MX"/>
        </w:rPr>
        <w:t xml:space="preserve">excepciones al derecho de acceso a la información, consisten en que la documentación sea inexistente o </w:t>
      </w:r>
      <w:r w:rsidRPr="00512A93">
        <w:rPr>
          <w:rFonts w:ascii="Palatino Linotype" w:hAnsi="Palatino Linotype" w:cs="Tahoma"/>
          <w:b/>
          <w:bCs/>
          <w:iCs/>
          <w:sz w:val="24"/>
          <w:lang w:val="es-ES" w:eastAsia="es-MX"/>
        </w:rPr>
        <w:t>se encuentre clasificada</w:t>
      </w:r>
      <w:r w:rsidRPr="00512A93">
        <w:rPr>
          <w:rFonts w:ascii="Palatino Linotype" w:hAnsi="Palatino Linotype" w:cs="Tahoma"/>
          <w:bCs/>
          <w:iCs/>
          <w:sz w:val="24"/>
          <w:lang w:val="es-ES" w:eastAsia="es-MX"/>
        </w:rPr>
        <w:t xml:space="preserve">; es decir, la negativa de acceso a la información, recae cuando la documentación no se encuentre en los archivos del sujeto obligado, o bien exista, pero no pueda proporcionar por </w:t>
      </w:r>
      <w:r w:rsidR="00185959" w:rsidRPr="00512A93">
        <w:rPr>
          <w:rFonts w:ascii="Palatino Linotype" w:hAnsi="Palatino Linotype" w:cs="Tahoma"/>
          <w:bCs/>
          <w:iCs/>
          <w:sz w:val="24"/>
          <w:lang w:val="es-ES" w:eastAsia="es-MX"/>
        </w:rPr>
        <w:t>ser confidencial o reservada.</w:t>
      </w:r>
    </w:p>
    <w:p w14:paraId="1B3DDDF2" w14:textId="77777777" w:rsidR="007D660D" w:rsidRPr="00512A93" w:rsidRDefault="007D660D" w:rsidP="00185959">
      <w:pPr>
        <w:pStyle w:val="Prrafodelista"/>
        <w:spacing w:line="360" w:lineRule="auto"/>
        <w:ind w:left="644"/>
        <w:jc w:val="both"/>
        <w:rPr>
          <w:rFonts w:ascii="Palatino Linotype" w:hAnsi="Palatino Linotype" w:cs="Tahoma"/>
          <w:sz w:val="24"/>
          <w:lang w:eastAsia="es-MX"/>
        </w:rPr>
      </w:pPr>
    </w:p>
    <w:p w14:paraId="2F784317" w14:textId="77777777" w:rsidR="007D660D" w:rsidRPr="00512A93" w:rsidRDefault="007D660D" w:rsidP="00185959">
      <w:pPr>
        <w:pStyle w:val="Prrafodelista"/>
        <w:numPr>
          <w:ilvl w:val="0"/>
          <w:numId w:val="6"/>
        </w:numPr>
        <w:spacing w:line="360" w:lineRule="auto"/>
        <w:ind w:left="0" w:firstLine="0"/>
        <w:jc w:val="both"/>
        <w:rPr>
          <w:rFonts w:ascii="Palatino Linotype" w:hAnsi="Palatino Linotype" w:cs="Tahoma"/>
          <w:sz w:val="24"/>
          <w:lang w:val="es-ES" w:eastAsia="es-MX"/>
        </w:rPr>
      </w:pPr>
      <w:r w:rsidRPr="00512A93">
        <w:rPr>
          <w:rFonts w:ascii="Palatino Linotype" w:hAnsi="Palatino Linotype" w:cs="Tahoma"/>
          <w:sz w:val="24"/>
          <w:lang w:eastAsia="es-MX"/>
        </w:rPr>
        <w:t xml:space="preserve">Así, en los artículos 122, 128 y 130 de la Ley de la materia, se prevé que </w:t>
      </w:r>
      <w:r w:rsidRPr="00512A93">
        <w:rPr>
          <w:rFonts w:ascii="Palatino Linotype" w:hAnsi="Palatino Linotype" w:cs="Tahoma"/>
          <w:b/>
          <w:sz w:val="24"/>
          <w:lang w:eastAsia="es-MX"/>
        </w:rPr>
        <w:t xml:space="preserve">la clasificación </w:t>
      </w:r>
      <w:r w:rsidRPr="00512A93">
        <w:rPr>
          <w:rFonts w:ascii="Palatino Linotype" w:hAnsi="Palatino Linotype" w:cs="Tahoma"/>
          <w:sz w:val="24"/>
          <w:lang w:eastAsia="es-MX"/>
        </w:rPr>
        <w:t xml:space="preserve">es el proceso mediante el cual el Sujeto Obligado determina que la información en su poder, actualiza </w:t>
      </w:r>
      <w:r w:rsidRPr="00512A93">
        <w:rPr>
          <w:rFonts w:ascii="Palatino Linotype" w:eastAsia="Calibri" w:hAnsi="Palatino Linotype" w:cs="Tahoma"/>
          <w:bCs/>
          <w:sz w:val="24"/>
          <w:lang w:eastAsia="en-US"/>
        </w:rPr>
        <w:t>alguno</w:t>
      </w:r>
      <w:r w:rsidRPr="00512A93">
        <w:rPr>
          <w:rFonts w:ascii="Palatino Linotype" w:hAnsi="Palatino Linotype" w:cs="Tahoma"/>
          <w:sz w:val="24"/>
          <w:lang w:eastAsia="es-MX"/>
        </w:rPr>
        <w:t xml:space="preserve"> de los supuestos de reserva o confidencialidad. </w:t>
      </w:r>
      <w:r w:rsidRPr="00512A93">
        <w:rPr>
          <w:rFonts w:ascii="Palatino Linotype" w:hAnsi="Palatino Linotype" w:cs="Tahoma"/>
          <w:sz w:val="24"/>
          <w:lang w:val="es-ES" w:eastAsia="es-MX"/>
        </w:rPr>
        <w:t xml:space="preserve">Además, que dichos entes deberán aplicar de manera restrictiva y limitada, las excepciones al derecho de acceso a la información, por lo que, tendrán que acreditar la procedencia. </w:t>
      </w:r>
    </w:p>
    <w:p w14:paraId="33B28958" w14:textId="77777777" w:rsidR="007D660D" w:rsidRPr="00512A93" w:rsidRDefault="007D660D" w:rsidP="00185959">
      <w:pPr>
        <w:pStyle w:val="Prrafodelista"/>
        <w:spacing w:line="360" w:lineRule="auto"/>
        <w:ind w:left="644"/>
        <w:jc w:val="both"/>
        <w:rPr>
          <w:rFonts w:ascii="Palatino Linotype" w:hAnsi="Palatino Linotype" w:cs="Tahoma"/>
          <w:sz w:val="24"/>
          <w:lang w:eastAsia="es-MX"/>
        </w:rPr>
      </w:pPr>
    </w:p>
    <w:p w14:paraId="634BD374" w14:textId="77777777" w:rsidR="007D660D" w:rsidRPr="00512A93" w:rsidRDefault="007D660D" w:rsidP="00185959">
      <w:pPr>
        <w:pStyle w:val="Prrafodelista"/>
        <w:numPr>
          <w:ilvl w:val="0"/>
          <w:numId w:val="6"/>
        </w:numPr>
        <w:spacing w:line="360" w:lineRule="auto"/>
        <w:ind w:left="0" w:firstLine="0"/>
        <w:jc w:val="both"/>
        <w:rPr>
          <w:rFonts w:ascii="Palatino Linotype" w:hAnsi="Palatino Linotype" w:cs="Tahoma"/>
          <w:sz w:val="24"/>
          <w:lang w:val="es-ES" w:eastAsia="es-MX"/>
        </w:rPr>
      </w:pPr>
      <w:r w:rsidRPr="00512A93">
        <w:rPr>
          <w:rFonts w:ascii="Palatino Linotype" w:hAnsi="Palatino Linotype" w:cs="Tahoma"/>
          <w:sz w:val="24"/>
          <w:lang w:val="es-ES" w:eastAsia="es-MX"/>
        </w:rPr>
        <w:t xml:space="preserve">Asimismo, en los casos en que se niegue el acceso a la información, por actualizarse alguno de los supuestos de clasificación, </w:t>
      </w:r>
      <w:r w:rsidRPr="00512A93">
        <w:rPr>
          <w:rFonts w:ascii="Palatino Linotype" w:hAnsi="Palatino Linotype" w:cs="Tahoma"/>
          <w:b/>
          <w:sz w:val="24"/>
          <w:lang w:val="es-ES" w:eastAsia="es-MX"/>
        </w:rPr>
        <w:t xml:space="preserve">el Comité de Transparencia deberá confirmar, modificar o revocar la decisión; </w:t>
      </w:r>
      <w:r w:rsidRPr="00512A93">
        <w:rPr>
          <w:rFonts w:ascii="Palatino Linotype" w:hAnsi="Palatino Linotype" w:cs="Tahoma"/>
          <w:sz w:val="24"/>
          <w:lang w:val="es-ES" w:eastAsia="es-MX"/>
        </w:rPr>
        <w:t xml:space="preserve">por lo que deberá motivar la confirmación de dicha situación, señalando las razones, </w:t>
      </w:r>
      <w:r w:rsidRPr="00512A93">
        <w:rPr>
          <w:rFonts w:ascii="Palatino Linotype" w:hAnsi="Palatino Linotype" w:cs="Tahoma"/>
          <w:sz w:val="24"/>
          <w:lang w:eastAsia="es-MX"/>
        </w:rPr>
        <w:t>motivos</w:t>
      </w:r>
      <w:r w:rsidRPr="00512A93">
        <w:rPr>
          <w:rFonts w:ascii="Palatino Linotype" w:hAnsi="Palatino Linotype" w:cs="Tahoma"/>
          <w:sz w:val="24"/>
          <w:lang w:val="es-ES" w:eastAsia="es-MX"/>
        </w:rPr>
        <w:t xml:space="preserve"> o circunstancias especiales que llevaron al sujeto obligado a concluir que en el caso particular se ajusta al supuesto previsto por la norma legal invocada como fundamento.</w:t>
      </w:r>
    </w:p>
    <w:p w14:paraId="6EFBE4DA" w14:textId="77777777" w:rsidR="00185959" w:rsidRPr="00512A93" w:rsidRDefault="00185959" w:rsidP="00185959">
      <w:pPr>
        <w:pStyle w:val="Prrafodelista"/>
        <w:rPr>
          <w:rFonts w:ascii="Palatino Linotype" w:hAnsi="Palatino Linotype" w:cs="Tahoma"/>
          <w:sz w:val="24"/>
          <w:lang w:val="es-ES" w:eastAsia="es-MX"/>
        </w:rPr>
      </w:pPr>
    </w:p>
    <w:p w14:paraId="5087659F" w14:textId="77777777" w:rsidR="00185959" w:rsidRPr="00512A93" w:rsidRDefault="00185959" w:rsidP="001859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hAnsi="Palatino Linotype" w:cs="Tahoma"/>
          <w:sz w:val="24"/>
          <w:szCs w:val="24"/>
          <w:lang w:val="es-ES" w:eastAsia="es-MX"/>
        </w:rPr>
        <w:t xml:space="preserve">No obstante aun y cuando estuviera en proceso una auditoria como refiere el </w:t>
      </w:r>
      <w:r w:rsidRPr="00512A93">
        <w:rPr>
          <w:rFonts w:ascii="Palatino Linotype" w:hAnsi="Palatino Linotype" w:cs="Tahoma"/>
          <w:b/>
          <w:sz w:val="24"/>
          <w:szCs w:val="24"/>
          <w:lang w:val="es-ES" w:eastAsia="es-MX"/>
        </w:rPr>
        <w:t>SUJETO OBLIGADO,</w:t>
      </w:r>
      <w:r w:rsidRPr="00512A93">
        <w:rPr>
          <w:rFonts w:ascii="Palatino Linotype" w:hAnsi="Palatino Linotype" w:cs="Tahoma"/>
          <w:sz w:val="24"/>
          <w:szCs w:val="24"/>
          <w:lang w:val="es-ES" w:eastAsia="es-MX"/>
        </w:rPr>
        <w:t xml:space="preserve"> no se advierte que con su entrega se vulnere algún procedimiento de fiscalización o auditoria </w:t>
      </w:r>
      <w:r w:rsidRPr="00512A93">
        <w:rPr>
          <w:rFonts w:ascii="Palatino Linotype" w:eastAsia="Palatino Linotype" w:hAnsi="Palatino Linotype" w:cs="Palatino Linotype"/>
          <w:color w:val="000000"/>
          <w:sz w:val="24"/>
          <w:szCs w:val="24"/>
        </w:rPr>
        <w:t xml:space="preserve">no es impedimento para que puedan ser entregados pues se trata de </w:t>
      </w:r>
      <w:r w:rsidRPr="00512A93">
        <w:rPr>
          <w:rFonts w:ascii="Palatino Linotype" w:eastAsia="Palatino Linotype" w:hAnsi="Palatino Linotype" w:cs="Palatino Linotype"/>
          <w:b/>
          <w:color w:val="000000"/>
          <w:sz w:val="24"/>
          <w:szCs w:val="24"/>
        </w:rPr>
        <w:t>documentos definitivos</w:t>
      </w:r>
      <w:r w:rsidRPr="00512A93">
        <w:rPr>
          <w:rFonts w:ascii="Palatino Linotype" w:eastAsia="Palatino Linotype" w:hAnsi="Palatino Linotype" w:cs="Palatino Linotype"/>
          <w:color w:val="000000"/>
          <w:sz w:val="24"/>
          <w:szCs w:val="24"/>
        </w:rPr>
        <w:t>, que son aquellos que han alcanzado una versión final, oficial o concluyente, y que no están sujetos a modificaciones adicionales, por lo que este tipo de documentos no vulneran la conducción de expedientes judiciales o de los procedimientos administrativos seguidos en forma de juicio, en tanto no hayan quedado firmes en los que pudieran estar involucrados; o bien en procedimientos de auditoria como resulta del caso concreto.</w:t>
      </w:r>
    </w:p>
    <w:p w14:paraId="75526A49" w14:textId="77777777" w:rsidR="00185959" w:rsidRPr="00512A93" w:rsidRDefault="00185959" w:rsidP="00185959">
      <w:pPr>
        <w:pStyle w:val="Prrafodelista"/>
        <w:rPr>
          <w:rFonts w:ascii="Palatino Linotype" w:eastAsia="Palatino Linotype" w:hAnsi="Palatino Linotype" w:cs="Palatino Linotype"/>
          <w:color w:val="000000"/>
          <w:sz w:val="24"/>
        </w:rPr>
      </w:pPr>
    </w:p>
    <w:p w14:paraId="75C47770" w14:textId="77777777" w:rsidR="00185959" w:rsidRPr="00512A93" w:rsidRDefault="00185959" w:rsidP="001859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Luego entonces, al tratarse de documentos definitivos</w:t>
      </w:r>
      <w:r w:rsidRPr="00512A93">
        <w:rPr>
          <w:rFonts w:ascii="Palatino Linotype" w:hAnsi="Palatino Linotype"/>
          <w:sz w:val="24"/>
          <w:szCs w:val="24"/>
        </w:rPr>
        <w:t xml:space="preserve">, el Sujeto Obligado al momento de desarrollar una prueba de daño específica, no podría acreditar las </w:t>
      </w:r>
      <w:r w:rsidRPr="00512A93">
        <w:rPr>
          <w:rFonts w:ascii="Palatino Linotype" w:hAnsi="Palatino Linotype"/>
          <w:sz w:val="24"/>
          <w:szCs w:val="24"/>
        </w:rPr>
        <w:lastRenderedPageBreak/>
        <w:t xml:space="preserve">circunstancias analizadas </w:t>
      </w:r>
      <w:r w:rsidR="00006A49" w:rsidRPr="00512A93">
        <w:rPr>
          <w:rFonts w:ascii="Palatino Linotype" w:hAnsi="Palatino Linotype"/>
          <w:sz w:val="24"/>
          <w:szCs w:val="24"/>
        </w:rPr>
        <w:t>como se pretende en los acuerdos remitidos</w:t>
      </w:r>
      <w:r w:rsidRPr="00512A93">
        <w:rPr>
          <w:rFonts w:ascii="Palatino Linotype" w:hAnsi="Palatino Linotype"/>
          <w:sz w:val="24"/>
          <w:szCs w:val="24"/>
        </w:rPr>
        <w:t>,</w:t>
      </w:r>
      <w:r w:rsidR="00006A49" w:rsidRPr="00512A93">
        <w:rPr>
          <w:rFonts w:ascii="Palatino Linotype" w:hAnsi="Palatino Linotype"/>
          <w:sz w:val="24"/>
          <w:szCs w:val="24"/>
        </w:rPr>
        <w:t xml:space="preserve"> al no poderse </w:t>
      </w:r>
      <w:r w:rsidRPr="00512A93">
        <w:rPr>
          <w:rFonts w:ascii="Palatino Linotype" w:hAnsi="Palatino Linotype"/>
          <w:sz w:val="24"/>
          <w:szCs w:val="24"/>
        </w:rPr>
        <w:t xml:space="preserve"> tomar en cuenta lo establecido en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 </w:t>
      </w:r>
    </w:p>
    <w:p w14:paraId="0D270CE2" w14:textId="77777777" w:rsidR="00185959" w:rsidRPr="00512A93" w:rsidRDefault="00185959" w:rsidP="00185959">
      <w:pPr>
        <w:pStyle w:val="Prrafodelista"/>
        <w:spacing w:line="360" w:lineRule="auto"/>
        <w:ind w:left="1440"/>
        <w:rPr>
          <w:rFonts w:ascii="Palatino Linotype" w:hAnsi="Palatino Linotype"/>
          <w:sz w:val="24"/>
        </w:rPr>
      </w:pPr>
    </w:p>
    <w:p w14:paraId="2E26040F" w14:textId="77777777" w:rsidR="00185959" w:rsidRPr="00512A93" w:rsidRDefault="00185959" w:rsidP="00006A49">
      <w:pPr>
        <w:pStyle w:val="Prrafodelista"/>
        <w:numPr>
          <w:ilvl w:val="0"/>
          <w:numId w:val="18"/>
        </w:numPr>
        <w:pBdr>
          <w:top w:val="nil"/>
          <w:left w:val="nil"/>
          <w:bottom w:val="nil"/>
          <w:right w:val="nil"/>
          <w:between w:val="nil"/>
        </w:pBdr>
        <w:spacing w:line="360" w:lineRule="auto"/>
        <w:jc w:val="both"/>
        <w:rPr>
          <w:rFonts w:ascii="Palatino Linotype" w:hAnsi="Palatino Linotype"/>
          <w:sz w:val="24"/>
        </w:rPr>
      </w:pPr>
      <w:r w:rsidRPr="00512A93">
        <w:rPr>
          <w:rFonts w:ascii="Palatino Linotype" w:hAnsi="Palatino Linotype"/>
          <w:sz w:val="24"/>
        </w:rPr>
        <w:t>La divulgación de la información representa un riesgo real, demostrable e identificable de perjuicio significativo al interés púb</w:t>
      </w:r>
      <w:r w:rsidR="00006A49" w:rsidRPr="00512A93">
        <w:rPr>
          <w:rFonts w:ascii="Palatino Linotype" w:hAnsi="Palatino Linotype"/>
          <w:sz w:val="24"/>
        </w:rPr>
        <w:t>lico o a la seguridad nacional.</w:t>
      </w:r>
    </w:p>
    <w:p w14:paraId="037671A5" w14:textId="77777777" w:rsidR="00006A49" w:rsidRPr="00512A93" w:rsidRDefault="00185959" w:rsidP="00006A49">
      <w:pPr>
        <w:pStyle w:val="Prrafodelista"/>
        <w:numPr>
          <w:ilvl w:val="0"/>
          <w:numId w:val="18"/>
        </w:numPr>
        <w:pBdr>
          <w:top w:val="nil"/>
          <w:left w:val="nil"/>
          <w:bottom w:val="nil"/>
          <w:right w:val="nil"/>
          <w:between w:val="nil"/>
        </w:pBdr>
        <w:spacing w:line="360" w:lineRule="auto"/>
        <w:jc w:val="both"/>
        <w:rPr>
          <w:rFonts w:ascii="Palatino Linotype" w:hAnsi="Palatino Linotype"/>
          <w:sz w:val="24"/>
        </w:rPr>
      </w:pPr>
      <w:r w:rsidRPr="00512A93">
        <w:rPr>
          <w:rFonts w:ascii="Palatino Linotype" w:hAnsi="Palatino Linotype"/>
          <w:sz w:val="24"/>
        </w:rPr>
        <w:t>El riesgo de perjuicio supera el interés púb</w:t>
      </w:r>
      <w:r w:rsidR="00006A49" w:rsidRPr="00512A93">
        <w:rPr>
          <w:rFonts w:ascii="Palatino Linotype" w:hAnsi="Palatino Linotype"/>
          <w:sz w:val="24"/>
        </w:rPr>
        <w:t>lico general de que se difunda.</w:t>
      </w:r>
    </w:p>
    <w:p w14:paraId="71F27146" w14:textId="77777777" w:rsidR="00185959" w:rsidRPr="00512A93" w:rsidRDefault="00185959" w:rsidP="00006A49">
      <w:pPr>
        <w:pStyle w:val="Prrafodelista"/>
        <w:numPr>
          <w:ilvl w:val="0"/>
          <w:numId w:val="18"/>
        </w:numPr>
        <w:pBdr>
          <w:top w:val="nil"/>
          <w:left w:val="nil"/>
          <w:bottom w:val="nil"/>
          <w:right w:val="nil"/>
          <w:between w:val="nil"/>
        </w:pBdr>
        <w:spacing w:line="360" w:lineRule="auto"/>
        <w:jc w:val="both"/>
        <w:rPr>
          <w:rFonts w:ascii="Palatino Linotype" w:hAnsi="Palatino Linotype"/>
          <w:sz w:val="24"/>
        </w:rPr>
      </w:pPr>
      <w:r w:rsidRPr="00512A93">
        <w:rPr>
          <w:rFonts w:ascii="Palatino Linotype" w:hAnsi="Palatino Linotype"/>
          <w:sz w:val="24"/>
        </w:rPr>
        <w:t xml:space="preserve">Que la limitación se adecua al principio de proporcionalidad y representa el medio menos restrictivo disponible para evitar el perjuicio. </w:t>
      </w:r>
    </w:p>
    <w:p w14:paraId="7CF07C51" w14:textId="77777777" w:rsidR="00185959" w:rsidRPr="00512A93" w:rsidRDefault="00185959" w:rsidP="00185959">
      <w:pPr>
        <w:pBdr>
          <w:top w:val="nil"/>
          <w:left w:val="nil"/>
          <w:bottom w:val="nil"/>
          <w:right w:val="nil"/>
          <w:between w:val="nil"/>
        </w:pBdr>
        <w:spacing w:line="360" w:lineRule="auto"/>
        <w:jc w:val="both"/>
        <w:rPr>
          <w:rFonts w:ascii="Palatino Linotype" w:hAnsi="Palatino Linotype"/>
          <w:sz w:val="24"/>
          <w:szCs w:val="24"/>
        </w:rPr>
      </w:pPr>
    </w:p>
    <w:p w14:paraId="30DE333A" w14:textId="77777777" w:rsidR="00185959" w:rsidRPr="00512A93" w:rsidRDefault="00006A49" w:rsidP="00006A49">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val="es-ES" w:eastAsia="es-MX"/>
        </w:rPr>
      </w:pPr>
      <w:r w:rsidRPr="00512A93">
        <w:rPr>
          <w:rFonts w:ascii="Palatino Linotype" w:hAnsi="Palatino Linotype"/>
          <w:sz w:val="24"/>
          <w:szCs w:val="24"/>
        </w:rPr>
        <w:t>Reiterando que por tratarse de documentos definitivos</w:t>
      </w:r>
      <w:r w:rsidR="00185959" w:rsidRPr="00512A93">
        <w:rPr>
          <w:rFonts w:ascii="Palatino Linotype" w:hAnsi="Palatino Linotype"/>
          <w:sz w:val="24"/>
          <w:szCs w:val="24"/>
        </w:rPr>
        <w:t xml:space="preserve">. </w:t>
      </w:r>
      <w:r w:rsidR="00185959" w:rsidRPr="00512A93">
        <w:rPr>
          <w:rFonts w:ascii="Palatino Linotype" w:hAnsi="Palatino Linotype" w:cs="Tahoma"/>
          <w:sz w:val="24"/>
          <w:szCs w:val="24"/>
          <w:lang w:val="es-ES" w:eastAsia="es-MX"/>
        </w:rPr>
        <w:t>Por el contrario la entrega de la información Trans</w:t>
      </w:r>
      <w:r w:rsidR="00960631" w:rsidRPr="00512A93">
        <w:rPr>
          <w:rFonts w:ascii="Palatino Linotype" w:hAnsi="Palatino Linotype" w:cs="Tahoma"/>
          <w:sz w:val="24"/>
          <w:szCs w:val="24"/>
          <w:lang w:val="es-ES" w:eastAsia="es-MX"/>
        </w:rPr>
        <w:t>parencia y rendición de cuentas, en virtud que</w:t>
      </w:r>
      <w:r w:rsidR="00185959" w:rsidRPr="00512A93">
        <w:rPr>
          <w:rFonts w:ascii="Palatino Linotype" w:hAnsi="Palatino Linotype" w:cs="Tahoma"/>
          <w:sz w:val="24"/>
          <w:szCs w:val="24"/>
          <w:lang w:val="es-ES" w:eastAsia="es-MX"/>
        </w:rPr>
        <w:t xml:space="preserve"> </w:t>
      </w:r>
      <w:r w:rsidR="00960631" w:rsidRPr="00512A93">
        <w:rPr>
          <w:rFonts w:ascii="Palatino Linotype" w:hAnsi="Palatino Linotype" w:cs="Tahoma"/>
          <w:sz w:val="24"/>
          <w:szCs w:val="24"/>
          <w:lang w:val="es-ES" w:eastAsia="es-MX"/>
        </w:rPr>
        <w:t>l</w:t>
      </w:r>
      <w:r w:rsidR="00185959" w:rsidRPr="00512A93">
        <w:rPr>
          <w:rFonts w:ascii="Palatino Linotype" w:hAnsi="Palatino Linotype" w:cs="Tahoma"/>
          <w:sz w:val="24"/>
          <w:szCs w:val="24"/>
          <w:lang w:val="es-ES" w:eastAsia="es-MX"/>
        </w:rPr>
        <w:t xml:space="preserve">os documentos definitivos, como contratos, resoluciones o </w:t>
      </w:r>
      <w:r w:rsidR="00960631" w:rsidRPr="00512A93">
        <w:rPr>
          <w:rFonts w:ascii="Palatino Linotype" w:hAnsi="Palatino Linotype" w:cs="Tahoma"/>
          <w:sz w:val="24"/>
          <w:szCs w:val="24"/>
          <w:lang w:val="es-ES" w:eastAsia="es-MX"/>
        </w:rPr>
        <w:t>adquisiciones ya materializadas</w:t>
      </w:r>
      <w:r w:rsidR="00185959" w:rsidRPr="00512A93">
        <w:rPr>
          <w:rFonts w:ascii="Palatino Linotype" w:hAnsi="Palatino Linotype" w:cs="Tahoma"/>
          <w:sz w:val="24"/>
          <w:szCs w:val="24"/>
          <w:lang w:val="es-ES" w:eastAsia="es-MX"/>
        </w:rPr>
        <w:t>, deben ser accesibles para que los ciudadanos y otras partes interesadas puedan supervisar el uso de los recursos públicos, las decisiones gubernamentales y el cumplimient</w:t>
      </w:r>
      <w:r w:rsidR="00960631" w:rsidRPr="00512A93">
        <w:rPr>
          <w:rFonts w:ascii="Palatino Linotype" w:hAnsi="Palatino Linotype" w:cs="Tahoma"/>
          <w:sz w:val="24"/>
          <w:szCs w:val="24"/>
          <w:lang w:val="es-ES" w:eastAsia="es-MX"/>
        </w:rPr>
        <w:t xml:space="preserve">o de los procedimientos legales, </w:t>
      </w:r>
      <w:r w:rsidR="00185959" w:rsidRPr="00512A93">
        <w:rPr>
          <w:rFonts w:ascii="Palatino Linotype" w:hAnsi="Palatino Linotype" w:cs="Tahoma"/>
          <w:sz w:val="24"/>
          <w:szCs w:val="24"/>
          <w:lang w:val="es-ES" w:eastAsia="es-MX"/>
        </w:rPr>
        <w:t>garantizan</w:t>
      </w:r>
      <w:r w:rsidR="00960631" w:rsidRPr="00512A93">
        <w:rPr>
          <w:rFonts w:ascii="Palatino Linotype" w:hAnsi="Palatino Linotype" w:cs="Tahoma"/>
          <w:sz w:val="24"/>
          <w:szCs w:val="24"/>
          <w:lang w:val="es-ES" w:eastAsia="es-MX"/>
        </w:rPr>
        <w:t>do</w:t>
      </w:r>
      <w:r w:rsidR="00185959" w:rsidRPr="00512A93">
        <w:rPr>
          <w:rFonts w:ascii="Palatino Linotype" w:hAnsi="Palatino Linotype" w:cs="Tahoma"/>
          <w:sz w:val="24"/>
          <w:szCs w:val="24"/>
          <w:lang w:val="es-ES" w:eastAsia="es-MX"/>
        </w:rPr>
        <w:t xml:space="preserve"> que los ciudadanos </w:t>
      </w:r>
      <w:r w:rsidR="00185959" w:rsidRPr="00512A93">
        <w:rPr>
          <w:rFonts w:ascii="Palatino Linotype" w:hAnsi="Palatino Linotype" w:cs="Tahoma"/>
          <w:sz w:val="24"/>
          <w:szCs w:val="24"/>
          <w:lang w:val="es-ES" w:eastAsia="es-MX"/>
        </w:rPr>
        <w:lastRenderedPageBreak/>
        <w:t>tengan el derecho de conocer la información relacionada con la administración pública, excepto en casos muy específicos (segurid</w:t>
      </w:r>
      <w:r w:rsidR="00960631" w:rsidRPr="00512A93">
        <w:rPr>
          <w:rFonts w:ascii="Palatino Linotype" w:hAnsi="Palatino Linotype" w:cs="Tahoma"/>
          <w:sz w:val="24"/>
          <w:szCs w:val="24"/>
          <w:lang w:val="es-ES" w:eastAsia="es-MX"/>
        </w:rPr>
        <w:t>ad nacional, etc.), por lo que</w:t>
      </w:r>
      <w:r w:rsidR="00185959" w:rsidRPr="00512A93">
        <w:rPr>
          <w:rFonts w:ascii="Palatino Linotype" w:hAnsi="Palatino Linotype" w:cs="Tahoma"/>
          <w:sz w:val="24"/>
          <w:szCs w:val="24"/>
          <w:lang w:val="es-ES" w:eastAsia="es-MX"/>
        </w:rPr>
        <w:t xml:space="preserve"> documentos definitivos no suelen entrar en esas excepciones.</w:t>
      </w:r>
    </w:p>
    <w:p w14:paraId="575FFF07" w14:textId="77777777" w:rsidR="00185959" w:rsidRPr="00512A93" w:rsidRDefault="00185959" w:rsidP="00960631">
      <w:pPr>
        <w:pStyle w:val="Prrafodelista"/>
        <w:spacing w:line="360" w:lineRule="auto"/>
        <w:ind w:left="501"/>
        <w:jc w:val="both"/>
        <w:rPr>
          <w:rFonts w:ascii="Palatino Linotype" w:hAnsi="Palatino Linotype" w:cs="Tahoma"/>
          <w:sz w:val="24"/>
          <w:lang w:val="es-ES" w:eastAsia="es-MX"/>
        </w:rPr>
      </w:pPr>
    </w:p>
    <w:p w14:paraId="18C789E9" w14:textId="77777777" w:rsidR="00185959" w:rsidRPr="00512A93" w:rsidRDefault="00960631" w:rsidP="00706629">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val="es-ES" w:eastAsia="es-MX"/>
        </w:rPr>
      </w:pPr>
      <w:r w:rsidRPr="00512A93">
        <w:rPr>
          <w:rFonts w:ascii="Palatino Linotype" w:hAnsi="Palatino Linotype" w:cs="Tahoma"/>
          <w:sz w:val="24"/>
          <w:szCs w:val="24"/>
          <w:lang w:val="es-ES" w:eastAsia="es-MX"/>
        </w:rPr>
        <w:t>Por otro lado,</w:t>
      </w:r>
      <w:r w:rsidR="00185959" w:rsidRPr="00512A93">
        <w:rPr>
          <w:rFonts w:ascii="Palatino Linotype" w:hAnsi="Palatino Linotype" w:cs="Tahoma"/>
          <w:sz w:val="24"/>
          <w:szCs w:val="24"/>
          <w:lang w:val="es-ES" w:eastAsia="es-MX"/>
        </w:rPr>
        <w:t xml:space="preserve"> </w:t>
      </w:r>
      <w:r w:rsidRPr="00512A93">
        <w:rPr>
          <w:rFonts w:ascii="Palatino Linotype" w:hAnsi="Palatino Linotype" w:cs="Tahoma"/>
          <w:sz w:val="24"/>
          <w:szCs w:val="24"/>
          <w:lang w:val="es-ES" w:eastAsia="es-MX"/>
        </w:rPr>
        <w:t>m</w:t>
      </w:r>
      <w:r w:rsidR="00185959" w:rsidRPr="00512A93">
        <w:rPr>
          <w:rFonts w:ascii="Palatino Linotype" w:hAnsi="Palatino Linotype" w:cs="Tahoma"/>
          <w:sz w:val="24"/>
          <w:szCs w:val="24"/>
          <w:lang w:val="es-ES" w:eastAsia="es-MX"/>
        </w:rPr>
        <w:t xml:space="preserve">antener los documentos definitivos accesibles ayuda a prevenir la </w:t>
      </w:r>
      <w:r w:rsidR="00185959" w:rsidRPr="00512A93">
        <w:rPr>
          <w:rFonts w:ascii="Palatino Linotype" w:hAnsi="Palatino Linotype"/>
          <w:sz w:val="24"/>
          <w:szCs w:val="24"/>
        </w:rPr>
        <w:t>corrupción</w:t>
      </w:r>
      <w:r w:rsidRPr="00512A93">
        <w:rPr>
          <w:rFonts w:ascii="Palatino Linotype" w:hAnsi="Palatino Linotype"/>
          <w:sz w:val="24"/>
          <w:szCs w:val="24"/>
        </w:rPr>
        <w:t>, s</w:t>
      </w:r>
      <w:r w:rsidR="00185959" w:rsidRPr="00512A93">
        <w:rPr>
          <w:rFonts w:ascii="Palatino Linotype" w:hAnsi="Palatino Linotype" w:cs="Tahoma"/>
          <w:sz w:val="24"/>
          <w:szCs w:val="24"/>
          <w:lang w:val="es-ES" w:eastAsia="es-MX"/>
        </w:rPr>
        <w:t xml:space="preserve">i los documentos finales fueran reservados, </w:t>
      </w:r>
      <w:r w:rsidRPr="00512A93">
        <w:rPr>
          <w:rFonts w:ascii="Palatino Linotype" w:hAnsi="Palatino Linotype" w:cs="Tahoma"/>
          <w:sz w:val="24"/>
          <w:szCs w:val="24"/>
          <w:lang w:val="es-ES" w:eastAsia="es-MX"/>
        </w:rPr>
        <w:t>se permitiría encubrir</w:t>
      </w:r>
      <w:r w:rsidR="00185959" w:rsidRPr="00512A93">
        <w:rPr>
          <w:rFonts w:ascii="Palatino Linotype" w:hAnsi="Palatino Linotype" w:cs="Tahoma"/>
          <w:sz w:val="24"/>
          <w:szCs w:val="24"/>
          <w:lang w:val="es-ES" w:eastAsia="es-MX"/>
        </w:rPr>
        <w:t xml:space="preserve"> decision</w:t>
      </w:r>
      <w:r w:rsidR="00706629" w:rsidRPr="00512A93">
        <w:rPr>
          <w:rFonts w:ascii="Palatino Linotype" w:hAnsi="Palatino Linotype" w:cs="Tahoma"/>
          <w:sz w:val="24"/>
          <w:szCs w:val="24"/>
          <w:lang w:val="es-ES" w:eastAsia="es-MX"/>
        </w:rPr>
        <w:t>es o contrataciones irregulares aun y cuando estas ya fueron consumadas, por lo que</w:t>
      </w:r>
      <w:r w:rsidR="00185959" w:rsidRPr="00512A93">
        <w:rPr>
          <w:rFonts w:ascii="Palatino Linotype" w:hAnsi="Palatino Linotype" w:cs="Tahoma"/>
          <w:sz w:val="24"/>
          <w:szCs w:val="24"/>
          <w:lang w:val="es-ES" w:eastAsia="es-MX"/>
        </w:rPr>
        <w:t xml:space="preserve"> los documentos finales aumenta la confianza de los ciudadanos en las instituciones, ya que se demuestra que las decisiones se han tomado de manera abierta y conforme a la ley.</w:t>
      </w:r>
      <w:r w:rsidR="00706629" w:rsidRPr="00512A93">
        <w:rPr>
          <w:rFonts w:ascii="Palatino Linotype" w:hAnsi="Palatino Linotype" w:cs="Tahoma"/>
          <w:sz w:val="24"/>
          <w:szCs w:val="24"/>
          <w:lang w:val="es-ES" w:eastAsia="es-MX"/>
        </w:rPr>
        <w:t xml:space="preserve"> </w:t>
      </w:r>
      <w:r w:rsidR="00185959" w:rsidRPr="00512A93">
        <w:rPr>
          <w:rFonts w:ascii="Palatino Linotype" w:hAnsi="Palatino Linotype" w:cs="Tahoma"/>
          <w:sz w:val="24"/>
          <w:szCs w:val="24"/>
          <w:lang w:val="es-ES" w:eastAsia="es-MX"/>
        </w:rPr>
        <w:t>En resumen, los documentos definitivos se consideran el resultado de procesos que deben ser conocidos y evaluados por la sociedad, y por eso no se clasifican como reservados</w:t>
      </w:r>
      <w:r w:rsidR="00706629" w:rsidRPr="00512A93">
        <w:rPr>
          <w:rFonts w:ascii="Palatino Linotype" w:hAnsi="Palatino Linotype" w:cs="Tahoma"/>
          <w:sz w:val="24"/>
          <w:szCs w:val="24"/>
          <w:lang w:val="es-ES" w:eastAsia="es-MX"/>
        </w:rPr>
        <w:t xml:space="preserve">, por lo que se desestima la pretendida clasificación propuesta por el </w:t>
      </w:r>
      <w:r w:rsidR="00706629" w:rsidRPr="00512A93">
        <w:rPr>
          <w:rFonts w:ascii="Palatino Linotype" w:hAnsi="Palatino Linotype" w:cs="Tahoma"/>
          <w:b/>
          <w:sz w:val="24"/>
          <w:szCs w:val="24"/>
          <w:lang w:val="es-ES" w:eastAsia="es-MX"/>
        </w:rPr>
        <w:t>SUJETO OBLIGADO.</w:t>
      </w:r>
    </w:p>
    <w:p w14:paraId="3A02655E" w14:textId="77777777" w:rsidR="007D660D" w:rsidRPr="00512A93" w:rsidRDefault="007D660D" w:rsidP="00706629">
      <w:pPr>
        <w:pBdr>
          <w:top w:val="nil"/>
          <w:left w:val="nil"/>
          <w:bottom w:val="nil"/>
          <w:right w:val="nil"/>
          <w:between w:val="nil"/>
        </w:pBdr>
        <w:spacing w:line="360" w:lineRule="auto"/>
        <w:jc w:val="both"/>
        <w:rPr>
          <w:rFonts w:ascii="Palatino Linotype" w:hAnsi="Palatino Linotype"/>
          <w:i/>
          <w:sz w:val="24"/>
          <w:szCs w:val="24"/>
        </w:rPr>
      </w:pPr>
    </w:p>
    <w:p w14:paraId="08F7AA0F" w14:textId="77777777" w:rsidR="00E81211" w:rsidRPr="00512A93" w:rsidRDefault="00E81211" w:rsidP="00E81211">
      <w:pPr>
        <w:numPr>
          <w:ilvl w:val="0"/>
          <w:numId w:val="6"/>
        </w:numPr>
        <w:pBdr>
          <w:top w:val="nil"/>
          <w:left w:val="nil"/>
          <w:bottom w:val="nil"/>
          <w:right w:val="nil"/>
          <w:between w:val="nil"/>
        </w:pBdr>
        <w:spacing w:line="360" w:lineRule="auto"/>
        <w:ind w:left="0" w:firstLine="0"/>
        <w:jc w:val="both"/>
        <w:rPr>
          <w:rFonts w:ascii="Palatino Linotype" w:hAnsi="Palatino Linotype"/>
          <w:i/>
          <w:sz w:val="24"/>
          <w:szCs w:val="24"/>
        </w:rPr>
      </w:pPr>
      <w:r w:rsidRPr="00512A93">
        <w:rPr>
          <w:rFonts w:ascii="Palatino Linotype" w:hAnsi="Palatino Linotype"/>
          <w:sz w:val="24"/>
          <w:szCs w:val="24"/>
        </w:rPr>
        <w:t>En conclusión, a todo lo antes expuesto, se colige que la respuesta del Sujeto Obligado no satisface el derecho de acceso a la información, por ello resulta procedente determinar que el motivo de agravio hecho valer por la parte Recurrente resulta FUNDADO.</w:t>
      </w:r>
    </w:p>
    <w:p w14:paraId="2043ABF0" w14:textId="77777777" w:rsidR="00706629" w:rsidRPr="00512A93"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 xml:space="preserve">Con la determinación anterior quedará por colmado el derecho de acceso a la información del ahora Recurrente; toda vez que el Derecho que tutela este Órgano </w:t>
      </w:r>
      <w:r w:rsidRPr="00512A93">
        <w:rPr>
          <w:rFonts w:ascii="Palatino Linotype" w:eastAsia="Palatino Linotype" w:hAnsi="Palatino Linotype" w:cs="Palatino Linotype"/>
          <w:color w:val="000000"/>
          <w:sz w:val="24"/>
          <w:szCs w:val="24"/>
        </w:rPr>
        <w:lastRenderedPageBreak/>
        <w:t xml:space="preserve">Garante corresponde a la  </w:t>
      </w:r>
      <w:r w:rsidRPr="00512A93">
        <w:rPr>
          <w:rFonts w:ascii="Palatino Linotype" w:eastAsia="Palatino Linotype" w:hAnsi="Palatino Linotype" w:cs="Palatino Linotype"/>
          <w:i/>
          <w:color w:val="000000"/>
          <w:sz w:val="24"/>
          <w:szCs w:val="24"/>
        </w:rPr>
        <w:t>igualdad de oportunidades para recibir, buscar e impartir información</w:t>
      </w:r>
      <w:r w:rsidRPr="00512A93">
        <w:rPr>
          <w:rFonts w:ascii="Palatino Linotype" w:eastAsia="Palatino Linotype" w:hAnsi="Palatino Linotype" w:cs="Palatino Linotype"/>
          <w:i/>
          <w:color w:val="000000"/>
          <w:sz w:val="24"/>
          <w:szCs w:val="24"/>
          <w:vertAlign w:val="superscript"/>
        </w:rPr>
        <w:footnoteReference w:id="2"/>
      </w:r>
      <w:r w:rsidRPr="00512A93">
        <w:rPr>
          <w:rFonts w:ascii="Palatino Linotype" w:eastAsia="Palatino Linotype" w:hAnsi="Palatino Linotype" w:cs="Palatino Linotype"/>
          <w:i/>
          <w:color w:val="000000"/>
          <w:sz w:val="24"/>
          <w:szCs w:val="24"/>
        </w:rPr>
        <w:t xml:space="preserve"> en posesión de cualquier autoridad, entidad, órgano y organismo de los </w:t>
      </w:r>
      <w:r w:rsidRPr="00512A93">
        <w:rPr>
          <w:rFonts w:ascii="Palatino Linotype" w:eastAsia="Palatino Linotype" w:hAnsi="Palatino Linotype" w:cs="Palatino Linotype"/>
          <w:color w:val="000000"/>
          <w:sz w:val="24"/>
          <w:szCs w:val="24"/>
        </w:rPr>
        <w:t>poderes</w:t>
      </w:r>
      <w:r w:rsidRPr="00512A93">
        <w:rPr>
          <w:rFonts w:ascii="Palatino Linotype" w:eastAsia="Palatino Linotype" w:hAnsi="Palatino Linotype" w:cs="Palatino Linotype"/>
          <w:i/>
          <w:color w:val="000000"/>
          <w:sz w:val="24"/>
          <w:szCs w:val="24"/>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512A93">
        <w:rPr>
          <w:rFonts w:ascii="Palatino Linotype" w:eastAsia="Palatino Linotype" w:hAnsi="Palatino Linotype" w:cs="Palatino Linotype"/>
          <w:color w:val="000000"/>
          <w:sz w:val="24"/>
          <w:szCs w:val="24"/>
          <w:vertAlign w:val="superscript"/>
        </w:rPr>
        <w:footnoteReference w:id="3"/>
      </w:r>
      <w:r w:rsidRPr="00512A93">
        <w:rPr>
          <w:rFonts w:ascii="Palatino Linotype" w:eastAsia="Palatino Linotype" w:hAnsi="Palatino Linotype" w:cs="Palatino Linotype"/>
          <w:i/>
          <w:color w:val="000000"/>
          <w:sz w:val="24"/>
          <w:szCs w:val="24"/>
        </w:rPr>
        <w:t xml:space="preserve"> </w:t>
      </w:r>
      <w:r w:rsidRPr="00512A93">
        <w:rPr>
          <w:rFonts w:ascii="Palatino Linotype" w:eastAsia="Palatino Linotype" w:hAnsi="Palatino Linotype" w:cs="Palatino Linotype"/>
          <w:color w:val="000000"/>
          <w:sz w:val="24"/>
          <w:szCs w:val="24"/>
        </w:rPr>
        <w:t xml:space="preserve">que se constituye como una herramienta fundamental para </w:t>
      </w:r>
      <w:r w:rsidRPr="00512A93">
        <w:rPr>
          <w:rFonts w:ascii="Palatino Linotype" w:eastAsia="Palatino Linotype" w:hAnsi="Palatino Linotype" w:cs="Palatino Linotype"/>
          <w:i/>
          <w:color w:val="000000"/>
          <w:sz w:val="24"/>
          <w:szCs w:val="24"/>
        </w:rPr>
        <w:t>ejercer control democrático de las gestiones estatales, de forma tal que puedan cuestionar, indagar y considerar si se está dando un adecuado cumplimiento de las funciones públicas,</w:t>
      </w:r>
      <w:r w:rsidRPr="00512A93">
        <w:rPr>
          <w:rFonts w:ascii="Palatino Linotype" w:eastAsia="Palatino Linotype" w:hAnsi="Palatino Linotype" w:cs="Palatino Linotype"/>
          <w:i/>
          <w:color w:val="000000"/>
          <w:sz w:val="24"/>
          <w:szCs w:val="24"/>
          <w:vertAlign w:val="superscript"/>
        </w:rPr>
        <w:footnoteReference w:id="4"/>
      </w:r>
      <w:r w:rsidRPr="00512A93">
        <w:rPr>
          <w:rFonts w:ascii="Palatino Linotype" w:eastAsia="Palatino Linotype" w:hAnsi="Palatino Linotype" w:cs="Palatino Linotype"/>
          <w:color w:val="000000"/>
          <w:sz w:val="24"/>
          <w:szCs w:val="24"/>
        </w:rPr>
        <w:t>fomentando</w:t>
      </w:r>
      <w:r w:rsidRPr="00512A93">
        <w:rPr>
          <w:rFonts w:ascii="Palatino Linotype" w:eastAsia="Palatino Linotype" w:hAnsi="Palatino Linotype" w:cs="Palatino Linotype"/>
          <w:i/>
          <w:color w:val="000000"/>
          <w:sz w:val="24"/>
          <w:szCs w:val="24"/>
        </w:rPr>
        <w:t xml:space="preserve"> la transparencia de las actividades estatales y</w:t>
      </w:r>
      <w:r w:rsidRPr="00512A93">
        <w:rPr>
          <w:rFonts w:ascii="Palatino Linotype" w:eastAsia="Palatino Linotype" w:hAnsi="Palatino Linotype" w:cs="Palatino Linotype"/>
          <w:color w:val="000000"/>
          <w:sz w:val="24"/>
          <w:szCs w:val="24"/>
        </w:rPr>
        <w:t xml:space="preserve"> promoviendo</w:t>
      </w:r>
      <w:r w:rsidRPr="00512A93">
        <w:rPr>
          <w:rFonts w:ascii="Palatino Linotype" w:eastAsia="Palatino Linotype" w:hAnsi="Palatino Linotype" w:cs="Palatino Linotype"/>
          <w:i/>
          <w:color w:val="000000"/>
          <w:sz w:val="24"/>
          <w:szCs w:val="24"/>
        </w:rPr>
        <w:t xml:space="preserve"> la responsabilidad de los funcionarios sobre su gestión pública</w:t>
      </w:r>
      <w:r w:rsidRPr="00512A93">
        <w:rPr>
          <w:rFonts w:ascii="Palatino Linotype" w:eastAsia="Palatino Linotype" w:hAnsi="Palatino Linotype" w:cs="Palatino Linotype"/>
          <w:i/>
          <w:color w:val="000000"/>
          <w:sz w:val="24"/>
          <w:szCs w:val="24"/>
          <w:vertAlign w:val="superscript"/>
        </w:rPr>
        <w:footnoteReference w:id="5"/>
      </w:r>
      <w:r w:rsidRPr="00512A93">
        <w:rPr>
          <w:rFonts w:ascii="Palatino Linotype" w:eastAsia="Palatino Linotype" w:hAnsi="Palatino Linotype" w:cs="Palatino Linotype"/>
          <w:i/>
          <w:color w:val="000000"/>
          <w:sz w:val="24"/>
          <w:szCs w:val="24"/>
        </w:rPr>
        <w:t xml:space="preserve"> </w:t>
      </w:r>
      <w:r w:rsidRPr="00512A93">
        <w:rPr>
          <w:rFonts w:ascii="Palatino Linotype" w:eastAsia="Palatino Linotype" w:hAnsi="Palatino Linotype" w:cs="Palatino Linotype"/>
          <w:color w:val="000000"/>
          <w:sz w:val="24"/>
          <w:szCs w:val="24"/>
        </w:rPr>
        <w:t>que permite</w:t>
      </w:r>
      <w:r w:rsidRPr="00512A93">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r w:rsidRPr="00512A93">
        <w:rPr>
          <w:rFonts w:ascii="Palatino Linotype" w:eastAsia="Palatino Linotype" w:hAnsi="Palatino Linotype" w:cs="Palatino Linotype"/>
          <w:i/>
          <w:color w:val="000000"/>
          <w:sz w:val="24"/>
          <w:szCs w:val="24"/>
          <w:vertAlign w:val="superscript"/>
        </w:rPr>
        <w:footnoteReference w:id="6"/>
      </w:r>
      <w:r w:rsidRPr="00512A93">
        <w:rPr>
          <w:rFonts w:ascii="Palatino Linotype" w:eastAsia="Palatino Linotype" w:hAnsi="Palatino Linotype" w:cs="Palatino Linotype"/>
          <w:color w:val="000000"/>
          <w:sz w:val="24"/>
          <w:szCs w:val="24"/>
        </w:rPr>
        <w:t xml:space="preserve"> ” </w:t>
      </w:r>
    </w:p>
    <w:p w14:paraId="5F27C949" w14:textId="77777777" w:rsidR="00706629" w:rsidRPr="00512A93"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color w:val="000000"/>
          <w:sz w:val="24"/>
          <w:szCs w:val="24"/>
        </w:rPr>
        <w:t xml:space="preserve">Para entender los alcances de la información pública se considera importante citar el criterio de interpretación en el orden administrativo número 0002-11, emitido por Acuerdo del Pleno de este Instituto de Transparencia y Acceso a la Información </w:t>
      </w:r>
      <w:r w:rsidRPr="00512A93">
        <w:rPr>
          <w:rFonts w:ascii="Palatino Linotype" w:eastAsia="Palatino Linotype" w:hAnsi="Palatino Linotype" w:cs="Palatino Linotype"/>
          <w:color w:val="000000"/>
          <w:sz w:val="24"/>
          <w:szCs w:val="24"/>
        </w:rPr>
        <w:lastRenderedPageBreak/>
        <w:t>Pública del Estado de México y Municipios, publicado en el Periódico Oficial del Gobierno del Estado Libre y Soberano de México “Gaceta del Gobierno” el diecinueve de octubre de dos mil once, cuyo rubro y texto dispone:</w:t>
      </w:r>
    </w:p>
    <w:p w14:paraId="1461F114" w14:textId="77777777" w:rsidR="00706629" w:rsidRPr="00512A93" w:rsidRDefault="00706629" w:rsidP="00706629">
      <w:pPr>
        <w:pBdr>
          <w:top w:val="nil"/>
          <w:left w:val="nil"/>
          <w:bottom w:val="nil"/>
          <w:right w:val="nil"/>
          <w:between w:val="nil"/>
        </w:pBdr>
        <w:spacing w:line="360" w:lineRule="auto"/>
        <w:ind w:left="720"/>
        <w:rPr>
          <w:rFonts w:ascii="Palatino Linotype" w:eastAsia="Palatino Linotype" w:hAnsi="Palatino Linotype" w:cs="Palatino Linotype"/>
          <w:i/>
          <w:color w:val="000000"/>
          <w:sz w:val="24"/>
          <w:szCs w:val="24"/>
        </w:rPr>
      </w:pPr>
    </w:p>
    <w:p w14:paraId="0C6A53E7" w14:textId="77777777" w:rsidR="00706629" w:rsidRPr="00512A93" w:rsidRDefault="00706629" w:rsidP="00706629">
      <w:pPr>
        <w:spacing w:line="360" w:lineRule="auto"/>
        <w:ind w:left="426" w:right="474"/>
        <w:jc w:val="both"/>
        <w:rPr>
          <w:rFonts w:ascii="Palatino Linotype" w:eastAsia="Palatino Linotype" w:hAnsi="Palatino Linotype" w:cs="Palatino Linotype"/>
          <w:b/>
          <w:i/>
          <w:color w:val="000000"/>
          <w:sz w:val="24"/>
          <w:szCs w:val="24"/>
        </w:rPr>
      </w:pPr>
      <w:r w:rsidRPr="00512A93">
        <w:rPr>
          <w:rFonts w:ascii="Palatino Linotype" w:eastAsia="Palatino Linotype" w:hAnsi="Palatino Linotype" w:cs="Palatino Linotype"/>
          <w:b/>
          <w:i/>
          <w:color w:val="000000"/>
          <w:sz w:val="24"/>
          <w:szCs w:val="24"/>
        </w:rPr>
        <w:t>“CRITERIO 0002-11</w:t>
      </w:r>
    </w:p>
    <w:p w14:paraId="66216AE8" w14:textId="77777777" w:rsidR="00706629" w:rsidRPr="00512A93" w:rsidRDefault="00706629" w:rsidP="00706629">
      <w:pPr>
        <w:spacing w:line="360" w:lineRule="auto"/>
        <w:ind w:left="425" w:right="476"/>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INFORMACIÓN PÚBLICA, CONCEPTO DE, EN MATERIA DE TRANSPARENCIA. INTERPRETACIÓN TEMÁTICA DE LOS ARTÍCULOS 2, FRACCIÓN V, XV, Y XVI, 3, 4,11 Y 41.</w:t>
      </w:r>
      <w:r w:rsidRPr="00512A93">
        <w:rPr>
          <w:rFonts w:ascii="Palatino Linotype" w:eastAsia="Palatino Linotype" w:hAnsi="Palatino Linotype" w:cs="Palatino Linotype"/>
          <w:i/>
          <w:color w:val="000000"/>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B0F23A5" w14:textId="77777777" w:rsidR="00706629" w:rsidRPr="00512A93" w:rsidRDefault="00706629" w:rsidP="00706629">
      <w:pPr>
        <w:spacing w:line="360" w:lineRule="auto"/>
        <w:ind w:left="425" w:right="476"/>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En consecuencia el acceso a la información se refiere a que se cumplan cualquiera de los siguientes tres supuestos:</w:t>
      </w:r>
    </w:p>
    <w:p w14:paraId="7ED730DA" w14:textId="77777777" w:rsidR="00706629" w:rsidRPr="00512A93" w:rsidRDefault="00706629" w:rsidP="00706629">
      <w:pPr>
        <w:spacing w:line="360" w:lineRule="auto"/>
        <w:ind w:left="425" w:right="476"/>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Que se trate de información registrada en cualquier soporte documental, que en ejercicio de las atribuciones conferidas, sea generada por los Sujetos Obligados;</w:t>
      </w:r>
    </w:p>
    <w:p w14:paraId="207A1914" w14:textId="77777777" w:rsidR="00706629" w:rsidRPr="00512A93" w:rsidRDefault="00706629" w:rsidP="00706629">
      <w:pPr>
        <w:spacing w:line="360" w:lineRule="auto"/>
        <w:ind w:left="425" w:right="476"/>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Que se trate de información registrada en cualquier soporte documental, que en ejercicio de las atribuciones conferidas, sea administrada por los Sujetos Obligados, y</w:t>
      </w:r>
    </w:p>
    <w:p w14:paraId="0720CDBD" w14:textId="77777777" w:rsidR="00706629" w:rsidRPr="00512A93" w:rsidRDefault="00706629" w:rsidP="00706629">
      <w:pPr>
        <w:spacing w:line="360" w:lineRule="auto"/>
        <w:ind w:left="425" w:right="476"/>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lastRenderedPageBreak/>
        <w:t>Que se trate de información registrada en cualquier soporte documental, que en ejercicio de las atribuciones conferidas, se encuentre en posesión de los Sujetos Obligados.”</w:t>
      </w:r>
    </w:p>
    <w:p w14:paraId="10818B5A" w14:textId="77777777" w:rsidR="00706629" w:rsidRPr="00512A93" w:rsidRDefault="00706629" w:rsidP="00706629">
      <w:pPr>
        <w:spacing w:line="360" w:lineRule="auto"/>
        <w:ind w:left="567" w:right="567"/>
        <w:jc w:val="both"/>
        <w:rPr>
          <w:rFonts w:ascii="Palatino Linotype" w:eastAsia="Palatino Linotype" w:hAnsi="Palatino Linotype" w:cs="Palatino Linotype"/>
          <w:i/>
          <w:color w:val="000000"/>
          <w:sz w:val="24"/>
          <w:szCs w:val="24"/>
        </w:rPr>
      </w:pPr>
    </w:p>
    <w:p w14:paraId="54CBBE4E" w14:textId="77777777" w:rsidR="00706629" w:rsidRPr="00512A93"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14:paraId="2750A289" w14:textId="77777777" w:rsidR="00706629" w:rsidRPr="00512A93" w:rsidRDefault="00706629" w:rsidP="00706629">
      <w:pPr>
        <w:spacing w:line="360" w:lineRule="auto"/>
        <w:ind w:left="425" w:right="476"/>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 xml:space="preserve">XI. Documento: </w:t>
      </w:r>
      <w:r w:rsidRPr="00512A93">
        <w:rPr>
          <w:rFonts w:ascii="Palatino Linotype" w:eastAsia="Palatino Linotype" w:hAnsi="Palatino Linotype" w:cs="Palatino Linotype"/>
          <w:i/>
          <w:color w:val="000000"/>
          <w:sz w:val="24"/>
          <w:szCs w:val="24"/>
        </w:rPr>
        <w:t xml:space="preserve">Los expedientes, reportes, estudios, actas, resoluciones, oficios, correspondencia, acuerdos, directivas, directrices, circulares, contratos, convenios, instructivos, notas, memorandos, estadísticas o bien, </w:t>
      </w:r>
      <w:r w:rsidRPr="00512A93">
        <w:rPr>
          <w:rFonts w:ascii="Palatino Linotype" w:eastAsia="Palatino Linotype" w:hAnsi="Palatino Linotype" w:cs="Palatino Linotype"/>
          <w:b/>
          <w:i/>
          <w:color w:val="000000"/>
          <w:sz w:val="24"/>
          <w:szCs w:val="24"/>
        </w:rPr>
        <w:t>cualquier otro registro</w:t>
      </w:r>
      <w:r w:rsidRPr="00512A93">
        <w:rPr>
          <w:rFonts w:ascii="Palatino Linotype" w:eastAsia="Palatino Linotype" w:hAnsi="Palatino Linotype" w:cs="Palatino Linotype"/>
          <w:i/>
          <w:color w:val="000000"/>
          <w:sz w:val="24"/>
          <w:szCs w:val="24"/>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B782055" w14:textId="77777777" w:rsidR="00706629" w:rsidRPr="00512A93" w:rsidRDefault="00706629" w:rsidP="00706629">
      <w:pPr>
        <w:spacing w:line="360" w:lineRule="auto"/>
        <w:ind w:left="425" w:right="476"/>
        <w:jc w:val="both"/>
        <w:rPr>
          <w:rFonts w:ascii="Palatino Linotype" w:eastAsia="Palatino Linotype" w:hAnsi="Palatino Linotype" w:cs="Palatino Linotype"/>
          <w:i/>
          <w:color w:val="000000"/>
          <w:sz w:val="24"/>
          <w:szCs w:val="24"/>
        </w:rPr>
      </w:pPr>
    </w:p>
    <w:p w14:paraId="2A7D506C" w14:textId="77777777" w:rsidR="00706629" w:rsidRPr="00512A93"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 xml:space="preserve">Es así que, todos los actos de autoridad que realicen los Sujetos Obligados </w:t>
      </w:r>
      <w:r w:rsidRPr="00512A93">
        <w:rPr>
          <w:rFonts w:ascii="Palatino Linotype" w:eastAsia="Palatino Linotype" w:hAnsi="Palatino Linotype" w:cs="Palatino Linotype"/>
          <w:b/>
          <w:color w:val="000000"/>
          <w:sz w:val="24"/>
          <w:szCs w:val="24"/>
        </w:rPr>
        <w:t xml:space="preserve">deben estar </w:t>
      </w:r>
      <w:r w:rsidRPr="00512A93">
        <w:rPr>
          <w:rFonts w:ascii="Palatino Linotype" w:eastAsia="Palatino Linotype" w:hAnsi="Palatino Linotype" w:cs="Palatino Linotype"/>
          <w:color w:val="000000"/>
          <w:sz w:val="24"/>
          <w:szCs w:val="24"/>
        </w:rPr>
        <w:t>documentados y, bajo el más alto estándar de transparencia deberán poner toda la información que se encuentre en su posesión, a disposición de los particulares que la soliciten.</w:t>
      </w:r>
    </w:p>
    <w:p w14:paraId="2482F629" w14:textId="77777777" w:rsidR="00706629" w:rsidRPr="00512A93"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lastRenderedPageBreak/>
        <w:t>Además, debemos tomar en cuenta los artículos 4 y 12 (antes transcrito), de la Ley de Transparencia y Acceso a la Información Pública del Estado de México y Municipios, los cuales establecen lo siguiente:</w:t>
      </w:r>
    </w:p>
    <w:p w14:paraId="4F2A3BD7" w14:textId="77777777" w:rsidR="00706629" w:rsidRPr="00512A93" w:rsidRDefault="00706629" w:rsidP="00706629">
      <w:pPr>
        <w:spacing w:line="360" w:lineRule="auto"/>
        <w:ind w:left="425"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 xml:space="preserve">“Artículo 4. </w:t>
      </w:r>
      <w:r w:rsidRPr="00512A93">
        <w:rPr>
          <w:rFonts w:ascii="Palatino Linotype" w:eastAsia="Palatino Linotype" w:hAnsi="Palatino Linotype" w:cs="Palatino Linotype"/>
          <w:i/>
          <w:color w:val="000000"/>
          <w:sz w:val="24"/>
          <w:szCs w:val="24"/>
        </w:rPr>
        <w:t>El derecho humano de acceso a la información pública es la prerrogativa de las personas para buscar, difundir, investigar, recabar, recibir y solicitar información pública, sin necesidad de acreditar personalidad ni interés jurídico.</w:t>
      </w:r>
    </w:p>
    <w:p w14:paraId="224682BF" w14:textId="77777777" w:rsidR="00706629" w:rsidRPr="00512A93" w:rsidRDefault="00706629" w:rsidP="00706629">
      <w:pPr>
        <w:spacing w:line="360" w:lineRule="auto"/>
        <w:ind w:left="426"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Toda la información</w:t>
      </w:r>
      <w:r w:rsidRPr="00512A93">
        <w:rPr>
          <w:rFonts w:ascii="Palatino Linotype" w:eastAsia="Palatino Linotype" w:hAnsi="Palatino Linotype" w:cs="Palatino Linotype"/>
          <w:i/>
          <w:color w:val="000000"/>
          <w:sz w:val="24"/>
          <w:szCs w:val="24"/>
        </w:rPr>
        <w:t xml:space="preserve"> generada, obtenida, adquirida, transformada, administrada o </w:t>
      </w:r>
      <w:r w:rsidRPr="00512A93">
        <w:rPr>
          <w:rFonts w:ascii="Palatino Linotype" w:eastAsia="Palatino Linotype" w:hAnsi="Palatino Linotype" w:cs="Palatino Linotype"/>
          <w:b/>
          <w:i/>
          <w:color w:val="000000"/>
          <w:sz w:val="24"/>
          <w:szCs w:val="24"/>
        </w:rPr>
        <w:t>en posesión de los sujetos obligados es pública</w:t>
      </w:r>
      <w:r w:rsidRPr="00512A93">
        <w:rPr>
          <w:rFonts w:ascii="Palatino Linotype" w:eastAsia="Palatino Linotype" w:hAnsi="Palatino Linotype" w:cs="Palatino Linotype"/>
          <w:i/>
          <w:color w:val="000000"/>
          <w:sz w:val="24"/>
          <w:szCs w:val="24"/>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612927C" w14:textId="77777777" w:rsidR="00706629" w:rsidRPr="00512A93" w:rsidRDefault="00706629" w:rsidP="00706629">
      <w:pPr>
        <w:spacing w:line="360" w:lineRule="auto"/>
        <w:ind w:left="426" w:right="567"/>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14:paraId="118A6243" w14:textId="77777777" w:rsidR="00706629" w:rsidRPr="00512A93" w:rsidRDefault="00706629" w:rsidP="00706629">
      <w:pPr>
        <w:spacing w:line="360" w:lineRule="auto"/>
        <w:ind w:left="567" w:right="567"/>
        <w:jc w:val="both"/>
        <w:rPr>
          <w:rFonts w:ascii="Palatino Linotype" w:eastAsia="Palatino Linotype" w:hAnsi="Palatino Linotype" w:cs="Palatino Linotype"/>
          <w:i/>
          <w:color w:val="000000"/>
          <w:sz w:val="24"/>
          <w:szCs w:val="24"/>
        </w:rPr>
      </w:pPr>
    </w:p>
    <w:p w14:paraId="04E85532" w14:textId="77777777" w:rsidR="00706629" w:rsidRPr="00512A93"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 xml:space="preserve">Es así que, por un lado se tiene la obligación de documentar todos los actos que se lleven a cabo en el ejercicio de sus funciones, atribuciones y competencias, mientras </w:t>
      </w:r>
      <w:r w:rsidRPr="00512A93">
        <w:rPr>
          <w:rFonts w:ascii="Palatino Linotype" w:eastAsia="Palatino Linotype" w:hAnsi="Palatino Linotype" w:cs="Palatino Linotype"/>
          <w:color w:val="000000"/>
          <w:sz w:val="24"/>
          <w:szCs w:val="24"/>
        </w:rPr>
        <w:lastRenderedPageBreak/>
        <w:t>que por otro, se ven impuestos por la obligación de hacer pública toda aquella información que se encuentre en su posesión en estricto apego a los principios de eficacia</w:t>
      </w:r>
      <w:r w:rsidRPr="00512A93">
        <w:rPr>
          <w:rFonts w:ascii="Palatino Linotype" w:eastAsia="Palatino Linotype" w:hAnsi="Palatino Linotype" w:cs="Palatino Linotype"/>
          <w:color w:val="000000"/>
          <w:sz w:val="24"/>
          <w:szCs w:val="24"/>
          <w:vertAlign w:val="superscript"/>
        </w:rPr>
        <w:footnoteReference w:id="7"/>
      </w:r>
      <w:r w:rsidRPr="00512A93">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019231F" w14:textId="77777777" w:rsidR="00706629" w:rsidRPr="00512A93" w:rsidRDefault="00706629" w:rsidP="00706629">
      <w:pPr>
        <w:spacing w:line="360" w:lineRule="auto"/>
        <w:jc w:val="both"/>
        <w:rPr>
          <w:rFonts w:ascii="Palatino Linotype" w:eastAsia="Palatino Linotype" w:hAnsi="Palatino Linotype" w:cs="Palatino Linotype"/>
          <w:color w:val="000000"/>
          <w:sz w:val="24"/>
          <w:szCs w:val="24"/>
        </w:rPr>
      </w:pPr>
    </w:p>
    <w:p w14:paraId="3F6552CC" w14:textId="77777777" w:rsidR="00706629" w:rsidRPr="00512A93" w:rsidRDefault="00706629" w:rsidP="0070662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2D264396" w14:textId="77777777" w:rsidR="00706629" w:rsidRPr="00512A93" w:rsidRDefault="00706629" w:rsidP="00706629">
      <w:pPr>
        <w:pBdr>
          <w:top w:val="nil"/>
          <w:left w:val="nil"/>
          <w:bottom w:val="nil"/>
          <w:right w:val="nil"/>
          <w:between w:val="nil"/>
        </w:pBdr>
        <w:tabs>
          <w:tab w:val="left" w:pos="851"/>
        </w:tabs>
        <w:spacing w:line="360" w:lineRule="auto"/>
        <w:ind w:left="425" w:right="476"/>
        <w:jc w:val="both"/>
        <w:rPr>
          <w:rFonts w:ascii="Palatino Linotype" w:eastAsia="Palatino Linotype" w:hAnsi="Palatino Linotype" w:cs="Palatino Linotype"/>
          <w:i/>
          <w:color w:val="000000"/>
          <w:sz w:val="24"/>
          <w:szCs w:val="24"/>
        </w:rPr>
      </w:pPr>
      <w:r w:rsidRPr="00512A93">
        <w:rPr>
          <w:rFonts w:ascii="Palatino Linotype" w:eastAsia="Palatino Linotype" w:hAnsi="Palatino Linotype" w:cs="Palatino Linotype"/>
          <w:b/>
          <w:i/>
          <w:color w:val="000000"/>
          <w:sz w:val="24"/>
          <w:szCs w:val="24"/>
        </w:rPr>
        <w:t>“ACCESO A LA INFORMACIÓN. IMPLICACIÓN DEL PRINCIPIO DE MÁXIMA PUBLICIDAD EN EL DERECHO FUNDAMENTAL RELATIVO.</w:t>
      </w:r>
      <w:r w:rsidRPr="00512A93">
        <w:rPr>
          <w:rFonts w:ascii="Palatino Linotype" w:eastAsia="Palatino Linotype" w:hAnsi="Palatino Linotype" w:cs="Palatino Linotype"/>
          <w:i/>
          <w:color w:val="000000"/>
          <w:sz w:val="24"/>
          <w:szCs w:val="24"/>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w:t>
      </w:r>
      <w:r w:rsidRPr="00512A93">
        <w:rPr>
          <w:rFonts w:ascii="Palatino Linotype" w:eastAsia="Palatino Linotype" w:hAnsi="Palatino Linotype" w:cs="Palatino Linotype"/>
          <w:i/>
          <w:color w:val="000000"/>
          <w:sz w:val="24"/>
          <w:szCs w:val="24"/>
        </w:rPr>
        <w:lastRenderedPageBreak/>
        <w:t>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2FFBA56A" w14:textId="77777777" w:rsidR="00706629" w:rsidRPr="00512A93" w:rsidRDefault="00706629" w:rsidP="00706629">
      <w:pPr>
        <w:pBdr>
          <w:top w:val="nil"/>
          <w:left w:val="nil"/>
          <w:bottom w:val="nil"/>
          <w:right w:val="nil"/>
          <w:between w:val="nil"/>
        </w:pBdr>
        <w:tabs>
          <w:tab w:val="left" w:pos="851"/>
        </w:tabs>
        <w:spacing w:line="360" w:lineRule="auto"/>
        <w:ind w:left="425" w:right="476"/>
        <w:jc w:val="both"/>
        <w:rPr>
          <w:rFonts w:ascii="Palatino Linotype" w:eastAsia="Palatino Linotype" w:hAnsi="Palatino Linotype" w:cs="Palatino Linotype"/>
          <w:i/>
          <w:color w:val="000000"/>
          <w:sz w:val="24"/>
          <w:szCs w:val="24"/>
        </w:rPr>
      </w:pPr>
    </w:p>
    <w:p w14:paraId="640597C4" w14:textId="77777777" w:rsidR="00706629" w:rsidRPr="00512A93" w:rsidRDefault="00706629" w:rsidP="00706629">
      <w:pPr>
        <w:keepNext/>
        <w:keepLines/>
        <w:spacing w:line="360" w:lineRule="auto"/>
        <w:rPr>
          <w:rFonts w:ascii="Palatino Linotype" w:eastAsia="Palatino Linotype" w:hAnsi="Palatino Linotype" w:cs="Palatino Linotype"/>
          <w:b/>
          <w:color w:val="000000"/>
          <w:sz w:val="24"/>
          <w:szCs w:val="24"/>
        </w:rPr>
      </w:pPr>
      <w:r w:rsidRPr="00512A93">
        <w:rPr>
          <w:rFonts w:ascii="Palatino Linotype" w:eastAsia="Palatino Linotype" w:hAnsi="Palatino Linotype" w:cs="Palatino Linotype"/>
          <w:b/>
          <w:color w:val="000000"/>
          <w:sz w:val="24"/>
          <w:szCs w:val="24"/>
        </w:rPr>
        <w:t>QUINTO. De la versión pública.</w:t>
      </w:r>
    </w:p>
    <w:p w14:paraId="459C2640" w14:textId="77777777" w:rsidR="00706629" w:rsidRPr="00512A93" w:rsidRDefault="00706629" w:rsidP="00706629">
      <w:pPr>
        <w:spacing w:line="360" w:lineRule="auto"/>
        <w:rPr>
          <w:rFonts w:ascii="Palatino Linotype" w:eastAsia="Palatino Linotype" w:hAnsi="Palatino Linotype" w:cs="Palatino Linotype"/>
          <w:sz w:val="24"/>
          <w:szCs w:val="24"/>
        </w:rPr>
      </w:pPr>
    </w:p>
    <w:p w14:paraId="12743C3F"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bookmarkStart w:id="6" w:name="_heading=h.4d34og8" w:colFirst="0" w:colLast="0"/>
      <w:bookmarkEnd w:id="6"/>
      <w:r w:rsidRPr="00512A93">
        <w:rPr>
          <w:rFonts w:ascii="Palatino Linotype" w:hAnsi="Palatino Linotype" w:cs="Tahoma"/>
          <w:bCs/>
          <w:iCs/>
          <w:sz w:val="24"/>
          <w:szCs w:val="24"/>
        </w:rPr>
        <w:lastRenderedPageBreak/>
        <w:t xml:space="preserve">Para determinar la publicidad o clasificación de datos personales, resulta conveniente traer a colación el artículo 6°, Apartado A), fracción II, de la Constitución Política de los Estados Unidos Mexicanos, prevé que la información que se refiere a la vida privada y los datos personales, </w:t>
      </w:r>
      <w:r w:rsidRPr="00512A93">
        <w:rPr>
          <w:rFonts w:ascii="Palatino Linotype" w:eastAsia="Palatino Linotype" w:hAnsi="Palatino Linotype" w:cs="Palatino Linotype"/>
          <w:color w:val="000000"/>
          <w:sz w:val="24"/>
          <w:szCs w:val="24"/>
        </w:rPr>
        <w:t>será</w:t>
      </w:r>
      <w:r w:rsidRPr="00512A93">
        <w:rPr>
          <w:rFonts w:ascii="Palatino Linotype" w:hAnsi="Palatino Linotype" w:cs="Tahoma"/>
          <w:bCs/>
          <w:iCs/>
          <w:sz w:val="24"/>
          <w:szCs w:val="24"/>
        </w:rPr>
        <w:t xml:space="preserve">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037EBF2"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4C635916"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1A5D8759"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111E1975"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 xml:space="preserve">De la misma manera, el artículo 5°, fracciones I y II de la Constitución Política del Estado Libre y Soberano de México, prevé que toda la información en posesión de los Sujetos Obligados será pública; no obstante, aquella referente a la intimidad de la </w:t>
      </w:r>
      <w:r w:rsidRPr="00512A93">
        <w:rPr>
          <w:rFonts w:ascii="Palatino Linotype" w:hAnsi="Palatino Linotype" w:cs="Tahoma"/>
          <w:bCs/>
          <w:iCs/>
          <w:sz w:val="24"/>
          <w:szCs w:val="24"/>
        </w:rPr>
        <w:lastRenderedPageBreak/>
        <w:t>vida privada y la imagen de las personas, será protegida a través de un marco jurídico rígido, de tratamiento y manejo de datos personales.</w:t>
      </w:r>
    </w:p>
    <w:p w14:paraId="4AC352DA"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424E5B9F"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31DC837"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3896BD93"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09F370D8"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5B3CCA09"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lang w:val="es-ES"/>
        </w:rPr>
      </w:pPr>
      <w:r w:rsidRPr="00512A93">
        <w:rPr>
          <w:rFonts w:ascii="Palatino Linotype" w:hAnsi="Palatino Linotype" w:cs="Tahoma"/>
          <w:bCs/>
          <w:iCs/>
          <w:sz w:val="24"/>
          <w:szCs w:val="24"/>
        </w:rPr>
        <w:t xml:space="preserve">Asimismo, en el artículo 145 de la Ley de Transparencia y Acceso a la Información Pública del Estado de México y Municipios, prevé que para que los Sujetos Obligados </w:t>
      </w:r>
      <w:r w:rsidRPr="00512A93">
        <w:rPr>
          <w:rFonts w:ascii="Palatino Linotype" w:hAnsi="Palatino Linotype" w:cs="Tahoma"/>
          <w:bCs/>
          <w:iCs/>
          <w:sz w:val="24"/>
          <w:szCs w:val="24"/>
          <w:lang w:val="es-ES"/>
        </w:rPr>
        <w:t xml:space="preserve">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w:t>
      </w:r>
      <w:r w:rsidRPr="00512A93">
        <w:rPr>
          <w:rFonts w:ascii="Palatino Linotype" w:hAnsi="Palatino Linotype" w:cs="Tahoma"/>
          <w:bCs/>
          <w:iCs/>
          <w:sz w:val="24"/>
          <w:szCs w:val="24"/>
          <w:lang w:val="es-ES"/>
        </w:rPr>
        <w:lastRenderedPageBreak/>
        <w:t>terceros o cuando se transmita entre sujetos obligados en términos de los tratados y los acuerdos interinstitucionales.</w:t>
      </w:r>
    </w:p>
    <w:p w14:paraId="461FA49E"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46FB2A13"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lang w:val="es-ES"/>
        </w:rPr>
      </w:pPr>
      <w:r w:rsidRPr="00512A93">
        <w:rPr>
          <w:rFonts w:ascii="Palatino Linotype" w:hAnsi="Palatino Linotype" w:cs="Tahoma"/>
          <w:bCs/>
          <w:iCs/>
          <w:sz w:val="24"/>
          <w:szCs w:val="24"/>
          <w:lang w:val="es-ES"/>
        </w:rPr>
        <w:t xml:space="preserve">En términos de lo expuesto, la documentación y aquellos datos que se consideren </w:t>
      </w:r>
      <w:r w:rsidRPr="00512A93">
        <w:rPr>
          <w:rFonts w:ascii="Palatino Linotype" w:hAnsi="Palatino Linotype" w:cs="Tahoma"/>
          <w:bCs/>
          <w:iCs/>
          <w:sz w:val="24"/>
          <w:szCs w:val="24"/>
        </w:rPr>
        <w:t>confidenciales</w:t>
      </w:r>
      <w:r w:rsidRPr="00512A93">
        <w:rPr>
          <w:rFonts w:ascii="Palatino Linotype" w:hAnsi="Palatino Linotype" w:cs="Tahoma"/>
          <w:bCs/>
          <w:iCs/>
          <w:sz w:val="24"/>
          <w:szCs w:val="24"/>
          <w:lang w:val="es-ES"/>
        </w:rPr>
        <w:t>, serán una limitante del derecho de acceso a la información, siempre y cuando:</w:t>
      </w:r>
    </w:p>
    <w:p w14:paraId="2C89EB3A" w14:textId="77777777" w:rsidR="00EB65DC" w:rsidRPr="00512A93" w:rsidRDefault="00EB65DC" w:rsidP="00EB65DC">
      <w:pPr>
        <w:spacing w:line="360" w:lineRule="auto"/>
        <w:ind w:right="-93"/>
        <w:jc w:val="both"/>
        <w:rPr>
          <w:rFonts w:ascii="Palatino Linotype" w:hAnsi="Palatino Linotype" w:cs="Tahoma"/>
          <w:bCs/>
          <w:iCs/>
          <w:sz w:val="24"/>
          <w:szCs w:val="24"/>
          <w:lang w:val="es-ES"/>
        </w:rPr>
      </w:pPr>
    </w:p>
    <w:p w14:paraId="4211DF1F" w14:textId="77777777" w:rsidR="00EB65DC" w:rsidRPr="00512A93" w:rsidRDefault="00EB65DC" w:rsidP="00EB65DC">
      <w:pPr>
        <w:numPr>
          <w:ilvl w:val="0"/>
          <w:numId w:val="19"/>
        </w:numPr>
        <w:spacing w:line="360" w:lineRule="auto"/>
        <w:ind w:right="-93"/>
        <w:jc w:val="both"/>
        <w:rPr>
          <w:rFonts w:ascii="Palatino Linotype" w:hAnsi="Palatino Linotype" w:cs="Tahoma"/>
          <w:bCs/>
          <w:iCs/>
          <w:sz w:val="24"/>
          <w:szCs w:val="24"/>
          <w:lang w:val="es-ES"/>
        </w:rPr>
      </w:pPr>
      <w:r w:rsidRPr="00512A93">
        <w:rPr>
          <w:rFonts w:ascii="Palatino Linotype" w:hAnsi="Palatino Linotype" w:cs="Tahoma"/>
          <w:bCs/>
          <w:iCs/>
          <w:sz w:val="24"/>
          <w:szCs w:val="24"/>
          <w:lang w:val="es-ES"/>
        </w:rPr>
        <w:t xml:space="preserve">Se trate de datos personales o información privada; esto es, información concerniente a una persona física o jurídico colectiva y que esta sea identificada o identificable. </w:t>
      </w:r>
    </w:p>
    <w:p w14:paraId="42A973F1" w14:textId="77777777" w:rsidR="00EB65DC" w:rsidRPr="00512A93" w:rsidRDefault="00EB65DC" w:rsidP="00EB65DC">
      <w:pPr>
        <w:spacing w:line="360" w:lineRule="auto"/>
        <w:ind w:right="-93"/>
        <w:jc w:val="both"/>
        <w:rPr>
          <w:rFonts w:ascii="Palatino Linotype" w:hAnsi="Palatino Linotype" w:cs="Tahoma"/>
          <w:bCs/>
          <w:iCs/>
          <w:sz w:val="24"/>
          <w:szCs w:val="24"/>
          <w:lang w:val="es-ES"/>
        </w:rPr>
      </w:pPr>
    </w:p>
    <w:p w14:paraId="79D1A98E" w14:textId="77777777" w:rsidR="00EB65DC" w:rsidRPr="00512A93" w:rsidRDefault="00EB65DC" w:rsidP="00EB65DC">
      <w:pPr>
        <w:numPr>
          <w:ilvl w:val="0"/>
          <w:numId w:val="19"/>
        </w:numPr>
        <w:spacing w:line="360" w:lineRule="auto"/>
        <w:ind w:right="-93"/>
        <w:jc w:val="both"/>
        <w:rPr>
          <w:rFonts w:ascii="Palatino Linotype" w:hAnsi="Palatino Linotype" w:cs="Tahoma"/>
          <w:bCs/>
          <w:iCs/>
          <w:sz w:val="24"/>
          <w:szCs w:val="24"/>
          <w:lang w:val="es-ES"/>
        </w:rPr>
      </w:pPr>
      <w:r w:rsidRPr="00512A93">
        <w:rPr>
          <w:rFonts w:ascii="Palatino Linotype" w:hAnsi="Palatino Linotype" w:cs="Tahoma"/>
          <w:bCs/>
          <w:iCs/>
          <w:sz w:val="24"/>
          <w:szCs w:val="24"/>
          <w:lang w:val="es-ES"/>
        </w:rPr>
        <w:t xml:space="preserve">Para la difusión de los datos, se requiera el consentimiento del titular. </w:t>
      </w:r>
    </w:p>
    <w:p w14:paraId="7B62B7F3"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1537DFCA"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w:t>
      </w:r>
      <w:r w:rsidRPr="00512A93">
        <w:rPr>
          <w:rFonts w:ascii="Palatino Linotype" w:hAnsi="Palatino Linotype" w:cs="Tahoma"/>
          <w:bCs/>
          <w:iCs/>
          <w:sz w:val="24"/>
          <w:szCs w:val="24"/>
        </w:rPr>
        <w:lastRenderedPageBreak/>
        <w:t xml:space="preserve">directa o indirectamente a través de cualquier documento informativo físico o electrónico), establecida en cualquier formato o modalidad. </w:t>
      </w:r>
    </w:p>
    <w:p w14:paraId="1B90FB43"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2403F9A1"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Además, en el artículo 5° de dicho ordenamiento jurídico, establece que es la Ley aplicable para todo tratamiento de datos personales.</w:t>
      </w:r>
    </w:p>
    <w:p w14:paraId="478C697C"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70B78546"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4B80B65B"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23E09880"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 xml:space="preserve">Por tales situaciones, un dato personal es cualquier información que pueda hacer a una persona física identificada e identificable, </w:t>
      </w:r>
      <w:r w:rsidRPr="00512A93">
        <w:rPr>
          <w:rFonts w:ascii="Palatino Linotype" w:hAnsi="Palatino Linotype" w:cs="Tahoma"/>
          <w:b/>
          <w:bCs/>
          <w:iCs/>
          <w:sz w:val="24"/>
          <w:szCs w:val="24"/>
        </w:rPr>
        <w:t>como su nombre</w:t>
      </w:r>
      <w:r w:rsidRPr="00512A93">
        <w:rPr>
          <w:rFonts w:ascii="Palatino Linotype" w:hAnsi="Palatino Linotype" w:cs="Tahoma"/>
          <w:bCs/>
          <w:iCs/>
          <w:sz w:val="24"/>
          <w:szCs w:val="24"/>
        </w:rPr>
        <w:t xml:space="preserve"> o imagen. Asimismo, la doctrina desarrollada a nivel internacional, respecto del tema de datos personales, establece que también las preferencias, gustos, cualidades, opiniones y creencias, constituyen datos personales. En este sentido, cualquier información que </w:t>
      </w:r>
      <w:r w:rsidRPr="00512A93">
        <w:rPr>
          <w:rFonts w:ascii="Palatino Linotype" w:hAnsi="Palatino Linotype" w:cs="Tahoma"/>
          <w:bCs/>
          <w:iCs/>
          <w:sz w:val="24"/>
          <w:szCs w:val="24"/>
        </w:rPr>
        <w:lastRenderedPageBreak/>
        <w:t>por sí sola o relacionada con otra permita hacer identificable a una persona, es un dato personal, susceptible de ser clasificado.</w:t>
      </w:r>
    </w:p>
    <w:p w14:paraId="7A473F5D"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1A56BCF6"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0C9BEBAF"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54AD4288"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De tal suerte, las instituciones públicas tienen la doble responsabilidad, por un lado, de proteger los datos personales y por otro, darles publicidad cuando la relevancia de esos datos sea de interés público.</w:t>
      </w:r>
    </w:p>
    <w:p w14:paraId="15DE50D2"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0CCF53F8"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w:t>
      </w:r>
      <w:r w:rsidRPr="00512A93">
        <w:rPr>
          <w:rFonts w:ascii="Palatino Linotype" w:hAnsi="Palatino Linotype" w:cs="Tahoma"/>
          <w:bCs/>
          <w:iCs/>
          <w:sz w:val="24"/>
          <w:szCs w:val="24"/>
        </w:rPr>
        <w:lastRenderedPageBreak/>
        <w:t>vinculada con datos personales, que pierden la protección en beneficio del interés público (no por eso dejan de ser datos personales, sólo que no están protegidos en la confidencialidad).</w:t>
      </w:r>
    </w:p>
    <w:p w14:paraId="08D5161B"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71BDC872"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18BFB7ED"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0DFFB1FA"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 xml:space="preserve">Bajo este esquema a continuación se analizan los datos personales susceptibles de clasificación que podrían estar contenidos en los documentos que se ordenan entregar, tales como el </w:t>
      </w:r>
      <w:r w:rsidRPr="00512A93">
        <w:rPr>
          <w:rFonts w:ascii="Palatino Linotype" w:hAnsi="Palatino Linotype" w:cs="Tahoma"/>
          <w:b/>
          <w:bCs/>
          <w:iCs/>
          <w:sz w:val="24"/>
          <w:szCs w:val="24"/>
        </w:rPr>
        <w:t>Registro Federal de Contribuyentes</w:t>
      </w:r>
      <w:r w:rsidRPr="00512A93">
        <w:rPr>
          <w:rFonts w:ascii="Palatino Linotype" w:hAnsi="Palatino Linotype" w:cs="Tahoma"/>
          <w:bCs/>
          <w:iCs/>
          <w:sz w:val="24"/>
          <w:szCs w:val="24"/>
        </w:rPr>
        <w:t xml:space="preserve"> (RFC) de servidores públicos, la </w:t>
      </w:r>
      <w:r w:rsidRPr="00512A93">
        <w:rPr>
          <w:rFonts w:ascii="Palatino Linotype" w:hAnsi="Palatino Linotype" w:cs="Tahoma"/>
          <w:b/>
          <w:bCs/>
          <w:iCs/>
          <w:sz w:val="24"/>
          <w:szCs w:val="24"/>
        </w:rPr>
        <w:t>Clave Única de Registro de Población</w:t>
      </w:r>
      <w:r w:rsidRPr="00512A93">
        <w:rPr>
          <w:rFonts w:ascii="Palatino Linotype" w:hAnsi="Palatino Linotype" w:cs="Tahoma"/>
          <w:bCs/>
          <w:iCs/>
          <w:sz w:val="24"/>
          <w:szCs w:val="24"/>
        </w:rPr>
        <w:t xml:space="preserve"> (CURP).</w:t>
      </w:r>
    </w:p>
    <w:p w14:paraId="255B841C"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42E7FA2B" w14:textId="77777777" w:rsidR="00EB65DC" w:rsidRPr="00512A93" w:rsidRDefault="00EB65DC" w:rsidP="00EB65DC">
      <w:pPr>
        <w:pStyle w:val="Prrafodelista"/>
        <w:numPr>
          <w:ilvl w:val="0"/>
          <w:numId w:val="20"/>
        </w:numPr>
        <w:spacing w:line="360" w:lineRule="auto"/>
        <w:ind w:right="-93"/>
        <w:jc w:val="both"/>
        <w:rPr>
          <w:rFonts w:ascii="Palatino Linotype" w:hAnsi="Palatino Linotype" w:cs="Tahoma"/>
          <w:bCs/>
          <w:iCs/>
          <w:sz w:val="24"/>
        </w:rPr>
      </w:pPr>
      <w:r w:rsidRPr="00512A93">
        <w:rPr>
          <w:rFonts w:ascii="Palatino Linotype" w:hAnsi="Palatino Linotype" w:cs="Tahoma"/>
          <w:b/>
          <w:bCs/>
          <w:iCs/>
          <w:sz w:val="24"/>
        </w:rPr>
        <w:t>Registro Federal de Contribuyentes</w:t>
      </w:r>
      <w:r w:rsidRPr="00512A93">
        <w:rPr>
          <w:rFonts w:ascii="Palatino Linotype" w:hAnsi="Palatino Linotype" w:cs="Tahoma"/>
          <w:bCs/>
          <w:iCs/>
          <w:sz w:val="24"/>
        </w:rPr>
        <w:t xml:space="preserve"> (RFC)</w:t>
      </w:r>
    </w:p>
    <w:p w14:paraId="58750ED9" w14:textId="77777777" w:rsidR="00EB65DC" w:rsidRPr="00512A93" w:rsidRDefault="00EB65DC" w:rsidP="00EB65DC">
      <w:pPr>
        <w:spacing w:line="360" w:lineRule="auto"/>
        <w:ind w:left="360" w:right="-93"/>
        <w:jc w:val="both"/>
        <w:rPr>
          <w:rFonts w:ascii="Palatino Linotype" w:hAnsi="Palatino Linotype" w:cs="Tahoma"/>
          <w:bCs/>
          <w:iCs/>
          <w:sz w:val="24"/>
          <w:szCs w:val="24"/>
        </w:rPr>
      </w:pPr>
    </w:p>
    <w:p w14:paraId="1DC782C3"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09F023D9"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5C9BE75D" w14:textId="77777777" w:rsidR="00EB65DC" w:rsidRPr="00512A93" w:rsidRDefault="00EB65DC" w:rsidP="00EB65DC">
      <w:pPr>
        <w:spacing w:line="360" w:lineRule="auto"/>
        <w:ind w:right="-93"/>
        <w:jc w:val="both"/>
        <w:rPr>
          <w:rFonts w:ascii="Palatino Linotype" w:hAnsi="Palatino Linotype" w:cs="Tahoma"/>
          <w:bCs/>
          <w:iCs/>
          <w:sz w:val="24"/>
          <w:szCs w:val="24"/>
        </w:rPr>
      </w:pPr>
      <w:r w:rsidRPr="00512A93">
        <w:rPr>
          <w:rFonts w:ascii="Palatino Linotype" w:hAnsi="Palatino Linotype" w:cs="Tahoma"/>
          <w:bCs/>
          <w:iCs/>
          <w:sz w:val="24"/>
          <w:szCs w:val="24"/>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6407C914"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19B9EC7E"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 xml:space="preserve">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w:t>
      </w:r>
      <w:r w:rsidRPr="00512A93">
        <w:rPr>
          <w:rFonts w:ascii="Palatino Linotype" w:hAnsi="Palatino Linotype" w:cs="Tahoma"/>
          <w:bCs/>
          <w:iCs/>
          <w:sz w:val="24"/>
          <w:szCs w:val="24"/>
        </w:rPr>
        <w:lastRenderedPageBreak/>
        <w:t>el único propósito de realizar mediante esa clave de identificación, operaciones o actividades de naturaleza fiscal.</w:t>
      </w:r>
    </w:p>
    <w:p w14:paraId="0CB26AA7"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33B24A15"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59D0D10F"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3AF10697"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Lo anterior, resulta congruente con el Criterio 19/17 emitido por el Instituto Nacional de Transparencia, Acceso a la Información y Protección de Datos Personales, en el cual se señala lo siguiente:</w:t>
      </w:r>
    </w:p>
    <w:p w14:paraId="4B969609"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6B06C689" w14:textId="77777777" w:rsidR="00EB65DC" w:rsidRPr="00512A93" w:rsidRDefault="00EB65DC" w:rsidP="00EB65DC">
      <w:pPr>
        <w:spacing w:line="360" w:lineRule="auto"/>
        <w:ind w:left="567" w:right="539"/>
        <w:jc w:val="both"/>
        <w:rPr>
          <w:rFonts w:ascii="Palatino Linotype" w:hAnsi="Palatino Linotype" w:cs="Tahoma"/>
          <w:bCs/>
          <w:i/>
          <w:iCs/>
          <w:sz w:val="24"/>
          <w:szCs w:val="24"/>
        </w:rPr>
      </w:pPr>
      <w:r w:rsidRPr="00512A93">
        <w:rPr>
          <w:rFonts w:ascii="Palatino Linotype" w:hAnsi="Palatino Linotype" w:cs="Tahoma"/>
          <w:bCs/>
          <w:i/>
          <w:iCs/>
          <w:sz w:val="24"/>
          <w:szCs w:val="24"/>
        </w:rPr>
        <w:t>“</w:t>
      </w:r>
      <w:r w:rsidRPr="00512A93">
        <w:rPr>
          <w:rFonts w:ascii="Palatino Linotype" w:hAnsi="Palatino Linotype" w:cs="Tahoma"/>
          <w:b/>
          <w:bCs/>
          <w:i/>
          <w:iCs/>
          <w:sz w:val="24"/>
          <w:szCs w:val="24"/>
        </w:rPr>
        <w:t>Registro Federal de Contribuyentes (RFC) de personas físicas</w:t>
      </w:r>
      <w:r w:rsidRPr="00512A93">
        <w:rPr>
          <w:rFonts w:ascii="Palatino Linotype" w:hAnsi="Palatino Linotype" w:cs="Tahoma"/>
          <w:bCs/>
          <w:i/>
          <w:iCs/>
          <w:sz w:val="24"/>
          <w:szCs w:val="24"/>
        </w:rPr>
        <w:t>. El RFC es una clave de carácter fiscal, única e irrepetible, que permite identificar al titular, su edad y fecha de nacimiento, por lo que es un dato personal de carácter confidencial.”</w:t>
      </w:r>
    </w:p>
    <w:p w14:paraId="7DFB6BDA"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31659497"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bCs/>
          <w:iCs/>
          <w:sz w:val="24"/>
          <w:szCs w:val="24"/>
        </w:rPr>
      </w:pPr>
      <w:r w:rsidRPr="00512A93">
        <w:rPr>
          <w:rFonts w:ascii="Palatino Linotype" w:hAnsi="Palatino Linotype" w:cs="Tahoma"/>
          <w:bCs/>
          <w:iCs/>
          <w:sz w:val="24"/>
          <w:szCs w:val="24"/>
        </w:rPr>
        <w:t xml:space="preserve">De tal suerte, el Registro Federal de Contribuyentes de los servidores públicos no guarda relación con la transparencia de los recursos públicos, así como tampoco </w:t>
      </w:r>
      <w:r w:rsidRPr="00512A93">
        <w:rPr>
          <w:rFonts w:ascii="Palatino Linotype" w:hAnsi="Palatino Linotype" w:cs="Tahoma"/>
          <w:bCs/>
          <w:iCs/>
          <w:sz w:val="24"/>
          <w:szCs w:val="24"/>
        </w:rPr>
        <w:lastRenderedPageBreak/>
        <w:t>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21022B37" w14:textId="77777777" w:rsidR="00EB65DC" w:rsidRPr="00512A93" w:rsidRDefault="00EB65DC" w:rsidP="00EB65DC">
      <w:pPr>
        <w:spacing w:line="360" w:lineRule="auto"/>
        <w:ind w:right="-93"/>
        <w:jc w:val="both"/>
        <w:rPr>
          <w:rFonts w:ascii="Palatino Linotype" w:hAnsi="Palatino Linotype" w:cs="Tahoma"/>
          <w:bCs/>
          <w:iCs/>
          <w:sz w:val="24"/>
          <w:szCs w:val="24"/>
        </w:rPr>
      </w:pPr>
    </w:p>
    <w:p w14:paraId="6B40A5F5" w14:textId="77777777" w:rsidR="00EB65DC" w:rsidRPr="00512A93" w:rsidRDefault="00EB65DC" w:rsidP="00EB65DC">
      <w:pPr>
        <w:pStyle w:val="Prrafodelista"/>
        <w:numPr>
          <w:ilvl w:val="0"/>
          <w:numId w:val="20"/>
        </w:numPr>
        <w:spacing w:line="360" w:lineRule="auto"/>
        <w:ind w:right="-91"/>
        <w:jc w:val="both"/>
        <w:rPr>
          <w:rFonts w:ascii="Palatino Linotype" w:eastAsia="Calibri" w:hAnsi="Palatino Linotype" w:cs="Tahoma"/>
          <w:bCs/>
          <w:sz w:val="24"/>
          <w:lang w:val="es-ES" w:eastAsia="en-US"/>
        </w:rPr>
      </w:pPr>
      <w:r w:rsidRPr="00512A93">
        <w:rPr>
          <w:rFonts w:ascii="Palatino Linotype" w:hAnsi="Palatino Linotype" w:cs="Tahoma"/>
          <w:b/>
          <w:bCs/>
          <w:iCs/>
          <w:sz w:val="24"/>
        </w:rPr>
        <w:t>Registro Federal de Contribuyentes</w:t>
      </w:r>
      <w:r w:rsidRPr="00512A93">
        <w:rPr>
          <w:rFonts w:ascii="Palatino Linotype" w:hAnsi="Palatino Linotype" w:cs="Tahoma"/>
          <w:bCs/>
          <w:iCs/>
          <w:sz w:val="24"/>
        </w:rPr>
        <w:t xml:space="preserve"> (RFC) de proveedores </w:t>
      </w:r>
    </w:p>
    <w:p w14:paraId="2A2BA510" w14:textId="77777777" w:rsidR="00EB65DC" w:rsidRPr="00512A93" w:rsidRDefault="00EB65DC" w:rsidP="00EB65DC">
      <w:pPr>
        <w:pStyle w:val="Prrafodelista"/>
        <w:spacing w:line="360" w:lineRule="auto"/>
        <w:ind w:right="-91"/>
        <w:jc w:val="both"/>
        <w:rPr>
          <w:rFonts w:ascii="Palatino Linotype" w:eastAsia="Calibri" w:hAnsi="Palatino Linotype" w:cs="Tahoma"/>
          <w:bCs/>
          <w:sz w:val="24"/>
          <w:lang w:val="es-ES" w:eastAsia="en-US"/>
        </w:rPr>
      </w:pPr>
    </w:p>
    <w:p w14:paraId="6768106E"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eastAsia="Calibri" w:hAnsi="Palatino Linotype" w:cs="Tahoma"/>
          <w:bCs/>
          <w:sz w:val="24"/>
          <w:szCs w:val="24"/>
          <w:lang w:val="es-ES" w:eastAsia="en-US"/>
        </w:rPr>
      </w:pPr>
      <w:r w:rsidRPr="00512A93">
        <w:rPr>
          <w:rFonts w:ascii="Palatino Linotype" w:eastAsia="Calibri" w:hAnsi="Palatino Linotype" w:cs="Tahoma"/>
          <w:bCs/>
          <w:sz w:val="24"/>
          <w:szCs w:val="24"/>
          <w:lang w:val="es-ES" w:eastAsia="en-US"/>
        </w:rPr>
        <w:t xml:space="preserve">Por otro lado, el RFC de proveedores </w:t>
      </w:r>
      <w:r w:rsidRPr="00512A93">
        <w:rPr>
          <w:rFonts w:ascii="Palatino Linotype" w:eastAsia="Calibri" w:hAnsi="Palatino Linotype" w:cs="Tahoma"/>
          <w:b/>
          <w:bCs/>
          <w:sz w:val="24"/>
          <w:szCs w:val="24"/>
          <w:u w:val="single"/>
          <w:lang w:val="es-ES" w:eastAsia="en-US"/>
        </w:rPr>
        <w:t>no puede considerarse como clasificado</w:t>
      </w:r>
      <w:r w:rsidRPr="00512A93">
        <w:rPr>
          <w:rFonts w:ascii="Palatino Linotype" w:eastAsia="Calibri" w:hAnsi="Palatino Linotype" w:cs="Tahoma"/>
          <w:bCs/>
          <w:sz w:val="24"/>
          <w:szCs w:val="24"/>
          <w:lang w:val="es-ES" w:eastAsia="en-US"/>
        </w:rPr>
        <w:t xml:space="preserve"> aun siendo de </w:t>
      </w:r>
      <w:r w:rsidRPr="00512A93">
        <w:rPr>
          <w:rFonts w:ascii="Palatino Linotype" w:hAnsi="Palatino Linotype" w:cs="Tahoma"/>
          <w:bCs/>
          <w:iCs/>
          <w:sz w:val="24"/>
          <w:szCs w:val="24"/>
        </w:rPr>
        <w:t>personas</w:t>
      </w:r>
      <w:r w:rsidRPr="00512A93">
        <w:rPr>
          <w:rFonts w:ascii="Palatino Linotype" w:eastAsia="Calibri" w:hAnsi="Palatino Linotype" w:cs="Tahoma"/>
          <w:bCs/>
          <w:sz w:val="24"/>
          <w:szCs w:val="24"/>
          <w:lang w:val="es-ES" w:eastAsia="en-US"/>
        </w:rPr>
        <w:t xml:space="preserve"> físicas ya que corresponde a un requisito indispensable para ser contratista y/o proveedor y llevar a cabo actividades comerciales con los sujetos obligados de la Entidad, ya que sin este, no se pueden realizar, por lo que su entrega es un elemento adicional que respalda la legalidad de los procesos de contratación de obra pública, como corresponde a lo solicitado.</w:t>
      </w:r>
    </w:p>
    <w:p w14:paraId="1E4B3FF4" w14:textId="77777777" w:rsidR="00EB65DC" w:rsidRPr="00512A93" w:rsidRDefault="00EB65DC" w:rsidP="00EB65DC">
      <w:pPr>
        <w:spacing w:line="360" w:lineRule="auto"/>
        <w:ind w:right="-91"/>
        <w:jc w:val="both"/>
        <w:rPr>
          <w:rFonts w:ascii="Palatino Linotype" w:eastAsia="Calibri" w:hAnsi="Palatino Linotype" w:cs="Tahoma"/>
          <w:bCs/>
          <w:sz w:val="24"/>
          <w:szCs w:val="24"/>
          <w:lang w:val="es-ES" w:eastAsia="en-US"/>
        </w:rPr>
      </w:pPr>
    </w:p>
    <w:p w14:paraId="47E12E02"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eastAsia="Calibri" w:hAnsi="Palatino Linotype" w:cs="Tahoma"/>
          <w:bCs/>
          <w:sz w:val="24"/>
          <w:szCs w:val="24"/>
          <w:lang w:val="es-ES" w:eastAsia="en-US"/>
        </w:rPr>
      </w:pPr>
      <w:r w:rsidRPr="00512A93">
        <w:rPr>
          <w:rFonts w:ascii="Palatino Linotype" w:eastAsia="Calibri" w:hAnsi="Palatino Linotype" w:cs="Tahoma"/>
          <w:bCs/>
          <w:sz w:val="24"/>
          <w:szCs w:val="24"/>
          <w:lang w:val="es-ES" w:eastAsia="en-US"/>
        </w:rPr>
        <w:t>En ese contexto, entregar el Registro Federal de Contribuyentes de personas físicas cuando aceptan realizar la construcción de obras públicas con recursos del erario, favorece la rendición de cuentas, al permitir verificar que se cumplió con uno de los requisitos necesarios conforme a la normatividad aplicable en materia de contrataciones, lo cual, transparenta el correcto ejercicio de recursos públicos por parte de los sujetos obligados, lo que es acorde con el principio de máxima publicidad.</w:t>
      </w:r>
    </w:p>
    <w:p w14:paraId="24AEEFAD" w14:textId="77777777" w:rsidR="00EB65DC" w:rsidRPr="00512A93" w:rsidRDefault="00EB65DC" w:rsidP="00EB65DC">
      <w:pPr>
        <w:spacing w:line="360" w:lineRule="auto"/>
        <w:ind w:right="-91"/>
        <w:jc w:val="both"/>
        <w:rPr>
          <w:rFonts w:ascii="Palatino Linotype" w:eastAsia="Calibri" w:hAnsi="Palatino Linotype" w:cs="Tahoma"/>
          <w:bCs/>
          <w:sz w:val="24"/>
          <w:szCs w:val="24"/>
          <w:lang w:val="es-ES" w:eastAsia="en-US"/>
        </w:rPr>
      </w:pPr>
    </w:p>
    <w:p w14:paraId="662D775E"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eastAsia="Calibri" w:hAnsi="Palatino Linotype" w:cs="Tahoma"/>
          <w:bCs/>
          <w:sz w:val="24"/>
          <w:szCs w:val="24"/>
          <w:lang w:val="es-ES" w:eastAsia="en-US"/>
        </w:rPr>
      </w:pPr>
      <w:r w:rsidRPr="00512A93">
        <w:rPr>
          <w:rFonts w:ascii="Palatino Linotype" w:eastAsia="Calibri" w:hAnsi="Palatino Linotype" w:cs="Tahoma"/>
          <w:bCs/>
          <w:sz w:val="24"/>
          <w:szCs w:val="24"/>
          <w:lang w:val="es-ES" w:eastAsia="en-US"/>
        </w:rPr>
        <w:t>No debe dejarse de lado, que cualquier persona que pretenda tener cualquier tipo de relación, laboral, empresarial, de trámites, servicios o comercial, para el caso que nos ocupa, debe en cierta medida ceder información relacionada con su vida, en aras de obtener el beneficio pretendido, como formar parte de los proveedores gubernamentales, al respecto, la información sobre la que se debe conceder publicidad sólo es aquella relacionada con el ejercicio de recursos públicos o de funciones y las facturas, pólizas y documentos en donde constan las transferencias bancarias de pagos de sujetos obligados, están vinculadas directamente con el ejercicio de recursos públicos.</w:t>
      </w:r>
    </w:p>
    <w:p w14:paraId="794941D6" w14:textId="77777777" w:rsidR="00EB65DC" w:rsidRPr="00512A93" w:rsidRDefault="00EB65DC" w:rsidP="00EB65DC">
      <w:pPr>
        <w:spacing w:line="360" w:lineRule="auto"/>
        <w:ind w:right="-91"/>
        <w:jc w:val="both"/>
        <w:rPr>
          <w:rFonts w:ascii="Palatino Linotype" w:eastAsia="Calibri" w:hAnsi="Palatino Linotype" w:cs="Tahoma"/>
          <w:bCs/>
          <w:sz w:val="24"/>
          <w:szCs w:val="24"/>
          <w:lang w:val="es-ES" w:eastAsia="en-US"/>
        </w:rPr>
      </w:pPr>
    </w:p>
    <w:p w14:paraId="0A6FB624"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eastAsia="Calibri" w:hAnsi="Palatino Linotype" w:cs="Tahoma"/>
          <w:bCs/>
          <w:sz w:val="24"/>
          <w:szCs w:val="24"/>
          <w:lang w:val="es-ES" w:eastAsia="en-US"/>
        </w:rPr>
      </w:pPr>
      <w:r w:rsidRPr="00512A93">
        <w:rPr>
          <w:rFonts w:ascii="Palatino Linotype" w:eastAsia="Calibri" w:hAnsi="Palatino Linotype" w:cs="Tahoma"/>
          <w:bCs/>
          <w:sz w:val="24"/>
          <w:szCs w:val="24"/>
          <w:lang w:val="es-ES" w:eastAsia="en-US"/>
        </w:rPr>
        <w:t>Por lo que refiere al RFC de personas jurídico-colectivas, se reitera que no constituyen información confidencial, tal y como lo estableció en Instituto Nacional de Transparencia, Acceso a la Información Pública y Protección de Datos Personales –INAI-, en su Criterio histórico 1/2014.</w:t>
      </w:r>
    </w:p>
    <w:p w14:paraId="7AAB3F3E" w14:textId="77777777" w:rsidR="00EB65DC" w:rsidRPr="00512A93" w:rsidRDefault="00EB65DC" w:rsidP="00EB65DC">
      <w:pPr>
        <w:spacing w:line="360" w:lineRule="auto"/>
        <w:ind w:right="-91"/>
        <w:jc w:val="both"/>
        <w:rPr>
          <w:rFonts w:ascii="Palatino Linotype" w:eastAsia="Calibri" w:hAnsi="Palatino Linotype" w:cs="Tahoma"/>
          <w:bCs/>
          <w:sz w:val="24"/>
          <w:szCs w:val="24"/>
          <w:lang w:val="es-ES" w:eastAsia="en-US"/>
        </w:rPr>
      </w:pPr>
    </w:p>
    <w:p w14:paraId="16A62842" w14:textId="77777777" w:rsidR="00EB65DC" w:rsidRPr="00512A93" w:rsidRDefault="00EB65DC" w:rsidP="00EB65DC">
      <w:pPr>
        <w:spacing w:line="360" w:lineRule="auto"/>
        <w:ind w:left="567" w:right="539"/>
        <w:jc w:val="both"/>
        <w:rPr>
          <w:rFonts w:ascii="Palatino Linotype" w:eastAsia="Calibri" w:hAnsi="Palatino Linotype" w:cs="Tahoma"/>
          <w:bCs/>
          <w:i/>
          <w:sz w:val="24"/>
          <w:szCs w:val="24"/>
          <w:lang w:val="es-ES" w:eastAsia="en-US"/>
        </w:rPr>
      </w:pPr>
      <w:r w:rsidRPr="00512A93">
        <w:rPr>
          <w:rFonts w:ascii="Palatino Linotype" w:eastAsia="Calibri" w:hAnsi="Palatino Linotype" w:cs="Tahoma"/>
          <w:b/>
          <w:bCs/>
          <w:i/>
          <w:sz w:val="24"/>
          <w:szCs w:val="24"/>
          <w:lang w:val="es-ES" w:eastAsia="en-US"/>
        </w:rPr>
        <w:t>Denominación o razón social, y Registro Federal de Contribuyentes de personas morales, no constituyen información confidencial</w:t>
      </w:r>
      <w:r w:rsidRPr="00512A93">
        <w:rPr>
          <w:rFonts w:ascii="Palatino Linotype" w:eastAsia="Calibri" w:hAnsi="Palatino Linotype" w:cs="Tahoma"/>
          <w:bCs/>
          <w:i/>
          <w:sz w:val="24"/>
          <w:szCs w:val="24"/>
          <w:lang w:val="es-ES" w:eastAsia="en-US"/>
        </w:rPr>
        <w:t xml:space="preserve">. La denominación o razón social de personas morales es pública, por encontrarse inscritas en el Registro Público de Comercio. Por lo que respecta a su Registro </w:t>
      </w:r>
      <w:r w:rsidRPr="00512A93">
        <w:rPr>
          <w:rFonts w:ascii="Palatino Linotype" w:eastAsia="Calibri" w:hAnsi="Palatino Linotype" w:cs="Tahoma"/>
          <w:bCs/>
          <w:i/>
          <w:sz w:val="24"/>
          <w:szCs w:val="24"/>
          <w:lang w:val="es-ES" w:eastAsia="en-US"/>
        </w:rPr>
        <w:lastRenderedPageBreak/>
        <w:t>Federal de Contribuyentes (RFC), en principio, también es público, ya que no se refiere a hechos o actos de carácter económico, contable, jurídico o administrativo que sean útiles o representen una ventaja a sus competidores, en términos de lo dispuesto en el artículo 18, fracción I de la Ley Federal de Transparencia y Acceso a la Información Pública Gubernamental y en el Trigésimo Sexto de los Lineamientos Generales para la clasificación y desclasificación de la información de las dependencias y entidades de la Administración Pública Federal; aunado al hecho de que tampoco se trata de información concerniente a personas físicas, por lo que no puede considerarse un dato personal, con fundamento en lo previsto en el artículo 18, fracción II de ese ordenamiento legal. Por lo anterior, la denominación o razón social, así como el RFC de personas morales, no constituye información confidencial.</w:t>
      </w:r>
    </w:p>
    <w:p w14:paraId="7F6333D4" w14:textId="77777777" w:rsidR="00EB65DC" w:rsidRPr="00512A93" w:rsidRDefault="00EB65DC" w:rsidP="00EB65DC">
      <w:pPr>
        <w:spacing w:line="360" w:lineRule="auto"/>
        <w:ind w:right="-91"/>
        <w:jc w:val="both"/>
        <w:rPr>
          <w:rFonts w:ascii="Palatino Linotype" w:eastAsia="Calibri" w:hAnsi="Palatino Linotype" w:cs="Tahoma"/>
          <w:bCs/>
          <w:sz w:val="24"/>
          <w:szCs w:val="24"/>
          <w:lang w:val="es-ES" w:eastAsia="en-US"/>
        </w:rPr>
      </w:pPr>
    </w:p>
    <w:p w14:paraId="1BC853A3"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512A93">
        <w:rPr>
          <w:rFonts w:ascii="Palatino Linotype" w:eastAsia="Calibri" w:hAnsi="Palatino Linotype" w:cs="Tahoma"/>
          <w:bCs/>
          <w:sz w:val="24"/>
          <w:szCs w:val="24"/>
          <w:lang w:val="es-ES" w:eastAsia="en-US"/>
        </w:rPr>
        <w:t xml:space="preserve">Por consiguiente, no procede clasificar como confidencial con fundamento en el artículo 143, </w:t>
      </w:r>
      <w:r w:rsidRPr="00512A93">
        <w:rPr>
          <w:rFonts w:ascii="Palatino Linotype" w:hAnsi="Palatino Linotype" w:cs="Tahoma"/>
          <w:sz w:val="24"/>
          <w:szCs w:val="24"/>
        </w:rPr>
        <w:t xml:space="preserve">fracción I, </w:t>
      </w:r>
      <w:r w:rsidRPr="00512A93">
        <w:rPr>
          <w:rFonts w:ascii="Palatino Linotype" w:eastAsia="Calibri" w:hAnsi="Palatino Linotype" w:cs="Tahoma"/>
          <w:bCs/>
          <w:sz w:val="24"/>
          <w:szCs w:val="24"/>
          <w:lang w:val="es-ES" w:eastAsia="en-US"/>
        </w:rPr>
        <w:t>de</w:t>
      </w:r>
      <w:r w:rsidRPr="00512A93">
        <w:rPr>
          <w:rFonts w:ascii="Palatino Linotype" w:hAnsi="Palatino Linotype" w:cs="Tahoma"/>
          <w:sz w:val="24"/>
          <w:szCs w:val="24"/>
        </w:rPr>
        <w:t xml:space="preserve"> la Ley de Transparencia y Acceso a la Información Pública del Estado de México y Municipios y, eliminar RFC de personas físicas ni de personas jurídico-colectivas en los documentos que pudiera proporcionar el Sujeto Obligado</w:t>
      </w:r>
    </w:p>
    <w:p w14:paraId="6F3D655C" w14:textId="77777777" w:rsidR="00EB65DC" w:rsidRPr="00512A93" w:rsidRDefault="00EB65DC" w:rsidP="00EB65DC">
      <w:pPr>
        <w:spacing w:line="360" w:lineRule="auto"/>
        <w:jc w:val="both"/>
        <w:rPr>
          <w:rFonts w:ascii="Palatino Linotype" w:hAnsi="Palatino Linotype" w:cs="Tahoma"/>
          <w:sz w:val="24"/>
          <w:szCs w:val="24"/>
        </w:rPr>
      </w:pPr>
    </w:p>
    <w:p w14:paraId="21666FC3" w14:textId="77777777" w:rsidR="00EB65DC" w:rsidRPr="00512A93" w:rsidRDefault="00EB65DC" w:rsidP="00EB65DC">
      <w:pPr>
        <w:pStyle w:val="Prrafodelista"/>
        <w:numPr>
          <w:ilvl w:val="0"/>
          <w:numId w:val="20"/>
        </w:numPr>
        <w:spacing w:line="360" w:lineRule="auto"/>
        <w:jc w:val="both"/>
        <w:rPr>
          <w:rFonts w:ascii="Palatino Linotype" w:hAnsi="Palatino Linotype" w:cs="Tahoma"/>
          <w:b/>
          <w:sz w:val="24"/>
        </w:rPr>
      </w:pPr>
      <w:r w:rsidRPr="00512A93">
        <w:rPr>
          <w:rFonts w:ascii="Palatino Linotype" w:hAnsi="Palatino Linotype" w:cs="Tahoma"/>
          <w:b/>
          <w:sz w:val="24"/>
        </w:rPr>
        <w:t xml:space="preserve">Clave </w:t>
      </w:r>
      <w:r w:rsidRPr="00512A93">
        <w:rPr>
          <w:rFonts w:ascii="Palatino Linotype" w:hAnsi="Palatino Linotype" w:cs="Tahoma"/>
          <w:b/>
          <w:caps/>
          <w:sz w:val="24"/>
        </w:rPr>
        <w:t>ú</w:t>
      </w:r>
      <w:r w:rsidRPr="00512A93">
        <w:rPr>
          <w:rFonts w:ascii="Palatino Linotype" w:hAnsi="Palatino Linotype" w:cs="Tahoma"/>
          <w:b/>
          <w:sz w:val="24"/>
        </w:rPr>
        <w:t>nica de Registro de Población –CURP-.</w:t>
      </w:r>
    </w:p>
    <w:p w14:paraId="71DA50B2" w14:textId="77777777" w:rsidR="00EB65DC" w:rsidRPr="00512A93" w:rsidRDefault="00EB65DC" w:rsidP="00EB65DC">
      <w:pPr>
        <w:spacing w:line="360" w:lineRule="auto"/>
        <w:contextualSpacing/>
        <w:jc w:val="both"/>
        <w:rPr>
          <w:rFonts w:ascii="Palatino Linotype" w:hAnsi="Palatino Linotype" w:cs="Tahoma"/>
          <w:sz w:val="24"/>
          <w:szCs w:val="24"/>
          <w:lang w:eastAsia="es-MX"/>
        </w:rPr>
      </w:pPr>
    </w:p>
    <w:p w14:paraId="5F56BA18"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eastAsia="es-MX"/>
        </w:rPr>
      </w:pPr>
      <w:r w:rsidRPr="00512A93">
        <w:rPr>
          <w:rFonts w:ascii="Palatino Linotype" w:hAnsi="Palatino Linotype" w:cs="Tahoma"/>
          <w:sz w:val="24"/>
          <w:szCs w:val="24"/>
          <w:lang w:eastAsia="es-MX"/>
        </w:rPr>
        <w:lastRenderedPageBreak/>
        <w:t xml:space="preserve">El </w:t>
      </w:r>
      <w:r w:rsidRPr="00512A93">
        <w:rPr>
          <w:rFonts w:ascii="Palatino Linotype" w:eastAsia="Calibri" w:hAnsi="Palatino Linotype" w:cs="Tahoma"/>
          <w:bCs/>
          <w:sz w:val="24"/>
          <w:szCs w:val="24"/>
          <w:lang w:val="es-ES" w:eastAsia="en-US"/>
        </w:rPr>
        <w:t>artículo</w:t>
      </w:r>
      <w:r w:rsidRPr="00512A93">
        <w:rPr>
          <w:rFonts w:ascii="Palatino Linotype" w:hAnsi="Palatino Linotype" w:cs="Tahoma"/>
          <w:sz w:val="24"/>
          <w:szCs w:val="24"/>
          <w:lang w:eastAsia="es-MX"/>
        </w:rPr>
        <w:t xml:space="preserve"> 36 de la Constitución Política de los Estados Unidos Mexicanos, dispone la obligación de los ciudadanos de inscribirse en el Registro Nacional de Ciudadanos. </w:t>
      </w:r>
    </w:p>
    <w:p w14:paraId="1D2E0742" w14:textId="77777777" w:rsidR="00EB65DC" w:rsidRPr="00512A93" w:rsidRDefault="00EB65DC" w:rsidP="00EB65DC">
      <w:pPr>
        <w:spacing w:line="360" w:lineRule="auto"/>
        <w:contextualSpacing/>
        <w:jc w:val="both"/>
        <w:rPr>
          <w:rFonts w:ascii="Palatino Linotype" w:hAnsi="Palatino Linotype" w:cs="Tahoma"/>
          <w:sz w:val="24"/>
          <w:szCs w:val="24"/>
          <w:lang w:eastAsia="es-MX"/>
        </w:rPr>
      </w:pPr>
    </w:p>
    <w:p w14:paraId="09D92EF8" w14:textId="77777777" w:rsidR="00EB65DC"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eastAsia="es-MX"/>
        </w:rPr>
      </w:pPr>
      <w:r w:rsidRPr="00512A93">
        <w:rPr>
          <w:rFonts w:ascii="Palatino Linotype" w:hAnsi="Palatino Linotype" w:cs="Tahoma"/>
          <w:sz w:val="24"/>
          <w:szCs w:val="24"/>
          <w:lang w:eastAsia="es-MX"/>
        </w:rPr>
        <w:t>El artículo 85 de la Ley General de Población, prevé que corresponde a la Secretaría de Gobernación el registro y acreditación de la identidad de todas las personas residentes en el país y de los nacionales que residan en el extranjero.</w:t>
      </w:r>
    </w:p>
    <w:p w14:paraId="6BEB9836" w14:textId="77777777" w:rsidR="00512A93" w:rsidRDefault="00512A93" w:rsidP="00512A93">
      <w:pPr>
        <w:pStyle w:val="Prrafodelista"/>
        <w:rPr>
          <w:rFonts w:ascii="Palatino Linotype" w:hAnsi="Palatino Linotype" w:cs="Tahoma"/>
          <w:sz w:val="24"/>
          <w:lang w:eastAsia="es-MX"/>
        </w:rPr>
      </w:pPr>
    </w:p>
    <w:p w14:paraId="483B51B1"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eastAsia="es-MX"/>
        </w:rPr>
      </w:pPr>
      <w:r w:rsidRPr="00512A93">
        <w:rPr>
          <w:rFonts w:ascii="Palatino Linotype" w:hAnsi="Palatino Linotype" w:cs="Tahoma"/>
          <w:sz w:val="24"/>
          <w:szCs w:val="24"/>
          <w:lang w:eastAsia="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26B9D9BB"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eastAsia="es-MX"/>
        </w:rPr>
      </w:pPr>
      <w:r w:rsidRPr="00512A93">
        <w:rPr>
          <w:rFonts w:ascii="Palatino Linotype" w:hAnsi="Palatino Linotype" w:cs="Tahoma"/>
          <w:sz w:val="24"/>
          <w:szCs w:val="24"/>
          <w:lang w:eastAsia="es-MX"/>
        </w:rPr>
        <w:t xml:space="preserve">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512A93">
        <w:rPr>
          <w:rFonts w:ascii="Palatino Linotype" w:hAnsi="Palatino Linotype" w:cs="Tahoma"/>
          <w:b/>
          <w:sz w:val="24"/>
          <w:szCs w:val="24"/>
          <w:lang w:eastAsia="es-MX"/>
        </w:rPr>
        <w:t xml:space="preserve">se generan a partir de los datos contenidos en el documento probatorio de la identidad del interesado </w:t>
      </w:r>
      <w:r w:rsidRPr="00512A93">
        <w:rPr>
          <w:rFonts w:ascii="Palatino Linotype" w:hAnsi="Palatino Linotype" w:cs="Tahoma"/>
          <w:sz w:val="24"/>
          <w:szCs w:val="24"/>
          <w:lang w:eastAsia="es-MX"/>
        </w:rPr>
        <w:t>(acta de nacimiento, carta de naturalización o documento migratorio) de la siguiente forma:</w:t>
      </w:r>
    </w:p>
    <w:p w14:paraId="42E29A06" w14:textId="77777777" w:rsidR="00EB65DC" w:rsidRPr="00512A93" w:rsidRDefault="00EB65DC" w:rsidP="00EB65DC">
      <w:pPr>
        <w:spacing w:line="360" w:lineRule="auto"/>
        <w:contextualSpacing/>
        <w:jc w:val="both"/>
        <w:rPr>
          <w:rFonts w:ascii="Palatino Linotype" w:hAnsi="Palatino Linotype" w:cs="Tahoma"/>
          <w:sz w:val="24"/>
          <w:szCs w:val="24"/>
          <w:lang w:eastAsia="es-MX"/>
        </w:rPr>
      </w:pPr>
    </w:p>
    <w:p w14:paraId="0A3BAFC6" w14:textId="77777777" w:rsidR="00EB65DC" w:rsidRPr="00512A93" w:rsidRDefault="00EB65DC" w:rsidP="00512A93">
      <w:pPr>
        <w:spacing w:line="360" w:lineRule="auto"/>
        <w:ind w:left="720"/>
        <w:contextualSpacing/>
        <w:jc w:val="both"/>
        <w:rPr>
          <w:rFonts w:ascii="Palatino Linotype" w:hAnsi="Palatino Linotype" w:cs="Tahoma"/>
          <w:sz w:val="24"/>
          <w:szCs w:val="24"/>
          <w:lang w:eastAsia="es-MX"/>
        </w:rPr>
      </w:pPr>
      <w:r w:rsidRPr="00512A93">
        <w:rPr>
          <w:rFonts w:ascii="Palatino Linotype" w:hAnsi="Palatino Linotype" w:cs="Tahoma"/>
          <w:sz w:val="24"/>
          <w:szCs w:val="24"/>
          <w:lang w:eastAsia="es-MX"/>
        </w:rPr>
        <w:lastRenderedPageBreak/>
        <w:t xml:space="preserve"> • El primero y segundo apellidos, así como al nombre de pila.</w:t>
      </w:r>
    </w:p>
    <w:p w14:paraId="2ED2FF5F" w14:textId="77777777" w:rsidR="00EB65DC" w:rsidRPr="00512A93" w:rsidRDefault="00EB65DC" w:rsidP="00512A93">
      <w:pPr>
        <w:spacing w:line="360" w:lineRule="auto"/>
        <w:ind w:left="720"/>
        <w:contextualSpacing/>
        <w:jc w:val="both"/>
        <w:rPr>
          <w:rFonts w:ascii="Palatino Linotype" w:hAnsi="Palatino Linotype" w:cs="Tahoma"/>
          <w:sz w:val="24"/>
          <w:szCs w:val="24"/>
          <w:lang w:eastAsia="es-MX"/>
        </w:rPr>
      </w:pPr>
      <w:r w:rsidRPr="00512A93">
        <w:rPr>
          <w:rFonts w:ascii="Palatino Linotype" w:hAnsi="Palatino Linotype" w:cs="Tahoma"/>
          <w:sz w:val="24"/>
          <w:szCs w:val="24"/>
          <w:lang w:eastAsia="es-MX"/>
        </w:rPr>
        <w:t xml:space="preserve"> • La fecha de nacimiento.</w:t>
      </w:r>
    </w:p>
    <w:p w14:paraId="6F9B9B14" w14:textId="77777777" w:rsidR="00EB65DC" w:rsidRPr="00512A93" w:rsidRDefault="00EB65DC" w:rsidP="00512A93">
      <w:pPr>
        <w:spacing w:line="360" w:lineRule="auto"/>
        <w:ind w:left="720"/>
        <w:contextualSpacing/>
        <w:jc w:val="both"/>
        <w:rPr>
          <w:rFonts w:ascii="Palatino Linotype" w:hAnsi="Palatino Linotype" w:cs="Tahoma"/>
          <w:sz w:val="24"/>
          <w:szCs w:val="24"/>
          <w:lang w:eastAsia="es-MX"/>
        </w:rPr>
      </w:pPr>
      <w:r w:rsidRPr="00512A93">
        <w:rPr>
          <w:rFonts w:ascii="Palatino Linotype" w:hAnsi="Palatino Linotype" w:cs="Tahoma"/>
          <w:sz w:val="24"/>
          <w:szCs w:val="24"/>
          <w:lang w:eastAsia="es-MX"/>
        </w:rPr>
        <w:t xml:space="preserve"> • El sexo.</w:t>
      </w:r>
    </w:p>
    <w:p w14:paraId="3F99379D" w14:textId="77777777" w:rsidR="00EB65DC" w:rsidRPr="00512A93" w:rsidRDefault="00EB65DC" w:rsidP="00512A93">
      <w:pPr>
        <w:spacing w:line="360" w:lineRule="auto"/>
        <w:ind w:left="720"/>
        <w:contextualSpacing/>
        <w:jc w:val="both"/>
        <w:rPr>
          <w:rFonts w:ascii="Palatino Linotype" w:hAnsi="Palatino Linotype" w:cs="Tahoma"/>
          <w:sz w:val="24"/>
          <w:szCs w:val="24"/>
          <w:lang w:eastAsia="es-MX"/>
        </w:rPr>
      </w:pPr>
      <w:r w:rsidRPr="00512A93">
        <w:rPr>
          <w:rFonts w:ascii="Palatino Linotype" w:hAnsi="Palatino Linotype" w:cs="Tahoma"/>
          <w:sz w:val="24"/>
          <w:szCs w:val="24"/>
          <w:lang w:eastAsia="es-MX"/>
        </w:rPr>
        <w:t xml:space="preserve"> • La entidad federativa de nacimiento.</w:t>
      </w:r>
    </w:p>
    <w:p w14:paraId="73F76ADB" w14:textId="77777777" w:rsidR="00EB65DC" w:rsidRPr="00512A93" w:rsidRDefault="00EB65DC" w:rsidP="00EB65DC">
      <w:pPr>
        <w:spacing w:line="360" w:lineRule="auto"/>
        <w:contextualSpacing/>
        <w:jc w:val="both"/>
        <w:rPr>
          <w:rFonts w:ascii="Palatino Linotype" w:hAnsi="Palatino Linotype" w:cs="Tahoma"/>
          <w:sz w:val="24"/>
          <w:szCs w:val="24"/>
          <w:lang w:eastAsia="es-MX"/>
        </w:rPr>
      </w:pPr>
    </w:p>
    <w:p w14:paraId="75CB582E"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eastAsia="es-MX"/>
        </w:rPr>
      </w:pPr>
      <w:r w:rsidRPr="00512A93">
        <w:rPr>
          <w:rFonts w:ascii="Palatino Linotype" w:hAnsi="Palatino Linotype" w:cs="Tahoma"/>
          <w:sz w:val="24"/>
          <w:szCs w:val="24"/>
          <w:lang w:eastAsia="es-MX"/>
        </w:rPr>
        <w:t>Los dos últimos elementos de la CURP evitan la duplicidad de la Clave y garantizan su correcta integración.</w:t>
      </w:r>
    </w:p>
    <w:p w14:paraId="1502CA09" w14:textId="77777777" w:rsidR="00EB65DC" w:rsidRPr="00512A93" w:rsidRDefault="00EB65DC" w:rsidP="00EB65DC">
      <w:pPr>
        <w:spacing w:line="360" w:lineRule="auto"/>
        <w:contextualSpacing/>
        <w:jc w:val="both"/>
        <w:rPr>
          <w:rFonts w:ascii="Palatino Linotype" w:hAnsi="Palatino Linotype" w:cs="Tahoma"/>
          <w:sz w:val="24"/>
          <w:szCs w:val="24"/>
          <w:lang w:eastAsia="es-MX"/>
        </w:rPr>
      </w:pPr>
    </w:p>
    <w:p w14:paraId="270D6F59" w14:textId="77777777" w:rsidR="00EB65DC" w:rsidRPr="00512A93" w:rsidRDefault="00EB65DC" w:rsidP="00EB65DC">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512A93">
        <w:rPr>
          <w:rFonts w:ascii="Palatino Linotype" w:hAnsi="Palatino Linotype" w:cs="Tahoma"/>
          <w:sz w:val="24"/>
          <w:szCs w:val="24"/>
        </w:rPr>
        <w:t xml:space="preserve">Como se desprende de lo anterior, la CURP es un dato personal confidencial, ya que por sí sola brinda información personal de su titular y lo hace identificado e identificable, motivo por el cual se aprueba su eliminación de las versiones públicas, ya que además no guarda relación con el </w:t>
      </w:r>
      <w:r w:rsidRPr="00512A93">
        <w:rPr>
          <w:rFonts w:ascii="Palatino Linotype" w:hAnsi="Palatino Linotype" w:cs="Tahoma"/>
          <w:sz w:val="24"/>
          <w:szCs w:val="24"/>
          <w:lang w:eastAsia="es-MX"/>
        </w:rPr>
        <w:t>desempeño</w:t>
      </w:r>
      <w:r w:rsidRPr="00512A93">
        <w:rPr>
          <w:rFonts w:ascii="Palatino Linotype" w:hAnsi="Palatino Linotype" w:cs="Tahoma"/>
          <w:sz w:val="24"/>
          <w:szCs w:val="24"/>
        </w:rPr>
        <w:t xml:space="preserve"> laboral de un individuo, simplemente se trata de un trámite administrativo requerido por la autoridad federal para hacer identificables a las personas.</w:t>
      </w:r>
    </w:p>
    <w:p w14:paraId="49756606" w14:textId="77777777" w:rsidR="00EB65DC" w:rsidRPr="00512A93" w:rsidRDefault="00EB65DC" w:rsidP="00EB65DC">
      <w:pPr>
        <w:spacing w:line="360" w:lineRule="auto"/>
        <w:contextualSpacing/>
        <w:jc w:val="both"/>
        <w:rPr>
          <w:rFonts w:ascii="Palatino Linotype" w:hAnsi="Palatino Linotype" w:cs="Tahoma"/>
          <w:sz w:val="24"/>
          <w:szCs w:val="24"/>
        </w:rPr>
      </w:pPr>
    </w:p>
    <w:p w14:paraId="37D7D2F7" w14:textId="77777777" w:rsidR="00EB65DC" w:rsidRPr="00512A93" w:rsidRDefault="00EB65DC" w:rsidP="00512A93">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lang w:eastAsia="es-MX"/>
        </w:rPr>
      </w:pPr>
      <w:r w:rsidRPr="00512A93">
        <w:rPr>
          <w:rFonts w:ascii="Palatino Linotype" w:hAnsi="Palatino Linotype" w:cs="Tahoma"/>
          <w:sz w:val="24"/>
          <w:szCs w:val="24"/>
          <w:lang w:eastAsia="es-MX"/>
        </w:rPr>
        <w:t>Resulta aplicable en la especie, como argumento orientador, el Criterio 3/10, emitido por el INAI.</w:t>
      </w:r>
    </w:p>
    <w:p w14:paraId="6DC51EF3" w14:textId="77777777" w:rsidR="00EB65DC" w:rsidRPr="00512A93" w:rsidRDefault="00EB65DC" w:rsidP="00EB65DC">
      <w:pPr>
        <w:spacing w:line="360" w:lineRule="auto"/>
        <w:contextualSpacing/>
        <w:jc w:val="both"/>
        <w:rPr>
          <w:rFonts w:ascii="Palatino Linotype" w:hAnsi="Palatino Linotype" w:cs="Tahoma"/>
          <w:sz w:val="24"/>
          <w:szCs w:val="24"/>
        </w:rPr>
      </w:pPr>
    </w:p>
    <w:p w14:paraId="3E414C95" w14:textId="77777777" w:rsidR="00EB65DC" w:rsidRPr="00512A93" w:rsidRDefault="00512A93" w:rsidP="00EB65DC">
      <w:pPr>
        <w:autoSpaceDE w:val="0"/>
        <w:autoSpaceDN w:val="0"/>
        <w:adjustRightInd w:val="0"/>
        <w:spacing w:line="360" w:lineRule="auto"/>
        <w:ind w:left="567" w:right="567"/>
        <w:jc w:val="both"/>
        <w:rPr>
          <w:rFonts w:ascii="Palatino Linotype" w:eastAsia="Calibri" w:hAnsi="Palatino Linotype" w:cs="Tahoma"/>
          <w:i/>
          <w:color w:val="000000"/>
          <w:sz w:val="24"/>
          <w:szCs w:val="24"/>
        </w:rPr>
      </w:pPr>
      <w:r w:rsidRPr="00512A93">
        <w:rPr>
          <w:rFonts w:ascii="Palatino Linotype" w:eastAsia="Calibri" w:hAnsi="Palatino Linotype" w:cs="Tahoma"/>
          <w:b/>
          <w:bCs/>
          <w:i/>
          <w:color w:val="000000"/>
          <w:sz w:val="24"/>
          <w:szCs w:val="24"/>
        </w:rPr>
        <w:t>“</w:t>
      </w:r>
      <w:r w:rsidR="00EB65DC" w:rsidRPr="00512A93">
        <w:rPr>
          <w:rFonts w:ascii="Palatino Linotype" w:eastAsia="Calibri" w:hAnsi="Palatino Linotype" w:cs="Tahoma"/>
          <w:b/>
          <w:bCs/>
          <w:i/>
          <w:color w:val="000000"/>
          <w:sz w:val="24"/>
          <w:szCs w:val="24"/>
        </w:rPr>
        <w:t xml:space="preserve">Clave Única de Registro de Población (CURP) es un dato personal confidencial. </w:t>
      </w:r>
      <w:r w:rsidR="00EB65DC" w:rsidRPr="00512A93">
        <w:rPr>
          <w:rFonts w:ascii="Palatino Linotype" w:eastAsia="Calibri" w:hAnsi="Palatino Linotype" w:cs="Tahoma"/>
          <w:i/>
          <w:color w:val="000000"/>
          <w:sz w:val="24"/>
          <w:szCs w:val="24"/>
        </w:rPr>
        <w:t xml:space="preserve">De conformidad con lo establecido en el artículo 3, fracción II de la </w:t>
      </w:r>
      <w:r w:rsidR="00EB65DC" w:rsidRPr="00512A93">
        <w:rPr>
          <w:rFonts w:ascii="Palatino Linotype" w:eastAsia="Calibri" w:hAnsi="Palatino Linotype" w:cs="Tahoma"/>
          <w:i/>
          <w:color w:val="000000"/>
          <w:sz w:val="24"/>
          <w:szCs w:val="24"/>
        </w:rPr>
        <w:lastRenderedPageBreak/>
        <w:t>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w:t>
      </w:r>
      <w:r w:rsidRPr="00512A93">
        <w:rPr>
          <w:rFonts w:ascii="Palatino Linotype" w:eastAsia="Calibri" w:hAnsi="Palatino Linotype" w:cs="Tahoma"/>
          <w:i/>
          <w:color w:val="000000"/>
          <w:sz w:val="24"/>
          <w:szCs w:val="24"/>
        </w:rPr>
        <w:t>ículos anteriormente señalados.“</w:t>
      </w:r>
    </w:p>
    <w:p w14:paraId="6A23D727" w14:textId="77777777" w:rsidR="00EB65DC" w:rsidRPr="00512A93" w:rsidRDefault="00EB65DC" w:rsidP="00EB65DC">
      <w:pPr>
        <w:spacing w:line="360" w:lineRule="auto"/>
        <w:jc w:val="both"/>
        <w:rPr>
          <w:rFonts w:ascii="Palatino Linotype" w:hAnsi="Palatino Linotype" w:cs="Tahoma"/>
          <w:sz w:val="24"/>
          <w:szCs w:val="24"/>
        </w:rPr>
      </w:pPr>
    </w:p>
    <w:p w14:paraId="7C01EA00" w14:textId="77777777" w:rsidR="00EB65DC" w:rsidRPr="00512A93" w:rsidRDefault="00EB65DC" w:rsidP="00512A93">
      <w:pPr>
        <w:numPr>
          <w:ilvl w:val="0"/>
          <w:numId w:val="6"/>
        </w:numPr>
        <w:pBdr>
          <w:top w:val="nil"/>
          <w:left w:val="nil"/>
          <w:bottom w:val="nil"/>
          <w:right w:val="nil"/>
          <w:between w:val="nil"/>
        </w:pBdr>
        <w:spacing w:line="360" w:lineRule="auto"/>
        <w:ind w:left="0" w:firstLine="0"/>
        <w:jc w:val="both"/>
        <w:rPr>
          <w:rFonts w:ascii="Palatino Linotype" w:hAnsi="Palatino Linotype" w:cs="Tahoma"/>
          <w:sz w:val="24"/>
          <w:szCs w:val="24"/>
        </w:rPr>
      </w:pPr>
      <w:r w:rsidRPr="00512A93">
        <w:rPr>
          <w:rFonts w:ascii="Palatino Linotype" w:hAnsi="Palatino Linotype" w:cs="Tahoma"/>
          <w:sz w:val="24"/>
          <w:szCs w:val="24"/>
        </w:rPr>
        <w:t xml:space="preserve">De acuerdo con lo anterior, se la clave CURP, es un dato personal confidencial, en términos del </w:t>
      </w:r>
      <w:r w:rsidRPr="00512A93">
        <w:rPr>
          <w:rFonts w:ascii="Palatino Linotype" w:hAnsi="Palatino Linotype" w:cs="Tahoma"/>
          <w:sz w:val="24"/>
          <w:szCs w:val="24"/>
          <w:lang w:eastAsia="es-MX"/>
        </w:rPr>
        <w:t>artículo</w:t>
      </w:r>
      <w:r w:rsidRPr="00512A93">
        <w:rPr>
          <w:rFonts w:ascii="Palatino Linotype" w:hAnsi="Palatino Linotype" w:cs="Tahoma"/>
          <w:sz w:val="24"/>
          <w:szCs w:val="24"/>
        </w:rPr>
        <w:t xml:space="preserve"> 143, fracción I de la Ley de Transparencia y Acceso a la Información Pública del Estado de México y Municipios.</w:t>
      </w:r>
    </w:p>
    <w:p w14:paraId="707B0559" w14:textId="77777777" w:rsidR="007C27DC" w:rsidRPr="00512A93" w:rsidRDefault="007C27DC" w:rsidP="005C62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A891135" w14:textId="77777777" w:rsidR="007C27DC" w:rsidRPr="00512A93" w:rsidRDefault="007D3D12" w:rsidP="005C62DC">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Por anteriormente expuesto y fundado, el Pleno de este Instituto de Transparencia, Acceso a la Información Pública y Protección de Datos Personales del Estado de México y Municipios, emite los siguientes:</w:t>
      </w:r>
    </w:p>
    <w:p w14:paraId="3765EB0E" w14:textId="77777777" w:rsidR="007C27DC" w:rsidRPr="00512A93" w:rsidRDefault="007C27DC" w:rsidP="005C62DC">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4"/>
          <w:szCs w:val="24"/>
        </w:rPr>
      </w:pPr>
    </w:p>
    <w:p w14:paraId="5BF758E4" w14:textId="77777777" w:rsidR="007C27DC" w:rsidRPr="00512A93" w:rsidRDefault="007D3D12" w:rsidP="005C62DC">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4"/>
          <w:szCs w:val="24"/>
        </w:rPr>
      </w:pPr>
      <w:r w:rsidRPr="00512A93">
        <w:rPr>
          <w:rFonts w:ascii="Palatino Linotype" w:eastAsia="Palatino Linotype" w:hAnsi="Palatino Linotype" w:cs="Palatino Linotype"/>
          <w:b/>
          <w:color w:val="000000"/>
          <w:sz w:val="24"/>
          <w:szCs w:val="24"/>
        </w:rPr>
        <w:lastRenderedPageBreak/>
        <w:t>R E S O L U T I V O S</w:t>
      </w:r>
    </w:p>
    <w:p w14:paraId="3B1A16BE" w14:textId="77777777" w:rsidR="007C27DC" w:rsidRPr="00512A93" w:rsidRDefault="007C27DC" w:rsidP="005C62DC">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color w:val="000000"/>
          <w:sz w:val="24"/>
          <w:szCs w:val="24"/>
        </w:rPr>
      </w:pPr>
    </w:p>
    <w:p w14:paraId="72E750C9" w14:textId="77777777" w:rsidR="007C27DC" w:rsidRPr="00512A93" w:rsidRDefault="007D3D12" w:rsidP="005C62DC">
      <w:pPr>
        <w:spacing w:line="360" w:lineRule="auto"/>
        <w:jc w:val="both"/>
        <w:rPr>
          <w:rFonts w:ascii="Palatino Linotype" w:eastAsia="Palatino Linotype" w:hAnsi="Palatino Linotype" w:cs="Palatino Linotype"/>
          <w:sz w:val="24"/>
          <w:szCs w:val="24"/>
        </w:rPr>
      </w:pPr>
      <w:bookmarkStart w:id="7" w:name="_heading=h.2s8eyo1" w:colFirst="0" w:colLast="0"/>
      <w:bookmarkEnd w:id="7"/>
      <w:r w:rsidRPr="00512A93">
        <w:rPr>
          <w:rFonts w:ascii="Palatino Linotype" w:eastAsia="Palatino Linotype" w:hAnsi="Palatino Linotype" w:cs="Palatino Linotype"/>
          <w:b/>
          <w:sz w:val="24"/>
          <w:szCs w:val="24"/>
        </w:rPr>
        <w:t xml:space="preserve">PRIMERO. </w:t>
      </w:r>
      <w:r w:rsidR="00F32357" w:rsidRPr="00512A93">
        <w:rPr>
          <w:rFonts w:ascii="Palatino Linotype" w:eastAsia="Palatino Linotype" w:hAnsi="Palatino Linotype" w:cs="Palatino Linotype"/>
          <w:sz w:val="24"/>
          <w:szCs w:val="24"/>
        </w:rPr>
        <w:t xml:space="preserve">Resultan </w:t>
      </w:r>
      <w:r w:rsidRPr="00512A93">
        <w:rPr>
          <w:rFonts w:ascii="Palatino Linotype" w:eastAsia="Palatino Linotype" w:hAnsi="Palatino Linotype" w:cs="Palatino Linotype"/>
          <w:sz w:val="24"/>
          <w:szCs w:val="24"/>
        </w:rPr>
        <w:t>fundadas las</w:t>
      </w:r>
      <w:r w:rsidRPr="00512A93">
        <w:rPr>
          <w:rFonts w:ascii="Palatino Linotype" w:eastAsia="Palatino Linotype" w:hAnsi="Palatino Linotype" w:cs="Palatino Linotype"/>
          <w:b/>
          <w:sz w:val="24"/>
          <w:szCs w:val="24"/>
        </w:rPr>
        <w:t xml:space="preserve"> </w:t>
      </w:r>
      <w:r w:rsidRPr="00512A93">
        <w:rPr>
          <w:rFonts w:ascii="Palatino Linotype" w:eastAsia="Palatino Linotype" w:hAnsi="Palatino Linotype" w:cs="Palatino Linotype"/>
          <w:sz w:val="24"/>
          <w:szCs w:val="24"/>
        </w:rPr>
        <w:t xml:space="preserve">razones o motivos de inconformidad hechos valer en los Recursos de Revisión </w:t>
      </w:r>
      <w:r w:rsidR="00512A93" w:rsidRPr="00512A93">
        <w:rPr>
          <w:rFonts w:ascii="Palatino Linotype" w:eastAsia="Palatino Linotype" w:hAnsi="Palatino Linotype" w:cs="Palatino Linotype"/>
          <w:b/>
          <w:color w:val="000000"/>
          <w:sz w:val="24"/>
          <w:szCs w:val="24"/>
        </w:rPr>
        <w:t>05453/INFOEM/IP/RR/2024, 05454/INFOEM/IP/RR/2024, 05455/INFOEM/IP/RR/2024, 05456/INFOEM/IP/RR/2024, 05457/INFOEM/IP/RR/2024, 05458/INFOEM/IP/RR/2024, 05459/INFOEM/IP/RR/2024 y 05460/INFOEM/IP/RR/2024</w:t>
      </w:r>
      <w:r w:rsidRPr="00512A93">
        <w:rPr>
          <w:rFonts w:ascii="Palatino Linotype" w:eastAsia="Palatino Linotype" w:hAnsi="Palatino Linotype" w:cs="Palatino Linotype"/>
          <w:b/>
          <w:sz w:val="24"/>
          <w:szCs w:val="24"/>
        </w:rPr>
        <w:t xml:space="preserve"> </w:t>
      </w:r>
      <w:r w:rsidR="00512A93">
        <w:rPr>
          <w:rFonts w:ascii="Palatino Linotype" w:eastAsia="Palatino Linotype" w:hAnsi="Palatino Linotype" w:cs="Palatino Linotype"/>
          <w:b/>
          <w:sz w:val="24"/>
          <w:szCs w:val="24"/>
        </w:rPr>
        <w:t xml:space="preserve">acumulados </w:t>
      </w:r>
      <w:r w:rsidRPr="00512A93">
        <w:rPr>
          <w:rFonts w:ascii="Palatino Linotype" w:eastAsia="Palatino Linotype" w:hAnsi="Palatino Linotype" w:cs="Palatino Linotype"/>
          <w:sz w:val="24"/>
          <w:szCs w:val="24"/>
        </w:rPr>
        <w:t>en términos de los</w:t>
      </w:r>
      <w:r w:rsidRPr="00512A93">
        <w:rPr>
          <w:rFonts w:ascii="Palatino Linotype" w:eastAsia="Palatino Linotype" w:hAnsi="Palatino Linotype" w:cs="Palatino Linotype"/>
          <w:b/>
          <w:sz w:val="24"/>
          <w:szCs w:val="24"/>
        </w:rPr>
        <w:t xml:space="preserve"> Considerandos</w:t>
      </w:r>
      <w:r w:rsidRPr="00512A93">
        <w:rPr>
          <w:rFonts w:ascii="Palatino Linotype" w:eastAsia="Palatino Linotype" w:hAnsi="Palatino Linotype" w:cs="Palatino Linotype"/>
          <w:sz w:val="24"/>
          <w:szCs w:val="24"/>
        </w:rPr>
        <w:t xml:space="preserve"> </w:t>
      </w:r>
      <w:r w:rsidRPr="00512A93">
        <w:rPr>
          <w:rFonts w:ascii="Palatino Linotype" w:eastAsia="Palatino Linotype" w:hAnsi="Palatino Linotype" w:cs="Palatino Linotype"/>
          <w:b/>
          <w:sz w:val="24"/>
          <w:szCs w:val="24"/>
        </w:rPr>
        <w:t>Cuarto y Quinto</w:t>
      </w:r>
      <w:r w:rsidRPr="00512A93">
        <w:rPr>
          <w:rFonts w:ascii="Palatino Linotype" w:eastAsia="Palatino Linotype" w:hAnsi="Palatino Linotype" w:cs="Palatino Linotype"/>
          <w:sz w:val="24"/>
          <w:szCs w:val="24"/>
        </w:rPr>
        <w:t xml:space="preserve"> de la presente Resolución.</w:t>
      </w:r>
    </w:p>
    <w:p w14:paraId="2F132016" w14:textId="77777777" w:rsidR="005C62DC" w:rsidRPr="00512A93" w:rsidRDefault="005C62DC" w:rsidP="005C62DC">
      <w:pPr>
        <w:spacing w:line="360" w:lineRule="auto"/>
        <w:jc w:val="both"/>
        <w:rPr>
          <w:rFonts w:ascii="Palatino Linotype" w:eastAsia="Palatino Linotype" w:hAnsi="Palatino Linotype" w:cs="Palatino Linotype"/>
          <w:sz w:val="24"/>
          <w:szCs w:val="24"/>
        </w:rPr>
      </w:pPr>
    </w:p>
    <w:p w14:paraId="0BC2C995" w14:textId="77777777" w:rsidR="007C27DC" w:rsidRPr="00512A93" w:rsidRDefault="007D3D12" w:rsidP="005C62DC">
      <w:pPr>
        <w:spacing w:line="360" w:lineRule="auto"/>
        <w:ind w:right="48"/>
        <w:jc w:val="both"/>
        <w:rPr>
          <w:rFonts w:ascii="Palatino Linotype" w:eastAsia="Palatino Linotype" w:hAnsi="Palatino Linotype" w:cs="Palatino Linotype"/>
          <w:sz w:val="24"/>
          <w:szCs w:val="24"/>
        </w:rPr>
      </w:pPr>
      <w:r w:rsidRPr="00512A93">
        <w:rPr>
          <w:rFonts w:ascii="Palatino Linotype" w:eastAsia="Palatino Linotype" w:hAnsi="Palatino Linotype" w:cs="Palatino Linotype"/>
          <w:b/>
          <w:sz w:val="24"/>
          <w:szCs w:val="24"/>
        </w:rPr>
        <w:t>SEGUNDO.</w:t>
      </w:r>
      <w:r w:rsidRPr="00512A93">
        <w:rPr>
          <w:rFonts w:ascii="Palatino Linotype" w:eastAsia="Palatino Linotype" w:hAnsi="Palatino Linotype" w:cs="Palatino Linotype"/>
          <w:color w:val="2F5496"/>
          <w:sz w:val="24"/>
          <w:szCs w:val="24"/>
        </w:rPr>
        <w:t xml:space="preserve"> </w:t>
      </w:r>
      <w:r w:rsidRPr="00512A93">
        <w:rPr>
          <w:rFonts w:ascii="Palatino Linotype" w:eastAsia="Palatino Linotype" w:hAnsi="Palatino Linotype" w:cs="Palatino Linotype"/>
          <w:sz w:val="24"/>
          <w:szCs w:val="24"/>
        </w:rPr>
        <w:t>Se</w:t>
      </w:r>
      <w:r w:rsidRPr="00512A93">
        <w:rPr>
          <w:rFonts w:ascii="Palatino Linotype" w:eastAsia="Palatino Linotype" w:hAnsi="Palatino Linotype" w:cs="Palatino Linotype"/>
          <w:b/>
          <w:sz w:val="24"/>
          <w:szCs w:val="24"/>
        </w:rPr>
        <w:t xml:space="preserve"> </w:t>
      </w:r>
      <w:r w:rsidR="00512A93">
        <w:rPr>
          <w:rFonts w:ascii="Palatino Linotype" w:eastAsia="Palatino Linotype" w:hAnsi="Palatino Linotype" w:cs="Palatino Linotype"/>
          <w:b/>
          <w:sz w:val="24"/>
          <w:szCs w:val="24"/>
        </w:rPr>
        <w:t>REVOCAN</w:t>
      </w:r>
      <w:r w:rsidRPr="00512A93">
        <w:rPr>
          <w:rFonts w:ascii="Palatino Linotype" w:eastAsia="Palatino Linotype" w:hAnsi="Palatino Linotype" w:cs="Palatino Linotype"/>
          <w:b/>
          <w:sz w:val="24"/>
          <w:szCs w:val="24"/>
        </w:rPr>
        <w:t xml:space="preserve"> </w:t>
      </w:r>
      <w:r w:rsidRPr="00512A93">
        <w:rPr>
          <w:rFonts w:ascii="Palatino Linotype" w:eastAsia="Palatino Linotype" w:hAnsi="Palatino Linotype" w:cs="Palatino Linotype"/>
          <w:sz w:val="24"/>
          <w:szCs w:val="24"/>
        </w:rPr>
        <w:t xml:space="preserve">las respuestas emitidas por el </w:t>
      </w:r>
      <w:r w:rsidR="006C01DC" w:rsidRPr="00512A93">
        <w:rPr>
          <w:rFonts w:ascii="Palatino Linotype" w:eastAsia="Palatino Linotype" w:hAnsi="Palatino Linotype" w:cs="Palatino Linotype"/>
          <w:b/>
          <w:sz w:val="24"/>
          <w:szCs w:val="24"/>
        </w:rPr>
        <w:t>Ayuntamiento de Valle de Chalco Solidaridad</w:t>
      </w:r>
      <w:r w:rsidRPr="00512A93">
        <w:rPr>
          <w:rFonts w:ascii="Palatino Linotype" w:eastAsia="Palatino Linotype" w:hAnsi="Palatino Linotype" w:cs="Palatino Linotype"/>
          <w:sz w:val="24"/>
          <w:szCs w:val="24"/>
        </w:rPr>
        <w:t xml:space="preserve"> y se</w:t>
      </w:r>
      <w:r w:rsidRPr="00512A93">
        <w:rPr>
          <w:rFonts w:ascii="Palatino Linotype" w:eastAsia="Palatino Linotype" w:hAnsi="Palatino Linotype" w:cs="Palatino Linotype"/>
          <w:b/>
          <w:sz w:val="24"/>
          <w:szCs w:val="24"/>
        </w:rPr>
        <w:t xml:space="preserve"> ORDENA </w:t>
      </w:r>
      <w:r w:rsidRPr="00512A93">
        <w:rPr>
          <w:rFonts w:ascii="Palatino Linotype" w:eastAsia="Palatino Linotype" w:hAnsi="Palatino Linotype" w:cs="Palatino Linotype"/>
          <w:sz w:val="24"/>
          <w:szCs w:val="24"/>
        </w:rPr>
        <w:t xml:space="preserve">entregar vía Sistema de Accesos a la Información Mexiquense </w:t>
      </w:r>
      <w:r w:rsidRPr="00512A93">
        <w:rPr>
          <w:rFonts w:ascii="Palatino Linotype" w:eastAsia="Palatino Linotype" w:hAnsi="Palatino Linotype" w:cs="Palatino Linotype"/>
          <w:b/>
          <w:sz w:val="24"/>
          <w:szCs w:val="24"/>
        </w:rPr>
        <w:t>(SAIMEX)</w:t>
      </w:r>
      <w:r w:rsidRPr="00512A93">
        <w:rPr>
          <w:rFonts w:ascii="Palatino Linotype" w:eastAsia="Palatino Linotype" w:hAnsi="Palatino Linotype" w:cs="Palatino Linotype"/>
          <w:sz w:val="24"/>
          <w:szCs w:val="24"/>
        </w:rPr>
        <w:t>, en versión pública la siguiente información</w:t>
      </w:r>
      <w:r w:rsidR="00B1724E">
        <w:rPr>
          <w:rFonts w:ascii="Palatino Linotype" w:eastAsia="Palatino Linotype" w:hAnsi="Palatino Linotype" w:cs="Palatino Linotype"/>
          <w:sz w:val="24"/>
          <w:szCs w:val="24"/>
        </w:rPr>
        <w:t>,</w:t>
      </w:r>
      <w:r w:rsidR="00512A93">
        <w:rPr>
          <w:rFonts w:ascii="Palatino Linotype" w:eastAsia="Palatino Linotype" w:hAnsi="Palatino Linotype" w:cs="Palatino Linotype"/>
          <w:sz w:val="24"/>
          <w:szCs w:val="24"/>
        </w:rPr>
        <w:t xml:space="preserve"> al 23 de julio de dos mil veinticuatro:</w:t>
      </w:r>
    </w:p>
    <w:p w14:paraId="4ABC0796" w14:textId="77777777" w:rsidR="007C27DC" w:rsidRPr="00512A93" w:rsidRDefault="007C27DC" w:rsidP="005C62DC">
      <w:pPr>
        <w:spacing w:line="360" w:lineRule="auto"/>
        <w:ind w:right="48"/>
        <w:jc w:val="both"/>
        <w:rPr>
          <w:rFonts w:ascii="Palatino Linotype" w:eastAsia="Palatino Linotype" w:hAnsi="Palatino Linotype" w:cs="Palatino Linotype"/>
          <w:sz w:val="24"/>
          <w:szCs w:val="24"/>
        </w:rPr>
      </w:pPr>
    </w:p>
    <w:p w14:paraId="2A7BD0A6" w14:textId="77777777" w:rsidR="00512A93" w:rsidRPr="00512A93" w:rsidRDefault="00512A93" w:rsidP="00512A93">
      <w:pPr>
        <w:numPr>
          <w:ilvl w:val="0"/>
          <w:numId w:val="8"/>
        </w:numPr>
        <w:pBdr>
          <w:top w:val="nil"/>
          <w:left w:val="nil"/>
          <w:bottom w:val="nil"/>
          <w:right w:val="nil"/>
          <w:between w:val="nil"/>
        </w:pBdr>
        <w:spacing w:line="360" w:lineRule="auto"/>
        <w:ind w:left="426" w:right="567"/>
        <w:jc w:val="both"/>
        <w:rPr>
          <w:rFonts w:ascii="Palatino Linotype" w:hAnsi="Palatino Linotype"/>
          <w:b/>
          <w:sz w:val="24"/>
          <w:szCs w:val="24"/>
        </w:rPr>
      </w:pPr>
      <w:r w:rsidRPr="00512A93">
        <w:rPr>
          <w:rFonts w:ascii="Palatino Linotype" w:hAnsi="Palatino Linotype"/>
          <w:b/>
          <w:sz w:val="24"/>
          <w:szCs w:val="24"/>
        </w:rPr>
        <w:t xml:space="preserve">Expedientes de procedimientos de adquisición de bienes y contratación de servicios, de la empresa GURIK SA DE CV, respecto de los servicios contratados consistentes en: </w:t>
      </w:r>
    </w:p>
    <w:p w14:paraId="6B002AE5" w14:textId="77777777" w:rsidR="00512A93" w:rsidRPr="00512A93"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hAnsi="Palatino Linotype"/>
          <w:sz w:val="24"/>
        </w:rPr>
      </w:pPr>
      <w:r w:rsidRPr="00512A93">
        <w:rPr>
          <w:rFonts w:ascii="Palatino Linotype" w:hAnsi="Palatino Linotype"/>
          <w:sz w:val="24"/>
        </w:rPr>
        <w:t>Servicios de actualización de datos catastrales del Municipio de Valle de Chalco Solidaridad</w:t>
      </w:r>
    </w:p>
    <w:p w14:paraId="007A950C" w14:textId="77777777" w:rsidR="00512A93" w:rsidRPr="00512A93"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hAnsi="Palatino Linotype"/>
          <w:sz w:val="24"/>
        </w:rPr>
      </w:pPr>
      <w:r w:rsidRPr="00512A93">
        <w:rPr>
          <w:rFonts w:ascii="Palatino Linotype" w:hAnsi="Palatino Linotype"/>
          <w:sz w:val="24"/>
        </w:rPr>
        <w:t>Mantenimiento a redes de datos</w:t>
      </w:r>
    </w:p>
    <w:p w14:paraId="79B49897" w14:textId="77777777" w:rsidR="00512A93" w:rsidRPr="00512A93"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hAnsi="Palatino Linotype"/>
          <w:sz w:val="24"/>
        </w:rPr>
      </w:pPr>
      <w:r w:rsidRPr="00512A93">
        <w:rPr>
          <w:rFonts w:ascii="Palatino Linotype" w:hAnsi="Palatino Linotype"/>
          <w:sz w:val="24"/>
        </w:rPr>
        <w:lastRenderedPageBreak/>
        <w:t>Mantenimiento de equipos de bienes informáticos</w:t>
      </w:r>
    </w:p>
    <w:p w14:paraId="204ED1A5" w14:textId="77777777" w:rsidR="00512A93" w:rsidRPr="00512A93"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hAnsi="Palatino Linotype"/>
          <w:sz w:val="24"/>
        </w:rPr>
      </w:pPr>
      <w:r w:rsidRPr="00512A93">
        <w:rPr>
          <w:rFonts w:ascii="Palatino Linotype" w:hAnsi="Palatino Linotype"/>
          <w:sz w:val="24"/>
        </w:rPr>
        <w:t>Mantenimiento de cámaras de video del municipio</w:t>
      </w:r>
    </w:p>
    <w:p w14:paraId="0ACD5E78" w14:textId="77777777" w:rsidR="00512A93" w:rsidRPr="00512A93"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hAnsi="Palatino Linotype"/>
          <w:sz w:val="24"/>
        </w:rPr>
      </w:pPr>
      <w:r w:rsidRPr="00512A93">
        <w:rPr>
          <w:rFonts w:ascii="Palatino Linotype" w:hAnsi="Palatino Linotype"/>
          <w:sz w:val="24"/>
        </w:rPr>
        <w:t>Servicio de compilación de imágenes en paquete: Tif/Multitif Generación de archivo SIFE para integración al informe trimestral (Primer Trimestre 2023)</w:t>
      </w:r>
    </w:p>
    <w:p w14:paraId="03ADC590" w14:textId="77777777" w:rsidR="00512A93" w:rsidRPr="00512A93"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hAnsi="Palatino Linotype"/>
          <w:sz w:val="24"/>
        </w:rPr>
      </w:pPr>
      <w:r w:rsidRPr="00512A93">
        <w:rPr>
          <w:rFonts w:ascii="Palatino Linotype" w:hAnsi="Palatino Linotype"/>
          <w:sz w:val="24"/>
        </w:rPr>
        <w:t>Servicio de digitalización de documentos de expedientes de los procedimientos de adquisiciones, arrendamientos de bienes o contratación de servicios del ejercicios fiscal de 2022</w:t>
      </w:r>
    </w:p>
    <w:p w14:paraId="3C80DFFB" w14:textId="77777777" w:rsidR="00512A93" w:rsidRPr="00512A93"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hAnsi="Palatino Linotype"/>
          <w:sz w:val="24"/>
        </w:rPr>
      </w:pPr>
      <w:r w:rsidRPr="00512A93">
        <w:rPr>
          <w:rFonts w:ascii="Palatino Linotype" w:hAnsi="Palatino Linotype"/>
          <w:sz w:val="24"/>
        </w:rPr>
        <w:t>Servicio de creación y programación de nube para respaldo de información generada en el Municipio</w:t>
      </w:r>
    </w:p>
    <w:p w14:paraId="371D82A4" w14:textId="77777777" w:rsidR="007C27DC" w:rsidRPr="00512A93" w:rsidRDefault="00512A93" w:rsidP="00512A93">
      <w:pPr>
        <w:pStyle w:val="Prrafodelista"/>
        <w:numPr>
          <w:ilvl w:val="0"/>
          <w:numId w:val="20"/>
        </w:numPr>
        <w:pBdr>
          <w:top w:val="nil"/>
          <w:left w:val="nil"/>
          <w:bottom w:val="nil"/>
          <w:right w:val="nil"/>
          <w:between w:val="nil"/>
        </w:pBdr>
        <w:spacing w:line="360" w:lineRule="auto"/>
        <w:ind w:left="851" w:right="567"/>
        <w:jc w:val="both"/>
        <w:rPr>
          <w:rFonts w:ascii="Palatino Linotype" w:eastAsia="Palatino Linotype" w:hAnsi="Palatino Linotype" w:cs="Palatino Linotype"/>
          <w:b/>
          <w:color w:val="000000"/>
          <w:sz w:val="24"/>
        </w:rPr>
      </w:pPr>
      <w:r w:rsidRPr="00512A93">
        <w:rPr>
          <w:rFonts w:ascii="Palatino Linotype" w:hAnsi="Palatino Linotype"/>
          <w:sz w:val="24"/>
        </w:rPr>
        <w:t xml:space="preserve">Reingeniería de procesos de seguridad: IA/ML Fortigate NGFW firewall, protección de acceso vía NAS </w:t>
      </w:r>
      <w:r w:rsidR="00B1724E">
        <w:rPr>
          <w:rFonts w:ascii="Palatino Linotype" w:hAnsi="Palatino Linotype"/>
          <w:sz w:val="24"/>
        </w:rPr>
        <w:t>de QNAP "Prevención de ataques h</w:t>
      </w:r>
      <w:r w:rsidRPr="00512A93">
        <w:rPr>
          <w:rFonts w:ascii="Palatino Linotype" w:hAnsi="Palatino Linotype"/>
          <w:sz w:val="24"/>
        </w:rPr>
        <w:t>acker”</w:t>
      </w:r>
    </w:p>
    <w:p w14:paraId="02299AFC" w14:textId="77777777" w:rsidR="007C27DC" w:rsidRPr="00512A93" w:rsidRDefault="007C27DC" w:rsidP="005C62DC">
      <w:pPr>
        <w:spacing w:line="360" w:lineRule="auto"/>
        <w:jc w:val="both"/>
        <w:rPr>
          <w:rFonts w:ascii="Palatino Linotype" w:eastAsia="Palatino Linotype" w:hAnsi="Palatino Linotype" w:cs="Palatino Linotype"/>
          <w:sz w:val="24"/>
          <w:szCs w:val="24"/>
        </w:rPr>
      </w:pPr>
    </w:p>
    <w:p w14:paraId="112B5B04" w14:textId="77777777" w:rsidR="007C27DC" w:rsidRPr="00512A93" w:rsidRDefault="007D3D12" w:rsidP="005C62DC">
      <w:pPr>
        <w:spacing w:line="360" w:lineRule="auto"/>
        <w:jc w:val="both"/>
        <w:rPr>
          <w:rFonts w:ascii="Palatino Linotype" w:eastAsia="Palatino Linotype" w:hAnsi="Palatino Linotype" w:cs="Palatino Linotype"/>
          <w:color w:val="000000"/>
          <w:sz w:val="24"/>
          <w:szCs w:val="24"/>
        </w:rPr>
      </w:pPr>
      <w:r w:rsidRPr="00512A93">
        <w:rPr>
          <w:rFonts w:ascii="Palatino Linotype" w:eastAsia="Palatino Linotype" w:hAnsi="Palatino Linotype" w:cs="Palatino Linotype"/>
          <w:color w:val="000000"/>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w:t>
      </w:r>
      <w:r w:rsidRPr="00512A93">
        <w:rPr>
          <w:rFonts w:ascii="Palatino Linotype" w:eastAsia="Palatino Linotype" w:hAnsi="Palatino Linotype" w:cs="Palatino Linotype"/>
          <w:sz w:val="24"/>
          <w:szCs w:val="24"/>
        </w:rPr>
        <w:t>del</w:t>
      </w:r>
      <w:r w:rsidRPr="00512A93">
        <w:rPr>
          <w:rFonts w:ascii="Palatino Linotype" w:eastAsia="Palatino Linotype" w:hAnsi="Palatino Linotype" w:cs="Palatino Linotype"/>
          <w:b/>
          <w:color w:val="000000"/>
          <w:sz w:val="24"/>
          <w:szCs w:val="24"/>
        </w:rPr>
        <w:t xml:space="preserve"> RECURRENTE</w:t>
      </w:r>
      <w:r w:rsidRPr="00512A93">
        <w:rPr>
          <w:rFonts w:ascii="Palatino Linotype" w:eastAsia="Palatino Linotype" w:hAnsi="Palatino Linotype" w:cs="Palatino Linotype"/>
          <w:color w:val="000000"/>
          <w:sz w:val="24"/>
          <w:szCs w:val="24"/>
        </w:rPr>
        <w:t>.</w:t>
      </w:r>
    </w:p>
    <w:p w14:paraId="474F550A" w14:textId="77777777" w:rsidR="007C27DC" w:rsidRPr="00512A93" w:rsidRDefault="007C27DC" w:rsidP="005C62DC">
      <w:pPr>
        <w:spacing w:line="360" w:lineRule="auto"/>
        <w:jc w:val="both"/>
        <w:rPr>
          <w:rFonts w:ascii="Palatino Linotype" w:eastAsia="Palatino Linotype" w:hAnsi="Palatino Linotype" w:cs="Palatino Linotype"/>
          <w:b/>
          <w:sz w:val="24"/>
          <w:szCs w:val="24"/>
        </w:rPr>
      </w:pPr>
    </w:p>
    <w:p w14:paraId="497E2E09" w14:textId="77777777" w:rsidR="007C27DC" w:rsidRDefault="007D3D12" w:rsidP="005C62DC">
      <w:pPr>
        <w:spacing w:line="360" w:lineRule="auto"/>
        <w:jc w:val="both"/>
        <w:rPr>
          <w:rFonts w:ascii="Palatino Linotype" w:eastAsia="Palatino Linotype" w:hAnsi="Palatino Linotype" w:cs="Palatino Linotype"/>
          <w:sz w:val="24"/>
          <w:szCs w:val="24"/>
        </w:rPr>
      </w:pPr>
      <w:r w:rsidRPr="00512A93">
        <w:rPr>
          <w:rFonts w:ascii="Palatino Linotype" w:eastAsia="Palatino Linotype" w:hAnsi="Palatino Linotype" w:cs="Palatino Linotype"/>
          <w:b/>
          <w:sz w:val="24"/>
          <w:szCs w:val="24"/>
        </w:rPr>
        <w:lastRenderedPageBreak/>
        <w:t xml:space="preserve">TERCERO. Notifíquese </w:t>
      </w:r>
      <w:r w:rsidRPr="00512A93">
        <w:rPr>
          <w:rFonts w:ascii="Palatino Linotype" w:eastAsia="Palatino Linotype" w:hAnsi="Palatino Linotype" w:cs="Palatino Linotype"/>
          <w:sz w:val="24"/>
          <w:szCs w:val="24"/>
        </w:rPr>
        <w:t xml:space="preserve">la presente resolución al Titular de la Unidad de Transparencia del Sujeto Obligado vía </w:t>
      </w:r>
      <w:r w:rsidRPr="00512A93">
        <w:rPr>
          <w:rFonts w:ascii="Palatino Linotype" w:eastAsia="Palatino Linotype" w:hAnsi="Palatino Linotype" w:cs="Palatino Linotype"/>
          <w:b/>
          <w:sz w:val="24"/>
          <w:szCs w:val="24"/>
        </w:rPr>
        <w:t>SAIMEX</w:t>
      </w:r>
      <w:r w:rsidRPr="00512A93">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512A93">
        <w:rPr>
          <w:rFonts w:ascii="Palatino Linotype" w:eastAsia="Palatino Linotype" w:hAnsi="Palatino Linotype" w:cs="Palatino Linotype"/>
          <w:b/>
          <w:sz w:val="24"/>
          <w:szCs w:val="24"/>
        </w:rPr>
        <w:t>dé cumplimiento a lo ordenado dentro del plazo de diez días hábiles,</w:t>
      </w:r>
      <w:r w:rsidRPr="00512A93">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B8DB1A" w14:textId="77777777" w:rsidR="0079779C" w:rsidRPr="00512A93" w:rsidRDefault="0079779C" w:rsidP="005C62DC">
      <w:pPr>
        <w:spacing w:line="360" w:lineRule="auto"/>
        <w:jc w:val="both"/>
        <w:rPr>
          <w:rFonts w:ascii="Palatino Linotype" w:eastAsia="Palatino Linotype" w:hAnsi="Palatino Linotype" w:cs="Palatino Linotype"/>
          <w:sz w:val="24"/>
          <w:szCs w:val="24"/>
        </w:rPr>
      </w:pPr>
    </w:p>
    <w:p w14:paraId="36BA2107" w14:textId="77777777" w:rsidR="007C27DC" w:rsidRPr="00512A93" w:rsidRDefault="007D3D12" w:rsidP="005C62DC">
      <w:pPr>
        <w:spacing w:line="360" w:lineRule="auto"/>
        <w:jc w:val="both"/>
        <w:rPr>
          <w:rFonts w:ascii="Palatino Linotype" w:eastAsia="Palatino Linotype" w:hAnsi="Palatino Linotype" w:cs="Palatino Linotype"/>
          <w:sz w:val="24"/>
          <w:szCs w:val="24"/>
        </w:rPr>
      </w:pPr>
      <w:r w:rsidRPr="00512A93">
        <w:rPr>
          <w:rFonts w:ascii="Palatino Linotype" w:eastAsia="Palatino Linotype" w:hAnsi="Palatino Linotype" w:cs="Palatino Linotype"/>
          <w:b/>
          <w:sz w:val="24"/>
          <w:szCs w:val="24"/>
        </w:rPr>
        <w:t xml:space="preserve">CUARTO. </w:t>
      </w:r>
      <w:r w:rsidRPr="00512A93">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512A93">
        <w:rPr>
          <w:rFonts w:ascii="Palatino Linotype" w:eastAsia="Palatino Linotype" w:hAnsi="Palatino Linotype" w:cs="Palatino Linotype"/>
          <w:b/>
          <w:sz w:val="24"/>
          <w:szCs w:val="24"/>
        </w:rPr>
        <w:t>SUJETO OBLIGADO</w:t>
      </w:r>
      <w:r w:rsidRPr="00512A93">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1D91E64E" w14:textId="77777777" w:rsidR="00A27F07" w:rsidRPr="00512A93" w:rsidRDefault="00A27F07" w:rsidP="005C62DC">
      <w:pPr>
        <w:spacing w:line="360" w:lineRule="auto"/>
        <w:jc w:val="both"/>
        <w:rPr>
          <w:rFonts w:ascii="Palatino Linotype" w:eastAsia="Palatino Linotype" w:hAnsi="Palatino Linotype" w:cs="Palatino Linotype"/>
          <w:sz w:val="24"/>
          <w:szCs w:val="24"/>
        </w:rPr>
      </w:pPr>
    </w:p>
    <w:p w14:paraId="013D133C" w14:textId="77777777" w:rsidR="007C27DC" w:rsidRPr="00512A93" w:rsidRDefault="007D3D12" w:rsidP="005C62DC">
      <w:pPr>
        <w:tabs>
          <w:tab w:val="left" w:pos="8080"/>
        </w:tabs>
        <w:spacing w:line="360" w:lineRule="auto"/>
        <w:ind w:right="49"/>
        <w:jc w:val="both"/>
        <w:rPr>
          <w:rFonts w:ascii="Palatino Linotype" w:eastAsia="Palatino Linotype" w:hAnsi="Palatino Linotype" w:cs="Palatino Linotype"/>
          <w:sz w:val="24"/>
          <w:szCs w:val="24"/>
        </w:rPr>
      </w:pPr>
      <w:bookmarkStart w:id="8" w:name="_heading=h.1ksv4uv" w:colFirst="0" w:colLast="0"/>
      <w:bookmarkEnd w:id="8"/>
      <w:r w:rsidRPr="00512A93">
        <w:rPr>
          <w:rFonts w:ascii="Palatino Linotype" w:eastAsia="Palatino Linotype" w:hAnsi="Palatino Linotype" w:cs="Palatino Linotype"/>
          <w:b/>
          <w:sz w:val="24"/>
          <w:szCs w:val="24"/>
        </w:rPr>
        <w:t xml:space="preserve">QUINTO. </w:t>
      </w:r>
      <w:r w:rsidRPr="00512A93">
        <w:rPr>
          <w:rFonts w:ascii="Palatino Linotype" w:eastAsia="Palatino Linotype" w:hAnsi="Palatino Linotype" w:cs="Palatino Linotype"/>
          <w:sz w:val="24"/>
          <w:szCs w:val="24"/>
        </w:rPr>
        <w:t xml:space="preserve">Notifíquese al </w:t>
      </w:r>
      <w:r w:rsidRPr="00512A93">
        <w:rPr>
          <w:rFonts w:ascii="Palatino Linotype" w:eastAsia="Palatino Linotype" w:hAnsi="Palatino Linotype" w:cs="Palatino Linotype"/>
          <w:b/>
          <w:sz w:val="24"/>
          <w:szCs w:val="24"/>
        </w:rPr>
        <w:t>RECURRENTE</w:t>
      </w:r>
      <w:r w:rsidRPr="00512A93">
        <w:rPr>
          <w:rFonts w:ascii="Palatino Linotype" w:eastAsia="Palatino Linotype" w:hAnsi="Palatino Linotype" w:cs="Palatino Linotype"/>
          <w:sz w:val="24"/>
          <w:szCs w:val="24"/>
        </w:rPr>
        <w:t xml:space="preserve"> la presente Resolución, vía </w:t>
      </w:r>
      <w:r w:rsidRPr="00512A93">
        <w:rPr>
          <w:rFonts w:ascii="Palatino Linotype" w:eastAsia="Palatino Linotype" w:hAnsi="Palatino Linotype" w:cs="Palatino Linotype"/>
          <w:b/>
          <w:sz w:val="24"/>
          <w:szCs w:val="24"/>
        </w:rPr>
        <w:t>SAIMEX</w:t>
      </w:r>
      <w:r w:rsidRPr="00512A93">
        <w:rPr>
          <w:rFonts w:ascii="Palatino Linotype" w:eastAsia="Palatino Linotype" w:hAnsi="Palatino Linotype" w:cs="Palatino Linotype"/>
          <w:sz w:val="24"/>
          <w:szCs w:val="24"/>
        </w:rPr>
        <w:t>.</w:t>
      </w:r>
    </w:p>
    <w:p w14:paraId="1F17908F" w14:textId="77777777" w:rsidR="007C27DC" w:rsidRPr="00512A93" w:rsidRDefault="007C27DC" w:rsidP="005C62DC">
      <w:pPr>
        <w:tabs>
          <w:tab w:val="left" w:pos="8080"/>
        </w:tabs>
        <w:spacing w:line="360" w:lineRule="auto"/>
        <w:ind w:right="49"/>
        <w:jc w:val="both"/>
        <w:rPr>
          <w:rFonts w:ascii="Palatino Linotype" w:eastAsia="Palatino Linotype" w:hAnsi="Palatino Linotype" w:cs="Palatino Linotype"/>
          <w:sz w:val="24"/>
          <w:szCs w:val="24"/>
        </w:rPr>
      </w:pPr>
    </w:p>
    <w:p w14:paraId="6611746C" w14:textId="77777777" w:rsidR="007C27DC" w:rsidRPr="00512A93" w:rsidRDefault="007D3D12" w:rsidP="005C62DC">
      <w:pPr>
        <w:shd w:val="clear" w:color="auto" w:fill="FFFFFF"/>
        <w:spacing w:line="360" w:lineRule="auto"/>
        <w:jc w:val="both"/>
        <w:rPr>
          <w:rFonts w:ascii="Palatino Linotype" w:eastAsia="Palatino Linotype" w:hAnsi="Palatino Linotype" w:cs="Palatino Linotype"/>
          <w:sz w:val="24"/>
          <w:szCs w:val="24"/>
        </w:rPr>
      </w:pPr>
      <w:r w:rsidRPr="00512A93">
        <w:rPr>
          <w:rFonts w:ascii="Palatino Linotype" w:eastAsia="Palatino Linotype" w:hAnsi="Palatino Linotype" w:cs="Palatino Linotype"/>
          <w:b/>
          <w:sz w:val="24"/>
          <w:szCs w:val="24"/>
        </w:rPr>
        <w:t xml:space="preserve">SEXTO. </w:t>
      </w:r>
      <w:r w:rsidRPr="00512A93">
        <w:rPr>
          <w:rFonts w:ascii="Palatino Linotype" w:eastAsia="Palatino Linotype" w:hAnsi="Palatino Linotype" w:cs="Palatino Linotype"/>
          <w:sz w:val="24"/>
          <w:szCs w:val="24"/>
        </w:rPr>
        <w:t>Se hace del conocimiento del</w:t>
      </w:r>
      <w:r w:rsidRPr="00512A93">
        <w:rPr>
          <w:rFonts w:ascii="Palatino Linotype" w:eastAsia="Palatino Linotype" w:hAnsi="Palatino Linotype" w:cs="Palatino Linotype"/>
          <w:b/>
          <w:sz w:val="24"/>
          <w:szCs w:val="24"/>
        </w:rPr>
        <w:t xml:space="preserve"> RECURRENTE </w:t>
      </w:r>
      <w:r w:rsidRPr="00512A93">
        <w:rPr>
          <w:rFonts w:ascii="Palatino Linotype" w:eastAsia="Palatino Linotype" w:hAnsi="Palatino Linotype" w:cs="Palatino Linotype"/>
          <w:sz w:val="24"/>
          <w:szCs w:val="24"/>
        </w:rPr>
        <w:t xml:space="preserve">que, de conformidad con lo establecido en el artículo 196 de la Ley de Transparencia y Acceso a la Información </w:t>
      </w:r>
      <w:r w:rsidRPr="00512A93">
        <w:rPr>
          <w:rFonts w:ascii="Palatino Linotype" w:eastAsia="Palatino Linotype" w:hAnsi="Palatino Linotype" w:cs="Palatino Linotype"/>
          <w:sz w:val="24"/>
          <w:szCs w:val="24"/>
        </w:rPr>
        <w:lastRenderedPageBreak/>
        <w:t>Pública del Estado de México y Municipios, en caso de que considere que la resolución le cause algún perjuicio podrá impugnar vía juicio de amparo en los términos de las leyes aplicables.</w:t>
      </w:r>
    </w:p>
    <w:p w14:paraId="46AC3A99" w14:textId="77777777" w:rsidR="007C27DC" w:rsidRPr="00512A93" w:rsidRDefault="007C27DC" w:rsidP="005C62DC">
      <w:pPr>
        <w:shd w:val="clear" w:color="auto" w:fill="FFFFFF"/>
        <w:spacing w:line="360" w:lineRule="auto"/>
        <w:jc w:val="both"/>
        <w:rPr>
          <w:rFonts w:ascii="Palatino Linotype" w:eastAsia="Palatino Linotype" w:hAnsi="Palatino Linotype" w:cs="Palatino Linotype"/>
          <w:sz w:val="24"/>
          <w:szCs w:val="24"/>
        </w:rPr>
      </w:pPr>
    </w:p>
    <w:p w14:paraId="5850DC31" w14:textId="77777777" w:rsidR="0079779C" w:rsidRPr="0079779C" w:rsidRDefault="0079779C" w:rsidP="0079779C">
      <w:pPr>
        <w:spacing w:line="360" w:lineRule="auto"/>
        <w:ind w:left="-142" w:right="-234" w:firstLine="1"/>
        <w:jc w:val="both"/>
        <w:rPr>
          <w:rFonts w:ascii="Palatino Linotype" w:hAnsi="Palatino Linotype"/>
          <w:sz w:val="24"/>
        </w:rPr>
      </w:pPr>
      <w:r w:rsidRPr="0079779C">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SEXTA SESIÓN ORDINARIA CELEBRADA EL NUEVE (09) DE OCTUBRE DE DOS MIL VEINTICUATRO, ANTE EL SECRETARIO TÉCNICO DEL PLENO ALEXIS TAPIA RAMÍREZ. </w:t>
      </w:r>
    </w:p>
    <w:p w14:paraId="311C311F" w14:textId="77777777" w:rsidR="0079779C" w:rsidRPr="0079779C" w:rsidRDefault="0079779C" w:rsidP="0079779C">
      <w:pPr>
        <w:widowControl w:val="0"/>
        <w:autoSpaceDE w:val="0"/>
        <w:autoSpaceDN w:val="0"/>
        <w:adjustRightInd w:val="0"/>
        <w:spacing w:after="200" w:line="276" w:lineRule="auto"/>
        <w:ind w:left="-142" w:right="-234"/>
        <w:rPr>
          <w:rFonts w:ascii="Calibri" w:hAnsi="Calibri" w:cs="Calibri"/>
          <w:sz w:val="24"/>
        </w:rPr>
      </w:pPr>
    </w:p>
    <w:p w14:paraId="21954CA1" w14:textId="77777777" w:rsidR="00B1724E" w:rsidRPr="0079779C" w:rsidRDefault="00B1724E" w:rsidP="005C62DC">
      <w:pPr>
        <w:spacing w:line="360" w:lineRule="auto"/>
        <w:ind w:firstLine="1"/>
        <w:jc w:val="both"/>
        <w:rPr>
          <w:rFonts w:ascii="Palatino Linotype" w:eastAsia="Palatino Linotype" w:hAnsi="Palatino Linotype" w:cs="Palatino Linotype"/>
          <w:sz w:val="32"/>
          <w:szCs w:val="24"/>
        </w:rPr>
      </w:pPr>
    </w:p>
    <w:p w14:paraId="77A97235" w14:textId="77777777" w:rsidR="00B1724E" w:rsidRPr="0079779C" w:rsidRDefault="00B1724E" w:rsidP="005C62DC">
      <w:pPr>
        <w:spacing w:line="360" w:lineRule="auto"/>
        <w:ind w:firstLine="1"/>
        <w:jc w:val="both"/>
        <w:rPr>
          <w:rFonts w:ascii="Palatino Linotype" w:eastAsia="Palatino Linotype" w:hAnsi="Palatino Linotype" w:cs="Palatino Linotype"/>
          <w:sz w:val="32"/>
          <w:szCs w:val="24"/>
        </w:rPr>
      </w:pPr>
    </w:p>
    <w:p w14:paraId="3A8F6486" w14:textId="77777777" w:rsidR="00B1724E" w:rsidRDefault="00B1724E" w:rsidP="005C62DC">
      <w:pPr>
        <w:spacing w:line="360" w:lineRule="auto"/>
        <w:ind w:firstLine="1"/>
        <w:jc w:val="both"/>
        <w:rPr>
          <w:rFonts w:ascii="Palatino Linotype" w:eastAsia="Palatino Linotype" w:hAnsi="Palatino Linotype" w:cs="Palatino Linotype"/>
          <w:sz w:val="24"/>
          <w:szCs w:val="24"/>
        </w:rPr>
      </w:pPr>
    </w:p>
    <w:p w14:paraId="2A103987" w14:textId="77777777" w:rsidR="00B1724E" w:rsidRDefault="00B1724E" w:rsidP="005C62DC">
      <w:pPr>
        <w:spacing w:line="360" w:lineRule="auto"/>
        <w:ind w:firstLine="1"/>
        <w:jc w:val="both"/>
        <w:rPr>
          <w:rFonts w:ascii="Palatino Linotype" w:eastAsia="Palatino Linotype" w:hAnsi="Palatino Linotype" w:cs="Palatino Linotype"/>
          <w:sz w:val="24"/>
          <w:szCs w:val="24"/>
        </w:rPr>
      </w:pPr>
    </w:p>
    <w:p w14:paraId="4B7BC982" w14:textId="77777777" w:rsidR="00B1724E" w:rsidRDefault="00B1724E" w:rsidP="005C62DC">
      <w:pPr>
        <w:spacing w:line="360" w:lineRule="auto"/>
        <w:ind w:firstLine="1"/>
        <w:jc w:val="both"/>
        <w:rPr>
          <w:rFonts w:ascii="Palatino Linotype" w:eastAsia="Palatino Linotype" w:hAnsi="Palatino Linotype" w:cs="Palatino Linotype"/>
          <w:sz w:val="24"/>
          <w:szCs w:val="24"/>
        </w:rPr>
      </w:pPr>
    </w:p>
    <w:p w14:paraId="66EE556B" w14:textId="77777777" w:rsidR="00B1724E" w:rsidRDefault="00B1724E" w:rsidP="005C62DC">
      <w:pPr>
        <w:spacing w:line="360" w:lineRule="auto"/>
        <w:ind w:firstLine="1"/>
        <w:jc w:val="both"/>
        <w:rPr>
          <w:rFonts w:ascii="Palatino Linotype" w:eastAsia="Palatino Linotype" w:hAnsi="Palatino Linotype" w:cs="Palatino Linotype"/>
          <w:sz w:val="24"/>
          <w:szCs w:val="24"/>
        </w:rPr>
      </w:pPr>
    </w:p>
    <w:p w14:paraId="604FD7DD" w14:textId="77777777" w:rsidR="00B1724E" w:rsidRDefault="00B1724E" w:rsidP="005C62DC">
      <w:pPr>
        <w:spacing w:line="360" w:lineRule="auto"/>
        <w:ind w:firstLine="1"/>
        <w:jc w:val="both"/>
        <w:rPr>
          <w:rFonts w:ascii="Palatino Linotype" w:eastAsia="Palatino Linotype" w:hAnsi="Palatino Linotype" w:cs="Palatino Linotype"/>
          <w:sz w:val="24"/>
          <w:szCs w:val="24"/>
        </w:rPr>
      </w:pPr>
    </w:p>
    <w:p w14:paraId="72192BFF" w14:textId="77777777" w:rsidR="00B1724E" w:rsidRDefault="00B1724E" w:rsidP="005C62DC">
      <w:pPr>
        <w:spacing w:line="360" w:lineRule="auto"/>
        <w:ind w:firstLine="1"/>
        <w:jc w:val="both"/>
        <w:rPr>
          <w:rFonts w:ascii="Palatino Linotype" w:eastAsia="Palatino Linotype" w:hAnsi="Palatino Linotype" w:cs="Palatino Linotype"/>
          <w:sz w:val="24"/>
          <w:szCs w:val="24"/>
        </w:rPr>
      </w:pPr>
    </w:p>
    <w:p w14:paraId="4AB9D95C" w14:textId="77777777" w:rsidR="00B1724E" w:rsidRDefault="00B1724E" w:rsidP="005C62DC">
      <w:pPr>
        <w:spacing w:line="360" w:lineRule="auto"/>
        <w:ind w:firstLine="1"/>
        <w:jc w:val="both"/>
        <w:rPr>
          <w:rFonts w:ascii="Palatino Linotype" w:eastAsia="Palatino Linotype" w:hAnsi="Palatino Linotype" w:cs="Palatino Linotype"/>
          <w:sz w:val="24"/>
          <w:szCs w:val="24"/>
        </w:rPr>
      </w:pPr>
    </w:p>
    <w:p w14:paraId="56D484D9" w14:textId="77777777" w:rsidR="00B1724E" w:rsidRDefault="00B1724E" w:rsidP="005C62DC">
      <w:pPr>
        <w:spacing w:line="360" w:lineRule="auto"/>
        <w:ind w:firstLine="1"/>
        <w:jc w:val="both"/>
        <w:rPr>
          <w:rFonts w:ascii="Palatino Linotype" w:eastAsia="Palatino Linotype" w:hAnsi="Palatino Linotype" w:cs="Palatino Linotype"/>
          <w:sz w:val="24"/>
          <w:szCs w:val="24"/>
        </w:rPr>
      </w:pPr>
    </w:p>
    <w:p w14:paraId="31F95E49" w14:textId="77777777" w:rsidR="00B1724E" w:rsidRDefault="00B1724E" w:rsidP="005C62DC">
      <w:pPr>
        <w:spacing w:line="360" w:lineRule="auto"/>
        <w:ind w:firstLine="1"/>
        <w:jc w:val="both"/>
        <w:rPr>
          <w:rFonts w:ascii="Palatino Linotype" w:eastAsia="Palatino Linotype" w:hAnsi="Palatino Linotype" w:cs="Palatino Linotype"/>
          <w:sz w:val="24"/>
          <w:szCs w:val="24"/>
        </w:rPr>
      </w:pPr>
    </w:p>
    <w:p w14:paraId="46A2EE1C" w14:textId="77777777" w:rsidR="00B1724E" w:rsidRDefault="00B1724E" w:rsidP="005C62DC">
      <w:pPr>
        <w:spacing w:line="360" w:lineRule="auto"/>
        <w:ind w:firstLine="1"/>
        <w:jc w:val="both"/>
        <w:rPr>
          <w:rFonts w:ascii="Palatino Linotype" w:eastAsia="Palatino Linotype" w:hAnsi="Palatino Linotype" w:cs="Palatino Linotype"/>
          <w:sz w:val="24"/>
          <w:szCs w:val="24"/>
        </w:rPr>
      </w:pPr>
    </w:p>
    <w:p w14:paraId="73958EF8" w14:textId="77777777" w:rsidR="00B1724E" w:rsidRDefault="00B1724E" w:rsidP="005C62DC">
      <w:pPr>
        <w:spacing w:line="360" w:lineRule="auto"/>
        <w:ind w:firstLine="1"/>
        <w:jc w:val="both"/>
        <w:rPr>
          <w:rFonts w:ascii="Palatino Linotype" w:eastAsia="Palatino Linotype" w:hAnsi="Palatino Linotype" w:cs="Palatino Linotype"/>
          <w:sz w:val="24"/>
          <w:szCs w:val="24"/>
        </w:rPr>
      </w:pPr>
    </w:p>
    <w:p w14:paraId="4B9AC863" w14:textId="77777777" w:rsidR="00B1724E" w:rsidRPr="00512A93" w:rsidRDefault="00B1724E" w:rsidP="005C62DC">
      <w:pPr>
        <w:spacing w:line="360" w:lineRule="auto"/>
        <w:ind w:firstLine="1"/>
        <w:jc w:val="both"/>
        <w:rPr>
          <w:rFonts w:ascii="Palatino Linotype" w:eastAsia="Palatino Linotype" w:hAnsi="Palatino Linotype" w:cs="Palatino Linotype"/>
          <w:sz w:val="24"/>
          <w:szCs w:val="24"/>
        </w:rPr>
      </w:pPr>
    </w:p>
    <w:p w14:paraId="0C066764" w14:textId="77777777" w:rsidR="005C62DC" w:rsidRPr="00512A93" w:rsidRDefault="005C62DC" w:rsidP="005C62DC">
      <w:pPr>
        <w:spacing w:line="360" w:lineRule="auto"/>
        <w:ind w:firstLine="1"/>
        <w:jc w:val="both"/>
        <w:rPr>
          <w:rFonts w:ascii="Palatino Linotype" w:eastAsia="Palatino Linotype" w:hAnsi="Palatino Linotype" w:cs="Palatino Linotype"/>
          <w:sz w:val="24"/>
          <w:szCs w:val="24"/>
        </w:rPr>
      </w:pPr>
    </w:p>
    <w:sectPr w:rsidR="005C62DC" w:rsidRPr="00512A93">
      <w:headerReference w:type="even" r:id="rId8"/>
      <w:headerReference w:type="default" r:id="rId9"/>
      <w:footerReference w:type="default" r:id="rId10"/>
      <w:headerReference w:type="first" r:id="rId11"/>
      <w:footerReference w:type="first" r:id="rId12"/>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60BA" w14:textId="77777777" w:rsidR="00450CFD" w:rsidRDefault="00450CFD">
      <w:r>
        <w:separator/>
      </w:r>
    </w:p>
  </w:endnote>
  <w:endnote w:type="continuationSeparator" w:id="0">
    <w:p w14:paraId="7FCF08C8" w14:textId="77777777" w:rsidR="00450CFD" w:rsidRDefault="0045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57C" w14:textId="77777777" w:rsidR="00706629" w:rsidRDefault="00706629">
    <w:pPr>
      <w:pBdr>
        <w:top w:val="nil"/>
        <w:left w:val="nil"/>
        <w:bottom w:val="nil"/>
        <w:right w:val="nil"/>
        <w:between w:val="nil"/>
      </w:pBdr>
      <w:tabs>
        <w:tab w:val="center" w:pos="4419"/>
        <w:tab w:val="right" w:pos="8838"/>
      </w:tabs>
      <w:jc w:val="right"/>
      <w:rPr>
        <w:color w:val="000000"/>
      </w:rPr>
    </w:pPr>
  </w:p>
  <w:p w14:paraId="2C3DEEA6" w14:textId="77777777" w:rsidR="00706629" w:rsidRDefault="0070662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84D26">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84D26">
      <w:rPr>
        <w:b/>
        <w:noProof/>
        <w:color w:val="000000"/>
        <w:sz w:val="24"/>
        <w:szCs w:val="24"/>
      </w:rPr>
      <w:t>59</w:t>
    </w:r>
    <w:r>
      <w:rPr>
        <w:b/>
        <w:color w:val="000000"/>
        <w:sz w:val="24"/>
        <w:szCs w:val="24"/>
      </w:rPr>
      <w:fldChar w:fldCharType="end"/>
    </w:r>
  </w:p>
  <w:p w14:paraId="5EF91FA8" w14:textId="77777777" w:rsidR="00706629" w:rsidRDefault="00706629">
    <w:pPr>
      <w:pBdr>
        <w:top w:val="nil"/>
        <w:left w:val="nil"/>
        <w:bottom w:val="nil"/>
        <w:right w:val="nil"/>
        <w:between w:val="nil"/>
      </w:pBdr>
      <w:tabs>
        <w:tab w:val="center" w:pos="4419"/>
        <w:tab w:val="right" w:pos="8838"/>
      </w:tabs>
      <w:rPr>
        <w:color w:val="000000"/>
      </w:rPr>
    </w:pPr>
  </w:p>
  <w:p w14:paraId="16406991" w14:textId="77777777" w:rsidR="00706629" w:rsidRDefault="00706629"/>
  <w:p w14:paraId="401EAAFB" w14:textId="77777777" w:rsidR="00706629" w:rsidRDefault="00706629"/>
  <w:p w14:paraId="739227B6" w14:textId="77777777" w:rsidR="00706629" w:rsidRDefault="00706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0201" w14:textId="77777777" w:rsidR="00706629" w:rsidRDefault="0070662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84D2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84D26">
      <w:rPr>
        <w:b/>
        <w:noProof/>
        <w:color w:val="000000"/>
        <w:sz w:val="24"/>
        <w:szCs w:val="24"/>
      </w:rPr>
      <w:t>59</w:t>
    </w:r>
    <w:r>
      <w:rPr>
        <w:b/>
        <w:color w:val="000000"/>
        <w:sz w:val="24"/>
        <w:szCs w:val="24"/>
      </w:rPr>
      <w:fldChar w:fldCharType="end"/>
    </w:r>
  </w:p>
  <w:p w14:paraId="4E38B6FB" w14:textId="77777777" w:rsidR="00706629" w:rsidRDefault="00706629">
    <w:pPr>
      <w:pBdr>
        <w:top w:val="nil"/>
        <w:left w:val="nil"/>
        <w:bottom w:val="nil"/>
        <w:right w:val="nil"/>
        <w:between w:val="nil"/>
      </w:pBdr>
      <w:tabs>
        <w:tab w:val="center" w:pos="4419"/>
        <w:tab w:val="right" w:pos="8838"/>
      </w:tabs>
      <w:rPr>
        <w:color w:val="000000"/>
      </w:rPr>
    </w:pPr>
  </w:p>
  <w:p w14:paraId="70D0941F" w14:textId="77777777" w:rsidR="00706629" w:rsidRDefault="00706629"/>
  <w:p w14:paraId="0CCF5A68" w14:textId="77777777" w:rsidR="00706629" w:rsidRDefault="00706629"/>
  <w:p w14:paraId="09CC060D" w14:textId="77777777" w:rsidR="00706629" w:rsidRDefault="00706629"/>
  <w:p w14:paraId="7310D206" w14:textId="77777777" w:rsidR="00706629" w:rsidRDefault="007066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1A1F" w14:textId="77777777" w:rsidR="00450CFD" w:rsidRDefault="00450CFD">
      <w:r>
        <w:separator/>
      </w:r>
    </w:p>
  </w:footnote>
  <w:footnote w:type="continuationSeparator" w:id="0">
    <w:p w14:paraId="77C1EBE4" w14:textId="77777777" w:rsidR="00450CFD" w:rsidRDefault="00450CFD">
      <w:r>
        <w:continuationSeparator/>
      </w:r>
    </w:p>
  </w:footnote>
  <w:footnote w:id="1">
    <w:p w14:paraId="0CA74445" w14:textId="77777777" w:rsidR="00706629" w:rsidRDefault="0070662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07F2BE79" w14:textId="77777777" w:rsidR="00706629" w:rsidRDefault="00706629" w:rsidP="00706629">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3">
    <w:p w14:paraId="0681CC4D" w14:textId="77777777" w:rsidR="00706629" w:rsidRDefault="00706629" w:rsidP="00706629">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4">
    <w:p w14:paraId="3C875D1F" w14:textId="77777777" w:rsidR="00706629" w:rsidRDefault="00706629" w:rsidP="0070662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5">
    <w:p w14:paraId="300C3C1D" w14:textId="77777777" w:rsidR="00706629" w:rsidRDefault="00706629" w:rsidP="0070662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6">
    <w:p w14:paraId="606AF3CF" w14:textId="77777777" w:rsidR="00706629" w:rsidRDefault="00706629" w:rsidP="00706629">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7">
    <w:p w14:paraId="02182CC9" w14:textId="77777777" w:rsidR="00706629" w:rsidRDefault="00706629" w:rsidP="0070662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747AD3AA" w14:textId="77777777" w:rsidR="00706629" w:rsidRDefault="00706629" w:rsidP="00706629">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271706E4" w14:textId="77777777" w:rsidR="00706629" w:rsidRDefault="00706629" w:rsidP="00706629">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674D" w14:textId="77777777" w:rsidR="00706629" w:rsidRDefault="00450CFD">
    <w:pPr>
      <w:pBdr>
        <w:top w:val="nil"/>
        <w:left w:val="nil"/>
        <w:bottom w:val="nil"/>
        <w:right w:val="nil"/>
        <w:between w:val="nil"/>
      </w:pBdr>
      <w:tabs>
        <w:tab w:val="center" w:pos="4419"/>
        <w:tab w:val="right" w:pos="8838"/>
      </w:tabs>
      <w:rPr>
        <w:color w:val="000000"/>
      </w:rPr>
    </w:pPr>
    <w:r>
      <w:rPr>
        <w:color w:val="000000"/>
      </w:rPr>
      <w:pict w14:anchorId="25B00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63.5pt;height:12in;z-index:-251658752;mso-position-horizontal:center;mso-position-horizontal-relative:margin;mso-position-vertical:center;mso-position-vertical-relative:margin">
          <v:imagedata r:id="rId1" o:title="image2"/>
          <w10:wrap anchorx="margin" anchory="margin"/>
        </v:shape>
      </w:pict>
    </w:r>
  </w:p>
  <w:p w14:paraId="59ADD687" w14:textId="77777777" w:rsidR="00706629" w:rsidRDefault="00706629"/>
  <w:p w14:paraId="7D0BE60F" w14:textId="77777777" w:rsidR="00706629" w:rsidRDefault="00706629"/>
  <w:p w14:paraId="4C85D8AA" w14:textId="77777777" w:rsidR="00706629" w:rsidRDefault="00706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DDAA" w14:textId="77777777" w:rsidR="00706629" w:rsidRDefault="00706629">
    <w:pPr>
      <w:widowControl w:val="0"/>
      <w:pBdr>
        <w:top w:val="nil"/>
        <w:left w:val="nil"/>
        <w:bottom w:val="nil"/>
        <w:right w:val="nil"/>
        <w:between w:val="nil"/>
      </w:pBdr>
      <w:spacing w:line="276" w:lineRule="auto"/>
    </w:pPr>
  </w:p>
  <w:tbl>
    <w:tblPr>
      <w:tblStyle w:val="a0"/>
      <w:tblW w:w="9356" w:type="dxa"/>
      <w:tblInd w:w="0" w:type="dxa"/>
      <w:tblLayout w:type="fixed"/>
      <w:tblLook w:val="0400" w:firstRow="0" w:lastRow="0" w:firstColumn="0" w:lastColumn="0" w:noHBand="0" w:noVBand="1"/>
    </w:tblPr>
    <w:tblGrid>
      <w:gridCol w:w="1843"/>
      <w:gridCol w:w="7513"/>
    </w:tblGrid>
    <w:tr w:rsidR="00706629" w14:paraId="5B246A5D" w14:textId="77777777">
      <w:trPr>
        <w:trHeight w:val="1435"/>
      </w:trPr>
      <w:tc>
        <w:tcPr>
          <w:tcW w:w="1843" w:type="dxa"/>
          <w:shd w:val="clear" w:color="auto" w:fill="auto"/>
        </w:tcPr>
        <w:p w14:paraId="73789972" w14:textId="77777777" w:rsidR="00706629" w:rsidRDefault="00706629">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74A3B0AF" w14:textId="77777777" w:rsidR="00706629" w:rsidRDefault="00706629"/>
        <w:tbl>
          <w:tblPr>
            <w:tblStyle w:val="a1"/>
            <w:tblW w:w="7525" w:type="dxa"/>
            <w:tblInd w:w="879" w:type="dxa"/>
            <w:tblBorders>
              <w:top w:val="nil"/>
              <w:left w:val="nil"/>
              <w:bottom w:val="nil"/>
              <w:right w:val="nil"/>
              <w:insideH w:val="nil"/>
              <w:insideV w:val="nil"/>
            </w:tblBorders>
            <w:tblLayout w:type="fixed"/>
            <w:tblLook w:val="0400" w:firstRow="0" w:lastRow="0" w:firstColumn="0" w:lastColumn="0" w:noHBand="0" w:noVBand="1"/>
          </w:tblPr>
          <w:tblGrid>
            <w:gridCol w:w="2557"/>
            <w:gridCol w:w="4968"/>
          </w:tblGrid>
          <w:tr w:rsidR="00706629" w14:paraId="0B386CE8" w14:textId="77777777">
            <w:trPr>
              <w:trHeight w:val="338"/>
            </w:trPr>
            <w:tc>
              <w:tcPr>
                <w:tcW w:w="2557" w:type="dxa"/>
              </w:tcPr>
              <w:p w14:paraId="46BE1698" w14:textId="77777777" w:rsidR="00706629" w:rsidRDefault="00706629">
                <w:pPr>
                  <w:tabs>
                    <w:tab w:val="right" w:pos="8838"/>
                  </w:tabs>
                  <w:ind w:right="-105"/>
                  <w:rPr>
                    <w:rFonts w:ascii="Palatino Linotype" w:eastAsia="Palatino Linotype" w:hAnsi="Palatino Linotype" w:cs="Palatino Linotype"/>
                    <w:b/>
                    <w:sz w:val="22"/>
                    <w:szCs w:val="22"/>
                  </w:rPr>
                </w:pPr>
              </w:p>
              <w:p w14:paraId="0575AA27" w14:textId="77777777" w:rsidR="00706629" w:rsidRDefault="0070662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69" w:type="dxa"/>
              </w:tcPr>
              <w:p w14:paraId="0E0D40FC" w14:textId="77777777" w:rsidR="00706629" w:rsidRDefault="00706629">
                <w:pPr>
                  <w:tabs>
                    <w:tab w:val="right" w:pos="8838"/>
                  </w:tabs>
                  <w:ind w:right="-105" w:hanging="101"/>
                  <w:jc w:val="both"/>
                  <w:rPr>
                    <w:rFonts w:ascii="Palatino Linotype" w:eastAsia="Palatino Linotype" w:hAnsi="Palatino Linotype" w:cs="Palatino Linotype"/>
                    <w:b/>
                    <w:sz w:val="22"/>
                    <w:szCs w:val="22"/>
                  </w:rPr>
                </w:pPr>
              </w:p>
              <w:p w14:paraId="2D82BA79" w14:textId="77777777" w:rsidR="00706629" w:rsidRDefault="00706629" w:rsidP="001E7E30">
                <w:pPr>
                  <w:tabs>
                    <w:tab w:val="right" w:pos="8838"/>
                  </w:tabs>
                  <w:ind w:left="-108" w:right="-105" w:hanging="10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005453/INFOEM/IP/RR/2024 y </w:t>
                </w:r>
                <w:r>
                  <w:rPr>
                    <w:rFonts w:ascii="Palatino Linotype" w:eastAsia="Palatino Linotype" w:hAnsi="Palatino Linotype" w:cs="Palatino Linotype"/>
                    <w:b/>
                    <w:sz w:val="22"/>
                    <w:szCs w:val="22"/>
                  </w:rPr>
                  <w:br/>
                </w:r>
                <w:r w:rsidR="0079779C">
                  <w:rPr>
                    <w:rFonts w:ascii="Palatino Linotype" w:eastAsia="Palatino Linotype" w:hAnsi="Palatino Linotype" w:cs="Palatino Linotype"/>
                    <w:b/>
                    <w:sz w:val="22"/>
                    <w:szCs w:val="22"/>
                  </w:rPr>
                  <w:t xml:space="preserve">y </w:t>
                </w:r>
                <w:r>
                  <w:rPr>
                    <w:rFonts w:ascii="Palatino Linotype" w:eastAsia="Palatino Linotype" w:hAnsi="Palatino Linotype" w:cs="Palatino Linotype"/>
                    <w:b/>
                    <w:sz w:val="22"/>
                    <w:szCs w:val="22"/>
                  </w:rPr>
                  <w:t>acumulados</w:t>
                </w:r>
              </w:p>
            </w:tc>
          </w:tr>
          <w:tr w:rsidR="00706629" w14:paraId="0455D793" w14:textId="77777777">
            <w:trPr>
              <w:trHeight w:val="283"/>
            </w:trPr>
            <w:tc>
              <w:tcPr>
                <w:tcW w:w="2557" w:type="dxa"/>
              </w:tcPr>
              <w:p w14:paraId="0EB6B58F" w14:textId="77777777" w:rsidR="00706629" w:rsidRDefault="00706629">
                <w:pPr>
                  <w:tabs>
                    <w:tab w:val="right" w:pos="8838"/>
                  </w:tabs>
                  <w:ind w:right="-105"/>
                  <w:rPr>
                    <w:rFonts w:ascii="Palatino Linotype" w:eastAsia="Palatino Linotype" w:hAnsi="Palatino Linotype" w:cs="Palatino Linotype"/>
                    <w:b/>
                    <w:sz w:val="22"/>
                    <w:szCs w:val="22"/>
                  </w:rPr>
                </w:pPr>
                <w:bookmarkStart w:id="9" w:name="_heading=h.17dp8vu" w:colFirst="0" w:colLast="0"/>
                <w:bookmarkEnd w:id="9"/>
                <w:r>
                  <w:rPr>
                    <w:rFonts w:ascii="Palatino Linotype" w:eastAsia="Palatino Linotype" w:hAnsi="Palatino Linotype" w:cs="Palatino Linotype"/>
                    <w:b/>
                    <w:sz w:val="22"/>
                    <w:szCs w:val="22"/>
                  </w:rPr>
                  <w:t>Sujeto Obligado:</w:t>
                </w:r>
              </w:p>
            </w:tc>
            <w:tc>
              <w:tcPr>
                <w:tcW w:w="4969" w:type="dxa"/>
              </w:tcPr>
              <w:p w14:paraId="125FE80C" w14:textId="77777777" w:rsidR="00706629" w:rsidRDefault="00706629">
                <w:pPr>
                  <w:tabs>
                    <w:tab w:val="left" w:pos="2834"/>
                    <w:tab w:val="right" w:pos="8838"/>
                  </w:tabs>
                  <w:ind w:left="-113" w:right="1318"/>
                  <w:jc w:val="both"/>
                  <w:rPr>
                    <w:rFonts w:ascii="Palatino Linotype" w:eastAsia="Palatino Linotype" w:hAnsi="Palatino Linotype" w:cs="Palatino Linotype"/>
                    <w:b/>
                    <w:sz w:val="22"/>
                    <w:szCs w:val="22"/>
                  </w:rPr>
                </w:pPr>
                <w:r w:rsidRPr="00EA6246">
                  <w:rPr>
                    <w:rFonts w:ascii="Palatino Linotype" w:eastAsia="Palatino Linotype" w:hAnsi="Palatino Linotype" w:cs="Palatino Linotype"/>
                    <w:b/>
                    <w:sz w:val="22"/>
                    <w:szCs w:val="22"/>
                  </w:rPr>
                  <w:t>Ayuntamiento de Valle de Chalco Solidaridad</w:t>
                </w:r>
              </w:p>
            </w:tc>
          </w:tr>
          <w:tr w:rsidR="00706629" w14:paraId="61F51D6F" w14:textId="77777777">
            <w:trPr>
              <w:trHeight w:val="283"/>
            </w:trPr>
            <w:tc>
              <w:tcPr>
                <w:tcW w:w="2557" w:type="dxa"/>
              </w:tcPr>
              <w:p w14:paraId="6C3BD341" w14:textId="77777777" w:rsidR="00706629" w:rsidRDefault="0070662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69" w:type="dxa"/>
              </w:tcPr>
              <w:p w14:paraId="4E244EF0" w14:textId="77777777" w:rsidR="00706629" w:rsidRDefault="00706629">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137719C6" w14:textId="77777777" w:rsidR="00706629" w:rsidRDefault="00706629">
          <w:pPr>
            <w:tabs>
              <w:tab w:val="right" w:pos="8838"/>
            </w:tabs>
            <w:ind w:left="-28"/>
            <w:jc w:val="both"/>
            <w:rPr>
              <w:rFonts w:ascii="Arial" w:eastAsia="Arial" w:hAnsi="Arial" w:cs="Arial"/>
              <w:b/>
              <w:sz w:val="22"/>
              <w:szCs w:val="22"/>
            </w:rPr>
          </w:pPr>
        </w:p>
      </w:tc>
    </w:tr>
  </w:tbl>
  <w:p w14:paraId="1F115CC9" w14:textId="77777777" w:rsidR="00706629" w:rsidRDefault="00450CFD">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6C60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4.3pt;margin-top:-147.5pt;width:663.5pt;height:12in;z-index:-251659776;mso-position-horizontal:absolute;mso-position-horizontal-relative:margin;mso-position-vertical:absolute;mso-position-vertical-relative:margin">
          <v:imagedata r:id="rId1" o:title="image2"/>
          <w10:wrap anchorx="margin" anchory="margin"/>
        </v:shape>
      </w:pict>
    </w:r>
  </w:p>
  <w:p w14:paraId="78214D2E" w14:textId="77777777" w:rsidR="00706629" w:rsidRDefault="00706629"/>
  <w:p w14:paraId="309AC676" w14:textId="77777777" w:rsidR="00706629" w:rsidRDefault="00706629"/>
  <w:p w14:paraId="3CBC744F" w14:textId="77777777" w:rsidR="00706629" w:rsidRDefault="007066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33EB" w14:textId="77777777" w:rsidR="00706629" w:rsidRDefault="00706629">
    <w:pPr>
      <w:widowControl w:val="0"/>
      <w:pBdr>
        <w:top w:val="nil"/>
        <w:left w:val="nil"/>
        <w:bottom w:val="nil"/>
        <w:right w:val="nil"/>
        <w:between w:val="nil"/>
      </w:pBdr>
      <w:spacing w:line="276" w:lineRule="auto"/>
    </w:pPr>
  </w:p>
  <w:tbl>
    <w:tblPr>
      <w:tblStyle w:val="a2"/>
      <w:tblW w:w="9498" w:type="dxa"/>
      <w:tblInd w:w="0" w:type="dxa"/>
      <w:tblLayout w:type="fixed"/>
      <w:tblLook w:val="0400" w:firstRow="0" w:lastRow="0" w:firstColumn="0" w:lastColumn="0" w:noHBand="0" w:noVBand="1"/>
    </w:tblPr>
    <w:tblGrid>
      <w:gridCol w:w="1560"/>
      <w:gridCol w:w="7938"/>
    </w:tblGrid>
    <w:tr w:rsidR="00706629" w14:paraId="2EEC97BC" w14:textId="77777777">
      <w:trPr>
        <w:trHeight w:val="1435"/>
      </w:trPr>
      <w:tc>
        <w:tcPr>
          <w:tcW w:w="1560" w:type="dxa"/>
          <w:shd w:val="clear" w:color="auto" w:fill="auto"/>
        </w:tcPr>
        <w:p w14:paraId="22AD89C0" w14:textId="77777777" w:rsidR="00706629" w:rsidRDefault="00706629">
          <w:pPr>
            <w:tabs>
              <w:tab w:val="right" w:pos="4273"/>
            </w:tabs>
            <w:rPr>
              <w:rFonts w:ascii="Garamond" w:eastAsia="Garamond" w:hAnsi="Garamond" w:cs="Garamond"/>
              <w:sz w:val="22"/>
              <w:szCs w:val="22"/>
            </w:rPr>
          </w:pPr>
        </w:p>
      </w:tc>
      <w:tc>
        <w:tcPr>
          <w:tcW w:w="7938" w:type="dxa"/>
          <w:shd w:val="clear" w:color="auto" w:fill="auto"/>
        </w:tcPr>
        <w:p w14:paraId="768A5A3F" w14:textId="77777777" w:rsidR="00706629" w:rsidRDefault="00706629">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10740" w:type="dxa"/>
            <w:tblInd w:w="1449" w:type="dxa"/>
            <w:tblBorders>
              <w:top w:val="nil"/>
              <w:left w:val="nil"/>
              <w:bottom w:val="nil"/>
              <w:right w:val="nil"/>
              <w:insideH w:val="nil"/>
              <w:insideV w:val="nil"/>
            </w:tblBorders>
            <w:tblLayout w:type="fixed"/>
            <w:tblLook w:val="0400" w:firstRow="0" w:lastRow="0" w:firstColumn="0" w:lastColumn="0" w:noHBand="0" w:noVBand="1"/>
          </w:tblPr>
          <w:tblGrid>
            <w:gridCol w:w="2415"/>
            <w:gridCol w:w="4923"/>
            <w:gridCol w:w="3402"/>
          </w:tblGrid>
          <w:tr w:rsidR="00706629" w14:paraId="0975160F" w14:textId="77777777">
            <w:trPr>
              <w:trHeight w:val="144"/>
            </w:trPr>
            <w:tc>
              <w:tcPr>
                <w:tcW w:w="2415" w:type="dxa"/>
              </w:tcPr>
              <w:p w14:paraId="34B51860" w14:textId="77777777" w:rsidR="00706629" w:rsidRDefault="00706629">
                <w:pPr>
                  <w:tabs>
                    <w:tab w:val="right" w:pos="8838"/>
                  </w:tabs>
                  <w:ind w:left="-74" w:right="-105"/>
                  <w:rPr>
                    <w:rFonts w:ascii="Palatino Linotype" w:eastAsia="Palatino Linotype" w:hAnsi="Palatino Linotype" w:cs="Palatino Linotype"/>
                    <w:b/>
                    <w:sz w:val="22"/>
                    <w:szCs w:val="22"/>
                  </w:rPr>
                </w:pPr>
                <w:bookmarkStart w:id="10" w:name="_heading=h.3rdcrjn" w:colFirst="0" w:colLast="0"/>
                <w:bookmarkEnd w:id="10"/>
                <w:r>
                  <w:rPr>
                    <w:rFonts w:ascii="Palatino Linotype" w:eastAsia="Palatino Linotype" w:hAnsi="Palatino Linotype" w:cs="Palatino Linotype"/>
                    <w:b/>
                    <w:sz w:val="22"/>
                    <w:szCs w:val="22"/>
                  </w:rPr>
                  <w:t>Recurso de Revisión:</w:t>
                </w:r>
              </w:p>
            </w:tc>
            <w:tc>
              <w:tcPr>
                <w:tcW w:w="4923" w:type="dxa"/>
              </w:tcPr>
              <w:p w14:paraId="2274ED86" w14:textId="77777777" w:rsidR="00706629" w:rsidRDefault="00706629">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05453/INFOEM/IP/RR/2024 y</w:t>
                </w:r>
                <w:r>
                  <w:rPr>
                    <w:rFonts w:ascii="Palatino Linotype" w:eastAsia="Palatino Linotype" w:hAnsi="Palatino Linotype" w:cs="Palatino Linotype"/>
                    <w:b/>
                    <w:sz w:val="22"/>
                    <w:szCs w:val="22"/>
                  </w:rPr>
                  <w:br/>
                  <w:t>acumulados</w:t>
                </w:r>
              </w:p>
            </w:tc>
            <w:tc>
              <w:tcPr>
                <w:tcW w:w="3402" w:type="dxa"/>
              </w:tcPr>
              <w:p w14:paraId="7AC8EE90" w14:textId="77777777" w:rsidR="00706629" w:rsidRDefault="00706629">
                <w:pPr>
                  <w:tabs>
                    <w:tab w:val="right" w:pos="8838"/>
                  </w:tabs>
                  <w:ind w:left="-74" w:right="-105"/>
                  <w:jc w:val="both"/>
                  <w:rPr>
                    <w:rFonts w:ascii="Palatino Linotype" w:eastAsia="Palatino Linotype" w:hAnsi="Palatino Linotype" w:cs="Palatino Linotype"/>
                    <w:sz w:val="22"/>
                    <w:szCs w:val="22"/>
                  </w:rPr>
                </w:pPr>
              </w:p>
            </w:tc>
          </w:tr>
          <w:tr w:rsidR="00706629" w14:paraId="62AADF91" w14:textId="77777777">
            <w:trPr>
              <w:trHeight w:val="144"/>
            </w:trPr>
            <w:tc>
              <w:tcPr>
                <w:tcW w:w="2415" w:type="dxa"/>
              </w:tcPr>
              <w:p w14:paraId="6BDBE7C8" w14:textId="77777777" w:rsidR="00706629" w:rsidRDefault="00706629">
                <w:pPr>
                  <w:tabs>
                    <w:tab w:val="right" w:pos="8838"/>
                  </w:tabs>
                  <w:ind w:left="-74" w:right="-105"/>
                  <w:rPr>
                    <w:rFonts w:ascii="Palatino Linotype" w:eastAsia="Palatino Linotype" w:hAnsi="Palatino Linotype" w:cs="Palatino Linotype"/>
                    <w:b/>
                    <w:sz w:val="22"/>
                    <w:szCs w:val="22"/>
                  </w:rPr>
                </w:pPr>
                <w:bookmarkStart w:id="11" w:name="_heading=h.26in1rg" w:colFirst="0" w:colLast="0"/>
                <w:bookmarkEnd w:id="11"/>
                <w:r>
                  <w:rPr>
                    <w:rFonts w:ascii="Palatino Linotype" w:eastAsia="Palatino Linotype" w:hAnsi="Palatino Linotype" w:cs="Palatino Linotype"/>
                    <w:b/>
                    <w:sz w:val="22"/>
                    <w:szCs w:val="22"/>
                  </w:rPr>
                  <w:t>Recurrente:</w:t>
                </w:r>
              </w:p>
            </w:tc>
            <w:tc>
              <w:tcPr>
                <w:tcW w:w="4923" w:type="dxa"/>
              </w:tcPr>
              <w:p w14:paraId="6E57D58B" w14:textId="3E765912" w:rsidR="00706629" w:rsidRDefault="003D577D">
                <w:pPr>
                  <w:tabs>
                    <w:tab w:val="left" w:pos="3122"/>
                    <w:tab w:val="right" w:pos="8838"/>
                  </w:tabs>
                  <w:ind w:right="1457"/>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4"/>
                    <w:szCs w:val="24"/>
                  </w:rPr>
                  <w:t>XXX XXX</w:t>
                </w:r>
              </w:p>
            </w:tc>
            <w:tc>
              <w:tcPr>
                <w:tcW w:w="3402" w:type="dxa"/>
              </w:tcPr>
              <w:p w14:paraId="3AA8394C" w14:textId="77777777" w:rsidR="00706629" w:rsidRDefault="00706629">
                <w:pPr>
                  <w:tabs>
                    <w:tab w:val="left" w:pos="3122"/>
                    <w:tab w:val="right" w:pos="8838"/>
                  </w:tabs>
                  <w:ind w:right="-105"/>
                  <w:jc w:val="both"/>
                  <w:rPr>
                    <w:rFonts w:ascii="Palatino Linotype" w:eastAsia="Palatino Linotype" w:hAnsi="Palatino Linotype" w:cs="Palatino Linotype"/>
                    <w:sz w:val="22"/>
                    <w:szCs w:val="22"/>
                  </w:rPr>
                </w:pPr>
              </w:p>
            </w:tc>
          </w:tr>
          <w:tr w:rsidR="00706629" w14:paraId="3EFC8299" w14:textId="77777777">
            <w:trPr>
              <w:trHeight w:val="283"/>
            </w:trPr>
            <w:tc>
              <w:tcPr>
                <w:tcW w:w="2415" w:type="dxa"/>
              </w:tcPr>
              <w:p w14:paraId="504F980A" w14:textId="77777777" w:rsidR="00706629" w:rsidRDefault="0070662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3" w:type="dxa"/>
              </w:tcPr>
              <w:p w14:paraId="188893B9" w14:textId="77777777" w:rsidR="00706629" w:rsidRDefault="00706629">
                <w:pPr>
                  <w:tabs>
                    <w:tab w:val="left" w:pos="2834"/>
                    <w:tab w:val="right" w:pos="8838"/>
                  </w:tabs>
                  <w:ind w:left="-3" w:right="1315"/>
                  <w:jc w:val="both"/>
                  <w:rPr>
                    <w:rFonts w:ascii="Palatino Linotype" w:eastAsia="Palatino Linotype" w:hAnsi="Palatino Linotype" w:cs="Palatino Linotype"/>
                    <w:b/>
                    <w:sz w:val="22"/>
                    <w:szCs w:val="22"/>
                  </w:rPr>
                </w:pPr>
                <w:r w:rsidRPr="006C01DC">
                  <w:rPr>
                    <w:rFonts w:ascii="Palatino Linotype" w:eastAsia="Palatino Linotype" w:hAnsi="Palatino Linotype" w:cs="Palatino Linotype"/>
                    <w:b/>
                    <w:sz w:val="22"/>
                    <w:szCs w:val="22"/>
                  </w:rPr>
                  <w:t>Ayuntamiento de Valle de Chalco Solidaridad</w:t>
                </w:r>
              </w:p>
            </w:tc>
            <w:tc>
              <w:tcPr>
                <w:tcW w:w="3402" w:type="dxa"/>
              </w:tcPr>
              <w:p w14:paraId="4A97DCC0" w14:textId="77777777" w:rsidR="00706629" w:rsidRDefault="00706629">
                <w:pPr>
                  <w:tabs>
                    <w:tab w:val="left" w:pos="2834"/>
                    <w:tab w:val="right" w:pos="8838"/>
                  </w:tabs>
                  <w:ind w:left="-74" w:right="-105"/>
                  <w:jc w:val="both"/>
                  <w:rPr>
                    <w:rFonts w:ascii="Palatino Linotype" w:eastAsia="Palatino Linotype" w:hAnsi="Palatino Linotype" w:cs="Palatino Linotype"/>
                    <w:sz w:val="22"/>
                    <w:szCs w:val="22"/>
                  </w:rPr>
                </w:pPr>
              </w:p>
            </w:tc>
          </w:tr>
          <w:tr w:rsidR="00706629" w14:paraId="73A9F190" w14:textId="77777777">
            <w:trPr>
              <w:trHeight w:val="283"/>
            </w:trPr>
            <w:tc>
              <w:tcPr>
                <w:tcW w:w="2415" w:type="dxa"/>
              </w:tcPr>
              <w:p w14:paraId="782B010B" w14:textId="77777777" w:rsidR="00706629" w:rsidRDefault="0070662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3" w:type="dxa"/>
              </w:tcPr>
              <w:p w14:paraId="24D3FE8E" w14:textId="77777777" w:rsidR="00706629" w:rsidRDefault="00706629">
                <w:pPr>
                  <w:tabs>
                    <w:tab w:val="right" w:pos="8838"/>
                  </w:tabs>
                  <w:ind w:left="-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c>
              <w:tcPr>
                <w:tcW w:w="3402" w:type="dxa"/>
              </w:tcPr>
              <w:p w14:paraId="73D9554A" w14:textId="77777777" w:rsidR="00706629" w:rsidRDefault="00706629">
                <w:pPr>
                  <w:tabs>
                    <w:tab w:val="right" w:pos="8838"/>
                  </w:tabs>
                  <w:ind w:left="-74" w:right="-105"/>
                  <w:jc w:val="both"/>
                  <w:rPr>
                    <w:rFonts w:ascii="Palatino Linotype" w:eastAsia="Palatino Linotype" w:hAnsi="Palatino Linotype" w:cs="Palatino Linotype"/>
                    <w:sz w:val="22"/>
                    <w:szCs w:val="22"/>
                  </w:rPr>
                </w:pPr>
              </w:p>
            </w:tc>
          </w:tr>
        </w:tbl>
        <w:p w14:paraId="59A520EA" w14:textId="77777777" w:rsidR="00706629" w:rsidRDefault="00706629">
          <w:pPr>
            <w:tabs>
              <w:tab w:val="right" w:pos="8838"/>
            </w:tabs>
            <w:ind w:left="-28"/>
            <w:jc w:val="both"/>
            <w:rPr>
              <w:rFonts w:ascii="Arial" w:eastAsia="Arial" w:hAnsi="Arial" w:cs="Arial"/>
              <w:b/>
              <w:sz w:val="22"/>
              <w:szCs w:val="22"/>
            </w:rPr>
          </w:pPr>
        </w:p>
      </w:tc>
    </w:tr>
  </w:tbl>
  <w:p w14:paraId="4585E243" w14:textId="77777777" w:rsidR="00706629" w:rsidRDefault="00450CFD">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3D269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6.45pt;margin-top:-149.05pt;width:661.75pt;height:861.75pt;z-index:-251657728;mso-wrap-edited:f;mso-position-horizontal:absolute;mso-position-horizontal-relative:margin;mso-position-vertical:absolute;mso-position-vertical-relative:margin" o:allowincell="f">
          <v:imagedata r:id="rId1" o:title="marcaaguaINFOEM"/>
          <w10:wrap anchorx="margin" anchory="margin"/>
        </v:shape>
      </w:pict>
    </w:r>
  </w:p>
  <w:p w14:paraId="3C45EB73" w14:textId="77777777" w:rsidR="00706629" w:rsidRDefault="00706629"/>
  <w:p w14:paraId="61665CB6" w14:textId="77777777" w:rsidR="00706629" w:rsidRDefault="00706629"/>
  <w:p w14:paraId="2EFFAC54" w14:textId="77777777" w:rsidR="00706629" w:rsidRDefault="007066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ECC"/>
    <w:multiLevelType w:val="multilevel"/>
    <w:tmpl w:val="3A1CBE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C79F4"/>
    <w:multiLevelType w:val="hybridMultilevel"/>
    <w:tmpl w:val="6966DE1E"/>
    <w:lvl w:ilvl="0" w:tplc="1DEE904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143708C"/>
    <w:multiLevelType w:val="multilevel"/>
    <w:tmpl w:val="F4421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B87859"/>
    <w:multiLevelType w:val="multilevel"/>
    <w:tmpl w:val="96BC30F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20BB58B5"/>
    <w:multiLevelType w:val="multilevel"/>
    <w:tmpl w:val="B41AF2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E22AA6"/>
    <w:multiLevelType w:val="hybridMultilevel"/>
    <w:tmpl w:val="D80A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1E37DB"/>
    <w:multiLevelType w:val="hybridMultilevel"/>
    <w:tmpl w:val="2FF4F08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2CCF36A8"/>
    <w:multiLevelType w:val="hybridMultilevel"/>
    <w:tmpl w:val="F000D552"/>
    <w:lvl w:ilvl="0" w:tplc="1E560E0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3AE47147"/>
    <w:multiLevelType w:val="hybridMultilevel"/>
    <w:tmpl w:val="BF50DBA2"/>
    <w:lvl w:ilvl="0" w:tplc="2CEE2B3A">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CC37CE"/>
    <w:multiLevelType w:val="hybridMultilevel"/>
    <w:tmpl w:val="D7EE659C"/>
    <w:lvl w:ilvl="0" w:tplc="B2A27AA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25361A"/>
    <w:multiLevelType w:val="multilevel"/>
    <w:tmpl w:val="7DACA1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8FA4FEF"/>
    <w:multiLevelType w:val="hybridMultilevel"/>
    <w:tmpl w:val="B8CE3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CC0928"/>
    <w:multiLevelType w:val="multilevel"/>
    <w:tmpl w:val="CD4ED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0D1D37"/>
    <w:multiLevelType w:val="hybridMultilevel"/>
    <w:tmpl w:val="81E6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8B60FC"/>
    <w:multiLevelType w:val="multilevel"/>
    <w:tmpl w:val="FA427544"/>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16" w15:restartNumberingAfterBreak="0">
    <w:nsid w:val="62C32BA5"/>
    <w:multiLevelType w:val="hybridMultilevel"/>
    <w:tmpl w:val="C73E0DA0"/>
    <w:lvl w:ilvl="0" w:tplc="2414967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681422DD"/>
    <w:multiLevelType w:val="multilevel"/>
    <w:tmpl w:val="6A0CD13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B076DB"/>
    <w:multiLevelType w:val="hybridMultilevel"/>
    <w:tmpl w:val="05DC4AD0"/>
    <w:lvl w:ilvl="0" w:tplc="7FA8DED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76A13E2C"/>
    <w:multiLevelType w:val="hybridMultilevel"/>
    <w:tmpl w:val="F71C8E2C"/>
    <w:lvl w:ilvl="0" w:tplc="44C2383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16cid:durableId="2043901243">
    <w:abstractNumId w:val="11"/>
  </w:num>
  <w:num w:numId="2" w16cid:durableId="1462461068">
    <w:abstractNumId w:val="0"/>
  </w:num>
  <w:num w:numId="3" w16cid:durableId="602811509">
    <w:abstractNumId w:val="2"/>
  </w:num>
  <w:num w:numId="4" w16cid:durableId="430861561">
    <w:abstractNumId w:val="13"/>
  </w:num>
  <w:num w:numId="5" w16cid:durableId="421101355">
    <w:abstractNumId w:val="3"/>
  </w:num>
  <w:num w:numId="6" w16cid:durableId="1422098088">
    <w:abstractNumId w:val="17"/>
  </w:num>
  <w:num w:numId="7" w16cid:durableId="1443643326">
    <w:abstractNumId w:val="15"/>
  </w:num>
  <w:num w:numId="8" w16cid:durableId="485168440">
    <w:abstractNumId w:val="4"/>
  </w:num>
  <w:num w:numId="9" w16cid:durableId="956840256">
    <w:abstractNumId w:val="5"/>
  </w:num>
  <w:num w:numId="10" w16cid:durableId="559362438">
    <w:abstractNumId w:val="12"/>
  </w:num>
  <w:num w:numId="11" w16cid:durableId="1960644768">
    <w:abstractNumId w:val="8"/>
  </w:num>
  <w:num w:numId="12" w16cid:durableId="1117260786">
    <w:abstractNumId w:val="6"/>
  </w:num>
  <w:num w:numId="13" w16cid:durableId="1107849034">
    <w:abstractNumId w:val="18"/>
  </w:num>
  <w:num w:numId="14" w16cid:durableId="789931955">
    <w:abstractNumId w:val="19"/>
  </w:num>
  <w:num w:numId="15" w16cid:durableId="1538155789">
    <w:abstractNumId w:val="16"/>
  </w:num>
  <w:num w:numId="16" w16cid:durableId="1906984536">
    <w:abstractNumId w:val="1"/>
  </w:num>
  <w:num w:numId="17" w16cid:durableId="1995255497">
    <w:abstractNumId w:val="7"/>
  </w:num>
  <w:num w:numId="18" w16cid:durableId="1785004146">
    <w:abstractNumId w:val="9"/>
  </w:num>
  <w:num w:numId="19" w16cid:durableId="1680346386">
    <w:abstractNumId w:val="10"/>
  </w:num>
  <w:num w:numId="20" w16cid:durableId="17954442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DC"/>
    <w:rsid w:val="00006A49"/>
    <w:rsid w:val="000462CF"/>
    <w:rsid w:val="00063A7C"/>
    <w:rsid w:val="0015067B"/>
    <w:rsid w:val="0016784F"/>
    <w:rsid w:val="00185959"/>
    <w:rsid w:val="001E7E30"/>
    <w:rsid w:val="002331C1"/>
    <w:rsid w:val="00341EB8"/>
    <w:rsid w:val="00374F13"/>
    <w:rsid w:val="003D577D"/>
    <w:rsid w:val="00412527"/>
    <w:rsid w:val="00445675"/>
    <w:rsid w:val="00450CFD"/>
    <w:rsid w:val="004827BA"/>
    <w:rsid w:val="00512A93"/>
    <w:rsid w:val="00513770"/>
    <w:rsid w:val="005225C1"/>
    <w:rsid w:val="005C62DC"/>
    <w:rsid w:val="006431C9"/>
    <w:rsid w:val="006C01DC"/>
    <w:rsid w:val="00705709"/>
    <w:rsid w:val="00706629"/>
    <w:rsid w:val="00737038"/>
    <w:rsid w:val="00780D8F"/>
    <w:rsid w:val="0079779C"/>
    <w:rsid w:val="007C27DC"/>
    <w:rsid w:val="007D3D12"/>
    <w:rsid w:val="007D660D"/>
    <w:rsid w:val="00847803"/>
    <w:rsid w:val="00867F2A"/>
    <w:rsid w:val="00872161"/>
    <w:rsid w:val="00884D26"/>
    <w:rsid w:val="008A5E38"/>
    <w:rsid w:val="008B3D15"/>
    <w:rsid w:val="008F2A87"/>
    <w:rsid w:val="00914D6B"/>
    <w:rsid w:val="00960631"/>
    <w:rsid w:val="00987329"/>
    <w:rsid w:val="00A27F07"/>
    <w:rsid w:val="00AA648A"/>
    <w:rsid w:val="00AE3A58"/>
    <w:rsid w:val="00B1724E"/>
    <w:rsid w:val="00B73539"/>
    <w:rsid w:val="00B86C66"/>
    <w:rsid w:val="00C67FA5"/>
    <w:rsid w:val="00C9107E"/>
    <w:rsid w:val="00CA550B"/>
    <w:rsid w:val="00CB55FF"/>
    <w:rsid w:val="00CC1180"/>
    <w:rsid w:val="00CD1C4D"/>
    <w:rsid w:val="00E679F0"/>
    <w:rsid w:val="00E81211"/>
    <w:rsid w:val="00EA6246"/>
    <w:rsid w:val="00EB65DC"/>
    <w:rsid w:val="00EE22F9"/>
    <w:rsid w:val="00F02B72"/>
    <w:rsid w:val="00F32357"/>
    <w:rsid w:val="00FF4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0647"/>
  <w15:docId w15:val="{AB499F5A-7066-4AA0-8A69-64A993A2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D4E"/>
    <w:rPr>
      <w:lang w:eastAsia="es-ES"/>
    </w:rPr>
  </w:style>
  <w:style w:type="paragraph" w:styleId="Ttulo1">
    <w:name w:val="heading 1"/>
    <w:basedOn w:val="Normal"/>
    <w:next w:val="Normal"/>
    <w:link w:val="Ttulo1Car"/>
    <w:uiPriority w:val="9"/>
    <w:qFormat/>
    <w:rsid w:val="00CA2D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2D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CA2D4E"/>
    <w:rPr>
      <w:rFonts w:asciiTheme="majorHAnsi" w:eastAsiaTheme="majorEastAsia" w:hAnsiTheme="majorHAnsi" w:cstheme="majorBidi"/>
      <w:color w:val="2E74B5" w:themeColor="accent1" w:themeShade="BF"/>
      <w:sz w:val="32"/>
      <w:szCs w:val="32"/>
      <w:lang w:val="es-MX" w:eastAsia="es-ES"/>
    </w:rPr>
  </w:style>
  <w:style w:type="character" w:customStyle="1" w:styleId="Ttulo2Car">
    <w:name w:val="Título 2 Car"/>
    <w:basedOn w:val="Fuentedeprrafopredeter"/>
    <w:link w:val="Ttulo2"/>
    <w:uiPriority w:val="9"/>
    <w:rsid w:val="00CA2D4E"/>
    <w:rPr>
      <w:rFonts w:asciiTheme="majorHAnsi" w:eastAsiaTheme="majorEastAsia" w:hAnsiTheme="majorHAnsi" w:cstheme="majorBidi"/>
      <w:color w:val="2E74B5" w:themeColor="accent1" w:themeShade="BF"/>
      <w:sz w:val="26"/>
      <w:szCs w:val="26"/>
      <w:lang w:val="es-MX"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A2D4E"/>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A2D4E"/>
    <w:rPr>
      <w:rFonts w:ascii="Calibri" w:eastAsia="Calibri" w:hAnsi="Calibri" w:cs="Times New Roman"/>
      <w:sz w:val="20"/>
      <w:szCs w:val="20"/>
      <w:lang w:val="es-MX"/>
    </w:rPr>
  </w:style>
  <w:style w:type="paragraph" w:styleId="Encabezado">
    <w:name w:val="header"/>
    <w:basedOn w:val="Normal"/>
    <w:link w:val="EncabezadoCar"/>
    <w:uiPriority w:val="99"/>
    <w:unhideWhenUsed/>
    <w:qFormat/>
    <w:rsid w:val="00CA2D4E"/>
    <w:pPr>
      <w:tabs>
        <w:tab w:val="center" w:pos="4419"/>
        <w:tab w:val="right" w:pos="8838"/>
      </w:tabs>
    </w:pPr>
  </w:style>
  <w:style w:type="character" w:customStyle="1" w:styleId="EncabezadoCar">
    <w:name w:val="Encabezado Car"/>
    <w:basedOn w:val="Fuentedeprrafopredeter"/>
    <w:link w:val="Encabezado"/>
    <w:uiPriority w:val="99"/>
    <w:qFormat/>
    <w:rsid w:val="00CA2D4E"/>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unhideWhenUsed/>
    <w:qFormat/>
    <w:rsid w:val="00CA2D4E"/>
    <w:pPr>
      <w:tabs>
        <w:tab w:val="center" w:pos="4419"/>
        <w:tab w:val="right" w:pos="8838"/>
      </w:tabs>
    </w:pPr>
  </w:style>
  <w:style w:type="character" w:customStyle="1" w:styleId="PiedepginaCar">
    <w:name w:val="Pie de página Car"/>
    <w:basedOn w:val="Fuentedeprrafopredeter"/>
    <w:link w:val="Piedepgina"/>
    <w:uiPriority w:val="99"/>
    <w:qFormat/>
    <w:rsid w:val="00CA2D4E"/>
    <w:rPr>
      <w:rFonts w:ascii="Times New Roman" w:eastAsia="Times New Roman" w:hAnsi="Times New Roman" w:cs="Times New Roman"/>
      <w:sz w:val="20"/>
      <w:szCs w:val="20"/>
      <w:lang w:val="es-MX"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CA2D4E"/>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CA2D4E"/>
    <w:rPr>
      <w:color w:val="0563C1" w:themeColor="hyperlink"/>
      <w:u w:val="single"/>
    </w:rPr>
  </w:style>
  <w:style w:type="table" w:styleId="Tablaconcuadrcula">
    <w:name w:val="Table Grid"/>
    <w:basedOn w:val="Tablanormal"/>
    <w:uiPriority w:val="39"/>
    <w:qFormat/>
    <w:rsid w:val="00CA2D4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2D4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A2D4E"/>
    <w:rPr>
      <w:rFonts w:ascii="Century Gothic" w:eastAsia="Times New Roman" w:hAnsi="Century Gothic" w:cs="Times New Roman"/>
      <w:szCs w:val="24"/>
      <w:lang w:val="es-MX" w:eastAsia="es-ES"/>
    </w:rPr>
  </w:style>
  <w:style w:type="paragraph" w:customStyle="1" w:styleId="m1609377113336227858gmail-msonormal">
    <w:name w:val="m_1609377113336227858gmail-msonormal"/>
    <w:basedOn w:val="Normal"/>
    <w:rsid w:val="00CA2D4E"/>
    <w:pPr>
      <w:spacing w:before="100" w:beforeAutospacing="1" w:after="100" w:afterAutospacing="1"/>
    </w:pPr>
    <w:rPr>
      <w:sz w:val="24"/>
      <w:szCs w:val="24"/>
      <w:lang w:val="es-ES"/>
    </w:rPr>
  </w:style>
  <w:style w:type="paragraph" w:styleId="TDC1">
    <w:name w:val="toc 1"/>
    <w:basedOn w:val="Normal"/>
    <w:next w:val="Normal"/>
    <w:autoRedefine/>
    <w:uiPriority w:val="39"/>
    <w:semiHidden/>
    <w:unhideWhenUsed/>
    <w:rsid w:val="0001292A"/>
    <w:pPr>
      <w:spacing w:after="100"/>
    </w:pPr>
  </w:style>
  <w:style w:type="character" w:customStyle="1" w:styleId="TextonotapieCar1">
    <w:name w:val="Texto nota pie Car1"/>
    <w:basedOn w:val="Fuentedeprrafopredeter"/>
    <w:uiPriority w:val="99"/>
    <w:semiHidden/>
    <w:rsid w:val="00814BAF"/>
    <w:rPr>
      <w:rFonts w:ascii="Times New Roman" w:eastAsia="Times New Roman" w:hAnsi="Times New Roman" w:cs="Times New Roman"/>
      <w:sz w:val="20"/>
      <w:szCs w:val="20"/>
      <w:lang w:eastAsia="es-MX"/>
    </w:rPr>
  </w:style>
  <w:style w:type="paragraph" w:styleId="Textosinformato">
    <w:name w:val="Plain Text"/>
    <w:basedOn w:val="Normal"/>
    <w:link w:val="TextosinformatoCar"/>
    <w:rsid w:val="00744FC2"/>
    <w:rPr>
      <w:rFonts w:ascii="Courier New" w:hAnsi="Courier New"/>
      <w:lang w:val="x-none"/>
    </w:rPr>
  </w:style>
  <w:style w:type="character" w:customStyle="1" w:styleId="TextosinformatoCar">
    <w:name w:val="Texto sin formato Car"/>
    <w:basedOn w:val="Fuentedeprrafopredeter"/>
    <w:link w:val="Textosinformato"/>
    <w:rsid w:val="00744FC2"/>
    <w:rPr>
      <w:rFonts w:ascii="Courier New" w:eastAsia="Times New Roman" w:hAnsi="Courier New" w:cs="Times New Roman"/>
      <w:sz w:val="20"/>
      <w:szCs w:val="20"/>
      <w:lang w:val="x-none" w:eastAsia="es-ES"/>
    </w:rPr>
  </w:style>
  <w:style w:type="table" w:customStyle="1" w:styleId="Tablanormal12">
    <w:name w:val="Tabla normal 12"/>
    <w:basedOn w:val="Tablanormal"/>
    <w:next w:val="Tablanormal1"/>
    <w:uiPriority w:val="41"/>
    <w:rsid w:val="008127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127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paragraph" w:customStyle="1" w:styleId="Citas">
    <w:name w:val="Citas"/>
    <w:basedOn w:val="Normal"/>
    <w:qFormat/>
    <w:rsid w:val="00E81211"/>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0uE5C3CAtkzwd5t85/E1udYagg==">CgMxLjAyCGguZ2pkZ3hzMgloLjMwajB6bGwyCWguMWZvYjl0ZTIJaC4zem55c2g3MgloLjJldDkycDAyCGgudHlqY3d0MgloLjF0M2g1c2YyCWguM2R5NnZrbTIJaC4xdDNoNXNmMgloLjRkMzRvZzgyCWguMnM4ZXlvMTIJaC4xa3N2NHV2MgloLjE3ZHA4dnUyCWguM3JkY3JqbjIJaC4yNmluMXJnOAByITFnX3pyaU94QzNIcmQ5RElIYWVUY3FJUjZmZ2ZLelE5VQ==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59</Pages>
  <Words>10349</Words>
  <Characters>56924</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inf03m612@outlook.com</cp:lastModifiedBy>
  <cp:revision>6</cp:revision>
  <cp:lastPrinted>2024-10-10T21:18:00Z</cp:lastPrinted>
  <dcterms:created xsi:type="dcterms:W3CDTF">2024-10-08T00:40:00Z</dcterms:created>
  <dcterms:modified xsi:type="dcterms:W3CDTF">2024-10-25T18:36:00Z</dcterms:modified>
</cp:coreProperties>
</file>