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FF222" w14:textId="3CA564E9" w:rsidR="00404100" w:rsidRPr="00EC3E1C" w:rsidRDefault="00073E8B" w:rsidP="00415739">
      <w:pPr>
        <w:spacing w:line="360" w:lineRule="auto"/>
        <w:jc w:val="both"/>
        <w:rPr>
          <w:rFonts w:ascii="Palatino Linotype" w:eastAsia="Palatino Linotype" w:hAnsi="Palatino Linotype" w:cs="Palatino Linotype"/>
          <w:sz w:val="24"/>
          <w:szCs w:val="24"/>
        </w:rPr>
      </w:pPr>
      <w:bookmarkStart w:id="0" w:name="_GoBack"/>
      <w:bookmarkEnd w:id="0"/>
      <w:r w:rsidRPr="00EC3E1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84140B" w:rsidRPr="00EC3E1C">
        <w:rPr>
          <w:rFonts w:ascii="Palatino Linotype" w:eastAsia="Palatino Linotype" w:hAnsi="Palatino Linotype" w:cs="Palatino Linotype"/>
          <w:sz w:val="24"/>
          <w:szCs w:val="24"/>
        </w:rPr>
        <w:t>veinticinco</w:t>
      </w:r>
      <w:r w:rsidRPr="00EC3E1C">
        <w:rPr>
          <w:rFonts w:ascii="Palatino Linotype" w:eastAsia="Palatino Linotype" w:hAnsi="Palatino Linotype" w:cs="Palatino Linotype"/>
          <w:sz w:val="24"/>
          <w:szCs w:val="24"/>
        </w:rPr>
        <w:t xml:space="preserve"> (</w:t>
      </w:r>
      <w:r w:rsidR="0084140B" w:rsidRPr="00EC3E1C">
        <w:rPr>
          <w:rFonts w:ascii="Palatino Linotype" w:eastAsia="Palatino Linotype" w:hAnsi="Palatino Linotype" w:cs="Palatino Linotype"/>
          <w:sz w:val="24"/>
          <w:szCs w:val="24"/>
        </w:rPr>
        <w:t>25</w:t>
      </w:r>
      <w:r w:rsidRPr="00EC3E1C">
        <w:rPr>
          <w:rFonts w:ascii="Palatino Linotype" w:eastAsia="Palatino Linotype" w:hAnsi="Palatino Linotype" w:cs="Palatino Linotype"/>
          <w:sz w:val="24"/>
          <w:szCs w:val="24"/>
        </w:rPr>
        <w:t>) de septiembre de dos mil veinticuatro.</w:t>
      </w:r>
    </w:p>
    <w:p w14:paraId="052903E8" w14:textId="0E5DD0A0" w:rsidR="00404100" w:rsidRPr="00EC3E1C" w:rsidRDefault="00073E8B" w:rsidP="00415739">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b/>
          <w:color w:val="000000"/>
          <w:sz w:val="24"/>
          <w:szCs w:val="24"/>
        </w:rPr>
        <w:t>VISTO el</w:t>
      </w:r>
      <w:r w:rsidRPr="00EC3E1C">
        <w:rPr>
          <w:rFonts w:ascii="Palatino Linotype" w:eastAsia="Palatino Linotype" w:hAnsi="Palatino Linotype" w:cs="Palatino Linotype"/>
          <w:color w:val="000000"/>
          <w:sz w:val="24"/>
          <w:szCs w:val="24"/>
        </w:rPr>
        <w:t xml:space="preserve"> expediente electrónico formado con motivo del recurso de revisión </w:t>
      </w:r>
      <w:r w:rsidR="0084140B" w:rsidRPr="00EC3E1C">
        <w:rPr>
          <w:rFonts w:ascii="Palatino Linotype" w:eastAsia="Palatino Linotype" w:hAnsi="Palatino Linotype" w:cs="Palatino Linotype"/>
          <w:b/>
          <w:color w:val="000000"/>
          <w:sz w:val="24"/>
          <w:szCs w:val="24"/>
        </w:rPr>
        <w:t>04038/INFOEM/IP/RR/2024</w:t>
      </w:r>
      <w:r w:rsidRPr="00EC3E1C">
        <w:rPr>
          <w:rFonts w:ascii="Palatino Linotype" w:eastAsia="Palatino Linotype" w:hAnsi="Palatino Linotype" w:cs="Palatino Linotype"/>
          <w:b/>
          <w:color w:val="000000"/>
          <w:sz w:val="24"/>
          <w:szCs w:val="24"/>
        </w:rPr>
        <w:t xml:space="preserve">, </w:t>
      </w:r>
      <w:r w:rsidRPr="00EC3E1C">
        <w:rPr>
          <w:rFonts w:ascii="Palatino Linotype" w:eastAsia="Palatino Linotype" w:hAnsi="Palatino Linotype" w:cs="Palatino Linotype"/>
          <w:color w:val="000000"/>
          <w:sz w:val="24"/>
          <w:szCs w:val="24"/>
        </w:rPr>
        <w:t xml:space="preserve">promovido por </w:t>
      </w:r>
      <w:r w:rsidRPr="00EC3E1C">
        <w:rPr>
          <w:rFonts w:ascii="Palatino Linotype" w:eastAsia="Palatino Linotype" w:hAnsi="Palatino Linotype" w:cs="Palatino Linotype"/>
          <w:b/>
          <w:sz w:val="24"/>
          <w:szCs w:val="24"/>
        </w:rPr>
        <w:t xml:space="preserve">un usuario que no registró nombre alguno, </w:t>
      </w:r>
      <w:r w:rsidRPr="00EC3E1C">
        <w:rPr>
          <w:rFonts w:ascii="Palatino Linotype" w:eastAsia="Palatino Linotype" w:hAnsi="Palatino Linotype" w:cs="Palatino Linotype"/>
          <w:color w:val="000000"/>
          <w:sz w:val="24"/>
          <w:szCs w:val="24"/>
        </w:rPr>
        <w:t xml:space="preserve">en su calidad de </w:t>
      </w:r>
      <w:r w:rsidRPr="00EC3E1C">
        <w:rPr>
          <w:rFonts w:ascii="Palatino Linotype" w:eastAsia="Palatino Linotype" w:hAnsi="Palatino Linotype" w:cs="Palatino Linotype"/>
          <w:b/>
          <w:color w:val="000000"/>
          <w:sz w:val="24"/>
          <w:szCs w:val="24"/>
        </w:rPr>
        <w:t>RECURRENTE</w:t>
      </w:r>
      <w:r w:rsidRPr="00EC3E1C">
        <w:rPr>
          <w:rFonts w:ascii="Palatino Linotype" w:eastAsia="Palatino Linotype" w:hAnsi="Palatino Linotype" w:cs="Palatino Linotype"/>
          <w:color w:val="000000"/>
          <w:sz w:val="24"/>
          <w:szCs w:val="24"/>
        </w:rPr>
        <w:t xml:space="preserve">, en contra de la respuesta </w:t>
      </w:r>
      <w:r w:rsidR="009A196B" w:rsidRPr="00EC3E1C">
        <w:rPr>
          <w:rFonts w:ascii="Palatino Linotype" w:eastAsia="Palatino Linotype" w:hAnsi="Palatino Linotype" w:cs="Palatino Linotype"/>
          <w:color w:val="000000"/>
          <w:sz w:val="24"/>
          <w:szCs w:val="24"/>
        </w:rPr>
        <w:t>del</w:t>
      </w:r>
      <w:r w:rsidRPr="00EC3E1C">
        <w:rPr>
          <w:rFonts w:ascii="Palatino Linotype" w:eastAsia="Palatino Linotype" w:hAnsi="Palatino Linotype" w:cs="Palatino Linotype"/>
          <w:color w:val="000000"/>
          <w:sz w:val="24"/>
          <w:szCs w:val="24"/>
        </w:rPr>
        <w:t xml:space="preserve"> </w:t>
      </w:r>
      <w:r w:rsidR="009A196B" w:rsidRPr="00EC3E1C">
        <w:rPr>
          <w:rFonts w:ascii="Palatino Linotype" w:eastAsia="Palatino Linotype" w:hAnsi="Palatino Linotype" w:cs="Palatino Linotype"/>
          <w:b/>
          <w:color w:val="000000"/>
          <w:sz w:val="24"/>
          <w:szCs w:val="24"/>
        </w:rPr>
        <w:t>Ayuntamiento de San Antonio la Isla</w:t>
      </w:r>
      <w:r w:rsidRPr="00EC3E1C">
        <w:rPr>
          <w:rFonts w:ascii="Palatino Linotype" w:eastAsia="Palatino Linotype" w:hAnsi="Palatino Linotype" w:cs="Palatino Linotype"/>
          <w:color w:val="000000"/>
          <w:sz w:val="24"/>
          <w:szCs w:val="24"/>
        </w:rPr>
        <w:t>,</w:t>
      </w:r>
      <w:r w:rsidRPr="00EC3E1C">
        <w:rPr>
          <w:rFonts w:ascii="Palatino Linotype" w:eastAsia="Palatino Linotype" w:hAnsi="Palatino Linotype" w:cs="Palatino Linotype"/>
          <w:b/>
          <w:color w:val="000000"/>
          <w:sz w:val="24"/>
          <w:szCs w:val="24"/>
        </w:rPr>
        <w:t xml:space="preserve"> </w:t>
      </w:r>
      <w:r w:rsidRPr="00EC3E1C">
        <w:rPr>
          <w:rFonts w:ascii="Palatino Linotype" w:eastAsia="Palatino Linotype" w:hAnsi="Palatino Linotype" w:cs="Palatino Linotype"/>
          <w:color w:val="000000"/>
          <w:sz w:val="24"/>
          <w:szCs w:val="24"/>
        </w:rPr>
        <w:t>en lo sucesivo el</w:t>
      </w:r>
      <w:r w:rsidRPr="00EC3E1C">
        <w:rPr>
          <w:rFonts w:ascii="Palatino Linotype" w:eastAsia="Palatino Linotype" w:hAnsi="Palatino Linotype" w:cs="Palatino Linotype"/>
          <w:b/>
          <w:color w:val="000000"/>
          <w:sz w:val="24"/>
          <w:szCs w:val="24"/>
        </w:rPr>
        <w:t xml:space="preserve"> SUJETO OBLIGADO, </w:t>
      </w:r>
      <w:r w:rsidRPr="00EC3E1C">
        <w:rPr>
          <w:rFonts w:ascii="Palatino Linotype" w:eastAsia="Palatino Linotype" w:hAnsi="Palatino Linotype" w:cs="Palatino Linotype"/>
          <w:color w:val="000000"/>
          <w:sz w:val="24"/>
          <w:szCs w:val="24"/>
        </w:rPr>
        <w:t>s</w:t>
      </w:r>
      <w:r w:rsidR="005B7792" w:rsidRPr="00EC3E1C">
        <w:rPr>
          <w:rFonts w:ascii="Palatino Linotype" w:eastAsia="Palatino Linotype" w:hAnsi="Palatino Linotype" w:cs="Palatino Linotype"/>
          <w:color w:val="000000"/>
          <w:sz w:val="24"/>
          <w:szCs w:val="24"/>
        </w:rPr>
        <w:t>e procede a dictar la presente R</w:t>
      </w:r>
      <w:r w:rsidRPr="00EC3E1C">
        <w:rPr>
          <w:rFonts w:ascii="Palatino Linotype" w:eastAsia="Palatino Linotype" w:hAnsi="Palatino Linotype" w:cs="Palatino Linotype"/>
          <w:color w:val="000000"/>
          <w:sz w:val="24"/>
          <w:szCs w:val="24"/>
        </w:rPr>
        <w:t>esolución, con base en los siguientes:</w:t>
      </w:r>
    </w:p>
    <w:p w14:paraId="11879102" w14:textId="77777777" w:rsidR="00404100" w:rsidRPr="00EC3E1C" w:rsidRDefault="00073E8B" w:rsidP="00415739">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EC3E1C">
        <w:rPr>
          <w:rFonts w:ascii="Palatino Linotype" w:eastAsia="Palatino Linotype" w:hAnsi="Palatino Linotype" w:cs="Palatino Linotype"/>
          <w:b/>
          <w:color w:val="000000"/>
          <w:sz w:val="24"/>
          <w:szCs w:val="24"/>
        </w:rPr>
        <w:t>A N T E C E D E N T ES</w:t>
      </w:r>
    </w:p>
    <w:p w14:paraId="18D2B645" w14:textId="77777777" w:rsidR="00404100" w:rsidRPr="00EC3E1C" w:rsidRDefault="00404100" w:rsidP="00415739">
      <w:pPr>
        <w:spacing w:line="360" w:lineRule="auto"/>
        <w:rPr>
          <w:rFonts w:ascii="Palatino Linotype" w:eastAsia="Palatino Linotype" w:hAnsi="Palatino Linotype" w:cs="Palatino Linotype"/>
          <w:sz w:val="24"/>
          <w:szCs w:val="24"/>
        </w:rPr>
      </w:pPr>
    </w:p>
    <w:p w14:paraId="66A745E9" w14:textId="28A99619"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El </w:t>
      </w:r>
      <w:r w:rsidR="009A196B" w:rsidRPr="00EC3E1C">
        <w:rPr>
          <w:rFonts w:ascii="Palatino Linotype" w:eastAsia="Palatino Linotype" w:hAnsi="Palatino Linotype" w:cs="Palatino Linotype"/>
          <w:color w:val="000000"/>
          <w:sz w:val="24"/>
          <w:szCs w:val="24"/>
        </w:rPr>
        <w:t>cinco</w:t>
      </w:r>
      <w:r w:rsidRPr="00EC3E1C">
        <w:rPr>
          <w:rFonts w:ascii="Palatino Linotype" w:eastAsia="Palatino Linotype" w:hAnsi="Palatino Linotype" w:cs="Palatino Linotype"/>
          <w:color w:val="000000"/>
          <w:sz w:val="24"/>
          <w:szCs w:val="24"/>
        </w:rPr>
        <w:t xml:space="preserve"> (</w:t>
      </w:r>
      <w:r w:rsidR="009A196B" w:rsidRPr="00EC3E1C">
        <w:rPr>
          <w:rFonts w:ascii="Palatino Linotype" w:eastAsia="Palatino Linotype" w:hAnsi="Palatino Linotype" w:cs="Palatino Linotype"/>
          <w:color w:val="000000"/>
          <w:sz w:val="24"/>
          <w:szCs w:val="24"/>
        </w:rPr>
        <w:t>05</w:t>
      </w:r>
      <w:r w:rsidRPr="00EC3E1C">
        <w:rPr>
          <w:rFonts w:ascii="Palatino Linotype" w:eastAsia="Palatino Linotype" w:hAnsi="Palatino Linotype" w:cs="Palatino Linotype"/>
          <w:color w:val="000000"/>
          <w:sz w:val="24"/>
          <w:szCs w:val="24"/>
        </w:rPr>
        <w:t xml:space="preserve">) de </w:t>
      </w:r>
      <w:r w:rsidR="009A196B" w:rsidRPr="00EC3E1C">
        <w:rPr>
          <w:rFonts w:ascii="Palatino Linotype" w:eastAsia="Palatino Linotype" w:hAnsi="Palatino Linotype" w:cs="Palatino Linotype"/>
          <w:color w:val="000000"/>
          <w:sz w:val="24"/>
          <w:szCs w:val="24"/>
        </w:rPr>
        <w:t>junio</w:t>
      </w:r>
      <w:r w:rsidRPr="00EC3E1C">
        <w:rPr>
          <w:rFonts w:ascii="Palatino Linotype" w:eastAsia="Palatino Linotype" w:hAnsi="Palatino Linotype" w:cs="Palatino Linotype"/>
          <w:color w:val="000000"/>
          <w:sz w:val="24"/>
          <w:szCs w:val="24"/>
        </w:rPr>
        <w:t xml:space="preserve"> de dos mil </w:t>
      </w:r>
      <w:r w:rsidR="009A196B" w:rsidRPr="00EC3E1C">
        <w:rPr>
          <w:rFonts w:ascii="Palatino Linotype" w:eastAsia="Palatino Linotype" w:hAnsi="Palatino Linotype" w:cs="Palatino Linotype"/>
          <w:color w:val="000000"/>
          <w:sz w:val="24"/>
          <w:szCs w:val="24"/>
        </w:rPr>
        <w:t>veinticuatro</w:t>
      </w:r>
      <w:r w:rsidRPr="00EC3E1C">
        <w:rPr>
          <w:rFonts w:ascii="Palatino Linotype" w:eastAsia="Palatino Linotype" w:hAnsi="Palatino Linotype" w:cs="Palatino Linotype"/>
          <w:color w:val="000000"/>
          <w:sz w:val="24"/>
          <w:szCs w:val="24"/>
        </w:rPr>
        <w:t xml:space="preserve">, </w:t>
      </w:r>
      <w:r w:rsidRPr="00EC3E1C">
        <w:rPr>
          <w:rFonts w:ascii="Palatino Linotype" w:eastAsia="Palatino Linotype" w:hAnsi="Palatino Linotype" w:cs="Palatino Linotype"/>
          <w:b/>
          <w:color w:val="000000"/>
          <w:sz w:val="24"/>
          <w:szCs w:val="24"/>
        </w:rPr>
        <w:t xml:space="preserve">EL RECURRENTE </w:t>
      </w:r>
      <w:r w:rsidRPr="00EC3E1C">
        <w:rPr>
          <w:rFonts w:ascii="Palatino Linotype" w:eastAsia="Palatino Linotype" w:hAnsi="Palatino Linotype" w:cs="Palatino Linotype"/>
          <w:color w:val="000000"/>
          <w:sz w:val="24"/>
          <w:szCs w:val="24"/>
        </w:rPr>
        <w:t>presentó</w:t>
      </w:r>
      <w:r w:rsidRPr="00EC3E1C">
        <w:rPr>
          <w:rFonts w:ascii="Palatino Linotype" w:eastAsia="Palatino Linotype" w:hAnsi="Palatino Linotype" w:cs="Palatino Linotype"/>
          <w:b/>
          <w:color w:val="000000"/>
          <w:sz w:val="24"/>
          <w:szCs w:val="24"/>
        </w:rPr>
        <w:t>,</w:t>
      </w:r>
      <w:r w:rsidRPr="00EC3E1C">
        <w:rPr>
          <w:rFonts w:ascii="Palatino Linotype" w:eastAsia="Palatino Linotype" w:hAnsi="Palatino Linotype" w:cs="Palatino Linotype"/>
          <w:color w:val="000000"/>
          <w:sz w:val="24"/>
          <w:szCs w:val="24"/>
        </w:rPr>
        <w:t xml:space="preserve"> ante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vía Sistema de Acceso a la Información Mexiquense (</w:t>
      </w:r>
      <w:r w:rsidRPr="00EC3E1C">
        <w:rPr>
          <w:rFonts w:ascii="Palatino Linotype" w:eastAsia="Palatino Linotype" w:hAnsi="Palatino Linotype" w:cs="Palatino Linotype"/>
          <w:b/>
          <w:color w:val="000000"/>
          <w:sz w:val="24"/>
          <w:szCs w:val="24"/>
        </w:rPr>
        <w:t>SAIMEX)</w:t>
      </w:r>
      <w:r w:rsidRPr="00EC3E1C">
        <w:rPr>
          <w:rFonts w:ascii="Palatino Linotype" w:eastAsia="Palatino Linotype" w:hAnsi="Palatino Linotype" w:cs="Palatino Linotype"/>
          <w:color w:val="000000"/>
          <w:sz w:val="24"/>
          <w:szCs w:val="24"/>
        </w:rPr>
        <w:t xml:space="preserve">, la solicitud de información pública registrada con el número </w:t>
      </w:r>
      <w:r w:rsidR="009A196B" w:rsidRPr="00EC3E1C">
        <w:rPr>
          <w:rFonts w:ascii="Palatino Linotype" w:eastAsia="Palatino Linotype" w:hAnsi="Palatino Linotype" w:cs="Palatino Linotype"/>
          <w:b/>
          <w:bCs/>
          <w:color w:val="000000"/>
          <w:sz w:val="24"/>
          <w:szCs w:val="24"/>
        </w:rPr>
        <w:t>00059/ANTOISLA/IP/2024</w:t>
      </w:r>
      <w:r w:rsidRPr="00EC3E1C">
        <w:rPr>
          <w:rFonts w:ascii="Palatino Linotype" w:eastAsia="Palatino Linotype" w:hAnsi="Palatino Linotype" w:cs="Palatino Linotype"/>
          <w:color w:val="000000"/>
          <w:sz w:val="24"/>
          <w:szCs w:val="24"/>
        </w:rPr>
        <w:t>; mediante la cual solicitó lo siguiente:</w:t>
      </w:r>
    </w:p>
    <w:p w14:paraId="3A31FB79"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A892627" w14:textId="53DD2BCE" w:rsidR="00404100" w:rsidRPr="00EC3E1C" w:rsidRDefault="00073E8B" w:rsidP="00415739">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w:t>
      </w:r>
      <w:r w:rsidR="009A196B" w:rsidRPr="00EC3E1C">
        <w:rPr>
          <w:rFonts w:ascii="Palatino Linotype" w:eastAsia="Palatino Linotype" w:hAnsi="Palatino Linotype" w:cs="Palatino Linotype"/>
          <w:i/>
          <w:color w:val="000000"/>
          <w:sz w:val="24"/>
          <w:szCs w:val="24"/>
        </w:rPr>
        <w:t>Solicito el Formato Único de Movimiento de Personal y los CFDI de enero a mayo 2024 de cada una de las personas que se enuncian a continuación Noemi Chávez Camacho, María Teresa Trujillo, Alejandra Castro Nava, Monserrat Yulibeth Villalba López, Manelic Camacho Garcia y Angel Arturo Torres Arroyo</w:t>
      </w:r>
      <w:r w:rsidRPr="00EC3E1C">
        <w:rPr>
          <w:rFonts w:ascii="Palatino Linotype" w:eastAsia="Palatino Linotype" w:hAnsi="Palatino Linotype" w:cs="Palatino Linotype"/>
          <w:i/>
          <w:color w:val="000000"/>
          <w:sz w:val="24"/>
          <w:szCs w:val="24"/>
        </w:rPr>
        <w:t>.”</w:t>
      </w:r>
    </w:p>
    <w:p w14:paraId="594A7F90" w14:textId="1A62F97A" w:rsidR="007D3F34" w:rsidRPr="00376CA1"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Señaló como modalidad de entrega de la información a través del </w:t>
      </w:r>
      <w:r w:rsidRPr="00EC3E1C">
        <w:rPr>
          <w:rFonts w:ascii="Palatino Linotype" w:eastAsia="Palatino Linotype" w:hAnsi="Palatino Linotype" w:cs="Palatino Linotype"/>
          <w:b/>
          <w:color w:val="000000"/>
          <w:sz w:val="24"/>
          <w:szCs w:val="24"/>
        </w:rPr>
        <w:t>SAIMEX.</w:t>
      </w:r>
    </w:p>
    <w:p w14:paraId="5DF30503" w14:textId="2970905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 xml:space="preserve">El </w:t>
      </w:r>
      <w:r w:rsidR="00807048" w:rsidRPr="00EC3E1C">
        <w:rPr>
          <w:rFonts w:ascii="Palatino Linotype" w:eastAsia="Palatino Linotype" w:hAnsi="Palatino Linotype" w:cs="Palatino Linotype"/>
          <w:color w:val="000000"/>
          <w:sz w:val="24"/>
          <w:szCs w:val="24"/>
        </w:rPr>
        <w:t>veintiséis</w:t>
      </w:r>
      <w:r w:rsidRPr="00EC3E1C">
        <w:rPr>
          <w:rFonts w:ascii="Palatino Linotype" w:eastAsia="Palatino Linotype" w:hAnsi="Palatino Linotype" w:cs="Palatino Linotype"/>
          <w:color w:val="000000"/>
          <w:sz w:val="24"/>
          <w:szCs w:val="24"/>
        </w:rPr>
        <w:t xml:space="preserve"> (</w:t>
      </w:r>
      <w:r w:rsidR="00807048" w:rsidRPr="00EC3E1C">
        <w:rPr>
          <w:rFonts w:ascii="Palatino Linotype" w:eastAsia="Palatino Linotype" w:hAnsi="Palatino Linotype" w:cs="Palatino Linotype"/>
          <w:color w:val="000000"/>
          <w:sz w:val="24"/>
          <w:szCs w:val="24"/>
        </w:rPr>
        <w:t>26</w:t>
      </w:r>
      <w:r w:rsidRPr="00EC3E1C">
        <w:rPr>
          <w:rFonts w:ascii="Palatino Linotype" w:eastAsia="Palatino Linotype" w:hAnsi="Palatino Linotype" w:cs="Palatino Linotype"/>
          <w:color w:val="000000"/>
          <w:sz w:val="24"/>
          <w:szCs w:val="24"/>
        </w:rPr>
        <w:t xml:space="preserve">) de </w:t>
      </w:r>
      <w:r w:rsidR="00807048" w:rsidRPr="00EC3E1C">
        <w:rPr>
          <w:rFonts w:ascii="Palatino Linotype" w:eastAsia="Palatino Linotype" w:hAnsi="Palatino Linotype" w:cs="Palatino Linotype"/>
          <w:color w:val="000000"/>
          <w:sz w:val="24"/>
          <w:szCs w:val="24"/>
        </w:rPr>
        <w:t>junio</w:t>
      </w:r>
      <w:r w:rsidRPr="00EC3E1C">
        <w:rPr>
          <w:rFonts w:ascii="Palatino Linotype" w:eastAsia="Palatino Linotype" w:hAnsi="Palatino Linotype" w:cs="Palatino Linotype"/>
          <w:color w:val="000000"/>
          <w:sz w:val="24"/>
          <w:szCs w:val="24"/>
        </w:rPr>
        <w:t xml:space="preserve"> de dos mil veinticuatro</w:t>
      </w:r>
      <w:r w:rsidR="00807048" w:rsidRPr="00EC3E1C">
        <w:rPr>
          <w:rFonts w:ascii="Palatino Linotype" w:eastAsia="Palatino Linotype" w:hAnsi="Palatino Linotype" w:cs="Palatino Linotype"/>
          <w:color w:val="000000"/>
          <w:sz w:val="24"/>
          <w:szCs w:val="24"/>
        </w:rPr>
        <w:t xml:space="preserve">, el </w:t>
      </w:r>
      <w:r w:rsidR="00807048"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w:t>
      </w:r>
      <w:r w:rsidR="00807048" w:rsidRPr="00EC3E1C">
        <w:rPr>
          <w:rFonts w:ascii="Palatino Linotype" w:eastAsia="Palatino Linotype" w:hAnsi="Palatino Linotype" w:cs="Palatino Linotype"/>
          <w:color w:val="000000"/>
          <w:sz w:val="24"/>
          <w:szCs w:val="24"/>
          <w:lang w:val="es-ES_tradnl"/>
        </w:rPr>
        <w:t>dio respuesta a través de los archivos siguientes</w:t>
      </w:r>
      <w:r w:rsidRPr="00EC3E1C">
        <w:rPr>
          <w:rFonts w:ascii="Palatino Linotype" w:eastAsia="Palatino Linotype" w:hAnsi="Palatino Linotype" w:cs="Palatino Linotype"/>
          <w:color w:val="000000"/>
          <w:sz w:val="24"/>
          <w:szCs w:val="24"/>
        </w:rPr>
        <w:t>:</w:t>
      </w:r>
    </w:p>
    <w:p w14:paraId="4F751243" w14:textId="77777777" w:rsidR="007D3F34" w:rsidRPr="00EC3E1C" w:rsidRDefault="007D3F34" w:rsidP="00415739">
      <w:pPr>
        <w:pBdr>
          <w:top w:val="nil"/>
          <w:left w:val="nil"/>
          <w:bottom w:val="nil"/>
          <w:right w:val="nil"/>
          <w:between w:val="nil"/>
        </w:pBdr>
        <w:spacing w:line="360" w:lineRule="auto"/>
        <w:jc w:val="both"/>
        <w:rPr>
          <w:rFonts w:ascii="Palatino Linotype" w:hAnsi="Palatino Linotype"/>
          <w:color w:val="000000"/>
          <w:sz w:val="24"/>
          <w:szCs w:val="24"/>
        </w:rPr>
      </w:pPr>
    </w:p>
    <w:p w14:paraId="47C200F6" w14:textId="77777777" w:rsidR="007D3F34" w:rsidRPr="00EC3E1C" w:rsidRDefault="00807048" w:rsidP="00415739">
      <w:pPr>
        <w:pStyle w:val="Prrafodelista"/>
        <w:numPr>
          <w:ilvl w:val="0"/>
          <w:numId w:val="8"/>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4"/>
        </w:rPr>
      </w:pPr>
      <w:r w:rsidRPr="00EC3E1C">
        <w:rPr>
          <w:rFonts w:ascii="Palatino Linotype" w:eastAsia="Palatino Linotype" w:hAnsi="Palatino Linotype" w:cs="Palatino Linotype"/>
          <w:b/>
          <w:color w:val="000000"/>
          <w:sz w:val="24"/>
        </w:rPr>
        <w:t>RESPUESTA SOLICITUD 59 UT.pdf</w:t>
      </w:r>
      <w:r w:rsidR="00073E8B" w:rsidRPr="00EC3E1C">
        <w:rPr>
          <w:rFonts w:ascii="Palatino Linotype" w:eastAsia="Palatino Linotype" w:hAnsi="Palatino Linotype" w:cs="Palatino Linotype"/>
          <w:b/>
          <w:color w:val="000000"/>
          <w:sz w:val="24"/>
        </w:rPr>
        <w:t xml:space="preserve">: </w:t>
      </w:r>
      <w:r w:rsidRPr="00EC3E1C">
        <w:rPr>
          <w:rFonts w:ascii="Palatino Linotype" w:eastAsia="Palatino Linotype" w:hAnsi="Palatino Linotype" w:cs="Palatino Linotype"/>
          <w:color w:val="000000"/>
          <w:sz w:val="24"/>
        </w:rPr>
        <w:t>Oficio SALI/PM/UT/0147/2024 firmado por el Titular de la Unidad de Transparencia</w:t>
      </w:r>
      <w:r w:rsidR="007D3F34" w:rsidRPr="00EC3E1C">
        <w:rPr>
          <w:rFonts w:ascii="Palatino Linotype" w:eastAsia="Palatino Linotype" w:hAnsi="Palatino Linotype" w:cs="Palatino Linotype"/>
          <w:color w:val="000000"/>
          <w:sz w:val="24"/>
        </w:rPr>
        <w:t>, dirigido al C. Solicitante de información, a través del cual remite la respuesta de la Dirección de Administración.</w:t>
      </w:r>
    </w:p>
    <w:p w14:paraId="6F1338C0" w14:textId="77777777" w:rsidR="007D3F34" w:rsidRPr="00EC3E1C" w:rsidRDefault="007D3F34" w:rsidP="00415739">
      <w:pPr>
        <w:pStyle w:val="Prrafodelista"/>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4"/>
        </w:rPr>
      </w:pPr>
    </w:p>
    <w:p w14:paraId="4F53A6BF" w14:textId="505C3F16" w:rsidR="00C7778E" w:rsidRPr="00EC3E1C" w:rsidRDefault="007D3F34" w:rsidP="00415739">
      <w:pPr>
        <w:pStyle w:val="Prrafodelista"/>
        <w:numPr>
          <w:ilvl w:val="0"/>
          <w:numId w:val="8"/>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4"/>
        </w:rPr>
      </w:pPr>
      <w:r w:rsidRPr="00EC3E1C">
        <w:rPr>
          <w:rFonts w:ascii="Palatino Linotype" w:eastAsia="Palatino Linotype" w:hAnsi="Palatino Linotype" w:cs="Palatino Linotype"/>
          <w:b/>
          <w:color w:val="000000"/>
          <w:sz w:val="24"/>
        </w:rPr>
        <w:t xml:space="preserve">RESPUESTA SOLICITUD 59 ADMINISTRACIÓN.pdf: </w:t>
      </w:r>
      <w:r w:rsidRPr="00EC3E1C">
        <w:rPr>
          <w:rFonts w:ascii="Palatino Linotype" w:eastAsia="Palatino Linotype" w:hAnsi="Palatino Linotype" w:cs="Palatino Linotype"/>
          <w:color w:val="000000"/>
          <w:sz w:val="24"/>
        </w:rPr>
        <w:t xml:space="preserve">Oficio SALI/ADM/078/2024 firmado por el Director de Administración, dirigido a la Unidad de Transparencia, </w:t>
      </w:r>
      <w:r w:rsidR="000D0DAA" w:rsidRPr="00EC3E1C">
        <w:rPr>
          <w:rFonts w:ascii="Palatino Linotype" w:eastAsia="Palatino Linotype" w:hAnsi="Palatino Linotype" w:cs="Palatino Linotype"/>
          <w:color w:val="000000"/>
          <w:sz w:val="24"/>
        </w:rPr>
        <w:t>informando que mediante acuerdo del Comité de Trasparencia se aprobó la clasificación de los documentos Formatos Únicos de Movimiento de Personal y recibos de nómina CFDI requeridos en la solicitud</w:t>
      </w:r>
      <w:r w:rsidR="00C7778E" w:rsidRPr="00EC3E1C">
        <w:rPr>
          <w:rFonts w:ascii="Palatino Linotype" w:eastAsia="Palatino Linotype" w:hAnsi="Palatino Linotype" w:cs="Palatino Linotype"/>
          <w:color w:val="000000"/>
          <w:sz w:val="24"/>
        </w:rPr>
        <w:t>, mismos que se encuentran en formato físico, y deberán realizarse las versiones públicas bajo el siguiente procedimiento:</w:t>
      </w:r>
    </w:p>
    <w:p w14:paraId="7DED1245" w14:textId="6A23E98C" w:rsidR="00C7778E" w:rsidRPr="00EC3E1C" w:rsidRDefault="00C7778E" w:rsidP="00415739">
      <w:pPr>
        <w:pBdr>
          <w:top w:val="nil"/>
          <w:left w:val="nil"/>
          <w:bottom w:val="nil"/>
          <w:right w:val="nil"/>
          <w:between w:val="nil"/>
        </w:pBdr>
        <w:spacing w:line="360" w:lineRule="auto"/>
        <w:ind w:left="144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“1. Se imprimen copias simples de los documentos.</w:t>
      </w:r>
    </w:p>
    <w:p w14:paraId="7EC38E00" w14:textId="365C1430" w:rsidR="00C7778E" w:rsidRPr="00EC3E1C" w:rsidRDefault="00C7778E" w:rsidP="00415739">
      <w:pPr>
        <w:pBdr>
          <w:top w:val="nil"/>
          <w:left w:val="nil"/>
          <w:bottom w:val="nil"/>
          <w:right w:val="nil"/>
          <w:between w:val="nil"/>
        </w:pBdr>
        <w:spacing w:line="360" w:lineRule="auto"/>
        <w:ind w:left="144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2. En las impresiones de eliminan los datos personales a mano.</w:t>
      </w:r>
    </w:p>
    <w:p w14:paraId="057F550D" w14:textId="26029823" w:rsidR="00C7778E" w:rsidRPr="00EC3E1C" w:rsidRDefault="00C7778E" w:rsidP="00415739">
      <w:pPr>
        <w:pBdr>
          <w:top w:val="nil"/>
          <w:left w:val="nil"/>
          <w:bottom w:val="nil"/>
          <w:right w:val="nil"/>
          <w:between w:val="nil"/>
        </w:pBdr>
        <w:spacing w:line="360" w:lineRule="auto"/>
        <w:ind w:left="144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3. Se imprimen las leyendas de clasificación.</w:t>
      </w:r>
    </w:p>
    <w:p w14:paraId="4C934863" w14:textId="5CA335A2" w:rsidR="00C7778E" w:rsidRPr="00EC3E1C" w:rsidRDefault="00C7778E" w:rsidP="00415739">
      <w:pPr>
        <w:pBdr>
          <w:top w:val="nil"/>
          <w:left w:val="nil"/>
          <w:bottom w:val="nil"/>
          <w:right w:val="nil"/>
          <w:between w:val="nil"/>
        </w:pBdr>
        <w:spacing w:line="360" w:lineRule="auto"/>
        <w:ind w:left="144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4. Se adjunta el cuadro de clasificación.</w:t>
      </w:r>
    </w:p>
    <w:p w14:paraId="7C4D76D1" w14:textId="06D9599E" w:rsidR="00C7778E" w:rsidRPr="00EC3E1C" w:rsidRDefault="00C7778E" w:rsidP="00415739">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i/>
          <w:color w:val="000000"/>
          <w:sz w:val="24"/>
          <w:szCs w:val="24"/>
        </w:rPr>
        <w:t>5. Se escanea el documento final para convertirlo en formato digital”</w:t>
      </w:r>
      <w:r w:rsidRPr="00EC3E1C">
        <w:rPr>
          <w:rFonts w:ascii="Palatino Linotype" w:eastAsia="Palatino Linotype" w:hAnsi="Palatino Linotype" w:cs="Palatino Linotype"/>
          <w:color w:val="000000"/>
          <w:sz w:val="24"/>
          <w:szCs w:val="24"/>
        </w:rPr>
        <w:t xml:space="preserve"> (sic)</w:t>
      </w:r>
    </w:p>
    <w:p w14:paraId="5B4FC42F" w14:textId="77777777" w:rsidR="00C7778E" w:rsidRPr="00EC3E1C" w:rsidRDefault="00C7778E"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E262B59" w14:textId="14527CE7" w:rsidR="00C7778E" w:rsidRPr="00EC3E1C" w:rsidRDefault="00C7778E" w:rsidP="00415739">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lastRenderedPageBreak/>
        <w:t xml:space="preserve">Asimismo señala de acuerdo al artículo 17 de la Ley de Transparencia y Acceso a la Información Pública del Estado de México y Municipios, que la reproducción de la información solicitada si tendrá costo, ya que los documentos requeridos ascienden a </w:t>
      </w:r>
      <w:r w:rsidR="00835548" w:rsidRPr="00EC3E1C">
        <w:rPr>
          <w:rFonts w:ascii="Palatino Linotype" w:eastAsia="Palatino Linotype" w:hAnsi="Palatino Linotype" w:cs="Palatino Linotype"/>
          <w:color w:val="000000"/>
          <w:sz w:val="24"/>
          <w:szCs w:val="24"/>
        </w:rPr>
        <w:t xml:space="preserve">setenta y dos hojas, detallando en una tabla las tarifas establecidas en el artículo 148 del Código Financiero del Estado de México y Municipios y realizando la conversión a pesos por la cantidad de documentos en copia simple, así como en el caso de requerir la documentación digitalizada, describiendo el proceso para obtener el recibo de pago. Aunado a lo anterior, </w:t>
      </w:r>
      <w:r w:rsidR="00B35D9B" w:rsidRPr="00EC3E1C">
        <w:rPr>
          <w:rFonts w:ascii="Palatino Linotype" w:eastAsia="Palatino Linotype" w:hAnsi="Palatino Linotype" w:cs="Palatino Linotype"/>
          <w:color w:val="000000"/>
          <w:sz w:val="24"/>
          <w:szCs w:val="24"/>
        </w:rPr>
        <w:t xml:space="preserve">informa la opción para la condonación del pago de derechos por concepto de reproducción de información derivada del acceso a la información pública, contenida en el Reglamento de Transparencia de San Antonio la Isla, y detalla </w:t>
      </w:r>
      <w:r w:rsidR="003B5867" w:rsidRPr="00EC3E1C">
        <w:rPr>
          <w:rFonts w:ascii="Palatino Linotype" w:eastAsia="Palatino Linotype" w:hAnsi="Palatino Linotype" w:cs="Palatino Linotype"/>
          <w:color w:val="000000"/>
          <w:sz w:val="24"/>
          <w:szCs w:val="24"/>
        </w:rPr>
        <w:t>los pasos</w:t>
      </w:r>
      <w:r w:rsidR="00835548" w:rsidRPr="00EC3E1C">
        <w:rPr>
          <w:rFonts w:ascii="Palatino Linotype" w:eastAsia="Palatino Linotype" w:hAnsi="Palatino Linotype" w:cs="Palatino Linotype"/>
          <w:color w:val="000000"/>
          <w:sz w:val="24"/>
          <w:szCs w:val="24"/>
        </w:rPr>
        <w:t xml:space="preserve"> </w:t>
      </w:r>
      <w:r w:rsidR="00B35D9B" w:rsidRPr="00EC3E1C">
        <w:rPr>
          <w:rFonts w:ascii="Palatino Linotype" w:eastAsia="Palatino Linotype" w:hAnsi="Palatino Linotype" w:cs="Palatino Linotype"/>
          <w:color w:val="000000"/>
          <w:sz w:val="24"/>
          <w:szCs w:val="24"/>
        </w:rPr>
        <w:t>para solicitar dicha condonación.</w:t>
      </w:r>
    </w:p>
    <w:p w14:paraId="70B8FFE9" w14:textId="4A893D28" w:rsidR="00B35D9B" w:rsidRPr="00EC3E1C" w:rsidRDefault="00B35D9B" w:rsidP="00415739">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 xml:space="preserve">De la misma forma y una vez manifestadas las circunstancias anteriores, se ofrece la posibilidad de consultar la documentación de forma directa en las oficinas de la Dirección de Administración del Ayuntamiento de San Antonio la Isla, mencionando fecha y horarios a para </w:t>
      </w:r>
      <w:r w:rsidR="003B5867" w:rsidRPr="00EC3E1C">
        <w:rPr>
          <w:rFonts w:ascii="Palatino Linotype" w:eastAsia="Palatino Linotype" w:hAnsi="Palatino Linotype" w:cs="Palatino Linotype"/>
          <w:color w:val="000000"/>
          <w:sz w:val="24"/>
          <w:szCs w:val="24"/>
        </w:rPr>
        <w:t>la consulta</w:t>
      </w:r>
      <w:r w:rsidRPr="00EC3E1C">
        <w:rPr>
          <w:rFonts w:ascii="Palatino Linotype" w:eastAsia="Palatino Linotype" w:hAnsi="Palatino Linotype" w:cs="Palatino Linotype"/>
          <w:color w:val="000000"/>
          <w:sz w:val="24"/>
          <w:szCs w:val="24"/>
        </w:rPr>
        <w:t>, misma que estará disponible durante sesenta días hábiles.</w:t>
      </w:r>
    </w:p>
    <w:p w14:paraId="1312F158" w14:textId="77777777" w:rsidR="007D3F34" w:rsidRPr="00EC3E1C" w:rsidRDefault="007D3F34" w:rsidP="00415739">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36F6D8CE" w14:textId="5DE4E2EF"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bookmarkStart w:id="2" w:name="_heading=h.30j0zll" w:colFirst="0" w:colLast="0"/>
      <w:bookmarkEnd w:id="2"/>
      <w:r w:rsidRPr="00EC3E1C">
        <w:rPr>
          <w:rFonts w:ascii="Palatino Linotype" w:eastAsia="Palatino Linotype" w:hAnsi="Palatino Linotype" w:cs="Palatino Linotype"/>
          <w:color w:val="000000"/>
          <w:sz w:val="24"/>
          <w:szCs w:val="24"/>
        </w:rPr>
        <w:t xml:space="preserve">El </w:t>
      </w:r>
      <w:r w:rsidR="003B5867" w:rsidRPr="00EC3E1C">
        <w:rPr>
          <w:rFonts w:ascii="Palatino Linotype" w:eastAsia="Palatino Linotype" w:hAnsi="Palatino Linotype" w:cs="Palatino Linotype"/>
          <w:color w:val="000000"/>
          <w:sz w:val="24"/>
          <w:szCs w:val="24"/>
        </w:rPr>
        <w:t>dos</w:t>
      </w:r>
      <w:r w:rsidRPr="00EC3E1C">
        <w:rPr>
          <w:rFonts w:ascii="Palatino Linotype" w:eastAsia="Palatino Linotype" w:hAnsi="Palatino Linotype" w:cs="Palatino Linotype"/>
          <w:color w:val="000000"/>
          <w:sz w:val="24"/>
          <w:szCs w:val="24"/>
        </w:rPr>
        <w:t xml:space="preserve"> (</w:t>
      </w:r>
      <w:r w:rsidR="003B5867" w:rsidRPr="00EC3E1C">
        <w:rPr>
          <w:rFonts w:ascii="Palatino Linotype" w:eastAsia="Palatino Linotype" w:hAnsi="Palatino Linotype" w:cs="Palatino Linotype"/>
          <w:color w:val="000000"/>
          <w:sz w:val="24"/>
          <w:szCs w:val="24"/>
        </w:rPr>
        <w:t>02</w:t>
      </w:r>
      <w:r w:rsidRPr="00EC3E1C">
        <w:rPr>
          <w:rFonts w:ascii="Palatino Linotype" w:eastAsia="Palatino Linotype" w:hAnsi="Palatino Linotype" w:cs="Palatino Linotype"/>
          <w:color w:val="000000"/>
          <w:sz w:val="24"/>
          <w:szCs w:val="24"/>
        </w:rPr>
        <w:t xml:space="preserve">) de </w:t>
      </w:r>
      <w:r w:rsidR="003B5867" w:rsidRPr="00EC3E1C">
        <w:rPr>
          <w:rFonts w:ascii="Palatino Linotype" w:eastAsia="Palatino Linotype" w:hAnsi="Palatino Linotype" w:cs="Palatino Linotype"/>
          <w:color w:val="000000"/>
          <w:sz w:val="24"/>
          <w:szCs w:val="24"/>
        </w:rPr>
        <w:t>julio</w:t>
      </w:r>
      <w:r w:rsidRPr="00EC3E1C">
        <w:rPr>
          <w:rFonts w:ascii="Palatino Linotype" w:eastAsia="Palatino Linotype" w:hAnsi="Palatino Linotype" w:cs="Palatino Linotype"/>
          <w:color w:val="000000"/>
          <w:sz w:val="24"/>
          <w:szCs w:val="24"/>
        </w:rPr>
        <w:t xml:space="preserve"> de dos mil veinticuatro, </w:t>
      </w:r>
      <w:r w:rsidRPr="00EC3E1C">
        <w:rPr>
          <w:rFonts w:ascii="Palatino Linotype" w:eastAsia="Palatino Linotype" w:hAnsi="Palatino Linotype" w:cs="Palatino Linotype"/>
          <w:b/>
          <w:color w:val="000000"/>
          <w:sz w:val="24"/>
          <w:szCs w:val="24"/>
        </w:rPr>
        <w:t>EL RECURRENTE</w:t>
      </w:r>
      <w:r w:rsidRPr="00EC3E1C">
        <w:rPr>
          <w:rFonts w:ascii="Palatino Linotype" w:eastAsia="Palatino Linotype" w:hAnsi="Palatino Linotype" w:cs="Palatino Linotype"/>
          <w:color w:val="000000"/>
          <w:sz w:val="24"/>
          <w:szCs w:val="24"/>
        </w:rPr>
        <w:t xml:space="preserve"> interpuso el recurso de revisión, en contra de la respuesta y señaló como:</w:t>
      </w:r>
    </w:p>
    <w:p w14:paraId="36E83279" w14:textId="17BF07F0" w:rsidR="00404100" w:rsidRPr="00EC3E1C" w:rsidRDefault="00073E8B" w:rsidP="00415739">
      <w:pPr>
        <w:numPr>
          <w:ilvl w:val="0"/>
          <w:numId w:val="5"/>
        </w:numPr>
        <w:pBdr>
          <w:top w:val="nil"/>
          <w:left w:val="nil"/>
          <w:bottom w:val="nil"/>
          <w:right w:val="nil"/>
          <w:between w:val="nil"/>
        </w:pBdr>
        <w:spacing w:line="360" w:lineRule="auto"/>
        <w:ind w:left="851" w:right="54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b/>
          <w:color w:val="000000"/>
          <w:sz w:val="24"/>
          <w:szCs w:val="24"/>
        </w:rPr>
        <w:t xml:space="preserve">Acto impugnado: </w:t>
      </w:r>
      <w:r w:rsidRPr="00EC3E1C">
        <w:rPr>
          <w:rFonts w:ascii="Palatino Linotype" w:eastAsia="Palatino Linotype" w:hAnsi="Palatino Linotype" w:cs="Palatino Linotype"/>
          <w:i/>
          <w:color w:val="000000"/>
          <w:sz w:val="24"/>
          <w:szCs w:val="24"/>
        </w:rPr>
        <w:t>“</w:t>
      </w:r>
      <w:r w:rsidR="00BE2B48" w:rsidRPr="00EC3E1C">
        <w:rPr>
          <w:rFonts w:ascii="Palatino Linotype" w:eastAsia="Palatino Linotype" w:hAnsi="Palatino Linotype" w:cs="Palatino Linotype"/>
          <w:i/>
          <w:color w:val="000000"/>
          <w:sz w:val="24"/>
          <w:szCs w:val="24"/>
        </w:rPr>
        <w:t>Se nego la informacion que pedi</w:t>
      </w:r>
      <w:r w:rsidRPr="00EC3E1C">
        <w:rPr>
          <w:rFonts w:ascii="Palatino Linotype" w:eastAsia="Palatino Linotype" w:hAnsi="Palatino Linotype" w:cs="Palatino Linotype"/>
          <w:i/>
          <w:color w:val="000000"/>
          <w:sz w:val="24"/>
          <w:szCs w:val="24"/>
        </w:rPr>
        <w:t>” (sic)</w:t>
      </w:r>
    </w:p>
    <w:p w14:paraId="04E52B6B" w14:textId="077AEFC2" w:rsidR="00404100" w:rsidRPr="00EC3E1C" w:rsidRDefault="00073E8B" w:rsidP="00415739">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b/>
          <w:color w:val="000000"/>
          <w:sz w:val="24"/>
          <w:szCs w:val="24"/>
        </w:rPr>
        <w:lastRenderedPageBreak/>
        <w:t>Motivos o razones de inconformidad: “</w:t>
      </w:r>
      <w:r w:rsidR="00BE2B48" w:rsidRPr="00EC3E1C">
        <w:rPr>
          <w:rFonts w:ascii="Palatino Linotype" w:eastAsia="Palatino Linotype" w:hAnsi="Palatino Linotype" w:cs="Palatino Linotype"/>
          <w:i/>
          <w:color w:val="000000"/>
          <w:sz w:val="24"/>
          <w:szCs w:val="24"/>
        </w:rPr>
        <w:t>Se nego la informacion que pedi</w:t>
      </w:r>
      <w:r w:rsidRPr="00EC3E1C">
        <w:rPr>
          <w:rFonts w:ascii="Palatino Linotype" w:eastAsia="Palatino Linotype" w:hAnsi="Palatino Linotype" w:cs="Palatino Linotype"/>
          <w:b/>
          <w:color w:val="000000"/>
          <w:sz w:val="24"/>
          <w:szCs w:val="24"/>
        </w:rPr>
        <w:t>”</w:t>
      </w:r>
      <w:r w:rsidRPr="00EC3E1C">
        <w:rPr>
          <w:rFonts w:ascii="Palatino Linotype" w:eastAsia="Palatino Linotype" w:hAnsi="Palatino Linotype" w:cs="Palatino Linotype"/>
          <w:i/>
          <w:color w:val="000000"/>
          <w:sz w:val="24"/>
          <w:szCs w:val="24"/>
        </w:rPr>
        <w:t xml:space="preserve"> (sic)</w:t>
      </w:r>
    </w:p>
    <w:p w14:paraId="66BF6B14" w14:textId="77777777" w:rsidR="00404100" w:rsidRPr="00EC3E1C" w:rsidRDefault="00404100" w:rsidP="0041573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587BDBD8"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sidRPr="00EC3E1C">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EC3E1C">
        <w:rPr>
          <w:rFonts w:ascii="Palatino Linotype" w:eastAsia="Palatino Linotype" w:hAnsi="Palatino Linotype" w:cs="Palatino Linotype"/>
          <w:color w:val="000000"/>
          <w:sz w:val="24"/>
          <w:szCs w:val="24"/>
        </w:rPr>
        <w:t xml:space="preserve">se </w:t>
      </w:r>
      <w:r w:rsidRPr="00EC3E1C">
        <w:rPr>
          <w:rFonts w:ascii="Palatino Linotype" w:eastAsia="Palatino Linotype" w:hAnsi="Palatino Linotype" w:cs="Palatino Linotype"/>
          <w:sz w:val="24"/>
          <w:szCs w:val="24"/>
        </w:rPr>
        <w:t>turna</w:t>
      </w:r>
      <w:r w:rsidRPr="00EC3E1C">
        <w:rPr>
          <w:rFonts w:ascii="Palatino Linotype" w:eastAsia="Palatino Linotype" w:hAnsi="Palatino Linotype" w:cs="Palatino Linotype"/>
          <w:color w:val="000000"/>
          <w:sz w:val="24"/>
          <w:szCs w:val="24"/>
        </w:rPr>
        <w:t xml:space="preserve"> a la </w:t>
      </w:r>
      <w:r w:rsidRPr="00EC3E1C">
        <w:rPr>
          <w:rFonts w:ascii="Palatino Linotype" w:eastAsia="Palatino Linotype" w:hAnsi="Palatino Linotype" w:cs="Palatino Linotype"/>
          <w:b/>
          <w:color w:val="000000"/>
          <w:sz w:val="24"/>
          <w:szCs w:val="24"/>
        </w:rPr>
        <w:t xml:space="preserve">Comisionada María del Rosario Mejía Ayala, </w:t>
      </w:r>
      <w:r w:rsidRPr="00EC3E1C">
        <w:rPr>
          <w:rFonts w:ascii="Palatino Linotype" w:eastAsia="Palatino Linotype" w:hAnsi="Palatino Linotype" w:cs="Palatino Linotype"/>
          <w:sz w:val="24"/>
          <w:szCs w:val="24"/>
        </w:rPr>
        <w:t>para</w:t>
      </w:r>
      <w:r w:rsidRPr="00EC3E1C">
        <w:rPr>
          <w:rFonts w:ascii="Palatino Linotype" w:eastAsia="Palatino Linotype" w:hAnsi="Palatino Linotype" w:cs="Palatino Linotype"/>
          <w:color w:val="000000"/>
          <w:sz w:val="24"/>
          <w:szCs w:val="24"/>
        </w:rPr>
        <w:t xml:space="preserve"> su análisis.</w:t>
      </w:r>
    </w:p>
    <w:p w14:paraId="22ADD7CB"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3C56EC" w14:textId="46B70F04"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w:t>
      </w:r>
      <w:r w:rsidR="00BE2B48" w:rsidRPr="00EC3E1C">
        <w:rPr>
          <w:rFonts w:ascii="Palatino Linotype" w:eastAsia="Palatino Linotype" w:hAnsi="Palatino Linotype" w:cs="Palatino Linotype"/>
          <w:color w:val="000000"/>
          <w:sz w:val="24"/>
          <w:szCs w:val="24"/>
        </w:rPr>
        <w:t>once</w:t>
      </w:r>
      <w:r w:rsidRPr="00EC3E1C">
        <w:rPr>
          <w:rFonts w:ascii="Palatino Linotype" w:eastAsia="Palatino Linotype" w:hAnsi="Palatino Linotype" w:cs="Palatino Linotype"/>
          <w:color w:val="000000"/>
          <w:sz w:val="24"/>
          <w:szCs w:val="24"/>
        </w:rPr>
        <w:t xml:space="preserve"> (</w:t>
      </w:r>
      <w:r w:rsidR="00BE2B48" w:rsidRPr="00EC3E1C">
        <w:rPr>
          <w:rFonts w:ascii="Palatino Linotype" w:eastAsia="Palatino Linotype" w:hAnsi="Palatino Linotype" w:cs="Palatino Linotype"/>
          <w:color w:val="000000"/>
          <w:sz w:val="24"/>
          <w:szCs w:val="24"/>
        </w:rPr>
        <w:t>11</w:t>
      </w:r>
      <w:r w:rsidRPr="00EC3E1C">
        <w:rPr>
          <w:rFonts w:ascii="Palatino Linotype" w:eastAsia="Palatino Linotype" w:hAnsi="Palatino Linotype" w:cs="Palatino Linotype"/>
          <w:color w:val="000000"/>
          <w:sz w:val="24"/>
          <w:szCs w:val="24"/>
        </w:rPr>
        <w:t xml:space="preserve">) de </w:t>
      </w:r>
      <w:r w:rsidR="00BE2B48" w:rsidRPr="00EC3E1C">
        <w:rPr>
          <w:rFonts w:ascii="Palatino Linotype" w:eastAsia="Palatino Linotype" w:hAnsi="Palatino Linotype" w:cs="Palatino Linotype"/>
          <w:color w:val="000000"/>
          <w:sz w:val="24"/>
          <w:szCs w:val="24"/>
        </w:rPr>
        <w:t>julio</w:t>
      </w:r>
      <w:r w:rsidRPr="00EC3E1C">
        <w:rPr>
          <w:rFonts w:ascii="Palatino Linotype" w:eastAsia="Palatino Linotype" w:hAnsi="Palatino Linotype" w:cs="Palatino Linotype"/>
          <w:color w:val="000000"/>
          <w:sz w:val="24"/>
          <w:szCs w:val="24"/>
        </w:rPr>
        <w:t xml:space="preserve"> de dos mil veinticuatro, puso a disposición de las partes el expediente electrónico vía </w:t>
      </w:r>
      <w:r w:rsidRPr="00EC3E1C">
        <w:rPr>
          <w:rFonts w:ascii="Palatino Linotype" w:eastAsia="Palatino Linotype" w:hAnsi="Palatino Linotype" w:cs="Palatino Linotype"/>
          <w:b/>
          <w:color w:val="000000"/>
          <w:sz w:val="24"/>
          <w:szCs w:val="24"/>
        </w:rPr>
        <w:t xml:space="preserve">SAIMEX </w:t>
      </w:r>
      <w:r w:rsidRPr="00EC3E1C">
        <w:rPr>
          <w:rFonts w:ascii="Palatino Linotype" w:eastAsia="Palatino Linotype" w:hAnsi="Palatino Linotype" w:cs="Palatino Linotype"/>
          <w:color w:val="000000"/>
          <w:sz w:val="24"/>
          <w:szCs w:val="24"/>
        </w:rPr>
        <w:t xml:space="preserve">a efecto de que en un plazo máximo de siete días </w:t>
      </w:r>
      <w:r w:rsidRPr="00EC3E1C">
        <w:rPr>
          <w:rFonts w:ascii="Palatino Linotype" w:eastAsia="Palatino Linotype" w:hAnsi="Palatino Linotype" w:cs="Palatino Linotype"/>
          <w:sz w:val="24"/>
          <w:szCs w:val="24"/>
        </w:rPr>
        <w:t>manifestara</w:t>
      </w:r>
      <w:r w:rsidRPr="00EC3E1C">
        <w:rPr>
          <w:rFonts w:ascii="Palatino Linotype" w:eastAsia="Palatino Linotype" w:hAnsi="Palatino Linotype" w:cs="Palatino Linotype"/>
          <w:color w:val="000000"/>
          <w:sz w:val="24"/>
          <w:szCs w:val="24"/>
        </w:rPr>
        <w:t xml:space="preserve"> lo que a derecho </w:t>
      </w:r>
      <w:r w:rsidRPr="00EC3E1C">
        <w:rPr>
          <w:rFonts w:ascii="Palatino Linotype" w:eastAsia="Palatino Linotype" w:hAnsi="Palatino Linotype" w:cs="Palatino Linotype"/>
          <w:sz w:val="24"/>
          <w:szCs w:val="24"/>
        </w:rPr>
        <w:t>conviniera</w:t>
      </w:r>
      <w:r w:rsidRPr="00EC3E1C">
        <w:rPr>
          <w:rFonts w:ascii="Palatino Linotype" w:eastAsia="Palatino Linotype" w:hAnsi="Palatino Linotype" w:cs="Palatino Linotype"/>
          <w:color w:val="000000"/>
          <w:sz w:val="24"/>
          <w:szCs w:val="24"/>
        </w:rPr>
        <w:t xml:space="preserve">, </w:t>
      </w:r>
      <w:r w:rsidRPr="00EC3E1C">
        <w:rPr>
          <w:rFonts w:ascii="Palatino Linotype" w:eastAsia="Palatino Linotype" w:hAnsi="Palatino Linotype" w:cs="Palatino Linotype"/>
          <w:sz w:val="24"/>
          <w:szCs w:val="24"/>
        </w:rPr>
        <w:t>ofreciera</w:t>
      </w:r>
      <w:r w:rsidRPr="00EC3E1C">
        <w:rPr>
          <w:rFonts w:ascii="Palatino Linotype" w:eastAsia="Palatino Linotype" w:hAnsi="Palatino Linotype" w:cs="Palatino Linotype"/>
          <w:color w:val="000000"/>
          <w:sz w:val="24"/>
          <w:szCs w:val="24"/>
        </w:rPr>
        <w:t xml:space="preserve"> pruebas y alegatos según corresponda al caso concreto, de esta forma para que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w:t>
      </w:r>
      <w:r w:rsidRPr="00EC3E1C">
        <w:rPr>
          <w:rFonts w:ascii="Palatino Linotype" w:eastAsia="Palatino Linotype" w:hAnsi="Palatino Linotype" w:cs="Palatino Linotype"/>
          <w:sz w:val="24"/>
          <w:szCs w:val="24"/>
        </w:rPr>
        <w:t>presentará</w:t>
      </w:r>
      <w:r w:rsidRPr="00EC3E1C">
        <w:rPr>
          <w:rFonts w:ascii="Palatino Linotype" w:eastAsia="Palatino Linotype" w:hAnsi="Palatino Linotype" w:cs="Palatino Linotype"/>
          <w:color w:val="000000"/>
          <w:sz w:val="24"/>
          <w:szCs w:val="24"/>
        </w:rPr>
        <w:t xml:space="preserve"> el informe justificado procedente.</w:t>
      </w:r>
    </w:p>
    <w:p w14:paraId="5FDF5CD8"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14:paraId="16F9C4C2" w14:textId="76FB45B8" w:rsidR="00404100" w:rsidRPr="00EC3E1C" w:rsidRDefault="00073E8B" w:rsidP="00415739">
      <w:pPr>
        <w:numPr>
          <w:ilvl w:val="0"/>
          <w:numId w:val="7"/>
        </w:numPr>
        <w:tabs>
          <w:tab w:val="left" w:pos="284"/>
        </w:tabs>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El </w:t>
      </w:r>
      <w:r w:rsidRPr="00EC3E1C">
        <w:rPr>
          <w:rFonts w:ascii="Palatino Linotype" w:eastAsia="Palatino Linotype" w:hAnsi="Palatino Linotype" w:cs="Palatino Linotype"/>
          <w:b/>
          <w:color w:val="000000"/>
          <w:sz w:val="24"/>
          <w:szCs w:val="24"/>
        </w:rPr>
        <w:t xml:space="preserve">SUJETO OBLIGADO </w:t>
      </w:r>
      <w:r w:rsidRPr="00EC3E1C">
        <w:rPr>
          <w:rFonts w:ascii="Palatino Linotype" w:eastAsia="Palatino Linotype" w:hAnsi="Palatino Linotype" w:cs="Palatino Linotype"/>
          <w:color w:val="000000"/>
          <w:sz w:val="24"/>
          <w:szCs w:val="24"/>
        </w:rPr>
        <w:t xml:space="preserve">el </w:t>
      </w:r>
      <w:r w:rsidR="007C3454" w:rsidRPr="00EC3E1C">
        <w:rPr>
          <w:rFonts w:ascii="Palatino Linotype" w:eastAsia="Palatino Linotype" w:hAnsi="Palatino Linotype" w:cs="Palatino Linotype"/>
          <w:color w:val="000000"/>
          <w:sz w:val="24"/>
          <w:szCs w:val="24"/>
        </w:rPr>
        <w:t>quince</w:t>
      </w:r>
      <w:r w:rsidRPr="00EC3E1C">
        <w:rPr>
          <w:rFonts w:ascii="Palatino Linotype" w:eastAsia="Palatino Linotype" w:hAnsi="Palatino Linotype" w:cs="Palatino Linotype"/>
          <w:color w:val="000000"/>
          <w:sz w:val="24"/>
          <w:szCs w:val="24"/>
        </w:rPr>
        <w:t xml:space="preserve"> (</w:t>
      </w:r>
      <w:r w:rsidR="007C3454" w:rsidRPr="00EC3E1C">
        <w:rPr>
          <w:rFonts w:ascii="Palatino Linotype" w:eastAsia="Palatino Linotype" w:hAnsi="Palatino Linotype" w:cs="Palatino Linotype"/>
          <w:color w:val="000000"/>
          <w:sz w:val="24"/>
          <w:szCs w:val="24"/>
        </w:rPr>
        <w:t>15</w:t>
      </w:r>
      <w:r w:rsidRPr="00EC3E1C">
        <w:rPr>
          <w:rFonts w:ascii="Palatino Linotype" w:eastAsia="Palatino Linotype" w:hAnsi="Palatino Linotype" w:cs="Palatino Linotype"/>
          <w:color w:val="000000"/>
          <w:sz w:val="24"/>
          <w:szCs w:val="24"/>
        </w:rPr>
        <w:t xml:space="preserve">) de </w:t>
      </w:r>
      <w:r w:rsidR="007C3454" w:rsidRPr="00EC3E1C">
        <w:rPr>
          <w:rFonts w:ascii="Palatino Linotype" w:eastAsia="Palatino Linotype" w:hAnsi="Palatino Linotype" w:cs="Palatino Linotype"/>
          <w:color w:val="000000"/>
          <w:sz w:val="24"/>
          <w:szCs w:val="24"/>
        </w:rPr>
        <w:t>julio</w:t>
      </w:r>
      <w:r w:rsidRPr="00EC3E1C">
        <w:rPr>
          <w:rFonts w:ascii="Palatino Linotype" w:eastAsia="Palatino Linotype" w:hAnsi="Palatino Linotype" w:cs="Palatino Linotype"/>
          <w:color w:val="000000"/>
          <w:sz w:val="24"/>
          <w:szCs w:val="24"/>
        </w:rPr>
        <w:t xml:space="preserve"> de dos mil veinticuatro, </w:t>
      </w:r>
      <w:r w:rsidR="007C3454" w:rsidRPr="00EC3E1C">
        <w:rPr>
          <w:rFonts w:ascii="Palatino Linotype" w:eastAsia="Palatino Linotype" w:hAnsi="Palatino Linotype" w:cs="Palatino Linotype"/>
          <w:color w:val="000000"/>
          <w:sz w:val="24"/>
          <w:szCs w:val="24"/>
          <w:lang w:val="es-ES_tradnl"/>
        </w:rPr>
        <w:t>manifestó mediante archivo adjunto en formato PDF,</w:t>
      </w:r>
      <w:r w:rsidR="007C3454" w:rsidRPr="00EC3E1C">
        <w:rPr>
          <w:rFonts w:ascii="Palatino Linotype" w:eastAsia="Palatino Linotype" w:hAnsi="Palatino Linotype" w:cs="Palatino Linotype"/>
          <w:color w:val="000000"/>
          <w:sz w:val="24"/>
          <w:szCs w:val="24"/>
        </w:rPr>
        <w:t xml:space="preserve"> </w:t>
      </w:r>
      <w:r w:rsidRPr="00EC3E1C">
        <w:rPr>
          <w:rFonts w:ascii="Palatino Linotype" w:eastAsia="Palatino Linotype" w:hAnsi="Palatino Linotype" w:cs="Palatino Linotype"/>
          <w:color w:val="000000"/>
          <w:sz w:val="24"/>
          <w:szCs w:val="24"/>
        </w:rPr>
        <w:t xml:space="preserve">el cual se puso a la vista del Recurrente el </w:t>
      </w:r>
      <w:r w:rsidR="005B7792" w:rsidRPr="00EC3E1C">
        <w:rPr>
          <w:rFonts w:ascii="Palatino Linotype" w:eastAsia="Palatino Linotype" w:hAnsi="Palatino Linotype" w:cs="Palatino Linotype"/>
          <w:color w:val="000000"/>
          <w:sz w:val="24"/>
          <w:szCs w:val="24"/>
        </w:rPr>
        <w:t>diecinueve (19)</w:t>
      </w:r>
      <w:r w:rsidRPr="00EC3E1C">
        <w:rPr>
          <w:rFonts w:ascii="Palatino Linotype" w:eastAsia="Palatino Linotype" w:hAnsi="Palatino Linotype" w:cs="Palatino Linotype"/>
          <w:color w:val="000000"/>
          <w:sz w:val="24"/>
          <w:szCs w:val="24"/>
        </w:rPr>
        <w:t xml:space="preserve"> de </w:t>
      </w:r>
      <w:r w:rsidR="005B7792" w:rsidRPr="00EC3E1C">
        <w:rPr>
          <w:rFonts w:ascii="Palatino Linotype" w:eastAsia="Palatino Linotype" w:hAnsi="Palatino Linotype" w:cs="Palatino Linotype"/>
          <w:color w:val="000000"/>
          <w:sz w:val="24"/>
          <w:szCs w:val="24"/>
        </w:rPr>
        <w:t>septiembre</w:t>
      </w:r>
      <w:r w:rsidRPr="00EC3E1C">
        <w:rPr>
          <w:rFonts w:ascii="Palatino Linotype" w:eastAsia="Palatino Linotype" w:hAnsi="Palatino Linotype" w:cs="Palatino Linotype"/>
          <w:color w:val="000000"/>
          <w:sz w:val="24"/>
          <w:szCs w:val="24"/>
        </w:rPr>
        <w:t xml:space="preserve"> de dos mil veinticuatro</w:t>
      </w:r>
      <w:r w:rsidR="007C3454" w:rsidRPr="00EC3E1C">
        <w:rPr>
          <w:rFonts w:ascii="Palatino Linotype" w:eastAsia="Palatino Linotype" w:hAnsi="Palatino Linotype" w:cs="Palatino Linotype"/>
          <w:color w:val="000000"/>
          <w:sz w:val="24"/>
          <w:szCs w:val="24"/>
        </w:rPr>
        <w:t>,</w:t>
      </w:r>
      <w:r w:rsidRPr="00EC3E1C">
        <w:rPr>
          <w:rFonts w:ascii="Palatino Linotype" w:eastAsia="Palatino Linotype" w:hAnsi="Palatino Linotype" w:cs="Palatino Linotype"/>
          <w:color w:val="000000"/>
          <w:sz w:val="24"/>
          <w:szCs w:val="24"/>
        </w:rPr>
        <w:t xml:space="preserve"> </w:t>
      </w:r>
      <w:r w:rsidR="007C3454" w:rsidRPr="00EC3E1C">
        <w:rPr>
          <w:rFonts w:ascii="Palatino Linotype" w:eastAsia="Palatino Linotype" w:hAnsi="Palatino Linotype" w:cs="Palatino Linotype"/>
          <w:color w:val="000000"/>
          <w:sz w:val="24"/>
          <w:szCs w:val="24"/>
        </w:rPr>
        <w:t>mismo que</w:t>
      </w:r>
      <w:r w:rsidRPr="00EC3E1C">
        <w:rPr>
          <w:rFonts w:ascii="Palatino Linotype" w:eastAsia="Palatino Linotype" w:hAnsi="Palatino Linotype" w:cs="Palatino Linotype"/>
          <w:color w:val="000000"/>
          <w:sz w:val="24"/>
          <w:szCs w:val="24"/>
        </w:rPr>
        <w:t xml:space="preserve"> se describe </w:t>
      </w:r>
      <w:r w:rsidR="007C3454" w:rsidRPr="00EC3E1C">
        <w:rPr>
          <w:rFonts w:ascii="Palatino Linotype" w:eastAsia="Palatino Linotype" w:hAnsi="Palatino Linotype" w:cs="Palatino Linotype"/>
          <w:color w:val="000000"/>
          <w:sz w:val="24"/>
          <w:szCs w:val="24"/>
        </w:rPr>
        <w:t>a continuación</w:t>
      </w:r>
      <w:r w:rsidRPr="00EC3E1C">
        <w:rPr>
          <w:rFonts w:ascii="Palatino Linotype" w:eastAsia="Palatino Linotype" w:hAnsi="Palatino Linotype" w:cs="Palatino Linotype"/>
          <w:color w:val="000000"/>
          <w:sz w:val="24"/>
          <w:szCs w:val="24"/>
        </w:rPr>
        <w:t>:</w:t>
      </w:r>
    </w:p>
    <w:p w14:paraId="5D95ECBB" w14:textId="77777777" w:rsidR="00075F6D" w:rsidRPr="00EC3E1C" w:rsidRDefault="007C3454" w:rsidP="00415739">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4"/>
          <w:szCs w:val="24"/>
        </w:rPr>
      </w:pPr>
      <w:r w:rsidRPr="00EC3E1C">
        <w:rPr>
          <w:rFonts w:ascii="Palatino Linotype" w:eastAsia="Palatino Linotype" w:hAnsi="Palatino Linotype" w:cs="Palatino Linotype"/>
          <w:b/>
          <w:i/>
          <w:color w:val="000000"/>
          <w:sz w:val="24"/>
          <w:szCs w:val="24"/>
        </w:rPr>
        <w:lastRenderedPageBreak/>
        <w:t>MANIFESTACIONES_sol 59 2024.pdf</w:t>
      </w:r>
      <w:r w:rsidR="00073E8B" w:rsidRPr="00EC3E1C">
        <w:rPr>
          <w:rFonts w:ascii="Palatino Linotype" w:eastAsia="Palatino Linotype" w:hAnsi="Palatino Linotype" w:cs="Palatino Linotype"/>
          <w:b/>
          <w:i/>
          <w:color w:val="000000"/>
          <w:sz w:val="24"/>
          <w:szCs w:val="24"/>
        </w:rPr>
        <w:t xml:space="preserve">: </w:t>
      </w:r>
      <w:r w:rsidR="00075F6D" w:rsidRPr="00EC3E1C">
        <w:rPr>
          <w:rFonts w:ascii="Palatino Linotype" w:eastAsia="Palatino Linotype" w:hAnsi="Palatino Linotype" w:cs="Palatino Linotype"/>
          <w:color w:val="000000"/>
          <w:sz w:val="24"/>
          <w:szCs w:val="24"/>
        </w:rPr>
        <w:t>Oficio SALI/UT/0169/2023 de fecha quince de julio de dos mil veinticuatro, firmado por el Titular de la Unida de Transparencia, dirigido a la Comisionada Ponente, en el que menciona:</w:t>
      </w:r>
    </w:p>
    <w:p w14:paraId="06FDFB61" w14:textId="7D023785" w:rsidR="00404100" w:rsidRPr="00EC3E1C" w:rsidRDefault="00075F6D" w:rsidP="00415739">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“De las razones o motivos de inconformidad, se advierte en primer lugar que este sujeto obligado no niega el acceso a la información solicitada; por el contario, se hace del conocimiento al solicitante los costos de reproducción de la información solicitada, así mismos, conscientes de que el acceso a la información pública se rige</w:t>
      </w:r>
      <w:r w:rsidR="00D25673" w:rsidRPr="00EC3E1C">
        <w:rPr>
          <w:rFonts w:ascii="Palatino Linotype" w:eastAsia="Palatino Linotype" w:hAnsi="Palatino Linotype" w:cs="Palatino Linotype"/>
          <w:i/>
          <w:color w:val="000000"/>
          <w:sz w:val="24"/>
          <w:szCs w:val="24"/>
        </w:rPr>
        <w:t xml:space="preserve"> por el principio de gratuidad; se le hace del conocimiento al solicitante, las modalidades de la condonación de los costos que se generar por la reproducción de la información, lo cual acorde al Reglamento de Transparencia del municipio de San Antonio la Isla, vigente y aprobado por el mismo, se funda y motiva el sentido de la respuesta.</w:t>
      </w:r>
    </w:p>
    <w:p w14:paraId="33286F1B" w14:textId="77777777" w:rsidR="00AF3E65" w:rsidRPr="00EC3E1C" w:rsidRDefault="00D25673" w:rsidP="00415739">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 xml:space="preserve">Adicional a lo anterior, se ofrece también la posibilidad de realizar un cambio de modalidad de entrega a consideración del solicitante; esto es, mediante la consulta de misma, </w:t>
      </w:r>
      <w:r w:rsidR="00AF3E65" w:rsidRPr="00EC3E1C">
        <w:rPr>
          <w:rFonts w:ascii="Palatino Linotype" w:eastAsia="Palatino Linotype" w:hAnsi="Palatino Linotype" w:cs="Palatino Linotype"/>
          <w:i/>
          <w:color w:val="000000"/>
          <w:sz w:val="24"/>
          <w:szCs w:val="24"/>
        </w:rPr>
        <w:t>sin que esto implique necesariamente el cambio forzoso de modalidad de la misma, solo a tomarse en consideración a interés del solicitante.</w:t>
      </w:r>
    </w:p>
    <w:p w14:paraId="2D355F09" w14:textId="79136FEB" w:rsidR="00AF3E65" w:rsidRPr="00EC3E1C" w:rsidRDefault="00AF3E65" w:rsidP="00415739">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w:t>
      </w:r>
    </w:p>
    <w:p w14:paraId="28BE27EE" w14:textId="75B14873" w:rsidR="00D25673" w:rsidRPr="00EC3E1C" w:rsidRDefault="00AF3E65" w:rsidP="00415739">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i/>
          <w:color w:val="000000"/>
          <w:sz w:val="24"/>
          <w:szCs w:val="24"/>
        </w:rPr>
        <w:t>Por lo anteriormente expuesto, quedó demostrado que este Sujeto Obligado no se niega a la entrega de la información solicitada, simplemente en cumplimiento a las disposiciones jurídicas enunciadas en la respuesta, se consideran los costos de reproducción de la información, mismos que pueden ser exentos para el solicitante…”</w:t>
      </w:r>
      <w:r w:rsidRPr="00EC3E1C">
        <w:rPr>
          <w:rFonts w:ascii="Palatino Linotype" w:eastAsia="Palatino Linotype" w:hAnsi="Palatino Linotype" w:cs="Palatino Linotype"/>
          <w:color w:val="000000"/>
          <w:sz w:val="24"/>
          <w:szCs w:val="24"/>
        </w:rPr>
        <w:t xml:space="preserve"> (sic)</w:t>
      </w:r>
    </w:p>
    <w:p w14:paraId="565DD1BF" w14:textId="77777777" w:rsidR="00AF3E65" w:rsidRPr="00EC3E1C" w:rsidRDefault="00AF3E65" w:rsidP="00415739">
      <w:pPr>
        <w:numPr>
          <w:ilvl w:val="0"/>
          <w:numId w:val="7"/>
        </w:numPr>
        <w:pBdr>
          <w:top w:val="nil"/>
          <w:left w:val="nil"/>
          <w:bottom w:val="nil"/>
          <w:right w:val="nil"/>
          <w:between w:val="nil"/>
        </w:pBdr>
        <w:spacing w:line="360" w:lineRule="auto"/>
        <w:ind w:left="0" w:firstLine="0"/>
        <w:jc w:val="both"/>
        <w:rPr>
          <w:rFonts w:ascii="Palatino Linotype" w:hAnsi="Palatino Linotype"/>
          <w:sz w:val="24"/>
          <w:szCs w:val="24"/>
        </w:rPr>
      </w:pPr>
      <w:r w:rsidRPr="00EC3E1C">
        <w:rPr>
          <w:rFonts w:ascii="Palatino Linotype" w:hAnsi="Palatino Linotype"/>
          <w:sz w:val="24"/>
          <w:szCs w:val="24"/>
        </w:rPr>
        <w:lastRenderedPageBreak/>
        <w:t xml:space="preserve">Por su parte el </w:t>
      </w:r>
      <w:r w:rsidRPr="00EC3E1C">
        <w:rPr>
          <w:rFonts w:ascii="Palatino Linotype" w:hAnsi="Palatino Linotype"/>
          <w:b/>
          <w:sz w:val="24"/>
          <w:szCs w:val="24"/>
        </w:rPr>
        <w:t xml:space="preserve">RECURRENTE </w:t>
      </w:r>
      <w:r w:rsidRPr="00EC3E1C">
        <w:rPr>
          <w:rFonts w:ascii="Palatino Linotype" w:hAnsi="Palatino Linotype"/>
          <w:sz w:val="24"/>
          <w:szCs w:val="24"/>
        </w:rPr>
        <w:t>dejó de realizar manifestaciones que a su derecho conviniera y asistiera.</w:t>
      </w:r>
    </w:p>
    <w:p w14:paraId="58A174DB" w14:textId="77777777" w:rsidR="00404100" w:rsidRPr="00EC3E1C" w:rsidRDefault="00404100" w:rsidP="0041573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4"/>
          <w:szCs w:val="24"/>
        </w:rPr>
      </w:pPr>
    </w:p>
    <w:p w14:paraId="1BAE86EA" w14:textId="2374E7BD"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D7435E">
        <w:rPr>
          <w:rFonts w:ascii="Palatino Linotype" w:eastAsia="Palatino Linotype" w:hAnsi="Palatino Linotype" w:cs="Palatino Linotype"/>
          <w:color w:val="000000"/>
          <w:sz w:val="24"/>
          <w:szCs w:val="24"/>
        </w:rPr>
        <w:t xml:space="preserve">El </w:t>
      </w:r>
      <w:r w:rsidR="00D7435E" w:rsidRPr="00D7435E">
        <w:rPr>
          <w:rFonts w:ascii="Palatino Linotype" w:eastAsia="Palatino Linotype" w:hAnsi="Palatino Linotype" w:cs="Palatino Linotype"/>
          <w:color w:val="000000"/>
          <w:sz w:val="24"/>
          <w:szCs w:val="24"/>
        </w:rPr>
        <w:t>veintitrés</w:t>
      </w:r>
      <w:r w:rsidR="005B7792" w:rsidRPr="00D7435E">
        <w:rPr>
          <w:rFonts w:ascii="Palatino Linotype" w:eastAsia="Palatino Linotype" w:hAnsi="Palatino Linotype" w:cs="Palatino Linotype"/>
          <w:color w:val="000000"/>
          <w:sz w:val="24"/>
          <w:szCs w:val="24"/>
        </w:rPr>
        <w:t xml:space="preserve"> de septiembre</w:t>
      </w:r>
      <w:r w:rsidRPr="00D7435E">
        <w:rPr>
          <w:rFonts w:ascii="Palatino Linotype" w:eastAsia="Palatino Linotype" w:hAnsi="Palatino Linotype" w:cs="Palatino Linotype"/>
          <w:color w:val="000000"/>
          <w:sz w:val="24"/>
          <w:szCs w:val="24"/>
        </w:rPr>
        <w:t xml:space="preserve"> de dos mil veinticuatro</w:t>
      </w:r>
      <w:r w:rsidRPr="00EC3E1C">
        <w:rPr>
          <w:rFonts w:ascii="Palatino Linotype" w:eastAsia="Palatino Linotype" w:hAnsi="Palatino Linotype" w:cs="Palatino Linotype"/>
          <w:color w:val="000000"/>
          <w:sz w:val="24"/>
          <w:szCs w:val="24"/>
        </w:rPr>
        <w:t>, la Comisionada Ponente notificó el acuerdo de ampliación para emitir resolución.</w:t>
      </w:r>
      <w:r w:rsidR="005B7792" w:rsidRPr="00EC3E1C">
        <w:rPr>
          <w:rFonts w:ascii="Palatino Linotype" w:eastAsia="Palatino Linotype" w:hAnsi="Palatino Linotype" w:cs="Palatino Linotype"/>
          <w:color w:val="000000"/>
          <w:sz w:val="24"/>
          <w:szCs w:val="24"/>
        </w:rPr>
        <w:t xml:space="preserve"> Seguidamente en misma fecha</w:t>
      </w:r>
      <w:r w:rsidRPr="00EC3E1C">
        <w:rPr>
          <w:rFonts w:ascii="Palatino Linotype" w:eastAsia="Palatino Linotype" w:hAnsi="Palatino Linotype" w:cs="Palatino Linotype"/>
          <w:color w:val="000000"/>
          <w:sz w:val="24"/>
          <w:szCs w:val="24"/>
        </w:rPr>
        <w:t xml:space="preserve"> se notificó el acuerdo mediante el cual se decretó el cierre de instrucción.</w:t>
      </w:r>
    </w:p>
    <w:p w14:paraId="117A831F"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404F403" w14:textId="21CC6391" w:rsidR="00404100" w:rsidRPr="00EC3E1C" w:rsidRDefault="005B779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Ahora bien, este Organismo G</w:t>
      </w:r>
      <w:r w:rsidR="00073E8B" w:rsidRPr="00EC3E1C">
        <w:rPr>
          <w:rFonts w:ascii="Palatino Linotype" w:eastAsia="Palatino Linotype" w:hAnsi="Palatino Linotype" w:cs="Palatino Linotype"/>
          <w:color w:val="000000"/>
          <w:sz w:val="24"/>
          <w:szCs w:val="24"/>
        </w:rPr>
        <w:t>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D11CFF5"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F63E509"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6566E01"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CC6C6C7"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C46C6D"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4A806AE9"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925A44"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89DB293"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4D8A35E"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60031A1" w14:textId="77777777" w:rsidR="00404100" w:rsidRPr="00EC3E1C" w:rsidRDefault="00073E8B" w:rsidP="00415739">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a)   Complejidad del asunto: La complejidad de la prueba, la pluralidad de sujetos procesales, el tiempo transcurrido, las características y contexto del recurso.</w:t>
      </w:r>
    </w:p>
    <w:p w14:paraId="207CB738" w14:textId="77777777" w:rsidR="00404100" w:rsidRPr="00EC3E1C" w:rsidRDefault="00073E8B" w:rsidP="00415739">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b)     Actividad Procesal del interesado: Acciones u omisiones del interesado.</w:t>
      </w:r>
    </w:p>
    <w:p w14:paraId="6B8DAEFD" w14:textId="77777777" w:rsidR="00404100" w:rsidRPr="00EC3E1C" w:rsidRDefault="00073E8B" w:rsidP="00415739">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c)      Conducta de la Autoridad: Las Acciones u omisiones realizadas en el procedimiento. Así como si la autoridad actuó con la debida diligencia.</w:t>
      </w:r>
    </w:p>
    <w:p w14:paraId="357F2356" w14:textId="77777777" w:rsidR="00404100" w:rsidRPr="00EC3E1C" w:rsidRDefault="00073E8B" w:rsidP="00415739">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lastRenderedPageBreak/>
        <w:t>d)   La afectación generada en la situación jurídica de la persona involucrada en el proceso: Violación a sus derechos humanos.</w:t>
      </w:r>
    </w:p>
    <w:p w14:paraId="697B64CB"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DD6B5AF"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4D0AA"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0C5FEA5"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sidRPr="00EC3E1C">
        <w:rPr>
          <w:rFonts w:ascii="Palatino Linotype" w:eastAsia="Palatino Linotype" w:hAnsi="Palatino Linotype" w:cs="Palatino Linotype"/>
          <w:sz w:val="24"/>
          <w:szCs w:val="24"/>
        </w:rPr>
        <w:t>del rubro</w:t>
      </w:r>
      <w:r w:rsidRPr="00EC3E1C">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sidRPr="00EC3E1C">
        <w:rPr>
          <w:rFonts w:ascii="Palatino Linotype" w:eastAsia="Palatino Linotype" w:hAnsi="Palatino Linotype" w:cs="Palatino Linotype"/>
          <w:sz w:val="24"/>
          <w:szCs w:val="24"/>
        </w:rPr>
        <w:t>Semanario</w:t>
      </w:r>
      <w:r w:rsidRPr="00EC3E1C">
        <w:rPr>
          <w:rFonts w:ascii="Palatino Linotype" w:eastAsia="Palatino Linotype" w:hAnsi="Palatino Linotype" w:cs="Palatino Linotype"/>
          <w:color w:val="000000"/>
          <w:sz w:val="24"/>
          <w:szCs w:val="24"/>
        </w:rPr>
        <w:t xml:space="preserve"> Judicial de la Federación con el registro digital 205635.</w:t>
      </w:r>
    </w:p>
    <w:p w14:paraId="26C6E792"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37AE8788"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EC3E1C">
        <w:rPr>
          <w:rFonts w:ascii="Palatino Linotype" w:eastAsia="Palatino Linotype" w:hAnsi="Palatino Linotype" w:cs="Palatino Linotype"/>
          <w:color w:val="000000"/>
          <w:sz w:val="24"/>
          <w:szCs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D924ECA"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0E561D1"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6AE65EDF" w14:textId="77777777" w:rsidR="00404100" w:rsidRPr="00EC3E1C" w:rsidRDefault="00073E8B" w:rsidP="00415739">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“PLAZO RAZONABLE PARA RESOLVER. DIMENSIÓN Y EFECTOS DE ESTE CONCEPTO CUANDO SE ADUCE EXCESIVA CARGA DE TRABAJO.” consultable en el Seminario Judicial de la Federación y su gaceta, con el registro digital 2002351.</w:t>
      </w:r>
    </w:p>
    <w:p w14:paraId="22D289F3" w14:textId="77777777" w:rsidR="00404100" w:rsidRPr="00EC3E1C" w:rsidRDefault="00073E8B" w:rsidP="00415739">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“PLAZO RAZONABLE PARA RESOLVER. CONCEPTO Y ELEMENTOS QUE LO INTEGRAN A LA LUZ DEL DERECHO INTERNACIONAL DE LOS DERECHOS HUMANOS.”, visible en el Seminario Judicial de la Federación y su gaceta, con el registro digital 2002350.</w:t>
      </w:r>
    </w:p>
    <w:p w14:paraId="0202E95A" w14:textId="77777777" w:rsidR="00404100" w:rsidRPr="00EC3E1C" w:rsidRDefault="00404100" w:rsidP="00415739">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44BECC68"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66B479CA" w14:textId="77777777" w:rsidR="00404100" w:rsidRPr="00EC3E1C" w:rsidRDefault="00073E8B" w:rsidP="00415739">
      <w:pPr>
        <w:pStyle w:val="Ttulo1"/>
        <w:spacing w:before="0" w:line="360" w:lineRule="auto"/>
        <w:jc w:val="center"/>
        <w:rPr>
          <w:rFonts w:ascii="Palatino Linotype" w:eastAsia="Palatino Linotype" w:hAnsi="Palatino Linotype" w:cs="Palatino Linotype"/>
          <w:b/>
          <w:color w:val="000000"/>
          <w:sz w:val="24"/>
          <w:szCs w:val="24"/>
        </w:rPr>
      </w:pPr>
      <w:bookmarkStart w:id="3" w:name="_heading=h.1fob9te" w:colFirst="0" w:colLast="0"/>
      <w:bookmarkEnd w:id="3"/>
      <w:r w:rsidRPr="00EC3E1C">
        <w:rPr>
          <w:rFonts w:ascii="Palatino Linotype" w:eastAsia="Palatino Linotype" w:hAnsi="Palatino Linotype" w:cs="Palatino Linotype"/>
          <w:b/>
          <w:color w:val="000000"/>
          <w:sz w:val="24"/>
          <w:szCs w:val="24"/>
        </w:rPr>
        <w:t xml:space="preserve">C O N S I D E R A N D O </w:t>
      </w:r>
    </w:p>
    <w:p w14:paraId="34B11A38" w14:textId="77777777" w:rsidR="00404100" w:rsidRPr="00EC3E1C" w:rsidRDefault="00404100" w:rsidP="00415739">
      <w:pPr>
        <w:spacing w:line="360" w:lineRule="auto"/>
        <w:rPr>
          <w:rFonts w:ascii="Palatino Linotype" w:eastAsia="Palatino Linotype" w:hAnsi="Palatino Linotype" w:cs="Palatino Linotype"/>
          <w:sz w:val="24"/>
          <w:szCs w:val="24"/>
        </w:rPr>
      </w:pPr>
    </w:p>
    <w:p w14:paraId="09479609" w14:textId="77777777" w:rsidR="00404100" w:rsidRPr="00EC3E1C" w:rsidRDefault="00073E8B" w:rsidP="00415739">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EC3E1C">
        <w:rPr>
          <w:rFonts w:ascii="Palatino Linotype" w:eastAsia="Palatino Linotype" w:hAnsi="Palatino Linotype" w:cs="Palatino Linotype"/>
          <w:b/>
          <w:color w:val="000000"/>
          <w:sz w:val="24"/>
          <w:szCs w:val="24"/>
        </w:rPr>
        <w:t>PRIMERO. De la competencia</w:t>
      </w:r>
    </w:p>
    <w:p w14:paraId="39148632" w14:textId="77777777" w:rsidR="005B7792" w:rsidRPr="00EC3E1C" w:rsidRDefault="005B7792" w:rsidP="00415739">
      <w:pPr>
        <w:spacing w:line="360" w:lineRule="auto"/>
        <w:rPr>
          <w:rFonts w:ascii="Palatino Linotype" w:eastAsia="Palatino Linotype" w:hAnsi="Palatino Linotype"/>
          <w:sz w:val="24"/>
          <w:szCs w:val="24"/>
        </w:rPr>
      </w:pPr>
    </w:p>
    <w:p w14:paraId="1A5399E2" w14:textId="77777777" w:rsidR="00404100" w:rsidRPr="00EC3E1C" w:rsidRDefault="00073E8B" w:rsidP="00415739">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sz w:val="24"/>
          <w:szCs w:val="24"/>
        </w:rPr>
      </w:pPr>
      <w:r w:rsidRPr="00EC3E1C">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C3E1C">
        <w:rPr>
          <w:rFonts w:ascii="Palatino Linotype" w:eastAsia="Palatino Linotype" w:hAnsi="Palatino Linotype" w:cs="Palatino Linotype"/>
          <w:b/>
          <w:color w:val="000000"/>
          <w:sz w:val="24"/>
          <w:szCs w:val="24"/>
        </w:rPr>
        <w:t>Constitución Política de los Estados Unidos Mexicanos</w:t>
      </w:r>
      <w:r w:rsidRPr="00EC3E1C">
        <w:rPr>
          <w:rFonts w:ascii="Palatino Linotype" w:eastAsia="Palatino Linotype" w:hAnsi="Palatino Linotype" w:cs="Palatino Linotype"/>
          <w:color w:val="000000"/>
          <w:sz w:val="24"/>
          <w:szCs w:val="24"/>
        </w:rPr>
        <w:t xml:space="preserve">; 5, párrafos </w:t>
      </w:r>
      <w:r w:rsidRPr="00EC3E1C">
        <w:rPr>
          <w:rFonts w:ascii="Palatino Linotype" w:eastAsia="Palatino Linotype" w:hAnsi="Palatino Linotype" w:cs="Palatino Linotype"/>
          <w:color w:val="222222"/>
          <w:sz w:val="24"/>
          <w:szCs w:val="24"/>
        </w:rPr>
        <w:t>trigésimo segundo, trigésimo tercero y trigésimo cuarto fracciones</w:t>
      </w:r>
      <w:r w:rsidRPr="00EC3E1C">
        <w:rPr>
          <w:rFonts w:ascii="Palatino Linotype" w:eastAsia="Palatino Linotype" w:hAnsi="Palatino Linotype" w:cs="Palatino Linotype"/>
          <w:color w:val="000000"/>
          <w:sz w:val="24"/>
          <w:szCs w:val="24"/>
        </w:rPr>
        <w:t xml:space="preserve"> IV y V de la </w:t>
      </w:r>
      <w:r w:rsidRPr="00EC3E1C">
        <w:rPr>
          <w:rFonts w:ascii="Palatino Linotype" w:eastAsia="Palatino Linotype" w:hAnsi="Palatino Linotype" w:cs="Palatino Linotype"/>
          <w:b/>
          <w:color w:val="000000"/>
          <w:sz w:val="24"/>
          <w:szCs w:val="24"/>
        </w:rPr>
        <w:t>Constitución Política del Estado Libre y Soberano de México</w:t>
      </w:r>
      <w:r w:rsidRPr="00EC3E1C">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EC3E1C">
        <w:rPr>
          <w:rFonts w:ascii="Palatino Linotype" w:eastAsia="Palatino Linotype" w:hAnsi="Palatino Linotype" w:cs="Palatino Linotype"/>
          <w:b/>
          <w:color w:val="000000"/>
          <w:sz w:val="24"/>
          <w:szCs w:val="24"/>
        </w:rPr>
        <w:t>Ley de Transparencia y Acceso a la Información Pública del Estado de México y Municipios</w:t>
      </w:r>
      <w:r w:rsidRPr="00EC3E1C">
        <w:rPr>
          <w:rFonts w:ascii="Palatino Linotype" w:eastAsia="Palatino Linotype" w:hAnsi="Palatino Linotype" w:cs="Palatino Linotype"/>
          <w:color w:val="000000"/>
          <w:sz w:val="24"/>
          <w:szCs w:val="24"/>
        </w:rPr>
        <w:t xml:space="preserve">; y 7, 9 fracciones I y XXIII, y 11 del </w:t>
      </w:r>
      <w:r w:rsidRPr="00EC3E1C">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sidRPr="00EC3E1C">
        <w:rPr>
          <w:rFonts w:ascii="Palatino Linotype" w:eastAsia="Palatino Linotype" w:hAnsi="Palatino Linotype" w:cs="Palatino Linotype"/>
          <w:color w:val="000000"/>
          <w:sz w:val="24"/>
          <w:szCs w:val="24"/>
        </w:rPr>
        <w:t>.</w:t>
      </w:r>
    </w:p>
    <w:p w14:paraId="144338F0" w14:textId="77777777" w:rsidR="00404100" w:rsidRPr="00EC3E1C" w:rsidRDefault="00404100" w:rsidP="0041573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71EC0DC0" w14:textId="77777777" w:rsidR="00404100" w:rsidRPr="00B6290D" w:rsidRDefault="00073E8B" w:rsidP="00415739">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B6290D">
        <w:rPr>
          <w:rFonts w:ascii="Palatino Linotype" w:eastAsia="Palatino Linotype" w:hAnsi="Palatino Linotype" w:cs="Palatino Linotype"/>
          <w:b/>
          <w:color w:val="000000"/>
          <w:sz w:val="24"/>
          <w:szCs w:val="24"/>
        </w:rPr>
        <w:lastRenderedPageBreak/>
        <w:t>SEGUNDO. De la oportunidad y procedencia.</w:t>
      </w:r>
    </w:p>
    <w:p w14:paraId="3AB492F7" w14:textId="77777777" w:rsidR="00B6290D" w:rsidRPr="00B6290D" w:rsidRDefault="00B6290D" w:rsidP="00B6290D">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bookmarkStart w:id="6" w:name="_heading=h.tyjcwt" w:colFirst="0" w:colLast="0"/>
      <w:bookmarkEnd w:id="6"/>
      <w:r w:rsidRPr="00B6290D">
        <w:rPr>
          <w:rFonts w:ascii="Palatino Linotype" w:eastAsia="Palatino Linotype" w:hAnsi="Palatino Linotype" w:cs="Palatino Linotype"/>
          <w:sz w:val="24"/>
          <w:szCs w:val="24"/>
        </w:rPr>
        <w:t xml:space="preserve">Este Órgano Garante considera que el medio de impugnación reúne los requisitos de procedencia </w:t>
      </w:r>
      <w:r w:rsidRPr="00B6290D">
        <w:rPr>
          <w:rFonts w:ascii="Palatino Linotype" w:eastAsia="Palatino Linotype" w:hAnsi="Palatino Linotype" w:cs="Palatino Linotype"/>
          <w:color w:val="000000"/>
          <w:sz w:val="24"/>
          <w:szCs w:val="24"/>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32A55A0" w14:textId="77777777" w:rsidR="00B6290D" w:rsidRPr="00B6290D" w:rsidRDefault="00B6290D" w:rsidP="00B6290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4"/>
          <w:szCs w:val="24"/>
        </w:rPr>
      </w:pPr>
    </w:p>
    <w:p w14:paraId="3C76DC68" w14:textId="77777777" w:rsidR="00B6290D" w:rsidRPr="00B6290D" w:rsidRDefault="00B6290D" w:rsidP="00B6290D">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r w:rsidRPr="00B6290D">
        <w:rPr>
          <w:rFonts w:ascii="Palatino Linotype" w:hAnsi="Palatino Linotype"/>
          <w:sz w:val="24"/>
          <w:szCs w:val="24"/>
        </w:rPr>
        <w:t xml:space="preserve">Por </w:t>
      </w:r>
      <w:r w:rsidRPr="00B6290D">
        <w:rPr>
          <w:rFonts w:ascii="Palatino Linotype" w:eastAsia="Calibri" w:hAnsi="Palatino Linotype" w:cs="Arial"/>
          <w:sz w:val="24"/>
          <w:szCs w:val="24"/>
        </w:rPr>
        <w:t>otro</w:t>
      </w:r>
      <w:r w:rsidRPr="00B6290D">
        <w:rPr>
          <w:rFonts w:ascii="Palatino Linotype" w:hAnsi="Palatino Linotype"/>
          <w:sz w:val="24"/>
          <w:szCs w:val="24"/>
        </w:rPr>
        <w:t xml:space="preserve"> lado, </w:t>
      </w:r>
      <w:r w:rsidRPr="00B6290D">
        <w:rPr>
          <w:rFonts w:ascii="Palatino Linotype" w:eastAsia="Calibri" w:hAnsi="Palatino Linotype" w:cs="Arial"/>
          <w:sz w:val="24"/>
          <w:szCs w:val="24"/>
        </w:rPr>
        <w:t>es</w:t>
      </w:r>
      <w:r w:rsidRPr="00B6290D">
        <w:rPr>
          <w:rFonts w:ascii="Palatino Linotype" w:eastAsia="Palatino Linotype" w:hAnsi="Palatino Linotype" w:cs="Palatino Linotype"/>
          <w:sz w:val="24"/>
          <w:szCs w:val="24"/>
        </w:rPr>
        <w:t xml:space="preserve">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F250FB" w14:textId="77777777" w:rsidR="00B6290D" w:rsidRPr="00B6290D" w:rsidRDefault="00B6290D" w:rsidP="00B6290D">
      <w:pPr>
        <w:spacing w:line="360" w:lineRule="auto"/>
        <w:jc w:val="both"/>
        <w:rPr>
          <w:rFonts w:ascii="Palatino Linotype" w:eastAsia="Palatino Linotype" w:hAnsi="Palatino Linotype" w:cs="Palatino Linotype"/>
          <w:sz w:val="24"/>
          <w:szCs w:val="24"/>
        </w:rPr>
      </w:pPr>
    </w:p>
    <w:p w14:paraId="091986CD" w14:textId="77777777" w:rsidR="00B6290D" w:rsidRPr="00B6290D" w:rsidRDefault="00B6290D" w:rsidP="00B6290D">
      <w:pPr>
        <w:ind w:left="567" w:right="476"/>
        <w:jc w:val="both"/>
        <w:rPr>
          <w:rFonts w:ascii="Palatino Linotype" w:eastAsia="Palatino Linotype" w:hAnsi="Palatino Linotype" w:cs="Palatino Linotype"/>
          <w:i/>
          <w:sz w:val="24"/>
          <w:szCs w:val="24"/>
        </w:rPr>
      </w:pPr>
      <w:r w:rsidRPr="00B6290D">
        <w:rPr>
          <w:rFonts w:ascii="Palatino Linotype" w:eastAsia="Palatino Linotype" w:hAnsi="Palatino Linotype" w:cs="Palatino Linotype"/>
          <w:i/>
          <w:sz w:val="24"/>
          <w:szCs w:val="24"/>
        </w:rPr>
        <w:t>"</w:t>
      </w:r>
      <w:r w:rsidRPr="00B6290D">
        <w:rPr>
          <w:rFonts w:ascii="Palatino Linotype" w:eastAsia="Palatino Linotype" w:hAnsi="Palatino Linotype" w:cs="Palatino Linotype"/>
          <w:b/>
          <w:i/>
          <w:sz w:val="24"/>
          <w:szCs w:val="24"/>
        </w:rPr>
        <w:t>Las solicitudes anónimas</w:t>
      </w:r>
      <w:r w:rsidRPr="00B6290D">
        <w:rPr>
          <w:rFonts w:ascii="Palatino Linotype" w:eastAsia="Palatino Linotype" w:hAnsi="Palatino Linotype" w:cs="Palatino Linotype"/>
          <w:i/>
          <w:sz w:val="24"/>
          <w:szCs w:val="24"/>
        </w:rPr>
        <w:t xml:space="preserve">, con nombre incompleto o seudónimo </w:t>
      </w:r>
      <w:r w:rsidRPr="00B6290D">
        <w:rPr>
          <w:rFonts w:ascii="Palatino Linotype" w:eastAsia="Palatino Linotype" w:hAnsi="Palatino Linotype" w:cs="Palatino Linotype"/>
          <w:b/>
          <w:i/>
          <w:sz w:val="24"/>
          <w:szCs w:val="24"/>
        </w:rPr>
        <w:t>serán procedentes para su trámite por parte del sujeto obligado ante quien se presente</w:t>
      </w:r>
      <w:r w:rsidRPr="00B6290D">
        <w:rPr>
          <w:rFonts w:ascii="Palatino Linotype" w:eastAsia="Palatino Linotype" w:hAnsi="Palatino Linotype" w:cs="Palatino Linotype"/>
          <w:i/>
          <w:sz w:val="24"/>
          <w:szCs w:val="24"/>
        </w:rPr>
        <w:t>. No podrá requerirse información adicional con motivo del nombre proporcionado por el solicitante."</w:t>
      </w:r>
    </w:p>
    <w:p w14:paraId="3355233E" w14:textId="77777777" w:rsidR="00B6290D" w:rsidRPr="00B6290D" w:rsidRDefault="00B6290D" w:rsidP="00B6290D">
      <w:pPr>
        <w:spacing w:line="360" w:lineRule="auto"/>
        <w:ind w:left="567" w:right="476"/>
        <w:jc w:val="both"/>
        <w:rPr>
          <w:rFonts w:ascii="Palatino Linotype" w:eastAsia="Palatino Linotype" w:hAnsi="Palatino Linotype" w:cs="Palatino Linotype"/>
          <w:i/>
          <w:sz w:val="24"/>
          <w:szCs w:val="24"/>
        </w:rPr>
      </w:pPr>
    </w:p>
    <w:p w14:paraId="6435C0E9" w14:textId="77777777" w:rsidR="00B6290D" w:rsidRPr="00B6290D" w:rsidRDefault="00B6290D" w:rsidP="00B6290D">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r w:rsidRPr="00B6290D">
        <w:rPr>
          <w:rFonts w:ascii="Palatino Linotype" w:eastAsia="Palatino Linotype" w:hAnsi="Palatino Linotype" w:cs="Palatino Linotype"/>
          <w:sz w:val="24"/>
          <w:szCs w:val="24"/>
        </w:rPr>
        <w:lastRenderedPageBreak/>
        <w:t>Finalmente, el escrito contiene las formalidades previstas por el artículo 180 último párrafo de la citada Ley de la materia, por lo que es procedente que este Instituto conozca y resuelva el presente recurso.</w:t>
      </w:r>
    </w:p>
    <w:p w14:paraId="165C65A3" w14:textId="77777777" w:rsidR="00B6290D" w:rsidRPr="00B6290D" w:rsidRDefault="00B6290D" w:rsidP="00B6290D">
      <w:pPr>
        <w:rPr>
          <w:rFonts w:ascii="Palatino Linotype" w:hAnsi="Palatino Linotype"/>
          <w:color w:val="000000"/>
          <w:sz w:val="24"/>
        </w:rPr>
      </w:pPr>
    </w:p>
    <w:p w14:paraId="62DE37E1" w14:textId="77777777" w:rsidR="00404100" w:rsidRPr="00EC3E1C" w:rsidRDefault="00073E8B" w:rsidP="00415739">
      <w:pPr>
        <w:pStyle w:val="Ttulo1"/>
        <w:spacing w:before="0" w:line="360" w:lineRule="auto"/>
        <w:rPr>
          <w:rFonts w:ascii="Palatino Linotype" w:eastAsia="Palatino Linotype" w:hAnsi="Palatino Linotype" w:cs="Palatino Linotype"/>
          <w:b/>
          <w:color w:val="000000"/>
          <w:sz w:val="24"/>
          <w:szCs w:val="24"/>
        </w:rPr>
      </w:pPr>
      <w:r w:rsidRPr="00EC3E1C">
        <w:rPr>
          <w:rFonts w:ascii="Palatino Linotype" w:eastAsia="Palatino Linotype" w:hAnsi="Palatino Linotype" w:cs="Palatino Linotype"/>
          <w:b/>
          <w:color w:val="000000"/>
          <w:sz w:val="24"/>
          <w:szCs w:val="24"/>
        </w:rPr>
        <w:t xml:space="preserve">TERCERO. Planteamiento de la </w:t>
      </w:r>
      <w:r w:rsidRPr="00EC3E1C">
        <w:rPr>
          <w:rFonts w:ascii="Palatino Linotype" w:eastAsia="Palatino Linotype" w:hAnsi="Palatino Linotype" w:cs="Palatino Linotype"/>
          <w:b/>
          <w:i/>
          <w:color w:val="000000"/>
          <w:sz w:val="24"/>
          <w:szCs w:val="24"/>
        </w:rPr>
        <w:t>Litis</w:t>
      </w:r>
      <w:r w:rsidRPr="00EC3E1C">
        <w:rPr>
          <w:rFonts w:ascii="Palatino Linotype" w:eastAsia="Palatino Linotype" w:hAnsi="Palatino Linotype" w:cs="Palatino Linotype"/>
          <w:b/>
          <w:color w:val="000000"/>
          <w:sz w:val="24"/>
          <w:szCs w:val="24"/>
        </w:rPr>
        <w:t xml:space="preserve"> </w:t>
      </w:r>
    </w:p>
    <w:p w14:paraId="021292F3" w14:textId="006E9EFE" w:rsidR="00404100" w:rsidRPr="00EC3E1C" w:rsidRDefault="00073E8B" w:rsidP="00415739">
      <w:pPr>
        <w:numPr>
          <w:ilvl w:val="0"/>
          <w:numId w:val="7"/>
        </w:numPr>
        <w:pBdr>
          <w:top w:val="nil"/>
          <w:left w:val="nil"/>
          <w:bottom w:val="nil"/>
          <w:right w:val="nil"/>
          <w:between w:val="nil"/>
        </w:pBdr>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El recurrente solicitó</w:t>
      </w:r>
      <w:r w:rsidR="005B7792" w:rsidRPr="00EC3E1C">
        <w:rPr>
          <w:rFonts w:ascii="Palatino Linotype" w:eastAsia="Palatino Linotype" w:hAnsi="Palatino Linotype" w:cs="Palatino Linotype"/>
          <w:color w:val="000000"/>
          <w:sz w:val="24"/>
          <w:szCs w:val="24"/>
        </w:rPr>
        <w:t xml:space="preserve"> de manera disgregada</w:t>
      </w:r>
      <w:r w:rsidRPr="00EC3E1C">
        <w:rPr>
          <w:rFonts w:ascii="Palatino Linotype" w:eastAsia="Palatino Linotype" w:hAnsi="Palatino Linotype" w:cs="Palatino Linotype"/>
          <w:color w:val="000000"/>
          <w:sz w:val="24"/>
          <w:szCs w:val="24"/>
        </w:rPr>
        <w:t xml:space="preserve"> la siguiente información:</w:t>
      </w:r>
    </w:p>
    <w:p w14:paraId="1D9C3072" w14:textId="67DF24D1" w:rsidR="00404100" w:rsidRPr="00EC3E1C" w:rsidRDefault="005B7792" w:rsidP="00415739">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Formato Único de Movimiento de Personal y los CFDI de enero a mayo 2024, de los siguientes servidores públicos: Noemí Chávez Camacho, María Teresa Trujillo, Alejandra Castro Nava, Monserrat Yulibeth Villalba López, Manelic Camacho García y Ángel Arturo Torres Arroyo</w:t>
      </w:r>
      <w:r w:rsidR="00073E8B" w:rsidRPr="00EC3E1C">
        <w:rPr>
          <w:rFonts w:ascii="Palatino Linotype" w:eastAsia="Palatino Linotype" w:hAnsi="Palatino Linotype" w:cs="Palatino Linotype"/>
          <w:color w:val="000000"/>
          <w:sz w:val="24"/>
          <w:szCs w:val="24"/>
        </w:rPr>
        <w:t>.</w:t>
      </w:r>
    </w:p>
    <w:p w14:paraId="0BFB59CA" w14:textId="77777777" w:rsidR="00404100" w:rsidRPr="00EC3E1C" w:rsidRDefault="00404100" w:rsidP="00415739">
      <w:p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color w:val="000000"/>
          <w:sz w:val="24"/>
          <w:szCs w:val="24"/>
        </w:rPr>
      </w:pPr>
    </w:p>
    <w:p w14:paraId="3B629A30" w14:textId="0B4D7811"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color w:val="000000"/>
          <w:sz w:val="24"/>
          <w:szCs w:val="24"/>
        </w:rPr>
        <w:t xml:space="preserve">El Sujeto Obligado </w:t>
      </w:r>
      <w:r w:rsidR="005B7792" w:rsidRPr="00EC3E1C">
        <w:rPr>
          <w:rFonts w:ascii="Palatino Linotype" w:eastAsia="Palatino Linotype" w:hAnsi="Palatino Linotype" w:cs="Palatino Linotype"/>
          <w:color w:val="000000"/>
          <w:sz w:val="24"/>
          <w:szCs w:val="24"/>
        </w:rPr>
        <w:t xml:space="preserve">en respuesta puso a disposición del solicitante la información previo pago de derechos. Inconforme con la respuesta </w:t>
      </w:r>
      <w:r w:rsidR="005B7792" w:rsidRPr="00EC3E1C">
        <w:rPr>
          <w:rFonts w:ascii="Palatino Linotype" w:eastAsia="Palatino Linotype" w:hAnsi="Palatino Linotype" w:cs="Palatino Linotype"/>
          <w:sz w:val="24"/>
          <w:szCs w:val="24"/>
        </w:rPr>
        <w:t>el ahora Recurrente, interpuso recurso de revisión, impugnando</w:t>
      </w:r>
      <w:r w:rsidRPr="00EC3E1C">
        <w:rPr>
          <w:rFonts w:ascii="Palatino Linotype" w:eastAsia="Palatino Linotype" w:hAnsi="Palatino Linotype" w:cs="Palatino Linotype"/>
          <w:sz w:val="24"/>
          <w:szCs w:val="24"/>
        </w:rPr>
        <w:t xml:space="preserve"> </w:t>
      </w:r>
      <w:r w:rsidR="005B7792" w:rsidRPr="00EC3E1C">
        <w:rPr>
          <w:rFonts w:ascii="Palatino Linotype" w:eastAsia="Palatino Linotype" w:hAnsi="Palatino Linotype" w:cs="Palatino Linotype"/>
          <w:sz w:val="24"/>
          <w:szCs w:val="24"/>
        </w:rPr>
        <w:t>la negativa de entrega de la información</w:t>
      </w:r>
      <w:r w:rsidRPr="00EC3E1C">
        <w:rPr>
          <w:rFonts w:ascii="Palatino Linotype" w:eastAsia="Palatino Linotype" w:hAnsi="Palatino Linotype" w:cs="Palatino Linotype"/>
          <w:sz w:val="24"/>
          <w:szCs w:val="24"/>
        </w:rPr>
        <w:t>.</w:t>
      </w:r>
    </w:p>
    <w:p w14:paraId="3D26FE14" w14:textId="7800AE46" w:rsidR="00404100" w:rsidRPr="00EC3E1C" w:rsidRDefault="00073E8B" w:rsidP="00415739">
      <w:pPr>
        <w:numPr>
          <w:ilvl w:val="0"/>
          <w:numId w:val="7"/>
        </w:numPr>
        <w:tabs>
          <w:tab w:val="left" w:pos="284"/>
        </w:tabs>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sz w:val="24"/>
          <w:szCs w:val="24"/>
        </w:rPr>
        <w:t xml:space="preserve">Por lo tanto, el presente </w:t>
      </w:r>
      <w:r w:rsidR="005B7792" w:rsidRPr="00EC3E1C">
        <w:rPr>
          <w:rFonts w:ascii="Palatino Linotype" w:eastAsia="Palatino Linotype" w:hAnsi="Palatino Linotype" w:cs="Palatino Linotype"/>
          <w:sz w:val="24"/>
          <w:szCs w:val="24"/>
        </w:rPr>
        <w:t>R</w:t>
      </w:r>
      <w:r w:rsidRPr="00EC3E1C">
        <w:rPr>
          <w:rFonts w:ascii="Palatino Linotype" w:eastAsia="Palatino Linotype" w:hAnsi="Palatino Linotype" w:cs="Palatino Linotype"/>
          <w:sz w:val="24"/>
          <w:szCs w:val="24"/>
        </w:rPr>
        <w:t xml:space="preserve">ecurso de </w:t>
      </w:r>
      <w:r w:rsidR="005B7792" w:rsidRPr="00EC3E1C">
        <w:rPr>
          <w:rFonts w:ascii="Palatino Linotype" w:eastAsia="Palatino Linotype" w:hAnsi="Palatino Linotype" w:cs="Palatino Linotype"/>
          <w:sz w:val="24"/>
          <w:szCs w:val="24"/>
        </w:rPr>
        <w:t>R</w:t>
      </w:r>
      <w:r w:rsidRPr="00EC3E1C">
        <w:rPr>
          <w:rFonts w:ascii="Palatino Linotype" w:eastAsia="Palatino Linotype" w:hAnsi="Palatino Linotype" w:cs="Palatino Linotype"/>
          <w:sz w:val="24"/>
          <w:szCs w:val="24"/>
        </w:rPr>
        <w:t>evisión se circunscribe en determinar si se actualiza las causales de procedencia</w:t>
      </w:r>
      <w:r w:rsidRPr="00EC3E1C">
        <w:rPr>
          <w:rFonts w:ascii="Palatino Linotype" w:eastAsia="Palatino Linotype" w:hAnsi="Palatino Linotype" w:cs="Palatino Linotype"/>
          <w:b/>
          <w:sz w:val="24"/>
          <w:szCs w:val="24"/>
        </w:rPr>
        <w:t xml:space="preserve"> </w:t>
      </w:r>
      <w:r w:rsidRPr="00EC3E1C">
        <w:rPr>
          <w:rFonts w:ascii="Palatino Linotype" w:eastAsia="Palatino Linotype" w:hAnsi="Palatino Linotype" w:cs="Palatino Linotype"/>
          <w:sz w:val="24"/>
          <w:szCs w:val="24"/>
        </w:rPr>
        <w:t xml:space="preserve">contenidas en el artículo 179 fracciones </w:t>
      </w:r>
      <w:r w:rsidR="005B7792" w:rsidRPr="00EC3E1C">
        <w:rPr>
          <w:rFonts w:ascii="Palatino Linotype" w:eastAsia="Palatino Linotype" w:hAnsi="Palatino Linotype" w:cs="Palatino Linotype"/>
          <w:sz w:val="24"/>
          <w:szCs w:val="24"/>
        </w:rPr>
        <w:t>I</w:t>
      </w:r>
      <w:r w:rsidRPr="00EC3E1C">
        <w:rPr>
          <w:rFonts w:ascii="Palatino Linotype" w:eastAsia="Palatino Linotype" w:hAnsi="Palatino Linotype" w:cs="Palatino Linotype"/>
          <w:sz w:val="24"/>
          <w:szCs w:val="24"/>
        </w:rPr>
        <w:t xml:space="preserve">, relativo a la </w:t>
      </w:r>
      <w:r w:rsidR="005B7792" w:rsidRPr="00EC3E1C">
        <w:rPr>
          <w:rFonts w:ascii="Palatino Linotype" w:eastAsia="Palatino Linotype" w:hAnsi="Palatino Linotype" w:cs="Palatino Linotype"/>
          <w:sz w:val="24"/>
          <w:szCs w:val="24"/>
        </w:rPr>
        <w:t>negativa de entrega de la información</w:t>
      </w:r>
      <w:r w:rsidRPr="00EC3E1C">
        <w:rPr>
          <w:rFonts w:ascii="Palatino Linotype" w:eastAsia="Palatino Linotype" w:hAnsi="Palatino Linotype" w:cs="Palatino Linotype"/>
          <w:sz w:val="24"/>
          <w:szCs w:val="24"/>
        </w:rPr>
        <w:t>, de la Ley de Transparencia y Acceso a la Información Pública del Estado de México y Municipios.</w:t>
      </w:r>
    </w:p>
    <w:p w14:paraId="1BEE124B" w14:textId="77777777" w:rsidR="00404100" w:rsidRPr="00EC3E1C" w:rsidRDefault="00404100" w:rsidP="00415739">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17409699" w14:textId="77777777" w:rsidR="00404100" w:rsidRPr="00EC3E1C" w:rsidRDefault="00073E8B" w:rsidP="00415739">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EC3E1C">
        <w:rPr>
          <w:rFonts w:ascii="Palatino Linotype" w:eastAsia="Palatino Linotype" w:hAnsi="Palatino Linotype" w:cs="Palatino Linotype"/>
          <w:b/>
          <w:color w:val="000000"/>
          <w:sz w:val="24"/>
          <w:szCs w:val="24"/>
        </w:rPr>
        <w:lastRenderedPageBreak/>
        <w:t>CUARTO. Estudio y Resolución del asunto.</w:t>
      </w:r>
    </w:p>
    <w:p w14:paraId="23DE2CC6" w14:textId="77777777" w:rsidR="00404100" w:rsidRPr="00EC3E1C" w:rsidRDefault="00073E8B" w:rsidP="004157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8" w:name="_heading=h.1t3h5sf" w:colFirst="0" w:colLast="0"/>
      <w:bookmarkEnd w:id="8"/>
      <w:r w:rsidRPr="00EC3E1C">
        <w:rPr>
          <w:rFonts w:ascii="Palatino Linotype" w:eastAsia="Palatino Linotype" w:hAnsi="Palatino Linotype" w:cs="Palatino Linotype"/>
          <w:b/>
          <w:color w:val="000000"/>
          <w:sz w:val="24"/>
          <w:szCs w:val="24"/>
        </w:rPr>
        <w:t>I. De la atención a la solicitud de información.</w:t>
      </w:r>
    </w:p>
    <w:p w14:paraId="1D685C75" w14:textId="77777777" w:rsidR="00404100" w:rsidRPr="00EC3E1C" w:rsidRDefault="00073E8B" w:rsidP="00415739">
      <w:pPr>
        <w:pStyle w:val="Ttulo2"/>
        <w:numPr>
          <w:ilvl w:val="1"/>
          <w:numId w:val="7"/>
        </w:numPr>
        <w:spacing w:before="0" w:line="360" w:lineRule="auto"/>
        <w:ind w:left="993" w:hanging="360"/>
        <w:rPr>
          <w:rFonts w:ascii="Palatino Linotype" w:eastAsia="Palatino Linotype" w:hAnsi="Palatino Linotype" w:cs="Palatino Linotype"/>
          <w:b/>
          <w:color w:val="000000"/>
          <w:sz w:val="24"/>
          <w:szCs w:val="24"/>
        </w:rPr>
      </w:pPr>
      <w:bookmarkStart w:id="9" w:name="_heading=h.4d34og8" w:colFirst="0" w:colLast="0"/>
      <w:bookmarkEnd w:id="9"/>
      <w:r w:rsidRPr="00EC3E1C">
        <w:rPr>
          <w:rFonts w:ascii="Palatino Linotype" w:eastAsia="Palatino Linotype" w:hAnsi="Palatino Linotype" w:cs="Palatino Linotype"/>
          <w:b/>
          <w:color w:val="000000"/>
          <w:sz w:val="24"/>
          <w:szCs w:val="24"/>
        </w:rPr>
        <w:t>De la fuente obligacional</w:t>
      </w:r>
    </w:p>
    <w:p w14:paraId="47AFB4A4" w14:textId="77777777" w:rsidR="00404100" w:rsidRPr="00EC3E1C" w:rsidRDefault="00073E8B" w:rsidP="00415739">
      <w:pPr>
        <w:numPr>
          <w:ilvl w:val="0"/>
          <w:numId w:val="7"/>
        </w:numPr>
        <w:spacing w:line="360" w:lineRule="auto"/>
        <w:ind w:left="0" w:right="34" w:firstLine="0"/>
        <w:jc w:val="both"/>
        <w:rPr>
          <w:rFonts w:ascii="Palatino Linotype" w:hAnsi="Palatino Linotype"/>
          <w:sz w:val="24"/>
          <w:szCs w:val="24"/>
        </w:rPr>
      </w:pPr>
      <w:r w:rsidRPr="00EC3E1C">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C3E1C">
        <w:rPr>
          <w:rFonts w:ascii="Palatino Linotype" w:eastAsia="Palatino Linotype" w:hAnsi="Palatino Linotype" w:cs="Palatino Linotype"/>
          <w:b/>
          <w:color w:val="000000"/>
          <w:sz w:val="24"/>
          <w:szCs w:val="24"/>
        </w:rPr>
        <w:t xml:space="preserve">Constitución Política de los Estados Unidos Mexicanos </w:t>
      </w:r>
      <w:r w:rsidRPr="00EC3E1C">
        <w:rPr>
          <w:rFonts w:ascii="Palatino Linotype" w:eastAsia="Palatino Linotype" w:hAnsi="Palatino Linotype" w:cs="Palatino Linotype"/>
          <w:color w:val="000000"/>
          <w:sz w:val="24"/>
          <w:szCs w:val="24"/>
        </w:rPr>
        <w:t xml:space="preserve">al señalar la obligación de “promover, </w:t>
      </w:r>
      <w:r w:rsidRPr="00EC3E1C">
        <w:rPr>
          <w:rFonts w:ascii="Palatino Linotype" w:eastAsia="Palatino Linotype" w:hAnsi="Palatino Linotype" w:cs="Palatino Linotype"/>
          <w:b/>
          <w:color w:val="000000"/>
          <w:sz w:val="24"/>
          <w:szCs w:val="24"/>
        </w:rPr>
        <w:t>respetar</w:t>
      </w:r>
      <w:r w:rsidRPr="00EC3E1C">
        <w:rPr>
          <w:rFonts w:ascii="Palatino Linotype" w:eastAsia="Palatino Linotype" w:hAnsi="Palatino Linotype" w:cs="Palatino Linotype"/>
          <w:color w:val="000000"/>
          <w:sz w:val="24"/>
          <w:szCs w:val="24"/>
        </w:rPr>
        <w:t xml:space="preserve">, proteger y </w:t>
      </w:r>
      <w:r w:rsidRPr="00EC3E1C">
        <w:rPr>
          <w:rFonts w:ascii="Palatino Linotype" w:eastAsia="Palatino Linotype" w:hAnsi="Palatino Linotype" w:cs="Palatino Linotype"/>
          <w:b/>
          <w:color w:val="000000"/>
          <w:sz w:val="24"/>
          <w:szCs w:val="24"/>
        </w:rPr>
        <w:t>garantizar</w:t>
      </w:r>
      <w:r w:rsidRPr="00EC3E1C">
        <w:rPr>
          <w:rFonts w:ascii="Palatino Linotype" w:eastAsia="Palatino Linotype" w:hAnsi="Palatino Linotype" w:cs="Palatino Linotype"/>
          <w:color w:val="000000"/>
          <w:sz w:val="24"/>
          <w:szCs w:val="24"/>
        </w:rPr>
        <w:t xml:space="preserve"> los derechos humanos”, entre los cuales se encuentra dicho derecho. </w:t>
      </w:r>
    </w:p>
    <w:p w14:paraId="3AB1E400" w14:textId="77777777" w:rsidR="00404100" w:rsidRPr="00EC3E1C" w:rsidRDefault="00404100" w:rsidP="00415739">
      <w:pPr>
        <w:tabs>
          <w:tab w:val="left" w:pos="284"/>
        </w:tabs>
        <w:spacing w:line="360" w:lineRule="auto"/>
        <w:ind w:right="49"/>
        <w:jc w:val="both"/>
        <w:rPr>
          <w:rFonts w:ascii="Palatino Linotype" w:eastAsia="Palatino Linotype" w:hAnsi="Palatino Linotype" w:cs="Palatino Linotype"/>
          <w:color w:val="000000"/>
          <w:sz w:val="24"/>
          <w:szCs w:val="24"/>
        </w:rPr>
      </w:pPr>
    </w:p>
    <w:p w14:paraId="5584A778" w14:textId="77777777" w:rsidR="00404100" w:rsidRPr="00EC3E1C" w:rsidRDefault="00073E8B" w:rsidP="00415739">
      <w:pPr>
        <w:numPr>
          <w:ilvl w:val="0"/>
          <w:numId w:val="7"/>
        </w:numPr>
        <w:tabs>
          <w:tab w:val="left" w:pos="284"/>
        </w:tabs>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sz w:val="24"/>
          <w:szCs w:val="24"/>
        </w:rPr>
        <w:t xml:space="preserve">Definiendo el Derecho de Acceso a la Información Pública como: </w:t>
      </w:r>
      <w:r w:rsidRPr="00EC3E1C">
        <w:rPr>
          <w:rFonts w:ascii="Palatino Linotype" w:eastAsia="Palatino Linotype" w:hAnsi="Palatino Linotype" w:cs="Palatino Linotype"/>
          <w:i/>
          <w:color w:val="000000"/>
          <w:sz w:val="24"/>
          <w:szCs w:val="24"/>
        </w:rPr>
        <w:t>La igualdad de oportunidades para recibir, buscar e impartir información</w:t>
      </w:r>
      <w:r w:rsidRPr="00EC3E1C">
        <w:rPr>
          <w:rFonts w:ascii="Palatino Linotype" w:eastAsia="Palatino Linotype" w:hAnsi="Palatino Linotype" w:cs="Palatino Linotype"/>
          <w:i/>
          <w:color w:val="000000"/>
          <w:sz w:val="24"/>
          <w:szCs w:val="24"/>
          <w:vertAlign w:val="superscript"/>
        </w:rPr>
        <w:footnoteReference w:id="1"/>
      </w:r>
      <w:r w:rsidRPr="00EC3E1C">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w:t>
      </w:r>
      <w:r w:rsidRPr="00EC3E1C">
        <w:rPr>
          <w:rFonts w:ascii="Palatino Linotype" w:eastAsia="Palatino Linotype" w:hAnsi="Palatino Linotype" w:cs="Palatino Linotype"/>
          <w:i/>
          <w:color w:val="000000"/>
          <w:sz w:val="24"/>
          <w:szCs w:val="24"/>
        </w:rPr>
        <w:lastRenderedPageBreak/>
        <w:t>física, moral o sindicato que reciba y ejerza recursos públicos o realice actos de autoridad en el ámbito federal, estatal y municipal,</w:t>
      </w:r>
      <w:r w:rsidRPr="00EC3E1C">
        <w:rPr>
          <w:rFonts w:ascii="Palatino Linotype" w:eastAsia="Palatino Linotype" w:hAnsi="Palatino Linotype" w:cs="Palatino Linotype"/>
          <w:i/>
          <w:color w:val="000000"/>
          <w:sz w:val="24"/>
          <w:szCs w:val="24"/>
          <w:vertAlign w:val="superscript"/>
        </w:rPr>
        <w:footnoteReference w:id="2"/>
      </w:r>
      <w:r w:rsidRPr="00EC3E1C">
        <w:rPr>
          <w:rFonts w:ascii="Palatino Linotype" w:eastAsia="Palatino Linotype" w:hAnsi="Palatino Linotype" w:cs="Palatino Linotype"/>
          <w:color w:val="000000"/>
          <w:sz w:val="24"/>
          <w:szCs w:val="24"/>
        </w:rPr>
        <w:t>que se constituye como una herramienta fundamental para ejercer</w:t>
      </w:r>
      <w:r w:rsidRPr="00EC3E1C">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EC3E1C">
        <w:rPr>
          <w:rFonts w:ascii="Palatino Linotype" w:eastAsia="Palatino Linotype" w:hAnsi="Palatino Linotype" w:cs="Palatino Linotype"/>
          <w:i/>
          <w:color w:val="000000"/>
          <w:sz w:val="24"/>
          <w:szCs w:val="24"/>
          <w:vertAlign w:val="superscript"/>
        </w:rPr>
        <w:footnoteReference w:id="3"/>
      </w:r>
      <w:r w:rsidRPr="00EC3E1C">
        <w:rPr>
          <w:rFonts w:ascii="Palatino Linotype" w:eastAsia="Palatino Linotype" w:hAnsi="Palatino Linotype" w:cs="Palatino Linotype"/>
          <w:color w:val="000000"/>
          <w:sz w:val="24"/>
          <w:szCs w:val="24"/>
        </w:rPr>
        <w:t>fomentando</w:t>
      </w:r>
      <w:r w:rsidRPr="00EC3E1C">
        <w:rPr>
          <w:rFonts w:ascii="Palatino Linotype" w:eastAsia="Palatino Linotype" w:hAnsi="Palatino Linotype" w:cs="Palatino Linotype"/>
          <w:i/>
          <w:color w:val="000000"/>
          <w:sz w:val="24"/>
          <w:szCs w:val="24"/>
        </w:rPr>
        <w:t xml:space="preserve"> la transparencia de las actividades estatales y </w:t>
      </w:r>
      <w:r w:rsidRPr="00EC3E1C">
        <w:rPr>
          <w:rFonts w:ascii="Palatino Linotype" w:eastAsia="Palatino Linotype" w:hAnsi="Palatino Linotype" w:cs="Palatino Linotype"/>
          <w:color w:val="000000"/>
          <w:sz w:val="24"/>
          <w:szCs w:val="24"/>
        </w:rPr>
        <w:t>promoviendo</w:t>
      </w:r>
      <w:r w:rsidRPr="00EC3E1C">
        <w:rPr>
          <w:rFonts w:ascii="Palatino Linotype" w:eastAsia="Palatino Linotype" w:hAnsi="Palatino Linotype" w:cs="Palatino Linotype"/>
          <w:i/>
          <w:color w:val="000000"/>
          <w:sz w:val="24"/>
          <w:szCs w:val="24"/>
        </w:rPr>
        <w:t xml:space="preserve"> la responsabilidad de los funcionarios sobre su gestión pública,</w:t>
      </w:r>
      <w:r w:rsidRPr="00EC3E1C">
        <w:rPr>
          <w:rFonts w:ascii="Palatino Linotype" w:eastAsia="Palatino Linotype" w:hAnsi="Palatino Linotype" w:cs="Palatino Linotype"/>
          <w:i/>
          <w:color w:val="000000"/>
          <w:sz w:val="24"/>
          <w:szCs w:val="24"/>
          <w:vertAlign w:val="superscript"/>
        </w:rPr>
        <w:footnoteReference w:id="4"/>
      </w:r>
      <w:r w:rsidRPr="00EC3E1C">
        <w:rPr>
          <w:rFonts w:ascii="Palatino Linotype" w:eastAsia="Palatino Linotype" w:hAnsi="Palatino Linotype" w:cs="Palatino Linotype"/>
          <w:color w:val="000000"/>
          <w:sz w:val="24"/>
          <w:szCs w:val="24"/>
        </w:rPr>
        <w:t>que permite</w:t>
      </w:r>
      <w:r w:rsidRPr="00EC3E1C">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5D198DC5" w14:textId="77777777" w:rsidR="00404100" w:rsidRPr="00EC3E1C" w:rsidRDefault="00404100" w:rsidP="00415739">
      <w:pPr>
        <w:tabs>
          <w:tab w:val="left" w:pos="284"/>
        </w:tabs>
        <w:spacing w:line="360" w:lineRule="auto"/>
        <w:rPr>
          <w:rFonts w:ascii="Palatino Linotype" w:eastAsia="Palatino Linotype" w:hAnsi="Palatino Linotype" w:cs="Palatino Linotype"/>
          <w:sz w:val="24"/>
          <w:szCs w:val="24"/>
        </w:rPr>
      </w:pPr>
    </w:p>
    <w:p w14:paraId="38609CFA" w14:textId="77777777" w:rsidR="00404100" w:rsidRPr="00EC3E1C" w:rsidRDefault="00073E8B" w:rsidP="00415739">
      <w:pPr>
        <w:numPr>
          <w:ilvl w:val="0"/>
          <w:numId w:val="7"/>
        </w:numPr>
        <w:tabs>
          <w:tab w:val="left" w:pos="284"/>
        </w:tabs>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A7DA623" w14:textId="77777777" w:rsidR="00C22050" w:rsidRPr="00EC3E1C" w:rsidRDefault="00C22050" w:rsidP="00415739">
      <w:pPr>
        <w:pStyle w:val="Prrafodelista"/>
        <w:spacing w:line="360" w:lineRule="auto"/>
        <w:rPr>
          <w:rFonts w:ascii="Palatino Linotype" w:hAnsi="Palatino Linotype"/>
          <w:sz w:val="24"/>
        </w:rPr>
      </w:pPr>
    </w:p>
    <w:p w14:paraId="19DBA4EF" w14:textId="77777777" w:rsidR="00404100" w:rsidRPr="00EC3E1C" w:rsidRDefault="00073E8B" w:rsidP="00415739">
      <w:pPr>
        <w:numPr>
          <w:ilvl w:val="0"/>
          <w:numId w:val="7"/>
        </w:numPr>
        <w:tabs>
          <w:tab w:val="left" w:pos="284"/>
        </w:tabs>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sz w:val="24"/>
          <w:szCs w:val="24"/>
        </w:rPr>
        <w:t xml:space="preserve">Es así que la </w:t>
      </w:r>
      <w:r w:rsidRPr="00EC3E1C">
        <w:rPr>
          <w:rFonts w:ascii="Palatino Linotype" w:eastAsia="Palatino Linotype" w:hAnsi="Palatino Linotype" w:cs="Palatino Linotype"/>
          <w:b/>
          <w:sz w:val="24"/>
          <w:szCs w:val="24"/>
        </w:rPr>
        <w:t xml:space="preserve">Ley de Transparencia y Acceso a la Información Pública del Estado de México y Municipios, </w:t>
      </w:r>
      <w:r w:rsidRPr="00EC3E1C">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EC3E1C">
        <w:rPr>
          <w:rFonts w:ascii="Palatino Linotype" w:eastAsia="Palatino Linotype" w:hAnsi="Palatino Linotype" w:cs="Palatino Linotype"/>
          <w:b/>
          <w:sz w:val="24"/>
          <w:szCs w:val="24"/>
        </w:rPr>
        <w:t xml:space="preserve"> </w:t>
      </w:r>
      <w:r w:rsidRPr="00EC3E1C">
        <w:rPr>
          <w:rFonts w:ascii="Palatino Linotype" w:eastAsia="Palatino Linotype" w:hAnsi="Palatino Linotype" w:cs="Palatino Linotype"/>
          <w:sz w:val="24"/>
          <w:szCs w:val="24"/>
        </w:rPr>
        <w:lastRenderedPageBreak/>
        <w:t xml:space="preserve">establece que </w:t>
      </w:r>
      <w:r w:rsidRPr="00EC3E1C">
        <w:rPr>
          <w:rFonts w:ascii="Palatino Linotype" w:eastAsia="Palatino Linotype" w:hAnsi="Palatino Linotype" w:cs="Palatino Linotype"/>
          <w:b/>
          <w:i/>
          <w:sz w:val="24"/>
          <w:szCs w:val="24"/>
          <w:u w:val="single"/>
        </w:rPr>
        <w:t>el recurso de revisión es la garantía secundaria</w:t>
      </w:r>
      <w:r w:rsidRPr="00EC3E1C">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EC3E1C">
        <w:rPr>
          <w:rFonts w:ascii="Palatino Linotype" w:eastAsia="Palatino Linotype" w:hAnsi="Palatino Linotype" w:cs="Palatino Linotype"/>
          <w:b/>
          <w:sz w:val="24"/>
          <w:szCs w:val="24"/>
        </w:rPr>
        <w:t>, s</w:t>
      </w:r>
      <w:r w:rsidRPr="00EC3E1C">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A53123C" w14:textId="77777777" w:rsidR="00404100" w:rsidRPr="00EC3E1C" w:rsidRDefault="00404100" w:rsidP="00415739">
      <w:pPr>
        <w:tabs>
          <w:tab w:val="left" w:pos="284"/>
        </w:tabs>
        <w:spacing w:line="360" w:lineRule="auto"/>
        <w:rPr>
          <w:rFonts w:ascii="Palatino Linotype" w:eastAsia="Palatino Linotype" w:hAnsi="Palatino Linotype" w:cs="Palatino Linotype"/>
          <w:sz w:val="24"/>
          <w:szCs w:val="24"/>
        </w:rPr>
      </w:pPr>
    </w:p>
    <w:p w14:paraId="7FEF3E1E" w14:textId="77777777" w:rsidR="00404100" w:rsidRPr="00EC3E1C" w:rsidRDefault="00073E8B" w:rsidP="00415739">
      <w:pPr>
        <w:numPr>
          <w:ilvl w:val="0"/>
          <w:numId w:val="7"/>
        </w:numPr>
        <w:tabs>
          <w:tab w:val="left" w:pos="284"/>
        </w:tabs>
        <w:spacing w:line="360" w:lineRule="auto"/>
        <w:ind w:left="0" w:firstLine="0"/>
        <w:jc w:val="both"/>
        <w:rPr>
          <w:rFonts w:ascii="Palatino Linotype" w:hAnsi="Palatino Linotype"/>
          <w:sz w:val="24"/>
          <w:szCs w:val="24"/>
        </w:rPr>
      </w:pPr>
      <w:r w:rsidRPr="00EC3E1C">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sidRPr="00EC3E1C">
        <w:rPr>
          <w:rFonts w:ascii="Palatino Linotype" w:eastAsia="Palatino Linotype" w:hAnsi="Palatino Linotype" w:cs="Palatino Linotype"/>
          <w:b/>
          <w:sz w:val="24"/>
          <w:szCs w:val="24"/>
        </w:rPr>
        <w:t>fundadas y procedentes</w:t>
      </w:r>
      <w:r w:rsidRPr="00EC3E1C">
        <w:rPr>
          <w:rFonts w:ascii="Palatino Linotype" w:eastAsia="Palatino Linotype" w:hAnsi="Palatino Linotype" w:cs="Palatino Linotype"/>
          <w:sz w:val="24"/>
          <w:szCs w:val="24"/>
        </w:rPr>
        <w:t xml:space="preserve">, debido a que el </w:t>
      </w:r>
      <w:r w:rsidRPr="00EC3E1C">
        <w:rPr>
          <w:rFonts w:ascii="Palatino Linotype" w:eastAsia="Palatino Linotype" w:hAnsi="Palatino Linotype" w:cs="Palatino Linotype"/>
          <w:b/>
          <w:sz w:val="24"/>
          <w:szCs w:val="24"/>
        </w:rPr>
        <w:t>SUJETO OBLIGADO</w:t>
      </w:r>
      <w:r w:rsidRPr="00EC3E1C">
        <w:rPr>
          <w:rFonts w:ascii="Palatino Linotype" w:eastAsia="Palatino Linotype" w:hAnsi="Palatino Linotype" w:cs="Palatino Linotype"/>
          <w:sz w:val="24"/>
          <w:szCs w:val="24"/>
        </w:rPr>
        <w:t xml:space="preserve"> proporcionó información que no corresponde con lo solicitado.</w:t>
      </w:r>
    </w:p>
    <w:p w14:paraId="182EF931"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D1A7CAE" w14:textId="77777777" w:rsidR="00404100" w:rsidRPr="00EC3E1C" w:rsidRDefault="00073E8B" w:rsidP="00415739">
      <w:pPr>
        <w:spacing w:line="360" w:lineRule="auto"/>
        <w:ind w:left="567" w:right="567"/>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“CRITERIO 0002-11</w:t>
      </w:r>
    </w:p>
    <w:p w14:paraId="5C2DFBAC"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INFORMACIÓN PÚBLICA, CONCEPTO DE, EN MATERIA DE TRANSPARENCIA. INTERPRETACIÓN TEMÁTICA DE LOS ARTÍCULOS 2, FRACCIÓN V, XV, Y XVI, 3, 4,11 Y 41.</w:t>
      </w:r>
      <w:r w:rsidRPr="00EC3E1C">
        <w:rPr>
          <w:rFonts w:ascii="Palatino Linotype" w:eastAsia="Palatino Linotype" w:hAnsi="Palatino Linotype" w:cs="Palatino Linotype"/>
          <w:i/>
          <w:sz w:val="24"/>
          <w:szCs w:val="24"/>
        </w:rPr>
        <w:t xml:space="preserve"> De conformidad con </w:t>
      </w:r>
      <w:r w:rsidRPr="00EC3E1C">
        <w:rPr>
          <w:rFonts w:ascii="Palatino Linotype" w:eastAsia="Palatino Linotype" w:hAnsi="Palatino Linotype" w:cs="Palatino Linotype"/>
          <w:i/>
          <w:sz w:val="24"/>
          <w:szCs w:val="24"/>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B1CD4DE"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En consecuencia el acceso a la información se refiere a que se cumplan cualquiera de los siguientes tres supuestos:</w:t>
      </w:r>
    </w:p>
    <w:p w14:paraId="4C1F2B41"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Que se trate de información registrada en cualquier soporte documental, que en ejercicio de las atribuciones conferidas, sea generada por los Sujetos Obligados;</w:t>
      </w:r>
    </w:p>
    <w:p w14:paraId="62CB37F3"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Que se trate de información registrada en cualquier soporte documental, que en ejercicio de las atribuciones conferidas, sea administrada por los Sujetos Obligados, y</w:t>
      </w:r>
    </w:p>
    <w:p w14:paraId="292E4F3A" w14:textId="77777777" w:rsidR="00404100" w:rsidRPr="00EC3E1C" w:rsidRDefault="00073E8B" w:rsidP="00415739">
      <w:pPr>
        <w:spacing w:line="360" w:lineRule="auto"/>
        <w:ind w:left="567" w:right="567"/>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sz w:val="24"/>
          <w:szCs w:val="24"/>
        </w:rPr>
        <w:t>Que se trate de información registrada en cualquier soporte documental, que en ejercicio de las atribuciones conferidas, se encuentre en posesión de los Sujetos Obligados.”</w:t>
      </w:r>
    </w:p>
    <w:p w14:paraId="70A237C3" w14:textId="77777777" w:rsidR="00404100" w:rsidRPr="00EC3E1C" w:rsidRDefault="00404100" w:rsidP="0041573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1A422FEC" w14:textId="77777777" w:rsidR="00404100" w:rsidRPr="00EC3E1C" w:rsidRDefault="00073E8B" w:rsidP="00415739">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783542C7"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 xml:space="preserve">XI. Documento: </w:t>
      </w:r>
      <w:r w:rsidRPr="00EC3E1C">
        <w:rPr>
          <w:rFonts w:ascii="Palatino Linotype" w:eastAsia="Palatino Linotype" w:hAnsi="Palatino Linotype" w:cs="Palatino Linotype"/>
          <w:i/>
          <w:sz w:val="24"/>
          <w:szCs w:val="24"/>
        </w:rPr>
        <w:t xml:space="preserve">Los expedientes, reportes, estudios, actas, resoluciones, </w:t>
      </w:r>
      <w:r w:rsidRPr="00EC3E1C">
        <w:rPr>
          <w:rFonts w:ascii="Palatino Linotype" w:eastAsia="Palatino Linotype" w:hAnsi="Palatino Linotype" w:cs="Palatino Linotype"/>
          <w:b/>
          <w:i/>
          <w:sz w:val="24"/>
          <w:szCs w:val="24"/>
        </w:rPr>
        <w:t>oficios,</w:t>
      </w:r>
      <w:r w:rsidRPr="00EC3E1C">
        <w:rPr>
          <w:rFonts w:ascii="Palatino Linotype" w:eastAsia="Palatino Linotype" w:hAnsi="Palatino Linotype" w:cs="Palatino Linotype"/>
          <w:i/>
          <w:sz w:val="24"/>
          <w:szCs w:val="24"/>
        </w:rPr>
        <w:t xml:space="preserve"> correspondencia, acuerdos, directivas, directrices, circulares, contratos, convenios, </w:t>
      </w:r>
      <w:r w:rsidRPr="00EC3E1C">
        <w:rPr>
          <w:rFonts w:ascii="Palatino Linotype" w:eastAsia="Palatino Linotype" w:hAnsi="Palatino Linotype" w:cs="Palatino Linotype"/>
          <w:i/>
          <w:sz w:val="24"/>
          <w:szCs w:val="24"/>
        </w:rPr>
        <w:lastRenderedPageBreak/>
        <w:t xml:space="preserve">instructivos, notas, memorandos, estadísticas o bien, </w:t>
      </w:r>
      <w:r w:rsidRPr="00EC3E1C">
        <w:rPr>
          <w:rFonts w:ascii="Palatino Linotype" w:eastAsia="Palatino Linotype" w:hAnsi="Palatino Linotype" w:cs="Palatino Linotype"/>
          <w:b/>
          <w:i/>
          <w:sz w:val="24"/>
          <w:szCs w:val="24"/>
        </w:rPr>
        <w:t>cualquier otro registro</w:t>
      </w:r>
      <w:r w:rsidRPr="00EC3E1C">
        <w:rPr>
          <w:rFonts w:ascii="Palatino Linotype" w:eastAsia="Palatino Linotype" w:hAnsi="Palatino Linotype" w:cs="Palatino Linotype"/>
          <w:i/>
          <w:sz w:val="24"/>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E4FC887" w14:textId="77777777" w:rsidR="00404100" w:rsidRPr="00EC3E1C" w:rsidRDefault="00404100" w:rsidP="0041573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45CC9CD0" w14:textId="77777777" w:rsidR="00404100" w:rsidRPr="00EC3E1C" w:rsidRDefault="00073E8B" w:rsidP="00415739">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55A8B320"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3ECAB1E"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C3E1C">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sidRPr="00EC3E1C">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696D653A"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4D15F47"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Además, debemos tomar en cuenta los artículos 4 y 12, de la Ley de Transparencia y Acceso a la Información Pública del Estado de México y Municipios, los cuales establecen lo siguiente:</w:t>
      </w:r>
    </w:p>
    <w:p w14:paraId="0F40EE47"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 xml:space="preserve">Artículo 4. </w:t>
      </w:r>
      <w:r w:rsidRPr="00EC3E1C">
        <w:rPr>
          <w:rFonts w:ascii="Palatino Linotype" w:eastAsia="Palatino Linotype" w:hAnsi="Palatino Linotype" w:cs="Palatino Linotyp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4901D835"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66D04EDB"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6E0D16"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78F8E38C"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14:paraId="7F3E7AE6" w14:textId="77777777" w:rsidR="00404100" w:rsidRPr="00EC3E1C" w:rsidRDefault="00404100" w:rsidP="00415739">
      <w:pPr>
        <w:spacing w:line="360" w:lineRule="auto"/>
        <w:ind w:left="567" w:right="567"/>
        <w:jc w:val="both"/>
        <w:rPr>
          <w:rFonts w:ascii="Palatino Linotype" w:eastAsia="Palatino Linotype" w:hAnsi="Palatino Linotype" w:cs="Palatino Linotype"/>
          <w:i/>
          <w:color w:val="000000"/>
          <w:sz w:val="24"/>
          <w:szCs w:val="24"/>
        </w:rPr>
      </w:pPr>
    </w:p>
    <w:p w14:paraId="1AFDD24D"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lastRenderedPageBreak/>
        <w:t xml:space="preserve">Artículo 12. </w:t>
      </w:r>
      <w:r w:rsidRPr="00EC3E1C">
        <w:rPr>
          <w:rFonts w:ascii="Palatino Linotype" w:eastAsia="Palatino Linotype" w:hAnsi="Palatino Linotype" w:cs="Palatino Linotype"/>
          <w:i/>
          <w:sz w:val="24"/>
          <w:szCs w:val="24"/>
        </w:rPr>
        <w:t xml:space="preserve">Quienes generen, recopilen, administren, manejen, procesen, archiven o conserven información pública serán responsables de la misma en los términos de las disposiciones jurídicas aplicables. </w:t>
      </w:r>
    </w:p>
    <w:p w14:paraId="16799A7C"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5228379A" w14:textId="77777777" w:rsidR="00404100" w:rsidRPr="00EC3E1C" w:rsidRDefault="00073E8B" w:rsidP="00415739">
      <w:pPr>
        <w:spacing w:line="360" w:lineRule="auto"/>
        <w:ind w:left="567" w:right="567"/>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i/>
          <w:sz w:val="24"/>
          <w:szCs w:val="24"/>
        </w:rPr>
        <w:t xml:space="preserve">Los sujetos obligados sólo proporcionarán la información pública que se les requiera y que obre en sus archivos y en el estado en que ésta se encuentre. </w:t>
      </w:r>
      <w:r w:rsidRPr="00EC3E1C">
        <w:rPr>
          <w:rFonts w:ascii="Palatino Linotype" w:eastAsia="Palatino Linotype" w:hAnsi="Palatino Linotype" w:cs="Palatino Linotype"/>
          <w:b/>
          <w:i/>
          <w:sz w:val="24"/>
          <w:szCs w:val="24"/>
        </w:rPr>
        <w:t>La obligación de proporcionar información no comprende el procesamiento de la misma, ni el presentarla conforme al interés del solicitante; no estarán obligados a generarla, resumirla, efectuar cálculos o practicar investigaciones.</w:t>
      </w:r>
    </w:p>
    <w:p w14:paraId="6BE9DD65"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05DF4C5A" w14:textId="77777777" w:rsidR="00404100" w:rsidRPr="00EC3E1C" w:rsidRDefault="00073E8B" w:rsidP="00415739">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C3E1C">
        <w:rPr>
          <w:rFonts w:ascii="Palatino Linotype" w:eastAsia="Palatino Linotype" w:hAnsi="Palatino Linotype" w:cs="Palatino Linotype"/>
          <w:color w:val="000000"/>
          <w:sz w:val="24"/>
          <w:szCs w:val="24"/>
          <w:vertAlign w:val="superscript"/>
        </w:rPr>
        <w:footnoteReference w:id="5"/>
      </w:r>
      <w:r w:rsidRPr="00EC3E1C">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280D875" w14:textId="77777777" w:rsidR="00404100" w:rsidRPr="00EC3E1C" w:rsidRDefault="00404100" w:rsidP="0041573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03FCF073" w14:textId="77777777" w:rsidR="00404100" w:rsidRPr="00EC3E1C" w:rsidRDefault="00073E8B" w:rsidP="00415739">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9A12D7E" w14:textId="77777777" w:rsidR="00404100" w:rsidRPr="00EC3E1C" w:rsidRDefault="00073E8B"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EC3E1C">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w:t>
      </w:r>
      <w:r w:rsidRPr="00EC3E1C">
        <w:rPr>
          <w:rFonts w:ascii="Palatino Linotype" w:eastAsia="Palatino Linotype" w:hAnsi="Palatino Linotype" w:cs="Palatino Linotype"/>
          <w:i/>
          <w:color w:val="000000"/>
          <w:sz w:val="24"/>
          <w:szCs w:val="24"/>
        </w:rPr>
        <w:lastRenderedPageBreak/>
        <w:t xml:space="preserve">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75AF9B6" w14:textId="77777777" w:rsidR="00404100" w:rsidRPr="00EC3E1C" w:rsidRDefault="00404100"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p>
    <w:p w14:paraId="582AAB22" w14:textId="77777777" w:rsidR="00404100" w:rsidRPr="00EC3E1C" w:rsidRDefault="00073E8B"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 xml:space="preserve">CUARTO TRIBUNAL COLEGIADO EN MATERIA ADMINISTRATIVA DEL PRIMER CIRCUITO. </w:t>
      </w:r>
    </w:p>
    <w:p w14:paraId="77F42664" w14:textId="77777777" w:rsidR="00404100" w:rsidRPr="00EC3E1C" w:rsidRDefault="00404100"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p>
    <w:p w14:paraId="6C71D1DF" w14:textId="77777777" w:rsidR="00404100" w:rsidRPr="00EC3E1C" w:rsidRDefault="00073E8B"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i/>
          <w:color w:val="000000"/>
          <w:sz w:val="24"/>
          <w:szCs w:val="24"/>
        </w:rPr>
        <w:t>Amparo en revisión 257/2012. Ruth Corona Muñoz. 6 de diciembre de 2012. Unanimidad de votos. Ponente: Jean Claude Tron Petit. Secretaria: Mayra Susana Martínez López.</w:t>
      </w:r>
    </w:p>
    <w:p w14:paraId="658D487A" w14:textId="77777777" w:rsidR="00404100" w:rsidRPr="00EC3E1C" w:rsidRDefault="00404100" w:rsidP="0041573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4"/>
          <w:szCs w:val="24"/>
        </w:rPr>
      </w:pPr>
    </w:p>
    <w:p w14:paraId="782262E2" w14:textId="77777777" w:rsidR="00404100" w:rsidRPr="00EC3E1C" w:rsidRDefault="00073E8B" w:rsidP="00415739">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5A386DE3" w14:textId="77777777" w:rsidR="00404100" w:rsidRPr="00EC3E1C" w:rsidRDefault="00404100" w:rsidP="00415739">
      <w:pPr>
        <w:tabs>
          <w:tab w:val="left" w:pos="851"/>
        </w:tabs>
        <w:spacing w:line="360" w:lineRule="auto"/>
        <w:ind w:right="49"/>
        <w:jc w:val="both"/>
        <w:rPr>
          <w:rFonts w:ascii="Palatino Linotype" w:eastAsia="Palatino Linotype" w:hAnsi="Palatino Linotype" w:cs="Palatino Linotype"/>
          <w:sz w:val="24"/>
          <w:szCs w:val="24"/>
        </w:rPr>
      </w:pPr>
    </w:p>
    <w:p w14:paraId="41DC8BFC" w14:textId="77777777" w:rsidR="00404100" w:rsidRPr="00EC3E1C" w:rsidRDefault="00073E8B" w:rsidP="00415739">
      <w:pPr>
        <w:numPr>
          <w:ilvl w:val="0"/>
          <w:numId w:val="7"/>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Es pertinente enfatizar lo que respecto al derecho de acceso a la información pública, refiere el artículo 6° de la Constitución Política de los Estados Unidos Mexicanos, que en su parte conducente señala:</w:t>
      </w:r>
    </w:p>
    <w:p w14:paraId="44F31950"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6o.</w:t>
      </w:r>
      <w:r w:rsidRPr="00EC3E1C">
        <w:rPr>
          <w:rFonts w:ascii="Palatino Linotype" w:eastAsia="Palatino Linotype" w:hAnsi="Palatino Linotype" w:cs="Palatino Linotype"/>
          <w:i/>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C3E1C">
        <w:rPr>
          <w:rFonts w:ascii="Palatino Linotype" w:eastAsia="Palatino Linotype" w:hAnsi="Palatino Linotype" w:cs="Palatino Linotype"/>
          <w:b/>
          <w:i/>
          <w:sz w:val="24"/>
          <w:szCs w:val="24"/>
        </w:rPr>
        <w:t>El derecho a la información será garantizado por el Estado.</w:t>
      </w:r>
      <w:r w:rsidRPr="00EC3E1C">
        <w:rPr>
          <w:rFonts w:ascii="Palatino Linotype" w:eastAsia="Palatino Linotype" w:hAnsi="Palatino Linotype" w:cs="Palatino Linotype"/>
          <w:i/>
          <w:sz w:val="24"/>
          <w:szCs w:val="24"/>
        </w:rPr>
        <w:t xml:space="preserve"> </w:t>
      </w:r>
    </w:p>
    <w:p w14:paraId="3D1EF8F1"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6840F816"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Toda persona tiene derecho al libre acceso a información plural y oportuna, así como a buscar, recibir y difundir información e ideas de toda índole por cualquier medio de expresión.</w:t>
      </w:r>
    </w:p>
    <w:p w14:paraId="1F7A4939"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3157D265"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Para efectos de lo dispuesto en el presente artículo se observará lo siguiente:</w:t>
      </w:r>
    </w:p>
    <w:p w14:paraId="112F397F"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5BBD7794"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A. Para el ejercicio del derecho de acceso a la información, la Federación, los Estados y el Distrito Federal, en el ámbito de sus respectivas competencias, se regirán por los siguientes principios y bases:</w:t>
      </w:r>
    </w:p>
    <w:p w14:paraId="0EA15CAF" w14:textId="77777777" w:rsidR="00404100" w:rsidRPr="00EC3E1C" w:rsidRDefault="00404100" w:rsidP="00415739">
      <w:pPr>
        <w:spacing w:line="360" w:lineRule="auto"/>
        <w:ind w:left="567" w:right="567"/>
        <w:jc w:val="both"/>
        <w:rPr>
          <w:rFonts w:ascii="Palatino Linotype" w:eastAsia="Palatino Linotype" w:hAnsi="Palatino Linotype" w:cs="Palatino Linotype"/>
          <w:b/>
          <w:i/>
          <w:sz w:val="24"/>
          <w:szCs w:val="24"/>
        </w:rPr>
      </w:pPr>
    </w:p>
    <w:p w14:paraId="5F6D58F9"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 Toda la información en posesión de</w:t>
      </w:r>
      <w:r w:rsidRPr="00EC3E1C">
        <w:rPr>
          <w:rFonts w:ascii="Palatino Linotype" w:eastAsia="Palatino Linotype" w:hAnsi="Palatino Linotype" w:cs="Palatino Linotype"/>
          <w:i/>
          <w:sz w:val="24"/>
          <w:szCs w:val="24"/>
        </w:rPr>
        <w:t xml:space="preserve"> </w:t>
      </w:r>
      <w:r w:rsidRPr="00EC3E1C">
        <w:rPr>
          <w:rFonts w:ascii="Palatino Linotype" w:eastAsia="Palatino Linotype" w:hAnsi="Palatino Linotype" w:cs="Palatino Linotype"/>
          <w:b/>
          <w:i/>
          <w:sz w:val="24"/>
          <w:szCs w:val="24"/>
        </w:rPr>
        <w:t>cualquier autoridad</w:t>
      </w:r>
      <w:r w:rsidRPr="00EC3E1C">
        <w:rPr>
          <w:rFonts w:ascii="Palatino Linotype" w:eastAsia="Palatino Linotype" w:hAnsi="Palatino Linotype" w:cs="Palatino Linotype"/>
          <w:i/>
          <w:sz w:val="24"/>
          <w:szCs w:val="24"/>
        </w:rPr>
        <w:t xml:space="preserve">, entidad, órgano y organismo de los Poderes Ejecutivo, Legislativo y Judicial, órganos autónomos, </w:t>
      </w:r>
      <w:r w:rsidRPr="00EC3E1C">
        <w:rPr>
          <w:rFonts w:ascii="Palatino Linotype" w:eastAsia="Palatino Linotype" w:hAnsi="Palatino Linotype" w:cs="Palatino Linotype"/>
          <w:i/>
          <w:sz w:val="24"/>
          <w:szCs w:val="24"/>
        </w:rPr>
        <w:lastRenderedPageBreak/>
        <w:t xml:space="preserve">partidos políticos, fideicomisos y fondos públicos, así como de cualquier persona física, moral o sindicato que reciba y ejerza recursos públicos o realice actos de autoridad en el ámbito federal, estatal y municipal, </w:t>
      </w:r>
      <w:r w:rsidRPr="00EC3E1C">
        <w:rPr>
          <w:rFonts w:ascii="Palatino Linotype" w:eastAsia="Palatino Linotype" w:hAnsi="Palatino Linotype" w:cs="Palatino Linotype"/>
          <w:b/>
          <w:i/>
          <w:sz w:val="24"/>
          <w:szCs w:val="24"/>
        </w:rPr>
        <w:t>es pública</w:t>
      </w:r>
      <w:r w:rsidRPr="00EC3E1C">
        <w:rPr>
          <w:rFonts w:ascii="Palatino Linotype" w:eastAsia="Palatino Linotype" w:hAnsi="Palatino Linotype" w:cs="Palatino Linotype"/>
          <w:i/>
          <w:sz w:val="24"/>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EC3E1C">
        <w:rPr>
          <w:rFonts w:ascii="Palatino Linotype" w:eastAsia="Palatino Linotype" w:hAnsi="Palatino Linotype" w:cs="Palatino Linotype"/>
          <w:b/>
          <w:i/>
          <w:sz w:val="24"/>
          <w:szCs w:val="24"/>
        </w:rPr>
        <w:t>Los sujetos obligados deberán documentar todo acto que derive del ejercicio de sus facultades, competencias o funciones</w:t>
      </w:r>
      <w:r w:rsidRPr="00EC3E1C">
        <w:rPr>
          <w:rFonts w:ascii="Palatino Linotype" w:eastAsia="Palatino Linotype" w:hAnsi="Palatino Linotype" w:cs="Palatino Linotype"/>
          <w:i/>
          <w:sz w:val="24"/>
          <w:szCs w:val="24"/>
        </w:rPr>
        <w:t>, la ley determinará los supuestos específicos bajo los cuales procederá la declaración de inexistencia de la información.</w:t>
      </w:r>
    </w:p>
    <w:p w14:paraId="00FB3987"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40DAA731"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II. La información que se refiere a la vida privada y los datos personales será protegida en los términos y con las excepciones que fijen las leyes.</w:t>
      </w:r>
    </w:p>
    <w:p w14:paraId="1F4CD0A8"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60ED7168"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10247B5A"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629CD3A1"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IV.   Se establecerán mecanismos de acceso a la información y procedimientos de revisión expeditos que se sustanciarán ante los organismos autónomos especializados e imparciales que establece esta Constitución.</w:t>
      </w:r>
    </w:p>
    <w:p w14:paraId="356FC093" w14:textId="77777777" w:rsidR="00404100" w:rsidRPr="00EC3E1C" w:rsidRDefault="00404100" w:rsidP="00415739">
      <w:pPr>
        <w:spacing w:line="360" w:lineRule="auto"/>
        <w:ind w:left="567" w:right="567"/>
        <w:jc w:val="both"/>
        <w:rPr>
          <w:rFonts w:ascii="Palatino Linotype" w:eastAsia="Palatino Linotype" w:hAnsi="Palatino Linotype" w:cs="Palatino Linotype"/>
          <w:b/>
          <w:i/>
          <w:sz w:val="24"/>
          <w:szCs w:val="24"/>
        </w:rPr>
      </w:pPr>
    </w:p>
    <w:p w14:paraId="1B3B8F43"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lastRenderedPageBreak/>
        <w:t>V. Los sujetos obligados deberán preservar sus documentos en archivos administrativos actualizados y publicarán, a través de los medios electrónicos disponibles</w:t>
      </w:r>
      <w:r w:rsidRPr="00EC3E1C">
        <w:rPr>
          <w:rFonts w:ascii="Palatino Linotype" w:eastAsia="Palatino Linotype" w:hAnsi="Palatino Linotype" w:cs="Palatino Linotype"/>
          <w:i/>
          <w:sz w:val="24"/>
          <w:szCs w:val="24"/>
        </w:rPr>
        <w:t>, la información completa y actualizada sobre el ejercicio de los recursos públicos y los indicadores que permitan rendir cuenta del cumplimiento de sus objetivos y de los resultados obtenidos.</w:t>
      </w:r>
    </w:p>
    <w:p w14:paraId="56F3B83B"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5EEFA6CB"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VI. Las leyes determinarán la manera en que los sujetos obligados deberán hacer pública la información relativa a los recursos públicos que entreguen a personas físicas o morales.</w:t>
      </w:r>
    </w:p>
    <w:p w14:paraId="2ADEA126"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39D8FBC2"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VII. La inobservancia a las disposiciones en materia de acceso a la información pública será sancionada en los términos que dispongan las leyes.</w:t>
      </w:r>
    </w:p>
    <w:p w14:paraId="543F09DB"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116A023C"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AE46BF3"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p>
    <w:p w14:paraId="180E0CF1"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La ley establecerá aquella información que se considere reservada o confidencial.”</w:t>
      </w:r>
    </w:p>
    <w:p w14:paraId="6E132DD9"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70D2D5CA"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(Énfasis añadido)</w:t>
      </w:r>
    </w:p>
    <w:p w14:paraId="63609F3E" w14:textId="77777777" w:rsidR="00404100" w:rsidRPr="00EC3E1C" w:rsidRDefault="00404100" w:rsidP="00415739">
      <w:pPr>
        <w:spacing w:line="360" w:lineRule="auto"/>
        <w:ind w:left="709" w:right="757"/>
        <w:jc w:val="both"/>
        <w:rPr>
          <w:rFonts w:ascii="Palatino Linotype" w:eastAsia="Palatino Linotype" w:hAnsi="Palatino Linotype" w:cs="Palatino Linotype"/>
          <w:sz w:val="24"/>
          <w:szCs w:val="24"/>
        </w:rPr>
      </w:pPr>
    </w:p>
    <w:p w14:paraId="0CC9E6EB"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38AC6D3C" w14:textId="77777777" w:rsidR="00404100" w:rsidRPr="00EC3E1C" w:rsidRDefault="00073E8B" w:rsidP="00415739">
      <w:pPr>
        <w:spacing w:line="360" w:lineRule="auto"/>
        <w:ind w:left="567" w:right="567"/>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 xml:space="preserve">“Artículo 5. … </w:t>
      </w:r>
    </w:p>
    <w:p w14:paraId="49E7628D"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El derecho a la información será garantizado por el Estado</w:t>
      </w:r>
      <w:r w:rsidRPr="00EC3E1C">
        <w:rPr>
          <w:rFonts w:ascii="Palatino Linotype" w:eastAsia="Palatino Linotype" w:hAnsi="Palatino Linotype" w:cs="Palatino Linotype"/>
          <w:i/>
          <w:sz w:val="24"/>
          <w:szCs w:val="24"/>
        </w:rPr>
        <w:t xml:space="preserve">. La ley establecerá las previsiones que permitan asegurar la protección, el respeto y la difusión de este derecho. </w:t>
      </w:r>
    </w:p>
    <w:p w14:paraId="4CBC8733"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79B9068"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25FFE0AA"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Este derecho se regirá por los principios y bases siguientes:</w:t>
      </w:r>
    </w:p>
    <w:p w14:paraId="645AAF66" w14:textId="77777777" w:rsidR="00404100" w:rsidRPr="00EC3E1C" w:rsidRDefault="00404100" w:rsidP="00415739">
      <w:pPr>
        <w:spacing w:line="360" w:lineRule="auto"/>
        <w:ind w:left="567" w:right="567"/>
        <w:jc w:val="both"/>
        <w:rPr>
          <w:rFonts w:ascii="Palatino Linotype" w:eastAsia="Palatino Linotype" w:hAnsi="Palatino Linotype" w:cs="Palatino Linotype"/>
          <w:b/>
          <w:i/>
          <w:sz w:val="24"/>
          <w:szCs w:val="24"/>
        </w:rPr>
      </w:pPr>
    </w:p>
    <w:p w14:paraId="0607CD80"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 xml:space="preserve">I. Toda la información en posesión </w:t>
      </w:r>
      <w:r w:rsidRPr="00EC3E1C">
        <w:rPr>
          <w:rFonts w:ascii="Palatino Linotype" w:eastAsia="Palatino Linotype" w:hAnsi="Palatino Linotype" w:cs="Palatino Linotype"/>
          <w:i/>
          <w:sz w:val="24"/>
          <w:szCs w:val="24"/>
        </w:rPr>
        <w:t xml:space="preserve">de cualquier autoridad, entidad, órgano y organismos de los Poderes Ejecutivo, Legislativo y Judicial, órganos autónomos, partidos políticos, fideicomisos y fondos públicos estatales y municipales, así como </w:t>
      </w:r>
      <w:r w:rsidRPr="00EC3E1C">
        <w:rPr>
          <w:rFonts w:ascii="Palatino Linotype" w:eastAsia="Palatino Linotype" w:hAnsi="Palatino Linotype" w:cs="Palatino Linotype"/>
          <w:b/>
          <w:i/>
          <w:sz w:val="24"/>
          <w:szCs w:val="24"/>
        </w:rPr>
        <w:t>del gobierno y de la administración pública municipal y sus organismos descentralizados</w:t>
      </w:r>
      <w:r w:rsidRPr="00EC3E1C">
        <w:rPr>
          <w:rFonts w:ascii="Palatino Linotype" w:eastAsia="Palatino Linotype" w:hAnsi="Palatino Linotype" w:cs="Palatino Linotype"/>
          <w:i/>
          <w:sz w:val="24"/>
          <w:szCs w:val="24"/>
        </w:rPr>
        <w:t xml:space="preserve">, asimismo de cualquier persona física, jurídica colectiva o </w:t>
      </w:r>
      <w:r w:rsidRPr="00EC3E1C">
        <w:rPr>
          <w:rFonts w:ascii="Palatino Linotype" w:eastAsia="Palatino Linotype" w:hAnsi="Palatino Linotype" w:cs="Palatino Linotype"/>
          <w:i/>
          <w:sz w:val="24"/>
          <w:szCs w:val="24"/>
        </w:rPr>
        <w:lastRenderedPageBreak/>
        <w:t xml:space="preserve">sindicato que reciba y ejerza recursos públicos o realice actos de autoridad en el ámbito estatal y municipal, </w:t>
      </w:r>
      <w:r w:rsidRPr="00EC3E1C">
        <w:rPr>
          <w:rFonts w:ascii="Palatino Linotype" w:eastAsia="Palatino Linotype" w:hAnsi="Palatino Linotype" w:cs="Palatino Linotype"/>
          <w:b/>
          <w:i/>
          <w:sz w:val="24"/>
          <w:szCs w:val="24"/>
        </w:rPr>
        <w:t>es pública</w:t>
      </w:r>
      <w:r w:rsidRPr="00EC3E1C">
        <w:rPr>
          <w:rFonts w:ascii="Palatino Linotype" w:eastAsia="Palatino Linotype" w:hAnsi="Palatino Linotype" w:cs="Palatino Linotype"/>
          <w:i/>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635B1F"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22ABBA3C"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311460F2"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75D7F2E3"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788DD989"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74DF4C56"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IV. Se establecerán mecanismos de acceso a la información y procedimientos de revisión expeditos que se sustanciarán ante el organismo autónomo especializado e imparcial que establece esta Constitución.</w:t>
      </w:r>
    </w:p>
    <w:p w14:paraId="35806AEA"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1A926D99"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E835135" w14:textId="77777777" w:rsidR="00404100" w:rsidRPr="00EC3E1C" w:rsidRDefault="00404100" w:rsidP="00415739">
      <w:pPr>
        <w:spacing w:line="360" w:lineRule="auto"/>
        <w:ind w:left="567" w:right="567"/>
        <w:jc w:val="both"/>
        <w:rPr>
          <w:rFonts w:ascii="Palatino Linotype" w:eastAsia="Palatino Linotype" w:hAnsi="Palatino Linotype" w:cs="Palatino Linotype"/>
          <w:b/>
          <w:i/>
          <w:sz w:val="24"/>
          <w:szCs w:val="24"/>
        </w:rPr>
      </w:pPr>
    </w:p>
    <w:p w14:paraId="0ECF5B2A"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EC3E1C">
        <w:rPr>
          <w:rFonts w:ascii="Palatino Linotype" w:eastAsia="Palatino Linotype" w:hAnsi="Palatino Linotype" w:cs="Palatino Linotype"/>
          <w:i/>
          <w:sz w:val="24"/>
          <w:szCs w:val="24"/>
        </w:rPr>
        <w:t xml:space="preserve"> y los indicadores que permitan rendir cuenta del cumplimiento de sus objetivos y los resultados obtenidos.</w:t>
      </w:r>
    </w:p>
    <w:p w14:paraId="43E905F1" w14:textId="77777777" w:rsidR="00404100" w:rsidRPr="00EC3E1C" w:rsidRDefault="00404100" w:rsidP="00415739">
      <w:pPr>
        <w:spacing w:line="360" w:lineRule="auto"/>
        <w:ind w:left="567" w:right="567"/>
        <w:jc w:val="both"/>
        <w:rPr>
          <w:rFonts w:ascii="Palatino Linotype" w:eastAsia="Palatino Linotype" w:hAnsi="Palatino Linotype" w:cs="Palatino Linotype"/>
          <w:i/>
          <w:sz w:val="24"/>
          <w:szCs w:val="24"/>
        </w:rPr>
      </w:pPr>
    </w:p>
    <w:p w14:paraId="5D95C46B" w14:textId="77777777" w:rsidR="00404100" w:rsidRPr="00EC3E1C" w:rsidRDefault="00073E8B" w:rsidP="00415739">
      <w:pPr>
        <w:spacing w:line="360" w:lineRule="auto"/>
        <w:ind w:left="567" w:right="567"/>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VII. La ley reglamentaria, determinará la manera en que los sujetos obligados deberán hacer pública la información relativa a los recursos públicos que entreguen a personas físicas o jurídicas colectivas.”</w:t>
      </w:r>
    </w:p>
    <w:p w14:paraId="559D1CDA" w14:textId="77777777" w:rsidR="00404100" w:rsidRPr="00EC3E1C" w:rsidRDefault="00404100" w:rsidP="00415739">
      <w:pPr>
        <w:spacing w:line="360" w:lineRule="auto"/>
        <w:ind w:left="567" w:right="567"/>
        <w:jc w:val="both"/>
        <w:rPr>
          <w:rFonts w:ascii="Palatino Linotype" w:eastAsia="Palatino Linotype" w:hAnsi="Palatino Linotype" w:cs="Palatino Linotype"/>
          <w:sz w:val="24"/>
          <w:szCs w:val="24"/>
        </w:rPr>
      </w:pPr>
    </w:p>
    <w:p w14:paraId="0768CB30" w14:textId="77777777" w:rsidR="00404100" w:rsidRPr="00EC3E1C" w:rsidRDefault="00073E8B" w:rsidP="00415739">
      <w:pPr>
        <w:spacing w:line="360" w:lineRule="auto"/>
        <w:ind w:left="567" w:right="567"/>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sz w:val="24"/>
          <w:szCs w:val="24"/>
        </w:rPr>
        <w:t>(Énfasis añadido)</w:t>
      </w:r>
    </w:p>
    <w:p w14:paraId="5A47AACE" w14:textId="77777777" w:rsidR="00404100" w:rsidRPr="00EC3E1C" w:rsidRDefault="00404100" w:rsidP="00415739">
      <w:pPr>
        <w:spacing w:line="360" w:lineRule="auto"/>
        <w:ind w:left="567" w:right="567"/>
        <w:jc w:val="both"/>
        <w:rPr>
          <w:rFonts w:ascii="Palatino Linotype" w:eastAsia="Palatino Linotype" w:hAnsi="Palatino Linotype" w:cs="Palatino Linotype"/>
          <w:sz w:val="24"/>
          <w:szCs w:val="24"/>
        </w:rPr>
      </w:pPr>
    </w:p>
    <w:p w14:paraId="0A708DC9"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Adicional, tenemos que la Ley de Transparencia y Acceso a la Información Pública del Estado de México y Municipios, prevé en su artículo 23 fracción I, lo siguiente:</w:t>
      </w:r>
    </w:p>
    <w:p w14:paraId="1AFC0F8B" w14:textId="77777777" w:rsidR="00404100" w:rsidRPr="00EC3E1C" w:rsidRDefault="00073E8B" w:rsidP="00415739">
      <w:pPr>
        <w:spacing w:line="360" w:lineRule="auto"/>
        <w:ind w:left="567" w:right="82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23. Son sujetos obligados a transparentar y permitir el acceso a su información y proteger los datos personales que obren en su poder</w:t>
      </w:r>
      <w:r w:rsidRPr="00EC3E1C">
        <w:rPr>
          <w:rFonts w:ascii="Palatino Linotype" w:eastAsia="Palatino Linotype" w:hAnsi="Palatino Linotype" w:cs="Palatino Linotype"/>
          <w:i/>
          <w:sz w:val="24"/>
          <w:szCs w:val="24"/>
        </w:rPr>
        <w:t>:</w:t>
      </w:r>
    </w:p>
    <w:p w14:paraId="52ED11D3" w14:textId="77777777" w:rsidR="00404100" w:rsidRPr="00EC3E1C" w:rsidRDefault="00073E8B" w:rsidP="00415739">
      <w:pPr>
        <w:spacing w:line="360" w:lineRule="auto"/>
        <w:ind w:left="567" w:right="82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p>
    <w:p w14:paraId="6BD1ACAF" w14:textId="77777777" w:rsidR="00404100" w:rsidRPr="00EC3E1C" w:rsidRDefault="00073E8B" w:rsidP="00415739">
      <w:pPr>
        <w:spacing w:line="360" w:lineRule="auto"/>
        <w:ind w:left="567" w:right="82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 xml:space="preserve">I. El Poder Ejecutivo del Estado de México, las dependencias, organismos auxiliares, órganos, entidades, fideicomisos y fondos públicos, así como la Fiscalía General de Justicia del Estado de México; </w:t>
      </w:r>
    </w:p>
    <w:p w14:paraId="65DA9807" w14:textId="77777777" w:rsidR="00404100" w:rsidRPr="00EC3E1C" w:rsidRDefault="00073E8B" w:rsidP="00415739">
      <w:pPr>
        <w:spacing w:line="360" w:lineRule="auto"/>
        <w:ind w:left="567" w:right="822"/>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w:t>
      </w:r>
    </w:p>
    <w:p w14:paraId="0E073876" w14:textId="77777777" w:rsidR="00404100" w:rsidRPr="00EC3E1C" w:rsidRDefault="00073E8B" w:rsidP="00415739">
      <w:pPr>
        <w:spacing w:line="360" w:lineRule="auto"/>
        <w:ind w:left="567" w:right="822"/>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Los sujetos obligados deberán hacer pública toda aquella información relativa a los montos y las personas a quienes entreguen, por cualquier motivo, recursos públicos</w:t>
      </w:r>
      <w:r w:rsidRPr="00EC3E1C">
        <w:rPr>
          <w:rFonts w:ascii="Palatino Linotype" w:eastAsia="Palatino Linotype" w:hAnsi="Palatino Linotype" w:cs="Palatino Linotype"/>
          <w:i/>
          <w:sz w:val="24"/>
          <w:szCs w:val="24"/>
        </w:rPr>
        <w:t xml:space="preserve">, </w:t>
      </w:r>
      <w:r w:rsidRPr="00EC3E1C">
        <w:rPr>
          <w:rFonts w:ascii="Palatino Linotype" w:eastAsia="Palatino Linotype" w:hAnsi="Palatino Linotype" w:cs="Palatino Linotype"/>
          <w:b/>
          <w:i/>
          <w:sz w:val="24"/>
          <w:szCs w:val="24"/>
        </w:rPr>
        <w:t>así como</w:t>
      </w:r>
      <w:r w:rsidRPr="00EC3E1C">
        <w:rPr>
          <w:rFonts w:ascii="Palatino Linotype" w:eastAsia="Palatino Linotype" w:hAnsi="Palatino Linotype" w:cs="Palatino Linotype"/>
          <w:i/>
          <w:sz w:val="24"/>
          <w:szCs w:val="24"/>
        </w:rPr>
        <w:t xml:space="preserve"> </w:t>
      </w:r>
      <w:r w:rsidRPr="00EC3E1C">
        <w:rPr>
          <w:rFonts w:ascii="Palatino Linotype" w:eastAsia="Palatino Linotype" w:hAnsi="Palatino Linotype" w:cs="Palatino Linotype"/>
          <w:b/>
          <w:i/>
          <w:sz w:val="24"/>
          <w:szCs w:val="24"/>
        </w:rPr>
        <w:t>los informes que dichas personas les entreguen sobre el uso y destino de dichos recursos.</w:t>
      </w:r>
    </w:p>
    <w:p w14:paraId="460DBA45" w14:textId="77777777" w:rsidR="00404100" w:rsidRPr="00EC3E1C" w:rsidRDefault="00404100" w:rsidP="00415739">
      <w:pPr>
        <w:spacing w:line="360" w:lineRule="auto"/>
        <w:ind w:left="567" w:right="822"/>
        <w:jc w:val="both"/>
        <w:rPr>
          <w:rFonts w:ascii="Palatino Linotype" w:eastAsia="Palatino Linotype" w:hAnsi="Palatino Linotype" w:cs="Palatino Linotype"/>
          <w:b/>
          <w:i/>
          <w:sz w:val="24"/>
          <w:szCs w:val="24"/>
        </w:rPr>
      </w:pPr>
    </w:p>
    <w:p w14:paraId="17AFB3C6" w14:textId="77777777" w:rsidR="00404100" w:rsidRPr="00EC3E1C" w:rsidRDefault="00073E8B" w:rsidP="00415739">
      <w:pPr>
        <w:spacing w:line="360" w:lineRule="auto"/>
        <w:ind w:left="567" w:right="82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Los servidores públicos deberán transparentar sus acciones así como garantizar y respetar el derecho de acceso a la información pública.”</w:t>
      </w:r>
    </w:p>
    <w:p w14:paraId="4A906A14" w14:textId="77777777" w:rsidR="00404100" w:rsidRPr="00EC3E1C" w:rsidRDefault="00073E8B" w:rsidP="00415739">
      <w:pPr>
        <w:spacing w:line="360" w:lineRule="auto"/>
        <w:ind w:left="567" w:right="82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(Énfasis añadido)</w:t>
      </w:r>
    </w:p>
    <w:p w14:paraId="21424F1E" w14:textId="77777777" w:rsidR="00404100" w:rsidRPr="00EC3E1C" w:rsidRDefault="00404100" w:rsidP="00415739">
      <w:pPr>
        <w:spacing w:line="360" w:lineRule="auto"/>
        <w:jc w:val="both"/>
        <w:rPr>
          <w:rFonts w:ascii="Palatino Linotype" w:eastAsia="Palatino Linotype" w:hAnsi="Palatino Linotype" w:cs="Palatino Linotype"/>
          <w:sz w:val="24"/>
          <w:szCs w:val="24"/>
        </w:rPr>
      </w:pPr>
    </w:p>
    <w:p w14:paraId="07E2012D" w14:textId="77777777"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w:t>
      </w:r>
      <w:r w:rsidRPr="00EC3E1C">
        <w:rPr>
          <w:rFonts w:ascii="Palatino Linotype" w:eastAsia="Palatino Linotype" w:hAnsi="Palatino Linotype" w:cs="Palatino Linotype"/>
          <w:color w:val="000000"/>
          <w:sz w:val="24"/>
          <w:szCs w:val="24"/>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0453D592"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F34FAB0" w14:textId="462A3560" w:rsidR="00404100" w:rsidRPr="00EC3E1C" w:rsidRDefault="00073E8B"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Por lo anterior, es de referir que,</w:t>
      </w:r>
      <w:r w:rsidRPr="00EC3E1C">
        <w:rPr>
          <w:rFonts w:ascii="Palatino Linotype" w:eastAsia="Palatino Linotype" w:hAnsi="Palatino Linotype" w:cs="Palatino Linotype"/>
          <w:b/>
          <w:color w:val="000000"/>
          <w:sz w:val="24"/>
          <w:szCs w:val="24"/>
        </w:rPr>
        <w:t xml:space="preserve"> </w:t>
      </w:r>
      <w:r w:rsidR="005B7792" w:rsidRPr="00EC3E1C">
        <w:rPr>
          <w:rFonts w:ascii="Palatino Linotype" w:eastAsia="Palatino Linotype" w:hAnsi="Palatino Linotype" w:cs="Palatino Linotype"/>
          <w:b/>
          <w:color w:val="000000"/>
          <w:sz w:val="24"/>
          <w:szCs w:val="24"/>
        </w:rPr>
        <w:t xml:space="preserve">Ayuntamiento de San </w:t>
      </w:r>
      <w:r w:rsidR="00BB0322" w:rsidRPr="00EC3E1C">
        <w:rPr>
          <w:rFonts w:ascii="Palatino Linotype" w:eastAsia="Palatino Linotype" w:hAnsi="Palatino Linotype" w:cs="Palatino Linotype"/>
          <w:b/>
          <w:color w:val="000000"/>
          <w:sz w:val="24"/>
          <w:szCs w:val="24"/>
        </w:rPr>
        <w:t>Antonio la Isla</w:t>
      </w:r>
      <w:r w:rsidRPr="00EC3E1C">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4E81F1B3" w14:textId="77777777" w:rsidR="00404100" w:rsidRPr="00EC3E1C" w:rsidRDefault="00404100" w:rsidP="00415739">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6A224FF8" w14:textId="1916814E" w:rsidR="00404100" w:rsidRPr="00EC3E1C" w:rsidRDefault="00073E8B" w:rsidP="004157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10" w:name="_heading=h.2s8eyo1" w:colFirst="0" w:colLast="0"/>
      <w:bookmarkEnd w:id="10"/>
      <w:r w:rsidRPr="00EC3E1C">
        <w:rPr>
          <w:rFonts w:ascii="Palatino Linotype" w:eastAsia="Palatino Linotype" w:hAnsi="Palatino Linotype" w:cs="Palatino Linotype"/>
          <w:b/>
          <w:color w:val="000000"/>
          <w:sz w:val="24"/>
          <w:szCs w:val="24"/>
        </w:rPr>
        <w:t xml:space="preserve">II. De la </w:t>
      </w:r>
      <w:r w:rsidR="00BB0322" w:rsidRPr="00EC3E1C">
        <w:rPr>
          <w:rFonts w:ascii="Palatino Linotype" w:eastAsia="Palatino Linotype" w:hAnsi="Palatino Linotype" w:cs="Palatino Linotype"/>
          <w:b/>
          <w:color w:val="000000"/>
          <w:sz w:val="24"/>
          <w:szCs w:val="24"/>
        </w:rPr>
        <w:t>respuesta emitida</w:t>
      </w:r>
    </w:p>
    <w:p w14:paraId="64D4E2B9"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D99CA52"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222222"/>
          <w:sz w:val="24"/>
          <w:szCs w:val="24"/>
        </w:rPr>
        <w:t>Es de recordar que la respuesta emitida versó en requerir un pago de derechos previo a la entrega de la información; situación que se desestima, por las siguientes consideraciones.</w:t>
      </w:r>
    </w:p>
    <w:p w14:paraId="4963654D" w14:textId="77777777" w:rsidR="00BB0322" w:rsidRPr="00EC3E1C" w:rsidRDefault="00BB0322" w:rsidP="00415739">
      <w:pPr>
        <w:pBdr>
          <w:top w:val="nil"/>
          <w:left w:val="nil"/>
          <w:bottom w:val="nil"/>
          <w:right w:val="nil"/>
          <w:between w:val="nil"/>
        </w:pBdr>
        <w:spacing w:line="360" w:lineRule="auto"/>
        <w:jc w:val="both"/>
        <w:rPr>
          <w:rFonts w:ascii="Palatino Linotype" w:hAnsi="Palatino Linotype"/>
          <w:color w:val="000000"/>
          <w:sz w:val="24"/>
          <w:szCs w:val="24"/>
        </w:rPr>
      </w:pPr>
    </w:p>
    <w:p w14:paraId="2A0B5582" w14:textId="532D9ACA"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El artículo 2°, fracción II, de la Ley de Transparencia y Acceso a la Información Pública del Estado de México y Municipios, establece como objetivo en materia de transparencia, el de proveer lo </w:t>
      </w:r>
      <w:r w:rsidRPr="00EC3E1C">
        <w:rPr>
          <w:rFonts w:ascii="Palatino Linotype" w:eastAsia="Palatino Linotype" w:hAnsi="Palatino Linotype" w:cs="Palatino Linotype"/>
          <w:color w:val="222222"/>
          <w:sz w:val="24"/>
          <w:szCs w:val="24"/>
        </w:rPr>
        <w:t>necesario</w:t>
      </w:r>
      <w:r w:rsidRPr="00EC3E1C">
        <w:rPr>
          <w:rFonts w:ascii="Palatino Linotype" w:hAnsi="Palatino Linotype" w:cs="Tahoma"/>
          <w:sz w:val="24"/>
          <w:szCs w:val="24"/>
        </w:rPr>
        <w:t xml:space="preserve"> para garantizar a toda persona el derecho de acceso a la información pública a través de procedimientos sencillos, expeditos, oportunos y gratuitos.</w:t>
      </w:r>
    </w:p>
    <w:p w14:paraId="0FDC286F" w14:textId="77777777" w:rsidR="00BB0322" w:rsidRPr="00EC3E1C" w:rsidRDefault="00BB0322" w:rsidP="00415739">
      <w:pPr>
        <w:spacing w:line="360" w:lineRule="auto"/>
        <w:ind w:right="-93"/>
        <w:jc w:val="both"/>
        <w:rPr>
          <w:rFonts w:ascii="Palatino Linotype" w:hAnsi="Palatino Linotype" w:cs="Tahoma"/>
          <w:sz w:val="24"/>
          <w:szCs w:val="24"/>
        </w:rPr>
      </w:pPr>
    </w:p>
    <w:p w14:paraId="0C07D363"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lastRenderedPageBreak/>
        <w:t xml:space="preserve">Asimismo, el artículo 9°, fracción III, de la Ley de la materia, precisa que el </w:t>
      </w:r>
      <w:r w:rsidRPr="00EC3E1C">
        <w:rPr>
          <w:rFonts w:ascii="Palatino Linotype" w:hAnsi="Palatino Linotype" w:cs="Tahoma"/>
          <w:b/>
          <w:sz w:val="24"/>
          <w:szCs w:val="24"/>
        </w:rPr>
        <w:t xml:space="preserve">Principio de Gratuidad </w:t>
      </w:r>
      <w:r w:rsidRPr="00EC3E1C">
        <w:rPr>
          <w:rFonts w:ascii="Palatino Linotype" w:hAnsi="Palatino Linotype" w:cs="Tahoma"/>
          <w:sz w:val="24"/>
          <w:szCs w:val="24"/>
        </w:rPr>
        <w:t>consiste en que el acceso a la información pública no generará costo alguno para los solicitantes y sólo podrá requerirse el cobro correspondiente a la modalidad de reproducción y entrega solicitada.</w:t>
      </w:r>
    </w:p>
    <w:p w14:paraId="2345451F" w14:textId="77777777" w:rsidR="00BB0322" w:rsidRPr="00EC3E1C" w:rsidRDefault="00BB0322" w:rsidP="00415739">
      <w:pPr>
        <w:spacing w:line="360" w:lineRule="auto"/>
        <w:ind w:right="-93"/>
        <w:jc w:val="both"/>
        <w:rPr>
          <w:rFonts w:ascii="Palatino Linotype" w:hAnsi="Palatino Linotype" w:cs="Tahoma"/>
          <w:sz w:val="24"/>
          <w:szCs w:val="24"/>
        </w:rPr>
      </w:pPr>
    </w:p>
    <w:p w14:paraId="33798D08"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En ese orden de ideas,  los artículos 17 y 150, del ordenamiento jurídico referido, prevén que la búsqueda y acceso a la información </w:t>
      </w:r>
      <w:r w:rsidRPr="00EC3E1C">
        <w:rPr>
          <w:rFonts w:ascii="Palatino Linotype" w:hAnsi="Palatino Linotype" w:cs="Tahoma"/>
          <w:b/>
          <w:sz w:val="24"/>
          <w:szCs w:val="24"/>
        </w:rPr>
        <w:t>es gratuita</w:t>
      </w:r>
      <w:r w:rsidRPr="00EC3E1C">
        <w:rPr>
          <w:rFonts w:ascii="Palatino Linotype" w:hAnsi="Palatino Linotype" w:cs="Tahoma"/>
          <w:sz w:val="24"/>
          <w:szCs w:val="24"/>
        </w:rPr>
        <w:t xml:space="preserve"> y sólo se cubrirán en su caso, los gastos de reproducción por la modalidad de entrega solicitada o por el envío,  de conformidad con los derechos, productos y aprovechamientos establecidos en la legislación aplicable; además, toda vez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ya que con la información proporcionada por medio de las políticas de transparencia, los ciudadanos son participes de las acciones de gobierno, lo que favorece la rendición de cuentas.</w:t>
      </w:r>
    </w:p>
    <w:p w14:paraId="5BC8EDC5" w14:textId="77777777" w:rsidR="00BB0322" w:rsidRPr="00EC3E1C" w:rsidRDefault="00BB0322" w:rsidP="00415739">
      <w:pPr>
        <w:spacing w:line="360" w:lineRule="auto"/>
        <w:jc w:val="both"/>
        <w:rPr>
          <w:rFonts w:ascii="Palatino Linotype" w:hAnsi="Palatino Linotype" w:cs="Tahoma"/>
          <w:iCs/>
          <w:sz w:val="24"/>
          <w:szCs w:val="24"/>
        </w:rPr>
      </w:pPr>
    </w:p>
    <w:p w14:paraId="465683CB"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En ese orden de ideas, el artículo 174 de la Ley de la materia, establece que, en los casos de existir costos para obtener la información, deberán cubrirse de manera previa y nunca deberán ser superiores a la suma de </w:t>
      </w:r>
      <w:r w:rsidRPr="00EC3E1C">
        <w:rPr>
          <w:rFonts w:ascii="Palatino Linotype" w:hAnsi="Palatino Linotype" w:cs="Tahoma"/>
          <w:b/>
          <w:sz w:val="24"/>
          <w:szCs w:val="24"/>
        </w:rPr>
        <w:t xml:space="preserve">los costos de los materiales </w:t>
      </w:r>
      <w:r w:rsidRPr="00EC3E1C">
        <w:rPr>
          <w:rFonts w:ascii="Palatino Linotype" w:hAnsi="Palatino Linotype" w:cs="Tahoma"/>
          <w:b/>
          <w:sz w:val="24"/>
          <w:szCs w:val="24"/>
        </w:rPr>
        <w:lastRenderedPageBreak/>
        <w:t>utilizados, envío y certificación, en su caso;</w:t>
      </w:r>
      <w:r w:rsidRPr="00EC3E1C">
        <w:rPr>
          <w:rFonts w:ascii="Palatino Linotype" w:hAnsi="Palatino Linotype" w:cs="Tahoma"/>
          <w:sz w:val="24"/>
          <w:szCs w:val="24"/>
        </w:rPr>
        <w:t xml:space="preserve"> además, que dichos montos deberán permitir o facilitar el ejercicio del derecho de acceso a la información.</w:t>
      </w:r>
    </w:p>
    <w:p w14:paraId="000AEBCD" w14:textId="77777777" w:rsidR="00BB0322" w:rsidRPr="00EC3E1C" w:rsidRDefault="00BB0322" w:rsidP="00415739">
      <w:pPr>
        <w:spacing w:line="360" w:lineRule="auto"/>
        <w:jc w:val="both"/>
        <w:rPr>
          <w:rFonts w:ascii="Palatino Linotype" w:hAnsi="Palatino Linotype" w:cs="Tahoma"/>
          <w:iCs/>
          <w:sz w:val="24"/>
          <w:szCs w:val="24"/>
        </w:rPr>
      </w:pPr>
    </w:p>
    <w:p w14:paraId="3E04BDE9"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De tal manera, por regla general la entrega de la información solicitada en ejercicio del derecho de acceso a la información pública, deberá ser en completa congruencia con el Principio de Gratuidad y solamente en casos excepcionales, se procederá al cobro para la entrega de la información, lo cual ocurrirá  en caso de que se tenga que generar un gasto por la reproducción, por la modalidad de entrega solicitada o por su envió; sin embargo, en el caso concreto no se estima que se actualice ninguno de esos supuestos, pues no debe perderse de vista que el Solicitante requirió la información a través del Sistema de Acceso a la Información Mexiquense (SAIMEX), por lo que, ello únicamente implica la digitalización o escaneo de la información a entregar, lo cual no conlleva la utilización de materiales que generen un costo para el Sujeto Obligado, como es el caso, de la emisión de copias (simples o certificadas), circunstancia que no resulto procedente; así tampoco se genera un gasto por el envío de la información, ya que una de las finalidades de la utilización del sistema de referencia es evitar la generación de gastos, tanto para los solicitantes como para los sujetos obligados, pues se trata de un sistema electrónico que para su acceso no se necesita recurso alguno, sino solamente la conexión a un sistema de Internet.</w:t>
      </w:r>
    </w:p>
    <w:p w14:paraId="56F67474" w14:textId="77777777" w:rsidR="00BB0322" w:rsidRPr="00EC3E1C" w:rsidRDefault="00BB0322" w:rsidP="00415739">
      <w:pPr>
        <w:spacing w:line="360" w:lineRule="auto"/>
        <w:jc w:val="both"/>
        <w:rPr>
          <w:rFonts w:ascii="Palatino Linotype" w:hAnsi="Palatino Linotype" w:cs="Tahoma"/>
          <w:iCs/>
          <w:sz w:val="24"/>
          <w:szCs w:val="24"/>
        </w:rPr>
      </w:pPr>
    </w:p>
    <w:p w14:paraId="47DE6154"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lastRenderedPageBreak/>
        <w:t>Lo anterior, toma sustento en el hecho de que en el  caso de la digitalización, no se está realizando una copia física de los documentos, sino electrónica, misma que se puede realizar con herramientas tecnológicas (Multifuncional, escáner, cámara, entre otros) y programas de uso sencillo, mismos con los que cuenta ya el Sujeto Obligado, pues entregó parte de la información de manera electrónica; por lo que, el escaneo se trata de un proceso mecánico, realizado por los servidores públicos, para que se pueda entregar la información, en cualquier medio magnético, como puede ser, correo electrónico, liga electrónica, algún medio magnético de almacenamiento o bien, en el Sistema de Acceso a la Información Mexiquense (SAIMEX).</w:t>
      </w:r>
    </w:p>
    <w:p w14:paraId="3948AF87" w14:textId="77777777" w:rsidR="00BB0322" w:rsidRPr="00EC3E1C" w:rsidRDefault="00BB0322" w:rsidP="00415739">
      <w:pPr>
        <w:spacing w:line="360" w:lineRule="auto"/>
        <w:jc w:val="both"/>
        <w:rPr>
          <w:rFonts w:ascii="Palatino Linotype" w:hAnsi="Palatino Linotype" w:cs="Tahoma"/>
          <w:sz w:val="24"/>
          <w:szCs w:val="24"/>
        </w:rPr>
      </w:pPr>
    </w:p>
    <w:p w14:paraId="3482A9FB" w14:textId="77777777"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En ese contexto, si bien el Código Financiero del Estado de México, permite a los sujetos obligados cobrar por la expedición de copias simples, así como, por la digitalización y escaneo de la información que obre en sus archivos, también lo es que deben guiarse por el Principio de Gratuidad y </w:t>
      </w:r>
      <w:r w:rsidRPr="00EC3E1C">
        <w:rPr>
          <w:rFonts w:ascii="Palatino Linotype" w:hAnsi="Palatino Linotype" w:cs="Tahoma"/>
          <w:b/>
          <w:sz w:val="24"/>
          <w:szCs w:val="24"/>
        </w:rPr>
        <w:t>solo excepcionalmente podrán cobrar</w:t>
      </w:r>
      <w:r w:rsidRPr="00EC3E1C">
        <w:rPr>
          <w:rFonts w:ascii="Palatino Linotype" w:hAnsi="Palatino Linotype" w:cs="Tahoma"/>
          <w:sz w:val="24"/>
          <w:szCs w:val="24"/>
        </w:rPr>
        <w:t>, cuando se utilicen materiales para su reproducción, lo cual no acontece con el escaneo y la digitalización de la información.</w:t>
      </w:r>
    </w:p>
    <w:p w14:paraId="13BFD728" w14:textId="77777777" w:rsidR="00BB0322" w:rsidRPr="00EC3E1C" w:rsidRDefault="00BB0322" w:rsidP="00415739">
      <w:pPr>
        <w:spacing w:line="360" w:lineRule="auto"/>
        <w:jc w:val="both"/>
        <w:rPr>
          <w:rFonts w:ascii="Palatino Linotype" w:hAnsi="Palatino Linotype" w:cs="Tahoma"/>
          <w:sz w:val="24"/>
          <w:szCs w:val="24"/>
        </w:rPr>
      </w:pPr>
    </w:p>
    <w:p w14:paraId="41ADCC42" w14:textId="68E629C2"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De tales circunstancias, se considera que en el presente caso </w:t>
      </w:r>
      <w:r w:rsidRPr="00EC3E1C">
        <w:rPr>
          <w:rFonts w:ascii="Palatino Linotype" w:hAnsi="Palatino Linotype" w:cs="Tahoma"/>
          <w:b/>
          <w:sz w:val="24"/>
          <w:szCs w:val="24"/>
        </w:rPr>
        <w:t>no procede un cobro por la entrega de la información, aunado a que tampoco procede el cobro por la digitalización de la información</w:t>
      </w:r>
      <w:r w:rsidRPr="00EC3E1C">
        <w:rPr>
          <w:rFonts w:ascii="Palatino Linotype" w:hAnsi="Palatino Linotype" w:cs="Tahoma"/>
          <w:sz w:val="24"/>
          <w:szCs w:val="24"/>
        </w:rPr>
        <w:t xml:space="preserve">, toda vez que no implica la utilización de materiales, tales como papel o tinta, sino únicamente la utilización de un equipo </w:t>
      </w:r>
      <w:r w:rsidRPr="00EC3E1C">
        <w:rPr>
          <w:rFonts w:ascii="Palatino Linotype" w:hAnsi="Palatino Linotype" w:cs="Tahoma"/>
          <w:sz w:val="24"/>
          <w:szCs w:val="24"/>
        </w:rPr>
        <w:lastRenderedPageBreak/>
        <w:t xml:space="preserve">tecnológico para llevar a cabo la entrega de la misma, en virtud de que la modalidad de entrega elegida fue a través del SAIMEX. Por lo que en relatadas circunstancias se desestima el pretendido cobro propuesto por el </w:t>
      </w:r>
      <w:r w:rsidRPr="00EC3E1C">
        <w:rPr>
          <w:rFonts w:ascii="Palatino Linotype" w:hAnsi="Palatino Linotype" w:cs="Tahoma"/>
          <w:b/>
          <w:sz w:val="24"/>
          <w:szCs w:val="24"/>
        </w:rPr>
        <w:t>SUJETO OBLIGADO.</w:t>
      </w:r>
    </w:p>
    <w:p w14:paraId="182ABEFB" w14:textId="77777777" w:rsidR="00BB0322" w:rsidRPr="00EC3E1C" w:rsidRDefault="00BB0322" w:rsidP="00415739">
      <w:pPr>
        <w:pStyle w:val="Prrafodelista"/>
        <w:spacing w:line="360" w:lineRule="auto"/>
        <w:rPr>
          <w:rFonts w:ascii="Palatino Linotype" w:hAnsi="Palatino Linotype" w:cs="Tahoma"/>
          <w:sz w:val="24"/>
        </w:rPr>
      </w:pPr>
    </w:p>
    <w:p w14:paraId="60DCF834" w14:textId="3339BA14" w:rsidR="00BB0322" w:rsidRPr="00EC3E1C" w:rsidRDefault="00BB0322"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Ahora bien, respecto de lo requerido, debe mencionarse que el </w:t>
      </w:r>
      <w:r w:rsidRPr="00EC3E1C">
        <w:rPr>
          <w:rFonts w:ascii="Palatino Linotype" w:hAnsi="Palatino Linotype" w:cs="Tahoma"/>
          <w:b/>
          <w:sz w:val="24"/>
          <w:szCs w:val="24"/>
        </w:rPr>
        <w:t>SUJETO OBLIGADO</w:t>
      </w:r>
      <w:r w:rsidRPr="00EC3E1C">
        <w:rPr>
          <w:rFonts w:ascii="Palatino Linotype" w:hAnsi="Palatino Linotype" w:cs="Tahoma"/>
          <w:sz w:val="24"/>
          <w:szCs w:val="24"/>
        </w:rPr>
        <w:t xml:space="preserve"> no niega la existencia de la información; que no la haya generado, poseído o administrado, o que alguno de los servidores públicos enlistados no labore en el Ayuntamiento, tan es así que la puso a disposición del particular la información requerida previo pago de derechos. Incluso, de manera posterior a la interposición del recurso de revisión, en calidad de informe justificado, refrenda dicho contexto, pues argumenta </w:t>
      </w:r>
      <w:r w:rsidR="009A013F" w:rsidRPr="00EC3E1C">
        <w:rPr>
          <w:rFonts w:ascii="Palatino Linotype" w:hAnsi="Palatino Linotype" w:cs="Tahoma"/>
          <w:sz w:val="24"/>
          <w:szCs w:val="24"/>
        </w:rPr>
        <w:t>lo siguiente:</w:t>
      </w:r>
    </w:p>
    <w:p w14:paraId="64749616" w14:textId="77777777" w:rsidR="009A013F" w:rsidRPr="00EC3E1C" w:rsidRDefault="009A013F" w:rsidP="00415739">
      <w:pPr>
        <w:pStyle w:val="Prrafodelista"/>
        <w:spacing w:line="360" w:lineRule="auto"/>
        <w:rPr>
          <w:rFonts w:ascii="Palatino Linotype" w:hAnsi="Palatino Linotype" w:cs="Tahoma"/>
          <w:sz w:val="24"/>
        </w:rPr>
      </w:pPr>
    </w:p>
    <w:p w14:paraId="51E1CF4D" w14:textId="77777777" w:rsidR="009A013F" w:rsidRPr="00EC3E1C" w:rsidRDefault="009A013F" w:rsidP="00415739">
      <w:pPr>
        <w:pBdr>
          <w:top w:val="nil"/>
          <w:left w:val="nil"/>
          <w:bottom w:val="nil"/>
          <w:right w:val="nil"/>
          <w:between w:val="nil"/>
        </w:pBdr>
        <w:spacing w:line="360" w:lineRule="auto"/>
        <w:ind w:left="426" w:right="397"/>
        <w:jc w:val="both"/>
        <w:rPr>
          <w:rFonts w:ascii="Palatino Linotype" w:hAnsi="Palatino Linotype" w:cs="Tahoma"/>
          <w:i/>
          <w:sz w:val="24"/>
          <w:szCs w:val="24"/>
        </w:rPr>
      </w:pPr>
      <w:r w:rsidRPr="00EC3E1C">
        <w:rPr>
          <w:rFonts w:ascii="Palatino Linotype" w:hAnsi="Palatino Linotype" w:cs="Tahoma"/>
          <w:i/>
          <w:sz w:val="24"/>
          <w:szCs w:val="24"/>
        </w:rPr>
        <w:t xml:space="preserve">"De las razones o motivos de inconformidad, se advierte en primer lugar que </w:t>
      </w:r>
      <w:r w:rsidRPr="00EC3E1C">
        <w:rPr>
          <w:rFonts w:ascii="Palatino Linotype" w:hAnsi="Palatino Linotype" w:cs="Tahoma"/>
          <w:b/>
          <w:i/>
          <w:sz w:val="24"/>
          <w:szCs w:val="24"/>
        </w:rPr>
        <w:t>este sujeto obligado no niega el acceso a la información solicitada; por el contrario</w:t>
      </w:r>
      <w:r w:rsidRPr="00EC3E1C">
        <w:rPr>
          <w:rFonts w:ascii="Palatino Linotype" w:hAnsi="Palatino Linotype" w:cs="Tahoma"/>
          <w:i/>
          <w:sz w:val="24"/>
          <w:szCs w:val="24"/>
        </w:rPr>
        <w:t>, se hace del conocimiento al solicitante los costos de reproducción de la información solicitada, así mismos, conscientes de que el acceso a la información pública se rige por el principio de gratuidad; se le hace del conocimiento al solicitante, las modalidades de la condonación de los costos que se generar por la reproducción de la información, lo cual acorde al Reglamento de Transparencia del municipio de San Antonio la Isla, vigente y aprobado por el mismo, se funda y motiva el sentido de la respuesta.</w:t>
      </w:r>
    </w:p>
    <w:p w14:paraId="48A45C45" w14:textId="5EDA8CD8" w:rsidR="009A013F" w:rsidRPr="00EC3E1C" w:rsidRDefault="009A013F" w:rsidP="00415739">
      <w:pPr>
        <w:pBdr>
          <w:top w:val="nil"/>
          <w:left w:val="nil"/>
          <w:bottom w:val="nil"/>
          <w:right w:val="nil"/>
          <w:between w:val="nil"/>
        </w:pBdr>
        <w:spacing w:line="360" w:lineRule="auto"/>
        <w:ind w:left="426" w:right="397"/>
        <w:jc w:val="both"/>
        <w:rPr>
          <w:rFonts w:ascii="Palatino Linotype" w:hAnsi="Palatino Linotype" w:cs="Tahoma"/>
          <w:i/>
          <w:sz w:val="24"/>
          <w:szCs w:val="24"/>
        </w:rPr>
      </w:pPr>
      <w:r w:rsidRPr="00EC3E1C">
        <w:rPr>
          <w:rFonts w:ascii="Palatino Linotype" w:hAnsi="Palatino Linotype" w:cs="Tahoma"/>
          <w:i/>
          <w:sz w:val="24"/>
          <w:szCs w:val="24"/>
        </w:rPr>
        <w:lastRenderedPageBreak/>
        <w:t>…"</w:t>
      </w:r>
    </w:p>
    <w:p w14:paraId="16B56B18" w14:textId="77777777" w:rsidR="00BB0322" w:rsidRPr="00EC3E1C" w:rsidRDefault="00BB0322" w:rsidP="00415739">
      <w:pPr>
        <w:pStyle w:val="Prrafodelista"/>
        <w:spacing w:line="360" w:lineRule="auto"/>
        <w:rPr>
          <w:rFonts w:ascii="Palatino Linotype" w:hAnsi="Palatino Linotype" w:cs="Tahoma"/>
          <w:sz w:val="24"/>
        </w:rPr>
      </w:pPr>
    </w:p>
    <w:p w14:paraId="2387402B" w14:textId="65D3E272" w:rsidR="00BB0322" w:rsidRPr="00EC3E1C" w:rsidRDefault="009A013F" w:rsidP="00415739">
      <w:pPr>
        <w:numPr>
          <w:ilvl w:val="0"/>
          <w:numId w:val="7"/>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EC3E1C">
        <w:rPr>
          <w:rFonts w:ascii="Palatino Linotype" w:hAnsi="Palatino Linotype" w:cs="Tahoma"/>
          <w:sz w:val="24"/>
          <w:szCs w:val="24"/>
        </w:rPr>
        <w:t xml:space="preserve">En ese sentido, resultaría ocioso un análisis pormenorizado de la fuente obligacional del </w:t>
      </w:r>
      <w:r w:rsidRPr="00EC3E1C">
        <w:rPr>
          <w:rFonts w:ascii="Palatino Linotype" w:hAnsi="Palatino Linotype" w:cs="Tahoma"/>
          <w:b/>
          <w:sz w:val="24"/>
          <w:szCs w:val="24"/>
        </w:rPr>
        <w:t>SUJETO OBLIGADO</w:t>
      </w:r>
      <w:r w:rsidRPr="00EC3E1C">
        <w:rPr>
          <w:rFonts w:ascii="Palatino Linotype" w:hAnsi="Palatino Linotype" w:cs="Tahoma"/>
          <w:sz w:val="24"/>
          <w:szCs w:val="24"/>
        </w:rPr>
        <w:t xml:space="preserve"> para poder determinar si genera, posee o administra lo solicitado, cuando –se insiste– </w:t>
      </w:r>
      <w:r w:rsidRPr="00EC3E1C">
        <w:rPr>
          <w:rFonts w:ascii="Palatino Linotype" w:hAnsi="Palatino Linotype" w:cs="Tahoma"/>
          <w:b/>
          <w:sz w:val="24"/>
          <w:szCs w:val="24"/>
        </w:rPr>
        <w:t>ya asumió contar con ella</w:t>
      </w:r>
      <w:r w:rsidRPr="00EC3E1C">
        <w:rPr>
          <w:rFonts w:ascii="Palatino Linotype" w:hAnsi="Palatino Linotype" w:cs="Tahoma"/>
          <w:sz w:val="24"/>
          <w:szCs w:val="24"/>
        </w:rPr>
        <w:t>, no obstante lo anterior no es óbice para realizar las siguientes precisiones de la naturaleza de la información solicitada.</w:t>
      </w:r>
    </w:p>
    <w:p w14:paraId="56E9497F" w14:textId="1F71FEAC" w:rsidR="00DE6C19" w:rsidRPr="00EC3E1C" w:rsidRDefault="00DE6C19" w:rsidP="00415739">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color w:val="000000"/>
          <w:sz w:val="24"/>
          <w:szCs w:val="24"/>
        </w:rPr>
        <w:t xml:space="preserve">Los Comprobantes Fiscales Digitales por Internet por concepto de </w:t>
      </w:r>
      <w:r w:rsidRPr="00EC3E1C">
        <w:rPr>
          <w:rFonts w:ascii="Palatino Linotype" w:hAnsi="Palatino Linotype" w:cs="Tahoma"/>
          <w:sz w:val="24"/>
          <w:szCs w:val="24"/>
        </w:rPr>
        <w:t>nómina</w:t>
      </w:r>
      <w:r w:rsidRPr="00EC3E1C">
        <w:rPr>
          <w:rFonts w:ascii="Palatino Linotype" w:eastAsia="Palatino Linotype" w:hAnsi="Palatino Linotype" w:cs="Palatino Linotype"/>
          <w:color w:val="000000"/>
          <w:sz w:val="24"/>
          <w:szCs w:val="24"/>
        </w:rPr>
        <w:t xml:space="preserve"> (CDFI), son los documentos que se encuentran constreñidos a expedir  quienes realicen pagos por concepto de las remuneraciones de los servidores públicos, es de resaltar que para su expedición es necesario contar con un certificado de firma electrónica avanzada vigente, tramitar ante el Servicio de Administración Tributaria, el certificado para el uso de los sellos digitales. </w:t>
      </w:r>
    </w:p>
    <w:p w14:paraId="4EB56E78" w14:textId="77777777" w:rsidR="00DE6C19" w:rsidRPr="00EC3E1C" w:rsidRDefault="00DE6C19" w:rsidP="00415739">
      <w:pPr>
        <w:pStyle w:val="Prrafodelista"/>
        <w:pBdr>
          <w:top w:val="nil"/>
          <w:left w:val="nil"/>
          <w:bottom w:val="nil"/>
          <w:right w:val="nil"/>
          <w:between w:val="nil"/>
        </w:pBdr>
        <w:spacing w:line="360" w:lineRule="auto"/>
        <w:ind w:left="4613" w:right="51"/>
        <w:jc w:val="both"/>
        <w:rPr>
          <w:rFonts w:ascii="Palatino Linotype" w:eastAsia="Palatino Linotype" w:hAnsi="Palatino Linotype" w:cs="Palatino Linotype"/>
          <w:color w:val="000000"/>
          <w:sz w:val="24"/>
        </w:rPr>
      </w:pPr>
    </w:p>
    <w:p w14:paraId="215BC990" w14:textId="3FF3AF3C" w:rsidR="00DE6C19" w:rsidRPr="00EC3E1C" w:rsidRDefault="00DE6C19"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En observancia a los preceptos citados, se determina que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debe expedir los Comprobantes Fiscales Digitales por Internet por concepto de nómina (CDFI); de manera quincenal y una vez que son validados por el Servicio de Administración Tributaria, estos son remitidos a los trabajadores en formato electrónico XML. </w:t>
      </w:r>
    </w:p>
    <w:p w14:paraId="5CD3DFEC" w14:textId="77777777" w:rsidR="00DE6C19" w:rsidRPr="00EC3E1C" w:rsidRDefault="00DE6C19" w:rsidP="00415739">
      <w:pPr>
        <w:pStyle w:val="Prrafodelista"/>
        <w:spacing w:line="360" w:lineRule="auto"/>
        <w:rPr>
          <w:rFonts w:ascii="Palatino Linotype" w:hAnsi="Palatino Linotype"/>
          <w:color w:val="000000"/>
          <w:sz w:val="24"/>
        </w:rPr>
      </w:pPr>
    </w:p>
    <w:p w14:paraId="41024F5A" w14:textId="77777777" w:rsidR="00415739" w:rsidRPr="00EC3E1C" w:rsidRDefault="00415739" w:rsidP="00415739">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rPr>
      </w:pPr>
      <w:r w:rsidRPr="00EC3E1C">
        <w:rPr>
          <w:rFonts w:ascii="Palatino Linotype" w:hAnsi="Palatino Linotype"/>
          <w:color w:val="000000"/>
          <w:sz w:val="24"/>
          <w:szCs w:val="24"/>
        </w:rPr>
        <w:lastRenderedPageBreak/>
        <w:t xml:space="preserve">Por cuanto hace a los Formatos Únicos de Movimiento, </w:t>
      </w:r>
      <w:r w:rsidRPr="00EC3E1C">
        <w:rPr>
          <w:rFonts w:ascii="Palatino Linotype" w:eastAsia="Palatino Linotype" w:hAnsi="Palatino Linotype" w:cs="Palatino Linotype"/>
          <w:sz w:val="24"/>
          <w:szCs w:val="24"/>
        </w:rPr>
        <w:t xml:space="preserve">En primero lugar, es necesario remitirnos al </w:t>
      </w:r>
      <w:r w:rsidRPr="00EC3E1C">
        <w:rPr>
          <w:rFonts w:ascii="Palatino Linotype" w:eastAsia="Palatino Linotype" w:hAnsi="Palatino Linotype" w:cs="Palatino Linotype"/>
          <w:color w:val="000000"/>
          <w:sz w:val="24"/>
          <w:szCs w:val="24"/>
        </w:rPr>
        <w:t>contenido</w:t>
      </w:r>
      <w:r w:rsidRPr="00EC3E1C">
        <w:rPr>
          <w:rFonts w:ascii="Palatino Linotype" w:eastAsia="Palatino Linotype" w:hAnsi="Palatino Linotype" w:cs="Palatino Linotype"/>
          <w:sz w:val="24"/>
          <w:szCs w:val="24"/>
        </w:rPr>
        <w:t xml:space="preserve"> del artículo 49 de la Ley del Trabajo de los Servidores Públicos del Estado de México y Municipios, establece lo siguiente:  </w:t>
      </w:r>
    </w:p>
    <w:p w14:paraId="72BDD4AF" w14:textId="77777777" w:rsidR="00415739" w:rsidRPr="00EC3E1C" w:rsidRDefault="00415739" w:rsidP="00415739">
      <w:pPr>
        <w:pStyle w:val="Prrafodelista"/>
        <w:rPr>
          <w:rFonts w:ascii="Palatino Linotype" w:eastAsia="Palatino Linotype" w:hAnsi="Palatino Linotype" w:cs="Palatino Linotype"/>
          <w:sz w:val="24"/>
        </w:rPr>
      </w:pPr>
    </w:p>
    <w:p w14:paraId="10AB0E68"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r w:rsidRPr="00EC3E1C">
        <w:rPr>
          <w:rFonts w:ascii="Palatino Linotype" w:eastAsia="Palatino Linotype" w:hAnsi="Palatino Linotype" w:cs="Palatino Linotype"/>
          <w:b/>
          <w:i/>
          <w:sz w:val="24"/>
          <w:szCs w:val="24"/>
        </w:rPr>
        <w:t>ARTÍCULO 49.-</w:t>
      </w:r>
      <w:r w:rsidRPr="00EC3E1C">
        <w:rPr>
          <w:rFonts w:ascii="Palatino Linotype" w:eastAsia="Palatino Linotype" w:hAnsi="Palatino Linotype" w:cs="Palatino Linotype"/>
          <w:i/>
          <w:sz w:val="24"/>
          <w:szCs w:val="24"/>
        </w:rPr>
        <w:t xml:space="preserve"> Los </w:t>
      </w:r>
      <w:r w:rsidRPr="00EC3E1C">
        <w:rPr>
          <w:rFonts w:ascii="Palatino Linotype" w:eastAsia="Palatino Linotype" w:hAnsi="Palatino Linotype" w:cs="Palatino Linotype"/>
          <w:b/>
          <w:i/>
          <w:sz w:val="24"/>
          <w:szCs w:val="24"/>
        </w:rPr>
        <w:t>nombramientos,</w:t>
      </w:r>
      <w:r w:rsidRPr="00EC3E1C">
        <w:rPr>
          <w:rFonts w:ascii="Palatino Linotype" w:eastAsia="Palatino Linotype" w:hAnsi="Palatino Linotype" w:cs="Palatino Linotype"/>
          <w:i/>
          <w:sz w:val="24"/>
          <w:szCs w:val="24"/>
        </w:rPr>
        <w:t xml:space="preserve"> contratos o formato único de Movimientos de Personal de los servidores públicos deberán contener: </w:t>
      </w:r>
    </w:p>
    <w:p w14:paraId="0D54760A"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w:t>
      </w:r>
      <w:r w:rsidRPr="00EC3E1C">
        <w:rPr>
          <w:rFonts w:ascii="Palatino Linotype" w:eastAsia="Palatino Linotype" w:hAnsi="Palatino Linotype" w:cs="Palatino Linotype"/>
          <w:i/>
          <w:sz w:val="24"/>
          <w:szCs w:val="24"/>
        </w:rPr>
        <w:t xml:space="preserve"> Nombre completo del servidor público; </w:t>
      </w:r>
    </w:p>
    <w:p w14:paraId="7C411154"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II.</w:t>
      </w:r>
      <w:r w:rsidRPr="00EC3E1C">
        <w:rPr>
          <w:rFonts w:ascii="Palatino Linotype" w:eastAsia="Palatino Linotype" w:hAnsi="Palatino Linotype" w:cs="Palatino Linotype"/>
          <w:i/>
          <w:sz w:val="24"/>
          <w:szCs w:val="24"/>
        </w:rPr>
        <w:t xml:space="preserve"> Cargo para el que es designado, fecha de inicio de sus servicios y lugar de adscripción; </w:t>
      </w:r>
    </w:p>
    <w:p w14:paraId="6742D074"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III</w:t>
      </w:r>
      <w:r w:rsidRPr="00EC3E1C">
        <w:rPr>
          <w:rFonts w:ascii="Palatino Linotype" w:eastAsia="Palatino Linotype" w:hAnsi="Palatino Linotype" w:cs="Palatino Linotype"/>
          <w:i/>
          <w:sz w:val="24"/>
          <w:szCs w:val="24"/>
        </w:rPr>
        <w:t xml:space="preserve">. Carácter del nombramiento, ya sea de servidores públicos generales o de confianza, así como la temporalidad del mismo; </w:t>
      </w:r>
    </w:p>
    <w:p w14:paraId="0943E59C"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IV.</w:t>
      </w:r>
      <w:r w:rsidRPr="00EC3E1C">
        <w:rPr>
          <w:rFonts w:ascii="Palatino Linotype" w:eastAsia="Palatino Linotype" w:hAnsi="Palatino Linotype" w:cs="Palatino Linotype"/>
          <w:i/>
          <w:sz w:val="24"/>
          <w:szCs w:val="24"/>
        </w:rPr>
        <w:t xml:space="preserve"> </w:t>
      </w:r>
      <w:r w:rsidRPr="00EC3E1C">
        <w:rPr>
          <w:rFonts w:ascii="Palatino Linotype" w:eastAsia="Palatino Linotype" w:hAnsi="Palatino Linotype" w:cs="Palatino Linotype"/>
          <w:b/>
          <w:i/>
          <w:sz w:val="24"/>
          <w:szCs w:val="24"/>
        </w:rPr>
        <w:t>Remuneración correspondiente al puesto</w:t>
      </w:r>
      <w:r w:rsidRPr="00EC3E1C">
        <w:rPr>
          <w:rFonts w:ascii="Palatino Linotype" w:eastAsia="Palatino Linotype" w:hAnsi="Palatino Linotype" w:cs="Palatino Linotype"/>
          <w:i/>
          <w:sz w:val="24"/>
          <w:szCs w:val="24"/>
        </w:rPr>
        <w:t xml:space="preserve">; </w:t>
      </w:r>
    </w:p>
    <w:p w14:paraId="0CCC41A1"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V.</w:t>
      </w:r>
      <w:r w:rsidRPr="00EC3E1C">
        <w:rPr>
          <w:rFonts w:ascii="Palatino Linotype" w:eastAsia="Palatino Linotype" w:hAnsi="Palatino Linotype" w:cs="Palatino Linotype"/>
          <w:i/>
          <w:sz w:val="24"/>
          <w:szCs w:val="24"/>
        </w:rPr>
        <w:t xml:space="preserve"> </w:t>
      </w:r>
      <w:r w:rsidRPr="00EC3E1C">
        <w:rPr>
          <w:rFonts w:ascii="Palatino Linotype" w:eastAsia="Palatino Linotype" w:hAnsi="Palatino Linotype" w:cs="Palatino Linotype"/>
          <w:b/>
          <w:i/>
          <w:sz w:val="24"/>
          <w:szCs w:val="24"/>
        </w:rPr>
        <w:t>Jornada de trabajo;</w:t>
      </w:r>
      <w:r w:rsidRPr="00EC3E1C">
        <w:rPr>
          <w:rFonts w:ascii="Palatino Linotype" w:eastAsia="Palatino Linotype" w:hAnsi="Palatino Linotype" w:cs="Palatino Linotype"/>
          <w:i/>
          <w:sz w:val="24"/>
          <w:szCs w:val="24"/>
        </w:rPr>
        <w:t xml:space="preserve"> </w:t>
      </w:r>
    </w:p>
    <w:p w14:paraId="12FE7A8F"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 xml:space="preserve">VI. Derogada; </w:t>
      </w:r>
    </w:p>
    <w:p w14:paraId="47B074D9"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VII. Firma del servidor público autorizado para emitir el nombramiento, contrato o formato único de Movimientos de Personal, así como el fundamento legal de esa atribución</w:t>
      </w:r>
      <w:r w:rsidRPr="00EC3E1C">
        <w:rPr>
          <w:rFonts w:ascii="Palatino Linotype" w:eastAsia="Palatino Linotype" w:hAnsi="Palatino Linotype" w:cs="Palatino Linotype"/>
          <w:i/>
          <w:sz w:val="24"/>
          <w:szCs w:val="24"/>
        </w:rPr>
        <w:t>. “</w:t>
      </w:r>
    </w:p>
    <w:p w14:paraId="77953B3A"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p>
    <w:p w14:paraId="577F8BD0" w14:textId="77777777" w:rsidR="00415739" w:rsidRPr="00EC3E1C" w:rsidRDefault="00415739" w:rsidP="00415739">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sz w:val="24"/>
          <w:szCs w:val="24"/>
        </w:rPr>
        <w:t xml:space="preserve">Como se advierte, los nombramientos, contratos o formatos únicos de movimiento de personal, deben contener, entre otros requisitos, la jornada de trabajo, es decir el periodo o espacio de tiempo por el cual el servidor público prestará su </w:t>
      </w:r>
      <w:r w:rsidRPr="00EC3E1C">
        <w:rPr>
          <w:rFonts w:ascii="Palatino Linotype" w:eastAsia="Palatino Linotype" w:hAnsi="Palatino Linotype" w:cs="Palatino Linotype"/>
          <w:sz w:val="24"/>
          <w:szCs w:val="24"/>
        </w:rPr>
        <w:lastRenderedPageBreak/>
        <w:t>servicio al ente público del que se trate, y la firma del servidor público autorizado para emitir el nombramiento.</w:t>
      </w:r>
    </w:p>
    <w:p w14:paraId="01868B5C" w14:textId="77777777" w:rsidR="00415739" w:rsidRPr="00EC3E1C" w:rsidRDefault="00415739" w:rsidP="00415739">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53238261" w14:textId="77777777" w:rsidR="00415739" w:rsidRPr="00EC3E1C" w:rsidRDefault="00415739" w:rsidP="00415739">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sz w:val="24"/>
          <w:szCs w:val="24"/>
        </w:rPr>
        <w:t>Respecto de la jornada de trabajo los artículos 56 y 59 del mismo ordenamiento legal, que disponen lo siguiente:</w:t>
      </w:r>
      <w:r w:rsidRPr="00EC3E1C">
        <w:rPr>
          <w:rFonts w:ascii="Palatino Linotype" w:eastAsia="Palatino Linotype" w:hAnsi="Palatino Linotype" w:cs="Palatino Linotype"/>
          <w:i/>
          <w:sz w:val="24"/>
          <w:szCs w:val="24"/>
        </w:rPr>
        <w:t xml:space="preserve"> </w:t>
      </w:r>
    </w:p>
    <w:p w14:paraId="144D9896"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r w:rsidRPr="00EC3E1C">
        <w:rPr>
          <w:rFonts w:ascii="Palatino Linotype" w:eastAsia="Palatino Linotype" w:hAnsi="Palatino Linotype" w:cs="Palatino Linotype"/>
          <w:b/>
          <w:i/>
          <w:sz w:val="24"/>
          <w:szCs w:val="24"/>
        </w:rPr>
        <w:t>ARTÍCULO 56.</w:t>
      </w:r>
      <w:r w:rsidRPr="00EC3E1C">
        <w:rPr>
          <w:rFonts w:ascii="Palatino Linotype" w:eastAsia="Palatino Linotype" w:hAnsi="Palatino Linotype" w:cs="Palatino Linotype"/>
          <w:i/>
          <w:sz w:val="24"/>
          <w:szCs w:val="24"/>
        </w:rPr>
        <w:t xml:space="preserve"> Las </w:t>
      </w:r>
      <w:r w:rsidRPr="00EC3E1C">
        <w:rPr>
          <w:rFonts w:ascii="Palatino Linotype" w:eastAsia="Palatino Linotype" w:hAnsi="Palatino Linotype" w:cs="Palatino Linotype"/>
          <w:b/>
          <w:i/>
          <w:sz w:val="24"/>
          <w:szCs w:val="24"/>
        </w:rPr>
        <w:t>condiciones generales de trabajo</w:t>
      </w:r>
      <w:r w:rsidRPr="00EC3E1C">
        <w:rPr>
          <w:rFonts w:ascii="Palatino Linotype" w:eastAsia="Palatino Linotype" w:hAnsi="Palatino Linotype" w:cs="Palatino Linotype"/>
          <w:i/>
          <w:sz w:val="24"/>
          <w:szCs w:val="24"/>
        </w:rPr>
        <w:t>, establecerán como mínimo:</w:t>
      </w:r>
    </w:p>
    <w:p w14:paraId="7FE361B2"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w:t>
      </w:r>
      <w:r w:rsidRPr="00EC3E1C">
        <w:rPr>
          <w:rFonts w:ascii="Palatino Linotype" w:eastAsia="Palatino Linotype" w:hAnsi="Palatino Linotype" w:cs="Palatino Linotype"/>
          <w:i/>
          <w:sz w:val="24"/>
          <w:szCs w:val="24"/>
        </w:rPr>
        <w:t xml:space="preserve"> Duración de la jornada de trabajo;</w:t>
      </w:r>
    </w:p>
    <w:p w14:paraId="5127D423"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p>
    <w:p w14:paraId="000220E7"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59. Jornada de trabajo</w:t>
      </w:r>
      <w:r w:rsidRPr="00EC3E1C">
        <w:rPr>
          <w:rFonts w:ascii="Palatino Linotype" w:eastAsia="Palatino Linotype" w:hAnsi="Palatino Linotype" w:cs="Palatino Linotype"/>
          <w:i/>
          <w:sz w:val="24"/>
          <w:szCs w:val="24"/>
        </w:rPr>
        <w:t xml:space="preserve"> es el </w:t>
      </w:r>
      <w:r w:rsidRPr="00EC3E1C">
        <w:rPr>
          <w:rFonts w:ascii="Palatino Linotype" w:eastAsia="Palatino Linotype" w:hAnsi="Palatino Linotype" w:cs="Palatino Linotype"/>
          <w:b/>
          <w:i/>
          <w:sz w:val="24"/>
          <w:szCs w:val="24"/>
        </w:rPr>
        <w:t>tiempo durante el cual el servidor público está a disposición de la institución pública para prestar sus servicios</w:t>
      </w:r>
      <w:r w:rsidRPr="00EC3E1C">
        <w:rPr>
          <w:rFonts w:ascii="Palatino Linotype" w:eastAsia="Palatino Linotype" w:hAnsi="Palatino Linotype" w:cs="Palatino Linotype"/>
          <w:i/>
          <w:sz w:val="24"/>
          <w:szCs w:val="24"/>
        </w:rPr>
        <w:t>. El horario de trabajo será determinado conforme a las necesidades del servicio de la institución pública o dependencia, de acuerdo a lo estipulado en las condiciones generales de trabajo, sin que exceda los máximos legales.”</w:t>
      </w:r>
    </w:p>
    <w:p w14:paraId="4B3BECB5"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p>
    <w:p w14:paraId="6CB4FDC1" w14:textId="77777777" w:rsidR="00415739" w:rsidRPr="00EC3E1C" w:rsidRDefault="00415739" w:rsidP="00415739">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sz w:val="24"/>
          <w:szCs w:val="24"/>
        </w:rPr>
        <w:t>La duración de la jornada de trabajo puede ser de varias maneras las cuales se encuentran establecidas en el artículo 60, 61, 62 y 63 de la mencionada Ley de Trabajo, que literalmente señalan lo siguiente:</w:t>
      </w:r>
      <w:r w:rsidRPr="00EC3E1C">
        <w:rPr>
          <w:rFonts w:ascii="Palatino Linotype" w:eastAsia="Palatino Linotype" w:hAnsi="Palatino Linotype" w:cs="Palatino Linotype"/>
          <w:i/>
          <w:sz w:val="24"/>
          <w:szCs w:val="24"/>
        </w:rPr>
        <w:t xml:space="preserve"> </w:t>
      </w:r>
    </w:p>
    <w:p w14:paraId="7677CC06"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r w:rsidRPr="00EC3E1C">
        <w:rPr>
          <w:rFonts w:ascii="Palatino Linotype" w:eastAsia="Palatino Linotype" w:hAnsi="Palatino Linotype" w:cs="Palatino Linotype"/>
          <w:b/>
          <w:i/>
          <w:sz w:val="24"/>
          <w:szCs w:val="24"/>
        </w:rPr>
        <w:t>ARTÍCULO 60</w:t>
      </w:r>
      <w:r w:rsidRPr="00EC3E1C">
        <w:rPr>
          <w:rFonts w:ascii="Palatino Linotype" w:eastAsia="Palatino Linotype" w:hAnsi="Palatino Linotype" w:cs="Palatino Linotype"/>
          <w:i/>
          <w:sz w:val="24"/>
          <w:szCs w:val="24"/>
        </w:rPr>
        <w:t xml:space="preserve">. La </w:t>
      </w:r>
      <w:r w:rsidRPr="00EC3E1C">
        <w:rPr>
          <w:rFonts w:ascii="Palatino Linotype" w:eastAsia="Palatino Linotype" w:hAnsi="Palatino Linotype" w:cs="Palatino Linotype"/>
          <w:b/>
          <w:i/>
          <w:sz w:val="24"/>
          <w:szCs w:val="24"/>
        </w:rPr>
        <w:t xml:space="preserve">jornada de trabajo puede ser diurna, nocturna o mixta, </w:t>
      </w:r>
      <w:r w:rsidRPr="00EC3E1C">
        <w:rPr>
          <w:rFonts w:ascii="Palatino Linotype" w:eastAsia="Palatino Linotype" w:hAnsi="Palatino Linotype" w:cs="Palatino Linotype"/>
          <w:i/>
          <w:sz w:val="24"/>
          <w:szCs w:val="24"/>
        </w:rPr>
        <w:t xml:space="preserve">conforme a lo siguiente: </w:t>
      </w:r>
    </w:p>
    <w:p w14:paraId="6CDAF3FE"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lastRenderedPageBreak/>
        <w:t>I.</w:t>
      </w:r>
      <w:r w:rsidRPr="00EC3E1C">
        <w:rPr>
          <w:rFonts w:ascii="Palatino Linotype" w:eastAsia="Palatino Linotype" w:hAnsi="Palatino Linotype" w:cs="Palatino Linotype"/>
          <w:i/>
          <w:sz w:val="24"/>
          <w:szCs w:val="24"/>
        </w:rPr>
        <w:t xml:space="preserve"> Diurna, la comprendida entre las seis y las veinte horas; </w:t>
      </w:r>
    </w:p>
    <w:p w14:paraId="26CF542E"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II.</w:t>
      </w:r>
      <w:r w:rsidRPr="00EC3E1C">
        <w:rPr>
          <w:rFonts w:ascii="Palatino Linotype" w:eastAsia="Palatino Linotype" w:hAnsi="Palatino Linotype" w:cs="Palatino Linotype"/>
          <w:i/>
          <w:sz w:val="24"/>
          <w:szCs w:val="24"/>
        </w:rPr>
        <w:t xml:space="preserve"> Nocturna, la comprendida entre las veinte y las seis horas; y </w:t>
      </w:r>
    </w:p>
    <w:p w14:paraId="7ADD3AC1" w14:textId="77777777" w:rsidR="00415739" w:rsidRPr="00EC3E1C" w:rsidRDefault="00415739" w:rsidP="00415739">
      <w:pPr>
        <w:spacing w:line="360" w:lineRule="auto"/>
        <w:ind w:left="1134" w:right="902"/>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III.</w:t>
      </w:r>
      <w:r w:rsidRPr="00EC3E1C">
        <w:rPr>
          <w:rFonts w:ascii="Palatino Linotype" w:eastAsia="Palatino Linotype" w:hAnsi="Palatino Linotype" w:cs="Palatino Linotype"/>
          <w:i/>
          <w:sz w:val="24"/>
          <w:szCs w:val="24"/>
        </w:rPr>
        <w:t xml:space="preserve"> Mixta, la que comprenda períodos de tiempo de las jornadas diurna y nocturna, siempre que el período nocturno sea menor de tres horas y media, pues en caso contrario, se considerará como jornada nocturna.</w:t>
      </w:r>
    </w:p>
    <w:p w14:paraId="1423FA59" w14:textId="77777777" w:rsidR="00415739" w:rsidRPr="00EC3E1C" w:rsidRDefault="00415739" w:rsidP="00415739">
      <w:pPr>
        <w:spacing w:line="360" w:lineRule="auto"/>
        <w:ind w:left="851" w:right="902"/>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b/>
          <w:i/>
          <w:sz w:val="24"/>
          <w:szCs w:val="24"/>
        </w:rPr>
        <w:t>ARTÍCULO 61</w:t>
      </w:r>
      <w:r w:rsidRPr="00EC3E1C">
        <w:rPr>
          <w:rFonts w:ascii="Palatino Linotype" w:eastAsia="Palatino Linotype" w:hAnsi="Palatino Linotype" w:cs="Palatino Linotype"/>
          <w:i/>
          <w:sz w:val="24"/>
          <w:szCs w:val="24"/>
        </w:rPr>
        <w:t>. Cuando la naturaleza del trabajo así lo exija, la jornada se reducirá teniendo en cuenta el número de horas que pueda trabajar un individuo normal sin sufrir quebranto en su salud.</w:t>
      </w:r>
      <w:r w:rsidRPr="00EC3E1C">
        <w:rPr>
          <w:rFonts w:ascii="Palatino Linotype" w:eastAsia="Palatino Linotype" w:hAnsi="Palatino Linotype" w:cs="Palatino Linotype"/>
          <w:b/>
          <w:i/>
          <w:sz w:val="24"/>
          <w:szCs w:val="24"/>
        </w:rPr>
        <w:t xml:space="preserve"> </w:t>
      </w:r>
    </w:p>
    <w:p w14:paraId="4347E21A"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62</w:t>
      </w:r>
      <w:r w:rsidRPr="00EC3E1C">
        <w:rPr>
          <w:rFonts w:ascii="Palatino Linotype" w:eastAsia="Palatino Linotype" w:hAnsi="Palatino Linotype" w:cs="Palatino Linotype"/>
          <w:i/>
          <w:sz w:val="24"/>
          <w:szCs w:val="24"/>
        </w:rPr>
        <w:t xml:space="preserve">. Por cada seis días de trabajo el servidor público disfrutará de uno de descanso con goce de sueldo íntegro. </w:t>
      </w:r>
    </w:p>
    <w:p w14:paraId="37B9DB02" w14:textId="77777777" w:rsidR="00415739" w:rsidRPr="00EC3E1C" w:rsidRDefault="00415739" w:rsidP="00415739">
      <w:pPr>
        <w:spacing w:line="360" w:lineRule="auto"/>
        <w:ind w:left="851" w:right="902"/>
        <w:jc w:val="both"/>
        <w:rPr>
          <w:rFonts w:ascii="Palatino Linotype" w:eastAsia="Palatino Linotype" w:hAnsi="Palatino Linotype" w:cs="Palatino Linotype"/>
          <w:b/>
          <w:i/>
          <w:sz w:val="24"/>
          <w:szCs w:val="24"/>
        </w:rPr>
      </w:pPr>
      <w:r w:rsidRPr="00EC3E1C">
        <w:rPr>
          <w:rFonts w:ascii="Palatino Linotype" w:eastAsia="Palatino Linotype" w:hAnsi="Palatino Linotype" w:cs="Palatino Linotype"/>
          <w:i/>
          <w:sz w:val="24"/>
          <w:szCs w:val="24"/>
        </w:rPr>
        <w:t>Cuando proceda, se podrán distribuir las horas de trabajo, a fin de permitir a los servidores públicos el descanso del sábado o cualquier modalidad equivalente.</w:t>
      </w:r>
      <w:r w:rsidRPr="00EC3E1C">
        <w:rPr>
          <w:rFonts w:ascii="Palatino Linotype" w:eastAsia="Palatino Linotype" w:hAnsi="Palatino Linotype" w:cs="Palatino Linotype"/>
          <w:b/>
          <w:i/>
          <w:sz w:val="24"/>
          <w:szCs w:val="24"/>
        </w:rPr>
        <w:t xml:space="preserve"> </w:t>
      </w:r>
    </w:p>
    <w:p w14:paraId="7013B437"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63</w:t>
      </w:r>
      <w:r w:rsidRPr="00EC3E1C">
        <w:rPr>
          <w:rFonts w:ascii="Palatino Linotype" w:eastAsia="Palatino Linotype" w:hAnsi="Palatino Linotype" w:cs="Palatino Linotype"/>
          <w:i/>
          <w:sz w:val="24"/>
          <w:szCs w:val="24"/>
        </w:rPr>
        <w:t xml:space="preserve">. El servidor público tendrá derecho a un descanso de media hora cuando trabaje horario continuo de más de siete horas y cuando menos de una hora, en horario discontinuo. </w:t>
      </w:r>
    </w:p>
    <w:p w14:paraId="3EF58FAD"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Cuando el servidor público no pueda salir del lugar donde presta sus servicios durante la hora de descanso o de comidas, el tiempo correspondiente le será considerado como tiempo efectivo de trabajo.”</w:t>
      </w:r>
    </w:p>
    <w:p w14:paraId="3476A113" w14:textId="77777777" w:rsidR="00EC3E1C" w:rsidRPr="00EC3E1C" w:rsidRDefault="00EC3E1C" w:rsidP="00415739">
      <w:pPr>
        <w:spacing w:line="360" w:lineRule="auto"/>
        <w:ind w:left="851" w:right="902"/>
        <w:jc w:val="both"/>
        <w:rPr>
          <w:rFonts w:ascii="Palatino Linotype" w:eastAsia="Palatino Linotype" w:hAnsi="Palatino Linotype" w:cs="Palatino Linotype"/>
          <w:i/>
          <w:sz w:val="24"/>
          <w:szCs w:val="24"/>
        </w:rPr>
      </w:pPr>
    </w:p>
    <w:p w14:paraId="6D95B6B0" w14:textId="77777777" w:rsidR="00415739" w:rsidRPr="00EC3E1C" w:rsidRDefault="00415739" w:rsidP="00EC3E1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sz w:val="24"/>
          <w:szCs w:val="24"/>
        </w:rPr>
        <w:lastRenderedPageBreak/>
        <w:t>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según lo dispuesto en el artículo 88, que en si parte conducente indica:</w:t>
      </w:r>
    </w:p>
    <w:p w14:paraId="238E6BC9" w14:textId="77777777" w:rsidR="00415739" w:rsidRPr="00EC3E1C" w:rsidRDefault="00415739" w:rsidP="00415739">
      <w:pPr>
        <w:spacing w:line="360" w:lineRule="auto"/>
        <w:ind w:left="851"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“ARTÍCULO 88. Son obligaciones de los servidores públicos</w:t>
      </w:r>
      <w:r w:rsidRPr="00EC3E1C">
        <w:rPr>
          <w:rFonts w:ascii="Palatino Linotype" w:eastAsia="Palatino Linotype" w:hAnsi="Palatino Linotype" w:cs="Palatino Linotype"/>
          <w:i/>
          <w:sz w:val="24"/>
          <w:szCs w:val="24"/>
        </w:rPr>
        <w:t xml:space="preserve">: </w:t>
      </w:r>
    </w:p>
    <w:p w14:paraId="29C9BC96"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i/>
          <w:sz w:val="24"/>
          <w:szCs w:val="24"/>
        </w:rPr>
        <w:t>…</w:t>
      </w:r>
    </w:p>
    <w:p w14:paraId="3B5493AB"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III.</w:t>
      </w:r>
      <w:r w:rsidRPr="00EC3E1C">
        <w:rPr>
          <w:rFonts w:ascii="Palatino Linotype" w:eastAsia="Palatino Linotype" w:hAnsi="Palatino Linotype" w:cs="Palatino Linotype"/>
          <w:i/>
          <w:sz w:val="24"/>
          <w:szCs w:val="24"/>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36B1E468" w14:textId="77777777" w:rsidR="00415739" w:rsidRPr="00EC3E1C" w:rsidRDefault="00415739" w:rsidP="00415739">
      <w:pPr>
        <w:spacing w:line="360" w:lineRule="auto"/>
        <w:ind w:left="1134" w:right="902"/>
        <w:jc w:val="both"/>
        <w:rPr>
          <w:rFonts w:ascii="Palatino Linotype" w:eastAsia="Palatino Linotype" w:hAnsi="Palatino Linotype" w:cs="Palatino Linotype"/>
          <w:i/>
          <w:sz w:val="24"/>
          <w:szCs w:val="24"/>
        </w:rPr>
      </w:pPr>
      <w:r w:rsidRPr="00EC3E1C">
        <w:rPr>
          <w:rFonts w:ascii="Palatino Linotype" w:eastAsia="Palatino Linotype" w:hAnsi="Palatino Linotype" w:cs="Palatino Linotype"/>
          <w:b/>
          <w:i/>
          <w:sz w:val="24"/>
          <w:szCs w:val="24"/>
        </w:rPr>
        <w:t>VI</w:t>
      </w:r>
      <w:r w:rsidRPr="00EC3E1C">
        <w:rPr>
          <w:rFonts w:ascii="Palatino Linotype" w:eastAsia="Palatino Linotype" w:hAnsi="Palatino Linotype" w:cs="Palatino Linotype"/>
          <w:i/>
          <w:sz w:val="24"/>
          <w:szCs w:val="24"/>
        </w:rPr>
        <w:t>. Cumplir con las obligaciones que señalan las condiciones generales de trabajo” (Sic)</w:t>
      </w:r>
    </w:p>
    <w:p w14:paraId="029658A8" w14:textId="61944917" w:rsidR="00DE6C19" w:rsidRPr="00EC3E1C" w:rsidRDefault="00415739" w:rsidP="00415739">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sz w:val="24"/>
          <w:szCs w:val="24"/>
        </w:rPr>
        <w:t>De lo anterior se desprende, que los servidores públicos tienen la obligación de cumplir con la jornada de trabajo estipulada en su nombramiento, contrato o formato único de movimiento de personal; en caso contrario, será motivo de rescisión de la relación laboral</w:t>
      </w:r>
      <w:r w:rsidRPr="00EC3E1C">
        <w:rPr>
          <w:rFonts w:ascii="Palatino Linotype" w:eastAsia="Palatino Linotype" w:hAnsi="Palatino Linotype" w:cs="Palatino Linotype"/>
          <w:sz w:val="24"/>
          <w:szCs w:val="24"/>
          <w:vertAlign w:val="superscript"/>
        </w:rPr>
        <w:footnoteReference w:id="6"/>
      </w:r>
      <w:r w:rsidRPr="00EC3E1C">
        <w:rPr>
          <w:rFonts w:ascii="Palatino Linotype" w:hAnsi="Palatino Linotype"/>
          <w:color w:val="000000"/>
          <w:sz w:val="24"/>
          <w:szCs w:val="24"/>
        </w:rPr>
        <w:t xml:space="preserve"> </w:t>
      </w:r>
    </w:p>
    <w:p w14:paraId="031FEE85"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7B0E0CED" w14:textId="77777777" w:rsidR="00EC3E1C" w:rsidRPr="00EC3E1C" w:rsidRDefault="00EC3E1C" w:rsidP="00EC3E1C">
      <w:pPr>
        <w:keepNext/>
        <w:keepLines/>
        <w:spacing w:line="360" w:lineRule="auto"/>
        <w:outlineLvl w:val="0"/>
        <w:rPr>
          <w:rFonts w:ascii="Palatino Linotype" w:eastAsiaTheme="majorEastAsia" w:hAnsi="Palatino Linotype" w:cstheme="majorBidi"/>
          <w:b/>
          <w:color w:val="000000" w:themeColor="text1"/>
          <w:sz w:val="24"/>
          <w:szCs w:val="24"/>
        </w:rPr>
      </w:pPr>
      <w:r w:rsidRPr="00EC3E1C">
        <w:rPr>
          <w:rFonts w:ascii="Palatino Linotype" w:eastAsiaTheme="majorEastAsia" w:hAnsi="Palatino Linotype" w:cstheme="majorBidi"/>
          <w:b/>
          <w:color w:val="000000" w:themeColor="text1"/>
          <w:sz w:val="24"/>
          <w:szCs w:val="24"/>
        </w:rPr>
        <w:t>QUINTO. De la versión pública.</w:t>
      </w:r>
    </w:p>
    <w:p w14:paraId="6512CB2C" w14:textId="77777777" w:rsidR="00EC3E1C" w:rsidRPr="00EC3E1C" w:rsidRDefault="00EC3E1C" w:rsidP="00EC3E1C">
      <w:pPr>
        <w:spacing w:line="360" w:lineRule="auto"/>
        <w:rPr>
          <w:rFonts w:ascii="Palatino Linotype" w:hAnsi="Palatino Linotype"/>
          <w:sz w:val="24"/>
          <w:szCs w:val="24"/>
        </w:rPr>
      </w:pPr>
    </w:p>
    <w:p w14:paraId="1D09371F" w14:textId="77777777" w:rsidR="00EC3E1C" w:rsidRPr="00EC3E1C" w:rsidRDefault="00EC3E1C" w:rsidP="00EC3E1C">
      <w:pPr>
        <w:keepNext/>
        <w:keepLines/>
        <w:numPr>
          <w:ilvl w:val="0"/>
          <w:numId w:val="11"/>
        </w:numPr>
        <w:tabs>
          <w:tab w:val="left" w:pos="284"/>
        </w:tabs>
        <w:spacing w:line="360" w:lineRule="auto"/>
        <w:outlineLvl w:val="0"/>
        <w:rPr>
          <w:rFonts w:ascii="Palatino Linotype" w:eastAsiaTheme="majorEastAsia" w:hAnsi="Palatino Linotype"/>
          <w:b/>
          <w:color w:val="000000" w:themeColor="text1"/>
          <w:sz w:val="24"/>
          <w:szCs w:val="24"/>
          <w:lang w:eastAsia="es-ES_tradnl"/>
        </w:rPr>
      </w:pPr>
      <w:bookmarkStart w:id="11" w:name="_Toc48135362"/>
      <w:bookmarkStart w:id="12" w:name="_Toc72309902"/>
      <w:bookmarkStart w:id="13" w:name="_Toc73643041"/>
      <w:bookmarkStart w:id="14" w:name="_Toc73911519"/>
      <w:bookmarkStart w:id="15" w:name="_Toc87549683"/>
      <w:r w:rsidRPr="00EC3E1C">
        <w:rPr>
          <w:rFonts w:ascii="Palatino Linotype" w:eastAsiaTheme="majorEastAsia" w:hAnsi="Palatino Linotype"/>
          <w:b/>
          <w:color w:val="000000" w:themeColor="text1"/>
          <w:sz w:val="24"/>
          <w:szCs w:val="24"/>
          <w:lang w:eastAsia="es-ES_tradnl"/>
        </w:rPr>
        <w:t>Nociones generales.</w:t>
      </w:r>
      <w:bookmarkEnd w:id="11"/>
      <w:bookmarkEnd w:id="12"/>
      <w:bookmarkEnd w:id="13"/>
      <w:bookmarkEnd w:id="14"/>
      <w:bookmarkEnd w:id="15"/>
      <w:r w:rsidRPr="00EC3E1C">
        <w:rPr>
          <w:rFonts w:ascii="Palatino Linotype" w:eastAsiaTheme="majorEastAsia" w:hAnsi="Palatino Linotype"/>
          <w:b/>
          <w:color w:val="000000" w:themeColor="text1"/>
          <w:sz w:val="24"/>
          <w:szCs w:val="24"/>
          <w:lang w:eastAsia="es-ES_tradnl"/>
        </w:rPr>
        <w:t xml:space="preserve"> </w:t>
      </w:r>
    </w:p>
    <w:p w14:paraId="05945577"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sz w:val="24"/>
          <w:szCs w:val="24"/>
        </w:rPr>
      </w:pPr>
      <w:r w:rsidRPr="00EC3E1C">
        <w:rPr>
          <w:rFonts w:ascii="Palatino Linotype" w:hAnsi="Palatino Linotype" w:cs="Arial"/>
          <w:color w:val="000000"/>
          <w:sz w:val="24"/>
          <w:szCs w:val="24"/>
        </w:rPr>
        <w:t>Debe destacarse que, debido a la naturaleza de la información solicitada como lo son contratos y facturas</w:t>
      </w:r>
      <w:r w:rsidRPr="00EC3E1C">
        <w:rPr>
          <w:rFonts w:ascii="Palatino Linotype" w:hAnsi="Palatino Linotype" w:cs="Arial"/>
          <w:b/>
          <w:color w:val="000000"/>
          <w:sz w:val="24"/>
          <w:szCs w:val="24"/>
        </w:rPr>
        <w:t xml:space="preserve">, </w:t>
      </w:r>
      <w:r w:rsidRPr="00EC3E1C">
        <w:rPr>
          <w:rFonts w:ascii="Palatino Linotype" w:hAnsi="Palatino Linotype"/>
          <w:sz w:val="24"/>
          <w:szCs w:val="24"/>
          <w:lang w:val="es-ES"/>
        </w:rPr>
        <w:t>eventualmente</w:t>
      </w:r>
      <w:r w:rsidRPr="00EC3E1C">
        <w:rPr>
          <w:rFonts w:ascii="Palatino Linotype" w:hAnsi="Palatino Linotype" w:cs="Arial"/>
          <w:color w:val="000000"/>
          <w:sz w:val="24"/>
          <w:szCs w:val="24"/>
        </w:rPr>
        <w:t xml:space="preserve"> pudiera obrar datos personales susceptibles de protegerse, </w:t>
      </w:r>
      <w:r w:rsidRPr="00EC3E1C">
        <w:rPr>
          <w:rFonts w:ascii="Palatino Linotype" w:hAnsi="Palatino Linotype"/>
          <w:sz w:val="24"/>
          <w:szCs w:val="24"/>
        </w:rPr>
        <w:t>susceptible</w:t>
      </w:r>
      <w:r w:rsidRPr="00EC3E1C">
        <w:rPr>
          <w:rFonts w:ascii="Palatino Linotype" w:hAnsi="Palatino Linotype" w:cs="Arial"/>
          <w:color w:val="000000"/>
          <w:sz w:val="24"/>
          <w:szCs w:val="24"/>
        </w:rPr>
        <w:t xml:space="preserve"> de clasificarse como reservada, el </w:t>
      </w:r>
      <w:r w:rsidRPr="00EC3E1C">
        <w:rPr>
          <w:rFonts w:ascii="Palatino Linotype" w:hAnsi="Palatino Linotype" w:cs="Arial"/>
          <w:b/>
          <w:bCs/>
          <w:color w:val="000000"/>
          <w:sz w:val="24"/>
          <w:szCs w:val="24"/>
        </w:rPr>
        <w:t xml:space="preserve">SUJETO OBLIGADO </w:t>
      </w:r>
      <w:r w:rsidRPr="00EC3E1C">
        <w:rPr>
          <w:rFonts w:ascii="Palatino Linotype" w:hAnsi="Palatino Linotype" w:cs="Arial"/>
          <w:color w:val="000000"/>
          <w:sz w:val="24"/>
          <w:szCs w:val="24"/>
        </w:rPr>
        <w:t xml:space="preserve">deberá de hacer la adecuada versión pública, protegiendo los datos que no son susceptibles de ser proporcionados, como se enuncia. </w:t>
      </w:r>
    </w:p>
    <w:p w14:paraId="0B4F9F07"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s="Arial"/>
          <w:color w:val="000000"/>
          <w:sz w:val="24"/>
          <w:szCs w:val="24"/>
        </w:rPr>
      </w:pPr>
    </w:p>
    <w:p w14:paraId="2DE23BED"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Como fue debidamente apuntado,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5B21B6E8"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El derecho de acceso a la información pública tiene como limitante el respeto a la intimidad y a la vida privada de las personas, es por ello que este Instituto debe cuidar que los datos personales que obren en poder de los Sujetos Obligados sean </w:t>
      </w:r>
      <w:r w:rsidRPr="00EC3E1C">
        <w:rPr>
          <w:rFonts w:ascii="Palatino Linotype" w:eastAsia="Palatino Linotype" w:hAnsi="Palatino Linotype" w:cs="Palatino Linotype"/>
          <w:color w:val="000000"/>
          <w:sz w:val="24"/>
          <w:szCs w:val="24"/>
        </w:rPr>
        <w:lastRenderedPageBreak/>
        <w:t>protegidos y únicamente se den a conocer aquéllos que garanticen la rendición de cuentas y la transparencia en el ejercicio de las atribuciones que tienen conferidas.</w:t>
      </w:r>
    </w:p>
    <w:p w14:paraId="76A0FCD5"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3772CAE2"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49DE0975"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Al respecto, los artículos 3, fracciones IX, XX, XXI, XXXII, XLV; 6, 91, 137, 143 fracción I, de la Ley de Transparencia y Acceso a la Información Pública del Estado de México y Municipios vigente establecen:</w:t>
      </w:r>
    </w:p>
    <w:p w14:paraId="661DA0AC"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w:t>
      </w:r>
      <w:r w:rsidRPr="00EC3E1C">
        <w:rPr>
          <w:rFonts w:ascii="Palatino Linotype" w:eastAsia="Palatino Linotype" w:hAnsi="Palatino Linotype" w:cs="Palatino Linotype"/>
          <w:i/>
          <w:color w:val="000000"/>
          <w:sz w:val="24"/>
          <w:szCs w:val="24"/>
        </w:rPr>
        <w:t>“</w:t>
      </w:r>
      <w:r w:rsidRPr="00EC3E1C">
        <w:rPr>
          <w:rFonts w:ascii="Palatino Linotype" w:eastAsia="Palatino Linotype" w:hAnsi="Palatino Linotype" w:cs="Palatino Linotype"/>
          <w:b/>
          <w:i/>
          <w:color w:val="000000"/>
          <w:sz w:val="24"/>
          <w:szCs w:val="24"/>
        </w:rPr>
        <w:t>Artículo 3.</w:t>
      </w:r>
      <w:r w:rsidRPr="00EC3E1C">
        <w:rPr>
          <w:rFonts w:ascii="Palatino Linotype" w:eastAsia="Palatino Linotype" w:hAnsi="Palatino Linotype" w:cs="Palatino Linotype"/>
          <w:i/>
          <w:color w:val="000000"/>
          <w:sz w:val="24"/>
          <w:szCs w:val="24"/>
        </w:rPr>
        <w:t xml:space="preserve"> Para los efectos de la presente Ley se entenderá por:</w:t>
      </w:r>
    </w:p>
    <w:p w14:paraId="19A9D827"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w:t>
      </w:r>
    </w:p>
    <w:p w14:paraId="23D618B3"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IX. Datos personales</w:t>
      </w:r>
      <w:r w:rsidRPr="00EC3E1C">
        <w:rPr>
          <w:rFonts w:ascii="Palatino Linotype" w:eastAsia="Palatino Linotype" w:hAnsi="Palatino Linotype" w:cs="Palatino Linotype"/>
          <w:i/>
          <w:color w:val="000000"/>
          <w:sz w:val="24"/>
          <w:szCs w:val="24"/>
        </w:rPr>
        <w:t>: La información concerniente a una persona, identificada o identificable según lo dispuesto por la Ley de Protección de Datos Personales del Estado de México;</w:t>
      </w:r>
    </w:p>
    <w:p w14:paraId="677E5E45"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w:t>
      </w:r>
    </w:p>
    <w:p w14:paraId="75F375B3"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XX. Información clasificada</w:t>
      </w:r>
      <w:r w:rsidRPr="00EC3E1C">
        <w:rPr>
          <w:rFonts w:ascii="Palatino Linotype" w:eastAsia="Palatino Linotype" w:hAnsi="Palatino Linotype" w:cs="Palatino Linotype"/>
          <w:i/>
          <w:color w:val="000000"/>
          <w:sz w:val="24"/>
          <w:szCs w:val="24"/>
        </w:rPr>
        <w:t>: Aquella considerada por la presente Ley como reservada o confidencial;</w:t>
      </w:r>
    </w:p>
    <w:p w14:paraId="17F73ECE"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XXI. Información confidencial</w:t>
      </w:r>
      <w:r w:rsidRPr="00EC3E1C">
        <w:rPr>
          <w:rFonts w:ascii="Palatino Linotype" w:eastAsia="Palatino Linotype" w:hAnsi="Palatino Linotype" w:cs="Palatino Linotype"/>
          <w:i/>
          <w:color w:val="000000"/>
          <w:sz w:val="24"/>
          <w:szCs w:val="24"/>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331122C"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w:t>
      </w:r>
    </w:p>
    <w:p w14:paraId="0C92D158"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lastRenderedPageBreak/>
        <w:t>XXXII. Protección de Datos Personales</w:t>
      </w:r>
      <w:r w:rsidRPr="00EC3E1C">
        <w:rPr>
          <w:rFonts w:ascii="Palatino Linotype" w:eastAsia="Palatino Linotype" w:hAnsi="Palatino Linotype" w:cs="Palatino Linotype"/>
          <w:i/>
          <w:color w:val="000000"/>
          <w:sz w:val="24"/>
          <w:szCs w:val="24"/>
        </w:rPr>
        <w:t>: Derecho humano que tutela la privacidad de datos personales en poder de los sujetos obligados y sujetos particulares;</w:t>
      </w:r>
    </w:p>
    <w:p w14:paraId="7775C8A7"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w:t>
      </w:r>
    </w:p>
    <w:p w14:paraId="7C9F9B87"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XLV. Versión pública</w:t>
      </w:r>
      <w:r w:rsidRPr="00EC3E1C">
        <w:rPr>
          <w:rFonts w:ascii="Palatino Linotype" w:eastAsia="Palatino Linotype" w:hAnsi="Palatino Linotype" w:cs="Palatino Linotype"/>
          <w:i/>
          <w:color w:val="000000"/>
          <w:sz w:val="24"/>
          <w:szCs w:val="24"/>
        </w:rPr>
        <w:t>: Documento en el que se elimine, suprime o borra la información clasificada como reservada o confidencial para permitir su acceso.</w:t>
      </w:r>
    </w:p>
    <w:p w14:paraId="121E781E"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 Artículo 6</w:t>
      </w:r>
      <w:r w:rsidRPr="00EC3E1C">
        <w:rPr>
          <w:rFonts w:ascii="Palatino Linotype" w:eastAsia="Palatino Linotype" w:hAnsi="Palatino Linotype" w:cs="Palatino Linotype"/>
          <w:i/>
          <w:color w:val="000000"/>
          <w:sz w:val="24"/>
          <w:szCs w:val="24"/>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5F2C3EE"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 (…)</w:t>
      </w:r>
    </w:p>
    <w:p w14:paraId="3D5361AB"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Artículo 91.</w:t>
      </w:r>
      <w:r w:rsidRPr="00EC3E1C">
        <w:rPr>
          <w:rFonts w:ascii="Palatino Linotype" w:eastAsia="Palatino Linotype" w:hAnsi="Palatino Linotype" w:cs="Palatino Linotype"/>
          <w:i/>
          <w:color w:val="000000"/>
          <w:sz w:val="24"/>
          <w:szCs w:val="24"/>
        </w:rPr>
        <w:t xml:space="preserve"> El acceso a la información pública será restringido excepcionalmente, cuando ésta sea clasificada como reservada o confidencial.</w:t>
      </w:r>
    </w:p>
    <w:p w14:paraId="42D6BFA7"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i/>
          <w:color w:val="000000"/>
          <w:sz w:val="24"/>
          <w:szCs w:val="24"/>
        </w:rPr>
        <w:t>(…)</w:t>
      </w:r>
    </w:p>
    <w:p w14:paraId="43833E0A"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Artículo 137.</w:t>
      </w:r>
      <w:r w:rsidRPr="00EC3E1C">
        <w:rPr>
          <w:rFonts w:ascii="Palatino Linotype" w:eastAsia="Palatino Linotype" w:hAnsi="Palatino Linotype" w:cs="Palatino Linotype"/>
          <w:i/>
          <w:color w:val="000000"/>
          <w:sz w:val="24"/>
          <w:szCs w:val="24"/>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CEFCD57"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t> Artículo 143.</w:t>
      </w:r>
      <w:r w:rsidRPr="00EC3E1C">
        <w:rPr>
          <w:rFonts w:ascii="Palatino Linotype" w:eastAsia="Palatino Linotype" w:hAnsi="Palatino Linotype" w:cs="Palatino Linotype"/>
          <w:i/>
          <w:color w:val="000000"/>
          <w:sz w:val="24"/>
          <w:szCs w:val="24"/>
        </w:rPr>
        <w:t xml:space="preserve"> Para los efectos de esta Ley se considera información confidencial, la clasificada como tal, de manera permanente, por su naturaleza, cuando:</w:t>
      </w:r>
    </w:p>
    <w:p w14:paraId="36A555ED" w14:textId="77777777" w:rsidR="00EC3E1C" w:rsidRPr="00EC3E1C" w:rsidRDefault="00EC3E1C" w:rsidP="00EC3E1C">
      <w:pPr>
        <w:pBdr>
          <w:top w:val="nil"/>
          <w:left w:val="nil"/>
          <w:bottom w:val="nil"/>
          <w:right w:val="nil"/>
          <w:between w:val="nil"/>
        </w:pBdr>
        <w:spacing w:before="120" w:after="120"/>
        <w:ind w:left="567" w:right="902"/>
        <w:jc w:val="both"/>
        <w:rPr>
          <w:rFonts w:ascii="Palatino Linotype" w:hAnsi="Palatino Linotype"/>
          <w:color w:val="000000"/>
          <w:sz w:val="24"/>
          <w:szCs w:val="24"/>
        </w:rPr>
      </w:pPr>
      <w:r w:rsidRPr="00EC3E1C">
        <w:rPr>
          <w:rFonts w:ascii="Palatino Linotype" w:eastAsia="Palatino Linotype" w:hAnsi="Palatino Linotype" w:cs="Palatino Linotype"/>
          <w:b/>
          <w:i/>
          <w:color w:val="000000"/>
          <w:sz w:val="24"/>
          <w:szCs w:val="24"/>
        </w:rPr>
        <w:lastRenderedPageBreak/>
        <w:t>I.</w:t>
      </w:r>
      <w:r w:rsidRPr="00EC3E1C">
        <w:rPr>
          <w:rFonts w:ascii="Palatino Linotype" w:eastAsia="Palatino Linotype" w:hAnsi="Palatino Linotype" w:cs="Palatino Linotype"/>
          <w:i/>
          <w:color w:val="000000"/>
          <w:sz w:val="24"/>
          <w:szCs w:val="24"/>
        </w:rPr>
        <w:t xml:space="preserve"> Se refiera a la información privada y los datos personales concernientes a una persona física o jurídico colectiva identificada o identificable...”</w:t>
      </w:r>
    </w:p>
    <w:p w14:paraId="3946D53F"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7FDE3E55"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5F196E1"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0C0A4FE6"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2A7D857"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lastRenderedPageBreak/>
        <w:t xml:space="preserve">En el caso específico, dada la naturaleza de la información que se ordena, si bien tiene el carácter información pública en razón de que se trata de documentos que se encuentran en posesión del </w:t>
      </w:r>
      <w:r w:rsidRPr="00EC3E1C">
        <w:rPr>
          <w:rFonts w:ascii="Palatino Linotype" w:eastAsia="Palatino Linotype" w:hAnsi="Palatino Linotype" w:cs="Palatino Linotype"/>
          <w:b/>
          <w:color w:val="000000"/>
          <w:sz w:val="24"/>
          <w:szCs w:val="24"/>
        </w:rPr>
        <w:t>Sujeto Obligado</w:t>
      </w:r>
      <w:r w:rsidRPr="00EC3E1C">
        <w:rPr>
          <w:rFonts w:ascii="Palatino Linotype" w:eastAsia="Palatino Linotype" w:hAnsi="Palatino Linotype" w:cs="Palatino Linotype"/>
          <w:color w:val="000000"/>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EC3E1C">
        <w:rPr>
          <w:rFonts w:ascii="Palatino Linotype" w:eastAsia="Palatino Linotype" w:hAnsi="Palatino Linotype" w:cs="Palatino Linotype"/>
          <w:b/>
          <w:color w:val="000000"/>
          <w:sz w:val="24"/>
          <w:szCs w:val="24"/>
        </w:rPr>
        <w:t>Registro Federal de Contribuyentes</w:t>
      </w:r>
      <w:r w:rsidRPr="00EC3E1C">
        <w:rPr>
          <w:rFonts w:ascii="Palatino Linotype" w:eastAsia="Palatino Linotype" w:hAnsi="Palatino Linotype" w:cs="Palatino Linotype"/>
          <w:color w:val="000000"/>
          <w:sz w:val="24"/>
          <w:szCs w:val="24"/>
        </w:rPr>
        <w:t xml:space="preserve"> (RFC), la </w:t>
      </w:r>
      <w:r w:rsidRPr="00EC3E1C">
        <w:rPr>
          <w:rFonts w:ascii="Palatino Linotype" w:eastAsia="Palatino Linotype" w:hAnsi="Palatino Linotype" w:cs="Palatino Linotype"/>
          <w:b/>
          <w:color w:val="000000"/>
          <w:sz w:val="24"/>
          <w:szCs w:val="24"/>
        </w:rPr>
        <w:t>Clave Única de Registro de Población</w:t>
      </w:r>
      <w:r w:rsidRPr="00EC3E1C">
        <w:rPr>
          <w:rFonts w:ascii="Palatino Linotype" w:eastAsia="Palatino Linotype" w:hAnsi="Palatino Linotype" w:cs="Palatino Linotype"/>
          <w:color w:val="000000"/>
          <w:sz w:val="24"/>
          <w:szCs w:val="24"/>
        </w:rPr>
        <w:t xml:space="preserve"> (CURP), la </w:t>
      </w:r>
      <w:r w:rsidRPr="00EC3E1C">
        <w:rPr>
          <w:rFonts w:ascii="Palatino Linotype" w:eastAsia="Palatino Linotype" w:hAnsi="Palatino Linotype" w:cs="Palatino Linotype"/>
          <w:b/>
          <w:color w:val="000000"/>
          <w:sz w:val="24"/>
          <w:szCs w:val="24"/>
        </w:rPr>
        <w:t>Clave de cualquier tipo de seguridad social</w:t>
      </w:r>
      <w:r w:rsidRPr="00EC3E1C">
        <w:rPr>
          <w:rFonts w:ascii="Palatino Linotype" w:eastAsia="Palatino Linotype" w:hAnsi="Palatino Linotype" w:cs="Palatino Linotype"/>
          <w:color w:val="000000"/>
          <w:sz w:val="24"/>
          <w:szCs w:val="24"/>
        </w:rPr>
        <w:t xml:space="preserve"> (ISSEMYM, u otros), los </w:t>
      </w:r>
      <w:r w:rsidRPr="00EC3E1C">
        <w:rPr>
          <w:rFonts w:ascii="Palatino Linotype" w:eastAsia="Palatino Linotype" w:hAnsi="Palatino Linotype" w:cs="Palatino Linotype"/>
          <w:b/>
          <w:color w:val="000000"/>
          <w:sz w:val="24"/>
          <w:szCs w:val="24"/>
        </w:rPr>
        <w:t>números de cuentas bancarias</w:t>
      </w:r>
      <w:r w:rsidRPr="00EC3E1C">
        <w:rPr>
          <w:rFonts w:ascii="Palatino Linotype" w:eastAsia="Palatino Linotype" w:hAnsi="Palatino Linotype" w:cs="Palatino Linotype"/>
          <w:color w:val="000000"/>
          <w:sz w:val="24"/>
          <w:szCs w:val="24"/>
        </w:rPr>
        <w:t xml:space="preserve">, claves estandarizadas – interbancarias - (CLABES) y de tarjetas, los </w:t>
      </w:r>
      <w:r w:rsidRPr="00EC3E1C">
        <w:rPr>
          <w:rFonts w:ascii="Palatino Linotype" w:eastAsia="Palatino Linotype" w:hAnsi="Palatino Linotype" w:cs="Palatino Linotype"/>
          <w:b/>
          <w:color w:val="000000"/>
          <w:sz w:val="24"/>
          <w:szCs w:val="24"/>
        </w:rPr>
        <w:t>préstamos o descuentos</w:t>
      </w:r>
      <w:r w:rsidRPr="00EC3E1C">
        <w:rPr>
          <w:rFonts w:ascii="Palatino Linotype" w:eastAsia="Palatino Linotype" w:hAnsi="Palatino Linotype" w:cs="Palatino Linotype"/>
          <w:color w:val="000000"/>
          <w:sz w:val="24"/>
          <w:szCs w:val="24"/>
        </w:rPr>
        <w:t xml:space="preserve"> que se le hagan a la persona y que no tengan relación con los impuestos o la cuota por seguridad social, el</w:t>
      </w:r>
      <w:r w:rsidRPr="00EC3E1C">
        <w:rPr>
          <w:rFonts w:ascii="Palatino Linotype" w:eastAsia="Palatino Linotype" w:hAnsi="Palatino Linotype" w:cs="Palatino Linotype"/>
          <w:b/>
          <w:color w:val="000000"/>
          <w:sz w:val="24"/>
          <w:szCs w:val="24"/>
        </w:rPr>
        <w:t xml:space="preserve"> número de empleado</w:t>
      </w:r>
      <w:r w:rsidRPr="00EC3E1C">
        <w:rPr>
          <w:rFonts w:ascii="Palatino Linotype" w:eastAsia="Palatino Linotype" w:hAnsi="Palatino Linotype" w:cs="Palatino Linotype"/>
          <w:color w:val="000000"/>
          <w:sz w:val="24"/>
          <w:szCs w:val="24"/>
        </w:rPr>
        <w:t xml:space="preserve">, así como de ser el caso, el </w:t>
      </w:r>
      <w:r w:rsidRPr="00EC3E1C">
        <w:rPr>
          <w:rFonts w:ascii="Palatino Linotype" w:eastAsia="Palatino Linotype" w:hAnsi="Palatino Linotype" w:cs="Palatino Linotype"/>
          <w:b/>
          <w:color w:val="000000"/>
          <w:sz w:val="24"/>
          <w:szCs w:val="24"/>
        </w:rPr>
        <w:t>folio fiscal</w:t>
      </w:r>
      <w:r w:rsidRPr="00EC3E1C">
        <w:rPr>
          <w:rFonts w:ascii="Palatino Linotype" w:eastAsia="Palatino Linotype" w:hAnsi="Palatino Linotype" w:cs="Palatino Linotype"/>
          <w:color w:val="000000"/>
          <w:sz w:val="24"/>
          <w:szCs w:val="24"/>
        </w:rPr>
        <w:t xml:space="preserve">, la  </w:t>
      </w:r>
      <w:r w:rsidRPr="00EC3E1C">
        <w:rPr>
          <w:rFonts w:ascii="Palatino Linotype" w:eastAsia="Palatino Linotype" w:hAnsi="Palatino Linotype" w:cs="Palatino Linotype"/>
          <w:b/>
          <w:color w:val="000000"/>
          <w:sz w:val="24"/>
          <w:szCs w:val="24"/>
        </w:rPr>
        <w:t xml:space="preserve">cadena original, </w:t>
      </w:r>
      <w:r w:rsidRPr="00EC3E1C">
        <w:rPr>
          <w:rFonts w:ascii="Palatino Linotype" w:eastAsia="Palatino Linotype" w:hAnsi="Palatino Linotype" w:cs="Palatino Linotype"/>
          <w:color w:val="000000"/>
          <w:sz w:val="24"/>
          <w:szCs w:val="24"/>
        </w:rPr>
        <w:t>los</w:t>
      </w:r>
      <w:r w:rsidRPr="00EC3E1C">
        <w:rPr>
          <w:rFonts w:ascii="Palatino Linotype" w:eastAsia="Palatino Linotype" w:hAnsi="Palatino Linotype" w:cs="Palatino Linotype"/>
          <w:b/>
          <w:color w:val="000000"/>
          <w:sz w:val="24"/>
          <w:szCs w:val="24"/>
        </w:rPr>
        <w:t xml:space="preserve"> códigos bidimensionales o códigos QR,</w:t>
      </w:r>
      <w:r w:rsidRPr="00EC3E1C">
        <w:rPr>
          <w:rFonts w:ascii="Palatino Linotype" w:eastAsia="Palatino Linotype" w:hAnsi="Palatino Linotype" w:cs="Palatino Linotype"/>
          <w:color w:val="000000"/>
          <w:sz w:val="24"/>
          <w:szCs w:val="24"/>
        </w:rPr>
        <w:t xml:space="preserve"> y cualquier información de carácter fiscal, bajo las siguientes consideraciones. </w:t>
      </w:r>
    </w:p>
    <w:p w14:paraId="5265FC38"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7C233467"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Datos que deberá clasificar como confidenciales por tratarse precisamente de información privada, puesto que los datos personales son irrenunciables, </w:t>
      </w:r>
      <w:r w:rsidRPr="00EC3E1C">
        <w:rPr>
          <w:rFonts w:ascii="Palatino Linotype" w:eastAsia="Palatino Linotype" w:hAnsi="Palatino Linotype" w:cs="Palatino Linotype"/>
          <w:color w:val="000000"/>
          <w:sz w:val="24"/>
          <w:szCs w:val="24"/>
        </w:rPr>
        <w:lastRenderedPageBreak/>
        <w:t>intransferibles e indelegables y los Sujetos Obligados no deberán hacer entrega de los mismos a personas ajenas a su titular.</w:t>
      </w:r>
    </w:p>
    <w:p w14:paraId="4520EF6C" w14:textId="77777777" w:rsidR="00EC3E1C" w:rsidRPr="00EC3E1C" w:rsidRDefault="00EC3E1C" w:rsidP="00EC3E1C">
      <w:pPr>
        <w:pStyle w:val="Prrafodelista"/>
        <w:rPr>
          <w:rFonts w:ascii="Palatino Linotype" w:hAnsi="Palatino Linotype"/>
          <w:color w:val="000000"/>
          <w:sz w:val="24"/>
        </w:rPr>
      </w:pPr>
    </w:p>
    <w:p w14:paraId="6D9E5977"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Por cuanto hace al </w:t>
      </w:r>
      <w:r w:rsidRPr="00EC3E1C">
        <w:rPr>
          <w:rFonts w:ascii="Palatino Linotype" w:eastAsia="Palatino Linotype" w:hAnsi="Palatino Linotype" w:cs="Palatino Linotype"/>
          <w:b/>
          <w:color w:val="000000"/>
          <w:sz w:val="24"/>
          <w:szCs w:val="24"/>
        </w:rPr>
        <w:t>Registro Federal de Contribuyentes, RFC</w:t>
      </w:r>
      <w:r w:rsidRPr="00EC3E1C">
        <w:rPr>
          <w:rFonts w:ascii="Palatino Linotype" w:eastAsia="Palatino Linotype" w:hAnsi="Palatino Linotype" w:cs="Palatino Linotype"/>
          <w:color w:val="000000"/>
          <w:sz w:val="24"/>
          <w:szCs w:val="24"/>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6EDB1959"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668538E" w14:textId="77777777" w:rsidR="00EC3E1C" w:rsidRPr="00EC3E1C" w:rsidRDefault="00EC3E1C" w:rsidP="00EC3E1C">
      <w:pPr>
        <w:pBdr>
          <w:top w:val="nil"/>
          <w:left w:val="nil"/>
          <w:bottom w:val="nil"/>
          <w:right w:val="nil"/>
          <w:between w:val="nil"/>
        </w:pBdr>
        <w:spacing w:before="240" w:after="240" w:line="360" w:lineRule="auto"/>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Lo anterior es compartido por el Instituto Nacional de Transparencia, Acceso a la Información y Protección de Datos Personales, INAI, a través del Criterio 19/17, el cual es del tenor literal siguiente:</w:t>
      </w:r>
    </w:p>
    <w:p w14:paraId="4B5A61E6" w14:textId="77777777" w:rsidR="00EC3E1C" w:rsidRPr="00EC3E1C" w:rsidRDefault="00EC3E1C" w:rsidP="00EC3E1C">
      <w:pPr>
        <w:pBdr>
          <w:top w:val="nil"/>
          <w:left w:val="nil"/>
          <w:bottom w:val="nil"/>
          <w:right w:val="nil"/>
          <w:between w:val="nil"/>
        </w:pBdr>
        <w:ind w:left="851" w:right="900"/>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b/>
          <w:i/>
          <w:color w:val="000000"/>
          <w:sz w:val="24"/>
          <w:szCs w:val="24"/>
        </w:rPr>
        <w:t> “Registro Federal de Contribuyentes (RFC) de personas físicas</w:t>
      </w:r>
      <w:r w:rsidRPr="00EC3E1C">
        <w:rPr>
          <w:rFonts w:ascii="Palatino Linotype" w:eastAsia="Palatino Linotype" w:hAnsi="Palatino Linotype" w:cs="Palatino Linotype"/>
          <w:i/>
          <w:color w:val="000000"/>
          <w:sz w:val="24"/>
          <w:szCs w:val="24"/>
        </w:rPr>
        <w:t>. El RFC es una clave de carácter fiscal, única e irrepetible, que permite identificar al titular, su edad y fecha de nacimiento, por lo que es un dato personal de carácter confidencial.”</w:t>
      </w:r>
    </w:p>
    <w:p w14:paraId="6F72574E" w14:textId="77777777" w:rsidR="00EC3E1C" w:rsidRPr="00EC3E1C" w:rsidRDefault="00EC3E1C" w:rsidP="00EC3E1C">
      <w:pPr>
        <w:pBdr>
          <w:top w:val="nil"/>
          <w:left w:val="nil"/>
          <w:bottom w:val="nil"/>
          <w:right w:val="nil"/>
          <w:between w:val="nil"/>
        </w:pBdr>
        <w:ind w:left="851" w:right="900"/>
        <w:jc w:val="both"/>
        <w:rPr>
          <w:rFonts w:ascii="Palatino Linotype" w:hAnsi="Palatino Linotype"/>
          <w:color w:val="000000"/>
          <w:sz w:val="24"/>
          <w:szCs w:val="24"/>
        </w:rPr>
      </w:pPr>
    </w:p>
    <w:p w14:paraId="656AA34C"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 xml:space="preserve">Así, el Registro Federal de Contribuyentes, RFC, se vincula al nombre de su titular y permite identificar la edad de la persona, su fecha de nacimiento, así como su </w:t>
      </w:r>
      <w:r w:rsidRPr="00EC3E1C">
        <w:rPr>
          <w:rFonts w:ascii="Palatino Linotype" w:eastAsia="Palatino Linotype" w:hAnsi="Palatino Linotype" w:cs="Palatino Linotype"/>
          <w:color w:val="000000"/>
          <w:sz w:val="24"/>
          <w:szCs w:val="24"/>
        </w:rPr>
        <w:lastRenderedPageBreak/>
        <w:t>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80EEA32"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47078648"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D5EE623" w14:textId="77777777" w:rsidR="00EC3E1C" w:rsidRPr="00EC3E1C" w:rsidRDefault="00EC3E1C" w:rsidP="00EC3E1C">
      <w:pPr>
        <w:pStyle w:val="Prrafodelista"/>
        <w:rPr>
          <w:rFonts w:ascii="Palatino Linotype" w:hAnsi="Palatino Linotype"/>
          <w:color w:val="000000"/>
          <w:sz w:val="24"/>
        </w:rPr>
      </w:pPr>
    </w:p>
    <w:p w14:paraId="638CD89D"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sz w:val="24"/>
          <w:szCs w:val="24"/>
        </w:rPr>
      </w:pPr>
    </w:p>
    <w:p w14:paraId="06B752AC"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Argumento que es compartido por el Instituto Nacional de Transparencia, Acceso a la Información y Protección de Datos Personales, INAI, conforme al criterio 18/17, el cual refiere:</w:t>
      </w:r>
    </w:p>
    <w:p w14:paraId="41EB5425" w14:textId="77777777" w:rsidR="00EC3E1C" w:rsidRPr="00EC3E1C" w:rsidRDefault="00EC3E1C" w:rsidP="00EC3E1C">
      <w:pPr>
        <w:pBdr>
          <w:top w:val="nil"/>
          <w:left w:val="nil"/>
          <w:bottom w:val="nil"/>
          <w:right w:val="nil"/>
          <w:between w:val="nil"/>
        </w:pBdr>
        <w:ind w:left="851" w:right="851"/>
        <w:jc w:val="both"/>
        <w:rPr>
          <w:rFonts w:ascii="Palatino Linotype" w:eastAsia="Palatino Linotype" w:hAnsi="Palatino Linotype" w:cs="Palatino Linotype"/>
          <w:i/>
          <w:color w:val="000000"/>
          <w:sz w:val="24"/>
          <w:szCs w:val="24"/>
        </w:rPr>
      </w:pPr>
      <w:r w:rsidRPr="00EC3E1C">
        <w:rPr>
          <w:rFonts w:ascii="Palatino Linotype" w:eastAsia="Palatino Linotype" w:hAnsi="Palatino Linotype" w:cs="Palatino Linotype"/>
          <w:b/>
          <w:i/>
          <w:color w:val="000000"/>
          <w:sz w:val="24"/>
          <w:szCs w:val="24"/>
        </w:rPr>
        <w:t xml:space="preserve"> “Clave Única de Registro de Población (CURP). </w:t>
      </w:r>
      <w:r w:rsidRPr="00EC3E1C">
        <w:rPr>
          <w:rFonts w:ascii="Palatino Linotype" w:eastAsia="Palatino Linotype" w:hAnsi="Palatino Linotype" w:cs="Palatino Linotype"/>
          <w:i/>
          <w:color w:val="000000"/>
          <w:sz w:val="24"/>
          <w:szCs w:val="24"/>
        </w:rPr>
        <w:t xml:space="preserve">La Clave Única de Registro de Población se integra por datos personales que sólo conciernen al particular titular de la misma, como lo son su nombre, apellidos, fecha de </w:t>
      </w:r>
      <w:r w:rsidRPr="00EC3E1C">
        <w:rPr>
          <w:rFonts w:ascii="Palatino Linotype" w:eastAsia="Palatino Linotype" w:hAnsi="Palatino Linotype" w:cs="Palatino Linotype"/>
          <w:i/>
          <w:color w:val="000000"/>
          <w:sz w:val="24"/>
          <w:szCs w:val="24"/>
        </w:rPr>
        <w:lastRenderedPageBreak/>
        <w:t>nacimiento, lugar de nacimiento y sexo. Dichos datos, constituyen información que distingue plenamente a una persona física del resto de los habitantes del país, por lo que la CURP está considerada como información confidencial.”</w:t>
      </w:r>
    </w:p>
    <w:p w14:paraId="5AD9EBDD" w14:textId="77777777" w:rsidR="00EC3E1C" w:rsidRPr="00EC3E1C" w:rsidRDefault="00EC3E1C" w:rsidP="00EC3E1C">
      <w:pPr>
        <w:pBdr>
          <w:top w:val="nil"/>
          <w:left w:val="nil"/>
          <w:bottom w:val="nil"/>
          <w:right w:val="nil"/>
          <w:between w:val="nil"/>
        </w:pBdr>
        <w:ind w:left="851" w:right="851"/>
        <w:jc w:val="both"/>
        <w:rPr>
          <w:rFonts w:ascii="Palatino Linotype" w:hAnsi="Palatino Linotype"/>
          <w:color w:val="000000"/>
          <w:sz w:val="24"/>
          <w:szCs w:val="24"/>
        </w:rPr>
      </w:pPr>
    </w:p>
    <w:p w14:paraId="7C07EA1A"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4"/>
          <w:szCs w:val="24"/>
        </w:rPr>
      </w:pPr>
      <w:r w:rsidRPr="00EC3E1C">
        <w:rPr>
          <w:rFonts w:ascii="Palatino Linotype" w:eastAsia="Palatino Linotype" w:hAnsi="Palatino Linotype" w:cs="Palatino Linotype"/>
          <w:color w:val="000000"/>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269F685C" w14:textId="77777777" w:rsidR="00EC3E1C" w:rsidRPr="00EC3E1C" w:rsidRDefault="00EC3E1C" w:rsidP="00EC3E1C">
      <w:pPr>
        <w:spacing w:line="360" w:lineRule="auto"/>
        <w:contextualSpacing/>
        <w:jc w:val="both"/>
        <w:rPr>
          <w:rFonts w:ascii="Palatino Linotype" w:hAnsi="Palatino Linotype" w:cs="Arial"/>
          <w:color w:val="000000"/>
          <w:sz w:val="24"/>
          <w:szCs w:val="24"/>
        </w:rPr>
      </w:pPr>
    </w:p>
    <w:p w14:paraId="7EA9EC54"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sz w:val="24"/>
          <w:szCs w:val="24"/>
        </w:rPr>
      </w:pPr>
      <w:r w:rsidRPr="00EC3E1C">
        <w:rPr>
          <w:rFonts w:ascii="Palatino Linotype" w:hAnsi="Palatino Linotype" w:cs="Arial"/>
          <w:color w:val="000000"/>
          <w:sz w:val="24"/>
          <w:szCs w:val="24"/>
        </w:rPr>
        <w:t xml:space="preserve">Así las </w:t>
      </w:r>
      <w:r w:rsidRPr="00EC3E1C">
        <w:rPr>
          <w:rFonts w:ascii="Palatino Linotype" w:eastAsia="Palatino Linotype" w:hAnsi="Palatino Linotype" w:cs="Palatino Linotype"/>
          <w:color w:val="000000"/>
          <w:sz w:val="24"/>
          <w:szCs w:val="24"/>
        </w:rPr>
        <w:t>cosas</w:t>
      </w:r>
      <w:r w:rsidRPr="00EC3E1C">
        <w:rPr>
          <w:rFonts w:ascii="Palatino Linotype" w:hAnsi="Palatino Linotype" w:cs="Arial"/>
          <w:color w:val="000000"/>
          <w:sz w:val="24"/>
          <w:szCs w:val="24"/>
        </w:rPr>
        <w:t xml:space="preserve">, los </w:t>
      </w:r>
      <w:r w:rsidRPr="00EC3E1C">
        <w:rPr>
          <w:rFonts w:ascii="Palatino Linotype" w:hAnsi="Palatino Linotype" w:cs="Arial"/>
          <w:bCs/>
          <w:color w:val="000000"/>
          <w:sz w:val="24"/>
          <w:szCs w:val="24"/>
        </w:rPr>
        <w:t>sujetos obligados</w:t>
      </w:r>
      <w:r w:rsidRPr="00EC3E1C">
        <w:rPr>
          <w:rFonts w:ascii="Palatino Linotype" w:hAnsi="Palatino Linotype" w:cs="Arial"/>
          <w:b/>
          <w:bCs/>
          <w:color w:val="000000"/>
          <w:sz w:val="24"/>
          <w:szCs w:val="24"/>
        </w:rPr>
        <w:t xml:space="preserve"> </w:t>
      </w:r>
      <w:r w:rsidRPr="00EC3E1C">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7DC4EAC" w14:textId="77777777" w:rsidR="00EC3E1C" w:rsidRPr="00EC3E1C" w:rsidRDefault="00EC3E1C" w:rsidP="00EC3E1C">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EC3E1C" w:rsidRPr="00EC3E1C" w14:paraId="2F2A56C8" w14:textId="77777777" w:rsidTr="00CF7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9C2F593" w14:textId="77777777" w:rsidR="00EC3E1C" w:rsidRPr="00EC3E1C" w:rsidRDefault="00EC3E1C" w:rsidP="00CF77CA">
            <w:pPr>
              <w:tabs>
                <w:tab w:val="left" w:pos="284"/>
              </w:tabs>
              <w:spacing w:line="360" w:lineRule="auto"/>
              <w:rPr>
                <w:rFonts w:ascii="Palatino Linotype" w:hAnsi="Palatino Linotype"/>
                <w:sz w:val="24"/>
                <w:szCs w:val="24"/>
              </w:rPr>
            </w:pPr>
            <w:r w:rsidRPr="00EC3E1C">
              <w:rPr>
                <w:rFonts w:ascii="Palatino Linotype" w:hAnsi="Palatino Linotype" w:cstheme="majorBidi"/>
                <w:sz w:val="24"/>
                <w:szCs w:val="24"/>
              </w:rPr>
              <w:t>a) Requisitos previos.</w:t>
            </w:r>
          </w:p>
        </w:tc>
        <w:tc>
          <w:tcPr>
            <w:tcW w:w="6237" w:type="dxa"/>
            <w:hideMark/>
          </w:tcPr>
          <w:p w14:paraId="0753E11F" w14:textId="77777777" w:rsidR="00EC3E1C" w:rsidRPr="00EC3E1C" w:rsidRDefault="00EC3E1C" w:rsidP="00CF77C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7F01823" w14:textId="77777777" w:rsidR="00EC3E1C" w:rsidRPr="00EC3E1C" w:rsidRDefault="00EC3E1C" w:rsidP="00CF77C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lastRenderedPageBreak/>
              <w:t>Al hacerlo tienen que precisar de qué información se trata, señalando el supuesto de clasificación (confidencialidad o reserva).</w:t>
            </w:r>
          </w:p>
          <w:p w14:paraId="10DAC132" w14:textId="77777777" w:rsidR="00EC3E1C" w:rsidRPr="00EC3E1C" w:rsidRDefault="00EC3E1C" w:rsidP="00CF77C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Además, se debe señalar el procedimiento, de los tres que establecen los artículos 132 y 106 de la Ley Estatal y General, respectivamente.</w:t>
            </w:r>
          </w:p>
          <w:p w14:paraId="333263C5" w14:textId="77777777" w:rsidR="00EC3E1C" w:rsidRPr="00EC3E1C" w:rsidRDefault="00EC3E1C" w:rsidP="00CF77C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EC3E1C">
              <w:rPr>
                <w:rFonts w:ascii="Palatino Linotype" w:hAnsi="Palatino Linotype" w:cs="Arial"/>
                <w:color w:val="000000"/>
                <w:sz w:val="24"/>
                <w:szCs w:val="24"/>
              </w:rPr>
              <w:t xml:space="preserve">El último de estos requisitos previos consiste en que no se pueden emitir acuerdos de carácter general ni particular, esto es, </w:t>
            </w:r>
            <w:r w:rsidRPr="00EC3E1C">
              <w:rPr>
                <w:rFonts w:ascii="Palatino Linotype" w:hAnsi="Palatino Linotype" w:cs="Arial"/>
                <w:color w:val="000000"/>
                <w:sz w:val="24"/>
                <w:szCs w:val="24"/>
                <w:u w:val="single"/>
              </w:rPr>
              <w:t>no se puede hacer un acuerdo para clasificar de manera general todos los documentos de un expediente o área, sin</w:t>
            </w:r>
            <w:r w:rsidRPr="00EC3E1C">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EC3E1C" w:rsidRPr="00EC3E1C" w14:paraId="2BB1A1D2" w14:textId="77777777" w:rsidTr="00CF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65004CF" w14:textId="77777777" w:rsidR="00EC3E1C" w:rsidRPr="00EC3E1C" w:rsidRDefault="00EC3E1C" w:rsidP="00CF77CA">
            <w:pPr>
              <w:tabs>
                <w:tab w:val="left" w:pos="284"/>
              </w:tabs>
              <w:spacing w:line="360" w:lineRule="auto"/>
              <w:rPr>
                <w:rFonts w:ascii="Palatino Linotype" w:hAnsi="Palatino Linotype"/>
                <w:sz w:val="24"/>
                <w:szCs w:val="24"/>
              </w:rPr>
            </w:pPr>
            <w:r w:rsidRPr="00EC3E1C">
              <w:rPr>
                <w:rFonts w:ascii="Palatino Linotype" w:hAnsi="Palatino Linotype" w:cstheme="majorBidi"/>
                <w:sz w:val="24"/>
                <w:szCs w:val="24"/>
              </w:rPr>
              <w:lastRenderedPageBreak/>
              <w:t>b) Supuestos de clasificación.</w:t>
            </w:r>
          </w:p>
        </w:tc>
        <w:tc>
          <w:tcPr>
            <w:tcW w:w="6237" w:type="dxa"/>
            <w:hideMark/>
          </w:tcPr>
          <w:p w14:paraId="46D53DFC"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7DB7BCA4"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w:t>
            </w:r>
            <w:r w:rsidRPr="00EC3E1C">
              <w:rPr>
                <w:rFonts w:ascii="Palatino Linotype" w:hAnsi="Palatino Linotype" w:cs="Arial"/>
                <w:color w:val="000000"/>
                <w:sz w:val="24"/>
                <w:szCs w:val="24"/>
              </w:rPr>
              <w:lastRenderedPageBreak/>
              <w:t>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CCE674" w14:textId="77777777" w:rsidR="00EC3E1C" w:rsidRPr="00EC3E1C" w:rsidRDefault="00EC3E1C" w:rsidP="00CF77C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EC3E1C">
              <w:rPr>
                <w:rFonts w:ascii="Palatino Linotype" w:hAnsi="Palatino Linotype" w:cs="Arial"/>
                <w:color w:val="000000"/>
                <w:sz w:val="24"/>
                <w:szCs w:val="24"/>
              </w:rPr>
              <w:t xml:space="preserve">El </w:t>
            </w:r>
            <w:r w:rsidRPr="00EC3E1C">
              <w:rPr>
                <w:rFonts w:ascii="Palatino Linotype" w:hAnsi="Palatino Linotype" w:cs="Arial"/>
                <w:b/>
                <w:color w:val="000000"/>
                <w:sz w:val="24"/>
                <w:szCs w:val="24"/>
              </w:rPr>
              <w:t>Sujeto Obligado</w:t>
            </w:r>
            <w:r w:rsidRPr="00EC3E1C">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C3E1C" w:rsidRPr="00EC3E1C" w14:paraId="4EC63099" w14:textId="77777777" w:rsidTr="00CF77CA">
        <w:tc>
          <w:tcPr>
            <w:cnfStyle w:val="001000000000" w:firstRow="0" w:lastRow="0" w:firstColumn="1" w:lastColumn="0" w:oddVBand="0" w:evenVBand="0" w:oddHBand="0" w:evenHBand="0" w:firstRowFirstColumn="0" w:firstRowLastColumn="0" w:lastRowFirstColumn="0" w:lastRowLastColumn="0"/>
            <w:tcW w:w="2689" w:type="dxa"/>
            <w:hideMark/>
          </w:tcPr>
          <w:p w14:paraId="5899B92C" w14:textId="77777777" w:rsidR="00EC3E1C" w:rsidRPr="00EC3E1C" w:rsidRDefault="00EC3E1C" w:rsidP="00CF77CA">
            <w:pPr>
              <w:tabs>
                <w:tab w:val="left" w:pos="284"/>
              </w:tabs>
              <w:spacing w:line="360" w:lineRule="auto"/>
              <w:rPr>
                <w:rFonts w:ascii="Palatino Linotype" w:hAnsi="Palatino Linotype"/>
                <w:sz w:val="24"/>
                <w:szCs w:val="24"/>
              </w:rPr>
            </w:pPr>
            <w:r w:rsidRPr="00EC3E1C">
              <w:rPr>
                <w:rFonts w:ascii="Palatino Linotype" w:hAnsi="Palatino Linotype" w:cstheme="majorBidi"/>
                <w:sz w:val="24"/>
                <w:szCs w:val="24"/>
              </w:rPr>
              <w:lastRenderedPageBreak/>
              <w:t>c) Formalidades para emitir el acuerdo de clasificación.</w:t>
            </w:r>
          </w:p>
        </w:tc>
        <w:tc>
          <w:tcPr>
            <w:tcW w:w="6237" w:type="dxa"/>
            <w:hideMark/>
          </w:tcPr>
          <w:p w14:paraId="1C61BC8E" w14:textId="77777777" w:rsidR="00EC3E1C" w:rsidRPr="00EC3E1C" w:rsidRDefault="00EC3E1C" w:rsidP="00CF77C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C8B58D1" w14:textId="77777777" w:rsidR="00EC3E1C" w:rsidRPr="00EC3E1C" w:rsidRDefault="00EC3E1C" w:rsidP="00CF77C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Es necesario que </w:t>
            </w:r>
            <w:r w:rsidRPr="00EC3E1C">
              <w:rPr>
                <w:rFonts w:ascii="Palatino Linotype" w:hAnsi="Palatino Linotype" w:cs="Arial"/>
                <w:b/>
                <w:color w:val="000000"/>
                <w:sz w:val="24"/>
                <w:szCs w:val="24"/>
                <w:u w:val="single"/>
              </w:rPr>
              <w:t>el acto reúna con los requisitos elementales</w:t>
            </w:r>
            <w:r w:rsidRPr="00EC3E1C">
              <w:rPr>
                <w:rFonts w:ascii="Palatino Linotype" w:hAnsi="Palatino Linotype" w:cs="Arial"/>
                <w:color w:val="000000"/>
                <w:sz w:val="24"/>
                <w:szCs w:val="24"/>
              </w:rPr>
              <w:t>, entre ellos, que la autoridad que va a emitir el acto de autoridad sea la legalmente facultada para ello.</w:t>
            </w:r>
          </w:p>
          <w:p w14:paraId="38DB43D6" w14:textId="77777777" w:rsidR="00EC3E1C" w:rsidRPr="00EC3E1C" w:rsidRDefault="00EC3E1C" w:rsidP="00CF77C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EC3E1C">
              <w:rPr>
                <w:rFonts w:ascii="Palatino Linotype" w:hAnsi="Palatino Linotype" w:cs="Arial"/>
                <w:color w:val="000000"/>
                <w:sz w:val="24"/>
                <w:szCs w:val="24"/>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C3E1C" w:rsidRPr="00EC3E1C" w14:paraId="1A9DECA8" w14:textId="77777777" w:rsidTr="00CF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433ED7" w14:textId="77777777" w:rsidR="00EC3E1C" w:rsidRPr="00EC3E1C" w:rsidRDefault="00EC3E1C" w:rsidP="00CF77CA">
            <w:pPr>
              <w:tabs>
                <w:tab w:val="left" w:pos="284"/>
              </w:tabs>
              <w:spacing w:line="360" w:lineRule="auto"/>
              <w:rPr>
                <w:rFonts w:ascii="Palatino Linotype" w:hAnsi="Palatino Linotype"/>
                <w:sz w:val="24"/>
                <w:szCs w:val="24"/>
              </w:rPr>
            </w:pPr>
          </w:p>
          <w:p w14:paraId="42CE8F1A" w14:textId="77777777" w:rsidR="00EC3E1C" w:rsidRPr="00EC3E1C" w:rsidRDefault="00EC3E1C" w:rsidP="00CF77CA">
            <w:pPr>
              <w:tabs>
                <w:tab w:val="left" w:pos="284"/>
              </w:tabs>
              <w:spacing w:line="360" w:lineRule="auto"/>
              <w:jc w:val="both"/>
              <w:rPr>
                <w:rFonts w:ascii="Palatino Linotype" w:hAnsi="Palatino Linotype"/>
                <w:sz w:val="24"/>
                <w:szCs w:val="24"/>
              </w:rPr>
            </w:pPr>
            <w:r w:rsidRPr="00EC3E1C">
              <w:rPr>
                <w:rFonts w:ascii="Palatino Linotype" w:hAnsi="Palatino Linotype" w:cs="Arial"/>
                <w:color w:val="000000"/>
                <w:sz w:val="24"/>
                <w:szCs w:val="24"/>
              </w:rPr>
              <w:t xml:space="preserve">d) Requisitos de fondo del acuerdo de clasificación. </w:t>
            </w:r>
          </w:p>
        </w:tc>
        <w:tc>
          <w:tcPr>
            <w:tcW w:w="6237" w:type="dxa"/>
            <w:hideMark/>
          </w:tcPr>
          <w:p w14:paraId="0954BFDA"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C3E1C">
              <w:rPr>
                <w:rFonts w:ascii="Palatino Linotype" w:hAnsi="Palatino Linotype" w:cs="Arial"/>
                <w:b/>
                <w:color w:val="000000"/>
                <w:sz w:val="24"/>
                <w:szCs w:val="24"/>
              </w:rPr>
              <w:t>Sujetos Obligados</w:t>
            </w:r>
            <w:r w:rsidRPr="00EC3E1C">
              <w:rPr>
                <w:rFonts w:ascii="Palatino Linotype" w:hAnsi="Palatino Linotype" w:cs="Arial"/>
                <w:color w:val="000000"/>
                <w:sz w:val="24"/>
                <w:szCs w:val="24"/>
              </w:rPr>
              <w:t xml:space="preserve">, por lo que deberán fundar y motivar debidamente la clasificación. </w:t>
            </w:r>
          </w:p>
          <w:p w14:paraId="1350B4C9"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lastRenderedPageBreak/>
              <w:t xml:space="preserve">De lo anterior, se desprende que para una correcta </w:t>
            </w:r>
            <w:r w:rsidRPr="00EC3E1C">
              <w:rPr>
                <w:rFonts w:ascii="Palatino Linotype" w:hAnsi="Palatino Linotype" w:cs="Arial"/>
                <w:b/>
                <w:color w:val="000000"/>
                <w:sz w:val="24"/>
                <w:szCs w:val="24"/>
              </w:rPr>
              <w:t>clasificación total o parcial</w:t>
            </w:r>
            <w:r w:rsidRPr="00EC3E1C">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A344B67"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33D73BA"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478D8115" w14:textId="77777777" w:rsidR="00EC3E1C" w:rsidRPr="00EC3E1C" w:rsidRDefault="00EC3E1C" w:rsidP="00CF77C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lastRenderedPageBreak/>
              <w:t xml:space="preserve">Ahora bien, </w:t>
            </w:r>
            <w:r w:rsidRPr="00EC3E1C">
              <w:rPr>
                <w:rFonts w:ascii="Palatino Linotype" w:hAnsi="Palatino Linotype" w:cs="Arial"/>
                <w:b/>
                <w:color w:val="000000"/>
                <w:sz w:val="24"/>
                <w:szCs w:val="24"/>
                <w:u w:val="single"/>
              </w:rPr>
              <w:t>para cada caso además de fundar y motivar</w:t>
            </w:r>
            <w:r w:rsidRPr="00EC3E1C">
              <w:rPr>
                <w:rFonts w:ascii="Palatino Linotype" w:hAnsi="Palatino Linotype" w:cs="Arial"/>
                <w:color w:val="000000"/>
                <w:sz w:val="24"/>
                <w:szCs w:val="24"/>
              </w:rPr>
              <w:t xml:space="preserve">, se debe identificar con claridad que datos contenidos en las documentales que son susceptibles de suprimirse, por ejemplo; </w:t>
            </w:r>
            <w:r w:rsidRPr="00EC3E1C">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C3E1C" w:rsidRPr="00EC3E1C" w14:paraId="5741A3E3" w14:textId="77777777" w:rsidTr="00CF77CA">
        <w:tc>
          <w:tcPr>
            <w:cnfStyle w:val="001000000000" w:firstRow="0" w:lastRow="0" w:firstColumn="1" w:lastColumn="0" w:oddVBand="0" w:evenVBand="0" w:oddHBand="0" w:evenHBand="0" w:firstRowFirstColumn="0" w:firstRowLastColumn="0" w:lastRowFirstColumn="0" w:lastRowLastColumn="0"/>
            <w:tcW w:w="2689" w:type="dxa"/>
          </w:tcPr>
          <w:p w14:paraId="378C9D55" w14:textId="77777777" w:rsidR="00EC3E1C" w:rsidRPr="00EC3E1C" w:rsidRDefault="00EC3E1C" w:rsidP="00CF77CA">
            <w:pPr>
              <w:tabs>
                <w:tab w:val="left" w:pos="284"/>
              </w:tabs>
              <w:spacing w:line="360" w:lineRule="auto"/>
              <w:ind w:right="49"/>
              <w:jc w:val="both"/>
              <w:rPr>
                <w:rFonts w:ascii="Palatino Linotype" w:hAnsi="Palatino Linotype" w:cs="Arial"/>
                <w:sz w:val="24"/>
                <w:szCs w:val="24"/>
              </w:rPr>
            </w:pPr>
            <w:r w:rsidRPr="00EC3E1C">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14:paraId="287C977A" w14:textId="77777777" w:rsidR="00EC3E1C" w:rsidRPr="00EC3E1C" w:rsidRDefault="00EC3E1C" w:rsidP="00CF77C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4ECBF5BE" w14:textId="77777777" w:rsidR="00EC3E1C" w:rsidRPr="00EC3E1C" w:rsidRDefault="00EC3E1C" w:rsidP="00CF77C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EC3E1C">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19F4C60" w14:textId="77777777" w:rsidR="00EC3E1C" w:rsidRPr="00EC3E1C" w:rsidRDefault="00EC3E1C" w:rsidP="00CF77C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EC3E1C">
              <w:rPr>
                <w:rFonts w:ascii="Palatino Linotype" w:hAnsi="Palatino Linotype" w:cs="Arial"/>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C393155" w14:textId="77777777" w:rsidR="00EC3E1C" w:rsidRPr="00EC3E1C" w:rsidRDefault="00EC3E1C" w:rsidP="00EC3E1C">
      <w:pPr>
        <w:tabs>
          <w:tab w:val="left" w:pos="284"/>
        </w:tabs>
        <w:spacing w:line="360" w:lineRule="auto"/>
        <w:contextualSpacing/>
        <w:rPr>
          <w:rFonts w:ascii="Palatino Linotype" w:hAnsi="Palatino Linotype" w:cs="Arial"/>
          <w:color w:val="000000"/>
          <w:sz w:val="24"/>
          <w:szCs w:val="24"/>
        </w:rPr>
      </w:pPr>
    </w:p>
    <w:p w14:paraId="09263E1C" w14:textId="77777777" w:rsidR="00EC3E1C" w:rsidRP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sz w:val="24"/>
          <w:szCs w:val="24"/>
        </w:rPr>
      </w:pPr>
      <w:r w:rsidRPr="00EC3E1C">
        <w:rPr>
          <w:rFonts w:ascii="Palatino Linotype" w:hAnsi="Palatino Linotype" w:cs="Arial"/>
          <w:sz w:val="24"/>
          <w:szCs w:val="24"/>
        </w:rPr>
        <w:t xml:space="preserve">Si el </w:t>
      </w:r>
      <w:r w:rsidRPr="00EC3E1C">
        <w:rPr>
          <w:rFonts w:ascii="Palatino Linotype" w:hAnsi="Palatino Linotype"/>
          <w:sz w:val="24"/>
          <w:szCs w:val="24"/>
        </w:rPr>
        <w:t>servidor</w:t>
      </w:r>
      <w:r w:rsidRPr="00EC3E1C">
        <w:rPr>
          <w:rFonts w:ascii="Palatino Linotype" w:hAnsi="Palatino Linotype" w:cs="Arial"/>
          <w:sz w:val="24"/>
          <w:szCs w:val="24"/>
        </w:rPr>
        <w:t xml:space="preserve"> público incumple con estas formalidades y entrega la información </w:t>
      </w:r>
      <w:r w:rsidRPr="00EC3E1C">
        <w:rPr>
          <w:rFonts w:ascii="Palatino Linotype" w:hAnsi="Palatino Linotype" w:cs="Arial"/>
          <w:color w:val="000000"/>
          <w:sz w:val="24"/>
          <w:szCs w:val="24"/>
        </w:rPr>
        <w:t>sin</w:t>
      </w:r>
      <w:r w:rsidRPr="00EC3E1C">
        <w:rPr>
          <w:rFonts w:ascii="Palatino Linotype" w:hAnsi="Palatino Linotype" w:cs="Arial"/>
          <w:sz w:val="24"/>
          <w:szCs w:val="24"/>
        </w:rPr>
        <w:t xml:space="preserve"> proteger los datos personales incumple con lo que estipula las disposiciones legales establecidas; asimismo que si entrega un documento testado sin el debido acuerdo de clasificación.</w:t>
      </w:r>
    </w:p>
    <w:p w14:paraId="1B295C71" w14:textId="77777777" w:rsidR="00EC3E1C" w:rsidRPr="00EC3E1C" w:rsidRDefault="00EC3E1C" w:rsidP="00EC3E1C">
      <w:pPr>
        <w:pStyle w:val="Prrafodelista"/>
        <w:spacing w:line="360" w:lineRule="auto"/>
        <w:ind w:left="0"/>
        <w:jc w:val="both"/>
        <w:rPr>
          <w:rFonts w:ascii="Palatino Linotype" w:hAnsi="Palatino Linotype"/>
          <w:color w:val="000000" w:themeColor="text1"/>
          <w:sz w:val="24"/>
        </w:rPr>
      </w:pPr>
    </w:p>
    <w:p w14:paraId="1CCC0B3B" w14:textId="77777777" w:rsidR="00EC3E1C" w:rsidRDefault="00EC3E1C" w:rsidP="00EC3E1C">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themeColor="text1"/>
          <w:sz w:val="24"/>
          <w:szCs w:val="24"/>
        </w:rPr>
      </w:pPr>
      <w:r w:rsidRPr="00EC3E1C">
        <w:rPr>
          <w:rFonts w:ascii="Palatino Linotype" w:hAnsi="Palatino Linotype"/>
          <w:sz w:val="24"/>
          <w:szCs w:val="24"/>
        </w:rPr>
        <w:t xml:space="preserve">Por lo </w:t>
      </w:r>
      <w:r w:rsidRPr="00EC3E1C">
        <w:rPr>
          <w:rFonts w:ascii="Palatino Linotype" w:hAnsi="Palatino Linotype" w:cs="Arial"/>
          <w:sz w:val="24"/>
          <w:szCs w:val="24"/>
        </w:rPr>
        <w:t>anteriormente</w:t>
      </w:r>
      <w:r w:rsidRPr="00EC3E1C">
        <w:rPr>
          <w:rFonts w:ascii="Palatino Linotype" w:hAnsi="Palatino Linotype"/>
          <w:sz w:val="24"/>
          <w:szCs w:val="24"/>
        </w:rPr>
        <w:t xml:space="preserve"> expuesto, este Órgano Garante considera fundadas las razones o motivos de inconformidad que plantea el</w:t>
      </w:r>
      <w:r w:rsidRPr="00EC3E1C">
        <w:rPr>
          <w:rFonts w:ascii="Palatino Linotype" w:hAnsi="Palatino Linotype"/>
          <w:b/>
          <w:sz w:val="24"/>
          <w:szCs w:val="24"/>
        </w:rPr>
        <w:t xml:space="preserve"> RECURRENTE</w:t>
      </w:r>
      <w:r w:rsidRPr="00EC3E1C">
        <w:rPr>
          <w:rFonts w:ascii="Palatino Linotype" w:hAnsi="Palatino Linotype"/>
          <w:sz w:val="24"/>
          <w:szCs w:val="24"/>
        </w:rPr>
        <w:t xml:space="preserve">, determinando </w:t>
      </w:r>
      <w:r w:rsidRPr="00EC3E1C">
        <w:rPr>
          <w:rFonts w:ascii="Palatino Linotype" w:hAnsi="Palatino Linotype"/>
          <w:b/>
          <w:sz w:val="24"/>
          <w:szCs w:val="24"/>
        </w:rPr>
        <w:t xml:space="preserve">REVOCAR </w:t>
      </w:r>
      <w:r w:rsidRPr="00EC3E1C">
        <w:rPr>
          <w:rFonts w:ascii="Palatino Linotype" w:hAnsi="Palatino Linotype"/>
          <w:sz w:val="24"/>
          <w:szCs w:val="24"/>
        </w:rPr>
        <w:t xml:space="preserve">la respuesta del </w:t>
      </w:r>
      <w:r w:rsidRPr="00EC3E1C">
        <w:rPr>
          <w:rFonts w:ascii="Palatino Linotype" w:hAnsi="Palatino Linotype"/>
          <w:b/>
          <w:sz w:val="24"/>
          <w:szCs w:val="24"/>
        </w:rPr>
        <w:t>SUJETO OBLIGADO</w:t>
      </w:r>
      <w:r w:rsidRPr="00EC3E1C">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C3E1C">
        <w:rPr>
          <w:rFonts w:ascii="Palatino Linotype" w:hAnsi="Palatino Linotype"/>
          <w:color w:val="000000" w:themeColor="text1"/>
          <w:sz w:val="24"/>
          <w:szCs w:val="24"/>
          <w:lang w:val="es-ES" w:eastAsia="es-MX"/>
        </w:rPr>
        <w:t xml:space="preserve">este </w:t>
      </w:r>
      <w:r w:rsidRPr="00EC3E1C">
        <w:rPr>
          <w:rFonts w:ascii="Palatino Linotype" w:hAnsi="Palatino Linotype"/>
          <w:b/>
          <w:bCs/>
          <w:color w:val="000000" w:themeColor="text1"/>
          <w:sz w:val="24"/>
          <w:szCs w:val="24"/>
          <w:lang w:val="es-ES" w:eastAsia="es-MX"/>
        </w:rPr>
        <w:t>ÓRGANO GARANTE</w:t>
      </w:r>
      <w:r w:rsidRPr="00EC3E1C">
        <w:rPr>
          <w:rFonts w:ascii="Palatino Linotype" w:hAnsi="Palatino Linotype"/>
          <w:color w:val="000000" w:themeColor="text1"/>
          <w:sz w:val="24"/>
          <w:szCs w:val="24"/>
          <w:lang w:val="es-ES" w:eastAsia="es-MX"/>
        </w:rPr>
        <w:t xml:space="preserve"> emite los siguientes</w:t>
      </w:r>
      <w:r w:rsidRPr="00EC3E1C">
        <w:rPr>
          <w:rFonts w:ascii="Palatino Linotype" w:hAnsi="Palatino Linotype"/>
          <w:color w:val="000000" w:themeColor="text1"/>
          <w:sz w:val="24"/>
          <w:szCs w:val="24"/>
        </w:rPr>
        <w:t>:</w:t>
      </w:r>
    </w:p>
    <w:p w14:paraId="464CB66D" w14:textId="77777777" w:rsidR="00EC3E1C" w:rsidRPr="00EC3E1C" w:rsidRDefault="00EC3E1C" w:rsidP="00EC3E1C">
      <w:pPr>
        <w:pBdr>
          <w:top w:val="nil"/>
          <w:left w:val="nil"/>
          <w:bottom w:val="nil"/>
          <w:right w:val="nil"/>
          <w:between w:val="nil"/>
        </w:pBdr>
        <w:spacing w:line="360" w:lineRule="auto"/>
        <w:jc w:val="both"/>
        <w:rPr>
          <w:rFonts w:ascii="Palatino Linotype" w:hAnsi="Palatino Linotype"/>
          <w:color w:val="000000" w:themeColor="text1"/>
          <w:sz w:val="24"/>
          <w:szCs w:val="24"/>
        </w:rPr>
      </w:pPr>
    </w:p>
    <w:p w14:paraId="6970FA6B" w14:textId="77777777" w:rsidR="00404100" w:rsidRPr="00EC3E1C" w:rsidRDefault="00073E8B" w:rsidP="00415739">
      <w:pPr>
        <w:pStyle w:val="Ttulo1"/>
        <w:spacing w:before="0" w:line="360" w:lineRule="auto"/>
        <w:jc w:val="center"/>
        <w:rPr>
          <w:rFonts w:ascii="Palatino Linotype" w:eastAsia="Palatino Linotype" w:hAnsi="Palatino Linotype" w:cs="Palatino Linotype"/>
          <w:b/>
          <w:color w:val="000000"/>
          <w:sz w:val="24"/>
          <w:szCs w:val="24"/>
        </w:rPr>
      </w:pPr>
      <w:bookmarkStart w:id="16" w:name="_heading=h.17dp8vu" w:colFirst="0" w:colLast="0"/>
      <w:bookmarkEnd w:id="16"/>
      <w:r w:rsidRPr="00EC3E1C">
        <w:rPr>
          <w:rFonts w:ascii="Palatino Linotype" w:eastAsia="Palatino Linotype" w:hAnsi="Palatino Linotype" w:cs="Palatino Linotype"/>
          <w:b/>
          <w:color w:val="000000"/>
          <w:sz w:val="24"/>
          <w:szCs w:val="24"/>
        </w:rPr>
        <w:lastRenderedPageBreak/>
        <w:t>R E S O L U T I V O S</w:t>
      </w:r>
    </w:p>
    <w:p w14:paraId="2E43C74B" w14:textId="77777777" w:rsidR="00404100" w:rsidRPr="00EC3E1C" w:rsidRDefault="00404100" w:rsidP="00415739">
      <w:pPr>
        <w:keepNext/>
        <w:keepLines/>
        <w:spacing w:line="360" w:lineRule="auto"/>
        <w:jc w:val="center"/>
        <w:rPr>
          <w:rFonts w:ascii="Palatino Linotype" w:eastAsia="Palatino Linotype" w:hAnsi="Palatino Linotype" w:cs="Palatino Linotype"/>
          <w:b/>
          <w:sz w:val="24"/>
          <w:szCs w:val="24"/>
        </w:rPr>
      </w:pPr>
    </w:p>
    <w:p w14:paraId="79415BB7" w14:textId="5788257F" w:rsidR="00404100" w:rsidRPr="00EC3E1C" w:rsidRDefault="00073E8B" w:rsidP="00415739">
      <w:pPr>
        <w:spacing w:line="360" w:lineRule="auto"/>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b/>
          <w:sz w:val="24"/>
          <w:szCs w:val="24"/>
        </w:rPr>
        <w:t xml:space="preserve">PRIMERO. </w:t>
      </w:r>
      <w:r w:rsidRPr="00EC3E1C">
        <w:rPr>
          <w:rFonts w:ascii="Palatino Linotype" w:eastAsia="Palatino Linotype" w:hAnsi="Palatino Linotype" w:cs="Palatino Linotype"/>
          <w:sz w:val="24"/>
          <w:szCs w:val="24"/>
        </w:rPr>
        <w:t>Resultan fundadas las</w:t>
      </w:r>
      <w:r w:rsidRPr="00EC3E1C">
        <w:rPr>
          <w:rFonts w:ascii="Palatino Linotype" w:eastAsia="Palatino Linotype" w:hAnsi="Palatino Linotype" w:cs="Palatino Linotype"/>
          <w:b/>
          <w:sz w:val="24"/>
          <w:szCs w:val="24"/>
        </w:rPr>
        <w:t xml:space="preserve"> </w:t>
      </w:r>
      <w:r w:rsidRPr="00EC3E1C">
        <w:rPr>
          <w:rFonts w:ascii="Palatino Linotype" w:eastAsia="Palatino Linotype" w:hAnsi="Palatino Linotype" w:cs="Palatino Linotype"/>
          <w:sz w:val="24"/>
          <w:szCs w:val="24"/>
        </w:rPr>
        <w:t xml:space="preserve">razones o motivos de inconformidad hechos valer en el recurso de revisión </w:t>
      </w:r>
      <w:r w:rsidRPr="00EC3E1C">
        <w:rPr>
          <w:rFonts w:ascii="Palatino Linotype" w:eastAsia="Palatino Linotype" w:hAnsi="Palatino Linotype" w:cs="Palatino Linotype"/>
          <w:b/>
          <w:sz w:val="24"/>
          <w:szCs w:val="24"/>
        </w:rPr>
        <w:t>0</w:t>
      </w:r>
      <w:r w:rsidR="00EC3E1C">
        <w:rPr>
          <w:rFonts w:ascii="Palatino Linotype" w:eastAsia="Palatino Linotype" w:hAnsi="Palatino Linotype" w:cs="Palatino Linotype"/>
          <w:b/>
          <w:sz w:val="24"/>
          <w:szCs w:val="24"/>
        </w:rPr>
        <w:t>4038</w:t>
      </w:r>
      <w:r w:rsidRPr="00EC3E1C">
        <w:rPr>
          <w:rFonts w:ascii="Palatino Linotype" w:eastAsia="Palatino Linotype" w:hAnsi="Palatino Linotype" w:cs="Palatino Linotype"/>
          <w:b/>
          <w:sz w:val="24"/>
          <w:szCs w:val="24"/>
        </w:rPr>
        <w:t xml:space="preserve">/INFOEM/IP/RR/2024 </w:t>
      </w:r>
      <w:r w:rsidRPr="00EC3E1C">
        <w:rPr>
          <w:rFonts w:ascii="Palatino Linotype" w:eastAsia="Palatino Linotype" w:hAnsi="Palatino Linotype" w:cs="Palatino Linotype"/>
          <w:sz w:val="24"/>
          <w:szCs w:val="24"/>
        </w:rPr>
        <w:t>en términos de los</w:t>
      </w:r>
      <w:r w:rsidRPr="00EC3E1C">
        <w:rPr>
          <w:rFonts w:ascii="Palatino Linotype" w:eastAsia="Palatino Linotype" w:hAnsi="Palatino Linotype" w:cs="Palatino Linotype"/>
          <w:b/>
          <w:sz w:val="24"/>
          <w:szCs w:val="24"/>
        </w:rPr>
        <w:t xml:space="preserve"> Considerandos</w:t>
      </w:r>
      <w:r w:rsidRPr="00EC3E1C">
        <w:rPr>
          <w:rFonts w:ascii="Palatino Linotype" w:eastAsia="Palatino Linotype" w:hAnsi="Palatino Linotype" w:cs="Palatino Linotype"/>
          <w:sz w:val="24"/>
          <w:szCs w:val="24"/>
        </w:rPr>
        <w:t xml:space="preserve"> </w:t>
      </w:r>
      <w:r w:rsidRPr="00EC3E1C">
        <w:rPr>
          <w:rFonts w:ascii="Palatino Linotype" w:eastAsia="Palatino Linotype" w:hAnsi="Palatino Linotype" w:cs="Palatino Linotype"/>
          <w:b/>
          <w:sz w:val="24"/>
          <w:szCs w:val="24"/>
        </w:rPr>
        <w:t>CUARTO</w:t>
      </w:r>
      <w:r w:rsidR="00EC3E1C">
        <w:rPr>
          <w:rFonts w:ascii="Palatino Linotype" w:eastAsia="Palatino Linotype" w:hAnsi="Palatino Linotype" w:cs="Palatino Linotype"/>
          <w:b/>
          <w:sz w:val="24"/>
          <w:szCs w:val="24"/>
        </w:rPr>
        <w:t xml:space="preserve"> y QUINTO</w:t>
      </w:r>
      <w:r w:rsidRPr="00EC3E1C">
        <w:rPr>
          <w:rFonts w:ascii="Palatino Linotype" w:eastAsia="Palatino Linotype" w:hAnsi="Palatino Linotype" w:cs="Palatino Linotype"/>
          <w:b/>
          <w:sz w:val="24"/>
          <w:szCs w:val="24"/>
        </w:rPr>
        <w:t xml:space="preserve"> </w:t>
      </w:r>
      <w:r w:rsidRPr="00EC3E1C">
        <w:rPr>
          <w:rFonts w:ascii="Palatino Linotype" w:eastAsia="Palatino Linotype" w:hAnsi="Palatino Linotype" w:cs="Palatino Linotype"/>
          <w:sz w:val="24"/>
          <w:szCs w:val="24"/>
        </w:rPr>
        <w:t xml:space="preserve">de la presente </w:t>
      </w:r>
      <w:r w:rsidR="00EC3E1C">
        <w:rPr>
          <w:rFonts w:ascii="Palatino Linotype" w:eastAsia="Palatino Linotype" w:hAnsi="Palatino Linotype" w:cs="Palatino Linotype"/>
          <w:sz w:val="24"/>
          <w:szCs w:val="24"/>
        </w:rPr>
        <w:t>R</w:t>
      </w:r>
      <w:r w:rsidRPr="00EC3E1C">
        <w:rPr>
          <w:rFonts w:ascii="Palatino Linotype" w:eastAsia="Palatino Linotype" w:hAnsi="Palatino Linotype" w:cs="Palatino Linotype"/>
          <w:sz w:val="24"/>
          <w:szCs w:val="24"/>
        </w:rPr>
        <w:t>esolución.</w:t>
      </w:r>
    </w:p>
    <w:p w14:paraId="5B6862A8" w14:textId="77777777" w:rsidR="00404100" w:rsidRPr="00EC3E1C" w:rsidRDefault="00404100" w:rsidP="00415739">
      <w:pPr>
        <w:spacing w:line="360" w:lineRule="auto"/>
        <w:jc w:val="both"/>
        <w:rPr>
          <w:rFonts w:ascii="Palatino Linotype" w:eastAsia="Palatino Linotype" w:hAnsi="Palatino Linotype" w:cs="Palatino Linotype"/>
          <w:b/>
          <w:sz w:val="24"/>
          <w:szCs w:val="24"/>
        </w:rPr>
      </w:pPr>
    </w:p>
    <w:p w14:paraId="4E9DA584" w14:textId="7C5A95BF" w:rsidR="00404100" w:rsidRPr="00EC3E1C" w:rsidRDefault="00073E8B"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EC3E1C">
        <w:rPr>
          <w:rFonts w:ascii="Palatino Linotype" w:eastAsia="Palatino Linotype" w:hAnsi="Palatino Linotype" w:cs="Palatino Linotype"/>
          <w:b/>
          <w:color w:val="000000"/>
          <w:sz w:val="24"/>
          <w:szCs w:val="24"/>
        </w:rPr>
        <w:t xml:space="preserve">SEGUNDO. </w:t>
      </w:r>
      <w:r w:rsidRPr="00EC3E1C">
        <w:rPr>
          <w:rFonts w:ascii="Palatino Linotype" w:eastAsia="Palatino Linotype" w:hAnsi="Palatino Linotype" w:cs="Palatino Linotype"/>
          <w:color w:val="000000"/>
          <w:sz w:val="24"/>
          <w:szCs w:val="24"/>
        </w:rPr>
        <w:t xml:space="preserve">Se </w:t>
      </w:r>
      <w:r w:rsidR="00EC3E1C">
        <w:rPr>
          <w:rFonts w:ascii="Palatino Linotype" w:eastAsia="Palatino Linotype" w:hAnsi="Palatino Linotype" w:cs="Palatino Linotype"/>
          <w:b/>
          <w:color w:val="000000"/>
          <w:sz w:val="24"/>
          <w:szCs w:val="24"/>
        </w:rPr>
        <w:t>REVO</w:t>
      </w:r>
      <w:r w:rsidRPr="00EC3E1C">
        <w:rPr>
          <w:rFonts w:ascii="Palatino Linotype" w:eastAsia="Palatino Linotype" w:hAnsi="Palatino Linotype" w:cs="Palatino Linotype"/>
          <w:b/>
          <w:color w:val="000000"/>
          <w:sz w:val="24"/>
          <w:szCs w:val="24"/>
        </w:rPr>
        <w:t>CA</w:t>
      </w:r>
      <w:r w:rsidRPr="00EC3E1C">
        <w:rPr>
          <w:rFonts w:ascii="Palatino Linotype" w:eastAsia="Palatino Linotype" w:hAnsi="Palatino Linotype" w:cs="Palatino Linotype"/>
          <w:color w:val="000000"/>
          <w:sz w:val="24"/>
          <w:szCs w:val="24"/>
        </w:rPr>
        <w:t xml:space="preserve"> la respuesta y se </w:t>
      </w:r>
      <w:r w:rsidRPr="00EC3E1C">
        <w:rPr>
          <w:rFonts w:ascii="Palatino Linotype" w:eastAsia="Palatino Linotype" w:hAnsi="Palatino Linotype" w:cs="Palatino Linotype"/>
          <w:b/>
          <w:color w:val="000000"/>
          <w:sz w:val="24"/>
          <w:szCs w:val="24"/>
        </w:rPr>
        <w:t xml:space="preserve">ORDENA </w:t>
      </w:r>
      <w:r w:rsidR="00EC3E1C">
        <w:rPr>
          <w:rFonts w:ascii="Palatino Linotype" w:eastAsia="Palatino Linotype" w:hAnsi="Palatino Linotype" w:cs="Palatino Linotype"/>
          <w:color w:val="000000"/>
          <w:sz w:val="24"/>
          <w:szCs w:val="24"/>
        </w:rPr>
        <w:t>a</w:t>
      </w:r>
      <w:r w:rsidRPr="00EC3E1C">
        <w:rPr>
          <w:rFonts w:ascii="Palatino Linotype" w:eastAsia="Palatino Linotype" w:hAnsi="Palatino Linotype" w:cs="Palatino Linotype"/>
          <w:color w:val="000000"/>
          <w:sz w:val="24"/>
          <w:szCs w:val="24"/>
        </w:rPr>
        <w:t>l</w:t>
      </w:r>
      <w:r w:rsidR="00EC3E1C">
        <w:rPr>
          <w:rFonts w:ascii="Palatino Linotype" w:eastAsia="Palatino Linotype" w:hAnsi="Palatino Linotype" w:cs="Palatino Linotype"/>
          <w:color w:val="000000"/>
          <w:sz w:val="24"/>
          <w:szCs w:val="24"/>
        </w:rPr>
        <w:t xml:space="preserve"> </w:t>
      </w:r>
      <w:r w:rsidR="00EC3E1C" w:rsidRPr="00EC3E1C">
        <w:rPr>
          <w:rFonts w:ascii="Palatino Linotype" w:eastAsia="Palatino Linotype" w:hAnsi="Palatino Linotype" w:cs="Palatino Linotype"/>
          <w:b/>
          <w:sz w:val="24"/>
          <w:szCs w:val="22"/>
        </w:rPr>
        <w:t xml:space="preserve">Ayuntamiento de San </w:t>
      </w:r>
      <w:r w:rsidR="00EC3E1C" w:rsidRPr="00EC3E1C">
        <w:rPr>
          <w:rFonts w:ascii="Palatino Linotype" w:eastAsia="Palatino Linotype" w:hAnsi="Palatino Linotype" w:cs="Palatino Linotype"/>
          <w:b/>
          <w:sz w:val="24"/>
          <w:szCs w:val="22"/>
        </w:rPr>
        <w:br/>
        <w:t>Antonio la Isla</w:t>
      </w:r>
      <w:r w:rsidR="00EC3E1C" w:rsidRPr="00EC3E1C">
        <w:rPr>
          <w:rFonts w:ascii="Palatino Linotype" w:eastAsia="Palatino Linotype" w:hAnsi="Palatino Linotype" w:cs="Palatino Linotype"/>
          <w:color w:val="000000"/>
          <w:sz w:val="28"/>
          <w:szCs w:val="24"/>
        </w:rPr>
        <w:t xml:space="preserve"> </w:t>
      </w:r>
      <w:r w:rsidRPr="00EC3E1C">
        <w:rPr>
          <w:rFonts w:ascii="Palatino Linotype" w:eastAsia="Palatino Linotype" w:hAnsi="Palatino Linotype" w:cs="Palatino Linotype"/>
          <w:color w:val="000000"/>
          <w:sz w:val="24"/>
          <w:szCs w:val="24"/>
        </w:rPr>
        <w:t>entregar, vía Sistema de Acceso a la Información Mexiquense (SAIMEX), la siguiente información</w:t>
      </w:r>
      <w:r w:rsidR="00D7435E" w:rsidRPr="00D7435E">
        <w:rPr>
          <w:rFonts w:ascii="Palatino Linotype" w:eastAsia="Palatino Linotype" w:hAnsi="Palatino Linotype" w:cs="Palatino Linotype"/>
          <w:b/>
          <w:color w:val="000000"/>
          <w:sz w:val="24"/>
          <w:szCs w:val="24"/>
        </w:rPr>
        <w:t xml:space="preserve"> </w:t>
      </w:r>
      <w:r w:rsidR="00D7435E" w:rsidRPr="00376CA1">
        <w:rPr>
          <w:rFonts w:ascii="Palatino Linotype" w:eastAsia="Palatino Linotype" w:hAnsi="Palatino Linotype" w:cs="Palatino Linotype"/>
          <w:color w:val="000000"/>
          <w:sz w:val="24"/>
          <w:szCs w:val="24"/>
        </w:rPr>
        <w:t>de los servidores públicos referidos en la solicitud de información</w:t>
      </w:r>
      <w:r w:rsidR="00D7435E" w:rsidRPr="00376CA1">
        <w:t xml:space="preserve"> </w:t>
      </w:r>
      <w:r w:rsidR="00D7435E" w:rsidRPr="00376CA1">
        <w:rPr>
          <w:rFonts w:ascii="Palatino Linotype" w:eastAsia="Palatino Linotype" w:hAnsi="Palatino Linotype" w:cs="Palatino Linotype"/>
          <w:color w:val="000000"/>
          <w:sz w:val="24"/>
          <w:szCs w:val="24"/>
        </w:rPr>
        <w:t xml:space="preserve">00059/ANTOISLA/IP/202, </w:t>
      </w:r>
      <w:r w:rsidR="006F151B" w:rsidRPr="00376CA1">
        <w:rPr>
          <w:rFonts w:ascii="Palatino Linotype" w:eastAsia="Palatino Linotype" w:hAnsi="Palatino Linotype" w:cs="Palatino Linotype"/>
          <w:color w:val="000000"/>
          <w:sz w:val="24"/>
          <w:szCs w:val="24"/>
        </w:rPr>
        <w:t>en versión pública</w:t>
      </w:r>
      <w:r w:rsidRPr="00376CA1">
        <w:rPr>
          <w:rFonts w:ascii="Palatino Linotype" w:eastAsia="Palatino Linotype" w:hAnsi="Palatino Linotype" w:cs="Palatino Linotype"/>
          <w:color w:val="000000"/>
          <w:sz w:val="24"/>
          <w:szCs w:val="24"/>
        </w:rPr>
        <w:t>:</w:t>
      </w:r>
    </w:p>
    <w:p w14:paraId="10E394AB" w14:textId="77777777" w:rsidR="00404100" w:rsidRPr="00EC3E1C" w:rsidRDefault="00404100" w:rsidP="0041573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A8A4591" w14:textId="241608C1" w:rsidR="006F151B" w:rsidRPr="00376CA1" w:rsidRDefault="00EC3E1C" w:rsidP="00EC3E1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r w:rsidRPr="00EC3E1C">
        <w:rPr>
          <w:rFonts w:ascii="Palatino Linotype" w:eastAsia="Palatino Linotype" w:hAnsi="Palatino Linotype" w:cs="Palatino Linotype"/>
          <w:b/>
          <w:color w:val="000000"/>
          <w:sz w:val="24"/>
          <w:szCs w:val="24"/>
        </w:rPr>
        <w:t xml:space="preserve">Formato </w:t>
      </w:r>
      <w:r w:rsidR="006F151B">
        <w:rPr>
          <w:rFonts w:ascii="Palatino Linotype" w:eastAsia="Palatino Linotype" w:hAnsi="Palatino Linotype" w:cs="Palatino Linotype"/>
          <w:b/>
          <w:color w:val="000000"/>
          <w:sz w:val="24"/>
          <w:szCs w:val="24"/>
        </w:rPr>
        <w:t xml:space="preserve">Único de Movimiento de Personal, </w:t>
      </w:r>
      <w:r w:rsidR="00D7435E" w:rsidRPr="00376CA1">
        <w:rPr>
          <w:rFonts w:ascii="Palatino Linotype" w:eastAsia="Palatino Linotype" w:hAnsi="Palatino Linotype" w:cs="Palatino Linotype"/>
          <w:b/>
          <w:color w:val="000000"/>
          <w:sz w:val="24"/>
          <w:szCs w:val="24"/>
        </w:rPr>
        <w:t>de enero a mayo de 2024</w:t>
      </w:r>
      <w:r w:rsidR="006F151B" w:rsidRPr="00376CA1">
        <w:rPr>
          <w:rFonts w:ascii="Palatino Linotype" w:eastAsia="Palatino Linotype" w:hAnsi="Palatino Linotype" w:cs="Palatino Linotype"/>
          <w:b/>
          <w:color w:val="000000"/>
          <w:sz w:val="24"/>
          <w:szCs w:val="24"/>
        </w:rPr>
        <w:t>; y</w:t>
      </w:r>
    </w:p>
    <w:p w14:paraId="05CB2430" w14:textId="0AC8438B" w:rsidR="00404100" w:rsidRPr="00376CA1" w:rsidRDefault="00EC3E1C" w:rsidP="00EC3E1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r w:rsidRPr="00376CA1">
        <w:rPr>
          <w:rFonts w:ascii="Palatino Linotype" w:eastAsia="Palatino Linotype" w:hAnsi="Palatino Linotype" w:cs="Palatino Linotype"/>
          <w:b/>
          <w:color w:val="000000"/>
          <w:sz w:val="24"/>
          <w:szCs w:val="24"/>
        </w:rPr>
        <w:t>Comprobantes Fiscales Digitales por Internet por concepto de nómina (CDFI)</w:t>
      </w:r>
      <w:r w:rsidR="00D7435E" w:rsidRPr="00376CA1">
        <w:rPr>
          <w:rFonts w:ascii="Palatino Linotype" w:eastAsia="Palatino Linotype" w:hAnsi="Palatino Linotype" w:cs="Palatino Linotype"/>
          <w:b/>
          <w:color w:val="000000"/>
          <w:sz w:val="24"/>
          <w:szCs w:val="24"/>
        </w:rPr>
        <w:t>,</w:t>
      </w:r>
      <w:r w:rsidRPr="00376CA1">
        <w:rPr>
          <w:rFonts w:ascii="Palatino Linotype" w:eastAsia="Palatino Linotype" w:hAnsi="Palatino Linotype" w:cs="Palatino Linotype"/>
          <w:b/>
          <w:color w:val="000000"/>
          <w:sz w:val="24"/>
          <w:szCs w:val="24"/>
        </w:rPr>
        <w:t xml:space="preserve"> </w:t>
      </w:r>
      <w:r w:rsidR="006F151B" w:rsidRPr="00376CA1">
        <w:rPr>
          <w:rFonts w:ascii="Palatino Linotype" w:eastAsia="Palatino Linotype" w:hAnsi="Palatino Linotype" w:cs="Palatino Linotype"/>
          <w:b/>
          <w:color w:val="000000"/>
          <w:sz w:val="24"/>
          <w:szCs w:val="24"/>
        </w:rPr>
        <w:t>de las quincenas de los meses de enero a mayo de 2024.</w:t>
      </w:r>
    </w:p>
    <w:p w14:paraId="01194A95" w14:textId="77777777" w:rsidR="006F151B" w:rsidRPr="00EC3E1C" w:rsidRDefault="006F151B" w:rsidP="006F151B">
      <w:pPr>
        <w:pBdr>
          <w:top w:val="nil"/>
          <w:left w:val="nil"/>
          <w:bottom w:val="nil"/>
          <w:right w:val="nil"/>
          <w:between w:val="nil"/>
        </w:pBdr>
        <w:spacing w:line="360" w:lineRule="auto"/>
        <w:ind w:left="720" w:right="616"/>
        <w:jc w:val="both"/>
        <w:rPr>
          <w:rFonts w:ascii="Palatino Linotype" w:eastAsia="Palatino Linotype" w:hAnsi="Palatino Linotype" w:cs="Palatino Linotype"/>
          <w:b/>
          <w:color w:val="000000"/>
          <w:sz w:val="24"/>
          <w:szCs w:val="24"/>
        </w:rPr>
      </w:pPr>
    </w:p>
    <w:p w14:paraId="78FFA585" w14:textId="77777777" w:rsidR="006F151B" w:rsidRPr="006F151B" w:rsidRDefault="006F151B" w:rsidP="006F151B">
      <w:pPr>
        <w:pBdr>
          <w:top w:val="nil"/>
          <w:left w:val="nil"/>
          <w:bottom w:val="nil"/>
          <w:right w:val="nil"/>
          <w:between w:val="nil"/>
        </w:pBdr>
        <w:spacing w:line="360" w:lineRule="auto"/>
        <w:ind w:right="425"/>
        <w:jc w:val="both"/>
        <w:rPr>
          <w:rFonts w:ascii="Palatino Linotype" w:eastAsia="Palatino Linotype" w:hAnsi="Palatino Linotype" w:cs="Palatino Linotype"/>
          <w:sz w:val="24"/>
          <w:szCs w:val="22"/>
        </w:rPr>
      </w:pPr>
      <w:bookmarkStart w:id="17" w:name="_heading=h.3rdcrjn" w:colFirst="0" w:colLast="0"/>
      <w:bookmarkEnd w:id="17"/>
      <w:r w:rsidRPr="006F151B">
        <w:rPr>
          <w:rFonts w:ascii="Palatino Linotype" w:eastAsia="Palatino Linotype" w:hAnsi="Palatino Linotype" w:cs="Palatino Linotype"/>
          <w:sz w:val="24"/>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150196B7" w14:textId="77777777" w:rsidR="006F151B" w:rsidRPr="00EC3E1C" w:rsidRDefault="006F151B" w:rsidP="006F151B">
      <w:p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p>
    <w:p w14:paraId="491286A2" w14:textId="77777777" w:rsidR="00404100" w:rsidRPr="00EC3E1C" w:rsidRDefault="00073E8B" w:rsidP="00415739">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sidRPr="00EC3E1C">
        <w:rPr>
          <w:rFonts w:ascii="Palatino Linotype" w:eastAsia="Palatino Linotype" w:hAnsi="Palatino Linotype" w:cs="Palatino Linotype"/>
          <w:b/>
          <w:sz w:val="24"/>
          <w:szCs w:val="24"/>
        </w:rPr>
        <w:lastRenderedPageBreak/>
        <w:t xml:space="preserve">TERCERO. </w:t>
      </w:r>
      <w:r w:rsidRPr="00EC3E1C">
        <w:rPr>
          <w:rFonts w:ascii="Palatino Linotype" w:eastAsia="Palatino Linotype" w:hAnsi="Palatino Linotype" w:cs="Palatino Linotype"/>
          <w:b/>
          <w:color w:val="222222"/>
          <w:sz w:val="24"/>
          <w:szCs w:val="24"/>
          <w:highlight w:val="white"/>
        </w:rPr>
        <w:t>NOTIFÍQUESE</w:t>
      </w:r>
      <w:r w:rsidRPr="00EC3E1C">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C3E1C">
        <w:rPr>
          <w:rFonts w:ascii="Palatino Linotype" w:eastAsia="Palatino Linotype" w:hAnsi="Palatino Linotype" w:cs="Palatino Linotype"/>
          <w:b/>
          <w:color w:val="222222"/>
          <w:sz w:val="24"/>
          <w:szCs w:val="24"/>
          <w:highlight w:val="white"/>
        </w:rPr>
        <w:t>dé cumplimiento a lo ordenado dentro del plazo de diez días hábiles</w:t>
      </w:r>
      <w:r w:rsidRPr="00EC3E1C">
        <w:rPr>
          <w:rFonts w:ascii="Palatino Linotype" w:eastAsia="Palatino Linotype" w:hAnsi="Palatino Linotype" w:cs="Palatino Linotype"/>
          <w:color w:val="222222"/>
          <w:sz w:val="24"/>
          <w:szCs w:val="24"/>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C3DBA7" w14:textId="77777777" w:rsidR="00404100" w:rsidRPr="00EC3E1C" w:rsidRDefault="00404100" w:rsidP="00415739">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02CE779A" w14:textId="2B8A862C" w:rsidR="00404100" w:rsidRPr="00EC3E1C" w:rsidRDefault="00073E8B" w:rsidP="00415739">
      <w:pPr>
        <w:shd w:val="clear" w:color="auto" w:fill="FFFFFF"/>
        <w:tabs>
          <w:tab w:val="left" w:pos="284"/>
        </w:tabs>
        <w:spacing w:line="360" w:lineRule="auto"/>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b/>
          <w:sz w:val="24"/>
          <w:szCs w:val="24"/>
        </w:rPr>
        <w:t xml:space="preserve">CUARTO. </w:t>
      </w:r>
      <w:r w:rsidRPr="00EC3E1C">
        <w:rPr>
          <w:rFonts w:ascii="Palatino Linotype" w:eastAsia="Palatino Linotype" w:hAnsi="Palatino Linotype" w:cs="Palatino Linotype"/>
          <w:b/>
          <w:color w:val="222222"/>
          <w:sz w:val="24"/>
          <w:szCs w:val="24"/>
        </w:rPr>
        <w:t xml:space="preserve">Notifíquese </w:t>
      </w:r>
      <w:r w:rsidRPr="00EC3E1C">
        <w:rPr>
          <w:rFonts w:ascii="Palatino Linotype" w:eastAsia="Palatino Linotype" w:hAnsi="Palatino Linotype" w:cs="Palatino Linotype"/>
          <w:color w:val="222222"/>
          <w:sz w:val="24"/>
          <w:szCs w:val="24"/>
        </w:rPr>
        <w:t xml:space="preserve">al </w:t>
      </w:r>
      <w:r w:rsidRPr="00EC3E1C">
        <w:rPr>
          <w:rFonts w:ascii="Palatino Linotype" w:eastAsia="Palatino Linotype" w:hAnsi="Palatino Linotype" w:cs="Palatino Linotype"/>
          <w:b/>
          <w:color w:val="222222"/>
          <w:sz w:val="24"/>
          <w:szCs w:val="24"/>
        </w:rPr>
        <w:t xml:space="preserve">RECURRENTE </w:t>
      </w:r>
      <w:r w:rsidR="00EC3E1C">
        <w:rPr>
          <w:rFonts w:ascii="Palatino Linotype" w:eastAsia="Palatino Linotype" w:hAnsi="Palatino Linotype" w:cs="Palatino Linotype"/>
          <w:sz w:val="24"/>
          <w:szCs w:val="24"/>
        </w:rPr>
        <w:t>la presente R</w:t>
      </w:r>
      <w:r w:rsidRPr="00EC3E1C">
        <w:rPr>
          <w:rFonts w:ascii="Palatino Linotype" w:eastAsia="Palatino Linotype" w:hAnsi="Palatino Linotype" w:cs="Palatino Linotype"/>
          <w:sz w:val="24"/>
          <w:szCs w:val="24"/>
        </w:rPr>
        <w:t xml:space="preserve">esolución a través del Sistema de Acceso a la Información Mexiquense (SAIMEX). </w:t>
      </w:r>
    </w:p>
    <w:p w14:paraId="45CF11EE" w14:textId="77777777" w:rsidR="00404100" w:rsidRPr="00EC3E1C" w:rsidRDefault="00404100" w:rsidP="00415739">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33EFC024" w14:textId="77777777" w:rsidR="00404100" w:rsidRDefault="00073E8B" w:rsidP="00415739">
      <w:pPr>
        <w:spacing w:line="360" w:lineRule="auto"/>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b/>
          <w:sz w:val="24"/>
          <w:szCs w:val="24"/>
        </w:rPr>
        <w:t xml:space="preserve">QUINTO. </w:t>
      </w:r>
      <w:r w:rsidRPr="00EC3E1C">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C4A0B5D" w14:textId="77777777" w:rsidR="00EC3E1C" w:rsidRPr="00EC3E1C" w:rsidRDefault="00EC3E1C" w:rsidP="00415739">
      <w:pPr>
        <w:spacing w:line="360" w:lineRule="auto"/>
        <w:jc w:val="both"/>
        <w:rPr>
          <w:rFonts w:ascii="Palatino Linotype" w:eastAsia="Palatino Linotype" w:hAnsi="Palatino Linotype" w:cs="Palatino Linotype"/>
          <w:sz w:val="24"/>
          <w:szCs w:val="24"/>
        </w:rPr>
      </w:pPr>
    </w:p>
    <w:p w14:paraId="0FAAE60B" w14:textId="77777777" w:rsidR="00404100" w:rsidRDefault="00073E8B" w:rsidP="00415739">
      <w:pPr>
        <w:shd w:val="clear" w:color="auto" w:fill="FFFFFF"/>
        <w:spacing w:line="360" w:lineRule="auto"/>
        <w:jc w:val="both"/>
        <w:rPr>
          <w:rFonts w:ascii="Palatino Linotype" w:eastAsia="Palatino Linotype" w:hAnsi="Palatino Linotype" w:cs="Palatino Linotype"/>
          <w:sz w:val="24"/>
          <w:szCs w:val="24"/>
        </w:rPr>
      </w:pPr>
      <w:r w:rsidRPr="00EC3E1C">
        <w:rPr>
          <w:rFonts w:ascii="Palatino Linotype" w:eastAsia="Palatino Linotype" w:hAnsi="Palatino Linotype" w:cs="Palatino Linotype"/>
          <w:b/>
          <w:sz w:val="24"/>
          <w:szCs w:val="24"/>
        </w:rPr>
        <w:t>SEXTO.</w:t>
      </w:r>
      <w:r w:rsidRPr="00EC3E1C">
        <w:rPr>
          <w:rFonts w:ascii="Palatino Linotype" w:eastAsia="Palatino Linotype" w:hAnsi="Palatino Linotype" w:cs="Palatino Linotype"/>
          <w:color w:val="222222"/>
          <w:sz w:val="24"/>
          <w:szCs w:val="24"/>
        </w:rPr>
        <w:t xml:space="preserve"> </w:t>
      </w:r>
      <w:r w:rsidRPr="00EC3E1C">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w:t>
      </w:r>
      <w:r w:rsidRPr="00EC3E1C">
        <w:rPr>
          <w:rFonts w:ascii="Palatino Linotype" w:eastAsia="Palatino Linotype" w:hAnsi="Palatino Linotype" w:cs="Palatino Linotype"/>
          <w:sz w:val="24"/>
          <w:szCs w:val="24"/>
        </w:rPr>
        <w:lastRenderedPageBreak/>
        <w:t xml:space="preserve">Pública del Estado de México y Municipios, </w:t>
      </w:r>
      <w:r w:rsidRPr="00EC3E1C">
        <w:rPr>
          <w:rFonts w:ascii="Palatino Linotype" w:eastAsia="Palatino Linotype" w:hAnsi="Palatino Linotype" w:cs="Palatino Linotype"/>
          <w:color w:val="000000"/>
          <w:sz w:val="24"/>
          <w:szCs w:val="24"/>
        </w:rPr>
        <w:t xml:space="preserve">en caso de que considere que la resolución le cause algún perjuicio podrá </w:t>
      </w:r>
      <w:r w:rsidRPr="00EC3E1C">
        <w:rPr>
          <w:rFonts w:ascii="Palatino Linotype" w:eastAsia="Palatino Linotype" w:hAnsi="Palatino Linotype" w:cs="Palatino Linotype"/>
          <w:sz w:val="24"/>
          <w:szCs w:val="24"/>
        </w:rPr>
        <w:t>impugnar vía</w:t>
      </w:r>
      <w:r w:rsidRPr="00EC3E1C">
        <w:rPr>
          <w:rFonts w:ascii="Palatino Linotype" w:eastAsia="Palatino Linotype" w:hAnsi="Palatino Linotype" w:cs="Palatino Linotype"/>
          <w:color w:val="000000"/>
          <w:sz w:val="24"/>
          <w:szCs w:val="24"/>
        </w:rPr>
        <w:t xml:space="preserve"> </w:t>
      </w:r>
      <w:r w:rsidRPr="00EC3E1C">
        <w:rPr>
          <w:rFonts w:ascii="Palatino Linotype" w:eastAsia="Palatino Linotype" w:hAnsi="Palatino Linotype" w:cs="Palatino Linotype"/>
          <w:sz w:val="24"/>
          <w:szCs w:val="24"/>
        </w:rPr>
        <w:t>juicio de amparo en los términos de las leyes aplicables.</w:t>
      </w:r>
    </w:p>
    <w:p w14:paraId="3A2FC516" w14:textId="77777777" w:rsidR="00D7435E" w:rsidRPr="00E75ADC" w:rsidRDefault="00D7435E" w:rsidP="00415739">
      <w:pPr>
        <w:shd w:val="clear" w:color="auto" w:fill="FFFFFF"/>
        <w:spacing w:line="360" w:lineRule="auto"/>
        <w:jc w:val="both"/>
        <w:rPr>
          <w:rFonts w:ascii="Palatino Linotype" w:eastAsia="Palatino Linotype" w:hAnsi="Palatino Linotype" w:cs="Palatino Linotype"/>
          <w:color w:val="222222"/>
          <w:sz w:val="32"/>
          <w:szCs w:val="24"/>
        </w:rPr>
      </w:pPr>
    </w:p>
    <w:p w14:paraId="131661D5" w14:textId="77777777" w:rsidR="00E75ADC" w:rsidRPr="00E75ADC" w:rsidRDefault="00E75ADC" w:rsidP="00E75ADC">
      <w:pPr>
        <w:spacing w:line="360" w:lineRule="auto"/>
        <w:ind w:left="-142" w:right="-234" w:firstLine="1"/>
        <w:jc w:val="both"/>
        <w:rPr>
          <w:rFonts w:ascii="Palatino Linotype" w:hAnsi="Palatino Linotype"/>
          <w:sz w:val="24"/>
        </w:rPr>
      </w:pPr>
      <w:r w:rsidRPr="00E75AD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(25) DE SEPTIEMBRE DE DOS MIL VEINTICUATRO, ANTE EL SECRETARIO TÉCNICO DEL PLENO ALEXIS TAPIA RAMÍREZ. </w:t>
      </w:r>
    </w:p>
    <w:p w14:paraId="5CB3EC30" w14:textId="77777777" w:rsidR="00E75ADC" w:rsidRDefault="00E75ADC" w:rsidP="00E75ADC">
      <w:pPr>
        <w:widowControl w:val="0"/>
        <w:autoSpaceDE w:val="0"/>
        <w:autoSpaceDN w:val="0"/>
        <w:adjustRightInd w:val="0"/>
        <w:spacing w:after="200" w:line="276" w:lineRule="auto"/>
        <w:ind w:left="-142" w:right="-234"/>
        <w:rPr>
          <w:rFonts w:ascii="Calibri" w:hAnsi="Calibri" w:cs="Calibri"/>
          <w:sz w:val="24"/>
        </w:rPr>
      </w:pPr>
    </w:p>
    <w:p w14:paraId="65E65D13"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518D7D50"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3C0D56FB"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66CEAAC1"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2179AA92"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53917190" w14:textId="77777777" w:rsidR="00376CA1" w:rsidRDefault="00376CA1" w:rsidP="00E75ADC">
      <w:pPr>
        <w:widowControl w:val="0"/>
        <w:autoSpaceDE w:val="0"/>
        <w:autoSpaceDN w:val="0"/>
        <w:adjustRightInd w:val="0"/>
        <w:spacing w:after="200" w:line="276" w:lineRule="auto"/>
        <w:ind w:left="-142" w:right="-234"/>
        <w:rPr>
          <w:rFonts w:ascii="Calibri" w:hAnsi="Calibri" w:cs="Calibri"/>
          <w:sz w:val="24"/>
        </w:rPr>
      </w:pPr>
    </w:p>
    <w:p w14:paraId="0DBE88F1" w14:textId="77777777" w:rsidR="00376CA1" w:rsidRPr="00E75ADC" w:rsidRDefault="00376CA1" w:rsidP="00E75ADC">
      <w:pPr>
        <w:widowControl w:val="0"/>
        <w:autoSpaceDE w:val="0"/>
        <w:autoSpaceDN w:val="0"/>
        <w:adjustRightInd w:val="0"/>
        <w:spacing w:after="200" w:line="276" w:lineRule="auto"/>
        <w:ind w:left="-142" w:right="-234"/>
        <w:rPr>
          <w:rFonts w:ascii="Calibri" w:hAnsi="Calibri" w:cs="Calibri"/>
          <w:sz w:val="24"/>
        </w:rPr>
      </w:pPr>
    </w:p>
    <w:p w14:paraId="472331E2" w14:textId="77777777" w:rsidR="00404100" w:rsidRPr="00E75ADC" w:rsidRDefault="00404100" w:rsidP="00415739">
      <w:pPr>
        <w:spacing w:line="360" w:lineRule="auto"/>
        <w:jc w:val="both"/>
        <w:rPr>
          <w:rFonts w:ascii="Palatino Linotype" w:eastAsia="Palatino Linotype" w:hAnsi="Palatino Linotype" w:cs="Palatino Linotype"/>
          <w:color w:val="222222"/>
          <w:sz w:val="32"/>
          <w:szCs w:val="24"/>
        </w:rPr>
      </w:pPr>
    </w:p>
    <w:p w14:paraId="2C3D7B20" w14:textId="77777777" w:rsidR="00404100" w:rsidRPr="00EC3E1C" w:rsidRDefault="00404100" w:rsidP="00415739">
      <w:pPr>
        <w:spacing w:line="360" w:lineRule="auto"/>
        <w:jc w:val="both"/>
        <w:rPr>
          <w:rFonts w:ascii="Palatino Linotype" w:eastAsia="Palatino Linotype" w:hAnsi="Palatino Linotype" w:cs="Palatino Linotype"/>
          <w:color w:val="222222"/>
          <w:sz w:val="24"/>
          <w:szCs w:val="24"/>
        </w:rPr>
      </w:pPr>
    </w:p>
    <w:p w14:paraId="4DA9542A" w14:textId="77777777" w:rsidR="00404100" w:rsidRPr="00EC3E1C" w:rsidRDefault="00404100" w:rsidP="00415739">
      <w:pPr>
        <w:spacing w:line="360" w:lineRule="auto"/>
        <w:jc w:val="both"/>
        <w:rPr>
          <w:rFonts w:ascii="Palatino Linotype" w:eastAsia="Palatino Linotype" w:hAnsi="Palatino Linotype" w:cs="Palatino Linotype"/>
          <w:color w:val="222222"/>
          <w:sz w:val="24"/>
          <w:szCs w:val="24"/>
        </w:rPr>
      </w:pPr>
    </w:p>
    <w:sectPr w:rsidR="00404100" w:rsidRPr="00EC3E1C">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442A" w14:textId="77777777" w:rsidR="00B819B0" w:rsidRDefault="00B819B0">
      <w:r>
        <w:separator/>
      </w:r>
    </w:p>
  </w:endnote>
  <w:endnote w:type="continuationSeparator" w:id="0">
    <w:p w14:paraId="01860668" w14:textId="77777777" w:rsidR="00B819B0" w:rsidRDefault="00B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2FFA" w14:textId="77777777" w:rsidR="00DE6C19" w:rsidRDefault="00DE6C19">
    <w:pPr>
      <w:pBdr>
        <w:top w:val="nil"/>
        <w:left w:val="nil"/>
        <w:bottom w:val="nil"/>
        <w:right w:val="nil"/>
        <w:between w:val="nil"/>
      </w:pBdr>
      <w:tabs>
        <w:tab w:val="center" w:pos="4419"/>
        <w:tab w:val="right" w:pos="8838"/>
      </w:tabs>
      <w:jc w:val="right"/>
      <w:rPr>
        <w:color w:val="000000"/>
      </w:rPr>
    </w:pPr>
  </w:p>
  <w:p w14:paraId="75896AC6" w14:textId="77777777" w:rsidR="00DE6C19" w:rsidRDefault="00DE6C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488A">
      <w:rPr>
        <w:b/>
        <w:noProof/>
        <w:color w:val="000000"/>
        <w:sz w:val="24"/>
        <w:szCs w:val="24"/>
      </w:rPr>
      <w:t>56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488A">
      <w:rPr>
        <w:b/>
        <w:noProof/>
        <w:color w:val="000000"/>
        <w:sz w:val="24"/>
        <w:szCs w:val="24"/>
      </w:rPr>
      <w:t>56</w:t>
    </w:r>
    <w:r>
      <w:rPr>
        <w:b/>
        <w:color w:val="000000"/>
        <w:sz w:val="24"/>
        <w:szCs w:val="24"/>
      </w:rPr>
      <w:fldChar w:fldCharType="end"/>
    </w:r>
  </w:p>
  <w:p w14:paraId="33D22FC8" w14:textId="77777777" w:rsidR="00DE6C19" w:rsidRDefault="00DE6C19">
    <w:pPr>
      <w:pBdr>
        <w:top w:val="nil"/>
        <w:left w:val="nil"/>
        <w:bottom w:val="nil"/>
        <w:right w:val="nil"/>
        <w:between w:val="nil"/>
      </w:pBdr>
      <w:tabs>
        <w:tab w:val="center" w:pos="4419"/>
        <w:tab w:val="right" w:pos="8838"/>
      </w:tabs>
      <w:rPr>
        <w:color w:val="000000"/>
      </w:rPr>
    </w:pPr>
  </w:p>
  <w:p w14:paraId="217FDD41" w14:textId="77777777" w:rsidR="00DE6C19" w:rsidRDefault="00DE6C19"/>
  <w:p w14:paraId="4157D909" w14:textId="77777777" w:rsidR="00DE6C19" w:rsidRDefault="00DE6C19"/>
  <w:p w14:paraId="622E009D" w14:textId="77777777" w:rsidR="00DE6C19" w:rsidRDefault="00DE6C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0DE" w14:textId="77777777" w:rsidR="00DE6C19" w:rsidRDefault="00DE6C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488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488A">
      <w:rPr>
        <w:b/>
        <w:noProof/>
        <w:color w:val="000000"/>
        <w:sz w:val="24"/>
        <w:szCs w:val="24"/>
      </w:rPr>
      <w:t>56</w:t>
    </w:r>
    <w:r>
      <w:rPr>
        <w:b/>
        <w:color w:val="000000"/>
        <w:sz w:val="24"/>
        <w:szCs w:val="24"/>
      </w:rPr>
      <w:fldChar w:fldCharType="end"/>
    </w:r>
  </w:p>
  <w:p w14:paraId="65F544BF" w14:textId="77777777" w:rsidR="00DE6C19" w:rsidRDefault="00DE6C19">
    <w:pPr>
      <w:pBdr>
        <w:top w:val="nil"/>
        <w:left w:val="nil"/>
        <w:bottom w:val="nil"/>
        <w:right w:val="nil"/>
        <w:between w:val="nil"/>
      </w:pBdr>
      <w:tabs>
        <w:tab w:val="center" w:pos="4419"/>
        <w:tab w:val="right" w:pos="8838"/>
      </w:tabs>
      <w:rPr>
        <w:color w:val="000000"/>
      </w:rPr>
    </w:pPr>
  </w:p>
  <w:p w14:paraId="0D5B33E6" w14:textId="77777777" w:rsidR="00DE6C19" w:rsidRDefault="00DE6C19"/>
  <w:p w14:paraId="7EE2B03B" w14:textId="77777777" w:rsidR="00DE6C19" w:rsidRDefault="00DE6C19"/>
  <w:p w14:paraId="598FB1AE" w14:textId="77777777" w:rsidR="00DE6C19" w:rsidRDefault="00DE6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EAC70" w14:textId="77777777" w:rsidR="00B819B0" w:rsidRDefault="00B819B0">
      <w:r>
        <w:separator/>
      </w:r>
    </w:p>
  </w:footnote>
  <w:footnote w:type="continuationSeparator" w:id="0">
    <w:p w14:paraId="7878CC51" w14:textId="77777777" w:rsidR="00B819B0" w:rsidRDefault="00B819B0">
      <w:r>
        <w:continuationSeparator/>
      </w:r>
    </w:p>
  </w:footnote>
  <w:footnote w:id="1">
    <w:p w14:paraId="11663021" w14:textId="77777777" w:rsidR="00DE6C19" w:rsidRDefault="00DE6C1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18511F5B" w14:textId="77777777" w:rsidR="00DE6C19" w:rsidRDefault="00DE6C1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7B2CB6D4" w14:textId="77777777" w:rsidR="00DE6C19" w:rsidRDefault="00DE6C1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7D6EDBDF" w14:textId="77777777" w:rsidR="00DE6C19" w:rsidRDefault="00DE6C1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20F5F9C4" w14:textId="77777777" w:rsidR="00DE6C19" w:rsidRDefault="00DE6C1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177BA282" w14:textId="77777777" w:rsidR="00DE6C19" w:rsidRDefault="00DE6C1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7D160195" w14:textId="77777777" w:rsidR="00DE6C19" w:rsidRDefault="00DE6C1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14:paraId="10C4D2FF" w14:textId="77777777" w:rsidR="00415739" w:rsidRDefault="00415739" w:rsidP="0041573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rPr>
        <w:t xml:space="preserve"> </w:t>
      </w:r>
      <w:r>
        <w:rPr>
          <w:rFonts w:ascii="Palatino Linotype" w:eastAsia="Palatino Linotype" w:hAnsi="Palatino Linotype" w:cs="Palatino Linotype"/>
          <w:color w:val="000000"/>
          <w:sz w:val="16"/>
          <w:szCs w:val="16"/>
        </w:rPr>
        <w:t>ARTÍCULO 93. Son causas de rescisión de la relación laboral, sin responsabilidad para las instituciones públicas:</w:t>
      </w:r>
    </w:p>
    <w:p w14:paraId="69DF39BB" w14:textId="77777777" w:rsidR="00415739" w:rsidRDefault="00415739" w:rsidP="0041573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IV. Incurrir en cuatro o más faltas de asistencia a sus labores sin causa justificada, dentro de un lapso de treinta días; </w:t>
      </w:r>
    </w:p>
    <w:p w14:paraId="33B6A482" w14:textId="77777777" w:rsidR="00415739" w:rsidRDefault="00415739" w:rsidP="00415739">
      <w:pPr>
        <w:pBdr>
          <w:top w:val="nil"/>
          <w:left w:val="nil"/>
          <w:bottom w:val="nil"/>
          <w:right w:val="nil"/>
          <w:between w:val="nil"/>
        </w:pBdr>
        <w:jc w:val="both"/>
        <w:rPr>
          <w:rFonts w:ascii="Cambria" w:eastAsia="Cambria" w:hAnsi="Cambria" w:cs="Cambria"/>
          <w:color w:val="000000"/>
          <w:sz w:val="16"/>
          <w:szCs w:val="16"/>
        </w:rPr>
      </w:pPr>
      <w:r>
        <w:rPr>
          <w:rFonts w:ascii="Palatino Linotype" w:eastAsia="Palatino Linotype" w:hAnsi="Palatino Linotype" w:cs="Palatino Linotype"/>
          <w:color w:val="000000"/>
          <w:sz w:val="16"/>
          <w:szCs w:val="16"/>
        </w:rPr>
        <w:t>V. Abandonar las labores sin autorización previa o razón plenamente justificada, en contravención a lo establecido en las condiciones generales de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7FF4" w14:textId="77777777" w:rsidR="00DE6C19" w:rsidRDefault="00B819B0">
    <w:pPr>
      <w:pBdr>
        <w:top w:val="nil"/>
        <w:left w:val="nil"/>
        <w:bottom w:val="nil"/>
        <w:right w:val="nil"/>
        <w:between w:val="nil"/>
      </w:pBdr>
      <w:tabs>
        <w:tab w:val="center" w:pos="4419"/>
        <w:tab w:val="right" w:pos="8838"/>
      </w:tabs>
      <w:rPr>
        <w:color w:val="000000"/>
      </w:rPr>
    </w:pPr>
    <w:r>
      <w:rPr>
        <w:color w:val="000000"/>
      </w:rPr>
      <w:pict w14:anchorId="2F818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1AF85B0" w14:textId="77777777" w:rsidR="00DE6C19" w:rsidRDefault="00DE6C19"/>
  <w:p w14:paraId="35A886CE" w14:textId="77777777" w:rsidR="00DE6C19" w:rsidRDefault="00DE6C19"/>
  <w:p w14:paraId="1D486CD2" w14:textId="77777777" w:rsidR="00DE6C19" w:rsidRDefault="00DE6C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CEBE" w14:textId="77777777" w:rsidR="00DE6C19" w:rsidRDefault="00DE6C19">
    <w:pPr>
      <w:widowControl w:val="0"/>
      <w:pBdr>
        <w:top w:val="nil"/>
        <w:left w:val="nil"/>
        <w:bottom w:val="nil"/>
        <w:right w:val="nil"/>
        <w:between w:val="nil"/>
      </w:pBdr>
      <w:spacing w:line="276" w:lineRule="auto"/>
    </w:pPr>
  </w:p>
  <w:tbl>
    <w:tblPr>
      <w:tblStyle w:val="4"/>
      <w:tblW w:w="9356" w:type="dxa"/>
      <w:tblInd w:w="0" w:type="dxa"/>
      <w:tblLayout w:type="fixed"/>
      <w:tblLook w:val="0400" w:firstRow="0" w:lastRow="0" w:firstColumn="0" w:lastColumn="0" w:noHBand="0" w:noVBand="1"/>
    </w:tblPr>
    <w:tblGrid>
      <w:gridCol w:w="1843"/>
      <w:gridCol w:w="7513"/>
    </w:tblGrid>
    <w:tr w:rsidR="00DE6C19" w14:paraId="03DA425C" w14:textId="77777777">
      <w:trPr>
        <w:trHeight w:val="1435"/>
      </w:trPr>
      <w:tc>
        <w:tcPr>
          <w:tcW w:w="1843" w:type="dxa"/>
          <w:shd w:val="clear" w:color="auto" w:fill="auto"/>
        </w:tcPr>
        <w:p w14:paraId="43D715AE" w14:textId="77777777" w:rsidR="00DE6C19" w:rsidRDefault="00DE6C19">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D679911" w14:textId="77777777" w:rsidR="00DE6C19" w:rsidRDefault="00DE6C19"/>
        <w:tbl>
          <w:tblPr>
            <w:tblStyle w:val="1"/>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DE6C19" w14:paraId="7F669F86" w14:textId="77777777" w:rsidTr="00C7778E">
            <w:trPr>
              <w:trHeight w:val="144"/>
            </w:trPr>
            <w:tc>
              <w:tcPr>
                <w:tcW w:w="2445" w:type="dxa"/>
              </w:tcPr>
              <w:p w14:paraId="42492943" w14:textId="77777777" w:rsidR="00DE6C19" w:rsidRDefault="00DE6C19" w:rsidP="0084140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0" w:type="dxa"/>
              </w:tcPr>
              <w:p w14:paraId="0BC0D1B9" w14:textId="77777777" w:rsidR="00DE6C19" w:rsidRDefault="00DE6C19" w:rsidP="0084140B">
                <w:pPr>
                  <w:tabs>
                    <w:tab w:val="right" w:pos="8838"/>
                  </w:tabs>
                  <w:ind w:left="-3" w:right="-805"/>
                  <w:rPr>
                    <w:rFonts w:ascii="Palatino Linotype" w:eastAsia="Palatino Linotype" w:hAnsi="Palatino Linotype" w:cs="Palatino Linotype"/>
                    <w:sz w:val="22"/>
                    <w:szCs w:val="22"/>
                  </w:rPr>
                </w:pPr>
                <w:r w:rsidRPr="0084140B">
                  <w:rPr>
                    <w:rFonts w:ascii="Palatino Linotype" w:eastAsia="Palatino Linotype" w:hAnsi="Palatino Linotype" w:cs="Palatino Linotype"/>
                    <w:sz w:val="22"/>
                    <w:szCs w:val="22"/>
                  </w:rPr>
                  <w:t>04038/INFOEM/IP/RR/2024</w:t>
                </w:r>
              </w:p>
            </w:tc>
            <w:tc>
              <w:tcPr>
                <w:tcW w:w="2385" w:type="dxa"/>
              </w:tcPr>
              <w:p w14:paraId="7F3A6CA3" w14:textId="77777777" w:rsidR="00DE6C19" w:rsidRDefault="00DE6C19" w:rsidP="0084140B">
                <w:pPr>
                  <w:tabs>
                    <w:tab w:val="right" w:pos="8838"/>
                  </w:tabs>
                  <w:ind w:left="-74" w:right="-105"/>
                  <w:jc w:val="both"/>
                  <w:rPr>
                    <w:rFonts w:ascii="Palatino Linotype" w:eastAsia="Palatino Linotype" w:hAnsi="Palatino Linotype" w:cs="Palatino Linotype"/>
                    <w:sz w:val="22"/>
                    <w:szCs w:val="22"/>
                  </w:rPr>
                </w:pPr>
              </w:p>
            </w:tc>
          </w:tr>
          <w:tr w:rsidR="00DE6C19" w14:paraId="62D25970" w14:textId="77777777" w:rsidTr="00C7778E">
            <w:trPr>
              <w:trHeight w:val="144"/>
            </w:trPr>
            <w:tc>
              <w:tcPr>
                <w:tcW w:w="2445" w:type="dxa"/>
              </w:tcPr>
              <w:p w14:paraId="1F02D0B1" w14:textId="12BB1909" w:rsidR="00DE6C19" w:rsidRDefault="00DE6C19" w:rsidP="005B7792">
                <w:pPr>
                  <w:tabs>
                    <w:tab w:val="right" w:pos="8838"/>
                  </w:tabs>
                  <w:ind w:right="-105"/>
                  <w:rPr>
                    <w:rFonts w:ascii="Palatino Linotype" w:eastAsia="Palatino Linotype" w:hAnsi="Palatino Linotype" w:cs="Palatino Linotype"/>
                    <w:b/>
                    <w:sz w:val="22"/>
                    <w:szCs w:val="22"/>
                  </w:rPr>
                </w:pPr>
              </w:p>
            </w:tc>
            <w:tc>
              <w:tcPr>
                <w:tcW w:w="4110" w:type="dxa"/>
              </w:tcPr>
              <w:p w14:paraId="4A0CD743" w14:textId="77777777" w:rsidR="00DE6C19" w:rsidRDefault="00DE6C19" w:rsidP="0084140B">
                <w:pPr>
                  <w:tabs>
                    <w:tab w:val="left" w:pos="3122"/>
                    <w:tab w:val="right" w:pos="8838"/>
                  </w:tabs>
                  <w:ind w:right="-805"/>
                  <w:rPr>
                    <w:rFonts w:ascii="Palatino Linotype" w:eastAsia="Palatino Linotype" w:hAnsi="Palatino Linotype" w:cs="Palatino Linotype"/>
                    <w:sz w:val="22"/>
                    <w:szCs w:val="22"/>
                  </w:rPr>
                </w:pPr>
              </w:p>
            </w:tc>
            <w:tc>
              <w:tcPr>
                <w:tcW w:w="2385" w:type="dxa"/>
              </w:tcPr>
              <w:p w14:paraId="69AB11AF" w14:textId="77777777" w:rsidR="00DE6C19" w:rsidRDefault="00DE6C19" w:rsidP="0084140B">
                <w:pPr>
                  <w:tabs>
                    <w:tab w:val="left" w:pos="3122"/>
                    <w:tab w:val="right" w:pos="8838"/>
                  </w:tabs>
                  <w:ind w:right="-105"/>
                  <w:jc w:val="both"/>
                  <w:rPr>
                    <w:rFonts w:ascii="Palatino Linotype" w:eastAsia="Palatino Linotype" w:hAnsi="Palatino Linotype" w:cs="Palatino Linotype"/>
                    <w:sz w:val="22"/>
                    <w:szCs w:val="22"/>
                  </w:rPr>
                </w:pPr>
              </w:p>
            </w:tc>
          </w:tr>
          <w:tr w:rsidR="00DE6C19" w14:paraId="3DFE887B" w14:textId="77777777" w:rsidTr="00C7778E">
            <w:trPr>
              <w:trHeight w:val="283"/>
            </w:trPr>
            <w:tc>
              <w:tcPr>
                <w:tcW w:w="2445" w:type="dxa"/>
              </w:tcPr>
              <w:p w14:paraId="3ABE08FC" w14:textId="77777777" w:rsidR="00DE6C19" w:rsidRDefault="00DE6C19" w:rsidP="0084140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276B8995" w14:textId="1DED360C" w:rsidR="00DE6C19" w:rsidRDefault="00DE6C19" w:rsidP="0084140B">
                <w:pPr>
                  <w:tabs>
                    <w:tab w:val="left" w:pos="2834"/>
                    <w:tab w:val="right" w:pos="8838"/>
                  </w:tabs>
                  <w:ind w:left="-3" w:right="-805"/>
                  <w:rPr>
                    <w:rFonts w:ascii="Palatino Linotype" w:eastAsia="Palatino Linotype" w:hAnsi="Palatino Linotype" w:cs="Palatino Linotype"/>
                    <w:sz w:val="22"/>
                    <w:szCs w:val="22"/>
                  </w:rPr>
                </w:pPr>
                <w:r w:rsidRPr="005B7792">
                  <w:rPr>
                    <w:rFonts w:ascii="Palatino Linotype" w:eastAsia="Palatino Linotype" w:hAnsi="Palatino Linotype" w:cs="Palatino Linotype"/>
                    <w:sz w:val="22"/>
                    <w:szCs w:val="22"/>
                  </w:rPr>
                  <w:t xml:space="preserve">Ayuntamiento de San </w:t>
                </w:r>
                <w:r>
                  <w:rPr>
                    <w:rFonts w:ascii="Palatino Linotype" w:eastAsia="Palatino Linotype" w:hAnsi="Palatino Linotype" w:cs="Palatino Linotype"/>
                    <w:sz w:val="22"/>
                    <w:szCs w:val="22"/>
                  </w:rPr>
                  <w:br/>
                </w:r>
                <w:r w:rsidRPr="005B7792">
                  <w:rPr>
                    <w:rFonts w:ascii="Palatino Linotype" w:eastAsia="Palatino Linotype" w:hAnsi="Palatino Linotype" w:cs="Palatino Linotype"/>
                    <w:sz w:val="22"/>
                    <w:szCs w:val="22"/>
                  </w:rPr>
                  <w:t>Antonio la Isla</w:t>
                </w:r>
              </w:p>
            </w:tc>
            <w:tc>
              <w:tcPr>
                <w:tcW w:w="2385" w:type="dxa"/>
              </w:tcPr>
              <w:p w14:paraId="6389F165" w14:textId="77777777" w:rsidR="00DE6C19" w:rsidRDefault="00DE6C19" w:rsidP="0084140B">
                <w:pPr>
                  <w:tabs>
                    <w:tab w:val="left" w:pos="2834"/>
                    <w:tab w:val="right" w:pos="8838"/>
                  </w:tabs>
                  <w:ind w:left="-74" w:right="-105"/>
                  <w:jc w:val="both"/>
                  <w:rPr>
                    <w:rFonts w:ascii="Palatino Linotype" w:eastAsia="Palatino Linotype" w:hAnsi="Palatino Linotype" w:cs="Palatino Linotype"/>
                    <w:sz w:val="22"/>
                    <w:szCs w:val="22"/>
                  </w:rPr>
                </w:pPr>
              </w:p>
            </w:tc>
          </w:tr>
          <w:tr w:rsidR="00DE6C19" w14:paraId="7EAC878F" w14:textId="77777777" w:rsidTr="00C7778E">
            <w:trPr>
              <w:trHeight w:val="283"/>
            </w:trPr>
            <w:tc>
              <w:tcPr>
                <w:tcW w:w="2445" w:type="dxa"/>
              </w:tcPr>
              <w:p w14:paraId="68C6B9E3" w14:textId="77777777" w:rsidR="00DE6C19" w:rsidRDefault="00DE6C19" w:rsidP="0084140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2AD62630" w14:textId="77777777" w:rsidR="00DE6C19" w:rsidRDefault="00DE6C19" w:rsidP="0084140B">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7483C86A" w14:textId="77777777" w:rsidR="00DE6C19" w:rsidRDefault="00DE6C19" w:rsidP="0084140B">
                <w:pPr>
                  <w:tabs>
                    <w:tab w:val="right" w:pos="8838"/>
                  </w:tabs>
                  <w:ind w:left="-74" w:right="-105"/>
                  <w:jc w:val="both"/>
                  <w:rPr>
                    <w:rFonts w:ascii="Palatino Linotype" w:eastAsia="Palatino Linotype" w:hAnsi="Palatino Linotype" w:cs="Palatino Linotype"/>
                    <w:sz w:val="22"/>
                    <w:szCs w:val="22"/>
                  </w:rPr>
                </w:pPr>
              </w:p>
            </w:tc>
          </w:tr>
        </w:tbl>
        <w:p w14:paraId="0B5981EE" w14:textId="77777777" w:rsidR="00DE6C19" w:rsidRDefault="00DE6C19">
          <w:pPr>
            <w:tabs>
              <w:tab w:val="right" w:pos="8838"/>
            </w:tabs>
            <w:ind w:left="-28"/>
            <w:jc w:val="both"/>
            <w:rPr>
              <w:rFonts w:ascii="Arial" w:eastAsia="Arial" w:hAnsi="Arial" w:cs="Arial"/>
              <w:b/>
              <w:sz w:val="22"/>
              <w:szCs w:val="22"/>
            </w:rPr>
          </w:pPr>
        </w:p>
      </w:tc>
    </w:tr>
  </w:tbl>
  <w:p w14:paraId="67306E0E" w14:textId="77777777" w:rsidR="00DE6C19" w:rsidRDefault="00B819B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670C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104.3pt;margin-top:-133.1pt;width:663.5pt;height:12in;z-index:-251659776;mso-position-horizontal-relative:margin;mso-position-vertical-relative:margin">
          <v:imagedata r:id="rId1" o:title="image1"/>
          <w10:wrap anchorx="margin" anchory="margin"/>
        </v:shape>
      </w:pict>
    </w:r>
  </w:p>
  <w:p w14:paraId="47FAF67D" w14:textId="77777777" w:rsidR="00DE6C19" w:rsidRDefault="00DE6C19"/>
  <w:p w14:paraId="01CEE65E" w14:textId="77777777" w:rsidR="00DE6C19" w:rsidRDefault="00DE6C19"/>
  <w:p w14:paraId="7968462A" w14:textId="77777777" w:rsidR="00DE6C19" w:rsidRDefault="00DE6C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39CA" w14:textId="77777777" w:rsidR="00DE6C19" w:rsidRDefault="00DE6C19">
    <w:pPr>
      <w:widowControl w:val="0"/>
      <w:pBdr>
        <w:top w:val="nil"/>
        <w:left w:val="nil"/>
        <w:bottom w:val="nil"/>
        <w:right w:val="nil"/>
        <w:between w:val="nil"/>
      </w:pBdr>
      <w:spacing w:line="276" w:lineRule="auto"/>
    </w:pPr>
  </w:p>
  <w:tbl>
    <w:tblPr>
      <w:tblStyle w:val="2"/>
      <w:tblW w:w="10215" w:type="dxa"/>
      <w:tblInd w:w="0" w:type="dxa"/>
      <w:tblLayout w:type="fixed"/>
      <w:tblLook w:val="0400" w:firstRow="0" w:lastRow="0" w:firstColumn="0" w:lastColumn="0" w:noHBand="0" w:noVBand="1"/>
    </w:tblPr>
    <w:tblGrid>
      <w:gridCol w:w="1560"/>
      <w:gridCol w:w="8655"/>
    </w:tblGrid>
    <w:tr w:rsidR="00DE6C19" w14:paraId="60611C4C" w14:textId="77777777">
      <w:trPr>
        <w:trHeight w:val="1435"/>
      </w:trPr>
      <w:tc>
        <w:tcPr>
          <w:tcW w:w="1560" w:type="dxa"/>
          <w:shd w:val="clear" w:color="auto" w:fill="auto"/>
        </w:tcPr>
        <w:p w14:paraId="6CADEFDE" w14:textId="77777777" w:rsidR="00DE6C19" w:rsidRDefault="00DE6C19">
          <w:pPr>
            <w:tabs>
              <w:tab w:val="right" w:pos="4273"/>
            </w:tabs>
            <w:rPr>
              <w:rFonts w:ascii="Garamond" w:eastAsia="Garamond" w:hAnsi="Garamond" w:cs="Garamond"/>
              <w:sz w:val="22"/>
              <w:szCs w:val="22"/>
            </w:rPr>
          </w:pPr>
        </w:p>
      </w:tc>
      <w:tc>
        <w:tcPr>
          <w:tcW w:w="8655" w:type="dxa"/>
          <w:shd w:val="clear" w:color="auto" w:fill="auto"/>
        </w:tcPr>
        <w:p w14:paraId="67D810A8" w14:textId="77777777" w:rsidR="00DE6C19" w:rsidRDefault="00DE6C1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1"/>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DE6C19" w14:paraId="38940A74" w14:textId="77777777">
            <w:trPr>
              <w:trHeight w:val="144"/>
            </w:trPr>
            <w:tc>
              <w:tcPr>
                <w:tcW w:w="2445" w:type="dxa"/>
              </w:tcPr>
              <w:p w14:paraId="6703E45B" w14:textId="77777777" w:rsidR="00DE6C19" w:rsidRDefault="00DE6C19">
                <w:pPr>
                  <w:tabs>
                    <w:tab w:val="right" w:pos="8838"/>
                  </w:tabs>
                  <w:ind w:left="-74" w:right="-105"/>
                  <w:rPr>
                    <w:rFonts w:ascii="Palatino Linotype" w:eastAsia="Palatino Linotype" w:hAnsi="Palatino Linotype" w:cs="Palatino Linotype"/>
                    <w:b/>
                    <w:sz w:val="22"/>
                    <w:szCs w:val="22"/>
                  </w:rPr>
                </w:pPr>
                <w:bookmarkStart w:id="18" w:name="_heading=h.lnxbz9" w:colFirst="0" w:colLast="0"/>
                <w:bookmarkEnd w:id="18"/>
                <w:r>
                  <w:rPr>
                    <w:rFonts w:ascii="Palatino Linotype" w:eastAsia="Palatino Linotype" w:hAnsi="Palatino Linotype" w:cs="Palatino Linotype"/>
                    <w:b/>
                    <w:sz w:val="22"/>
                    <w:szCs w:val="22"/>
                  </w:rPr>
                  <w:t>Recurso de Revisión:</w:t>
                </w:r>
              </w:p>
            </w:tc>
            <w:tc>
              <w:tcPr>
                <w:tcW w:w="4110" w:type="dxa"/>
              </w:tcPr>
              <w:p w14:paraId="1B5C6368" w14:textId="299FE0C2" w:rsidR="00DE6C19" w:rsidRDefault="00DE6C19">
                <w:pPr>
                  <w:tabs>
                    <w:tab w:val="right" w:pos="8838"/>
                  </w:tabs>
                  <w:ind w:left="-3" w:right="-805"/>
                  <w:rPr>
                    <w:rFonts w:ascii="Palatino Linotype" w:eastAsia="Palatino Linotype" w:hAnsi="Palatino Linotype" w:cs="Palatino Linotype"/>
                    <w:sz w:val="22"/>
                    <w:szCs w:val="22"/>
                  </w:rPr>
                </w:pPr>
                <w:r w:rsidRPr="0084140B">
                  <w:rPr>
                    <w:rFonts w:ascii="Palatino Linotype" w:eastAsia="Palatino Linotype" w:hAnsi="Palatino Linotype" w:cs="Palatino Linotype"/>
                    <w:sz w:val="22"/>
                    <w:szCs w:val="22"/>
                  </w:rPr>
                  <w:t>04038/INFOEM/IP/RR/2024</w:t>
                </w:r>
              </w:p>
            </w:tc>
            <w:tc>
              <w:tcPr>
                <w:tcW w:w="2385" w:type="dxa"/>
              </w:tcPr>
              <w:p w14:paraId="425E5949" w14:textId="77777777" w:rsidR="00DE6C19" w:rsidRDefault="00DE6C19">
                <w:pPr>
                  <w:tabs>
                    <w:tab w:val="right" w:pos="8838"/>
                  </w:tabs>
                  <w:ind w:left="-74" w:right="-105"/>
                  <w:jc w:val="both"/>
                  <w:rPr>
                    <w:rFonts w:ascii="Palatino Linotype" w:eastAsia="Palatino Linotype" w:hAnsi="Palatino Linotype" w:cs="Palatino Linotype"/>
                    <w:sz w:val="22"/>
                    <w:szCs w:val="22"/>
                  </w:rPr>
                </w:pPr>
              </w:p>
            </w:tc>
          </w:tr>
          <w:tr w:rsidR="00DE6C19" w14:paraId="6A1534DB" w14:textId="77777777">
            <w:trPr>
              <w:trHeight w:val="144"/>
            </w:trPr>
            <w:tc>
              <w:tcPr>
                <w:tcW w:w="2445" w:type="dxa"/>
              </w:tcPr>
              <w:p w14:paraId="2261E22E" w14:textId="77777777" w:rsidR="00DE6C19" w:rsidRDefault="00DE6C19">
                <w:pPr>
                  <w:tabs>
                    <w:tab w:val="right" w:pos="8838"/>
                  </w:tabs>
                  <w:ind w:left="-74" w:right="-105"/>
                  <w:rPr>
                    <w:rFonts w:ascii="Palatino Linotype" w:eastAsia="Palatino Linotype" w:hAnsi="Palatino Linotype" w:cs="Palatino Linotype"/>
                    <w:b/>
                    <w:sz w:val="22"/>
                    <w:szCs w:val="22"/>
                  </w:rPr>
                </w:pPr>
                <w:bookmarkStart w:id="19" w:name="_heading=h.35nkun2" w:colFirst="0" w:colLast="0"/>
                <w:bookmarkEnd w:id="19"/>
                <w:r>
                  <w:rPr>
                    <w:rFonts w:ascii="Palatino Linotype" w:eastAsia="Palatino Linotype" w:hAnsi="Palatino Linotype" w:cs="Palatino Linotype"/>
                    <w:b/>
                    <w:sz w:val="22"/>
                    <w:szCs w:val="22"/>
                  </w:rPr>
                  <w:t>Recurrente:</w:t>
                </w:r>
              </w:p>
            </w:tc>
            <w:tc>
              <w:tcPr>
                <w:tcW w:w="4110" w:type="dxa"/>
              </w:tcPr>
              <w:p w14:paraId="202EB09E" w14:textId="08B1DD1C" w:rsidR="00DE6C19" w:rsidRPr="005B7792" w:rsidRDefault="00DE6C19">
                <w:pPr>
                  <w:tabs>
                    <w:tab w:val="left" w:pos="3122"/>
                    <w:tab w:val="right" w:pos="8838"/>
                  </w:tabs>
                  <w:ind w:right="-805"/>
                  <w:rPr>
                    <w:rFonts w:ascii="Palatino Linotype" w:eastAsia="Palatino Linotype" w:hAnsi="Palatino Linotype" w:cs="Palatino Linotype"/>
                    <w:i/>
                    <w:sz w:val="22"/>
                    <w:szCs w:val="22"/>
                  </w:rPr>
                </w:pPr>
              </w:p>
            </w:tc>
            <w:tc>
              <w:tcPr>
                <w:tcW w:w="2385" w:type="dxa"/>
              </w:tcPr>
              <w:p w14:paraId="3A3A4FD3" w14:textId="77777777" w:rsidR="00DE6C19" w:rsidRDefault="00DE6C19">
                <w:pPr>
                  <w:tabs>
                    <w:tab w:val="left" w:pos="3122"/>
                    <w:tab w:val="right" w:pos="8838"/>
                  </w:tabs>
                  <w:ind w:right="-105"/>
                  <w:jc w:val="both"/>
                  <w:rPr>
                    <w:rFonts w:ascii="Palatino Linotype" w:eastAsia="Palatino Linotype" w:hAnsi="Palatino Linotype" w:cs="Palatino Linotype"/>
                    <w:sz w:val="22"/>
                    <w:szCs w:val="22"/>
                  </w:rPr>
                </w:pPr>
              </w:p>
            </w:tc>
          </w:tr>
          <w:tr w:rsidR="00DE6C19" w14:paraId="7B65ABB0" w14:textId="77777777">
            <w:trPr>
              <w:trHeight w:val="283"/>
            </w:trPr>
            <w:tc>
              <w:tcPr>
                <w:tcW w:w="2445" w:type="dxa"/>
              </w:tcPr>
              <w:p w14:paraId="4A99A247" w14:textId="77777777" w:rsidR="00DE6C19" w:rsidRDefault="00DE6C1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02F36D24" w14:textId="6E193ADD" w:rsidR="00DE6C19" w:rsidRDefault="00DE6C19">
                <w:pPr>
                  <w:tabs>
                    <w:tab w:val="left" w:pos="2834"/>
                    <w:tab w:val="right" w:pos="8838"/>
                  </w:tabs>
                  <w:ind w:left="-3" w:right="-805"/>
                  <w:rPr>
                    <w:rFonts w:ascii="Palatino Linotype" w:eastAsia="Palatino Linotype" w:hAnsi="Palatino Linotype" w:cs="Palatino Linotype"/>
                    <w:sz w:val="22"/>
                    <w:szCs w:val="22"/>
                  </w:rPr>
                </w:pPr>
                <w:r w:rsidRPr="0084140B">
                  <w:rPr>
                    <w:rFonts w:ascii="Palatino Linotype" w:eastAsia="Palatino Linotype" w:hAnsi="Palatino Linotype" w:cs="Palatino Linotype"/>
                    <w:sz w:val="22"/>
                    <w:szCs w:val="22"/>
                  </w:rPr>
                  <w:t>Ayuntamiento de San Antonio la Isla</w:t>
                </w:r>
              </w:p>
            </w:tc>
            <w:tc>
              <w:tcPr>
                <w:tcW w:w="2385" w:type="dxa"/>
              </w:tcPr>
              <w:p w14:paraId="4FAEAE68" w14:textId="77777777" w:rsidR="00DE6C19" w:rsidRDefault="00DE6C19">
                <w:pPr>
                  <w:tabs>
                    <w:tab w:val="left" w:pos="2834"/>
                    <w:tab w:val="right" w:pos="8838"/>
                  </w:tabs>
                  <w:ind w:left="-74" w:right="-105"/>
                  <w:jc w:val="both"/>
                  <w:rPr>
                    <w:rFonts w:ascii="Palatino Linotype" w:eastAsia="Palatino Linotype" w:hAnsi="Palatino Linotype" w:cs="Palatino Linotype"/>
                    <w:sz w:val="22"/>
                    <w:szCs w:val="22"/>
                  </w:rPr>
                </w:pPr>
              </w:p>
            </w:tc>
          </w:tr>
          <w:tr w:rsidR="00DE6C19" w14:paraId="1948A56E" w14:textId="77777777">
            <w:trPr>
              <w:trHeight w:val="283"/>
            </w:trPr>
            <w:tc>
              <w:tcPr>
                <w:tcW w:w="2445" w:type="dxa"/>
              </w:tcPr>
              <w:p w14:paraId="067882F7" w14:textId="77777777" w:rsidR="00DE6C19" w:rsidRDefault="00DE6C1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5844F34E" w14:textId="77777777" w:rsidR="00DE6C19" w:rsidRDefault="00DE6C19">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6836CC4D" w14:textId="77777777" w:rsidR="00DE6C19" w:rsidRDefault="00DE6C19">
                <w:pPr>
                  <w:tabs>
                    <w:tab w:val="right" w:pos="8838"/>
                  </w:tabs>
                  <w:ind w:left="-74" w:right="-105"/>
                  <w:jc w:val="both"/>
                  <w:rPr>
                    <w:rFonts w:ascii="Palatino Linotype" w:eastAsia="Palatino Linotype" w:hAnsi="Palatino Linotype" w:cs="Palatino Linotype"/>
                    <w:sz w:val="22"/>
                    <w:szCs w:val="22"/>
                  </w:rPr>
                </w:pPr>
              </w:p>
            </w:tc>
          </w:tr>
        </w:tbl>
        <w:p w14:paraId="12FF1F51" w14:textId="77777777" w:rsidR="00DE6C19" w:rsidRDefault="00DE6C19">
          <w:pPr>
            <w:tabs>
              <w:tab w:val="right" w:pos="8838"/>
            </w:tabs>
            <w:ind w:left="-28"/>
            <w:jc w:val="both"/>
            <w:rPr>
              <w:rFonts w:ascii="Arial" w:eastAsia="Arial" w:hAnsi="Arial" w:cs="Arial"/>
              <w:b/>
              <w:sz w:val="22"/>
              <w:szCs w:val="22"/>
            </w:rPr>
          </w:pPr>
        </w:p>
      </w:tc>
    </w:tr>
  </w:tbl>
  <w:p w14:paraId="08878075" w14:textId="77777777" w:rsidR="00DE6C19" w:rsidRDefault="00B819B0">
    <w:pPr>
      <w:rPr>
        <w:color w:val="000000"/>
      </w:rPr>
    </w:pPr>
    <w:r>
      <w:rPr>
        <w:color w:val="000000"/>
        <w:sz w:val="14"/>
        <w:szCs w:val="14"/>
      </w:rPr>
      <w:pict w14:anchorId="7EA1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5.8pt;margin-top:-134.3pt;width:663.5pt;height:12in;z-index:-251658752;mso-position-horizontal-relative:margin;mso-position-vertical-relative:margin">
          <v:imagedata r:id="rId1" o:title="image1"/>
          <w10:wrap anchorx="margin" anchory="margin"/>
        </v:shape>
      </w:pict>
    </w:r>
  </w:p>
  <w:p w14:paraId="5157AABF" w14:textId="77777777" w:rsidR="00DE6C19" w:rsidRDefault="00DE6C19"/>
  <w:p w14:paraId="2B3E3B9A" w14:textId="77777777" w:rsidR="00DE6C19" w:rsidRDefault="00DE6C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CF6943"/>
    <w:multiLevelType w:val="hybridMultilevel"/>
    <w:tmpl w:val="FF223EFE"/>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B13947"/>
    <w:multiLevelType w:val="multilevel"/>
    <w:tmpl w:val="24624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BF2FA6"/>
    <w:multiLevelType w:val="multilevel"/>
    <w:tmpl w:val="4CFE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0B147B"/>
    <w:multiLevelType w:val="multilevel"/>
    <w:tmpl w:val="CFD4A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5C0D1D37"/>
    <w:multiLevelType w:val="hybridMultilevel"/>
    <w:tmpl w:val="F9AE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4524DC"/>
    <w:multiLevelType w:val="hybridMultilevel"/>
    <w:tmpl w:val="78B06CEA"/>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1"/>
  </w:num>
  <w:num w:numId="4">
    <w:abstractNumId w:val="6"/>
  </w:num>
  <w:num w:numId="5">
    <w:abstractNumId w:val="9"/>
  </w:num>
  <w:num w:numId="6">
    <w:abstractNumId w:val="5"/>
  </w:num>
  <w:num w:numId="7">
    <w:abstractNumId w:val="8"/>
  </w:num>
  <w:num w:numId="8">
    <w:abstractNumId w:val="12"/>
  </w:num>
  <w:num w:numId="9">
    <w:abstractNumId w:val="2"/>
  </w:num>
  <w:num w:numId="10">
    <w:abstractNumId w:val="3"/>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0"/>
    <w:rsid w:val="00073E8B"/>
    <w:rsid w:val="00075F6D"/>
    <w:rsid w:val="000D0DAA"/>
    <w:rsid w:val="0019217D"/>
    <w:rsid w:val="001D2B0B"/>
    <w:rsid w:val="00302AF0"/>
    <w:rsid w:val="00376CA1"/>
    <w:rsid w:val="003B5867"/>
    <w:rsid w:val="00404100"/>
    <w:rsid w:val="00415739"/>
    <w:rsid w:val="0048582C"/>
    <w:rsid w:val="004E78CD"/>
    <w:rsid w:val="005B7792"/>
    <w:rsid w:val="00622987"/>
    <w:rsid w:val="006F151B"/>
    <w:rsid w:val="007C3454"/>
    <w:rsid w:val="007D3F34"/>
    <w:rsid w:val="00807048"/>
    <w:rsid w:val="00835548"/>
    <w:rsid w:val="0084140B"/>
    <w:rsid w:val="008523B0"/>
    <w:rsid w:val="00876BC9"/>
    <w:rsid w:val="008E53AD"/>
    <w:rsid w:val="0090344B"/>
    <w:rsid w:val="009A013F"/>
    <w:rsid w:val="009A196B"/>
    <w:rsid w:val="00AF3E65"/>
    <w:rsid w:val="00B05434"/>
    <w:rsid w:val="00B35D9B"/>
    <w:rsid w:val="00B6290D"/>
    <w:rsid w:val="00B819B0"/>
    <w:rsid w:val="00BB0322"/>
    <w:rsid w:val="00BE2B48"/>
    <w:rsid w:val="00C22050"/>
    <w:rsid w:val="00C7778E"/>
    <w:rsid w:val="00CF77CA"/>
    <w:rsid w:val="00D25673"/>
    <w:rsid w:val="00D7435E"/>
    <w:rsid w:val="00D7488A"/>
    <w:rsid w:val="00DE6C19"/>
    <w:rsid w:val="00E75ADC"/>
    <w:rsid w:val="00EC3E1C"/>
    <w:rsid w:val="00F67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523B9"/>
  <w15:docId w15:val="{C2BF1F63-5A44-4196-8F56-C747543E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15" w:type="dxa"/>
        <w:bottom w:w="0" w:type="dxa"/>
        <w:right w:w="115" w:type="dxa"/>
      </w:tblCellMar>
    </w:tblPr>
  </w:style>
  <w:style w:type="table" w:customStyle="1" w:styleId="3">
    <w:name w:val="3"/>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15" w:type="dxa"/>
        <w:bottom w:w="0" w:type="dxa"/>
        <w:right w:w="115" w:type="dxa"/>
      </w:tblCellMar>
    </w:tblPr>
  </w:style>
  <w:style w:type="table" w:customStyle="1" w:styleId="1">
    <w:name w:val="1"/>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Tablanormal12">
    <w:name w:val="Tabla normal 12"/>
    <w:basedOn w:val="Tablanormal"/>
    <w:next w:val="Tablanormal1"/>
    <w:uiPriority w:val="41"/>
    <w:rsid w:val="00EC3E1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pbDg/z78Bum8xDfIcr+veYDhg==">CgMxLjAyCGguZ2pkZ3hzMgloLjMwajB6bGwyCWguMWZvYjl0ZTIJaC4zem55c2g3MgloLjJldDkycDAyCGgudHlqY3d0MgloLjNkeTZ2a20yCWguMXQzaDVzZjIJaC40ZDM0b2c4MgloLjJzOGV5bzEyCWguMTdkcDh2dTIJaC4zcmRjcmpuMgloLjI2aW4xcmcyCGgubG54Yno5MgloLjM1bmt1bjI4AHIhMXBIMjVTTnozZ0pHanhfN1BsZ2tDRHQ2VGdHdXcxblBC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56</Pages>
  <Words>10478</Words>
  <Characters>57629</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USUARIO</cp:lastModifiedBy>
  <cp:revision>6</cp:revision>
  <cp:lastPrinted>2024-09-26T19:20:00Z</cp:lastPrinted>
  <dcterms:created xsi:type="dcterms:W3CDTF">2024-08-29T19:52:00Z</dcterms:created>
  <dcterms:modified xsi:type="dcterms:W3CDTF">2024-09-26T19:20:00Z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