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6B411CAD" w:rsidR="00A83B4F" w:rsidRPr="006A03F3" w:rsidRDefault="0029071C" w:rsidP="004309A2">
      <w:pPr>
        <w:shd w:val="clear" w:color="auto" w:fill="FFFFFF"/>
        <w:spacing w:line="360" w:lineRule="auto"/>
        <w:jc w:val="both"/>
        <w:rPr>
          <w:rFonts w:ascii="Palatino Linotype" w:hAnsi="Palatino Linotype" w:cs="Arial"/>
          <w:color w:val="000000"/>
          <w:lang w:val="es-MX" w:eastAsia="es-MX"/>
        </w:rPr>
      </w:pPr>
      <w:r w:rsidRPr="006A03F3">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F73067" w:rsidRPr="006A03F3">
        <w:rPr>
          <w:rFonts w:ascii="Palatino Linotype" w:hAnsi="Palatino Linotype" w:cs="Arial"/>
          <w:color w:val="000000"/>
          <w:lang w:val="es-MX" w:eastAsia="es-MX"/>
        </w:rPr>
        <w:t>veintiséis de junio</w:t>
      </w:r>
      <w:r w:rsidR="007237B8" w:rsidRPr="006A03F3">
        <w:rPr>
          <w:rFonts w:ascii="Palatino Linotype" w:hAnsi="Palatino Linotype" w:cs="Arial"/>
          <w:color w:val="000000"/>
          <w:lang w:val="es-MX" w:eastAsia="es-MX"/>
        </w:rPr>
        <w:t xml:space="preserve"> dos mil veinti</w:t>
      </w:r>
      <w:r w:rsidR="00AE4A3C" w:rsidRPr="006A03F3">
        <w:rPr>
          <w:rFonts w:ascii="Palatino Linotype" w:hAnsi="Palatino Linotype" w:cs="Arial"/>
          <w:color w:val="000000"/>
          <w:lang w:val="es-MX" w:eastAsia="es-MX"/>
        </w:rPr>
        <w:t>cuatro</w:t>
      </w:r>
      <w:r w:rsidRPr="006A03F3">
        <w:rPr>
          <w:rFonts w:ascii="Palatino Linotype" w:hAnsi="Palatino Linotype" w:cs="Arial"/>
          <w:color w:val="000000"/>
          <w:lang w:val="es-MX" w:eastAsia="es-MX"/>
        </w:rPr>
        <w:t>.</w:t>
      </w:r>
    </w:p>
    <w:p w14:paraId="1B5119D6" w14:textId="77777777" w:rsidR="004309A2" w:rsidRPr="006A03F3"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0EA0957A" w:rsidR="009E0E89" w:rsidRPr="006A03F3" w:rsidRDefault="0029071C" w:rsidP="00C753C2">
      <w:pPr>
        <w:tabs>
          <w:tab w:val="left" w:pos="1701"/>
        </w:tabs>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b/>
          <w:lang w:val="es-MX" w:eastAsia="en-US"/>
        </w:rPr>
        <w:t>VISTO</w:t>
      </w:r>
      <w:r w:rsidRPr="006A03F3">
        <w:rPr>
          <w:rFonts w:ascii="Palatino Linotype" w:eastAsiaTheme="minorHAnsi" w:hAnsi="Palatino Linotype" w:cs="Arial"/>
          <w:lang w:val="es-MX" w:eastAsia="en-US"/>
        </w:rPr>
        <w:t xml:space="preserve"> el expediente electrónico formado con motivo del recurso de revisión número </w:t>
      </w:r>
      <w:r w:rsidR="00DF0080" w:rsidRPr="006A03F3">
        <w:rPr>
          <w:rFonts w:ascii="Palatino Linotype" w:eastAsiaTheme="minorHAnsi" w:hAnsi="Palatino Linotype" w:cs="Arial"/>
          <w:b/>
          <w:lang w:val="es-MX" w:eastAsia="en-US"/>
        </w:rPr>
        <w:t>0</w:t>
      </w:r>
      <w:r w:rsidR="00F73067" w:rsidRPr="006A03F3">
        <w:rPr>
          <w:rFonts w:ascii="Palatino Linotype" w:eastAsiaTheme="minorHAnsi" w:hAnsi="Palatino Linotype" w:cs="Arial"/>
          <w:b/>
          <w:lang w:val="es-MX" w:eastAsia="en-US"/>
        </w:rPr>
        <w:t>0905</w:t>
      </w:r>
      <w:r w:rsidRPr="006A03F3">
        <w:rPr>
          <w:rFonts w:ascii="Palatino Linotype" w:eastAsiaTheme="minorHAnsi" w:hAnsi="Palatino Linotype" w:cs="Arial"/>
          <w:b/>
          <w:bCs/>
          <w:lang w:val="es-MX" w:eastAsia="es-MX"/>
        </w:rPr>
        <w:t>/INFOEM/IP/RR/202</w:t>
      </w:r>
      <w:r w:rsidR="000E62A2" w:rsidRPr="006A03F3">
        <w:rPr>
          <w:rFonts w:ascii="Palatino Linotype" w:eastAsiaTheme="minorHAnsi" w:hAnsi="Palatino Linotype" w:cs="Arial"/>
          <w:b/>
          <w:bCs/>
          <w:lang w:val="es-MX" w:eastAsia="es-MX"/>
        </w:rPr>
        <w:t>4</w:t>
      </w:r>
      <w:r w:rsidRPr="006A03F3">
        <w:rPr>
          <w:rFonts w:ascii="Palatino Linotype" w:eastAsiaTheme="minorHAnsi" w:hAnsi="Palatino Linotype" w:cs="Arial"/>
          <w:lang w:val="es-MX" w:eastAsia="en-US"/>
        </w:rPr>
        <w:t xml:space="preserve">, </w:t>
      </w:r>
      <w:r w:rsidR="00266841" w:rsidRPr="006A03F3">
        <w:rPr>
          <w:rFonts w:ascii="Palatino Linotype" w:hAnsi="Palatino Linotype" w:cs="Arial"/>
        </w:rPr>
        <w:t>interpuesto</w:t>
      </w:r>
      <w:r w:rsidR="005327BF" w:rsidRPr="006A03F3">
        <w:rPr>
          <w:rFonts w:ascii="Palatino Linotype" w:hAnsi="Palatino Linotype" w:cs="Arial"/>
        </w:rPr>
        <w:t xml:space="preserve"> por</w:t>
      </w:r>
      <w:r w:rsidR="00E50332" w:rsidRPr="006A03F3">
        <w:rPr>
          <w:rFonts w:ascii="Palatino Linotype" w:hAnsi="Palatino Linotype" w:cs="Arial"/>
        </w:rPr>
        <w:t xml:space="preserve"> </w:t>
      </w:r>
      <w:r w:rsidR="00D61EBB" w:rsidRPr="006A03F3">
        <w:rPr>
          <w:rFonts w:ascii="Palatino Linotype" w:hAnsi="Palatino Linotype" w:cs="Arial"/>
        </w:rPr>
        <w:t>el</w:t>
      </w:r>
      <w:r w:rsidR="0090178D" w:rsidRPr="006A03F3">
        <w:rPr>
          <w:rFonts w:ascii="Palatino Linotype" w:hAnsi="Palatino Linotype" w:cs="Arial"/>
        </w:rPr>
        <w:t xml:space="preserve"> </w:t>
      </w:r>
      <w:r w:rsidR="00E50332" w:rsidRPr="006A03F3">
        <w:rPr>
          <w:rFonts w:ascii="Palatino Linotype" w:hAnsi="Palatino Linotype" w:cs="Arial"/>
          <w:b/>
          <w:bCs/>
        </w:rPr>
        <w:t xml:space="preserve">C. </w:t>
      </w:r>
      <w:r w:rsidR="006E479C" w:rsidRPr="006A03F3">
        <w:rPr>
          <w:rFonts w:ascii="Palatino Linotype" w:hAnsi="Palatino Linotype" w:cs="Arial"/>
          <w:b/>
          <w:bCs/>
        </w:rPr>
        <w:t>XXXXXXXXXXXXXXXXXX</w:t>
      </w:r>
      <w:r w:rsidR="005F1F89" w:rsidRPr="006A03F3">
        <w:rPr>
          <w:rFonts w:ascii="Palatino Linotype" w:hAnsi="Palatino Linotype" w:cs="Arial"/>
        </w:rPr>
        <w:t>,</w:t>
      </w:r>
      <w:r w:rsidR="005F1F89" w:rsidRPr="006A03F3">
        <w:rPr>
          <w:rFonts w:ascii="Palatino Linotype" w:hAnsi="Palatino Linotype" w:cs="Arial"/>
          <w:b/>
        </w:rPr>
        <w:t xml:space="preserve"> </w:t>
      </w:r>
      <w:r w:rsidR="005F1F89" w:rsidRPr="006A03F3">
        <w:rPr>
          <w:rFonts w:ascii="Palatino Linotype" w:hAnsi="Palatino Linotype" w:cs="Arial"/>
        </w:rPr>
        <w:t>en lo sucesivo</w:t>
      </w:r>
      <w:r w:rsidR="0090178D" w:rsidRPr="006A03F3">
        <w:rPr>
          <w:rFonts w:ascii="Palatino Linotype" w:hAnsi="Palatino Linotype" w:cs="Arial"/>
        </w:rPr>
        <w:t xml:space="preserve"> la parte </w:t>
      </w:r>
      <w:r w:rsidR="005F1F89" w:rsidRPr="006A03F3">
        <w:rPr>
          <w:rFonts w:ascii="Palatino Linotype" w:hAnsi="Palatino Linotype" w:cs="Arial"/>
          <w:b/>
        </w:rPr>
        <w:t>Recurrente</w:t>
      </w:r>
      <w:r w:rsidRPr="006A03F3">
        <w:rPr>
          <w:rFonts w:ascii="Palatino Linotype" w:eastAsiaTheme="minorHAnsi" w:hAnsi="Palatino Linotype" w:cs="Arial"/>
          <w:lang w:val="es-MX" w:eastAsia="en-US"/>
        </w:rPr>
        <w:t>, en contra de la respuesta de</w:t>
      </w:r>
      <w:r w:rsidR="004F66AC" w:rsidRPr="006A03F3">
        <w:rPr>
          <w:rFonts w:ascii="Palatino Linotype" w:eastAsiaTheme="minorHAnsi" w:hAnsi="Palatino Linotype" w:cs="Arial"/>
          <w:lang w:val="es-MX" w:eastAsia="en-US"/>
        </w:rPr>
        <w:t xml:space="preserve"> la</w:t>
      </w:r>
      <w:r w:rsidRPr="006A03F3">
        <w:rPr>
          <w:rFonts w:ascii="Palatino Linotype" w:eastAsiaTheme="minorHAnsi" w:hAnsi="Palatino Linotype" w:cs="Arial"/>
          <w:lang w:val="es-MX" w:eastAsia="en-US"/>
        </w:rPr>
        <w:t xml:space="preserve"> </w:t>
      </w:r>
      <w:r w:rsidR="004F66AC" w:rsidRPr="006A03F3">
        <w:rPr>
          <w:rFonts w:ascii="Palatino Linotype" w:eastAsiaTheme="minorHAnsi" w:hAnsi="Palatino Linotype" w:cs="Arial"/>
          <w:b/>
          <w:lang w:val="es-MX" w:eastAsia="en-US"/>
        </w:rPr>
        <w:t>Procuraduría de Protección al Ambiente del Estado de México</w:t>
      </w:r>
      <w:r w:rsidRPr="006A03F3">
        <w:rPr>
          <w:rFonts w:ascii="Palatino Linotype" w:eastAsiaTheme="minorHAnsi" w:hAnsi="Palatino Linotype" w:cs="Arial"/>
          <w:lang w:val="es-MX" w:eastAsia="en-US"/>
        </w:rPr>
        <w:t>,</w:t>
      </w:r>
      <w:r w:rsidRPr="006A03F3">
        <w:rPr>
          <w:rFonts w:ascii="Palatino Linotype" w:eastAsiaTheme="minorHAnsi" w:hAnsi="Palatino Linotype" w:cs="Arial"/>
          <w:b/>
          <w:lang w:val="es-MX" w:eastAsia="en-US"/>
        </w:rPr>
        <w:t xml:space="preserve"> </w:t>
      </w:r>
      <w:r w:rsidRPr="006A03F3">
        <w:rPr>
          <w:rFonts w:ascii="Palatino Linotype" w:eastAsiaTheme="minorHAnsi" w:hAnsi="Palatino Linotype" w:cs="Arial"/>
          <w:lang w:val="es-MX" w:eastAsia="en-US"/>
        </w:rPr>
        <w:t>en lo subsecuente</w:t>
      </w:r>
      <w:r w:rsidRPr="006A03F3">
        <w:rPr>
          <w:rFonts w:ascii="Palatino Linotype" w:eastAsiaTheme="minorHAnsi" w:hAnsi="Palatino Linotype" w:cs="Arial"/>
          <w:b/>
          <w:lang w:val="es-MX" w:eastAsia="en-US"/>
        </w:rPr>
        <w:t xml:space="preserve"> El Sujeto Obligado, </w:t>
      </w:r>
      <w:r w:rsidRPr="006A03F3">
        <w:rPr>
          <w:rFonts w:ascii="Palatino Linotype" w:eastAsiaTheme="minorHAnsi" w:hAnsi="Palatino Linotype" w:cs="Arial"/>
          <w:lang w:val="es-MX" w:eastAsia="en-US"/>
        </w:rPr>
        <w:t>se procede a dictar la presente resolución.</w:t>
      </w:r>
    </w:p>
    <w:p w14:paraId="18792ADD" w14:textId="77777777" w:rsidR="00C753C2" w:rsidRPr="006A03F3"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03F3" w:rsidRDefault="0029071C" w:rsidP="00C753C2">
      <w:pPr>
        <w:spacing w:line="360" w:lineRule="auto"/>
        <w:jc w:val="center"/>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t>A N T E C E D E N T E S</w:t>
      </w:r>
    </w:p>
    <w:p w14:paraId="4AFE5A3C" w14:textId="77777777" w:rsidR="00C753C2" w:rsidRPr="006A03F3"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03F3" w:rsidRDefault="0029071C" w:rsidP="0029071C">
      <w:pPr>
        <w:spacing w:line="360" w:lineRule="auto"/>
        <w:jc w:val="both"/>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t>PRIMERO. De la solicitud de información.</w:t>
      </w:r>
    </w:p>
    <w:p w14:paraId="7E2B1AA5" w14:textId="427DD785" w:rsidR="004309A2" w:rsidRPr="006A03F3" w:rsidRDefault="0029071C" w:rsidP="00DF0080">
      <w:pPr>
        <w:spacing w:line="360" w:lineRule="auto"/>
        <w:jc w:val="both"/>
        <w:rPr>
          <w:rFonts w:ascii="Palatino Linotype" w:eastAsiaTheme="minorHAnsi" w:hAnsi="Palatino Linotype" w:cs="Arial"/>
          <w:szCs w:val="22"/>
          <w:lang w:val="es-MX" w:eastAsia="en-US"/>
        </w:rPr>
      </w:pPr>
      <w:r w:rsidRPr="006A03F3">
        <w:rPr>
          <w:rFonts w:ascii="Palatino Linotype" w:eastAsiaTheme="minorHAnsi" w:hAnsi="Palatino Linotype" w:cs="Arial"/>
          <w:szCs w:val="22"/>
          <w:lang w:val="es-MX" w:eastAsia="en-US"/>
        </w:rPr>
        <w:t xml:space="preserve">En fecha </w:t>
      </w:r>
      <w:r w:rsidR="004F66AC" w:rsidRPr="006A03F3">
        <w:rPr>
          <w:rFonts w:ascii="Palatino Linotype" w:eastAsiaTheme="minorHAnsi" w:hAnsi="Palatino Linotype" w:cs="Arial"/>
          <w:szCs w:val="22"/>
          <w:lang w:val="es-MX" w:eastAsia="en-US"/>
        </w:rPr>
        <w:t xml:space="preserve">veintidós </w:t>
      </w:r>
      <w:r w:rsidR="00D61EBB" w:rsidRPr="006A03F3">
        <w:rPr>
          <w:rFonts w:ascii="Palatino Linotype" w:eastAsiaTheme="minorHAnsi" w:hAnsi="Palatino Linotype" w:cs="Arial"/>
          <w:szCs w:val="22"/>
          <w:lang w:val="es-MX" w:eastAsia="en-US"/>
        </w:rPr>
        <w:t>de enero de dos mil veinticuatro</w:t>
      </w:r>
      <w:r w:rsidRPr="006A03F3">
        <w:rPr>
          <w:rFonts w:ascii="Palatino Linotype" w:eastAsiaTheme="minorHAnsi" w:hAnsi="Palatino Linotype" w:cs="Arial"/>
          <w:szCs w:val="22"/>
          <w:lang w:val="es-MX" w:eastAsia="en-US"/>
        </w:rPr>
        <w:t xml:space="preserve">, </w:t>
      </w:r>
      <w:r w:rsidR="007F7BF0" w:rsidRPr="006A03F3">
        <w:rPr>
          <w:rFonts w:ascii="Palatino Linotype" w:eastAsiaTheme="minorHAnsi" w:hAnsi="Palatino Linotype" w:cs="Arial"/>
          <w:szCs w:val="22"/>
          <w:lang w:val="es-MX" w:eastAsia="en-US"/>
        </w:rPr>
        <w:t>la parte</w:t>
      </w:r>
      <w:r w:rsidRPr="006A03F3">
        <w:rPr>
          <w:rFonts w:ascii="Palatino Linotype" w:eastAsiaTheme="minorHAnsi" w:hAnsi="Palatino Linotype" w:cs="Arial"/>
          <w:szCs w:val="22"/>
          <w:lang w:val="es-MX" w:eastAsia="en-US"/>
        </w:rPr>
        <w:t xml:space="preserve"> </w:t>
      </w:r>
      <w:r w:rsidRPr="006A03F3">
        <w:rPr>
          <w:rFonts w:ascii="Palatino Linotype" w:eastAsiaTheme="minorHAnsi" w:hAnsi="Palatino Linotype" w:cs="Arial"/>
          <w:b/>
          <w:szCs w:val="22"/>
          <w:lang w:val="es-MX" w:eastAsia="en-US"/>
        </w:rPr>
        <w:t>Recurrente</w:t>
      </w:r>
      <w:r w:rsidRPr="006A03F3">
        <w:rPr>
          <w:rFonts w:ascii="Palatino Linotype" w:eastAsiaTheme="minorHAnsi" w:hAnsi="Palatino Linotype" w:cs="Arial"/>
          <w:szCs w:val="22"/>
          <w:lang w:val="es-MX" w:eastAsia="en-US"/>
        </w:rPr>
        <w:t xml:space="preserve">, presentó a través del Sistema de Acceso a la Información Mexiquense </w:t>
      </w:r>
      <w:r w:rsidRPr="006A03F3">
        <w:rPr>
          <w:rFonts w:ascii="Palatino Linotype" w:eastAsiaTheme="minorHAnsi" w:hAnsi="Palatino Linotype" w:cs="Arial"/>
          <w:b/>
          <w:szCs w:val="22"/>
          <w:lang w:val="es-MX" w:eastAsia="en-US"/>
        </w:rPr>
        <w:t>(SAIMEX),</w:t>
      </w:r>
      <w:r w:rsidRPr="006A03F3">
        <w:rPr>
          <w:rFonts w:ascii="Palatino Linotype" w:eastAsiaTheme="minorHAnsi" w:hAnsi="Palatino Linotype" w:cs="Arial"/>
          <w:szCs w:val="22"/>
          <w:lang w:val="es-MX" w:eastAsia="en-US"/>
        </w:rPr>
        <w:t xml:space="preserve"> ante el </w:t>
      </w:r>
      <w:r w:rsidRPr="006A03F3">
        <w:rPr>
          <w:rFonts w:ascii="Palatino Linotype" w:eastAsiaTheme="minorHAnsi" w:hAnsi="Palatino Linotype" w:cs="Arial"/>
          <w:b/>
          <w:szCs w:val="22"/>
          <w:lang w:val="es-MX" w:eastAsia="en-US"/>
        </w:rPr>
        <w:t>Sujeto Obligado</w:t>
      </w:r>
      <w:r w:rsidRPr="006A03F3">
        <w:rPr>
          <w:rFonts w:ascii="Palatino Linotype" w:eastAsiaTheme="minorHAnsi" w:hAnsi="Palatino Linotype" w:cs="Arial"/>
          <w:szCs w:val="22"/>
          <w:lang w:val="es-MX" w:eastAsia="en-US"/>
        </w:rPr>
        <w:t>, la solicitud de acceso a la información pública, a la que se le</w:t>
      </w:r>
      <w:r w:rsidR="00C753C2" w:rsidRPr="006A03F3">
        <w:rPr>
          <w:rFonts w:ascii="Palatino Linotype" w:eastAsiaTheme="minorHAnsi" w:hAnsi="Palatino Linotype" w:cs="Arial"/>
          <w:szCs w:val="22"/>
          <w:lang w:val="es-MX" w:eastAsia="en-US"/>
        </w:rPr>
        <w:t xml:space="preserve"> asignó el número de expediente </w:t>
      </w:r>
      <w:r w:rsidR="004F66AC" w:rsidRPr="006A03F3">
        <w:rPr>
          <w:rFonts w:ascii="Palatino Linotype" w:eastAsiaTheme="minorHAnsi" w:hAnsi="Palatino Linotype" w:cs="Arial"/>
          <w:b/>
          <w:szCs w:val="22"/>
          <w:lang w:val="es-MX" w:eastAsia="en-US"/>
        </w:rPr>
        <w:t>00012/PROPAEM/IP/2024</w:t>
      </w:r>
      <w:r w:rsidRPr="006A03F3">
        <w:rPr>
          <w:rFonts w:ascii="Palatino Linotype" w:eastAsiaTheme="minorHAnsi" w:hAnsi="Palatino Linotype" w:cs="Arial"/>
          <w:szCs w:val="22"/>
          <w:lang w:val="es-MX" w:eastAsia="en-US"/>
        </w:rPr>
        <w:t>, mediante la cual solicitó lo siguiente:</w:t>
      </w:r>
    </w:p>
    <w:p w14:paraId="5E9B7D71" w14:textId="77777777" w:rsidR="00377DDD" w:rsidRPr="006A03F3" w:rsidRDefault="00377DDD" w:rsidP="004F66AC">
      <w:pPr>
        <w:pStyle w:val="Sinespaciado"/>
        <w:rPr>
          <w:rFonts w:eastAsiaTheme="minorHAnsi"/>
          <w:lang w:eastAsia="en-US"/>
        </w:rPr>
      </w:pPr>
    </w:p>
    <w:p w14:paraId="58D1202C" w14:textId="1DDCB3C6" w:rsidR="004309A2" w:rsidRPr="006A03F3" w:rsidRDefault="0029071C" w:rsidP="004F66AC">
      <w:pPr>
        <w:ind w:left="284" w:right="332"/>
        <w:jc w:val="both"/>
        <w:rPr>
          <w:rFonts w:ascii="Palatino Linotype" w:hAnsi="Palatino Linotype"/>
          <w:i/>
          <w:szCs w:val="20"/>
          <w:lang w:val="es-ES_tradnl"/>
        </w:rPr>
      </w:pPr>
      <w:r w:rsidRPr="006A03F3">
        <w:rPr>
          <w:rFonts w:ascii="Palatino Linotype" w:hAnsi="Palatino Linotype"/>
          <w:i/>
          <w:szCs w:val="20"/>
          <w:lang w:val="es-MX"/>
        </w:rPr>
        <w:t>“</w:t>
      </w:r>
      <w:r w:rsidR="004F66AC" w:rsidRPr="006A03F3">
        <w:rPr>
          <w:rFonts w:ascii="Palatino Linotype" w:hAnsi="Palatino Linotype"/>
          <w:i/>
          <w:szCs w:val="20"/>
          <w:lang w:val="es-MX" w:eastAsia="es-MX"/>
        </w:rPr>
        <w:t xml:space="preserve">SOLICITO EL EXPEDIENTE PROPAEM-2023-07/VT-158 “PROPIETARIO OCUPANTE Y/O POSEEDOR Y/O ENCARGADO Y/O REPRESENTANTE LEGAL Y/O RESPONSABLE DE UNA CONSTRUCCIÓN, UBICADA EN CALLE </w:t>
      </w:r>
      <w:r w:rsidR="006E479C" w:rsidRPr="006A03F3">
        <w:rPr>
          <w:rFonts w:ascii="Palatino Linotype" w:hAnsi="Palatino Linotype"/>
          <w:i/>
          <w:szCs w:val="20"/>
          <w:lang w:val="es-MX" w:eastAsia="es-MX"/>
        </w:rPr>
        <w:t>XXXXXXXXXXXXXXXXXXXXXXXXXXXXXXXXXXXXXXXXXXXXXXXXX</w:t>
      </w:r>
      <w:r w:rsidR="004F66AC" w:rsidRPr="006A03F3">
        <w:rPr>
          <w:rFonts w:ascii="Palatino Linotype" w:hAnsi="Palatino Linotype"/>
          <w:i/>
          <w:szCs w:val="20"/>
          <w:lang w:val="es-MX" w:eastAsia="es-MX"/>
        </w:rPr>
        <w:t xml:space="preserve"> </w:t>
      </w:r>
      <w:r w:rsidR="006E479C" w:rsidRPr="006A03F3">
        <w:rPr>
          <w:rFonts w:ascii="Palatino Linotype" w:hAnsi="Palatino Linotype"/>
          <w:i/>
          <w:szCs w:val="20"/>
          <w:lang w:val="es-MX" w:eastAsia="es-MX"/>
        </w:rPr>
        <w:t>XXXXXXXXXXXXXXXXXXXXXXXXXXXXXXXXXXXXXXXXXXXXXXXXX</w:t>
      </w:r>
      <w:r w:rsidR="004F66AC" w:rsidRPr="006A03F3">
        <w:rPr>
          <w:rFonts w:ascii="Palatino Linotype" w:hAnsi="Palatino Linotype"/>
          <w:i/>
          <w:szCs w:val="20"/>
          <w:lang w:val="es-MX" w:eastAsia="es-MX"/>
        </w:rPr>
        <w:t xml:space="preserve"> </w:t>
      </w:r>
      <w:r w:rsidR="006E479C" w:rsidRPr="006A03F3">
        <w:rPr>
          <w:rFonts w:ascii="Palatino Linotype" w:hAnsi="Palatino Linotype"/>
          <w:i/>
          <w:szCs w:val="20"/>
          <w:lang w:val="es-MX" w:eastAsia="es-MX"/>
        </w:rPr>
        <w:t>XXXXXXXXXXXXXXXXXXX</w:t>
      </w:r>
      <w:r w:rsidR="004F66AC" w:rsidRPr="006A03F3">
        <w:rPr>
          <w:rFonts w:ascii="Palatino Linotype" w:hAnsi="Palatino Linotype"/>
          <w:i/>
          <w:szCs w:val="20"/>
          <w:lang w:val="es-MX" w:eastAsia="es-MX"/>
        </w:rPr>
        <w:t>, MUNICI</w:t>
      </w:r>
      <w:r w:rsidR="0041018A" w:rsidRPr="006A03F3">
        <w:rPr>
          <w:rFonts w:ascii="Palatino Linotype" w:hAnsi="Palatino Linotype"/>
          <w:i/>
          <w:szCs w:val="20"/>
          <w:lang w:val="es-MX" w:eastAsia="es-MX"/>
        </w:rPr>
        <w:t>PIO DE TOLUCA, ESTADO DE MÉXICO</w:t>
      </w:r>
      <w:r w:rsidRPr="006A03F3">
        <w:rPr>
          <w:rFonts w:ascii="Palatino Linotype" w:hAnsi="Palatino Linotype"/>
          <w:i/>
          <w:szCs w:val="20"/>
          <w:lang w:val="es-MX"/>
        </w:rPr>
        <w:t>”</w:t>
      </w:r>
      <w:r w:rsidRPr="006A03F3">
        <w:rPr>
          <w:rFonts w:ascii="Palatino Linotype" w:hAnsi="Palatino Linotype"/>
          <w:i/>
          <w:szCs w:val="20"/>
          <w:lang w:val="es-ES_tradnl"/>
        </w:rPr>
        <w:t xml:space="preserve"> (Sic).</w:t>
      </w:r>
    </w:p>
    <w:p w14:paraId="5F3F1F59" w14:textId="77777777" w:rsidR="00377DDD" w:rsidRPr="006A03F3" w:rsidRDefault="00377DDD" w:rsidP="00DF0080">
      <w:pPr>
        <w:spacing w:line="276" w:lineRule="auto"/>
        <w:ind w:left="284" w:right="332"/>
        <w:jc w:val="both"/>
        <w:rPr>
          <w:rFonts w:ascii="Palatino Linotype" w:hAnsi="Palatino Linotype"/>
          <w:i/>
          <w:szCs w:val="22"/>
          <w:lang w:val="es-ES_tradnl"/>
        </w:rPr>
      </w:pPr>
    </w:p>
    <w:p w14:paraId="67D99572" w14:textId="6303510E" w:rsidR="004F66AC" w:rsidRPr="006A03F3" w:rsidRDefault="0029071C" w:rsidP="004F66AC">
      <w:pPr>
        <w:tabs>
          <w:tab w:val="left" w:pos="5647"/>
        </w:tabs>
        <w:spacing w:line="360" w:lineRule="auto"/>
        <w:ind w:right="850"/>
        <w:jc w:val="both"/>
        <w:rPr>
          <w:rFonts w:ascii="Palatino Linotype" w:eastAsiaTheme="minorHAnsi" w:hAnsi="Palatino Linotype" w:cstheme="minorBidi"/>
          <w:color w:val="000000"/>
          <w:lang w:val="es-MX" w:eastAsia="en-US"/>
        </w:rPr>
      </w:pPr>
      <w:r w:rsidRPr="006A03F3">
        <w:rPr>
          <w:rFonts w:ascii="Palatino Linotype" w:hAnsi="Palatino Linotype"/>
          <w:b/>
          <w:lang w:val="es-ES_tradnl"/>
        </w:rPr>
        <w:t>MODALIDAD DE ENTREGA:</w:t>
      </w:r>
      <w:r w:rsidRPr="006A03F3">
        <w:rPr>
          <w:rFonts w:ascii="Palatino Linotype" w:hAnsi="Palatino Linotype"/>
          <w:lang w:val="es-ES_tradnl"/>
        </w:rPr>
        <w:t xml:space="preserve"> </w:t>
      </w:r>
      <w:r w:rsidRPr="006A03F3">
        <w:rPr>
          <w:rFonts w:ascii="Palatino Linotype" w:eastAsiaTheme="minorHAnsi" w:hAnsi="Palatino Linotype" w:cstheme="minorBidi"/>
          <w:color w:val="000000"/>
          <w:lang w:val="es-MX" w:eastAsia="en-US"/>
        </w:rPr>
        <w:t xml:space="preserve">A través del </w:t>
      </w:r>
      <w:r w:rsidRPr="006A03F3">
        <w:rPr>
          <w:rFonts w:ascii="Palatino Linotype" w:eastAsiaTheme="minorHAnsi" w:hAnsi="Palatino Linotype" w:cstheme="minorBidi"/>
          <w:b/>
          <w:color w:val="000000"/>
          <w:lang w:val="es-MX" w:eastAsia="en-US"/>
        </w:rPr>
        <w:t>SAIMEX</w:t>
      </w:r>
      <w:r w:rsidRPr="006A03F3">
        <w:rPr>
          <w:rFonts w:ascii="Palatino Linotype" w:eastAsiaTheme="minorHAnsi" w:hAnsi="Palatino Linotype" w:cstheme="minorBidi"/>
          <w:color w:val="000000"/>
          <w:lang w:val="es-MX" w:eastAsia="en-US"/>
        </w:rPr>
        <w:t>.</w:t>
      </w:r>
    </w:p>
    <w:p w14:paraId="05841E30" w14:textId="6A490151" w:rsidR="0029071C" w:rsidRPr="006A03F3" w:rsidRDefault="007F7BF0" w:rsidP="0029071C">
      <w:pPr>
        <w:spacing w:line="360" w:lineRule="auto"/>
        <w:jc w:val="both"/>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lastRenderedPageBreak/>
        <w:t>SEGUND</w:t>
      </w:r>
      <w:r w:rsidR="0029071C" w:rsidRPr="006A03F3">
        <w:rPr>
          <w:rFonts w:ascii="Palatino Linotype" w:eastAsiaTheme="minorHAnsi" w:hAnsi="Palatino Linotype" w:cs="Arial"/>
          <w:b/>
          <w:sz w:val="28"/>
          <w:lang w:val="es-MX" w:eastAsia="en-US"/>
        </w:rPr>
        <w:t xml:space="preserve">O. De la respuesta del Sujeto Obligado. </w:t>
      </w:r>
    </w:p>
    <w:p w14:paraId="3886B9AE" w14:textId="7E5D22E8" w:rsidR="0029071C" w:rsidRPr="006A03F3" w:rsidRDefault="0029071C" w:rsidP="0029071C">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 xml:space="preserve">De las constancias que obran en el sistema SAIMEX, se advierte que en fecha </w:t>
      </w:r>
      <w:r w:rsidR="004F66AC" w:rsidRPr="006A03F3">
        <w:rPr>
          <w:rFonts w:ascii="Palatino Linotype" w:eastAsiaTheme="minorHAnsi" w:hAnsi="Palatino Linotype" w:cs="Arial"/>
          <w:lang w:val="es-MX" w:eastAsia="en-US"/>
        </w:rPr>
        <w:t>trece de febrero</w:t>
      </w:r>
      <w:r w:rsidR="005803C9" w:rsidRPr="006A03F3">
        <w:rPr>
          <w:rFonts w:ascii="Palatino Linotype" w:eastAsiaTheme="minorHAnsi" w:hAnsi="Palatino Linotype" w:cs="Arial"/>
          <w:lang w:val="es-MX" w:eastAsia="en-US"/>
        </w:rPr>
        <w:t xml:space="preserve"> </w:t>
      </w:r>
      <w:r w:rsidR="00D61EBB" w:rsidRPr="006A03F3">
        <w:rPr>
          <w:rFonts w:ascii="Palatino Linotype" w:eastAsiaTheme="minorHAnsi" w:hAnsi="Palatino Linotype" w:cs="Arial"/>
          <w:lang w:val="es-MX" w:eastAsia="en-US"/>
        </w:rPr>
        <w:t>de dos mil veinticuatro</w:t>
      </w:r>
      <w:r w:rsidRPr="006A03F3">
        <w:rPr>
          <w:rFonts w:ascii="Palatino Linotype" w:eastAsiaTheme="minorHAnsi" w:hAnsi="Palatino Linotype" w:cs="Arial"/>
          <w:lang w:val="es-MX" w:eastAsia="en-US"/>
        </w:rPr>
        <w:t xml:space="preserve">, </w:t>
      </w:r>
      <w:r w:rsidRPr="006A03F3">
        <w:rPr>
          <w:rFonts w:ascii="Palatino Linotype" w:eastAsiaTheme="minorHAnsi" w:hAnsi="Palatino Linotype" w:cs="Arial"/>
          <w:b/>
          <w:lang w:val="es-MX" w:eastAsia="en-US"/>
        </w:rPr>
        <w:t>El Sujeto Obligado</w:t>
      </w:r>
      <w:r w:rsidRPr="006A03F3">
        <w:rPr>
          <w:rFonts w:ascii="Palatino Linotype" w:eastAsiaTheme="minorHAnsi" w:hAnsi="Palatino Linotype" w:cs="Arial"/>
          <w:lang w:val="es-MX" w:eastAsia="en-US"/>
        </w:rPr>
        <w:t xml:space="preserve"> emitió la respuesta en los siguientes términos:</w:t>
      </w:r>
    </w:p>
    <w:p w14:paraId="238E226D" w14:textId="77777777" w:rsidR="0029071C" w:rsidRPr="006A03F3" w:rsidRDefault="0029071C" w:rsidP="0029071C">
      <w:pPr>
        <w:rPr>
          <w:lang w:val="es-MX"/>
        </w:rPr>
      </w:pPr>
    </w:p>
    <w:p w14:paraId="31A36AB4" w14:textId="77777777" w:rsidR="004F66AC" w:rsidRPr="006A03F3" w:rsidRDefault="0029071C" w:rsidP="004F66AC">
      <w:pPr>
        <w:spacing w:line="276" w:lineRule="auto"/>
        <w:ind w:left="567" w:right="567"/>
        <w:jc w:val="both"/>
        <w:rPr>
          <w:rFonts w:ascii="Palatino Linotype" w:hAnsi="Palatino Linotype"/>
          <w:i/>
          <w:sz w:val="22"/>
          <w:szCs w:val="22"/>
          <w:lang w:val="es-MX" w:eastAsia="es-MX"/>
        </w:rPr>
      </w:pPr>
      <w:r w:rsidRPr="006A03F3">
        <w:rPr>
          <w:rFonts w:ascii="Palatino Linotype" w:hAnsi="Palatino Linotype"/>
          <w:i/>
          <w:sz w:val="22"/>
          <w:szCs w:val="22"/>
          <w:lang w:val="es-MX" w:eastAsia="es-MX"/>
        </w:rPr>
        <w:t>“</w:t>
      </w:r>
      <w:r w:rsidR="004F66AC" w:rsidRPr="006A03F3">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6FA956" w14:textId="77777777" w:rsidR="004F66AC" w:rsidRPr="006A03F3" w:rsidRDefault="004F66AC" w:rsidP="004F66AC">
      <w:pPr>
        <w:spacing w:line="276" w:lineRule="auto"/>
        <w:ind w:left="567" w:right="567"/>
        <w:jc w:val="both"/>
        <w:rPr>
          <w:rFonts w:ascii="Palatino Linotype" w:hAnsi="Palatino Linotype"/>
          <w:i/>
          <w:sz w:val="22"/>
          <w:szCs w:val="22"/>
          <w:lang w:val="es-MX" w:eastAsia="es-MX"/>
        </w:rPr>
      </w:pPr>
    </w:p>
    <w:p w14:paraId="654144E5" w14:textId="77777777" w:rsidR="004F66AC" w:rsidRPr="006A03F3" w:rsidRDefault="004F66AC" w:rsidP="004F66AC">
      <w:pPr>
        <w:spacing w:line="276" w:lineRule="auto"/>
        <w:ind w:left="567" w:right="567"/>
        <w:jc w:val="both"/>
        <w:rPr>
          <w:rFonts w:ascii="Palatino Linotype" w:hAnsi="Palatino Linotype"/>
          <w:i/>
          <w:sz w:val="22"/>
          <w:szCs w:val="22"/>
          <w:lang w:val="es-MX" w:eastAsia="es-MX"/>
        </w:rPr>
      </w:pPr>
      <w:r w:rsidRPr="006A03F3">
        <w:rPr>
          <w:rFonts w:ascii="Palatino Linotype" w:hAnsi="Palatino Linotype"/>
          <w:i/>
          <w:sz w:val="22"/>
          <w:szCs w:val="22"/>
          <w:lang w:val="es-MX" w:eastAsia="es-MX"/>
        </w:rPr>
        <w:t>POR MEDIO DE ESTE CONDUCTO Y CON FUNDAMENTO EN LO DISPUESTO POR EL ARTÍCULO 53 DE LA LEY DE TRANSPARENCIA Y ACCESO A LA INFORMACIÓN PÚBLICA DEL ESTADO DE MÉXICO Y MUNICIPIOS, ME PERMITO REMITIR LA RESPUESTA ENVIADA POR EL SERVIDOR PÚBLICO HABILITADO. NO OMITO MENCIONAR QUE, CUENTA CON UN PLAZO DE QUINCE DÍAS HÁBILES, CONTADOS A PARTIR DE LA FECHA EN QUE SE REALICE LA NOTIFICACIÓN, PARA INTERPONER RECURSO DE REVISIÓN, QUE SE SEÑALA LOS ARTÍCULOS 176, 177 Y 178 DE LA LEY DE TRANSPARENCIA Y ACCESO A LA INFORMACIÓN PÚBLICA DEL ESTADO DE MÉXICO Y MUNICIPIOS.</w:t>
      </w:r>
    </w:p>
    <w:p w14:paraId="76C01F02" w14:textId="77777777" w:rsidR="004F66AC" w:rsidRPr="006A03F3" w:rsidRDefault="004F66AC" w:rsidP="004F66AC">
      <w:pPr>
        <w:spacing w:line="276" w:lineRule="auto"/>
        <w:ind w:left="567" w:right="567"/>
        <w:jc w:val="both"/>
        <w:rPr>
          <w:rFonts w:ascii="Palatino Linotype" w:hAnsi="Palatino Linotype"/>
          <w:i/>
          <w:sz w:val="22"/>
          <w:szCs w:val="22"/>
          <w:lang w:val="es-MX" w:eastAsia="es-MX"/>
        </w:rPr>
      </w:pPr>
    </w:p>
    <w:p w14:paraId="13FCE64D" w14:textId="77777777" w:rsidR="004F66AC" w:rsidRPr="006A03F3" w:rsidRDefault="004F66AC" w:rsidP="004F66AC">
      <w:pPr>
        <w:spacing w:line="276" w:lineRule="auto"/>
        <w:ind w:left="567" w:right="567"/>
        <w:jc w:val="both"/>
        <w:rPr>
          <w:rFonts w:ascii="Palatino Linotype" w:hAnsi="Palatino Linotype"/>
          <w:i/>
          <w:sz w:val="22"/>
          <w:szCs w:val="22"/>
          <w:lang w:val="es-MX" w:eastAsia="es-MX"/>
        </w:rPr>
      </w:pPr>
      <w:r w:rsidRPr="006A03F3">
        <w:rPr>
          <w:rFonts w:ascii="Palatino Linotype" w:hAnsi="Palatino Linotype"/>
          <w:i/>
          <w:sz w:val="22"/>
          <w:szCs w:val="22"/>
          <w:lang w:val="es-MX" w:eastAsia="es-MX"/>
        </w:rPr>
        <w:t>ATENTAMENTE</w:t>
      </w:r>
    </w:p>
    <w:p w14:paraId="02CE162F" w14:textId="681BDB08" w:rsidR="0029071C" w:rsidRPr="006A03F3" w:rsidRDefault="004F66AC" w:rsidP="004F66AC">
      <w:pPr>
        <w:spacing w:line="276" w:lineRule="auto"/>
        <w:ind w:left="567" w:right="567"/>
        <w:jc w:val="both"/>
        <w:rPr>
          <w:rFonts w:ascii="Palatino Linotype" w:hAnsi="Palatino Linotype"/>
          <w:i/>
          <w:sz w:val="22"/>
          <w:szCs w:val="22"/>
          <w:lang w:val="es-MX" w:eastAsia="es-MX"/>
        </w:rPr>
      </w:pPr>
      <w:r w:rsidRPr="006A03F3">
        <w:rPr>
          <w:rFonts w:ascii="Palatino Linotype" w:hAnsi="Palatino Linotype"/>
          <w:i/>
          <w:sz w:val="22"/>
          <w:szCs w:val="22"/>
          <w:lang w:val="es-MX" w:eastAsia="es-MX"/>
        </w:rPr>
        <w:t>Derecho JOSE LUIS MALDONADO NAVARRO</w:t>
      </w:r>
      <w:r w:rsidR="00E74701" w:rsidRPr="006A03F3">
        <w:rPr>
          <w:rFonts w:ascii="Palatino Linotype" w:hAnsi="Palatino Linotype"/>
          <w:i/>
          <w:sz w:val="22"/>
          <w:szCs w:val="22"/>
          <w:lang w:val="es-MX" w:eastAsia="es-MX"/>
        </w:rPr>
        <w:t>” (Sic).</w:t>
      </w:r>
    </w:p>
    <w:p w14:paraId="3735AC4B" w14:textId="77777777" w:rsidR="00DC1583" w:rsidRPr="006A03F3" w:rsidRDefault="00DC1583" w:rsidP="00DC1583">
      <w:pPr>
        <w:ind w:right="567"/>
        <w:jc w:val="both"/>
        <w:rPr>
          <w:rFonts w:ascii="Palatino Linotype" w:hAnsi="Palatino Linotype"/>
          <w:i/>
          <w:sz w:val="14"/>
          <w:szCs w:val="22"/>
          <w:lang w:val="es-MX" w:eastAsia="es-MX"/>
        </w:rPr>
      </w:pPr>
    </w:p>
    <w:p w14:paraId="211F7AF6" w14:textId="77777777" w:rsidR="00B250D7" w:rsidRPr="006A03F3" w:rsidRDefault="00B250D7" w:rsidP="00B250D7">
      <w:pPr>
        <w:pStyle w:val="Sinespaciado"/>
        <w:rPr>
          <w:lang w:eastAsia="es-MX"/>
        </w:rPr>
      </w:pPr>
    </w:p>
    <w:p w14:paraId="21818EA7" w14:textId="1E8C6EBE" w:rsidR="004309A2" w:rsidRPr="006A03F3" w:rsidRDefault="00CF1DF5" w:rsidP="004309A2">
      <w:pPr>
        <w:spacing w:line="360" w:lineRule="auto"/>
        <w:jc w:val="both"/>
        <w:rPr>
          <w:rFonts w:ascii="Palatino Linotype" w:hAnsi="Palatino Linotype"/>
          <w:i/>
          <w:sz w:val="22"/>
          <w:szCs w:val="22"/>
          <w:lang w:val="es-MX" w:eastAsia="es-MX"/>
        </w:rPr>
      </w:pPr>
      <w:r w:rsidRPr="006A03F3">
        <w:rPr>
          <w:rFonts w:ascii="Palatino Linotype" w:eastAsiaTheme="minorHAnsi" w:hAnsi="Palatino Linotype" w:cs="Arial"/>
          <w:lang w:val="es-MX" w:eastAsia="en-US"/>
        </w:rPr>
        <w:t xml:space="preserve">El </w:t>
      </w:r>
      <w:r w:rsidRPr="006A03F3">
        <w:rPr>
          <w:rFonts w:ascii="Palatino Linotype" w:eastAsiaTheme="minorHAnsi" w:hAnsi="Palatino Linotype" w:cs="Arial"/>
          <w:b/>
          <w:lang w:val="es-MX" w:eastAsia="en-US"/>
        </w:rPr>
        <w:t>Sujeto Obligado</w:t>
      </w:r>
      <w:r w:rsidRPr="006A03F3">
        <w:rPr>
          <w:rFonts w:ascii="Palatino Linotype" w:eastAsiaTheme="minorHAnsi" w:hAnsi="Palatino Linotype" w:cs="Arial"/>
          <w:lang w:val="es-MX" w:eastAsia="en-US"/>
        </w:rPr>
        <w:t xml:space="preserve"> adjuntó</w:t>
      </w:r>
      <w:r w:rsidR="005F1F89" w:rsidRPr="006A03F3">
        <w:rPr>
          <w:rFonts w:ascii="Palatino Linotype" w:eastAsiaTheme="minorHAnsi" w:hAnsi="Palatino Linotype" w:cs="Arial"/>
          <w:lang w:val="es-MX" w:eastAsia="en-US"/>
        </w:rPr>
        <w:t xml:space="preserve"> a su respuesta</w:t>
      </w:r>
      <w:r w:rsidR="00DC1583" w:rsidRPr="006A03F3">
        <w:rPr>
          <w:rFonts w:ascii="Palatino Linotype" w:eastAsiaTheme="minorHAnsi" w:hAnsi="Palatino Linotype" w:cs="Arial"/>
          <w:lang w:val="es-MX" w:eastAsia="en-US"/>
        </w:rPr>
        <w:t xml:space="preserve">, </w:t>
      </w:r>
      <w:r w:rsidR="007F7BF0" w:rsidRPr="006A03F3">
        <w:rPr>
          <w:rFonts w:ascii="Palatino Linotype" w:eastAsiaTheme="minorHAnsi" w:hAnsi="Palatino Linotype" w:cs="Arial"/>
          <w:lang w:val="es-MX" w:eastAsia="en-US"/>
        </w:rPr>
        <w:t>el</w:t>
      </w:r>
      <w:r w:rsidR="00377DDD" w:rsidRPr="006A03F3">
        <w:rPr>
          <w:rFonts w:ascii="Palatino Linotype" w:eastAsiaTheme="minorHAnsi" w:hAnsi="Palatino Linotype" w:cs="Arial"/>
          <w:lang w:val="es-MX" w:eastAsia="en-US"/>
        </w:rPr>
        <w:t xml:space="preserve"> </w:t>
      </w:r>
      <w:r w:rsidR="001D2DE0" w:rsidRPr="006A03F3">
        <w:rPr>
          <w:rFonts w:ascii="Palatino Linotype" w:eastAsiaTheme="minorHAnsi" w:hAnsi="Palatino Linotype" w:cs="Arial"/>
          <w:lang w:val="es-MX" w:eastAsia="en-US"/>
        </w:rPr>
        <w:t>archivo electrónico denominado</w:t>
      </w:r>
      <w:r w:rsidR="007F7BF0" w:rsidRPr="006A03F3">
        <w:rPr>
          <w:rFonts w:ascii="Palatino Linotype" w:eastAsiaTheme="minorHAnsi" w:hAnsi="Palatino Linotype" w:cs="Arial"/>
          <w:lang w:val="es-MX" w:eastAsia="en-US"/>
        </w:rPr>
        <w:t xml:space="preserve"> </w:t>
      </w:r>
      <w:r w:rsidR="00184176" w:rsidRPr="006A03F3">
        <w:rPr>
          <w:rFonts w:ascii="Palatino Linotype" w:eastAsiaTheme="minorHAnsi" w:hAnsi="Palatino Linotype" w:cs="Arial"/>
          <w:i/>
          <w:lang w:val="es-MX" w:eastAsia="en-US"/>
        </w:rPr>
        <w:t>“</w:t>
      </w:r>
      <w:r w:rsidR="004F66AC" w:rsidRPr="006A03F3">
        <w:rPr>
          <w:rFonts w:ascii="Palatino Linotype" w:eastAsiaTheme="minorHAnsi" w:hAnsi="Palatino Linotype" w:cs="Arial"/>
          <w:i/>
          <w:lang w:val="es-MX" w:eastAsia="en-US"/>
        </w:rPr>
        <w:t>saimex 1202-13-2024-152031.pdf</w:t>
      </w:r>
      <w:r w:rsidR="00184176" w:rsidRPr="006A03F3">
        <w:rPr>
          <w:rFonts w:ascii="Palatino Linotype" w:eastAsiaTheme="minorHAnsi" w:hAnsi="Palatino Linotype" w:cs="Arial"/>
          <w:i/>
          <w:lang w:val="es-MX" w:eastAsia="en-US"/>
        </w:rPr>
        <w:t>”</w:t>
      </w:r>
      <w:r w:rsidR="00DC1583" w:rsidRPr="006A03F3">
        <w:rPr>
          <w:rFonts w:ascii="Palatino Linotype" w:eastAsiaTheme="minorHAnsi" w:hAnsi="Palatino Linotype" w:cs="Arial"/>
          <w:i/>
          <w:lang w:val="es-MX" w:eastAsia="en-US"/>
        </w:rPr>
        <w:t>;</w:t>
      </w:r>
      <w:r w:rsidR="00DC1583" w:rsidRPr="006A03F3">
        <w:rPr>
          <w:rFonts w:ascii="Palatino Linotype" w:eastAsiaTheme="minorHAnsi" w:hAnsi="Palatino Linotype" w:cs="Arial"/>
          <w:lang w:val="es-MX" w:eastAsia="en-US"/>
        </w:rPr>
        <w:t xml:space="preserve"> cuyo contenido no se inserta por ser del conocim</w:t>
      </w:r>
      <w:r w:rsidR="001D2DE0" w:rsidRPr="006A03F3">
        <w:rPr>
          <w:rFonts w:ascii="Palatino Linotype" w:eastAsiaTheme="minorHAnsi" w:hAnsi="Palatino Linotype" w:cs="Arial"/>
          <w:lang w:val="es-MX" w:eastAsia="en-US"/>
        </w:rPr>
        <w:t>iento de las partes, sin embargo, será</w:t>
      </w:r>
      <w:r w:rsidR="00DC1583" w:rsidRPr="006A03F3">
        <w:rPr>
          <w:rFonts w:ascii="Palatino Linotype" w:eastAsiaTheme="minorHAnsi" w:hAnsi="Palatino Linotype" w:cs="Arial"/>
          <w:lang w:val="es-MX" w:eastAsia="en-US"/>
        </w:rPr>
        <w:t xml:space="preserve"> motivo de estudio en el Considerado respectivo. </w:t>
      </w:r>
    </w:p>
    <w:p w14:paraId="0C8143B2" w14:textId="77777777" w:rsidR="004F66AC" w:rsidRPr="006A03F3" w:rsidRDefault="004F66AC" w:rsidP="004309A2">
      <w:pPr>
        <w:spacing w:line="360" w:lineRule="auto"/>
        <w:jc w:val="both"/>
        <w:rPr>
          <w:rFonts w:ascii="Palatino Linotype" w:hAnsi="Palatino Linotype"/>
          <w:i/>
          <w:sz w:val="22"/>
          <w:szCs w:val="22"/>
          <w:lang w:val="es-MX" w:eastAsia="es-MX"/>
        </w:rPr>
      </w:pPr>
    </w:p>
    <w:p w14:paraId="024A662D" w14:textId="54ECD2D3" w:rsidR="0029071C" w:rsidRPr="006A03F3" w:rsidRDefault="007F7BF0" w:rsidP="0029071C">
      <w:pPr>
        <w:spacing w:line="360" w:lineRule="auto"/>
        <w:jc w:val="both"/>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t>TERCERO</w:t>
      </w:r>
      <w:r w:rsidR="0029071C" w:rsidRPr="006A03F3">
        <w:rPr>
          <w:rFonts w:ascii="Palatino Linotype" w:eastAsiaTheme="minorHAnsi" w:hAnsi="Palatino Linotype" w:cs="Arial"/>
          <w:b/>
          <w:sz w:val="28"/>
          <w:lang w:val="es-MX" w:eastAsia="en-US"/>
        </w:rPr>
        <w:t>. Del recurso de revisión.</w:t>
      </w:r>
    </w:p>
    <w:p w14:paraId="28D166C9" w14:textId="1D0FC5BE" w:rsidR="00CC0B81" w:rsidRPr="006A03F3" w:rsidRDefault="0029071C" w:rsidP="00CC0B81">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 xml:space="preserve">Inconforme con la respuesta por parte del </w:t>
      </w:r>
      <w:r w:rsidRPr="006A03F3">
        <w:rPr>
          <w:rFonts w:ascii="Palatino Linotype" w:eastAsiaTheme="minorHAnsi" w:hAnsi="Palatino Linotype" w:cs="Arial"/>
          <w:b/>
          <w:lang w:val="es-MX" w:eastAsia="en-US"/>
        </w:rPr>
        <w:t>Sujeto Obligado</w:t>
      </w:r>
      <w:r w:rsidRPr="006A03F3">
        <w:rPr>
          <w:rFonts w:ascii="Palatino Linotype" w:eastAsiaTheme="minorHAnsi" w:hAnsi="Palatino Linotype" w:cs="Arial"/>
          <w:lang w:val="es-MX" w:eastAsia="en-US"/>
        </w:rPr>
        <w:t xml:space="preserve">, </w:t>
      </w:r>
      <w:r w:rsidR="00DF0080" w:rsidRPr="006A03F3">
        <w:rPr>
          <w:rFonts w:ascii="Palatino Linotype" w:eastAsiaTheme="minorHAnsi" w:hAnsi="Palatino Linotype" w:cs="Arial"/>
          <w:lang w:val="es-MX" w:eastAsia="en-US"/>
        </w:rPr>
        <w:t>el</w:t>
      </w:r>
      <w:r w:rsidRPr="006A03F3">
        <w:rPr>
          <w:rFonts w:ascii="Palatino Linotype" w:eastAsiaTheme="minorHAnsi" w:hAnsi="Palatino Linotype" w:cs="Arial"/>
          <w:lang w:val="es-MX" w:eastAsia="en-US"/>
        </w:rPr>
        <w:t xml:space="preserve"> ahora </w:t>
      </w:r>
      <w:r w:rsidRPr="006A03F3">
        <w:rPr>
          <w:rFonts w:ascii="Palatino Linotype" w:eastAsiaTheme="minorHAnsi" w:hAnsi="Palatino Linotype" w:cs="Arial"/>
          <w:b/>
          <w:lang w:val="es-MX" w:eastAsia="en-US"/>
        </w:rPr>
        <w:t>Recurrente</w:t>
      </w:r>
      <w:r w:rsidRPr="006A03F3">
        <w:rPr>
          <w:rFonts w:ascii="Palatino Linotype" w:eastAsiaTheme="minorHAnsi" w:hAnsi="Palatino Linotype" w:cs="Arial"/>
          <w:lang w:val="es-MX" w:eastAsia="en-US"/>
        </w:rPr>
        <w:t xml:space="preserve"> interpuso el presente recurso de revisión en fecha </w:t>
      </w:r>
      <w:r w:rsidR="004F66AC" w:rsidRPr="006A03F3">
        <w:rPr>
          <w:rFonts w:ascii="Palatino Linotype" w:eastAsiaTheme="minorHAnsi" w:hAnsi="Palatino Linotype" w:cs="Arial"/>
          <w:lang w:val="es-MX" w:eastAsia="en-US"/>
        </w:rPr>
        <w:t>quince</w:t>
      </w:r>
      <w:r w:rsidR="00D61EBB" w:rsidRPr="006A03F3">
        <w:rPr>
          <w:rFonts w:ascii="Palatino Linotype" w:eastAsiaTheme="minorHAnsi" w:hAnsi="Palatino Linotype" w:cs="Arial"/>
          <w:lang w:val="es-MX" w:eastAsia="en-US"/>
        </w:rPr>
        <w:t xml:space="preserve"> de febrero de dos mil </w:t>
      </w:r>
      <w:r w:rsidR="00D61EBB" w:rsidRPr="006A03F3">
        <w:rPr>
          <w:rFonts w:ascii="Palatino Linotype" w:eastAsiaTheme="minorHAnsi" w:hAnsi="Palatino Linotype" w:cs="Arial"/>
          <w:lang w:val="es-MX" w:eastAsia="en-US"/>
        </w:rPr>
        <w:lastRenderedPageBreak/>
        <w:t>veinticuatro</w:t>
      </w:r>
      <w:r w:rsidRPr="006A03F3">
        <w:rPr>
          <w:rFonts w:ascii="Palatino Linotype" w:eastAsiaTheme="minorHAnsi" w:hAnsi="Palatino Linotype" w:cs="Arial"/>
          <w:lang w:val="es-MX" w:eastAsia="en-US"/>
        </w:rPr>
        <w:t>, el cual fue registrado</w:t>
      </w:r>
      <w:r w:rsidRPr="006A03F3">
        <w:rPr>
          <w:rFonts w:ascii="Palatino Linotype" w:eastAsiaTheme="minorHAnsi" w:hAnsi="Palatino Linotype" w:cs="Arial"/>
          <w:b/>
          <w:lang w:val="es-MX" w:eastAsia="en-US"/>
        </w:rPr>
        <w:t xml:space="preserve"> </w:t>
      </w:r>
      <w:r w:rsidRPr="006A03F3">
        <w:rPr>
          <w:rFonts w:ascii="Palatino Linotype" w:eastAsiaTheme="minorHAnsi" w:hAnsi="Palatino Linotype" w:cs="Arial"/>
          <w:lang w:val="es-MX" w:eastAsia="en-US"/>
        </w:rPr>
        <w:t xml:space="preserve">en el sistema electrónico con el expediente número </w:t>
      </w:r>
      <w:r w:rsidR="00DF0080" w:rsidRPr="006A03F3">
        <w:rPr>
          <w:rFonts w:ascii="Palatino Linotype" w:eastAsiaTheme="minorHAnsi" w:hAnsi="Palatino Linotype" w:cs="Arial"/>
          <w:b/>
          <w:bCs/>
          <w:lang w:val="es-MX" w:eastAsia="es-MX"/>
        </w:rPr>
        <w:t>0</w:t>
      </w:r>
      <w:r w:rsidR="004F66AC" w:rsidRPr="006A03F3">
        <w:rPr>
          <w:rFonts w:ascii="Palatino Linotype" w:eastAsiaTheme="minorHAnsi" w:hAnsi="Palatino Linotype" w:cs="Arial"/>
          <w:b/>
          <w:bCs/>
          <w:lang w:val="es-MX" w:eastAsia="es-MX"/>
        </w:rPr>
        <w:t>0905</w:t>
      </w:r>
      <w:r w:rsidR="00B250D7" w:rsidRPr="006A03F3">
        <w:rPr>
          <w:rFonts w:ascii="Palatino Linotype" w:eastAsiaTheme="minorHAnsi" w:hAnsi="Palatino Linotype" w:cs="Arial"/>
          <w:b/>
          <w:bCs/>
          <w:lang w:val="es-MX" w:eastAsia="es-MX"/>
        </w:rPr>
        <w:t>/INFOEM/IP/RR/202</w:t>
      </w:r>
      <w:r w:rsidR="00D61EBB" w:rsidRPr="006A03F3">
        <w:rPr>
          <w:rFonts w:ascii="Palatino Linotype" w:eastAsiaTheme="minorHAnsi" w:hAnsi="Palatino Linotype" w:cs="Arial"/>
          <w:b/>
          <w:bCs/>
          <w:lang w:val="es-MX" w:eastAsia="es-MX"/>
        </w:rPr>
        <w:t>4</w:t>
      </w:r>
      <w:r w:rsidRPr="006A03F3">
        <w:rPr>
          <w:rFonts w:ascii="Palatino Linotype" w:eastAsiaTheme="minorHAnsi" w:hAnsi="Palatino Linotype" w:cs="Arial"/>
          <w:lang w:val="es-MX" w:eastAsia="en-US"/>
        </w:rPr>
        <w:t>, en el cual aduce, las siguientes manifestaciones:</w:t>
      </w:r>
    </w:p>
    <w:p w14:paraId="17E4ED5D" w14:textId="77777777" w:rsidR="007F7BF0" w:rsidRPr="006A03F3" w:rsidRDefault="007F7BF0" w:rsidP="00CC0B81">
      <w:pPr>
        <w:spacing w:line="360" w:lineRule="auto"/>
        <w:jc w:val="both"/>
        <w:rPr>
          <w:rFonts w:ascii="Palatino Linotype" w:eastAsiaTheme="minorHAnsi" w:hAnsi="Palatino Linotype" w:cs="Arial"/>
          <w:lang w:val="es-MX" w:eastAsia="en-US"/>
        </w:rPr>
      </w:pPr>
    </w:p>
    <w:p w14:paraId="0460E6F1" w14:textId="3FE378B4" w:rsidR="00CC0B81" w:rsidRPr="006A03F3" w:rsidRDefault="0029071C" w:rsidP="004F66AC">
      <w:pPr>
        <w:numPr>
          <w:ilvl w:val="0"/>
          <w:numId w:val="1"/>
        </w:numPr>
        <w:spacing w:line="276" w:lineRule="auto"/>
        <w:jc w:val="both"/>
        <w:rPr>
          <w:rFonts w:ascii="Palatino Linotype" w:hAnsi="Palatino Linotype" w:cs="Arial"/>
          <w:b/>
          <w:sz w:val="26"/>
          <w:szCs w:val="26"/>
        </w:rPr>
      </w:pPr>
      <w:r w:rsidRPr="006A03F3">
        <w:rPr>
          <w:rFonts w:ascii="Palatino Linotype" w:hAnsi="Palatino Linotype" w:cs="Arial"/>
          <w:b/>
          <w:sz w:val="26"/>
          <w:szCs w:val="26"/>
        </w:rPr>
        <w:t>Acto Impugnado:</w:t>
      </w:r>
      <w:r w:rsidR="004A26CF" w:rsidRPr="006A03F3">
        <w:rPr>
          <w:rFonts w:ascii="Palatino Linotype" w:hAnsi="Palatino Linotype" w:cs="Arial"/>
          <w:b/>
          <w:sz w:val="26"/>
          <w:szCs w:val="26"/>
        </w:rPr>
        <w:t xml:space="preserve"> </w:t>
      </w:r>
      <w:r w:rsidRPr="006A03F3">
        <w:rPr>
          <w:rFonts w:ascii="Palatino Linotype" w:eastAsiaTheme="minorHAnsi" w:hAnsi="Palatino Linotype" w:cstheme="minorBidi"/>
          <w:i/>
          <w:color w:val="000000"/>
          <w:sz w:val="22"/>
          <w:szCs w:val="22"/>
          <w:lang w:val="es-MX" w:eastAsia="en-US"/>
        </w:rPr>
        <w:t>“</w:t>
      </w:r>
      <w:r w:rsidR="004F66AC" w:rsidRPr="006A03F3">
        <w:rPr>
          <w:rFonts w:ascii="Palatino Linotype" w:eastAsiaTheme="minorHAnsi" w:hAnsi="Palatino Linotype" w:cstheme="minorBidi"/>
          <w:i/>
          <w:color w:val="000000"/>
          <w:sz w:val="22"/>
          <w:szCs w:val="22"/>
          <w:lang w:val="es-MX" w:eastAsia="en-US"/>
        </w:rPr>
        <w:t>la respuesta de la solicitud del sujeto obligado, toda vez que al no proporcionarme la información, argumentando que debo ser parte en el expediente oara poder acceder a ello. por lo cual viola flagrantemente mi derecho acceso a la información publica, porque para acceder a un expediente no es necesario ser parte en el proceso, cuando el sujeto obligado debe realizar su versión publica, em su caso sesionar en el comite de trabparencia que la información es condifencial, reservada, con la prueba de daño respectiva,</w:t>
      </w:r>
      <w:r w:rsidRPr="006A03F3">
        <w:rPr>
          <w:rFonts w:ascii="Palatino Linotype" w:eastAsiaTheme="minorHAnsi" w:hAnsi="Palatino Linotype" w:cstheme="minorBidi"/>
          <w:i/>
          <w:color w:val="000000"/>
          <w:sz w:val="22"/>
          <w:szCs w:val="22"/>
          <w:lang w:val="es-MX" w:eastAsia="en-US"/>
        </w:rPr>
        <w:t>” (Sic).</w:t>
      </w:r>
    </w:p>
    <w:p w14:paraId="14886EB1" w14:textId="77777777" w:rsidR="004309A2" w:rsidRPr="006A03F3"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6A03F3"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470415AB" w:rsidR="004309A2" w:rsidRPr="006A03F3" w:rsidRDefault="0029071C" w:rsidP="004F66AC">
      <w:pPr>
        <w:pStyle w:val="Prrafodelista"/>
        <w:numPr>
          <w:ilvl w:val="0"/>
          <w:numId w:val="1"/>
        </w:numPr>
        <w:spacing w:line="276" w:lineRule="auto"/>
        <w:jc w:val="both"/>
        <w:rPr>
          <w:rFonts w:ascii="Palatino Linotype" w:hAnsi="Palatino Linotype"/>
          <w:i/>
          <w:sz w:val="26"/>
          <w:szCs w:val="26"/>
          <w:lang w:val="es-MX" w:eastAsia="es-MX"/>
        </w:rPr>
      </w:pPr>
      <w:r w:rsidRPr="006A03F3">
        <w:rPr>
          <w:rFonts w:ascii="Palatino Linotype" w:hAnsi="Palatino Linotype" w:cs="Arial"/>
          <w:b/>
          <w:sz w:val="26"/>
          <w:szCs w:val="26"/>
        </w:rPr>
        <w:t>Razones o Motivos de Inconformidad</w:t>
      </w:r>
      <w:r w:rsidRPr="006A03F3">
        <w:rPr>
          <w:rFonts w:ascii="Palatino Linotype" w:hAnsi="Palatino Linotype" w:cs="Arial"/>
          <w:sz w:val="26"/>
          <w:szCs w:val="26"/>
        </w:rPr>
        <w:t xml:space="preserve">: </w:t>
      </w:r>
      <w:r w:rsidRPr="006A03F3">
        <w:rPr>
          <w:rFonts w:ascii="Palatino Linotype" w:eastAsiaTheme="minorHAnsi" w:hAnsi="Palatino Linotype" w:cs="Arial"/>
          <w:i/>
          <w:sz w:val="22"/>
          <w:szCs w:val="22"/>
          <w:lang w:val="es-MX" w:eastAsia="en-US"/>
        </w:rPr>
        <w:t>“</w:t>
      </w:r>
      <w:r w:rsidR="004F66AC" w:rsidRPr="006A03F3">
        <w:rPr>
          <w:rFonts w:ascii="Palatino Linotype" w:eastAsiaTheme="minorHAnsi" w:hAnsi="Palatino Linotype" w:cstheme="minorBidi"/>
          <w:i/>
          <w:color w:val="000000"/>
          <w:sz w:val="22"/>
          <w:szCs w:val="22"/>
          <w:lang w:val="es-MX" w:eastAsia="en-US"/>
        </w:rPr>
        <w:t>toda vez que al no proporcionarme la información, argumentando que debo ser parte en el expediente oara poder acceder a ello. por lo cual viola flagrantemente mi derecho acceso a la información publica, porque para acceder a un expediente no es necesario ser parte en el proceso, cuando el sujeto obligado debe realizar su versión publica.</w:t>
      </w:r>
      <w:r w:rsidR="0041018A" w:rsidRPr="006A03F3">
        <w:rPr>
          <w:rFonts w:ascii="Palatino Linotype" w:eastAsiaTheme="minorHAnsi" w:hAnsi="Palatino Linotype" w:cstheme="minorBidi"/>
          <w:i/>
          <w:color w:val="000000"/>
          <w:sz w:val="22"/>
          <w:szCs w:val="22"/>
          <w:lang w:val="es-MX" w:eastAsia="en-US"/>
        </w:rPr>
        <w:t>”</w:t>
      </w:r>
      <w:r w:rsidRPr="006A03F3">
        <w:rPr>
          <w:rFonts w:ascii="Palatino Linotype" w:eastAsiaTheme="minorHAnsi" w:hAnsi="Palatino Linotype" w:cstheme="minorBidi"/>
          <w:i/>
          <w:color w:val="000000"/>
          <w:sz w:val="22"/>
          <w:szCs w:val="22"/>
          <w:lang w:val="es-MX" w:eastAsia="en-US"/>
        </w:rPr>
        <w:t xml:space="preserve"> (Sic)</w:t>
      </w:r>
    </w:p>
    <w:p w14:paraId="2A7983D7" w14:textId="77777777" w:rsidR="00D61EBB" w:rsidRPr="006A03F3" w:rsidRDefault="00D61EBB" w:rsidP="0029071C">
      <w:pPr>
        <w:spacing w:line="360" w:lineRule="auto"/>
        <w:jc w:val="both"/>
        <w:rPr>
          <w:rFonts w:ascii="Palatino Linotype" w:eastAsiaTheme="minorHAnsi" w:hAnsi="Palatino Linotype" w:cs="Arial"/>
          <w:b/>
          <w:szCs w:val="22"/>
          <w:lang w:val="es-MX" w:eastAsia="en-US"/>
        </w:rPr>
      </w:pPr>
    </w:p>
    <w:p w14:paraId="37958889" w14:textId="48EC781B" w:rsidR="0029071C" w:rsidRPr="006A03F3" w:rsidRDefault="007F7BF0" w:rsidP="0029071C">
      <w:pPr>
        <w:spacing w:line="360" w:lineRule="auto"/>
        <w:jc w:val="both"/>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t>CUAR</w:t>
      </w:r>
      <w:r w:rsidR="00B250D7" w:rsidRPr="006A03F3">
        <w:rPr>
          <w:rFonts w:ascii="Palatino Linotype" w:eastAsiaTheme="minorHAnsi" w:hAnsi="Palatino Linotype" w:cs="Arial"/>
          <w:b/>
          <w:sz w:val="28"/>
          <w:lang w:val="es-MX" w:eastAsia="en-US"/>
        </w:rPr>
        <w:t>T</w:t>
      </w:r>
      <w:r w:rsidR="0029071C" w:rsidRPr="006A03F3">
        <w:rPr>
          <w:rFonts w:ascii="Palatino Linotype" w:eastAsiaTheme="minorHAnsi" w:hAnsi="Palatino Linotype" w:cs="Arial"/>
          <w:b/>
          <w:sz w:val="28"/>
          <w:lang w:val="es-MX" w:eastAsia="en-US"/>
        </w:rPr>
        <w:t>O. Del turno del recurso de revisión.</w:t>
      </w:r>
    </w:p>
    <w:p w14:paraId="7EA3B1ED" w14:textId="4AA111AB" w:rsidR="00B250D7" w:rsidRPr="006A03F3" w:rsidRDefault="0029071C" w:rsidP="00DC1583">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 xml:space="preserve">Medio de impugnación </w:t>
      </w:r>
      <w:r w:rsidR="00E74701" w:rsidRPr="006A03F3">
        <w:rPr>
          <w:rFonts w:ascii="Palatino Linotype" w:eastAsiaTheme="minorHAnsi" w:hAnsi="Palatino Linotype" w:cs="Arial"/>
          <w:lang w:val="es-MX" w:eastAsia="en-US"/>
        </w:rPr>
        <w:t>que le fue turnado al</w:t>
      </w:r>
      <w:r w:rsidRPr="006A03F3">
        <w:rPr>
          <w:rFonts w:ascii="Palatino Linotype" w:eastAsiaTheme="minorHAnsi" w:hAnsi="Palatino Linotype" w:cs="Arial"/>
          <w:lang w:val="es-MX" w:eastAsia="en-US"/>
        </w:rPr>
        <w:t xml:space="preserve"> </w:t>
      </w:r>
      <w:r w:rsidR="00E74701" w:rsidRPr="006A03F3">
        <w:rPr>
          <w:rFonts w:ascii="Palatino Linotype" w:eastAsiaTheme="minorHAnsi" w:hAnsi="Palatino Linotype" w:cs="Arial"/>
          <w:lang w:val="es-MX" w:eastAsia="en-US"/>
        </w:rPr>
        <w:t>Comisionado Presidente</w:t>
      </w:r>
      <w:r w:rsidRPr="006A03F3">
        <w:rPr>
          <w:rFonts w:ascii="Palatino Linotype" w:eastAsiaTheme="minorHAnsi" w:hAnsi="Palatino Linotype" w:cs="Arial"/>
          <w:lang w:val="es-MX" w:eastAsia="en-US"/>
        </w:rPr>
        <w:t xml:space="preserve"> </w:t>
      </w:r>
      <w:r w:rsidR="00E74701" w:rsidRPr="006A03F3">
        <w:rPr>
          <w:rFonts w:ascii="Palatino Linotype" w:eastAsiaTheme="minorHAnsi" w:hAnsi="Palatino Linotype" w:cs="Arial"/>
          <w:b/>
          <w:lang w:val="es-MX" w:eastAsia="en-US"/>
        </w:rPr>
        <w:t>José Martínez Vilchis</w:t>
      </w:r>
      <w:r w:rsidRPr="006A03F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4F66AC" w:rsidRPr="006A03F3">
        <w:rPr>
          <w:rFonts w:ascii="Palatino Linotype" w:eastAsiaTheme="minorHAnsi" w:hAnsi="Palatino Linotype" w:cs="Arial"/>
          <w:lang w:val="es-MX" w:eastAsia="en-US"/>
        </w:rPr>
        <w:t>veintiuno</w:t>
      </w:r>
      <w:r w:rsidR="00D61EBB" w:rsidRPr="006A03F3">
        <w:rPr>
          <w:rFonts w:ascii="Palatino Linotype" w:eastAsiaTheme="minorHAnsi" w:hAnsi="Palatino Linotype" w:cs="Arial"/>
          <w:lang w:val="es-MX" w:eastAsia="en-US"/>
        </w:rPr>
        <w:t xml:space="preserve"> de febrero</w:t>
      </w:r>
      <w:r w:rsidR="00BA27FC" w:rsidRPr="006A03F3">
        <w:rPr>
          <w:rFonts w:ascii="Palatino Linotype" w:eastAsiaTheme="minorHAnsi" w:hAnsi="Palatino Linotype" w:cs="Arial"/>
          <w:lang w:val="es-MX" w:eastAsia="en-US"/>
        </w:rPr>
        <w:t xml:space="preserve"> de</w:t>
      </w:r>
      <w:r w:rsidRPr="006A03F3">
        <w:rPr>
          <w:rFonts w:ascii="Palatino Linotype" w:eastAsiaTheme="minorHAnsi" w:hAnsi="Palatino Linotype" w:cs="Arial"/>
          <w:lang w:val="es-MX" w:eastAsia="en-US"/>
        </w:rPr>
        <w:t xml:space="preserve"> </w:t>
      </w:r>
      <w:r w:rsidR="00D61EBB" w:rsidRPr="006A03F3">
        <w:rPr>
          <w:rFonts w:ascii="Palatino Linotype" w:eastAsiaTheme="minorHAnsi" w:hAnsi="Palatino Linotype" w:cs="Arial"/>
          <w:lang w:val="es-MX" w:eastAsia="en-US"/>
        </w:rPr>
        <w:t>dos mil veinticuatro</w:t>
      </w:r>
      <w:r w:rsidRPr="006A03F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6A03F3" w:rsidRDefault="00BA27FC" w:rsidP="00DC1583">
      <w:pPr>
        <w:spacing w:line="360" w:lineRule="auto"/>
        <w:jc w:val="both"/>
        <w:rPr>
          <w:rFonts w:ascii="Palatino Linotype" w:eastAsiaTheme="minorHAnsi" w:hAnsi="Palatino Linotype" w:cs="Arial"/>
          <w:lang w:val="es-MX" w:eastAsia="en-US"/>
        </w:rPr>
      </w:pPr>
    </w:p>
    <w:p w14:paraId="08BF4F10" w14:textId="520D2984" w:rsidR="0029071C" w:rsidRPr="006A03F3" w:rsidRDefault="007F7BF0" w:rsidP="0029071C">
      <w:pPr>
        <w:spacing w:line="360" w:lineRule="auto"/>
        <w:jc w:val="both"/>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t>QUIN</w:t>
      </w:r>
      <w:r w:rsidR="00B250D7" w:rsidRPr="006A03F3">
        <w:rPr>
          <w:rFonts w:ascii="Palatino Linotype" w:eastAsiaTheme="minorHAnsi" w:hAnsi="Palatino Linotype" w:cs="Arial"/>
          <w:b/>
          <w:sz w:val="28"/>
          <w:lang w:val="es-MX" w:eastAsia="en-US"/>
        </w:rPr>
        <w:t>T</w:t>
      </w:r>
      <w:r w:rsidR="0029071C" w:rsidRPr="006A03F3">
        <w:rPr>
          <w:rFonts w:ascii="Palatino Linotype" w:eastAsiaTheme="minorHAnsi" w:hAnsi="Palatino Linotype" w:cs="Arial"/>
          <w:b/>
          <w:sz w:val="28"/>
          <w:lang w:val="es-MX" w:eastAsia="en-US"/>
        </w:rPr>
        <w:t>O. De la etapa de manifestaciones y/o alegatos.</w:t>
      </w:r>
    </w:p>
    <w:p w14:paraId="05D001AC" w14:textId="072CD73A" w:rsidR="00D61EBB" w:rsidRPr="006A03F3" w:rsidRDefault="00D61EBB" w:rsidP="00D61EBB">
      <w:pPr>
        <w:spacing w:line="360" w:lineRule="auto"/>
        <w:jc w:val="both"/>
        <w:rPr>
          <w:rFonts w:ascii="Palatino Linotype" w:hAnsi="Palatino Linotype" w:cs="Arial"/>
        </w:rPr>
      </w:pPr>
      <w:r w:rsidRPr="006A03F3">
        <w:rPr>
          <w:rFonts w:ascii="Palatino Linotype" w:hAnsi="Palatino Linotype" w:cs="Arial"/>
        </w:rPr>
        <w:t xml:space="preserve">Así, una vez abierta la etapa de instrucción, en el sumario obra que </w:t>
      </w:r>
      <w:r w:rsidRPr="006A03F3">
        <w:rPr>
          <w:rFonts w:ascii="Palatino Linotype" w:hAnsi="Palatino Linotype" w:cs="Arial"/>
          <w:b/>
        </w:rPr>
        <w:t>El Sujeto Obligado</w:t>
      </w:r>
      <w:r w:rsidRPr="006A03F3">
        <w:rPr>
          <w:rFonts w:ascii="Palatino Linotype" w:hAnsi="Palatino Linotype" w:cs="Arial"/>
        </w:rPr>
        <w:t xml:space="preserve">, </w:t>
      </w:r>
      <w:r w:rsidR="004F66AC" w:rsidRPr="006A03F3">
        <w:rPr>
          <w:rFonts w:ascii="Palatino Linotype" w:hAnsi="Palatino Linotype" w:cs="Arial"/>
        </w:rPr>
        <w:t xml:space="preserve">no remitió su informe justificado; asimismo, se aprecia que </w:t>
      </w:r>
      <w:r w:rsidRPr="006A03F3">
        <w:rPr>
          <w:rFonts w:ascii="Palatino Linotype" w:hAnsi="Palatino Linotype" w:cs="Arial"/>
        </w:rPr>
        <w:t xml:space="preserve">la parte </w:t>
      </w:r>
      <w:r w:rsidRPr="006A03F3">
        <w:rPr>
          <w:rFonts w:ascii="Palatino Linotype" w:hAnsi="Palatino Linotype" w:cs="Arial"/>
          <w:b/>
        </w:rPr>
        <w:t>Recurrente</w:t>
      </w:r>
      <w:r w:rsidRPr="006A03F3">
        <w:rPr>
          <w:rFonts w:ascii="Palatino Linotype" w:hAnsi="Palatino Linotype" w:cs="Arial"/>
        </w:rPr>
        <w:t xml:space="preserve"> </w:t>
      </w:r>
      <w:r w:rsidR="004F66AC" w:rsidRPr="006A03F3">
        <w:rPr>
          <w:rFonts w:ascii="Palatino Linotype" w:hAnsi="Palatino Linotype" w:cs="Arial"/>
        </w:rPr>
        <w:lastRenderedPageBreak/>
        <w:t xml:space="preserve">tampoco </w:t>
      </w:r>
      <w:r w:rsidRPr="006A03F3">
        <w:rPr>
          <w:rFonts w:ascii="Palatino Linotype" w:hAnsi="Palatino Linotype" w:cs="Arial"/>
        </w:rPr>
        <w:t>realizó alegatos, pruebas o manifestaciones, lo anterior de conformidad con la siguiente imagen:</w:t>
      </w:r>
    </w:p>
    <w:p w14:paraId="7E3E2E7E" w14:textId="6656C8A2" w:rsidR="007F7BF0" w:rsidRPr="006A03F3" w:rsidRDefault="004F66AC" w:rsidP="000544D6">
      <w:pPr>
        <w:spacing w:line="360" w:lineRule="auto"/>
        <w:jc w:val="both"/>
        <w:rPr>
          <w:rFonts w:ascii="Palatino Linotype" w:hAnsi="Palatino Linotype" w:cs="Arial"/>
        </w:rPr>
      </w:pPr>
      <w:r w:rsidRPr="006A03F3">
        <w:rPr>
          <w:rFonts w:ascii="Palatino Linotype" w:hAnsi="Palatino Linotype" w:cs="Arial"/>
          <w:noProof/>
          <w:lang w:val="es-MX" w:eastAsia="es-MX"/>
        </w:rPr>
        <w:drawing>
          <wp:inline distT="0" distB="0" distL="0" distR="0" wp14:anchorId="2A5BD462" wp14:editId="72772B98">
            <wp:extent cx="5791835" cy="1386840"/>
            <wp:effectExtent l="152400" t="152400" r="361315" b="3657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86840"/>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0B51AB38" w:rsidR="0029071C" w:rsidRPr="006A03F3" w:rsidRDefault="007F7BF0" w:rsidP="0029071C">
      <w:pPr>
        <w:tabs>
          <w:tab w:val="left" w:pos="3206"/>
        </w:tabs>
        <w:spacing w:line="360" w:lineRule="auto"/>
        <w:jc w:val="both"/>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t>SEXT</w:t>
      </w:r>
      <w:r w:rsidR="0029071C" w:rsidRPr="006A03F3">
        <w:rPr>
          <w:rFonts w:ascii="Palatino Linotype" w:eastAsiaTheme="minorHAnsi" w:hAnsi="Palatino Linotype" w:cs="Arial"/>
          <w:b/>
          <w:sz w:val="28"/>
          <w:lang w:val="es-MX" w:eastAsia="en-US"/>
        </w:rPr>
        <w:t>O. Del cierre de instrucción.</w:t>
      </w:r>
      <w:r w:rsidR="0029071C" w:rsidRPr="006A03F3">
        <w:rPr>
          <w:rFonts w:ascii="Palatino Linotype" w:eastAsiaTheme="minorHAnsi" w:hAnsi="Palatino Linotype" w:cs="Arial"/>
          <w:b/>
          <w:sz w:val="28"/>
          <w:lang w:val="es-MX" w:eastAsia="en-US"/>
        </w:rPr>
        <w:tab/>
      </w:r>
    </w:p>
    <w:p w14:paraId="7C09ED50" w14:textId="38B70937" w:rsidR="001762FA" w:rsidRPr="006A03F3" w:rsidRDefault="0029071C" w:rsidP="000007FD">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 xml:space="preserve">Así, una vez transcurrido el término legal, </w:t>
      </w:r>
      <w:r w:rsidR="00DC1583" w:rsidRPr="006A03F3">
        <w:rPr>
          <w:rFonts w:ascii="Palatino Linotype" w:eastAsiaTheme="minorHAnsi" w:hAnsi="Palatino Linotype" w:cs="Arial"/>
          <w:lang w:val="es-MX" w:eastAsia="en-US"/>
        </w:rPr>
        <w:t>permitió decretarse</w:t>
      </w:r>
      <w:r w:rsidRPr="006A03F3">
        <w:rPr>
          <w:rFonts w:ascii="Palatino Linotype" w:eastAsiaTheme="minorHAnsi" w:hAnsi="Palatino Linotype" w:cs="Arial"/>
          <w:lang w:val="es-MX" w:eastAsia="en-US"/>
        </w:rPr>
        <w:t xml:space="preserve"> el cierre de instrucción en fecha </w:t>
      </w:r>
      <w:r w:rsidR="004F66AC" w:rsidRPr="006A03F3">
        <w:rPr>
          <w:rFonts w:ascii="Palatino Linotype" w:eastAsiaTheme="minorHAnsi" w:hAnsi="Palatino Linotype" w:cs="Arial"/>
          <w:lang w:val="es-MX" w:eastAsia="en-US"/>
        </w:rPr>
        <w:t>cinco de marzo</w:t>
      </w:r>
      <w:r w:rsidR="00266841" w:rsidRPr="006A03F3">
        <w:rPr>
          <w:rFonts w:ascii="Palatino Linotype" w:eastAsiaTheme="minorHAnsi" w:hAnsi="Palatino Linotype" w:cs="Arial"/>
          <w:lang w:val="es-MX" w:eastAsia="en-US"/>
        </w:rPr>
        <w:t xml:space="preserve"> </w:t>
      </w:r>
      <w:r w:rsidR="000544D6" w:rsidRPr="006A03F3">
        <w:rPr>
          <w:rFonts w:ascii="Palatino Linotype" w:eastAsiaTheme="minorHAnsi" w:hAnsi="Palatino Linotype" w:cs="Arial"/>
          <w:lang w:val="es-MX" w:eastAsia="en-US"/>
        </w:rPr>
        <w:t>de dos mil veinticuatro</w:t>
      </w:r>
      <w:r w:rsidRPr="006A03F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C3632A6" w14:textId="77777777" w:rsidR="00985274" w:rsidRPr="006A03F3" w:rsidRDefault="00985274" w:rsidP="000007FD">
      <w:pPr>
        <w:spacing w:line="360" w:lineRule="auto"/>
        <w:jc w:val="both"/>
        <w:rPr>
          <w:rFonts w:ascii="Palatino Linotype" w:eastAsiaTheme="minorHAnsi" w:hAnsi="Palatino Linotype" w:cs="Arial"/>
          <w:lang w:val="es-MX" w:eastAsia="en-US"/>
        </w:rPr>
      </w:pPr>
    </w:p>
    <w:p w14:paraId="6981097F" w14:textId="77777777" w:rsidR="00985274" w:rsidRPr="006A03F3" w:rsidRDefault="00985274" w:rsidP="00985274">
      <w:pPr>
        <w:spacing w:line="360" w:lineRule="auto"/>
        <w:rPr>
          <w:rFonts w:ascii="Palatino Linotype" w:eastAsiaTheme="minorHAnsi" w:hAnsi="Palatino Linotype" w:cstheme="minorBidi"/>
          <w:b/>
          <w:sz w:val="28"/>
          <w:szCs w:val="26"/>
          <w:lang w:val="es-MX" w:eastAsia="en-US"/>
        </w:rPr>
      </w:pPr>
      <w:r w:rsidRPr="006A03F3">
        <w:rPr>
          <w:rFonts w:ascii="Palatino Linotype" w:eastAsiaTheme="minorHAnsi" w:hAnsi="Palatino Linotype" w:cstheme="minorBidi"/>
          <w:b/>
          <w:sz w:val="28"/>
          <w:szCs w:val="26"/>
          <w:lang w:val="es-MX" w:eastAsia="en-US"/>
        </w:rPr>
        <w:t>SÉPTIMO. De la ampliación del término para resolver.</w:t>
      </w:r>
    </w:p>
    <w:p w14:paraId="16562B40" w14:textId="5C2D3392"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En fecha doce de abril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02C5EF20" w14:textId="77777777" w:rsidR="00985274" w:rsidRPr="006A03F3" w:rsidRDefault="00985274" w:rsidP="00985274">
      <w:pPr>
        <w:spacing w:line="360" w:lineRule="auto"/>
        <w:jc w:val="both"/>
        <w:rPr>
          <w:rFonts w:ascii="Palatino Linotype" w:hAnsi="Palatino Linotype"/>
          <w:lang w:val="es-MX"/>
        </w:rPr>
      </w:pPr>
    </w:p>
    <w:p w14:paraId="7E734CED"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 xml:space="preserve">Este organismo garante no pasa por alto justificar, </w:t>
      </w:r>
      <w:r w:rsidRPr="006A03F3">
        <w:rPr>
          <w:rFonts w:ascii="Palatino Linotype" w:hAnsi="Palatino Linotype"/>
          <w:bCs/>
          <w:lang w:val="es-MX"/>
        </w:rPr>
        <w:t xml:space="preserve">que el plazo para emitir resolución en el presente asunto </w:t>
      </w:r>
      <w:r w:rsidRPr="006A03F3">
        <w:rPr>
          <w:rFonts w:ascii="Palatino Linotype" w:hAnsi="Palatino Linotype"/>
          <w:lang w:val="es-MX"/>
        </w:rPr>
        <w:t xml:space="preserve">encuentra justificación en el alto número de recursos de revisión recibidos dentro del primer semestre del año dos mil veintidós, que, en comparación con los recibidos el año pasado dentro del mismo periodo, se ha incrementado </w:t>
      </w:r>
      <w:r w:rsidRPr="006A03F3">
        <w:rPr>
          <w:rFonts w:ascii="Palatino Linotype" w:hAnsi="Palatino Linotype"/>
          <w:lang w:val="es-MX"/>
        </w:rPr>
        <w:lastRenderedPageBreak/>
        <w:t>aproximadamente un 400%, circunstancia atípica que ha rebasado las capacidades técnicas y humanas del personal encargado de la proyección de las resoluciones a dichos medios de impugnación.</w:t>
      </w:r>
    </w:p>
    <w:p w14:paraId="285B2A0B" w14:textId="77777777" w:rsidR="00985274" w:rsidRPr="006A03F3" w:rsidRDefault="00985274" w:rsidP="00985274">
      <w:pPr>
        <w:spacing w:line="360" w:lineRule="auto"/>
        <w:jc w:val="both"/>
        <w:rPr>
          <w:rFonts w:ascii="Palatino Linotype" w:hAnsi="Palatino Linotype"/>
          <w:lang w:val="es-MX"/>
        </w:rPr>
      </w:pPr>
    </w:p>
    <w:p w14:paraId="4C68C1D6"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 xml:space="preserve">Por ello, es menester precisar que si bien se ha excedido el plazo para resolver el presente medio de impugnación, de conformidad con la ley de la materia, </w:t>
      </w:r>
      <w:r w:rsidRPr="006A03F3">
        <w:rPr>
          <w:rFonts w:ascii="Palatino Linotype" w:hAnsi="Palatino Linotype"/>
          <w:bCs/>
          <w:lang w:val="es-MX"/>
        </w:rPr>
        <w:t>el plazo para emitir resolución</w:t>
      </w:r>
      <w:r w:rsidRPr="006A03F3">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69E10069" w14:textId="77777777" w:rsidR="00985274" w:rsidRPr="006A03F3" w:rsidRDefault="00985274" w:rsidP="00985274">
      <w:pPr>
        <w:spacing w:line="360" w:lineRule="auto"/>
        <w:jc w:val="both"/>
        <w:rPr>
          <w:rFonts w:ascii="Palatino Linotype" w:hAnsi="Palatino Linotype"/>
          <w:lang w:val="es-MX"/>
        </w:rPr>
      </w:pPr>
    </w:p>
    <w:p w14:paraId="77D9BBE5"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70A34C7" w14:textId="77777777" w:rsidR="00985274" w:rsidRPr="006A03F3" w:rsidRDefault="00985274" w:rsidP="00985274">
      <w:pPr>
        <w:spacing w:line="360" w:lineRule="auto"/>
        <w:jc w:val="both"/>
        <w:rPr>
          <w:rFonts w:ascii="Palatino Linotype" w:hAnsi="Palatino Linotype"/>
          <w:lang w:val="es-MX"/>
        </w:rPr>
      </w:pPr>
    </w:p>
    <w:p w14:paraId="5D97A868"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E249033" w14:textId="77777777" w:rsidR="00985274" w:rsidRPr="006A03F3" w:rsidRDefault="00985274" w:rsidP="00985274">
      <w:pPr>
        <w:spacing w:line="360" w:lineRule="auto"/>
        <w:jc w:val="both"/>
        <w:rPr>
          <w:rFonts w:ascii="Palatino Linotype" w:hAnsi="Palatino Linotype"/>
          <w:lang w:val="es-MX"/>
        </w:rPr>
      </w:pPr>
    </w:p>
    <w:p w14:paraId="7BBCB603"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Por ello, excepcionalmente, si un asunto es resuelto con posterioridad a los plazos señalados por la norma debe analizarse la razonabilidad del tiempo necesario para su resolución, atentos a los siguientes criterios:</w:t>
      </w:r>
    </w:p>
    <w:p w14:paraId="119F87DB" w14:textId="77777777" w:rsidR="00985274" w:rsidRPr="006A03F3" w:rsidRDefault="00985274" w:rsidP="00985274">
      <w:pPr>
        <w:spacing w:line="360" w:lineRule="auto"/>
        <w:jc w:val="both"/>
        <w:rPr>
          <w:rFonts w:ascii="Palatino Linotype" w:hAnsi="Palatino Linotype"/>
          <w:lang w:val="es-MX"/>
        </w:rPr>
      </w:pPr>
    </w:p>
    <w:p w14:paraId="302B8C4A"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lastRenderedPageBreak/>
        <w:t>a)      Complejidad del asunto: La complejidad de la prueba, la pluralidad de sujetos procesales, el tiempo transcurrido, las características y contexto del recurso.</w:t>
      </w:r>
    </w:p>
    <w:p w14:paraId="11B1C169"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b)     Actividad Procesal del interesado: Acciones u omisiones del interesado.</w:t>
      </w:r>
    </w:p>
    <w:p w14:paraId="6B559A68"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c)  Conducta de la Autoridad: Las Acciones u omisiones realizadas en el procedimiento. Así como si la autoridad actuó con la debida diligencia.</w:t>
      </w:r>
    </w:p>
    <w:p w14:paraId="4E1169A3"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d) La afectación generada en la situación jurídica de la persona involucrada en el proceso: Violación a sus derechos humanos.</w:t>
      </w:r>
    </w:p>
    <w:p w14:paraId="0D0E74C0" w14:textId="77777777" w:rsidR="00985274" w:rsidRPr="006A03F3" w:rsidRDefault="00985274" w:rsidP="00985274">
      <w:pPr>
        <w:spacing w:line="360" w:lineRule="auto"/>
        <w:jc w:val="both"/>
        <w:rPr>
          <w:rFonts w:ascii="Palatino Linotype" w:hAnsi="Palatino Linotype"/>
          <w:lang w:val="es-MX"/>
        </w:rPr>
      </w:pPr>
    </w:p>
    <w:p w14:paraId="7EA197C1"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847B530" w14:textId="77777777" w:rsidR="00985274" w:rsidRPr="006A03F3" w:rsidRDefault="00985274" w:rsidP="00985274">
      <w:pPr>
        <w:spacing w:line="360" w:lineRule="auto"/>
        <w:jc w:val="both"/>
        <w:rPr>
          <w:rFonts w:ascii="Palatino Linotype" w:hAnsi="Palatino Linotype"/>
          <w:lang w:val="es-MX"/>
        </w:rPr>
      </w:pPr>
    </w:p>
    <w:p w14:paraId="11FE9F79"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 xml:space="preserve">Argumento que encuentra sustento en la jurisprudencia P./J. 32/92 emitida por el Pleno de la Suprema Corte de Justicia de la Nación de rubro </w:t>
      </w:r>
      <w:r w:rsidRPr="006A03F3">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6A03F3">
        <w:rPr>
          <w:rFonts w:ascii="Palatino Linotype" w:hAnsi="Palatino Linotype"/>
          <w:lang w:val="es-MX"/>
        </w:rPr>
        <w:t>, visible en la Gaceta del Seminario Judicial de la Federación con el registro digital 205635.</w:t>
      </w:r>
    </w:p>
    <w:p w14:paraId="70389ECD" w14:textId="77777777" w:rsidR="00985274" w:rsidRPr="006A03F3" w:rsidRDefault="00985274" w:rsidP="00985274">
      <w:pPr>
        <w:spacing w:line="360" w:lineRule="auto"/>
        <w:jc w:val="both"/>
        <w:rPr>
          <w:rFonts w:ascii="Palatino Linotype" w:hAnsi="Palatino Linotype"/>
          <w:lang w:val="es-MX"/>
        </w:rPr>
      </w:pPr>
    </w:p>
    <w:p w14:paraId="47310101"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w:t>
      </w:r>
      <w:r w:rsidRPr="006A03F3">
        <w:rPr>
          <w:rFonts w:ascii="Palatino Linotype" w:hAnsi="Palatino Linotype"/>
          <w:lang w:val="es-MX"/>
        </w:rPr>
        <w:lastRenderedPageBreak/>
        <w:t>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E0057CF" w14:textId="77777777" w:rsidR="00985274" w:rsidRPr="006A03F3" w:rsidRDefault="00985274" w:rsidP="00985274">
      <w:pPr>
        <w:spacing w:line="360" w:lineRule="auto"/>
        <w:jc w:val="both"/>
        <w:rPr>
          <w:rFonts w:ascii="Palatino Linotype" w:hAnsi="Palatino Linotype"/>
          <w:lang w:val="es-MX"/>
        </w:rPr>
      </w:pPr>
    </w:p>
    <w:p w14:paraId="2E356EE0"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52EB5693" w14:textId="77777777" w:rsidR="00985274" w:rsidRPr="006A03F3" w:rsidRDefault="00985274" w:rsidP="00985274">
      <w:pPr>
        <w:spacing w:line="360" w:lineRule="auto"/>
        <w:jc w:val="both"/>
        <w:rPr>
          <w:rFonts w:ascii="Palatino Linotype" w:hAnsi="Palatino Linotype"/>
          <w:lang w:val="es-MX"/>
        </w:rPr>
      </w:pPr>
    </w:p>
    <w:p w14:paraId="29651F05"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b/>
          <w:i/>
          <w:lang w:val="es-MX"/>
        </w:rPr>
        <w:t>“PLAZO RAZONABLE PARA RESOLVER. DIMENSIÓN Y EFECTOS DE ESTE CONCEPTO CUANDO SE ADUCE EXCESIVA CARGA DE TRABAJO.”</w:t>
      </w:r>
      <w:r w:rsidRPr="006A03F3">
        <w:rPr>
          <w:rFonts w:ascii="Palatino Linotype" w:hAnsi="Palatino Linotype"/>
          <w:lang w:val="es-MX"/>
        </w:rPr>
        <w:t xml:space="preserve"> consultable en el Seminario Judicial de la Federación y su gaceta, con el registro digital 2002351.</w:t>
      </w:r>
    </w:p>
    <w:p w14:paraId="2763BF96" w14:textId="77777777" w:rsidR="00985274" w:rsidRPr="006A03F3" w:rsidRDefault="00985274" w:rsidP="00985274">
      <w:pPr>
        <w:spacing w:line="360" w:lineRule="auto"/>
        <w:jc w:val="both"/>
        <w:rPr>
          <w:rFonts w:ascii="Palatino Linotype" w:hAnsi="Palatino Linotype"/>
          <w:lang w:val="es-MX"/>
        </w:rPr>
      </w:pPr>
    </w:p>
    <w:p w14:paraId="38B99CE2"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b/>
          <w:i/>
          <w:lang w:val="es-MX"/>
        </w:rPr>
        <w:t>“PLAZO RAZONABLE PARA RESOLVER. CONCEPTO Y ELEMENTOS QUE LO INTEGRAN A LA LUZ DEL DERECHO INTERNACIONAL DE LOS DERECHOS HUMANOS.”</w:t>
      </w:r>
      <w:r w:rsidRPr="006A03F3">
        <w:rPr>
          <w:rFonts w:ascii="Palatino Linotype" w:hAnsi="Palatino Linotype"/>
          <w:lang w:val="es-MX"/>
        </w:rPr>
        <w:t>, visible en el Seminario Judicial de la Federación y su gaceta, con el registro digital 2002350.</w:t>
      </w:r>
    </w:p>
    <w:p w14:paraId="43C45734" w14:textId="77777777" w:rsidR="00985274" w:rsidRPr="006A03F3" w:rsidRDefault="00985274" w:rsidP="00985274">
      <w:pPr>
        <w:spacing w:line="360" w:lineRule="auto"/>
        <w:jc w:val="both"/>
        <w:rPr>
          <w:rFonts w:ascii="Palatino Linotype" w:hAnsi="Palatino Linotype"/>
          <w:lang w:val="es-MX"/>
        </w:rPr>
      </w:pPr>
    </w:p>
    <w:p w14:paraId="5E523C35" w14:textId="77777777" w:rsidR="00985274" w:rsidRPr="006A03F3" w:rsidRDefault="00985274" w:rsidP="00985274">
      <w:pPr>
        <w:spacing w:line="360" w:lineRule="auto"/>
        <w:jc w:val="both"/>
        <w:rPr>
          <w:rFonts w:ascii="Palatino Linotype" w:hAnsi="Palatino Linotype"/>
          <w:lang w:val="es-MX"/>
        </w:rPr>
      </w:pPr>
      <w:r w:rsidRPr="006A03F3">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46421539" w14:textId="77777777" w:rsidR="00985274" w:rsidRPr="006A03F3" w:rsidRDefault="00985274" w:rsidP="000007FD">
      <w:pPr>
        <w:spacing w:line="360" w:lineRule="auto"/>
        <w:jc w:val="both"/>
        <w:rPr>
          <w:rFonts w:ascii="Palatino Linotype" w:eastAsiaTheme="minorHAnsi" w:hAnsi="Palatino Linotype" w:cs="Arial"/>
          <w:lang w:val="es-MX" w:eastAsia="en-US"/>
        </w:rPr>
      </w:pPr>
    </w:p>
    <w:p w14:paraId="0A547B1F" w14:textId="77777777" w:rsidR="005327BF" w:rsidRPr="006A03F3" w:rsidRDefault="005327BF" w:rsidP="00B96A17">
      <w:pPr>
        <w:spacing w:line="360" w:lineRule="auto"/>
        <w:jc w:val="both"/>
        <w:rPr>
          <w:rFonts w:ascii="Palatino Linotype" w:hAnsi="Palatino Linotype"/>
          <w:lang w:val="es-MX"/>
        </w:rPr>
      </w:pPr>
    </w:p>
    <w:p w14:paraId="2FDBFDAE" w14:textId="77777777" w:rsidR="00E74701" w:rsidRPr="006A03F3" w:rsidRDefault="00E74701" w:rsidP="00D57F74">
      <w:pPr>
        <w:spacing w:line="360" w:lineRule="auto"/>
        <w:jc w:val="center"/>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lastRenderedPageBreak/>
        <w:t>C O N S I D E R A N</w:t>
      </w:r>
      <w:r w:rsidR="00D57F74" w:rsidRPr="006A03F3">
        <w:rPr>
          <w:rFonts w:ascii="Palatino Linotype" w:eastAsiaTheme="minorHAnsi" w:hAnsi="Palatino Linotype" w:cs="Arial"/>
          <w:b/>
          <w:sz w:val="28"/>
          <w:lang w:val="es-MX" w:eastAsia="en-US"/>
        </w:rPr>
        <w:t xml:space="preserve"> D O </w:t>
      </w:r>
    </w:p>
    <w:p w14:paraId="259FBCF3" w14:textId="77777777" w:rsidR="00D57F74" w:rsidRPr="006A03F3"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03F3" w:rsidRDefault="0029071C" w:rsidP="0029071C">
      <w:pPr>
        <w:spacing w:line="360" w:lineRule="auto"/>
        <w:jc w:val="both"/>
        <w:rPr>
          <w:rFonts w:ascii="Palatino Linotype" w:eastAsiaTheme="minorHAnsi" w:hAnsi="Palatino Linotype" w:cs="Arial"/>
          <w:sz w:val="28"/>
          <w:lang w:val="es-MX" w:eastAsia="en-US"/>
        </w:rPr>
      </w:pPr>
      <w:r w:rsidRPr="006A03F3">
        <w:rPr>
          <w:rFonts w:ascii="Palatino Linotype" w:eastAsiaTheme="minorHAnsi" w:hAnsi="Palatino Linotype" w:cs="Arial"/>
          <w:b/>
          <w:sz w:val="28"/>
          <w:lang w:val="es-MX" w:eastAsia="en-US"/>
        </w:rPr>
        <w:t>PRIMERO. De la competencia</w:t>
      </w:r>
      <w:r w:rsidRPr="006A03F3">
        <w:rPr>
          <w:rFonts w:ascii="Palatino Linotype" w:eastAsiaTheme="minorHAnsi" w:hAnsi="Palatino Linotype" w:cs="Arial"/>
          <w:sz w:val="28"/>
          <w:lang w:val="es-MX" w:eastAsia="en-US"/>
        </w:rPr>
        <w:t>.</w:t>
      </w:r>
    </w:p>
    <w:p w14:paraId="20F21730" w14:textId="689B1A86" w:rsidR="000007FD" w:rsidRPr="006A03F3" w:rsidRDefault="00C8502C" w:rsidP="00CC0B81">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985274" w:rsidRPr="006A03F3">
        <w:rPr>
          <w:rFonts w:ascii="Palatino Linotype" w:eastAsiaTheme="minorHAnsi" w:hAnsi="Palatino Linotype" w:cs="Arial"/>
          <w:lang w:val="es-MX" w:eastAsia="en-US"/>
        </w:rPr>
        <w:t>tercero</w:t>
      </w:r>
      <w:r w:rsidRPr="006A03F3">
        <w:rPr>
          <w:rFonts w:ascii="Palatino Linotype" w:eastAsiaTheme="minorHAnsi" w:hAnsi="Palatino Linotype" w:cs="Arial"/>
          <w:lang w:val="es-MX" w:eastAsia="en-US"/>
        </w:rPr>
        <w:t xml:space="preserve"> y trigésimo </w:t>
      </w:r>
      <w:r w:rsidR="00985274" w:rsidRPr="006A03F3">
        <w:rPr>
          <w:rFonts w:ascii="Palatino Linotype" w:eastAsiaTheme="minorHAnsi" w:hAnsi="Palatino Linotype" w:cs="Arial"/>
          <w:lang w:val="es-MX" w:eastAsia="en-US"/>
        </w:rPr>
        <w:t>cuarto</w:t>
      </w:r>
      <w:r w:rsidRPr="006A03F3">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03F3">
        <w:rPr>
          <w:rFonts w:ascii="Palatino Linotype" w:eastAsiaTheme="minorHAnsi" w:hAnsi="Palatino Linotype" w:cs="Arial"/>
          <w:lang w:val="es-MX" w:eastAsia="en-US"/>
        </w:rPr>
        <w:t>.</w:t>
      </w:r>
    </w:p>
    <w:p w14:paraId="24BF2268" w14:textId="77777777" w:rsidR="00C145A0" w:rsidRPr="006A03F3"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03F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6A03F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41CAA29" w14:textId="77777777" w:rsidR="005327BF" w:rsidRPr="006A03F3"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21557FB1" w14:textId="77777777" w:rsidR="00985274" w:rsidRPr="006A03F3" w:rsidRDefault="00985274"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7F30FDF4" w:rsidR="0029071C" w:rsidRPr="006A03F3" w:rsidRDefault="00C145A0"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03F3">
        <w:rPr>
          <w:rFonts w:ascii="Palatino Linotype" w:eastAsiaTheme="minorHAnsi" w:hAnsi="Palatino Linotype" w:cs="Arial"/>
          <w:b/>
          <w:sz w:val="28"/>
          <w:lang w:val="es-MX" w:eastAsia="en-US"/>
        </w:rPr>
        <w:lastRenderedPageBreak/>
        <w:t>TERCER</w:t>
      </w:r>
      <w:r w:rsidR="0029071C" w:rsidRPr="006A03F3">
        <w:rPr>
          <w:rFonts w:ascii="Palatino Linotype" w:eastAsiaTheme="minorHAnsi" w:hAnsi="Palatino Linotype" w:cs="Arial"/>
          <w:b/>
          <w:sz w:val="28"/>
          <w:lang w:val="es-MX" w:eastAsia="en-US"/>
        </w:rPr>
        <w:t xml:space="preserve">O. Del estudio de las causas de improcedencia. </w:t>
      </w:r>
    </w:p>
    <w:p w14:paraId="10AC382B" w14:textId="7398B180" w:rsidR="00574FDC" w:rsidRPr="006A03F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6A03F3">
        <w:rPr>
          <w:rStyle w:val="Refdenotaalpie"/>
          <w:rFonts w:ascii="Palatino Linotype" w:eastAsiaTheme="minorHAnsi" w:hAnsi="Palatino Linotype" w:cs="Arial"/>
          <w:lang w:val="es-MX" w:eastAsia="en-US"/>
        </w:rPr>
        <w:footnoteReference w:id="1"/>
      </w:r>
      <w:r w:rsidRPr="006A03F3">
        <w:rPr>
          <w:rFonts w:ascii="Palatino Linotype" w:eastAsiaTheme="minorHAnsi" w:hAnsi="Palatino Linotype" w:cs="Arial"/>
          <w:lang w:val="es-MX" w:eastAsia="en-US"/>
        </w:rPr>
        <w:t>.</w:t>
      </w:r>
    </w:p>
    <w:p w14:paraId="72310284" w14:textId="77777777" w:rsidR="00377DDD" w:rsidRPr="006A03F3" w:rsidRDefault="00377DDD"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03F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03F3" w:rsidRDefault="0029071C" w:rsidP="0029071C">
      <w:pPr>
        <w:rPr>
          <w:lang w:val="es-MX"/>
        </w:rPr>
      </w:pPr>
    </w:p>
    <w:p w14:paraId="6A3C738B" w14:textId="77777777" w:rsidR="0029071C" w:rsidRPr="006A03F3" w:rsidRDefault="0029071C" w:rsidP="0029071C">
      <w:pPr>
        <w:autoSpaceDE w:val="0"/>
        <w:autoSpaceDN w:val="0"/>
        <w:adjustRightInd w:val="0"/>
        <w:ind w:left="708" w:right="850"/>
        <w:jc w:val="both"/>
        <w:rPr>
          <w:rFonts w:ascii="Palatino Linotype" w:hAnsi="Palatino Linotype" w:cs="Arial"/>
          <w:i/>
          <w:sz w:val="22"/>
          <w:szCs w:val="22"/>
        </w:rPr>
      </w:pPr>
      <w:r w:rsidRPr="006A03F3">
        <w:rPr>
          <w:rFonts w:ascii="Palatino Linotype" w:hAnsi="Palatino Linotype" w:cs="Arial"/>
          <w:i/>
          <w:sz w:val="22"/>
          <w:szCs w:val="22"/>
        </w:rPr>
        <w:t>“</w:t>
      </w:r>
      <w:r w:rsidRPr="006A03F3">
        <w:rPr>
          <w:rFonts w:ascii="Palatino Linotype" w:hAnsi="Palatino Linotype" w:cs="Arial"/>
          <w:b/>
          <w:i/>
          <w:sz w:val="22"/>
          <w:szCs w:val="22"/>
        </w:rPr>
        <w:t>Artículo 191.</w:t>
      </w:r>
      <w:r w:rsidRPr="006A03F3">
        <w:rPr>
          <w:rFonts w:ascii="Palatino Linotype" w:hAnsi="Palatino Linotype" w:cs="Arial"/>
          <w:i/>
          <w:sz w:val="22"/>
          <w:szCs w:val="22"/>
        </w:rPr>
        <w:t xml:space="preserve"> El recurso será desechado por improcedente cuando:  </w:t>
      </w:r>
    </w:p>
    <w:p w14:paraId="2C29909C" w14:textId="77777777" w:rsidR="0029071C" w:rsidRPr="006A03F3" w:rsidRDefault="0029071C" w:rsidP="0029071C">
      <w:pPr>
        <w:autoSpaceDE w:val="0"/>
        <w:autoSpaceDN w:val="0"/>
        <w:adjustRightInd w:val="0"/>
        <w:ind w:left="708" w:right="850"/>
        <w:jc w:val="both"/>
        <w:rPr>
          <w:rFonts w:ascii="Palatino Linotype" w:hAnsi="Palatino Linotype" w:cs="Arial"/>
          <w:i/>
          <w:sz w:val="22"/>
          <w:szCs w:val="22"/>
        </w:rPr>
      </w:pPr>
      <w:r w:rsidRPr="006A03F3">
        <w:rPr>
          <w:rFonts w:ascii="Palatino Linotype" w:hAnsi="Palatino Linotype" w:cs="Arial"/>
          <w:i/>
          <w:sz w:val="22"/>
          <w:szCs w:val="22"/>
        </w:rPr>
        <w:lastRenderedPageBreak/>
        <w:t xml:space="preserve">I. Sea extemporáneo por haber transcurrido el plazo establecido en la presente Ley, a partir de la respuesta;  </w:t>
      </w:r>
    </w:p>
    <w:p w14:paraId="519D86D7" w14:textId="77777777" w:rsidR="0029071C" w:rsidRPr="006A03F3" w:rsidRDefault="0029071C" w:rsidP="0029071C">
      <w:pPr>
        <w:autoSpaceDE w:val="0"/>
        <w:autoSpaceDN w:val="0"/>
        <w:adjustRightInd w:val="0"/>
        <w:ind w:left="708" w:right="850"/>
        <w:jc w:val="both"/>
        <w:rPr>
          <w:rFonts w:ascii="Palatino Linotype" w:hAnsi="Palatino Linotype" w:cs="Arial"/>
          <w:i/>
          <w:sz w:val="22"/>
          <w:szCs w:val="22"/>
        </w:rPr>
      </w:pPr>
      <w:r w:rsidRPr="006A03F3">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03F3" w:rsidRDefault="0029071C" w:rsidP="0029071C">
      <w:pPr>
        <w:autoSpaceDE w:val="0"/>
        <w:autoSpaceDN w:val="0"/>
        <w:adjustRightInd w:val="0"/>
        <w:ind w:left="708" w:right="850"/>
        <w:jc w:val="both"/>
        <w:rPr>
          <w:rFonts w:ascii="Palatino Linotype" w:hAnsi="Palatino Linotype" w:cs="Arial"/>
          <w:i/>
          <w:sz w:val="22"/>
          <w:szCs w:val="22"/>
        </w:rPr>
      </w:pPr>
      <w:r w:rsidRPr="006A03F3">
        <w:rPr>
          <w:rFonts w:ascii="Palatino Linotype" w:hAnsi="Palatino Linotype" w:cs="Arial"/>
          <w:i/>
          <w:sz w:val="22"/>
          <w:szCs w:val="22"/>
        </w:rPr>
        <w:t xml:space="preserve">III. No actualice alguno de los supuestos previstos en la presente Ley;  </w:t>
      </w:r>
    </w:p>
    <w:p w14:paraId="050BC017" w14:textId="77777777" w:rsidR="0029071C" w:rsidRPr="006A03F3" w:rsidRDefault="0029071C" w:rsidP="0029071C">
      <w:pPr>
        <w:autoSpaceDE w:val="0"/>
        <w:autoSpaceDN w:val="0"/>
        <w:adjustRightInd w:val="0"/>
        <w:ind w:left="708" w:right="850"/>
        <w:jc w:val="both"/>
        <w:rPr>
          <w:rFonts w:ascii="Palatino Linotype" w:hAnsi="Palatino Linotype" w:cs="Arial"/>
          <w:i/>
          <w:sz w:val="22"/>
          <w:szCs w:val="22"/>
        </w:rPr>
      </w:pPr>
      <w:r w:rsidRPr="006A03F3">
        <w:rPr>
          <w:rFonts w:ascii="Palatino Linotype" w:hAnsi="Palatino Linotype" w:cs="Arial"/>
          <w:i/>
          <w:sz w:val="22"/>
          <w:szCs w:val="22"/>
        </w:rPr>
        <w:t>IV. No se haya desahogado la prevención en los términos establecidos en la presente Ley;</w:t>
      </w:r>
    </w:p>
    <w:p w14:paraId="2ED4EE39" w14:textId="77777777" w:rsidR="0029071C" w:rsidRPr="006A03F3" w:rsidRDefault="0029071C" w:rsidP="0029071C">
      <w:pPr>
        <w:autoSpaceDE w:val="0"/>
        <w:autoSpaceDN w:val="0"/>
        <w:adjustRightInd w:val="0"/>
        <w:ind w:left="708" w:right="850"/>
        <w:jc w:val="both"/>
        <w:rPr>
          <w:rFonts w:ascii="Palatino Linotype" w:hAnsi="Palatino Linotype" w:cs="Arial"/>
          <w:i/>
          <w:sz w:val="22"/>
          <w:szCs w:val="22"/>
        </w:rPr>
      </w:pPr>
      <w:r w:rsidRPr="006A03F3">
        <w:rPr>
          <w:rFonts w:ascii="Palatino Linotype" w:hAnsi="Palatino Linotype" w:cs="Arial"/>
          <w:i/>
          <w:sz w:val="22"/>
          <w:szCs w:val="22"/>
        </w:rPr>
        <w:t xml:space="preserve">V. Se impugne la veracidad de la información proporcionada;  </w:t>
      </w:r>
    </w:p>
    <w:p w14:paraId="39C3DF91" w14:textId="77777777" w:rsidR="0029071C" w:rsidRPr="006A03F3" w:rsidRDefault="0029071C" w:rsidP="0029071C">
      <w:pPr>
        <w:autoSpaceDE w:val="0"/>
        <w:autoSpaceDN w:val="0"/>
        <w:adjustRightInd w:val="0"/>
        <w:ind w:left="708" w:right="850"/>
        <w:jc w:val="both"/>
        <w:rPr>
          <w:rFonts w:ascii="Palatino Linotype" w:hAnsi="Palatino Linotype" w:cs="Arial"/>
          <w:i/>
          <w:sz w:val="22"/>
          <w:szCs w:val="22"/>
        </w:rPr>
      </w:pPr>
      <w:r w:rsidRPr="006A03F3">
        <w:rPr>
          <w:rFonts w:ascii="Palatino Linotype" w:hAnsi="Palatino Linotype" w:cs="Arial"/>
          <w:i/>
          <w:sz w:val="22"/>
          <w:szCs w:val="22"/>
        </w:rPr>
        <w:t xml:space="preserve">VI. Se trate de una consulta, o trámite en específico; y  </w:t>
      </w:r>
    </w:p>
    <w:p w14:paraId="2A6495DE" w14:textId="77777777" w:rsidR="0029071C" w:rsidRPr="006A03F3" w:rsidRDefault="0029071C" w:rsidP="0029071C">
      <w:pPr>
        <w:autoSpaceDE w:val="0"/>
        <w:autoSpaceDN w:val="0"/>
        <w:adjustRightInd w:val="0"/>
        <w:ind w:left="708" w:right="850"/>
        <w:jc w:val="both"/>
        <w:rPr>
          <w:rFonts w:ascii="Palatino Linotype" w:hAnsi="Palatino Linotype" w:cs="Arial"/>
          <w:i/>
          <w:sz w:val="22"/>
          <w:szCs w:val="22"/>
        </w:rPr>
      </w:pPr>
      <w:r w:rsidRPr="006A03F3">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A03F3"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03F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03F3"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03F3" w:rsidRDefault="0029071C" w:rsidP="0029071C">
      <w:pPr>
        <w:autoSpaceDE w:val="0"/>
        <w:autoSpaceDN w:val="0"/>
        <w:adjustRightInd w:val="0"/>
        <w:spacing w:line="360" w:lineRule="auto"/>
        <w:jc w:val="both"/>
        <w:rPr>
          <w:rFonts w:ascii="Palatino Linotype" w:hAnsi="Palatino Linotype" w:cs="Arial"/>
        </w:rPr>
      </w:pPr>
      <w:r w:rsidRPr="006A03F3">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F5D428" w14:textId="77777777" w:rsidR="00F712EE" w:rsidRPr="006A03F3" w:rsidRDefault="00F712EE" w:rsidP="0029071C">
      <w:pPr>
        <w:autoSpaceDE w:val="0"/>
        <w:autoSpaceDN w:val="0"/>
        <w:adjustRightInd w:val="0"/>
        <w:spacing w:line="360" w:lineRule="auto"/>
        <w:jc w:val="both"/>
        <w:rPr>
          <w:rFonts w:ascii="Palatino Linotype" w:hAnsi="Palatino Linotype" w:cs="Arial"/>
        </w:rPr>
      </w:pPr>
    </w:p>
    <w:p w14:paraId="61D8E0F0" w14:textId="4F7DC162" w:rsidR="0029071C" w:rsidRPr="006A03F3" w:rsidRDefault="00C145A0" w:rsidP="0029071C">
      <w:pPr>
        <w:autoSpaceDE w:val="0"/>
        <w:autoSpaceDN w:val="0"/>
        <w:adjustRightInd w:val="0"/>
        <w:spacing w:line="360" w:lineRule="auto"/>
        <w:jc w:val="both"/>
        <w:rPr>
          <w:rFonts w:ascii="Palatino Linotype" w:hAnsi="Palatino Linotype" w:cs="Arial"/>
          <w:sz w:val="28"/>
        </w:rPr>
      </w:pPr>
      <w:r w:rsidRPr="006A03F3">
        <w:rPr>
          <w:rFonts w:ascii="Palatino Linotype" w:hAnsi="Palatino Linotype" w:cs="Arial"/>
          <w:b/>
          <w:sz w:val="28"/>
        </w:rPr>
        <w:t>CUAR</w:t>
      </w:r>
      <w:r w:rsidR="00266841" w:rsidRPr="006A03F3">
        <w:rPr>
          <w:rFonts w:ascii="Palatino Linotype" w:hAnsi="Palatino Linotype" w:cs="Arial"/>
          <w:b/>
          <w:sz w:val="28"/>
        </w:rPr>
        <w:t>T</w:t>
      </w:r>
      <w:r w:rsidR="0029071C" w:rsidRPr="006A03F3">
        <w:rPr>
          <w:rFonts w:ascii="Palatino Linotype" w:hAnsi="Palatino Linotype" w:cs="Arial"/>
          <w:b/>
          <w:sz w:val="28"/>
        </w:rPr>
        <w:t>O. Del estudio y resolución del asunto.</w:t>
      </w:r>
      <w:r w:rsidR="0029071C" w:rsidRPr="006A03F3">
        <w:rPr>
          <w:rFonts w:ascii="Palatino Linotype" w:hAnsi="Palatino Linotype" w:cs="Arial"/>
          <w:sz w:val="28"/>
        </w:rPr>
        <w:t xml:space="preserve"> </w:t>
      </w:r>
    </w:p>
    <w:p w14:paraId="583A524B" w14:textId="77777777" w:rsidR="0029071C" w:rsidRPr="006A03F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6A03F3">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5073F1CB" w14:textId="77777777" w:rsidR="0029071C" w:rsidRPr="006A03F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10835366" w14:textId="6E5F90A4" w:rsidR="007F7BF0" w:rsidRPr="006A03F3" w:rsidRDefault="0029071C" w:rsidP="000544D6">
      <w:pPr>
        <w:spacing w:line="360" w:lineRule="auto"/>
        <w:ind w:right="141"/>
        <w:jc w:val="both"/>
        <w:rPr>
          <w:rFonts w:ascii="Palatino Linotype" w:eastAsiaTheme="minorHAnsi" w:hAnsi="Palatino Linotype" w:cstheme="minorBidi"/>
          <w:lang w:val="es-MX" w:eastAsia="es-MX"/>
        </w:rPr>
      </w:pPr>
      <w:r w:rsidRPr="006A03F3">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03F3">
        <w:rPr>
          <w:rFonts w:ascii="Palatino Linotype" w:eastAsiaTheme="minorHAnsi" w:hAnsi="Palatino Linotype" w:cstheme="minorBidi"/>
          <w:b/>
          <w:lang w:val="es-MX" w:eastAsia="es-MX"/>
        </w:rPr>
        <w:t xml:space="preserve"> </w:t>
      </w:r>
      <w:r w:rsidRPr="006A03F3">
        <w:rPr>
          <w:rFonts w:ascii="Palatino Linotype" w:eastAsiaTheme="minorHAnsi" w:hAnsi="Palatino Linotype" w:cstheme="minorBidi"/>
          <w:lang w:val="es-MX" w:eastAsia="es-MX"/>
        </w:rPr>
        <w:t>parte</w:t>
      </w:r>
      <w:r w:rsidR="001D2DE0" w:rsidRPr="006A03F3">
        <w:rPr>
          <w:rFonts w:ascii="Palatino Linotype" w:eastAsiaTheme="minorHAnsi" w:hAnsi="Palatino Linotype" w:cstheme="minorBidi"/>
          <w:b/>
          <w:lang w:val="es-MX" w:eastAsia="es-MX"/>
        </w:rPr>
        <w:t xml:space="preserve"> </w:t>
      </w:r>
      <w:r w:rsidRPr="006A03F3">
        <w:rPr>
          <w:rFonts w:ascii="Palatino Linotype" w:eastAsiaTheme="minorHAnsi" w:hAnsi="Palatino Linotype" w:cstheme="minorBidi"/>
          <w:b/>
          <w:lang w:val="es-MX" w:eastAsia="es-MX"/>
        </w:rPr>
        <w:t>Recurrente</w:t>
      </w:r>
      <w:r w:rsidRPr="006A03F3">
        <w:rPr>
          <w:rFonts w:ascii="Palatino Linotype" w:eastAsiaTheme="minorHAnsi" w:hAnsi="Palatino Linotype" w:cstheme="minorBidi"/>
          <w:lang w:val="es-MX" w:eastAsia="es-MX"/>
        </w:rPr>
        <w:t xml:space="preserve">, para ello analizaremos lo solicitado </w:t>
      </w:r>
      <w:r w:rsidR="00574FDC" w:rsidRPr="006A03F3">
        <w:rPr>
          <w:rFonts w:ascii="Palatino Linotype" w:eastAsiaTheme="minorHAnsi" w:hAnsi="Palatino Linotype" w:cstheme="minorBidi"/>
          <w:lang w:val="es-MX" w:eastAsia="es-MX"/>
        </w:rPr>
        <w:t>y la información proporcionada.</w:t>
      </w:r>
    </w:p>
    <w:p w14:paraId="68106A30" w14:textId="77777777" w:rsidR="00985274" w:rsidRPr="006A03F3" w:rsidRDefault="00985274" w:rsidP="000544D6">
      <w:pPr>
        <w:spacing w:line="360" w:lineRule="auto"/>
        <w:ind w:right="141"/>
        <w:jc w:val="both"/>
        <w:rPr>
          <w:rFonts w:ascii="Palatino Linotype" w:eastAsiaTheme="minorHAnsi" w:hAnsi="Palatino Linotype" w:cstheme="minorBidi"/>
          <w:lang w:val="es-MX" w:eastAsia="es-MX"/>
        </w:rPr>
      </w:pPr>
    </w:p>
    <w:p w14:paraId="2E61FBEA" w14:textId="4BAD0B05" w:rsidR="00985274" w:rsidRPr="006A03F3" w:rsidRDefault="0029071C" w:rsidP="007F7BF0">
      <w:pPr>
        <w:spacing w:line="360" w:lineRule="auto"/>
        <w:ind w:right="141"/>
        <w:jc w:val="both"/>
        <w:rPr>
          <w:rFonts w:ascii="Palatino Linotype" w:eastAsiaTheme="minorHAnsi" w:hAnsi="Palatino Linotype" w:cstheme="minorBidi"/>
          <w:b/>
          <w:szCs w:val="22"/>
          <w:lang w:val="es-MX" w:eastAsia="es-MX"/>
        </w:rPr>
      </w:pPr>
      <w:r w:rsidRPr="006A03F3">
        <w:rPr>
          <w:rFonts w:ascii="Palatino Linotype" w:eastAsiaTheme="minorHAnsi" w:hAnsi="Palatino Linotype" w:cstheme="minorBidi"/>
          <w:b/>
          <w:szCs w:val="22"/>
          <w:lang w:val="es-MX" w:eastAsia="es-MX"/>
        </w:rPr>
        <w:t>REQUERIMIENTOS SOLICITADOS:</w:t>
      </w:r>
      <w:r w:rsidR="00A26BD8" w:rsidRPr="006A03F3">
        <w:rPr>
          <w:rFonts w:ascii="Palatino Linotype" w:eastAsiaTheme="minorHAnsi" w:hAnsi="Palatino Linotype" w:cstheme="minorBidi"/>
          <w:b/>
          <w:szCs w:val="22"/>
          <w:lang w:val="es-MX" w:eastAsia="es-MX"/>
        </w:rPr>
        <w:t xml:space="preserve"> </w:t>
      </w:r>
      <w:bookmarkStart w:id="0" w:name="_Hlk154664839"/>
    </w:p>
    <w:p w14:paraId="108DD2EF" w14:textId="77777777" w:rsidR="008C0AC0" w:rsidRPr="006A03F3" w:rsidRDefault="008C0AC0" w:rsidP="008C0AC0">
      <w:pPr>
        <w:pStyle w:val="Sinespaciado"/>
        <w:rPr>
          <w:rFonts w:eastAsiaTheme="minorHAnsi"/>
          <w:lang w:eastAsia="es-MX"/>
        </w:rPr>
      </w:pPr>
    </w:p>
    <w:p w14:paraId="488CA50A" w14:textId="3C8A73F0" w:rsidR="00985274" w:rsidRPr="006A03F3" w:rsidRDefault="00985274" w:rsidP="00D71E19">
      <w:pPr>
        <w:pStyle w:val="Prrafodelista"/>
        <w:numPr>
          <w:ilvl w:val="0"/>
          <w:numId w:val="6"/>
        </w:numPr>
        <w:spacing w:line="360" w:lineRule="auto"/>
        <w:ind w:right="141"/>
        <w:jc w:val="both"/>
        <w:rPr>
          <w:rFonts w:ascii="Palatino Linotype" w:eastAsiaTheme="minorHAnsi" w:hAnsi="Palatino Linotype" w:cstheme="minorBidi"/>
          <w:szCs w:val="22"/>
          <w:lang w:val="es-MX" w:eastAsia="es-MX"/>
        </w:rPr>
      </w:pPr>
      <w:r w:rsidRPr="006A03F3">
        <w:rPr>
          <w:rFonts w:ascii="Palatino Linotype" w:eastAsiaTheme="minorHAnsi" w:hAnsi="Palatino Linotype" w:cstheme="minorBidi"/>
          <w:szCs w:val="22"/>
          <w:u w:val="single"/>
          <w:lang w:val="es-MX" w:eastAsia="es-MX"/>
        </w:rPr>
        <w:t>El expediente PROPAEM-2023-07/VT-158</w:t>
      </w:r>
      <w:r w:rsidRPr="006A03F3">
        <w:rPr>
          <w:rFonts w:ascii="Palatino Linotype" w:eastAsiaTheme="minorHAnsi" w:hAnsi="Palatino Linotype" w:cstheme="minorBidi"/>
          <w:szCs w:val="22"/>
          <w:lang w:val="es-MX" w:eastAsia="es-MX"/>
        </w:rPr>
        <w:t xml:space="preserve"> “propietario ocupante y/o poseedor y/o encargado y/o representante legal y/o responsable de una construcción, ubicada en calle </w:t>
      </w:r>
      <w:r w:rsidR="006E479C" w:rsidRPr="006A03F3">
        <w:rPr>
          <w:rFonts w:ascii="Palatino Linotype" w:eastAsiaTheme="minorHAnsi" w:hAnsi="Palatino Linotype" w:cstheme="minorBidi"/>
          <w:szCs w:val="22"/>
          <w:lang w:val="es-MX" w:eastAsia="es-MX"/>
        </w:rPr>
        <w:t>XXXXXXXXXXXXXXXXXXXXXXXXXXXXXXXXXXXXXX</w:t>
      </w:r>
      <w:r w:rsidRPr="006A03F3">
        <w:rPr>
          <w:rFonts w:ascii="Palatino Linotype" w:eastAsiaTheme="minorHAnsi" w:hAnsi="Palatino Linotype" w:cstheme="minorBidi"/>
          <w:szCs w:val="22"/>
          <w:lang w:val="es-MX" w:eastAsia="es-MX"/>
        </w:rPr>
        <w:t xml:space="preserve"> </w:t>
      </w:r>
      <w:r w:rsidR="006E479C" w:rsidRPr="006A03F3">
        <w:rPr>
          <w:rFonts w:ascii="Palatino Linotype" w:eastAsiaTheme="minorHAnsi" w:hAnsi="Palatino Linotype" w:cstheme="minorBidi"/>
          <w:szCs w:val="22"/>
          <w:lang w:val="es-MX" w:eastAsia="es-MX"/>
        </w:rPr>
        <w:t>XXXXXXXXXXXXXXXXXXXXXXXXXXXXXXXXXXXXXXXXXXXXXXXXXXX</w:t>
      </w:r>
      <w:r w:rsidRPr="006A03F3">
        <w:rPr>
          <w:rFonts w:ascii="Palatino Linotype" w:eastAsiaTheme="minorHAnsi" w:hAnsi="Palatino Linotype" w:cstheme="minorBidi"/>
          <w:szCs w:val="22"/>
          <w:lang w:val="es-MX" w:eastAsia="es-MX"/>
        </w:rPr>
        <w:t xml:space="preserve"> </w:t>
      </w:r>
      <w:r w:rsidR="006E479C" w:rsidRPr="006A03F3">
        <w:rPr>
          <w:rFonts w:ascii="Palatino Linotype" w:eastAsiaTheme="minorHAnsi" w:hAnsi="Palatino Linotype" w:cstheme="minorBidi"/>
          <w:szCs w:val="22"/>
          <w:lang w:val="es-MX" w:eastAsia="es-MX"/>
        </w:rPr>
        <w:t>XXXXXXXX</w:t>
      </w:r>
      <w:r w:rsidRPr="006A03F3">
        <w:rPr>
          <w:rFonts w:ascii="Palatino Linotype" w:eastAsiaTheme="minorHAnsi" w:hAnsi="Palatino Linotype" w:cstheme="minorBidi"/>
          <w:szCs w:val="22"/>
          <w:lang w:val="es-MX" w:eastAsia="es-MX"/>
        </w:rPr>
        <w:t>, municipio de Toluca, Estado de México.</w:t>
      </w:r>
    </w:p>
    <w:p w14:paraId="15152C5B" w14:textId="77777777" w:rsidR="000544D6" w:rsidRPr="006A03F3" w:rsidRDefault="000544D6" w:rsidP="007F7BF0">
      <w:pPr>
        <w:spacing w:line="360" w:lineRule="auto"/>
        <w:ind w:right="141"/>
        <w:jc w:val="both"/>
        <w:rPr>
          <w:rFonts w:ascii="Palatino Linotype" w:eastAsiaTheme="minorHAnsi" w:hAnsi="Palatino Linotype" w:cstheme="minorBidi"/>
          <w:szCs w:val="22"/>
          <w:lang w:val="es-MX" w:eastAsia="es-MX"/>
        </w:rPr>
      </w:pPr>
    </w:p>
    <w:bookmarkEnd w:id="0"/>
    <w:p w14:paraId="5F1535E8" w14:textId="77777777" w:rsidR="001D5495" w:rsidRPr="006A03F3" w:rsidRDefault="0029071C" w:rsidP="00EE2FB1">
      <w:pPr>
        <w:spacing w:line="360" w:lineRule="auto"/>
        <w:ind w:right="49"/>
        <w:jc w:val="both"/>
        <w:rPr>
          <w:rFonts w:ascii="Palatino Linotype" w:hAnsi="Palatino Linotype" w:cs="Arial"/>
        </w:rPr>
      </w:pPr>
      <w:r w:rsidRPr="006A03F3">
        <w:rPr>
          <w:rFonts w:ascii="Palatino Linotype" w:eastAsiaTheme="minorHAnsi" w:hAnsi="Palatino Linotype" w:cstheme="minorBidi"/>
          <w:lang w:val="es-MX" w:eastAsia="es-MX"/>
        </w:rPr>
        <w:t xml:space="preserve">Atento a la solicitud de información </w:t>
      </w:r>
      <w:r w:rsidRPr="006A03F3">
        <w:rPr>
          <w:rFonts w:ascii="Palatino Linotype" w:eastAsiaTheme="minorHAnsi" w:hAnsi="Palatino Linotype" w:cstheme="minorBidi"/>
          <w:b/>
          <w:lang w:val="es-MX" w:eastAsia="es-MX"/>
        </w:rPr>
        <w:t>El Sujeto Obligado</w:t>
      </w:r>
      <w:r w:rsidRPr="006A03F3">
        <w:rPr>
          <w:rFonts w:ascii="Palatino Linotype" w:eastAsiaTheme="minorHAnsi" w:hAnsi="Palatino Linotype" w:cstheme="minorBidi"/>
          <w:lang w:val="es-MX" w:eastAsia="es-MX"/>
        </w:rPr>
        <w:t xml:space="preserve">, emitió su respuesta en donde </w:t>
      </w:r>
      <w:r w:rsidR="001D5495" w:rsidRPr="006A03F3">
        <w:rPr>
          <w:rFonts w:ascii="Palatino Linotype" w:hAnsi="Palatino Linotype" w:cs="Arial"/>
        </w:rPr>
        <w:t xml:space="preserve">se </w:t>
      </w:r>
      <w:r w:rsidR="00D57F74" w:rsidRPr="006A03F3">
        <w:rPr>
          <w:rFonts w:ascii="Palatino Linotype" w:hAnsi="Palatino Linotype" w:cs="Arial"/>
        </w:rPr>
        <w:t>advierte</w:t>
      </w:r>
      <w:r w:rsidR="001D5495" w:rsidRPr="006A03F3">
        <w:rPr>
          <w:rFonts w:ascii="Palatino Linotype" w:hAnsi="Palatino Linotype" w:cs="Arial"/>
        </w:rPr>
        <w:t xml:space="preserve"> </w:t>
      </w:r>
      <w:r w:rsidR="001D2DE0" w:rsidRPr="006A03F3">
        <w:rPr>
          <w:rFonts w:ascii="Palatino Linotype" w:hAnsi="Palatino Linotype" w:cs="Arial"/>
        </w:rPr>
        <w:t>lo siguiente</w:t>
      </w:r>
      <w:r w:rsidR="001D5495" w:rsidRPr="006A03F3">
        <w:rPr>
          <w:rFonts w:ascii="Palatino Linotype" w:hAnsi="Palatino Linotype" w:cs="Arial"/>
        </w:rPr>
        <w:t>:</w:t>
      </w:r>
    </w:p>
    <w:p w14:paraId="43D42317" w14:textId="77777777" w:rsidR="00985274" w:rsidRPr="006A03F3" w:rsidRDefault="00985274" w:rsidP="00EE2FB1">
      <w:pPr>
        <w:spacing w:line="360" w:lineRule="auto"/>
        <w:ind w:right="49"/>
        <w:jc w:val="both"/>
        <w:rPr>
          <w:rFonts w:ascii="Palatino Linotype" w:hAnsi="Palatino Linotype" w:cs="Arial"/>
        </w:rPr>
      </w:pPr>
    </w:p>
    <w:p w14:paraId="4C8775D8" w14:textId="5376F981" w:rsidR="00985274" w:rsidRPr="006A03F3" w:rsidRDefault="00985274" w:rsidP="00EE2FB1">
      <w:pPr>
        <w:spacing w:line="360" w:lineRule="auto"/>
        <w:ind w:right="49"/>
        <w:jc w:val="both"/>
        <w:rPr>
          <w:rFonts w:ascii="Palatino Linotype" w:hAnsi="Palatino Linotype" w:cs="Arial"/>
        </w:rPr>
      </w:pPr>
      <w:r w:rsidRPr="006A03F3">
        <w:rPr>
          <w:rFonts w:ascii="Palatino Linotype" w:hAnsi="Palatino Linotype" w:cs="Arial"/>
        </w:rPr>
        <w:t xml:space="preserve">Mediante el oficio número </w:t>
      </w:r>
      <w:r w:rsidRPr="006A03F3">
        <w:rPr>
          <w:rFonts w:ascii="Palatino Linotype" w:hAnsi="Palatino Linotype" w:cs="Arial"/>
          <w:b/>
        </w:rPr>
        <w:t>231C020l000700T/OF.008l/2024</w:t>
      </w:r>
      <w:r w:rsidRPr="006A03F3">
        <w:rPr>
          <w:rFonts w:ascii="Palatino Linotype" w:hAnsi="Palatino Linotype" w:cs="Arial"/>
        </w:rPr>
        <w:t xml:space="preserve">, firmado por </w:t>
      </w:r>
      <w:r w:rsidR="00FA66B7" w:rsidRPr="006A03F3">
        <w:rPr>
          <w:rFonts w:ascii="Palatino Linotype" w:hAnsi="Palatino Linotype" w:cs="Arial"/>
        </w:rPr>
        <w:t xml:space="preserve">el Subprocurador Valle de Toluca y Servidor Público Habilitado, informó que, después de realizar una búsqueda exhaustiva, minuciosa y razonable en los archivos y registros físicos y electrónicos que se encuentran en esta Subprocuraduría, </w:t>
      </w:r>
      <w:r w:rsidR="00FA66B7" w:rsidRPr="006A03F3">
        <w:rPr>
          <w:rFonts w:ascii="Palatino Linotype" w:hAnsi="Palatino Linotype" w:cs="Arial"/>
          <w:b/>
          <w:u w:val="single"/>
        </w:rPr>
        <w:t>se identificó que actualmente se cuenta con el procedimiento administrativo PROPAEM-2023-07/VT-158</w:t>
      </w:r>
      <w:r w:rsidR="00FA66B7" w:rsidRPr="006A03F3">
        <w:rPr>
          <w:rFonts w:ascii="Palatino Linotype" w:hAnsi="Palatino Linotype" w:cs="Arial"/>
        </w:rPr>
        <w:t xml:space="preserve">, Propietario Ocupante y/o Poseedor y/o Encargado y/o Representante Lego y/o </w:t>
      </w:r>
      <w:r w:rsidR="00FA66B7" w:rsidRPr="006A03F3">
        <w:rPr>
          <w:rFonts w:ascii="Palatino Linotype" w:hAnsi="Palatino Linotype" w:cs="Arial"/>
        </w:rPr>
        <w:lastRenderedPageBreak/>
        <w:t xml:space="preserve">Responsable de uno Construcción, Ubicada en la calle </w:t>
      </w:r>
      <w:r w:rsidR="000D4096" w:rsidRPr="006A03F3">
        <w:rPr>
          <w:rFonts w:ascii="Palatino Linotype" w:hAnsi="Palatino Linotype" w:cs="Arial"/>
        </w:rPr>
        <w:t>XXXXXXXXXXXXXXXXXXX</w:t>
      </w:r>
      <w:r w:rsidR="00FA66B7" w:rsidRPr="006A03F3">
        <w:rPr>
          <w:rFonts w:ascii="Palatino Linotype" w:hAnsi="Palatino Linotype" w:cs="Arial"/>
        </w:rPr>
        <w:t xml:space="preserve"> </w:t>
      </w:r>
      <w:r w:rsidR="000D4096" w:rsidRPr="006A03F3">
        <w:rPr>
          <w:rFonts w:ascii="Palatino Linotype" w:hAnsi="Palatino Linotype" w:cs="Arial"/>
        </w:rPr>
        <w:t>XXXXXXXXXXXXXXXXXXXXXXXXXXXXXXXXXXXXXXXXXXXXXX</w:t>
      </w:r>
      <w:r w:rsidR="00FA66B7" w:rsidRPr="006A03F3">
        <w:rPr>
          <w:rFonts w:ascii="Palatino Linotype" w:hAnsi="Palatino Linotype" w:cs="Arial"/>
        </w:rPr>
        <w:t>, Municipio de Toluca, Estado de México.</w:t>
      </w:r>
    </w:p>
    <w:p w14:paraId="491F4970" w14:textId="77777777" w:rsidR="00FA66B7" w:rsidRPr="006A03F3" w:rsidRDefault="00FA66B7" w:rsidP="00EE2FB1">
      <w:pPr>
        <w:spacing w:line="360" w:lineRule="auto"/>
        <w:ind w:right="49"/>
        <w:jc w:val="both"/>
        <w:rPr>
          <w:rFonts w:ascii="Palatino Linotype" w:hAnsi="Palatino Linotype" w:cs="Arial"/>
        </w:rPr>
      </w:pPr>
    </w:p>
    <w:p w14:paraId="2434CF2D" w14:textId="450D6809" w:rsidR="00FA66B7" w:rsidRPr="006A03F3" w:rsidRDefault="00FA66B7" w:rsidP="00EE2FB1">
      <w:pPr>
        <w:spacing w:line="360" w:lineRule="auto"/>
        <w:ind w:right="49"/>
        <w:jc w:val="both"/>
        <w:rPr>
          <w:rFonts w:ascii="Palatino Linotype" w:hAnsi="Palatino Linotype" w:cs="Arial"/>
        </w:rPr>
      </w:pPr>
      <w:r w:rsidRPr="006A03F3">
        <w:rPr>
          <w:rFonts w:ascii="Palatino Linotype" w:hAnsi="Palatino Linotype" w:cs="Arial"/>
        </w:rPr>
        <w:t xml:space="preserve">No obstante la situación y el contexto referido, </w:t>
      </w:r>
      <w:r w:rsidRPr="006A03F3">
        <w:rPr>
          <w:rFonts w:ascii="Palatino Linotype" w:hAnsi="Palatino Linotype" w:cs="Arial"/>
          <w:b/>
          <w:u w:val="single"/>
        </w:rPr>
        <w:t>sin que esto represente un cambio de vía</w:t>
      </w:r>
      <w:r w:rsidRPr="006A03F3">
        <w:rPr>
          <w:rFonts w:ascii="Palatino Linotype" w:hAnsi="Palatino Linotype" w:cs="Arial"/>
        </w:rPr>
        <w:t xml:space="preserve"> y en el supuesto que resulte de su interés tener acceso a la información del expediente administrativo de mérito, </w:t>
      </w:r>
      <w:r w:rsidRPr="006A03F3">
        <w:rPr>
          <w:rFonts w:ascii="Palatino Linotype" w:hAnsi="Palatino Linotype" w:cs="Arial"/>
          <w:b/>
          <w:u w:val="single"/>
        </w:rPr>
        <w:t>es necesario que acredite como tercero interesado en el mismo</w:t>
      </w:r>
      <w:r w:rsidR="004643AA" w:rsidRPr="006A03F3">
        <w:rPr>
          <w:rFonts w:ascii="Palatino Linotype" w:hAnsi="Palatino Linotype" w:cs="Arial"/>
        </w:rPr>
        <w:t>, por lo que deberá presentarse en la oficinas de la Procuraduría de Protección al Ambiente del Estado de México.</w:t>
      </w:r>
    </w:p>
    <w:p w14:paraId="758F76D2" w14:textId="77777777" w:rsidR="004643AA" w:rsidRPr="006A03F3" w:rsidRDefault="004643AA" w:rsidP="00EE2FB1">
      <w:pPr>
        <w:spacing w:line="360" w:lineRule="auto"/>
        <w:ind w:right="49"/>
        <w:jc w:val="both"/>
        <w:rPr>
          <w:rFonts w:ascii="Palatino Linotype" w:hAnsi="Palatino Linotype" w:cs="Arial"/>
        </w:rPr>
      </w:pPr>
    </w:p>
    <w:p w14:paraId="1BCE5286" w14:textId="3254E995" w:rsidR="004643AA" w:rsidRPr="006A03F3" w:rsidRDefault="004643AA" w:rsidP="00EE2FB1">
      <w:pPr>
        <w:spacing w:line="360" w:lineRule="auto"/>
        <w:ind w:right="49"/>
        <w:jc w:val="both"/>
        <w:rPr>
          <w:rFonts w:ascii="Palatino Linotype" w:hAnsi="Palatino Linotype" w:cs="Arial"/>
        </w:rPr>
      </w:pPr>
      <w:r w:rsidRPr="006A03F3">
        <w:rPr>
          <w:rFonts w:ascii="Palatino Linotype" w:hAnsi="Palatino Linotype" w:cs="Arial"/>
        </w:rPr>
        <w:t xml:space="preserve">Toda vez que, los procedimientos administrativos en materia ambiental que se ventilan ante este </w:t>
      </w:r>
      <w:r w:rsidRPr="006A03F3">
        <w:rPr>
          <w:rFonts w:ascii="Palatino Linotype" w:hAnsi="Palatino Linotype" w:cs="Arial"/>
          <w:b/>
        </w:rPr>
        <w:t>Sujeto Obligado</w:t>
      </w:r>
      <w:r w:rsidRPr="006A03F3">
        <w:rPr>
          <w:rFonts w:ascii="Palatino Linotype" w:hAnsi="Palatino Linotype" w:cs="Arial"/>
        </w:rPr>
        <w:t>, son de carácter jurisdiccional; es decir, que son seguidos en forma de juicio, mismos que por su naturaleza cuentan con formalidades esenciales y etapas procesales que incluyen la not</w:t>
      </w:r>
      <w:r w:rsidR="008C0AC0" w:rsidRPr="006A03F3">
        <w:rPr>
          <w:rFonts w:ascii="Palatino Linotype" w:hAnsi="Palatino Linotype" w:cs="Arial"/>
        </w:rPr>
        <w:t xml:space="preserve">ificación a la parte infractora, la posibilidad de ofrecer pruebas y alegatos que conforman la garantía de audiencia, además, que es sustanciado ante una autoridad, la cual emite una resolución al concluir dicho procedimiento estableciendo si existe responsabilidad o no, así como la posible sanción y los medios de defensa previstos en la normatividad aplicable. </w:t>
      </w:r>
    </w:p>
    <w:p w14:paraId="5D3DA30A" w14:textId="77777777" w:rsidR="00683574" w:rsidRPr="006A03F3" w:rsidRDefault="00683574" w:rsidP="00572099">
      <w:pPr>
        <w:spacing w:line="360" w:lineRule="auto"/>
        <w:ind w:right="141"/>
        <w:jc w:val="both"/>
        <w:rPr>
          <w:rFonts w:ascii="Palatino Linotype" w:eastAsiaTheme="minorHAnsi" w:hAnsi="Palatino Linotype" w:cs="Arial"/>
          <w:bCs/>
          <w:lang w:val="es-MX" w:eastAsia="en-US"/>
        </w:rPr>
      </w:pPr>
    </w:p>
    <w:p w14:paraId="70F437F0" w14:textId="2832F5F7" w:rsidR="000544D6" w:rsidRPr="006A03F3" w:rsidRDefault="00E11B18" w:rsidP="008C0AC0">
      <w:pPr>
        <w:spacing w:line="360" w:lineRule="auto"/>
        <w:ind w:right="141"/>
        <w:jc w:val="both"/>
        <w:rPr>
          <w:rFonts w:ascii="Palatino Linotype" w:eastAsiaTheme="minorHAnsi" w:hAnsi="Palatino Linotype" w:cs="Arial"/>
          <w:bCs/>
          <w:i/>
          <w:lang w:val="es-MX" w:eastAsia="en-US"/>
        </w:rPr>
      </w:pPr>
      <w:r w:rsidRPr="006A03F3">
        <w:rPr>
          <w:rFonts w:ascii="Palatino Linotype" w:eastAsiaTheme="minorHAnsi" w:hAnsi="Palatino Linotype" w:cs="Arial"/>
          <w:bCs/>
          <w:lang w:val="es-MX" w:eastAsia="en-US"/>
        </w:rPr>
        <w:t xml:space="preserve">Es así que derivado de la respuesta emitida por </w:t>
      </w:r>
      <w:r w:rsidRPr="006A03F3">
        <w:rPr>
          <w:rFonts w:ascii="Palatino Linotype" w:eastAsiaTheme="minorHAnsi" w:hAnsi="Palatino Linotype" w:cs="Arial"/>
          <w:b/>
          <w:bCs/>
          <w:lang w:val="es-MX" w:eastAsia="en-US"/>
        </w:rPr>
        <w:t>El Sujeto Obligado</w:t>
      </w:r>
      <w:r w:rsidRPr="006A03F3">
        <w:rPr>
          <w:rFonts w:ascii="Palatino Linotype" w:eastAsiaTheme="minorHAnsi" w:hAnsi="Palatino Linotype" w:cs="Arial"/>
          <w:bCs/>
          <w:lang w:val="es-MX" w:eastAsia="en-US"/>
        </w:rPr>
        <w:t>,</w:t>
      </w:r>
      <w:r w:rsidR="00E5436E" w:rsidRPr="006A03F3">
        <w:rPr>
          <w:rFonts w:ascii="Palatino Linotype" w:eastAsiaTheme="minorHAnsi" w:hAnsi="Palatino Linotype" w:cs="Arial"/>
          <w:bCs/>
          <w:lang w:val="es-MX" w:eastAsia="en-US"/>
        </w:rPr>
        <w:t xml:space="preserve"> la parte </w:t>
      </w:r>
      <w:r w:rsidRPr="006A03F3">
        <w:rPr>
          <w:rFonts w:ascii="Palatino Linotype" w:eastAsiaTheme="minorHAnsi" w:hAnsi="Palatino Linotype" w:cs="Arial"/>
          <w:b/>
          <w:bCs/>
          <w:lang w:val="es-MX" w:eastAsia="en-US"/>
        </w:rPr>
        <w:t>Recurrente</w:t>
      </w:r>
      <w:r w:rsidRPr="006A03F3">
        <w:rPr>
          <w:rFonts w:ascii="Palatino Linotype" w:eastAsiaTheme="minorHAnsi" w:hAnsi="Palatino Linotype" w:cs="Arial"/>
          <w:bCs/>
          <w:lang w:val="es-MX" w:eastAsia="en-US"/>
        </w:rPr>
        <w:t>, interpuso el presente recurso de revisión, señalando sustancialmente como su</w:t>
      </w:r>
      <w:r w:rsidR="008907E4" w:rsidRPr="006A03F3">
        <w:rPr>
          <w:rFonts w:ascii="Palatino Linotype" w:eastAsiaTheme="minorHAnsi" w:hAnsi="Palatino Linotype" w:cs="Arial"/>
          <w:bCs/>
          <w:lang w:val="es-MX" w:eastAsia="en-US"/>
        </w:rPr>
        <w:t>s</w:t>
      </w:r>
      <w:r w:rsidR="006A2694" w:rsidRPr="006A03F3">
        <w:rPr>
          <w:rFonts w:ascii="Palatino Linotype" w:eastAsiaTheme="minorHAnsi" w:hAnsi="Palatino Linotype" w:cs="Arial"/>
          <w:bCs/>
          <w:lang w:val="es-MX" w:eastAsia="en-US"/>
        </w:rPr>
        <w:t xml:space="preserve"> </w:t>
      </w:r>
      <w:r w:rsidR="008907E4" w:rsidRPr="006A03F3">
        <w:rPr>
          <w:rFonts w:ascii="Palatino Linotype" w:eastAsiaTheme="minorHAnsi" w:hAnsi="Palatino Linotype" w:cs="Arial"/>
          <w:bCs/>
          <w:lang w:val="es-MX" w:eastAsia="en-US"/>
        </w:rPr>
        <w:t>motivos de inconformidad</w:t>
      </w:r>
      <w:r w:rsidRPr="006A03F3">
        <w:rPr>
          <w:rFonts w:ascii="Palatino Linotype" w:eastAsiaTheme="minorHAnsi" w:hAnsi="Palatino Linotype" w:cs="Arial"/>
          <w:bCs/>
          <w:lang w:val="es-MX" w:eastAsia="en-US"/>
        </w:rPr>
        <w:t>, lo siguiente:</w:t>
      </w:r>
      <w:r w:rsidR="00E9680B" w:rsidRPr="006A03F3">
        <w:rPr>
          <w:rFonts w:ascii="Palatino Linotype" w:eastAsiaTheme="minorHAnsi" w:hAnsi="Palatino Linotype" w:cs="Arial"/>
          <w:bCs/>
          <w:lang w:val="es-MX" w:eastAsia="en-US"/>
        </w:rPr>
        <w:t xml:space="preserve"> </w:t>
      </w:r>
      <w:r w:rsidRPr="006A03F3">
        <w:rPr>
          <w:rFonts w:ascii="Palatino Linotype" w:eastAsiaTheme="minorHAnsi" w:hAnsi="Palatino Linotype" w:cs="Arial"/>
          <w:bCs/>
          <w:i/>
          <w:lang w:val="es-MX" w:eastAsia="en-US"/>
        </w:rPr>
        <w:t>“</w:t>
      </w:r>
      <w:r w:rsidR="008C0AC0" w:rsidRPr="006A03F3">
        <w:rPr>
          <w:rFonts w:ascii="Palatino Linotype" w:eastAsiaTheme="minorHAnsi" w:hAnsi="Palatino Linotype" w:cs="Arial"/>
          <w:bCs/>
          <w:i/>
          <w:lang w:val="es-MX" w:eastAsia="en-US"/>
        </w:rPr>
        <w:t xml:space="preserve">toda vez que al no proporcionarme la información, argumentando que debo ser parte en el expediente oara poder acceder a ello. por lo cual viola flagrantemente mi derecho acceso a la información pública, porque para acceder a </w:t>
      </w:r>
      <w:r w:rsidR="008C0AC0" w:rsidRPr="006A03F3">
        <w:rPr>
          <w:rFonts w:ascii="Palatino Linotype" w:eastAsiaTheme="minorHAnsi" w:hAnsi="Palatino Linotype" w:cs="Arial"/>
          <w:bCs/>
          <w:i/>
          <w:lang w:val="es-MX" w:eastAsia="en-US"/>
        </w:rPr>
        <w:lastRenderedPageBreak/>
        <w:t>un expediente no es necesario ser parte en el proceso, cuando el sujeto obligado debe realizar su versión pública.</w:t>
      </w:r>
      <w:r w:rsidRPr="006A03F3">
        <w:rPr>
          <w:rFonts w:ascii="Palatino Linotype" w:eastAsiaTheme="minorHAnsi" w:hAnsi="Palatino Linotype" w:cs="Arial"/>
          <w:bCs/>
          <w:i/>
          <w:lang w:val="es-MX" w:eastAsia="en-US"/>
        </w:rPr>
        <w:t>” (Sic).</w:t>
      </w:r>
    </w:p>
    <w:p w14:paraId="4612C671" w14:textId="77777777" w:rsidR="008C0AC0" w:rsidRPr="006A03F3" w:rsidRDefault="008C0AC0" w:rsidP="008C0AC0">
      <w:pPr>
        <w:spacing w:line="360" w:lineRule="auto"/>
        <w:ind w:right="141"/>
        <w:jc w:val="both"/>
        <w:rPr>
          <w:rFonts w:ascii="Palatino Linotype" w:eastAsiaTheme="minorHAnsi" w:hAnsi="Palatino Linotype" w:cs="Arial"/>
          <w:bCs/>
          <w:lang w:val="es-MX" w:eastAsia="en-US"/>
        </w:rPr>
      </w:pPr>
    </w:p>
    <w:p w14:paraId="6C277C3B" w14:textId="77777777" w:rsidR="008A12CF" w:rsidRPr="006A03F3" w:rsidRDefault="00E9680B" w:rsidP="008A12CF">
      <w:pPr>
        <w:tabs>
          <w:tab w:val="left" w:pos="709"/>
        </w:tabs>
        <w:spacing w:line="360" w:lineRule="auto"/>
        <w:contextualSpacing/>
        <w:jc w:val="both"/>
        <w:rPr>
          <w:rFonts w:ascii="Palatino Linotype" w:hAnsi="Palatino Linotype" w:cs="Arial"/>
        </w:rPr>
      </w:pPr>
      <w:r w:rsidRPr="006A03F3">
        <w:rPr>
          <w:rFonts w:ascii="Palatino Linotype" w:hAnsi="Palatino Linotype" w:cs="Arial"/>
          <w:lang w:val="es-ES_tradnl"/>
        </w:rPr>
        <w:t>Ante ello</w:t>
      </w:r>
      <w:r w:rsidR="008A12CF" w:rsidRPr="006A03F3">
        <w:rPr>
          <w:rFonts w:ascii="Palatino Linotype" w:hAnsi="Palatino Linotype" w:cs="Arial"/>
          <w:lang w:val="es-ES_tradnl"/>
        </w:rPr>
        <w:t xml:space="preserve">, es de </w:t>
      </w:r>
      <w:r w:rsidR="008A12CF" w:rsidRPr="006A03F3">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03F3" w:rsidRDefault="00791193" w:rsidP="00791193">
      <w:pPr>
        <w:pStyle w:val="Sinespaciado"/>
      </w:pPr>
    </w:p>
    <w:p w14:paraId="42FB5373" w14:textId="77777777" w:rsidR="008A12CF" w:rsidRPr="006A03F3" w:rsidRDefault="008A12CF" w:rsidP="00351E9D">
      <w:pPr>
        <w:ind w:left="567" w:right="616"/>
        <w:jc w:val="both"/>
        <w:rPr>
          <w:rFonts w:ascii="Palatino Linotype" w:hAnsi="Palatino Linotype" w:cs="Arial"/>
          <w:i/>
          <w:sz w:val="22"/>
        </w:rPr>
      </w:pPr>
      <w:r w:rsidRPr="006A03F3">
        <w:rPr>
          <w:rFonts w:ascii="Palatino Linotype" w:hAnsi="Palatino Linotype" w:cs="Arial"/>
          <w:i/>
          <w:sz w:val="22"/>
        </w:rPr>
        <w:t>“</w:t>
      </w:r>
      <w:r w:rsidRPr="006A03F3">
        <w:rPr>
          <w:rFonts w:ascii="Palatino Linotype" w:hAnsi="Palatino Linotype" w:cs="Arial"/>
          <w:b/>
          <w:i/>
          <w:sz w:val="22"/>
        </w:rPr>
        <w:t xml:space="preserve">Artículo 4. </w:t>
      </w:r>
      <w:r w:rsidRPr="006A03F3">
        <w:rPr>
          <w:rFonts w:ascii="Palatino Linotype" w:hAnsi="Palatino Linotype" w:cs="Arial"/>
          <w:i/>
          <w:sz w:val="22"/>
        </w:rPr>
        <w:t xml:space="preserve">… </w:t>
      </w:r>
    </w:p>
    <w:p w14:paraId="3EBD2FA7" w14:textId="77777777" w:rsidR="008A12CF" w:rsidRPr="006A03F3" w:rsidRDefault="008A12CF" w:rsidP="00351E9D">
      <w:pPr>
        <w:ind w:left="567" w:right="616"/>
        <w:jc w:val="both"/>
        <w:rPr>
          <w:rFonts w:ascii="Palatino Linotype" w:hAnsi="Palatino Linotype" w:cs="Arial"/>
          <w:i/>
          <w:sz w:val="22"/>
        </w:rPr>
      </w:pPr>
      <w:r w:rsidRPr="006A03F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03F3">
        <w:rPr>
          <w:rFonts w:ascii="Palatino Linotype" w:hAnsi="Palatino Linotype" w:cs="Arial"/>
          <w:i/>
          <w:sz w:val="22"/>
        </w:rPr>
        <w:t>evistas por esta Ley.</w:t>
      </w:r>
      <w:r w:rsidRPr="006A03F3">
        <w:rPr>
          <w:rFonts w:ascii="Palatino Linotype" w:hAnsi="Palatino Linotype" w:cs="Arial"/>
          <w:i/>
          <w:sz w:val="22"/>
        </w:rPr>
        <w:t>”</w:t>
      </w:r>
    </w:p>
    <w:p w14:paraId="7ADA0171" w14:textId="77777777" w:rsidR="00E9680B" w:rsidRPr="006A03F3"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03F3" w:rsidRDefault="008A12CF" w:rsidP="008A12CF">
      <w:pPr>
        <w:tabs>
          <w:tab w:val="left" w:pos="709"/>
        </w:tabs>
        <w:spacing w:line="360" w:lineRule="auto"/>
        <w:contextualSpacing/>
        <w:jc w:val="both"/>
        <w:rPr>
          <w:rFonts w:ascii="Palatino Linotype" w:hAnsi="Palatino Linotype" w:cs="Arial"/>
          <w:lang w:val="es-ES_tradnl"/>
        </w:rPr>
      </w:pPr>
      <w:r w:rsidRPr="006A03F3">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03F3" w:rsidRDefault="008A12CF" w:rsidP="008A12CF">
      <w:pPr>
        <w:tabs>
          <w:tab w:val="left" w:pos="709"/>
        </w:tabs>
        <w:spacing w:line="360" w:lineRule="auto"/>
        <w:contextualSpacing/>
        <w:jc w:val="both"/>
        <w:rPr>
          <w:rFonts w:ascii="Palatino Linotype" w:hAnsi="Palatino Linotype" w:cs="Arial"/>
        </w:rPr>
      </w:pPr>
    </w:p>
    <w:p w14:paraId="4F59E477" w14:textId="7D53E6B6" w:rsidR="008A12CF" w:rsidRPr="006A03F3" w:rsidRDefault="008A12CF" w:rsidP="008C0AC0">
      <w:pPr>
        <w:tabs>
          <w:tab w:val="left" w:pos="709"/>
        </w:tabs>
        <w:spacing w:line="360" w:lineRule="auto"/>
        <w:contextualSpacing/>
        <w:jc w:val="both"/>
        <w:rPr>
          <w:rFonts w:ascii="Palatino Linotype" w:hAnsi="Palatino Linotype" w:cs="Arial"/>
        </w:rPr>
      </w:pPr>
      <w:r w:rsidRPr="006A03F3">
        <w:rPr>
          <w:rFonts w:ascii="Palatino Linotype" w:hAnsi="Palatino Linotype" w:cs="Arial"/>
        </w:rPr>
        <w:t>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w:t>
      </w:r>
      <w:r w:rsidR="008C0AC0" w:rsidRPr="006A03F3">
        <w:rPr>
          <w:rFonts w:ascii="Palatino Linotype" w:hAnsi="Palatino Linotype" w:cs="Arial"/>
        </w:rPr>
        <w:t xml:space="preserve">ón: </w:t>
      </w:r>
    </w:p>
    <w:p w14:paraId="16C6C32A" w14:textId="77777777" w:rsidR="008C0AC0" w:rsidRPr="006A03F3" w:rsidRDefault="008C0AC0" w:rsidP="008C0AC0">
      <w:pPr>
        <w:pStyle w:val="Sinespaciado"/>
      </w:pPr>
    </w:p>
    <w:p w14:paraId="469E78F4" w14:textId="77777777" w:rsidR="008A12CF" w:rsidRPr="006A03F3" w:rsidRDefault="008A12CF" w:rsidP="00E9680B">
      <w:pPr>
        <w:ind w:left="567" w:right="616"/>
        <w:jc w:val="both"/>
        <w:rPr>
          <w:rFonts w:ascii="Palatino Linotype" w:hAnsi="Palatino Linotype" w:cs="Arial"/>
          <w:i/>
          <w:sz w:val="22"/>
        </w:rPr>
      </w:pPr>
      <w:r w:rsidRPr="006A03F3">
        <w:rPr>
          <w:rFonts w:ascii="Palatino Linotype" w:hAnsi="Palatino Linotype" w:cs="Arial"/>
          <w:i/>
          <w:sz w:val="22"/>
        </w:rPr>
        <w:t>“</w:t>
      </w:r>
      <w:r w:rsidRPr="006A03F3">
        <w:rPr>
          <w:rFonts w:ascii="Palatino Linotype" w:hAnsi="Palatino Linotype" w:cs="Arial"/>
          <w:b/>
          <w:i/>
          <w:sz w:val="22"/>
        </w:rPr>
        <w:t>Artículo 12.</w:t>
      </w:r>
      <w:r w:rsidRPr="006A03F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03F3" w:rsidRDefault="008A12CF" w:rsidP="008C0AC0">
      <w:pPr>
        <w:pStyle w:val="Sinespaciado"/>
      </w:pPr>
    </w:p>
    <w:p w14:paraId="4C59E8C4" w14:textId="77777777" w:rsidR="00CC0B81" w:rsidRPr="006A03F3" w:rsidRDefault="008A12CF" w:rsidP="00581DC8">
      <w:pPr>
        <w:ind w:left="567" w:right="616"/>
        <w:jc w:val="both"/>
        <w:rPr>
          <w:rFonts w:ascii="Palatino Linotype" w:hAnsi="Palatino Linotype" w:cs="Arial"/>
          <w:i/>
          <w:sz w:val="22"/>
        </w:rPr>
      </w:pPr>
      <w:r w:rsidRPr="006A03F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03F3" w:rsidRDefault="004E3A1A" w:rsidP="008A12CF">
      <w:pPr>
        <w:tabs>
          <w:tab w:val="left" w:pos="709"/>
        </w:tabs>
        <w:spacing w:line="360" w:lineRule="auto"/>
        <w:contextualSpacing/>
        <w:jc w:val="both"/>
        <w:rPr>
          <w:rFonts w:ascii="Palatino Linotype" w:hAnsi="Palatino Linotype" w:cs="Arial"/>
        </w:rPr>
      </w:pPr>
    </w:p>
    <w:p w14:paraId="0A7759FE" w14:textId="77777777" w:rsidR="005234F2" w:rsidRPr="006A03F3" w:rsidRDefault="005234F2" w:rsidP="005234F2">
      <w:pPr>
        <w:spacing w:line="360" w:lineRule="auto"/>
        <w:jc w:val="both"/>
        <w:rPr>
          <w:rFonts w:ascii="Palatino Linotype" w:eastAsiaTheme="minorHAnsi" w:hAnsi="Palatino Linotype" w:cs="Arial"/>
          <w:lang w:eastAsia="es-MX"/>
        </w:rPr>
      </w:pPr>
      <w:r w:rsidRPr="006A03F3">
        <w:rPr>
          <w:rFonts w:ascii="Palatino Linotype" w:eastAsiaTheme="minorHAnsi" w:hAnsi="Palatino Linotype" w:cs="Arial"/>
          <w:lang w:eastAsia="es-MX"/>
        </w:rPr>
        <w:t xml:space="preserve">Además, y de conformidad con lo ya establecido anteriormente en el artículo 12, de la Ley de Transparencia y Acceso a la Información Pública del Estado de México y Municipios, anteriormente invocado el </w:t>
      </w:r>
      <w:r w:rsidRPr="006A03F3">
        <w:rPr>
          <w:rFonts w:ascii="Palatino Linotype" w:eastAsiaTheme="minorHAnsi" w:hAnsi="Palatino Linotype" w:cs="Arial"/>
          <w:b/>
          <w:lang w:eastAsia="es-MX"/>
        </w:rPr>
        <w:t>Sujeto Obligado</w:t>
      </w:r>
      <w:r w:rsidRPr="006A03F3">
        <w:rPr>
          <w:rFonts w:ascii="Palatino Linotype" w:eastAsiaTheme="minorHAnsi" w:hAnsi="Palatino Linotype" w:cs="Arial"/>
          <w:lang w:eastAsia="es-MX"/>
        </w:rPr>
        <w:t xml:space="preserve"> sólo proporcionará la información que obra en sus archivos, lo que </w:t>
      </w:r>
      <w:r w:rsidRPr="006A03F3">
        <w:rPr>
          <w:rFonts w:ascii="Palatino Linotype" w:eastAsiaTheme="minorHAnsi" w:hAnsi="Palatino Linotype" w:cs="Arial"/>
          <w:i/>
          <w:lang w:eastAsia="es-MX"/>
        </w:rPr>
        <w:t>a contrario sensu</w:t>
      </w:r>
      <w:r w:rsidRPr="006A03F3">
        <w:rPr>
          <w:rFonts w:ascii="Palatino Linotype" w:eastAsiaTheme="minorHAnsi" w:hAnsi="Palatino Linotype" w:cs="Arial"/>
          <w:lang w:eastAsia="es-MX"/>
        </w:rPr>
        <w:t xml:space="preserve"> significa que no se está obligado a proporcionar lo que no obre en sus archivos.</w:t>
      </w:r>
    </w:p>
    <w:p w14:paraId="1FC422B8" w14:textId="77777777" w:rsidR="005234F2" w:rsidRPr="006A03F3" w:rsidRDefault="005234F2" w:rsidP="005234F2">
      <w:pPr>
        <w:spacing w:line="360" w:lineRule="auto"/>
        <w:jc w:val="both"/>
        <w:rPr>
          <w:rFonts w:ascii="Palatino Linotype" w:eastAsiaTheme="minorHAnsi" w:hAnsi="Palatino Linotype" w:cs="Arial"/>
          <w:lang w:eastAsia="es-MX"/>
        </w:rPr>
      </w:pPr>
    </w:p>
    <w:p w14:paraId="42749E39" w14:textId="77777777" w:rsidR="005234F2" w:rsidRPr="006A03F3" w:rsidRDefault="005234F2" w:rsidP="005234F2">
      <w:pPr>
        <w:spacing w:line="360" w:lineRule="auto"/>
        <w:jc w:val="both"/>
        <w:rPr>
          <w:rFonts w:ascii="Palatino Linotype" w:eastAsiaTheme="minorHAnsi" w:hAnsi="Palatino Linotype"/>
        </w:rPr>
      </w:pPr>
      <w:r w:rsidRPr="006A03F3">
        <w:rPr>
          <w:rFonts w:ascii="Palatino Linotype" w:eastAsiaTheme="minorHAnsi" w:hAnsi="Palatino Linotype" w:cs="Arial"/>
        </w:rPr>
        <w:t>Lo anterior se robustece con lo plasmado en el criterio</w:t>
      </w:r>
      <w:r w:rsidRPr="006A03F3">
        <w:rPr>
          <w:rFonts w:ascii="Palatino Linotype" w:eastAsiaTheme="minorHAnsi" w:hAnsi="Palatino Linotype"/>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0EE6BF16" w14:textId="77777777" w:rsidR="005234F2" w:rsidRPr="006A03F3" w:rsidRDefault="005234F2" w:rsidP="005234F2">
      <w:pPr>
        <w:rPr>
          <w:rFonts w:eastAsiaTheme="minorHAnsi"/>
        </w:rPr>
      </w:pPr>
    </w:p>
    <w:p w14:paraId="453D6251" w14:textId="77777777" w:rsidR="005234F2" w:rsidRPr="006A03F3" w:rsidRDefault="005234F2" w:rsidP="005234F2">
      <w:pPr>
        <w:spacing w:line="360" w:lineRule="auto"/>
        <w:jc w:val="both"/>
        <w:rPr>
          <w:rFonts w:ascii="Palatino Linotype" w:eastAsiaTheme="minorHAnsi" w:hAnsi="Palatino Linotype"/>
          <w:sz w:val="2"/>
        </w:rPr>
      </w:pPr>
    </w:p>
    <w:p w14:paraId="42993447" w14:textId="6239DD3A" w:rsidR="005234F2" w:rsidRPr="006A03F3" w:rsidRDefault="005234F2" w:rsidP="008C0AC0">
      <w:pPr>
        <w:ind w:left="567" w:right="567"/>
        <w:jc w:val="both"/>
        <w:rPr>
          <w:rFonts w:ascii="Palatino Linotype" w:hAnsi="Palatino Linotype"/>
          <w:i/>
        </w:rPr>
      </w:pPr>
      <w:r w:rsidRPr="006A03F3">
        <w:rPr>
          <w:rFonts w:ascii="Palatino Linotype" w:hAnsi="Palatino Linotype"/>
          <w:i/>
        </w:rPr>
        <w:t>“</w:t>
      </w:r>
      <w:r w:rsidRPr="006A03F3">
        <w:rPr>
          <w:rFonts w:ascii="Palatino Linotype" w:hAnsi="Palatino Linotype"/>
          <w:b/>
          <w:i/>
          <w:u w:val="single"/>
        </w:rPr>
        <w:t>El Instituto Federal de Acceso a la Información y Protección de Datos no cuenta con facultades para pronunciarse respecto de la veracidad de los documentos proporcionados por los sujetos obligados</w:t>
      </w:r>
      <w:r w:rsidRPr="006A03F3">
        <w:rPr>
          <w:rFonts w:ascii="Palatino Linotype" w:hAnsi="Palatino Linotype"/>
          <w:b/>
          <w:i/>
        </w:rPr>
        <w:t>.</w:t>
      </w:r>
      <w:r w:rsidRPr="006A03F3">
        <w:rPr>
          <w:rFonts w:ascii="Palatino Linotype" w:hAnsi="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AE7FB95" w14:textId="77777777" w:rsidR="008A12CF" w:rsidRPr="006A03F3" w:rsidRDefault="008A12CF" w:rsidP="008A12CF">
      <w:pPr>
        <w:tabs>
          <w:tab w:val="left" w:pos="709"/>
        </w:tabs>
        <w:spacing w:line="360" w:lineRule="auto"/>
        <w:contextualSpacing/>
        <w:jc w:val="both"/>
        <w:rPr>
          <w:rFonts w:ascii="Palatino Linotype" w:hAnsi="Palatino Linotype" w:cs="Arial"/>
        </w:rPr>
      </w:pPr>
      <w:r w:rsidRPr="006A03F3">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6A03F3"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6A03F3" w:rsidRDefault="008A12CF" w:rsidP="008A12CF">
      <w:pPr>
        <w:tabs>
          <w:tab w:val="left" w:pos="709"/>
        </w:tabs>
        <w:spacing w:line="360" w:lineRule="auto"/>
        <w:contextualSpacing/>
        <w:jc w:val="both"/>
        <w:rPr>
          <w:rFonts w:ascii="Palatino Linotype" w:hAnsi="Palatino Linotype" w:cs="Arial"/>
        </w:rPr>
      </w:pPr>
      <w:r w:rsidRPr="006A03F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03F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03F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03F3" w:rsidRDefault="008A12CF" w:rsidP="008A12CF">
      <w:pPr>
        <w:pStyle w:val="Sinespaciado"/>
      </w:pPr>
    </w:p>
    <w:p w14:paraId="7C973409" w14:textId="77777777" w:rsidR="008A12CF" w:rsidRPr="006A03F3" w:rsidRDefault="008A12CF" w:rsidP="00351E9D">
      <w:pPr>
        <w:ind w:left="567" w:right="616"/>
        <w:jc w:val="both"/>
        <w:rPr>
          <w:rFonts w:ascii="Palatino Linotype" w:hAnsi="Palatino Linotype" w:cs="Arial"/>
          <w:i/>
          <w:sz w:val="22"/>
        </w:rPr>
      </w:pPr>
      <w:r w:rsidRPr="006A03F3">
        <w:rPr>
          <w:rFonts w:ascii="Palatino Linotype" w:hAnsi="Palatino Linotype" w:cs="Arial"/>
          <w:i/>
          <w:sz w:val="22"/>
        </w:rPr>
        <w:t>“</w:t>
      </w:r>
      <w:r w:rsidRPr="006A03F3">
        <w:rPr>
          <w:rFonts w:ascii="Palatino Linotype" w:hAnsi="Palatino Linotype" w:cs="Arial"/>
          <w:b/>
          <w:i/>
          <w:sz w:val="22"/>
        </w:rPr>
        <w:t xml:space="preserve">Artículo 3. </w:t>
      </w:r>
      <w:r w:rsidRPr="006A03F3">
        <w:rPr>
          <w:rFonts w:ascii="Palatino Linotype" w:hAnsi="Palatino Linotype" w:cs="Arial"/>
          <w:i/>
          <w:sz w:val="22"/>
        </w:rPr>
        <w:t>Para los efectos de la presente Ley se entenderá por:</w:t>
      </w:r>
    </w:p>
    <w:p w14:paraId="4FB43049" w14:textId="77777777" w:rsidR="008A12CF" w:rsidRPr="006A03F3" w:rsidRDefault="008A12CF" w:rsidP="00351E9D">
      <w:pPr>
        <w:ind w:left="567" w:right="616"/>
        <w:jc w:val="both"/>
        <w:rPr>
          <w:rFonts w:ascii="Palatino Linotype" w:hAnsi="Palatino Linotype" w:cs="Arial"/>
          <w:i/>
          <w:sz w:val="22"/>
        </w:rPr>
      </w:pPr>
      <w:r w:rsidRPr="006A03F3">
        <w:rPr>
          <w:rFonts w:ascii="Palatino Linotype" w:hAnsi="Palatino Linotype" w:cs="Arial"/>
          <w:i/>
          <w:sz w:val="22"/>
        </w:rPr>
        <w:t>(…)</w:t>
      </w:r>
    </w:p>
    <w:p w14:paraId="4EAD3377" w14:textId="77777777" w:rsidR="008A12CF" w:rsidRPr="006A03F3" w:rsidRDefault="008A12CF" w:rsidP="00351E9D">
      <w:pPr>
        <w:ind w:left="567" w:right="616"/>
        <w:jc w:val="both"/>
        <w:rPr>
          <w:rFonts w:ascii="Palatino Linotype" w:hAnsi="Palatino Linotype" w:cs="Arial"/>
          <w:i/>
          <w:sz w:val="22"/>
        </w:rPr>
      </w:pPr>
      <w:r w:rsidRPr="006A03F3">
        <w:rPr>
          <w:rFonts w:ascii="Palatino Linotype" w:hAnsi="Palatino Linotype" w:cs="Arial"/>
          <w:b/>
          <w:i/>
          <w:sz w:val="22"/>
        </w:rPr>
        <w:t>XI. Documento:</w:t>
      </w:r>
      <w:r w:rsidRPr="006A03F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03F3">
        <w:rPr>
          <w:rFonts w:ascii="Palatino Linotype" w:hAnsi="Palatino Linotype" w:cs="Arial"/>
          <w:b/>
          <w:i/>
          <w:sz w:val="22"/>
          <w:u w:val="single"/>
        </w:rPr>
        <w:t>registro que documente el ejercicio de las facultades, funciones y competencias de los sujetos obligados</w:t>
      </w:r>
      <w:r w:rsidRPr="006A03F3">
        <w:rPr>
          <w:rFonts w:ascii="Palatino Linotype" w:hAnsi="Palatino Linotype" w:cs="Arial"/>
          <w:i/>
          <w:sz w:val="22"/>
          <w:u w:val="single"/>
        </w:rPr>
        <w:t>,</w:t>
      </w:r>
      <w:r w:rsidRPr="006A03F3">
        <w:rPr>
          <w:rFonts w:ascii="Palatino Linotype" w:hAnsi="Palatino Linotype" w:cs="Arial"/>
          <w:i/>
          <w:sz w:val="22"/>
        </w:rPr>
        <w:t xml:space="preserve"> sus servidores públicos e integrantes, </w:t>
      </w:r>
      <w:r w:rsidRPr="006A03F3">
        <w:rPr>
          <w:rFonts w:ascii="Palatino Linotype" w:hAnsi="Palatino Linotype" w:cs="Arial"/>
          <w:b/>
          <w:i/>
          <w:sz w:val="22"/>
          <w:u w:val="single"/>
        </w:rPr>
        <w:t>sin importar su fuente o fecha de elaboración.</w:t>
      </w:r>
      <w:r w:rsidRPr="006A03F3">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03F3" w:rsidRDefault="008A12CF" w:rsidP="00351E9D">
      <w:pPr>
        <w:ind w:left="567" w:right="616"/>
        <w:jc w:val="both"/>
        <w:rPr>
          <w:rFonts w:ascii="Palatino Linotype" w:hAnsi="Palatino Linotype" w:cs="Arial"/>
          <w:i/>
          <w:sz w:val="22"/>
        </w:rPr>
      </w:pPr>
      <w:r w:rsidRPr="006A03F3">
        <w:rPr>
          <w:rFonts w:ascii="Palatino Linotype" w:hAnsi="Palatino Linotype" w:cs="Arial"/>
          <w:i/>
          <w:sz w:val="22"/>
        </w:rPr>
        <w:t>(…)”</w:t>
      </w:r>
    </w:p>
    <w:p w14:paraId="35433D2B" w14:textId="77777777" w:rsidR="008A12CF" w:rsidRPr="006A03F3" w:rsidRDefault="008A12CF" w:rsidP="008A12CF">
      <w:pPr>
        <w:rPr>
          <w:sz w:val="14"/>
        </w:rPr>
      </w:pPr>
    </w:p>
    <w:p w14:paraId="6F8E6CBD" w14:textId="77777777" w:rsidR="008A12CF" w:rsidRPr="006A03F3" w:rsidRDefault="008A12CF" w:rsidP="008A12CF"/>
    <w:p w14:paraId="45EE91DC" w14:textId="77777777" w:rsidR="008A12CF" w:rsidRPr="006A03F3" w:rsidRDefault="008A12CF" w:rsidP="008A12CF">
      <w:pPr>
        <w:spacing w:before="240" w:after="240" w:line="360" w:lineRule="auto"/>
        <w:ind w:right="49"/>
        <w:contextualSpacing/>
        <w:jc w:val="both"/>
        <w:rPr>
          <w:rFonts w:ascii="Palatino Linotype" w:hAnsi="Palatino Linotype" w:cs="Arial"/>
          <w:lang w:eastAsia="es-MX"/>
        </w:rPr>
      </w:pPr>
      <w:r w:rsidRPr="006A03F3">
        <w:rPr>
          <w:rFonts w:ascii="Palatino Linotype" w:hAnsi="Palatino Linotype" w:cs="Arial"/>
        </w:rPr>
        <w:lastRenderedPageBreak/>
        <w:t xml:space="preserve">Además, </w:t>
      </w:r>
      <w:r w:rsidRPr="006A03F3">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A03F3"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03F3" w:rsidRDefault="008A12CF" w:rsidP="008A12CF">
      <w:pPr>
        <w:spacing w:before="240" w:after="240" w:line="360" w:lineRule="auto"/>
        <w:ind w:right="49"/>
        <w:contextualSpacing/>
        <w:jc w:val="both"/>
        <w:rPr>
          <w:rFonts w:ascii="Palatino Linotype" w:eastAsia="MS Mincho" w:hAnsi="Palatino Linotype" w:cs="Tahoma"/>
        </w:rPr>
      </w:pPr>
      <w:r w:rsidRPr="006A03F3">
        <w:rPr>
          <w:rFonts w:ascii="Palatino Linotype" w:hAnsi="Palatino Linotype" w:cs="Arial"/>
          <w:lang w:eastAsia="es-MX"/>
        </w:rPr>
        <w:t xml:space="preserve">De la misma forma, </w:t>
      </w:r>
      <w:r w:rsidRPr="006A03F3">
        <w:rPr>
          <w:rFonts w:ascii="Palatino Linotype" w:eastAsia="MS Mincho" w:hAnsi="Palatino Linotype"/>
        </w:rPr>
        <w:t>de acuerdo al contenido del artículo 160,</w:t>
      </w:r>
      <w:r w:rsidRPr="006A03F3">
        <w:rPr>
          <w:rFonts w:ascii="Palatino Linotype" w:hAnsi="Palatino Linotype" w:cs="Arial"/>
        </w:rPr>
        <w:t xml:space="preserve"> de la Ley </w:t>
      </w:r>
      <w:r w:rsidRPr="006A03F3">
        <w:rPr>
          <w:rFonts w:ascii="Palatino Linotype" w:eastAsia="MS Mincho" w:hAnsi="Palatino Linotype" w:cs="Tahoma"/>
        </w:rPr>
        <w:t>General de Transparencia y Acceso a la Información Pública que a la letra dispone:</w:t>
      </w:r>
    </w:p>
    <w:p w14:paraId="21CCA012" w14:textId="77777777" w:rsidR="008A12CF" w:rsidRPr="006A03F3" w:rsidRDefault="008A12CF" w:rsidP="008A12CF"/>
    <w:p w14:paraId="422592D4" w14:textId="77777777" w:rsidR="008A12CF" w:rsidRPr="006A03F3" w:rsidRDefault="008A12CF" w:rsidP="00351E9D">
      <w:pPr>
        <w:ind w:left="567" w:right="616"/>
        <w:contextualSpacing/>
        <w:jc w:val="both"/>
        <w:rPr>
          <w:rFonts w:ascii="Palatino Linotype" w:hAnsi="Palatino Linotype" w:cs="Arial"/>
          <w:i/>
          <w:sz w:val="22"/>
          <w:lang w:eastAsia="gl-ES"/>
        </w:rPr>
      </w:pPr>
      <w:r w:rsidRPr="006A03F3">
        <w:rPr>
          <w:rFonts w:ascii="Palatino Linotype" w:hAnsi="Palatino Linotype" w:cs="Arial"/>
          <w:b/>
          <w:i/>
          <w:sz w:val="22"/>
          <w:lang w:eastAsia="gl-ES"/>
        </w:rPr>
        <w:t>Artículo 160</w:t>
      </w:r>
      <w:r w:rsidRPr="006A03F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03F3" w:rsidRDefault="008A12CF" w:rsidP="00351E9D">
      <w:pPr>
        <w:ind w:right="616"/>
        <w:contextualSpacing/>
        <w:jc w:val="both"/>
        <w:rPr>
          <w:rFonts w:ascii="Palatino Linotype" w:hAnsi="Palatino Linotype" w:cs="Arial"/>
          <w:i/>
          <w:lang w:eastAsia="gl-ES"/>
        </w:rPr>
      </w:pPr>
    </w:p>
    <w:p w14:paraId="34F9B181" w14:textId="77777777" w:rsidR="008A12CF" w:rsidRPr="006A03F3" w:rsidRDefault="008A12CF" w:rsidP="00FC1FC5">
      <w:pPr>
        <w:spacing w:line="360" w:lineRule="auto"/>
        <w:jc w:val="both"/>
        <w:rPr>
          <w:rFonts w:ascii="Palatino Linotype" w:hAnsi="Palatino Linotype" w:cs="Arial"/>
          <w:color w:val="222222"/>
          <w:szCs w:val="19"/>
          <w:lang w:eastAsia="es-MX"/>
        </w:rPr>
      </w:pPr>
      <w:r w:rsidRPr="006A03F3">
        <w:rPr>
          <w:rFonts w:ascii="Palatino Linotype" w:hAnsi="Palatino Linotype"/>
          <w:color w:val="000000"/>
        </w:rPr>
        <w:t xml:space="preserve">Sirve como apoyo </w:t>
      </w:r>
      <w:r w:rsidRPr="006A03F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03F3" w:rsidRDefault="008A12CF" w:rsidP="008A12CF">
      <w:pPr>
        <w:pStyle w:val="Sinespaciado"/>
        <w:rPr>
          <w:lang w:eastAsia="es-MX"/>
        </w:rPr>
      </w:pPr>
    </w:p>
    <w:p w14:paraId="3B377C22" w14:textId="77777777" w:rsidR="008A12CF" w:rsidRPr="006A03F3"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03F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03F3">
        <w:rPr>
          <w:rFonts w:ascii="Palatino Linotype" w:hAnsi="Palatino Linotype" w:cs="Arial"/>
          <w:i/>
          <w:iCs/>
          <w:color w:val="222222"/>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w:t>
      </w:r>
      <w:r w:rsidRPr="006A03F3">
        <w:rPr>
          <w:rFonts w:ascii="Palatino Linotype" w:hAnsi="Palatino Linotype" w:cs="Arial"/>
          <w:i/>
          <w:iCs/>
          <w:color w:val="222222"/>
          <w:sz w:val="22"/>
          <w:lang w:eastAsia="es-MX"/>
        </w:rPr>
        <w:lastRenderedPageBreak/>
        <w:t>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03F3" w:rsidRDefault="008A12CF" w:rsidP="008A12CF">
      <w:pPr>
        <w:pStyle w:val="Sinespaciado"/>
      </w:pPr>
    </w:p>
    <w:p w14:paraId="11F242E0" w14:textId="77777777" w:rsidR="008A12CF" w:rsidRPr="006A03F3" w:rsidRDefault="008A12CF" w:rsidP="008A12CF">
      <w:pPr>
        <w:pStyle w:val="Sinespaciado"/>
      </w:pPr>
    </w:p>
    <w:p w14:paraId="15FC42C0" w14:textId="5ECE868C" w:rsidR="008A12CF" w:rsidRPr="006A03F3" w:rsidRDefault="008A12CF" w:rsidP="008A12CF">
      <w:pPr>
        <w:spacing w:line="360" w:lineRule="auto"/>
        <w:contextualSpacing/>
        <w:jc w:val="both"/>
        <w:rPr>
          <w:rFonts w:ascii="Palatino Linotype" w:hAnsi="Palatino Linotype" w:cs="Arial"/>
        </w:rPr>
      </w:pPr>
      <w:r w:rsidRPr="006A03F3">
        <w:rPr>
          <w:rFonts w:ascii="Palatino Linotype" w:hAnsi="Palatino Linotype" w:cs="Arial"/>
          <w:bCs/>
        </w:rPr>
        <w:t xml:space="preserve">Además, </w:t>
      </w:r>
      <w:r w:rsidRPr="006A03F3">
        <w:rPr>
          <w:rFonts w:ascii="Palatino Linotype" w:hAnsi="Palatino Linotype" w:cs="Arial"/>
        </w:rPr>
        <w:t xml:space="preserve">a Ley de Transparencia y Acceso a la Información Pública del Estado de México y Municipios, prevé en su artículo 23, fracción </w:t>
      </w:r>
      <w:r w:rsidR="004C6BB5" w:rsidRPr="006A03F3">
        <w:rPr>
          <w:rFonts w:ascii="Palatino Linotype" w:hAnsi="Palatino Linotype" w:cs="Arial"/>
        </w:rPr>
        <w:t>I</w:t>
      </w:r>
      <w:r w:rsidRPr="006A03F3">
        <w:rPr>
          <w:rFonts w:ascii="Palatino Linotype" w:hAnsi="Palatino Linotype" w:cs="Arial"/>
        </w:rPr>
        <w:t>, que son Sujetos Obligados a Transparentar y permitir el acceso a su información y proteger los datos que obren en su poder:</w:t>
      </w:r>
    </w:p>
    <w:p w14:paraId="60E8D209" w14:textId="77777777" w:rsidR="008C0AC0" w:rsidRPr="006A03F3" w:rsidRDefault="008C0AC0" w:rsidP="008C0AC0">
      <w:pPr>
        <w:pStyle w:val="Sinespaciado"/>
      </w:pPr>
    </w:p>
    <w:p w14:paraId="2E250855" w14:textId="77777777" w:rsidR="004C6BB5" w:rsidRPr="006A03F3" w:rsidRDefault="00581DC8" w:rsidP="004C6BB5">
      <w:pPr>
        <w:ind w:left="567" w:right="616"/>
        <w:contextualSpacing/>
        <w:jc w:val="both"/>
        <w:rPr>
          <w:rFonts w:ascii="Palatino Linotype" w:hAnsi="Palatino Linotype" w:cs="Arial"/>
          <w:i/>
          <w:sz w:val="22"/>
        </w:rPr>
      </w:pPr>
      <w:r w:rsidRPr="006A03F3">
        <w:rPr>
          <w:rFonts w:ascii="Palatino Linotype" w:hAnsi="Palatino Linotype" w:cs="Arial"/>
          <w:b/>
          <w:i/>
          <w:sz w:val="22"/>
        </w:rPr>
        <w:t>Artículo 23.</w:t>
      </w:r>
      <w:r w:rsidRPr="006A03F3">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03F3" w:rsidRDefault="004C6BB5" w:rsidP="004C6BB5">
      <w:pPr>
        <w:ind w:left="567" w:right="616"/>
        <w:contextualSpacing/>
        <w:jc w:val="both"/>
        <w:rPr>
          <w:rFonts w:ascii="Palatino Linotype" w:hAnsi="Palatino Linotype" w:cs="Arial"/>
          <w:b/>
          <w:i/>
          <w:sz w:val="22"/>
        </w:rPr>
      </w:pPr>
    </w:p>
    <w:p w14:paraId="3CFBD3F6" w14:textId="4CC6AD91" w:rsidR="00031EFF" w:rsidRPr="006A03F3" w:rsidRDefault="008C0AC0" w:rsidP="008C0AC0">
      <w:pPr>
        <w:ind w:left="567" w:right="616"/>
        <w:contextualSpacing/>
        <w:jc w:val="both"/>
        <w:rPr>
          <w:rFonts w:ascii="Palatino Linotype" w:hAnsi="Palatino Linotype" w:cs="Arial"/>
          <w:i/>
          <w:sz w:val="22"/>
        </w:rPr>
      </w:pPr>
      <w:r w:rsidRPr="006A03F3">
        <w:rPr>
          <w:rFonts w:ascii="Palatino Linotype" w:hAnsi="Palatino Linotype" w:cs="Arial"/>
          <w:b/>
          <w:i/>
          <w:sz w:val="22"/>
        </w:rPr>
        <w:t xml:space="preserve">I. </w:t>
      </w:r>
      <w:r w:rsidRPr="006A03F3">
        <w:rPr>
          <w:rFonts w:ascii="Palatino Linotype" w:hAnsi="Palatino Linotype" w:cs="Arial"/>
          <w:i/>
          <w:sz w:val="22"/>
        </w:rPr>
        <w:t>El Poder Ejecutivo del Estado de México, las dependencias,</w:t>
      </w:r>
      <w:r w:rsidRPr="006A03F3">
        <w:rPr>
          <w:rFonts w:ascii="Palatino Linotype" w:hAnsi="Palatino Linotype" w:cs="Arial"/>
          <w:b/>
          <w:i/>
          <w:sz w:val="22"/>
        </w:rPr>
        <w:t xml:space="preserve"> </w:t>
      </w:r>
      <w:r w:rsidRPr="006A03F3">
        <w:rPr>
          <w:rFonts w:ascii="Palatino Linotype" w:hAnsi="Palatino Linotype" w:cs="Arial"/>
          <w:b/>
          <w:i/>
          <w:sz w:val="22"/>
          <w:u w:val="single"/>
        </w:rPr>
        <w:t>organismos auxiliares</w:t>
      </w:r>
      <w:r w:rsidRPr="006A03F3">
        <w:rPr>
          <w:rFonts w:ascii="Palatino Linotype" w:hAnsi="Palatino Linotype" w:cs="Arial"/>
          <w:i/>
          <w:sz w:val="22"/>
        </w:rPr>
        <w:t>, órganos, entidades, fideicomisos y fondos públicos, así como la Procuraduría General de Justicia;</w:t>
      </w:r>
    </w:p>
    <w:p w14:paraId="5444B6C2" w14:textId="77777777" w:rsidR="004C6BB5" w:rsidRPr="006A03F3" w:rsidRDefault="004C6BB5" w:rsidP="00F30C1D">
      <w:pPr>
        <w:spacing w:line="360" w:lineRule="auto"/>
        <w:jc w:val="both"/>
        <w:rPr>
          <w:rFonts w:ascii="Palatino Linotype" w:hAnsi="Palatino Linotype" w:cs="Arial"/>
        </w:rPr>
      </w:pPr>
    </w:p>
    <w:p w14:paraId="23FF5392" w14:textId="03F3F990" w:rsidR="00087797" w:rsidRPr="006A03F3" w:rsidRDefault="008A12CF" w:rsidP="00F30C1D">
      <w:pPr>
        <w:spacing w:line="360" w:lineRule="auto"/>
        <w:jc w:val="both"/>
        <w:rPr>
          <w:rFonts w:ascii="Palatino Linotype" w:hAnsi="Palatino Linotype" w:cs="Arial"/>
        </w:rPr>
      </w:pPr>
      <w:r w:rsidRPr="006A03F3">
        <w:rPr>
          <w:rFonts w:ascii="Palatino Linotype" w:hAnsi="Palatino Linotype" w:cs="Arial"/>
        </w:rPr>
        <w:t>Por lo que, de la respuesta emitida por parte</w:t>
      </w:r>
      <w:r w:rsidR="004C6BB5" w:rsidRPr="006A03F3">
        <w:rPr>
          <w:rFonts w:ascii="Palatino Linotype" w:hAnsi="Palatino Linotype" w:cs="Arial"/>
        </w:rPr>
        <w:t xml:space="preserve"> </w:t>
      </w:r>
      <w:r w:rsidRPr="006A03F3">
        <w:rPr>
          <w:rFonts w:ascii="Palatino Linotype" w:hAnsi="Palatino Linotype" w:cs="Arial"/>
        </w:rPr>
        <w:t xml:space="preserve">del </w:t>
      </w:r>
      <w:r w:rsidRPr="006A03F3">
        <w:rPr>
          <w:rFonts w:ascii="Palatino Linotype" w:hAnsi="Palatino Linotype" w:cs="Arial"/>
          <w:b/>
        </w:rPr>
        <w:t>Sujeto Obligado</w:t>
      </w:r>
      <w:r w:rsidRPr="006A03F3">
        <w:rPr>
          <w:rFonts w:ascii="Palatino Linotype" w:hAnsi="Palatino Linotype" w:cs="Arial"/>
        </w:rPr>
        <w:t xml:space="preserve"> generó, se enuncia cada una de la</w:t>
      </w:r>
      <w:r w:rsidR="004C6BB5" w:rsidRPr="006A03F3">
        <w:rPr>
          <w:rFonts w:ascii="Palatino Linotype" w:hAnsi="Palatino Linotype" w:cs="Arial"/>
        </w:rPr>
        <w:t>s</w:t>
      </w:r>
      <w:r w:rsidRPr="006A03F3">
        <w:rPr>
          <w:rFonts w:ascii="Palatino Linotype" w:hAnsi="Palatino Linotype" w:cs="Arial"/>
        </w:rPr>
        <w:t xml:space="preserve"> respuesta</w:t>
      </w:r>
      <w:r w:rsidR="004C6BB5" w:rsidRPr="006A03F3">
        <w:rPr>
          <w:rFonts w:ascii="Palatino Linotype" w:hAnsi="Palatino Linotype" w:cs="Arial"/>
        </w:rPr>
        <w:t>s</w:t>
      </w:r>
      <w:r w:rsidRPr="006A03F3">
        <w:rPr>
          <w:rFonts w:ascii="Palatino Linotype" w:hAnsi="Palatino Linotype" w:cs="Arial"/>
        </w:rPr>
        <w:t xml:space="preserve"> proporcionada</w:t>
      </w:r>
      <w:r w:rsidR="004C6BB5" w:rsidRPr="006A03F3">
        <w:rPr>
          <w:rFonts w:ascii="Palatino Linotype" w:hAnsi="Palatino Linotype" w:cs="Arial"/>
        </w:rPr>
        <w:t>s</w:t>
      </w:r>
      <w:r w:rsidRPr="006A03F3">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03F3" w:rsidRDefault="00F30C1D" w:rsidP="00F30C1D">
      <w:pPr>
        <w:spacing w:line="360" w:lineRule="auto"/>
        <w:jc w:val="both"/>
        <w:rPr>
          <w:rFonts w:ascii="Palatino Linotype" w:hAnsi="Palatino Linotype" w:cs="Arial"/>
        </w:rPr>
      </w:pPr>
    </w:p>
    <w:p w14:paraId="495EE903" w14:textId="6DADD910" w:rsidR="00FC079F" w:rsidRPr="006A03F3" w:rsidRDefault="00F30C1D" w:rsidP="00F30C1D">
      <w:pPr>
        <w:spacing w:line="360" w:lineRule="auto"/>
        <w:jc w:val="both"/>
        <w:rPr>
          <w:rFonts w:ascii="Palatino Linotype" w:eastAsiaTheme="minorHAnsi" w:hAnsi="Palatino Linotype" w:cs="Arial"/>
          <w:szCs w:val="22"/>
          <w:lang w:val="es-MX" w:eastAsia="en-US"/>
        </w:rPr>
      </w:pPr>
      <w:r w:rsidRPr="006A03F3">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03F3">
        <w:rPr>
          <w:rFonts w:ascii="Palatino Linotype" w:eastAsiaTheme="minorHAnsi" w:hAnsi="Palatino Linotype" w:cs="Arial"/>
          <w:b/>
          <w:szCs w:val="22"/>
          <w:lang w:val="es-MX" w:eastAsia="en-US"/>
        </w:rPr>
        <w:t>SAIMEX</w:t>
      </w:r>
      <w:r w:rsidRPr="006A03F3">
        <w:rPr>
          <w:rFonts w:ascii="Palatino Linotype" w:eastAsiaTheme="minorHAnsi" w:hAnsi="Palatino Linotype" w:cs="Arial"/>
          <w:szCs w:val="22"/>
          <w:lang w:val="es-MX" w:eastAsia="en-US"/>
        </w:rPr>
        <w:t xml:space="preserve">, a efecto de determinar si con la información remitida por </w:t>
      </w:r>
      <w:r w:rsidRPr="006A03F3">
        <w:rPr>
          <w:rFonts w:ascii="Palatino Linotype" w:eastAsiaTheme="minorHAnsi" w:hAnsi="Palatino Linotype" w:cs="Arial"/>
          <w:b/>
          <w:szCs w:val="22"/>
          <w:lang w:val="es-MX" w:eastAsia="en-US"/>
        </w:rPr>
        <w:t>El Sujeto Obligado</w:t>
      </w:r>
      <w:r w:rsidRPr="006A03F3">
        <w:rPr>
          <w:rFonts w:ascii="Palatino Linotype" w:eastAsiaTheme="minorHAnsi" w:hAnsi="Palatino Linotype" w:cs="Arial"/>
          <w:szCs w:val="22"/>
          <w:lang w:val="es-MX" w:eastAsia="en-US"/>
        </w:rPr>
        <w:t xml:space="preserve"> a través de su respuesta</w:t>
      </w:r>
      <w:r w:rsidR="005234F2" w:rsidRPr="006A03F3">
        <w:rPr>
          <w:rFonts w:ascii="Palatino Linotype" w:eastAsiaTheme="minorHAnsi" w:hAnsi="Palatino Linotype" w:cs="Arial"/>
          <w:szCs w:val="22"/>
          <w:lang w:val="es-MX" w:eastAsia="en-US"/>
        </w:rPr>
        <w:t xml:space="preserve">, </w:t>
      </w:r>
      <w:r w:rsidRPr="006A03F3">
        <w:rPr>
          <w:rFonts w:ascii="Palatino Linotype" w:eastAsiaTheme="minorHAnsi" w:hAnsi="Palatino Linotype" w:cs="Arial"/>
          <w:szCs w:val="22"/>
          <w:lang w:val="es-MX" w:eastAsia="en-US"/>
        </w:rPr>
        <w:t>colma</w:t>
      </w:r>
      <w:r w:rsidR="008C0AC0" w:rsidRPr="006A03F3">
        <w:rPr>
          <w:rFonts w:ascii="Palatino Linotype" w:eastAsiaTheme="minorHAnsi" w:hAnsi="Palatino Linotype" w:cs="Arial"/>
          <w:szCs w:val="22"/>
          <w:lang w:val="es-MX" w:eastAsia="en-US"/>
        </w:rPr>
        <w:t xml:space="preserve"> </w:t>
      </w:r>
      <w:r w:rsidRPr="006A03F3">
        <w:rPr>
          <w:rFonts w:ascii="Palatino Linotype" w:eastAsiaTheme="minorHAnsi" w:hAnsi="Palatino Linotype" w:cs="Arial"/>
          <w:szCs w:val="22"/>
          <w:lang w:val="es-MX" w:eastAsia="en-US"/>
        </w:rPr>
        <w:t>lo requerido en dicha solicitud.</w:t>
      </w:r>
    </w:p>
    <w:p w14:paraId="25D37428" w14:textId="77777777" w:rsidR="00BA20B3" w:rsidRPr="006A03F3" w:rsidRDefault="00BA20B3" w:rsidP="005234F2">
      <w:pPr>
        <w:spacing w:line="360" w:lineRule="auto"/>
        <w:jc w:val="both"/>
        <w:rPr>
          <w:rFonts w:ascii="Palatino Linotype" w:eastAsiaTheme="minorHAnsi" w:hAnsi="Palatino Linotype" w:cs="Arial"/>
          <w:szCs w:val="22"/>
          <w:lang w:val="es-MX" w:eastAsia="en-US"/>
        </w:rPr>
      </w:pPr>
    </w:p>
    <w:p w14:paraId="4524C975" w14:textId="37DD823A" w:rsidR="00D90A58" w:rsidRPr="006A03F3" w:rsidRDefault="00BA20B3" w:rsidP="005234F2">
      <w:pPr>
        <w:spacing w:line="360" w:lineRule="auto"/>
        <w:jc w:val="both"/>
        <w:rPr>
          <w:rFonts w:ascii="Palatino Linotype" w:eastAsiaTheme="minorHAnsi" w:hAnsi="Palatino Linotype" w:cs="Arial"/>
          <w:szCs w:val="22"/>
          <w:lang w:val="es-MX" w:eastAsia="en-US"/>
        </w:rPr>
      </w:pPr>
      <w:r w:rsidRPr="006A03F3">
        <w:rPr>
          <w:rFonts w:ascii="Palatino Linotype" w:eastAsiaTheme="minorHAnsi" w:hAnsi="Palatino Linotype" w:cs="Arial"/>
          <w:szCs w:val="22"/>
          <w:lang w:val="es-MX" w:eastAsia="en-US"/>
        </w:rPr>
        <w:t xml:space="preserve">Primeramente, es necesario </w:t>
      </w:r>
      <w:r w:rsidR="00D90A58" w:rsidRPr="006A03F3">
        <w:rPr>
          <w:rFonts w:ascii="Palatino Linotype" w:eastAsiaTheme="minorHAnsi" w:hAnsi="Palatino Linotype" w:cs="Arial"/>
          <w:szCs w:val="22"/>
          <w:lang w:val="es-MX" w:eastAsia="en-US"/>
        </w:rPr>
        <w:t>recordar</w:t>
      </w:r>
      <w:r w:rsidRPr="006A03F3">
        <w:rPr>
          <w:rFonts w:ascii="Palatino Linotype" w:eastAsiaTheme="minorHAnsi" w:hAnsi="Palatino Linotype" w:cs="Arial"/>
          <w:szCs w:val="22"/>
          <w:lang w:val="es-MX" w:eastAsia="en-US"/>
        </w:rPr>
        <w:t xml:space="preserve"> que,</w:t>
      </w:r>
      <w:r w:rsidR="00D90A58" w:rsidRPr="006A03F3">
        <w:rPr>
          <w:rFonts w:ascii="Palatino Linotype" w:eastAsiaTheme="minorHAnsi" w:hAnsi="Palatino Linotype" w:cs="Arial"/>
          <w:szCs w:val="22"/>
          <w:lang w:val="es-MX" w:eastAsia="en-US"/>
        </w:rPr>
        <w:t xml:space="preserve"> el particular </w:t>
      </w:r>
      <w:r w:rsidR="00B23F94" w:rsidRPr="006A03F3">
        <w:rPr>
          <w:rFonts w:ascii="Palatino Linotype" w:eastAsiaTheme="minorHAnsi" w:hAnsi="Palatino Linotype" w:cs="Arial"/>
          <w:szCs w:val="22"/>
          <w:lang w:val="es-MX" w:eastAsia="en-US"/>
        </w:rPr>
        <w:t>requirió</w:t>
      </w:r>
      <w:r w:rsidR="00D90A58" w:rsidRPr="006A03F3">
        <w:rPr>
          <w:rFonts w:ascii="Palatino Linotype" w:eastAsiaTheme="minorHAnsi" w:hAnsi="Palatino Linotype" w:cs="Arial"/>
          <w:szCs w:val="22"/>
          <w:lang w:val="es-MX" w:eastAsia="en-US"/>
        </w:rPr>
        <w:t xml:space="preserve"> al </w:t>
      </w:r>
      <w:r w:rsidR="00D90A58" w:rsidRPr="006A03F3">
        <w:rPr>
          <w:rFonts w:ascii="Palatino Linotype" w:eastAsiaTheme="minorHAnsi" w:hAnsi="Palatino Linotype" w:cs="Arial"/>
          <w:b/>
          <w:szCs w:val="22"/>
          <w:lang w:val="es-MX" w:eastAsia="en-US"/>
        </w:rPr>
        <w:t>Sujeto Obligado</w:t>
      </w:r>
      <w:r w:rsidR="00D90A58" w:rsidRPr="006A03F3">
        <w:rPr>
          <w:rFonts w:ascii="Palatino Linotype" w:eastAsiaTheme="minorHAnsi" w:hAnsi="Palatino Linotype" w:cs="Arial"/>
          <w:szCs w:val="22"/>
          <w:lang w:val="es-MX" w:eastAsia="en-US"/>
        </w:rPr>
        <w:t xml:space="preserve">, el expediente </w:t>
      </w:r>
      <w:r w:rsidR="00D90A58" w:rsidRPr="006A03F3">
        <w:rPr>
          <w:rFonts w:ascii="Palatino Linotype" w:eastAsiaTheme="minorHAnsi" w:hAnsi="Palatino Linotype" w:cs="Arial"/>
          <w:b/>
          <w:szCs w:val="22"/>
          <w:lang w:val="es-MX" w:eastAsia="en-US"/>
        </w:rPr>
        <w:t>PROPAEM-2023-07/VT-158</w:t>
      </w:r>
      <w:r w:rsidR="00D90A58" w:rsidRPr="006A03F3">
        <w:rPr>
          <w:rFonts w:ascii="Palatino Linotype" w:eastAsiaTheme="minorHAnsi" w:hAnsi="Palatino Linotype" w:cs="Arial"/>
          <w:szCs w:val="22"/>
          <w:lang w:val="es-MX" w:eastAsia="en-US"/>
        </w:rPr>
        <w:t>.</w:t>
      </w:r>
    </w:p>
    <w:p w14:paraId="314502B3" w14:textId="0CD688D6" w:rsidR="00C40D72" w:rsidRPr="006A03F3" w:rsidRDefault="00C40D72" w:rsidP="00C40D72">
      <w:pPr>
        <w:spacing w:line="360" w:lineRule="auto"/>
        <w:jc w:val="both"/>
        <w:rPr>
          <w:rFonts w:ascii="Palatino Linotype" w:hAnsi="Palatino Linotype" w:cs="Arial"/>
        </w:rPr>
      </w:pPr>
      <w:r w:rsidRPr="006A03F3">
        <w:rPr>
          <w:rFonts w:ascii="Palatino Linotype" w:eastAsiaTheme="minorHAnsi" w:hAnsi="Palatino Linotype" w:cs="Arial"/>
          <w:szCs w:val="22"/>
          <w:lang w:val="es-MX" w:eastAsia="en-US"/>
        </w:rPr>
        <w:lastRenderedPageBreak/>
        <w:t xml:space="preserve">Por lo que, el </w:t>
      </w:r>
      <w:r w:rsidRPr="006A03F3">
        <w:rPr>
          <w:rFonts w:ascii="Palatino Linotype" w:eastAsiaTheme="minorHAnsi" w:hAnsi="Palatino Linotype" w:cs="Arial"/>
          <w:b/>
          <w:szCs w:val="22"/>
          <w:lang w:val="es-MX" w:eastAsia="en-US"/>
        </w:rPr>
        <w:t>Sujeto Obligado</w:t>
      </w:r>
      <w:r w:rsidRPr="006A03F3">
        <w:rPr>
          <w:rFonts w:ascii="Palatino Linotype" w:eastAsiaTheme="minorHAnsi" w:hAnsi="Palatino Linotype" w:cs="Arial"/>
          <w:szCs w:val="22"/>
          <w:lang w:val="es-MX" w:eastAsia="en-US"/>
        </w:rPr>
        <w:t xml:space="preserve"> a través del </w:t>
      </w:r>
      <w:r w:rsidRPr="006A03F3">
        <w:rPr>
          <w:rFonts w:ascii="Palatino Linotype" w:hAnsi="Palatino Linotype" w:cs="Arial"/>
        </w:rPr>
        <w:t xml:space="preserve">Subprocurador Valle de Toluca, informó que, </w:t>
      </w:r>
      <w:r w:rsidRPr="006A03F3">
        <w:rPr>
          <w:rFonts w:ascii="Palatino Linotype" w:hAnsi="Palatino Linotype" w:cs="Arial"/>
          <w:b/>
          <w:u w:val="single"/>
        </w:rPr>
        <w:t>se identificó que actualmente se cuenta con el procedimiento administrativo PROPAEM-2023-07/VT-158</w:t>
      </w:r>
      <w:r w:rsidRPr="006A03F3">
        <w:rPr>
          <w:rFonts w:ascii="Palatino Linotype" w:hAnsi="Palatino Linotype" w:cs="Arial"/>
        </w:rPr>
        <w:t xml:space="preserve">. No </w:t>
      </w:r>
      <w:r w:rsidR="00B23F94" w:rsidRPr="006A03F3">
        <w:rPr>
          <w:rFonts w:ascii="Palatino Linotype" w:hAnsi="Palatino Linotype" w:cs="Arial"/>
        </w:rPr>
        <w:t>obstante,</w:t>
      </w:r>
      <w:r w:rsidRPr="006A03F3">
        <w:rPr>
          <w:rFonts w:ascii="Palatino Linotype" w:hAnsi="Palatino Linotype" w:cs="Arial"/>
        </w:rPr>
        <w:t xml:space="preserve"> la situación y el contexto referido, </w:t>
      </w:r>
      <w:r w:rsidRPr="006A03F3">
        <w:rPr>
          <w:rFonts w:ascii="Palatino Linotype" w:hAnsi="Palatino Linotype" w:cs="Arial"/>
          <w:b/>
          <w:u w:val="single"/>
        </w:rPr>
        <w:t>sin que esto represente un cambio de vía</w:t>
      </w:r>
      <w:r w:rsidRPr="006A03F3">
        <w:rPr>
          <w:rFonts w:ascii="Palatino Linotype" w:hAnsi="Palatino Linotype" w:cs="Arial"/>
        </w:rPr>
        <w:t xml:space="preserve"> y en el supuesto que resulte de su interés tener acceso a la información del expediente administrativo de mérito, </w:t>
      </w:r>
      <w:r w:rsidRPr="006A03F3">
        <w:rPr>
          <w:rFonts w:ascii="Palatino Linotype" w:hAnsi="Palatino Linotype" w:cs="Arial"/>
          <w:b/>
          <w:u w:val="single"/>
        </w:rPr>
        <w:t>es necesario que acredite como tercero interesado en el mismo</w:t>
      </w:r>
      <w:r w:rsidRPr="006A03F3">
        <w:rPr>
          <w:rFonts w:ascii="Palatino Linotype" w:hAnsi="Palatino Linotype" w:cs="Arial"/>
        </w:rPr>
        <w:t xml:space="preserve">, por lo que deberá presentarse en </w:t>
      </w:r>
      <w:r w:rsidR="00B23F94" w:rsidRPr="006A03F3">
        <w:rPr>
          <w:rFonts w:ascii="Palatino Linotype" w:hAnsi="Palatino Linotype" w:cs="Arial"/>
        </w:rPr>
        <w:t>las oficinas</w:t>
      </w:r>
      <w:r w:rsidRPr="006A03F3">
        <w:rPr>
          <w:rFonts w:ascii="Palatino Linotype" w:hAnsi="Palatino Linotype" w:cs="Arial"/>
        </w:rPr>
        <w:t xml:space="preserve"> de la Procuraduría de Protección al Ambiente del Estado de México.</w:t>
      </w:r>
    </w:p>
    <w:p w14:paraId="344CDA52" w14:textId="77777777" w:rsidR="00C40D72" w:rsidRPr="006A03F3" w:rsidRDefault="00C40D72" w:rsidP="00C40D72">
      <w:pPr>
        <w:spacing w:line="360" w:lineRule="auto"/>
        <w:jc w:val="both"/>
        <w:rPr>
          <w:rFonts w:ascii="Palatino Linotype" w:hAnsi="Palatino Linotype" w:cs="Arial"/>
        </w:rPr>
      </w:pPr>
    </w:p>
    <w:p w14:paraId="328F9F48" w14:textId="4227B9BE" w:rsidR="00C40D72" w:rsidRPr="006A03F3" w:rsidRDefault="00C40D72" w:rsidP="00C40D72">
      <w:pPr>
        <w:spacing w:line="360" w:lineRule="auto"/>
        <w:jc w:val="both"/>
        <w:rPr>
          <w:rFonts w:ascii="Palatino Linotype" w:hAnsi="Palatino Linotype" w:cs="Arial"/>
        </w:rPr>
      </w:pPr>
      <w:r w:rsidRPr="006A03F3">
        <w:rPr>
          <w:rFonts w:ascii="Palatino Linotype" w:hAnsi="Palatino Linotype" w:cs="Arial"/>
        </w:rPr>
        <w:t>De lo anterior, se observar que</w:t>
      </w:r>
      <w:r w:rsidR="003C0916" w:rsidRPr="006A03F3">
        <w:rPr>
          <w:rFonts w:ascii="Palatino Linotype" w:hAnsi="Palatino Linotype" w:cs="Arial"/>
        </w:rPr>
        <w:t>,</w:t>
      </w:r>
      <w:r w:rsidRPr="006A03F3">
        <w:rPr>
          <w:rFonts w:ascii="Palatino Linotype" w:hAnsi="Palatino Linotype" w:cs="Arial"/>
        </w:rPr>
        <w:t xml:space="preserve"> el </w:t>
      </w:r>
      <w:r w:rsidRPr="006A03F3">
        <w:rPr>
          <w:rFonts w:ascii="Palatino Linotype" w:hAnsi="Palatino Linotype" w:cs="Arial"/>
          <w:b/>
        </w:rPr>
        <w:t>Sujeto Obligado</w:t>
      </w:r>
      <w:r w:rsidRPr="006A03F3">
        <w:rPr>
          <w:rFonts w:ascii="Palatino Linotype" w:hAnsi="Palatino Linotype" w:cs="Arial"/>
        </w:rPr>
        <w:t xml:space="preserve"> asume </w:t>
      </w:r>
      <w:r w:rsidR="003C0916" w:rsidRPr="006A03F3">
        <w:rPr>
          <w:rFonts w:ascii="Palatino Linotype" w:hAnsi="Palatino Linotype" w:cs="Arial"/>
        </w:rPr>
        <w:t>la existencia de la información;</w:t>
      </w:r>
      <w:r w:rsidRPr="006A03F3">
        <w:rPr>
          <w:rFonts w:ascii="Palatino Linotype" w:hAnsi="Palatino Linotype" w:cs="Arial"/>
        </w:rPr>
        <w:t xml:space="preserve"> sin embargo</w:t>
      </w:r>
      <w:r w:rsidR="003C0916" w:rsidRPr="006A03F3">
        <w:rPr>
          <w:rFonts w:ascii="Palatino Linotype" w:hAnsi="Palatino Linotype" w:cs="Arial"/>
        </w:rPr>
        <w:t xml:space="preserve">, informó al particular que es necesario que acredite como tercero interesado en el procedimiento administrativo referido con anterioridad; por lo que, se pude advertir que considera que, si bien el </w:t>
      </w:r>
      <w:r w:rsidR="003C0916" w:rsidRPr="006A03F3">
        <w:rPr>
          <w:rFonts w:ascii="Palatino Linotype" w:hAnsi="Palatino Linotype" w:cs="Arial"/>
          <w:b/>
        </w:rPr>
        <w:t>Sujeto Obligado</w:t>
      </w:r>
      <w:r w:rsidR="003C0916" w:rsidRPr="006A03F3">
        <w:rPr>
          <w:rFonts w:ascii="Palatino Linotype" w:hAnsi="Palatino Linotype" w:cs="Arial"/>
        </w:rPr>
        <w:t xml:space="preserve"> se pronunció respecto de la información relacionada con lo solicitado, lo cierto es que no atiende el presente requerimiento.</w:t>
      </w:r>
    </w:p>
    <w:p w14:paraId="2D5F0D70" w14:textId="77777777" w:rsidR="003C0916" w:rsidRPr="006A03F3" w:rsidRDefault="003C0916" w:rsidP="00C40D72">
      <w:pPr>
        <w:spacing w:line="360" w:lineRule="auto"/>
        <w:jc w:val="both"/>
        <w:rPr>
          <w:rFonts w:ascii="Palatino Linotype" w:hAnsi="Palatino Linotype" w:cs="Arial"/>
        </w:rPr>
      </w:pPr>
    </w:p>
    <w:p w14:paraId="32934B0B" w14:textId="1BC60EC3" w:rsidR="003C0916" w:rsidRPr="006A03F3" w:rsidRDefault="003C0916" w:rsidP="00C40D72">
      <w:pPr>
        <w:spacing w:line="360" w:lineRule="auto"/>
        <w:jc w:val="both"/>
        <w:rPr>
          <w:rFonts w:ascii="Palatino Linotype" w:hAnsi="Palatino Linotype" w:cs="Arial"/>
        </w:rPr>
      </w:pPr>
      <w:r w:rsidRPr="006A03F3">
        <w:rPr>
          <w:rFonts w:ascii="Palatino Linotype" w:hAnsi="Palatino Linotype" w:cs="Arial"/>
        </w:rPr>
        <w:t>Asimismo, no se tiene certeza de que el expediente solicitado, se encuentre concluido o en trámite, por lo que, es necesario analizar si procede la entrega de la información, en atención a lo siguiente:</w:t>
      </w:r>
    </w:p>
    <w:p w14:paraId="66EE155C" w14:textId="77777777" w:rsidR="003C0916" w:rsidRPr="006A03F3" w:rsidRDefault="003C0916" w:rsidP="00C40D72">
      <w:pPr>
        <w:spacing w:line="360" w:lineRule="auto"/>
        <w:jc w:val="both"/>
        <w:rPr>
          <w:rFonts w:ascii="Palatino Linotype" w:hAnsi="Palatino Linotype" w:cs="Arial"/>
        </w:rPr>
      </w:pPr>
    </w:p>
    <w:p w14:paraId="42EAFD82" w14:textId="43EAFC53" w:rsidR="003C0916" w:rsidRPr="006A03F3" w:rsidRDefault="003C0916" w:rsidP="00D71E19">
      <w:pPr>
        <w:pStyle w:val="Prrafodelista"/>
        <w:numPr>
          <w:ilvl w:val="0"/>
          <w:numId w:val="10"/>
        </w:numPr>
        <w:spacing w:line="360" w:lineRule="auto"/>
        <w:contextualSpacing/>
        <w:jc w:val="both"/>
        <w:rPr>
          <w:rFonts w:ascii="Palatino Linotype" w:eastAsia="Calibri" w:hAnsi="Palatino Linotype" w:cs="Tahoma"/>
          <w:b/>
          <w:u w:val="single"/>
          <w:lang w:val="es-MX" w:eastAsia="es-MX"/>
        </w:rPr>
      </w:pPr>
      <w:r w:rsidRPr="006A03F3">
        <w:rPr>
          <w:rFonts w:ascii="Palatino Linotype" w:eastAsia="Calibri" w:hAnsi="Palatino Linotype" w:cs="Tahoma"/>
          <w:b/>
          <w:u w:val="single"/>
          <w:lang w:val="es-MX" w:eastAsia="es-MX"/>
        </w:rPr>
        <w:t>Juicio o Procedimiento Administrativo en trámite.</w:t>
      </w:r>
    </w:p>
    <w:p w14:paraId="4C0C4F99" w14:textId="267BA023" w:rsidR="003C0916" w:rsidRPr="006A03F3" w:rsidRDefault="003C0916" w:rsidP="003C0916">
      <w:pPr>
        <w:spacing w:line="360" w:lineRule="auto"/>
        <w:jc w:val="both"/>
        <w:rPr>
          <w:rFonts w:ascii="Palatino Linotype" w:hAnsi="Palatino Linotype" w:cs="Tahoma"/>
          <w:color w:val="0D0D0D"/>
          <w:szCs w:val="22"/>
        </w:rPr>
      </w:pPr>
      <w:r w:rsidRPr="006A03F3">
        <w:rPr>
          <w:rFonts w:ascii="Palatino Linotype" w:hAnsi="Palatino Linotype" w:cs="Tahoma"/>
          <w:color w:val="0D0D0D"/>
          <w:szCs w:val="22"/>
        </w:rPr>
        <w:t xml:space="preserve">Al respecto, el artículo 140, fracciones VI, VIII y X, de la Ley de Transparencia y Acceso a la Información Pública del Estado de México y Municipios </w:t>
      </w:r>
      <w:r w:rsidRPr="006A03F3">
        <w:rPr>
          <w:rFonts w:ascii="Palatino Linotype" w:hAnsi="Palatino Linotype" w:cs="Tahoma"/>
          <w:i/>
          <w:color w:val="0D0D0D"/>
          <w:szCs w:val="22"/>
        </w:rPr>
        <w:t>(homólogo al 113, fracción XI, de la Ley General de Transparencia y Acceso a la Información Pública)</w:t>
      </w:r>
      <w:r w:rsidRPr="006A03F3">
        <w:rPr>
          <w:rFonts w:ascii="Palatino Linotype" w:hAnsi="Palatino Linotype" w:cs="Tahoma"/>
          <w:color w:val="0D0D0D"/>
          <w:szCs w:val="22"/>
        </w:rPr>
        <w:t xml:space="preserve">, establecen que será información </w:t>
      </w:r>
      <w:r w:rsidRPr="006A03F3">
        <w:rPr>
          <w:rFonts w:ascii="Palatino Linotype" w:hAnsi="Palatino Linotype" w:cs="Tahoma"/>
          <w:b/>
          <w:color w:val="0D0D0D"/>
          <w:szCs w:val="22"/>
        </w:rPr>
        <w:t>RESERVADA</w:t>
      </w:r>
      <w:r w:rsidRPr="006A03F3">
        <w:rPr>
          <w:rFonts w:ascii="Palatino Linotype" w:hAnsi="Palatino Linotype" w:cs="Tahoma"/>
          <w:color w:val="0D0D0D"/>
          <w:szCs w:val="22"/>
        </w:rPr>
        <w:t xml:space="preserve">, aquella que vulnere la conducción de los expedientes judiciales o de los </w:t>
      </w:r>
      <w:r w:rsidRPr="006A03F3">
        <w:rPr>
          <w:rFonts w:ascii="Palatino Linotype" w:hAnsi="Palatino Linotype" w:cs="Tahoma"/>
          <w:b/>
          <w:color w:val="0D0D0D"/>
          <w:szCs w:val="22"/>
          <w:u w:val="single"/>
        </w:rPr>
        <w:t>procedimientos administrativos seguidos en forma de juicio</w:t>
      </w:r>
      <w:r w:rsidRPr="006A03F3">
        <w:rPr>
          <w:rFonts w:ascii="Palatino Linotype" w:hAnsi="Palatino Linotype" w:cs="Tahoma"/>
          <w:color w:val="0D0D0D"/>
          <w:szCs w:val="22"/>
        </w:rPr>
        <w:t xml:space="preserve">, en </w:t>
      </w:r>
      <w:r w:rsidRPr="006A03F3">
        <w:rPr>
          <w:rFonts w:ascii="Palatino Linotype" w:hAnsi="Palatino Linotype" w:cs="Tahoma"/>
          <w:color w:val="0D0D0D"/>
          <w:szCs w:val="22"/>
        </w:rPr>
        <w:lastRenderedPageBreak/>
        <w:t xml:space="preserve">tanto no hayan causado estado. En ese sentido, los </w:t>
      </w:r>
      <w:r w:rsidRPr="006A03F3">
        <w:rPr>
          <w:rFonts w:ascii="Palatino Linotype" w:hAnsi="Palatino Linotype" w:cs="Tahoma"/>
          <w:bCs/>
          <w:iCs/>
          <w:color w:val="000000"/>
          <w:szCs w:val="22"/>
          <w:lang w:val="es-MX"/>
        </w:rPr>
        <w:t xml:space="preserve">Lineamientos Generales en Materia de Clasificación y Desclasificación de la Información, así como para la Elaboración de Versiones Públicas –Lineamientos Generales-, </w:t>
      </w:r>
      <w:r w:rsidRPr="006A03F3">
        <w:rPr>
          <w:rFonts w:ascii="Palatino Linotype" w:hAnsi="Palatino Linotype" w:cs="Tahoma"/>
          <w:color w:val="0D0D0D"/>
          <w:szCs w:val="22"/>
        </w:rPr>
        <w:t>prevén lo siguiente:</w:t>
      </w:r>
    </w:p>
    <w:p w14:paraId="0F568597" w14:textId="77777777" w:rsidR="003C0916" w:rsidRPr="006A03F3" w:rsidRDefault="003C0916" w:rsidP="003C0916">
      <w:pPr>
        <w:spacing w:line="360" w:lineRule="auto"/>
        <w:jc w:val="both"/>
        <w:rPr>
          <w:rFonts w:ascii="Palatino Linotype" w:hAnsi="Palatino Linotype" w:cs="Tahoma"/>
          <w:color w:val="0D0D0D"/>
          <w:sz w:val="22"/>
          <w:szCs w:val="22"/>
        </w:rPr>
      </w:pPr>
    </w:p>
    <w:p w14:paraId="054F9FA4" w14:textId="77777777" w:rsidR="003C0916" w:rsidRPr="006A03F3" w:rsidRDefault="003C0916" w:rsidP="003C0916">
      <w:pPr>
        <w:ind w:left="567" w:right="567"/>
        <w:jc w:val="both"/>
        <w:rPr>
          <w:rFonts w:ascii="Palatino Linotype" w:hAnsi="Palatino Linotype" w:cs="Arial"/>
          <w:i/>
          <w:iCs/>
          <w:color w:val="0D0D0D"/>
          <w:sz w:val="22"/>
          <w:szCs w:val="20"/>
        </w:rPr>
      </w:pPr>
      <w:r w:rsidRPr="006A03F3">
        <w:rPr>
          <w:rFonts w:ascii="Palatino Linotype" w:hAnsi="Palatino Linotype" w:cs="Arial"/>
          <w:b/>
          <w:i/>
          <w:iCs/>
          <w:color w:val="0D0D0D"/>
          <w:sz w:val="22"/>
          <w:szCs w:val="20"/>
        </w:rPr>
        <w:t>“Trigésimo.</w:t>
      </w:r>
      <w:r w:rsidRPr="006A03F3">
        <w:rPr>
          <w:rFonts w:ascii="Palatino Linotype" w:hAnsi="Palatino Linotype" w:cs="Arial"/>
          <w:i/>
          <w:iCs/>
          <w:color w:val="0D0D0D"/>
          <w:sz w:val="22"/>
          <w:szCs w:val="20"/>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5AAC0961" w14:textId="77777777" w:rsidR="003C0916" w:rsidRPr="006A03F3" w:rsidRDefault="003C0916" w:rsidP="003C0916">
      <w:pPr>
        <w:ind w:left="567" w:right="567"/>
        <w:jc w:val="both"/>
        <w:rPr>
          <w:rFonts w:ascii="Palatino Linotype" w:hAnsi="Palatino Linotype" w:cs="Arial"/>
          <w:i/>
          <w:iCs/>
          <w:color w:val="0D0D0D"/>
          <w:sz w:val="22"/>
          <w:szCs w:val="20"/>
        </w:rPr>
      </w:pPr>
    </w:p>
    <w:p w14:paraId="14F0ADED" w14:textId="77777777" w:rsidR="003C0916" w:rsidRPr="006A03F3" w:rsidRDefault="003C0916" w:rsidP="003C0916">
      <w:pPr>
        <w:ind w:left="567" w:right="567"/>
        <w:jc w:val="both"/>
        <w:rPr>
          <w:i/>
          <w:iCs/>
          <w:sz w:val="22"/>
          <w:szCs w:val="20"/>
          <w:lang w:val="es-MX"/>
        </w:rPr>
      </w:pPr>
      <w:r w:rsidRPr="006A03F3">
        <w:rPr>
          <w:b/>
          <w:bCs/>
          <w:i/>
          <w:iCs/>
          <w:sz w:val="22"/>
          <w:szCs w:val="20"/>
          <w:lang w:val="es-MX"/>
        </w:rPr>
        <w:t>I.</w:t>
      </w:r>
      <w:r w:rsidRPr="006A03F3">
        <w:rPr>
          <w:i/>
          <w:iCs/>
          <w:sz w:val="22"/>
          <w:szCs w:val="20"/>
          <w:lang w:val="es-MX"/>
        </w:rPr>
        <w:t xml:space="preserve"> La existencia de un juicio o procedimiento administrativo materialmente jurisdiccional, que se encuentre en trámite; </w:t>
      </w:r>
    </w:p>
    <w:p w14:paraId="704D0ED9" w14:textId="77777777" w:rsidR="003C0916" w:rsidRPr="006A03F3" w:rsidRDefault="003C0916" w:rsidP="003C0916">
      <w:pPr>
        <w:ind w:left="567" w:right="567"/>
        <w:jc w:val="both"/>
        <w:rPr>
          <w:i/>
          <w:iCs/>
          <w:sz w:val="22"/>
          <w:szCs w:val="20"/>
          <w:lang w:val="es-MX"/>
        </w:rPr>
      </w:pPr>
    </w:p>
    <w:p w14:paraId="573F8C0C" w14:textId="77777777" w:rsidR="003C0916" w:rsidRPr="006A03F3" w:rsidRDefault="003C0916" w:rsidP="003C0916">
      <w:pPr>
        <w:ind w:left="567" w:right="567"/>
        <w:jc w:val="both"/>
        <w:rPr>
          <w:i/>
          <w:iCs/>
          <w:sz w:val="22"/>
          <w:szCs w:val="20"/>
          <w:lang w:val="es-MX"/>
        </w:rPr>
      </w:pPr>
      <w:r w:rsidRPr="006A03F3">
        <w:rPr>
          <w:b/>
          <w:bCs/>
          <w:i/>
          <w:iCs/>
          <w:sz w:val="22"/>
          <w:szCs w:val="20"/>
          <w:lang w:val="es-MX"/>
        </w:rPr>
        <w:t>II.</w:t>
      </w:r>
      <w:r w:rsidRPr="006A03F3">
        <w:rPr>
          <w:i/>
          <w:iCs/>
          <w:sz w:val="22"/>
          <w:szCs w:val="20"/>
          <w:lang w:val="es-MX"/>
        </w:rPr>
        <w:t xml:space="preserve"> Que la información solicitada se refiera a actuaciones, diligencias o constancias propias del procedimiento; y</w:t>
      </w:r>
    </w:p>
    <w:p w14:paraId="3BEC93E2" w14:textId="77777777" w:rsidR="003C0916" w:rsidRPr="006A03F3" w:rsidRDefault="003C0916" w:rsidP="003C0916">
      <w:pPr>
        <w:ind w:left="567" w:right="567"/>
        <w:jc w:val="both"/>
        <w:rPr>
          <w:i/>
          <w:iCs/>
          <w:sz w:val="22"/>
          <w:szCs w:val="20"/>
          <w:lang w:val="es-MX"/>
        </w:rPr>
      </w:pPr>
    </w:p>
    <w:p w14:paraId="7DF211AD" w14:textId="77777777" w:rsidR="003C0916" w:rsidRPr="006A03F3" w:rsidRDefault="003C0916" w:rsidP="003C0916">
      <w:pPr>
        <w:ind w:left="567" w:right="567"/>
        <w:jc w:val="both"/>
        <w:rPr>
          <w:i/>
          <w:iCs/>
          <w:sz w:val="22"/>
          <w:szCs w:val="20"/>
          <w:lang w:val="es-MX"/>
        </w:rPr>
      </w:pPr>
      <w:r w:rsidRPr="006A03F3">
        <w:rPr>
          <w:b/>
          <w:bCs/>
          <w:i/>
          <w:iCs/>
          <w:sz w:val="22"/>
          <w:szCs w:val="20"/>
          <w:lang w:val="es-MX"/>
        </w:rPr>
        <w:t>III.</w:t>
      </w:r>
      <w:r w:rsidRPr="006A03F3">
        <w:rPr>
          <w:i/>
          <w:iCs/>
          <w:sz w:val="22"/>
          <w:szCs w:val="20"/>
          <w:lang w:val="es-MX"/>
        </w:rPr>
        <w:t xml:space="preserve"> Que su difusión afecte o interrumpa la libertad de decisión de las autoridades dentro del juicio o procedimiento administrativo seguido en forma de juicio.</w:t>
      </w:r>
    </w:p>
    <w:p w14:paraId="4A9D0C1D" w14:textId="77777777" w:rsidR="003C0916" w:rsidRPr="006A03F3" w:rsidRDefault="003C0916" w:rsidP="003C0916">
      <w:pPr>
        <w:ind w:left="567" w:right="567"/>
        <w:jc w:val="both"/>
        <w:rPr>
          <w:rFonts w:ascii="Palatino Linotype" w:hAnsi="Palatino Linotype" w:cs="Arial"/>
          <w:i/>
          <w:iCs/>
          <w:color w:val="0D0D0D"/>
          <w:sz w:val="22"/>
          <w:szCs w:val="20"/>
        </w:rPr>
      </w:pPr>
    </w:p>
    <w:p w14:paraId="05E68E87" w14:textId="77777777" w:rsidR="003C0916" w:rsidRPr="006A03F3" w:rsidRDefault="003C0916" w:rsidP="003C0916">
      <w:pPr>
        <w:ind w:left="567" w:right="567"/>
        <w:jc w:val="both"/>
        <w:rPr>
          <w:rFonts w:ascii="Palatino Linotype" w:hAnsi="Palatino Linotype" w:cs="Arial"/>
          <w:i/>
          <w:iCs/>
          <w:color w:val="0D0D0D"/>
          <w:sz w:val="22"/>
          <w:szCs w:val="20"/>
        </w:rPr>
      </w:pPr>
      <w:r w:rsidRPr="006A03F3">
        <w:rPr>
          <w:rFonts w:ascii="Palatino Linotype" w:hAnsi="Palatino Linotype" w:cs="Arial"/>
          <w:i/>
          <w:iCs/>
          <w:color w:val="0D0D0D"/>
          <w:sz w:val="22"/>
          <w:szCs w:val="20"/>
        </w:rPr>
        <w:t xml:space="preserve">Para los efectos del primer párrafo de este numeral, se considera procedimiento seguido en forma de juicio a aquel formalmente administrativo, pero materialmente jurisdiccional; esto es, en el que concurran los siguientes elementos: </w:t>
      </w:r>
    </w:p>
    <w:p w14:paraId="78F68A49" w14:textId="77777777" w:rsidR="003C0916" w:rsidRPr="006A03F3" w:rsidRDefault="003C0916" w:rsidP="003C0916">
      <w:pPr>
        <w:ind w:left="567" w:right="567"/>
        <w:jc w:val="both"/>
        <w:rPr>
          <w:rFonts w:ascii="Palatino Linotype" w:hAnsi="Palatino Linotype" w:cs="Arial"/>
          <w:i/>
          <w:iCs/>
          <w:color w:val="0D0D0D"/>
          <w:sz w:val="22"/>
          <w:szCs w:val="20"/>
        </w:rPr>
      </w:pPr>
    </w:p>
    <w:p w14:paraId="25240A08" w14:textId="77777777" w:rsidR="003C0916" w:rsidRPr="006A03F3" w:rsidRDefault="003C0916" w:rsidP="003C0916">
      <w:pPr>
        <w:ind w:left="567" w:right="567"/>
        <w:jc w:val="both"/>
        <w:rPr>
          <w:rFonts w:ascii="Palatino Linotype" w:hAnsi="Palatino Linotype" w:cs="Arial"/>
          <w:i/>
          <w:iCs/>
          <w:color w:val="0D0D0D"/>
          <w:sz w:val="22"/>
          <w:szCs w:val="20"/>
        </w:rPr>
      </w:pPr>
      <w:r w:rsidRPr="006A03F3">
        <w:rPr>
          <w:rFonts w:ascii="Palatino Linotype" w:hAnsi="Palatino Linotype" w:cs="Arial"/>
          <w:b/>
          <w:i/>
          <w:iCs/>
          <w:color w:val="0D0D0D"/>
          <w:sz w:val="22"/>
          <w:szCs w:val="20"/>
        </w:rPr>
        <w:t>1.</w:t>
      </w:r>
      <w:r w:rsidRPr="006A03F3">
        <w:rPr>
          <w:rFonts w:ascii="Palatino Linotype" w:hAnsi="Palatino Linotype" w:cs="Arial"/>
          <w:i/>
          <w:iCs/>
          <w:color w:val="0D0D0D"/>
          <w:sz w:val="22"/>
          <w:szCs w:val="20"/>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72A1A3F4" w14:textId="77777777" w:rsidR="003C0916" w:rsidRPr="006A03F3" w:rsidRDefault="003C0916" w:rsidP="003C0916">
      <w:pPr>
        <w:ind w:left="567" w:right="567"/>
        <w:jc w:val="both"/>
        <w:rPr>
          <w:rFonts w:ascii="Palatino Linotype" w:hAnsi="Palatino Linotype" w:cs="Arial"/>
          <w:i/>
          <w:iCs/>
          <w:color w:val="0D0D0D"/>
          <w:sz w:val="22"/>
          <w:szCs w:val="20"/>
        </w:rPr>
      </w:pPr>
    </w:p>
    <w:p w14:paraId="3E1BB9AF" w14:textId="77777777" w:rsidR="003C0916" w:rsidRPr="006A03F3" w:rsidRDefault="003C0916" w:rsidP="003C0916">
      <w:pPr>
        <w:ind w:left="567" w:right="567"/>
        <w:jc w:val="both"/>
        <w:rPr>
          <w:rFonts w:ascii="Palatino Linotype" w:hAnsi="Palatino Linotype" w:cs="Arial"/>
          <w:i/>
          <w:iCs/>
          <w:color w:val="0D0D0D"/>
          <w:sz w:val="22"/>
          <w:szCs w:val="20"/>
        </w:rPr>
      </w:pPr>
      <w:r w:rsidRPr="006A03F3">
        <w:rPr>
          <w:rFonts w:ascii="Palatino Linotype" w:hAnsi="Palatino Linotype" w:cs="Arial"/>
          <w:b/>
          <w:i/>
          <w:iCs/>
          <w:color w:val="0D0D0D"/>
          <w:sz w:val="22"/>
          <w:szCs w:val="20"/>
        </w:rPr>
        <w:t>2.</w:t>
      </w:r>
      <w:r w:rsidRPr="006A03F3">
        <w:rPr>
          <w:rFonts w:ascii="Palatino Linotype" w:hAnsi="Palatino Linotype" w:cs="Arial"/>
          <w:i/>
          <w:iCs/>
          <w:color w:val="0D0D0D"/>
          <w:sz w:val="22"/>
          <w:szCs w:val="20"/>
        </w:rPr>
        <w:t xml:space="preserve"> Que se cumplan las formalidades esenciales del procedimiento. </w:t>
      </w:r>
    </w:p>
    <w:p w14:paraId="48AF33BC" w14:textId="77777777" w:rsidR="003C0916" w:rsidRPr="006A03F3" w:rsidRDefault="003C0916" w:rsidP="003C0916">
      <w:pPr>
        <w:ind w:left="567" w:right="567"/>
        <w:jc w:val="both"/>
        <w:rPr>
          <w:rFonts w:ascii="Palatino Linotype" w:hAnsi="Palatino Linotype" w:cs="Arial"/>
          <w:i/>
          <w:iCs/>
          <w:color w:val="0D0D0D"/>
          <w:sz w:val="22"/>
          <w:szCs w:val="20"/>
        </w:rPr>
      </w:pPr>
    </w:p>
    <w:p w14:paraId="04607FE1" w14:textId="77777777" w:rsidR="003C0916" w:rsidRPr="006A03F3" w:rsidRDefault="003C0916" w:rsidP="003C0916">
      <w:pPr>
        <w:ind w:left="567" w:right="567"/>
        <w:jc w:val="both"/>
        <w:rPr>
          <w:rFonts w:ascii="Palatino Linotype" w:hAnsi="Palatino Linotype" w:cs="Arial"/>
          <w:i/>
          <w:iCs/>
          <w:color w:val="0D0D0D"/>
          <w:sz w:val="22"/>
          <w:szCs w:val="20"/>
        </w:rPr>
      </w:pPr>
      <w:r w:rsidRPr="006A03F3">
        <w:rPr>
          <w:rFonts w:ascii="Palatino Linotype" w:hAnsi="Palatino Linotype" w:cs="Arial"/>
          <w:i/>
          <w:iCs/>
          <w:color w:val="0D0D0D"/>
          <w:sz w:val="22"/>
          <w:szCs w:val="20"/>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05168048" w14:textId="77777777" w:rsidR="003C0916" w:rsidRPr="006A03F3" w:rsidRDefault="003C0916" w:rsidP="003C0916">
      <w:pPr>
        <w:spacing w:line="360" w:lineRule="auto"/>
        <w:jc w:val="both"/>
        <w:rPr>
          <w:rFonts w:ascii="Palatino Linotype" w:hAnsi="Palatino Linotype" w:cs="Tahoma"/>
          <w:color w:val="0D0D0D"/>
          <w:sz w:val="22"/>
          <w:szCs w:val="22"/>
        </w:rPr>
      </w:pPr>
    </w:p>
    <w:p w14:paraId="4B43FDB5" w14:textId="2C594852" w:rsidR="003C0916" w:rsidRPr="006A03F3" w:rsidRDefault="003C0916" w:rsidP="003C0916">
      <w:pPr>
        <w:spacing w:line="360" w:lineRule="auto"/>
        <w:jc w:val="both"/>
        <w:rPr>
          <w:rFonts w:ascii="Palatino Linotype" w:hAnsi="Palatino Linotype" w:cs="Tahoma"/>
          <w:color w:val="0D0D0D"/>
          <w:szCs w:val="22"/>
        </w:rPr>
      </w:pPr>
      <w:r w:rsidRPr="006A03F3">
        <w:rPr>
          <w:rFonts w:ascii="Palatino Linotype" w:hAnsi="Palatino Linotype" w:cs="Tahoma"/>
          <w:color w:val="0D0D0D"/>
          <w:szCs w:val="22"/>
        </w:rPr>
        <w:t xml:space="preserve">De la normatividad citada, se desprende que el supuesto de clasificación, prevé que como información </w:t>
      </w:r>
      <w:r w:rsidRPr="006A03F3">
        <w:rPr>
          <w:rFonts w:ascii="Palatino Linotype" w:hAnsi="Palatino Linotype" w:cs="Tahoma"/>
          <w:b/>
          <w:color w:val="0D0D0D"/>
          <w:szCs w:val="22"/>
        </w:rPr>
        <w:t>RESERVADA</w:t>
      </w:r>
      <w:r w:rsidRPr="006A03F3">
        <w:rPr>
          <w:rFonts w:ascii="Palatino Linotype" w:hAnsi="Palatino Linotype" w:cs="Tahoma"/>
          <w:color w:val="0D0D0D"/>
          <w:szCs w:val="22"/>
        </w:rPr>
        <w:t xml:space="preserve"> podrá clasificarse aquella que vulnere la conducción de los expedientes judiciales o de </w:t>
      </w:r>
      <w:r w:rsidRPr="006A03F3">
        <w:rPr>
          <w:rFonts w:ascii="Palatino Linotype" w:hAnsi="Palatino Linotype" w:cs="Tahoma"/>
          <w:b/>
          <w:color w:val="0D0D0D"/>
          <w:szCs w:val="22"/>
          <w:u w:val="single"/>
        </w:rPr>
        <w:t xml:space="preserve">los procedimientos administrativos seguidos en </w:t>
      </w:r>
      <w:r w:rsidRPr="006A03F3">
        <w:rPr>
          <w:rFonts w:ascii="Palatino Linotype" w:hAnsi="Palatino Linotype" w:cs="Tahoma"/>
          <w:b/>
          <w:color w:val="0D0D0D"/>
          <w:szCs w:val="22"/>
          <w:u w:val="single"/>
        </w:rPr>
        <w:lastRenderedPageBreak/>
        <w:t>forma de juicio, en tanto no hayan causado estado</w:t>
      </w:r>
      <w:r w:rsidRPr="006A03F3">
        <w:rPr>
          <w:rFonts w:ascii="Palatino Linotype" w:hAnsi="Palatino Linotype" w:cs="Tahoma"/>
          <w:color w:val="0D0D0D"/>
          <w:szCs w:val="22"/>
        </w:rPr>
        <w:t>. Por lo cual, para considerar que se actualiza dicha causal es necesario que se configuren los siguientes elementos:</w:t>
      </w:r>
    </w:p>
    <w:p w14:paraId="0A68E166" w14:textId="77777777" w:rsidR="003C0916" w:rsidRPr="006A03F3" w:rsidRDefault="003C0916" w:rsidP="003C0916">
      <w:pPr>
        <w:spacing w:line="360" w:lineRule="auto"/>
        <w:jc w:val="both"/>
        <w:rPr>
          <w:rFonts w:ascii="Palatino Linotype" w:hAnsi="Palatino Linotype" w:cs="Tahoma"/>
          <w:sz w:val="22"/>
          <w:szCs w:val="22"/>
        </w:rPr>
      </w:pPr>
    </w:p>
    <w:p w14:paraId="147A0FF8" w14:textId="5217A011" w:rsidR="003C0916" w:rsidRPr="006A03F3" w:rsidRDefault="003C0916" w:rsidP="00D71E19">
      <w:pPr>
        <w:numPr>
          <w:ilvl w:val="0"/>
          <w:numId w:val="8"/>
        </w:numPr>
        <w:spacing w:after="240" w:line="360" w:lineRule="auto"/>
        <w:jc w:val="both"/>
        <w:rPr>
          <w:rFonts w:ascii="Palatino Linotype" w:hAnsi="Palatino Linotype" w:cs="Tahoma"/>
          <w:szCs w:val="22"/>
          <w:lang w:val="es-MX"/>
        </w:rPr>
      </w:pPr>
      <w:r w:rsidRPr="006A03F3">
        <w:rPr>
          <w:rFonts w:ascii="Palatino Linotype" w:hAnsi="Palatino Linotype" w:cs="Tahoma"/>
          <w:szCs w:val="22"/>
          <w:lang w:val="es-MX"/>
        </w:rPr>
        <w:t>La existencia de un juicio o procedimiento administrativo materialmente jurisdiccional, que se encuentre en trámite;</w:t>
      </w:r>
    </w:p>
    <w:p w14:paraId="4815DEC2" w14:textId="7D497C08" w:rsidR="003C0916" w:rsidRPr="006A03F3" w:rsidRDefault="003C0916" w:rsidP="00D71E19">
      <w:pPr>
        <w:numPr>
          <w:ilvl w:val="0"/>
          <w:numId w:val="8"/>
        </w:numPr>
        <w:spacing w:after="240" w:line="360" w:lineRule="auto"/>
        <w:jc w:val="both"/>
        <w:rPr>
          <w:rFonts w:ascii="Palatino Linotype" w:hAnsi="Palatino Linotype" w:cs="Tahoma"/>
          <w:szCs w:val="22"/>
          <w:lang w:val="es-MX"/>
        </w:rPr>
      </w:pPr>
      <w:r w:rsidRPr="006A03F3">
        <w:rPr>
          <w:rFonts w:ascii="Palatino Linotype" w:hAnsi="Palatino Linotype" w:cs="Tahoma"/>
          <w:szCs w:val="22"/>
          <w:lang w:val="es-MX"/>
        </w:rPr>
        <w:t>Que la información solicitada se refiera a actuaciones, diligencias o constancias propias del procedimiento, y</w:t>
      </w:r>
    </w:p>
    <w:p w14:paraId="0A0F971D" w14:textId="77777777" w:rsidR="003C0916" w:rsidRPr="006A03F3" w:rsidRDefault="003C0916" w:rsidP="00D71E19">
      <w:pPr>
        <w:numPr>
          <w:ilvl w:val="0"/>
          <w:numId w:val="8"/>
        </w:numPr>
        <w:spacing w:after="240" w:line="360" w:lineRule="auto"/>
        <w:jc w:val="both"/>
        <w:rPr>
          <w:rFonts w:ascii="Palatino Linotype" w:hAnsi="Palatino Linotype" w:cs="Tahoma"/>
          <w:szCs w:val="22"/>
          <w:lang w:val="es-MX"/>
        </w:rPr>
      </w:pPr>
      <w:r w:rsidRPr="006A03F3">
        <w:rPr>
          <w:rFonts w:ascii="Palatino Linotype" w:hAnsi="Palatino Linotype" w:cs="Tahoma"/>
          <w:szCs w:val="22"/>
          <w:lang w:val="es-MX"/>
        </w:rPr>
        <w:t>Que su difusión afecte o interrumpa la libertad de decisión de las autoridades dentro del juicio o procedimiento administrativo seguido en forma de juicio.</w:t>
      </w:r>
    </w:p>
    <w:p w14:paraId="1324F6D3" w14:textId="77777777" w:rsidR="003C0916" w:rsidRPr="006A03F3" w:rsidRDefault="003C0916" w:rsidP="003C0916">
      <w:pPr>
        <w:spacing w:line="360" w:lineRule="auto"/>
        <w:contextualSpacing/>
        <w:jc w:val="both"/>
        <w:rPr>
          <w:rFonts w:ascii="Palatino Linotype" w:eastAsia="Calibri" w:hAnsi="Palatino Linotype" w:cs="Tahoma"/>
          <w:b/>
          <w:lang w:val="es-MX" w:eastAsia="es-MX"/>
        </w:rPr>
      </w:pPr>
    </w:p>
    <w:p w14:paraId="726937A8" w14:textId="77777777" w:rsidR="008A48F5" w:rsidRPr="006A03F3" w:rsidRDefault="008A48F5" w:rsidP="008A48F5">
      <w:pPr>
        <w:spacing w:line="360" w:lineRule="auto"/>
        <w:jc w:val="both"/>
        <w:rPr>
          <w:rFonts w:ascii="Palatino Linotype" w:eastAsiaTheme="minorHAnsi" w:hAnsi="Palatino Linotype" w:cs="Tahoma"/>
          <w:bCs/>
          <w:szCs w:val="22"/>
          <w:lang w:eastAsia="en-US"/>
        </w:rPr>
      </w:pPr>
      <w:r w:rsidRPr="006A03F3">
        <w:rPr>
          <w:rFonts w:ascii="Palatino Linotype" w:eastAsiaTheme="minorHAnsi" w:hAnsi="Palatino Linotype" w:cs="Tahoma"/>
          <w:bCs/>
          <w:szCs w:val="22"/>
          <w:lang w:eastAsia="en-US"/>
        </w:rPr>
        <w:t xml:space="preserve">Con base en lo expuesto, se advierte que la información susceptible de clasificarse como </w:t>
      </w:r>
      <w:r w:rsidRPr="006A03F3">
        <w:rPr>
          <w:rFonts w:ascii="Palatino Linotype" w:eastAsiaTheme="minorHAnsi" w:hAnsi="Palatino Linotype" w:cs="Tahoma"/>
          <w:b/>
          <w:bCs/>
          <w:szCs w:val="22"/>
          <w:lang w:eastAsia="en-US"/>
        </w:rPr>
        <w:t>RESERVADA</w:t>
      </w:r>
      <w:r w:rsidRPr="006A03F3">
        <w:rPr>
          <w:rFonts w:ascii="Palatino Linotype" w:eastAsiaTheme="minorHAnsi" w:hAnsi="Palatino Linotype" w:cs="Tahoma"/>
          <w:bCs/>
          <w:szCs w:val="22"/>
          <w:lang w:eastAsia="en-US"/>
        </w:rPr>
        <w:t xml:space="preserve"> bajo el supuesto aludido por el </w:t>
      </w:r>
      <w:r w:rsidRPr="006A03F3">
        <w:rPr>
          <w:rFonts w:ascii="Palatino Linotype" w:eastAsiaTheme="minorHAnsi" w:hAnsi="Palatino Linotype" w:cs="Tahoma"/>
          <w:b/>
          <w:bCs/>
          <w:szCs w:val="22"/>
          <w:lang w:eastAsia="en-US"/>
        </w:rPr>
        <w:t>Sujeto Obligado</w:t>
      </w:r>
      <w:r w:rsidRPr="006A03F3">
        <w:rPr>
          <w:rFonts w:ascii="Palatino Linotype" w:eastAsiaTheme="minorHAnsi" w:hAnsi="Palatino Linotype" w:cs="Tahoma"/>
          <w:bCs/>
          <w:szCs w:val="22"/>
          <w:lang w:eastAsia="en-US"/>
        </w:rPr>
        <w:t>, es aquella cuya difusión vulnere la conducción de los expedientes judiciales o procedimientos administrativos seguidos en forma de juicio, en tanto no hayan causado estado.</w:t>
      </w:r>
    </w:p>
    <w:p w14:paraId="498912E1" w14:textId="77777777" w:rsidR="008A48F5" w:rsidRPr="006A03F3" w:rsidRDefault="008A48F5" w:rsidP="008A48F5">
      <w:pPr>
        <w:spacing w:line="360" w:lineRule="auto"/>
        <w:jc w:val="both"/>
        <w:rPr>
          <w:rFonts w:ascii="Palatino Linotype" w:eastAsiaTheme="minorHAnsi" w:hAnsi="Palatino Linotype" w:cs="Tahoma"/>
          <w:bCs/>
          <w:szCs w:val="22"/>
          <w:lang w:eastAsia="en-US"/>
        </w:rPr>
      </w:pPr>
    </w:p>
    <w:p w14:paraId="2AA61C7A" w14:textId="77777777" w:rsidR="008A48F5" w:rsidRPr="006A03F3" w:rsidRDefault="008A48F5" w:rsidP="008A48F5">
      <w:pPr>
        <w:spacing w:line="360" w:lineRule="auto"/>
        <w:jc w:val="both"/>
        <w:rPr>
          <w:rFonts w:ascii="Palatino Linotype" w:eastAsiaTheme="minorHAnsi" w:hAnsi="Palatino Linotype" w:cs="Tahoma"/>
          <w:bCs/>
          <w:szCs w:val="22"/>
          <w:lang w:eastAsia="en-US"/>
        </w:rPr>
      </w:pPr>
      <w:r w:rsidRPr="006A03F3">
        <w:rPr>
          <w:rFonts w:ascii="Palatino Linotype" w:eastAsiaTheme="minorHAnsi" w:hAnsi="Palatino Linotype" w:cs="Tahoma"/>
          <w:bCs/>
          <w:szCs w:val="22"/>
          <w:lang w:eastAsia="en-US"/>
        </w:rPr>
        <w:t>En relación con lo anterior, es menester precisar que para que se trate de un</w:t>
      </w:r>
      <w:r w:rsidRPr="006A03F3">
        <w:rPr>
          <w:rFonts w:ascii="Palatino Linotype" w:eastAsiaTheme="minorHAnsi" w:hAnsi="Palatino Linotype" w:cs="Tahoma"/>
          <w:b/>
          <w:bCs/>
          <w:szCs w:val="22"/>
          <w:lang w:eastAsia="en-US"/>
        </w:rPr>
        <w:t xml:space="preserve"> </w:t>
      </w:r>
      <w:r w:rsidRPr="006A03F3">
        <w:rPr>
          <w:rFonts w:ascii="Palatino Linotype" w:eastAsiaTheme="minorHAnsi" w:hAnsi="Palatino Linotype" w:cs="Tahoma"/>
          <w:bCs/>
          <w:szCs w:val="22"/>
          <w:lang w:eastAsia="en-US"/>
        </w:rPr>
        <w:t xml:space="preserve">juicio o procedimiento administrativo materialmente jurisdiccional, debe cumplirse con lo dispuesto en los Lineamientos Generales en materia de clasificación y desclasificación de la información, así como lo sostenido por la Segunda Sala de la Suprema Corte de Justicia de la Nación, en la Tesis 2a./J. 22/2003, consistente en que un “procedimiento en forma de juicio”, debe entenderse </w:t>
      </w:r>
      <w:r w:rsidRPr="006A03F3">
        <w:rPr>
          <w:rFonts w:ascii="Palatino Linotype" w:eastAsiaTheme="minorHAnsi" w:hAnsi="Palatino Linotype" w:cs="Tahoma"/>
          <w:bCs/>
          <w:i/>
          <w:szCs w:val="22"/>
          <w:lang w:eastAsia="en-US"/>
        </w:rPr>
        <w:t>lato sensu</w:t>
      </w:r>
      <w:r w:rsidRPr="006A03F3">
        <w:rPr>
          <w:rFonts w:ascii="Palatino Linotype" w:eastAsiaTheme="minorHAnsi" w:hAnsi="Palatino Linotype" w:cs="Tahoma"/>
          <w:bCs/>
          <w:szCs w:val="22"/>
          <w:lang w:eastAsia="en-US"/>
        </w:rPr>
        <w:t xml:space="preserve">, no únicamente comprendiendo los procedimientos en que la autoridad dirime una controversia entre las partes, sino que deben incluir todos aquellos procedimientos en que una autoridad frente a la </w:t>
      </w:r>
      <w:r w:rsidRPr="006A03F3">
        <w:rPr>
          <w:rFonts w:ascii="Palatino Linotype" w:eastAsiaTheme="minorHAnsi" w:hAnsi="Palatino Linotype" w:cs="Tahoma"/>
          <w:bCs/>
          <w:szCs w:val="22"/>
          <w:lang w:eastAsia="en-US"/>
        </w:rPr>
        <w:lastRenderedPageBreak/>
        <w:t>particular, prepara su resolución definitiva, aunque sólo sea un trámite para cumplir con la garantía de audiencia,</w:t>
      </w:r>
      <w:r w:rsidRPr="006A03F3">
        <w:rPr>
          <w:rFonts w:ascii="Palatino Linotype" w:eastAsiaTheme="minorHAnsi" w:hAnsi="Palatino Linotype" w:cs="Tahoma"/>
          <w:b/>
          <w:bCs/>
          <w:szCs w:val="22"/>
          <w:lang w:eastAsia="en-US"/>
        </w:rPr>
        <w:t xml:space="preserve"> </w:t>
      </w:r>
      <w:r w:rsidRPr="006A03F3">
        <w:rPr>
          <w:rFonts w:ascii="Palatino Linotype" w:eastAsiaTheme="minorHAnsi" w:hAnsi="Palatino Linotype" w:cs="Tahoma"/>
          <w:bCs/>
          <w:szCs w:val="22"/>
          <w:lang w:eastAsia="en-US"/>
        </w:rPr>
        <w:t>tal como se muestra a continuación:</w:t>
      </w:r>
    </w:p>
    <w:p w14:paraId="419F4CE3" w14:textId="77777777" w:rsidR="008A48F5" w:rsidRPr="006A03F3" w:rsidRDefault="008A48F5" w:rsidP="008A48F5">
      <w:pPr>
        <w:spacing w:line="360" w:lineRule="auto"/>
        <w:jc w:val="both"/>
        <w:rPr>
          <w:rFonts w:ascii="Palatino Linotype" w:eastAsiaTheme="minorHAnsi" w:hAnsi="Palatino Linotype" w:cs="Tahoma"/>
          <w:bCs/>
          <w:szCs w:val="22"/>
          <w:lang w:eastAsia="en-US"/>
        </w:rPr>
      </w:pPr>
    </w:p>
    <w:p w14:paraId="17556EC5" w14:textId="77777777" w:rsidR="008A48F5" w:rsidRPr="006A03F3" w:rsidRDefault="008A48F5" w:rsidP="008A48F5">
      <w:pPr>
        <w:ind w:left="567" w:right="567"/>
        <w:jc w:val="both"/>
        <w:rPr>
          <w:rFonts w:ascii="Palatino Linotype" w:eastAsiaTheme="minorHAnsi" w:hAnsi="Palatino Linotype" w:cs="Tahoma"/>
          <w:b/>
          <w:bCs/>
          <w:i/>
          <w:sz w:val="22"/>
          <w:szCs w:val="22"/>
          <w:lang w:eastAsia="en-US"/>
        </w:rPr>
      </w:pPr>
      <w:r w:rsidRPr="006A03F3">
        <w:rPr>
          <w:rFonts w:ascii="Palatino Linotype" w:eastAsiaTheme="minorHAnsi" w:hAnsi="Palatino Linotype" w:cs="Tahoma"/>
          <w:bCs/>
          <w:i/>
          <w:sz w:val="22"/>
          <w:szCs w:val="22"/>
          <w:lang w:eastAsia="en-US"/>
        </w:rPr>
        <w:t>“</w:t>
      </w:r>
      <w:r w:rsidRPr="006A03F3">
        <w:rPr>
          <w:rFonts w:ascii="Palatino Linotype" w:eastAsiaTheme="minorHAnsi" w:hAnsi="Palatino Linotype" w:cs="Tahoma"/>
          <w:b/>
          <w:bCs/>
          <w:i/>
          <w:sz w:val="22"/>
          <w:szCs w:val="22"/>
          <w:lang w:eastAsia="en-US"/>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w:t>
      </w:r>
      <w:r w:rsidRPr="006A03F3">
        <w:rPr>
          <w:rFonts w:ascii="Palatino Linotype" w:eastAsiaTheme="minorHAnsi" w:hAnsi="Palatino Linotype" w:cs="Tahoma"/>
          <w:bCs/>
          <w:i/>
          <w:sz w:val="22"/>
          <w:szCs w:val="22"/>
          <w:lang w:eastAsia="en-US"/>
        </w:rPr>
        <w:t xml:space="preserve">La Ley de Amparo establece que tratándose de actos dentro de un procedimiento, la </w:t>
      </w:r>
      <w:r w:rsidRPr="006A03F3">
        <w:rPr>
          <w:rFonts w:ascii="Palatino Linotype" w:eastAsiaTheme="minorHAnsi" w:hAnsi="Palatino Linotype" w:cs="Tahoma"/>
          <w:b/>
          <w:bCs/>
          <w:i/>
          <w:sz w:val="22"/>
          <w:szCs w:val="22"/>
          <w:lang w:eastAsia="en-US"/>
        </w:rPr>
        <w:t>regla general, con algunas excepciones, es que el juicio constitucional sólo procede hasta la resolución definitiva,</w:t>
      </w:r>
      <w:r w:rsidRPr="006A03F3">
        <w:rPr>
          <w:rFonts w:ascii="Palatino Linotype" w:eastAsiaTheme="minorHAnsi" w:hAnsi="Palatino Linotype" w:cs="Tahoma"/>
          <w:bCs/>
          <w:i/>
          <w:sz w:val="22"/>
          <w:szCs w:val="22"/>
          <w:lang w:eastAsia="en-US"/>
        </w:rPr>
        <w:t xml:space="preserve"> ocasión en la cual cabe alegar tanto violaciones de fondo como de procedimiento, sistema que tiene el propósito de armonizar la protección de las garantías constitucionales del gobernado, con la necesidad de asegurar la expeditez de las diligencias procedimentales. Tal es la estructura que dicha Ley adopta en el amparo directo, así como en los procedimientos de ejecución y en los procedimientos de remate, como lo establece en sus artículos </w:t>
      </w:r>
      <w:hyperlink r:id="rId9" w:history="1">
        <w:r w:rsidRPr="006A03F3">
          <w:rPr>
            <w:rFonts w:ascii="Palatino Linotype" w:eastAsiaTheme="minorHAnsi" w:hAnsi="Palatino Linotype" w:cs="Tahoma"/>
            <w:bCs/>
            <w:i/>
            <w:color w:val="0563C1" w:themeColor="hyperlink"/>
            <w:sz w:val="22"/>
            <w:szCs w:val="22"/>
            <w:u w:val="single"/>
            <w:lang w:eastAsia="en-US"/>
          </w:rPr>
          <w:t>158</w:t>
        </w:r>
      </w:hyperlink>
      <w:r w:rsidRPr="006A03F3">
        <w:rPr>
          <w:rFonts w:ascii="Palatino Linotype" w:eastAsiaTheme="minorHAnsi" w:hAnsi="Palatino Linotype" w:cs="Tahoma"/>
          <w:bCs/>
          <w:i/>
          <w:sz w:val="22"/>
          <w:szCs w:val="22"/>
          <w:lang w:eastAsia="en-US"/>
        </w:rPr>
        <w:t xml:space="preserve"> y </w:t>
      </w:r>
      <w:hyperlink r:id="rId10" w:history="1">
        <w:r w:rsidRPr="006A03F3">
          <w:rPr>
            <w:rFonts w:ascii="Palatino Linotype" w:eastAsiaTheme="minorHAnsi" w:hAnsi="Palatino Linotype" w:cs="Tahoma"/>
            <w:bCs/>
            <w:i/>
            <w:color w:val="0563C1" w:themeColor="hyperlink"/>
            <w:sz w:val="22"/>
            <w:szCs w:val="22"/>
            <w:u w:val="single"/>
            <w:lang w:eastAsia="en-US"/>
          </w:rPr>
          <w:t>114, fracción III</w:t>
        </w:r>
      </w:hyperlink>
      <w:r w:rsidRPr="006A03F3">
        <w:rPr>
          <w:rFonts w:ascii="Palatino Linotype" w:eastAsiaTheme="minorHAnsi" w:hAnsi="Palatino Linotype" w:cs="Tahoma"/>
          <w:bCs/>
          <w:i/>
          <w:sz w:val="22"/>
          <w:szCs w:val="22"/>
          <w:lang w:eastAsia="en-US"/>
        </w:rPr>
        <w:t xml:space="preserve">, respectivamente. Por tanto, </w:t>
      </w:r>
      <w:r w:rsidRPr="006A03F3">
        <w:rPr>
          <w:rFonts w:ascii="Palatino Linotype" w:eastAsiaTheme="minorHAnsi" w:hAnsi="Palatino Linotype" w:cs="Tahoma"/>
          <w:b/>
          <w:bCs/>
          <w:i/>
          <w:sz w:val="22"/>
          <w:szCs w:val="22"/>
          <w:lang w:eastAsia="en-US"/>
        </w:rPr>
        <w:t xml:space="preserve">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w:t>
      </w:r>
      <w:r w:rsidRPr="006A03F3">
        <w:rPr>
          <w:rFonts w:ascii="Palatino Linotype" w:eastAsiaTheme="minorHAnsi" w:hAnsi="Palatino Linotype" w:cs="Tahoma"/>
          <w:b/>
          <w:bCs/>
          <w:i/>
          <w:sz w:val="22"/>
          <w:szCs w:val="22"/>
          <w:u w:val="single"/>
          <w:lang w:eastAsia="en-US"/>
        </w:rPr>
        <w:t>debe interpretarse de manera amplia</w:t>
      </w:r>
      <w:r w:rsidRPr="006A03F3">
        <w:rPr>
          <w:rFonts w:ascii="Palatino Linotype" w:eastAsiaTheme="minorHAnsi" w:hAnsi="Palatino Linotype" w:cs="Tahoma"/>
          <w:b/>
          <w:bCs/>
          <w:i/>
          <w:sz w:val="22"/>
          <w:szCs w:val="22"/>
          <w:lang w:eastAsia="en-US"/>
        </w:rPr>
        <w:t xml:space="preserve"> la expresión "procedimiento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r w:rsidRPr="006A03F3">
        <w:rPr>
          <w:rFonts w:ascii="Palatino Linotype" w:eastAsiaTheme="minorHAnsi" w:hAnsi="Palatino Linotype" w:cs="Tahoma"/>
          <w:bCs/>
          <w:i/>
          <w:sz w:val="22"/>
          <w:szCs w:val="22"/>
          <w:lang w:eastAsia="en-US"/>
        </w:rPr>
        <w:t>”</w:t>
      </w:r>
    </w:p>
    <w:p w14:paraId="02B50F55" w14:textId="77777777" w:rsidR="008A48F5" w:rsidRPr="006A03F3" w:rsidRDefault="008A48F5" w:rsidP="003C0916">
      <w:pPr>
        <w:spacing w:line="360" w:lineRule="auto"/>
        <w:jc w:val="both"/>
        <w:rPr>
          <w:rFonts w:ascii="Palatino Linotype" w:hAnsi="Palatino Linotype" w:cs="Tahoma"/>
          <w:bCs/>
          <w:iCs/>
          <w:szCs w:val="22"/>
        </w:rPr>
      </w:pPr>
    </w:p>
    <w:p w14:paraId="0C1DB47A" w14:textId="77777777" w:rsidR="003C0916" w:rsidRPr="006A03F3" w:rsidRDefault="003C0916" w:rsidP="003C0916">
      <w:pPr>
        <w:spacing w:line="360" w:lineRule="auto"/>
        <w:jc w:val="both"/>
        <w:rPr>
          <w:rFonts w:ascii="Palatino Linotype" w:hAnsi="Palatino Linotype" w:cs="Tahoma"/>
          <w:bCs/>
          <w:iCs/>
          <w:szCs w:val="22"/>
        </w:rPr>
      </w:pPr>
      <w:r w:rsidRPr="006A03F3">
        <w:rPr>
          <w:rFonts w:ascii="Palatino Linotype" w:hAnsi="Palatino Linotype" w:cs="Tahoma"/>
          <w:bCs/>
          <w:iCs/>
          <w:szCs w:val="22"/>
        </w:rPr>
        <w:t>Por lo cual, se procede analizar cada uno de los requisitos señalados en los Lineamientos Generales, con la finalidad de verificar si se configura la hipótesis de reserva en estudio:</w:t>
      </w:r>
    </w:p>
    <w:p w14:paraId="6AA16C28" w14:textId="77777777" w:rsidR="003C0916" w:rsidRPr="006A03F3" w:rsidRDefault="003C0916" w:rsidP="003C0916">
      <w:pPr>
        <w:spacing w:line="360" w:lineRule="auto"/>
        <w:contextualSpacing/>
        <w:jc w:val="both"/>
        <w:rPr>
          <w:rFonts w:ascii="Palatino Linotype" w:eastAsia="Calibri" w:hAnsi="Palatino Linotype" w:cs="Tahoma"/>
          <w:b/>
          <w:sz w:val="22"/>
          <w:lang w:eastAsia="es-MX"/>
        </w:rPr>
      </w:pPr>
    </w:p>
    <w:p w14:paraId="4DBF3171" w14:textId="77777777" w:rsidR="003C0916" w:rsidRPr="006A03F3" w:rsidRDefault="003C0916" w:rsidP="00D71E19">
      <w:pPr>
        <w:numPr>
          <w:ilvl w:val="0"/>
          <w:numId w:val="9"/>
        </w:numPr>
        <w:spacing w:line="360" w:lineRule="auto"/>
        <w:jc w:val="both"/>
        <w:rPr>
          <w:rFonts w:ascii="Palatino Linotype" w:hAnsi="Palatino Linotype" w:cs="Tahoma"/>
          <w:b/>
          <w:bCs/>
          <w:szCs w:val="22"/>
          <w:lang w:val="es-MX"/>
        </w:rPr>
      </w:pPr>
      <w:r w:rsidRPr="006A03F3">
        <w:rPr>
          <w:rFonts w:ascii="Palatino Linotype" w:hAnsi="Palatino Linotype" w:cs="Tahoma"/>
          <w:b/>
          <w:bCs/>
          <w:szCs w:val="22"/>
          <w:lang w:val="es-MX"/>
        </w:rPr>
        <w:lastRenderedPageBreak/>
        <w:t xml:space="preserve">La existencia </w:t>
      </w:r>
      <w:r w:rsidRPr="006A03F3">
        <w:rPr>
          <w:rFonts w:ascii="Palatino Linotype" w:hAnsi="Palatino Linotype" w:cs="Tahoma"/>
          <w:bCs/>
          <w:szCs w:val="22"/>
          <w:lang w:val="es-MX"/>
        </w:rPr>
        <w:t>de un juicio o</w:t>
      </w:r>
      <w:r w:rsidRPr="006A03F3">
        <w:rPr>
          <w:rFonts w:ascii="Palatino Linotype" w:hAnsi="Palatino Linotype" w:cs="Tahoma"/>
          <w:b/>
          <w:bCs/>
          <w:szCs w:val="22"/>
          <w:lang w:val="es-MX"/>
        </w:rPr>
        <w:t xml:space="preserve"> procedimiento administrativo materialmente jurisdiccional, que se encuentre en trámite</w:t>
      </w:r>
    </w:p>
    <w:p w14:paraId="3AD8A001" w14:textId="77777777" w:rsidR="003C0916" w:rsidRPr="006A03F3" w:rsidRDefault="003C0916" w:rsidP="003C0916">
      <w:pPr>
        <w:spacing w:line="360" w:lineRule="auto"/>
        <w:jc w:val="both"/>
        <w:rPr>
          <w:rFonts w:ascii="Palatino Linotype" w:hAnsi="Palatino Linotype" w:cs="Tahoma"/>
          <w:b/>
          <w:bCs/>
          <w:szCs w:val="22"/>
          <w:lang w:val="es-MX"/>
        </w:rPr>
      </w:pPr>
    </w:p>
    <w:p w14:paraId="237F2C0B" w14:textId="5D8A78B8" w:rsidR="003C0916" w:rsidRPr="006A03F3" w:rsidRDefault="003C0916" w:rsidP="003C0916">
      <w:pPr>
        <w:spacing w:line="360" w:lineRule="auto"/>
        <w:jc w:val="both"/>
        <w:rPr>
          <w:rFonts w:ascii="Palatino Linotype" w:hAnsi="Palatino Linotype" w:cs="Tahoma"/>
          <w:lang w:val="es-MX"/>
        </w:rPr>
      </w:pPr>
      <w:r w:rsidRPr="006A03F3">
        <w:rPr>
          <w:rFonts w:ascii="Palatino Linotype" w:hAnsi="Palatino Linotype" w:cs="Tahoma"/>
          <w:lang w:val="es-MX"/>
        </w:rPr>
        <w:t xml:space="preserve">Al respecto, el presente requisito se acreditaría, con el hecho de que, a la fecha de la solicitud, se encontrará aún en trámite el Procedimiento Administrativo, </w:t>
      </w:r>
      <w:r w:rsidR="00F16330" w:rsidRPr="006A03F3">
        <w:rPr>
          <w:rFonts w:ascii="Palatino Linotype" w:hAnsi="Palatino Linotype" w:cs="Tahoma"/>
          <w:lang w:val="es-MX"/>
        </w:rPr>
        <w:t>ante la autoridad resolutora</w:t>
      </w:r>
      <w:r w:rsidRPr="006A03F3">
        <w:rPr>
          <w:rFonts w:ascii="Palatino Linotype" w:hAnsi="Palatino Linotype" w:cs="Tahoma"/>
          <w:lang w:val="es-MX"/>
        </w:rPr>
        <w:t xml:space="preserve">. </w:t>
      </w:r>
    </w:p>
    <w:p w14:paraId="60C96821" w14:textId="77777777" w:rsidR="003C0916" w:rsidRPr="006A03F3" w:rsidRDefault="003C0916" w:rsidP="003C0916">
      <w:pPr>
        <w:spacing w:line="360" w:lineRule="auto"/>
        <w:jc w:val="both"/>
        <w:rPr>
          <w:rFonts w:ascii="Palatino Linotype" w:hAnsi="Palatino Linotype" w:cs="Tahoma"/>
          <w:lang w:val="es-MX"/>
        </w:rPr>
      </w:pPr>
    </w:p>
    <w:p w14:paraId="29AC946E" w14:textId="77777777" w:rsidR="003C0916" w:rsidRPr="006A03F3" w:rsidRDefault="003C0916" w:rsidP="00D71E19">
      <w:pPr>
        <w:numPr>
          <w:ilvl w:val="0"/>
          <w:numId w:val="9"/>
        </w:numPr>
        <w:spacing w:line="360" w:lineRule="auto"/>
        <w:jc w:val="both"/>
        <w:rPr>
          <w:rFonts w:ascii="Palatino Linotype" w:hAnsi="Palatino Linotype" w:cs="Tahoma"/>
          <w:b/>
          <w:bCs/>
          <w:lang w:val="es-MX"/>
        </w:rPr>
      </w:pPr>
      <w:r w:rsidRPr="006A03F3">
        <w:rPr>
          <w:rFonts w:ascii="Palatino Linotype" w:hAnsi="Palatino Linotype" w:cs="Tahoma"/>
          <w:b/>
          <w:bCs/>
          <w:lang w:val="es-MX"/>
        </w:rPr>
        <w:t>Que la información solicitada se refiera a actuaciones, diligencias o constancias propias del procedimiento, y</w:t>
      </w:r>
    </w:p>
    <w:p w14:paraId="5CC6FCA7" w14:textId="77777777" w:rsidR="003C0916" w:rsidRPr="006A03F3" w:rsidRDefault="003C0916" w:rsidP="003C0916">
      <w:pPr>
        <w:contextualSpacing/>
        <w:rPr>
          <w:rFonts w:ascii="Palatino Linotype" w:hAnsi="Palatino Linotype" w:cs="Tahoma"/>
          <w:lang w:val="es-MX"/>
        </w:rPr>
      </w:pPr>
    </w:p>
    <w:p w14:paraId="58D77173" w14:textId="79B08FFC" w:rsidR="003C0916" w:rsidRPr="006A03F3" w:rsidRDefault="003C0916" w:rsidP="003C0916">
      <w:pPr>
        <w:spacing w:line="360" w:lineRule="auto"/>
        <w:jc w:val="both"/>
        <w:rPr>
          <w:rFonts w:ascii="Palatino Linotype" w:eastAsia="Calibri" w:hAnsi="Palatino Linotype" w:cs="Tahoma"/>
          <w:iCs/>
          <w:color w:val="000000"/>
          <w:szCs w:val="22"/>
          <w:lang w:eastAsia="en-US"/>
        </w:rPr>
      </w:pPr>
      <w:r w:rsidRPr="006A03F3">
        <w:rPr>
          <w:rFonts w:ascii="Palatino Linotype" w:hAnsi="Palatino Linotype" w:cs="Tahoma"/>
          <w:szCs w:val="22"/>
          <w:lang w:val="es-MX"/>
        </w:rPr>
        <w:t xml:space="preserve">Dicho requisito, se acredita pues al ser </w:t>
      </w:r>
      <w:r w:rsidR="00F16330" w:rsidRPr="006A03F3">
        <w:rPr>
          <w:rFonts w:ascii="Palatino Linotype" w:hAnsi="Palatino Linotype" w:cs="Tahoma"/>
          <w:szCs w:val="22"/>
          <w:lang w:val="es-MX"/>
        </w:rPr>
        <w:t>el expediente</w:t>
      </w:r>
      <w:r w:rsidRPr="006A03F3">
        <w:rPr>
          <w:rFonts w:ascii="Palatino Linotype" w:hAnsi="Palatino Linotype" w:cs="Tahoma"/>
          <w:szCs w:val="22"/>
          <w:lang w:val="es-MX"/>
        </w:rPr>
        <w:t xml:space="preserve">, es claro que forma parte de las actuaciones propias del procedimiento, </w:t>
      </w:r>
      <w:r w:rsidRPr="006A03F3">
        <w:rPr>
          <w:rFonts w:ascii="Palatino Linotype" w:eastAsia="Calibri" w:hAnsi="Palatino Linotype" w:cs="Tahoma"/>
          <w:iCs/>
          <w:color w:val="000000"/>
          <w:szCs w:val="22"/>
          <w:lang w:eastAsia="en-US"/>
        </w:rPr>
        <w:t xml:space="preserve">las cuales contienen </w:t>
      </w:r>
      <w:r w:rsidRPr="006A03F3">
        <w:rPr>
          <w:rFonts w:ascii="Palatino Linotype" w:eastAsia="Calibri" w:hAnsi="Palatino Linotype" w:cs="Tahoma"/>
          <w:b/>
          <w:bCs/>
          <w:iCs/>
          <w:color w:val="000000"/>
          <w:szCs w:val="22"/>
          <w:lang w:eastAsia="en-US"/>
        </w:rPr>
        <w:t>los hechos y motivos por</w:t>
      </w:r>
      <w:r w:rsidR="00F16330" w:rsidRPr="006A03F3">
        <w:rPr>
          <w:rFonts w:ascii="Palatino Linotype" w:eastAsia="Calibri" w:hAnsi="Palatino Linotype" w:cs="Tahoma"/>
          <w:b/>
          <w:bCs/>
          <w:iCs/>
          <w:color w:val="000000"/>
          <w:szCs w:val="22"/>
          <w:lang w:eastAsia="en-US"/>
        </w:rPr>
        <w:t xml:space="preserve"> el cual se inició</w:t>
      </w:r>
      <w:r w:rsidRPr="006A03F3">
        <w:rPr>
          <w:rFonts w:ascii="Palatino Linotype" w:eastAsia="Calibri" w:hAnsi="Palatino Linotype" w:cs="Tahoma"/>
          <w:b/>
          <w:bCs/>
          <w:iCs/>
          <w:color w:val="000000"/>
          <w:szCs w:val="22"/>
          <w:lang w:eastAsia="en-US"/>
        </w:rPr>
        <w:t xml:space="preserve"> </w:t>
      </w:r>
      <w:r w:rsidR="00F16330" w:rsidRPr="006A03F3">
        <w:rPr>
          <w:rFonts w:ascii="Palatino Linotype" w:eastAsia="Calibri" w:hAnsi="Palatino Linotype" w:cs="Tahoma"/>
          <w:b/>
          <w:bCs/>
          <w:iCs/>
          <w:color w:val="000000"/>
          <w:szCs w:val="22"/>
          <w:lang w:eastAsia="en-US"/>
        </w:rPr>
        <w:t>el procedimiento administrativo respectivo.</w:t>
      </w:r>
    </w:p>
    <w:p w14:paraId="5C28405D" w14:textId="77777777" w:rsidR="003C0916" w:rsidRPr="006A03F3" w:rsidRDefault="003C0916" w:rsidP="003C0916">
      <w:pPr>
        <w:spacing w:line="360" w:lineRule="auto"/>
        <w:jc w:val="both"/>
        <w:rPr>
          <w:rFonts w:ascii="Palatino Linotype" w:eastAsia="Calibri" w:hAnsi="Palatino Linotype" w:cs="Tahoma"/>
          <w:iCs/>
          <w:color w:val="000000"/>
          <w:szCs w:val="22"/>
          <w:lang w:eastAsia="en-US"/>
        </w:rPr>
      </w:pPr>
    </w:p>
    <w:p w14:paraId="0F3A05BB" w14:textId="53912DC0" w:rsidR="003C0916" w:rsidRPr="006A03F3" w:rsidRDefault="003C0916" w:rsidP="003C0916">
      <w:pPr>
        <w:spacing w:line="360" w:lineRule="auto"/>
        <w:jc w:val="both"/>
        <w:rPr>
          <w:rFonts w:ascii="Palatino Linotype" w:eastAsia="Calibri" w:hAnsi="Palatino Linotype" w:cs="Tahoma"/>
          <w:iCs/>
          <w:color w:val="000000"/>
          <w:szCs w:val="22"/>
          <w:lang w:eastAsia="en-US"/>
        </w:rPr>
      </w:pPr>
      <w:r w:rsidRPr="006A03F3">
        <w:rPr>
          <w:rFonts w:ascii="Palatino Linotype" w:eastAsia="Calibri" w:hAnsi="Palatino Linotype" w:cs="Tahoma"/>
          <w:iCs/>
          <w:color w:val="000000"/>
          <w:szCs w:val="22"/>
          <w:lang w:eastAsia="en-US"/>
        </w:rPr>
        <w:t>Así, las demandas y anexos se encue</w:t>
      </w:r>
      <w:r w:rsidR="00F16330" w:rsidRPr="006A03F3">
        <w:rPr>
          <w:rFonts w:ascii="Palatino Linotype" w:eastAsia="Calibri" w:hAnsi="Palatino Linotype" w:cs="Tahoma"/>
          <w:iCs/>
          <w:color w:val="000000"/>
          <w:szCs w:val="22"/>
          <w:lang w:eastAsia="en-US"/>
        </w:rPr>
        <w:t>ntran en los legajos del expediente referido</w:t>
      </w:r>
      <w:r w:rsidRPr="006A03F3">
        <w:rPr>
          <w:rFonts w:ascii="Palatino Linotype" w:eastAsia="Calibri" w:hAnsi="Palatino Linotype" w:cs="Tahoma"/>
          <w:iCs/>
          <w:color w:val="000000"/>
          <w:szCs w:val="22"/>
          <w:lang w:eastAsia="en-US"/>
        </w:rPr>
        <w:t>, pues mediante estas, se iniciaron los juicios, y por tal razón, acreditan el presente requisito, pues corresponden a actuaciones y constancias propias del procedimiento.</w:t>
      </w:r>
    </w:p>
    <w:p w14:paraId="3FFA9786" w14:textId="77777777" w:rsidR="003C0916" w:rsidRPr="006A03F3" w:rsidRDefault="003C0916" w:rsidP="003C0916">
      <w:pPr>
        <w:ind w:left="720"/>
        <w:contextualSpacing/>
        <w:rPr>
          <w:rFonts w:ascii="Palatino Linotype" w:hAnsi="Palatino Linotype" w:cs="Tahoma"/>
          <w:szCs w:val="22"/>
          <w:lang w:val="es-MX"/>
        </w:rPr>
      </w:pPr>
    </w:p>
    <w:p w14:paraId="0B93B930" w14:textId="0394FE36" w:rsidR="003C0916" w:rsidRPr="006A03F3" w:rsidRDefault="003C0916" w:rsidP="00D71E19">
      <w:pPr>
        <w:numPr>
          <w:ilvl w:val="0"/>
          <w:numId w:val="9"/>
        </w:numPr>
        <w:spacing w:after="160" w:line="360" w:lineRule="auto"/>
        <w:jc w:val="both"/>
        <w:rPr>
          <w:rFonts w:ascii="Palatino Linotype" w:hAnsi="Palatino Linotype" w:cs="Tahoma"/>
          <w:b/>
          <w:bCs/>
          <w:szCs w:val="22"/>
          <w:lang w:val="es-MX"/>
        </w:rPr>
      </w:pPr>
      <w:r w:rsidRPr="006A03F3">
        <w:rPr>
          <w:rFonts w:ascii="Palatino Linotype" w:hAnsi="Palatino Linotype" w:cs="Tahoma"/>
          <w:b/>
          <w:bCs/>
          <w:szCs w:val="22"/>
          <w:lang w:val="es-MX"/>
        </w:rPr>
        <w:t>Que su difusión afecte o interrumpa la libertad de decisión de las autoridades dentro del juicio o procedimiento administrativo seguido en forma de juicio</w:t>
      </w:r>
      <w:r w:rsidR="00F16330" w:rsidRPr="006A03F3">
        <w:rPr>
          <w:rFonts w:ascii="Palatino Linotype" w:hAnsi="Palatino Linotype" w:cs="Tahoma"/>
          <w:b/>
          <w:bCs/>
          <w:szCs w:val="22"/>
          <w:lang w:val="es-MX"/>
        </w:rPr>
        <w:t>.</w:t>
      </w:r>
    </w:p>
    <w:p w14:paraId="3D34212F" w14:textId="77777777" w:rsidR="003C0916" w:rsidRPr="006A03F3" w:rsidRDefault="003C0916" w:rsidP="003C0916">
      <w:pPr>
        <w:spacing w:line="360" w:lineRule="auto"/>
        <w:contextualSpacing/>
        <w:jc w:val="both"/>
        <w:rPr>
          <w:rFonts w:ascii="Palatino Linotype" w:eastAsia="Calibri" w:hAnsi="Palatino Linotype" w:cs="Tahoma"/>
          <w:b/>
          <w:sz w:val="22"/>
          <w:lang w:val="es-MX" w:eastAsia="es-MX"/>
        </w:rPr>
      </w:pPr>
    </w:p>
    <w:p w14:paraId="4557FC1D" w14:textId="224341A6" w:rsidR="00F16330" w:rsidRPr="006A03F3" w:rsidRDefault="003C0916" w:rsidP="003C0916">
      <w:pPr>
        <w:spacing w:line="360" w:lineRule="auto"/>
        <w:contextualSpacing/>
        <w:jc w:val="both"/>
        <w:rPr>
          <w:rFonts w:ascii="Palatino Linotype" w:eastAsia="Calibri" w:hAnsi="Palatino Linotype" w:cs="Tahoma"/>
          <w:bCs/>
          <w:lang w:val="es-MX" w:eastAsia="es-MX"/>
        </w:rPr>
      </w:pPr>
      <w:r w:rsidRPr="006A03F3">
        <w:rPr>
          <w:rFonts w:ascii="Palatino Linotype" w:eastAsia="Calibri" w:hAnsi="Palatino Linotype" w:cs="Tahoma"/>
          <w:bCs/>
          <w:lang w:val="es-MX" w:eastAsia="es-MX"/>
        </w:rPr>
        <w:t xml:space="preserve">Como se señaló en el punto anterior, </w:t>
      </w:r>
      <w:r w:rsidR="00F16330" w:rsidRPr="006A03F3">
        <w:rPr>
          <w:rFonts w:ascii="Palatino Linotype" w:eastAsia="Calibri" w:hAnsi="Palatino Linotype" w:cs="Tahoma"/>
          <w:bCs/>
          <w:lang w:val="es-MX" w:eastAsia="es-MX"/>
        </w:rPr>
        <w:t>el expediente</w:t>
      </w:r>
      <w:r w:rsidRPr="006A03F3">
        <w:rPr>
          <w:rFonts w:ascii="Palatino Linotype" w:eastAsia="Calibri" w:hAnsi="Palatino Linotype" w:cs="Tahoma"/>
          <w:bCs/>
          <w:lang w:val="es-MX" w:eastAsia="es-MX"/>
        </w:rPr>
        <w:t xml:space="preserve">, contienen las razones por las cuales se inició el </w:t>
      </w:r>
      <w:r w:rsidR="00F16330" w:rsidRPr="006A03F3">
        <w:rPr>
          <w:rFonts w:ascii="Palatino Linotype" w:eastAsia="Calibri" w:hAnsi="Palatino Linotype" w:cs="Tahoma"/>
          <w:bCs/>
          <w:lang w:val="es-MX" w:eastAsia="es-MX"/>
        </w:rPr>
        <w:t xml:space="preserve">procedimiento administrativo </w:t>
      </w:r>
      <w:r w:rsidRPr="006A03F3">
        <w:rPr>
          <w:rFonts w:ascii="Palatino Linotype" w:eastAsia="Calibri" w:hAnsi="Palatino Linotype" w:cs="Tahoma"/>
          <w:bCs/>
          <w:lang w:val="es-MX" w:eastAsia="es-MX"/>
        </w:rPr>
        <w:t>respectivo, el cual su divulgación podría afectar la decisión de las autoridades, por lo que, en su caso, se acreditaría el requisito referido.</w:t>
      </w:r>
    </w:p>
    <w:p w14:paraId="5038F0D7" w14:textId="4AE5AD8B" w:rsidR="003C0916" w:rsidRPr="006A03F3" w:rsidRDefault="003C0916" w:rsidP="003C0916">
      <w:pPr>
        <w:spacing w:line="360" w:lineRule="auto"/>
        <w:jc w:val="both"/>
        <w:rPr>
          <w:rFonts w:ascii="Palatino Linotype" w:eastAsia="Calibri" w:hAnsi="Palatino Linotype" w:cs="Tahoma"/>
          <w:iCs/>
          <w:color w:val="0D0D0D"/>
          <w:szCs w:val="22"/>
          <w:lang w:eastAsia="es-ES_tradnl"/>
        </w:rPr>
      </w:pPr>
      <w:r w:rsidRPr="006A03F3">
        <w:rPr>
          <w:rFonts w:ascii="Palatino Linotype" w:eastAsia="Calibri" w:hAnsi="Palatino Linotype" w:cs="Tahoma"/>
          <w:lang w:eastAsia="es-MX"/>
        </w:rPr>
        <w:lastRenderedPageBreak/>
        <w:t xml:space="preserve">Así, en el caso, de que se encuentre en trámite el </w:t>
      </w:r>
      <w:r w:rsidR="00F16330" w:rsidRPr="006A03F3">
        <w:rPr>
          <w:rFonts w:ascii="Palatino Linotype" w:eastAsia="Calibri" w:hAnsi="Palatino Linotype" w:cs="Tahoma"/>
          <w:lang w:eastAsia="es-MX"/>
        </w:rPr>
        <w:t>procedimiento administrativo</w:t>
      </w:r>
      <w:r w:rsidRPr="006A03F3">
        <w:rPr>
          <w:rFonts w:ascii="Palatino Linotype" w:eastAsia="Calibri" w:hAnsi="Palatino Linotype" w:cs="Tahoma"/>
          <w:lang w:eastAsia="es-MX"/>
        </w:rPr>
        <w:t>,</w:t>
      </w:r>
      <w:r w:rsidRPr="006A03F3">
        <w:rPr>
          <w:rFonts w:ascii="Palatino Linotype" w:hAnsi="Palatino Linotype" w:cs="Tahoma"/>
          <w:color w:val="0D0D0D"/>
          <w:szCs w:val="22"/>
          <w:lang w:val="es-MX"/>
        </w:rPr>
        <w:t xml:space="preserve"> el </w:t>
      </w:r>
      <w:r w:rsidRPr="006A03F3">
        <w:rPr>
          <w:rFonts w:ascii="Palatino Linotype" w:hAnsi="Palatino Linotype" w:cs="Tahoma"/>
          <w:b/>
          <w:color w:val="0D0D0D"/>
          <w:szCs w:val="22"/>
          <w:lang w:val="es-MX"/>
        </w:rPr>
        <w:t>Sujeto Obligado</w:t>
      </w:r>
      <w:r w:rsidRPr="006A03F3">
        <w:rPr>
          <w:rFonts w:ascii="Palatino Linotype" w:hAnsi="Palatino Linotype" w:cs="Tahoma"/>
          <w:color w:val="0D0D0D"/>
          <w:szCs w:val="22"/>
          <w:lang w:val="es-MX"/>
        </w:rPr>
        <w:t xml:space="preserve"> deberá desarrollar una </w:t>
      </w:r>
      <w:r w:rsidRPr="006A03F3">
        <w:rPr>
          <w:rFonts w:ascii="Palatino Linotype" w:hAnsi="Palatino Linotype" w:cs="Tahoma"/>
          <w:b/>
          <w:color w:val="0D0D0D"/>
          <w:szCs w:val="22"/>
          <w:lang w:val="es-MX"/>
        </w:rPr>
        <w:t>prueba de daño</w:t>
      </w:r>
      <w:r w:rsidRPr="006A03F3">
        <w:rPr>
          <w:rFonts w:ascii="Palatino Linotype" w:hAnsi="Palatino Linotype" w:cs="Tahoma"/>
          <w:color w:val="0D0D0D"/>
          <w:szCs w:val="22"/>
          <w:lang w:val="es-MX"/>
        </w:rPr>
        <w:t xml:space="preserve"> específica, acreditando las circunstancias analizadas por este Instituto, para lo cual, deberá tomar en cuenta lo establecido en el </w:t>
      </w:r>
      <w:r w:rsidRPr="006A03F3">
        <w:rPr>
          <w:rFonts w:ascii="Palatino Linotype" w:eastAsia="Calibri" w:hAnsi="Palatino Linotype" w:cs="Tahoma"/>
          <w:iCs/>
          <w:color w:val="0D0D0D"/>
          <w:szCs w:val="22"/>
          <w:lang w:eastAsia="es-ES_tradnl"/>
        </w:rPr>
        <w:t>artículo 141</w:t>
      </w:r>
      <w:r w:rsidR="00F16330" w:rsidRPr="006A03F3">
        <w:rPr>
          <w:rFonts w:ascii="Palatino Linotype" w:eastAsia="Calibri" w:hAnsi="Palatino Linotype" w:cs="Tahoma"/>
          <w:iCs/>
          <w:color w:val="0D0D0D"/>
          <w:szCs w:val="22"/>
          <w:lang w:eastAsia="es-ES_tradnl"/>
        </w:rPr>
        <w:t>,</w:t>
      </w:r>
      <w:r w:rsidRPr="006A03F3">
        <w:rPr>
          <w:rFonts w:ascii="Palatino Linotype" w:eastAsia="Calibri" w:hAnsi="Palatino Linotype" w:cs="Tahoma"/>
          <w:iCs/>
          <w:color w:val="0D0D0D"/>
          <w:szCs w:val="22"/>
          <w:lang w:eastAsia="es-ES_tradnl"/>
        </w:rPr>
        <w:t xml:space="preserve">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337C3788" w14:textId="77777777" w:rsidR="003C0916" w:rsidRPr="006A03F3" w:rsidRDefault="003C0916" w:rsidP="003C0916">
      <w:pPr>
        <w:tabs>
          <w:tab w:val="left" w:pos="4962"/>
        </w:tabs>
        <w:spacing w:line="360" w:lineRule="auto"/>
        <w:jc w:val="both"/>
        <w:rPr>
          <w:rFonts w:ascii="Palatino Linotype" w:eastAsia="Calibri" w:hAnsi="Palatino Linotype" w:cs="Tahoma"/>
          <w:iCs/>
          <w:color w:val="0D0D0D"/>
          <w:sz w:val="22"/>
          <w:szCs w:val="22"/>
          <w:lang w:eastAsia="es-ES_tradnl"/>
        </w:rPr>
      </w:pPr>
    </w:p>
    <w:p w14:paraId="0C667F15" w14:textId="4327361B" w:rsidR="003C0916" w:rsidRPr="006A03F3" w:rsidRDefault="003C0916" w:rsidP="00D71E19">
      <w:pPr>
        <w:numPr>
          <w:ilvl w:val="0"/>
          <w:numId w:val="7"/>
        </w:numPr>
        <w:tabs>
          <w:tab w:val="left" w:pos="4962"/>
        </w:tabs>
        <w:spacing w:after="240" w:line="360" w:lineRule="auto"/>
        <w:ind w:left="851" w:hanging="437"/>
        <w:jc w:val="both"/>
        <w:rPr>
          <w:rFonts w:ascii="Palatino Linotype" w:eastAsia="Calibri" w:hAnsi="Palatino Linotype" w:cs="Tahoma"/>
          <w:iCs/>
          <w:color w:val="0D0D0D"/>
          <w:szCs w:val="22"/>
          <w:lang w:val="es-ES_tradnl" w:eastAsia="es-ES_tradnl"/>
        </w:rPr>
      </w:pPr>
      <w:r w:rsidRPr="006A03F3">
        <w:rPr>
          <w:rFonts w:ascii="Palatino Linotype" w:eastAsia="Calibri" w:hAnsi="Palatino Linotype" w:cs="Tahoma"/>
          <w:iCs/>
          <w:color w:val="0D0D0D"/>
          <w:szCs w:val="22"/>
          <w:lang w:val="es-ES_tradnl" w:eastAsia="es-ES_tradnl"/>
        </w:rPr>
        <w:t>La divulgación de la información representa un riesgo real, demostrable e identificable de perjuicio significativo al interés público o a la seguridad nacional.</w:t>
      </w:r>
    </w:p>
    <w:p w14:paraId="753992FA" w14:textId="12F2F1E3" w:rsidR="003C0916" w:rsidRPr="006A03F3" w:rsidRDefault="003C0916" w:rsidP="00D71E19">
      <w:pPr>
        <w:numPr>
          <w:ilvl w:val="0"/>
          <w:numId w:val="7"/>
        </w:numPr>
        <w:tabs>
          <w:tab w:val="left" w:pos="4962"/>
        </w:tabs>
        <w:spacing w:after="240" w:line="360" w:lineRule="auto"/>
        <w:ind w:left="851" w:hanging="437"/>
        <w:jc w:val="both"/>
        <w:rPr>
          <w:rFonts w:ascii="Palatino Linotype" w:eastAsia="Calibri" w:hAnsi="Palatino Linotype" w:cs="Tahoma"/>
          <w:iCs/>
          <w:color w:val="0D0D0D"/>
          <w:szCs w:val="22"/>
          <w:lang w:val="es-ES_tradnl" w:eastAsia="es-ES_tradnl"/>
        </w:rPr>
      </w:pPr>
      <w:r w:rsidRPr="006A03F3">
        <w:rPr>
          <w:rFonts w:ascii="Palatino Linotype" w:eastAsia="Calibri" w:hAnsi="Palatino Linotype" w:cs="Tahoma"/>
          <w:iCs/>
          <w:color w:val="0D0D0D"/>
          <w:szCs w:val="22"/>
          <w:lang w:val="es-ES_tradnl" w:eastAsia="es-ES_tradnl"/>
        </w:rPr>
        <w:t>El riesgo de perjuicio supera el interés público general de que se difunda.</w:t>
      </w:r>
    </w:p>
    <w:p w14:paraId="6EFFC37B" w14:textId="07FA2C04" w:rsidR="003C0916" w:rsidRPr="006A03F3" w:rsidRDefault="003C0916" w:rsidP="00D71E19">
      <w:pPr>
        <w:numPr>
          <w:ilvl w:val="0"/>
          <w:numId w:val="7"/>
        </w:numPr>
        <w:tabs>
          <w:tab w:val="left" w:pos="4962"/>
        </w:tabs>
        <w:spacing w:line="360" w:lineRule="auto"/>
        <w:ind w:left="851" w:hanging="437"/>
        <w:jc w:val="both"/>
        <w:rPr>
          <w:rFonts w:ascii="Palatino Linotype" w:eastAsia="Calibri" w:hAnsi="Palatino Linotype" w:cs="Tahoma"/>
          <w:iCs/>
          <w:color w:val="0D0D0D"/>
          <w:szCs w:val="22"/>
          <w:lang w:val="es-ES_tradnl" w:eastAsia="es-ES_tradnl"/>
        </w:rPr>
      </w:pPr>
      <w:r w:rsidRPr="006A03F3">
        <w:rPr>
          <w:rFonts w:ascii="Palatino Linotype" w:eastAsia="Calibri" w:hAnsi="Palatino Linotype" w:cs="Tahoma"/>
          <w:iCs/>
          <w:color w:val="0D0D0D"/>
          <w:szCs w:val="22"/>
          <w:lang w:val="es-ES_tradnl" w:eastAsia="es-ES_tradnl"/>
        </w:rPr>
        <w:t>Que la limitación se adecua al principio de proporcionalidad y representa el medio menos restrictivo disponible para evitar el perjuicio.</w:t>
      </w:r>
    </w:p>
    <w:p w14:paraId="23970338" w14:textId="77777777" w:rsidR="00F16330" w:rsidRPr="006A03F3" w:rsidRDefault="00F16330" w:rsidP="00F16330">
      <w:pPr>
        <w:autoSpaceDE w:val="0"/>
        <w:autoSpaceDN w:val="0"/>
        <w:spacing w:line="360" w:lineRule="auto"/>
        <w:jc w:val="both"/>
        <w:rPr>
          <w:rFonts w:ascii="Palatino Linotype" w:hAnsi="Palatino Linotype" w:cs="Tahoma"/>
          <w:color w:val="0D0D0D"/>
          <w:szCs w:val="22"/>
          <w:lang w:val="es-MX"/>
        </w:rPr>
      </w:pPr>
    </w:p>
    <w:p w14:paraId="093A429E" w14:textId="77777777" w:rsidR="008A48F5" w:rsidRPr="006A03F3" w:rsidRDefault="003C0916" w:rsidP="00F16330">
      <w:pPr>
        <w:autoSpaceDE w:val="0"/>
        <w:autoSpaceDN w:val="0"/>
        <w:spacing w:line="360" w:lineRule="auto"/>
        <w:jc w:val="both"/>
        <w:rPr>
          <w:rFonts w:ascii="Palatino Linotype" w:hAnsi="Palatino Linotype" w:cs="Tahoma"/>
          <w:bCs/>
          <w:color w:val="0D0D0D"/>
          <w:szCs w:val="22"/>
          <w:lang w:val="es-MX"/>
        </w:rPr>
      </w:pPr>
      <w:r w:rsidRPr="006A03F3">
        <w:rPr>
          <w:rFonts w:ascii="Palatino Linotype" w:hAnsi="Palatino Linotype" w:cs="Tahoma"/>
          <w:color w:val="0D0D0D"/>
          <w:szCs w:val="22"/>
          <w:lang w:val="es-MX"/>
        </w:rPr>
        <w:t xml:space="preserve">Asimismo, </w:t>
      </w:r>
      <w:r w:rsidRPr="006A03F3">
        <w:rPr>
          <w:rFonts w:ascii="Palatino Linotype" w:eastAsia="Calibri" w:hAnsi="Palatino Linotype" w:cs="Tahoma"/>
          <w:bCs/>
          <w:color w:val="0D0D0D"/>
          <w:szCs w:val="22"/>
          <w:lang w:val="es-MX" w:eastAsia="en-US"/>
        </w:rPr>
        <w:t>respecto al plazo de reserva, el artículo 125</w:t>
      </w:r>
      <w:r w:rsidR="00F16330" w:rsidRPr="006A03F3">
        <w:rPr>
          <w:rFonts w:ascii="Palatino Linotype" w:eastAsia="Calibri" w:hAnsi="Palatino Linotype" w:cs="Tahoma"/>
          <w:bCs/>
          <w:color w:val="0D0D0D"/>
          <w:szCs w:val="22"/>
          <w:lang w:val="es-MX" w:eastAsia="en-US"/>
        </w:rPr>
        <w:t>,</w:t>
      </w:r>
      <w:r w:rsidRPr="006A03F3">
        <w:rPr>
          <w:rFonts w:ascii="Palatino Linotype" w:eastAsia="Calibri" w:hAnsi="Palatino Linotype" w:cs="Tahoma"/>
          <w:bCs/>
          <w:color w:val="0D0D0D"/>
          <w:szCs w:val="22"/>
          <w:lang w:val="es-MX" w:eastAsia="en-US"/>
        </w:rPr>
        <w:t xml:space="preserve"> de la Ley de la materia, establece </w:t>
      </w:r>
      <w:r w:rsidRPr="006A03F3">
        <w:rPr>
          <w:rFonts w:ascii="Palatino Linotype" w:hAnsi="Palatino Linotype" w:cs="Tahoma"/>
          <w:bCs/>
          <w:color w:val="0D0D0D"/>
          <w:szCs w:val="22"/>
          <w:lang w:val="es-MX"/>
        </w:rPr>
        <w:t>que la información clasificada como reservada según el artículo 140</w:t>
      </w:r>
      <w:r w:rsidR="00F16330" w:rsidRPr="006A03F3">
        <w:rPr>
          <w:rFonts w:ascii="Palatino Linotype" w:hAnsi="Palatino Linotype" w:cs="Tahoma"/>
          <w:bCs/>
          <w:color w:val="0D0D0D"/>
          <w:szCs w:val="22"/>
          <w:lang w:val="es-MX"/>
        </w:rPr>
        <w:t>,</w:t>
      </w:r>
      <w:r w:rsidRPr="006A03F3">
        <w:rPr>
          <w:rFonts w:ascii="Palatino Linotype" w:hAnsi="Palatino Linotype" w:cs="Tahoma"/>
          <w:bCs/>
          <w:color w:val="0D0D0D"/>
          <w:szCs w:val="22"/>
          <w:lang w:val="es-MX"/>
        </w:rPr>
        <w:t xml:space="preserve"> de la Ley Federal de Transparencia y Acceso a la Información Pública, podrá permanecer con tal carácter hasta por un periodo de cinco años. </w:t>
      </w:r>
    </w:p>
    <w:p w14:paraId="5D36F3E2" w14:textId="77777777" w:rsidR="008A48F5" w:rsidRPr="006A03F3" w:rsidRDefault="008A48F5" w:rsidP="00F16330">
      <w:pPr>
        <w:autoSpaceDE w:val="0"/>
        <w:autoSpaceDN w:val="0"/>
        <w:spacing w:line="360" w:lineRule="auto"/>
        <w:jc w:val="both"/>
        <w:rPr>
          <w:rFonts w:ascii="Palatino Linotype" w:hAnsi="Palatino Linotype" w:cs="Tahoma"/>
          <w:bCs/>
          <w:color w:val="0D0D0D"/>
          <w:szCs w:val="22"/>
          <w:lang w:val="es-MX"/>
        </w:rPr>
      </w:pPr>
    </w:p>
    <w:p w14:paraId="64FB3FD1" w14:textId="1B1A5B8D" w:rsidR="003C0916" w:rsidRPr="006A03F3" w:rsidRDefault="003C0916" w:rsidP="00F16330">
      <w:pPr>
        <w:autoSpaceDE w:val="0"/>
        <w:autoSpaceDN w:val="0"/>
        <w:spacing w:line="360" w:lineRule="auto"/>
        <w:jc w:val="both"/>
        <w:rPr>
          <w:rFonts w:ascii="Palatino Linotype" w:hAnsi="Palatino Linotype" w:cs="Tahoma"/>
          <w:bCs/>
          <w:color w:val="0D0D0D"/>
          <w:szCs w:val="22"/>
          <w:lang w:val="es-MX"/>
        </w:rPr>
      </w:pPr>
      <w:r w:rsidRPr="006A03F3">
        <w:rPr>
          <w:rFonts w:ascii="Palatino Linotype" w:hAnsi="Palatino Linotype" w:cs="Tahoma"/>
          <w:bCs/>
          <w:color w:val="0D0D0D"/>
          <w:szCs w:val="22"/>
          <w:lang w:val="es-MX"/>
        </w:rPr>
        <w:t xml:space="preserve">Por otra parte,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w:t>
      </w:r>
      <w:r w:rsidRPr="006A03F3">
        <w:rPr>
          <w:rFonts w:ascii="Palatino Linotype" w:hAnsi="Palatino Linotype" w:cs="Tahoma"/>
          <w:bCs/>
          <w:color w:val="0D0D0D"/>
          <w:szCs w:val="22"/>
          <w:lang w:val="es-MX"/>
        </w:rPr>
        <w:lastRenderedPageBreak/>
        <w:t xml:space="preserve">Transparencia considere pertinente la desclasificación o se trate de información que esté relacionada con violaciones graves a derechos humanos o delitos de lesa humanidad. </w:t>
      </w:r>
    </w:p>
    <w:p w14:paraId="15CC11C4" w14:textId="77777777" w:rsidR="003C0916" w:rsidRPr="006A03F3" w:rsidRDefault="003C0916" w:rsidP="003C0916">
      <w:pPr>
        <w:autoSpaceDE w:val="0"/>
        <w:autoSpaceDN w:val="0"/>
        <w:spacing w:line="360" w:lineRule="auto"/>
        <w:jc w:val="both"/>
        <w:rPr>
          <w:rFonts w:ascii="Palatino Linotype" w:hAnsi="Palatino Linotype" w:cs="Tahoma"/>
          <w:bCs/>
          <w:color w:val="0D0D0D"/>
          <w:sz w:val="22"/>
          <w:szCs w:val="22"/>
          <w:lang w:val="es-MX"/>
        </w:rPr>
      </w:pPr>
    </w:p>
    <w:p w14:paraId="50D241B4" w14:textId="7C56A835" w:rsidR="003C0916" w:rsidRPr="006A03F3" w:rsidRDefault="003C0916" w:rsidP="003C0916">
      <w:pPr>
        <w:spacing w:line="360" w:lineRule="auto"/>
        <w:jc w:val="both"/>
        <w:rPr>
          <w:rFonts w:ascii="Palatino Linotype" w:eastAsia="Calibri" w:hAnsi="Palatino Linotype" w:cs="Tahoma"/>
          <w:bCs/>
          <w:i/>
          <w:iCs/>
          <w:color w:val="0D0D0D"/>
          <w:sz w:val="22"/>
          <w:szCs w:val="22"/>
          <w:lang w:val="es-MX" w:eastAsia="en-US"/>
        </w:rPr>
      </w:pPr>
      <w:r w:rsidRPr="006A03F3">
        <w:rPr>
          <w:rFonts w:ascii="Palatino Linotype" w:hAnsi="Palatino Linotype" w:cs="Tahoma"/>
          <w:color w:val="0D0D0D"/>
          <w:szCs w:val="22"/>
          <w:lang w:val="es-MX"/>
        </w:rPr>
        <w:t xml:space="preserve">Conforme a lo anterior, para el caso que el </w:t>
      </w:r>
      <w:r w:rsidR="00F16330" w:rsidRPr="006A03F3">
        <w:rPr>
          <w:rFonts w:ascii="Palatino Linotype" w:hAnsi="Palatino Linotype" w:cs="Tahoma"/>
          <w:color w:val="0D0D0D"/>
          <w:szCs w:val="22"/>
          <w:lang w:val="es-MX"/>
        </w:rPr>
        <w:t>expediente</w:t>
      </w:r>
      <w:r w:rsidRPr="006A03F3">
        <w:rPr>
          <w:rFonts w:ascii="Palatino Linotype" w:hAnsi="Palatino Linotype" w:cs="Tahoma"/>
          <w:color w:val="0D0D0D"/>
          <w:szCs w:val="22"/>
          <w:lang w:val="es-MX"/>
        </w:rPr>
        <w:t xml:space="preserve"> se encuentre en trámite, el </w:t>
      </w:r>
      <w:r w:rsidRPr="006A03F3">
        <w:rPr>
          <w:rFonts w:ascii="Palatino Linotype" w:hAnsi="Palatino Linotype" w:cs="Tahoma"/>
          <w:b/>
          <w:color w:val="0D0D0D"/>
          <w:szCs w:val="22"/>
          <w:lang w:val="es-MX"/>
        </w:rPr>
        <w:t>Sujeto Obligado</w:t>
      </w:r>
      <w:r w:rsidRPr="006A03F3">
        <w:rPr>
          <w:rFonts w:ascii="Palatino Linotype" w:hAnsi="Palatino Linotype" w:cs="Tahoma"/>
          <w:color w:val="0D0D0D"/>
          <w:szCs w:val="22"/>
          <w:lang w:val="es-MX"/>
        </w:rPr>
        <w:t>, a través de su Comité de Transparencia, deberá emitir el Acuerdo mediante el cual se confirme la clasificación de manera fundada y motivada, mediante la realización de la prueba de daño establecida en los Lineamientos Generales y la Ley de Transparencia y Acceso a la Información Pública del Estado de México y Municipios.</w:t>
      </w:r>
    </w:p>
    <w:p w14:paraId="2D2F6464" w14:textId="77777777" w:rsidR="003C0916" w:rsidRPr="006A03F3" w:rsidRDefault="003C0916" w:rsidP="003C0916">
      <w:pPr>
        <w:spacing w:line="360" w:lineRule="auto"/>
        <w:jc w:val="both"/>
        <w:rPr>
          <w:rFonts w:ascii="Palatino Linotype" w:eastAsia="Calibri" w:hAnsi="Palatino Linotype"/>
          <w:bCs/>
          <w:color w:val="000000"/>
          <w:sz w:val="22"/>
          <w:szCs w:val="22"/>
          <w:lang w:val="es-MX" w:eastAsia="en-US"/>
        </w:rPr>
      </w:pPr>
    </w:p>
    <w:p w14:paraId="297EDF7A" w14:textId="75FA29DA" w:rsidR="003C0916" w:rsidRPr="006A03F3" w:rsidRDefault="00F16330" w:rsidP="00D71E19">
      <w:pPr>
        <w:pStyle w:val="Prrafodelista"/>
        <w:numPr>
          <w:ilvl w:val="0"/>
          <w:numId w:val="10"/>
        </w:numPr>
        <w:spacing w:line="360" w:lineRule="auto"/>
        <w:contextualSpacing/>
        <w:jc w:val="both"/>
        <w:rPr>
          <w:rFonts w:ascii="Palatino Linotype" w:eastAsia="Calibri" w:hAnsi="Palatino Linotype" w:cs="Tahoma"/>
          <w:b/>
          <w:u w:val="single"/>
          <w:lang w:val="es-MX" w:eastAsia="es-MX"/>
        </w:rPr>
      </w:pPr>
      <w:r w:rsidRPr="006A03F3">
        <w:rPr>
          <w:rFonts w:ascii="Palatino Linotype" w:eastAsia="Calibri" w:hAnsi="Palatino Linotype" w:cs="Tahoma"/>
          <w:b/>
          <w:u w:val="single"/>
          <w:lang w:val="es-MX" w:eastAsia="es-MX"/>
        </w:rPr>
        <w:t xml:space="preserve">Juicio o Procedimiento Administrativo </w:t>
      </w:r>
      <w:r w:rsidR="003C0916" w:rsidRPr="006A03F3">
        <w:rPr>
          <w:rFonts w:ascii="Palatino Linotype" w:eastAsia="Calibri" w:hAnsi="Palatino Linotype" w:cs="Tahoma"/>
          <w:b/>
          <w:u w:val="single"/>
          <w:lang w:val="es-MX" w:eastAsia="es-MX"/>
        </w:rPr>
        <w:t>Concluido</w:t>
      </w:r>
    </w:p>
    <w:p w14:paraId="2FD1BF91" w14:textId="5B4F5D88" w:rsidR="003C0916" w:rsidRPr="006A03F3" w:rsidRDefault="003C0916" w:rsidP="003C0916">
      <w:pPr>
        <w:spacing w:line="360" w:lineRule="auto"/>
        <w:contextualSpacing/>
        <w:jc w:val="both"/>
        <w:rPr>
          <w:rFonts w:ascii="Palatino Linotype" w:hAnsi="Palatino Linotype" w:cs="Tahoma"/>
          <w:color w:val="000000"/>
          <w:szCs w:val="22"/>
          <w:lang w:val="es-MX"/>
        </w:rPr>
      </w:pPr>
      <w:r w:rsidRPr="006A03F3">
        <w:rPr>
          <w:rFonts w:ascii="Palatino Linotype" w:hAnsi="Palatino Linotype" w:cs="Tahoma"/>
          <w:color w:val="000000"/>
          <w:szCs w:val="22"/>
          <w:lang w:val="es-MX"/>
        </w:rPr>
        <w:t xml:space="preserve">Ahora bien, para el caso de que el </w:t>
      </w:r>
      <w:r w:rsidR="00F16330" w:rsidRPr="006A03F3">
        <w:rPr>
          <w:rFonts w:ascii="Palatino Linotype" w:hAnsi="Palatino Linotype" w:cs="Tahoma"/>
          <w:color w:val="000000"/>
          <w:szCs w:val="22"/>
          <w:lang w:val="es-MX"/>
        </w:rPr>
        <w:t>expediente del procedimiento administrativo</w:t>
      </w:r>
      <w:r w:rsidRPr="006A03F3">
        <w:rPr>
          <w:rFonts w:ascii="Palatino Linotype" w:hAnsi="Palatino Linotype" w:cs="Tahoma"/>
          <w:color w:val="000000"/>
          <w:szCs w:val="22"/>
          <w:lang w:val="es-MX"/>
        </w:rPr>
        <w:t xml:space="preserve"> se encuentre concluido, ya no se actualizaría la causal de </w:t>
      </w:r>
      <w:r w:rsidR="00F16330" w:rsidRPr="006A03F3">
        <w:rPr>
          <w:rFonts w:ascii="Palatino Linotype" w:hAnsi="Palatino Linotype" w:cs="Tahoma"/>
          <w:b/>
          <w:color w:val="000000"/>
          <w:szCs w:val="22"/>
          <w:lang w:val="es-MX"/>
        </w:rPr>
        <w:t>RESERVA</w:t>
      </w:r>
      <w:r w:rsidRPr="006A03F3">
        <w:rPr>
          <w:rFonts w:ascii="Palatino Linotype" w:hAnsi="Palatino Linotype" w:cs="Tahoma"/>
          <w:color w:val="000000"/>
          <w:szCs w:val="22"/>
          <w:lang w:val="es-MX"/>
        </w:rPr>
        <w:t>, pues no se actualizaría el primero de los requisitos establecidos en el Trigésimo de los Lineamientos Generales, por lo que, tendría que proporcionar la información en versión pública.</w:t>
      </w:r>
    </w:p>
    <w:p w14:paraId="0EC3FEB4" w14:textId="77777777" w:rsidR="00F16330" w:rsidRPr="006A03F3" w:rsidRDefault="00F16330" w:rsidP="003C0916">
      <w:pPr>
        <w:spacing w:line="360" w:lineRule="auto"/>
        <w:contextualSpacing/>
        <w:jc w:val="both"/>
        <w:rPr>
          <w:rFonts w:ascii="Palatino Linotype" w:hAnsi="Palatino Linotype" w:cs="Tahoma"/>
          <w:color w:val="000000"/>
          <w:szCs w:val="22"/>
          <w:lang w:val="es-MX"/>
        </w:rPr>
      </w:pPr>
    </w:p>
    <w:p w14:paraId="1CAEE46A" w14:textId="2A84C96E" w:rsidR="003C0916" w:rsidRPr="006A03F3" w:rsidRDefault="003C0916" w:rsidP="003C0916">
      <w:pPr>
        <w:spacing w:after="160" w:line="360" w:lineRule="auto"/>
        <w:contextualSpacing/>
        <w:jc w:val="both"/>
        <w:rPr>
          <w:rFonts w:ascii="Palatino Linotype" w:eastAsia="Calibri" w:hAnsi="Palatino Linotype" w:cs="Tahoma"/>
          <w:color w:val="000000"/>
          <w:szCs w:val="22"/>
          <w:lang w:val="es-MX" w:eastAsia="es-MX"/>
        </w:rPr>
      </w:pPr>
      <w:r w:rsidRPr="006A03F3">
        <w:rPr>
          <w:rFonts w:ascii="Palatino Linotype" w:eastAsia="Calibri" w:hAnsi="Palatino Linotype" w:cs="Tahoma"/>
          <w:bCs/>
          <w:iCs/>
          <w:color w:val="000000"/>
          <w:szCs w:val="22"/>
          <w:lang w:eastAsia="en-US"/>
        </w:rPr>
        <w:t xml:space="preserve">Lo anterior, toma sustento con los </w:t>
      </w:r>
      <w:r w:rsidRPr="006A03F3">
        <w:rPr>
          <w:rFonts w:ascii="Palatino Linotype" w:eastAsia="Calibri" w:hAnsi="Palatino Linotype" w:cs="Tahoma"/>
          <w:bCs/>
          <w:color w:val="000000"/>
          <w:szCs w:val="22"/>
          <w:lang w:val="es-MX" w:eastAsia="en-US"/>
        </w:rPr>
        <w:t>artículos 3°, fracción XXI y 111 de la Ley General de Transparencia y Acceso a la Información Pública, 3°, fracción XLV, y 137 de la Ley de Transparencia y Acceso a la Información Pública del Estado de México y Municipios y los numerales Segundo, fracción XVIII, y Quincuagésimo sext</w:t>
      </w:r>
      <w:r w:rsidR="00F16330" w:rsidRPr="006A03F3">
        <w:rPr>
          <w:rFonts w:ascii="Palatino Linotype" w:eastAsia="Calibri" w:hAnsi="Palatino Linotype" w:cs="Tahoma"/>
          <w:bCs/>
          <w:color w:val="000000"/>
          <w:szCs w:val="22"/>
          <w:lang w:val="es-MX" w:eastAsia="en-US"/>
        </w:rPr>
        <w:t>o de los Lineamientos Generales</w:t>
      </w:r>
      <w:r w:rsidRPr="006A03F3">
        <w:rPr>
          <w:rFonts w:ascii="Palatino Linotype" w:eastAsia="Calibri" w:hAnsi="Palatino Linotype" w:cs="Tahoma"/>
          <w:bCs/>
          <w:color w:val="000000"/>
          <w:szCs w:val="22"/>
          <w:lang w:val="es-MX" w:eastAsia="en-US"/>
        </w:rPr>
        <w:t xml:space="preserve"> que establecen </w:t>
      </w:r>
      <w:r w:rsidRPr="006A03F3">
        <w:rPr>
          <w:rFonts w:ascii="Palatino Linotype" w:eastAsia="Calibri" w:hAnsi="Palatino Linotype" w:cs="Tahoma"/>
          <w:color w:val="000000"/>
          <w:szCs w:val="22"/>
          <w:lang w:val="es-MX" w:eastAsia="es-MX"/>
        </w:rPr>
        <w:t xml:space="preserve">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w:t>
      </w:r>
      <w:r w:rsidRPr="006A03F3">
        <w:rPr>
          <w:rFonts w:ascii="Palatino Linotype" w:eastAsia="Calibri" w:hAnsi="Palatino Linotype" w:cs="Tahoma"/>
          <w:color w:val="000000"/>
          <w:szCs w:val="22"/>
          <w:lang w:val="es-MX" w:eastAsia="es-MX"/>
        </w:rPr>
        <w:lastRenderedPageBreak/>
        <w:t>y motivando su clasificación; documento que deberá ser aprobado por el Comité de Transparencia.</w:t>
      </w:r>
    </w:p>
    <w:p w14:paraId="7C7D6C9A" w14:textId="77777777" w:rsidR="003C0916" w:rsidRPr="006A03F3" w:rsidRDefault="003C0916" w:rsidP="003C0916">
      <w:pPr>
        <w:spacing w:line="360" w:lineRule="auto"/>
        <w:contextualSpacing/>
        <w:jc w:val="both"/>
        <w:rPr>
          <w:rFonts w:ascii="Palatino Linotype" w:hAnsi="Palatino Linotype" w:cs="Tahoma"/>
          <w:color w:val="000000"/>
          <w:sz w:val="22"/>
          <w:szCs w:val="22"/>
          <w:lang w:val="es-MX"/>
        </w:rPr>
      </w:pPr>
    </w:p>
    <w:p w14:paraId="3E3049FB" w14:textId="0D2A3CC2" w:rsidR="003C0916" w:rsidRPr="006A03F3" w:rsidRDefault="003C0916" w:rsidP="003C0916">
      <w:pPr>
        <w:spacing w:line="360" w:lineRule="auto"/>
        <w:contextualSpacing/>
        <w:jc w:val="both"/>
        <w:rPr>
          <w:rFonts w:ascii="Palatino Linotype" w:hAnsi="Palatino Linotype" w:cs="Tahoma"/>
          <w:color w:val="000000"/>
          <w:szCs w:val="22"/>
          <w:lang w:val="es-MX"/>
        </w:rPr>
      </w:pPr>
      <w:r w:rsidRPr="006A03F3">
        <w:rPr>
          <w:rFonts w:ascii="Palatino Linotype" w:hAnsi="Palatino Linotype" w:cs="Tahoma"/>
          <w:color w:val="000000"/>
          <w:szCs w:val="22"/>
          <w:lang w:val="es-MX"/>
        </w:rPr>
        <w:t xml:space="preserve">Ahora bien, es necesario señalar que se desconoce el contenido de los </w:t>
      </w:r>
      <w:r w:rsidR="00F16330" w:rsidRPr="006A03F3">
        <w:rPr>
          <w:rFonts w:ascii="Palatino Linotype" w:hAnsi="Palatino Linotype" w:cs="Tahoma"/>
          <w:color w:val="000000"/>
          <w:szCs w:val="22"/>
          <w:lang w:val="es-MX"/>
        </w:rPr>
        <w:t>documentos que integran el expediente</w:t>
      </w:r>
      <w:r w:rsidRPr="006A03F3">
        <w:rPr>
          <w:rFonts w:ascii="Palatino Linotype" w:hAnsi="Palatino Linotype" w:cs="Tahoma"/>
          <w:color w:val="000000"/>
          <w:szCs w:val="22"/>
          <w:lang w:val="es-MX"/>
        </w:rPr>
        <w:t xml:space="preserve">, por lo que, es de señalar que los mismos pueden ser aquellos con los cuales identifica la parte demandada, o bien, únicamente se conforma de datos que la hacen identificables, </w:t>
      </w:r>
      <w:r w:rsidRPr="006A03F3">
        <w:rPr>
          <w:rFonts w:ascii="Palatino Linotype" w:hAnsi="Palatino Linotype" w:cs="Tahoma"/>
          <w:color w:val="000000"/>
          <w:szCs w:val="22"/>
          <w:u w:val="single"/>
          <w:lang w:val="es-MX"/>
        </w:rPr>
        <w:t xml:space="preserve">como identificaciones oficiales, comprobantes de domicilio, comprobantes oficiales, como los emitidos por el Registro Civil, entre otros, por lo que, resulta necesario analizar si estos </w:t>
      </w:r>
      <w:r w:rsidRPr="006A03F3">
        <w:rPr>
          <w:rFonts w:ascii="Palatino Linotype" w:hAnsi="Palatino Linotype" w:cs="Tahoma"/>
          <w:b/>
          <w:color w:val="000000"/>
          <w:szCs w:val="22"/>
          <w:u w:val="single"/>
          <w:lang w:val="es-MX"/>
        </w:rPr>
        <w:t xml:space="preserve">serían considerados </w:t>
      </w:r>
      <w:r w:rsidR="00F16330" w:rsidRPr="006A03F3">
        <w:rPr>
          <w:rFonts w:ascii="Palatino Linotype" w:hAnsi="Palatino Linotype" w:cs="Tahoma"/>
          <w:b/>
          <w:color w:val="000000"/>
          <w:szCs w:val="22"/>
          <w:u w:val="single"/>
          <w:lang w:val="es-MX"/>
        </w:rPr>
        <w:t xml:space="preserve">CONFIDENCIALES </w:t>
      </w:r>
      <w:r w:rsidRPr="006A03F3">
        <w:rPr>
          <w:rFonts w:ascii="Palatino Linotype" w:hAnsi="Palatino Linotype" w:cs="Tahoma"/>
          <w:b/>
          <w:color w:val="000000"/>
          <w:szCs w:val="22"/>
          <w:u w:val="single"/>
          <w:lang w:val="es-MX"/>
        </w:rPr>
        <w:t>en su totalidad</w:t>
      </w:r>
      <w:r w:rsidRPr="006A03F3">
        <w:rPr>
          <w:rFonts w:ascii="Palatino Linotype" w:hAnsi="Palatino Linotype" w:cs="Tahoma"/>
          <w:color w:val="000000"/>
          <w:szCs w:val="22"/>
          <w:lang w:val="es-MX"/>
        </w:rPr>
        <w:t>.</w:t>
      </w:r>
    </w:p>
    <w:p w14:paraId="0FDC9E98" w14:textId="77777777" w:rsidR="00B23F94" w:rsidRPr="006A03F3" w:rsidRDefault="00B23F94" w:rsidP="003C0916">
      <w:pPr>
        <w:spacing w:line="360" w:lineRule="auto"/>
        <w:contextualSpacing/>
        <w:jc w:val="both"/>
        <w:rPr>
          <w:rFonts w:ascii="Palatino Linotype" w:hAnsi="Palatino Linotype" w:cs="Tahoma"/>
          <w:color w:val="000000"/>
          <w:szCs w:val="22"/>
          <w:lang w:val="es-MX"/>
        </w:rPr>
      </w:pPr>
    </w:p>
    <w:p w14:paraId="5D930490" w14:textId="77777777" w:rsidR="003C0916" w:rsidRPr="006A03F3" w:rsidRDefault="003C0916" w:rsidP="003C0916">
      <w:pPr>
        <w:spacing w:line="360" w:lineRule="auto"/>
        <w:jc w:val="both"/>
        <w:rPr>
          <w:rFonts w:ascii="Palatino Linotype" w:eastAsia="Calibri" w:hAnsi="Palatino Linotype" w:cs="Tahoma"/>
          <w:bCs/>
          <w:szCs w:val="22"/>
          <w:lang w:eastAsia="en-US"/>
        </w:rPr>
      </w:pPr>
      <w:r w:rsidRPr="006A03F3">
        <w:rPr>
          <w:rFonts w:ascii="Palatino Linotype" w:eastAsia="Calibri" w:hAnsi="Palatino Linotype" w:cs="Tahoma"/>
          <w:bCs/>
          <w:szCs w:val="22"/>
          <w:lang w:val="es-MX" w:eastAsia="en-US"/>
        </w:rPr>
        <w:t xml:space="preserve">Al respecto, resulta necesario precisar que </w:t>
      </w:r>
      <w:r w:rsidRPr="006A03F3">
        <w:rPr>
          <w:rFonts w:ascii="Palatino Linotype" w:eastAsia="Calibri" w:hAnsi="Palatino Linotype" w:cs="Tahoma"/>
          <w:bCs/>
          <w:szCs w:val="22"/>
          <w:lang w:eastAsia="en-US"/>
        </w:rPr>
        <w:t xml:space="preserve">la Suprema Corte de Justicia de la Nación ha reconocido como derechos fundamentales de las personas, </w:t>
      </w:r>
      <w:r w:rsidRPr="006A03F3">
        <w:rPr>
          <w:rFonts w:ascii="Palatino Linotype" w:eastAsia="Calibri" w:hAnsi="Palatino Linotype" w:cs="Tahoma"/>
          <w:b/>
          <w:bCs/>
          <w:szCs w:val="22"/>
          <w:lang w:eastAsia="en-US"/>
        </w:rPr>
        <w:t>el derecho a la intimidad</w:t>
      </w:r>
      <w:r w:rsidRPr="006A03F3">
        <w:rPr>
          <w:rFonts w:ascii="Palatino Linotype" w:eastAsia="Calibri" w:hAnsi="Palatino Linotype" w:cs="Tahoma"/>
          <w:bCs/>
          <w:szCs w:val="22"/>
          <w:lang w:eastAsia="en-US"/>
        </w:rPr>
        <w:t>, en el siguiente criterio:</w:t>
      </w:r>
    </w:p>
    <w:p w14:paraId="6C22F51B" w14:textId="77777777" w:rsidR="003C0916" w:rsidRPr="006A03F3" w:rsidRDefault="003C0916" w:rsidP="003C0916">
      <w:pPr>
        <w:spacing w:line="360" w:lineRule="auto"/>
        <w:ind w:right="-93"/>
        <w:jc w:val="both"/>
        <w:rPr>
          <w:rFonts w:ascii="Palatino Linotype" w:eastAsia="Calibri" w:hAnsi="Palatino Linotype" w:cs="Tahoma"/>
          <w:bCs/>
          <w:sz w:val="22"/>
          <w:szCs w:val="22"/>
          <w:lang w:eastAsia="en-US"/>
        </w:rPr>
      </w:pPr>
    </w:p>
    <w:p w14:paraId="14220320" w14:textId="77777777" w:rsidR="003C0916" w:rsidRPr="006A03F3" w:rsidRDefault="003C0916" w:rsidP="00F16330">
      <w:pPr>
        <w:ind w:left="567" w:right="567"/>
        <w:jc w:val="both"/>
        <w:rPr>
          <w:rFonts w:ascii="Palatino Linotype" w:eastAsia="Calibri" w:hAnsi="Palatino Linotype" w:cs="Tahoma"/>
          <w:b/>
          <w:bCs/>
          <w:i/>
          <w:sz w:val="22"/>
          <w:szCs w:val="20"/>
          <w:lang w:eastAsia="en-US"/>
        </w:rPr>
      </w:pPr>
      <w:r w:rsidRPr="006A03F3">
        <w:rPr>
          <w:rFonts w:ascii="Palatino Linotype" w:eastAsia="Calibri" w:hAnsi="Palatino Linotype" w:cs="Tahoma"/>
          <w:bCs/>
          <w:i/>
          <w:sz w:val="22"/>
          <w:szCs w:val="20"/>
          <w:lang w:eastAsia="en-US"/>
        </w:rPr>
        <w:t>“</w:t>
      </w:r>
      <w:r w:rsidRPr="006A03F3">
        <w:rPr>
          <w:rFonts w:ascii="Palatino Linotype" w:eastAsia="Calibri" w:hAnsi="Palatino Linotype" w:cs="Tahoma"/>
          <w:b/>
          <w:bCs/>
          <w:i/>
          <w:sz w:val="22"/>
          <w:szCs w:val="20"/>
          <w:lang w:eastAsia="en-US"/>
        </w:rPr>
        <w:t xml:space="preserve">DERECHOS A LA INTIMIDAD, PROPIA IMAGEN, IDENTIDAD PERSONAL Y SEXUAL. CONSTITUYEN DERECHOS DE DEFENSA Y GARANTÍA ESENCIAL PARA LA CONDICIÓN HUMANA.  </w:t>
      </w:r>
      <w:r w:rsidRPr="006A03F3">
        <w:rPr>
          <w:rFonts w:ascii="Palatino Linotype" w:eastAsia="Calibri" w:hAnsi="Palatino Linotype" w:cs="Tahoma"/>
          <w:bCs/>
          <w:i/>
          <w:sz w:val="22"/>
          <w:szCs w:val="20"/>
          <w:lang w:eastAsia="en-US"/>
        </w:rPr>
        <w:t xml:space="preserve">Dentro de los derechos personalísimos se encuentran necesariamente comprendidos el </w:t>
      </w:r>
      <w:r w:rsidRPr="006A03F3">
        <w:rPr>
          <w:rFonts w:ascii="Palatino Linotype" w:eastAsia="Calibri" w:hAnsi="Palatino Linotype" w:cs="Tahoma"/>
          <w:b/>
          <w:bCs/>
          <w:i/>
          <w:sz w:val="22"/>
          <w:szCs w:val="20"/>
          <w:lang w:eastAsia="en-US"/>
        </w:rPr>
        <w:t>derecho a la intimidad y a la propia imagen</w:t>
      </w:r>
      <w:r w:rsidRPr="006A03F3">
        <w:rPr>
          <w:rFonts w:ascii="Palatino Linotype" w:eastAsia="Calibri" w:hAnsi="Palatino Linotype" w:cs="Tahoma"/>
          <w:bCs/>
          <w:i/>
          <w:sz w:val="22"/>
          <w:szCs w:val="20"/>
          <w:lang w:eastAsia="en-US"/>
        </w:rPr>
        <w:t xml:space="preserve">, así como a la </w:t>
      </w:r>
      <w:r w:rsidRPr="006A03F3">
        <w:rPr>
          <w:rFonts w:ascii="Palatino Linotype" w:eastAsia="Calibri" w:hAnsi="Palatino Linotype" w:cs="Tahoma"/>
          <w:b/>
          <w:bCs/>
          <w:i/>
          <w:sz w:val="22"/>
          <w:szCs w:val="20"/>
          <w:lang w:eastAsia="en-US"/>
        </w:rPr>
        <w:t>identidad personal</w:t>
      </w:r>
      <w:r w:rsidRPr="006A03F3">
        <w:rPr>
          <w:rFonts w:ascii="Palatino Linotype" w:eastAsia="Calibri" w:hAnsi="Palatino Linotype" w:cs="Tahoma"/>
          <w:bCs/>
          <w:i/>
          <w:sz w:val="22"/>
          <w:szCs w:val="20"/>
          <w:lang w:eastAsia="en-US"/>
        </w:rPr>
        <w:t xml:space="preserve"> y sexual; entendiéndose por el primero, </w:t>
      </w:r>
      <w:r w:rsidRPr="006A03F3">
        <w:rPr>
          <w:rFonts w:ascii="Palatino Linotype" w:eastAsia="Calibri" w:hAnsi="Palatino Linotype" w:cs="Tahoma"/>
          <w:b/>
          <w:bCs/>
          <w:i/>
          <w:sz w:val="22"/>
          <w:szCs w:val="20"/>
          <w:lang w:eastAsia="en-US"/>
        </w:rPr>
        <w:t>el derecho del individuo a no ser conocido por otros en ciertos aspectos de su vida</w:t>
      </w:r>
      <w:r w:rsidRPr="006A03F3">
        <w:rPr>
          <w:rFonts w:ascii="Palatino Linotype" w:eastAsia="Calibri" w:hAnsi="Palatino Linotype" w:cs="Tahoma"/>
          <w:bCs/>
          <w:i/>
          <w:sz w:val="22"/>
          <w:szCs w:val="20"/>
          <w:lang w:eastAsia="en-US"/>
        </w:rPr>
        <w:t xml:space="preserve"> y, </w:t>
      </w:r>
      <w:r w:rsidRPr="006A03F3">
        <w:rPr>
          <w:rFonts w:ascii="Palatino Linotype" w:eastAsia="Calibri" w:hAnsi="Palatino Linotype" w:cs="Tahoma"/>
          <w:b/>
          <w:bCs/>
          <w:i/>
          <w:sz w:val="22"/>
          <w:szCs w:val="20"/>
          <w:lang w:eastAsia="en-US"/>
        </w:rPr>
        <w:t>por ende, el poder de decisión sobre la publicidad o información de datos relativos a su persona</w:t>
      </w:r>
      <w:r w:rsidRPr="006A03F3">
        <w:rPr>
          <w:rFonts w:ascii="Palatino Linotype" w:eastAsia="Calibri" w:hAnsi="Palatino Linotype" w:cs="Tahoma"/>
          <w:bCs/>
          <w:i/>
          <w:sz w:val="22"/>
          <w:szCs w:val="20"/>
          <w:lang w:eastAsia="en-US"/>
        </w:rPr>
        <w:t>, familia, pensamientos o sentimientos;</w:t>
      </w:r>
      <w:r w:rsidRPr="006A03F3">
        <w:rPr>
          <w:rFonts w:ascii="Palatino Linotype" w:eastAsia="Calibri" w:hAnsi="Palatino Linotype" w:cs="Tahoma"/>
          <w:b/>
          <w:bCs/>
          <w:i/>
          <w:sz w:val="22"/>
          <w:szCs w:val="20"/>
          <w:lang w:eastAsia="en-US"/>
        </w:rPr>
        <w:t xml:space="preserve"> </w:t>
      </w:r>
      <w:r w:rsidRPr="006A03F3">
        <w:rPr>
          <w:rFonts w:ascii="Palatino Linotype" w:eastAsia="Calibri" w:hAnsi="Palatino Linotype" w:cs="Tahoma"/>
          <w:bCs/>
          <w:i/>
          <w:sz w:val="22"/>
          <w:szCs w:val="20"/>
          <w:lang w:eastAsia="en-US"/>
        </w:rPr>
        <w:t xml:space="preserve">a la </w:t>
      </w:r>
      <w:r w:rsidRPr="006A03F3">
        <w:rPr>
          <w:rFonts w:ascii="Palatino Linotype" w:eastAsia="Calibri" w:hAnsi="Palatino Linotype" w:cs="Tahoma"/>
          <w:b/>
          <w:bCs/>
          <w:i/>
          <w:sz w:val="22"/>
          <w:szCs w:val="20"/>
          <w:lang w:eastAsia="en-US"/>
        </w:rPr>
        <w:t>propia imagen, como aquel derecho de decidir, en forma libre, sobre la manera en que elige mostrarse frente a los demás</w:t>
      </w:r>
      <w:r w:rsidRPr="006A03F3">
        <w:rPr>
          <w:rFonts w:ascii="Palatino Linotype" w:eastAsia="Calibri" w:hAnsi="Palatino Linotype" w:cs="Tahoma"/>
          <w:bCs/>
          <w:i/>
          <w:sz w:val="22"/>
          <w:szCs w:val="20"/>
          <w:lang w:eastAsia="en-US"/>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w:t>
      </w:r>
      <w:r w:rsidRPr="006A03F3">
        <w:rPr>
          <w:rFonts w:ascii="Palatino Linotype" w:eastAsia="Calibri" w:hAnsi="Palatino Linotype" w:cs="Tahoma"/>
          <w:bCs/>
          <w:i/>
          <w:sz w:val="22"/>
          <w:szCs w:val="20"/>
          <w:lang w:eastAsia="en-US"/>
        </w:rPr>
        <w:lastRenderedPageBreak/>
        <w:t xml:space="preserve">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6A03F3">
        <w:rPr>
          <w:rFonts w:ascii="Palatino Linotype" w:eastAsia="Calibri" w:hAnsi="Palatino Linotype" w:cs="Tahoma"/>
          <w:b/>
          <w:bCs/>
          <w:i/>
          <w:sz w:val="22"/>
          <w:szCs w:val="20"/>
          <w:lang w:eastAsia="en-US"/>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6A03F3">
        <w:rPr>
          <w:rFonts w:ascii="Palatino Linotype" w:eastAsia="Calibri" w:hAnsi="Palatino Linotype" w:cs="Tahoma"/>
          <w:bCs/>
          <w:i/>
          <w:sz w:val="22"/>
          <w:szCs w:val="20"/>
          <w:lang w:eastAsia="en-US"/>
        </w:rPr>
        <w:t>”</w:t>
      </w:r>
    </w:p>
    <w:p w14:paraId="77DE8EE8" w14:textId="77777777" w:rsidR="003C0916" w:rsidRPr="006A03F3" w:rsidRDefault="003C0916" w:rsidP="003C0916">
      <w:pPr>
        <w:spacing w:line="360" w:lineRule="auto"/>
        <w:ind w:right="-93"/>
        <w:jc w:val="both"/>
        <w:rPr>
          <w:rFonts w:ascii="Palatino Linotype" w:eastAsia="Calibri" w:hAnsi="Palatino Linotype" w:cs="Tahoma"/>
          <w:bCs/>
          <w:sz w:val="22"/>
          <w:szCs w:val="22"/>
          <w:lang w:eastAsia="en-US"/>
        </w:rPr>
      </w:pPr>
      <w:r w:rsidRPr="006A03F3">
        <w:rPr>
          <w:rFonts w:ascii="Palatino Linotype" w:eastAsia="Calibri" w:hAnsi="Palatino Linotype" w:cs="Tahoma"/>
          <w:bCs/>
          <w:sz w:val="22"/>
          <w:szCs w:val="22"/>
          <w:lang w:eastAsia="en-US"/>
        </w:rPr>
        <w:t xml:space="preserve"> </w:t>
      </w:r>
    </w:p>
    <w:p w14:paraId="6D67E3EE" w14:textId="25FEE2E8" w:rsidR="003C0916" w:rsidRPr="006A03F3" w:rsidRDefault="003C0916" w:rsidP="003C0916">
      <w:pPr>
        <w:spacing w:line="360" w:lineRule="auto"/>
        <w:jc w:val="both"/>
        <w:rPr>
          <w:rFonts w:ascii="Palatino Linotype" w:eastAsia="Calibri" w:hAnsi="Palatino Linotype" w:cs="Tahoma"/>
          <w:b/>
          <w:bCs/>
          <w:szCs w:val="22"/>
          <w:lang w:eastAsia="en-US"/>
        </w:rPr>
      </w:pPr>
      <w:r w:rsidRPr="006A03F3">
        <w:rPr>
          <w:rFonts w:ascii="Palatino Linotype" w:eastAsia="Calibri" w:hAnsi="Palatino Linotype" w:cs="Tahoma"/>
          <w:bCs/>
          <w:szCs w:val="22"/>
          <w:lang w:eastAsia="en-US"/>
        </w:rPr>
        <w:t xml:space="preserve">En ese sentido, es derecho de todo individuo a no ser conocido por otros en ciertos aspectos de su vida y, por ende, el poder de decisión sobre la publicidad o información de datos relativos a su persona </w:t>
      </w:r>
      <w:r w:rsidRPr="006A03F3">
        <w:rPr>
          <w:rFonts w:ascii="Palatino Linotype" w:eastAsia="Calibri" w:hAnsi="Palatino Linotype" w:cs="Tahoma"/>
          <w:b/>
          <w:bCs/>
          <w:szCs w:val="22"/>
          <w:lang w:eastAsia="en-US"/>
        </w:rPr>
        <w:t>(derecho a la intimidad).</w:t>
      </w:r>
    </w:p>
    <w:p w14:paraId="2036FFC4" w14:textId="77777777" w:rsidR="008A48F5" w:rsidRPr="006A03F3" w:rsidRDefault="008A48F5" w:rsidP="003C0916">
      <w:pPr>
        <w:spacing w:line="360" w:lineRule="auto"/>
        <w:jc w:val="both"/>
        <w:rPr>
          <w:rFonts w:ascii="Palatino Linotype" w:eastAsia="Calibri" w:hAnsi="Palatino Linotype" w:cs="Tahoma"/>
          <w:bCs/>
          <w:szCs w:val="22"/>
          <w:lang w:eastAsia="en-US"/>
        </w:rPr>
      </w:pPr>
    </w:p>
    <w:p w14:paraId="45A02662" w14:textId="77777777" w:rsidR="003C0916" w:rsidRPr="006A03F3" w:rsidRDefault="003C0916" w:rsidP="003C0916">
      <w:pPr>
        <w:spacing w:line="360" w:lineRule="auto"/>
        <w:ind w:right="-93"/>
        <w:jc w:val="both"/>
        <w:rPr>
          <w:rFonts w:ascii="Palatino Linotype" w:eastAsia="Calibri" w:hAnsi="Palatino Linotype" w:cs="Tahoma"/>
          <w:bCs/>
          <w:szCs w:val="22"/>
          <w:lang w:eastAsia="en-US"/>
        </w:rPr>
      </w:pPr>
      <w:r w:rsidRPr="006A03F3">
        <w:rPr>
          <w:rFonts w:ascii="Palatino Linotype" w:eastAsia="Calibri" w:hAnsi="Palatino Linotype" w:cs="Tahoma"/>
          <w:bCs/>
          <w:szCs w:val="22"/>
          <w:lang w:val="es-MX" w:eastAsia="en-US"/>
        </w:rPr>
        <w:t xml:space="preserve">Además, </w:t>
      </w:r>
      <w:r w:rsidRPr="006A03F3">
        <w:rPr>
          <w:rFonts w:ascii="Palatino Linotype" w:eastAsia="Calibri" w:hAnsi="Palatino Linotype" w:cs="Tahoma"/>
          <w:bCs/>
          <w:szCs w:val="22"/>
          <w:lang w:eastAsia="en-US"/>
        </w:rPr>
        <w:t xml:space="preserve">cabe señalar que lo previsto en la tesis aislada número 1a. CCXIV/2009, emitida por la Primera Sala de la Suprema Corte de Justicia de la Nación, publicada </w:t>
      </w:r>
      <w:r w:rsidRPr="006A03F3">
        <w:rPr>
          <w:rFonts w:ascii="Palatino Linotype" w:eastAsia="Calibri" w:hAnsi="Palatino Linotype" w:cs="Tahoma"/>
          <w:bCs/>
          <w:iCs/>
          <w:szCs w:val="22"/>
          <w:lang w:eastAsia="en-US"/>
        </w:rPr>
        <w:t>en la Gaceta del Semanario Judicial de la Federación, Tomo XXX, de diciembre de 2009, página 277, de la Novena Época, materia constitucional,</w:t>
      </w:r>
      <w:r w:rsidRPr="006A03F3">
        <w:rPr>
          <w:rFonts w:ascii="Palatino Linotype" w:eastAsia="Calibri" w:hAnsi="Palatino Linotype" w:cs="Tahoma"/>
          <w:bCs/>
          <w:szCs w:val="22"/>
          <w:lang w:eastAsia="en-US"/>
        </w:rPr>
        <w:t xml:space="preserve"> que establece lo siguiente:</w:t>
      </w:r>
    </w:p>
    <w:p w14:paraId="2BED606F" w14:textId="77777777" w:rsidR="003C0916" w:rsidRPr="006A03F3" w:rsidRDefault="003C0916" w:rsidP="003C0916">
      <w:pPr>
        <w:spacing w:line="360" w:lineRule="auto"/>
        <w:ind w:right="-93"/>
        <w:jc w:val="both"/>
        <w:rPr>
          <w:rFonts w:ascii="Palatino Linotype" w:eastAsia="Calibri" w:hAnsi="Palatino Linotype" w:cs="Tahoma"/>
          <w:bCs/>
          <w:sz w:val="22"/>
          <w:szCs w:val="22"/>
          <w:lang w:eastAsia="en-US"/>
        </w:rPr>
      </w:pPr>
    </w:p>
    <w:p w14:paraId="4C994C34" w14:textId="77777777" w:rsidR="003C0916" w:rsidRPr="006A03F3" w:rsidRDefault="003C0916" w:rsidP="00F16330">
      <w:pPr>
        <w:ind w:left="567" w:right="567"/>
        <w:jc w:val="both"/>
        <w:rPr>
          <w:rFonts w:ascii="Palatino Linotype" w:eastAsia="Calibri" w:hAnsi="Palatino Linotype" w:cs="Tahoma"/>
          <w:bCs/>
          <w:i/>
          <w:sz w:val="22"/>
          <w:szCs w:val="20"/>
          <w:lang w:eastAsia="en-US"/>
        </w:rPr>
      </w:pPr>
      <w:r w:rsidRPr="006A03F3">
        <w:rPr>
          <w:rFonts w:ascii="Palatino Linotype" w:eastAsia="Calibri" w:hAnsi="Palatino Linotype" w:cs="Tahoma"/>
          <w:bCs/>
          <w:i/>
          <w:sz w:val="22"/>
          <w:szCs w:val="20"/>
          <w:lang w:eastAsia="en-US"/>
        </w:rPr>
        <w:t>“</w:t>
      </w:r>
      <w:r w:rsidRPr="006A03F3">
        <w:rPr>
          <w:rFonts w:ascii="Palatino Linotype" w:eastAsia="Calibri" w:hAnsi="Palatino Linotype" w:cs="Tahoma"/>
          <w:b/>
          <w:bCs/>
          <w:i/>
          <w:sz w:val="22"/>
          <w:szCs w:val="20"/>
          <w:lang w:eastAsia="en-US"/>
        </w:rPr>
        <w:t xml:space="preserve">DERECHO A LA VIDA PRIVADA. SU CONTENIDO GENERAL Y LA IMPORTANCIA DE NO DESCONTEXTUALIZAR LAS REFERENCIAS A LA MISMA. </w:t>
      </w:r>
      <w:r w:rsidRPr="006A03F3">
        <w:rPr>
          <w:rFonts w:ascii="Palatino Linotype" w:eastAsia="Calibri" w:hAnsi="Palatino Linotype" w:cs="Tahoma"/>
          <w:bCs/>
          <w:i/>
          <w:sz w:val="22"/>
          <w:szCs w:val="20"/>
          <w:lang w:eastAsia="en-U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w:t>
      </w:r>
      <w:r w:rsidRPr="006A03F3">
        <w:rPr>
          <w:rFonts w:ascii="Palatino Linotype" w:eastAsia="Calibri" w:hAnsi="Palatino Linotype" w:cs="Tahoma"/>
          <w:bCs/>
          <w:i/>
          <w:sz w:val="22"/>
          <w:szCs w:val="20"/>
          <w:lang w:eastAsia="en-US"/>
        </w:rPr>
        <w:lastRenderedPageBreak/>
        <w:t xml:space="preserve">(artículo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6A03F3">
        <w:rPr>
          <w:rFonts w:ascii="Palatino Linotype" w:eastAsia="Calibri" w:hAnsi="Palatino Linotype" w:cs="Tahoma"/>
          <w:b/>
          <w:bCs/>
          <w:i/>
          <w:sz w:val="22"/>
          <w:szCs w:val="20"/>
          <w:lang w:eastAsia="en-US"/>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6A03F3">
        <w:rPr>
          <w:rFonts w:ascii="Palatino Linotype" w:eastAsia="Calibri" w:hAnsi="Palatino Linotype" w:cs="Tahoma"/>
          <w:bCs/>
          <w:i/>
          <w:sz w:val="22"/>
          <w:szCs w:val="20"/>
          <w:lang w:eastAsia="en-U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6A03F3">
        <w:rPr>
          <w:rFonts w:ascii="Palatino Linotype" w:eastAsia="Calibri" w:hAnsi="Palatino Linotype" w:cs="Tahoma"/>
          <w:b/>
          <w:bCs/>
          <w:i/>
          <w:sz w:val="22"/>
          <w:szCs w:val="20"/>
          <w:lang w:eastAsia="en-US"/>
        </w:rPr>
        <w:t>En un sentido amplio, entonces, la protección constitucional de la vida privada implica poder conducir parte de la vida de uno protegido de la mirada y las injerencias de los demás</w:t>
      </w:r>
      <w:r w:rsidRPr="006A03F3">
        <w:rPr>
          <w:rFonts w:ascii="Palatino Linotype" w:eastAsia="Calibri" w:hAnsi="Palatino Linotype" w:cs="Tahoma"/>
          <w:bCs/>
          <w:i/>
          <w:sz w:val="22"/>
          <w:szCs w:val="20"/>
          <w:lang w:eastAsia="en-U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300D447A" w14:textId="77777777" w:rsidR="003C0916" w:rsidRPr="006A03F3" w:rsidRDefault="003C0916" w:rsidP="003C0916">
      <w:pPr>
        <w:spacing w:line="360" w:lineRule="auto"/>
        <w:ind w:right="-93"/>
        <w:jc w:val="both"/>
        <w:rPr>
          <w:rFonts w:ascii="Palatino Linotype" w:eastAsia="Calibri" w:hAnsi="Palatino Linotype" w:cs="Tahoma"/>
          <w:bCs/>
          <w:sz w:val="22"/>
          <w:szCs w:val="22"/>
          <w:lang w:eastAsia="en-US"/>
        </w:rPr>
      </w:pPr>
    </w:p>
    <w:p w14:paraId="0808D125" w14:textId="77777777" w:rsidR="003C0916" w:rsidRPr="006A03F3" w:rsidRDefault="003C0916" w:rsidP="003C0916">
      <w:pPr>
        <w:spacing w:line="360" w:lineRule="auto"/>
        <w:ind w:right="-93"/>
        <w:jc w:val="both"/>
        <w:rPr>
          <w:rFonts w:ascii="Palatino Linotype" w:eastAsia="Calibri" w:hAnsi="Palatino Linotype" w:cs="Tahoma"/>
          <w:b/>
          <w:bCs/>
          <w:szCs w:val="22"/>
          <w:lang w:eastAsia="en-US"/>
        </w:rPr>
      </w:pPr>
      <w:r w:rsidRPr="006A03F3">
        <w:rPr>
          <w:rFonts w:ascii="Palatino Linotype" w:eastAsia="Calibri" w:hAnsi="Palatino Linotype" w:cs="Tahoma"/>
          <w:bCs/>
          <w:szCs w:val="22"/>
          <w:lang w:eastAsia="en-US"/>
        </w:rPr>
        <w:lastRenderedPageBreak/>
        <w:t xml:space="preserve">De conformidad con lo señalado, se colige que </w:t>
      </w:r>
      <w:r w:rsidRPr="006A03F3">
        <w:rPr>
          <w:rFonts w:ascii="Palatino Linotype" w:eastAsia="Calibri" w:hAnsi="Palatino Linotype" w:cs="Tahoma"/>
          <w:b/>
          <w:bCs/>
          <w:szCs w:val="22"/>
          <w:lang w:eastAsia="en-US"/>
        </w:rPr>
        <w:t>las actividades que realicen los particulares, dentro del ámbito privado, o dentro de la esfera particular, es información que debe protegerse.</w:t>
      </w:r>
    </w:p>
    <w:p w14:paraId="554C1D3B" w14:textId="77777777" w:rsidR="003C0916" w:rsidRPr="006A03F3" w:rsidRDefault="003C0916" w:rsidP="003C0916">
      <w:pPr>
        <w:spacing w:line="360" w:lineRule="auto"/>
        <w:ind w:right="-93"/>
        <w:jc w:val="both"/>
        <w:rPr>
          <w:rFonts w:ascii="Palatino Linotype" w:eastAsia="Calibri" w:hAnsi="Palatino Linotype" w:cs="Tahoma"/>
          <w:bCs/>
          <w:szCs w:val="22"/>
          <w:lang w:val="es-MX" w:eastAsia="en-US"/>
        </w:rPr>
      </w:pPr>
    </w:p>
    <w:p w14:paraId="640A4164" w14:textId="77777777" w:rsidR="003C0916" w:rsidRPr="006A03F3" w:rsidRDefault="003C0916" w:rsidP="003C0916">
      <w:pPr>
        <w:spacing w:line="360" w:lineRule="auto"/>
        <w:ind w:right="-93"/>
        <w:jc w:val="both"/>
        <w:rPr>
          <w:rFonts w:ascii="Palatino Linotype" w:eastAsia="Calibri" w:hAnsi="Palatino Linotype" w:cs="Tahoma"/>
          <w:bCs/>
          <w:szCs w:val="22"/>
          <w:lang w:val="es-MX" w:eastAsia="en-US"/>
        </w:rPr>
      </w:pPr>
      <w:r w:rsidRPr="006A03F3">
        <w:rPr>
          <w:rFonts w:ascii="Palatino Linotype" w:eastAsia="Calibri" w:hAnsi="Palatino Linotype" w:cs="Tahoma"/>
          <w:bCs/>
          <w:szCs w:val="22"/>
          <w:lang w:val="es-MX" w:eastAsia="en-US"/>
        </w:rPr>
        <w:t>En ese contexto, los anexos podrían conformarse de información que hace identificable alguna de las partes, o bien, que sean totalmente referentes a la vida privada o íntima de alguna estas; cuya revelación iría en contra del derecho a la vida privada.</w:t>
      </w:r>
    </w:p>
    <w:p w14:paraId="300BA790" w14:textId="77777777" w:rsidR="0027621E" w:rsidRPr="006A03F3" w:rsidRDefault="0027621E" w:rsidP="003C0916">
      <w:pPr>
        <w:spacing w:line="360" w:lineRule="auto"/>
        <w:ind w:right="-93"/>
        <w:jc w:val="both"/>
        <w:rPr>
          <w:rFonts w:ascii="Palatino Linotype" w:eastAsia="Calibri" w:hAnsi="Palatino Linotype" w:cs="Tahoma"/>
          <w:bCs/>
          <w:szCs w:val="22"/>
          <w:lang w:val="es-MX" w:eastAsia="en-US"/>
        </w:rPr>
      </w:pPr>
    </w:p>
    <w:p w14:paraId="14D0CCC6" w14:textId="77777777" w:rsidR="0027621E" w:rsidRPr="006A03F3" w:rsidRDefault="0027621E" w:rsidP="0027621E">
      <w:pPr>
        <w:tabs>
          <w:tab w:val="left" w:pos="709"/>
        </w:tabs>
        <w:spacing w:line="360" w:lineRule="auto"/>
        <w:jc w:val="both"/>
        <w:rPr>
          <w:rFonts w:ascii="Palatino Linotype" w:eastAsiaTheme="minorHAnsi" w:hAnsi="Palatino Linotype" w:cstheme="minorBidi"/>
          <w:szCs w:val="22"/>
          <w:lang w:val="es-MX" w:eastAsia="en-US"/>
        </w:rPr>
      </w:pPr>
      <w:r w:rsidRPr="006A03F3">
        <w:rPr>
          <w:rFonts w:ascii="Palatino Linotype" w:eastAsiaTheme="minorHAnsi" w:hAnsi="Palatino Linotype" w:cstheme="minorBidi"/>
          <w:szCs w:val="22"/>
          <w:lang w:val="es-MX" w:eastAsia="en-US"/>
        </w:rPr>
        <w:t>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6A03F3">
        <w:rPr>
          <w:rFonts w:asciiTheme="minorHAnsi" w:eastAsiaTheme="minorHAnsi" w:hAnsiTheme="minorHAnsi" w:cstheme="minorBidi"/>
          <w:szCs w:val="22"/>
          <w:lang w:val="es-MX" w:eastAsia="en-US"/>
        </w:rPr>
        <w:t xml:space="preserve"> </w:t>
      </w:r>
      <w:r w:rsidRPr="006A03F3">
        <w:rPr>
          <w:rFonts w:ascii="Palatino Linotype" w:eastAsiaTheme="minorHAnsi" w:hAnsi="Palatino Linotype" w:cstheme="minorBidi"/>
          <w:szCs w:val="22"/>
          <w:lang w:val="es-MX" w:eastAsia="en-US"/>
        </w:rPr>
        <w:t>o actos de corrupción, preceptos legales que establecen lo siguiente:</w:t>
      </w:r>
    </w:p>
    <w:p w14:paraId="294C7663" w14:textId="77777777" w:rsidR="0027621E" w:rsidRPr="006A03F3" w:rsidRDefault="0027621E" w:rsidP="0027621E">
      <w:pPr>
        <w:tabs>
          <w:tab w:val="left" w:pos="709"/>
        </w:tabs>
        <w:spacing w:line="360" w:lineRule="auto"/>
        <w:jc w:val="both"/>
        <w:rPr>
          <w:rFonts w:ascii="Palatino Linotype" w:eastAsiaTheme="minorHAnsi" w:hAnsi="Palatino Linotype" w:cstheme="minorBidi"/>
          <w:szCs w:val="22"/>
          <w:lang w:val="es-MX" w:eastAsia="en-US"/>
        </w:rPr>
      </w:pPr>
    </w:p>
    <w:p w14:paraId="75667F1D" w14:textId="77777777" w:rsidR="0027621E" w:rsidRPr="006A03F3" w:rsidRDefault="0027621E" w:rsidP="0027621E">
      <w:pPr>
        <w:tabs>
          <w:tab w:val="left" w:pos="709"/>
        </w:tabs>
        <w:spacing w:line="259" w:lineRule="auto"/>
        <w:jc w:val="center"/>
        <w:rPr>
          <w:rFonts w:ascii="Palatino Linotype" w:eastAsiaTheme="minorHAnsi" w:hAnsi="Palatino Linotype" w:cstheme="minorBidi"/>
          <w:b/>
          <w:i/>
          <w:sz w:val="22"/>
          <w:szCs w:val="22"/>
          <w:lang w:val="es-MX" w:eastAsia="en-US"/>
        </w:rPr>
      </w:pPr>
      <w:r w:rsidRPr="006A03F3">
        <w:rPr>
          <w:rFonts w:ascii="Palatino Linotype" w:eastAsiaTheme="minorHAnsi" w:hAnsi="Palatino Linotype" w:cstheme="minorBidi"/>
          <w:b/>
          <w:i/>
          <w:sz w:val="22"/>
          <w:szCs w:val="22"/>
          <w:lang w:val="es-MX" w:eastAsia="en-US"/>
        </w:rPr>
        <w:t>Ley General de Transparencia y Acceso a la Información Pública</w:t>
      </w:r>
    </w:p>
    <w:p w14:paraId="782782DA"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b/>
          <w:i/>
          <w:sz w:val="22"/>
          <w:szCs w:val="22"/>
          <w:lang w:val="es-MX" w:eastAsia="en-US"/>
        </w:rPr>
      </w:pPr>
    </w:p>
    <w:p w14:paraId="1ED3E733"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b/>
          <w:i/>
          <w:sz w:val="22"/>
          <w:szCs w:val="22"/>
          <w:lang w:val="es-MX" w:eastAsia="en-US"/>
        </w:rPr>
        <w:t>Artículo 115.</w:t>
      </w:r>
      <w:r w:rsidRPr="006A03F3">
        <w:rPr>
          <w:rFonts w:ascii="Palatino Linotype" w:eastAsiaTheme="minorHAnsi" w:hAnsi="Palatino Linotype" w:cstheme="minorBidi"/>
          <w:i/>
          <w:sz w:val="22"/>
          <w:szCs w:val="22"/>
          <w:lang w:val="es-MX" w:eastAsia="en-US"/>
        </w:rPr>
        <w:t xml:space="preserve"> No podrá invocarse el carácter de reservado cuando:</w:t>
      </w:r>
    </w:p>
    <w:p w14:paraId="425948B3"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i/>
          <w:sz w:val="22"/>
          <w:szCs w:val="22"/>
          <w:lang w:val="es-MX" w:eastAsia="en-US"/>
        </w:rPr>
        <w:t>I. Se trate de violaciones graves de derechos humanos o delitos de lesa humanidad, o</w:t>
      </w:r>
    </w:p>
    <w:p w14:paraId="7646C534"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i/>
          <w:sz w:val="22"/>
          <w:szCs w:val="22"/>
          <w:lang w:val="es-MX" w:eastAsia="en-US"/>
        </w:rPr>
        <w:t>II. Se trate de información relacionada con actos de corrupción de acuerdo con las leyes aplicables.</w:t>
      </w:r>
    </w:p>
    <w:p w14:paraId="1408555A"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1EBF221B" w14:textId="77777777" w:rsidR="0027621E" w:rsidRPr="006A03F3" w:rsidRDefault="0027621E" w:rsidP="0027621E">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6A03F3">
        <w:rPr>
          <w:rFonts w:ascii="Palatino Linotype" w:eastAsiaTheme="minorHAnsi" w:hAnsi="Palatino Linotype" w:cstheme="minorBidi"/>
          <w:b/>
          <w:i/>
          <w:sz w:val="22"/>
          <w:szCs w:val="22"/>
          <w:lang w:val="es-MX" w:eastAsia="en-US"/>
        </w:rPr>
        <w:t>Ley de Transparencia y Acceso a la Información Pública del Estado de México y Municipios</w:t>
      </w:r>
    </w:p>
    <w:p w14:paraId="258C396E" w14:textId="77777777" w:rsidR="0027621E" w:rsidRPr="006A03F3" w:rsidRDefault="0027621E" w:rsidP="0027621E">
      <w:pPr>
        <w:tabs>
          <w:tab w:val="left" w:pos="709"/>
        </w:tabs>
        <w:spacing w:line="259" w:lineRule="auto"/>
        <w:ind w:left="567" w:right="567"/>
        <w:jc w:val="center"/>
        <w:rPr>
          <w:rFonts w:ascii="Palatino Linotype" w:eastAsiaTheme="minorHAnsi" w:hAnsi="Palatino Linotype" w:cstheme="minorBidi"/>
          <w:i/>
          <w:sz w:val="22"/>
          <w:szCs w:val="22"/>
          <w:lang w:val="es-MX" w:eastAsia="en-US"/>
        </w:rPr>
      </w:pPr>
    </w:p>
    <w:p w14:paraId="0F83FFB7"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b/>
          <w:bCs/>
          <w:i/>
          <w:sz w:val="22"/>
          <w:szCs w:val="22"/>
          <w:lang w:val="es-MX" w:eastAsia="en-US"/>
        </w:rPr>
        <w:t>Artículo 142.</w:t>
      </w:r>
      <w:r w:rsidRPr="006A03F3">
        <w:rPr>
          <w:rFonts w:ascii="Palatino Linotype" w:eastAsiaTheme="minorHAnsi" w:hAnsi="Palatino Linotype" w:cstheme="minorBidi"/>
          <w:i/>
          <w:sz w:val="22"/>
          <w:szCs w:val="22"/>
          <w:lang w:val="es-MX" w:eastAsia="en-US"/>
        </w:rPr>
        <w:t xml:space="preserve"> Bajo ninguna circunstancia podrá invocarse el carácter de reservado cuando:</w:t>
      </w:r>
    </w:p>
    <w:p w14:paraId="55F5BF49" w14:textId="77777777" w:rsidR="0027621E" w:rsidRPr="006A03F3" w:rsidRDefault="0027621E" w:rsidP="0027621E">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b/>
          <w:bCs/>
          <w:i/>
          <w:sz w:val="22"/>
          <w:szCs w:val="22"/>
          <w:lang w:val="es-MX" w:eastAsia="en-US"/>
        </w:rPr>
        <w:t xml:space="preserve">I. </w:t>
      </w:r>
      <w:r w:rsidRPr="006A03F3">
        <w:rPr>
          <w:rFonts w:ascii="Palatino Linotype" w:eastAsiaTheme="minorHAnsi" w:hAnsi="Palatino Linotype" w:cstheme="minorBidi"/>
          <w:i/>
          <w:sz w:val="22"/>
          <w:szCs w:val="22"/>
          <w:lang w:val="es-MX" w:eastAsia="en-US"/>
        </w:rPr>
        <w:t>Se trate de violaciones graves de derechos humanos, calificada así por autoridad competente;</w:t>
      </w:r>
    </w:p>
    <w:p w14:paraId="4FB82903" w14:textId="77777777" w:rsidR="0027621E" w:rsidRPr="006A03F3" w:rsidRDefault="0027621E" w:rsidP="0027621E">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b/>
          <w:bCs/>
          <w:i/>
          <w:sz w:val="22"/>
          <w:szCs w:val="22"/>
          <w:lang w:val="es-MX" w:eastAsia="en-US"/>
        </w:rPr>
        <w:lastRenderedPageBreak/>
        <w:t>II.</w:t>
      </w:r>
      <w:r w:rsidRPr="006A03F3">
        <w:rPr>
          <w:rFonts w:ascii="Palatino Linotype" w:eastAsiaTheme="minorHAnsi" w:hAnsi="Palatino Linotype" w:cstheme="minorBidi"/>
          <w:i/>
          <w:sz w:val="22"/>
          <w:szCs w:val="22"/>
          <w:lang w:val="es-MX" w:eastAsia="en-US"/>
        </w:rPr>
        <w:t xml:space="preserve">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670A3B98" w14:textId="77777777" w:rsidR="0027621E" w:rsidRPr="006A03F3" w:rsidRDefault="0027621E" w:rsidP="0027621E">
      <w:pPr>
        <w:tabs>
          <w:tab w:val="left" w:pos="709"/>
        </w:tabs>
        <w:spacing w:after="240"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b/>
          <w:bCs/>
          <w:i/>
          <w:sz w:val="22"/>
          <w:szCs w:val="22"/>
          <w:lang w:val="es-MX" w:eastAsia="en-US"/>
        </w:rPr>
        <w:t>III.</w:t>
      </w:r>
      <w:r w:rsidRPr="006A03F3">
        <w:rPr>
          <w:rFonts w:ascii="Palatino Linotype" w:eastAsiaTheme="minorHAnsi" w:hAnsi="Palatino Linotype" w:cstheme="minorBidi"/>
          <w:i/>
          <w:sz w:val="22"/>
          <w:szCs w:val="22"/>
          <w:lang w:val="es-MX" w:eastAsia="en-US"/>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0E9D1874"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b/>
          <w:bCs/>
          <w:i/>
          <w:sz w:val="22"/>
          <w:szCs w:val="22"/>
          <w:lang w:val="es-MX" w:eastAsia="en-US"/>
        </w:rPr>
        <w:t>IV.</w:t>
      </w:r>
      <w:r w:rsidRPr="006A03F3">
        <w:rPr>
          <w:rFonts w:ascii="Palatino Linotype" w:eastAsiaTheme="minorHAnsi" w:hAnsi="Palatino Linotype" w:cstheme="minorBidi"/>
          <w:i/>
          <w:sz w:val="22"/>
          <w:szCs w:val="22"/>
          <w:lang w:val="es-MX" w:eastAsia="en-US"/>
        </w:rPr>
        <w:t xml:space="preserve"> Se trate de información relacionada con actos de corrupción de conformidad con las disposiciones jurídicas aplicables.</w:t>
      </w:r>
    </w:p>
    <w:p w14:paraId="3BBFD2A3"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b/>
          <w:i/>
          <w:color w:val="2F2F2F"/>
          <w:sz w:val="22"/>
          <w:szCs w:val="22"/>
          <w:shd w:val="clear" w:color="auto" w:fill="FFFFFF"/>
          <w:lang w:val="es-MX" w:eastAsia="en-US"/>
        </w:rPr>
      </w:pPr>
    </w:p>
    <w:p w14:paraId="49008F68" w14:textId="77777777" w:rsidR="0027621E" w:rsidRPr="006A03F3" w:rsidRDefault="0027621E" w:rsidP="0027621E">
      <w:pPr>
        <w:tabs>
          <w:tab w:val="left" w:pos="709"/>
        </w:tabs>
        <w:spacing w:line="259" w:lineRule="auto"/>
        <w:ind w:left="567" w:right="567"/>
        <w:jc w:val="center"/>
        <w:rPr>
          <w:rFonts w:ascii="Palatino Linotype" w:eastAsiaTheme="minorHAnsi" w:hAnsi="Palatino Linotype" w:cstheme="minorBidi"/>
          <w:b/>
          <w:i/>
          <w:sz w:val="22"/>
          <w:szCs w:val="22"/>
          <w:lang w:val="es-MX" w:eastAsia="en-US"/>
        </w:rPr>
      </w:pPr>
      <w:r w:rsidRPr="006A03F3">
        <w:rPr>
          <w:rFonts w:ascii="Palatino Linotype" w:eastAsiaTheme="minorHAnsi" w:hAnsi="Palatino Linotype" w:cstheme="minorBidi"/>
          <w:b/>
          <w:i/>
          <w:color w:val="2F2F2F"/>
          <w:sz w:val="22"/>
          <w:szCs w:val="22"/>
          <w:shd w:val="clear" w:color="auto" w:fill="FFFFFF"/>
          <w:lang w:val="es-MX" w:eastAsia="en-US"/>
        </w:rPr>
        <w:t>LINEAMIENTOS GENERALES EN MATERIA DE CLASIFICACIÓN Y DESCLASIFICACIÓN DE LA INFORMACIÓN, ASÍ COMO PARA LA ELABORACIÓN DE VERSIONES PÚBLICAS.</w:t>
      </w:r>
    </w:p>
    <w:p w14:paraId="358A5A9B"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p>
    <w:p w14:paraId="17C2AD46"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i/>
          <w:sz w:val="22"/>
          <w:szCs w:val="22"/>
          <w:lang w:val="es-MX" w:eastAsia="en-US"/>
        </w:rPr>
        <w:t>Trigésimo séptimo. No podrá invocarse el carácter de reservado de la información cuando:</w:t>
      </w:r>
    </w:p>
    <w:p w14:paraId="227E1C6A"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i/>
          <w:sz w:val="22"/>
          <w:szCs w:val="22"/>
          <w:lang w:val="es-MX" w:eastAsia="en-US"/>
        </w:rPr>
        <w:t>I.        Se trate de violaciones graves de derechos humanos;</w:t>
      </w:r>
    </w:p>
    <w:p w14:paraId="5B14DB02"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i/>
          <w:sz w:val="22"/>
          <w:szCs w:val="22"/>
          <w:lang w:val="es-MX" w:eastAsia="en-US"/>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4A22C706"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i/>
          <w:sz w:val="22"/>
          <w:szCs w:val="22"/>
          <w:lang w:val="es-MX" w:eastAsia="en-US"/>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333A0F37" w14:textId="77777777" w:rsidR="0027621E" w:rsidRPr="006A03F3" w:rsidRDefault="0027621E" w:rsidP="0027621E">
      <w:pPr>
        <w:tabs>
          <w:tab w:val="left" w:pos="709"/>
        </w:tabs>
        <w:spacing w:line="259" w:lineRule="auto"/>
        <w:ind w:left="567" w:right="567"/>
        <w:jc w:val="both"/>
        <w:rPr>
          <w:rFonts w:ascii="Palatino Linotype" w:eastAsiaTheme="minorHAnsi" w:hAnsi="Palatino Linotype" w:cstheme="minorBidi"/>
          <w:i/>
          <w:sz w:val="22"/>
          <w:szCs w:val="22"/>
          <w:lang w:val="es-MX" w:eastAsia="en-US"/>
        </w:rPr>
      </w:pPr>
      <w:r w:rsidRPr="006A03F3">
        <w:rPr>
          <w:rFonts w:ascii="Palatino Linotype" w:eastAsiaTheme="minorHAnsi" w:hAnsi="Palatino Linotype" w:cstheme="minorBidi"/>
          <w:i/>
          <w:sz w:val="22"/>
          <w:szCs w:val="22"/>
          <w:lang w:val="es-MX" w:eastAsia="en-US"/>
        </w:rPr>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5566893F" w14:textId="77777777" w:rsidR="0027621E" w:rsidRPr="006A03F3" w:rsidRDefault="0027621E" w:rsidP="0027621E">
      <w:pPr>
        <w:tabs>
          <w:tab w:val="left" w:pos="709"/>
        </w:tabs>
        <w:spacing w:line="360" w:lineRule="auto"/>
        <w:jc w:val="both"/>
        <w:rPr>
          <w:rFonts w:ascii="Palatino Linotype" w:eastAsiaTheme="minorHAnsi" w:hAnsi="Palatino Linotype" w:cstheme="minorBidi"/>
          <w:szCs w:val="22"/>
          <w:lang w:val="es-MX" w:eastAsia="en-US"/>
        </w:rPr>
      </w:pPr>
    </w:p>
    <w:p w14:paraId="59AC0EAD" w14:textId="77777777" w:rsidR="0027621E" w:rsidRPr="006A03F3" w:rsidRDefault="0027621E" w:rsidP="0027621E">
      <w:pPr>
        <w:tabs>
          <w:tab w:val="left" w:pos="709"/>
        </w:tabs>
        <w:spacing w:line="360" w:lineRule="auto"/>
        <w:jc w:val="both"/>
        <w:rPr>
          <w:rFonts w:ascii="Palatino Linotype" w:eastAsiaTheme="minorHAnsi" w:hAnsi="Palatino Linotype" w:cstheme="minorBidi"/>
          <w:szCs w:val="22"/>
          <w:lang w:val="es-MX" w:eastAsia="en-US"/>
        </w:rPr>
      </w:pPr>
      <w:r w:rsidRPr="006A03F3">
        <w:rPr>
          <w:rFonts w:ascii="Palatino Linotype" w:eastAsiaTheme="minorHAnsi" w:hAnsi="Palatino Linotype" w:cstheme="minorBidi"/>
          <w:szCs w:val="22"/>
          <w:lang w:val="es-MX" w:eastAsia="en-US"/>
        </w:rPr>
        <w:t xml:space="preserve">Al respecto, derivado de la excepción establecida en los preceptos legales antes citados, resulta oportuno mencionar que en tal supuesto, esta ponencia considera que si la información del expediente que lo originó o que se encuentra contenida dentro de la </w:t>
      </w:r>
      <w:r w:rsidRPr="006A03F3">
        <w:rPr>
          <w:rFonts w:ascii="Palatino Linotype" w:eastAsiaTheme="minorHAnsi" w:hAnsi="Palatino Linotype" w:cstheme="minorBidi"/>
          <w:szCs w:val="22"/>
          <w:lang w:val="es-MX" w:eastAsia="en-US"/>
        </w:rPr>
        <w:lastRenderedPageBreak/>
        <w:t xml:space="preserve">investigación o procedimiento de responsabilidad administrativa es relativa a alguna de las fracciones de los artículos 115 de la Ley 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75B8664E" w14:textId="77777777" w:rsidR="008A48F5" w:rsidRPr="006A03F3" w:rsidRDefault="008A48F5" w:rsidP="003C0916">
      <w:pPr>
        <w:spacing w:line="360" w:lineRule="auto"/>
        <w:ind w:right="-93"/>
        <w:jc w:val="both"/>
        <w:rPr>
          <w:rFonts w:ascii="Palatino Linotype" w:eastAsia="Calibri" w:hAnsi="Palatino Linotype" w:cs="Tahoma"/>
          <w:bCs/>
          <w:szCs w:val="22"/>
          <w:lang w:val="es-MX" w:eastAsia="en-US"/>
        </w:rPr>
      </w:pPr>
    </w:p>
    <w:p w14:paraId="082B5AF9" w14:textId="5CFF4A2C" w:rsidR="008A48F5" w:rsidRPr="006A03F3" w:rsidRDefault="006148EF" w:rsidP="006148EF">
      <w:pPr>
        <w:spacing w:line="360" w:lineRule="auto"/>
        <w:jc w:val="both"/>
        <w:rPr>
          <w:rFonts w:ascii="Palatino Linotype" w:hAnsi="Palatino Linotype"/>
          <w:lang w:val="es-MX"/>
        </w:rPr>
      </w:pPr>
      <w:r w:rsidRPr="006A03F3">
        <w:rPr>
          <w:rFonts w:ascii="Palatino Linotype" w:hAnsi="Palatino Linotype"/>
          <w:lang w:val="es-MX"/>
        </w:rPr>
        <w:t>En conclusión</w:t>
      </w:r>
      <w:r w:rsidR="008A48F5" w:rsidRPr="006A03F3">
        <w:rPr>
          <w:rFonts w:ascii="Palatino Linotype" w:hAnsi="Palatino Linotype"/>
          <w:lang w:val="es-MX"/>
        </w:rPr>
        <w:t xml:space="preserve">, </w:t>
      </w:r>
      <w:r w:rsidRPr="006A03F3">
        <w:rPr>
          <w:rFonts w:ascii="Palatino Linotype" w:hAnsi="Palatino Linotype"/>
          <w:lang w:val="es-MX"/>
        </w:rPr>
        <w:t xml:space="preserve">en el caso de que, el </w:t>
      </w:r>
      <w:r w:rsidR="008A48F5" w:rsidRPr="006A03F3">
        <w:rPr>
          <w:rFonts w:ascii="Palatino Linotype" w:hAnsi="Palatino Linotype"/>
          <w:lang w:val="es-MX"/>
        </w:rPr>
        <w:t xml:space="preserve">expediente relacionado con los acontecimientos descritos por el particular en su solicitud de información </w:t>
      </w:r>
      <w:r w:rsidR="008A48F5" w:rsidRPr="006A03F3">
        <w:rPr>
          <w:rFonts w:ascii="Palatino Linotype" w:hAnsi="Palatino Linotype"/>
          <w:b/>
          <w:u w:val="single"/>
          <w:lang w:val="es-MX"/>
        </w:rPr>
        <w:t>haya quedado firme la resolución correspondiente</w:t>
      </w:r>
      <w:r w:rsidR="008A48F5" w:rsidRPr="006A03F3">
        <w:rPr>
          <w:rFonts w:ascii="Palatino Linotype" w:hAnsi="Palatino Linotype"/>
          <w:lang w:val="es-MX"/>
        </w:rPr>
        <w:t>, deberá hacer entrega de dichas acciones en versión pública, d</w:t>
      </w:r>
      <w:r w:rsidRPr="006A03F3">
        <w:rPr>
          <w:rFonts w:ascii="Palatino Linotype" w:hAnsi="Palatino Linotype"/>
          <w:lang w:val="es-MX"/>
        </w:rPr>
        <w:t>e conformidad con lo siguiente:</w:t>
      </w:r>
    </w:p>
    <w:p w14:paraId="48CD66B5" w14:textId="77777777" w:rsidR="006148EF" w:rsidRPr="006A03F3" w:rsidRDefault="006148EF" w:rsidP="006148EF">
      <w:pPr>
        <w:spacing w:line="360" w:lineRule="auto"/>
        <w:jc w:val="both"/>
        <w:rPr>
          <w:rFonts w:ascii="Palatino Linotype" w:hAnsi="Palatino Linotype"/>
          <w:lang w:val="es-MX"/>
        </w:rPr>
      </w:pPr>
    </w:p>
    <w:p w14:paraId="024DAD9F" w14:textId="77777777" w:rsidR="008A48F5" w:rsidRPr="006A03F3" w:rsidRDefault="008A48F5" w:rsidP="00D71E19">
      <w:pPr>
        <w:numPr>
          <w:ilvl w:val="0"/>
          <w:numId w:val="4"/>
        </w:numPr>
        <w:spacing w:after="160" w:line="360" w:lineRule="auto"/>
        <w:jc w:val="both"/>
        <w:rPr>
          <w:rFonts w:ascii="Palatino Linotype" w:hAnsi="Palatino Linotype" w:cs="Arial"/>
          <w:b/>
          <w:i/>
          <w:sz w:val="26"/>
          <w:szCs w:val="26"/>
        </w:rPr>
      </w:pPr>
      <w:r w:rsidRPr="006A03F3">
        <w:rPr>
          <w:rFonts w:ascii="Palatino Linotype" w:hAnsi="Palatino Linotype" w:cs="Arial"/>
          <w:b/>
          <w:i/>
          <w:sz w:val="26"/>
          <w:szCs w:val="26"/>
        </w:rPr>
        <w:t>DE LA VERSIÓN PÚBLICA.</w:t>
      </w:r>
    </w:p>
    <w:p w14:paraId="790A51D9" w14:textId="77777777" w:rsidR="008A48F5" w:rsidRPr="006A03F3" w:rsidRDefault="008A48F5" w:rsidP="008A48F5">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1BF2EEAB" w14:textId="77777777" w:rsidR="008A48F5" w:rsidRPr="006A03F3" w:rsidRDefault="008A48F5" w:rsidP="008A48F5">
      <w:pPr>
        <w:spacing w:line="360" w:lineRule="auto"/>
        <w:jc w:val="both"/>
        <w:rPr>
          <w:rFonts w:ascii="Palatino Linotype" w:eastAsiaTheme="minorHAnsi" w:hAnsi="Palatino Linotype" w:cs="Arial"/>
          <w:lang w:val="es-MX" w:eastAsia="en-US"/>
        </w:rPr>
      </w:pPr>
    </w:p>
    <w:p w14:paraId="51BAD1D7"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Artículo 3.</w:t>
      </w:r>
      <w:r w:rsidRPr="006A03F3">
        <w:rPr>
          <w:rFonts w:ascii="Palatino Linotype" w:eastAsiaTheme="minorHAnsi" w:hAnsi="Palatino Linotype" w:cs="Arial"/>
          <w:i/>
          <w:sz w:val="22"/>
          <w:szCs w:val="22"/>
          <w:lang w:val="es-MX" w:eastAsia="en-US"/>
        </w:rPr>
        <w:t xml:space="preserve"> Para los efectos de la presente Ley se entenderá por:</w:t>
      </w:r>
    </w:p>
    <w:p w14:paraId="0710F608"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i/>
          <w:sz w:val="22"/>
          <w:szCs w:val="22"/>
          <w:lang w:val="es-MX" w:eastAsia="en-US"/>
        </w:rPr>
        <w:t>[…]</w:t>
      </w:r>
    </w:p>
    <w:p w14:paraId="30BB4AFA"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IX. Datos personales:</w:t>
      </w:r>
      <w:r w:rsidRPr="006A03F3">
        <w:rPr>
          <w:rFonts w:ascii="Palatino Linotype" w:eastAsiaTheme="minorHAnsi" w:hAnsi="Palatino Linotype" w:cs="Arial"/>
          <w:i/>
          <w:sz w:val="22"/>
          <w:szCs w:val="22"/>
          <w:lang w:val="es-MX" w:eastAsia="en-US"/>
        </w:rPr>
        <w:t xml:space="preserve"> La información concerniente a una persona, identificada o identificable según lo dispuesto por la Ley de Protección de Datos Personales del Estado de México; </w:t>
      </w:r>
    </w:p>
    <w:p w14:paraId="1C3829E5"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XX.</w:t>
      </w:r>
      <w:r w:rsidRPr="006A03F3">
        <w:rPr>
          <w:rFonts w:ascii="Palatino Linotype" w:eastAsiaTheme="minorHAnsi" w:hAnsi="Palatino Linotype" w:cs="Arial"/>
          <w:i/>
          <w:sz w:val="22"/>
          <w:szCs w:val="22"/>
          <w:lang w:val="es-MX" w:eastAsia="en-US"/>
        </w:rPr>
        <w:t xml:space="preserve"> </w:t>
      </w:r>
      <w:r w:rsidRPr="006A03F3">
        <w:rPr>
          <w:rFonts w:ascii="Palatino Linotype" w:eastAsiaTheme="minorHAnsi" w:hAnsi="Palatino Linotype" w:cs="Arial"/>
          <w:b/>
          <w:i/>
          <w:sz w:val="22"/>
          <w:szCs w:val="22"/>
          <w:lang w:val="es-MX" w:eastAsia="en-US"/>
        </w:rPr>
        <w:t>Información clasificada:</w:t>
      </w:r>
      <w:r w:rsidRPr="006A03F3">
        <w:rPr>
          <w:rFonts w:ascii="Palatino Linotype" w:eastAsiaTheme="minorHAnsi" w:hAnsi="Palatino Linotype" w:cs="Arial"/>
          <w:i/>
          <w:sz w:val="22"/>
          <w:szCs w:val="22"/>
          <w:lang w:val="es-MX" w:eastAsia="en-US"/>
        </w:rPr>
        <w:t xml:space="preserve"> Aquella considerada por la presente Ley como reservada o confidencial;</w:t>
      </w:r>
    </w:p>
    <w:p w14:paraId="31ABFE33"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XXI.</w:t>
      </w:r>
      <w:r w:rsidRPr="006A03F3">
        <w:rPr>
          <w:rFonts w:ascii="Palatino Linotype" w:eastAsiaTheme="minorHAnsi" w:hAnsi="Palatino Linotype" w:cs="Arial"/>
          <w:i/>
          <w:sz w:val="22"/>
          <w:szCs w:val="22"/>
          <w:lang w:val="es-MX" w:eastAsia="en-US"/>
        </w:rPr>
        <w:t xml:space="preserve"> </w:t>
      </w:r>
      <w:r w:rsidRPr="006A03F3">
        <w:rPr>
          <w:rFonts w:ascii="Palatino Linotype" w:eastAsiaTheme="minorHAnsi" w:hAnsi="Palatino Linotype" w:cs="Arial"/>
          <w:b/>
          <w:i/>
          <w:sz w:val="22"/>
          <w:szCs w:val="22"/>
          <w:lang w:val="es-MX" w:eastAsia="en-US"/>
        </w:rPr>
        <w:t>Información confidencial:</w:t>
      </w:r>
      <w:r w:rsidRPr="006A03F3">
        <w:rPr>
          <w:rFonts w:ascii="Palatino Linotype" w:eastAsiaTheme="minorHAnsi" w:hAnsi="Palatino Linotype" w:cs="Arial"/>
          <w:i/>
          <w:sz w:val="22"/>
          <w:szCs w:val="22"/>
          <w:lang w:val="es-MX" w:eastAsia="en-US"/>
        </w:rPr>
        <w:t xml:space="preserve"> Se considera como información confidencial los secretos bancario, fiduciario, industrial, comercial, fiscal, bursátil y postal, cuya titularidad </w:t>
      </w:r>
      <w:r w:rsidRPr="006A03F3">
        <w:rPr>
          <w:rFonts w:ascii="Palatino Linotype" w:eastAsiaTheme="minorHAnsi" w:hAnsi="Palatino Linotype" w:cs="Arial"/>
          <w:i/>
          <w:sz w:val="22"/>
          <w:szCs w:val="22"/>
          <w:lang w:val="es-MX" w:eastAsia="en-US"/>
        </w:rPr>
        <w:lastRenderedPageBreak/>
        <w:t>corresponda a particulares, sujetos de derecho internacional o a sujetos obligados cuando no involucren el ejercicio de recursos públicos;</w:t>
      </w:r>
    </w:p>
    <w:p w14:paraId="2E43B35C"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w:t>
      </w:r>
    </w:p>
    <w:p w14:paraId="7644992D"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XLV.</w:t>
      </w:r>
      <w:r w:rsidRPr="006A03F3">
        <w:rPr>
          <w:rFonts w:ascii="Palatino Linotype" w:eastAsiaTheme="minorHAnsi" w:hAnsi="Palatino Linotype" w:cs="Arial"/>
          <w:i/>
          <w:sz w:val="22"/>
          <w:szCs w:val="22"/>
          <w:lang w:val="es-MX" w:eastAsia="en-US"/>
        </w:rPr>
        <w:t xml:space="preserve"> </w:t>
      </w:r>
      <w:r w:rsidRPr="006A03F3">
        <w:rPr>
          <w:rFonts w:ascii="Palatino Linotype" w:eastAsiaTheme="minorHAnsi" w:hAnsi="Palatino Linotype" w:cs="Arial"/>
          <w:b/>
          <w:i/>
          <w:sz w:val="22"/>
          <w:szCs w:val="22"/>
          <w:lang w:val="es-MX" w:eastAsia="en-US"/>
        </w:rPr>
        <w:t>Versión pública:</w:t>
      </w:r>
      <w:r w:rsidRPr="006A03F3">
        <w:rPr>
          <w:rFonts w:ascii="Palatino Linotype" w:eastAsiaTheme="minorHAnsi" w:hAnsi="Palatino Linotype" w:cs="Arial"/>
          <w:i/>
          <w:sz w:val="22"/>
          <w:szCs w:val="22"/>
          <w:lang w:val="es-MX" w:eastAsia="en-US"/>
        </w:rPr>
        <w:t xml:space="preserve"> Documento en el que se elimine, suprime o borra la información clasificada como reservada o confidencial para permitir su acceso.</w:t>
      </w:r>
    </w:p>
    <w:p w14:paraId="40B53B80"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i/>
          <w:sz w:val="22"/>
          <w:szCs w:val="22"/>
          <w:lang w:val="es-MX" w:eastAsia="en-US"/>
        </w:rPr>
        <w:t>[…]</w:t>
      </w:r>
    </w:p>
    <w:p w14:paraId="03B86390"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 xml:space="preserve">Artículo 91. </w:t>
      </w:r>
      <w:r w:rsidRPr="006A03F3">
        <w:rPr>
          <w:rFonts w:ascii="Palatino Linotype" w:eastAsiaTheme="minorHAnsi" w:hAnsi="Palatino Linotype" w:cs="Arial"/>
          <w:i/>
          <w:sz w:val="22"/>
          <w:szCs w:val="22"/>
          <w:lang w:val="es-MX" w:eastAsia="en-US"/>
        </w:rPr>
        <w:t>El acceso a la información pública será restringido excepcionalmente, cuando ésta sea clasificada como reservada o confidencial.</w:t>
      </w:r>
    </w:p>
    <w:p w14:paraId="53D0386B"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Artículo 132.</w:t>
      </w:r>
      <w:r w:rsidRPr="006A03F3">
        <w:rPr>
          <w:rFonts w:ascii="Palatino Linotype" w:eastAsiaTheme="minorHAnsi" w:hAnsi="Palatino Linotype" w:cs="Arial"/>
          <w:i/>
          <w:sz w:val="22"/>
          <w:szCs w:val="22"/>
          <w:lang w:val="es-MX" w:eastAsia="en-US"/>
        </w:rPr>
        <w:t xml:space="preserve"> </w:t>
      </w:r>
      <w:r w:rsidRPr="006A03F3">
        <w:rPr>
          <w:rFonts w:ascii="Palatino Linotype" w:eastAsiaTheme="minorHAnsi" w:hAnsi="Palatino Linotype" w:cs="Arial"/>
          <w:i/>
          <w:sz w:val="22"/>
          <w:szCs w:val="22"/>
          <w:u w:val="single"/>
          <w:lang w:val="es-MX" w:eastAsia="en-US"/>
        </w:rPr>
        <w:t>La clasificación de la información se llevará a cabo en el momento en que</w:t>
      </w:r>
      <w:r w:rsidRPr="006A03F3">
        <w:rPr>
          <w:rFonts w:ascii="Palatino Linotype" w:eastAsiaTheme="minorHAnsi" w:hAnsi="Palatino Linotype" w:cs="Arial"/>
          <w:i/>
          <w:sz w:val="22"/>
          <w:szCs w:val="22"/>
          <w:lang w:val="es-MX" w:eastAsia="en-US"/>
        </w:rPr>
        <w:t>:</w:t>
      </w:r>
    </w:p>
    <w:p w14:paraId="7611480B"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I.</w:t>
      </w:r>
      <w:r w:rsidRPr="006A03F3">
        <w:rPr>
          <w:rFonts w:ascii="Palatino Linotype" w:eastAsiaTheme="minorHAnsi" w:hAnsi="Palatino Linotype" w:cs="Arial"/>
          <w:i/>
          <w:sz w:val="22"/>
          <w:szCs w:val="22"/>
          <w:lang w:val="es-MX" w:eastAsia="en-US"/>
        </w:rPr>
        <w:t xml:space="preserve"> Se reciba una solicitud de acceso a la información;</w:t>
      </w:r>
    </w:p>
    <w:p w14:paraId="1005D2C6"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II.</w:t>
      </w:r>
      <w:r w:rsidRPr="006A03F3">
        <w:rPr>
          <w:rFonts w:ascii="Palatino Linotype" w:eastAsiaTheme="minorHAnsi" w:hAnsi="Palatino Linotype" w:cs="Arial"/>
          <w:i/>
          <w:sz w:val="22"/>
          <w:szCs w:val="22"/>
          <w:lang w:val="es-MX" w:eastAsia="en-US"/>
        </w:rPr>
        <w:t xml:space="preserve"> </w:t>
      </w:r>
      <w:r w:rsidRPr="006A03F3">
        <w:rPr>
          <w:rFonts w:ascii="Palatino Linotype" w:eastAsiaTheme="minorHAnsi" w:hAnsi="Palatino Linotype" w:cs="Arial"/>
          <w:i/>
          <w:sz w:val="22"/>
          <w:szCs w:val="22"/>
          <w:u w:val="single"/>
          <w:lang w:val="es-MX" w:eastAsia="en-US"/>
        </w:rPr>
        <w:t>Se determine mediante resolución de autoridad competente; o</w:t>
      </w:r>
    </w:p>
    <w:p w14:paraId="4A73A44F" w14:textId="77777777" w:rsidR="008A48F5" w:rsidRPr="006A03F3" w:rsidRDefault="008A48F5" w:rsidP="008A48F5">
      <w:pPr>
        <w:ind w:left="567" w:right="567"/>
        <w:jc w:val="both"/>
        <w:rPr>
          <w:rFonts w:ascii="Palatino Linotype" w:eastAsiaTheme="minorHAnsi" w:hAnsi="Palatino Linotype" w:cs="Arial"/>
          <w:i/>
          <w:sz w:val="22"/>
          <w:szCs w:val="22"/>
          <w:u w:val="single"/>
          <w:lang w:val="es-MX" w:eastAsia="en-US"/>
        </w:rPr>
      </w:pPr>
      <w:r w:rsidRPr="006A03F3">
        <w:rPr>
          <w:rFonts w:ascii="Palatino Linotype" w:eastAsiaTheme="minorHAnsi" w:hAnsi="Palatino Linotype" w:cs="Arial"/>
          <w:b/>
          <w:i/>
          <w:sz w:val="22"/>
          <w:szCs w:val="22"/>
          <w:lang w:val="es-MX" w:eastAsia="en-US"/>
        </w:rPr>
        <w:t>III.</w:t>
      </w:r>
      <w:r w:rsidRPr="006A03F3">
        <w:rPr>
          <w:rFonts w:ascii="Palatino Linotype" w:eastAsiaTheme="minorHAnsi" w:hAnsi="Palatino Linotype" w:cs="Arial"/>
          <w:i/>
          <w:sz w:val="22"/>
          <w:szCs w:val="22"/>
          <w:lang w:val="es-MX" w:eastAsia="en-US"/>
        </w:rPr>
        <w:t xml:space="preserve"> </w:t>
      </w:r>
      <w:r w:rsidRPr="006A03F3">
        <w:rPr>
          <w:rFonts w:ascii="Palatino Linotype" w:eastAsiaTheme="minorHAnsi" w:hAnsi="Palatino Linotype" w:cs="Arial"/>
          <w:i/>
          <w:sz w:val="22"/>
          <w:szCs w:val="22"/>
          <w:u w:val="single"/>
          <w:lang w:val="es-MX" w:eastAsia="en-US"/>
        </w:rPr>
        <w:t>Se generen versiones públicas para dar cumplimiento a las obligaciones de transparencia previstas en esta Ley.</w:t>
      </w:r>
    </w:p>
    <w:p w14:paraId="5173553F"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i/>
          <w:sz w:val="22"/>
          <w:szCs w:val="22"/>
          <w:lang w:val="es-MX" w:eastAsia="en-US"/>
        </w:rPr>
        <w:t>[…]</w:t>
      </w:r>
    </w:p>
    <w:p w14:paraId="509A36F7" w14:textId="77777777" w:rsidR="008A48F5" w:rsidRPr="006A03F3" w:rsidRDefault="008A48F5" w:rsidP="008A48F5">
      <w:pPr>
        <w:spacing w:line="360" w:lineRule="auto"/>
        <w:jc w:val="both"/>
        <w:rPr>
          <w:rFonts w:ascii="Palatino Linotype" w:eastAsiaTheme="minorHAnsi" w:hAnsi="Palatino Linotype" w:cs="Arial"/>
          <w:i/>
          <w:lang w:val="es-MX" w:eastAsia="en-US"/>
        </w:rPr>
      </w:pPr>
    </w:p>
    <w:p w14:paraId="473B7CD8" w14:textId="77777777" w:rsidR="008A48F5" w:rsidRPr="006A03F3" w:rsidRDefault="008A48F5" w:rsidP="008A48F5">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313F83" w14:textId="77777777" w:rsidR="008A48F5" w:rsidRPr="006A03F3" w:rsidRDefault="008A48F5" w:rsidP="008A48F5">
      <w:pPr>
        <w:spacing w:line="360" w:lineRule="auto"/>
        <w:jc w:val="both"/>
        <w:rPr>
          <w:rFonts w:ascii="Palatino Linotype" w:eastAsiaTheme="minorHAnsi" w:hAnsi="Palatino Linotype" w:cs="Arial"/>
          <w:lang w:val="es-MX" w:eastAsia="en-US"/>
        </w:rPr>
      </w:pPr>
    </w:p>
    <w:p w14:paraId="0C5E64A7" w14:textId="77777777" w:rsidR="008A48F5" w:rsidRPr="006A03F3" w:rsidRDefault="008A48F5" w:rsidP="008A48F5">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 xml:space="preserve">Por otro lado, los </w:t>
      </w:r>
      <w:r w:rsidRPr="006A03F3">
        <w:rPr>
          <w:rFonts w:ascii="Palatino Linotype" w:eastAsiaTheme="minorHAnsi" w:hAnsi="Palatino Linotype" w:cs="Arial"/>
          <w:i/>
          <w:lang w:val="es-MX" w:eastAsia="en-US"/>
        </w:rPr>
        <w:t>Lineamientos Generales en Materia de Clasificación y Desclasificación de la Información, así como para la elaboración de Versiones Públicas</w:t>
      </w:r>
      <w:r w:rsidRPr="006A03F3">
        <w:rPr>
          <w:rFonts w:ascii="Palatino Linotype" w:eastAsiaTheme="minorHAnsi" w:hAnsi="Palatino Linotype" w:cs="Arial"/>
          <w:lang w:val="es-MX" w:eastAsia="en-US"/>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22D1B56" w14:textId="77777777" w:rsidR="008A48F5" w:rsidRPr="006A03F3" w:rsidRDefault="008A48F5" w:rsidP="008A48F5">
      <w:pPr>
        <w:spacing w:line="360" w:lineRule="auto"/>
        <w:jc w:val="both"/>
        <w:rPr>
          <w:rFonts w:ascii="Palatino Linotype" w:eastAsiaTheme="minorHAnsi" w:hAnsi="Palatino Linotype" w:cs="Arial"/>
          <w:lang w:val="es-MX" w:eastAsia="en-US"/>
        </w:rPr>
      </w:pPr>
    </w:p>
    <w:p w14:paraId="1C4808E7" w14:textId="77777777" w:rsidR="008A48F5" w:rsidRPr="006A03F3" w:rsidRDefault="008A48F5" w:rsidP="008A48F5">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lastRenderedPageBreak/>
        <w:t>Entorno a lo que aquí nos interesa, los Lineamientos Quincuagésimo sexto, Quincuagésimo séptimo y Quincuagésimo octavo, establecen lo siguiente:</w:t>
      </w:r>
    </w:p>
    <w:p w14:paraId="5DE841B1" w14:textId="77777777" w:rsidR="008A48F5" w:rsidRPr="006A03F3" w:rsidRDefault="008A48F5" w:rsidP="008A48F5">
      <w:pPr>
        <w:spacing w:line="360" w:lineRule="auto"/>
        <w:jc w:val="both"/>
        <w:rPr>
          <w:rFonts w:ascii="Palatino Linotype" w:eastAsiaTheme="minorHAnsi" w:hAnsi="Palatino Linotype" w:cs="Arial"/>
          <w:lang w:val="es-MX" w:eastAsia="en-US"/>
        </w:rPr>
      </w:pPr>
    </w:p>
    <w:p w14:paraId="128A3C2B"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Quincuagésimo sexto.</w:t>
      </w:r>
      <w:r w:rsidRPr="006A03F3">
        <w:rPr>
          <w:rFonts w:ascii="Palatino Linotype" w:eastAsiaTheme="minorHAnsi" w:hAnsi="Palatino Linotype" w:cs="Arial"/>
          <w:i/>
          <w:sz w:val="22"/>
          <w:szCs w:val="22"/>
          <w:lang w:val="es-MX" w:eastAsia="en-US"/>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C330494"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p>
    <w:p w14:paraId="2C437C21"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Quincuagésimo séptimo.</w:t>
      </w:r>
      <w:r w:rsidRPr="006A03F3">
        <w:rPr>
          <w:rFonts w:ascii="Palatino Linotype" w:eastAsiaTheme="minorHAnsi" w:hAnsi="Palatino Linotype" w:cs="Arial"/>
          <w:i/>
          <w:sz w:val="22"/>
          <w:szCs w:val="22"/>
          <w:lang w:val="es-MX" w:eastAsia="en-US"/>
        </w:rPr>
        <w:t xml:space="preserve"> Se considera, en principio, como información pública y no podrá omitirse de las versiones públicas la siguiente:</w:t>
      </w:r>
    </w:p>
    <w:p w14:paraId="33FDDA14"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i/>
          <w:sz w:val="22"/>
          <w:szCs w:val="22"/>
          <w:lang w:val="es-MX" w:eastAsia="en-US"/>
        </w:rPr>
        <w:t xml:space="preserve"> </w:t>
      </w:r>
    </w:p>
    <w:p w14:paraId="2CA3EDCF"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i/>
          <w:sz w:val="22"/>
          <w:szCs w:val="22"/>
          <w:lang w:val="es-MX" w:eastAsia="en-US"/>
        </w:rPr>
        <w:t xml:space="preserve">I. La relativa a las Obligaciones de Transparencia que contempla el Título V de la Ley General y las demás disposiciones legales aplicables; </w:t>
      </w:r>
    </w:p>
    <w:p w14:paraId="27E6EF0C"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i/>
          <w:sz w:val="22"/>
          <w:szCs w:val="22"/>
          <w:lang w:val="es-MX" w:eastAsia="en-US"/>
        </w:rPr>
        <w:t xml:space="preserve">II. El nombre de los servidores públicos en los documentos, y sus firmas autógrafas, cuando sean utilizados en el ejercicio de las facultades conferidas para el desempeño del servicio público, y </w:t>
      </w:r>
    </w:p>
    <w:p w14:paraId="616D78D2"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i/>
          <w:sz w:val="22"/>
          <w:szCs w:val="22"/>
          <w:lang w:val="es-MX" w:eastAsia="en-U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FC10BD9"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p>
    <w:p w14:paraId="6BF04B76"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i/>
          <w:sz w:val="22"/>
          <w:szCs w:val="22"/>
          <w:lang w:val="es-MX" w:eastAsia="en-US"/>
        </w:rPr>
        <w:t xml:space="preserve">Lo anterior, siempre y cuando no se acredite alguna causal de clasificación, prevista en las leyes o en los tratados internaciones suscritos por el Estado mexicano. </w:t>
      </w:r>
    </w:p>
    <w:p w14:paraId="7C8BE094"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p>
    <w:p w14:paraId="1D339191" w14:textId="77777777" w:rsidR="008A48F5" w:rsidRPr="006A03F3" w:rsidRDefault="008A48F5" w:rsidP="008A48F5">
      <w:pPr>
        <w:ind w:left="567" w:right="567"/>
        <w:jc w:val="both"/>
        <w:rPr>
          <w:rFonts w:ascii="Palatino Linotype" w:eastAsiaTheme="minorHAnsi" w:hAnsi="Palatino Linotype" w:cs="Arial"/>
          <w:i/>
          <w:sz w:val="22"/>
          <w:szCs w:val="22"/>
          <w:lang w:val="es-MX" w:eastAsia="en-US"/>
        </w:rPr>
      </w:pPr>
      <w:r w:rsidRPr="006A03F3">
        <w:rPr>
          <w:rFonts w:ascii="Palatino Linotype" w:eastAsiaTheme="minorHAnsi" w:hAnsi="Palatino Linotype" w:cs="Arial"/>
          <w:b/>
          <w:i/>
          <w:sz w:val="22"/>
          <w:szCs w:val="22"/>
          <w:lang w:val="es-MX" w:eastAsia="en-US"/>
        </w:rPr>
        <w:t>Quincuagésimo octavo.</w:t>
      </w:r>
      <w:r w:rsidRPr="006A03F3">
        <w:rPr>
          <w:rFonts w:ascii="Palatino Linotype" w:eastAsiaTheme="minorHAnsi" w:hAnsi="Palatino Linotype" w:cs="Arial"/>
          <w:i/>
          <w:sz w:val="22"/>
          <w:szCs w:val="22"/>
          <w:lang w:val="es-MX" w:eastAsia="en-US"/>
        </w:rPr>
        <w:t xml:space="preserve"> Los sujetos obligados garantizarán que los sistemas o medios empleados para eliminar la información en las versiones públicas no permitan la recuperación o visualización de la misma.</w:t>
      </w:r>
    </w:p>
    <w:p w14:paraId="5E642EA2" w14:textId="77777777" w:rsidR="008A48F5" w:rsidRPr="006A03F3" w:rsidRDefault="008A48F5" w:rsidP="008A48F5">
      <w:pPr>
        <w:spacing w:line="360" w:lineRule="auto"/>
        <w:jc w:val="both"/>
        <w:rPr>
          <w:rFonts w:ascii="Palatino Linotype" w:eastAsiaTheme="minorHAnsi" w:hAnsi="Palatino Linotype" w:cs="Arial"/>
          <w:i/>
          <w:lang w:val="es-MX" w:eastAsia="en-US"/>
        </w:rPr>
      </w:pPr>
    </w:p>
    <w:p w14:paraId="445DD737" w14:textId="77777777" w:rsidR="008A48F5" w:rsidRPr="006A03F3" w:rsidRDefault="008A48F5" w:rsidP="008A48F5">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6A03F3">
        <w:rPr>
          <w:rFonts w:ascii="Palatino Linotype" w:eastAsiaTheme="minorHAnsi" w:hAnsi="Palatino Linotype" w:cs="Arial"/>
          <w:b/>
          <w:lang w:val="es-MX" w:eastAsia="en-US"/>
        </w:rPr>
        <w:t>Sujeto Obligado</w:t>
      </w:r>
      <w:r w:rsidRPr="006A03F3">
        <w:rPr>
          <w:rFonts w:ascii="Palatino Linotype" w:eastAsiaTheme="minorHAnsi" w:hAnsi="Palatino Linotype" w:cs="Arial"/>
          <w:lang w:val="es-MX" w:eastAsia="en-US"/>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w:t>
      </w:r>
      <w:r w:rsidRPr="006A03F3">
        <w:rPr>
          <w:rFonts w:ascii="Palatino Linotype" w:eastAsiaTheme="minorHAnsi" w:hAnsi="Palatino Linotype" w:cs="Arial"/>
          <w:lang w:val="es-MX" w:eastAsia="en-US"/>
        </w:rPr>
        <w:lastRenderedPageBreak/>
        <w:t>motivos por las que no se aprecian determinados datos -ya sea porque se testan o suprimen- deja al solicitante en estado de incertidumbre, al no conocer o comprender porque no aparecen en la documentación respectiva.</w:t>
      </w:r>
    </w:p>
    <w:p w14:paraId="2D1D7397" w14:textId="77777777" w:rsidR="008A48F5" w:rsidRPr="006A03F3" w:rsidRDefault="008A48F5" w:rsidP="008A48F5">
      <w:pPr>
        <w:spacing w:line="360" w:lineRule="auto"/>
        <w:jc w:val="both"/>
        <w:rPr>
          <w:rFonts w:ascii="Palatino Linotype" w:eastAsiaTheme="minorHAnsi" w:hAnsi="Palatino Linotype" w:cs="Arial"/>
          <w:lang w:val="es-MX" w:eastAsia="en-US"/>
        </w:rPr>
      </w:pPr>
    </w:p>
    <w:p w14:paraId="71FEB014" w14:textId="0AE9F6BD" w:rsidR="008A48F5" w:rsidRPr="006A03F3" w:rsidRDefault="008A48F5" w:rsidP="008A48F5">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 xml:space="preserve">Por lo que respecta al Acuerdo del Comité de Transparencia que la sustente la versión pública, de la documentación a entregar, deberá ser notificado mediante el </w:t>
      </w:r>
      <w:r w:rsidRPr="006A03F3">
        <w:rPr>
          <w:rFonts w:ascii="Palatino Linotype" w:eastAsiaTheme="minorHAnsi" w:hAnsi="Palatino Linotype" w:cs="Arial"/>
          <w:b/>
          <w:lang w:val="es-MX" w:eastAsia="en-US"/>
        </w:rPr>
        <w:t>SAIMEX</w:t>
      </w:r>
      <w:r w:rsidRPr="006A03F3">
        <w:rPr>
          <w:rFonts w:ascii="Palatino Linotype" w:eastAsiaTheme="minorHAnsi" w:hAnsi="Palatino Linotype" w:cs="Arial"/>
          <w:lang w:val="es-MX" w:eastAsia="en-US"/>
        </w:rPr>
        <w:t>.</w:t>
      </w:r>
    </w:p>
    <w:p w14:paraId="52B5E67A" w14:textId="77777777" w:rsidR="008A48F5" w:rsidRPr="006A03F3" w:rsidRDefault="008A48F5" w:rsidP="008A48F5">
      <w:pPr>
        <w:spacing w:line="360" w:lineRule="auto"/>
        <w:jc w:val="both"/>
        <w:rPr>
          <w:rFonts w:ascii="Palatino Linotype" w:hAnsi="Palatino Linotype"/>
          <w:lang w:val="es-MX"/>
        </w:rPr>
      </w:pPr>
      <w:r w:rsidRPr="006A03F3">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6A03F3">
        <w:rPr>
          <w:rFonts w:ascii="Palatino Linotype" w:hAnsi="Palatino Linotype" w:cs="Arial"/>
          <w:lang w:val="es-MX"/>
        </w:rPr>
        <w:t xml:space="preserve">de la Ley de Transparencia y Acceso a la Información Pública del Estado de México y Municipios, </w:t>
      </w:r>
      <w:r w:rsidRPr="006A03F3">
        <w:rPr>
          <w:rFonts w:ascii="Palatino Linotype" w:hAnsi="Palatino Linotype" w:cs="Arial"/>
          <w:bCs/>
          <w:lang w:val="es-MX"/>
        </w:rPr>
        <w:t xml:space="preserve">a efecto de salvaguardar el derecho de acceso a la información pública consignado a favor del </w:t>
      </w:r>
      <w:r w:rsidRPr="006A03F3">
        <w:rPr>
          <w:rFonts w:ascii="Palatino Linotype" w:hAnsi="Palatino Linotype" w:cs="Arial"/>
          <w:b/>
          <w:bCs/>
          <w:lang w:val="es-MX"/>
        </w:rPr>
        <w:t>Recurrente</w:t>
      </w:r>
      <w:r w:rsidRPr="006A03F3">
        <w:rPr>
          <w:rFonts w:ascii="Palatino Linotype" w:hAnsi="Palatino Linotype" w:cs="Arial"/>
          <w:bCs/>
          <w:lang w:val="es-MX"/>
        </w:rPr>
        <w:t>.</w:t>
      </w:r>
    </w:p>
    <w:p w14:paraId="5AD01164" w14:textId="77777777" w:rsidR="00E5436E" w:rsidRPr="006A03F3" w:rsidRDefault="00E5436E" w:rsidP="009A6521">
      <w:pPr>
        <w:autoSpaceDE w:val="0"/>
        <w:autoSpaceDN w:val="0"/>
        <w:adjustRightInd w:val="0"/>
        <w:spacing w:line="360" w:lineRule="auto"/>
        <w:jc w:val="both"/>
        <w:rPr>
          <w:rFonts w:ascii="Palatino Linotype" w:eastAsiaTheme="minorHAnsi" w:hAnsi="Palatino Linotype" w:cstheme="minorBidi"/>
          <w:szCs w:val="22"/>
          <w:lang w:val="es-MX" w:eastAsia="en-US"/>
        </w:rPr>
      </w:pPr>
    </w:p>
    <w:p w14:paraId="018A3EA2" w14:textId="71871EC4" w:rsidR="009A6521" w:rsidRPr="006A03F3" w:rsidRDefault="009A6521" w:rsidP="009A6521">
      <w:pPr>
        <w:spacing w:line="360" w:lineRule="auto"/>
        <w:jc w:val="both"/>
        <w:rPr>
          <w:rFonts w:ascii="Palatino Linotype" w:hAnsi="Palatino Linotype"/>
        </w:rPr>
      </w:pPr>
      <w:r w:rsidRPr="006A03F3">
        <w:rPr>
          <w:rFonts w:ascii="Palatino Linotype" w:hAnsi="Palatino Linotype" w:cs="Arial"/>
          <w:lang w:eastAsia="es-MX"/>
        </w:rPr>
        <w:t>Final</w:t>
      </w:r>
      <w:r w:rsidRPr="006A03F3">
        <w:rPr>
          <w:rFonts w:ascii="Palatino Linotype" w:hAnsi="Palatino Linotype"/>
        </w:rPr>
        <w:t>mente, y en mérito de lo expuesto en líneas anteriores, resultan fundados los motivos de inconformidad vertidos por</w:t>
      </w:r>
      <w:r w:rsidR="007F7BF0" w:rsidRPr="006A03F3">
        <w:rPr>
          <w:rFonts w:ascii="Palatino Linotype" w:hAnsi="Palatino Linotype"/>
        </w:rPr>
        <w:t xml:space="preserve"> la parte </w:t>
      </w:r>
      <w:r w:rsidRPr="006A03F3">
        <w:rPr>
          <w:rFonts w:ascii="Palatino Linotype" w:hAnsi="Palatino Linotype"/>
          <w:b/>
        </w:rPr>
        <w:t>Recurrente</w:t>
      </w:r>
      <w:r w:rsidRPr="006A03F3">
        <w:rPr>
          <w:rFonts w:ascii="Palatino Linotype" w:hAnsi="Palatino Linotype"/>
        </w:rPr>
        <w:t xml:space="preserve">, por ello con fundamento en la </w:t>
      </w:r>
      <w:r w:rsidR="007F7BF0" w:rsidRPr="006A03F3">
        <w:rPr>
          <w:rFonts w:ascii="Palatino Linotype" w:hAnsi="Palatino Linotype"/>
          <w:i/>
        </w:rPr>
        <w:t>primer</w:t>
      </w:r>
      <w:r w:rsidRPr="006A03F3">
        <w:rPr>
          <w:rFonts w:ascii="Palatino Linotype" w:hAnsi="Palatino Linotype"/>
          <w:i/>
        </w:rPr>
        <w:t>a hipótesis</w:t>
      </w:r>
      <w:r w:rsidRPr="006A03F3">
        <w:rPr>
          <w:rFonts w:ascii="Palatino Linotype" w:hAnsi="Palatino Linotype"/>
        </w:rPr>
        <w:t xml:space="preserve"> del artículo 186, fracción III, de la Ley de Transparencia y Acceso a la Información Pública del Estado de México y Municipios, se </w:t>
      </w:r>
      <w:r w:rsidR="007F7BF0" w:rsidRPr="006A03F3">
        <w:rPr>
          <w:rFonts w:ascii="Palatino Linotype" w:hAnsi="Palatino Linotype"/>
          <w:b/>
        </w:rPr>
        <w:t>REVO</w:t>
      </w:r>
      <w:r w:rsidRPr="006A03F3">
        <w:rPr>
          <w:rFonts w:ascii="Palatino Linotype" w:hAnsi="Palatino Linotype"/>
          <w:b/>
        </w:rPr>
        <w:t xml:space="preserve">CA </w:t>
      </w:r>
      <w:r w:rsidRPr="006A03F3">
        <w:rPr>
          <w:rFonts w:ascii="Palatino Linotype" w:hAnsi="Palatino Linotype"/>
        </w:rPr>
        <w:t xml:space="preserve">la respuesta a la solicitud de información </w:t>
      </w:r>
      <w:r w:rsidR="006148EF" w:rsidRPr="006A03F3">
        <w:rPr>
          <w:rFonts w:ascii="Palatino Linotype" w:hAnsi="Palatino Linotype" w:cs="Arial"/>
          <w:b/>
        </w:rPr>
        <w:t>00012/PROPAEM/IP/2024</w:t>
      </w:r>
      <w:r w:rsidRPr="006A03F3">
        <w:rPr>
          <w:rFonts w:ascii="Palatino Linotype" w:hAnsi="Palatino Linotype" w:cs="Arial"/>
        </w:rPr>
        <w:t xml:space="preserve">, </w:t>
      </w:r>
      <w:r w:rsidRPr="006A03F3">
        <w:rPr>
          <w:rFonts w:ascii="Palatino Linotype" w:hAnsi="Palatino Linotype"/>
        </w:rPr>
        <w:t>que ha sido materia del presente fallo.</w:t>
      </w:r>
    </w:p>
    <w:p w14:paraId="2F918067" w14:textId="77777777" w:rsidR="009A6521" w:rsidRPr="006A03F3" w:rsidRDefault="009A6521" w:rsidP="009A6521">
      <w:pPr>
        <w:spacing w:line="360" w:lineRule="auto"/>
        <w:jc w:val="both"/>
        <w:rPr>
          <w:rFonts w:ascii="Palatino Linotype" w:hAnsi="Palatino Linotype"/>
        </w:rPr>
      </w:pPr>
    </w:p>
    <w:p w14:paraId="0833E19F" w14:textId="1CFEA6D7" w:rsidR="009A6521" w:rsidRPr="006A03F3" w:rsidRDefault="009A6521" w:rsidP="009A6521">
      <w:pPr>
        <w:spacing w:line="360" w:lineRule="auto"/>
        <w:jc w:val="both"/>
        <w:rPr>
          <w:rFonts w:ascii="Palatino Linotype" w:hAnsi="Palatino Linotype"/>
        </w:rPr>
      </w:pPr>
      <w:r w:rsidRPr="006A03F3">
        <w:rPr>
          <w:rFonts w:ascii="Palatino Linotype" w:hAnsi="Palatino Linotype"/>
        </w:rPr>
        <w:t xml:space="preserve">Por lo antes expuesto y fundado. </w:t>
      </w:r>
    </w:p>
    <w:p w14:paraId="78DFFAFE" w14:textId="77777777" w:rsidR="00B23F94" w:rsidRPr="006A03F3" w:rsidRDefault="00B23F94" w:rsidP="009A6521">
      <w:pPr>
        <w:spacing w:line="360" w:lineRule="auto"/>
        <w:jc w:val="both"/>
        <w:rPr>
          <w:rFonts w:ascii="Palatino Linotype" w:hAnsi="Palatino Linotype"/>
        </w:rPr>
      </w:pPr>
    </w:p>
    <w:p w14:paraId="496345BC" w14:textId="77777777" w:rsidR="009A6521" w:rsidRPr="006A03F3" w:rsidRDefault="009A6521" w:rsidP="009A6521">
      <w:pPr>
        <w:spacing w:line="360" w:lineRule="auto"/>
        <w:jc w:val="center"/>
        <w:rPr>
          <w:rFonts w:ascii="Palatino Linotype" w:hAnsi="Palatino Linotype"/>
          <w:b/>
          <w:bCs/>
          <w:spacing w:val="60"/>
          <w:sz w:val="28"/>
          <w:lang w:val="es-ES_tradnl"/>
        </w:rPr>
      </w:pPr>
      <w:r w:rsidRPr="006A03F3">
        <w:rPr>
          <w:rFonts w:ascii="Palatino Linotype" w:hAnsi="Palatino Linotype"/>
          <w:b/>
          <w:bCs/>
          <w:spacing w:val="60"/>
          <w:sz w:val="28"/>
          <w:lang w:val="es-ES_tradnl"/>
        </w:rPr>
        <w:t>SE    RESUELVE</w:t>
      </w:r>
    </w:p>
    <w:p w14:paraId="00772740" w14:textId="77777777" w:rsidR="009A6521" w:rsidRPr="006A03F3" w:rsidRDefault="009A6521" w:rsidP="009A6521">
      <w:pPr>
        <w:rPr>
          <w:rFonts w:ascii="Palatino Linotype" w:hAnsi="Palatino Linotype"/>
          <w:lang w:val="es-ES_tradnl"/>
        </w:rPr>
      </w:pPr>
    </w:p>
    <w:p w14:paraId="76296F94" w14:textId="37270DD8" w:rsidR="009A6521" w:rsidRPr="006A03F3" w:rsidRDefault="009A6521" w:rsidP="009A6521">
      <w:pPr>
        <w:autoSpaceDE w:val="0"/>
        <w:autoSpaceDN w:val="0"/>
        <w:adjustRightInd w:val="0"/>
        <w:spacing w:line="360" w:lineRule="auto"/>
        <w:ind w:right="49"/>
        <w:jc w:val="both"/>
        <w:rPr>
          <w:rFonts w:ascii="Palatino Linotype" w:hAnsi="Palatino Linotype" w:cs="Arial"/>
        </w:rPr>
      </w:pPr>
      <w:r w:rsidRPr="006A03F3">
        <w:rPr>
          <w:rFonts w:ascii="Palatino Linotype" w:hAnsi="Palatino Linotype" w:cs="Arial"/>
          <w:b/>
          <w:sz w:val="28"/>
          <w:szCs w:val="28"/>
          <w:lang w:val="es-ES_tradnl"/>
        </w:rPr>
        <w:t>PRIMERO.</w:t>
      </w:r>
      <w:r w:rsidRPr="006A03F3">
        <w:rPr>
          <w:rFonts w:ascii="Palatino Linotype" w:hAnsi="Palatino Linotype" w:cs="Arial"/>
          <w:lang w:val="es-ES_tradnl"/>
        </w:rPr>
        <w:t xml:space="preserve"> </w:t>
      </w:r>
      <w:r w:rsidRPr="006A03F3">
        <w:rPr>
          <w:rFonts w:ascii="Palatino Linotype" w:hAnsi="Palatino Linotype" w:cs="Arial"/>
        </w:rPr>
        <w:t>Se</w:t>
      </w:r>
      <w:r w:rsidRPr="006A03F3">
        <w:rPr>
          <w:rFonts w:ascii="Palatino Linotype" w:hAnsi="Palatino Linotype" w:cs="Arial"/>
          <w:b/>
        </w:rPr>
        <w:t xml:space="preserve"> </w:t>
      </w:r>
      <w:r w:rsidR="007F7BF0" w:rsidRPr="006A03F3">
        <w:rPr>
          <w:rFonts w:ascii="Palatino Linotype" w:hAnsi="Palatino Linotype" w:cs="Arial"/>
          <w:b/>
        </w:rPr>
        <w:t>REVO</w:t>
      </w:r>
      <w:r w:rsidRPr="006A03F3">
        <w:rPr>
          <w:rFonts w:ascii="Palatino Linotype" w:hAnsi="Palatino Linotype" w:cs="Arial"/>
          <w:b/>
        </w:rPr>
        <w:t xml:space="preserve">CA </w:t>
      </w:r>
      <w:r w:rsidRPr="006A03F3">
        <w:rPr>
          <w:rFonts w:ascii="Palatino Linotype" w:eastAsia="Arial Unicode MS" w:hAnsi="Palatino Linotype" w:cs="Arial"/>
        </w:rPr>
        <w:t xml:space="preserve">la respuesta entregada por el </w:t>
      </w:r>
      <w:r w:rsidRPr="006A03F3">
        <w:rPr>
          <w:rFonts w:ascii="Palatino Linotype" w:eastAsia="Arial Unicode MS" w:hAnsi="Palatino Linotype" w:cs="Arial"/>
          <w:b/>
        </w:rPr>
        <w:t xml:space="preserve">Sujeto Obligado </w:t>
      </w:r>
      <w:r w:rsidRPr="006A03F3">
        <w:rPr>
          <w:rFonts w:ascii="Palatino Linotype" w:eastAsia="Arial Unicode MS" w:hAnsi="Palatino Linotype" w:cs="Arial"/>
        </w:rPr>
        <w:t xml:space="preserve">a la solicitud de información número </w:t>
      </w:r>
      <w:r w:rsidR="006148EF" w:rsidRPr="006A03F3">
        <w:rPr>
          <w:rFonts w:ascii="Palatino Linotype" w:hAnsi="Palatino Linotype" w:cs="Arial"/>
          <w:b/>
        </w:rPr>
        <w:t>00012/PROPAEM/IP/2024</w:t>
      </w:r>
      <w:r w:rsidRPr="006A03F3">
        <w:rPr>
          <w:rFonts w:ascii="Palatino Linotype" w:hAnsi="Palatino Linotype" w:cs="Arial"/>
        </w:rPr>
        <w:t xml:space="preserve">, por resultar fundados los </w:t>
      </w:r>
      <w:r w:rsidRPr="006A03F3">
        <w:rPr>
          <w:rFonts w:ascii="Palatino Linotype" w:hAnsi="Palatino Linotype" w:cs="Arial"/>
        </w:rPr>
        <w:lastRenderedPageBreak/>
        <w:t xml:space="preserve">motivos de inconformidad vertidos por </w:t>
      </w:r>
      <w:r w:rsidR="007F7BF0" w:rsidRPr="006A03F3">
        <w:rPr>
          <w:rFonts w:ascii="Palatino Linotype" w:hAnsi="Palatino Linotype" w:cs="Arial"/>
        </w:rPr>
        <w:t>la parte</w:t>
      </w:r>
      <w:r w:rsidRPr="006A03F3">
        <w:rPr>
          <w:rFonts w:ascii="Palatino Linotype" w:hAnsi="Palatino Linotype" w:cs="Arial"/>
          <w:b/>
        </w:rPr>
        <w:t xml:space="preserve"> Recurrente</w:t>
      </w:r>
      <w:r w:rsidRPr="006A03F3">
        <w:rPr>
          <w:rFonts w:ascii="Palatino Linotype" w:hAnsi="Palatino Linotype" w:cs="Arial"/>
        </w:rPr>
        <w:t xml:space="preserve">, en términos del Considerando </w:t>
      </w:r>
      <w:r w:rsidRPr="006A03F3">
        <w:rPr>
          <w:rFonts w:ascii="Palatino Linotype" w:hAnsi="Palatino Linotype" w:cs="Arial"/>
          <w:b/>
        </w:rPr>
        <w:t>CUARTO</w:t>
      </w:r>
      <w:r w:rsidRPr="006A03F3">
        <w:rPr>
          <w:rFonts w:ascii="Palatino Linotype" w:hAnsi="Palatino Linotype" w:cs="Arial"/>
        </w:rPr>
        <w:t xml:space="preserve"> de esta resolución.</w:t>
      </w:r>
    </w:p>
    <w:p w14:paraId="2EAA7CD9" w14:textId="77777777" w:rsidR="009A6521" w:rsidRPr="006A03F3" w:rsidRDefault="009A6521" w:rsidP="009A6521">
      <w:pPr>
        <w:autoSpaceDE w:val="0"/>
        <w:autoSpaceDN w:val="0"/>
        <w:adjustRightInd w:val="0"/>
        <w:spacing w:line="360" w:lineRule="auto"/>
        <w:ind w:right="49"/>
        <w:jc w:val="both"/>
        <w:rPr>
          <w:rFonts w:ascii="Palatino Linotype" w:hAnsi="Palatino Linotype" w:cs="Arial"/>
        </w:rPr>
      </w:pPr>
    </w:p>
    <w:p w14:paraId="5D846E6A" w14:textId="2F3E3FEB" w:rsidR="009A6521" w:rsidRPr="006A03F3" w:rsidRDefault="009A6521" w:rsidP="009A6521">
      <w:pPr>
        <w:spacing w:line="360" w:lineRule="auto"/>
        <w:jc w:val="both"/>
        <w:rPr>
          <w:rFonts w:ascii="Palatino Linotype" w:hAnsi="Palatino Linotype" w:cs="Arial"/>
        </w:rPr>
      </w:pPr>
      <w:r w:rsidRPr="006A03F3">
        <w:rPr>
          <w:rFonts w:ascii="Palatino Linotype" w:hAnsi="Palatino Linotype" w:cs="Arial"/>
          <w:b/>
          <w:sz w:val="28"/>
          <w:szCs w:val="28"/>
        </w:rPr>
        <w:t>SEGUNDO.</w:t>
      </w:r>
      <w:r w:rsidRPr="006A03F3">
        <w:rPr>
          <w:rFonts w:ascii="Palatino Linotype" w:hAnsi="Palatino Linotype" w:cs="Arial"/>
        </w:rPr>
        <w:t xml:space="preserve"> Se </w:t>
      </w:r>
      <w:r w:rsidRPr="006A03F3">
        <w:rPr>
          <w:rFonts w:ascii="Palatino Linotype" w:hAnsi="Palatino Linotype" w:cs="Arial"/>
          <w:b/>
        </w:rPr>
        <w:t>ORDENA</w:t>
      </w:r>
      <w:r w:rsidRPr="006A03F3">
        <w:rPr>
          <w:rFonts w:ascii="Palatino Linotype" w:hAnsi="Palatino Linotype" w:cs="Arial"/>
        </w:rPr>
        <w:t xml:space="preserve"> al </w:t>
      </w:r>
      <w:r w:rsidRPr="006A03F3">
        <w:rPr>
          <w:rFonts w:ascii="Palatino Linotype" w:hAnsi="Palatino Linotype" w:cs="Arial"/>
          <w:b/>
        </w:rPr>
        <w:t>Sujeto Obligado</w:t>
      </w:r>
      <w:r w:rsidR="007F7BF0" w:rsidRPr="006A03F3">
        <w:rPr>
          <w:rFonts w:ascii="Palatino Linotype" w:hAnsi="Palatino Linotype" w:cs="Arial"/>
        </w:rPr>
        <w:t xml:space="preserve"> haga entrega a la parte</w:t>
      </w:r>
      <w:r w:rsidRPr="006A03F3">
        <w:rPr>
          <w:rFonts w:ascii="Palatino Linotype" w:hAnsi="Palatino Linotype" w:cs="Arial"/>
        </w:rPr>
        <w:t xml:space="preserve"> </w:t>
      </w:r>
      <w:r w:rsidRPr="006A03F3">
        <w:rPr>
          <w:rFonts w:ascii="Palatino Linotype" w:hAnsi="Palatino Linotype" w:cs="Arial"/>
          <w:b/>
        </w:rPr>
        <w:t xml:space="preserve">Recurrente </w:t>
      </w:r>
      <w:r w:rsidRPr="006A03F3">
        <w:rPr>
          <w:rFonts w:ascii="Palatino Linotype" w:hAnsi="Palatino Linotype" w:cs="Arial"/>
        </w:rPr>
        <w:t xml:space="preserve">en términos del Considerando </w:t>
      </w:r>
      <w:r w:rsidRPr="006A03F3">
        <w:rPr>
          <w:rFonts w:ascii="Palatino Linotype" w:hAnsi="Palatino Linotype" w:cs="Arial"/>
          <w:b/>
        </w:rPr>
        <w:t xml:space="preserve">CUARTO </w:t>
      </w:r>
      <w:r w:rsidRPr="006A03F3">
        <w:rPr>
          <w:rFonts w:ascii="Palatino Linotype" w:hAnsi="Palatino Linotype" w:cs="Arial"/>
        </w:rPr>
        <w:t>de esta resolución, a través del</w:t>
      </w:r>
      <w:r w:rsidRPr="006A03F3">
        <w:rPr>
          <w:rFonts w:ascii="Palatino Linotype" w:hAnsi="Palatino Linotype" w:cs="Arial"/>
          <w:b/>
        </w:rPr>
        <w:t xml:space="preserve"> </w:t>
      </w:r>
      <w:r w:rsidRPr="006A03F3">
        <w:rPr>
          <w:rFonts w:ascii="Palatino Linotype" w:hAnsi="Palatino Linotype" w:cs="Arial"/>
        </w:rPr>
        <w:t xml:space="preserve">Sistema de Acceso a la Información Mexiquense </w:t>
      </w:r>
      <w:r w:rsidRPr="006A03F3">
        <w:rPr>
          <w:rFonts w:ascii="Palatino Linotype" w:hAnsi="Palatino Linotype" w:cs="Arial"/>
          <w:b/>
        </w:rPr>
        <w:t>(SAIMEX)</w:t>
      </w:r>
      <w:r w:rsidRPr="006A03F3">
        <w:rPr>
          <w:rFonts w:ascii="Palatino Linotype" w:hAnsi="Palatino Linotype" w:cs="Arial"/>
        </w:rPr>
        <w:t>,</w:t>
      </w:r>
      <w:r w:rsidR="00C27FA1" w:rsidRPr="006A03F3">
        <w:rPr>
          <w:rFonts w:ascii="Palatino Linotype" w:hAnsi="Palatino Linotype" w:cs="Arial"/>
        </w:rPr>
        <w:t xml:space="preserve"> </w:t>
      </w:r>
      <w:r w:rsidR="006148EF" w:rsidRPr="006A03F3">
        <w:rPr>
          <w:rFonts w:ascii="Palatino Linotype" w:hAnsi="Palatino Linotype" w:cs="Arial"/>
        </w:rPr>
        <w:t xml:space="preserve">de ser procedente en versión pública, para el supuesto de que el procedimiento administrativo se encontrara concluido </w:t>
      </w:r>
      <w:r w:rsidR="00B23F94" w:rsidRPr="006A03F3">
        <w:rPr>
          <w:rFonts w:ascii="Palatino Linotype" w:hAnsi="Palatino Linotype" w:cs="Arial"/>
        </w:rPr>
        <w:t xml:space="preserve">o en trámite y esté relacionado en los supuestos del artículo 142 de la Ley de Transparencia y Acceso a la Información Pública del Estado de México y Municipios </w:t>
      </w:r>
      <w:r w:rsidR="006148EF" w:rsidRPr="006A03F3">
        <w:rPr>
          <w:rFonts w:ascii="Palatino Linotype" w:hAnsi="Palatino Linotype" w:cs="Arial"/>
        </w:rPr>
        <w:t>al veintidós de enero de dos mil veinticuatro,</w:t>
      </w:r>
      <w:r w:rsidR="00B23F94" w:rsidRPr="006A03F3">
        <w:rPr>
          <w:rFonts w:ascii="Palatino Linotype" w:hAnsi="Palatino Linotype" w:cs="Arial"/>
        </w:rPr>
        <w:t xml:space="preserve"> </w:t>
      </w:r>
      <w:r w:rsidR="006148EF" w:rsidRPr="006A03F3">
        <w:rPr>
          <w:rFonts w:ascii="Palatino Linotype" w:hAnsi="Palatino Linotype" w:cs="Arial"/>
        </w:rPr>
        <w:t>lo siguiente:</w:t>
      </w:r>
    </w:p>
    <w:p w14:paraId="7076E71E" w14:textId="77777777" w:rsidR="006148EF" w:rsidRPr="006A03F3" w:rsidRDefault="006148EF" w:rsidP="009A6521">
      <w:pPr>
        <w:spacing w:line="360" w:lineRule="auto"/>
        <w:jc w:val="both"/>
        <w:rPr>
          <w:rFonts w:ascii="Palatino Linotype" w:hAnsi="Palatino Linotype" w:cs="Arial"/>
        </w:rPr>
      </w:pPr>
    </w:p>
    <w:p w14:paraId="55E7CDD4" w14:textId="7A758569" w:rsidR="00C27FA1" w:rsidRPr="006A03F3" w:rsidRDefault="006148EF" w:rsidP="00D71E19">
      <w:pPr>
        <w:pStyle w:val="Prrafodelista"/>
        <w:numPr>
          <w:ilvl w:val="0"/>
          <w:numId w:val="5"/>
        </w:numPr>
        <w:spacing w:line="360" w:lineRule="auto"/>
        <w:rPr>
          <w:rFonts w:ascii="Palatino Linotype" w:eastAsiaTheme="minorHAnsi" w:hAnsi="Palatino Linotype"/>
          <w:lang w:eastAsia="es-MX"/>
        </w:rPr>
      </w:pPr>
      <w:r w:rsidRPr="006A03F3">
        <w:rPr>
          <w:rFonts w:ascii="Palatino Linotype" w:eastAsiaTheme="minorHAnsi" w:hAnsi="Palatino Linotype"/>
          <w:lang w:eastAsia="es-MX"/>
        </w:rPr>
        <w:t xml:space="preserve">El expediente número </w:t>
      </w:r>
      <w:r w:rsidRPr="006A03F3">
        <w:rPr>
          <w:rFonts w:ascii="Palatino Linotype" w:eastAsiaTheme="minorHAnsi" w:hAnsi="Palatino Linotype"/>
          <w:b/>
          <w:lang w:eastAsia="es-MX"/>
        </w:rPr>
        <w:t>PROPAEM-2023-07/VT-158</w:t>
      </w:r>
      <w:r w:rsidRPr="006A03F3">
        <w:rPr>
          <w:rFonts w:ascii="Palatino Linotype" w:eastAsiaTheme="minorHAnsi" w:hAnsi="Palatino Linotype"/>
          <w:lang w:eastAsia="es-MX"/>
        </w:rPr>
        <w:t xml:space="preserve">, referido en la solicitud de información. </w:t>
      </w:r>
    </w:p>
    <w:p w14:paraId="30DB5417" w14:textId="77777777" w:rsidR="006148EF" w:rsidRPr="006A03F3" w:rsidRDefault="006148EF" w:rsidP="006148EF">
      <w:pPr>
        <w:ind w:left="360"/>
        <w:rPr>
          <w:rFonts w:ascii="Palatino Linotype" w:eastAsiaTheme="minorHAnsi" w:hAnsi="Palatino Linotype"/>
          <w:lang w:eastAsia="es-MX"/>
        </w:rPr>
      </w:pPr>
    </w:p>
    <w:p w14:paraId="46FEDC13" w14:textId="09A3B559" w:rsidR="006148EF" w:rsidRPr="006A03F3" w:rsidRDefault="006148EF" w:rsidP="006148EF">
      <w:pPr>
        <w:ind w:left="567" w:right="567"/>
        <w:jc w:val="both"/>
        <w:rPr>
          <w:rFonts w:ascii="Palatino Linotype" w:eastAsiaTheme="minorHAnsi" w:hAnsi="Palatino Linotype" w:cs="Arial"/>
          <w:i/>
          <w:sz w:val="23"/>
          <w:szCs w:val="23"/>
          <w:lang w:val="es-MX" w:eastAsia="en-US"/>
        </w:rPr>
      </w:pPr>
      <w:r w:rsidRPr="006A03F3">
        <w:rPr>
          <w:rFonts w:ascii="Palatino Linotype" w:eastAsiaTheme="minorHAnsi" w:hAnsi="Palatino Linotype" w:cs="Arial"/>
          <w:i/>
          <w:sz w:val="23"/>
          <w:szCs w:val="23"/>
          <w:lang w:val="es-MX" w:eastAsia="en-US"/>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6A03F3">
        <w:rPr>
          <w:rFonts w:ascii="Palatino Linotype" w:eastAsiaTheme="minorHAnsi" w:hAnsi="Palatino Linotype" w:cs="Arial"/>
          <w:b/>
          <w:i/>
          <w:sz w:val="23"/>
          <w:szCs w:val="23"/>
          <w:lang w:val="es-MX" w:eastAsia="en-US"/>
        </w:rPr>
        <w:t>Recurrente</w:t>
      </w:r>
      <w:r w:rsidRPr="006A03F3">
        <w:rPr>
          <w:rFonts w:ascii="Palatino Linotype" w:eastAsiaTheme="minorHAnsi" w:hAnsi="Palatino Linotype" w:cs="Arial"/>
          <w:i/>
          <w:sz w:val="23"/>
          <w:szCs w:val="23"/>
          <w:lang w:val="es-MX" w:eastAsia="en-US"/>
        </w:rPr>
        <w:t>.</w:t>
      </w:r>
    </w:p>
    <w:p w14:paraId="3A4DAC01" w14:textId="77777777" w:rsidR="006148EF" w:rsidRPr="006A03F3" w:rsidRDefault="006148EF" w:rsidP="006148EF">
      <w:pPr>
        <w:ind w:left="567" w:right="567"/>
        <w:jc w:val="both"/>
        <w:rPr>
          <w:rFonts w:ascii="Palatino Linotype" w:hAnsi="Palatino Linotype" w:cs="Arial"/>
          <w:i/>
          <w:sz w:val="23"/>
          <w:szCs w:val="23"/>
          <w:lang w:eastAsia="en-US"/>
        </w:rPr>
      </w:pPr>
    </w:p>
    <w:p w14:paraId="50CC79CE" w14:textId="1EF534F5" w:rsidR="006148EF" w:rsidRPr="006A03F3" w:rsidRDefault="006148EF" w:rsidP="0027621E">
      <w:pPr>
        <w:ind w:left="567" w:right="567"/>
        <w:jc w:val="both"/>
        <w:rPr>
          <w:rFonts w:ascii="Palatino Linotype" w:hAnsi="Palatino Linotype"/>
          <w:i/>
          <w:sz w:val="23"/>
          <w:szCs w:val="23"/>
        </w:rPr>
      </w:pPr>
      <w:r w:rsidRPr="006A03F3">
        <w:rPr>
          <w:rFonts w:ascii="Palatino Linotype" w:hAnsi="Palatino Linotype" w:cs="Arial"/>
          <w:i/>
          <w:sz w:val="23"/>
          <w:szCs w:val="23"/>
          <w:lang w:eastAsia="en-US"/>
        </w:rPr>
        <w:t>Para el caso en el que aún no haya quedado firme el expediente del procedimiento</w:t>
      </w:r>
      <w:r w:rsidR="00740FED" w:rsidRPr="006A03F3">
        <w:rPr>
          <w:rFonts w:ascii="Palatino Linotype" w:hAnsi="Palatino Linotype" w:cs="Arial"/>
          <w:i/>
          <w:sz w:val="23"/>
          <w:szCs w:val="23"/>
          <w:lang w:eastAsia="en-US"/>
        </w:rPr>
        <w:t xml:space="preserve"> administrativo</w:t>
      </w:r>
      <w:r w:rsidRPr="006A03F3">
        <w:rPr>
          <w:rFonts w:ascii="Palatino Linotype" w:hAnsi="Palatino Linotype" w:cs="Arial"/>
          <w:i/>
          <w:sz w:val="23"/>
          <w:szCs w:val="23"/>
          <w:lang w:eastAsia="en-US"/>
        </w:rPr>
        <w:t xml:space="preserve"> descrito en el </w:t>
      </w:r>
      <w:r w:rsidRPr="006A03F3">
        <w:rPr>
          <w:rFonts w:ascii="Palatino Linotype" w:hAnsi="Palatino Linotype" w:cs="Arial"/>
          <w:b/>
          <w:i/>
          <w:sz w:val="23"/>
          <w:szCs w:val="23"/>
          <w:lang w:eastAsia="en-US"/>
        </w:rPr>
        <w:t>numeral uno</w:t>
      </w:r>
      <w:r w:rsidRPr="006A03F3">
        <w:rPr>
          <w:rFonts w:ascii="Palatino Linotype" w:hAnsi="Palatino Linotype" w:cs="Arial"/>
          <w:i/>
          <w:sz w:val="23"/>
          <w:szCs w:val="23"/>
          <w:lang w:eastAsia="en-US"/>
        </w:rPr>
        <w:t xml:space="preserve">, del </w:t>
      </w:r>
      <w:r w:rsidRPr="006A03F3">
        <w:rPr>
          <w:rFonts w:ascii="Palatino Linotype" w:hAnsi="Palatino Linotype" w:cs="Arial"/>
          <w:b/>
          <w:i/>
          <w:sz w:val="23"/>
          <w:szCs w:val="23"/>
          <w:lang w:eastAsia="en-US"/>
        </w:rPr>
        <w:t>Resolutivo Segundo</w:t>
      </w:r>
      <w:r w:rsidRPr="006A03F3">
        <w:rPr>
          <w:rFonts w:ascii="Palatino Linotype" w:hAnsi="Palatino Linotype" w:cs="Arial"/>
          <w:i/>
          <w:sz w:val="23"/>
          <w:szCs w:val="23"/>
          <w:lang w:eastAsia="en-US"/>
        </w:rPr>
        <w:t xml:space="preserve">, se </w:t>
      </w:r>
      <w:r w:rsidRPr="006A03F3">
        <w:rPr>
          <w:rFonts w:ascii="Palatino Linotype" w:hAnsi="Palatino Linotype"/>
          <w:i/>
          <w:sz w:val="23"/>
          <w:szCs w:val="23"/>
        </w:rPr>
        <w:t xml:space="preserve">deberá emitir el Acuerdo de Clasificación respectivo en el que se funden y motiven las razones de su </w:t>
      </w:r>
      <w:r w:rsidRPr="006A03F3">
        <w:rPr>
          <w:rFonts w:ascii="Palatino Linotype" w:hAnsi="Palatino Linotype"/>
          <w:b/>
          <w:i/>
          <w:sz w:val="23"/>
          <w:szCs w:val="23"/>
        </w:rPr>
        <w:t>RESERVA</w:t>
      </w:r>
      <w:r w:rsidRPr="006A03F3">
        <w:rPr>
          <w:rFonts w:ascii="Palatino Linotype" w:hAnsi="Palatino Linotype"/>
          <w:i/>
          <w:sz w:val="23"/>
          <w:szCs w:val="23"/>
        </w:rPr>
        <w:t xml:space="preserve">, </w:t>
      </w:r>
      <w:r w:rsidR="0027621E" w:rsidRPr="006A03F3">
        <w:rPr>
          <w:rFonts w:ascii="Palatino Linotype" w:hAnsi="Palatino Linotype"/>
          <w:i/>
          <w:sz w:val="23"/>
          <w:szCs w:val="23"/>
        </w:rPr>
        <w:t xml:space="preserve">y que no estén en </w:t>
      </w:r>
      <w:r w:rsidR="00B23F94" w:rsidRPr="006A03F3">
        <w:rPr>
          <w:rFonts w:ascii="Palatino Linotype" w:hAnsi="Palatino Linotype"/>
          <w:i/>
          <w:sz w:val="23"/>
          <w:szCs w:val="23"/>
        </w:rPr>
        <w:t>los</w:t>
      </w:r>
      <w:r w:rsidR="0027621E" w:rsidRPr="006A03F3">
        <w:rPr>
          <w:rFonts w:ascii="Palatino Linotype" w:hAnsi="Palatino Linotype"/>
          <w:i/>
          <w:sz w:val="23"/>
          <w:szCs w:val="23"/>
        </w:rPr>
        <w:t xml:space="preserve"> </w:t>
      </w:r>
      <w:bookmarkStart w:id="1" w:name="_Hlk170212497"/>
      <w:r w:rsidR="0027621E" w:rsidRPr="006A03F3">
        <w:rPr>
          <w:rFonts w:ascii="Palatino Linotype" w:hAnsi="Palatino Linotype"/>
          <w:i/>
          <w:sz w:val="23"/>
          <w:szCs w:val="23"/>
        </w:rPr>
        <w:t>supuesto</w:t>
      </w:r>
      <w:r w:rsidR="00B23F94" w:rsidRPr="006A03F3">
        <w:rPr>
          <w:rFonts w:ascii="Palatino Linotype" w:hAnsi="Palatino Linotype"/>
          <w:i/>
          <w:sz w:val="23"/>
          <w:szCs w:val="23"/>
        </w:rPr>
        <w:t>s</w:t>
      </w:r>
      <w:r w:rsidR="0027621E" w:rsidRPr="006A03F3">
        <w:rPr>
          <w:rFonts w:ascii="Palatino Linotype" w:hAnsi="Palatino Linotype"/>
          <w:i/>
          <w:sz w:val="23"/>
          <w:szCs w:val="23"/>
        </w:rPr>
        <w:t xml:space="preserve"> del artículo 142 de la Ley de Transparencia y Acceso a la Información Pública del Estado de México y Municipios</w:t>
      </w:r>
      <w:bookmarkEnd w:id="1"/>
      <w:r w:rsidR="0027621E" w:rsidRPr="006A03F3">
        <w:rPr>
          <w:rFonts w:ascii="Palatino Linotype" w:hAnsi="Palatino Linotype"/>
          <w:i/>
          <w:sz w:val="23"/>
          <w:szCs w:val="23"/>
        </w:rPr>
        <w:t xml:space="preserve">, </w:t>
      </w:r>
      <w:r w:rsidRPr="006A03F3">
        <w:rPr>
          <w:rFonts w:ascii="Palatino Linotype" w:hAnsi="Palatino Linotype"/>
          <w:i/>
          <w:sz w:val="23"/>
          <w:szCs w:val="23"/>
        </w:rPr>
        <w:t>mismo que se hará del conocimiento del</w:t>
      </w:r>
      <w:r w:rsidRPr="006A03F3">
        <w:rPr>
          <w:rFonts w:ascii="Palatino Linotype" w:hAnsi="Palatino Linotype"/>
          <w:b/>
          <w:i/>
          <w:sz w:val="23"/>
          <w:szCs w:val="23"/>
        </w:rPr>
        <w:t xml:space="preserve"> Recurrente</w:t>
      </w:r>
      <w:r w:rsidRPr="006A03F3">
        <w:rPr>
          <w:rFonts w:ascii="Palatino Linotype" w:hAnsi="Palatino Linotype"/>
          <w:i/>
          <w:sz w:val="23"/>
          <w:szCs w:val="23"/>
        </w:rPr>
        <w:t>.</w:t>
      </w:r>
    </w:p>
    <w:p w14:paraId="07646A1C" w14:textId="77777777" w:rsidR="00BA20B3" w:rsidRPr="006A03F3" w:rsidRDefault="00BA20B3" w:rsidP="009A6521">
      <w:pPr>
        <w:autoSpaceDE w:val="0"/>
        <w:autoSpaceDN w:val="0"/>
        <w:adjustRightInd w:val="0"/>
        <w:spacing w:line="360" w:lineRule="auto"/>
        <w:ind w:right="49"/>
        <w:jc w:val="both"/>
        <w:rPr>
          <w:rFonts w:ascii="Palatino Linotype" w:eastAsiaTheme="minorHAnsi" w:hAnsi="Palatino Linotype"/>
          <w:lang w:eastAsia="es-MX"/>
        </w:rPr>
      </w:pPr>
    </w:p>
    <w:p w14:paraId="73ABF2D6" w14:textId="3709C722" w:rsidR="009A6521" w:rsidRPr="006A03F3" w:rsidRDefault="009A6521" w:rsidP="009A6521">
      <w:pPr>
        <w:autoSpaceDE w:val="0"/>
        <w:autoSpaceDN w:val="0"/>
        <w:adjustRightInd w:val="0"/>
        <w:spacing w:line="360" w:lineRule="auto"/>
        <w:ind w:right="49"/>
        <w:jc w:val="both"/>
        <w:rPr>
          <w:rFonts w:ascii="Palatino Linotype" w:hAnsi="Palatino Linotype" w:cs="Arial"/>
          <w:szCs w:val="28"/>
          <w:lang w:val="es-ES_tradnl"/>
        </w:rPr>
      </w:pPr>
      <w:r w:rsidRPr="006A03F3">
        <w:rPr>
          <w:rFonts w:ascii="Palatino Linotype" w:hAnsi="Palatino Linotype" w:cs="Arial"/>
          <w:b/>
          <w:sz w:val="28"/>
          <w:szCs w:val="28"/>
          <w:lang w:val="es-ES_tradnl"/>
        </w:rPr>
        <w:t xml:space="preserve">TERCERO. </w:t>
      </w:r>
      <w:r w:rsidRPr="006A03F3">
        <w:rPr>
          <w:rFonts w:ascii="Palatino Linotype" w:hAnsi="Palatino Linotype" w:cs="Arial"/>
          <w:b/>
          <w:szCs w:val="28"/>
          <w:lang w:val="es-ES_tradnl"/>
        </w:rPr>
        <w:t xml:space="preserve">NOTIFÍQUESE </w:t>
      </w:r>
      <w:r w:rsidRPr="006A03F3">
        <w:rPr>
          <w:rFonts w:ascii="Palatino Linotype" w:hAnsi="Palatino Linotype" w:cs="Arial"/>
          <w:szCs w:val="28"/>
          <w:lang w:val="es-ES_tradnl"/>
        </w:rPr>
        <w:t xml:space="preserve">la presente resolución </w:t>
      </w:r>
      <w:r w:rsidRPr="006A03F3">
        <w:rPr>
          <w:rFonts w:ascii="Palatino Linotype" w:hAnsi="Palatino Linotype" w:cs="Arial"/>
        </w:rPr>
        <w:t xml:space="preserve">a través del Sistema de Acceso a la Información Mexiquense </w:t>
      </w:r>
      <w:r w:rsidRPr="006A03F3">
        <w:rPr>
          <w:rFonts w:ascii="Palatino Linotype" w:hAnsi="Palatino Linotype" w:cs="Arial"/>
          <w:b/>
        </w:rPr>
        <w:t>(SAIMEX)</w:t>
      </w:r>
      <w:r w:rsidRPr="006A03F3">
        <w:rPr>
          <w:rFonts w:ascii="Palatino Linotype" w:hAnsi="Palatino Linotype" w:cs="Arial"/>
          <w:szCs w:val="28"/>
          <w:lang w:val="es-ES_tradnl"/>
        </w:rPr>
        <w:t xml:space="preserve"> al Titular de la Unidad de Transparencia del </w:t>
      </w:r>
      <w:r w:rsidRPr="006A03F3">
        <w:rPr>
          <w:rFonts w:ascii="Palatino Linotype" w:hAnsi="Palatino Linotype" w:cs="Arial"/>
          <w:b/>
          <w:szCs w:val="28"/>
          <w:lang w:val="es-ES_tradnl"/>
        </w:rPr>
        <w:lastRenderedPageBreak/>
        <w:t>Sujeto Obligado</w:t>
      </w:r>
      <w:r w:rsidRPr="006A03F3">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CA8CD34" w14:textId="77777777" w:rsidR="0027621E" w:rsidRPr="006A03F3" w:rsidRDefault="0027621E" w:rsidP="009A6521">
      <w:pPr>
        <w:autoSpaceDE w:val="0"/>
        <w:autoSpaceDN w:val="0"/>
        <w:adjustRightInd w:val="0"/>
        <w:spacing w:line="360" w:lineRule="auto"/>
        <w:ind w:right="49"/>
        <w:jc w:val="both"/>
        <w:rPr>
          <w:rFonts w:ascii="Palatino Linotype" w:hAnsi="Palatino Linotype" w:cs="Arial"/>
          <w:szCs w:val="28"/>
          <w:lang w:val="es-ES_tradnl"/>
        </w:rPr>
      </w:pPr>
    </w:p>
    <w:p w14:paraId="268FF6DA" w14:textId="77777777" w:rsidR="009A6521" w:rsidRPr="006A03F3" w:rsidRDefault="009A6521" w:rsidP="009A6521">
      <w:pPr>
        <w:spacing w:line="360" w:lineRule="auto"/>
        <w:jc w:val="both"/>
        <w:rPr>
          <w:rFonts w:ascii="Palatino Linotype" w:hAnsi="Palatino Linotype" w:cs="Arial"/>
          <w:bCs/>
          <w:szCs w:val="28"/>
        </w:rPr>
      </w:pPr>
      <w:r w:rsidRPr="006A03F3">
        <w:rPr>
          <w:rFonts w:ascii="Palatino Linotype" w:hAnsi="Palatino Linotype" w:cs="Arial"/>
          <w:b/>
          <w:bCs/>
          <w:sz w:val="28"/>
          <w:szCs w:val="28"/>
        </w:rPr>
        <w:t>CUARTO.</w:t>
      </w:r>
      <w:r w:rsidRPr="006A03F3">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A03F3">
        <w:rPr>
          <w:rFonts w:ascii="Palatino Linotype" w:hAnsi="Palatino Linotype" w:cs="Arial"/>
          <w:b/>
          <w:bCs/>
          <w:szCs w:val="28"/>
        </w:rPr>
        <w:t>Sujeto Obligado</w:t>
      </w:r>
      <w:r w:rsidRPr="006A03F3">
        <w:rPr>
          <w:rFonts w:ascii="Palatino Linotype" w:hAnsi="Palatino Linotype" w:cs="Arial"/>
          <w:bCs/>
          <w:szCs w:val="28"/>
        </w:rPr>
        <w:t xml:space="preserve"> de manera fundada y motivada, podrá solicitar una ampliación de plazo para el cumplimiento de la presente resolución.</w:t>
      </w:r>
    </w:p>
    <w:p w14:paraId="7BFDCD74" w14:textId="77777777" w:rsidR="009A6521" w:rsidRPr="006A03F3" w:rsidRDefault="009A6521" w:rsidP="009A6521">
      <w:pPr>
        <w:autoSpaceDE w:val="0"/>
        <w:autoSpaceDN w:val="0"/>
        <w:adjustRightInd w:val="0"/>
        <w:spacing w:line="360" w:lineRule="auto"/>
        <w:ind w:right="49"/>
        <w:jc w:val="both"/>
        <w:rPr>
          <w:rFonts w:ascii="Palatino Linotype" w:hAnsi="Palatino Linotype" w:cs="Arial"/>
          <w:b/>
          <w:szCs w:val="28"/>
        </w:rPr>
      </w:pPr>
    </w:p>
    <w:p w14:paraId="2DEB8110" w14:textId="695D7A47" w:rsidR="009A6521" w:rsidRPr="006A03F3" w:rsidRDefault="009A6521" w:rsidP="009A6521">
      <w:pPr>
        <w:autoSpaceDE w:val="0"/>
        <w:autoSpaceDN w:val="0"/>
        <w:adjustRightInd w:val="0"/>
        <w:spacing w:line="360" w:lineRule="auto"/>
        <w:ind w:right="49"/>
        <w:jc w:val="both"/>
        <w:rPr>
          <w:rFonts w:ascii="Palatino Linotype" w:hAnsi="Palatino Linotype" w:cs="Arial"/>
        </w:rPr>
      </w:pPr>
      <w:r w:rsidRPr="006A03F3">
        <w:rPr>
          <w:rFonts w:ascii="Palatino Linotype" w:hAnsi="Palatino Linotype" w:cs="Arial"/>
          <w:b/>
          <w:sz w:val="28"/>
          <w:szCs w:val="28"/>
        </w:rPr>
        <w:t>QUINTO.</w:t>
      </w:r>
      <w:r w:rsidRPr="006A03F3">
        <w:rPr>
          <w:rFonts w:ascii="Palatino Linotype" w:hAnsi="Palatino Linotype" w:cs="Arial"/>
          <w:b/>
        </w:rPr>
        <w:t xml:space="preserve"> NOTIFÍQUESE</w:t>
      </w:r>
      <w:r w:rsidR="007F7BF0" w:rsidRPr="006A03F3">
        <w:rPr>
          <w:rFonts w:ascii="Palatino Linotype" w:hAnsi="Palatino Linotype" w:cs="Arial"/>
        </w:rPr>
        <w:t xml:space="preserve"> a la parte</w:t>
      </w:r>
      <w:r w:rsidRPr="006A03F3">
        <w:rPr>
          <w:rFonts w:ascii="Palatino Linotype" w:hAnsi="Palatino Linotype" w:cs="Arial"/>
        </w:rPr>
        <w:t xml:space="preserve"> </w:t>
      </w:r>
      <w:r w:rsidRPr="006A03F3">
        <w:rPr>
          <w:rFonts w:ascii="Palatino Linotype" w:hAnsi="Palatino Linotype" w:cs="Arial"/>
          <w:b/>
        </w:rPr>
        <w:t>Recurrente</w:t>
      </w:r>
      <w:r w:rsidRPr="006A03F3">
        <w:rPr>
          <w:rFonts w:ascii="Palatino Linotype" w:hAnsi="Palatino Linotype" w:cs="Arial"/>
        </w:rPr>
        <w:t xml:space="preserve"> la presente resolución a través del Sistema de Acc</w:t>
      </w:r>
      <w:r w:rsidR="005C28A8" w:rsidRPr="006A03F3">
        <w:rPr>
          <w:rFonts w:ascii="Palatino Linotype" w:hAnsi="Palatino Linotype" w:cs="Arial"/>
        </w:rPr>
        <w:t xml:space="preserve">eso a la Información Mexiquense </w:t>
      </w:r>
      <w:r w:rsidR="007F7BF0" w:rsidRPr="006A03F3">
        <w:rPr>
          <w:rFonts w:ascii="Palatino Linotype" w:hAnsi="Palatino Linotype" w:cs="Arial"/>
          <w:b/>
        </w:rPr>
        <w:t>(SAIMEX)</w:t>
      </w:r>
      <w:r w:rsidR="007F7BF0" w:rsidRPr="006A03F3">
        <w:rPr>
          <w:rFonts w:ascii="Palatino Linotype" w:hAnsi="Palatino Linotype" w:cs="Arial"/>
        </w:rPr>
        <w:t>,</w:t>
      </w:r>
      <w:r w:rsidRPr="006A03F3">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C6FF08D" w14:textId="77777777" w:rsidR="00FA5223" w:rsidRPr="006A03F3" w:rsidRDefault="00FA5223" w:rsidP="00D01A63">
      <w:pPr>
        <w:spacing w:line="360" w:lineRule="auto"/>
        <w:jc w:val="both"/>
        <w:rPr>
          <w:rFonts w:ascii="Palatino Linotype" w:hAnsi="Palatino Linotype" w:cs="Arial"/>
        </w:rPr>
      </w:pPr>
    </w:p>
    <w:p w14:paraId="5D487E30" w14:textId="7C54053C" w:rsidR="0029071C" w:rsidRPr="006A03F3" w:rsidRDefault="0029071C" w:rsidP="00D01A63">
      <w:pPr>
        <w:spacing w:line="360" w:lineRule="auto"/>
        <w:jc w:val="both"/>
        <w:rPr>
          <w:rFonts w:ascii="Palatino Linotype" w:eastAsiaTheme="minorHAnsi" w:hAnsi="Palatino Linotype" w:cs="Arial"/>
          <w:lang w:val="es-MX" w:eastAsia="en-US"/>
        </w:rPr>
      </w:pPr>
      <w:r w:rsidRPr="006A03F3">
        <w:rPr>
          <w:rFonts w:ascii="Palatino Linotype" w:eastAsiaTheme="minorHAnsi" w:hAnsi="Palatino Linotype" w:cs="Arial"/>
          <w:lang w:val="es-MX" w:eastAsia="en-US"/>
        </w:rPr>
        <w:t>ASÍ LO RESUELVE, POR UNANIMIDAD DE VOTOS, EL PLENO DEL</w:t>
      </w:r>
      <w:r w:rsidRPr="006A03F3">
        <w:rPr>
          <w:rFonts w:ascii="Palatino Linotype" w:eastAsia="Arial Unicode MS" w:hAnsi="Palatino Linotype" w:cs="Arial"/>
          <w:lang w:val="es-MX" w:eastAsia="en-US"/>
        </w:rPr>
        <w:t xml:space="preserve"> INSTITUTO DE TRANSPARENCIA, ACCESO A LA INFORMACIÓN PÚBLICA Y PROTECCIÓN </w:t>
      </w:r>
      <w:r w:rsidRPr="006A03F3">
        <w:rPr>
          <w:rFonts w:ascii="Palatino Linotype" w:eastAsia="Arial Unicode MS" w:hAnsi="Palatino Linotype" w:cs="Arial"/>
          <w:lang w:val="es-MX" w:eastAsia="en-US"/>
        </w:rPr>
        <w:lastRenderedPageBreak/>
        <w:t>DE DATOS PERSONALES DEL ESTADO DE MÉXICO Y MUNICIPIOS</w:t>
      </w:r>
      <w:r w:rsidRPr="006A03F3">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03F3">
        <w:rPr>
          <w:rFonts w:ascii="Palatino Linotype" w:eastAsiaTheme="minorHAnsi" w:hAnsi="Palatino Linotype" w:cs="Arial"/>
          <w:lang w:val="es-MX" w:eastAsia="en-US"/>
        </w:rPr>
        <w:t xml:space="preserve">; </w:t>
      </w:r>
      <w:r w:rsidRPr="006A03F3">
        <w:rPr>
          <w:rFonts w:ascii="Palatino Linotype" w:eastAsiaTheme="minorHAnsi" w:hAnsi="Palatino Linotype" w:cs="Arial"/>
          <w:lang w:val="es-MX" w:eastAsia="en-US"/>
        </w:rPr>
        <w:t>LUIS GUSTAVO PARRA NORIEGA</w:t>
      </w:r>
      <w:r w:rsidR="00EB2EAF" w:rsidRPr="006A03F3">
        <w:rPr>
          <w:rFonts w:ascii="Palatino Linotype" w:eastAsiaTheme="minorHAnsi" w:hAnsi="Palatino Linotype" w:cs="Arial"/>
          <w:lang w:val="es-MX" w:eastAsia="en-US"/>
        </w:rPr>
        <w:t xml:space="preserve"> (AUSENCIA JUSTIFICADA) </w:t>
      </w:r>
      <w:r w:rsidRPr="006A03F3">
        <w:rPr>
          <w:rFonts w:ascii="Palatino Linotype" w:eastAsiaTheme="minorHAnsi" w:hAnsi="Palatino Linotype" w:cs="Arial"/>
          <w:lang w:val="es-MX" w:eastAsia="en-US"/>
        </w:rPr>
        <w:t xml:space="preserve">Y GUADALUPE RAMÍREZ PEÑA; EN LA </w:t>
      </w:r>
      <w:r w:rsidR="004F66AC" w:rsidRPr="006A03F3">
        <w:rPr>
          <w:rFonts w:ascii="Palatino Linotype" w:eastAsiaTheme="minorHAnsi" w:hAnsi="Palatino Linotype" w:cs="Arial"/>
          <w:lang w:val="es-MX" w:eastAsia="en-US"/>
        </w:rPr>
        <w:t>VIGÉSIMA TERCERA</w:t>
      </w:r>
      <w:r w:rsidR="005327BF" w:rsidRPr="006A03F3">
        <w:rPr>
          <w:rFonts w:ascii="Palatino Linotype" w:eastAsiaTheme="minorHAnsi" w:hAnsi="Palatino Linotype" w:cs="Arial"/>
          <w:lang w:val="es-MX" w:eastAsia="en-US"/>
        </w:rPr>
        <w:t xml:space="preserve"> </w:t>
      </w:r>
      <w:r w:rsidR="00C37A05" w:rsidRPr="006A03F3">
        <w:rPr>
          <w:rFonts w:ascii="Palatino Linotype" w:eastAsiaTheme="minorHAnsi" w:hAnsi="Palatino Linotype" w:cs="Arial"/>
          <w:lang w:val="es-MX" w:eastAsia="en-US"/>
        </w:rPr>
        <w:t xml:space="preserve">SESIÓN </w:t>
      </w:r>
      <w:r w:rsidR="00C753C2" w:rsidRPr="006A03F3">
        <w:rPr>
          <w:rFonts w:ascii="Palatino Linotype" w:eastAsiaTheme="minorHAnsi" w:hAnsi="Palatino Linotype" w:cs="Arial"/>
          <w:lang w:val="es-MX" w:eastAsia="en-US"/>
        </w:rPr>
        <w:t xml:space="preserve">ORDINARIA CELEBRADA </w:t>
      </w:r>
      <w:r w:rsidR="00C37A05" w:rsidRPr="006A03F3">
        <w:rPr>
          <w:rFonts w:ascii="Palatino Linotype" w:eastAsiaTheme="minorHAnsi" w:hAnsi="Palatino Linotype" w:cs="Arial"/>
          <w:lang w:val="es-MX" w:eastAsia="en-US"/>
        </w:rPr>
        <w:t xml:space="preserve">EL </w:t>
      </w:r>
      <w:r w:rsidR="004F66AC" w:rsidRPr="006A03F3">
        <w:rPr>
          <w:rFonts w:ascii="Palatino Linotype" w:hAnsi="Palatino Linotype" w:cs="Arial"/>
          <w:color w:val="000000"/>
          <w:lang w:val="es-MX" w:eastAsia="es-MX"/>
        </w:rPr>
        <w:t xml:space="preserve">VEINTISÉIS DE JUNIO </w:t>
      </w:r>
      <w:r w:rsidR="00E50332" w:rsidRPr="006A03F3">
        <w:rPr>
          <w:rFonts w:ascii="Palatino Linotype" w:hAnsi="Palatino Linotype" w:cs="Arial"/>
          <w:color w:val="000000"/>
          <w:lang w:val="es-MX" w:eastAsia="es-MX"/>
        </w:rPr>
        <w:t>DOS MIL VEINTICUATRO</w:t>
      </w:r>
      <w:r w:rsidRPr="006A03F3">
        <w:rPr>
          <w:rFonts w:ascii="Palatino Linotype" w:eastAsiaTheme="minorHAnsi" w:hAnsi="Palatino Linotype" w:cs="Arial"/>
          <w:lang w:val="es-MX" w:eastAsia="en-US"/>
        </w:rPr>
        <w:t xml:space="preserve">, </w:t>
      </w:r>
      <w:r w:rsidR="00B253F0" w:rsidRPr="006A03F3">
        <w:rPr>
          <w:rFonts w:ascii="Palatino Linotype" w:eastAsiaTheme="minorHAnsi" w:hAnsi="Palatino Linotype" w:cs="Arial"/>
          <w:lang w:val="es-MX" w:eastAsia="en-US"/>
        </w:rPr>
        <w:t>ANTE EL SECRETARIO TÉCNICO DEL PLENO, ALEXIS TAPIA RAMÍREZ</w:t>
      </w:r>
      <w:r w:rsidR="00054E04" w:rsidRPr="006A03F3">
        <w:rPr>
          <w:rFonts w:ascii="Palatino Linotype" w:eastAsiaTheme="minorHAnsi" w:hAnsi="Palatino Linotype" w:cs="Arial"/>
          <w:lang w:val="es-MX" w:eastAsia="en-US"/>
        </w:rPr>
        <w:t>.</w:t>
      </w:r>
      <w:r w:rsidR="00B253F0" w:rsidRPr="006A03F3">
        <w:rPr>
          <w:rFonts w:ascii="Palatino Linotype" w:eastAsiaTheme="minorHAnsi" w:hAnsi="Palatino Linotype" w:cs="Arial"/>
          <w:lang w:val="es-MX" w:eastAsia="en-US"/>
        </w:rPr>
        <w:t>---------------------------------------------------------------------------------------------------</w:t>
      </w:r>
      <w:r w:rsidR="00921067" w:rsidRPr="006A03F3">
        <w:rPr>
          <w:rFonts w:ascii="Palatino Linotype" w:eastAsiaTheme="minorHAnsi" w:hAnsi="Palatino Linotype" w:cs="Arial"/>
          <w:lang w:val="es-MX" w:eastAsia="en-US"/>
        </w:rPr>
        <w:t>------------------------------------------------------------------------------------------------------------------------------------------------------------------------------------------------------------------------------------------------------------------------------------------------------------------------------------------------------------------------------------------------------------------------------------------------------------------------------------------------------------------------------------------------------------------------------------------------------------------------------------------------------------------------------------------------------------------------------------------------------------------------------------------------------------------------------------------------------------------------------------------------------------------------------------------------------------------------------------------------------------------------------------------------------------------------------------------------------------------------------------------------------------------------------------------------------------------------------------------------------------------------------------------------------------------------------------------------------------------------------------------------------------------------------------------------------------------------------------------------------------------------------------------</w:t>
      </w:r>
      <w:r w:rsidR="00B23F94" w:rsidRPr="006A03F3">
        <w:rPr>
          <w:rFonts w:ascii="Palatino Linotype" w:eastAsiaTheme="minorHAnsi" w:hAnsi="Palatino Linotype" w:cs="Arial"/>
          <w:lang w:val="es-MX" w:eastAsia="en-US"/>
        </w:rPr>
        <w:t>------------------------------------------------------------------------------------------------------------------------------------------------------------------------------------------------------------------------------------------------------------------------------------------------------------------------------------------------------------------------------------</w:t>
      </w:r>
      <w:r w:rsidR="00EB2EAF" w:rsidRPr="006A03F3">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6A03F3">
        <w:rPr>
          <w:rFonts w:ascii="Palatino Linotype" w:eastAsiaTheme="minorHAnsi" w:hAnsi="Palatino Linotype" w:cs="Arial"/>
          <w:sz w:val="14"/>
          <w:lang w:val="es-MX" w:eastAsia="en-US"/>
        </w:rPr>
        <w:t>JMV/CCR/jasm</w:t>
      </w:r>
      <w:bookmarkStart w:id="2" w:name="_GoBack"/>
      <w:bookmarkEnd w:id="2"/>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046B8FF" w:rsidR="0029071C" w:rsidRPr="003E56C9" w:rsidRDefault="0029071C" w:rsidP="003E56C9"/>
    <w:sectPr w:rsidR="0029071C" w:rsidRPr="003E56C9" w:rsidSect="0043515A">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D2FAA" w14:textId="77777777" w:rsidR="00083E72" w:rsidRDefault="00083E72" w:rsidP="000B5E25">
      <w:r>
        <w:separator/>
      </w:r>
    </w:p>
  </w:endnote>
  <w:endnote w:type="continuationSeparator" w:id="0">
    <w:p w14:paraId="4D45C1D1" w14:textId="77777777" w:rsidR="00083E72" w:rsidRDefault="00083E7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8A48F5" w:rsidRPr="000D3AD4" w:rsidRDefault="008A48F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A03F3">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A03F3">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8A48F5" w:rsidRPr="000D3AD4" w:rsidRDefault="008A48F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A03F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A03F3">
      <w:rPr>
        <w:rFonts w:ascii="Palatino Linotype" w:hAnsi="Palatino Linotype" w:cs="Arial"/>
        <w:bCs/>
        <w:noProof/>
        <w:sz w:val="20"/>
        <w:szCs w:val="20"/>
      </w:rPr>
      <w:t>37</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F7F88" w14:textId="77777777" w:rsidR="00083E72" w:rsidRDefault="00083E72" w:rsidP="000B5E25">
      <w:r>
        <w:separator/>
      </w:r>
    </w:p>
  </w:footnote>
  <w:footnote w:type="continuationSeparator" w:id="0">
    <w:p w14:paraId="356CF3A1" w14:textId="77777777" w:rsidR="00083E72" w:rsidRDefault="00083E72" w:rsidP="000B5E25">
      <w:r>
        <w:continuationSeparator/>
      </w:r>
    </w:p>
  </w:footnote>
  <w:footnote w:id="1">
    <w:p w14:paraId="415B7283" w14:textId="77777777" w:rsidR="008A48F5" w:rsidRPr="008A64CB" w:rsidRDefault="008A48F5"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8A48F5" w:rsidRDefault="008A48F5" w:rsidP="008A64CB">
      <w:pPr>
        <w:autoSpaceDE w:val="0"/>
        <w:autoSpaceDN w:val="0"/>
        <w:adjustRightInd w:val="0"/>
        <w:ind w:right="49"/>
        <w:jc w:val="both"/>
        <w:rPr>
          <w:rFonts w:ascii="Palatino Linotype" w:hAnsi="Palatino Linotype"/>
          <w:i/>
          <w:sz w:val="18"/>
          <w:szCs w:val="22"/>
        </w:rPr>
      </w:pPr>
    </w:p>
    <w:p w14:paraId="2A843A3D" w14:textId="77777777" w:rsidR="008A48F5" w:rsidRPr="008A64CB" w:rsidRDefault="008A48F5"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8A48F5" w:rsidRPr="008A64CB" w:rsidRDefault="008A48F5">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8A48F5" w:rsidRDefault="006A03F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A48F5" w:rsidRPr="008F2CCC" w14:paraId="6A2352FA" w14:textId="77777777" w:rsidTr="00BA27FC">
      <w:tc>
        <w:tcPr>
          <w:tcW w:w="2551" w:type="dxa"/>
          <w:shd w:val="clear" w:color="auto" w:fill="auto"/>
          <w:vAlign w:val="center"/>
        </w:tcPr>
        <w:p w14:paraId="217E963F" w14:textId="77777777" w:rsidR="008A48F5" w:rsidRPr="008F5DAE" w:rsidRDefault="008A48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2BA40595" w:rsidR="008A48F5" w:rsidRPr="0029071C" w:rsidRDefault="008A48F5" w:rsidP="00CA62C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00905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8A48F5" w:rsidRPr="008F2CCC" w14:paraId="1F299A1F" w14:textId="77777777" w:rsidTr="00BA27FC">
      <w:trPr>
        <w:trHeight w:val="228"/>
      </w:trPr>
      <w:tc>
        <w:tcPr>
          <w:tcW w:w="2551" w:type="dxa"/>
          <w:shd w:val="clear" w:color="auto" w:fill="auto"/>
          <w:vAlign w:val="center"/>
        </w:tcPr>
        <w:p w14:paraId="683328AB" w14:textId="77777777" w:rsidR="008A48F5" w:rsidRPr="008F5DAE" w:rsidRDefault="008A48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24F32429" w:rsidR="008A48F5" w:rsidRPr="0029071C" w:rsidRDefault="008A48F5" w:rsidP="0090178D">
          <w:pPr>
            <w:spacing w:line="276" w:lineRule="auto"/>
            <w:jc w:val="right"/>
            <w:rPr>
              <w:rFonts w:ascii="Palatino Linotype" w:hAnsi="Palatino Linotype"/>
              <w:sz w:val="22"/>
              <w:szCs w:val="22"/>
            </w:rPr>
          </w:pPr>
          <w:r w:rsidRPr="004F66AC">
            <w:rPr>
              <w:rFonts w:ascii="Palatino Linotype" w:hAnsi="Palatino Linotype"/>
              <w:sz w:val="22"/>
              <w:szCs w:val="22"/>
            </w:rPr>
            <w:t>Procuraduría de Protección al Ambiente del Estado de México</w:t>
          </w:r>
        </w:p>
      </w:tc>
    </w:tr>
    <w:tr w:rsidR="008A48F5" w:rsidRPr="008F2CCC" w14:paraId="46D09EF7" w14:textId="77777777" w:rsidTr="00BA27FC">
      <w:tc>
        <w:tcPr>
          <w:tcW w:w="2551" w:type="dxa"/>
          <w:shd w:val="clear" w:color="auto" w:fill="auto"/>
          <w:vAlign w:val="center"/>
        </w:tcPr>
        <w:p w14:paraId="1A0A5ED2" w14:textId="77777777" w:rsidR="008A48F5" w:rsidRPr="008F5DAE" w:rsidRDefault="008A48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8A48F5" w:rsidRPr="0029071C" w:rsidRDefault="008A48F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8A48F5" w:rsidRPr="001779E0" w:rsidRDefault="006A03F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0.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8A48F5" w:rsidRPr="008F2CCC" w14:paraId="647E1A5E" w14:textId="77777777" w:rsidTr="00BA27FC">
      <w:tc>
        <w:tcPr>
          <w:tcW w:w="2551" w:type="dxa"/>
          <w:shd w:val="clear" w:color="auto" w:fill="auto"/>
          <w:vAlign w:val="center"/>
        </w:tcPr>
        <w:p w14:paraId="61C1A94D" w14:textId="77777777" w:rsidR="008A48F5" w:rsidRPr="008F5DAE" w:rsidRDefault="008A48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F83A7E6" w:rsidR="008A48F5" w:rsidRPr="0029071C" w:rsidRDefault="008A48F5"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00905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8A48F5" w:rsidRPr="008F2CCC" w14:paraId="34929B82" w14:textId="77777777" w:rsidTr="00BA27FC">
      <w:tc>
        <w:tcPr>
          <w:tcW w:w="2551" w:type="dxa"/>
          <w:shd w:val="clear" w:color="auto" w:fill="auto"/>
          <w:vAlign w:val="center"/>
        </w:tcPr>
        <w:p w14:paraId="54C68700" w14:textId="77777777" w:rsidR="008A48F5" w:rsidRPr="008F5DAE" w:rsidRDefault="008A48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E9F7CCB" w:rsidR="008A48F5" w:rsidRPr="006D30E6" w:rsidRDefault="006E479C"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8A48F5" w:rsidRPr="008F2CCC" w14:paraId="15459416" w14:textId="77777777" w:rsidTr="00BA27FC">
      <w:trPr>
        <w:trHeight w:val="228"/>
      </w:trPr>
      <w:tc>
        <w:tcPr>
          <w:tcW w:w="2551" w:type="dxa"/>
          <w:shd w:val="clear" w:color="auto" w:fill="auto"/>
          <w:vAlign w:val="center"/>
        </w:tcPr>
        <w:p w14:paraId="776491B5" w14:textId="77777777" w:rsidR="008A48F5" w:rsidRPr="008F5DAE" w:rsidRDefault="008A48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2EAAAE00" w:rsidR="008A48F5" w:rsidRPr="0029071C" w:rsidRDefault="008A48F5" w:rsidP="0090178D">
          <w:pPr>
            <w:spacing w:line="276" w:lineRule="auto"/>
            <w:jc w:val="right"/>
            <w:rPr>
              <w:rFonts w:ascii="Palatino Linotype" w:hAnsi="Palatino Linotype"/>
              <w:sz w:val="22"/>
              <w:szCs w:val="22"/>
            </w:rPr>
          </w:pPr>
          <w:r w:rsidRPr="00F73067">
            <w:rPr>
              <w:rFonts w:ascii="Palatino Linotype" w:hAnsi="Palatino Linotype"/>
              <w:sz w:val="22"/>
              <w:szCs w:val="22"/>
            </w:rPr>
            <w:t>Procuraduría de Protección al Ambiente del Estado de México</w:t>
          </w:r>
        </w:p>
      </w:tc>
    </w:tr>
    <w:tr w:rsidR="008A48F5" w:rsidRPr="008F2CCC" w14:paraId="5C009CDE" w14:textId="77777777" w:rsidTr="00BA27FC">
      <w:tc>
        <w:tcPr>
          <w:tcW w:w="2551" w:type="dxa"/>
          <w:shd w:val="clear" w:color="auto" w:fill="auto"/>
          <w:vAlign w:val="center"/>
        </w:tcPr>
        <w:p w14:paraId="294ED620" w14:textId="77777777" w:rsidR="008A48F5" w:rsidRPr="008F5DAE" w:rsidRDefault="008A48F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8A48F5" w:rsidRPr="0029071C" w:rsidRDefault="008A48F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8A48F5" w:rsidRPr="008F2CCC" w14:paraId="31DA1ECE" w14:textId="77777777" w:rsidTr="00BA27FC">
      <w:tc>
        <w:tcPr>
          <w:tcW w:w="2551" w:type="dxa"/>
          <w:shd w:val="clear" w:color="auto" w:fill="auto"/>
          <w:vAlign w:val="center"/>
        </w:tcPr>
        <w:p w14:paraId="1E8ECF6F" w14:textId="77777777" w:rsidR="008A48F5" w:rsidRPr="008F5DAE" w:rsidRDefault="008A48F5"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8A48F5" w:rsidRPr="00BA27FC" w:rsidRDefault="008A48F5" w:rsidP="00BA27FC">
          <w:pPr>
            <w:spacing w:line="276" w:lineRule="auto"/>
            <w:rPr>
              <w:rFonts w:ascii="Palatino Linotype" w:hAnsi="Palatino Linotype"/>
              <w:sz w:val="14"/>
              <w:szCs w:val="22"/>
              <w:lang w:val="es-ES_tradnl"/>
            </w:rPr>
          </w:pPr>
        </w:p>
      </w:tc>
    </w:tr>
  </w:tbl>
  <w:p w14:paraId="17DC856D" w14:textId="77777777" w:rsidR="008A48F5" w:rsidRPr="009F1AB6" w:rsidRDefault="006A03F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42.8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CB387C"/>
    <w:multiLevelType w:val="hybridMultilevel"/>
    <w:tmpl w:val="D1123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0452AF"/>
    <w:multiLevelType w:val="hybridMultilevel"/>
    <w:tmpl w:val="B51A3956"/>
    <w:lvl w:ilvl="0" w:tplc="FFFFFFFF">
      <w:start w:val="1"/>
      <w:numFmt w:val="decimal"/>
      <w:lvlText w:val="%1)"/>
      <w:lvlJc w:val="left"/>
      <w:pPr>
        <w:ind w:left="720" w:hanging="360"/>
      </w:pPr>
      <w:rPr>
        <w:b/>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69276F"/>
    <w:multiLevelType w:val="hybridMultilevel"/>
    <w:tmpl w:val="F30235F4"/>
    <w:lvl w:ilvl="0" w:tplc="5A6666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0B51C7"/>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7" w15:restartNumberingAfterBreak="0">
    <w:nsid w:val="6D9F4A17"/>
    <w:multiLevelType w:val="hybridMultilevel"/>
    <w:tmpl w:val="2CDC5510"/>
    <w:lvl w:ilvl="0" w:tplc="AB6CD5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9"/>
  </w:num>
  <w:num w:numId="5">
    <w:abstractNumId w:val="5"/>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2117B"/>
    <w:rsid w:val="00031EFF"/>
    <w:rsid w:val="00032D08"/>
    <w:rsid w:val="00036F8B"/>
    <w:rsid w:val="00037D70"/>
    <w:rsid w:val="000544D6"/>
    <w:rsid w:val="00054E04"/>
    <w:rsid w:val="000572E9"/>
    <w:rsid w:val="00070547"/>
    <w:rsid w:val="00071173"/>
    <w:rsid w:val="000775FC"/>
    <w:rsid w:val="00083E72"/>
    <w:rsid w:val="00087797"/>
    <w:rsid w:val="00091A55"/>
    <w:rsid w:val="00093AE1"/>
    <w:rsid w:val="00094CC7"/>
    <w:rsid w:val="000A34BB"/>
    <w:rsid w:val="000A717C"/>
    <w:rsid w:val="000B468E"/>
    <w:rsid w:val="000B5876"/>
    <w:rsid w:val="000B5E25"/>
    <w:rsid w:val="000B7C6C"/>
    <w:rsid w:val="000C43CE"/>
    <w:rsid w:val="000C49B8"/>
    <w:rsid w:val="000C5FDF"/>
    <w:rsid w:val="000C615C"/>
    <w:rsid w:val="000D3AD4"/>
    <w:rsid w:val="000D4096"/>
    <w:rsid w:val="000E592F"/>
    <w:rsid w:val="000E62A2"/>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2DAD"/>
    <w:rsid w:val="001558F3"/>
    <w:rsid w:val="00170AA7"/>
    <w:rsid w:val="001762FA"/>
    <w:rsid w:val="00184176"/>
    <w:rsid w:val="00186CCB"/>
    <w:rsid w:val="00191418"/>
    <w:rsid w:val="0019170F"/>
    <w:rsid w:val="001919B7"/>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621E"/>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E4B"/>
    <w:rsid w:val="002E3085"/>
    <w:rsid w:val="002F3B20"/>
    <w:rsid w:val="003001F8"/>
    <w:rsid w:val="00302343"/>
    <w:rsid w:val="00306F04"/>
    <w:rsid w:val="00307006"/>
    <w:rsid w:val="0030701F"/>
    <w:rsid w:val="00314E62"/>
    <w:rsid w:val="00320F38"/>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71835"/>
    <w:rsid w:val="0037207F"/>
    <w:rsid w:val="003746DE"/>
    <w:rsid w:val="00377DDD"/>
    <w:rsid w:val="003804E8"/>
    <w:rsid w:val="00380D3E"/>
    <w:rsid w:val="003818CD"/>
    <w:rsid w:val="00386D38"/>
    <w:rsid w:val="00396DB6"/>
    <w:rsid w:val="003A19E5"/>
    <w:rsid w:val="003B153A"/>
    <w:rsid w:val="003B1C85"/>
    <w:rsid w:val="003B4CF3"/>
    <w:rsid w:val="003B70B0"/>
    <w:rsid w:val="003C0916"/>
    <w:rsid w:val="003C6395"/>
    <w:rsid w:val="003C6E1C"/>
    <w:rsid w:val="003D0889"/>
    <w:rsid w:val="003D1214"/>
    <w:rsid w:val="003D5C8A"/>
    <w:rsid w:val="003E21A7"/>
    <w:rsid w:val="003E56C9"/>
    <w:rsid w:val="003F684E"/>
    <w:rsid w:val="004018F9"/>
    <w:rsid w:val="0041018A"/>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43AA"/>
    <w:rsid w:val="004672ED"/>
    <w:rsid w:val="00491137"/>
    <w:rsid w:val="00496BA9"/>
    <w:rsid w:val="004A0B63"/>
    <w:rsid w:val="004A26CF"/>
    <w:rsid w:val="004B2314"/>
    <w:rsid w:val="004C6BB5"/>
    <w:rsid w:val="004D18B6"/>
    <w:rsid w:val="004D5D2F"/>
    <w:rsid w:val="004D6F71"/>
    <w:rsid w:val="004E06F5"/>
    <w:rsid w:val="004E3A1A"/>
    <w:rsid w:val="004E5628"/>
    <w:rsid w:val="004F5A12"/>
    <w:rsid w:val="004F66AC"/>
    <w:rsid w:val="004F7F8A"/>
    <w:rsid w:val="00500B82"/>
    <w:rsid w:val="0050130E"/>
    <w:rsid w:val="0050243E"/>
    <w:rsid w:val="005234F2"/>
    <w:rsid w:val="00524A8D"/>
    <w:rsid w:val="00526853"/>
    <w:rsid w:val="005327BF"/>
    <w:rsid w:val="0053343D"/>
    <w:rsid w:val="0054391A"/>
    <w:rsid w:val="00555C87"/>
    <w:rsid w:val="00561A6E"/>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8A8"/>
    <w:rsid w:val="005C2ACA"/>
    <w:rsid w:val="005C6646"/>
    <w:rsid w:val="005D14FC"/>
    <w:rsid w:val="005D77CC"/>
    <w:rsid w:val="005E09AB"/>
    <w:rsid w:val="005E5716"/>
    <w:rsid w:val="005E6D3F"/>
    <w:rsid w:val="005F1F89"/>
    <w:rsid w:val="005F4BFB"/>
    <w:rsid w:val="006000C5"/>
    <w:rsid w:val="006002E0"/>
    <w:rsid w:val="006148EF"/>
    <w:rsid w:val="00620280"/>
    <w:rsid w:val="0062349E"/>
    <w:rsid w:val="00624DF8"/>
    <w:rsid w:val="006258FD"/>
    <w:rsid w:val="00632E48"/>
    <w:rsid w:val="00643B58"/>
    <w:rsid w:val="00654D4A"/>
    <w:rsid w:val="00661CC3"/>
    <w:rsid w:val="006810FF"/>
    <w:rsid w:val="00681ED0"/>
    <w:rsid w:val="00683574"/>
    <w:rsid w:val="0069065D"/>
    <w:rsid w:val="00694976"/>
    <w:rsid w:val="006A03F3"/>
    <w:rsid w:val="006A240A"/>
    <w:rsid w:val="006A2694"/>
    <w:rsid w:val="006B321A"/>
    <w:rsid w:val="006B418F"/>
    <w:rsid w:val="006C3931"/>
    <w:rsid w:val="006D1713"/>
    <w:rsid w:val="006D30E6"/>
    <w:rsid w:val="006D3A03"/>
    <w:rsid w:val="006E08FA"/>
    <w:rsid w:val="006E479C"/>
    <w:rsid w:val="006E6297"/>
    <w:rsid w:val="006F5F93"/>
    <w:rsid w:val="00703F77"/>
    <w:rsid w:val="00710FED"/>
    <w:rsid w:val="00715F45"/>
    <w:rsid w:val="00716632"/>
    <w:rsid w:val="00717A0C"/>
    <w:rsid w:val="0072075B"/>
    <w:rsid w:val="007237B8"/>
    <w:rsid w:val="0072658E"/>
    <w:rsid w:val="00732345"/>
    <w:rsid w:val="00740FED"/>
    <w:rsid w:val="00742B16"/>
    <w:rsid w:val="007532C7"/>
    <w:rsid w:val="00754241"/>
    <w:rsid w:val="00756F04"/>
    <w:rsid w:val="00757D60"/>
    <w:rsid w:val="00760B2C"/>
    <w:rsid w:val="00770F18"/>
    <w:rsid w:val="007764BB"/>
    <w:rsid w:val="007828DC"/>
    <w:rsid w:val="00791193"/>
    <w:rsid w:val="007A118C"/>
    <w:rsid w:val="007A1F70"/>
    <w:rsid w:val="007A37FE"/>
    <w:rsid w:val="007A417D"/>
    <w:rsid w:val="007A7DBD"/>
    <w:rsid w:val="007C1D5B"/>
    <w:rsid w:val="007C3435"/>
    <w:rsid w:val="007C35A4"/>
    <w:rsid w:val="007C3E46"/>
    <w:rsid w:val="007D2A81"/>
    <w:rsid w:val="007E52D5"/>
    <w:rsid w:val="007E534B"/>
    <w:rsid w:val="007E6F30"/>
    <w:rsid w:val="007E7C02"/>
    <w:rsid w:val="007F7462"/>
    <w:rsid w:val="007F7BF0"/>
    <w:rsid w:val="00800A80"/>
    <w:rsid w:val="0081709C"/>
    <w:rsid w:val="00835035"/>
    <w:rsid w:val="00836D9E"/>
    <w:rsid w:val="00843F80"/>
    <w:rsid w:val="00844392"/>
    <w:rsid w:val="008500D3"/>
    <w:rsid w:val="00852668"/>
    <w:rsid w:val="008578BF"/>
    <w:rsid w:val="008660D6"/>
    <w:rsid w:val="008803EF"/>
    <w:rsid w:val="00882980"/>
    <w:rsid w:val="00886F3A"/>
    <w:rsid w:val="008907E4"/>
    <w:rsid w:val="00896D29"/>
    <w:rsid w:val="008A12CF"/>
    <w:rsid w:val="008A1A90"/>
    <w:rsid w:val="008A48F5"/>
    <w:rsid w:val="008A64CB"/>
    <w:rsid w:val="008B082B"/>
    <w:rsid w:val="008B0D7B"/>
    <w:rsid w:val="008B6546"/>
    <w:rsid w:val="008C0AC0"/>
    <w:rsid w:val="008C3B24"/>
    <w:rsid w:val="008E01E4"/>
    <w:rsid w:val="008E7F32"/>
    <w:rsid w:val="008F148C"/>
    <w:rsid w:val="008F5D37"/>
    <w:rsid w:val="008F5DAE"/>
    <w:rsid w:val="00900C9B"/>
    <w:rsid w:val="00901487"/>
    <w:rsid w:val="0090178D"/>
    <w:rsid w:val="00907F13"/>
    <w:rsid w:val="00914306"/>
    <w:rsid w:val="00921067"/>
    <w:rsid w:val="00921551"/>
    <w:rsid w:val="009217E8"/>
    <w:rsid w:val="00925B0B"/>
    <w:rsid w:val="0092622F"/>
    <w:rsid w:val="00926C44"/>
    <w:rsid w:val="0093645B"/>
    <w:rsid w:val="0094381A"/>
    <w:rsid w:val="00961002"/>
    <w:rsid w:val="00973F9B"/>
    <w:rsid w:val="009758CB"/>
    <w:rsid w:val="00980909"/>
    <w:rsid w:val="0098512B"/>
    <w:rsid w:val="00985274"/>
    <w:rsid w:val="00993406"/>
    <w:rsid w:val="00994DBB"/>
    <w:rsid w:val="009A0F77"/>
    <w:rsid w:val="009A5223"/>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31D1"/>
    <w:rsid w:val="00A05133"/>
    <w:rsid w:val="00A05D3A"/>
    <w:rsid w:val="00A100B7"/>
    <w:rsid w:val="00A16F28"/>
    <w:rsid w:val="00A2385C"/>
    <w:rsid w:val="00A26BD8"/>
    <w:rsid w:val="00A31156"/>
    <w:rsid w:val="00A320DF"/>
    <w:rsid w:val="00A5260D"/>
    <w:rsid w:val="00A54C18"/>
    <w:rsid w:val="00A6692F"/>
    <w:rsid w:val="00A6775F"/>
    <w:rsid w:val="00A72262"/>
    <w:rsid w:val="00A747D8"/>
    <w:rsid w:val="00A7773A"/>
    <w:rsid w:val="00A83B4F"/>
    <w:rsid w:val="00A9389D"/>
    <w:rsid w:val="00A95797"/>
    <w:rsid w:val="00A97381"/>
    <w:rsid w:val="00AA26B4"/>
    <w:rsid w:val="00AA59E4"/>
    <w:rsid w:val="00AB15E3"/>
    <w:rsid w:val="00AB4982"/>
    <w:rsid w:val="00AC3DB9"/>
    <w:rsid w:val="00AC687D"/>
    <w:rsid w:val="00AD33BE"/>
    <w:rsid w:val="00AE0D41"/>
    <w:rsid w:val="00AE1A47"/>
    <w:rsid w:val="00AE4A3C"/>
    <w:rsid w:val="00AE5995"/>
    <w:rsid w:val="00AE6704"/>
    <w:rsid w:val="00AE78CA"/>
    <w:rsid w:val="00AF2253"/>
    <w:rsid w:val="00AF3EC1"/>
    <w:rsid w:val="00B01BD5"/>
    <w:rsid w:val="00B04476"/>
    <w:rsid w:val="00B05B83"/>
    <w:rsid w:val="00B07EBD"/>
    <w:rsid w:val="00B17992"/>
    <w:rsid w:val="00B20C2B"/>
    <w:rsid w:val="00B22D8E"/>
    <w:rsid w:val="00B22E97"/>
    <w:rsid w:val="00B23344"/>
    <w:rsid w:val="00B23F94"/>
    <w:rsid w:val="00B24B11"/>
    <w:rsid w:val="00B250D7"/>
    <w:rsid w:val="00B253F0"/>
    <w:rsid w:val="00B309E3"/>
    <w:rsid w:val="00B31853"/>
    <w:rsid w:val="00B36260"/>
    <w:rsid w:val="00B50B07"/>
    <w:rsid w:val="00B5421D"/>
    <w:rsid w:val="00B57219"/>
    <w:rsid w:val="00B579E5"/>
    <w:rsid w:val="00B642EC"/>
    <w:rsid w:val="00B6659F"/>
    <w:rsid w:val="00B71058"/>
    <w:rsid w:val="00B7320F"/>
    <w:rsid w:val="00B802A5"/>
    <w:rsid w:val="00B8098B"/>
    <w:rsid w:val="00B80C9E"/>
    <w:rsid w:val="00B82DE9"/>
    <w:rsid w:val="00B83E10"/>
    <w:rsid w:val="00B85697"/>
    <w:rsid w:val="00B85F29"/>
    <w:rsid w:val="00B911AF"/>
    <w:rsid w:val="00B96A17"/>
    <w:rsid w:val="00B97021"/>
    <w:rsid w:val="00BA0F27"/>
    <w:rsid w:val="00BA20B3"/>
    <w:rsid w:val="00BA27FC"/>
    <w:rsid w:val="00BA43DC"/>
    <w:rsid w:val="00BB06D2"/>
    <w:rsid w:val="00BB134B"/>
    <w:rsid w:val="00BB347A"/>
    <w:rsid w:val="00BB6185"/>
    <w:rsid w:val="00BC0CFA"/>
    <w:rsid w:val="00BC462B"/>
    <w:rsid w:val="00BD14B3"/>
    <w:rsid w:val="00BD269F"/>
    <w:rsid w:val="00BD4B93"/>
    <w:rsid w:val="00BD677A"/>
    <w:rsid w:val="00BD74AF"/>
    <w:rsid w:val="00BE233B"/>
    <w:rsid w:val="00BE7A6E"/>
    <w:rsid w:val="00BF6E0F"/>
    <w:rsid w:val="00C0414E"/>
    <w:rsid w:val="00C058C8"/>
    <w:rsid w:val="00C145A0"/>
    <w:rsid w:val="00C20F80"/>
    <w:rsid w:val="00C21886"/>
    <w:rsid w:val="00C249A6"/>
    <w:rsid w:val="00C26E4F"/>
    <w:rsid w:val="00C27FA1"/>
    <w:rsid w:val="00C37A05"/>
    <w:rsid w:val="00C40D72"/>
    <w:rsid w:val="00C4326C"/>
    <w:rsid w:val="00C56DD5"/>
    <w:rsid w:val="00C63F7B"/>
    <w:rsid w:val="00C6588E"/>
    <w:rsid w:val="00C70447"/>
    <w:rsid w:val="00C753C2"/>
    <w:rsid w:val="00C802FB"/>
    <w:rsid w:val="00C8114C"/>
    <w:rsid w:val="00C8502C"/>
    <w:rsid w:val="00C85653"/>
    <w:rsid w:val="00C86669"/>
    <w:rsid w:val="00CA216C"/>
    <w:rsid w:val="00CA4BF9"/>
    <w:rsid w:val="00CA62C6"/>
    <w:rsid w:val="00CB54CA"/>
    <w:rsid w:val="00CC0700"/>
    <w:rsid w:val="00CC0B81"/>
    <w:rsid w:val="00CD024D"/>
    <w:rsid w:val="00CD0A7D"/>
    <w:rsid w:val="00CD3A41"/>
    <w:rsid w:val="00CD431E"/>
    <w:rsid w:val="00CE1C82"/>
    <w:rsid w:val="00CE51D0"/>
    <w:rsid w:val="00CE6A53"/>
    <w:rsid w:val="00CF1DF5"/>
    <w:rsid w:val="00CF7FBE"/>
    <w:rsid w:val="00D0093C"/>
    <w:rsid w:val="00D01A63"/>
    <w:rsid w:val="00D02FC5"/>
    <w:rsid w:val="00D10C88"/>
    <w:rsid w:val="00D12C36"/>
    <w:rsid w:val="00D13B13"/>
    <w:rsid w:val="00D21ECE"/>
    <w:rsid w:val="00D27727"/>
    <w:rsid w:val="00D34428"/>
    <w:rsid w:val="00D4431A"/>
    <w:rsid w:val="00D52B66"/>
    <w:rsid w:val="00D553D4"/>
    <w:rsid w:val="00D57210"/>
    <w:rsid w:val="00D57AED"/>
    <w:rsid w:val="00D57F74"/>
    <w:rsid w:val="00D61EBB"/>
    <w:rsid w:val="00D664E6"/>
    <w:rsid w:val="00D71E19"/>
    <w:rsid w:val="00D80B28"/>
    <w:rsid w:val="00D83603"/>
    <w:rsid w:val="00D901D7"/>
    <w:rsid w:val="00D90A58"/>
    <w:rsid w:val="00D92BFE"/>
    <w:rsid w:val="00DA2014"/>
    <w:rsid w:val="00DC1583"/>
    <w:rsid w:val="00DC2B31"/>
    <w:rsid w:val="00DD1866"/>
    <w:rsid w:val="00DD5A69"/>
    <w:rsid w:val="00DE0A8D"/>
    <w:rsid w:val="00DE347D"/>
    <w:rsid w:val="00DE562A"/>
    <w:rsid w:val="00DE7148"/>
    <w:rsid w:val="00DF0080"/>
    <w:rsid w:val="00DF62A4"/>
    <w:rsid w:val="00DF700F"/>
    <w:rsid w:val="00E00D15"/>
    <w:rsid w:val="00E11B18"/>
    <w:rsid w:val="00E14823"/>
    <w:rsid w:val="00E174F8"/>
    <w:rsid w:val="00E33297"/>
    <w:rsid w:val="00E341AD"/>
    <w:rsid w:val="00E40828"/>
    <w:rsid w:val="00E42B2B"/>
    <w:rsid w:val="00E50332"/>
    <w:rsid w:val="00E5436E"/>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2EAF"/>
    <w:rsid w:val="00EB6C62"/>
    <w:rsid w:val="00EB7A95"/>
    <w:rsid w:val="00EC19DC"/>
    <w:rsid w:val="00EC4A43"/>
    <w:rsid w:val="00EC6154"/>
    <w:rsid w:val="00EC7868"/>
    <w:rsid w:val="00ED6373"/>
    <w:rsid w:val="00ED7827"/>
    <w:rsid w:val="00EE2FB1"/>
    <w:rsid w:val="00EE4D9C"/>
    <w:rsid w:val="00EE515E"/>
    <w:rsid w:val="00EE571A"/>
    <w:rsid w:val="00EE6265"/>
    <w:rsid w:val="00EE7518"/>
    <w:rsid w:val="00EF193B"/>
    <w:rsid w:val="00F01C71"/>
    <w:rsid w:val="00F16330"/>
    <w:rsid w:val="00F240DF"/>
    <w:rsid w:val="00F241AD"/>
    <w:rsid w:val="00F30C1D"/>
    <w:rsid w:val="00F30C33"/>
    <w:rsid w:val="00F3172F"/>
    <w:rsid w:val="00F32EBF"/>
    <w:rsid w:val="00F34A32"/>
    <w:rsid w:val="00F43F9A"/>
    <w:rsid w:val="00F455F1"/>
    <w:rsid w:val="00F538CE"/>
    <w:rsid w:val="00F570D3"/>
    <w:rsid w:val="00F62221"/>
    <w:rsid w:val="00F63223"/>
    <w:rsid w:val="00F66C7B"/>
    <w:rsid w:val="00F712EE"/>
    <w:rsid w:val="00F73067"/>
    <w:rsid w:val="00F73BB1"/>
    <w:rsid w:val="00F8513C"/>
    <w:rsid w:val="00F90EBA"/>
    <w:rsid w:val="00F97C38"/>
    <w:rsid w:val="00FA5223"/>
    <w:rsid w:val="00FA66B7"/>
    <w:rsid w:val="00FA7ED5"/>
    <w:rsid w:val="00FB4C7D"/>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AbrirModal(3)"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E961E-4783-40C2-A121-A59CEFE8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37</Pages>
  <Words>9823</Words>
  <Characters>54027</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12</cp:revision>
  <dcterms:created xsi:type="dcterms:W3CDTF">2024-06-13T16:58:00Z</dcterms:created>
  <dcterms:modified xsi:type="dcterms:W3CDTF">2024-08-13T23:47:00Z</dcterms:modified>
</cp:coreProperties>
</file>