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73153" w14:textId="77777777" w:rsidR="00C7036E" w:rsidRPr="00E756EA" w:rsidRDefault="00C7036E" w:rsidP="007C7AEB">
      <w:pPr>
        <w:tabs>
          <w:tab w:val="left" w:pos="3465"/>
        </w:tabs>
        <w:spacing w:after="0" w:line="360" w:lineRule="auto"/>
        <w:jc w:val="both"/>
        <w:rPr>
          <w:rFonts w:ascii="Palatino Linotype" w:hAnsi="Palatino Linotype"/>
          <w:sz w:val="24"/>
          <w:szCs w:val="24"/>
        </w:rPr>
      </w:pPr>
      <w:r w:rsidRPr="00E756EA">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w:t>
      </w:r>
      <w:r w:rsidR="00896E46" w:rsidRPr="00E756EA">
        <w:rPr>
          <w:rFonts w:ascii="Palatino Linotype" w:hAnsi="Palatino Linotype"/>
          <w:sz w:val="24"/>
          <w:szCs w:val="24"/>
        </w:rPr>
        <w:t xml:space="preserve"> de México; de fecha </w:t>
      </w:r>
      <w:r w:rsidR="00E756EA">
        <w:rPr>
          <w:rFonts w:ascii="Palatino Linotype" w:hAnsi="Palatino Linotype"/>
          <w:sz w:val="24"/>
          <w:szCs w:val="24"/>
        </w:rPr>
        <w:t>tres (03)</w:t>
      </w:r>
      <w:r w:rsidR="00097CE5" w:rsidRPr="00E756EA">
        <w:rPr>
          <w:rFonts w:ascii="Palatino Linotype" w:hAnsi="Palatino Linotype"/>
          <w:sz w:val="24"/>
          <w:szCs w:val="24"/>
        </w:rPr>
        <w:t xml:space="preserve"> de </w:t>
      </w:r>
      <w:r w:rsidR="000409DA" w:rsidRPr="00E756EA">
        <w:rPr>
          <w:rFonts w:ascii="Palatino Linotype" w:hAnsi="Palatino Linotype"/>
          <w:sz w:val="24"/>
          <w:szCs w:val="24"/>
        </w:rPr>
        <w:t>octubre</w:t>
      </w:r>
      <w:r w:rsidRPr="00E756EA">
        <w:rPr>
          <w:rFonts w:ascii="Palatino Linotype" w:hAnsi="Palatino Linotype"/>
          <w:sz w:val="24"/>
          <w:szCs w:val="24"/>
        </w:rPr>
        <w:t xml:space="preserve"> de dos mil veinticuatro.</w:t>
      </w:r>
    </w:p>
    <w:p w14:paraId="391C0E60" w14:textId="77777777" w:rsidR="001C50AD" w:rsidRPr="00E756EA" w:rsidRDefault="001C50AD" w:rsidP="007C7AEB">
      <w:pPr>
        <w:tabs>
          <w:tab w:val="left" w:pos="3969"/>
        </w:tabs>
        <w:spacing w:after="0" w:line="360" w:lineRule="auto"/>
        <w:jc w:val="both"/>
        <w:rPr>
          <w:rFonts w:ascii="Palatino Linotype" w:hAnsi="Palatino Linotype"/>
          <w:b/>
          <w:sz w:val="24"/>
          <w:szCs w:val="24"/>
        </w:rPr>
      </w:pPr>
    </w:p>
    <w:p w14:paraId="04604ED2" w14:textId="53EFF2E8" w:rsidR="00C7036E" w:rsidRPr="00E756EA" w:rsidRDefault="00C7036E" w:rsidP="007C7AEB">
      <w:pPr>
        <w:tabs>
          <w:tab w:val="left" w:pos="3969"/>
        </w:tabs>
        <w:spacing w:after="0" w:line="360" w:lineRule="auto"/>
        <w:jc w:val="both"/>
        <w:rPr>
          <w:rFonts w:ascii="Palatino Linotype" w:hAnsi="Palatino Linotype"/>
          <w:sz w:val="24"/>
          <w:szCs w:val="24"/>
        </w:rPr>
      </w:pPr>
      <w:r w:rsidRPr="00E756EA">
        <w:rPr>
          <w:rFonts w:ascii="Palatino Linotype" w:hAnsi="Palatino Linotype"/>
          <w:b/>
          <w:sz w:val="24"/>
          <w:szCs w:val="24"/>
        </w:rPr>
        <w:t>VISTO</w:t>
      </w:r>
      <w:r w:rsidRPr="00E756EA">
        <w:rPr>
          <w:rFonts w:ascii="Palatino Linotype" w:hAnsi="Palatino Linotype"/>
          <w:sz w:val="24"/>
          <w:szCs w:val="24"/>
        </w:rPr>
        <w:t xml:space="preserve"> el expediente elec</w:t>
      </w:r>
      <w:r w:rsidR="00775FBE" w:rsidRPr="00E756EA">
        <w:rPr>
          <w:rFonts w:ascii="Palatino Linotype" w:hAnsi="Palatino Linotype"/>
          <w:sz w:val="24"/>
          <w:szCs w:val="24"/>
        </w:rPr>
        <w:t>trónico formado con motivo del Recurso de R</w:t>
      </w:r>
      <w:r w:rsidRPr="00E756EA">
        <w:rPr>
          <w:rFonts w:ascii="Palatino Linotype" w:hAnsi="Palatino Linotype"/>
          <w:sz w:val="24"/>
          <w:szCs w:val="24"/>
        </w:rPr>
        <w:t xml:space="preserve">evisión </w:t>
      </w:r>
      <w:r w:rsidR="000409DA" w:rsidRPr="00E756EA">
        <w:rPr>
          <w:rFonts w:ascii="Palatino Linotype" w:hAnsi="Palatino Linotype"/>
          <w:b/>
          <w:sz w:val="24"/>
          <w:szCs w:val="24"/>
        </w:rPr>
        <w:t>00978/INFOEM/IP/RR/2024</w:t>
      </w:r>
      <w:r w:rsidRPr="00E756EA">
        <w:rPr>
          <w:rFonts w:ascii="Palatino Linotype" w:hAnsi="Palatino Linotype"/>
          <w:sz w:val="24"/>
          <w:szCs w:val="24"/>
        </w:rPr>
        <w:t>,</w:t>
      </w:r>
      <w:r w:rsidRPr="00E756EA">
        <w:rPr>
          <w:rFonts w:ascii="Palatino Linotype" w:hAnsi="Palatino Linotype" w:cs="Arial"/>
          <w:b/>
          <w:bCs/>
          <w:sz w:val="24"/>
          <w:szCs w:val="24"/>
        </w:rPr>
        <w:t xml:space="preserve"> </w:t>
      </w:r>
      <w:r w:rsidRPr="00E756EA">
        <w:rPr>
          <w:rFonts w:ascii="Palatino Linotype" w:hAnsi="Palatino Linotype"/>
          <w:sz w:val="24"/>
          <w:szCs w:val="24"/>
        </w:rPr>
        <w:t xml:space="preserve">promovido por </w:t>
      </w:r>
      <w:r w:rsidR="008B6682">
        <w:rPr>
          <w:rFonts w:ascii="Palatino Linotype" w:hAnsi="Palatino Linotype"/>
          <w:b/>
          <w:bCs/>
          <w:sz w:val="24"/>
          <w:szCs w:val="24"/>
        </w:rPr>
        <w:t xml:space="preserve">XXX </w:t>
      </w:r>
      <w:proofErr w:type="spellStart"/>
      <w:r w:rsidR="008B6682">
        <w:rPr>
          <w:rFonts w:ascii="Palatino Linotype" w:hAnsi="Palatino Linotype"/>
          <w:b/>
          <w:bCs/>
          <w:sz w:val="24"/>
          <w:szCs w:val="24"/>
        </w:rPr>
        <w:t>XXX</w:t>
      </w:r>
      <w:proofErr w:type="spellEnd"/>
      <w:r w:rsidRPr="00E756EA">
        <w:rPr>
          <w:rFonts w:ascii="Palatino Linotype" w:hAnsi="Palatino Linotype"/>
          <w:sz w:val="24"/>
          <w:szCs w:val="24"/>
        </w:rPr>
        <w:t xml:space="preserve">, a quien en lo sucesivo se le identificará como </w:t>
      </w:r>
      <w:r w:rsidR="0092134F" w:rsidRPr="00E756EA">
        <w:rPr>
          <w:rFonts w:ascii="Palatino Linotype" w:hAnsi="Palatino Linotype"/>
          <w:b/>
          <w:sz w:val="24"/>
          <w:szCs w:val="24"/>
        </w:rPr>
        <w:t>LA RECURRENTE</w:t>
      </w:r>
      <w:r w:rsidRPr="00E756EA">
        <w:rPr>
          <w:rFonts w:ascii="Palatino Linotype" w:hAnsi="Palatino Linotype" w:cs="Arial"/>
          <w:sz w:val="24"/>
          <w:szCs w:val="24"/>
        </w:rPr>
        <w:t xml:space="preserve">, en contra de la respuesta del </w:t>
      </w:r>
      <w:r w:rsidR="000409DA" w:rsidRPr="00E756EA">
        <w:rPr>
          <w:rFonts w:ascii="Palatino Linotype" w:hAnsi="Palatino Linotype" w:cs="Arial"/>
          <w:b/>
          <w:bCs/>
          <w:sz w:val="24"/>
          <w:szCs w:val="24"/>
        </w:rPr>
        <w:t>Sistema Municipal Para el Desarrollo Integral de la Familia de Nicolás Romero</w:t>
      </w:r>
      <w:r w:rsidRPr="00E756EA">
        <w:rPr>
          <w:rFonts w:ascii="Palatino Linotype" w:hAnsi="Palatino Linotype" w:cs="Arial"/>
          <w:b/>
          <w:sz w:val="24"/>
          <w:szCs w:val="24"/>
        </w:rPr>
        <w:t>,</w:t>
      </w:r>
      <w:r w:rsidRPr="00E756EA">
        <w:rPr>
          <w:rFonts w:ascii="Palatino Linotype" w:hAnsi="Palatino Linotype"/>
          <w:b/>
          <w:sz w:val="24"/>
          <w:szCs w:val="24"/>
        </w:rPr>
        <w:t xml:space="preserve"> </w:t>
      </w:r>
      <w:r w:rsidRPr="00E756EA">
        <w:rPr>
          <w:rFonts w:ascii="Palatino Linotype" w:hAnsi="Palatino Linotype"/>
          <w:sz w:val="24"/>
          <w:szCs w:val="24"/>
        </w:rPr>
        <w:t xml:space="preserve">en </w:t>
      </w:r>
      <w:r w:rsidR="00E756EA">
        <w:rPr>
          <w:rFonts w:ascii="Palatino Linotype" w:hAnsi="Palatino Linotype"/>
          <w:sz w:val="24"/>
          <w:szCs w:val="24"/>
        </w:rPr>
        <w:t>adelante</w:t>
      </w:r>
      <w:r w:rsidRPr="00E756EA">
        <w:rPr>
          <w:rFonts w:ascii="Palatino Linotype" w:hAnsi="Palatino Linotype"/>
          <w:sz w:val="24"/>
          <w:szCs w:val="24"/>
        </w:rPr>
        <w:t xml:space="preserve"> el</w:t>
      </w:r>
      <w:r w:rsidRPr="00E756EA">
        <w:rPr>
          <w:rFonts w:ascii="Palatino Linotype" w:hAnsi="Palatino Linotype"/>
          <w:b/>
          <w:sz w:val="24"/>
          <w:szCs w:val="24"/>
        </w:rPr>
        <w:t xml:space="preserve"> SUJETO OBLIGADO</w:t>
      </w:r>
      <w:r w:rsidRPr="00E756EA">
        <w:rPr>
          <w:rFonts w:ascii="Palatino Linotype" w:hAnsi="Palatino Linotype"/>
          <w:sz w:val="24"/>
          <w:szCs w:val="24"/>
        </w:rPr>
        <w:t>, s</w:t>
      </w:r>
      <w:r w:rsidR="00775FBE" w:rsidRPr="00E756EA">
        <w:rPr>
          <w:rFonts w:ascii="Palatino Linotype" w:hAnsi="Palatino Linotype"/>
          <w:sz w:val="24"/>
          <w:szCs w:val="24"/>
        </w:rPr>
        <w:t>e procede a dictar la presente R</w:t>
      </w:r>
      <w:r w:rsidRPr="00E756EA">
        <w:rPr>
          <w:rFonts w:ascii="Palatino Linotype" w:hAnsi="Palatino Linotype"/>
          <w:sz w:val="24"/>
          <w:szCs w:val="24"/>
        </w:rPr>
        <w:t>esolución, con base en los siguientes:</w:t>
      </w:r>
    </w:p>
    <w:p w14:paraId="7DBC8EE0" w14:textId="77777777" w:rsidR="00C7036E" w:rsidRPr="00E756EA" w:rsidRDefault="00C7036E" w:rsidP="007C7AEB">
      <w:pPr>
        <w:spacing w:after="0" w:line="360" w:lineRule="auto"/>
        <w:jc w:val="both"/>
        <w:rPr>
          <w:rFonts w:ascii="Palatino Linotype" w:hAnsi="Palatino Linotype"/>
          <w:b/>
          <w:sz w:val="24"/>
          <w:szCs w:val="24"/>
        </w:rPr>
      </w:pPr>
    </w:p>
    <w:p w14:paraId="45C2173E" w14:textId="77777777" w:rsidR="00C7036E" w:rsidRPr="00E756EA" w:rsidRDefault="00C7036E" w:rsidP="007C7AE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756EA">
        <w:rPr>
          <w:rFonts w:ascii="Palatino Linotype" w:hAnsi="Palatino Linotype"/>
          <w:b/>
          <w:color w:val="000000" w:themeColor="text1"/>
          <w:sz w:val="24"/>
          <w:szCs w:val="24"/>
        </w:rPr>
        <w:t>A</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N</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T</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E</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C</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E</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D</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E</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N</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T</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E</w:t>
      </w:r>
      <w:r w:rsidR="00E756EA">
        <w:rPr>
          <w:rFonts w:ascii="Palatino Linotype" w:hAnsi="Palatino Linotype"/>
          <w:b/>
          <w:color w:val="000000" w:themeColor="text1"/>
          <w:sz w:val="24"/>
          <w:szCs w:val="24"/>
        </w:rPr>
        <w:t xml:space="preserve"> </w:t>
      </w:r>
      <w:r w:rsidRPr="00E756EA">
        <w:rPr>
          <w:rFonts w:ascii="Palatino Linotype" w:hAnsi="Palatino Linotype"/>
          <w:b/>
          <w:color w:val="000000" w:themeColor="text1"/>
          <w:sz w:val="24"/>
          <w:szCs w:val="24"/>
        </w:rPr>
        <w:t>S</w:t>
      </w:r>
      <w:bookmarkEnd w:id="0"/>
      <w:bookmarkEnd w:id="1"/>
      <w:bookmarkEnd w:id="2"/>
    </w:p>
    <w:p w14:paraId="420286B5" w14:textId="77777777" w:rsidR="00C7036E" w:rsidRPr="00E756EA" w:rsidRDefault="00C7036E" w:rsidP="007C7AEB">
      <w:pPr>
        <w:spacing w:after="0" w:line="360" w:lineRule="auto"/>
        <w:jc w:val="both"/>
        <w:rPr>
          <w:rFonts w:ascii="Palatino Linotype" w:hAnsi="Palatino Linotype"/>
          <w:sz w:val="24"/>
          <w:szCs w:val="24"/>
        </w:rPr>
      </w:pPr>
    </w:p>
    <w:p w14:paraId="75F697C8" w14:textId="77777777" w:rsidR="00C7036E" w:rsidRPr="00E756EA" w:rsidRDefault="00C7036E" w:rsidP="007C7AEB">
      <w:pPr>
        <w:pStyle w:val="Prrafodelista"/>
        <w:numPr>
          <w:ilvl w:val="0"/>
          <w:numId w:val="1"/>
        </w:numPr>
        <w:spacing w:line="360" w:lineRule="auto"/>
        <w:ind w:left="0" w:firstLine="0"/>
        <w:jc w:val="both"/>
        <w:rPr>
          <w:rFonts w:ascii="Palatino Linotype" w:eastAsia="Calibri" w:hAnsi="Palatino Linotype" w:cs="Arial"/>
          <w:lang w:val="es-ES"/>
        </w:rPr>
      </w:pPr>
      <w:r w:rsidRPr="00E756EA">
        <w:rPr>
          <w:rFonts w:ascii="Palatino Linotype" w:eastAsia="Calibri" w:hAnsi="Palatino Linotype" w:cs="Arial"/>
          <w:lang w:val="es-ES"/>
        </w:rPr>
        <w:t xml:space="preserve">El día </w:t>
      </w:r>
      <w:r w:rsidR="000409DA" w:rsidRPr="00E756EA">
        <w:rPr>
          <w:rFonts w:ascii="Palatino Linotype" w:eastAsia="Calibri" w:hAnsi="Palatino Linotype" w:cs="Arial"/>
          <w:b/>
          <w:lang w:val="es-ES"/>
        </w:rPr>
        <w:t>ocho de febre</w:t>
      </w:r>
      <w:r w:rsidR="00323C6D" w:rsidRPr="00E756EA">
        <w:rPr>
          <w:rFonts w:ascii="Palatino Linotype" w:eastAsia="Calibri" w:hAnsi="Palatino Linotype" w:cs="Arial"/>
          <w:b/>
          <w:lang w:val="es-ES"/>
        </w:rPr>
        <w:t>ro de dos mil veinticuatro</w:t>
      </w:r>
      <w:r w:rsidRPr="00E756EA">
        <w:rPr>
          <w:rFonts w:ascii="Palatino Linotype" w:hAnsi="Palatino Linotype"/>
          <w:b/>
        </w:rPr>
        <w:t xml:space="preserve">, </w:t>
      </w:r>
      <w:r w:rsidRPr="00E756EA">
        <w:rPr>
          <w:rFonts w:ascii="Palatino Linotype" w:eastAsia="Calibri" w:hAnsi="Palatino Linotype" w:cs="Arial"/>
          <w:lang w:val="es-ES"/>
        </w:rPr>
        <w:t xml:space="preserve">se presentó ante el </w:t>
      </w:r>
      <w:r w:rsidRPr="00E756EA">
        <w:rPr>
          <w:rFonts w:ascii="Palatino Linotype" w:eastAsia="Calibri" w:hAnsi="Palatino Linotype" w:cs="Arial"/>
          <w:b/>
          <w:lang w:val="es-ES"/>
        </w:rPr>
        <w:t>SUJETO OBLIGADO</w:t>
      </w:r>
      <w:r w:rsidRPr="00E756EA">
        <w:rPr>
          <w:rFonts w:ascii="Palatino Linotype" w:eastAsia="Calibri" w:hAnsi="Palatino Linotype" w:cs="Arial"/>
        </w:rPr>
        <w:t xml:space="preserve"> vía </w:t>
      </w:r>
      <w:r w:rsidRPr="00E756EA">
        <w:rPr>
          <w:rFonts w:ascii="Palatino Linotype" w:eastAsia="Calibri" w:hAnsi="Palatino Linotype" w:cs="Arial"/>
          <w:lang w:val="es-ES"/>
        </w:rPr>
        <w:t>SAIMEX, la solicitud de información pública registrada con el número</w:t>
      </w:r>
      <w:r w:rsidRPr="00E756EA">
        <w:rPr>
          <w:rFonts w:ascii="Palatino Linotype" w:hAnsi="Palatino Linotype"/>
          <w:b/>
          <w:bCs/>
          <w:color w:val="000000" w:themeColor="text1"/>
        </w:rPr>
        <w:t xml:space="preserve"> </w:t>
      </w:r>
      <w:r w:rsidR="000409DA" w:rsidRPr="00E756EA">
        <w:rPr>
          <w:rFonts w:ascii="Palatino Linotype" w:hAnsi="Palatino Linotype"/>
          <w:b/>
          <w:bCs/>
          <w:color w:val="000000" w:themeColor="text1"/>
        </w:rPr>
        <w:t>00012/DIFNICOROM/IP/2024</w:t>
      </w:r>
      <w:r w:rsidRPr="00E756EA">
        <w:rPr>
          <w:rFonts w:ascii="Palatino Linotype" w:hAnsi="Palatino Linotype"/>
          <w:b/>
          <w:bCs/>
          <w:color w:val="000000" w:themeColor="text1"/>
        </w:rPr>
        <w:t xml:space="preserve">; </w:t>
      </w:r>
      <w:r w:rsidRPr="00E756EA">
        <w:rPr>
          <w:rFonts w:ascii="Palatino Linotype" w:eastAsia="Calibri" w:hAnsi="Palatino Linotype" w:cs="Arial"/>
          <w:lang w:val="es-ES"/>
        </w:rPr>
        <w:t>mediante la cual se solicitó la siguiente información:</w:t>
      </w:r>
    </w:p>
    <w:p w14:paraId="1029BF2E" w14:textId="77777777" w:rsidR="00543CF4" w:rsidRPr="00E756EA" w:rsidRDefault="00543CF4" w:rsidP="007C7AEB">
      <w:pPr>
        <w:pStyle w:val="Prrafodelista"/>
        <w:spacing w:line="360" w:lineRule="auto"/>
        <w:ind w:left="0"/>
        <w:jc w:val="both"/>
        <w:rPr>
          <w:rFonts w:ascii="Palatino Linotype" w:eastAsia="Calibri" w:hAnsi="Palatino Linotype" w:cs="Arial"/>
          <w:lang w:val="es-ES"/>
        </w:rPr>
      </w:pPr>
    </w:p>
    <w:p w14:paraId="2C98145D" w14:textId="77777777" w:rsidR="00C7036E" w:rsidRPr="00E756EA" w:rsidRDefault="00C7036E" w:rsidP="007C7AEB">
      <w:pPr>
        <w:pStyle w:val="Prrafodelista"/>
        <w:spacing w:line="360" w:lineRule="auto"/>
        <w:ind w:left="426" w:right="476"/>
        <w:jc w:val="both"/>
        <w:rPr>
          <w:rFonts w:ascii="Palatino Linotype" w:hAnsi="Palatino Linotype"/>
        </w:rPr>
      </w:pPr>
      <w:r w:rsidRPr="00E756EA">
        <w:rPr>
          <w:rFonts w:ascii="Palatino Linotype" w:hAnsi="Palatino Linotype"/>
          <w:i/>
        </w:rPr>
        <w:t>“</w:t>
      </w:r>
      <w:r w:rsidR="000409DA" w:rsidRPr="00E756EA">
        <w:rPr>
          <w:rFonts w:ascii="Palatino Linotype" w:hAnsi="Palatino Linotype"/>
          <w:i/>
          <w:lang w:val="es-MX"/>
        </w:rPr>
        <w:t>Requiero saber el total de manifestaciones de conflicto de intereses que hay en el personal de la Institución, ya sea por parentesco filial o por consanguinidad a partir del año 2016 al 2023.</w:t>
      </w:r>
      <w:r w:rsidRPr="00E756EA">
        <w:rPr>
          <w:rFonts w:ascii="Palatino Linotype" w:hAnsi="Palatino Linotype"/>
          <w:i/>
        </w:rPr>
        <w:t>”</w:t>
      </w:r>
    </w:p>
    <w:p w14:paraId="615206A7" w14:textId="77777777" w:rsidR="00C7036E" w:rsidRPr="00E756EA" w:rsidRDefault="00C7036E" w:rsidP="007C7AEB">
      <w:pPr>
        <w:pStyle w:val="Prrafodelista"/>
        <w:spacing w:line="360" w:lineRule="auto"/>
        <w:ind w:left="851" w:right="34"/>
        <w:jc w:val="both"/>
        <w:rPr>
          <w:rFonts w:ascii="Palatino Linotype" w:hAnsi="Palatino Linotype"/>
        </w:rPr>
      </w:pPr>
    </w:p>
    <w:p w14:paraId="22D630D4" w14:textId="77777777" w:rsidR="00C7036E" w:rsidRPr="00E756EA" w:rsidRDefault="00C7036E" w:rsidP="007C7AEB">
      <w:pPr>
        <w:pStyle w:val="Prrafodelista"/>
        <w:numPr>
          <w:ilvl w:val="0"/>
          <w:numId w:val="2"/>
        </w:numPr>
        <w:spacing w:line="360" w:lineRule="auto"/>
        <w:ind w:left="851" w:right="474"/>
        <w:jc w:val="both"/>
        <w:rPr>
          <w:rFonts w:ascii="Palatino Linotype" w:hAnsi="Palatino Linotype"/>
        </w:rPr>
      </w:pPr>
      <w:r w:rsidRPr="00E756EA">
        <w:rPr>
          <w:rFonts w:ascii="Palatino Linotype" w:eastAsia="Times New Roman" w:hAnsi="Palatino Linotype" w:cs="Arial"/>
          <w:lang w:val="es-ES"/>
        </w:rPr>
        <w:t>Se eligió como modalidad de entrega de la información</w:t>
      </w:r>
      <w:r w:rsidR="007C211F" w:rsidRPr="00E756EA">
        <w:rPr>
          <w:rFonts w:ascii="Palatino Linotype" w:hAnsi="Palatino Linotype"/>
        </w:rPr>
        <w:t>: A través de</w:t>
      </w:r>
      <w:r w:rsidR="00323C6D" w:rsidRPr="00E756EA">
        <w:rPr>
          <w:rFonts w:ascii="Palatino Linotype" w:hAnsi="Palatino Linotype"/>
        </w:rPr>
        <w:t xml:space="preserve">l </w:t>
      </w:r>
      <w:r w:rsidR="00323C6D" w:rsidRPr="00E756EA">
        <w:rPr>
          <w:rFonts w:ascii="Palatino Linotype" w:hAnsi="Palatino Linotype"/>
          <w:b/>
        </w:rPr>
        <w:t>SAIMEX</w:t>
      </w:r>
      <w:r w:rsidR="00323C6D" w:rsidRPr="00E756EA">
        <w:rPr>
          <w:rFonts w:ascii="Palatino Linotype" w:hAnsi="Palatino Linotype"/>
        </w:rPr>
        <w:t>.</w:t>
      </w:r>
    </w:p>
    <w:p w14:paraId="0E1BE7AC" w14:textId="77777777" w:rsidR="00604D5E" w:rsidRPr="00E756EA" w:rsidRDefault="00604D5E" w:rsidP="007C7AEB">
      <w:pPr>
        <w:pStyle w:val="Prrafodelista"/>
        <w:spacing w:line="360" w:lineRule="auto"/>
        <w:ind w:left="851" w:right="474"/>
        <w:jc w:val="both"/>
        <w:rPr>
          <w:rFonts w:ascii="Palatino Linotype" w:hAnsi="Palatino Linotype"/>
        </w:rPr>
      </w:pPr>
    </w:p>
    <w:p w14:paraId="5F935CDE" w14:textId="77777777" w:rsidR="00757D45" w:rsidRPr="00E756EA" w:rsidRDefault="00896E46" w:rsidP="007C7AEB">
      <w:pPr>
        <w:pStyle w:val="Prrafodelista"/>
        <w:numPr>
          <w:ilvl w:val="0"/>
          <w:numId w:val="1"/>
        </w:numPr>
        <w:spacing w:line="360" w:lineRule="auto"/>
        <w:ind w:left="0" w:firstLine="0"/>
        <w:jc w:val="both"/>
        <w:rPr>
          <w:rFonts w:ascii="Palatino Linotype" w:hAnsi="Palatino Linotype" w:cs="Arial"/>
          <w:i/>
          <w:color w:val="000000" w:themeColor="text1"/>
        </w:rPr>
      </w:pPr>
      <w:r w:rsidRPr="00E756EA">
        <w:rPr>
          <w:rFonts w:ascii="Palatino Linotype" w:eastAsia="Times New Roman" w:hAnsi="Palatino Linotype" w:cs="Arial"/>
          <w:color w:val="000000" w:themeColor="text1"/>
          <w:lang w:val="es-ES"/>
        </w:rPr>
        <w:t xml:space="preserve">En fecha </w:t>
      </w:r>
      <w:r w:rsidR="000409DA" w:rsidRPr="00E756EA">
        <w:rPr>
          <w:rFonts w:ascii="Palatino Linotype" w:eastAsia="Times New Roman" w:hAnsi="Palatino Linotype" w:cs="Arial"/>
          <w:color w:val="000000" w:themeColor="text1"/>
          <w:lang w:val="es-ES"/>
        </w:rPr>
        <w:t>veinte</w:t>
      </w:r>
      <w:r w:rsidR="00323C6D" w:rsidRPr="00E756EA">
        <w:rPr>
          <w:rFonts w:ascii="Palatino Linotype" w:eastAsia="Times New Roman" w:hAnsi="Palatino Linotype" w:cs="Arial"/>
          <w:color w:val="000000" w:themeColor="text1"/>
          <w:lang w:val="es-ES"/>
        </w:rPr>
        <w:t xml:space="preserve"> de </w:t>
      </w:r>
      <w:r w:rsidR="000409DA" w:rsidRPr="00E756EA">
        <w:rPr>
          <w:rFonts w:ascii="Palatino Linotype" w:eastAsia="Times New Roman" w:hAnsi="Palatino Linotype" w:cs="Arial"/>
          <w:color w:val="000000" w:themeColor="text1"/>
          <w:lang w:val="es-ES"/>
        </w:rPr>
        <w:t>febre</w:t>
      </w:r>
      <w:r w:rsidR="00323C6D" w:rsidRPr="00E756EA">
        <w:rPr>
          <w:rFonts w:ascii="Palatino Linotype" w:eastAsia="Times New Roman" w:hAnsi="Palatino Linotype" w:cs="Arial"/>
          <w:color w:val="000000" w:themeColor="text1"/>
          <w:lang w:val="es-ES"/>
        </w:rPr>
        <w:t>ro de dos mil veinticuatro</w:t>
      </w:r>
      <w:r w:rsidR="00C7036E" w:rsidRPr="00E756EA">
        <w:rPr>
          <w:rFonts w:ascii="Palatino Linotype" w:eastAsia="Times New Roman" w:hAnsi="Palatino Linotype" w:cs="Arial"/>
          <w:color w:val="000000" w:themeColor="text1"/>
          <w:lang w:val="es-ES"/>
        </w:rPr>
        <w:t xml:space="preserve"> el </w:t>
      </w:r>
      <w:r w:rsidR="00C7036E" w:rsidRPr="00E756EA">
        <w:rPr>
          <w:rFonts w:ascii="Palatino Linotype" w:eastAsia="Times New Roman" w:hAnsi="Palatino Linotype" w:cs="Arial"/>
          <w:b/>
          <w:color w:val="000000" w:themeColor="text1"/>
          <w:lang w:val="es-ES"/>
        </w:rPr>
        <w:t>SUJETO OBLIGADO</w:t>
      </w:r>
      <w:r w:rsidR="00C7036E" w:rsidRPr="00E756EA">
        <w:rPr>
          <w:rFonts w:ascii="Palatino Linotype" w:eastAsia="Times New Roman" w:hAnsi="Palatino Linotype" w:cs="Arial"/>
          <w:color w:val="000000" w:themeColor="text1"/>
          <w:lang w:val="es-ES"/>
        </w:rPr>
        <w:t xml:space="preserve"> </w:t>
      </w:r>
      <w:r w:rsidR="00323C6D" w:rsidRPr="00E756EA">
        <w:rPr>
          <w:rFonts w:ascii="Palatino Linotype" w:eastAsia="Times New Roman" w:hAnsi="Palatino Linotype" w:cs="Arial"/>
          <w:color w:val="000000" w:themeColor="text1"/>
          <w:lang w:val="es-ES"/>
        </w:rPr>
        <w:t xml:space="preserve">dio </w:t>
      </w:r>
      <w:r w:rsidR="00323C6D" w:rsidRPr="00E756EA">
        <w:rPr>
          <w:rFonts w:ascii="Palatino Linotype" w:eastAsia="Times New Roman" w:hAnsi="Palatino Linotype" w:cs="Arial"/>
          <w:b/>
          <w:color w:val="000000" w:themeColor="text1"/>
          <w:lang w:val="es-ES"/>
        </w:rPr>
        <w:t>respuesta</w:t>
      </w:r>
      <w:r w:rsidR="00323C6D" w:rsidRPr="00E756EA">
        <w:rPr>
          <w:rFonts w:ascii="Palatino Linotype" w:eastAsia="Times New Roman" w:hAnsi="Palatino Linotype" w:cs="Arial"/>
          <w:color w:val="000000" w:themeColor="text1"/>
          <w:lang w:val="es-ES"/>
        </w:rPr>
        <w:t xml:space="preserve"> a la solicitud interpuest</w:t>
      </w:r>
      <w:r w:rsidR="00C7036E" w:rsidRPr="00E756EA">
        <w:rPr>
          <w:rFonts w:ascii="Palatino Linotype" w:eastAsia="Times New Roman" w:hAnsi="Palatino Linotype" w:cs="Arial"/>
          <w:color w:val="000000" w:themeColor="text1"/>
          <w:lang w:val="es-ES"/>
        </w:rPr>
        <w:t xml:space="preserve">a por el hoy </w:t>
      </w:r>
      <w:r w:rsidR="00C7036E" w:rsidRPr="00E756EA">
        <w:rPr>
          <w:rFonts w:ascii="Palatino Linotype" w:eastAsia="Times New Roman" w:hAnsi="Palatino Linotype" w:cs="Arial"/>
          <w:b/>
          <w:color w:val="000000" w:themeColor="text1"/>
          <w:lang w:val="es-ES"/>
        </w:rPr>
        <w:t xml:space="preserve">RECURRENTE, </w:t>
      </w:r>
      <w:r w:rsidR="00757D45" w:rsidRPr="00E756EA">
        <w:rPr>
          <w:rFonts w:ascii="Palatino Linotype" w:eastAsia="Times New Roman" w:hAnsi="Palatino Linotype" w:cs="Arial"/>
          <w:color w:val="000000" w:themeColor="text1"/>
          <w:lang w:val="es-ES"/>
        </w:rPr>
        <w:t>adjuntando al sistema dos</w:t>
      </w:r>
      <w:r w:rsidR="00323C6D" w:rsidRPr="00E756EA">
        <w:rPr>
          <w:rFonts w:ascii="Palatino Linotype" w:eastAsia="Times New Roman" w:hAnsi="Palatino Linotype" w:cs="Arial"/>
          <w:color w:val="000000" w:themeColor="text1"/>
          <w:lang w:val="es-ES"/>
        </w:rPr>
        <w:t xml:space="preserve"> </w:t>
      </w:r>
      <w:r w:rsidR="00757D45" w:rsidRPr="00E756EA">
        <w:rPr>
          <w:rFonts w:ascii="Palatino Linotype" w:eastAsia="Times New Roman" w:hAnsi="Palatino Linotype" w:cs="Arial"/>
          <w:color w:val="000000" w:themeColor="text1"/>
          <w:lang w:val="es-ES"/>
        </w:rPr>
        <w:lastRenderedPageBreak/>
        <w:t>archivos</w:t>
      </w:r>
      <w:r w:rsidR="00323C6D" w:rsidRPr="00E756EA">
        <w:rPr>
          <w:rFonts w:ascii="Palatino Linotype" w:eastAsia="Times New Roman" w:hAnsi="Palatino Linotype" w:cs="Arial"/>
          <w:color w:val="000000" w:themeColor="text1"/>
          <w:lang w:val="es-ES"/>
        </w:rPr>
        <w:t xml:space="preserve"> en formato PDF de</w:t>
      </w:r>
      <w:r w:rsidR="00757D45" w:rsidRPr="00E756EA">
        <w:rPr>
          <w:rFonts w:ascii="Palatino Linotype" w:eastAsia="Times New Roman" w:hAnsi="Palatino Linotype" w:cs="Arial"/>
          <w:color w:val="000000" w:themeColor="text1"/>
          <w:lang w:val="es-ES"/>
        </w:rPr>
        <w:t xml:space="preserve"> nombres:</w:t>
      </w:r>
      <w:r w:rsidR="00323C6D" w:rsidRPr="00E756EA">
        <w:rPr>
          <w:rFonts w:ascii="Palatino Linotype" w:eastAsia="Times New Roman" w:hAnsi="Palatino Linotype" w:cs="Arial"/>
          <w:color w:val="000000" w:themeColor="text1"/>
          <w:lang w:val="es-ES"/>
        </w:rPr>
        <w:t xml:space="preserve"> </w:t>
      </w:r>
      <w:r w:rsidR="000409DA" w:rsidRPr="00E756EA">
        <w:rPr>
          <w:rFonts w:ascii="Palatino Linotype" w:eastAsia="Times New Roman" w:hAnsi="Palatino Linotype" w:cs="Arial"/>
          <w:b/>
          <w:i/>
          <w:color w:val="000000" w:themeColor="text1"/>
          <w:lang w:val="es-ES"/>
        </w:rPr>
        <w:t xml:space="preserve">NRDIF_CI_099_2024 00012.pdf </w:t>
      </w:r>
      <w:r w:rsidR="000409DA" w:rsidRPr="00E756EA">
        <w:rPr>
          <w:rFonts w:ascii="Palatino Linotype" w:eastAsia="Times New Roman" w:hAnsi="Palatino Linotype" w:cs="Arial"/>
          <w:color w:val="000000" w:themeColor="text1"/>
          <w:lang w:val="es-ES"/>
        </w:rPr>
        <w:t>y</w:t>
      </w:r>
      <w:r w:rsidR="000409DA" w:rsidRPr="00E756EA">
        <w:rPr>
          <w:rFonts w:ascii="Palatino Linotype" w:eastAsia="Times New Roman" w:hAnsi="Palatino Linotype" w:cs="Arial"/>
          <w:b/>
          <w:i/>
          <w:color w:val="000000" w:themeColor="text1"/>
          <w:lang w:val="es-ES"/>
        </w:rPr>
        <w:t xml:space="preserve"> NRDIF_UT_072_2024 00012.pdf</w:t>
      </w:r>
      <w:r w:rsidR="00323C6D" w:rsidRPr="00E756EA">
        <w:rPr>
          <w:rFonts w:ascii="Palatino Linotype" w:eastAsia="Times New Roman" w:hAnsi="Palatino Linotype" w:cs="Arial"/>
          <w:color w:val="000000" w:themeColor="text1"/>
          <w:lang w:val="es-ES"/>
        </w:rPr>
        <w:t xml:space="preserve">, cuyo contenido corresponde </w:t>
      </w:r>
      <w:r w:rsidR="006674FD" w:rsidRPr="00E756EA">
        <w:rPr>
          <w:rFonts w:ascii="Palatino Linotype" w:eastAsia="Times New Roman" w:hAnsi="Palatino Linotype" w:cs="Arial"/>
          <w:color w:val="000000" w:themeColor="text1"/>
          <w:lang w:val="es-ES"/>
        </w:rPr>
        <w:t>a dos oficios, el primero de ellos</w:t>
      </w:r>
      <w:r w:rsidR="00757D45" w:rsidRPr="00E756EA">
        <w:rPr>
          <w:rFonts w:ascii="Palatino Linotype" w:eastAsia="Times New Roman" w:hAnsi="Palatino Linotype" w:cs="Arial"/>
          <w:color w:val="000000" w:themeColor="text1"/>
          <w:lang w:val="es-ES"/>
        </w:rPr>
        <w:t xml:space="preserve"> signado por el Contralor Interno del Sistema Municipal para el Desarrollo Integral de la Familia de Nicolás Romero, a través del cual informa, que luego de una búsqueda exhaustiva de la información solicitada no se encontró </w:t>
      </w:r>
      <w:r w:rsidR="00775FBE" w:rsidRPr="00E756EA">
        <w:rPr>
          <w:rFonts w:ascii="Palatino Linotype" w:eastAsia="Times New Roman" w:hAnsi="Palatino Linotype" w:cs="Arial"/>
          <w:color w:val="000000" w:themeColor="text1"/>
          <w:lang w:val="es-ES"/>
        </w:rPr>
        <w:t>información</w:t>
      </w:r>
      <w:r w:rsidR="00757D45" w:rsidRPr="00E756EA">
        <w:rPr>
          <w:rFonts w:ascii="Palatino Linotype" w:eastAsia="Times New Roman" w:hAnsi="Palatino Linotype" w:cs="Arial"/>
          <w:color w:val="000000" w:themeColor="text1"/>
          <w:lang w:val="es-ES"/>
        </w:rPr>
        <w:t xml:space="preserve"> que obre respecto de lo solicitado; y por otro lado un oficio signado por el Titular de la Unidad de Transparencia mediante el cual hace del conocimiento de</w:t>
      </w:r>
      <w:r w:rsidR="00775FBE" w:rsidRPr="00E756EA">
        <w:rPr>
          <w:rFonts w:ascii="Palatino Linotype" w:eastAsia="Times New Roman" w:hAnsi="Palatino Linotype" w:cs="Arial"/>
          <w:color w:val="000000" w:themeColor="text1"/>
          <w:lang w:val="es-ES"/>
        </w:rPr>
        <w:t xml:space="preserve"> </w:t>
      </w:r>
      <w:r w:rsidR="00757D45" w:rsidRPr="00E756EA">
        <w:rPr>
          <w:rFonts w:ascii="Palatino Linotype" w:eastAsia="Times New Roman" w:hAnsi="Palatino Linotype" w:cs="Arial"/>
          <w:color w:val="000000" w:themeColor="text1"/>
          <w:lang w:val="es-ES"/>
        </w:rPr>
        <w:t>l</w:t>
      </w:r>
      <w:r w:rsidR="00775FBE" w:rsidRPr="00E756EA">
        <w:rPr>
          <w:rFonts w:ascii="Palatino Linotype" w:eastAsia="Times New Roman" w:hAnsi="Palatino Linotype" w:cs="Arial"/>
          <w:color w:val="000000" w:themeColor="text1"/>
          <w:lang w:val="es-ES"/>
        </w:rPr>
        <w:t>a</w:t>
      </w:r>
      <w:r w:rsidR="00757D45" w:rsidRPr="00E756EA">
        <w:rPr>
          <w:rFonts w:ascii="Palatino Linotype" w:eastAsia="Times New Roman" w:hAnsi="Palatino Linotype" w:cs="Arial"/>
          <w:color w:val="000000" w:themeColor="text1"/>
          <w:lang w:val="es-ES"/>
        </w:rPr>
        <w:t xml:space="preserve"> particular la respuesta emitida por el servidor público habilitado.</w:t>
      </w:r>
    </w:p>
    <w:p w14:paraId="335E9102" w14:textId="77777777" w:rsidR="00757D45" w:rsidRPr="00E756EA" w:rsidRDefault="00757D45" w:rsidP="007C7AEB">
      <w:pPr>
        <w:pStyle w:val="Prrafodelista"/>
        <w:spacing w:line="360" w:lineRule="auto"/>
        <w:ind w:left="0"/>
        <w:jc w:val="both"/>
        <w:rPr>
          <w:rFonts w:ascii="Palatino Linotype" w:hAnsi="Palatino Linotype" w:cs="Arial"/>
          <w:i/>
          <w:color w:val="000000" w:themeColor="text1"/>
        </w:rPr>
      </w:pPr>
    </w:p>
    <w:p w14:paraId="4DEDC3D5" w14:textId="77777777" w:rsidR="00547469" w:rsidRPr="00E756EA" w:rsidRDefault="000C4D99" w:rsidP="007C7AE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56EA">
        <w:rPr>
          <w:rFonts w:ascii="Palatino Linotype" w:eastAsia="Times New Roman" w:hAnsi="Palatino Linotype" w:cs="Arial"/>
          <w:color w:val="000000" w:themeColor="text1"/>
          <w:lang w:val="es-ES"/>
        </w:rPr>
        <w:t>Inconforme con lo anterior, e</w:t>
      </w:r>
      <w:r w:rsidR="00757D45" w:rsidRPr="00E756EA">
        <w:rPr>
          <w:rFonts w:ascii="Palatino Linotype" w:eastAsia="Times New Roman" w:hAnsi="Palatino Linotype" w:cs="Arial"/>
          <w:color w:val="000000" w:themeColor="text1"/>
          <w:lang w:val="es-ES"/>
        </w:rPr>
        <w:t>n fecha veintiuno</w:t>
      </w:r>
      <w:r w:rsidR="00547469" w:rsidRPr="00E756EA">
        <w:rPr>
          <w:rFonts w:ascii="Palatino Linotype" w:eastAsia="Times New Roman" w:hAnsi="Palatino Linotype" w:cs="Arial"/>
          <w:color w:val="000000" w:themeColor="text1"/>
          <w:lang w:val="es-ES"/>
        </w:rPr>
        <w:t xml:space="preserve"> de </w:t>
      </w:r>
      <w:r w:rsidR="00757D45" w:rsidRPr="00E756EA">
        <w:rPr>
          <w:rFonts w:ascii="Palatino Linotype" w:eastAsia="Times New Roman" w:hAnsi="Palatino Linotype" w:cs="Arial"/>
          <w:color w:val="000000" w:themeColor="text1"/>
          <w:lang w:val="es-ES"/>
        </w:rPr>
        <w:t>febre</w:t>
      </w:r>
      <w:r w:rsidR="00896E46" w:rsidRPr="00E756EA">
        <w:rPr>
          <w:rFonts w:ascii="Palatino Linotype" w:eastAsia="Times New Roman" w:hAnsi="Palatino Linotype" w:cs="Arial"/>
          <w:color w:val="000000" w:themeColor="text1"/>
          <w:lang w:val="es-ES"/>
        </w:rPr>
        <w:t>ro</w:t>
      </w:r>
      <w:r w:rsidR="006674FD" w:rsidRPr="00E756EA">
        <w:rPr>
          <w:rFonts w:ascii="Palatino Linotype" w:eastAsia="Times New Roman" w:hAnsi="Palatino Linotype" w:cs="Arial"/>
          <w:color w:val="000000" w:themeColor="text1"/>
          <w:lang w:val="es-ES"/>
        </w:rPr>
        <w:t xml:space="preserve"> de dos mil veinticuatro</w:t>
      </w:r>
      <w:r w:rsidR="00547469" w:rsidRPr="00E756EA">
        <w:rPr>
          <w:rFonts w:ascii="Palatino Linotype" w:eastAsia="Times New Roman" w:hAnsi="Palatino Linotype" w:cs="Arial"/>
          <w:color w:val="000000" w:themeColor="text1"/>
          <w:lang w:val="es-ES"/>
        </w:rPr>
        <w:t xml:space="preserve"> </w:t>
      </w:r>
      <w:r w:rsidRPr="00E756EA">
        <w:rPr>
          <w:rFonts w:ascii="Palatino Linotype" w:eastAsia="Times New Roman" w:hAnsi="Palatino Linotype" w:cs="Arial"/>
          <w:color w:val="000000" w:themeColor="text1"/>
          <w:lang w:val="es-ES"/>
        </w:rPr>
        <w:t>l</w:t>
      </w:r>
      <w:r w:rsidR="00775FBE" w:rsidRPr="00E756EA">
        <w:rPr>
          <w:rFonts w:ascii="Palatino Linotype" w:eastAsia="Times New Roman" w:hAnsi="Palatino Linotype" w:cs="Arial"/>
          <w:color w:val="000000" w:themeColor="text1"/>
          <w:lang w:val="es-ES"/>
        </w:rPr>
        <w:t>a</w:t>
      </w:r>
      <w:r w:rsidRPr="00E756EA">
        <w:rPr>
          <w:rFonts w:ascii="Palatino Linotype" w:eastAsia="Times New Roman" w:hAnsi="Palatino Linotype" w:cs="Arial"/>
          <w:color w:val="000000" w:themeColor="text1"/>
          <w:lang w:val="es-ES"/>
        </w:rPr>
        <w:t xml:space="preserve"> ahora </w:t>
      </w:r>
      <w:r w:rsidR="00547469" w:rsidRPr="00E756EA">
        <w:rPr>
          <w:rFonts w:ascii="Palatino Linotype" w:eastAsia="Times New Roman" w:hAnsi="Palatino Linotype" w:cs="Arial"/>
          <w:b/>
          <w:color w:val="000000" w:themeColor="text1"/>
          <w:lang w:val="es-ES"/>
        </w:rPr>
        <w:t xml:space="preserve">RECURRENTE, </w:t>
      </w:r>
      <w:r w:rsidR="00547469" w:rsidRPr="00E756EA">
        <w:rPr>
          <w:rFonts w:ascii="Palatino Linotype" w:eastAsia="Times New Roman" w:hAnsi="Palatino Linotype" w:cs="Arial"/>
          <w:color w:val="000000" w:themeColor="text1"/>
          <w:lang w:val="es-ES"/>
        </w:rPr>
        <w:t xml:space="preserve">interpuso el recurso de revisión </w:t>
      </w:r>
      <w:r w:rsidRPr="00E756EA">
        <w:rPr>
          <w:rFonts w:ascii="Palatino Linotype" w:eastAsia="Times New Roman" w:hAnsi="Palatino Linotype" w:cs="Arial"/>
          <w:color w:val="000000" w:themeColor="text1"/>
          <w:lang w:val="es-ES"/>
        </w:rPr>
        <w:t>en los siguientes términos:</w:t>
      </w:r>
    </w:p>
    <w:p w14:paraId="357E8E82" w14:textId="77777777" w:rsidR="00C7036E" w:rsidRPr="00E756EA" w:rsidRDefault="00C7036E" w:rsidP="00E756EA">
      <w:pPr>
        <w:pStyle w:val="Prrafodelista"/>
        <w:numPr>
          <w:ilvl w:val="0"/>
          <w:numId w:val="2"/>
        </w:numPr>
        <w:spacing w:line="360" w:lineRule="auto"/>
        <w:ind w:left="1068" w:right="850"/>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756EA">
        <w:rPr>
          <w:rStyle w:val="Ttulo2Car"/>
          <w:rFonts w:ascii="Palatino Linotype" w:hAnsi="Palatino Linotype"/>
          <w:b/>
          <w:color w:val="auto"/>
          <w:sz w:val="22"/>
          <w:szCs w:val="24"/>
        </w:rPr>
        <w:t>Acto impugnado</w:t>
      </w:r>
      <w:bookmarkEnd w:id="3"/>
      <w:r w:rsidRPr="00E756EA">
        <w:rPr>
          <w:rStyle w:val="Ttulo2Car"/>
          <w:rFonts w:ascii="Palatino Linotype" w:hAnsi="Palatino Linotype"/>
          <w:b/>
          <w:color w:val="000000" w:themeColor="text1"/>
          <w:sz w:val="22"/>
          <w:szCs w:val="24"/>
        </w:rPr>
        <w:t xml:space="preserve">: </w:t>
      </w:r>
      <w:r w:rsidRPr="00E756EA">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757D45" w:rsidRPr="00E756EA">
        <w:rPr>
          <w:rFonts w:ascii="Palatino Linotype" w:eastAsiaTheme="majorEastAsia" w:hAnsi="Palatino Linotype" w:cstheme="majorBidi"/>
          <w:i/>
          <w:color w:val="000000" w:themeColor="text1"/>
          <w:sz w:val="22"/>
          <w:lang w:val="es-MX"/>
        </w:rPr>
        <w:t>Contestaciòn a la solicitud de informaciòn a la solicitud 00012/DIFNICOROM/IP/2024 asi como los dos oficios que adjuntan a la respuesta.</w:t>
      </w:r>
      <w:r w:rsidRPr="00E756EA">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32DD9AE" w14:textId="77777777" w:rsidR="00C7036E" w:rsidRDefault="00C7036E" w:rsidP="00E756EA">
      <w:pPr>
        <w:pStyle w:val="Prrafodelista"/>
        <w:numPr>
          <w:ilvl w:val="0"/>
          <w:numId w:val="2"/>
        </w:numPr>
        <w:spacing w:line="360" w:lineRule="auto"/>
        <w:ind w:left="1068" w:right="850"/>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E756EA">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E756EA">
        <w:rPr>
          <w:rFonts w:ascii="Palatino Linotype" w:hAnsi="Palatino Linotype"/>
          <w:b/>
          <w:color w:val="000000" w:themeColor="text1"/>
          <w:sz w:val="22"/>
        </w:rPr>
        <w:t xml:space="preserve"> </w:t>
      </w:r>
      <w:r w:rsidRPr="00E756EA">
        <w:rPr>
          <w:rFonts w:ascii="Palatino Linotype" w:hAnsi="Palatino Linotype"/>
          <w:i/>
          <w:color w:val="000000" w:themeColor="text1"/>
          <w:sz w:val="22"/>
        </w:rPr>
        <w:t>“</w:t>
      </w:r>
      <w:r w:rsidR="00757D45" w:rsidRPr="00E756EA">
        <w:rPr>
          <w:rFonts w:ascii="Palatino Linotype" w:hAnsi="Palatino Linotype"/>
          <w:i/>
          <w:color w:val="000000" w:themeColor="text1"/>
          <w:sz w:val="22"/>
          <w:lang w:val="es-MX"/>
        </w:rPr>
        <w:t>Entrega la informaciòn de forma incompleta, extralimitando el derecho al acceso de la información.</w:t>
      </w:r>
      <w:r w:rsidRPr="00E756EA">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104DADA" w14:textId="77777777" w:rsidR="00E756EA" w:rsidRPr="00E756EA" w:rsidRDefault="00E756EA" w:rsidP="00E756EA">
      <w:pPr>
        <w:pStyle w:val="Prrafodelista"/>
        <w:spacing w:line="360" w:lineRule="auto"/>
        <w:ind w:left="1068" w:right="850"/>
        <w:jc w:val="both"/>
        <w:rPr>
          <w:rFonts w:ascii="Palatino Linotype" w:hAnsi="Palatino Linotype"/>
          <w:i/>
          <w:color w:val="000000" w:themeColor="text1"/>
          <w:sz w:val="22"/>
        </w:rPr>
      </w:pPr>
    </w:p>
    <w:p w14:paraId="524CB396" w14:textId="77777777" w:rsidR="00C7036E" w:rsidRPr="00E756EA" w:rsidRDefault="00C7036E" w:rsidP="007C7AEB">
      <w:pPr>
        <w:pStyle w:val="Prrafodelista"/>
        <w:numPr>
          <w:ilvl w:val="0"/>
          <w:numId w:val="1"/>
        </w:numPr>
        <w:tabs>
          <w:tab w:val="left" w:pos="0"/>
        </w:tabs>
        <w:spacing w:line="360" w:lineRule="auto"/>
        <w:ind w:left="0" w:right="49" w:firstLine="0"/>
        <w:jc w:val="both"/>
        <w:rPr>
          <w:rFonts w:ascii="Palatino Linotype" w:hAnsi="Palatino Linotype"/>
          <w:i/>
        </w:rPr>
      </w:pPr>
      <w:r w:rsidRPr="00E756EA">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5B0618" w:rsidRPr="00E756EA">
        <w:rPr>
          <w:rFonts w:ascii="Palatino Linotype" w:eastAsia="Calibri" w:hAnsi="Palatino Linotype" w:cs="Arial"/>
          <w:lang w:val="es-ES"/>
        </w:rPr>
        <w:t>veinti</w:t>
      </w:r>
      <w:r w:rsidR="00A868E4" w:rsidRPr="00E756EA">
        <w:rPr>
          <w:rFonts w:ascii="Palatino Linotype" w:eastAsia="Calibri" w:hAnsi="Palatino Linotype" w:cs="Arial"/>
          <w:lang w:val="es-ES"/>
        </w:rPr>
        <w:t>ocho</w:t>
      </w:r>
      <w:r w:rsidR="00547469" w:rsidRPr="00E756EA">
        <w:rPr>
          <w:rFonts w:ascii="Palatino Linotype" w:eastAsia="Calibri" w:hAnsi="Palatino Linotype" w:cs="Arial"/>
          <w:lang w:val="es-ES"/>
        </w:rPr>
        <w:t xml:space="preserve"> de </w:t>
      </w:r>
      <w:r w:rsidR="00A868E4" w:rsidRPr="00E756EA">
        <w:rPr>
          <w:rFonts w:ascii="Palatino Linotype" w:eastAsia="Calibri" w:hAnsi="Palatino Linotype" w:cs="Arial"/>
          <w:lang w:val="es-ES"/>
        </w:rPr>
        <w:t>febrer</w:t>
      </w:r>
      <w:r w:rsidR="005B0618" w:rsidRPr="00E756EA">
        <w:rPr>
          <w:rFonts w:ascii="Palatino Linotype" w:eastAsia="Calibri" w:hAnsi="Palatino Linotype" w:cs="Arial"/>
          <w:lang w:val="es-ES"/>
        </w:rPr>
        <w:t>o</w:t>
      </w:r>
      <w:r w:rsidR="00547469" w:rsidRPr="00E756EA">
        <w:rPr>
          <w:rFonts w:ascii="Palatino Linotype" w:eastAsia="Calibri" w:hAnsi="Palatino Linotype" w:cs="Arial"/>
          <w:lang w:val="es-ES"/>
        </w:rPr>
        <w:t xml:space="preserve"> </w:t>
      </w:r>
      <w:r w:rsidR="005B0618" w:rsidRPr="00E756EA">
        <w:rPr>
          <w:rFonts w:ascii="Palatino Linotype" w:eastAsia="Calibri" w:hAnsi="Palatino Linotype" w:cs="Arial"/>
          <w:lang w:val="es-ES"/>
        </w:rPr>
        <w:t>de dos mil veinticuatro</w:t>
      </w:r>
      <w:r w:rsidRPr="00E756EA">
        <w:rPr>
          <w:rFonts w:ascii="Palatino Linotype" w:eastAsia="Calibri" w:hAnsi="Palatino Linotype" w:cs="Arial"/>
          <w:lang w:val="es-ES"/>
        </w:rPr>
        <w:t xml:space="preserve">, puso a disposición de las partes el expediente electrónico </w:t>
      </w:r>
      <w:r w:rsidRPr="00E756EA">
        <w:rPr>
          <w:rFonts w:ascii="Palatino Linotype" w:eastAsia="Calibri" w:hAnsi="Palatino Linotype" w:cs="Arial"/>
        </w:rPr>
        <w:t xml:space="preserve">vía </w:t>
      </w:r>
      <w:r w:rsidRPr="00E756EA">
        <w:rPr>
          <w:rFonts w:ascii="Palatino Linotype" w:eastAsia="Calibri" w:hAnsi="Palatino Linotype" w:cs="Arial"/>
          <w:b/>
          <w:lang w:val="es-ES"/>
        </w:rPr>
        <w:t xml:space="preserve">SAIMEX </w:t>
      </w:r>
      <w:r w:rsidRPr="00E756E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E756EA">
        <w:rPr>
          <w:rFonts w:ascii="Palatino Linotype" w:eastAsia="Calibri" w:hAnsi="Palatino Linotype" w:cs="Arial"/>
          <w:b/>
          <w:lang w:val="es-ES"/>
        </w:rPr>
        <w:t>SUJETO OBLIGADO</w:t>
      </w:r>
      <w:r w:rsidRPr="00E756EA">
        <w:rPr>
          <w:rFonts w:ascii="Palatino Linotype" w:eastAsia="Calibri" w:hAnsi="Palatino Linotype" w:cs="Arial"/>
          <w:lang w:val="es-ES"/>
        </w:rPr>
        <w:t xml:space="preserve"> presentará el Informe Justificado procedente.</w:t>
      </w:r>
    </w:p>
    <w:p w14:paraId="63926BE3" w14:textId="77777777" w:rsidR="00C7036E" w:rsidRPr="00E756EA" w:rsidRDefault="00C7036E" w:rsidP="007C7AEB">
      <w:pPr>
        <w:pStyle w:val="Prrafodelista"/>
        <w:spacing w:line="360" w:lineRule="auto"/>
        <w:ind w:left="0"/>
        <w:jc w:val="both"/>
        <w:rPr>
          <w:rFonts w:ascii="Palatino Linotype" w:hAnsi="Palatino Linotype"/>
          <w:i/>
        </w:rPr>
      </w:pPr>
    </w:p>
    <w:p w14:paraId="0341E0F9" w14:textId="77777777" w:rsidR="00C7036E" w:rsidRPr="00E756EA" w:rsidRDefault="00C7036E" w:rsidP="007C7AEB">
      <w:pPr>
        <w:pStyle w:val="Prrafodelista"/>
        <w:numPr>
          <w:ilvl w:val="0"/>
          <w:numId w:val="1"/>
        </w:numPr>
        <w:spacing w:line="360" w:lineRule="auto"/>
        <w:ind w:left="0" w:firstLine="0"/>
        <w:jc w:val="both"/>
        <w:rPr>
          <w:rFonts w:ascii="Palatino Linotype" w:hAnsi="Palatino Linotype"/>
          <w:color w:val="000000"/>
        </w:rPr>
      </w:pPr>
      <w:r w:rsidRPr="00E756EA">
        <w:rPr>
          <w:rFonts w:ascii="Palatino Linotype" w:hAnsi="Palatino Linotype"/>
          <w:color w:val="000000"/>
        </w:rPr>
        <w:t xml:space="preserve">De lo anterior, el </w:t>
      </w:r>
      <w:r w:rsidRPr="00E756EA">
        <w:rPr>
          <w:rFonts w:ascii="Palatino Linotype" w:hAnsi="Palatino Linotype"/>
          <w:b/>
          <w:color w:val="000000"/>
        </w:rPr>
        <w:t xml:space="preserve">SUJETO OBLIGADO </w:t>
      </w:r>
      <w:r w:rsidR="00A868E4" w:rsidRPr="00E756EA">
        <w:rPr>
          <w:rFonts w:ascii="Palatino Linotype" w:hAnsi="Palatino Linotype"/>
          <w:color w:val="000000"/>
        </w:rPr>
        <w:t xml:space="preserve">fue omiso en rendir el informe justificado correspondiente; por su parte la ahora </w:t>
      </w:r>
      <w:r w:rsidR="00A868E4" w:rsidRPr="00E756EA">
        <w:rPr>
          <w:rFonts w:ascii="Palatino Linotype" w:hAnsi="Palatino Linotype"/>
          <w:b/>
          <w:color w:val="000000"/>
        </w:rPr>
        <w:t>RECURRENTE</w:t>
      </w:r>
      <w:r w:rsidR="00A868E4" w:rsidRPr="00E756EA">
        <w:rPr>
          <w:rFonts w:ascii="Palatino Linotype" w:hAnsi="Palatino Linotype"/>
          <w:color w:val="000000"/>
        </w:rPr>
        <w:t xml:space="preserve"> fue omisa en realizar manifestaciones que a su derecho conviniera y asistiera.</w:t>
      </w:r>
    </w:p>
    <w:p w14:paraId="11606D74" w14:textId="77777777" w:rsidR="00A868E4" w:rsidRPr="00E756EA" w:rsidRDefault="00C20D0B"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hAnsi="Palatino Linotype"/>
        </w:rPr>
        <w:lastRenderedPageBreak/>
        <w:t xml:space="preserve">En fecha </w:t>
      </w:r>
      <w:r w:rsidR="00A868E4" w:rsidRPr="00E756EA">
        <w:rPr>
          <w:rFonts w:ascii="Palatino Linotype" w:hAnsi="Palatino Linotype"/>
        </w:rPr>
        <w:t>veinticinco</w:t>
      </w:r>
      <w:r w:rsidR="005B0618" w:rsidRPr="00E756EA">
        <w:rPr>
          <w:rFonts w:ascii="Palatino Linotype" w:hAnsi="Palatino Linotype"/>
        </w:rPr>
        <w:t xml:space="preserve"> de </w:t>
      </w:r>
      <w:r w:rsidR="00A868E4" w:rsidRPr="00E756EA">
        <w:rPr>
          <w:rFonts w:ascii="Palatino Linotype" w:hAnsi="Palatino Linotype"/>
        </w:rPr>
        <w:t>septiembre</w:t>
      </w:r>
      <w:r w:rsidRPr="00E756EA">
        <w:rPr>
          <w:rFonts w:ascii="Palatino Linotype" w:hAnsi="Palatino Linotype"/>
        </w:rPr>
        <w:t xml:space="preserve"> de dos mil veinticuatro, se a</w:t>
      </w:r>
      <w:r w:rsidR="00A868E4" w:rsidRPr="00E756EA">
        <w:rPr>
          <w:rFonts w:ascii="Palatino Linotype" w:hAnsi="Palatino Linotype"/>
        </w:rPr>
        <w:t>mplió el término para resolver. Al respecto, e</w:t>
      </w:r>
      <w:r w:rsidR="00A868E4" w:rsidRPr="00E756EA">
        <w:rPr>
          <w:rFonts w:ascii="Palatino Linotype" w:eastAsia="Palatino Linotype" w:hAnsi="Palatino Linotype" w:cs="Palatino Linotype"/>
        </w:rPr>
        <w:t xml:space="preserve">ste Organismo Garante no pasa por alto justificar, que el plazo para emitir la resolución en el </w:t>
      </w:r>
      <w:r w:rsidR="00A868E4" w:rsidRPr="00E756EA">
        <w:rPr>
          <w:rFonts w:ascii="Palatino Linotype" w:hAnsi="Palatino Linotype"/>
        </w:rPr>
        <w:t>presente</w:t>
      </w:r>
      <w:r w:rsidR="00A868E4" w:rsidRPr="00E756EA">
        <w:rPr>
          <w:rFonts w:ascii="Palatino Linotype" w:eastAsia="Palatino Linotype" w:hAnsi="Palatino Linotype" w:cs="Palatino Linotype"/>
        </w:rPr>
        <w:t xml:space="preserve"> </w:t>
      </w:r>
      <w:r w:rsidR="00A868E4" w:rsidRPr="00E756EA">
        <w:rPr>
          <w:rFonts w:ascii="Palatino Linotype" w:eastAsia="Palatino Linotype" w:hAnsi="Palatino Linotype" w:cs="Palatino Linotype"/>
          <w:color w:val="000000"/>
        </w:rPr>
        <w:t>asunto</w:t>
      </w:r>
      <w:r w:rsidR="00A868E4" w:rsidRPr="00E756EA">
        <w:rPr>
          <w:rFonts w:ascii="Palatino Linotype" w:eastAsia="Palatino Linotype" w:hAnsi="Palatino Linotype" w:cs="Palatino Linotype"/>
        </w:rPr>
        <w:t xml:space="preserve"> encuentra justificación en el alto número de recursos de revisión recibidos, circunstancia atípica que ha rebasado las capacidades técnicas y humanas del personal encargado de la proyección de las resoluciones a dichos medios de impugnación. </w:t>
      </w:r>
    </w:p>
    <w:p w14:paraId="3B53A913" w14:textId="77777777" w:rsidR="00A868E4" w:rsidRPr="00E756EA" w:rsidRDefault="00A868E4" w:rsidP="007C7AEB">
      <w:pPr>
        <w:pStyle w:val="Prrafodelista"/>
        <w:spacing w:line="360" w:lineRule="auto"/>
        <w:ind w:left="0"/>
        <w:jc w:val="both"/>
        <w:rPr>
          <w:rFonts w:ascii="Palatino Linotype" w:eastAsia="Palatino Linotype" w:hAnsi="Palatino Linotype" w:cs="Palatino Linotype"/>
        </w:rPr>
      </w:pPr>
    </w:p>
    <w:p w14:paraId="138A15A5"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w:t>
      </w:r>
      <w:r w:rsidRPr="00E756EA">
        <w:rPr>
          <w:rFonts w:ascii="Palatino Linotype" w:hAnsi="Palatino Linotype"/>
        </w:rPr>
        <w:t xml:space="preserve"> </w:t>
      </w:r>
      <w:r w:rsidRPr="00E756EA">
        <w:rPr>
          <w:rFonts w:ascii="Palatino Linotype" w:eastAsia="Palatino Linotype" w:hAnsi="Palatino Linotype" w:cs="Palatino Linotype"/>
        </w:rPr>
        <w:t xml:space="preserve">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336D2951" w14:textId="77777777" w:rsidR="00A868E4" w:rsidRPr="00E756EA" w:rsidRDefault="00A868E4" w:rsidP="007C7AEB">
      <w:pPr>
        <w:pStyle w:val="Prrafodelista"/>
        <w:spacing w:line="360" w:lineRule="auto"/>
        <w:rPr>
          <w:rFonts w:ascii="Palatino Linotype" w:eastAsia="Palatino Linotype" w:hAnsi="Palatino Linotype" w:cs="Palatino Linotype"/>
        </w:rPr>
      </w:pPr>
    </w:p>
    <w:p w14:paraId="7DD6E21D"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37AD5CA2" w14:textId="77777777" w:rsidR="00A868E4" w:rsidRPr="00E756EA" w:rsidRDefault="00A868E4" w:rsidP="007C7AEB">
      <w:pPr>
        <w:pStyle w:val="Prrafodelista"/>
        <w:spacing w:line="360" w:lineRule="auto"/>
        <w:rPr>
          <w:rFonts w:ascii="Palatino Linotype" w:eastAsia="Palatino Linotype" w:hAnsi="Palatino Linotype" w:cs="Palatino Linotype"/>
        </w:rPr>
      </w:pPr>
    </w:p>
    <w:p w14:paraId="10C7947D"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982686" w14:textId="77777777" w:rsidR="00A868E4" w:rsidRPr="00E756EA" w:rsidRDefault="00A868E4" w:rsidP="007C7AEB">
      <w:pPr>
        <w:pStyle w:val="Prrafodelista"/>
        <w:spacing w:line="360" w:lineRule="auto"/>
        <w:rPr>
          <w:rFonts w:ascii="Palatino Linotype" w:eastAsia="Palatino Linotype" w:hAnsi="Palatino Linotype" w:cs="Palatino Linotype"/>
        </w:rPr>
      </w:pPr>
    </w:p>
    <w:p w14:paraId="0F0AB57B"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8E0D826" w14:textId="77777777" w:rsidR="00A868E4" w:rsidRPr="00E756EA" w:rsidRDefault="00A868E4" w:rsidP="00E756EA">
      <w:pPr>
        <w:spacing w:after="0" w:line="360" w:lineRule="auto"/>
        <w:ind w:left="720" w:right="1134"/>
        <w:jc w:val="both"/>
        <w:rPr>
          <w:rFonts w:ascii="Palatino Linotype" w:eastAsia="Palatino Linotype" w:hAnsi="Palatino Linotype" w:cs="Palatino Linotype"/>
          <w:szCs w:val="24"/>
        </w:rPr>
      </w:pPr>
      <w:r w:rsidRPr="00E756EA">
        <w:rPr>
          <w:rFonts w:ascii="Palatino Linotype" w:eastAsia="Palatino Linotype" w:hAnsi="Palatino Linotype" w:cs="Palatino Linotype"/>
          <w:b/>
          <w:szCs w:val="24"/>
        </w:rPr>
        <w:t>a)</w:t>
      </w:r>
      <w:r w:rsidRPr="00E756EA">
        <w:rPr>
          <w:rFonts w:ascii="Palatino Linotype" w:eastAsia="Palatino Linotype" w:hAnsi="Palatino Linotype" w:cs="Palatino Linotype"/>
          <w:szCs w:val="24"/>
        </w:rPr>
        <w:t xml:space="preserve"> Complejidad del Asunto: La complejidad de la prueba, la pluralidad de sujetos procesales, el tiempo transcurrido, las características y contexto del recurso. </w:t>
      </w:r>
    </w:p>
    <w:p w14:paraId="54D0E094" w14:textId="77777777" w:rsidR="00A868E4" w:rsidRPr="00E756EA" w:rsidRDefault="00A868E4" w:rsidP="00E756EA">
      <w:pPr>
        <w:spacing w:after="0" w:line="360" w:lineRule="auto"/>
        <w:ind w:left="720" w:right="1134"/>
        <w:jc w:val="both"/>
        <w:rPr>
          <w:rFonts w:ascii="Palatino Linotype" w:eastAsia="Palatino Linotype" w:hAnsi="Palatino Linotype" w:cs="Palatino Linotype"/>
          <w:szCs w:val="24"/>
        </w:rPr>
      </w:pPr>
      <w:r w:rsidRPr="00E756EA">
        <w:rPr>
          <w:rFonts w:ascii="Palatino Linotype" w:eastAsia="Palatino Linotype" w:hAnsi="Palatino Linotype" w:cs="Palatino Linotype"/>
          <w:b/>
          <w:szCs w:val="24"/>
        </w:rPr>
        <w:t>b)</w:t>
      </w:r>
      <w:r w:rsidRPr="00E756EA">
        <w:rPr>
          <w:rFonts w:ascii="Palatino Linotype" w:eastAsia="Palatino Linotype" w:hAnsi="Palatino Linotype" w:cs="Palatino Linotype"/>
          <w:szCs w:val="24"/>
        </w:rPr>
        <w:t xml:space="preserve"> Actividad Procesal del interesado. Acciones u omisiones del interesado.</w:t>
      </w:r>
    </w:p>
    <w:p w14:paraId="6C445F23" w14:textId="77777777" w:rsidR="00A868E4" w:rsidRPr="00E756EA" w:rsidRDefault="00A868E4" w:rsidP="00E756EA">
      <w:pPr>
        <w:spacing w:after="0" w:line="360" w:lineRule="auto"/>
        <w:ind w:left="720" w:right="1134"/>
        <w:jc w:val="both"/>
        <w:rPr>
          <w:rFonts w:ascii="Palatino Linotype" w:eastAsia="Palatino Linotype" w:hAnsi="Palatino Linotype" w:cs="Palatino Linotype"/>
          <w:szCs w:val="24"/>
        </w:rPr>
      </w:pPr>
      <w:r w:rsidRPr="00E756EA">
        <w:rPr>
          <w:rFonts w:ascii="Palatino Linotype" w:eastAsia="Palatino Linotype" w:hAnsi="Palatino Linotype" w:cs="Palatino Linotype"/>
          <w:b/>
          <w:szCs w:val="24"/>
        </w:rPr>
        <w:t>c)</w:t>
      </w:r>
      <w:r w:rsidRPr="00E756EA">
        <w:rPr>
          <w:rFonts w:ascii="Palatino Linotype" w:eastAsia="Palatino Linotype" w:hAnsi="Palatino Linotype" w:cs="Palatino Linotype"/>
          <w:szCs w:val="24"/>
        </w:rPr>
        <w:t xml:space="preserve"> Conducta de la Autoridad: Las Acciones u omisiones realizadas en el procedimiento. Así como si la autoridad actuó con la debida diligencia. </w:t>
      </w:r>
    </w:p>
    <w:p w14:paraId="1602A599" w14:textId="77777777" w:rsidR="00A868E4" w:rsidRPr="00E756EA" w:rsidRDefault="00A868E4" w:rsidP="00E756EA">
      <w:pPr>
        <w:spacing w:after="0" w:line="360" w:lineRule="auto"/>
        <w:ind w:left="720" w:right="1134"/>
        <w:jc w:val="both"/>
        <w:rPr>
          <w:rFonts w:ascii="Palatino Linotype" w:eastAsia="Palatino Linotype" w:hAnsi="Palatino Linotype" w:cs="Palatino Linotype"/>
          <w:szCs w:val="24"/>
        </w:rPr>
      </w:pPr>
      <w:r w:rsidRPr="00E756EA">
        <w:rPr>
          <w:rFonts w:ascii="Palatino Linotype" w:eastAsia="Palatino Linotype" w:hAnsi="Palatino Linotype" w:cs="Palatino Linotype"/>
          <w:b/>
          <w:szCs w:val="24"/>
        </w:rPr>
        <w:t>d)</w:t>
      </w:r>
      <w:r w:rsidRPr="00E756EA">
        <w:rPr>
          <w:rFonts w:ascii="Palatino Linotype" w:eastAsia="Palatino Linotype" w:hAnsi="Palatino Linotype" w:cs="Palatino Linotype"/>
          <w:szCs w:val="24"/>
        </w:rPr>
        <w:t xml:space="preserve"> La afectación generada en la situación jurídica de la persona involucrada en el proceso: Violación a sus derechos humanos. </w:t>
      </w:r>
    </w:p>
    <w:p w14:paraId="7E979700" w14:textId="77777777" w:rsidR="007C7AEB" w:rsidRPr="00E756EA" w:rsidRDefault="007C7AEB" w:rsidP="007C7AEB">
      <w:pPr>
        <w:spacing w:after="0" w:line="360" w:lineRule="auto"/>
        <w:ind w:left="720"/>
        <w:jc w:val="both"/>
        <w:rPr>
          <w:rFonts w:ascii="Palatino Linotype" w:eastAsia="Palatino Linotype" w:hAnsi="Palatino Linotype" w:cs="Palatino Linotype"/>
          <w:sz w:val="24"/>
          <w:szCs w:val="24"/>
        </w:rPr>
      </w:pPr>
    </w:p>
    <w:p w14:paraId="1888D297"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54039A6F" w14:textId="77777777" w:rsidR="00A868E4" w:rsidRPr="00E756EA" w:rsidRDefault="00A868E4" w:rsidP="007C7AEB">
      <w:pPr>
        <w:pStyle w:val="Prrafodelista"/>
        <w:spacing w:line="360" w:lineRule="auto"/>
        <w:ind w:left="0"/>
        <w:jc w:val="both"/>
        <w:rPr>
          <w:rFonts w:ascii="Palatino Linotype" w:eastAsia="Palatino Linotype" w:hAnsi="Palatino Linotype" w:cs="Palatino Linotype"/>
        </w:rPr>
      </w:pPr>
    </w:p>
    <w:p w14:paraId="29487B47"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w:t>
      </w:r>
      <w:r w:rsidR="00E756EA">
        <w:rPr>
          <w:rFonts w:ascii="Palatino Linotype" w:eastAsia="Palatino Linotype" w:hAnsi="Palatino Linotype" w:cs="Palatino Linotype"/>
        </w:rPr>
        <w:t>”, visible en la Gaceta del Sema</w:t>
      </w:r>
      <w:r w:rsidRPr="00E756EA">
        <w:rPr>
          <w:rFonts w:ascii="Palatino Linotype" w:eastAsia="Palatino Linotype" w:hAnsi="Palatino Linotype" w:cs="Palatino Linotype"/>
        </w:rPr>
        <w:t xml:space="preserve">nario Judicial de la Federación con el registro digital 205635. </w:t>
      </w:r>
    </w:p>
    <w:p w14:paraId="5CAE1C4C" w14:textId="77777777" w:rsidR="00A868E4" w:rsidRPr="00E756EA" w:rsidRDefault="00A868E4" w:rsidP="007C7AEB">
      <w:pPr>
        <w:pStyle w:val="Prrafodelista"/>
        <w:spacing w:line="360" w:lineRule="auto"/>
        <w:ind w:left="0"/>
        <w:jc w:val="both"/>
        <w:rPr>
          <w:rFonts w:ascii="Palatino Linotype" w:eastAsia="Palatino Linotype" w:hAnsi="Palatino Linotype" w:cs="Palatino Linotype"/>
        </w:rPr>
      </w:pPr>
    </w:p>
    <w:p w14:paraId="1E8070B8"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Pr="00E756EA">
        <w:rPr>
          <w:rFonts w:ascii="Palatino Linotype" w:hAnsi="Palatino Linotype"/>
        </w:rPr>
        <w:t xml:space="preserve"> </w:t>
      </w:r>
      <w:r w:rsidRPr="00E756EA">
        <w:rPr>
          <w:rFonts w:ascii="Palatino Linotype" w:eastAsia="Palatino Linotype" w:hAnsi="Palatino Linotype" w:cs="Palatino Linotype"/>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407105E8" w14:textId="77777777" w:rsidR="00A868E4" w:rsidRPr="00E756EA" w:rsidRDefault="00A868E4" w:rsidP="007C7AEB">
      <w:pPr>
        <w:pStyle w:val="Prrafodelista"/>
        <w:spacing w:line="360" w:lineRule="auto"/>
        <w:rPr>
          <w:rFonts w:ascii="Palatino Linotype" w:eastAsia="Palatino Linotype" w:hAnsi="Palatino Linotype" w:cs="Palatino Linotype"/>
        </w:rPr>
      </w:pPr>
    </w:p>
    <w:p w14:paraId="4AFC5E90"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w:t>
      </w:r>
      <w:r w:rsidR="00775FBE" w:rsidRPr="00E756EA">
        <w:rPr>
          <w:rFonts w:ascii="Palatino Linotype" w:eastAsia="Palatino Linotype" w:hAnsi="Palatino Linotype" w:cs="Palatino Linotype"/>
        </w:rPr>
        <w:t>ntificación son los siguientes:</w:t>
      </w:r>
    </w:p>
    <w:p w14:paraId="4EC48684" w14:textId="77777777" w:rsidR="00A868E4" w:rsidRPr="00E756EA" w:rsidRDefault="00A868E4" w:rsidP="007C7AEB">
      <w:pPr>
        <w:spacing w:after="0" w:line="360" w:lineRule="auto"/>
        <w:ind w:left="567" w:right="616"/>
        <w:jc w:val="both"/>
        <w:rPr>
          <w:rFonts w:ascii="Palatino Linotype" w:eastAsia="Palatino Linotype" w:hAnsi="Palatino Linotype" w:cs="Palatino Linotype"/>
          <w:i/>
        </w:rPr>
      </w:pPr>
      <w:r w:rsidRPr="00E756EA">
        <w:rPr>
          <w:rFonts w:ascii="Palatino Linotype" w:eastAsia="Palatino Linotype" w:hAnsi="Palatino Linotype" w:cs="Palatino Linotype"/>
          <w:i/>
        </w:rPr>
        <w:t xml:space="preserve">“PLAZO RAZONABLE PARA RESOLVER. DIMENSIÓN Y EFECTOS DE ESTE CONCEPTO CUANDO SE ADUCE EXCESIVA CARGA DE </w:t>
      </w:r>
      <w:r w:rsidR="00E756EA">
        <w:rPr>
          <w:rFonts w:ascii="Palatino Linotype" w:eastAsia="Palatino Linotype" w:hAnsi="Palatino Linotype" w:cs="Palatino Linotype"/>
          <w:i/>
        </w:rPr>
        <w:t>TRABAJO.” consultable en el Sema</w:t>
      </w:r>
      <w:r w:rsidRPr="00E756EA">
        <w:rPr>
          <w:rFonts w:ascii="Palatino Linotype" w:eastAsia="Palatino Linotype" w:hAnsi="Palatino Linotype" w:cs="Palatino Linotype"/>
          <w:i/>
        </w:rPr>
        <w:t xml:space="preserve">nario Judicial de la Federación y su gaceta, con el registro digital 2002351. </w:t>
      </w:r>
    </w:p>
    <w:p w14:paraId="64694560" w14:textId="77777777" w:rsidR="00775FBE" w:rsidRPr="00E756EA" w:rsidRDefault="00775FBE" w:rsidP="007C7AEB">
      <w:pPr>
        <w:spacing w:after="0" w:line="360" w:lineRule="auto"/>
        <w:ind w:left="567" w:right="616"/>
        <w:jc w:val="both"/>
        <w:rPr>
          <w:rFonts w:ascii="Palatino Linotype" w:eastAsia="Palatino Linotype" w:hAnsi="Palatino Linotype" w:cs="Palatino Linotype"/>
          <w:i/>
        </w:rPr>
      </w:pPr>
    </w:p>
    <w:p w14:paraId="35976265" w14:textId="77777777" w:rsidR="00A868E4" w:rsidRPr="00E756EA" w:rsidRDefault="00A868E4" w:rsidP="007C7AEB">
      <w:pPr>
        <w:spacing w:after="0" w:line="360" w:lineRule="auto"/>
        <w:ind w:left="567" w:right="616"/>
        <w:jc w:val="both"/>
        <w:rPr>
          <w:rFonts w:ascii="Palatino Linotype" w:eastAsia="Palatino Linotype" w:hAnsi="Palatino Linotype" w:cs="Palatino Linotype"/>
          <w:i/>
        </w:rPr>
      </w:pPr>
      <w:r w:rsidRPr="00E756EA">
        <w:rPr>
          <w:rFonts w:ascii="Palatino Linotype" w:eastAsia="Palatino Linotype" w:hAnsi="Palatino Linotype" w:cs="Palatino Linotype"/>
          <w:i/>
        </w:rPr>
        <w:t>“PLAZO RAZONABLE PARA RESOLVER. CONCEPTO Y ELEMENTOS QUE LO INTEGRAN A LA LUZ DEL DERECHO INTERNACIONAL DE LOS DERECH</w:t>
      </w:r>
      <w:r w:rsidR="00E756EA">
        <w:rPr>
          <w:rFonts w:ascii="Palatino Linotype" w:eastAsia="Palatino Linotype" w:hAnsi="Palatino Linotype" w:cs="Palatino Linotype"/>
          <w:i/>
        </w:rPr>
        <w:t>OS HUMANOS.”, visible en el Sema</w:t>
      </w:r>
      <w:r w:rsidRPr="00E756EA">
        <w:rPr>
          <w:rFonts w:ascii="Palatino Linotype" w:eastAsia="Palatino Linotype" w:hAnsi="Palatino Linotype" w:cs="Palatino Linotype"/>
          <w:i/>
        </w:rPr>
        <w:t xml:space="preserve">nario Judicial de la Federación y su gaceta, con el registro digital 2002350. </w:t>
      </w:r>
    </w:p>
    <w:p w14:paraId="0BA69376" w14:textId="77777777" w:rsidR="00A868E4" w:rsidRPr="00E756EA" w:rsidRDefault="00A868E4" w:rsidP="007C7AEB">
      <w:pPr>
        <w:spacing w:after="0" w:line="360" w:lineRule="auto"/>
        <w:ind w:left="567" w:right="616"/>
        <w:jc w:val="both"/>
        <w:rPr>
          <w:rFonts w:ascii="Palatino Linotype" w:eastAsia="Palatino Linotype" w:hAnsi="Palatino Linotype" w:cs="Palatino Linotype"/>
          <w:i/>
          <w:sz w:val="24"/>
          <w:szCs w:val="24"/>
        </w:rPr>
      </w:pPr>
    </w:p>
    <w:p w14:paraId="1073D662" w14:textId="77777777" w:rsidR="00A868E4" w:rsidRPr="00E756EA" w:rsidRDefault="00A868E4" w:rsidP="007C7AEB">
      <w:pPr>
        <w:pStyle w:val="Prrafodelista"/>
        <w:numPr>
          <w:ilvl w:val="0"/>
          <w:numId w:val="1"/>
        </w:numPr>
        <w:spacing w:line="360" w:lineRule="auto"/>
        <w:ind w:left="0" w:firstLine="0"/>
        <w:jc w:val="both"/>
        <w:rPr>
          <w:rFonts w:ascii="Palatino Linotype" w:eastAsia="Palatino Linotype" w:hAnsi="Palatino Linotype" w:cs="Palatino Linotype"/>
        </w:rPr>
      </w:pPr>
      <w:r w:rsidRPr="00E756EA">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46F43023" w14:textId="77777777" w:rsidR="00C7036E" w:rsidRPr="00E756EA" w:rsidRDefault="00A868E4" w:rsidP="007C7AEB">
      <w:pPr>
        <w:pStyle w:val="Prrafodelista"/>
        <w:numPr>
          <w:ilvl w:val="0"/>
          <w:numId w:val="1"/>
        </w:numPr>
        <w:spacing w:line="360" w:lineRule="auto"/>
        <w:ind w:left="0" w:firstLine="0"/>
        <w:jc w:val="both"/>
        <w:rPr>
          <w:rFonts w:ascii="Palatino Linotype" w:hAnsi="Palatino Linotype"/>
          <w:b/>
          <w:color w:val="000000" w:themeColor="text1"/>
        </w:rPr>
      </w:pPr>
      <w:r w:rsidRPr="00E756EA">
        <w:rPr>
          <w:rFonts w:ascii="Palatino Linotype" w:eastAsia="Palatino Linotype" w:hAnsi="Palatino Linotype" w:cs="Palatino Linotype"/>
        </w:rPr>
        <w:lastRenderedPageBreak/>
        <w:t xml:space="preserve">En razón de que fue debidamente sustanciado el expediente electrónico y no existe diligencia pendiente de desahogo se decretó el cierre de instrucción </w:t>
      </w:r>
      <w:r w:rsidR="00641209" w:rsidRPr="00E756EA">
        <w:rPr>
          <w:rFonts w:ascii="Palatino Linotype" w:eastAsia="Palatino Linotype" w:hAnsi="Palatino Linotype" w:cs="Palatino Linotype"/>
        </w:rPr>
        <w:t>en misma fecha</w:t>
      </w:r>
      <w:r w:rsidRPr="00E756EA">
        <w:rPr>
          <w:rFonts w:ascii="Palatino Linotype" w:eastAsia="Palatino Linotype" w:hAnsi="Palatino Linotype" w:cs="Palatino Linotype"/>
        </w:rPr>
        <w:t>, y se ordenó emitir la Resolución que conforme a Derecho proceda, de acuerdo con los siguientes</w:t>
      </w:r>
      <w:bookmarkStart w:id="133" w:name="_Toc491791302"/>
      <w:bookmarkStart w:id="134" w:name="_Toc83128578"/>
      <w:r w:rsidR="00641209" w:rsidRPr="00E756EA">
        <w:rPr>
          <w:rFonts w:ascii="Palatino Linotype" w:eastAsia="Palatino Linotype" w:hAnsi="Palatino Linotype" w:cs="Palatino Linotype"/>
        </w:rPr>
        <w:t>:</w:t>
      </w:r>
      <w:r w:rsidR="00641209" w:rsidRPr="00E756EA">
        <w:rPr>
          <w:rFonts w:ascii="Palatino Linotype" w:hAnsi="Palatino Linotype" w:cs="Arial"/>
        </w:rPr>
        <w:t xml:space="preserve"> </w:t>
      </w:r>
    </w:p>
    <w:p w14:paraId="20E793F2" w14:textId="77777777" w:rsidR="00A443D0" w:rsidRPr="00E756EA" w:rsidRDefault="00A443D0" w:rsidP="007C7AEB">
      <w:pPr>
        <w:pStyle w:val="Prrafodelista"/>
        <w:spacing w:line="360" w:lineRule="auto"/>
        <w:ind w:left="0"/>
        <w:jc w:val="center"/>
        <w:rPr>
          <w:rFonts w:ascii="Palatino Linotype" w:hAnsi="Palatino Linotype"/>
          <w:b/>
          <w:color w:val="000000" w:themeColor="text1"/>
        </w:rPr>
      </w:pPr>
    </w:p>
    <w:p w14:paraId="6F236D99" w14:textId="77777777" w:rsidR="00C7036E" w:rsidRPr="00E756EA" w:rsidRDefault="00C7036E" w:rsidP="007C7AEB">
      <w:pPr>
        <w:pStyle w:val="Prrafodelista"/>
        <w:spacing w:line="360" w:lineRule="auto"/>
        <w:ind w:left="0"/>
        <w:jc w:val="center"/>
        <w:rPr>
          <w:rFonts w:ascii="Palatino Linotype" w:hAnsi="Palatino Linotype"/>
          <w:b/>
          <w:color w:val="000000" w:themeColor="text1"/>
        </w:rPr>
      </w:pPr>
      <w:r w:rsidRPr="00E756EA">
        <w:rPr>
          <w:rFonts w:ascii="Palatino Linotype" w:hAnsi="Palatino Linotype"/>
          <w:b/>
          <w:color w:val="000000" w:themeColor="text1"/>
        </w:rPr>
        <w:t>C</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O</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N</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S</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I</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D</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E</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R</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A</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N</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D</w:t>
      </w:r>
      <w:r w:rsidR="00E756EA">
        <w:rPr>
          <w:rFonts w:ascii="Palatino Linotype" w:hAnsi="Palatino Linotype"/>
          <w:b/>
          <w:color w:val="000000" w:themeColor="text1"/>
        </w:rPr>
        <w:t xml:space="preserve"> </w:t>
      </w:r>
      <w:r w:rsidRPr="00E756EA">
        <w:rPr>
          <w:rFonts w:ascii="Palatino Linotype" w:hAnsi="Palatino Linotype"/>
          <w:b/>
          <w:color w:val="000000" w:themeColor="text1"/>
        </w:rPr>
        <w:t>O</w:t>
      </w:r>
      <w:bookmarkEnd w:id="133"/>
      <w:bookmarkEnd w:id="134"/>
      <w:r w:rsidR="00E756EA">
        <w:rPr>
          <w:rFonts w:ascii="Palatino Linotype" w:hAnsi="Palatino Linotype"/>
          <w:b/>
          <w:color w:val="000000" w:themeColor="text1"/>
        </w:rPr>
        <w:t xml:space="preserve"> </w:t>
      </w:r>
      <w:r w:rsidR="00641209" w:rsidRPr="00E756EA">
        <w:rPr>
          <w:rFonts w:ascii="Palatino Linotype" w:hAnsi="Palatino Linotype"/>
          <w:b/>
          <w:color w:val="000000" w:themeColor="text1"/>
        </w:rPr>
        <w:t>S</w:t>
      </w:r>
    </w:p>
    <w:p w14:paraId="3D3079BF" w14:textId="77777777" w:rsidR="00C7036E" w:rsidRPr="00E756EA" w:rsidRDefault="00C7036E" w:rsidP="007C7AEB">
      <w:pPr>
        <w:pStyle w:val="Prrafodelista"/>
        <w:spacing w:line="360" w:lineRule="auto"/>
        <w:ind w:left="0"/>
        <w:jc w:val="both"/>
        <w:rPr>
          <w:rFonts w:ascii="Palatino Linotype" w:hAnsi="Palatino Linotype"/>
          <w:b/>
          <w:color w:val="000000" w:themeColor="text1"/>
        </w:rPr>
      </w:pPr>
    </w:p>
    <w:p w14:paraId="07BB7546" w14:textId="77777777" w:rsidR="00C7036E" w:rsidRPr="00E756EA" w:rsidRDefault="00C7036E" w:rsidP="007C7AEB">
      <w:pPr>
        <w:pStyle w:val="Ttulo2"/>
        <w:spacing w:before="0" w:line="360" w:lineRule="auto"/>
        <w:jc w:val="both"/>
        <w:rPr>
          <w:rFonts w:ascii="Palatino Linotype" w:hAnsi="Palatino Linotype"/>
          <w:b/>
          <w:color w:val="auto"/>
          <w:sz w:val="24"/>
          <w:szCs w:val="24"/>
        </w:rPr>
      </w:pPr>
      <w:bookmarkStart w:id="135" w:name="_Toc491791303"/>
      <w:bookmarkStart w:id="136" w:name="_Toc83128579"/>
      <w:r w:rsidRPr="00E756EA">
        <w:rPr>
          <w:rFonts w:ascii="Palatino Linotype" w:hAnsi="Palatino Linotype"/>
          <w:b/>
          <w:color w:val="auto"/>
          <w:sz w:val="24"/>
          <w:szCs w:val="24"/>
        </w:rPr>
        <w:t>PRIMERO. De la competencia</w:t>
      </w:r>
      <w:bookmarkEnd w:id="135"/>
      <w:bookmarkEnd w:id="136"/>
    </w:p>
    <w:p w14:paraId="3D8EAC96" w14:textId="77777777" w:rsidR="00C7036E" w:rsidRPr="00E756EA" w:rsidRDefault="00C7036E" w:rsidP="007C7AEB">
      <w:pPr>
        <w:pStyle w:val="Prrafodelista"/>
        <w:numPr>
          <w:ilvl w:val="0"/>
          <w:numId w:val="1"/>
        </w:numPr>
        <w:spacing w:line="360" w:lineRule="auto"/>
        <w:ind w:left="0" w:firstLine="0"/>
        <w:jc w:val="both"/>
        <w:rPr>
          <w:rFonts w:ascii="Palatino Linotype" w:hAnsi="Palatino Linotype"/>
        </w:rPr>
      </w:pPr>
      <w:r w:rsidRPr="00E756EA">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57FCC23" w14:textId="77777777" w:rsidR="00C7036E" w:rsidRPr="00E756EA" w:rsidRDefault="00C7036E" w:rsidP="007C7AEB">
      <w:pPr>
        <w:pStyle w:val="Prrafodelista"/>
        <w:spacing w:line="360" w:lineRule="auto"/>
        <w:ind w:left="0"/>
        <w:jc w:val="both"/>
        <w:rPr>
          <w:rFonts w:ascii="Palatino Linotype" w:hAnsi="Palatino Linotype"/>
        </w:rPr>
      </w:pPr>
    </w:p>
    <w:p w14:paraId="32C725CB" w14:textId="77777777" w:rsidR="00C7036E" w:rsidRPr="00E756EA" w:rsidRDefault="00C7036E" w:rsidP="007C7AEB">
      <w:pPr>
        <w:pStyle w:val="Ttulo2"/>
        <w:spacing w:before="0" w:line="360" w:lineRule="auto"/>
        <w:jc w:val="both"/>
        <w:rPr>
          <w:rFonts w:ascii="Palatino Linotype" w:hAnsi="Palatino Linotype"/>
          <w:b/>
          <w:color w:val="auto"/>
          <w:sz w:val="24"/>
          <w:szCs w:val="24"/>
        </w:rPr>
      </w:pPr>
      <w:bookmarkStart w:id="137" w:name="_Toc491791304"/>
      <w:bookmarkStart w:id="138" w:name="_Toc83128580"/>
      <w:r w:rsidRPr="00E756EA">
        <w:rPr>
          <w:rFonts w:ascii="Palatino Linotype" w:hAnsi="Palatino Linotype"/>
          <w:b/>
          <w:color w:val="auto"/>
          <w:sz w:val="24"/>
          <w:szCs w:val="24"/>
        </w:rPr>
        <w:t>SEGUNDO. De la oportunidad y procedencia.</w:t>
      </w:r>
      <w:bookmarkEnd w:id="137"/>
      <w:bookmarkEnd w:id="138"/>
    </w:p>
    <w:p w14:paraId="1D01B6BD" w14:textId="77777777" w:rsidR="00641209" w:rsidRPr="00E756EA" w:rsidRDefault="00641209" w:rsidP="007C7AEB">
      <w:pPr>
        <w:pStyle w:val="Prrafodelista"/>
        <w:numPr>
          <w:ilvl w:val="0"/>
          <w:numId w:val="1"/>
        </w:numPr>
        <w:spacing w:line="360" w:lineRule="auto"/>
        <w:ind w:left="0" w:firstLine="0"/>
        <w:jc w:val="both"/>
        <w:rPr>
          <w:rFonts w:ascii="Palatino Linotype" w:hAnsi="Palatino Linotype" w:cs="Arial"/>
          <w:b/>
        </w:rPr>
      </w:pPr>
      <w:r w:rsidRPr="00E756EA">
        <w:rPr>
          <w:rFonts w:ascii="Palatino Linotype" w:hAnsi="Palatino Linotype" w:cs="Arial"/>
        </w:rPr>
        <w:t xml:space="preserve">El artículo 178 de la Ley de Transparencia y Acceso a la Información Pública del </w:t>
      </w:r>
      <w:r w:rsidRPr="00E756EA">
        <w:rPr>
          <w:rFonts w:ascii="Palatino Linotype" w:hAnsi="Palatino Linotype"/>
        </w:rPr>
        <w:t>Estado</w:t>
      </w:r>
      <w:r w:rsidRPr="00E756EA">
        <w:rPr>
          <w:rFonts w:ascii="Palatino Linotype" w:hAnsi="Palatino Linotype" w:cs="Arial"/>
        </w:rPr>
        <w:t xml:space="preserve"> de México y Municipios establece que </w:t>
      </w:r>
      <w:r w:rsidRPr="00E756EA">
        <w:rPr>
          <w:rFonts w:ascii="Palatino Linotype" w:hAnsi="Palatino Linotype"/>
        </w:rPr>
        <w:t xml:space="preserve">el solicitante podrá́ interponer, por sí mismo o a </w:t>
      </w:r>
      <w:r w:rsidRPr="00E756EA">
        <w:rPr>
          <w:rFonts w:ascii="Palatino Linotype" w:eastAsia="Palatino Linotype" w:hAnsi="Palatino Linotype" w:cs="Palatino Linotype"/>
          <w:color w:val="000000"/>
        </w:rPr>
        <w:t>través</w:t>
      </w:r>
      <w:r w:rsidRPr="00E756EA">
        <w:rPr>
          <w:rFonts w:ascii="Palatino Linotype" w:hAnsi="Palatino Linotype"/>
        </w:rPr>
        <w:t xml:space="preserve">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w:t>
      </w:r>
      <w:r w:rsidRPr="00E756EA">
        <w:rPr>
          <w:rFonts w:ascii="Palatino Linotype" w:hAnsi="Palatino Linotype"/>
        </w:rPr>
        <w:lastRenderedPageBreak/>
        <w:t xml:space="preserve">de respuesta del sujeto obligado, dentro de los plazos establecidos en la Ley de Transparencia Local, a una solicitud de acceso a la información pública, el recurso podrá́ ser interpuesto en cualquier momento, </w:t>
      </w:r>
      <w:r w:rsidRPr="00E756EA">
        <w:rPr>
          <w:rFonts w:ascii="Palatino Linotype" w:hAnsi="Palatino Linotype" w:cs="Arial"/>
        </w:rPr>
        <w:t>por lo que la interposición del presente recurso de revisión resulta oportuna.</w:t>
      </w:r>
    </w:p>
    <w:p w14:paraId="65CC29E7" w14:textId="77777777" w:rsidR="00641209" w:rsidRPr="00E756EA" w:rsidRDefault="00641209" w:rsidP="007C7AEB">
      <w:pPr>
        <w:pStyle w:val="Prrafodelista"/>
        <w:autoSpaceDE w:val="0"/>
        <w:autoSpaceDN w:val="0"/>
        <w:adjustRightInd w:val="0"/>
        <w:spacing w:line="360" w:lineRule="auto"/>
        <w:ind w:left="360"/>
        <w:jc w:val="both"/>
        <w:rPr>
          <w:rFonts w:ascii="Palatino Linotype" w:hAnsi="Palatino Linotype" w:cs="Arial"/>
        </w:rPr>
      </w:pPr>
    </w:p>
    <w:p w14:paraId="64707A6D" w14:textId="77777777" w:rsidR="00641209" w:rsidRPr="00E756EA" w:rsidRDefault="00641209" w:rsidP="007C7AEB">
      <w:pPr>
        <w:pStyle w:val="Prrafodelista"/>
        <w:numPr>
          <w:ilvl w:val="0"/>
          <w:numId w:val="1"/>
        </w:numPr>
        <w:spacing w:line="360" w:lineRule="auto"/>
        <w:ind w:left="0" w:firstLine="0"/>
        <w:jc w:val="both"/>
        <w:rPr>
          <w:rFonts w:ascii="Palatino Linotype" w:eastAsia="Times New Roman" w:hAnsi="Palatino Linotype" w:cs="Arial"/>
          <w:lang w:val="es-ES"/>
        </w:rPr>
      </w:pPr>
      <w:r w:rsidRPr="00E756EA">
        <w:rPr>
          <w:rFonts w:ascii="Palatino Linotype" w:eastAsia="Times New Roman" w:hAnsi="Palatino Linotype" w:cs="Arial"/>
          <w:lang w:val="es-ES"/>
        </w:rPr>
        <w:t xml:space="preserve">Asimismo, no se actualiza ninguna causa de improcedencia de las referidas en el artículo 191 de la Ley de Transparencia y Acceso a la Información Pública del Estado </w:t>
      </w:r>
      <w:r w:rsidRPr="00E756EA">
        <w:rPr>
          <w:rFonts w:ascii="Palatino Linotype" w:eastAsia="Palatino Linotype" w:hAnsi="Palatino Linotype" w:cs="Palatino Linotype"/>
        </w:rPr>
        <w:t>de</w:t>
      </w:r>
      <w:r w:rsidRPr="00E756EA">
        <w:rPr>
          <w:rFonts w:ascii="Palatino Linotype" w:eastAsia="Times New Roman" w:hAnsi="Palatino Linotype" w:cs="Arial"/>
          <w:lang w:val="es-ES"/>
        </w:rPr>
        <w:t xml:space="preserve"> </w:t>
      </w:r>
      <w:r w:rsidRPr="00E756EA">
        <w:rPr>
          <w:rFonts w:ascii="Palatino Linotype" w:hAnsi="Palatino Linotype" w:cs="Arial"/>
        </w:rPr>
        <w:t>México</w:t>
      </w:r>
      <w:r w:rsidRPr="00E756EA">
        <w:rPr>
          <w:rFonts w:ascii="Palatino Linotype" w:eastAsia="Times New Roman" w:hAnsi="Palatino Linotype" w:cs="Arial"/>
          <w:lang w:val="es-ES"/>
        </w:rPr>
        <w:t xml:space="preserve"> y Municipios, ni mucho menos se hizo valer causa de improcedencia alguna por las partes, que resulte dable abordar, encontrándose actualizados todos los presupuestos procedimentales para atender el fondo del asunto, en los términos del considerando posterior.</w:t>
      </w:r>
    </w:p>
    <w:p w14:paraId="4A159CEF" w14:textId="77777777" w:rsidR="00743B31" w:rsidRPr="00E756EA" w:rsidRDefault="00743B31" w:rsidP="007C7AEB">
      <w:pPr>
        <w:spacing w:after="0" w:line="360" w:lineRule="auto"/>
        <w:contextualSpacing/>
        <w:jc w:val="both"/>
        <w:rPr>
          <w:rFonts w:ascii="Palatino Linotype" w:hAnsi="Palatino Linotype" w:cs="Arial"/>
          <w:i/>
          <w:sz w:val="24"/>
          <w:szCs w:val="24"/>
        </w:rPr>
      </w:pPr>
    </w:p>
    <w:p w14:paraId="3A3267E6" w14:textId="77777777" w:rsidR="00C7036E" w:rsidRPr="00E756EA" w:rsidRDefault="00C7036E" w:rsidP="007C7AEB">
      <w:pPr>
        <w:pStyle w:val="Ttulo1"/>
        <w:spacing w:before="0" w:line="360" w:lineRule="auto"/>
        <w:jc w:val="both"/>
        <w:rPr>
          <w:rFonts w:ascii="Palatino Linotype" w:hAnsi="Palatino Linotype"/>
          <w:b/>
          <w:color w:val="000000" w:themeColor="text1"/>
          <w:sz w:val="24"/>
          <w:szCs w:val="24"/>
        </w:rPr>
      </w:pPr>
      <w:bookmarkStart w:id="139" w:name="_Toc66998086"/>
      <w:bookmarkStart w:id="140" w:name="_Toc70526130"/>
      <w:r w:rsidRPr="00E756EA">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E756EA">
        <w:rPr>
          <w:rFonts w:ascii="Palatino Linotype" w:hAnsi="Palatino Linotype"/>
          <w:b/>
          <w:color w:val="000000" w:themeColor="text1"/>
          <w:sz w:val="24"/>
          <w:szCs w:val="24"/>
        </w:rPr>
        <w:t xml:space="preserve">Del planteamiento de la </w:t>
      </w:r>
      <w:r w:rsidRPr="00E756EA">
        <w:rPr>
          <w:rFonts w:ascii="Palatino Linotype" w:hAnsi="Palatino Linotype"/>
          <w:b/>
          <w:i/>
          <w:color w:val="000000" w:themeColor="text1"/>
          <w:sz w:val="24"/>
          <w:szCs w:val="24"/>
        </w:rPr>
        <w:t>Litis</w:t>
      </w:r>
      <w:r w:rsidRPr="00E756EA">
        <w:rPr>
          <w:rFonts w:ascii="Palatino Linotype" w:hAnsi="Palatino Linotype"/>
          <w:b/>
          <w:color w:val="000000" w:themeColor="text1"/>
          <w:sz w:val="24"/>
          <w:szCs w:val="24"/>
        </w:rPr>
        <w:t>.</w:t>
      </w:r>
      <w:bookmarkEnd w:id="141"/>
      <w:bookmarkEnd w:id="142"/>
      <w:bookmarkEnd w:id="143"/>
      <w:bookmarkEnd w:id="144"/>
      <w:bookmarkEnd w:id="145"/>
    </w:p>
    <w:p w14:paraId="3AC8ABAF" w14:textId="77777777" w:rsidR="00C7036E" w:rsidRPr="00E756EA" w:rsidRDefault="00C7036E" w:rsidP="007C7AEB">
      <w:pPr>
        <w:pStyle w:val="Prrafodelista"/>
        <w:numPr>
          <w:ilvl w:val="0"/>
          <w:numId w:val="1"/>
        </w:numPr>
        <w:spacing w:line="360" w:lineRule="auto"/>
        <w:ind w:left="0" w:firstLine="0"/>
        <w:jc w:val="both"/>
        <w:rPr>
          <w:rFonts w:ascii="Palatino Linotype" w:hAnsi="Palatino Linotype" w:cs="Arial"/>
        </w:rPr>
      </w:pPr>
      <w:r w:rsidRPr="00E756EA">
        <w:rPr>
          <w:rFonts w:ascii="Palatino Linotype" w:hAnsi="Palatino Linotype" w:cs="Arial"/>
        </w:rPr>
        <w:t xml:space="preserve">Se </w:t>
      </w:r>
      <w:r w:rsidRPr="00E756EA">
        <w:rPr>
          <w:rFonts w:ascii="Palatino Linotype" w:eastAsia="Calibri" w:hAnsi="Palatino Linotype" w:cs="Arial"/>
        </w:rPr>
        <w:t>solicitó</w:t>
      </w:r>
      <w:r w:rsidRPr="00E756EA">
        <w:rPr>
          <w:rFonts w:ascii="Palatino Linotype" w:hAnsi="Palatino Linotype" w:cs="Arial"/>
        </w:rPr>
        <w:t xml:space="preserve"> tener acceso, a la información que a continuación se desagrega:</w:t>
      </w:r>
    </w:p>
    <w:p w14:paraId="3F6F3D34" w14:textId="77777777" w:rsidR="00FD2D2A" w:rsidRPr="00E756EA" w:rsidRDefault="00E756EA" w:rsidP="00E756EA">
      <w:pPr>
        <w:pStyle w:val="Prrafodelista"/>
        <w:numPr>
          <w:ilvl w:val="0"/>
          <w:numId w:val="16"/>
        </w:numPr>
        <w:spacing w:line="360" w:lineRule="auto"/>
        <w:ind w:left="709" w:right="850"/>
        <w:jc w:val="both"/>
        <w:rPr>
          <w:rFonts w:ascii="Palatino Linotype" w:hAnsi="Palatino Linotype" w:cs="Arial"/>
          <w:b/>
          <w:sz w:val="22"/>
          <w:lang w:val="es-MX"/>
        </w:rPr>
      </w:pPr>
      <w:r w:rsidRPr="00E756EA">
        <w:rPr>
          <w:rFonts w:ascii="Palatino Linotype" w:hAnsi="Palatino Linotype" w:cs="Arial"/>
          <w:b/>
          <w:sz w:val="22"/>
          <w:lang w:val="es-MX"/>
        </w:rPr>
        <w:t>Número</w:t>
      </w:r>
      <w:r w:rsidR="00641209" w:rsidRPr="00E756EA">
        <w:rPr>
          <w:rFonts w:ascii="Palatino Linotype" w:hAnsi="Palatino Linotype" w:cs="Arial"/>
          <w:b/>
          <w:sz w:val="22"/>
          <w:lang w:val="es-MX"/>
        </w:rPr>
        <w:t xml:space="preserve"> total de manifestaciones de conflicto de intereses por parentesco filial o por consanguinidad de los años 2016 a 2023.</w:t>
      </w:r>
    </w:p>
    <w:p w14:paraId="298BCB8F" w14:textId="77777777" w:rsidR="00304FA8" w:rsidRPr="00E756EA" w:rsidRDefault="00304FA8" w:rsidP="007C7AEB">
      <w:pPr>
        <w:pStyle w:val="Prrafodelista"/>
        <w:spacing w:line="360" w:lineRule="auto"/>
        <w:ind w:left="1440"/>
        <w:jc w:val="both"/>
        <w:rPr>
          <w:rFonts w:ascii="Palatino Linotype" w:hAnsi="Palatino Linotype" w:cs="Arial"/>
          <w:b/>
          <w:lang w:val="es-MX"/>
        </w:rPr>
      </w:pPr>
    </w:p>
    <w:p w14:paraId="730CF45A" w14:textId="77777777" w:rsidR="00C7036E" w:rsidRPr="00E756EA" w:rsidRDefault="00C7036E" w:rsidP="007C7AEB">
      <w:pPr>
        <w:numPr>
          <w:ilvl w:val="0"/>
          <w:numId w:val="1"/>
        </w:numPr>
        <w:spacing w:after="0" w:line="360" w:lineRule="auto"/>
        <w:ind w:left="0" w:firstLine="0"/>
        <w:contextualSpacing/>
        <w:jc w:val="both"/>
        <w:rPr>
          <w:rFonts w:ascii="Palatino Linotype" w:eastAsia="Calibri" w:hAnsi="Palatino Linotype" w:cs="Arial"/>
          <w:b/>
          <w:i/>
          <w:sz w:val="24"/>
          <w:szCs w:val="24"/>
          <w:lang w:eastAsia="es-ES"/>
        </w:rPr>
      </w:pPr>
      <w:r w:rsidRPr="00E756EA">
        <w:rPr>
          <w:rFonts w:ascii="Palatino Linotype" w:eastAsia="Calibri" w:hAnsi="Palatino Linotype" w:cs="Arial"/>
          <w:sz w:val="24"/>
          <w:szCs w:val="24"/>
        </w:rPr>
        <w:t xml:space="preserve">En respuesta, el </w:t>
      </w:r>
      <w:r w:rsidRPr="00E756EA">
        <w:rPr>
          <w:rFonts w:ascii="Palatino Linotype" w:eastAsia="MS Mincho" w:hAnsi="Palatino Linotype" w:cs="Arial"/>
          <w:b/>
          <w:sz w:val="24"/>
          <w:szCs w:val="24"/>
        </w:rPr>
        <w:t>SUJETO</w:t>
      </w:r>
      <w:r w:rsidRPr="00E756EA">
        <w:rPr>
          <w:rFonts w:ascii="Palatino Linotype" w:eastAsia="Calibri" w:hAnsi="Palatino Linotype" w:cs="Arial"/>
          <w:b/>
          <w:sz w:val="24"/>
          <w:szCs w:val="24"/>
        </w:rPr>
        <w:t xml:space="preserve"> OBLIGADO</w:t>
      </w:r>
      <w:r w:rsidRPr="00E756EA">
        <w:rPr>
          <w:rFonts w:ascii="Palatino Linotype" w:eastAsia="Calibri" w:hAnsi="Palatino Linotype" w:cs="Arial"/>
          <w:sz w:val="24"/>
          <w:szCs w:val="24"/>
        </w:rPr>
        <w:t xml:space="preserve"> </w:t>
      </w:r>
      <w:r w:rsidR="00304FA8" w:rsidRPr="00E756EA">
        <w:rPr>
          <w:rFonts w:ascii="Palatino Linotype" w:eastAsia="Calibri" w:hAnsi="Palatino Linotype" w:cs="Arial"/>
          <w:sz w:val="24"/>
          <w:szCs w:val="24"/>
        </w:rPr>
        <w:t>informó que</w:t>
      </w:r>
      <w:r w:rsidR="00641209" w:rsidRPr="00E756EA">
        <w:rPr>
          <w:rFonts w:ascii="Palatino Linotype" w:eastAsia="Calibri" w:hAnsi="Palatino Linotype" w:cs="Arial"/>
          <w:sz w:val="24"/>
          <w:szCs w:val="24"/>
        </w:rPr>
        <w:t xml:space="preserve"> luego de una búsqueda exhaustiva y razonable de lo solicitado no se localizó información al respecto. Atento a lo anterior, la solicitante </w:t>
      </w:r>
      <w:r w:rsidR="00304FA8" w:rsidRPr="00E756EA">
        <w:rPr>
          <w:rFonts w:ascii="Palatino Linotype" w:eastAsia="Calibri" w:hAnsi="Palatino Linotype" w:cs="Arial"/>
          <w:sz w:val="24"/>
          <w:szCs w:val="24"/>
        </w:rPr>
        <w:t xml:space="preserve">interpuso recurso de revisión, por considerar que </w:t>
      </w:r>
      <w:r w:rsidR="00641209" w:rsidRPr="00E756EA">
        <w:rPr>
          <w:rFonts w:ascii="Palatino Linotype" w:eastAsia="Calibri" w:hAnsi="Palatino Linotype" w:cs="Arial"/>
          <w:sz w:val="24"/>
          <w:szCs w:val="24"/>
        </w:rPr>
        <w:t>se negaba la entrega de la información</w:t>
      </w:r>
      <w:r w:rsidR="00775FBE" w:rsidRPr="00E756EA">
        <w:rPr>
          <w:rFonts w:ascii="Palatino Linotype" w:eastAsia="Calibri" w:hAnsi="Palatino Linotype" w:cs="Arial"/>
          <w:sz w:val="24"/>
          <w:szCs w:val="24"/>
        </w:rPr>
        <w:t xml:space="preserve"> y estaba incompleta.</w:t>
      </w:r>
    </w:p>
    <w:p w14:paraId="530724DE" w14:textId="77777777" w:rsidR="00C7036E" w:rsidRPr="00E756EA" w:rsidRDefault="00C7036E" w:rsidP="007C7AEB">
      <w:pPr>
        <w:spacing w:after="0" w:line="360" w:lineRule="auto"/>
        <w:jc w:val="both"/>
        <w:rPr>
          <w:rFonts w:ascii="Palatino Linotype" w:hAnsi="Palatino Linotype"/>
          <w:sz w:val="24"/>
          <w:szCs w:val="24"/>
        </w:rPr>
      </w:pPr>
    </w:p>
    <w:p w14:paraId="541E425F" w14:textId="77777777" w:rsidR="00C7036E" w:rsidRPr="00E756EA" w:rsidRDefault="00C7036E" w:rsidP="007C7AEB">
      <w:pPr>
        <w:numPr>
          <w:ilvl w:val="0"/>
          <w:numId w:val="1"/>
        </w:numPr>
        <w:spacing w:after="0" w:line="360" w:lineRule="auto"/>
        <w:ind w:left="0" w:firstLine="0"/>
        <w:contextualSpacing/>
        <w:jc w:val="both"/>
        <w:rPr>
          <w:rFonts w:ascii="Palatino Linotype" w:eastAsia="MS Mincho" w:hAnsi="Palatino Linotype" w:cs="Arial"/>
          <w:sz w:val="24"/>
          <w:szCs w:val="24"/>
        </w:rPr>
      </w:pPr>
      <w:r w:rsidRPr="00E756EA">
        <w:rPr>
          <w:rFonts w:ascii="Palatino Linotype" w:eastAsia="MS Mincho" w:hAnsi="Palatino Linotype" w:cs="Arial"/>
          <w:sz w:val="24"/>
          <w:szCs w:val="24"/>
        </w:rPr>
        <w:t xml:space="preserve">En </w:t>
      </w:r>
      <w:r w:rsidRPr="00E756EA">
        <w:rPr>
          <w:rFonts w:ascii="Palatino Linotype" w:hAnsi="Palatino Linotype" w:cs="Arial"/>
          <w:sz w:val="24"/>
          <w:szCs w:val="24"/>
          <w:lang w:eastAsia="es-MX"/>
        </w:rPr>
        <w:t>dichas</w:t>
      </w:r>
      <w:r w:rsidRPr="00E756EA">
        <w:rPr>
          <w:rFonts w:ascii="Palatino Linotype" w:eastAsia="Times New Roman" w:hAnsi="Palatino Linotype" w:cs="Arial"/>
          <w:sz w:val="24"/>
          <w:szCs w:val="24"/>
        </w:rPr>
        <w:t xml:space="preserve"> condiciones, la </w:t>
      </w:r>
      <w:r w:rsidRPr="00E756EA">
        <w:rPr>
          <w:rFonts w:ascii="Palatino Linotype" w:eastAsia="Times New Roman" w:hAnsi="Palatino Linotype" w:cs="Arial"/>
          <w:i/>
          <w:sz w:val="24"/>
          <w:szCs w:val="24"/>
        </w:rPr>
        <w:t>Litis</w:t>
      </w:r>
      <w:r w:rsidRPr="00E756EA">
        <w:rPr>
          <w:rFonts w:ascii="Palatino Linotype" w:eastAsia="Times New Roman" w:hAnsi="Palatino Linotype" w:cs="Arial"/>
          <w:sz w:val="24"/>
          <w:szCs w:val="24"/>
        </w:rPr>
        <w:t xml:space="preserve"> a resolver en este recurso se circunscribe a determinar si </w:t>
      </w:r>
      <w:r w:rsidRPr="00E756EA">
        <w:rPr>
          <w:rFonts w:ascii="Palatino Linotype" w:eastAsia="MS Mincho" w:hAnsi="Palatino Linotype" w:cs="Arial"/>
          <w:sz w:val="24"/>
          <w:szCs w:val="24"/>
        </w:rPr>
        <w:t xml:space="preserve">se actualiza la causal de procedencia prevista en el artículo 179, </w:t>
      </w:r>
      <w:r w:rsidRPr="00E756EA">
        <w:rPr>
          <w:rFonts w:ascii="Palatino Linotype" w:eastAsia="MS Mincho" w:hAnsi="Palatino Linotype" w:cs="Arial"/>
          <w:b/>
          <w:sz w:val="24"/>
          <w:szCs w:val="24"/>
        </w:rPr>
        <w:t xml:space="preserve">fracción </w:t>
      </w:r>
      <w:r w:rsidR="00304FA8" w:rsidRPr="00E756EA">
        <w:rPr>
          <w:rFonts w:ascii="Palatino Linotype" w:eastAsia="MS Mincho" w:hAnsi="Palatino Linotype" w:cs="Arial"/>
          <w:b/>
          <w:sz w:val="24"/>
          <w:szCs w:val="24"/>
        </w:rPr>
        <w:t>I</w:t>
      </w:r>
      <w:r w:rsidRPr="00E756EA">
        <w:rPr>
          <w:rFonts w:ascii="Palatino Linotype" w:eastAsia="MS Mincho" w:hAnsi="Palatino Linotype" w:cs="Arial"/>
          <w:b/>
          <w:sz w:val="24"/>
          <w:szCs w:val="24"/>
        </w:rPr>
        <w:t xml:space="preserve"> </w:t>
      </w:r>
      <w:r w:rsidR="00775FBE" w:rsidRPr="00E756EA">
        <w:rPr>
          <w:rFonts w:ascii="Palatino Linotype" w:eastAsia="MS Mincho" w:hAnsi="Palatino Linotype" w:cs="Arial"/>
          <w:b/>
          <w:sz w:val="24"/>
          <w:szCs w:val="24"/>
        </w:rPr>
        <w:t xml:space="preserve">y V </w:t>
      </w:r>
      <w:r w:rsidRPr="00E756EA">
        <w:rPr>
          <w:rFonts w:ascii="Palatino Linotype" w:eastAsia="MS Mincho" w:hAnsi="Palatino Linotype" w:cs="Arial"/>
          <w:sz w:val="24"/>
          <w:szCs w:val="24"/>
        </w:rPr>
        <w:t xml:space="preserve">de la </w:t>
      </w:r>
      <w:r w:rsidRPr="00E756EA">
        <w:rPr>
          <w:rFonts w:ascii="Palatino Linotype" w:eastAsia="MS Mincho" w:hAnsi="Palatino Linotype" w:cs="Arial"/>
          <w:b/>
          <w:sz w:val="24"/>
          <w:szCs w:val="24"/>
        </w:rPr>
        <w:t xml:space="preserve">Ley de </w:t>
      </w:r>
      <w:r w:rsidRPr="00E756EA">
        <w:rPr>
          <w:rFonts w:ascii="Palatino Linotype" w:eastAsia="MS Mincho" w:hAnsi="Palatino Linotype" w:cs="Arial"/>
          <w:b/>
          <w:sz w:val="24"/>
          <w:szCs w:val="24"/>
        </w:rPr>
        <w:lastRenderedPageBreak/>
        <w:t xml:space="preserve">Transparencia y Acceso a la Información Pública del Estado de </w:t>
      </w:r>
      <w:r w:rsidRPr="00E756EA">
        <w:rPr>
          <w:rFonts w:ascii="Palatino Linotype" w:hAnsi="Palatino Linotype" w:cs="Arial"/>
          <w:sz w:val="24"/>
          <w:szCs w:val="24"/>
        </w:rPr>
        <w:t>México</w:t>
      </w:r>
      <w:r w:rsidRPr="00E756EA">
        <w:rPr>
          <w:rFonts w:ascii="Palatino Linotype" w:eastAsia="MS Mincho" w:hAnsi="Palatino Linotype" w:cs="Arial"/>
          <w:b/>
          <w:sz w:val="24"/>
          <w:szCs w:val="24"/>
        </w:rPr>
        <w:t xml:space="preserve"> y </w:t>
      </w:r>
      <w:r w:rsidRPr="00E756EA">
        <w:rPr>
          <w:rFonts w:ascii="Palatino Linotype" w:hAnsi="Palatino Linotype" w:cs="Arial"/>
          <w:sz w:val="24"/>
          <w:szCs w:val="24"/>
        </w:rPr>
        <w:t>Municipios</w:t>
      </w:r>
      <w:r w:rsidRPr="00E756EA">
        <w:rPr>
          <w:rFonts w:ascii="Palatino Linotype" w:eastAsia="MS Mincho" w:hAnsi="Palatino Linotype" w:cs="Arial"/>
          <w:sz w:val="24"/>
          <w:szCs w:val="24"/>
        </w:rPr>
        <w:t xml:space="preserve">; </w:t>
      </w:r>
      <w:r w:rsidR="00775FBE" w:rsidRPr="00E756EA">
        <w:rPr>
          <w:rFonts w:ascii="Palatino Linotype" w:eastAsia="Times New Roman" w:hAnsi="Palatino Linotype" w:cs="Arial"/>
          <w:color w:val="000000" w:themeColor="text1"/>
          <w:sz w:val="24"/>
          <w:szCs w:val="24"/>
          <w:lang w:val="es-ES" w:eastAsia="es-MX"/>
        </w:rPr>
        <w:t>fracciones</w:t>
      </w:r>
      <w:r w:rsidRPr="00E756EA">
        <w:rPr>
          <w:rFonts w:ascii="Palatino Linotype" w:eastAsia="Times New Roman" w:hAnsi="Palatino Linotype" w:cs="Arial"/>
          <w:color w:val="000000" w:themeColor="text1"/>
          <w:sz w:val="24"/>
          <w:szCs w:val="24"/>
          <w:lang w:val="es-ES" w:eastAsia="es-MX"/>
        </w:rPr>
        <w:t xml:space="preserve"> que determina</w:t>
      </w:r>
      <w:r w:rsidR="00775FBE" w:rsidRPr="00E756EA">
        <w:rPr>
          <w:rFonts w:ascii="Palatino Linotype" w:eastAsia="Times New Roman" w:hAnsi="Palatino Linotype" w:cs="Arial"/>
          <w:color w:val="000000" w:themeColor="text1"/>
          <w:sz w:val="24"/>
          <w:szCs w:val="24"/>
          <w:lang w:val="es-ES" w:eastAsia="es-MX"/>
        </w:rPr>
        <w:t>n</w:t>
      </w:r>
      <w:r w:rsidRPr="00E756EA">
        <w:rPr>
          <w:rFonts w:ascii="Palatino Linotype" w:eastAsia="Times New Roman" w:hAnsi="Palatino Linotype" w:cs="Arial"/>
          <w:color w:val="000000" w:themeColor="text1"/>
          <w:sz w:val="24"/>
          <w:szCs w:val="24"/>
          <w:lang w:val="es-ES" w:eastAsia="es-MX"/>
        </w:rPr>
        <w:t xml:space="preserve"> la</w:t>
      </w:r>
      <w:r w:rsidR="00775FBE" w:rsidRPr="00E756EA">
        <w:rPr>
          <w:rFonts w:ascii="Palatino Linotype" w:eastAsia="Times New Roman" w:hAnsi="Palatino Linotype" w:cs="Arial"/>
          <w:color w:val="000000" w:themeColor="text1"/>
          <w:sz w:val="24"/>
          <w:szCs w:val="24"/>
          <w:lang w:val="es-ES" w:eastAsia="es-MX"/>
        </w:rPr>
        <w:t>s</w:t>
      </w:r>
      <w:r w:rsidRPr="00E756EA">
        <w:rPr>
          <w:rFonts w:ascii="Palatino Linotype" w:eastAsia="Times New Roman" w:hAnsi="Palatino Linotype" w:cs="Arial"/>
          <w:color w:val="000000" w:themeColor="text1"/>
          <w:sz w:val="24"/>
          <w:szCs w:val="24"/>
          <w:lang w:val="es-ES" w:eastAsia="es-MX"/>
        </w:rPr>
        <w:t xml:space="preserve"> hipótes</w:t>
      </w:r>
      <w:r w:rsidR="00F50548" w:rsidRPr="00E756EA">
        <w:rPr>
          <w:rFonts w:ascii="Palatino Linotype" w:eastAsia="Times New Roman" w:hAnsi="Palatino Linotype" w:cs="Arial"/>
          <w:color w:val="000000" w:themeColor="text1"/>
          <w:sz w:val="24"/>
          <w:szCs w:val="24"/>
          <w:lang w:val="es-ES" w:eastAsia="es-MX"/>
        </w:rPr>
        <w:t>is jurídica</w:t>
      </w:r>
      <w:r w:rsidR="00775FBE" w:rsidRPr="00E756EA">
        <w:rPr>
          <w:rFonts w:ascii="Palatino Linotype" w:eastAsia="Times New Roman" w:hAnsi="Palatino Linotype" w:cs="Arial"/>
          <w:color w:val="000000" w:themeColor="text1"/>
          <w:sz w:val="24"/>
          <w:szCs w:val="24"/>
          <w:lang w:val="es-ES" w:eastAsia="es-MX"/>
        </w:rPr>
        <w:t>s</w:t>
      </w:r>
      <w:r w:rsidR="00F50548" w:rsidRPr="00E756EA">
        <w:rPr>
          <w:rFonts w:ascii="Palatino Linotype" w:eastAsia="Times New Roman" w:hAnsi="Palatino Linotype" w:cs="Arial"/>
          <w:color w:val="000000" w:themeColor="text1"/>
          <w:sz w:val="24"/>
          <w:szCs w:val="24"/>
          <w:lang w:val="es-ES" w:eastAsia="es-MX"/>
        </w:rPr>
        <w:t xml:space="preserve"> relativa</w:t>
      </w:r>
      <w:r w:rsidR="00775FBE" w:rsidRPr="00E756EA">
        <w:rPr>
          <w:rFonts w:ascii="Palatino Linotype" w:eastAsia="Times New Roman" w:hAnsi="Palatino Linotype" w:cs="Arial"/>
          <w:color w:val="000000" w:themeColor="text1"/>
          <w:sz w:val="24"/>
          <w:szCs w:val="24"/>
          <w:lang w:val="es-ES" w:eastAsia="es-MX"/>
        </w:rPr>
        <w:t>s</w:t>
      </w:r>
      <w:r w:rsidR="00F50548" w:rsidRPr="00E756EA">
        <w:rPr>
          <w:rFonts w:ascii="Palatino Linotype" w:eastAsia="Times New Roman" w:hAnsi="Palatino Linotype" w:cs="Arial"/>
          <w:color w:val="000000" w:themeColor="text1"/>
          <w:sz w:val="24"/>
          <w:szCs w:val="24"/>
          <w:lang w:val="es-ES" w:eastAsia="es-MX"/>
        </w:rPr>
        <w:t xml:space="preserve"> a </w:t>
      </w:r>
      <w:r w:rsidR="00304FA8" w:rsidRPr="00E756EA">
        <w:rPr>
          <w:rFonts w:ascii="Palatino Linotype" w:eastAsia="Times New Roman" w:hAnsi="Palatino Linotype" w:cs="Arial"/>
          <w:color w:val="000000" w:themeColor="text1"/>
          <w:sz w:val="24"/>
          <w:szCs w:val="24"/>
          <w:lang w:val="es-ES" w:eastAsia="es-MX"/>
        </w:rPr>
        <w:t xml:space="preserve">la </w:t>
      </w:r>
      <w:r w:rsidR="00641209" w:rsidRPr="00E756EA">
        <w:rPr>
          <w:rFonts w:ascii="Palatino Linotype" w:eastAsia="Times New Roman" w:hAnsi="Palatino Linotype" w:cs="Arial"/>
          <w:color w:val="000000" w:themeColor="text1"/>
          <w:sz w:val="24"/>
          <w:szCs w:val="24"/>
          <w:lang w:val="es-ES" w:eastAsia="es-MX"/>
        </w:rPr>
        <w:t>negativa de la información solicitada</w:t>
      </w:r>
      <w:r w:rsidR="00775FBE" w:rsidRPr="00E756EA">
        <w:rPr>
          <w:rFonts w:ascii="Palatino Linotype" w:eastAsia="Times New Roman" w:hAnsi="Palatino Linotype" w:cs="Arial"/>
          <w:color w:val="000000" w:themeColor="text1"/>
          <w:sz w:val="24"/>
          <w:szCs w:val="24"/>
          <w:lang w:val="es-ES" w:eastAsia="es-MX"/>
        </w:rPr>
        <w:t xml:space="preserve"> y a la entrega de información incompleta</w:t>
      </w:r>
      <w:r w:rsidRPr="00E756EA">
        <w:rPr>
          <w:rFonts w:ascii="Palatino Linotype" w:eastAsia="Times New Roman" w:hAnsi="Palatino Linotype" w:cs="Arial"/>
          <w:color w:val="000000" w:themeColor="text1"/>
          <w:sz w:val="24"/>
          <w:szCs w:val="24"/>
          <w:lang w:val="es-ES" w:eastAsia="es-MX"/>
        </w:rPr>
        <w:t xml:space="preserve">; </w:t>
      </w:r>
      <w:r w:rsidRPr="00E756EA">
        <w:rPr>
          <w:rFonts w:ascii="Palatino Linotype" w:eastAsia="MS Mincho" w:hAnsi="Palatino Linotype" w:cs="Arial"/>
          <w:sz w:val="24"/>
          <w:szCs w:val="24"/>
        </w:rPr>
        <w:t>contexto</w:t>
      </w:r>
      <w:r w:rsidR="00775FBE" w:rsidRPr="00E756EA">
        <w:rPr>
          <w:rFonts w:ascii="Palatino Linotype" w:eastAsia="MS Mincho" w:hAnsi="Palatino Linotype" w:cs="Arial"/>
          <w:sz w:val="24"/>
          <w:szCs w:val="24"/>
        </w:rPr>
        <w:t>s</w:t>
      </w:r>
      <w:r w:rsidRPr="00E756EA">
        <w:rPr>
          <w:rFonts w:ascii="Palatino Linotype" w:eastAsia="MS Mincho" w:hAnsi="Palatino Linotype" w:cs="Arial"/>
          <w:sz w:val="24"/>
          <w:szCs w:val="24"/>
        </w:rPr>
        <w:t xml:space="preserve"> de</w:t>
      </w:r>
      <w:r w:rsidR="00775FBE" w:rsidRPr="00E756EA">
        <w:rPr>
          <w:rFonts w:ascii="Palatino Linotype" w:eastAsia="MS Mincho" w:hAnsi="Palatino Linotype" w:cs="Arial"/>
          <w:sz w:val="24"/>
          <w:szCs w:val="24"/>
        </w:rPr>
        <w:t xml:space="preserve"> </w:t>
      </w:r>
      <w:r w:rsidRPr="00E756EA">
        <w:rPr>
          <w:rFonts w:ascii="Palatino Linotype" w:eastAsia="MS Mincho" w:hAnsi="Palatino Linotype" w:cs="Arial"/>
          <w:sz w:val="24"/>
          <w:szCs w:val="24"/>
        </w:rPr>
        <w:t>l</w:t>
      </w:r>
      <w:r w:rsidR="00775FBE" w:rsidRPr="00E756EA">
        <w:rPr>
          <w:rFonts w:ascii="Palatino Linotype" w:eastAsia="MS Mincho" w:hAnsi="Palatino Linotype" w:cs="Arial"/>
          <w:sz w:val="24"/>
          <w:szCs w:val="24"/>
        </w:rPr>
        <w:t>os</w:t>
      </w:r>
      <w:r w:rsidRPr="00E756EA">
        <w:rPr>
          <w:rFonts w:ascii="Palatino Linotype" w:eastAsia="MS Mincho" w:hAnsi="Palatino Linotype" w:cs="Arial"/>
          <w:sz w:val="24"/>
          <w:szCs w:val="24"/>
        </w:rPr>
        <w:t xml:space="preserve"> cual</w:t>
      </w:r>
      <w:r w:rsidR="00775FBE" w:rsidRPr="00E756EA">
        <w:rPr>
          <w:rFonts w:ascii="Palatino Linotype" w:eastAsia="MS Mincho" w:hAnsi="Palatino Linotype" w:cs="Arial"/>
          <w:sz w:val="24"/>
          <w:szCs w:val="24"/>
        </w:rPr>
        <w:t>es</w:t>
      </w:r>
      <w:r w:rsidRPr="00E756EA">
        <w:rPr>
          <w:rFonts w:ascii="Palatino Linotype" w:eastAsia="MS Mincho" w:hAnsi="Palatino Linotype" w:cs="Arial"/>
          <w:sz w:val="24"/>
          <w:szCs w:val="24"/>
        </w:rPr>
        <w:t xml:space="preserve"> se dolió </w:t>
      </w:r>
      <w:r w:rsidR="0092134F" w:rsidRPr="00E756EA">
        <w:rPr>
          <w:rFonts w:ascii="Palatino Linotype" w:eastAsia="MS Mincho" w:hAnsi="Palatino Linotype" w:cs="Arial"/>
          <w:b/>
          <w:sz w:val="24"/>
          <w:szCs w:val="24"/>
        </w:rPr>
        <w:t>LA RECURRENTE</w:t>
      </w:r>
      <w:r w:rsidRPr="00E756EA">
        <w:rPr>
          <w:rFonts w:ascii="Palatino Linotype" w:eastAsia="MS Mincho" w:hAnsi="Palatino Linotype" w:cs="Arial"/>
          <w:b/>
          <w:sz w:val="24"/>
          <w:szCs w:val="24"/>
        </w:rPr>
        <w:t xml:space="preserve"> </w:t>
      </w:r>
      <w:r w:rsidRPr="00E756EA">
        <w:rPr>
          <w:rFonts w:ascii="Palatino Linotype" w:eastAsia="MS Mincho" w:hAnsi="Palatino Linotype" w:cs="Arial"/>
          <w:sz w:val="24"/>
          <w:szCs w:val="24"/>
        </w:rPr>
        <w:t xml:space="preserve">al momento de interponer su </w:t>
      </w:r>
      <w:r w:rsidRPr="00E756EA">
        <w:rPr>
          <w:rFonts w:ascii="Palatino Linotype" w:eastAsia="Calibri" w:hAnsi="Palatino Linotype" w:cs="Arial"/>
          <w:sz w:val="24"/>
          <w:szCs w:val="24"/>
        </w:rPr>
        <w:t>inconformidad</w:t>
      </w:r>
      <w:r w:rsidRPr="00E756EA">
        <w:rPr>
          <w:rFonts w:ascii="Palatino Linotype" w:eastAsia="MS Mincho" w:hAnsi="Palatino Linotype" w:cs="Arial"/>
          <w:sz w:val="24"/>
          <w:szCs w:val="24"/>
        </w:rPr>
        <w:t>.</w:t>
      </w:r>
      <w:r w:rsidRPr="00E756EA">
        <w:rPr>
          <w:rFonts w:ascii="Palatino Linotype" w:eastAsia="Times New Roman" w:hAnsi="Palatino Linotype" w:cs="Arial"/>
          <w:color w:val="000000" w:themeColor="text1"/>
          <w:sz w:val="24"/>
          <w:szCs w:val="24"/>
          <w:lang w:val="es-ES" w:eastAsia="es-MX"/>
        </w:rPr>
        <w:t xml:space="preserve"> De modo tal </w:t>
      </w:r>
      <w:r w:rsidRPr="00E756EA">
        <w:rPr>
          <w:rFonts w:ascii="Palatino Linotype" w:hAnsi="Palatino Linotype" w:cs="Arial"/>
          <w:color w:val="000000" w:themeColor="text1"/>
          <w:sz w:val="24"/>
          <w:szCs w:val="24"/>
        </w:rPr>
        <w:t xml:space="preserve">que el presente recurso de revisión se abocara en determinar si el </w:t>
      </w:r>
      <w:r w:rsidRPr="00E756EA">
        <w:rPr>
          <w:rFonts w:ascii="Palatino Linotype" w:hAnsi="Palatino Linotype" w:cs="Arial"/>
          <w:b/>
          <w:color w:val="000000" w:themeColor="text1"/>
          <w:sz w:val="24"/>
          <w:szCs w:val="24"/>
        </w:rPr>
        <w:t>SUJETO</w:t>
      </w:r>
      <w:r w:rsidRPr="00E756EA">
        <w:rPr>
          <w:rFonts w:ascii="Palatino Linotype" w:hAnsi="Palatino Linotype" w:cs="Arial"/>
          <w:color w:val="000000" w:themeColor="text1"/>
          <w:sz w:val="24"/>
          <w:szCs w:val="24"/>
        </w:rPr>
        <w:t xml:space="preserve"> </w:t>
      </w:r>
      <w:r w:rsidRPr="00E756EA">
        <w:rPr>
          <w:rFonts w:ascii="Palatino Linotype" w:hAnsi="Palatino Linotype" w:cs="Arial"/>
          <w:b/>
          <w:color w:val="000000" w:themeColor="text1"/>
          <w:sz w:val="24"/>
          <w:szCs w:val="24"/>
        </w:rPr>
        <w:t>OBLIGADO</w:t>
      </w:r>
      <w:r w:rsidRPr="00E756EA">
        <w:rPr>
          <w:rFonts w:ascii="Palatino Linotype" w:hAnsi="Palatino Linotype" w:cs="Arial"/>
          <w:color w:val="000000" w:themeColor="text1"/>
          <w:sz w:val="24"/>
          <w:szCs w:val="24"/>
        </w:rPr>
        <w:t xml:space="preserve"> con su respuesta ciertamente </w:t>
      </w:r>
      <w:r w:rsidRPr="00E756EA">
        <w:rPr>
          <w:rFonts w:ascii="Palatino Linotype" w:eastAsia="Times New Roman" w:hAnsi="Palatino Linotype"/>
          <w:color w:val="000000" w:themeColor="text1"/>
          <w:sz w:val="24"/>
          <w:szCs w:val="24"/>
        </w:rPr>
        <w:t>actualiza la causal de procedencia</w:t>
      </w:r>
      <w:r w:rsidRPr="00E756EA">
        <w:rPr>
          <w:rFonts w:ascii="Palatino Linotype" w:eastAsia="Times New Roman" w:hAnsi="Palatino Linotype"/>
          <w:b/>
          <w:color w:val="000000" w:themeColor="text1"/>
          <w:sz w:val="24"/>
          <w:szCs w:val="24"/>
        </w:rPr>
        <w:t xml:space="preserve"> </w:t>
      </w:r>
      <w:r w:rsidRPr="00E756EA">
        <w:rPr>
          <w:rFonts w:ascii="Palatino Linotype" w:eastAsia="Times New Roman" w:hAnsi="Palatino Linotype" w:cs="Arial"/>
          <w:color w:val="000000" w:themeColor="text1"/>
          <w:sz w:val="24"/>
          <w:szCs w:val="24"/>
          <w:lang w:eastAsia="es-MX"/>
        </w:rPr>
        <w:t xml:space="preserve">antes señalada. </w:t>
      </w:r>
    </w:p>
    <w:p w14:paraId="27E51BAB" w14:textId="77777777" w:rsidR="00C7036E" w:rsidRPr="00E756EA" w:rsidRDefault="00C7036E" w:rsidP="007C7AEB">
      <w:pPr>
        <w:spacing w:after="0" w:line="360" w:lineRule="auto"/>
        <w:contextualSpacing/>
        <w:jc w:val="both"/>
        <w:rPr>
          <w:rFonts w:ascii="Palatino Linotype" w:eastAsia="MS Mincho" w:hAnsi="Palatino Linotype" w:cs="Arial"/>
          <w:sz w:val="24"/>
          <w:szCs w:val="24"/>
        </w:rPr>
      </w:pPr>
    </w:p>
    <w:p w14:paraId="1B632AD7" w14:textId="77777777" w:rsidR="00C7036E" w:rsidRPr="00E756EA" w:rsidRDefault="00C7036E" w:rsidP="007C7AEB">
      <w:pPr>
        <w:pStyle w:val="Ttulo2"/>
        <w:spacing w:before="0" w:line="360" w:lineRule="auto"/>
        <w:jc w:val="both"/>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E756EA">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466F4B07" w14:textId="77777777" w:rsidR="00467FE6" w:rsidRPr="00E756EA" w:rsidRDefault="00467FE6" w:rsidP="007C7AEB">
      <w:pPr>
        <w:pStyle w:val="Prrafodelista"/>
        <w:numPr>
          <w:ilvl w:val="0"/>
          <w:numId w:val="10"/>
        </w:numPr>
        <w:spacing w:line="360" w:lineRule="auto"/>
        <w:jc w:val="both"/>
        <w:rPr>
          <w:rFonts w:ascii="Palatino Linotype" w:hAnsi="Palatino Linotype" w:cs="Tahoma"/>
          <w:b/>
          <w:bCs/>
          <w:iCs/>
        </w:rPr>
      </w:pPr>
      <w:r w:rsidRPr="00E756EA">
        <w:rPr>
          <w:rFonts w:ascii="Palatino Linotype" w:hAnsi="Palatino Linotype" w:cs="Tahoma"/>
          <w:b/>
          <w:bCs/>
          <w:iCs/>
        </w:rPr>
        <w:t>Marco normativo aplicable en materia de transparencia y acceso a la información pública.</w:t>
      </w:r>
    </w:p>
    <w:p w14:paraId="369E2BFA" w14:textId="77777777" w:rsidR="00467FE6" w:rsidRPr="00E756EA" w:rsidRDefault="00775FBE" w:rsidP="007C7AEB">
      <w:pPr>
        <w:numPr>
          <w:ilvl w:val="0"/>
          <w:numId w:val="1"/>
        </w:numPr>
        <w:spacing w:after="0" w:line="360" w:lineRule="auto"/>
        <w:ind w:left="0" w:firstLine="0"/>
        <w:contextualSpacing/>
        <w:jc w:val="both"/>
        <w:rPr>
          <w:rFonts w:ascii="Palatino Linotype" w:hAnsi="Palatino Linotype" w:cs="Tahoma"/>
          <w:bCs/>
          <w:iCs/>
          <w:sz w:val="24"/>
          <w:szCs w:val="24"/>
        </w:rPr>
      </w:pPr>
      <w:r w:rsidRPr="00E756EA">
        <w:rPr>
          <w:rFonts w:ascii="Palatino Linotype" w:hAnsi="Palatino Linotype"/>
          <w:sz w:val="24"/>
          <w:szCs w:val="24"/>
        </w:rPr>
        <w:t>E</w:t>
      </w:r>
      <w:r w:rsidR="00467FE6" w:rsidRPr="00E756EA">
        <w:rPr>
          <w:rFonts w:ascii="Palatino Linotype" w:hAnsi="Palatino Linotype"/>
          <w:sz w:val="24"/>
          <w:szCs w:val="24"/>
        </w:rPr>
        <w:t xml:space="preserve">s dable puntualizar inicialmente </w:t>
      </w:r>
      <w:r w:rsidR="00467FE6" w:rsidRPr="00E756EA">
        <w:rPr>
          <w:rFonts w:ascii="Palatino Linotype" w:eastAsia="MS Mincho" w:hAnsi="Palatino Linotype" w:cs="Times New Roman"/>
          <w:sz w:val="24"/>
          <w:szCs w:val="24"/>
        </w:rPr>
        <w:t xml:space="preserve">en términos </w:t>
      </w:r>
      <w:r w:rsidR="00467FE6" w:rsidRPr="00E756EA">
        <w:rPr>
          <w:rFonts w:ascii="Palatino Linotype" w:eastAsia="MS Mincho" w:hAnsi="Palatino Linotype" w:cs="Arial"/>
          <w:color w:val="000000" w:themeColor="text1"/>
          <w:sz w:val="24"/>
          <w:szCs w:val="24"/>
        </w:rPr>
        <w:t>generales</w:t>
      </w:r>
      <w:r w:rsidR="00467FE6" w:rsidRPr="00E756EA">
        <w:rPr>
          <w:rFonts w:ascii="Palatino Linotype" w:eastAsia="MS Mincho" w:hAnsi="Palatino Linotype" w:cs="Times New Roman"/>
          <w:sz w:val="24"/>
          <w:szCs w:val="24"/>
        </w:rPr>
        <w:t>, que e</w:t>
      </w:r>
      <w:r w:rsidR="00467FE6" w:rsidRPr="00E756EA">
        <w:rPr>
          <w:rFonts w:ascii="Palatino Linotype" w:hAnsi="Palatino Linotype" w:cs="Tahoma"/>
          <w:bCs/>
          <w:iCs/>
          <w:sz w:val="24"/>
          <w:szCs w:val="24"/>
        </w:rPr>
        <w:t xml:space="preserve">l </w:t>
      </w:r>
      <w:r w:rsidR="00467FE6" w:rsidRPr="00E756EA">
        <w:rPr>
          <w:rFonts w:ascii="Palatino Linotype" w:eastAsia="Times New Roman" w:hAnsi="Palatino Linotype" w:cs="Arial"/>
          <w:color w:val="000000" w:themeColor="text1"/>
          <w:sz w:val="24"/>
          <w:szCs w:val="24"/>
          <w:lang w:val="es-ES" w:eastAsia="es-MX"/>
        </w:rPr>
        <w:t>Derecho</w:t>
      </w:r>
      <w:r w:rsidR="00467FE6" w:rsidRPr="00E756EA">
        <w:rPr>
          <w:rFonts w:ascii="Palatino Linotype" w:hAnsi="Palatino Linotype" w:cs="Tahoma"/>
          <w:bCs/>
          <w:iCs/>
          <w:sz w:val="24"/>
          <w:szCs w:val="24"/>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w:t>
      </w:r>
      <w:r w:rsidR="00467FE6" w:rsidRPr="00E756EA">
        <w:rPr>
          <w:rFonts w:ascii="Palatino Linotype" w:eastAsia="MS Mincho" w:hAnsi="Palatino Linotype" w:cs="Arial"/>
          <w:sz w:val="24"/>
          <w:szCs w:val="24"/>
        </w:rPr>
        <w:t>de</w:t>
      </w:r>
      <w:r w:rsidR="00467FE6" w:rsidRPr="00E756EA">
        <w:rPr>
          <w:rFonts w:ascii="Palatino Linotype" w:hAnsi="Palatino Linotype" w:cs="Tahoma"/>
          <w:bCs/>
          <w:iCs/>
          <w:sz w:val="24"/>
          <w:szCs w:val="24"/>
        </w:rPr>
        <w:t xml:space="preserve"> la Constitución Política de los Estados Unidos Mexicanos, el cual establece que toda la información en posesión de cualquier autoridad es pública y sólo podrá ser reservada temporalmente por razones de interés público.</w:t>
      </w:r>
    </w:p>
    <w:p w14:paraId="6D09E6E4" w14:textId="77777777" w:rsidR="00467FE6" w:rsidRPr="00E756EA" w:rsidRDefault="00467FE6" w:rsidP="007C7AEB">
      <w:pPr>
        <w:pStyle w:val="Prrafodelista"/>
        <w:tabs>
          <w:tab w:val="left" w:pos="426"/>
          <w:tab w:val="left" w:pos="567"/>
        </w:tabs>
        <w:spacing w:line="360" w:lineRule="auto"/>
        <w:ind w:left="0"/>
        <w:jc w:val="both"/>
        <w:rPr>
          <w:rFonts w:ascii="Palatino Linotype" w:hAnsi="Palatino Linotype" w:cs="Tahoma"/>
          <w:bCs/>
          <w:iCs/>
        </w:rPr>
      </w:pPr>
    </w:p>
    <w:p w14:paraId="2FEBA733" w14:textId="77777777" w:rsidR="00467FE6" w:rsidRPr="00E756EA" w:rsidRDefault="00467FE6" w:rsidP="007C7AEB">
      <w:pPr>
        <w:numPr>
          <w:ilvl w:val="0"/>
          <w:numId w:val="1"/>
        </w:numPr>
        <w:spacing w:after="0" w:line="360" w:lineRule="auto"/>
        <w:ind w:left="0" w:firstLine="0"/>
        <w:contextualSpacing/>
        <w:jc w:val="both"/>
        <w:rPr>
          <w:rFonts w:ascii="Palatino Linotype" w:hAnsi="Palatino Linotype" w:cs="Tahoma"/>
          <w:bCs/>
          <w:iCs/>
          <w:sz w:val="24"/>
          <w:szCs w:val="24"/>
        </w:rPr>
      </w:pPr>
      <w:r w:rsidRPr="00E756EA">
        <w:rPr>
          <w:rFonts w:ascii="Palatino Linotype" w:hAnsi="Palatino Linotype" w:cs="Tahoma"/>
          <w:bCs/>
          <w:iCs/>
          <w:sz w:val="24"/>
          <w:szCs w:val="24"/>
        </w:rPr>
        <w:t xml:space="preserve">Por su parte, la Ley General de Transparencia y Acceso a la Información Pública, </w:t>
      </w:r>
      <w:r w:rsidRPr="00E756EA">
        <w:rPr>
          <w:rFonts w:ascii="Palatino Linotype" w:hAnsi="Palatino Linotype"/>
          <w:sz w:val="24"/>
          <w:szCs w:val="24"/>
        </w:rPr>
        <w:t>dispone</w:t>
      </w:r>
      <w:r w:rsidRPr="00E756EA">
        <w:rPr>
          <w:rFonts w:ascii="Palatino Linotype" w:hAnsi="Palatino Linotype" w:cs="Tahoma"/>
          <w:bCs/>
          <w:iCs/>
          <w:sz w:val="24"/>
          <w:szCs w:val="24"/>
        </w:rPr>
        <w:t xml:space="preserve"> en su </w:t>
      </w:r>
      <w:r w:rsidRPr="00E756EA">
        <w:rPr>
          <w:rFonts w:ascii="Palatino Linotype" w:hAnsi="Palatino Linotype"/>
          <w:sz w:val="24"/>
          <w:szCs w:val="24"/>
        </w:rPr>
        <w:t>artículo</w:t>
      </w:r>
      <w:r w:rsidRPr="00E756EA">
        <w:rPr>
          <w:rFonts w:ascii="Palatino Linotype" w:hAnsi="Palatino Linotype" w:cs="Tahoma"/>
          <w:bCs/>
          <w:iCs/>
          <w:sz w:val="24"/>
          <w:szCs w:val="24"/>
        </w:rPr>
        <w:t xml:space="preserve"> 70 que la </w:t>
      </w:r>
      <w:r w:rsidRPr="00E756EA">
        <w:rPr>
          <w:rFonts w:ascii="Palatino Linotype" w:hAnsi="Palatino Linotype"/>
          <w:sz w:val="24"/>
          <w:szCs w:val="24"/>
        </w:rPr>
        <w:t>información</w:t>
      </w:r>
      <w:r w:rsidRPr="00E756EA">
        <w:rPr>
          <w:rFonts w:ascii="Palatino Linotype" w:hAnsi="Palatino Linotype" w:cs="Tahoma"/>
          <w:bCs/>
          <w:iCs/>
          <w:sz w:val="24"/>
          <w:szCs w:val="24"/>
        </w:rPr>
        <w:t xml:space="preserve"> que corresponde a las Obligaciones de </w:t>
      </w:r>
      <w:r w:rsidRPr="00E756EA">
        <w:rPr>
          <w:rFonts w:ascii="Palatino Linotype" w:hAnsi="Palatino Linotype"/>
          <w:sz w:val="24"/>
          <w:szCs w:val="24"/>
        </w:rPr>
        <w:t>Transparencia</w:t>
      </w:r>
      <w:r w:rsidRPr="00E756EA">
        <w:rPr>
          <w:rFonts w:ascii="Palatino Linotype" w:hAnsi="Palatino Linotype" w:cs="Tahoma"/>
          <w:bCs/>
          <w:iCs/>
          <w:sz w:val="24"/>
          <w:szCs w:val="24"/>
        </w:rPr>
        <w:t xml:space="preserve"> </w:t>
      </w:r>
      <w:r w:rsidRPr="00E756EA">
        <w:rPr>
          <w:rFonts w:ascii="Palatino Linotype" w:hAnsi="Palatino Linotype"/>
          <w:sz w:val="24"/>
          <w:szCs w:val="24"/>
        </w:rPr>
        <w:t>debe estar disponible para cualquier persona de manera permanente y actualizada. En</w:t>
      </w:r>
      <w:r w:rsidRPr="00E756EA">
        <w:rPr>
          <w:rFonts w:ascii="Palatino Linotype" w:hAnsi="Palatino Linotype" w:cs="Tahoma"/>
          <w:bCs/>
          <w:iCs/>
          <w:sz w:val="24"/>
          <w:szCs w:val="24"/>
        </w:rPr>
        <w:t xml:space="preserve">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E756EA">
        <w:rPr>
          <w:rFonts w:ascii="Palatino Linotype" w:hAnsi="Palatino Linotype" w:cs="Tahoma"/>
          <w:bCs/>
          <w:iCs/>
          <w:sz w:val="24"/>
          <w:szCs w:val="24"/>
        </w:rPr>
        <w:lastRenderedPageBreak/>
        <w:t>como la información referente a la intimidad de la vida privada y la imagen de las personas, con las excepciones que establezca la ley reglamentaria.</w:t>
      </w:r>
    </w:p>
    <w:p w14:paraId="7E7A186E" w14:textId="77777777" w:rsidR="00467FE6" w:rsidRPr="00E756EA" w:rsidRDefault="00467FE6" w:rsidP="007C7AEB">
      <w:pPr>
        <w:pStyle w:val="Prrafodelista"/>
        <w:spacing w:line="360" w:lineRule="auto"/>
        <w:jc w:val="both"/>
        <w:rPr>
          <w:rFonts w:ascii="Palatino Linotype" w:hAnsi="Palatino Linotype" w:cs="Tahoma"/>
          <w:bCs/>
          <w:iCs/>
        </w:rPr>
      </w:pPr>
    </w:p>
    <w:p w14:paraId="2D082A0D" w14:textId="77777777" w:rsidR="00467FE6" w:rsidRPr="00E756EA" w:rsidRDefault="00467FE6" w:rsidP="007C7AEB">
      <w:pPr>
        <w:numPr>
          <w:ilvl w:val="0"/>
          <w:numId w:val="1"/>
        </w:numPr>
        <w:spacing w:after="0" w:line="360" w:lineRule="auto"/>
        <w:ind w:left="0" w:firstLine="0"/>
        <w:contextualSpacing/>
        <w:jc w:val="both"/>
        <w:rPr>
          <w:rFonts w:ascii="Palatino Linotype" w:hAnsi="Palatino Linotype" w:cs="Tahoma"/>
          <w:bCs/>
          <w:iCs/>
          <w:sz w:val="24"/>
          <w:szCs w:val="24"/>
        </w:rPr>
      </w:pPr>
      <w:r w:rsidRPr="00E756EA">
        <w:rPr>
          <w:rFonts w:ascii="Palatino Linotype" w:hAnsi="Palatino Linotype" w:cs="Tahoma"/>
          <w:bCs/>
          <w:iCs/>
          <w:sz w:val="24"/>
          <w:szCs w:val="24"/>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2D41F264" w14:textId="77777777" w:rsidR="00467FE6" w:rsidRPr="00E756EA" w:rsidRDefault="00467FE6" w:rsidP="007C7AEB">
      <w:pPr>
        <w:pStyle w:val="Prrafodelista"/>
        <w:spacing w:line="360" w:lineRule="auto"/>
        <w:jc w:val="both"/>
        <w:rPr>
          <w:rFonts w:ascii="Palatino Linotype" w:hAnsi="Palatino Linotype" w:cs="Tahoma"/>
          <w:bCs/>
          <w:iCs/>
        </w:rPr>
      </w:pPr>
    </w:p>
    <w:p w14:paraId="55FCAC9C" w14:textId="77777777" w:rsidR="00467FE6" w:rsidRPr="00E756EA" w:rsidRDefault="00467FE6" w:rsidP="007C7AEB">
      <w:pPr>
        <w:numPr>
          <w:ilvl w:val="0"/>
          <w:numId w:val="1"/>
        </w:numPr>
        <w:spacing w:after="0" w:line="360" w:lineRule="auto"/>
        <w:ind w:left="0" w:firstLine="0"/>
        <w:contextualSpacing/>
        <w:jc w:val="both"/>
        <w:rPr>
          <w:rFonts w:ascii="Palatino Linotype" w:hAnsi="Palatino Linotype" w:cs="Tahoma"/>
          <w:bCs/>
          <w:iCs/>
          <w:sz w:val="24"/>
          <w:szCs w:val="24"/>
        </w:rPr>
      </w:pPr>
      <w:r w:rsidRPr="00E756EA">
        <w:rPr>
          <w:rFonts w:ascii="Palatino Linotype" w:hAnsi="Palatino Linotype" w:cs="Tahoma"/>
          <w:bCs/>
          <w:iCs/>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76C50C" w14:textId="77777777" w:rsidR="00467FE6" w:rsidRPr="00E756EA" w:rsidRDefault="00467FE6" w:rsidP="007C7AEB">
      <w:pPr>
        <w:spacing w:after="0" w:line="360" w:lineRule="auto"/>
        <w:jc w:val="both"/>
        <w:rPr>
          <w:rFonts w:ascii="Palatino Linotype" w:hAnsi="Palatino Linotype"/>
          <w:sz w:val="24"/>
          <w:szCs w:val="24"/>
        </w:rPr>
      </w:pPr>
    </w:p>
    <w:p w14:paraId="3C72382C" w14:textId="77777777" w:rsidR="00467FE6" w:rsidRPr="00E756EA" w:rsidRDefault="00467FE6" w:rsidP="007C7AEB">
      <w:pPr>
        <w:pStyle w:val="Prrafodelista"/>
        <w:numPr>
          <w:ilvl w:val="0"/>
          <w:numId w:val="10"/>
        </w:numPr>
        <w:spacing w:line="360" w:lineRule="auto"/>
        <w:ind w:right="757"/>
        <w:jc w:val="both"/>
        <w:rPr>
          <w:rFonts w:ascii="Palatino Linotype" w:eastAsia="MS Mincho" w:hAnsi="Palatino Linotype" w:cs="Times New Roman"/>
          <w:b/>
        </w:rPr>
      </w:pPr>
      <w:r w:rsidRPr="00E756EA">
        <w:rPr>
          <w:rFonts w:ascii="Palatino Linotype" w:eastAsia="MS Mincho" w:hAnsi="Palatino Linotype" w:cs="Times New Roman"/>
          <w:b/>
        </w:rPr>
        <w:t>Estudio de fondo</w:t>
      </w:r>
    </w:p>
    <w:p w14:paraId="04E1CF86" w14:textId="77777777" w:rsidR="008925F9" w:rsidRPr="00E756EA" w:rsidRDefault="00467FE6"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eastAsia="Palatino Linotype" w:hAnsi="Palatino Linotype" w:cs="Palatino Linotype"/>
          <w:color w:val="000000"/>
          <w:sz w:val="24"/>
          <w:szCs w:val="24"/>
        </w:rPr>
        <w:t xml:space="preserve">Acotada la </w:t>
      </w:r>
      <w:r w:rsidRPr="00E756EA">
        <w:rPr>
          <w:rFonts w:ascii="Palatino Linotype" w:eastAsia="Palatino Linotype" w:hAnsi="Palatino Linotype" w:cs="Palatino Linotype"/>
          <w:i/>
          <w:color w:val="000000"/>
          <w:sz w:val="24"/>
          <w:szCs w:val="24"/>
        </w:rPr>
        <w:t xml:space="preserve">Litis </w:t>
      </w:r>
      <w:r w:rsidRPr="00E756EA">
        <w:rPr>
          <w:rFonts w:ascii="Palatino Linotype" w:hAnsi="Palatino Linotype" w:cs="Tahoma"/>
          <w:bCs/>
          <w:iCs/>
          <w:sz w:val="24"/>
          <w:szCs w:val="24"/>
        </w:rPr>
        <w:t>sobre</w:t>
      </w:r>
      <w:r w:rsidRPr="00E756EA">
        <w:rPr>
          <w:rFonts w:ascii="Palatino Linotype" w:eastAsia="Palatino Linotype" w:hAnsi="Palatino Linotype" w:cs="Palatino Linotype"/>
          <w:color w:val="000000"/>
          <w:sz w:val="24"/>
          <w:szCs w:val="24"/>
        </w:rPr>
        <w:t xml:space="preserve"> la que se resuelve, se procede al análisis de </w:t>
      </w:r>
      <w:r w:rsidR="008925F9" w:rsidRPr="00E756EA">
        <w:rPr>
          <w:rFonts w:ascii="Palatino Linotype" w:eastAsia="Palatino Linotype" w:hAnsi="Palatino Linotype" w:cs="Palatino Linotype"/>
          <w:color w:val="000000"/>
          <w:sz w:val="24"/>
          <w:szCs w:val="24"/>
        </w:rPr>
        <w:t>la respuesta emitida, que corrió por parte del Contralor Interno en su calidad de Servidor Publico Habilitado. Lo anterior a razón que entre sus diversas facultades y atribuciones se encuentran las siguientes al caso concreto:</w:t>
      </w:r>
    </w:p>
    <w:p w14:paraId="65E2EB7E" w14:textId="77777777" w:rsidR="00467FE6" w:rsidRPr="00E756EA" w:rsidRDefault="005B4831" w:rsidP="007C7AEB">
      <w:pPr>
        <w:spacing w:after="0" w:line="360" w:lineRule="auto"/>
        <w:contextualSpacing/>
        <w:jc w:val="center"/>
        <w:rPr>
          <w:rFonts w:ascii="Palatino Linotype" w:hAnsi="Palatino Linotype" w:cs="Arial"/>
          <w:sz w:val="24"/>
          <w:szCs w:val="24"/>
        </w:rPr>
      </w:pPr>
      <w:r w:rsidRPr="00E756EA">
        <w:rPr>
          <w:rFonts w:ascii="Palatino Linotype" w:hAnsi="Palatino Linotype" w:cs="Arial"/>
          <w:noProof/>
          <w:sz w:val="24"/>
          <w:szCs w:val="24"/>
          <w:lang w:eastAsia="es-MX"/>
        </w:rPr>
        <w:lastRenderedPageBreak/>
        <w:drawing>
          <wp:inline distT="0" distB="0" distL="0" distR="0" wp14:anchorId="597AE518" wp14:editId="5AB3B8D6">
            <wp:extent cx="5612130" cy="1153795"/>
            <wp:effectExtent l="19050" t="19050" r="2667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153795"/>
                    </a:xfrm>
                    <a:prstGeom prst="rect">
                      <a:avLst/>
                    </a:prstGeom>
                    <a:ln>
                      <a:solidFill>
                        <a:schemeClr val="tx1"/>
                      </a:solidFill>
                    </a:ln>
                  </pic:spPr>
                </pic:pic>
              </a:graphicData>
            </a:graphic>
          </wp:inline>
        </w:drawing>
      </w:r>
    </w:p>
    <w:p w14:paraId="4D713A3B"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3BC6D1E5" wp14:editId="556F0419">
            <wp:extent cx="5612130" cy="1142365"/>
            <wp:effectExtent l="19050" t="19050" r="2667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142365"/>
                    </a:xfrm>
                    <a:prstGeom prst="rect">
                      <a:avLst/>
                    </a:prstGeom>
                    <a:ln>
                      <a:solidFill>
                        <a:schemeClr val="tx1"/>
                      </a:solidFill>
                    </a:ln>
                  </pic:spPr>
                </pic:pic>
              </a:graphicData>
            </a:graphic>
          </wp:inline>
        </w:drawing>
      </w:r>
    </w:p>
    <w:p w14:paraId="0BD3D423"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587DE901" w14:textId="77777777" w:rsidR="00A25726"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1EFD1EFB" wp14:editId="6F9A4C3C">
            <wp:extent cx="5612130" cy="1041400"/>
            <wp:effectExtent l="19050" t="19050" r="2667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041400"/>
                    </a:xfrm>
                    <a:prstGeom prst="rect">
                      <a:avLst/>
                    </a:prstGeom>
                    <a:ln>
                      <a:solidFill>
                        <a:schemeClr val="tx1"/>
                      </a:solidFill>
                    </a:ln>
                  </pic:spPr>
                </pic:pic>
              </a:graphicData>
            </a:graphic>
          </wp:inline>
        </w:drawing>
      </w:r>
    </w:p>
    <w:p w14:paraId="71609E3B"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22A33998"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0D6B9DD3" wp14:editId="74925D39">
            <wp:extent cx="5612130" cy="511810"/>
            <wp:effectExtent l="19050" t="19050" r="26670"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11810"/>
                    </a:xfrm>
                    <a:prstGeom prst="rect">
                      <a:avLst/>
                    </a:prstGeom>
                    <a:ln>
                      <a:solidFill>
                        <a:schemeClr val="tx1"/>
                      </a:solidFill>
                    </a:ln>
                  </pic:spPr>
                </pic:pic>
              </a:graphicData>
            </a:graphic>
          </wp:inline>
        </w:drawing>
      </w:r>
    </w:p>
    <w:p w14:paraId="6AE52EF1"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7546D2A0"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2E0F4F0A" wp14:editId="1C580BE0">
            <wp:extent cx="5612130" cy="520700"/>
            <wp:effectExtent l="19050" t="19050" r="2667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20700"/>
                    </a:xfrm>
                    <a:prstGeom prst="rect">
                      <a:avLst/>
                    </a:prstGeom>
                    <a:ln>
                      <a:solidFill>
                        <a:schemeClr val="tx1"/>
                      </a:solidFill>
                    </a:ln>
                  </pic:spPr>
                </pic:pic>
              </a:graphicData>
            </a:graphic>
          </wp:inline>
        </w:drawing>
      </w:r>
    </w:p>
    <w:p w14:paraId="390B46BA"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00A51821"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78CC50A9" wp14:editId="513F5DC0">
            <wp:extent cx="5612130" cy="965835"/>
            <wp:effectExtent l="19050" t="19050" r="26670"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965835"/>
                    </a:xfrm>
                    <a:prstGeom prst="rect">
                      <a:avLst/>
                    </a:prstGeom>
                    <a:ln>
                      <a:solidFill>
                        <a:schemeClr val="tx1"/>
                      </a:solidFill>
                    </a:ln>
                  </pic:spPr>
                </pic:pic>
              </a:graphicData>
            </a:graphic>
          </wp:inline>
        </w:drawing>
      </w:r>
    </w:p>
    <w:p w14:paraId="589B5333"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lastRenderedPageBreak/>
        <w:t>(…)</w:t>
      </w:r>
    </w:p>
    <w:p w14:paraId="59D3A19F" w14:textId="77777777" w:rsidR="007C7AEB" w:rsidRPr="00E756EA" w:rsidRDefault="007C7AEB" w:rsidP="007C7AEB">
      <w:pPr>
        <w:spacing w:after="0" w:line="360" w:lineRule="auto"/>
        <w:contextualSpacing/>
        <w:jc w:val="center"/>
        <w:rPr>
          <w:rFonts w:ascii="Palatino Linotype" w:hAnsi="Palatino Linotype" w:cs="Arial"/>
          <w:b/>
          <w:sz w:val="24"/>
          <w:szCs w:val="24"/>
        </w:rPr>
      </w:pPr>
    </w:p>
    <w:p w14:paraId="26EC2AC1"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noProof/>
          <w:sz w:val="24"/>
          <w:szCs w:val="24"/>
          <w:lang w:eastAsia="es-MX"/>
        </w:rPr>
        <w:drawing>
          <wp:inline distT="0" distB="0" distL="0" distR="0" wp14:anchorId="06FC806C" wp14:editId="1FD75167">
            <wp:extent cx="5612130" cy="1096645"/>
            <wp:effectExtent l="19050" t="19050" r="2667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096645"/>
                    </a:xfrm>
                    <a:prstGeom prst="rect">
                      <a:avLst/>
                    </a:prstGeom>
                    <a:ln>
                      <a:solidFill>
                        <a:schemeClr val="tx1"/>
                      </a:solidFill>
                    </a:ln>
                  </pic:spPr>
                </pic:pic>
              </a:graphicData>
            </a:graphic>
          </wp:inline>
        </w:drawing>
      </w:r>
    </w:p>
    <w:p w14:paraId="4D30E75C" w14:textId="77777777" w:rsidR="005B4831" w:rsidRPr="00E756EA" w:rsidRDefault="005B4831"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68288591" w14:textId="77777777" w:rsidR="005B4831" w:rsidRPr="00E756EA" w:rsidRDefault="005B4831" w:rsidP="007C7AEB">
      <w:pPr>
        <w:spacing w:after="0" w:line="360" w:lineRule="auto"/>
        <w:contextualSpacing/>
        <w:jc w:val="center"/>
        <w:rPr>
          <w:rFonts w:ascii="Palatino Linotype" w:hAnsi="Palatino Linotype" w:cs="Arial"/>
          <w:sz w:val="24"/>
          <w:szCs w:val="24"/>
        </w:rPr>
      </w:pPr>
      <w:r w:rsidRPr="00E756EA">
        <w:rPr>
          <w:rFonts w:ascii="Palatino Linotype" w:hAnsi="Palatino Linotype" w:cs="Arial"/>
          <w:noProof/>
          <w:sz w:val="24"/>
          <w:szCs w:val="24"/>
          <w:lang w:eastAsia="es-MX"/>
        </w:rPr>
        <w:drawing>
          <wp:inline distT="0" distB="0" distL="0" distR="0" wp14:anchorId="225AAFAA" wp14:editId="0C11DF08">
            <wp:extent cx="5612130" cy="1726565"/>
            <wp:effectExtent l="19050" t="19050" r="2667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26565"/>
                    </a:xfrm>
                    <a:prstGeom prst="rect">
                      <a:avLst/>
                    </a:prstGeom>
                    <a:ln>
                      <a:solidFill>
                        <a:schemeClr val="tx1"/>
                      </a:solidFill>
                    </a:ln>
                  </pic:spPr>
                </pic:pic>
              </a:graphicData>
            </a:graphic>
          </wp:inline>
        </w:drawing>
      </w:r>
    </w:p>
    <w:p w14:paraId="75990103" w14:textId="77777777" w:rsidR="00775FBE" w:rsidRPr="00E756EA" w:rsidRDefault="00775FBE" w:rsidP="007C7AEB">
      <w:pPr>
        <w:spacing w:after="0" w:line="360" w:lineRule="auto"/>
        <w:contextualSpacing/>
        <w:jc w:val="center"/>
        <w:rPr>
          <w:rFonts w:ascii="Palatino Linotype" w:hAnsi="Palatino Linotype" w:cs="Arial"/>
          <w:b/>
          <w:sz w:val="24"/>
          <w:szCs w:val="24"/>
        </w:rPr>
      </w:pPr>
      <w:r w:rsidRPr="00E756EA">
        <w:rPr>
          <w:rFonts w:ascii="Palatino Linotype" w:hAnsi="Palatino Linotype" w:cs="Arial"/>
          <w:b/>
          <w:sz w:val="24"/>
          <w:szCs w:val="24"/>
        </w:rPr>
        <w:t>(…)</w:t>
      </w:r>
    </w:p>
    <w:p w14:paraId="09C8BB2A" w14:textId="77777777" w:rsidR="00F559E3" w:rsidRPr="00E756EA" w:rsidRDefault="00F559E3" w:rsidP="007C7AEB">
      <w:pPr>
        <w:spacing w:after="0" w:line="360" w:lineRule="auto"/>
        <w:contextualSpacing/>
        <w:jc w:val="both"/>
        <w:rPr>
          <w:rFonts w:ascii="Palatino Linotype" w:hAnsi="Palatino Linotype" w:cs="Arial"/>
          <w:sz w:val="24"/>
          <w:szCs w:val="24"/>
        </w:rPr>
      </w:pPr>
    </w:p>
    <w:p w14:paraId="74C10376" w14:textId="77777777" w:rsidR="00775FBE" w:rsidRPr="00E756EA" w:rsidRDefault="00F559E3"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hAnsi="Palatino Linotype" w:cs="Arial"/>
          <w:sz w:val="24"/>
          <w:szCs w:val="24"/>
        </w:rPr>
        <w:t xml:space="preserve">De lo anterior se desprende que ciertamente fue el servidor público habilitado competente quien emitió el pronunciamiento; es decir el Contralor Interno, </w:t>
      </w:r>
      <w:r w:rsidR="00775FBE" w:rsidRPr="00E756EA">
        <w:rPr>
          <w:rFonts w:ascii="Palatino Linotype" w:hAnsi="Palatino Linotype" w:cs="Arial"/>
          <w:sz w:val="24"/>
          <w:szCs w:val="24"/>
        </w:rPr>
        <w:t>quien de conformidad a los preceptos transcritos detenta en su función principal garantizar el cumplimiento normativo, la transparencia y la eficiencia en la gestión de los recursos públicos, de la que se desprende el supervisar la declaración de intereses de los servidores públicos del Sistema, de manera efectiva y transparente, por ser fundamental para prevenir actos de corrupción.</w:t>
      </w:r>
    </w:p>
    <w:p w14:paraId="2BAEB177" w14:textId="77777777" w:rsidR="00775FBE" w:rsidRPr="00E756EA" w:rsidRDefault="00775FBE" w:rsidP="007C7AEB">
      <w:pPr>
        <w:spacing w:after="0" w:line="360" w:lineRule="auto"/>
        <w:contextualSpacing/>
        <w:jc w:val="both"/>
        <w:rPr>
          <w:rFonts w:ascii="Palatino Linotype" w:hAnsi="Palatino Linotype" w:cs="Arial"/>
          <w:sz w:val="24"/>
          <w:szCs w:val="24"/>
        </w:rPr>
      </w:pPr>
    </w:p>
    <w:p w14:paraId="67DAF5C6" w14:textId="77777777" w:rsidR="00F559E3" w:rsidRPr="00E756EA" w:rsidRDefault="00F559E3"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hAnsi="Palatino Linotype" w:cs="Arial"/>
          <w:sz w:val="24"/>
          <w:szCs w:val="24"/>
        </w:rPr>
        <w:lastRenderedPageBreak/>
        <w:t>no pasando desapercibido que el Departamento de Investigación es un área administrativa adscrita también</w:t>
      </w:r>
      <w:r w:rsidR="00775FBE" w:rsidRPr="00E756EA">
        <w:rPr>
          <w:rFonts w:ascii="Palatino Linotype" w:hAnsi="Palatino Linotype" w:cs="Arial"/>
          <w:sz w:val="24"/>
          <w:szCs w:val="24"/>
        </w:rPr>
        <w:t xml:space="preserve"> a la Contraloría Interna;</w:t>
      </w:r>
      <w:r w:rsidRPr="00E756EA">
        <w:rPr>
          <w:rFonts w:ascii="Palatino Linotype" w:hAnsi="Palatino Linotype" w:cs="Arial"/>
          <w:sz w:val="24"/>
          <w:szCs w:val="24"/>
        </w:rPr>
        <w:t xml:space="preserve"> luego entonces se concluye que la respuesta colma la solicitud de información interpuesta, ya que si bien es cierto no se entregó información al respecto, obedece a que se trata de un hecho negativo.</w:t>
      </w:r>
    </w:p>
    <w:p w14:paraId="56139B13" w14:textId="77777777" w:rsidR="00F559E3" w:rsidRPr="00E756EA" w:rsidRDefault="00F559E3" w:rsidP="007C7AEB">
      <w:pPr>
        <w:spacing w:after="0" w:line="360" w:lineRule="auto"/>
        <w:contextualSpacing/>
        <w:jc w:val="both"/>
        <w:rPr>
          <w:rFonts w:ascii="Palatino Linotype" w:hAnsi="Palatino Linotype" w:cs="Arial"/>
          <w:sz w:val="24"/>
          <w:szCs w:val="24"/>
        </w:rPr>
      </w:pPr>
    </w:p>
    <w:p w14:paraId="49310231" w14:textId="77777777" w:rsidR="00F559E3" w:rsidRPr="00E756EA" w:rsidRDefault="00F559E3"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hAnsi="Palatino Linotype" w:cs="Arial"/>
          <w:sz w:val="24"/>
          <w:szCs w:val="24"/>
          <w:lang w:eastAsia="es-MX"/>
        </w:rPr>
        <w:t>Por consiguiente toda vez que no posee, administra ni genera la información requerida por el particular,</w:t>
      </w:r>
      <w:r w:rsidRPr="00E756EA">
        <w:rPr>
          <w:rFonts w:ascii="Palatino Linotype" w:hAnsi="Palatino Linotype" w:cs="Times New Roman"/>
          <w:sz w:val="24"/>
          <w:szCs w:val="24"/>
        </w:rPr>
        <w:t xml:space="preserve"> constituye un hecho negativo; entonces, </w:t>
      </w:r>
      <w:r w:rsidRPr="00E756EA">
        <w:rPr>
          <w:rFonts w:ascii="Palatino Linotype" w:hAnsi="Palatino Linotype" w:cs="Arial"/>
          <w:sz w:val="24"/>
          <w:szCs w:val="24"/>
        </w:rPr>
        <w:t xml:space="preserve">si se considera el hecho negativo, es obvio que éste no puede fácticamente obrar en los archivos del </w:t>
      </w:r>
      <w:r w:rsidRPr="00E756EA">
        <w:rPr>
          <w:rFonts w:ascii="Palatino Linotype" w:hAnsi="Palatino Linotype" w:cs="Arial"/>
          <w:b/>
          <w:sz w:val="24"/>
          <w:szCs w:val="24"/>
        </w:rPr>
        <w:t>SUJETO OBLIGADO</w:t>
      </w:r>
      <w:r w:rsidRPr="00E756EA">
        <w:rPr>
          <w:rFonts w:ascii="Palatino Linotype" w:hAnsi="Palatino Linotype" w:cs="Arial"/>
          <w:sz w:val="24"/>
          <w:szCs w:val="24"/>
        </w:rPr>
        <w:t>, ya que no puede probarse por ser lógica y materialmente imposible.</w:t>
      </w:r>
    </w:p>
    <w:p w14:paraId="782DE6EB" w14:textId="77777777" w:rsidR="00F559E3" w:rsidRPr="00E756EA" w:rsidRDefault="00F559E3" w:rsidP="007C7AEB">
      <w:pPr>
        <w:spacing w:after="0" w:line="360" w:lineRule="auto"/>
        <w:contextualSpacing/>
        <w:jc w:val="both"/>
        <w:rPr>
          <w:rFonts w:ascii="Palatino Linotype" w:hAnsi="Palatino Linotype" w:cs="Arial"/>
          <w:sz w:val="24"/>
          <w:szCs w:val="24"/>
        </w:rPr>
      </w:pPr>
    </w:p>
    <w:p w14:paraId="1400AC67" w14:textId="77777777" w:rsidR="00F559E3" w:rsidRPr="00E756EA" w:rsidRDefault="00F559E3"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14:paraId="78E29599" w14:textId="77777777" w:rsidR="00F559E3" w:rsidRPr="00E756EA" w:rsidRDefault="00F559E3" w:rsidP="007C7AEB">
      <w:pPr>
        <w:pStyle w:val="Prrafodelista"/>
        <w:spacing w:line="360" w:lineRule="auto"/>
        <w:rPr>
          <w:rFonts w:ascii="Palatino Linotype" w:hAnsi="Palatino Linotype" w:cs="Arial"/>
        </w:rPr>
      </w:pPr>
    </w:p>
    <w:p w14:paraId="279218E7" w14:textId="77777777" w:rsidR="00F559E3" w:rsidRPr="00E756EA" w:rsidRDefault="00F559E3" w:rsidP="007C7AEB">
      <w:pPr>
        <w:numPr>
          <w:ilvl w:val="0"/>
          <w:numId w:val="1"/>
        </w:numPr>
        <w:spacing w:after="0" w:line="360" w:lineRule="auto"/>
        <w:ind w:left="0" w:firstLine="0"/>
        <w:contextualSpacing/>
        <w:jc w:val="both"/>
        <w:rPr>
          <w:rFonts w:ascii="Palatino Linotype" w:hAnsi="Palatino Linotype" w:cs="Arial"/>
          <w:sz w:val="24"/>
          <w:szCs w:val="24"/>
        </w:rPr>
      </w:pPr>
      <w:r w:rsidRPr="00E756EA">
        <w:rPr>
          <w:rFonts w:ascii="Palatino Linotype" w:hAnsi="Palatino Linotype" w:cs="Times New Roman"/>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AD21562" w14:textId="77777777" w:rsidR="00F559E3" w:rsidRPr="00E756EA" w:rsidRDefault="00F559E3" w:rsidP="007C7AEB">
      <w:pPr>
        <w:spacing w:after="0" w:line="360" w:lineRule="auto"/>
        <w:ind w:left="851" w:right="567"/>
        <w:jc w:val="both"/>
        <w:rPr>
          <w:rFonts w:ascii="Palatino Linotype" w:hAnsi="Palatino Linotype" w:cs="Times New Roman"/>
          <w:b/>
          <w:i/>
          <w:szCs w:val="24"/>
        </w:rPr>
      </w:pPr>
      <w:r w:rsidRPr="00E756EA">
        <w:rPr>
          <w:rFonts w:ascii="Palatino Linotype" w:hAnsi="Palatino Linotype" w:cs="Times New Roman"/>
          <w:b/>
          <w:i/>
          <w:szCs w:val="24"/>
        </w:rPr>
        <w:t xml:space="preserve">HECHOS NEGATIVOS, NO SON SUSCEPTIBLES DE DEMOSTRACIÓN. </w:t>
      </w:r>
    </w:p>
    <w:p w14:paraId="588B24AC" w14:textId="77777777" w:rsidR="00F559E3" w:rsidRPr="00E756EA" w:rsidRDefault="00F559E3" w:rsidP="007C7AEB">
      <w:pPr>
        <w:spacing w:after="0" w:line="360" w:lineRule="auto"/>
        <w:ind w:left="851" w:right="567"/>
        <w:jc w:val="both"/>
        <w:rPr>
          <w:rFonts w:ascii="Palatino Linotype" w:hAnsi="Palatino Linotype" w:cs="Times New Roman"/>
          <w:i/>
          <w:szCs w:val="24"/>
        </w:rPr>
      </w:pPr>
      <w:r w:rsidRPr="00E756EA">
        <w:rPr>
          <w:rFonts w:ascii="Palatino Linotype" w:hAnsi="Palatino Linotype" w:cs="Times New Roman"/>
          <w:i/>
          <w:szCs w:val="24"/>
        </w:rPr>
        <w:t>Tratándose de un hecho negativo, el Juez no tiene por que invocar prueba alguna de la que se desprenda, ya que es bien sabido que esta clase de hechos no son susceptibles de demostración.</w:t>
      </w:r>
    </w:p>
    <w:p w14:paraId="6D0AACAE" w14:textId="77777777" w:rsidR="00F559E3" w:rsidRPr="00E756EA" w:rsidRDefault="00F559E3" w:rsidP="007C7AEB">
      <w:pPr>
        <w:spacing w:after="0" w:line="360" w:lineRule="auto"/>
        <w:ind w:left="851" w:right="567"/>
        <w:jc w:val="both"/>
        <w:rPr>
          <w:rFonts w:ascii="Palatino Linotype" w:hAnsi="Palatino Linotype" w:cs="Times New Roman"/>
          <w:i/>
          <w:szCs w:val="24"/>
        </w:rPr>
      </w:pPr>
      <w:r w:rsidRPr="00E756EA">
        <w:rPr>
          <w:rFonts w:ascii="Palatino Linotype" w:hAnsi="Palatino Linotype" w:cs="Times New Roman"/>
          <w:i/>
          <w:szCs w:val="24"/>
        </w:rPr>
        <w:t>Amparo en revisión 2022/61. José García Florín (Menor). 9 de octubre de 1961. Cinco votos. Ponente: José Rivera Pérez Campos.”</w:t>
      </w:r>
    </w:p>
    <w:p w14:paraId="4D8F7304" w14:textId="77777777" w:rsidR="007C7AEB" w:rsidRPr="00E756EA" w:rsidRDefault="007C7AEB" w:rsidP="007C7AEB">
      <w:pPr>
        <w:spacing w:after="0" w:line="360" w:lineRule="auto"/>
        <w:ind w:left="851" w:right="567"/>
        <w:jc w:val="both"/>
        <w:rPr>
          <w:rFonts w:ascii="Palatino Linotype" w:hAnsi="Palatino Linotype" w:cs="Times New Roman"/>
          <w:i/>
          <w:sz w:val="24"/>
          <w:szCs w:val="24"/>
        </w:rPr>
      </w:pPr>
    </w:p>
    <w:p w14:paraId="133C3832" w14:textId="77777777" w:rsidR="00F559E3" w:rsidRPr="00E756EA" w:rsidRDefault="00F559E3" w:rsidP="007C7AEB">
      <w:pPr>
        <w:numPr>
          <w:ilvl w:val="0"/>
          <w:numId w:val="1"/>
        </w:numPr>
        <w:spacing w:after="0" w:line="360" w:lineRule="auto"/>
        <w:ind w:left="0" w:firstLine="0"/>
        <w:contextualSpacing/>
        <w:jc w:val="both"/>
        <w:rPr>
          <w:rFonts w:ascii="Palatino Linotype" w:hAnsi="Palatino Linotype" w:cs="Times New Roman"/>
          <w:sz w:val="24"/>
          <w:szCs w:val="24"/>
        </w:rPr>
      </w:pPr>
      <w:r w:rsidRPr="00E756EA">
        <w:rPr>
          <w:rFonts w:ascii="Palatino Linotype" w:hAnsi="Palatino Linotype" w:cs="Times New Roman"/>
          <w:sz w:val="24"/>
          <w:szCs w:val="24"/>
        </w:rPr>
        <w:lastRenderedPageBreak/>
        <w:t xml:space="preserve">Además, y de conformidad con lo establecido en el artículo 12 de la </w:t>
      </w:r>
      <w:r w:rsidRPr="00E756EA">
        <w:rPr>
          <w:rFonts w:ascii="Palatino Linotype" w:hAnsi="Palatino Linotype" w:cs="Times New Roman"/>
          <w:b/>
          <w:sz w:val="24"/>
          <w:szCs w:val="24"/>
        </w:rPr>
        <w:t>Ley de Transparencia y Acceso a la Información Pública del Estado de México y Municipios</w:t>
      </w:r>
      <w:r w:rsidRPr="00E756EA">
        <w:rPr>
          <w:rFonts w:ascii="Palatino Linotype" w:hAnsi="Palatino Linotype" w:cs="Times New Roman"/>
          <w:sz w:val="24"/>
          <w:szCs w:val="24"/>
        </w:rPr>
        <w:t xml:space="preserve">, anteriormente invocado, el </w:t>
      </w:r>
      <w:r w:rsidRPr="00E756EA">
        <w:rPr>
          <w:rFonts w:ascii="Palatino Linotype" w:hAnsi="Palatino Linotype" w:cs="Times New Roman"/>
          <w:b/>
          <w:sz w:val="24"/>
          <w:szCs w:val="24"/>
        </w:rPr>
        <w:t>SUJETO OBLIGADO</w:t>
      </w:r>
      <w:r w:rsidRPr="00E756EA">
        <w:rPr>
          <w:rFonts w:ascii="Palatino Linotype" w:hAnsi="Palatino Linotype" w:cs="Times New Roman"/>
          <w:sz w:val="24"/>
          <w:szCs w:val="24"/>
        </w:rPr>
        <w:t xml:space="preserve"> únicamente proporcionará la información que obra en sus archivos, lo que a</w:t>
      </w:r>
      <w:r w:rsidRPr="00E756EA">
        <w:rPr>
          <w:rFonts w:ascii="Palatino Linotype" w:hAnsi="Palatino Linotype" w:cs="Times New Roman"/>
          <w:i/>
          <w:sz w:val="24"/>
          <w:szCs w:val="24"/>
        </w:rPr>
        <w:t xml:space="preserve"> contrario sensu</w:t>
      </w:r>
      <w:r w:rsidRPr="00E756EA">
        <w:rPr>
          <w:rFonts w:ascii="Palatino Linotype" w:hAnsi="Palatino Linotype" w:cs="Times New Roman"/>
          <w:sz w:val="24"/>
          <w:szCs w:val="24"/>
        </w:rPr>
        <w:t xml:space="preserve"> significa que no se está obligado a proporcionar lo que no obre en sus archivos. </w:t>
      </w:r>
    </w:p>
    <w:p w14:paraId="0844A48B" w14:textId="77777777" w:rsidR="00F559E3" w:rsidRPr="00E756EA" w:rsidRDefault="00F559E3" w:rsidP="007C7AEB">
      <w:pPr>
        <w:spacing w:after="0" w:line="360" w:lineRule="auto"/>
        <w:contextualSpacing/>
        <w:jc w:val="both"/>
        <w:rPr>
          <w:rFonts w:ascii="Palatino Linotype" w:hAnsi="Palatino Linotype" w:cs="Times New Roman"/>
          <w:sz w:val="24"/>
          <w:szCs w:val="24"/>
        </w:rPr>
      </w:pPr>
    </w:p>
    <w:p w14:paraId="4C691BD2" w14:textId="77777777" w:rsidR="00F559E3" w:rsidRPr="00E756EA" w:rsidRDefault="00F559E3" w:rsidP="007C7AEB">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E756EA">
        <w:rPr>
          <w:rFonts w:ascii="Palatino Linotype" w:eastAsia="Palatino Linotype" w:hAnsi="Palatino Linotype" w:cs="Palatino Linotype"/>
          <w:sz w:val="24"/>
          <w:szCs w:val="24"/>
        </w:rPr>
        <w:t xml:space="preserve">En esa tesitura, se observa que el </w:t>
      </w:r>
      <w:r w:rsidRPr="00E756EA">
        <w:rPr>
          <w:rFonts w:ascii="Palatino Linotype" w:eastAsia="Palatino Linotype" w:hAnsi="Palatino Linotype" w:cs="Palatino Linotype"/>
          <w:b/>
          <w:bCs/>
          <w:sz w:val="24"/>
          <w:szCs w:val="24"/>
        </w:rPr>
        <w:t xml:space="preserve">SUJETO OBLIGADO </w:t>
      </w:r>
      <w:r w:rsidRPr="00E756EA">
        <w:rPr>
          <w:rFonts w:ascii="Palatino Linotype" w:eastAsia="Palatino Linotype" w:hAnsi="Palatino Linotype" w:cs="Palatino Linotype"/>
          <w:sz w:val="24"/>
          <w:szCs w:val="24"/>
        </w:rPr>
        <w:t>mediante el informe justificado modificó la respuesta inicial, pronunciándose respecto de la información faltante como un hecho negativo.</w:t>
      </w:r>
    </w:p>
    <w:p w14:paraId="775D3162" w14:textId="77777777" w:rsidR="008811D8" w:rsidRPr="00E756EA" w:rsidRDefault="008811D8" w:rsidP="007C7AEB">
      <w:pPr>
        <w:spacing w:after="0" w:line="360" w:lineRule="auto"/>
        <w:jc w:val="both"/>
        <w:rPr>
          <w:rFonts w:ascii="Palatino Linotype" w:eastAsia="Times New Roman" w:hAnsi="Palatino Linotype" w:cs="Tahoma"/>
          <w:bCs/>
          <w:iCs/>
          <w:sz w:val="24"/>
          <w:szCs w:val="24"/>
          <w:lang w:val="es-ES" w:eastAsia="es-ES"/>
        </w:rPr>
      </w:pPr>
    </w:p>
    <w:p w14:paraId="4D3C8499" w14:textId="77777777" w:rsidR="003825BF" w:rsidRPr="00E756EA" w:rsidRDefault="00F559E3" w:rsidP="007C7AEB">
      <w:pPr>
        <w:numPr>
          <w:ilvl w:val="0"/>
          <w:numId w:val="1"/>
        </w:numPr>
        <w:spacing w:after="0" w:line="360" w:lineRule="auto"/>
        <w:ind w:left="0" w:firstLine="0"/>
        <w:contextualSpacing/>
        <w:jc w:val="both"/>
        <w:rPr>
          <w:rFonts w:ascii="Palatino Linotype" w:hAnsi="Palatino Linotype"/>
          <w:b/>
          <w:color w:val="000000"/>
          <w:sz w:val="24"/>
          <w:szCs w:val="24"/>
        </w:rPr>
      </w:pPr>
      <w:r w:rsidRPr="00E756EA">
        <w:rPr>
          <w:rFonts w:ascii="Palatino Linotype" w:eastAsia="Times New Roman" w:hAnsi="Palatino Linotype" w:cs="Tahoma"/>
          <w:bCs/>
          <w:iCs/>
          <w:sz w:val="24"/>
          <w:szCs w:val="24"/>
          <w:lang w:val="es-ES" w:eastAsia="es-ES"/>
        </w:rPr>
        <w:t>Por otro lado, respecto de la</w:t>
      </w:r>
      <w:r w:rsidR="00BF2087" w:rsidRPr="00E756EA">
        <w:rPr>
          <w:rFonts w:ascii="Palatino Linotype" w:eastAsia="Times New Roman" w:hAnsi="Palatino Linotype" w:cs="Tahoma"/>
          <w:bCs/>
          <w:iCs/>
          <w:sz w:val="24"/>
          <w:szCs w:val="24"/>
          <w:lang w:val="es-ES" w:eastAsia="es-ES"/>
        </w:rPr>
        <w:t xml:space="preserve"> respuesta </w:t>
      </w:r>
      <w:r w:rsidRPr="00E756EA">
        <w:rPr>
          <w:rFonts w:ascii="Palatino Linotype" w:eastAsia="Times New Roman" w:hAnsi="Palatino Linotype" w:cs="Tahoma"/>
          <w:bCs/>
          <w:iCs/>
          <w:sz w:val="24"/>
          <w:szCs w:val="24"/>
          <w:lang w:val="es-ES" w:eastAsia="es-ES"/>
        </w:rPr>
        <w:t>que emite</w:t>
      </w:r>
      <w:r w:rsidR="00BF2087" w:rsidRPr="00E756EA">
        <w:rPr>
          <w:rFonts w:ascii="Palatino Linotype" w:eastAsia="Times New Roman" w:hAnsi="Palatino Linotype" w:cs="Tahoma"/>
          <w:bCs/>
          <w:iCs/>
          <w:sz w:val="24"/>
          <w:szCs w:val="24"/>
          <w:lang w:val="es-ES" w:eastAsia="es-ES"/>
        </w:rPr>
        <w:t xml:space="preserve"> el </w:t>
      </w:r>
      <w:r w:rsidR="00BF2087" w:rsidRPr="00E756EA">
        <w:rPr>
          <w:rFonts w:ascii="Palatino Linotype" w:eastAsia="Times New Roman" w:hAnsi="Palatino Linotype" w:cs="Tahoma"/>
          <w:b/>
          <w:bCs/>
          <w:iCs/>
          <w:sz w:val="24"/>
          <w:szCs w:val="24"/>
          <w:lang w:val="es-ES" w:eastAsia="es-ES"/>
        </w:rPr>
        <w:t>SUJETO OBLIGADO</w:t>
      </w:r>
      <w:r w:rsidR="003825BF" w:rsidRPr="00E756EA">
        <w:rPr>
          <w:rFonts w:ascii="Palatino Linotype" w:eastAsia="Times New Roman" w:hAnsi="Palatino Linotype" w:cs="Tahoma"/>
          <w:bCs/>
          <w:iCs/>
          <w:sz w:val="24"/>
          <w:szCs w:val="24"/>
          <w:lang w:val="es-ES" w:eastAsia="es-ES"/>
        </w:rPr>
        <w:t xml:space="preserve">, </w:t>
      </w:r>
      <w:r w:rsidR="003825BF" w:rsidRPr="00E756EA">
        <w:rPr>
          <w:rFonts w:ascii="Palatino Linotype" w:eastAsia="Palatino Linotype" w:hAnsi="Palatino Linotype" w:cs="Palatino Linotype"/>
          <w:sz w:val="24"/>
          <w:szCs w:val="24"/>
        </w:rPr>
        <w:t xml:space="preserve">este Órgano Garante carece de facultades para dudar de la veracidad de la respuesta emitida. </w:t>
      </w:r>
      <w:r w:rsidR="003825BF" w:rsidRPr="00E756EA">
        <w:rPr>
          <w:rFonts w:ascii="Palatino Linotype" w:hAnsi="Palatino Linotype" w:cs="Arial"/>
          <w:sz w:val="24"/>
          <w:szCs w:val="24"/>
        </w:rPr>
        <w:t xml:space="preserve">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003825BF" w:rsidRPr="00E756EA">
        <w:rPr>
          <w:rFonts w:ascii="Palatino Linotype" w:hAnsi="Palatino Linotype"/>
          <w:i/>
          <w:color w:val="000000"/>
          <w:sz w:val="24"/>
          <w:szCs w:val="24"/>
        </w:rPr>
        <w:t>máxime</w:t>
      </w:r>
      <w:r w:rsidR="003825BF" w:rsidRPr="00E756EA">
        <w:rPr>
          <w:rFonts w:ascii="Palatino Linotype" w:hAnsi="Palatino Linotype"/>
          <w:color w:val="000000"/>
          <w:sz w:val="24"/>
          <w:szCs w:val="24"/>
        </w:rPr>
        <w:t xml:space="preserve"> que </w:t>
      </w:r>
      <w:r w:rsidR="003825BF" w:rsidRPr="00E756EA">
        <w:rPr>
          <w:rFonts w:ascii="Palatino Linotype" w:hAnsi="Palatino Linotype"/>
          <w:b/>
          <w:color w:val="000000"/>
          <w:sz w:val="24"/>
          <w:szCs w:val="24"/>
          <w:u w:val="single"/>
        </w:rPr>
        <w:t>al momento que ponen a disposición ésta, la misma tiene el carácter oficial y se presume veraz, tan es así que la misma queda registrada en el Sistema de Acceso a la Información Mexiquense (SAIMEX).</w:t>
      </w:r>
    </w:p>
    <w:p w14:paraId="25B7AF22" w14:textId="77777777" w:rsidR="003825BF" w:rsidRPr="00E756EA" w:rsidRDefault="003825BF" w:rsidP="007C7AEB">
      <w:pPr>
        <w:pStyle w:val="Prrafodelista"/>
        <w:spacing w:line="360" w:lineRule="auto"/>
        <w:rPr>
          <w:rFonts w:ascii="Palatino Linotype" w:hAnsi="Palatino Linotype"/>
          <w:color w:val="000000"/>
        </w:rPr>
      </w:pPr>
    </w:p>
    <w:p w14:paraId="12C6851E" w14:textId="77777777" w:rsidR="003825BF" w:rsidRPr="00E756EA" w:rsidRDefault="00F559E3" w:rsidP="007C7AEB">
      <w:pPr>
        <w:pStyle w:val="Prrafodelista"/>
        <w:numPr>
          <w:ilvl w:val="0"/>
          <w:numId w:val="1"/>
        </w:numPr>
        <w:spacing w:line="360" w:lineRule="auto"/>
        <w:ind w:left="0" w:firstLine="0"/>
        <w:jc w:val="both"/>
        <w:rPr>
          <w:rFonts w:ascii="Palatino Linotype" w:hAnsi="Palatino Linotype" w:cs="Arial"/>
        </w:rPr>
      </w:pPr>
      <w:r w:rsidRPr="00E756EA">
        <w:rPr>
          <w:rFonts w:ascii="Palatino Linotype" w:hAnsi="Palatino Linotype" w:cs="Arial"/>
        </w:rPr>
        <w:t>En esa tesitura</w:t>
      </w:r>
      <w:r w:rsidR="003825BF" w:rsidRPr="00E756EA">
        <w:rPr>
          <w:rFonts w:ascii="Palatino Linotype" w:hAnsi="Palatino Linotype" w:cs="Arial"/>
        </w:rPr>
        <w:t xml:space="preserve">, la </w:t>
      </w:r>
      <w:r w:rsidR="003825BF" w:rsidRPr="00E756EA">
        <w:rPr>
          <w:rFonts w:ascii="Palatino Linotype" w:hAnsi="Palatino Linotype" w:cs="Arial"/>
          <w:b/>
        </w:rPr>
        <w:t>Ley de Transparencia y Acceso a la Información Pública del Estado de México y Municipios</w:t>
      </w:r>
      <w:r w:rsidR="003825BF" w:rsidRPr="00E756EA">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w:t>
      </w:r>
      <w:r w:rsidR="003825BF" w:rsidRPr="00E756EA">
        <w:rPr>
          <w:rFonts w:ascii="Palatino Linotype" w:hAnsi="Palatino Linotype" w:cs="Arial"/>
        </w:rPr>
        <w:lastRenderedPageBreak/>
        <w:t>información, por lo que deberán apegarse en todo momento a los criterios de publicidad, veracidad, oportunidad entre otros, numeral en comento que a la letra señala;</w:t>
      </w:r>
    </w:p>
    <w:p w14:paraId="64ED9A9A" w14:textId="77777777" w:rsidR="003825BF" w:rsidRPr="00E756EA" w:rsidRDefault="003825BF" w:rsidP="007C7AEB">
      <w:pPr>
        <w:pStyle w:val="Prrafodelista"/>
        <w:spacing w:line="360" w:lineRule="auto"/>
        <w:ind w:left="644" w:right="902"/>
        <w:jc w:val="both"/>
        <w:rPr>
          <w:rFonts w:ascii="Palatino Linotype" w:hAnsi="Palatino Linotype" w:cs="Arial"/>
          <w:b/>
          <w:i/>
          <w:sz w:val="22"/>
        </w:rPr>
      </w:pPr>
      <w:r w:rsidRPr="00E756EA">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756EA">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0A50E376" w14:textId="77777777" w:rsidR="003825BF" w:rsidRPr="00E756EA" w:rsidRDefault="003825BF" w:rsidP="007C7AEB">
      <w:pPr>
        <w:spacing w:after="0" w:line="360" w:lineRule="auto"/>
        <w:ind w:right="902"/>
        <w:jc w:val="both"/>
        <w:rPr>
          <w:rFonts w:ascii="Palatino Linotype" w:hAnsi="Palatino Linotype" w:cs="Arial"/>
          <w:b/>
          <w:i/>
          <w:sz w:val="24"/>
          <w:szCs w:val="24"/>
        </w:rPr>
      </w:pPr>
    </w:p>
    <w:p w14:paraId="5C32CD5A" w14:textId="77777777" w:rsidR="00F559E3" w:rsidRPr="00E756EA" w:rsidRDefault="003825BF" w:rsidP="007C7AEB">
      <w:pPr>
        <w:pStyle w:val="Prrafodelista"/>
        <w:numPr>
          <w:ilvl w:val="0"/>
          <w:numId w:val="1"/>
        </w:numPr>
        <w:tabs>
          <w:tab w:val="left" w:pos="284"/>
        </w:tabs>
        <w:spacing w:line="360" w:lineRule="auto"/>
        <w:ind w:left="0" w:right="51" w:firstLine="0"/>
        <w:jc w:val="both"/>
        <w:rPr>
          <w:rFonts w:ascii="Palatino Linotype" w:hAnsi="Palatino Linotype" w:cs="Arial"/>
          <w:noProof/>
        </w:rPr>
      </w:pPr>
      <w:r w:rsidRPr="00E756EA">
        <w:rPr>
          <w:rFonts w:ascii="Palatino Linotype" w:hAnsi="Palatino Linotype" w:cs="Arial"/>
          <w:noProof/>
        </w:rPr>
        <w:t xml:space="preserve">Numerales que compelen al </w:t>
      </w:r>
      <w:r w:rsidRPr="00E756EA">
        <w:rPr>
          <w:rFonts w:ascii="Palatino Linotype" w:hAnsi="Palatino Linotype" w:cs="Arial"/>
          <w:b/>
          <w:noProof/>
        </w:rPr>
        <w:t>SUJETO OBLIGADO</w:t>
      </w:r>
      <w:r w:rsidRPr="00E756EA">
        <w:rPr>
          <w:rFonts w:ascii="Palatino Linotype" w:hAnsi="Palatino Linotype" w:cs="Arial"/>
          <w:noProof/>
        </w:rPr>
        <w:t xml:space="preserve"> a apegarse en todo momento a los criterios ya expuestos, imipidiendo a este Órgano Colegiado cuestionar la veracidad de la información. </w:t>
      </w:r>
    </w:p>
    <w:p w14:paraId="23FCEB56" w14:textId="77777777" w:rsidR="00F559E3" w:rsidRPr="00E756EA" w:rsidRDefault="00F559E3" w:rsidP="007C7AEB">
      <w:pPr>
        <w:pStyle w:val="Prrafodelista"/>
        <w:tabs>
          <w:tab w:val="left" w:pos="284"/>
        </w:tabs>
        <w:spacing w:line="360" w:lineRule="auto"/>
        <w:ind w:left="0" w:right="51"/>
        <w:jc w:val="both"/>
        <w:rPr>
          <w:rFonts w:ascii="Palatino Linotype" w:hAnsi="Palatino Linotype" w:cs="Arial"/>
          <w:noProof/>
        </w:rPr>
      </w:pPr>
    </w:p>
    <w:p w14:paraId="38DCFC76"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color w:val="000000"/>
        </w:rPr>
      </w:pPr>
      <w:r w:rsidRPr="00E756EA">
        <w:rPr>
          <w:rFonts w:ascii="Palatino Linotype" w:eastAsia="Palatino Linotype" w:hAnsi="Palatino Linotype" w:cs="Palatino Linotype"/>
          <w:color w:val="000000"/>
        </w:rPr>
        <w:t xml:space="preserve">Así las cosas, se reitera </w:t>
      </w:r>
      <w:r w:rsidRPr="00E756EA">
        <w:rPr>
          <w:rFonts w:ascii="Palatino Linotype" w:hAnsi="Palatino Linotype" w:cs="Arial"/>
          <w:noProof/>
        </w:rPr>
        <w:t>que</w:t>
      </w:r>
      <w:r w:rsidRPr="00E756EA">
        <w:rPr>
          <w:rFonts w:ascii="Palatino Linotype" w:eastAsia="Palatino Linotype" w:hAnsi="Palatino Linotype" w:cs="Palatino Linotype"/>
          <w:color w:val="000000"/>
        </w:rPr>
        <w:t xml:space="preserve"> se tiene por colmada la solicitud de acceso a la información pública y el derecho de acceso a la </w:t>
      </w:r>
      <w:r w:rsidRPr="00E756EA">
        <w:rPr>
          <w:rFonts w:ascii="Palatino Linotype" w:hAnsi="Palatino Linotype"/>
        </w:rPr>
        <w:t>información</w:t>
      </w:r>
      <w:r w:rsidRPr="00E756EA">
        <w:rPr>
          <w:rFonts w:ascii="Palatino Linotype" w:eastAsia="Palatino Linotype" w:hAnsi="Palatino Linotype" w:cs="Palatino Linotype"/>
          <w:color w:val="000000"/>
        </w:rPr>
        <w:t xml:space="preserve"> del ahora </w:t>
      </w:r>
      <w:r w:rsidRPr="00E756EA">
        <w:rPr>
          <w:rFonts w:ascii="Palatino Linotype" w:eastAsia="Palatino Linotype" w:hAnsi="Palatino Linotype" w:cs="Palatino Linotype"/>
        </w:rPr>
        <w:t>Recurrente</w:t>
      </w:r>
      <w:r w:rsidRPr="00E756EA">
        <w:rPr>
          <w:rFonts w:ascii="Palatino Linotype" w:eastAsia="Palatino Linotype" w:hAnsi="Palatino Linotype" w:cs="Palatino Linotype"/>
          <w:color w:val="000000"/>
        </w:rPr>
        <w:t xml:space="preserve">; toda vez que el Derecho que tutela este Órgano Garante corresponde a la  </w:t>
      </w:r>
      <w:r w:rsidRPr="00E756EA">
        <w:rPr>
          <w:rFonts w:ascii="Palatino Linotype" w:eastAsia="Palatino Linotype" w:hAnsi="Palatino Linotype" w:cs="Palatino Linotype"/>
          <w:i/>
          <w:color w:val="000000"/>
        </w:rPr>
        <w:t>igualdad de oportunidades para recibir, buscar e impartir información</w:t>
      </w:r>
      <w:r w:rsidRPr="00E756EA">
        <w:rPr>
          <w:rFonts w:ascii="Palatino Linotype" w:eastAsia="Palatino Linotype" w:hAnsi="Palatino Linotype" w:cs="Palatino Linotype"/>
          <w:i/>
          <w:color w:val="000000"/>
          <w:vertAlign w:val="superscript"/>
        </w:rPr>
        <w:footnoteReference w:id="1"/>
      </w:r>
      <w:r w:rsidRPr="00E756EA">
        <w:rPr>
          <w:rFonts w:ascii="Palatino Linotype" w:eastAsia="Palatino Linotype" w:hAnsi="Palatino Linotype" w:cs="Palatino Linotype"/>
          <w:i/>
          <w:color w:val="000000"/>
        </w:rPr>
        <w:t xml:space="preserve"> en </w:t>
      </w:r>
      <w:r w:rsidRPr="00E756EA">
        <w:rPr>
          <w:rFonts w:ascii="Palatino Linotype" w:eastAsia="Palatino Linotype" w:hAnsi="Palatino Linotype" w:cs="Palatino Linotype"/>
        </w:rPr>
        <w:t>posesión</w:t>
      </w:r>
      <w:r w:rsidRPr="00E756EA">
        <w:rPr>
          <w:rFonts w:ascii="Palatino Linotype" w:eastAsia="Palatino Linotype" w:hAnsi="Palatino Linotype" w:cs="Palatino Linotype"/>
          <w:i/>
          <w:color w:val="000000"/>
        </w:rPr>
        <w:t xml:space="preserve"> de cualquier autoridad, entidad, órgano y organismo de los </w:t>
      </w:r>
      <w:r w:rsidRPr="00E756EA">
        <w:rPr>
          <w:rFonts w:ascii="Palatino Linotype" w:eastAsia="Palatino Linotype" w:hAnsi="Palatino Linotype" w:cs="Palatino Linotype"/>
        </w:rPr>
        <w:t>poderes</w:t>
      </w:r>
      <w:r w:rsidRPr="00E756EA">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756EA">
        <w:rPr>
          <w:rFonts w:ascii="Palatino Linotype" w:eastAsia="Palatino Linotype" w:hAnsi="Palatino Linotype" w:cs="Palatino Linotype"/>
          <w:color w:val="000000"/>
          <w:vertAlign w:val="superscript"/>
        </w:rPr>
        <w:footnoteReference w:id="2"/>
      </w:r>
      <w:r w:rsidRPr="00E756EA">
        <w:rPr>
          <w:rFonts w:ascii="Palatino Linotype" w:eastAsia="Palatino Linotype" w:hAnsi="Palatino Linotype" w:cs="Palatino Linotype"/>
          <w:i/>
          <w:color w:val="000000"/>
        </w:rPr>
        <w:t xml:space="preserve"> </w:t>
      </w:r>
      <w:r w:rsidRPr="00E756EA">
        <w:rPr>
          <w:rFonts w:ascii="Palatino Linotype" w:eastAsia="Palatino Linotype" w:hAnsi="Palatino Linotype" w:cs="Palatino Linotype"/>
          <w:color w:val="000000"/>
        </w:rPr>
        <w:t xml:space="preserve">que se constituye como una herramienta fundamental para </w:t>
      </w:r>
      <w:r w:rsidRPr="00E756EA">
        <w:rPr>
          <w:rFonts w:ascii="Palatino Linotype" w:eastAsia="Palatino Linotype" w:hAnsi="Palatino Linotype" w:cs="Palatino Linotype"/>
          <w:i/>
          <w:color w:val="000000"/>
        </w:rPr>
        <w:t xml:space="preserve">ejercer control democrático de las gestiones estatales, de forma tal que puedan cuestionar, indagar y considerar si se está dando un adecuado cumplimiento de las </w:t>
      </w:r>
      <w:r w:rsidRPr="00E756EA">
        <w:rPr>
          <w:rFonts w:ascii="Palatino Linotype" w:eastAsia="Palatino Linotype" w:hAnsi="Palatino Linotype" w:cs="Palatino Linotype"/>
          <w:i/>
          <w:color w:val="000000"/>
        </w:rPr>
        <w:lastRenderedPageBreak/>
        <w:t>funciones públicas,</w:t>
      </w:r>
      <w:r w:rsidRPr="00E756EA">
        <w:rPr>
          <w:rFonts w:ascii="Palatino Linotype" w:eastAsia="Palatino Linotype" w:hAnsi="Palatino Linotype" w:cs="Palatino Linotype"/>
          <w:i/>
          <w:color w:val="000000"/>
          <w:vertAlign w:val="superscript"/>
        </w:rPr>
        <w:footnoteReference w:id="3"/>
      </w:r>
      <w:r w:rsidRPr="00E756EA">
        <w:rPr>
          <w:rFonts w:ascii="Palatino Linotype" w:eastAsia="Palatino Linotype" w:hAnsi="Palatino Linotype" w:cs="Palatino Linotype"/>
          <w:color w:val="000000"/>
        </w:rPr>
        <w:t>fomentando</w:t>
      </w:r>
      <w:r w:rsidRPr="00E756EA">
        <w:rPr>
          <w:rFonts w:ascii="Palatino Linotype" w:eastAsia="Palatino Linotype" w:hAnsi="Palatino Linotype" w:cs="Palatino Linotype"/>
          <w:i/>
          <w:color w:val="000000"/>
        </w:rPr>
        <w:t xml:space="preserve"> la transparencia de las actividades estatales y</w:t>
      </w:r>
      <w:r w:rsidRPr="00E756EA">
        <w:rPr>
          <w:rFonts w:ascii="Palatino Linotype" w:eastAsia="Palatino Linotype" w:hAnsi="Palatino Linotype" w:cs="Palatino Linotype"/>
          <w:color w:val="000000"/>
        </w:rPr>
        <w:t xml:space="preserve"> promoviendo</w:t>
      </w:r>
      <w:r w:rsidRPr="00E756EA">
        <w:rPr>
          <w:rFonts w:ascii="Palatino Linotype" w:eastAsia="Palatino Linotype" w:hAnsi="Palatino Linotype" w:cs="Palatino Linotype"/>
          <w:i/>
          <w:color w:val="000000"/>
        </w:rPr>
        <w:t xml:space="preserve"> la responsabilidad de los funcionarios sobre su gestión pública</w:t>
      </w:r>
      <w:r w:rsidRPr="00E756EA">
        <w:rPr>
          <w:rFonts w:ascii="Palatino Linotype" w:eastAsia="Palatino Linotype" w:hAnsi="Palatino Linotype" w:cs="Palatino Linotype"/>
          <w:i/>
          <w:color w:val="000000"/>
          <w:vertAlign w:val="superscript"/>
        </w:rPr>
        <w:footnoteReference w:id="4"/>
      </w:r>
      <w:r w:rsidRPr="00E756EA">
        <w:rPr>
          <w:rFonts w:ascii="Palatino Linotype" w:eastAsia="Palatino Linotype" w:hAnsi="Palatino Linotype" w:cs="Palatino Linotype"/>
          <w:i/>
          <w:color w:val="000000"/>
        </w:rPr>
        <w:t xml:space="preserve"> </w:t>
      </w:r>
      <w:r w:rsidRPr="00E756EA">
        <w:rPr>
          <w:rFonts w:ascii="Palatino Linotype" w:eastAsia="Palatino Linotype" w:hAnsi="Palatino Linotype" w:cs="Palatino Linotype"/>
          <w:color w:val="000000"/>
        </w:rPr>
        <w:t>que permite</w:t>
      </w:r>
      <w:r w:rsidRPr="00E756E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E756EA">
        <w:rPr>
          <w:rFonts w:ascii="Palatino Linotype" w:eastAsia="Palatino Linotype" w:hAnsi="Palatino Linotype" w:cs="Palatino Linotype"/>
          <w:i/>
          <w:color w:val="000000"/>
          <w:vertAlign w:val="superscript"/>
        </w:rPr>
        <w:footnoteReference w:id="5"/>
      </w:r>
      <w:r w:rsidRPr="00E756EA">
        <w:rPr>
          <w:rFonts w:ascii="Palatino Linotype" w:eastAsia="Palatino Linotype" w:hAnsi="Palatino Linotype" w:cs="Palatino Linotype"/>
          <w:color w:val="000000"/>
        </w:rPr>
        <w:t xml:space="preserve"> ” </w:t>
      </w:r>
    </w:p>
    <w:p w14:paraId="10CE19E1" w14:textId="77777777" w:rsidR="007C7AEB" w:rsidRPr="00E756EA" w:rsidRDefault="007C7AEB" w:rsidP="007C7AEB">
      <w:pPr>
        <w:spacing w:after="0" w:line="360" w:lineRule="auto"/>
        <w:jc w:val="both"/>
        <w:rPr>
          <w:rFonts w:ascii="Palatino Linotype" w:eastAsia="Palatino Linotype" w:hAnsi="Palatino Linotype" w:cs="Palatino Linotype"/>
          <w:color w:val="000000"/>
          <w:sz w:val="24"/>
          <w:szCs w:val="24"/>
        </w:rPr>
      </w:pPr>
    </w:p>
    <w:p w14:paraId="4DC38C80"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i/>
          <w:color w:val="000000"/>
        </w:rPr>
      </w:pPr>
      <w:r w:rsidRPr="00E756EA">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E756EA">
        <w:rPr>
          <w:rFonts w:ascii="Palatino Linotype" w:eastAsia="Palatino Linotype" w:hAnsi="Palatino Linotype" w:cs="Palatino Linotype"/>
        </w:rPr>
        <w:t>en</w:t>
      </w:r>
      <w:r w:rsidRPr="00E756EA">
        <w:rPr>
          <w:rFonts w:ascii="Palatino Linotype" w:eastAsia="Palatino Linotype" w:hAnsi="Palatino Linotype" w:cs="Palatino Linotype"/>
          <w:color w:val="000000"/>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antes transcrito.</w:t>
      </w:r>
    </w:p>
    <w:p w14:paraId="61F1FA71" w14:textId="77777777" w:rsidR="007C7AEB" w:rsidRPr="00E756EA" w:rsidRDefault="007C7AEB" w:rsidP="007C7AEB">
      <w:pPr>
        <w:pStyle w:val="Prrafodelista"/>
        <w:spacing w:line="360" w:lineRule="auto"/>
        <w:rPr>
          <w:rFonts w:ascii="Palatino Linotype" w:eastAsia="Palatino Linotype" w:hAnsi="Palatino Linotype" w:cs="Palatino Linotype"/>
          <w:i/>
          <w:color w:val="000000"/>
        </w:rPr>
      </w:pPr>
    </w:p>
    <w:p w14:paraId="1B21A921"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color w:val="000000"/>
        </w:rPr>
      </w:pPr>
      <w:r w:rsidRPr="00E756EA">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756215ED" w14:textId="77777777" w:rsidR="007C7AEB" w:rsidRPr="00E756EA" w:rsidRDefault="007C7AEB" w:rsidP="007C7AEB">
      <w:pPr>
        <w:spacing w:after="0" w:line="360" w:lineRule="auto"/>
        <w:ind w:left="425" w:right="999"/>
        <w:jc w:val="both"/>
        <w:rPr>
          <w:rFonts w:ascii="Palatino Linotype" w:eastAsia="Palatino Linotype" w:hAnsi="Palatino Linotype" w:cs="Palatino Linotype"/>
          <w:i/>
          <w:color w:val="000000"/>
          <w:szCs w:val="24"/>
        </w:rPr>
      </w:pPr>
      <w:r w:rsidRPr="00E756EA">
        <w:rPr>
          <w:rFonts w:ascii="Palatino Linotype" w:eastAsia="Palatino Linotype" w:hAnsi="Palatino Linotype" w:cs="Palatino Linotype"/>
          <w:b/>
          <w:i/>
          <w:color w:val="000000"/>
          <w:szCs w:val="24"/>
        </w:rPr>
        <w:t xml:space="preserve">XI. Documento: </w:t>
      </w:r>
      <w:r w:rsidRPr="00E756EA">
        <w:rPr>
          <w:rFonts w:ascii="Palatino Linotype" w:eastAsia="Palatino Linotype" w:hAnsi="Palatino Linotype" w:cs="Palatino Linotype"/>
          <w:i/>
          <w:color w:val="000000"/>
          <w:szCs w:val="24"/>
        </w:rPr>
        <w:t xml:space="preserve">Los expedientes, reportes, estudios, actas, resoluciones, oficios, correspondencia, acuerdos, directivas, directrices, circulares, contratos, convenios, instructivos, notas, memorandos, estadísticas o bien, </w:t>
      </w:r>
      <w:r w:rsidRPr="00E756EA">
        <w:rPr>
          <w:rFonts w:ascii="Palatino Linotype" w:eastAsia="Palatino Linotype" w:hAnsi="Palatino Linotype" w:cs="Palatino Linotype"/>
          <w:b/>
          <w:i/>
          <w:color w:val="000000"/>
          <w:szCs w:val="24"/>
        </w:rPr>
        <w:t>cualquier otro registro</w:t>
      </w:r>
      <w:r w:rsidRPr="00E756EA">
        <w:rPr>
          <w:rFonts w:ascii="Palatino Linotype" w:eastAsia="Palatino Linotype" w:hAnsi="Palatino Linotype" w:cs="Palatino Linotype"/>
          <w:i/>
          <w:color w:val="000000"/>
          <w:szCs w:val="24"/>
        </w:rPr>
        <w:t xml:space="preserve"> que documente el ejercicio de </w:t>
      </w:r>
      <w:r w:rsidRPr="00E756EA">
        <w:rPr>
          <w:rFonts w:ascii="Palatino Linotype" w:eastAsia="Palatino Linotype" w:hAnsi="Palatino Linotype" w:cs="Palatino Linotype"/>
          <w:i/>
          <w:color w:val="000000"/>
          <w:szCs w:val="24"/>
        </w:rPr>
        <w:lastRenderedPageBreak/>
        <w:t>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EF0151D" w14:textId="77777777" w:rsidR="007C7AEB" w:rsidRPr="00E756EA" w:rsidRDefault="007C7AEB" w:rsidP="007C7AEB">
      <w:pPr>
        <w:spacing w:after="0" w:line="360" w:lineRule="auto"/>
        <w:ind w:left="425" w:right="999"/>
        <w:jc w:val="both"/>
        <w:rPr>
          <w:rFonts w:ascii="Palatino Linotype" w:eastAsia="Palatino Linotype" w:hAnsi="Palatino Linotype" w:cs="Palatino Linotype"/>
          <w:i/>
          <w:color w:val="000000"/>
          <w:sz w:val="24"/>
          <w:szCs w:val="24"/>
        </w:rPr>
      </w:pPr>
    </w:p>
    <w:p w14:paraId="6B66E8A7"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color w:val="000000"/>
        </w:rPr>
      </w:pPr>
      <w:r w:rsidRPr="00E756EA">
        <w:rPr>
          <w:rFonts w:ascii="Palatino Linotype" w:eastAsia="Palatino Linotype" w:hAnsi="Palatino Linotype" w:cs="Palatino Linotype"/>
          <w:color w:val="000000"/>
        </w:rPr>
        <w:t xml:space="preserve">Es así que, todos los actos de autoridad que realicen los Sujetos Obligados </w:t>
      </w:r>
      <w:r w:rsidRPr="00E756EA">
        <w:rPr>
          <w:rFonts w:ascii="Palatino Linotype" w:eastAsia="Palatino Linotype" w:hAnsi="Palatino Linotype" w:cs="Palatino Linotype"/>
          <w:b/>
          <w:color w:val="000000"/>
        </w:rPr>
        <w:t xml:space="preserve">deben estar </w:t>
      </w:r>
      <w:r w:rsidRPr="00E756EA">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65F836D1" w14:textId="77777777" w:rsidR="007C7AEB" w:rsidRPr="00E756EA" w:rsidRDefault="007C7AEB" w:rsidP="007C7AEB">
      <w:pPr>
        <w:pBdr>
          <w:top w:val="nil"/>
          <w:left w:val="nil"/>
          <w:bottom w:val="nil"/>
          <w:right w:val="nil"/>
          <w:between w:val="nil"/>
        </w:pBdr>
        <w:tabs>
          <w:tab w:val="left" w:pos="284"/>
        </w:tabs>
        <w:spacing w:after="0" w:line="360" w:lineRule="auto"/>
        <w:ind w:right="51"/>
        <w:jc w:val="both"/>
        <w:rPr>
          <w:rFonts w:ascii="Palatino Linotype" w:eastAsia="Palatino Linotype" w:hAnsi="Palatino Linotype" w:cs="Palatino Linotype"/>
          <w:color w:val="000000"/>
          <w:sz w:val="24"/>
          <w:szCs w:val="24"/>
        </w:rPr>
      </w:pPr>
    </w:p>
    <w:p w14:paraId="7E5BDC58"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color w:val="000000"/>
        </w:rPr>
      </w:pPr>
      <w:r w:rsidRPr="00E756EA">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252115CE" w14:textId="77777777" w:rsidR="007C7AEB" w:rsidRPr="00E756EA" w:rsidRDefault="007C7AEB" w:rsidP="007C7AEB">
      <w:pPr>
        <w:spacing w:after="0" w:line="360" w:lineRule="auto"/>
        <w:ind w:left="425" w:right="857"/>
        <w:jc w:val="both"/>
        <w:rPr>
          <w:rFonts w:ascii="Palatino Linotype" w:eastAsia="Palatino Linotype" w:hAnsi="Palatino Linotype" w:cs="Palatino Linotype"/>
          <w:i/>
          <w:color w:val="000000"/>
          <w:szCs w:val="24"/>
        </w:rPr>
      </w:pPr>
      <w:r w:rsidRPr="00E756EA">
        <w:rPr>
          <w:rFonts w:ascii="Palatino Linotype" w:eastAsia="Palatino Linotype" w:hAnsi="Palatino Linotype" w:cs="Palatino Linotype"/>
          <w:b/>
          <w:i/>
          <w:color w:val="000000"/>
          <w:szCs w:val="24"/>
        </w:rPr>
        <w:t xml:space="preserve">“Artículo 4. </w:t>
      </w:r>
      <w:r w:rsidRPr="00E756EA">
        <w:rPr>
          <w:rFonts w:ascii="Palatino Linotype" w:eastAsia="Palatino Linotype" w:hAnsi="Palatino Linotype" w:cs="Palatino Linotype"/>
          <w:i/>
          <w:color w:val="000000"/>
          <w:szCs w:val="24"/>
        </w:rPr>
        <w:t>El derecho humano de acceso a la información pública es la prerrogativa de las personas para buscar, difundir, investigar, recabar, recibir y solicitar información pública, sin necesidad de acreditar personalidad ni interés jurídico.</w:t>
      </w:r>
    </w:p>
    <w:p w14:paraId="014E40CE" w14:textId="77777777" w:rsidR="007C7AEB" w:rsidRPr="00E756EA" w:rsidRDefault="007C7AEB" w:rsidP="007C7AEB">
      <w:pPr>
        <w:spacing w:after="0" w:line="360" w:lineRule="auto"/>
        <w:ind w:left="425" w:right="857"/>
        <w:jc w:val="both"/>
        <w:rPr>
          <w:rFonts w:ascii="Palatino Linotype" w:eastAsia="Palatino Linotype" w:hAnsi="Palatino Linotype" w:cs="Palatino Linotype"/>
          <w:i/>
          <w:color w:val="000000"/>
          <w:szCs w:val="24"/>
        </w:rPr>
      </w:pPr>
      <w:r w:rsidRPr="00E756EA">
        <w:rPr>
          <w:rFonts w:ascii="Palatino Linotype" w:eastAsia="Palatino Linotype" w:hAnsi="Palatino Linotype" w:cs="Palatino Linotype"/>
          <w:b/>
          <w:i/>
          <w:color w:val="000000"/>
          <w:szCs w:val="24"/>
        </w:rPr>
        <w:t>Toda la información</w:t>
      </w:r>
      <w:r w:rsidRPr="00E756EA">
        <w:rPr>
          <w:rFonts w:ascii="Palatino Linotype" w:eastAsia="Palatino Linotype" w:hAnsi="Palatino Linotype" w:cs="Palatino Linotype"/>
          <w:i/>
          <w:color w:val="000000"/>
          <w:szCs w:val="24"/>
        </w:rPr>
        <w:t xml:space="preserve"> generada, obtenida, adquirida, transformada, administrada o </w:t>
      </w:r>
      <w:r w:rsidRPr="00E756EA">
        <w:rPr>
          <w:rFonts w:ascii="Palatino Linotype" w:eastAsia="Palatino Linotype" w:hAnsi="Palatino Linotype" w:cs="Palatino Linotype"/>
          <w:b/>
          <w:i/>
          <w:color w:val="000000"/>
          <w:szCs w:val="24"/>
        </w:rPr>
        <w:t>en posesión de los sujetos obligados es pública</w:t>
      </w:r>
      <w:r w:rsidRPr="00E756EA">
        <w:rPr>
          <w:rFonts w:ascii="Palatino Linotype" w:eastAsia="Palatino Linotype" w:hAnsi="Palatino Linotype" w:cs="Palatino Linotype"/>
          <w:i/>
          <w:color w:val="000000"/>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18BE75" w14:textId="77777777" w:rsidR="007C7AEB" w:rsidRPr="00E756EA" w:rsidRDefault="007C7AEB" w:rsidP="007C7AEB">
      <w:pPr>
        <w:spacing w:after="0" w:line="360" w:lineRule="auto"/>
        <w:ind w:left="425" w:right="857"/>
        <w:jc w:val="both"/>
        <w:rPr>
          <w:rFonts w:ascii="Palatino Linotype" w:eastAsia="Palatino Linotype" w:hAnsi="Palatino Linotype" w:cs="Palatino Linotype"/>
          <w:i/>
          <w:color w:val="000000"/>
          <w:szCs w:val="24"/>
        </w:rPr>
      </w:pPr>
      <w:r w:rsidRPr="00E756EA">
        <w:rPr>
          <w:rFonts w:ascii="Palatino Linotype" w:eastAsia="Palatino Linotype" w:hAnsi="Palatino Linotype" w:cs="Palatino Linotype"/>
          <w:i/>
          <w:color w:val="000000"/>
          <w:szCs w:val="24"/>
        </w:rPr>
        <w:t>Los sujetos obligados deben poner en práctica, políticas y programas de acceso a la información que se apeguen a criterios de publicidad, veracidad, oportunidad, precisión y suficiencia en beneficio de los solicitantes.”</w:t>
      </w:r>
    </w:p>
    <w:p w14:paraId="7A4F5B01" w14:textId="77777777" w:rsidR="007C7AEB" w:rsidRPr="00E756EA" w:rsidRDefault="007C7AEB" w:rsidP="007C7AEB">
      <w:pPr>
        <w:spacing w:after="0" w:line="360" w:lineRule="auto"/>
        <w:ind w:left="425" w:right="857"/>
        <w:jc w:val="both"/>
        <w:rPr>
          <w:rFonts w:ascii="Palatino Linotype" w:eastAsia="Palatino Linotype" w:hAnsi="Palatino Linotype" w:cs="Palatino Linotype"/>
          <w:i/>
          <w:szCs w:val="24"/>
        </w:rPr>
      </w:pPr>
    </w:p>
    <w:p w14:paraId="51632C29" w14:textId="77777777" w:rsidR="007C7AEB" w:rsidRPr="00E756EA" w:rsidRDefault="007C7AEB" w:rsidP="007C7AEB">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color w:val="000000"/>
        </w:rPr>
      </w:pPr>
      <w:r w:rsidRPr="00E756EA">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756EA">
        <w:rPr>
          <w:rFonts w:ascii="Palatino Linotype" w:eastAsia="Palatino Linotype" w:hAnsi="Palatino Linotype" w:cs="Palatino Linotype"/>
          <w:color w:val="000000"/>
          <w:vertAlign w:val="superscript"/>
        </w:rPr>
        <w:footnoteReference w:id="6"/>
      </w:r>
      <w:r w:rsidRPr="00E756EA">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4A20D9D" w14:textId="77777777" w:rsidR="00925F63" w:rsidRPr="00E756EA" w:rsidRDefault="00925F63" w:rsidP="007C7AEB">
      <w:pPr>
        <w:spacing w:after="0" w:line="360" w:lineRule="auto"/>
        <w:contextualSpacing/>
        <w:jc w:val="both"/>
        <w:rPr>
          <w:rFonts w:ascii="Palatino Linotype" w:eastAsia="Times New Roman" w:hAnsi="Palatino Linotype" w:cs="Tahoma"/>
          <w:bCs/>
          <w:iCs/>
          <w:sz w:val="24"/>
          <w:szCs w:val="24"/>
          <w:lang w:val="es-ES" w:eastAsia="es-ES"/>
        </w:rPr>
      </w:pPr>
      <w:r w:rsidRPr="00E756EA">
        <w:rPr>
          <w:rFonts w:ascii="Palatino Linotype" w:eastAsia="Times New Roman" w:hAnsi="Palatino Linotype" w:cs="Tahoma"/>
          <w:bCs/>
          <w:iCs/>
          <w:sz w:val="24"/>
          <w:szCs w:val="24"/>
          <w:lang w:val="es-ES" w:eastAsia="es-ES"/>
        </w:rPr>
        <w:t xml:space="preserve"> </w:t>
      </w:r>
    </w:p>
    <w:p w14:paraId="37F12F61" w14:textId="77777777" w:rsidR="00D2593C" w:rsidRPr="00E756EA" w:rsidRDefault="00D2593C" w:rsidP="007C7AEB">
      <w:pPr>
        <w:numPr>
          <w:ilvl w:val="0"/>
          <w:numId w:val="1"/>
        </w:numPr>
        <w:spacing w:after="0" w:line="360" w:lineRule="auto"/>
        <w:ind w:left="0" w:firstLine="0"/>
        <w:contextualSpacing/>
        <w:jc w:val="both"/>
        <w:rPr>
          <w:rFonts w:ascii="Palatino Linotype" w:hAnsi="Palatino Linotype"/>
          <w:color w:val="000000" w:themeColor="text1"/>
          <w:sz w:val="24"/>
          <w:szCs w:val="24"/>
        </w:rPr>
      </w:pPr>
      <w:bookmarkStart w:id="151" w:name="_Toc504500693"/>
      <w:bookmarkStart w:id="152" w:name="_Toc534742545"/>
      <w:bookmarkStart w:id="153" w:name="_Toc2248738"/>
      <w:bookmarkStart w:id="154" w:name="_Toc34819440"/>
      <w:bookmarkStart w:id="155" w:name="_Toc51259595"/>
      <w:bookmarkStart w:id="156" w:name="_Toc83128595"/>
      <w:r w:rsidRPr="00E756EA">
        <w:rPr>
          <w:rFonts w:ascii="Palatino Linotype" w:hAnsi="Palatino Linotype"/>
          <w:sz w:val="24"/>
          <w:szCs w:val="24"/>
        </w:rPr>
        <w:t>Por</w:t>
      </w:r>
      <w:r w:rsidRPr="00E756EA">
        <w:rPr>
          <w:rFonts w:ascii="Palatino Linotype" w:hAnsi="Palatino Linotype"/>
          <w:color w:val="000000" w:themeColor="text1"/>
          <w:sz w:val="24"/>
          <w:szCs w:val="24"/>
          <w:lang w:eastAsia="es-MX"/>
        </w:rPr>
        <w:t xml:space="preserve"> lo anteriormente expuesto y fundado, este </w:t>
      </w:r>
      <w:r w:rsidRPr="00E756EA">
        <w:rPr>
          <w:rFonts w:ascii="Palatino Linotype" w:hAnsi="Palatino Linotype"/>
          <w:b/>
          <w:bCs/>
          <w:color w:val="000000" w:themeColor="text1"/>
          <w:sz w:val="24"/>
          <w:szCs w:val="24"/>
          <w:lang w:eastAsia="es-MX"/>
        </w:rPr>
        <w:t>ÓRGANO GARANTE</w:t>
      </w:r>
      <w:r w:rsidRPr="00E756EA">
        <w:rPr>
          <w:rFonts w:ascii="Palatino Linotype" w:hAnsi="Palatino Linotype"/>
          <w:color w:val="000000" w:themeColor="text1"/>
          <w:sz w:val="24"/>
          <w:szCs w:val="24"/>
          <w:lang w:eastAsia="es-MX"/>
        </w:rPr>
        <w:t xml:space="preserve"> emite los siguientes:</w:t>
      </w:r>
    </w:p>
    <w:p w14:paraId="3AB372EE" w14:textId="77777777" w:rsidR="007C7AEB" w:rsidRPr="00E756EA" w:rsidRDefault="007C7AEB" w:rsidP="007C7AEB">
      <w:pPr>
        <w:spacing w:after="0" w:line="360" w:lineRule="auto"/>
        <w:contextualSpacing/>
        <w:jc w:val="both"/>
        <w:rPr>
          <w:rFonts w:ascii="Palatino Linotype" w:hAnsi="Palatino Linotype"/>
          <w:color w:val="000000" w:themeColor="text1"/>
          <w:sz w:val="24"/>
          <w:szCs w:val="24"/>
        </w:rPr>
      </w:pPr>
    </w:p>
    <w:p w14:paraId="114CF45F" w14:textId="77777777" w:rsidR="00C7036E" w:rsidRPr="00E756EA" w:rsidRDefault="00C7036E" w:rsidP="007C7AEB">
      <w:pPr>
        <w:pStyle w:val="Ttulo1"/>
        <w:spacing w:before="0" w:line="360" w:lineRule="auto"/>
        <w:jc w:val="center"/>
        <w:rPr>
          <w:rFonts w:ascii="Palatino Linotype" w:eastAsia="Calibri" w:hAnsi="Palatino Linotype"/>
          <w:b/>
          <w:color w:val="000000" w:themeColor="text1"/>
          <w:sz w:val="24"/>
          <w:szCs w:val="24"/>
          <w:lang w:val="es-ES"/>
        </w:rPr>
      </w:pPr>
      <w:r w:rsidRPr="00E756EA">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5047A72B" w14:textId="77777777" w:rsidR="00C7036E" w:rsidRPr="00E756EA" w:rsidRDefault="00C7036E" w:rsidP="007C7AEB">
      <w:pPr>
        <w:spacing w:after="0" w:line="360" w:lineRule="auto"/>
        <w:jc w:val="both"/>
        <w:rPr>
          <w:rFonts w:ascii="Palatino Linotype" w:hAnsi="Palatino Linotype"/>
          <w:sz w:val="24"/>
          <w:szCs w:val="24"/>
          <w:lang w:val="es-ES"/>
        </w:rPr>
      </w:pPr>
    </w:p>
    <w:p w14:paraId="67E50179" w14:textId="77777777" w:rsidR="005C6FF7" w:rsidRPr="00E756EA" w:rsidRDefault="005C6FF7" w:rsidP="007C7AEB">
      <w:pPr>
        <w:spacing w:after="0" w:line="360" w:lineRule="auto"/>
        <w:jc w:val="both"/>
        <w:rPr>
          <w:rFonts w:ascii="Palatino Linotype" w:hAnsi="Palatino Linotype" w:cs="Arial"/>
          <w:bCs/>
          <w:sz w:val="24"/>
          <w:szCs w:val="24"/>
        </w:rPr>
      </w:pPr>
      <w:r w:rsidRPr="00E756EA">
        <w:rPr>
          <w:rFonts w:ascii="Palatino Linotype" w:hAnsi="Palatino Linotype" w:cs="Arial"/>
          <w:b/>
          <w:bCs/>
          <w:sz w:val="24"/>
          <w:szCs w:val="24"/>
        </w:rPr>
        <w:t>PRIMERO</w:t>
      </w:r>
      <w:r w:rsidRPr="00E756EA">
        <w:rPr>
          <w:rFonts w:ascii="Palatino Linotype" w:hAnsi="Palatino Linotype" w:cs="Arial"/>
          <w:sz w:val="24"/>
          <w:szCs w:val="24"/>
        </w:rPr>
        <w:t>. Resultan infundadas las</w:t>
      </w:r>
      <w:r w:rsidRPr="00E756EA">
        <w:rPr>
          <w:rFonts w:ascii="Palatino Linotype" w:hAnsi="Palatino Linotype" w:cs="Arial"/>
          <w:b/>
          <w:sz w:val="24"/>
          <w:szCs w:val="24"/>
        </w:rPr>
        <w:t xml:space="preserve"> </w:t>
      </w:r>
      <w:r w:rsidRPr="00E756EA">
        <w:rPr>
          <w:rFonts w:ascii="Palatino Linotype" w:hAnsi="Palatino Linotype" w:cs="Arial"/>
          <w:sz w:val="24"/>
          <w:szCs w:val="24"/>
          <w:lang w:val="es-ES"/>
        </w:rPr>
        <w:t xml:space="preserve">razones o motivos de inconformidad hechos valer </w:t>
      </w:r>
      <w:r w:rsidRPr="00E756EA">
        <w:rPr>
          <w:rFonts w:ascii="Palatino Linotype" w:eastAsia="Calibri" w:hAnsi="Palatino Linotype" w:cs="Arial"/>
          <w:sz w:val="24"/>
          <w:szCs w:val="24"/>
          <w:lang w:val="es-ES"/>
        </w:rPr>
        <w:t xml:space="preserve">en el Recurso de Revisión </w:t>
      </w:r>
      <w:r w:rsidR="000409DA" w:rsidRPr="00E756EA">
        <w:rPr>
          <w:rFonts w:ascii="Palatino Linotype" w:hAnsi="Palatino Linotype" w:cs="Arial"/>
          <w:b/>
          <w:bCs/>
          <w:sz w:val="24"/>
          <w:szCs w:val="24"/>
        </w:rPr>
        <w:t>00978/INFOEM/IP/RR/2024</w:t>
      </w:r>
      <w:r w:rsidRPr="00E756EA">
        <w:rPr>
          <w:rFonts w:ascii="Palatino Linotype" w:hAnsi="Palatino Linotype" w:cs="Arial"/>
          <w:b/>
          <w:bCs/>
          <w:sz w:val="24"/>
          <w:szCs w:val="24"/>
        </w:rPr>
        <w:t xml:space="preserve">, </w:t>
      </w:r>
      <w:r w:rsidRPr="00E756EA">
        <w:rPr>
          <w:rFonts w:ascii="Palatino Linotype" w:hAnsi="Palatino Linotype" w:cs="Arial"/>
          <w:bCs/>
          <w:sz w:val="24"/>
          <w:szCs w:val="24"/>
        </w:rPr>
        <w:t xml:space="preserve">en términos del </w:t>
      </w:r>
      <w:r w:rsidRPr="00E756EA">
        <w:rPr>
          <w:rFonts w:ascii="Palatino Linotype" w:hAnsi="Palatino Linotype" w:cs="Arial"/>
          <w:b/>
          <w:bCs/>
          <w:sz w:val="24"/>
          <w:szCs w:val="24"/>
        </w:rPr>
        <w:t>Considerando</w:t>
      </w:r>
      <w:r w:rsidRPr="00E756EA">
        <w:rPr>
          <w:rFonts w:ascii="Palatino Linotype" w:hAnsi="Palatino Linotype" w:cs="Arial"/>
          <w:bCs/>
          <w:sz w:val="24"/>
          <w:szCs w:val="24"/>
        </w:rPr>
        <w:t xml:space="preserve"> </w:t>
      </w:r>
      <w:r w:rsidRPr="00E756EA">
        <w:rPr>
          <w:rFonts w:ascii="Palatino Linotype" w:hAnsi="Palatino Linotype" w:cs="Arial"/>
          <w:b/>
          <w:bCs/>
          <w:sz w:val="24"/>
          <w:szCs w:val="24"/>
        </w:rPr>
        <w:t>CUARTO</w:t>
      </w:r>
      <w:r w:rsidRPr="00E756EA">
        <w:rPr>
          <w:rFonts w:ascii="Palatino Linotype" w:hAnsi="Palatino Linotype" w:cs="Arial"/>
          <w:bCs/>
          <w:sz w:val="24"/>
          <w:szCs w:val="24"/>
        </w:rPr>
        <w:t xml:space="preserve"> de la presente </w:t>
      </w:r>
      <w:r w:rsidR="007C7AEB" w:rsidRPr="00E756EA">
        <w:rPr>
          <w:rFonts w:ascii="Palatino Linotype" w:hAnsi="Palatino Linotype" w:cs="Arial"/>
          <w:bCs/>
          <w:sz w:val="24"/>
          <w:szCs w:val="24"/>
        </w:rPr>
        <w:t>R</w:t>
      </w:r>
      <w:r w:rsidRPr="00E756EA">
        <w:rPr>
          <w:rFonts w:ascii="Palatino Linotype" w:hAnsi="Palatino Linotype" w:cs="Arial"/>
          <w:bCs/>
          <w:sz w:val="24"/>
          <w:szCs w:val="24"/>
        </w:rPr>
        <w:t>esolución.</w:t>
      </w:r>
    </w:p>
    <w:p w14:paraId="57766B87" w14:textId="77777777" w:rsidR="005C6FF7" w:rsidRPr="00E756EA" w:rsidRDefault="005C6FF7" w:rsidP="007C7AEB">
      <w:pPr>
        <w:spacing w:after="0" w:line="360" w:lineRule="auto"/>
        <w:jc w:val="both"/>
        <w:rPr>
          <w:rFonts w:ascii="Palatino Linotype" w:hAnsi="Palatino Linotype" w:cs="Arial"/>
          <w:bCs/>
          <w:sz w:val="24"/>
          <w:szCs w:val="24"/>
        </w:rPr>
      </w:pPr>
    </w:p>
    <w:p w14:paraId="7507FB72" w14:textId="77777777" w:rsidR="005C6FF7" w:rsidRPr="00E756EA" w:rsidRDefault="005C6FF7" w:rsidP="007C7AEB">
      <w:pPr>
        <w:spacing w:after="0" w:line="360" w:lineRule="auto"/>
        <w:jc w:val="both"/>
        <w:rPr>
          <w:rFonts w:ascii="Palatino Linotype" w:eastAsia="Calibri" w:hAnsi="Palatino Linotype" w:cs="Arial"/>
          <w:sz w:val="24"/>
          <w:szCs w:val="24"/>
          <w:lang w:val="es-ES"/>
        </w:rPr>
      </w:pPr>
      <w:r w:rsidRPr="00E756EA">
        <w:rPr>
          <w:rFonts w:ascii="Palatino Linotype" w:hAnsi="Palatino Linotype"/>
          <w:b/>
          <w:sz w:val="24"/>
          <w:szCs w:val="24"/>
        </w:rPr>
        <w:t>SEGUNDO.</w:t>
      </w:r>
      <w:r w:rsidRPr="00E756EA">
        <w:rPr>
          <w:rStyle w:val="Ttulo2Car"/>
          <w:rFonts w:ascii="Palatino Linotype" w:hAnsi="Palatino Linotype"/>
          <w:sz w:val="24"/>
          <w:szCs w:val="24"/>
        </w:rPr>
        <w:t xml:space="preserve"> </w:t>
      </w:r>
      <w:r w:rsidRPr="00E756EA">
        <w:rPr>
          <w:rFonts w:ascii="Palatino Linotype" w:eastAsia="Calibri" w:hAnsi="Palatino Linotype" w:cs="Arial"/>
          <w:sz w:val="24"/>
          <w:szCs w:val="24"/>
          <w:lang w:val="es-ES"/>
        </w:rPr>
        <w:t>Se</w:t>
      </w:r>
      <w:r w:rsidRPr="00E756EA">
        <w:rPr>
          <w:rFonts w:ascii="Palatino Linotype" w:eastAsia="Calibri" w:hAnsi="Palatino Linotype" w:cs="Arial"/>
          <w:b/>
          <w:sz w:val="24"/>
          <w:szCs w:val="24"/>
          <w:lang w:val="es-ES"/>
        </w:rPr>
        <w:t xml:space="preserve"> CONFIRMA </w:t>
      </w:r>
      <w:r w:rsidRPr="00E756EA">
        <w:rPr>
          <w:rFonts w:ascii="Palatino Linotype" w:eastAsia="Calibri" w:hAnsi="Palatino Linotype" w:cs="Arial"/>
          <w:sz w:val="24"/>
          <w:szCs w:val="24"/>
          <w:lang w:val="es-ES"/>
        </w:rPr>
        <w:t xml:space="preserve">la respuesta emitida por el </w:t>
      </w:r>
      <w:r w:rsidR="000409DA" w:rsidRPr="00E756EA">
        <w:rPr>
          <w:rFonts w:ascii="Palatino Linotype" w:hAnsi="Palatino Linotype"/>
          <w:b/>
          <w:bCs/>
          <w:color w:val="000000"/>
          <w:sz w:val="24"/>
          <w:szCs w:val="24"/>
        </w:rPr>
        <w:t>Sistema Municipal Para el Desarrollo Integral de la Familia de Nicolás Romero</w:t>
      </w:r>
      <w:r w:rsidRPr="00E756EA">
        <w:rPr>
          <w:rFonts w:ascii="Palatino Linotype" w:hAnsi="Palatino Linotype"/>
          <w:b/>
          <w:bCs/>
          <w:color w:val="000000"/>
          <w:sz w:val="24"/>
          <w:szCs w:val="24"/>
        </w:rPr>
        <w:t>,</w:t>
      </w:r>
      <w:r w:rsidRPr="00E756EA">
        <w:rPr>
          <w:rFonts w:ascii="Palatino Linotype" w:hAnsi="Palatino Linotype"/>
          <w:b/>
          <w:sz w:val="24"/>
          <w:szCs w:val="24"/>
        </w:rPr>
        <w:t xml:space="preserve"> </w:t>
      </w:r>
      <w:r w:rsidR="007C7AEB" w:rsidRPr="00E756EA">
        <w:rPr>
          <w:rFonts w:ascii="Palatino Linotype" w:eastAsia="Calibri" w:hAnsi="Palatino Linotype" w:cs="Arial"/>
          <w:sz w:val="24"/>
          <w:szCs w:val="24"/>
          <w:lang w:val="es-ES"/>
        </w:rPr>
        <w:t>a la S</w:t>
      </w:r>
      <w:r w:rsidRPr="00E756EA">
        <w:rPr>
          <w:rFonts w:ascii="Palatino Linotype" w:eastAsia="Calibri" w:hAnsi="Palatino Linotype" w:cs="Arial"/>
          <w:sz w:val="24"/>
          <w:szCs w:val="24"/>
          <w:lang w:val="es-ES"/>
        </w:rPr>
        <w:t xml:space="preserve">olicitud de </w:t>
      </w:r>
      <w:r w:rsidR="007C7AEB" w:rsidRPr="00E756EA">
        <w:rPr>
          <w:rFonts w:ascii="Palatino Linotype" w:eastAsia="Calibri" w:hAnsi="Palatino Linotype" w:cs="Arial"/>
          <w:sz w:val="24"/>
          <w:szCs w:val="24"/>
          <w:lang w:val="es-ES"/>
        </w:rPr>
        <w:t>I</w:t>
      </w:r>
      <w:r w:rsidRPr="00E756EA">
        <w:rPr>
          <w:rFonts w:ascii="Palatino Linotype" w:eastAsia="Calibri" w:hAnsi="Palatino Linotype" w:cs="Arial"/>
          <w:sz w:val="24"/>
          <w:szCs w:val="24"/>
          <w:lang w:val="es-ES"/>
        </w:rPr>
        <w:t xml:space="preserve">nformación </w:t>
      </w:r>
      <w:r w:rsidRPr="00E756EA">
        <w:rPr>
          <w:rFonts w:ascii="Palatino Linotype" w:eastAsia="Calibri" w:hAnsi="Palatino Linotype" w:cs="Arial"/>
          <w:b/>
          <w:sz w:val="24"/>
          <w:szCs w:val="24"/>
          <w:lang w:val="es-ES"/>
        </w:rPr>
        <w:t xml:space="preserve"> </w:t>
      </w:r>
      <w:r w:rsidR="000409DA" w:rsidRPr="00E756EA">
        <w:rPr>
          <w:rFonts w:ascii="Palatino Linotype" w:eastAsia="Calibri" w:hAnsi="Palatino Linotype" w:cs="Arial"/>
          <w:b/>
          <w:sz w:val="24"/>
          <w:szCs w:val="24"/>
          <w:lang w:val="es-ES"/>
        </w:rPr>
        <w:t>00012/DIFNICOROM/IP/2024</w:t>
      </w:r>
      <w:r w:rsidRPr="00E756EA">
        <w:rPr>
          <w:rFonts w:ascii="Palatino Linotype" w:eastAsia="Calibri" w:hAnsi="Palatino Linotype" w:cs="Arial"/>
          <w:sz w:val="24"/>
          <w:szCs w:val="24"/>
          <w:lang w:val="es-ES"/>
        </w:rPr>
        <w:t xml:space="preserve">. </w:t>
      </w:r>
    </w:p>
    <w:p w14:paraId="4E4649B6" w14:textId="77777777" w:rsidR="005C6FF7" w:rsidRPr="00E756EA" w:rsidRDefault="005C6FF7" w:rsidP="007C7AEB">
      <w:pPr>
        <w:shd w:val="clear" w:color="auto" w:fill="FFFFFF"/>
        <w:spacing w:after="0" w:line="360" w:lineRule="auto"/>
        <w:jc w:val="both"/>
        <w:rPr>
          <w:rFonts w:ascii="Palatino Linotype" w:eastAsia="MS Mincho" w:hAnsi="Palatino Linotype"/>
          <w:color w:val="000000" w:themeColor="text1"/>
          <w:sz w:val="24"/>
          <w:szCs w:val="24"/>
          <w:shd w:val="clear" w:color="auto" w:fill="FFFFFF"/>
        </w:rPr>
      </w:pPr>
      <w:bookmarkStart w:id="157" w:name="_Toc461648590"/>
      <w:bookmarkStart w:id="158" w:name="_Toc461648682"/>
      <w:bookmarkStart w:id="159" w:name="_Toc462228049"/>
      <w:bookmarkStart w:id="160" w:name="_Toc462228129"/>
      <w:bookmarkStart w:id="161" w:name="_Toc496099789"/>
      <w:bookmarkStart w:id="162" w:name="_Toc496100166"/>
      <w:bookmarkStart w:id="163" w:name="_Toc499756977"/>
      <w:bookmarkStart w:id="164" w:name="_Toc499757020"/>
      <w:bookmarkStart w:id="165" w:name="_Toc504377974"/>
      <w:r w:rsidRPr="00E756EA">
        <w:rPr>
          <w:rFonts w:ascii="Palatino Linotype" w:hAnsi="Palatino Linotype" w:cs="Arial"/>
          <w:b/>
          <w:sz w:val="24"/>
          <w:szCs w:val="24"/>
        </w:rPr>
        <w:lastRenderedPageBreak/>
        <w:t>TERCERO.</w:t>
      </w:r>
      <w:bookmarkEnd w:id="157"/>
      <w:bookmarkEnd w:id="158"/>
      <w:bookmarkEnd w:id="159"/>
      <w:bookmarkEnd w:id="160"/>
      <w:bookmarkEnd w:id="161"/>
      <w:bookmarkEnd w:id="162"/>
      <w:bookmarkEnd w:id="163"/>
      <w:bookmarkEnd w:id="164"/>
      <w:bookmarkEnd w:id="165"/>
      <w:r w:rsidRPr="00E756EA">
        <w:rPr>
          <w:rFonts w:ascii="Palatino Linotype" w:hAnsi="Palatino Linotype" w:cs="Arial"/>
          <w:b/>
          <w:sz w:val="24"/>
          <w:szCs w:val="24"/>
        </w:rPr>
        <w:t xml:space="preserve"> </w:t>
      </w:r>
      <w:r w:rsidRPr="00E756EA">
        <w:rPr>
          <w:rFonts w:ascii="Palatino Linotype" w:eastAsia="Palatino Linotype" w:hAnsi="Palatino Linotype" w:cs="Palatino Linotype"/>
          <w:b/>
          <w:sz w:val="24"/>
          <w:szCs w:val="24"/>
        </w:rPr>
        <w:t xml:space="preserve">Notifíquese </w:t>
      </w:r>
      <w:r w:rsidRPr="00E756EA">
        <w:rPr>
          <w:rFonts w:ascii="Palatino Linotype" w:eastAsia="Palatino Linotype" w:hAnsi="Palatino Linotype" w:cs="Palatino Linotype"/>
          <w:sz w:val="24"/>
          <w:szCs w:val="24"/>
        </w:rPr>
        <w:t xml:space="preserve">al Titular de la Unidad de Transparencia del </w:t>
      </w:r>
      <w:r w:rsidRPr="00E756EA">
        <w:rPr>
          <w:rFonts w:ascii="Palatino Linotype" w:eastAsia="Palatino Linotype" w:hAnsi="Palatino Linotype" w:cs="Palatino Linotype"/>
          <w:b/>
          <w:sz w:val="24"/>
          <w:szCs w:val="24"/>
        </w:rPr>
        <w:t xml:space="preserve">SUJETO OBLIGADO </w:t>
      </w:r>
      <w:r w:rsidRPr="00E756EA">
        <w:rPr>
          <w:rFonts w:ascii="Palatino Linotype" w:eastAsia="Palatino Linotype" w:hAnsi="Palatino Linotype" w:cs="Palatino Linotype"/>
          <w:sz w:val="24"/>
          <w:szCs w:val="24"/>
        </w:rPr>
        <w:t>vía SAIMEX, para su conocimiento</w:t>
      </w:r>
      <w:r w:rsidRPr="00E756EA">
        <w:rPr>
          <w:rFonts w:ascii="Palatino Linotype" w:eastAsia="MS Mincho" w:hAnsi="Palatino Linotype"/>
          <w:color w:val="000000" w:themeColor="text1"/>
          <w:sz w:val="24"/>
          <w:szCs w:val="24"/>
          <w:shd w:val="clear" w:color="auto" w:fill="FFFFFF"/>
        </w:rPr>
        <w:t>.</w:t>
      </w:r>
    </w:p>
    <w:p w14:paraId="7986AA59" w14:textId="77777777" w:rsidR="005C6FF7" w:rsidRPr="00E756EA" w:rsidRDefault="005C6FF7" w:rsidP="007C7AEB">
      <w:pPr>
        <w:shd w:val="clear" w:color="auto" w:fill="FFFFFF"/>
        <w:spacing w:after="0" w:line="360" w:lineRule="auto"/>
        <w:jc w:val="both"/>
        <w:rPr>
          <w:rFonts w:ascii="Palatino Linotype" w:eastAsia="MS Mincho" w:hAnsi="Palatino Linotype"/>
          <w:color w:val="000000" w:themeColor="text1"/>
          <w:sz w:val="24"/>
          <w:szCs w:val="24"/>
          <w:shd w:val="clear" w:color="auto" w:fill="FFFFFF"/>
        </w:rPr>
      </w:pPr>
    </w:p>
    <w:p w14:paraId="3E42135D" w14:textId="77777777" w:rsidR="005C6FF7" w:rsidRPr="00E756EA" w:rsidRDefault="005C6FF7" w:rsidP="007C7AE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E756EA">
        <w:rPr>
          <w:rFonts w:ascii="Palatino Linotype" w:hAnsi="Palatino Linotype" w:cs="Arial"/>
          <w:b/>
        </w:rPr>
        <w:t>CUARTO</w:t>
      </w:r>
      <w:r w:rsidRPr="00E756EA">
        <w:rPr>
          <w:rFonts w:ascii="Palatino Linotype" w:hAnsi="Palatino Linotype"/>
          <w:b/>
          <w:color w:val="222222"/>
          <w:lang w:eastAsia="es-ES_tradnl"/>
        </w:rPr>
        <w:t xml:space="preserve">. Notifíquese </w:t>
      </w:r>
      <w:r w:rsidRPr="00E756EA">
        <w:rPr>
          <w:rFonts w:ascii="Palatino Linotype" w:hAnsi="Palatino Linotype"/>
          <w:color w:val="222222"/>
          <w:lang w:eastAsia="es-ES_tradnl"/>
        </w:rPr>
        <w:t xml:space="preserve">a </w:t>
      </w:r>
      <w:r w:rsidR="0092134F" w:rsidRPr="00E756EA">
        <w:rPr>
          <w:rFonts w:ascii="Palatino Linotype" w:hAnsi="Palatino Linotype"/>
          <w:b/>
          <w:color w:val="222222"/>
          <w:lang w:eastAsia="es-ES_tradnl"/>
        </w:rPr>
        <w:t>LA RECURRENTE</w:t>
      </w:r>
      <w:r w:rsidRPr="00E756EA">
        <w:rPr>
          <w:rFonts w:ascii="Palatino Linotype" w:hAnsi="Palatino Linotype"/>
          <w:color w:val="222222"/>
          <w:lang w:eastAsia="es-ES_tradnl"/>
        </w:rPr>
        <w:t xml:space="preserve"> la presente resolución vía SAIMEX</w:t>
      </w:r>
      <w:r w:rsidR="007C7AEB" w:rsidRPr="00E756EA">
        <w:rPr>
          <w:rFonts w:ascii="Palatino Linotype" w:eastAsia="MS Mincho" w:hAnsi="Palatino Linotype"/>
          <w:color w:val="000000" w:themeColor="text1"/>
          <w:shd w:val="clear" w:color="auto" w:fill="FFFFFF"/>
        </w:rPr>
        <w:t>.</w:t>
      </w:r>
    </w:p>
    <w:p w14:paraId="07EDBA85" w14:textId="77777777" w:rsidR="005C6FF7" w:rsidRPr="00E756EA" w:rsidRDefault="005C6FF7" w:rsidP="007C7AE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46192ABA" w14:textId="77777777" w:rsidR="009B4BB9" w:rsidRPr="00E756EA" w:rsidRDefault="005C6FF7" w:rsidP="007C7AE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E756EA">
        <w:rPr>
          <w:rFonts w:ascii="Palatino Linotype" w:hAnsi="Palatino Linotype"/>
          <w:b/>
          <w:color w:val="222222"/>
          <w:lang w:eastAsia="es-ES_tradnl"/>
        </w:rPr>
        <w:t xml:space="preserve">QUINTO. </w:t>
      </w:r>
      <w:r w:rsidRPr="00E756EA">
        <w:rPr>
          <w:rFonts w:ascii="Palatino Linotype" w:eastAsia="MS Mincho" w:hAnsi="Palatino Linotype"/>
        </w:rPr>
        <w:t xml:space="preserve">Se hace del conocimiento de </w:t>
      </w:r>
      <w:r w:rsidR="0092134F" w:rsidRPr="00E756EA">
        <w:rPr>
          <w:rFonts w:ascii="Palatino Linotype" w:eastAsia="MS Mincho" w:hAnsi="Palatino Linotype"/>
          <w:b/>
        </w:rPr>
        <w:t>LA RECURRENTE</w:t>
      </w:r>
      <w:r w:rsidRPr="00E756EA">
        <w:rPr>
          <w:rFonts w:ascii="Palatino Linotype" w:hAnsi="Palatino Linotype"/>
        </w:rPr>
        <w:t xml:space="preserve"> </w:t>
      </w:r>
      <w:r w:rsidRPr="00E756E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756EA">
        <w:rPr>
          <w:rFonts w:ascii="Palatino Linotype" w:eastAsia="MS Mincho" w:hAnsi="Palatino Linotype"/>
          <w:bCs/>
        </w:rPr>
        <w:t>vía juicio de amparo</w:t>
      </w:r>
      <w:r w:rsidRPr="00E756EA">
        <w:rPr>
          <w:rFonts w:ascii="Palatino Linotype" w:eastAsia="MS Mincho" w:hAnsi="Palatino Linotype"/>
        </w:rPr>
        <w:t> en los t</w:t>
      </w:r>
      <w:r w:rsidR="00254853" w:rsidRPr="00E756EA">
        <w:rPr>
          <w:rFonts w:ascii="Palatino Linotype" w:eastAsia="MS Mincho" w:hAnsi="Palatino Linotype"/>
        </w:rPr>
        <w:t>érminos de las leyes aplicables</w:t>
      </w:r>
      <w:r w:rsidRPr="00E756EA">
        <w:rPr>
          <w:rFonts w:ascii="Palatino Linotype" w:eastAsia="MS Mincho" w:hAnsi="Palatino Linotype"/>
        </w:rPr>
        <w:t>.</w:t>
      </w:r>
    </w:p>
    <w:p w14:paraId="4E88F411" w14:textId="77777777" w:rsidR="00C7036E" w:rsidRPr="00E756EA" w:rsidRDefault="00C7036E" w:rsidP="007C7AEB">
      <w:pPr>
        <w:shd w:val="clear" w:color="auto" w:fill="FFFFFF"/>
        <w:spacing w:after="0" w:line="360" w:lineRule="auto"/>
        <w:jc w:val="both"/>
        <w:rPr>
          <w:rFonts w:ascii="Palatino Linotype" w:eastAsia="Times New Roman" w:hAnsi="Palatino Linotype" w:cs="Times New Roman"/>
          <w:sz w:val="24"/>
          <w:szCs w:val="24"/>
          <w:lang w:val="es-ES" w:eastAsia="es-MX"/>
        </w:rPr>
      </w:pPr>
    </w:p>
    <w:p w14:paraId="7708097D" w14:textId="77777777" w:rsidR="00D52319" w:rsidRPr="00D52319" w:rsidRDefault="00D52319" w:rsidP="00D52319">
      <w:pPr>
        <w:spacing w:line="360" w:lineRule="auto"/>
        <w:ind w:left="-142" w:right="-234" w:firstLine="1"/>
        <w:jc w:val="both"/>
        <w:rPr>
          <w:rFonts w:ascii="Palatino Linotype" w:hAnsi="Palatino Linotype"/>
          <w:sz w:val="24"/>
        </w:rPr>
      </w:pPr>
      <w:r w:rsidRPr="00D52319">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TRES (03) DE OCTUBRE DE DOS MIL VEINTICUATRO, ANTE EL SECRETARIO TÉCNICO DEL PLENO ALEXIS TAPIA RAMÍREZ. </w:t>
      </w:r>
    </w:p>
    <w:p w14:paraId="0A60EE09" w14:textId="77777777" w:rsidR="00D52319" w:rsidRPr="00902BA4" w:rsidRDefault="00D52319" w:rsidP="00D52319">
      <w:pPr>
        <w:widowControl w:val="0"/>
        <w:autoSpaceDE w:val="0"/>
        <w:autoSpaceDN w:val="0"/>
        <w:adjustRightInd w:val="0"/>
        <w:spacing w:after="200" w:line="276" w:lineRule="auto"/>
        <w:ind w:left="-142" w:right="-234"/>
        <w:rPr>
          <w:rFonts w:ascii="Calibri" w:hAnsi="Calibri" w:cs="Calibri"/>
        </w:rPr>
      </w:pPr>
    </w:p>
    <w:p w14:paraId="439878DB" w14:textId="77777777" w:rsidR="00D52319" w:rsidRDefault="00D52319" w:rsidP="00D52319">
      <w:pPr>
        <w:spacing w:before="240" w:after="240" w:line="360" w:lineRule="auto"/>
        <w:ind w:firstLine="1"/>
        <w:jc w:val="both"/>
        <w:rPr>
          <w:rFonts w:ascii="Palatino Linotype" w:hAnsi="Palatino Linotype"/>
        </w:rPr>
      </w:pPr>
      <w:bookmarkStart w:id="166" w:name="_Hlk96506827"/>
    </w:p>
    <w:bookmarkEnd w:id="166"/>
    <w:p w14:paraId="4B613C21" w14:textId="77777777" w:rsidR="00C7036E" w:rsidRPr="00E756EA" w:rsidRDefault="00C7036E" w:rsidP="007C7AEB">
      <w:pPr>
        <w:spacing w:after="0" w:line="360" w:lineRule="auto"/>
        <w:jc w:val="both"/>
        <w:rPr>
          <w:rFonts w:ascii="Palatino Linotype" w:hAnsi="Palatino Linotype"/>
          <w:sz w:val="24"/>
          <w:szCs w:val="24"/>
        </w:rPr>
      </w:pPr>
    </w:p>
    <w:p w14:paraId="6C4C9E45" w14:textId="77777777" w:rsidR="00C7036E" w:rsidRPr="00E756EA" w:rsidRDefault="00C7036E" w:rsidP="007C7AEB">
      <w:pPr>
        <w:spacing w:after="0" w:line="360" w:lineRule="auto"/>
        <w:jc w:val="both"/>
        <w:rPr>
          <w:rFonts w:ascii="Palatino Linotype" w:hAnsi="Palatino Linotype"/>
          <w:sz w:val="24"/>
          <w:szCs w:val="24"/>
        </w:rPr>
      </w:pPr>
    </w:p>
    <w:p w14:paraId="5260A691" w14:textId="77777777" w:rsidR="00C7036E" w:rsidRPr="00E756EA" w:rsidRDefault="00C7036E" w:rsidP="007C7AEB">
      <w:pPr>
        <w:spacing w:after="0" w:line="360" w:lineRule="auto"/>
        <w:jc w:val="both"/>
        <w:rPr>
          <w:rFonts w:ascii="Palatino Linotype" w:hAnsi="Palatino Linotype"/>
          <w:sz w:val="24"/>
          <w:szCs w:val="24"/>
        </w:rPr>
      </w:pPr>
    </w:p>
    <w:p w14:paraId="60E2D8EC" w14:textId="77777777" w:rsidR="00C7036E" w:rsidRPr="00E756EA" w:rsidRDefault="00C7036E" w:rsidP="007C7AEB">
      <w:pPr>
        <w:spacing w:after="0" w:line="360" w:lineRule="auto"/>
        <w:jc w:val="both"/>
        <w:rPr>
          <w:rFonts w:ascii="Palatino Linotype" w:hAnsi="Palatino Linotype"/>
          <w:sz w:val="24"/>
          <w:szCs w:val="24"/>
        </w:rPr>
      </w:pPr>
    </w:p>
    <w:p w14:paraId="79A8C42D" w14:textId="77777777" w:rsidR="00C7036E" w:rsidRPr="00E756EA" w:rsidRDefault="00C7036E" w:rsidP="007C7AEB">
      <w:pPr>
        <w:spacing w:after="0" w:line="360" w:lineRule="auto"/>
        <w:jc w:val="both"/>
        <w:rPr>
          <w:rFonts w:ascii="Palatino Linotype" w:hAnsi="Palatino Linotype"/>
          <w:sz w:val="24"/>
          <w:szCs w:val="24"/>
        </w:rPr>
      </w:pPr>
    </w:p>
    <w:p w14:paraId="5A7AE882" w14:textId="77777777" w:rsidR="00C7036E" w:rsidRPr="00E756EA" w:rsidRDefault="00C7036E" w:rsidP="007C7AEB">
      <w:pPr>
        <w:spacing w:after="0" w:line="360" w:lineRule="auto"/>
        <w:jc w:val="both"/>
        <w:rPr>
          <w:rFonts w:ascii="Palatino Linotype" w:hAnsi="Palatino Linotype"/>
          <w:sz w:val="24"/>
          <w:szCs w:val="24"/>
        </w:rPr>
      </w:pPr>
    </w:p>
    <w:p w14:paraId="3836AE4D" w14:textId="77777777" w:rsidR="00C7036E" w:rsidRPr="00E756EA" w:rsidRDefault="00C7036E" w:rsidP="007C7AEB">
      <w:pPr>
        <w:spacing w:after="0" w:line="360" w:lineRule="auto"/>
        <w:jc w:val="both"/>
        <w:rPr>
          <w:rFonts w:ascii="Palatino Linotype" w:hAnsi="Palatino Linotype"/>
          <w:sz w:val="24"/>
          <w:szCs w:val="24"/>
        </w:rPr>
      </w:pPr>
    </w:p>
    <w:p w14:paraId="24C9891B" w14:textId="77777777" w:rsidR="00C7036E" w:rsidRPr="00E756EA" w:rsidRDefault="00C7036E" w:rsidP="007C7AEB">
      <w:pPr>
        <w:spacing w:after="0" w:line="360" w:lineRule="auto"/>
        <w:jc w:val="both"/>
        <w:rPr>
          <w:rFonts w:ascii="Palatino Linotype" w:hAnsi="Palatino Linotype"/>
          <w:sz w:val="24"/>
          <w:szCs w:val="24"/>
        </w:rPr>
      </w:pPr>
    </w:p>
    <w:p w14:paraId="629D8F12" w14:textId="77777777" w:rsidR="00C7036E" w:rsidRPr="00E756EA" w:rsidRDefault="00C7036E" w:rsidP="007C7AEB">
      <w:pPr>
        <w:spacing w:after="0" w:line="360" w:lineRule="auto"/>
        <w:jc w:val="both"/>
        <w:rPr>
          <w:rFonts w:ascii="Palatino Linotype" w:hAnsi="Palatino Linotype"/>
          <w:sz w:val="24"/>
          <w:szCs w:val="24"/>
        </w:rPr>
      </w:pPr>
    </w:p>
    <w:p w14:paraId="5186A391" w14:textId="77777777" w:rsidR="00C7036E" w:rsidRPr="00E756EA" w:rsidRDefault="00C7036E" w:rsidP="007C7AEB">
      <w:pPr>
        <w:spacing w:after="0" w:line="360" w:lineRule="auto"/>
        <w:jc w:val="both"/>
        <w:rPr>
          <w:rFonts w:ascii="Palatino Linotype" w:hAnsi="Palatino Linotype"/>
          <w:sz w:val="24"/>
          <w:szCs w:val="24"/>
        </w:rPr>
      </w:pPr>
    </w:p>
    <w:p w14:paraId="353DDF72" w14:textId="77777777" w:rsidR="00C7036E" w:rsidRPr="00E756EA" w:rsidRDefault="00C7036E" w:rsidP="007C7AEB">
      <w:pPr>
        <w:spacing w:after="0" w:line="360" w:lineRule="auto"/>
        <w:jc w:val="both"/>
        <w:rPr>
          <w:rFonts w:ascii="Palatino Linotype" w:hAnsi="Palatino Linotype"/>
          <w:sz w:val="24"/>
          <w:szCs w:val="24"/>
        </w:rPr>
      </w:pPr>
    </w:p>
    <w:p w14:paraId="21B1F63A" w14:textId="77777777" w:rsidR="00C7036E" w:rsidRPr="00E756EA" w:rsidRDefault="00C7036E" w:rsidP="007C7AEB">
      <w:pPr>
        <w:tabs>
          <w:tab w:val="left" w:pos="3374"/>
        </w:tabs>
        <w:spacing w:after="0" w:line="360" w:lineRule="auto"/>
        <w:jc w:val="both"/>
        <w:rPr>
          <w:rFonts w:ascii="Palatino Linotype" w:hAnsi="Palatino Linotype"/>
          <w:sz w:val="24"/>
          <w:szCs w:val="24"/>
        </w:rPr>
      </w:pPr>
      <w:r w:rsidRPr="00E756EA">
        <w:rPr>
          <w:rFonts w:ascii="Palatino Linotype" w:hAnsi="Palatino Linotype"/>
          <w:sz w:val="24"/>
          <w:szCs w:val="24"/>
        </w:rPr>
        <w:tab/>
      </w:r>
    </w:p>
    <w:p w14:paraId="433FD26E" w14:textId="77777777" w:rsidR="00C7036E" w:rsidRPr="00E756EA" w:rsidRDefault="00C7036E" w:rsidP="007C7AEB">
      <w:pPr>
        <w:tabs>
          <w:tab w:val="left" w:pos="3374"/>
        </w:tabs>
        <w:spacing w:after="0" w:line="360" w:lineRule="auto"/>
        <w:jc w:val="both"/>
        <w:rPr>
          <w:rFonts w:ascii="Palatino Linotype" w:hAnsi="Palatino Linotype"/>
          <w:sz w:val="24"/>
          <w:szCs w:val="24"/>
        </w:rPr>
      </w:pPr>
    </w:p>
    <w:p w14:paraId="0278AB1E" w14:textId="77777777" w:rsidR="00C7036E" w:rsidRPr="00E756EA" w:rsidRDefault="00C7036E" w:rsidP="007C7AEB">
      <w:pPr>
        <w:tabs>
          <w:tab w:val="left" w:pos="3374"/>
        </w:tabs>
        <w:spacing w:after="0" w:line="360" w:lineRule="auto"/>
        <w:jc w:val="both"/>
        <w:rPr>
          <w:rFonts w:ascii="Palatino Linotype" w:hAnsi="Palatino Linotype"/>
          <w:sz w:val="24"/>
          <w:szCs w:val="24"/>
        </w:rPr>
      </w:pPr>
    </w:p>
    <w:p w14:paraId="6A49599D" w14:textId="77777777" w:rsidR="007C7AEB" w:rsidRPr="00E756EA" w:rsidRDefault="007C7AEB" w:rsidP="007C7AEB">
      <w:pPr>
        <w:tabs>
          <w:tab w:val="left" w:pos="3374"/>
        </w:tabs>
        <w:spacing w:after="0" w:line="360" w:lineRule="auto"/>
        <w:jc w:val="both"/>
        <w:rPr>
          <w:rFonts w:ascii="Palatino Linotype" w:hAnsi="Palatino Linotype"/>
          <w:sz w:val="24"/>
          <w:szCs w:val="24"/>
        </w:rPr>
      </w:pPr>
    </w:p>
    <w:p w14:paraId="1AFFD353" w14:textId="77777777" w:rsidR="007C7AEB" w:rsidRPr="00E756EA" w:rsidRDefault="007C7AEB" w:rsidP="007C7AEB">
      <w:pPr>
        <w:tabs>
          <w:tab w:val="left" w:pos="3374"/>
        </w:tabs>
        <w:spacing w:after="0" w:line="360" w:lineRule="auto"/>
        <w:jc w:val="both"/>
        <w:rPr>
          <w:rFonts w:ascii="Palatino Linotype" w:hAnsi="Palatino Linotype"/>
          <w:sz w:val="24"/>
          <w:szCs w:val="24"/>
        </w:rPr>
      </w:pPr>
    </w:p>
    <w:p w14:paraId="635AE839" w14:textId="77777777" w:rsidR="007C7AEB" w:rsidRPr="00E756EA" w:rsidRDefault="007C7AEB" w:rsidP="007C7AEB">
      <w:pPr>
        <w:tabs>
          <w:tab w:val="left" w:pos="3374"/>
        </w:tabs>
        <w:spacing w:after="0" w:line="360" w:lineRule="auto"/>
        <w:jc w:val="both"/>
        <w:rPr>
          <w:rFonts w:ascii="Palatino Linotype" w:hAnsi="Palatino Linotype"/>
          <w:sz w:val="24"/>
          <w:szCs w:val="24"/>
        </w:rPr>
      </w:pPr>
    </w:p>
    <w:p w14:paraId="318BC114" w14:textId="77777777" w:rsidR="001C50AD" w:rsidRPr="00E756EA" w:rsidRDefault="001C50AD" w:rsidP="007C7AEB">
      <w:pPr>
        <w:spacing w:after="0" w:line="360" w:lineRule="auto"/>
        <w:jc w:val="both"/>
        <w:rPr>
          <w:rFonts w:ascii="Palatino Linotype" w:hAnsi="Palatino Linotype"/>
          <w:sz w:val="24"/>
          <w:szCs w:val="24"/>
        </w:rPr>
      </w:pPr>
    </w:p>
    <w:sectPr w:rsidR="001C50AD" w:rsidRPr="00E756EA" w:rsidSect="00E756EA">
      <w:headerReference w:type="even" r:id="rId15"/>
      <w:headerReference w:type="default" r:id="rId16"/>
      <w:footerReference w:type="default" r:id="rId17"/>
      <w:headerReference w:type="first" r:id="rId18"/>
      <w:footerReference w:type="first" r:id="rId19"/>
      <w:pgSz w:w="12240" w:h="15840"/>
      <w:pgMar w:top="2268" w:right="758"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C3ED" w14:textId="77777777" w:rsidR="00F253F3" w:rsidRDefault="00F253F3" w:rsidP="00C7036E">
      <w:pPr>
        <w:spacing w:after="0" w:line="240" w:lineRule="auto"/>
      </w:pPr>
      <w:r>
        <w:separator/>
      </w:r>
    </w:p>
  </w:endnote>
  <w:endnote w:type="continuationSeparator" w:id="0">
    <w:p w14:paraId="490D8560" w14:textId="77777777" w:rsidR="00F253F3" w:rsidRDefault="00F253F3" w:rsidP="00C70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4851792" w14:textId="77777777" w:rsidR="00D94666" w:rsidRPr="002D6DD8" w:rsidRDefault="00D94666" w:rsidP="006E34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1753">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1753">
              <w:rPr>
                <w:rFonts w:ascii="Palatino Linotype" w:hAnsi="Palatino Linotype"/>
                <w:bCs/>
                <w:noProof/>
                <w:sz w:val="20"/>
              </w:rPr>
              <w:t>19</w:t>
            </w:r>
            <w:r>
              <w:rPr>
                <w:rFonts w:ascii="Palatino Linotype" w:hAnsi="Palatino Linotype"/>
                <w:bCs/>
                <w:noProof/>
                <w:sz w:val="20"/>
              </w:rPr>
              <w:fldChar w:fldCharType="end"/>
            </w:r>
          </w:p>
        </w:sdtContent>
      </w:sdt>
    </w:sdtContent>
  </w:sdt>
  <w:p w14:paraId="50E6046B" w14:textId="77777777" w:rsidR="00D94666" w:rsidRDefault="00D946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8B84" w14:textId="77777777" w:rsidR="00D94666" w:rsidRPr="000B69FA" w:rsidRDefault="00D94666" w:rsidP="006E34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17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1753">
      <w:rPr>
        <w:rFonts w:ascii="Palatino Linotype" w:hAnsi="Palatino Linotype"/>
        <w:bCs/>
        <w:noProof/>
        <w:sz w:val="20"/>
      </w:rPr>
      <w:t>19</w:t>
    </w:r>
    <w:r>
      <w:rPr>
        <w:rFonts w:ascii="Palatino Linotype" w:hAnsi="Palatino Linotype"/>
        <w:bCs/>
        <w:noProof/>
        <w:sz w:val="20"/>
      </w:rPr>
      <w:fldChar w:fldCharType="end"/>
    </w:r>
  </w:p>
  <w:p w14:paraId="11743673" w14:textId="77777777" w:rsidR="00D94666" w:rsidRDefault="00D946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52823" w14:textId="77777777" w:rsidR="00F253F3" w:rsidRDefault="00F253F3" w:rsidP="00C7036E">
      <w:pPr>
        <w:spacing w:after="0" w:line="240" w:lineRule="auto"/>
      </w:pPr>
      <w:r>
        <w:separator/>
      </w:r>
    </w:p>
  </w:footnote>
  <w:footnote w:type="continuationSeparator" w:id="0">
    <w:p w14:paraId="4A132CE6" w14:textId="77777777" w:rsidR="00F253F3" w:rsidRDefault="00F253F3" w:rsidP="00C7036E">
      <w:pPr>
        <w:spacing w:after="0" w:line="240" w:lineRule="auto"/>
      </w:pPr>
      <w:r>
        <w:continuationSeparator/>
      </w:r>
    </w:p>
  </w:footnote>
  <w:footnote w:id="1">
    <w:p w14:paraId="7AB318B4" w14:textId="77777777" w:rsidR="007C7AEB" w:rsidRDefault="007C7AEB" w:rsidP="007C7A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3C7B9D6" w14:textId="77777777" w:rsidR="007C7AEB" w:rsidRDefault="007C7AEB" w:rsidP="007C7A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03117BD" w14:textId="77777777" w:rsidR="007C7AEB" w:rsidRDefault="007C7AEB" w:rsidP="007C7AE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5668950F" w14:textId="77777777" w:rsidR="007C7AEB" w:rsidRDefault="007C7AEB" w:rsidP="007C7AE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052B53C5" w14:textId="77777777" w:rsidR="007C7AEB" w:rsidRDefault="007C7AEB" w:rsidP="007C7AEB">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6A394E95" w14:textId="77777777" w:rsidR="007C7AEB" w:rsidRDefault="007C7AEB" w:rsidP="007C7AE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338895CD" w14:textId="77777777" w:rsidR="007C7AEB" w:rsidRDefault="007C7AEB" w:rsidP="007C7AE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9E7B3FD" w14:textId="77777777" w:rsidR="007C7AEB" w:rsidRDefault="007C7AEB" w:rsidP="007C7AEB">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C81C" w14:textId="77777777" w:rsidR="00D94666" w:rsidRDefault="00F253F3">
    <w:pPr>
      <w:pStyle w:val="Encabezado"/>
    </w:pPr>
    <w:r>
      <w:rPr>
        <w:noProof/>
        <w:lang w:eastAsia="es-MX"/>
      </w:rPr>
      <w:pict w14:anchorId="2B880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2" w:type="dxa"/>
      <w:tblInd w:w="2694" w:type="dxa"/>
      <w:tblCellMar>
        <w:left w:w="70" w:type="dxa"/>
        <w:right w:w="70" w:type="dxa"/>
      </w:tblCellMar>
      <w:tblLook w:val="04A0" w:firstRow="1" w:lastRow="0" w:firstColumn="1" w:lastColumn="0" w:noHBand="0" w:noVBand="1"/>
    </w:tblPr>
    <w:tblGrid>
      <w:gridCol w:w="2976"/>
      <w:gridCol w:w="4536"/>
    </w:tblGrid>
    <w:tr w:rsidR="00D94666" w14:paraId="64B24270" w14:textId="77777777" w:rsidTr="00E756EA">
      <w:trPr>
        <w:trHeight w:val="227"/>
      </w:trPr>
      <w:tc>
        <w:tcPr>
          <w:tcW w:w="2976" w:type="dxa"/>
          <w:vAlign w:val="center"/>
          <w:hideMark/>
        </w:tcPr>
        <w:p w14:paraId="12E61DBB" w14:textId="77777777" w:rsidR="00D94666" w:rsidRPr="00674A46" w:rsidRDefault="00D94666" w:rsidP="000409DA">
          <w:pPr>
            <w:spacing w:after="0" w:line="240" w:lineRule="auto"/>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4536" w:type="dxa"/>
          <w:vAlign w:val="center"/>
          <w:hideMark/>
        </w:tcPr>
        <w:p w14:paraId="210F5811"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cs="Arial"/>
              <w:bCs/>
              <w:sz w:val="22"/>
              <w:szCs w:val="22"/>
              <w:lang w:eastAsia="es-MX"/>
            </w:rPr>
            <w:t>00978/INFOEM/IP/RR/2024</w:t>
          </w:r>
        </w:p>
      </w:tc>
    </w:tr>
    <w:tr w:rsidR="00D94666" w14:paraId="16B4E710" w14:textId="77777777" w:rsidTr="00E756EA">
      <w:trPr>
        <w:trHeight w:val="242"/>
      </w:trPr>
      <w:tc>
        <w:tcPr>
          <w:tcW w:w="2976" w:type="dxa"/>
          <w:vAlign w:val="center"/>
          <w:hideMark/>
        </w:tcPr>
        <w:p w14:paraId="25ABC0B8" w14:textId="77777777" w:rsidR="00D94666" w:rsidRPr="00674A46" w:rsidRDefault="00D94666" w:rsidP="000409DA">
          <w:pPr>
            <w:spacing w:after="0" w:line="240" w:lineRule="auto"/>
            <w:ind w:right="34"/>
            <w:jc w:val="right"/>
            <w:rPr>
              <w:rFonts w:ascii="Palatino Linotype" w:hAnsi="Palatino Linotype"/>
              <w:b/>
            </w:rPr>
          </w:pPr>
          <w:r w:rsidRPr="00674A46">
            <w:rPr>
              <w:rFonts w:ascii="Palatino Linotype" w:hAnsi="Palatino Linotype"/>
              <w:b/>
            </w:rPr>
            <w:t>Sujeto Obligado:</w:t>
          </w:r>
        </w:p>
      </w:tc>
      <w:tc>
        <w:tcPr>
          <w:tcW w:w="4536" w:type="dxa"/>
          <w:vAlign w:val="center"/>
          <w:hideMark/>
        </w:tcPr>
        <w:p w14:paraId="490D1A40"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bCs/>
              <w:color w:val="000000"/>
              <w:sz w:val="22"/>
              <w:szCs w:val="22"/>
              <w:lang w:val="es-MX"/>
            </w:rPr>
            <w:t>Sistema Municipal Para el Desarrollo Integral de la Familia de Nicolás Romero</w:t>
          </w:r>
        </w:p>
      </w:tc>
    </w:tr>
    <w:tr w:rsidR="00D94666" w14:paraId="07E13DCD" w14:textId="77777777" w:rsidTr="00E756EA">
      <w:trPr>
        <w:trHeight w:val="342"/>
      </w:trPr>
      <w:tc>
        <w:tcPr>
          <w:tcW w:w="2976" w:type="dxa"/>
          <w:vAlign w:val="center"/>
          <w:hideMark/>
        </w:tcPr>
        <w:p w14:paraId="3511142D" w14:textId="77777777" w:rsidR="00D94666" w:rsidRPr="00674A46" w:rsidRDefault="00D94666" w:rsidP="000409DA">
          <w:pPr>
            <w:spacing w:after="0" w:line="240" w:lineRule="auto"/>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4536" w:type="dxa"/>
          <w:vAlign w:val="center"/>
          <w:hideMark/>
        </w:tcPr>
        <w:p w14:paraId="6B3FC123"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sz w:val="22"/>
              <w:szCs w:val="22"/>
            </w:rPr>
            <w:t>María del Rosario Mejía Ayala</w:t>
          </w:r>
        </w:p>
      </w:tc>
    </w:tr>
  </w:tbl>
  <w:p w14:paraId="670C8C1B" w14:textId="77777777" w:rsidR="00D94666" w:rsidRPr="00AE046A" w:rsidRDefault="00F253F3" w:rsidP="006E34E1">
    <w:pPr>
      <w:pStyle w:val="Encabezado"/>
      <w:tabs>
        <w:tab w:val="clear" w:pos="4419"/>
        <w:tab w:val="clear" w:pos="8838"/>
        <w:tab w:val="left" w:pos="6005"/>
      </w:tabs>
      <w:rPr>
        <w:sz w:val="14"/>
      </w:rPr>
    </w:pPr>
    <w:r>
      <w:rPr>
        <w:noProof/>
        <w:sz w:val="14"/>
        <w:lang w:eastAsia="es-MX"/>
      </w:rPr>
      <w:pict w14:anchorId="1BC7E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70.05pt;margin-top:-127.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2835" w:type="dxa"/>
      <w:tblCellMar>
        <w:left w:w="70" w:type="dxa"/>
        <w:right w:w="70" w:type="dxa"/>
      </w:tblCellMar>
      <w:tblLook w:val="04A0" w:firstRow="1" w:lastRow="0" w:firstColumn="1" w:lastColumn="0" w:noHBand="0" w:noVBand="1"/>
    </w:tblPr>
    <w:tblGrid>
      <w:gridCol w:w="2977"/>
      <w:gridCol w:w="4252"/>
    </w:tblGrid>
    <w:tr w:rsidR="00D94666" w:rsidRPr="00E756EA" w14:paraId="7B35AD69" w14:textId="77777777" w:rsidTr="00E756EA">
      <w:trPr>
        <w:trHeight w:val="227"/>
      </w:trPr>
      <w:tc>
        <w:tcPr>
          <w:tcW w:w="2977" w:type="dxa"/>
          <w:vAlign w:val="center"/>
          <w:hideMark/>
        </w:tcPr>
        <w:p w14:paraId="126B7703" w14:textId="77777777" w:rsidR="00D94666" w:rsidRPr="00674A46" w:rsidRDefault="00D94666" w:rsidP="000409DA">
          <w:pPr>
            <w:spacing w:after="0" w:line="240" w:lineRule="auto"/>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4252" w:type="dxa"/>
          <w:vAlign w:val="center"/>
        </w:tcPr>
        <w:p w14:paraId="3FC171C0"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sz w:val="22"/>
              <w:szCs w:val="22"/>
            </w:rPr>
            <w:t>00978/INFOEM/IP/RR/2024</w:t>
          </w:r>
        </w:p>
      </w:tc>
    </w:tr>
    <w:tr w:rsidR="00D94666" w:rsidRPr="00E756EA" w14:paraId="25CEE4A7" w14:textId="77777777" w:rsidTr="00E756EA">
      <w:trPr>
        <w:trHeight w:val="242"/>
      </w:trPr>
      <w:tc>
        <w:tcPr>
          <w:tcW w:w="2977" w:type="dxa"/>
          <w:vAlign w:val="center"/>
          <w:hideMark/>
        </w:tcPr>
        <w:p w14:paraId="554A8D1B" w14:textId="77777777" w:rsidR="00D94666" w:rsidRPr="00674A46" w:rsidRDefault="00D94666" w:rsidP="000409DA">
          <w:pPr>
            <w:spacing w:after="0" w:line="240" w:lineRule="auto"/>
            <w:jc w:val="right"/>
            <w:rPr>
              <w:rFonts w:ascii="Palatino Linotype" w:hAnsi="Palatino Linotype"/>
              <w:b/>
            </w:rPr>
          </w:pPr>
          <w:r w:rsidRPr="00674A46">
            <w:rPr>
              <w:rFonts w:ascii="Palatino Linotype" w:hAnsi="Palatino Linotype"/>
              <w:b/>
            </w:rPr>
            <w:t>Recurrente:</w:t>
          </w:r>
        </w:p>
      </w:tc>
      <w:tc>
        <w:tcPr>
          <w:tcW w:w="4252" w:type="dxa"/>
        </w:tcPr>
        <w:p w14:paraId="2814174E" w14:textId="63C9B689" w:rsidR="00D94666" w:rsidRPr="00E756EA" w:rsidRDefault="008B6682" w:rsidP="00E756EA">
          <w:pPr>
            <w:pStyle w:val="Encabezado"/>
            <w:tabs>
              <w:tab w:val="left" w:pos="521"/>
            </w:tabs>
            <w:rPr>
              <w:rFonts w:ascii="Palatino Linotype" w:hAnsi="Palatino Linotype"/>
              <w:sz w:val="22"/>
              <w:szCs w:val="22"/>
            </w:rPr>
          </w:pPr>
          <w:r>
            <w:rPr>
              <w:rFonts w:ascii="Palatino Linotype" w:hAnsi="Palatino Linotype"/>
              <w:bCs/>
              <w:color w:val="000000" w:themeColor="text1"/>
              <w:sz w:val="22"/>
              <w:szCs w:val="22"/>
              <w:lang w:val="es-MX"/>
            </w:rPr>
            <w:t xml:space="preserve">XXX </w:t>
          </w:r>
          <w:proofErr w:type="spellStart"/>
          <w:r>
            <w:rPr>
              <w:rFonts w:ascii="Palatino Linotype" w:hAnsi="Palatino Linotype"/>
              <w:bCs/>
              <w:color w:val="000000" w:themeColor="text1"/>
              <w:sz w:val="22"/>
              <w:szCs w:val="22"/>
              <w:lang w:val="es-MX"/>
            </w:rPr>
            <w:t>XXX</w:t>
          </w:r>
          <w:proofErr w:type="spellEnd"/>
        </w:p>
      </w:tc>
    </w:tr>
    <w:tr w:rsidR="00D94666" w:rsidRPr="00E756EA" w14:paraId="1F43AC10" w14:textId="77777777" w:rsidTr="00E756EA">
      <w:trPr>
        <w:trHeight w:val="342"/>
      </w:trPr>
      <w:tc>
        <w:tcPr>
          <w:tcW w:w="2977" w:type="dxa"/>
          <w:vAlign w:val="center"/>
        </w:tcPr>
        <w:p w14:paraId="0D26A1EE" w14:textId="77777777" w:rsidR="00D94666" w:rsidRPr="00674A46" w:rsidRDefault="00D94666" w:rsidP="000409DA">
          <w:pPr>
            <w:spacing w:after="0" w:line="240" w:lineRule="auto"/>
            <w:jc w:val="right"/>
            <w:rPr>
              <w:rFonts w:ascii="Palatino Linotype" w:hAnsi="Palatino Linotype"/>
              <w:b/>
            </w:rPr>
          </w:pPr>
          <w:r w:rsidRPr="00674A46">
            <w:rPr>
              <w:rFonts w:ascii="Palatino Linotype" w:hAnsi="Palatino Linotype"/>
              <w:b/>
            </w:rPr>
            <w:t>Sujeto Obligado:</w:t>
          </w:r>
        </w:p>
      </w:tc>
      <w:tc>
        <w:tcPr>
          <w:tcW w:w="4252" w:type="dxa"/>
          <w:vAlign w:val="center"/>
        </w:tcPr>
        <w:p w14:paraId="1E1ED0F9"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bCs/>
              <w:color w:val="000000"/>
              <w:sz w:val="22"/>
              <w:szCs w:val="22"/>
              <w:lang w:val="es-MX"/>
            </w:rPr>
            <w:t>Sistema Municipal Para el Desarrollo Integral de la Familia de Nicolás Romero</w:t>
          </w:r>
        </w:p>
      </w:tc>
    </w:tr>
    <w:tr w:rsidR="00D94666" w:rsidRPr="00E756EA" w14:paraId="060BB891" w14:textId="77777777" w:rsidTr="00E756EA">
      <w:trPr>
        <w:trHeight w:val="342"/>
      </w:trPr>
      <w:tc>
        <w:tcPr>
          <w:tcW w:w="2977" w:type="dxa"/>
          <w:vAlign w:val="center"/>
        </w:tcPr>
        <w:p w14:paraId="022C9FDB" w14:textId="77777777" w:rsidR="00D94666" w:rsidRPr="00674A46" w:rsidRDefault="00D94666" w:rsidP="000409DA">
          <w:pPr>
            <w:spacing w:after="0" w:line="240" w:lineRule="auto"/>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4252" w:type="dxa"/>
          <w:vAlign w:val="center"/>
        </w:tcPr>
        <w:p w14:paraId="04FD5753" w14:textId="77777777" w:rsidR="00D94666" w:rsidRPr="00E756EA" w:rsidRDefault="00D94666" w:rsidP="00E756EA">
          <w:pPr>
            <w:pStyle w:val="Encabezado"/>
            <w:rPr>
              <w:rFonts w:ascii="Palatino Linotype" w:hAnsi="Palatino Linotype"/>
              <w:sz w:val="22"/>
              <w:szCs w:val="22"/>
            </w:rPr>
          </w:pPr>
          <w:r w:rsidRPr="00E756EA">
            <w:rPr>
              <w:rFonts w:ascii="Palatino Linotype" w:hAnsi="Palatino Linotype"/>
              <w:sz w:val="22"/>
              <w:szCs w:val="21"/>
            </w:rPr>
            <w:t>María del Rosario Mejía Ayala</w:t>
          </w:r>
        </w:p>
      </w:tc>
    </w:tr>
  </w:tbl>
  <w:p w14:paraId="0AB439A2" w14:textId="77777777" w:rsidR="00D94666" w:rsidRPr="00C222C0" w:rsidRDefault="00F253F3">
    <w:pPr>
      <w:pStyle w:val="Encabezado"/>
      <w:rPr>
        <w:sz w:val="16"/>
      </w:rPr>
    </w:pPr>
    <w:r>
      <w:rPr>
        <w:noProof/>
        <w:sz w:val="16"/>
        <w:lang w:eastAsia="es-MX"/>
      </w:rPr>
      <w:pict w14:anchorId="5E5EE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4.0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817984"/>
    <w:multiLevelType w:val="hybridMultilevel"/>
    <w:tmpl w:val="B22E1BB6"/>
    <w:lvl w:ilvl="0" w:tplc="E494C5D4">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5400F3"/>
    <w:multiLevelType w:val="hybridMultilevel"/>
    <w:tmpl w:val="3F368CF8"/>
    <w:lvl w:ilvl="0" w:tplc="79CC18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6" w15:restartNumberingAfterBreak="0">
    <w:nsid w:val="3B655AA3"/>
    <w:multiLevelType w:val="hybridMultilevel"/>
    <w:tmpl w:val="EB5835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BBB0214"/>
    <w:multiLevelType w:val="hybridMultilevel"/>
    <w:tmpl w:val="E79CF1B2"/>
    <w:lvl w:ilvl="0" w:tplc="7A742E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E572F6"/>
    <w:multiLevelType w:val="hybridMultilevel"/>
    <w:tmpl w:val="A126CB0A"/>
    <w:lvl w:ilvl="0" w:tplc="080A0001">
      <w:start w:val="1"/>
      <w:numFmt w:val="bullet"/>
      <w:lvlText w:val=""/>
      <w:lvlJc w:val="left"/>
      <w:pPr>
        <w:ind w:left="720" w:hanging="360"/>
      </w:pPr>
      <w:rPr>
        <w:rFonts w:ascii="Symbol" w:hAnsi="Symbol" w:hint="default"/>
        <w:b/>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38217E"/>
    <w:multiLevelType w:val="multilevel"/>
    <w:tmpl w:val="0AC0AB9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24C0C59"/>
    <w:multiLevelType w:val="multilevel"/>
    <w:tmpl w:val="C430F0F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AF3DB4"/>
    <w:multiLevelType w:val="hybridMultilevel"/>
    <w:tmpl w:val="AC46A06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65495830">
    <w:abstractNumId w:val="3"/>
  </w:num>
  <w:num w:numId="2" w16cid:durableId="47995560">
    <w:abstractNumId w:val="15"/>
  </w:num>
  <w:num w:numId="3" w16cid:durableId="1244685126">
    <w:abstractNumId w:val="16"/>
  </w:num>
  <w:num w:numId="4" w16cid:durableId="188615597">
    <w:abstractNumId w:val="11"/>
  </w:num>
  <w:num w:numId="5" w16cid:durableId="370614871">
    <w:abstractNumId w:val="5"/>
  </w:num>
  <w:num w:numId="6" w16cid:durableId="20494541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133877">
    <w:abstractNumId w:val="4"/>
  </w:num>
  <w:num w:numId="8" w16cid:durableId="1426608012">
    <w:abstractNumId w:val="7"/>
  </w:num>
  <w:num w:numId="9" w16cid:durableId="1050878430">
    <w:abstractNumId w:val="14"/>
  </w:num>
  <w:num w:numId="10" w16cid:durableId="710114485">
    <w:abstractNumId w:val="9"/>
  </w:num>
  <w:num w:numId="11" w16cid:durableId="758797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3908184">
    <w:abstractNumId w:val="2"/>
  </w:num>
  <w:num w:numId="13" w16cid:durableId="1001545148">
    <w:abstractNumId w:val="1"/>
  </w:num>
  <w:num w:numId="14" w16cid:durableId="1523324887">
    <w:abstractNumId w:val="0"/>
  </w:num>
  <w:num w:numId="15" w16cid:durableId="1624993655">
    <w:abstractNumId w:val="8"/>
  </w:num>
  <w:num w:numId="16" w16cid:durableId="86854760">
    <w:abstractNumId w:val="6"/>
  </w:num>
  <w:num w:numId="17" w16cid:durableId="886449156">
    <w:abstractNumId w:val="12"/>
  </w:num>
  <w:num w:numId="18" w16cid:durableId="17630680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36E"/>
    <w:rsid w:val="00010770"/>
    <w:rsid w:val="000409DA"/>
    <w:rsid w:val="00051E88"/>
    <w:rsid w:val="000529E1"/>
    <w:rsid w:val="00097CE5"/>
    <w:rsid w:val="000C4D99"/>
    <w:rsid w:val="000C5C49"/>
    <w:rsid w:val="000F7ADF"/>
    <w:rsid w:val="00133EA1"/>
    <w:rsid w:val="001651F7"/>
    <w:rsid w:val="001A0F27"/>
    <w:rsid w:val="001C50AD"/>
    <w:rsid w:val="00254853"/>
    <w:rsid w:val="00304FA8"/>
    <w:rsid w:val="0032034F"/>
    <w:rsid w:val="00323C6D"/>
    <w:rsid w:val="003825BF"/>
    <w:rsid w:val="004109C9"/>
    <w:rsid w:val="00467FE6"/>
    <w:rsid w:val="004D6C6E"/>
    <w:rsid w:val="004F24D6"/>
    <w:rsid w:val="00543CF4"/>
    <w:rsid w:val="00547469"/>
    <w:rsid w:val="005B0618"/>
    <w:rsid w:val="005B4831"/>
    <w:rsid w:val="005C6FF7"/>
    <w:rsid w:val="00604D5E"/>
    <w:rsid w:val="00641209"/>
    <w:rsid w:val="006674FD"/>
    <w:rsid w:val="006764E8"/>
    <w:rsid w:val="006A6947"/>
    <w:rsid w:val="006E34E1"/>
    <w:rsid w:val="006F7221"/>
    <w:rsid w:val="007110C3"/>
    <w:rsid w:val="00736764"/>
    <w:rsid w:val="00743B31"/>
    <w:rsid w:val="00757D45"/>
    <w:rsid w:val="00775FBE"/>
    <w:rsid w:val="007912C6"/>
    <w:rsid w:val="007C211F"/>
    <w:rsid w:val="007C7AEB"/>
    <w:rsid w:val="008454AC"/>
    <w:rsid w:val="00872B6D"/>
    <w:rsid w:val="008811D8"/>
    <w:rsid w:val="00890D85"/>
    <w:rsid w:val="008925F9"/>
    <w:rsid w:val="00896E46"/>
    <w:rsid w:val="008B6682"/>
    <w:rsid w:val="008B69FF"/>
    <w:rsid w:val="008F48E4"/>
    <w:rsid w:val="0092134F"/>
    <w:rsid w:val="00925F63"/>
    <w:rsid w:val="00991E7C"/>
    <w:rsid w:val="009B4BB9"/>
    <w:rsid w:val="00A25726"/>
    <w:rsid w:val="00A443D0"/>
    <w:rsid w:val="00A72618"/>
    <w:rsid w:val="00A868E4"/>
    <w:rsid w:val="00AF71BB"/>
    <w:rsid w:val="00B20211"/>
    <w:rsid w:val="00BA2B7C"/>
    <w:rsid w:val="00BE09E2"/>
    <w:rsid w:val="00BF2087"/>
    <w:rsid w:val="00C07683"/>
    <w:rsid w:val="00C11806"/>
    <w:rsid w:val="00C20D0B"/>
    <w:rsid w:val="00C459EA"/>
    <w:rsid w:val="00C7036E"/>
    <w:rsid w:val="00D2593C"/>
    <w:rsid w:val="00D52319"/>
    <w:rsid w:val="00D94666"/>
    <w:rsid w:val="00E51753"/>
    <w:rsid w:val="00E751ED"/>
    <w:rsid w:val="00E756EA"/>
    <w:rsid w:val="00E9586C"/>
    <w:rsid w:val="00F253F3"/>
    <w:rsid w:val="00F46AFC"/>
    <w:rsid w:val="00F50548"/>
    <w:rsid w:val="00F559E3"/>
    <w:rsid w:val="00F958A5"/>
    <w:rsid w:val="00FB1894"/>
    <w:rsid w:val="00FB5024"/>
    <w:rsid w:val="00FC07FC"/>
    <w:rsid w:val="00FD2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90DFE"/>
  <w15:chartTrackingRefBased/>
  <w15:docId w15:val="{EDC9BA54-51C7-403C-AF80-270480E3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36E"/>
  </w:style>
  <w:style w:type="paragraph" w:styleId="Ttulo1">
    <w:name w:val="heading 1"/>
    <w:basedOn w:val="Normal"/>
    <w:next w:val="Normal"/>
    <w:link w:val="Ttulo1Car"/>
    <w:uiPriority w:val="9"/>
    <w:qFormat/>
    <w:rsid w:val="00C7036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C7036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036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7036E"/>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C7036E"/>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7036E"/>
    <w:rPr>
      <w:rFonts w:eastAsiaTheme="minorEastAsia"/>
      <w:sz w:val="24"/>
      <w:szCs w:val="24"/>
      <w:lang w:val="es-ES_tradnl" w:eastAsia="es-ES"/>
    </w:rPr>
  </w:style>
  <w:style w:type="paragraph" w:styleId="Piedepgina">
    <w:name w:val="footer"/>
    <w:basedOn w:val="Normal"/>
    <w:link w:val="PiedepginaCar"/>
    <w:uiPriority w:val="99"/>
    <w:unhideWhenUsed/>
    <w:rsid w:val="00C7036E"/>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7036E"/>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703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7036E"/>
    <w:pPr>
      <w:spacing w:after="0" w:line="240" w:lineRule="auto"/>
    </w:pPr>
    <w:rPr>
      <w:sz w:val="20"/>
      <w:szCs w:val="20"/>
    </w:rPr>
  </w:style>
  <w:style w:type="character" w:customStyle="1" w:styleId="TextonotapieCar1">
    <w:name w:val="Texto nota pie Car1"/>
    <w:basedOn w:val="Fuentedeprrafopredeter"/>
    <w:uiPriority w:val="99"/>
    <w:semiHidden/>
    <w:rsid w:val="00C7036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7036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036E"/>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036E"/>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8454AC"/>
    <w:rPr>
      <w:rFonts w:ascii="Times New Roman" w:eastAsia="Times New Roman" w:hAnsi="Times New Roman" w:cs="Times New Roman"/>
    </w:rPr>
  </w:style>
  <w:style w:type="paragraph" w:styleId="Sinespaciado">
    <w:name w:val="No Spacing"/>
    <w:aliases w:val="Francesa,INAI"/>
    <w:link w:val="SinespaciadoCar"/>
    <w:uiPriority w:val="1"/>
    <w:qFormat/>
    <w:rsid w:val="008454AC"/>
    <w:pPr>
      <w:spacing w:after="0" w:line="240" w:lineRule="auto"/>
    </w:pPr>
    <w:rPr>
      <w:rFonts w:ascii="Times New Roman" w:eastAsia="Times New Roman" w:hAnsi="Times New Roman" w:cs="Times New Roman"/>
    </w:rPr>
  </w:style>
  <w:style w:type="paragraph" w:customStyle="1" w:styleId="Default">
    <w:name w:val="Default"/>
    <w:qFormat/>
    <w:rsid w:val="008454AC"/>
    <w:pPr>
      <w:autoSpaceDE w:val="0"/>
      <w:autoSpaceDN w:val="0"/>
      <w:adjustRightInd w:val="0"/>
      <w:spacing w:after="0" w:line="240" w:lineRule="auto"/>
    </w:pPr>
    <w:rPr>
      <w:rFonts w:ascii="Arial" w:hAnsi="Arial" w:cs="Arial"/>
      <w:color w:val="000000"/>
      <w:sz w:val="24"/>
      <w:szCs w:val="24"/>
    </w:rPr>
  </w:style>
  <w:style w:type="table" w:customStyle="1" w:styleId="Tablanormal12">
    <w:name w:val="Tabla normal 12"/>
    <w:basedOn w:val="Tablanormal"/>
    <w:next w:val="Tablanormal1"/>
    <w:uiPriority w:val="41"/>
    <w:rsid w:val="00D259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D259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756E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43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19</Pages>
  <Words>3836</Words>
  <Characters>21102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8</cp:revision>
  <cp:lastPrinted>2024-10-07T17:45:00Z</cp:lastPrinted>
  <dcterms:created xsi:type="dcterms:W3CDTF">2024-09-26T03:54:00Z</dcterms:created>
  <dcterms:modified xsi:type="dcterms:W3CDTF">2024-10-23T21:02:00Z</dcterms:modified>
</cp:coreProperties>
</file>