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53FB8" w:rsidRDefault="00AE3DA7" w:rsidP="00053FB8">
          <w:pPr>
            <w:pStyle w:val="TtulodeTDC"/>
            <w:spacing w:before="0" w:line="240" w:lineRule="auto"/>
            <w:rPr>
              <w:rFonts w:ascii="Palatino Linotype" w:hAnsi="Palatino Linotype"/>
              <w:color w:val="auto"/>
              <w:sz w:val="24"/>
              <w:szCs w:val="24"/>
              <w:lang w:val="es-ES"/>
            </w:rPr>
          </w:pPr>
          <w:r w:rsidRPr="00053FB8">
            <w:rPr>
              <w:rFonts w:ascii="Palatino Linotype" w:hAnsi="Palatino Linotype"/>
              <w:color w:val="auto"/>
              <w:sz w:val="24"/>
              <w:szCs w:val="24"/>
              <w:lang w:val="es-ES"/>
            </w:rPr>
            <w:t>Contenido</w:t>
          </w:r>
        </w:p>
        <w:p w14:paraId="3EB312A7" w14:textId="77777777" w:rsidR="00AA6EA9" w:rsidRPr="00053FB8" w:rsidRDefault="00AA6EA9" w:rsidP="00053FB8">
          <w:pPr>
            <w:spacing w:line="240" w:lineRule="auto"/>
            <w:rPr>
              <w:sz w:val="16"/>
              <w:szCs w:val="16"/>
              <w:lang w:val="es-ES" w:eastAsia="es-MX"/>
            </w:rPr>
          </w:pPr>
        </w:p>
        <w:p w14:paraId="247B0391" w14:textId="41EE8E58" w:rsidR="00053FB8" w:rsidRDefault="00AE3DA7">
          <w:pPr>
            <w:pStyle w:val="TDC1"/>
            <w:tabs>
              <w:tab w:val="right" w:leader="dot" w:pos="9034"/>
            </w:tabs>
            <w:rPr>
              <w:rFonts w:asciiTheme="minorHAnsi" w:eastAsiaTheme="minorEastAsia" w:hAnsiTheme="minorHAnsi" w:cstheme="minorBidi"/>
              <w:noProof/>
              <w:szCs w:val="22"/>
              <w:lang w:eastAsia="es-MX"/>
            </w:rPr>
          </w:pPr>
          <w:r w:rsidRPr="00053FB8">
            <w:rPr>
              <w:sz w:val="16"/>
              <w:szCs w:val="16"/>
            </w:rPr>
            <w:fldChar w:fldCharType="begin"/>
          </w:r>
          <w:r w:rsidRPr="00053FB8">
            <w:rPr>
              <w:sz w:val="16"/>
              <w:szCs w:val="16"/>
            </w:rPr>
            <w:instrText xml:space="preserve"> TOC \o "1-3" \h \z \u </w:instrText>
          </w:r>
          <w:r w:rsidRPr="00053FB8">
            <w:rPr>
              <w:sz w:val="16"/>
              <w:szCs w:val="16"/>
            </w:rPr>
            <w:fldChar w:fldCharType="separate"/>
          </w:r>
          <w:hyperlink w:anchor="_Toc180060158" w:history="1">
            <w:r w:rsidR="00053FB8" w:rsidRPr="00793D9F">
              <w:rPr>
                <w:rStyle w:val="Hipervnculo"/>
                <w:noProof/>
              </w:rPr>
              <w:t>ANTECEDENTES</w:t>
            </w:r>
            <w:r w:rsidR="00053FB8">
              <w:rPr>
                <w:noProof/>
                <w:webHidden/>
              </w:rPr>
              <w:tab/>
            </w:r>
            <w:r w:rsidR="00053FB8">
              <w:rPr>
                <w:noProof/>
                <w:webHidden/>
              </w:rPr>
              <w:fldChar w:fldCharType="begin"/>
            </w:r>
            <w:r w:rsidR="00053FB8">
              <w:rPr>
                <w:noProof/>
                <w:webHidden/>
              </w:rPr>
              <w:instrText xml:space="preserve"> PAGEREF _Toc180060158 \h </w:instrText>
            </w:r>
            <w:r w:rsidR="00053FB8">
              <w:rPr>
                <w:noProof/>
                <w:webHidden/>
              </w:rPr>
            </w:r>
            <w:r w:rsidR="00053FB8">
              <w:rPr>
                <w:noProof/>
                <w:webHidden/>
              </w:rPr>
              <w:fldChar w:fldCharType="separate"/>
            </w:r>
            <w:r w:rsidR="007E250A">
              <w:rPr>
                <w:noProof/>
                <w:webHidden/>
              </w:rPr>
              <w:t>1</w:t>
            </w:r>
            <w:r w:rsidR="00053FB8">
              <w:rPr>
                <w:noProof/>
                <w:webHidden/>
              </w:rPr>
              <w:fldChar w:fldCharType="end"/>
            </w:r>
          </w:hyperlink>
        </w:p>
        <w:p w14:paraId="1E4495A3" w14:textId="4E55B6F2" w:rsidR="00053FB8" w:rsidRDefault="00B37431">
          <w:pPr>
            <w:pStyle w:val="TDC2"/>
            <w:rPr>
              <w:rFonts w:asciiTheme="minorHAnsi" w:eastAsiaTheme="minorEastAsia" w:hAnsiTheme="minorHAnsi" w:cstheme="minorBidi"/>
              <w:noProof/>
              <w:szCs w:val="22"/>
              <w:lang w:eastAsia="es-MX"/>
            </w:rPr>
          </w:pPr>
          <w:hyperlink w:anchor="_Toc180060159" w:history="1">
            <w:r w:rsidR="00053FB8" w:rsidRPr="00793D9F">
              <w:rPr>
                <w:rStyle w:val="Hipervnculo"/>
                <w:noProof/>
              </w:rPr>
              <w:t>DE LA SOLICITUD DE INFORMACIÓN</w:t>
            </w:r>
            <w:r w:rsidR="00053FB8">
              <w:rPr>
                <w:noProof/>
                <w:webHidden/>
              </w:rPr>
              <w:tab/>
            </w:r>
            <w:r w:rsidR="00053FB8">
              <w:rPr>
                <w:noProof/>
                <w:webHidden/>
              </w:rPr>
              <w:fldChar w:fldCharType="begin"/>
            </w:r>
            <w:r w:rsidR="00053FB8">
              <w:rPr>
                <w:noProof/>
                <w:webHidden/>
              </w:rPr>
              <w:instrText xml:space="preserve"> PAGEREF _Toc180060159 \h </w:instrText>
            </w:r>
            <w:r w:rsidR="00053FB8">
              <w:rPr>
                <w:noProof/>
                <w:webHidden/>
              </w:rPr>
            </w:r>
            <w:r w:rsidR="00053FB8">
              <w:rPr>
                <w:noProof/>
                <w:webHidden/>
              </w:rPr>
              <w:fldChar w:fldCharType="separate"/>
            </w:r>
            <w:r w:rsidR="007E250A">
              <w:rPr>
                <w:noProof/>
                <w:webHidden/>
              </w:rPr>
              <w:t>1</w:t>
            </w:r>
            <w:r w:rsidR="00053FB8">
              <w:rPr>
                <w:noProof/>
                <w:webHidden/>
              </w:rPr>
              <w:fldChar w:fldCharType="end"/>
            </w:r>
          </w:hyperlink>
        </w:p>
        <w:p w14:paraId="482D5E63" w14:textId="49F5DBBE" w:rsidR="00053FB8" w:rsidRDefault="00B37431">
          <w:pPr>
            <w:pStyle w:val="TDC3"/>
            <w:rPr>
              <w:rFonts w:asciiTheme="minorHAnsi" w:eastAsiaTheme="minorEastAsia" w:hAnsiTheme="minorHAnsi" w:cstheme="minorBidi"/>
              <w:noProof/>
              <w:szCs w:val="22"/>
              <w:lang w:eastAsia="es-MX"/>
            </w:rPr>
          </w:pPr>
          <w:hyperlink w:anchor="_Toc180060160" w:history="1">
            <w:r w:rsidR="00053FB8" w:rsidRPr="00793D9F">
              <w:rPr>
                <w:rStyle w:val="Hipervnculo"/>
                <w:noProof/>
              </w:rPr>
              <w:t>a) Solicitud de información</w:t>
            </w:r>
            <w:r w:rsidR="00053FB8">
              <w:rPr>
                <w:noProof/>
                <w:webHidden/>
              </w:rPr>
              <w:tab/>
            </w:r>
            <w:r w:rsidR="00053FB8">
              <w:rPr>
                <w:noProof/>
                <w:webHidden/>
              </w:rPr>
              <w:fldChar w:fldCharType="begin"/>
            </w:r>
            <w:r w:rsidR="00053FB8">
              <w:rPr>
                <w:noProof/>
                <w:webHidden/>
              </w:rPr>
              <w:instrText xml:space="preserve"> PAGEREF _Toc180060160 \h </w:instrText>
            </w:r>
            <w:r w:rsidR="00053FB8">
              <w:rPr>
                <w:noProof/>
                <w:webHidden/>
              </w:rPr>
            </w:r>
            <w:r w:rsidR="00053FB8">
              <w:rPr>
                <w:noProof/>
                <w:webHidden/>
              </w:rPr>
              <w:fldChar w:fldCharType="separate"/>
            </w:r>
            <w:r w:rsidR="007E250A">
              <w:rPr>
                <w:noProof/>
                <w:webHidden/>
              </w:rPr>
              <w:t>1</w:t>
            </w:r>
            <w:r w:rsidR="00053FB8">
              <w:rPr>
                <w:noProof/>
                <w:webHidden/>
              </w:rPr>
              <w:fldChar w:fldCharType="end"/>
            </w:r>
          </w:hyperlink>
        </w:p>
        <w:p w14:paraId="0F8AE372" w14:textId="44C07730" w:rsidR="00053FB8" w:rsidRDefault="00B37431">
          <w:pPr>
            <w:pStyle w:val="TDC3"/>
            <w:rPr>
              <w:rFonts w:asciiTheme="minorHAnsi" w:eastAsiaTheme="minorEastAsia" w:hAnsiTheme="minorHAnsi" w:cstheme="minorBidi"/>
              <w:noProof/>
              <w:szCs w:val="22"/>
              <w:lang w:eastAsia="es-MX"/>
            </w:rPr>
          </w:pPr>
          <w:hyperlink w:anchor="_Toc180060161" w:history="1">
            <w:r w:rsidR="00053FB8" w:rsidRPr="00793D9F">
              <w:rPr>
                <w:rStyle w:val="Hipervnculo"/>
                <w:noProof/>
              </w:rPr>
              <w:t>b) Turno de la solicitud de información</w:t>
            </w:r>
            <w:r w:rsidR="00053FB8">
              <w:rPr>
                <w:noProof/>
                <w:webHidden/>
              </w:rPr>
              <w:tab/>
            </w:r>
            <w:r w:rsidR="00053FB8">
              <w:rPr>
                <w:noProof/>
                <w:webHidden/>
              </w:rPr>
              <w:fldChar w:fldCharType="begin"/>
            </w:r>
            <w:r w:rsidR="00053FB8">
              <w:rPr>
                <w:noProof/>
                <w:webHidden/>
              </w:rPr>
              <w:instrText xml:space="preserve"> PAGEREF _Toc180060161 \h </w:instrText>
            </w:r>
            <w:r w:rsidR="00053FB8">
              <w:rPr>
                <w:noProof/>
                <w:webHidden/>
              </w:rPr>
            </w:r>
            <w:r w:rsidR="00053FB8">
              <w:rPr>
                <w:noProof/>
                <w:webHidden/>
              </w:rPr>
              <w:fldChar w:fldCharType="separate"/>
            </w:r>
            <w:r w:rsidR="007E250A">
              <w:rPr>
                <w:noProof/>
                <w:webHidden/>
              </w:rPr>
              <w:t>2</w:t>
            </w:r>
            <w:r w:rsidR="00053FB8">
              <w:rPr>
                <w:noProof/>
                <w:webHidden/>
              </w:rPr>
              <w:fldChar w:fldCharType="end"/>
            </w:r>
          </w:hyperlink>
        </w:p>
        <w:p w14:paraId="5E4439F8" w14:textId="569ACD80" w:rsidR="00053FB8" w:rsidRDefault="00B37431">
          <w:pPr>
            <w:pStyle w:val="TDC3"/>
            <w:rPr>
              <w:rFonts w:asciiTheme="minorHAnsi" w:eastAsiaTheme="minorEastAsia" w:hAnsiTheme="minorHAnsi" w:cstheme="minorBidi"/>
              <w:noProof/>
              <w:szCs w:val="22"/>
              <w:lang w:eastAsia="es-MX"/>
            </w:rPr>
          </w:pPr>
          <w:hyperlink w:anchor="_Toc180060162" w:history="1">
            <w:r w:rsidR="00053FB8" w:rsidRPr="00793D9F">
              <w:rPr>
                <w:rStyle w:val="Hipervnculo"/>
                <w:noProof/>
              </w:rPr>
              <w:t>c) Prórroga</w:t>
            </w:r>
            <w:r w:rsidR="00053FB8">
              <w:rPr>
                <w:noProof/>
                <w:webHidden/>
              </w:rPr>
              <w:tab/>
            </w:r>
            <w:r w:rsidR="00053FB8">
              <w:rPr>
                <w:noProof/>
                <w:webHidden/>
              </w:rPr>
              <w:fldChar w:fldCharType="begin"/>
            </w:r>
            <w:r w:rsidR="00053FB8">
              <w:rPr>
                <w:noProof/>
                <w:webHidden/>
              </w:rPr>
              <w:instrText xml:space="preserve"> PAGEREF _Toc180060162 \h </w:instrText>
            </w:r>
            <w:r w:rsidR="00053FB8">
              <w:rPr>
                <w:noProof/>
                <w:webHidden/>
              </w:rPr>
            </w:r>
            <w:r w:rsidR="00053FB8">
              <w:rPr>
                <w:noProof/>
                <w:webHidden/>
              </w:rPr>
              <w:fldChar w:fldCharType="separate"/>
            </w:r>
            <w:r w:rsidR="007E250A">
              <w:rPr>
                <w:noProof/>
                <w:webHidden/>
              </w:rPr>
              <w:t>2</w:t>
            </w:r>
            <w:r w:rsidR="00053FB8">
              <w:rPr>
                <w:noProof/>
                <w:webHidden/>
              </w:rPr>
              <w:fldChar w:fldCharType="end"/>
            </w:r>
          </w:hyperlink>
        </w:p>
        <w:p w14:paraId="7A70C9B7" w14:textId="5FAE467E" w:rsidR="00053FB8" w:rsidRDefault="00B37431">
          <w:pPr>
            <w:pStyle w:val="TDC3"/>
            <w:rPr>
              <w:rFonts w:asciiTheme="minorHAnsi" w:eastAsiaTheme="minorEastAsia" w:hAnsiTheme="minorHAnsi" w:cstheme="minorBidi"/>
              <w:noProof/>
              <w:szCs w:val="22"/>
              <w:lang w:eastAsia="es-MX"/>
            </w:rPr>
          </w:pPr>
          <w:hyperlink w:anchor="_Toc180060163" w:history="1">
            <w:r w:rsidR="00053FB8" w:rsidRPr="00793D9F">
              <w:rPr>
                <w:rStyle w:val="Hipervnculo"/>
                <w:noProof/>
                <w:lang w:val="es-ES"/>
              </w:rPr>
              <w:t xml:space="preserve">d) Respuesta </w:t>
            </w:r>
            <w:r w:rsidR="00053FB8" w:rsidRPr="00793D9F">
              <w:rPr>
                <w:rStyle w:val="Hipervnculo"/>
                <w:rFonts w:eastAsia="Calibri"/>
                <w:noProof/>
                <w:lang w:eastAsia="en-US"/>
              </w:rPr>
              <w:t>del Sujeto Obligado</w:t>
            </w:r>
            <w:r w:rsidR="00053FB8">
              <w:rPr>
                <w:noProof/>
                <w:webHidden/>
              </w:rPr>
              <w:tab/>
            </w:r>
            <w:r w:rsidR="00053FB8">
              <w:rPr>
                <w:noProof/>
                <w:webHidden/>
              </w:rPr>
              <w:fldChar w:fldCharType="begin"/>
            </w:r>
            <w:r w:rsidR="00053FB8">
              <w:rPr>
                <w:noProof/>
                <w:webHidden/>
              </w:rPr>
              <w:instrText xml:space="preserve"> PAGEREF _Toc180060163 \h </w:instrText>
            </w:r>
            <w:r w:rsidR="00053FB8">
              <w:rPr>
                <w:noProof/>
                <w:webHidden/>
              </w:rPr>
            </w:r>
            <w:r w:rsidR="00053FB8">
              <w:rPr>
                <w:noProof/>
                <w:webHidden/>
              </w:rPr>
              <w:fldChar w:fldCharType="separate"/>
            </w:r>
            <w:r w:rsidR="007E250A">
              <w:rPr>
                <w:noProof/>
                <w:webHidden/>
              </w:rPr>
              <w:t>3</w:t>
            </w:r>
            <w:r w:rsidR="00053FB8">
              <w:rPr>
                <w:noProof/>
                <w:webHidden/>
              </w:rPr>
              <w:fldChar w:fldCharType="end"/>
            </w:r>
          </w:hyperlink>
        </w:p>
        <w:p w14:paraId="53F75D87" w14:textId="5201437F" w:rsidR="00053FB8" w:rsidRDefault="00B37431">
          <w:pPr>
            <w:pStyle w:val="TDC2"/>
            <w:rPr>
              <w:rFonts w:asciiTheme="minorHAnsi" w:eastAsiaTheme="minorEastAsia" w:hAnsiTheme="minorHAnsi" w:cstheme="minorBidi"/>
              <w:noProof/>
              <w:szCs w:val="22"/>
              <w:lang w:eastAsia="es-MX"/>
            </w:rPr>
          </w:pPr>
          <w:hyperlink w:anchor="_Toc180060164" w:history="1">
            <w:r w:rsidR="00053FB8" w:rsidRPr="00793D9F">
              <w:rPr>
                <w:rStyle w:val="Hipervnculo"/>
                <w:noProof/>
              </w:rPr>
              <w:t>DEL RECURSO DE REVISIÓN</w:t>
            </w:r>
            <w:r w:rsidR="00053FB8">
              <w:rPr>
                <w:noProof/>
                <w:webHidden/>
              </w:rPr>
              <w:tab/>
            </w:r>
            <w:r w:rsidR="00053FB8">
              <w:rPr>
                <w:noProof/>
                <w:webHidden/>
              </w:rPr>
              <w:fldChar w:fldCharType="begin"/>
            </w:r>
            <w:r w:rsidR="00053FB8">
              <w:rPr>
                <w:noProof/>
                <w:webHidden/>
              </w:rPr>
              <w:instrText xml:space="preserve"> PAGEREF _Toc180060164 \h </w:instrText>
            </w:r>
            <w:r w:rsidR="00053FB8">
              <w:rPr>
                <w:noProof/>
                <w:webHidden/>
              </w:rPr>
            </w:r>
            <w:r w:rsidR="00053FB8">
              <w:rPr>
                <w:noProof/>
                <w:webHidden/>
              </w:rPr>
              <w:fldChar w:fldCharType="separate"/>
            </w:r>
            <w:r w:rsidR="007E250A">
              <w:rPr>
                <w:noProof/>
                <w:webHidden/>
              </w:rPr>
              <w:t>4</w:t>
            </w:r>
            <w:r w:rsidR="00053FB8">
              <w:rPr>
                <w:noProof/>
                <w:webHidden/>
              </w:rPr>
              <w:fldChar w:fldCharType="end"/>
            </w:r>
          </w:hyperlink>
        </w:p>
        <w:p w14:paraId="53CBDB2F" w14:textId="4F5EB5A2" w:rsidR="00053FB8" w:rsidRDefault="00B37431">
          <w:pPr>
            <w:pStyle w:val="TDC3"/>
            <w:rPr>
              <w:rFonts w:asciiTheme="minorHAnsi" w:eastAsiaTheme="minorEastAsia" w:hAnsiTheme="minorHAnsi" w:cstheme="minorBidi"/>
              <w:noProof/>
              <w:szCs w:val="22"/>
              <w:lang w:eastAsia="es-MX"/>
            </w:rPr>
          </w:pPr>
          <w:hyperlink w:anchor="_Toc180060165" w:history="1">
            <w:r w:rsidR="00053FB8" w:rsidRPr="00793D9F">
              <w:rPr>
                <w:rStyle w:val="Hipervnculo"/>
                <w:noProof/>
              </w:rPr>
              <w:t>a) Interposición del Recurso de Revisión</w:t>
            </w:r>
            <w:r w:rsidR="00053FB8">
              <w:rPr>
                <w:noProof/>
                <w:webHidden/>
              </w:rPr>
              <w:tab/>
            </w:r>
            <w:r w:rsidR="00053FB8">
              <w:rPr>
                <w:noProof/>
                <w:webHidden/>
              </w:rPr>
              <w:fldChar w:fldCharType="begin"/>
            </w:r>
            <w:r w:rsidR="00053FB8">
              <w:rPr>
                <w:noProof/>
                <w:webHidden/>
              </w:rPr>
              <w:instrText xml:space="preserve"> PAGEREF _Toc180060165 \h </w:instrText>
            </w:r>
            <w:r w:rsidR="00053FB8">
              <w:rPr>
                <w:noProof/>
                <w:webHidden/>
              </w:rPr>
            </w:r>
            <w:r w:rsidR="00053FB8">
              <w:rPr>
                <w:noProof/>
                <w:webHidden/>
              </w:rPr>
              <w:fldChar w:fldCharType="separate"/>
            </w:r>
            <w:r w:rsidR="007E250A">
              <w:rPr>
                <w:noProof/>
                <w:webHidden/>
              </w:rPr>
              <w:t>4</w:t>
            </w:r>
            <w:r w:rsidR="00053FB8">
              <w:rPr>
                <w:noProof/>
                <w:webHidden/>
              </w:rPr>
              <w:fldChar w:fldCharType="end"/>
            </w:r>
          </w:hyperlink>
        </w:p>
        <w:p w14:paraId="4EA47D6E" w14:textId="13C88319" w:rsidR="00053FB8" w:rsidRDefault="00B37431">
          <w:pPr>
            <w:pStyle w:val="TDC3"/>
            <w:rPr>
              <w:rFonts w:asciiTheme="minorHAnsi" w:eastAsiaTheme="minorEastAsia" w:hAnsiTheme="minorHAnsi" w:cstheme="minorBidi"/>
              <w:noProof/>
              <w:szCs w:val="22"/>
              <w:lang w:eastAsia="es-MX"/>
            </w:rPr>
          </w:pPr>
          <w:hyperlink w:anchor="_Toc180060166" w:history="1">
            <w:r w:rsidR="00053FB8" w:rsidRPr="00793D9F">
              <w:rPr>
                <w:rStyle w:val="Hipervnculo"/>
                <w:noProof/>
              </w:rPr>
              <w:t>b) Turno del Recurso de Revisión</w:t>
            </w:r>
            <w:r w:rsidR="00053FB8">
              <w:rPr>
                <w:noProof/>
                <w:webHidden/>
              </w:rPr>
              <w:tab/>
            </w:r>
            <w:r w:rsidR="00053FB8">
              <w:rPr>
                <w:noProof/>
                <w:webHidden/>
              </w:rPr>
              <w:fldChar w:fldCharType="begin"/>
            </w:r>
            <w:r w:rsidR="00053FB8">
              <w:rPr>
                <w:noProof/>
                <w:webHidden/>
              </w:rPr>
              <w:instrText xml:space="preserve"> PAGEREF _Toc180060166 \h </w:instrText>
            </w:r>
            <w:r w:rsidR="00053FB8">
              <w:rPr>
                <w:noProof/>
                <w:webHidden/>
              </w:rPr>
            </w:r>
            <w:r w:rsidR="00053FB8">
              <w:rPr>
                <w:noProof/>
                <w:webHidden/>
              </w:rPr>
              <w:fldChar w:fldCharType="separate"/>
            </w:r>
            <w:r w:rsidR="007E250A">
              <w:rPr>
                <w:noProof/>
                <w:webHidden/>
              </w:rPr>
              <w:t>5</w:t>
            </w:r>
            <w:r w:rsidR="00053FB8">
              <w:rPr>
                <w:noProof/>
                <w:webHidden/>
              </w:rPr>
              <w:fldChar w:fldCharType="end"/>
            </w:r>
          </w:hyperlink>
        </w:p>
        <w:p w14:paraId="176CB942" w14:textId="3848A9ED" w:rsidR="00053FB8" w:rsidRDefault="00B37431">
          <w:pPr>
            <w:pStyle w:val="TDC3"/>
            <w:rPr>
              <w:rFonts w:asciiTheme="minorHAnsi" w:eastAsiaTheme="minorEastAsia" w:hAnsiTheme="minorHAnsi" w:cstheme="minorBidi"/>
              <w:noProof/>
              <w:szCs w:val="22"/>
              <w:lang w:eastAsia="es-MX"/>
            </w:rPr>
          </w:pPr>
          <w:hyperlink w:anchor="_Toc180060167" w:history="1">
            <w:r w:rsidR="00053FB8" w:rsidRPr="00793D9F">
              <w:rPr>
                <w:rStyle w:val="Hipervnculo"/>
                <w:noProof/>
              </w:rPr>
              <w:t>c) Admisión del Recurso de Revisión</w:t>
            </w:r>
            <w:r w:rsidR="00053FB8">
              <w:rPr>
                <w:noProof/>
                <w:webHidden/>
              </w:rPr>
              <w:tab/>
            </w:r>
            <w:r w:rsidR="00053FB8">
              <w:rPr>
                <w:noProof/>
                <w:webHidden/>
              </w:rPr>
              <w:fldChar w:fldCharType="begin"/>
            </w:r>
            <w:r w:rsidR="00053FB8">
              <w:rPr>
                <w:noProof/>
                <w:webHidden/>
              </w:rPr>
              <w:instrText xml:space="preserve"> PAGEREF _Toc180060167 \h </w:instrText>
            </w:r>
            <w:r w:rsidR="00053FB8">
              <w:rPr>
                <w:noProof/>
                <w:webHidden/>
              </w:rPr>
            </w:r>
            <w:r w:rsidR="00053FB8">
              <w:rPr>
                <w:noProof/>
                <w:webHidden/>
              </w:rPr>
              <w:fldChar w:fldCharType="separate"/>
            </w:r>
            <w:r w:rsidR="007E250A">
              <w:rPr>
                <w:noProof/>
                <w:webHidden/>
              </w:rPr>
              <w:t>5</w:t>
            </w:r>
            <w:r w:rsidR="00053FB8">
              <w:rPr>
                <w:noProof/>
                <w:webHidden/>
              </w:rPr>
              <w:fldChar w:fldCharType="end"/>
            </w:r>
          </w:hyperlink>
        </w:p>
        <w:p w14:paraId="410BD9B7" w14:textId="1B470D1C" w:rsidR="00053FB8" w:rsidRDefault="00B37431">
          <w:pPr>
            <w:pStyle w:val="TDC3"/>
            <w:rPr>
              <w:rFonts w:asciiTheme="minorHAnsi" w:eastAsiaTheme="minorEastAsia" w:hAnsiTheme="minorHAnsi" w:cstheme="minorBidi"/>
              <w:noProof/>
              <w:szCs w:val="22"/>
              <w:lang w:eastAsia="es-MX"/>
            </w:rPr>
          </w:pPr>
          <w:hyperlink w:anchor="_Toc180060168" w:history="1">
            <w:r w:rsidR="00053FB8" w:rsidRPr="00793D9F">
              <w:rPr>
                <w:rStyle w:val="Hipervnculo"/>
                <w:noProof/>
              </w:rPr>
              <w:t>d) Informe Justificado del Sujeto Obligado</w:t>
            </w:r>
            <w:r w:rsidR="00053FB8">
              <w:rPr>
                <w:noProof/>
                <w:webHidden/>
              </w:rPr>
              <w:tab/>
            </w:r>
            <w:r w:rsidR="00053FB8">
              <w:rPr>
                <w:noProof/>
                <w:webHidden/>
              </w:rPr>
              <w:fldChar w:fldCharType="begin"/>
            </w:r>
            <w:r w:rsidR="00053FB8">
              <w:rPr>
                <w:noProof/>
                <w:webHidden/>
              </w:rPr>
              <w:instrText xml:space="preserve"> PAGEREF _Toc180060168 \h </w:instrText>
            </w:r>
            <w:r w:rsidR="00053FB8">
              <w:rPr>
                <w:noProof/>
                <w:webHidden/>
              </w:rPr>
            </w:r>
            <w:r w:rsidR="00053FB8">
              <w:rPr>
                <w:noProof/>
                <w:webHidden/>
              </w:rPr>
              <w:fldChar w:fldCharType="separate"/>
            </w:r>
            <w:r w:rsidR="007E250A">
              <w:rPr>
                <w:noProof/>
                <w:webHidden/>
              </w:rPr>
              <w:t>5</w:t>
            </w:r>
            <w:r w:rsidR="00053FB8">
              <w:rPr>
                <w:noProof/>
                <w:webHidden/>
              </w:rPr>
              <w:fldChar w:fldCharType="end"/>
            </w:r>
          </w:hyperlink>
        </w:p>
        <w:p w14:paraId="7EAC18EB" w14:textId="53994DB3" w:rsidR="00053FB8" w:rsidRDefault="00B37431">
          <w:pPr>
            <w:pStyle w:val="TDC3"/>
            <w:rPr>
              <w:rFonts w:asciiTheme="minorHAnsi" w:eastAsiaTheme="minorEastAsia" w:hAnsiTheme="minorHAnsi" w:cstheme="minorBidi"/>
              <w:noProof/>
              <w:szCs w:val="22"/>
              <w:lang w:eastAsia="es-MX"/>
            </w:rPr>
          </w:pPr>
          <w:hyperlink w:anchor="_Toc180060169" w:history="1">
            <w:r w:rsidR="00053FB8" w:rsidRPr="00793D9F">
              <w:rPr>
                <w:rStyle w:val="Hipervnculo"/>
                <w:rFonts w:eastAsia="Calibri"/>
                <w:bCs/>
                <w:noProof/>
                <w:lang w:eastAsia="en-US"/>
              </w:rPr>
              <w:t>f)</w:t>
            </w:r>
            <w:r w:rsidR="00053FB8" w:rsidRPr="00793D9F">
              <w:rPr>
                <w:rStyle w:val="Hipervnculo"/>
                <w:noProof/>
              </w:rPr>
              <w:t xml:space="preserve"> </w:t>
            </w:r>
            <w:r w:rsidR="00053FB8" w:rsidRPr="00793D9F">
              <w:rPr>
                <w:rStyle w:val="Hipervnculo"/>
                <w:noProof/>
                <w:lang w:val="es-ES"/>
              </w:rPr>
              <w:t>Manifestaciones de la Parte Recurrente</w:t>
            </w:r>
            <w:r w:rsidR="00053FB8">
              <w:rPr>
                <w:noProof/>
                <w:webHidden/>
              </w:rPr>
              <w:tab/>
            </w:r>
            <w:r w:rsidR="00053FB8">
              <w:rPr>
                <w:noProof/>
                <w:webHidden/>
              </w:rPr>
              <w:fldChar w:fldCharType="begin"/>
            </w:r>
            <w:r w:rsidR="00053FB8">
              <w:rPr>
                <w:noProof/>
                <w:webHidden/>
              </w:rPr>
              <w:instrText xml:space="preserve"> PAGEREF _Toc180060169 \h </w:instrText>
            </w:r>
            <w:r w:rsidR="00053FB8">
              <w:rPr>
                <w:noProof/>
                <w:webHidden/>
              </w:rPr>
            </w:r>
            <w:r w:rsidR="00053FB8">
              <w:rPr>
                <w:noProof/>
                <w:webHidden/>
              </w:rPr>
              <w:fldChar w:fldCharType="separate"/>
            </w:r>
            <w:r w:rsidR="007E250A">
              <w:rPr>
                <w:noProof/>
                <w:webHidden/>
              </w:rPr>
              <w:t>6</w:t>
            </w:r>
            <w:r w:rsidR="00053FB8">
              <w:rPr>
                <w:noProof/>
                <w:webHidden/>
              </w:rPr>
              <w:fldChar w:fldCharType="end"/>
            </w:r>
          </w:hyperlink>
        </w:p>
        <w:p w14:paraId="2B44EE9A" w14:textId="18D3EA89" w:rsidR="00053FB8" w:rsidRDefault="00B37431">
          <w:pPr>
            <w:pStyle w:val="TDC3"/>
            <w:rPr>
              <w:rFonts w:asciiTheme="minorHAnsi" w:eastAsiaTheme="minorEastAsia" w:hAnsiTheme="minorHAnsi" w:cstheme="minorBidi"/>
              <w:noProof/>
              <w:szCs w:val="22"/>
              <w:lang w:eastAsia="es-MX"/>
            </w:rPr>
          </w:pPr>
          <w:hyperlink w:anchor="_Toc180060170" w:history="1">
            <w:r w:rsidR="00053FB8" w:rsidRPr="00793D9F">
              <w:rPr>
                <w:rStyle w:val="Hipervnculo"/>
                <w:rFonts w:eastAsia="Calibri"/>
                <w:noProof/>
              </w:rPr>
              <w:t>d) Ampliación de plazo para resolver el Recurso de Revisión</w:t>
            </w:r>
            <w:r w:rsidR="00053FB8">
              <w:rPr>
                <w:noProof/>
                <w:webHidden/>
              </w:rPr>
              <w:tab/>
            </w:r>
            <w:r w:rsidR="00053FB8">
              <w:rPr>
                <w:noProof/>
                <w:webHidden/>
              </w:rPr>
              <w:fldChar w:fldCharType="begin"/>
            </w:r>
            <w:r w:rsidR="00053FB8">
              <w:rPr>
                <w:noProof/>
                <w:webHidden/>
              </w:rPr>
              <w:instrText xml:space="preserve"> PAGEREF _Toc180060170 \h </w:instrText>
            </w:r>
            <w:r w:rsidR="00053FB8">
              <w:rPr>
                <w:noProof/>
                <w:webHidden/>
              </w:rPr>
            </w:r>
            <w:r w:rsidR="00053FB8">
              <w:rPr>
                <w:noProof/>
                <w:webHidden/>
              </w:rPr>
              <w:fldChar w:fldCharType="separate"/>
            </w:r>
            <w:r w:rsidR="007E250A">
              <w:rPr>
                <w:noProof/>
                <w:webHidden/>
              </w:rPr>
              <w:t>6</w:t>
            </w:r>
            <w:r w:rsidR="00053FB8">
              <w:rPr>
                <w:noProof/>
                <w:webHidden/>
              </w:rPr>
              <w:fldChar w:fldCharType="end"/>
            </w:r>
          </w:hyperlink>
        </w:p>
        <w:p w14:paraId="0E824DE9" w14:textId="2B7BA62E" w:rsidR="00053FB8" w:rsidRDefault="00B37431">
          <w:pPr>
            <w:pStyle w:val="TDC3"/>
            <w:rPr>
              <w:rFonts w:asciiTheme="minorHAnsi" w:eastAsiaTheme="minorEastAsia" w:hAnsiTheme="minorHAnsi" w:cstheme="minorBidi"/>
              <w:noProof/>
              <w:szCs w:val="22"/>
              <w:lang w:eastAsia="es-MX"/>
            </w:rPr>
          </w:pPr>
          <w:hyperlink w:anchor="_Toc180060171" w:history="1">
            <w:r w:rsidR="00053FB8" w:rsidRPr="00793D9F">
              <w:rPr>
                <w:rStyle w:val="Hipervnculo"/>
                <w:rFonts w:eastAsia="Arial Unicode MS"/>
                <w:noProof/>
              </w:rPr>
              <w:t>g) Requerimiento de información adicional.</w:t>
            </w:r>
            <w:r w:rsidR="00053FB8">
              <w:rPr>
                <w:noProof/>
                <w:webHidden/>
              </w:rPr>
              <w:tab/>
            </w:r>
            <w:r w:rsidR="00053FB8">
              <w:rPr>
                <w:noProof/>
                <w:webHidden/>
              </w:rPr>
              <w:fldChar w:fldCharType="begin"/>
            </w:r>
            <w:r w:rsidR="00053FB8">
              <w:rPr>
                <w:noProof/>
                <w:webHidden/>
              </w:rPr>
              <w:instrText xml:space="preserve"> PAGEREF _Toc180060171 \h </w:instrText>
            </w:r>
            <w:r w:rsidR="00053FB8">
              <w:rPr>
                <w:noProof/>
                <w:webHidden/>
              </w:rPr>
            </w:r>
            <w:r w:rsidR="00053FB8">
              <w:rPr>
                <w:noProof/>
                <w:webHidden/>
              </w:rPr>
              <w:fldChar w:fldCharType="separate"/>
            </w:r>
            <w:r w:rsidR="007E250A">
              <w:rPr>
                <w:noProof/>
                <w:webHidden/>
              </w:rPr>
              <w:t>9</w:t>
            </w:r>
            <w:r w:rsidR="00053FB8">
              <w:rPr>
                <w:noProof/>
                <w:webHidden/>
              </w:rPr>
              <w:fldChar w:fldCharType="end"/>
            </w:r>
          </w:hyperlink>
        </w:p>
        <w:p w14:paraId="37F38D75" w14:textId="39E3B4C4" w:rsidR="00053FB8" w:rsidRDefault="00B37431">
          <w:pPr>
            <w:pStyle w:val="TDC3"/>
            <w:rPr>
              <w:rFonts w:asciiTheme="minorHAnsi" w:eastAsiaTheme="minorEastAsia" w:hAnsiTheme="minorHAnsi" w:cstheme="minorBidi"/>
              <w:noProof/>
              <w:szCs w:val="22"/>
              <w:lang w:eastAsia="es-MX"/>
            </w:rPr>
          </w:pPr>
          <w:hyperlink w:anchor="_Toc180060172" w:history="1">
            <w:r w:rsidR="00053FB8" w:rsidRPr="00793D9F">
              <w:rPr>
                <w:rStyle w:val="Hipervnculo"/>
                <w:noProof/>
              </w:rPr>
              <w:t>h) Cierre de instrucción</w:t>
            </w:r>
            <w:r w:rsidR="00053FB8">
              <w:rPr>
                <w:noProof/>
                <w:webHidden/>
              </w:rPr>
              <w:tab/>
            </w:r>
            <w:r w:rsidR="00053FB8">
              <w:rPr>
                <w:noProof/>
                <w:webHidden/>
              </w:rPr>
              <w:fldChar w:fldCharType="begin"/>
            </w:r>
            <w:r w:rsidR="00053FB8">
              <w:rPr>
                <w:noProof/>
                <w:webHidden/>
              </w:rPr>
              <w:instrText xml:space="preserve"> PAGEREF _Toc180060172 \h </w:instrText>
            </w:r>
            <w:r w:rsidR="00053FB8">
              <w:rPr>
                <w:noProof/>
                <w:webHidden/>
              </w:rPr>
            </w:r>
            <w:r w:rsidR="00053FB8">
              <w:rPr>
                <w:noProof/>
                <w:webHidden/>
              </w:rPr>
              <w:fldChar w:fldCharType="separate"/>
            </w:r>
            <w:r w:rsidR="007E250A">
              <w:rPr>
                <w:noProof/>
                <w:webHidden/>
              </w:rPr>
              <w:t>10</w:t>
            </w:r>
            <w:r w:rsidR="00053FB8">
              <w:rPr>
                <w:noProof/>
                <w:webHidden/>
              </w:rPr>
              <w:fldChar w:fldCharType="end"/>
            </w:r>
          </w:hyperlink>
        </w:p>
        <w:p w14:paraId="1586829F" w14:textId="48E729A1" w:rsidR="00053FB8" w:rsidRDefault="00B37431">
          <w:pPr>
            <w:pStyle w:val="TDC1"/>
            <w:tabs>
              <w:tab w:val="right" w:leader="dot" w:pos="9034"/>
            </w:tabs>
            <w:rPr>
              <w:rFonts w:asciiTheme="minorHAnsi" w:eastAsiaTheme="minorEastAsia" w:hAnsiTheme="minorHAnsi" w:cstheme="minorBidi"/>
              <w:noProof/>
              <w:szCs w:val="22"/>
              <w:lang w:eastAsia="es-MX"/>
            </w:rPr>
          </w:pPr>
          <w:hyperlink w:anchor="_Toc180060173" w:history="1">
            <w:r w:rsidR="00053FB8" w:rsidRPr="00793D9F">
              <w:rPr>
                <w:rStyle w:val="Hipervnculo"/>
                <w:rFonts w:eastAsiaTheme="minorHAnsi"/>
                <w:noProof/>
                <w:lang w:eastAsia="en-US"/>
              </w:rPr>
              <w:t>CONSIDERANDOS</w:t>
            </w:r>
            <w:r w:rsidR="00053FB8">
              <w:rPr>
                <w:noProof/>
                <w:webHidden/>
              </w:rPr>
              <w:tab/>
            </w:r>
            <w:r w:rsidR="00053FB8">
              <w:rPr>
                <w:noProof/>
                <w:webHidden/>
              </w:rPr>
              <w:fldChar w:fldCharType="begin"/>
            </w:r>
            <w:r w:rsidR="00053FB8">
              <w:rPr>
                <w:noProof/>
                <w:webHidden/>
              </w:rPr>
              <w:instrText xml:space="preserve"> PAGEREF _Toc180060173 \h </w:instrText>
            </w:r>
            <w:r w:rsidR="00053FB8">
              <w:rPr>
                <w:noProof/>
                <w:webHidden/>
              </w:rPr>
            </w:r>
            <w:r w:rsidR="00053FB8">
              <w:rPr>
                <w:noProof/>
                <w:webHidden/>
              </w:rPr>
              <w:fldChar w:fldCharType="separate"/>
            </w:r>
            <w:r w:rsidR="007E250A">
              <w:rPr>
                <w:noProof/>
                <w:webHidden/>
              </w:rPr>
              <w:t>10</w:t>
            </w:r>
            <w:r w:rsidR="00053FB8">
              <w:rPr>
                <w:noProof/>
                <w:webHidden/>
              </w:rPr>
              <w:fldChar w:fldCharType="end"/>
            </w:r>
          </w:hyperlink>
        </w:p>
        <w:p w14:paraId="644DBB51" w14:textId="5460F89E" w:rsidR="00053FB8" w:rsidRDefault="00B37431">
          <w:pPr>
            <w:pStyle w:val="TDC2"/>
            <w:rPr>
              <w:rFonts w:asciiTheme="minorHAnsi" w:eastAsiaTheme="minorEastAsia" w:hAnsiTheme="minorHAnsi" w:cstheme="minorBidi"/>
              <w:noProof/>
              <w:szCs w:val="22"/>
              <w:lang w:eastAsia="es-MX"/>
            </w:rPr>
          </w:pPr>
          <w:hyperlink w:anchor="_Toc180060174" w:history="1">
            <w:r w:rsidR="00053FB8" w:rsidRPr="00793D9F">
              <w:rPr>
                <w:rStyle w:val="Hipervnculo"/>
                <w:rFonts w:eastAsia="Batang"/>
                <w:noProof/>
              </w:rPr>
              <w:t>PRIMERO. Procedibilidad</w:t>
            </w:r>
            <w:r w:rsidR="00053FB8">
              <w:rPr>
                <w:noProof/>
                <w:webHidden/>
              </w:rPr>
              <w:tab/>
            </w:r>
            <w:r w:rsidR="00053FB8">
              <w:rPr>
                <w:noProof/>
                <w:webHidden/>
              </w:rPr>
              <w:fldChar w:fldCharType="begin"/>
            </w:r>
            <w:r w:rsidR="00053FB8">
              <w:rPr>
                <w:noProof/>
                <w:webHidden/>
              </w:rPr>
              <w:instrText xml:space="preserve"> PAGEREF _Toc180060174 \h </w:instrText>
            </w:r>
            <w:r w:rsidR="00053FB8">
              <w:rPr>
                <w:noProof/>
                <w:webHidden/>
              </w:rPr>
            </w:r>
            <w:r w:rsidR="00053FB8">
              <w:rPr>
                <w:noProof/>
                <w:webHidden/>
              </w:rPr>
              <w:fldChar w:fldCharType="separate"/>
            </w:r>
            <w:r w:rsidR="007E250A">
              <w:rPr>
                <w:noProof/>
                <w:webHidden/>
              </w:rPr>
              <w:t>10</w:t>
            </w:r>
            <w:r w:rsidR="00053FB8">
              <w:rPr>
                <w:noProof/>
                <w:webHidden/>
              </w:rPr>
              <w:fldChar w:fldCharType="end"/>
            </w:r>
          </w:hyperlink>
        </w:p>
        <w:p w14:paraId="1517FD0D" w14:textId="587FCB09" w:rsidR="00053FB8" w:rsidRDefault="00B37431">
          <w:pPr>
            <w:pStyle w:val="TDC3"/>
            <w:rPr>
              <w:rFonts w:asciiTheme="minorHAnsi" w:eastAsiaTheme="minorEastAsia" w:hAnsiTheme="minorHAnsi" w:cstheme="minorBidi"/>
              <w:noProof/>
              <w:szCs w:val="22"/>
              <w:lang w:eastAsia="es-MX"/>
            </w:rPr>
          </w:pPr>
          <w:hyperlink w:anchor="_Toc180060175" w:history="1">
            <w:r w:rsidR="00053FB8" w:rsidRPr="00793D9F">
              <w:rPr>
                <w:rStyle w:val="Hipervnculo"/>
                <w:noProof/>
              </w:rPr>
              <w:t>a) Competencia del Instituto</w:t>
            </w:r>
            <w:r w:rsidR="00053FB8">
              <w:rPr>
                <w:noProof/>
                <w:webHidden/>
              </w:rPr>
              <w:tab/>
            </w:r>
            <w:r w:rsidR="00053FB8">
              <w:rPr>
                <w:noProof/>
                <w:webHidden/>
              </w:rPr>
              <w:fldChar w:fldCharType="begin"/>
            </w:r>
            <w:r w:rsidR="00053FB8">
              <w:rPr>
                <w:noProof/>
                <w:webHidden/>
              </w:rPr>
              <w:instrText xml:space="preserve"> PAGEREF _Toc180060175 \h </w:instrText>
            </w:r>
            <w:r w:rsidR="00053FB8">
              <w:rPr>
                <w:noProof/>
                <w:webHidden/>
              </w:rPr>
            </w:r>
            <w:r w:rsidR="00053FB8">
              <w:rPr>
                <w:noProof/>
                <w:webHidden/>
              </w:rPr>
              <w:fldChar w:fldCharType="separate"/>
            </w:r>
            <w:r w:rsidR="007E250A">
              <w:rPr>
                <w:noProof/>
                <w:webHidden/>
              </w:rPr>
              <w:t>10</w:t>
            </w:r>
            <w:r w:rsidR="00053FB8">
              <w:rPr>
                <w:noProof/>
                <w:webHidden/>
              </w:rPr>
              <w:fldChar w:fldCharType="end"/>
            </w:r>
          </w:hyperlink>
        </w:p>
        <w:p w14:paraId="5453A168" w14:textId="243CA57F" w:rsidR="00053FB8" w:rsidRDefault="00B37431">
          <w:pPr>
            <w:pStyle w:val="TDC3"/>
            <w:rPr>
              <w:rFonts w:asciiTheme="minorHAnsi" w:eastAsiaTheme="minorEastAsia" w:hAnsiTheme="minorHAnsi" w:cstheme="minorBidi"/>
              <w:noProof/>
              <w:szCs w:val="22"/>
              <w:lang w:eastAsia="es-MX"/>
            </w:rPr>
          </w:pPr>
          <w:hyperlink w:anchor="_Toc180060176" w:history="1">
            <w:r w:rsidR="00053FB8" w:rsidRPr="00793D9F">
              <w:rPr>
                <w:rStyle w:val="Hipervnculo"/>
                <w:noProof/>
              </w:rPr>
              <w:t>b) Legitimidad de la parte recurrente</w:t>
            </w:r>
            <w:r w:rsidR="00053FB8">
              <w:rPr>
                <w:noProof/>
                <w:webHidden/>
              </w:rPr>
              <w:tab/>
            </w:r>
            <w:r w:rsidR="00053FB8">
              <w:rPr>
                <w:noProof/>
                <w:webHidden/>
              </w:rPr>
              <w:fldChar w:fldCharType="begin"/>
            </w:r>
            <w:r w:rsidR="00053FB8">
              <w:rPr>
                <w:noProof/>
                <w:webHidden/>
              </w:rPr>
              <w:instrText xml:space="preserve"> PAGEREF _Toc180060176 \h </w:instrText>
            </w:r>
            <w:r w:rsidR="00053FB8">
              <w:rPr>
                <w:noProof/>
                <w:webHidden/>
              </w:rPr>
            </w:r>
            <w:r w:rsidR="00053FB8">
              <w:rPr>
                <w:noProof/>
                <w:webHidden/>
              </w:rPr>
              <w:fldChar w:fldCharType="separate"/>
            </w:r>
            <w:r w:rsidR="007E250A">
              <w:rPr>
                <w:noProof/>
                <w:webHidden/>
              </w:rPr>
              <w:t>11</w:t>
            </w:r>
            <w:r w:rsidR="00053FB8">
              <w:rPr>
                <w:noProof/>
                <w:webHidden/>
              </w:rPr>
              <w:fldChar w:fldCharType="end"/>
            </w:r>
          </w:hyperlink>
        </w:p>
        <w:p w14:paraId="2763E9C6" w14:textId="71629221" w:rsidR="00053FB8" w:rsidRDefault="00B37431">
          <w:pPr>
            <w:pStyle w:val="TDC3"/>
            <w:rPr>
              <w:rFonts w:asciiTheme="minorHAnsi" w:eastAsiaTheme="minorEastAsia" w:hAnsiTheme="minorHAnsi" w:cstheme="minorBidi"/>
              <w:noProof/>
              <w:szCs w:val="22"/>
              <w:lang w:eastAsia="es-MX"/>
            </w:rPr>
          </w:pPr>
          <w:hyperlink w:anchor="_Toc180060177" w:history="1">
            <w:r w:rsidR="00053FB8" w:rsidRPr="00793D9F">
              <w:rPr>
                <w:rStyle w:val="Hipervnculo"/>
                <w:rFonts w:eastAsia="Calibri"/>
                <w:noProof/>
                <w:lang w:eastAsia="es-ES_tradnl"/>
              </w:rPr>
              <w:t>c) Plazo para interponer el recurso</w:t>
            </w:r>
            <w:r w:rsidR="00053FB8">
              <w:rPr>
                <w:noProof/>
                <w:webHidden/>
              </w:rPr>
              <w:tab/>
            </w:r>
            <w:r w:rsidR="00053FB8">
              <w:rPr>
                <w:noProof/>
                <w:webHidden/>
              </w:rPr>
              <w:fldChar w:fldCharType="begin"/>
            </w:r>
            <w:r w:rsidR="00053FB8">
              <w:rPr>
                <w:noProof/>
                <w:webHidden/>
              </w:rPr>
              <w:instrText xml:space="preserve"> PAGEREF _Toc180060177 \h </w:instrText>
            </w:r>
            <w:r w:rsidR="00053FB8">
              <w:rPr>
                <w:noProof/>
                <w:webHidden/>
              </w:rPr>
            </w:r>
            <w:r w:rsidR="00053FB8">
              <w:rPr>
                <w:noProof/>
                <w:webHidden/>
              </w:rPr>
              <w:fldChar w:fldCharType="separate"/>
            </w:r>
            <w:r w:rsidR="007E250A">
              <w:rPr>
                <w:noProof/>
                <w:webHidden/>
              </w:rPr>
              <w:t>11</w:t>
            </w:r>
            <w:r w:rsidR="00053FB8">
              <w:rPr>
                <w:noProof/>
                <w:webHidden/>
              </w:rPr>
              <w:fldChar w:fldCharType="end"/>
            </w:r>
          </w:hyperlink>
        </w:p>
        <w:p w14:paraId="3F0C2659" w14:textId="44CB1768" w:rsidR="00053FB8" w:rsidRDefault="00B37431">
          <w:pPr>
            <w:pStyle w:val="TDC3"/>
            <w:rPr>
              <w:rFonts w:asciiTheme="minorHAnsi" w:eastAsiaTheme="minorEastAsia" w:hAnsiTheme="minorHAnsi" w:cstheme="minorBidi"/>
              <w:noProof/>
              <w:szCs w:val="22"/>
              <w:lang w:eastAsia="es-MX"/>
            </w:rPr>
          </w:pPr>
          <w:hyperlink w:anchor="_Toc180060178" w:history="1">
            <w:r w:rsidR="00053FB8" w:rsidRPr="00793D9F">
              <w:rPr>
                <w:rStyle w:val="Hipervnculo"/>
                <w:rFonts w:eastAsia="Calibri"/>
                <w:noProof/>
                <w:lang w:eastAsia="es-ES_tradnl"/>
              </w:rPr>
              <w:t>d) Interés legítimo</w:t>
            </w:r>
            <w:r w:rsidR="00053FB8">
              <w:rPr>
                <w:noProof/>
                <w:webHidden/>
              </w:rPr>
              <w:tab/>
            </w:r>
            <w:r w:rsidR="00053FB8">
              <w:rPr>
                <w:noProof/>
                <w:webHidden/>
              </w:rPr>
              <w:fldChar w:fldCharType="begin"/>
            </w:r>
            <w:r w:rsidR="00053FB8">
              <w:rPr>
                <w:noProof/>
                <w:webHidden/>
              </w:rPr>
              <w:instrText xml:space="preserve"> PAGEREF _Toc180060178 \h </w:instrText>
            </w:r>
            <w:r w:rsidR="00053FB8">
              <w:rPr>
                <w:noProof/>
                <w:webHidden/>
              </w:rPr>
            </w:r>
            <w:r w:rsidR="00053FB8">
              <w:rPr>
                <w:noProof/>
                <w:webHidden/>
              </w:rPr>
              <w:fldChar w:fldCharType="separate"/>
            </w:r>
            <w:r w:rsidR="007E250A">
              <w:rPr>
                <w:noProof/>
                <w:webHidden/>
              </w:rPr>
              <w:t>12</w:t>
            </w:r>
            <w:r w:rsidR="00053FB8">
              <w:rPr>
                <w:noProof/>
                <w:webHidden/>
              </w:rPr>
              <w:fldChar w:fldCharType="end"/>
            </w:r>
          </w:hyperlink>
        </w:p>
        <w:p w14:paraId="502800DE" w14:textId="2756D000" w:rsidR="00053FB8" w:rsidRDefault="00B37431">
          <w:pPr>
            <w:pStyle w:val="TDC3"/>
            <w:rPr>
              <w:rFonts w:asciiTheme="minorHAnsi" w:eastAsiaTheme="minorEastAsia" w:hAnsiTheme="minorHAnsi" w:cstheme="minorBidi"/>
              <w:noProof/>
              <w:szCs w:val="22"/>
              <w:lang w:eastAsia="es-MX"/>
            </w:rPr>
          </w:pPr>
          <w:hyperlink w:anchor="_Toc180060179" w:history="1">
            <w:r w:rsidR="00053FB8" w:rsidRPr="00793D9F">
              <w:rPr>
                <w:rStyle w:val="Hipervnculo"/>
                <w:noProof/>
              </w:rPr>
              <w:t>e) Requisitos formales para la interposición del recurso</w:t>
            </w:r>
            <w:r w:rsidR="00053FB8">
              <w:rPr>
                <w:noProof/>
                <w:webHidden/>
              </w:rPr>
              <w:tab/>
            </w:r>
            <w:r w:rsidR="00053FB8">
              <w:rPr>
                <w:noProof/>
                <w:webHidden/>
              </w:rPr>
              <w:fldChar w:fldCharType="begin"/>
            </w:r>
            <w:r w:rsidR="00053FB8">
              <w:rPr>
                <w:noProof/>
                <w:webHidden/>
              </w:rPr>
              <w:instrText xml:space="preserve"> PAGEREF _Toc180060179 \h </w:instrText>
            </w:r>
            <w:r w:rsidR="00053FB8">
              <w:rPr>
                <w:noProof/>
                <w:webHidden/>
              </w:rPr>
            </w:r>
            <w:r w:rsidR="00053FB8">
              <w:rPr>
                <w:noProof/>
                <w:webHidden/>
              </w:rPr>
              <w:fldChar w:fldCharType="separate"/>
            </w:r>
            <w:r w:rsidR="007E250A">
              <w:rPr>
                <w:noProof/>
                <w:webHidden/>
              </w:rPr>
              <w:t>12</w:t>
            </w:r>
            <w:r w:rsidR="00053FB8">
              <w:rPr>
                <w:noProof/>
                <w:webHidden/>
              </w:rPr>
              <w:fldChar w:fldCharType="end"/>
            </w:r>
          </w:hyperlink>
        </w:p>
        <w:p w14:paraId="29B62B01" w14:textId="2AE717A2" w:rsidR="00053FB8" w:rsidRDefault="00B37431">
          <w:pPr>
            <w:pStyle w:val="TDC2"/>
            <w:rPr>
              <w:rFonts w:asciiTheme="minorHAnsi" w:eastAsiaTheme="minorEastAsia" w:hAnsiTheme="minorHAnsi" w:cstheme="minorBidi"/>
              <w:noProof/>
              <w:szCs w:val="22"/>
              <w:lang w:eastAsia="es-MX"/>
            </w:rPr>
          </w:pPr>
          <w:hyperlink w:anchor="_Toc180060180" w:history="1">
            <w:r w:rsidR="00053FB8" w:rsidRPr="00793D9F">
              <w:rPr>
                <w:rStyle w:val="Hipervnculo"/>
                <w:noProof/>
              </w:rPr>
              <w:t>SEGUNDO. Estudio de Fondo</w:t>
            </w:r>
            <w:r w:rsidR="00053FB8">
              <w:rPr>
                <w:noProof/>
                <w:webHidden/>
              </w:rPr>
              <w:tab/>
            </w:r>
            <w:r w:rsidR="00053FB8">
              <w:rPr>
                <w:noProof/>
                <w:webHidden/>
              </w:rPr>
              <w:fldChar w:fldCharType="begin"/>
            </w:r>
            <w:r w:rsidR="00053FB8">
              <w:rPr>
                <w:noProof/>
                <w:webHidden/>
              </w:rPr>
              <w:instrText xml:space="preserve"> PAGEREF _Toc180060180 \h </w:instrText>
            </w:r>
            <w:r w:rsidR="00053FB8">
              <w:rPr>
                <w:noProof/>
                <w:webHidden/>
              </w:rPr>
            </w:r>
            <w:r w:rsidR="00053FB8">
              <w:rPr>
                <w:noProof/>
                <w:webHidden/>
              </w:rPr>
              <w:fldChar w:fldCharType="separate"/>
            </w:r>
            <w:r w:rsidR="007E250A">
              <w:rPr>
                <w:noProof/>
                <w:webHidden/>
              </w:rPr>
              <w:t>13</w:t>
            </w:r>
            <w:r w:rsidR="00053FB8">
              <w:rPr>
                <w:noProof/>
                <w:webHidden/>
              </w:rPr>
              <w:fldChar w:fldCharType="end"/>
            </w:r>
          </w:hyperlink>
        </w:p>
        <w:p w14:paraId="4C9C7D7C" w14:textId="03D850A0" w:rsidR="00053FB8" w:rsidRDefault="00B37431">
          <w:pPr>
            <w:pStyle w:val="TDC3"/>
            <w:rPr>
              <w:rFonts w:asciiTheme="minorHAnsi" w:eastAsiaTheme="minorEastAsia" w:hAnsiTheme="minorHAnsi" w:cstheme="minorBidi"/>
              <w:noProof/>
              <w:szCs w:val="22"/>
              <w:lang w:eastAsia="es-MX"/>
            </w:rPr>
          </w:pPr>
          <w:hyperlink w:anchor="_Toc180060181" w:history="1">
            <w:r w:rsidR="00053FB8" w:rsidRPr="00793D9F">
              <w:rPr>
                <w:rStyle w:val="Hipervnculo"/>
                <w:noProof/>
              </w:rPr>
              <w:t>a) Mandato de transparencia y responsabilidad del Sujeto Obligado</w:t>
            </w:r>
            <w:r w:rsidR="00053FB8">
              <w:rPr>
                <w:noProof/>
                <w:webHidden/>
              </w:rPr>
              <w:tab/>
            </w:r>
            <w:r w:rsidR="00053FB8">
              <w:rPr>
                <w:noProof/>
                <w:webHidden/>
              </w:rPr>
              <w:fldChar w:fldCharType="begin"/>
            </w:r>
            <w:r w:rsidR="00053FB8">
              <w:rPr>
                <w:noProof/>
                <w:webHidden/>
              </w:rPr>
              <w:instrText xml:space="preserve"> PAGEREF _Toc180060181 \h </w:instrText>
            </w:r>
            <w:r w:rsidR="00053FB8">
              <w:rPr>
                <w:noProof/>
                <w:webHidden/>
              </w:rPr>
            </w:r>
            <w:r w:rsidR="00053FB8">
              <w:rPr>
                <w:noProof/>
                <w:webHidden/>
              </w:rPr>
              <w:fldChar w:fldCharType="separate"/>
            </w:r>
            <w:r w:rsidR="007E250A">
              <w:rPr>
                <w:noProof/>
                <w:webHidden/>
              </w:rPr>
              <w:t>13</w:t>
            </w:r>
            <w:r w:rsidR="00053FB8">
              <w:rPr>
                <w:noProof/>
                <w:webHidden/>
              </w:rPr>
              <w:fldChar w:fldCharType="end"/>
            </w:r>
          </w:hyperlink>
        </w:p>
        <w:p w14:paraId="2A86D9C3" w14:textId="65C7A27C" w:rsidR="00053FB8" w:rsidRDefault="00B37431">
          <w:pPr>
            <w:pStyle w:val="TDC3"/>
            <w:rPr>
              <w:rFonts w:asciiTheme="minorHAnsi" w:eastAsiaTheme="minorEastAsia" w:hAnsiTheme="minorHAnsi" w:cstheme="minorBidi"/>
              <w:noProof/>
              <w:szCs w:val="22"/>
              <w:lang w:eastAsia="es-MX"/>
            </w:rPr>
          </w:pPr>
          <w:hyperlink w:anchor="_Toc180060182" w:history="1">
            <w:r w:rsidR="00053FB8" w:rsidRPr="00793D9F">
              <w:rPr>
                <w:rStyle w:val="Hipervnculo"/>
                <w:rFonts w:eastAsia="Calibri"/>
                <w:noProof/>
                <w:lang w:eastAsia="es-ES_tradnl"/>
              </w:rPr>
              <w:t>b) Controversia a resolver</w:t>
            </w:r>
            <w:r w:rsidR="00053FB8">
              <w:rPr>
                <w:noProof/>
                <w:webHidden/>
              </w:rPr>
              <w:tab/>
            </w:r>
            <w:r w:rsidR="00053FB8">
              <w:rPr>
                <w:noProof/>
                <w:webHidden/>
              </w:rPr>
              <w:fldChar w:fldCharType="begin"/>
            </w:r>
            <w:r w:rsidR="00053FB8">
              <w:rPr>
                <w:noProof/>
                <w:webHidden/>
              </w:rPr>
              <w:instrText xml:space="preserve"> PAGEREF _Toc180060182 \h </w:instrText>
            </w:r>
            <w:r w:rsidR="00053FB8">
              <w:rPr>
                <w:noProof/>
                <w:webHidden/>
              </w:rPr>
            </w:r>
            <w:r w:rsidR="00053FB8">
              <w:rPr>
                <w:noProof/>
                <w:webHidden/>
              </w:rPr>
              <w:fldChar w:fldCharType="separate"/>
            </w:r>
            <w:r w:rsidR="007E250A">
              <w:rPr>
                <w:noProof/>
                <w:webHidden/>
              </w:rPr>
              <w:t>15</w:t>
            </w:r>
            <w:r w:rsidR="00053FB8">
              <w:rPr>
                <w:noProof/>
                <w:webHidden/>
              </w:rPr>
              <w:fldChar w:fldCharType="end"/>
            </w:r>
          </w:hyperlink>
        </w:p>
        <w:p w14:paraId="125CCDE8" w14:textId="4CE17F00" w:rsidR="00053FB8" w:rsidRDefault="00B37431">
          <w:pPr>
            <w:pStyle w:val="TDC3"/>
            <w:rPr>
              <w:rFonts w:asciiTheme="minorHAnsi" w:eastAsiaTheme="minorEastAsia" w:hAnsiTheme="minorHAnsi" w:cstheme="minorBidi"/>
              <w:noProof/>
              <w:szCs w:val="22"/>
              <w:lang w:eastAsia="es-MX"/>
            </w:rPr>
          </w:pPr>
          <w:hyperlink w:anchor="_Toc180060183" w:history="1">
            <w:r w:rsidR="00053FB8" w:rsidRPr="00793D9F">
              <w:rPr>
                <w:rStyle w:val="Hipervnculo"/>
                <w:noProof/>
              </w:rPr>
              <w:t>c) Estudio de la controversia</w:t>
            </w:r>
            <w:r w:rsidR="00053FB8">
              <w:rPr>
                <w:noProof/>
                <w:webHidden/>
              </w:rPr>
              <w:tab/>
            </w:r>
            <w:r w:rsidR="00053FB8">
              <w:rPr>
                <w:noProof/>
                <w:webHidden/>
              </w:rPr>
              <w:fldChar w:fldCharType="begin"/>
            </w:r>
            <w:r w:rsidR="00053FB8">
              <w:rPr>
                <w:noProof/>
                <w:webHidden/>
              </w:rPr>
              <w:instrText xml:space="preserve"> PAGEREF _Toc180060183 \h </w:instrText>
            </w:r>
            <w:r w:rsidR="00053FB8">
              <w:rPr>
                <w:noProof/>
                <w:webHidden/>
              </w:rPr>
            </w:r>
            <w:r w:rsidR="00053FB8">
              <w:rPr>
                <w:noProof/>
                <w:webHidden/>
              </w:rPr>
              <w:fldChar w:fldCharType="separate"/>
            </w:r>
            <w:r w:rsidR="007E250A">
              <w:rPr>
                <w:noProof/>
                <w:webHidden/>
              </w:rPr>
              <w:t>16</w:t>
            </w:r>
            <w:r w:rsidR="00053FB8">
              <w:rPr>
                <w:noProof/>
                <w:webHidden/>
              </w:rPr>
              <w:fldChar w:fldCharType="end"/>
            </w:r>
          </w:hyperlink>
        </w:p>
        <w:p w14:paraId="0D53FC60" w14:textId="5F572EA6" w:rsidR="00053FB8" w:rsidRDefault="00B37431">
          <w:pPr>
            <w:pStyle w:val="TDC3"/>
            <w:rPr>
              <w:rFonts w:asciiTheme="minorHAnsi" w:eastAsiaTheme="minorEastAsia" w:hAnsiTheme="minorHAnsi" w:cstheme="minorBidi"/>
              <w:noProof/>
              <w:szCs w:val="22"/>
              <w:lang w:eastAsia="es-MX"/>
            </w:rPr>
          </w:pPr>
          <w:hyperlink w:anchor="_Toc180060184" w:history="1">
            <w:r w:rsidR="00053FB8" w:rsidRPr="00793D9F">
              <w:rPr>
                <w:rStyle w:val="Hipervnculo"/>
                <w:noProof/>
              </w:rPr>
              <w:t>d) Conclusión</w:t>
            </w:r>
            <w:r w:rsidR="00053FB8">
              <w:rPr>
                <w:noProof/>
                <w:webHidden/>
              </w:rPr>
              <w:tab/>
            </w:r>
            <w:r w:rsidR="00053FB8">
              <w:rPr>
                <w:noProof/>
                <w:webHidden/>
              </w:rPr>
              <w:fldChar w:fldCharType="begin"/>
            </w:r>
            <w:r w:rsidR="00053FB8">
              <w:rPr>
                <w:noProof/>
                <w:webHidden/>
              </w:rPr>
              <w:instrText xml:space="preserve"> PAGEREF _Toc180060184 \h </w:instrText>
            </w:r>
            <w:r w:rsidR="00053FB8">
              <w:rPr>
                <w:noProof/>
                <w:webHidden/>
              </w:rPr>
            </w:r>
            <w:r w:rsidR="00053FB8">
              <w:rPr>
                <w:noProof/>
                <w:webHidden/>
              </w:rPr>
              <w:fldChar w:fldCharType="separate"/>
            </w:r>
            <w:r w:rsidR="007E250A">
              <w:rPr>
                <w:noProof/>
                <w:webHidden/>
              </w:rPr>
              <w:t>37</w:t>
            </w:r>
            <w:r w:rsidR="00053FB8">
              <w:rPr>
                <w:noProof/>
                <w:webHidden/>
              </w:rPr>
              <w:fldChar w:fldCharType="end"/>
            </w:r>
          </w:hyperlink>
        </w:p>
        <w:p w14:paraId="6A05A01A" w14:textId="7848C423" w:rsidR="00053FB8" w:rsidRDefault="00B37431">
          <w:pPr>
            <w:pStyle w:val="TDC1"/>
            <w:tabs>
              <w:tab w:val="right" w:leader="dot" w:pos="9034"/>
            </w:tabs>
            <w:rPr>
              <w:rFonts w:asciiTheme="minorHAnsi" w:eastAsiaTheme="minorEastAsia" w:hAnsiTheme="minorHAnsi" w:cstheme="minorBidi"/>
              <w:noProof/>
              <w:szCs w:val="22"/>
              <w:lang w:eastAsia="es-MX"/>
            </w:rPr>
          </w:pPr>
          <w:hyperlink w:anchor="_Toc180060185" w:history="1">
            <w:r w:rsidR="00053FB8" w:rsidRPr="00793D9F">
              <w:rPr>
                <w:rStyle w:val="Hipervnculo"/>
                <w:noProof/>
              </w:rPr>
              <w:t>RESUELVE</w:t>
            </w:r>
            <w:r w:rsidR="00053FB8">
              <w:rPr>
                <w:noProof/>
                <w:webHidden/>
              </w:rPr>
              <w:tab/>
            </w:r>
            <w:r w:rsidR="00053FB8">
              <w:rPr>
                <w:noProof/>
                <w:webHidden/>
              </w:rPr>
              <w:fldChar w:fldCharType="begin"/>
            </w:r>
            <w:r w:rsidR="00053FB8">
              <w:rPr>
                <w:noProof/>
                <w:webHidden/>
              </w:rPr>
              <w:instrText xml:space="preserve"> PAGEREF _Toc180060185 \h </w:instrText>
            </w:r>
            <w:r w:rsidR="00053FB8">
              <w:rPr>
                <w:noProof/>
                <w:webHidden/>
              </w:rPr>
            </w:r>
            <w:r w:rsidR="00053FB8">
              <w:rPr>
                <w:noProof/>
                <w:webHidden/>
              </w:rPr>
              <w:fldChar w:fldCharType="separate"/>
            </w:r>
            <w:r w:rsidR="007E250A">
              <w:rPr>
                <w:noProof/>
                <w:webHidden/>
              </w:rPr>
              <w:t>38</w:t>
            </w:r>
            <w:r w:rsidR="00053FB8">
              <w:rPr>
                <w:noProof/>
                <w:webHidden/>
              </w:rPr>
              <w:fldChar w:fldCharType="end"/>
            </w:r>
          </w:hyperlink>
        </w:p>
        <w:p w14:paraId="0C82FD7A" w14:textId="74DBEC3E" w:rsidR="009B2945" w:rsidRPr="00053FB8" w:rsidRDefault="00AE3DA7" w:rsidP="00053FB8">
          <w:pPr>
            <w:spacing w:line="240" w:lineRule="auto"/>
            <w:rPr>
              <w:b/>
              <w:bCs/>
              <w:lang w:val="es-ES"/>
            </w:rPr>
          </w:pPr>
          <w:r w:rsidRPr="00053FB8">
            <w:rPr>
              <w:b/>
              <w:bCs/>
              <w:sz w:val="16"/>
              <w:szCs w:val="16"/>
              <w:lang w:val="es-ES"/>
            </w:rPr>
            <w:fldChar w:fldCharType="end"/>
          </w:r>
        </w:p>
      </w:sdtContent>
    </w:sdt>
    <w:p w14:paraId="603A07E2" w14:textId="77777777" w:rsidR="00646436" w:rsidRPr="00053FB8" w:rsidRDefault="00646436" w:rsidP="00053FB8">
      <w:pPr>
        <w:rPr>
          <w:rFonts w:cs="Tahoma"/>
          <w:szCs w:val="22"/>
        </w:rPr>
        <w:sectPr w:rsidR="00646436" w:rsidRPr="00053FB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CB4506E" w:rsidR="00775BFC" w:rsidRPr="00053FB8" w:rsidRDefault="00775BFC" w:rsidP="00053FB8">
      <w:pPr>
        <w:rPr>
          <w:b/>
          <w:bCs/>
        </w:rPr>
      </w:pPr>
      <w:r w:rsidRPr="00053FB8">
        <w:lastRenderedPageBreak/>
        <w:t xml:space="preserve">Resolución del Pleno del Instituto de Transparencia, Acceso a la Información Pública y Protección de Datos Personales del Estado de México y Municipios, con domicilio en Metepec, Estado de México, </w:t>
      </w:r>
      <w:r w:rsidRPr="00053FB8">
        <w:rPr>
          <w:b/>
          <w:bCs/>
        </w:rPr>
        <w:t xml:space="preserve">de </w:t>
      </w:r>
      <w:r w:rsidR="004607F1" w:rsidRPr="00053FB8">
        <w:rPr>
          <w:b/>
          <w:bCs/>
        </w:rPr>
        <w:t>dieciséis</w:t>
      </w:r>
      <w:r w:rsidRPr="00053FB8">
        <w:rPr>
          <w:b/>
          <w:bCs/>
        </w:rPr>
        <w:t xml:space="preserve"> de </w:t>
      </w:r>
      <w:r w:rsidR="00C977BE" w:rsidRPr="00053FB8">
        <w:rPr>
          <w:b/>
          <w:bCs/>
        </w:rPr>
        <w:t>octubre de</w:t>
      </w:r>
      <w:r w:rsidRPr="00053FB8">
        <w:rPr>
          <w:b/>
          <w:bCs/>
        </w:rPr>
        <w:t xml:space="preserve"> dos mil </w:t>
      </w:r>
      <w:r w:rsidR="004607F1" w:rsidRPr="00053FB8">
        <w:rPr>
          <w:b/>
          <w:bCs/>
        </w:rPr>
        <w:t>veinticuatro</w:t>
      </w:r>
      <w:r w:rsidRPr="00053FB8">
        <w:rPr>
          <w:b/>
          <w:bCs/>
        </w:rPr>
        <w:t>.</w:t>
      </w:r>
    </w:p>
    <w:p w14:paraId="0AF3AAC4" w14:textId="77777777" w:rsidR="00775BFC" w:rsidRPr="00053FB8" w:rsidRDefault="00775BFC" w:rsidP="00053FB8"/>
    <w:p w14:paraId="40EAE038" w14:textId="43948184" w:rsidR="00775BFC" w:rsidRPr="00053FB8" w:rsidRDefault="00775BFC" w:rsidP="00053FB8">
      <w:r w:rsidRPr="00053FB8">
        <w:rPr>
          <w:b/>
        </w:rPr>
        <w:t xml:space="preserve">VISTO </w:t>
      </w:r>
      <w:r w:rsidRPr="00053FB8">
        <w:t xml:space="preserve">el expediente formado con motivo del Recurso de Revisión </w:t>
      </w:r>
      <w:r w:rsidR="000D4700" w:rsidRPr="00053FB8">
        <w:rPr>
          <w:rFonts w:eastAsia="Calibri"/>
          <w:b/>
          <w:lang w:eastAsia="en-US"/>
        </w:rPr>
        <w:t>06207</w:t>
      </w:r>
      <w:r w:rsidRPr="00053FB8">
        <w:rPr>
          <w:rFonts w:eastAsia="Calibri"/>
          <w:b/>
          <w:lang w:eastAsia="en-US"/>
        </w:rPr>
        <w:t>/INFOEM/IP/RR/</w:t>
      </w:r>
      <w:r w:rsidR="000D4700" w:rsidRPr="00053FB8">
        <w:rPr>
          <w:rFonts w:eastAsia="Calibri"/>
          <w:b/>
          <w:lang w:eastAsia="en-US"/>
        </w:rPr>
        <w:t>202</w:t>
      </w:r>
      <w:r w:rsidR="004607F1" w:rsidRPr="00053FB8">
        <w:rPr>
          <w:rFonts w:eastAsia="Calibri"/>
          <w:b/>
          <w:lang w:eastAsia="en-US"/>
        </w:rPr>
        <w:t>3</w:t>
      </w:r>
      <w:r w:rsidRPr="00053FB8">
        <w:rPr>
          <w:rFonts w:eastAsia="Calibri"/>
          <w:lang w:eastAsia="en-US"/>
        </w:rPr>
        <w:t xml:space="preserve"> </w:t>
      </w:r>
      <w:r w:rsidRPr="00053FB8">
        <w:t xml:space="preserve">interpuesto por </w:t>
      </w:r>
      <w:r w:rsidR="000D4700" w:rsidRPr="00053FB8">
        <w:rPr>
          <w:b/>
          <w:bCs/>
        </w:rPr>
        <w:t>una persona anónima</w:t>
      </w:r>
      <w:r w:rsidRPr="00053FB8">
        <w:t xml:space="preserve">, a quien en lo subsecuente se le denominará </w:t>
      </w:r>
      <w:r w:rsidRPr="00053FB8">
        <w:rPr>
          <w:b/>
          <w:bCs/>
        </w:rPr>
        <w:t>LA PARTE RECURRENTE</w:t>
      </w:r>
      <w:r w:rsidRPr="00053FB8">
        <w:t xml:space="preserve">, en contra de la respuesta emitida por </w:t>
      </w:r>
      <w:r w:rsidR="000D4700" w:rsidRPr="00053FB8">
        <w:t xml:space="preserve">el </w:t>
      </w:r>
      <w:r w:rsidR="000D4700" w:rsidRPr="00053FB8">
        <w:rPr>
          <w:b/>
          <w:bCs/>
        </w:rPr>
        <w:t>Ayuntamiento de Zinacantepec</w:t>
      </w:r>
      <w:r w:rsidRPr="00053FB8">
        <w:t xml:space="preserve">, en adelante </w:t>
      </w:r>
      <w:r w:rsidRPr="00053FB8">
        <w:rPr>
          <w:b/>
          <w:bCs/>
        </w:rPr>
        <w:t>EL SUJETO OBLIGADO</w:t>
      </w:r>
      <w:r w:rsidRPr="00053FB8">
        <w:rPr>
          <w:rFonts w:eastAsia="Calibri"/>
          <w:lang w:eastAsia="en-US"/>
        </w:rPr>
        <w:t xml:space="preserve">, </w:t>
      </w:r>
      <w:r w:rsidRPr="00053FB8">
        <w:t>se emite la presente Resolución con base en los Antecedentes y Considerandos que se exponen a continuación:</w:t>
      </w:r>
    </w:p>
    <w:p w14:paraId="2116968C" w14:textId="77777777" w:rsidR="00775BFC" w:rsidRPr="00053FB8" w:rsidRDefault="00775BFC" w:rsidP="00053FB8"/>
    <w:p w14:paraId="5A444FB6" w14:textId="639D3567" w:rsidR="00664420" w:rsidRPr="00053FB8" w:rsidRDefault="00664420" w:rsidP="00053FB8">
      <w:pPr>
        <w:pStyle w:val="Ttulo1"/>
      </w:pPr>
      <w:bookmarkStart w:id="3" w:name="_Toc180060158"/>
      <w:r w:rsidRPr="00053FB8">
        <w:t>ANTECEDENTES</w:t>
      </w:r>
      <w:bookmarkEnd w:id="3"/>
    </w:p>
    <w:p w14:paraId="5CB5034E" w14:textId="77777777" w:rsidR="00AC2DB8" w:rsidRPr="00053FB8" w:rsidRDefault="00AC2DB8" w:rsidP="00053FB8"/>
    <w:p w14:paraId="09B2D38F" w14:textId="6E49D146" w:rsidR="00664420" w:rsidRPr="00053FB8" w:rsidRDefault="00E37A3F" w:rsidP="00053FB8">
      <w:pPr>
        <w:pStyle w:val="Ttulo2"/>
      </w:pPr>
      <w:bookmarkStart w:id="4" w:name="_Toc180060159"/>
      <w:r w:rsidRPr="00053FB8">
        <w:t>DE LA SOLICITUD DE INFORMACIÓN</w:t>
      </w:r>
      <w:bookmarkEnd w:id="4"/>
    </w:p>
    <w:p w14:paraId="7B7535DF" w14:textId="77777777" w:rsidR="00E37A3F" w:rsidRPr="00053FB8" w:rsidRDefault="00E37A3F" w:rsidP="00053FB8"/>
    <w:p w14:paraId="2C6AD1A5" w14:textId="0405B3CD" w:rsidR="00664420" w:rsidRPr="00053FB8" w:rsidRDefault="00E37A3F" w:rsidP="00053FB8">
      <w:pPr>
        <w:pStyle w:val="Ttulo3"/>
      </w:pPr>
      <w:bookmarkStart w:id="5" w:name="_Toc180060160"/>
      <w:r w:rsidRPr="00053FB8">
        <w:t xml:space="preserve">a) </w:t>
      </w:r>
      <w:r w:rsidR="006B10B0" w:rsidRPr="00053FB8">
        <w:t>S</w:t>
      </w:r>
      <w:r w:rsidR="00664420" w:rsidRPr="00053FB8">
        <w:t xml:space="preserve">olicitud de </w:t>
      </w:r>
      <w:r w:rsidR="006B10B0" w:rsidRPr="00053FB8">
        <w:t>i</w:t>
      </w:r>
      <w:r w:rsidR="00664420" w:rsidRPr="00053FB8">
        <w:t>nformación</w:t>
      </w:r>
      <w:bookmarkEnd w:id="5"/>
    </w:p>
    <w:p w14:paraId="06DCD29D" w14:textId="5EA75B42" w:rsidR="009A2D78" w:rsidRPr="00053FB8" w:rsidRDefault="006B10B0" w:rsidP="00053FB8">
      <w:pPr>
        <w:pStyle w:val="Prrafodelista"/>
        <w:tabs>
          <w:tab w:val="left" w:pos="0"/>
        </w:tabs>
        <w:ind w:left="0"/>
        <w:contextualSpacing w:val="0"/>
        <w:rPr>
          <w:rFonts w:cs="Tahoma"/>
        </w:rPr>
      </w:pPr>
      <w:r w:rsidRPr="00053FB8">
        <w:rPr>
          <w:rFonts w:cs="Tahoma"/>
        </w:rPr>
        <w:t>El</w:t>
      </w:r>
      <w:r w:rsidR="00664420" w:rsidRPr="00053FB8">
        <w:rPr>
          <w:rFonts w:cs="Tahoma"/>
        </w:rPr>
        <w:t xml:space="preserve"> </w:t>
      </w:r>
      <w:r w:rsidR="000D4700" w:rsidRPr="00053FB8">
        <w:rPr>
          <w:rFonts w:cs="Tahoma"/>
          <w:b/>
          <w:bCs/>
        </w:rPr>
        <w:t>dieciséis</w:t>
      </w:r>
      <w:r w:rsidR="00664420" w:rsidRPr="00053FB8">
        <w:rPr>
          <w:rFonts w:cs="Tahoma"/>
          <w:b/>
          <w:bCs/>
        </w:rPr>
        <w:t xml:space="preserve"> de </w:t>
      </w:r>
      <w:r w:rsidR="000D4700" w:rsidRPr="00053FB8">
        <w:rPr>
          <w:rFonts w:cs="Tahoma"/>
          <w:b/>
          <w:bCs/>
        </w:rPr>
        <w:t>agosto</w:t>
      </w:r>
      <w:r w:rsidR="00664420" w:rsidRPr="00053FB8">
        <w:rPr>
          <w:rFonts w:cs="Tahoma"/>
          <w:b/>
          <w:bCs/>
        </w:rPr>
        <w:t xml:space="preserve"> de dos mil </w:t>
      </w:r>
      <w:r w:rsidR="000D4700" w:rsidRPr="00053FB8">
        <w:rPr>
          <w:rFonts w:cs="Tahoma"/>
          <w:b/>
          <w:bCs/>
        </w:rPr>
        <w:t>veintitrés</w:t>
      </w:r>
      <w:r w:rsidR="00664420" w:rsidRPr="00053FB8">
        <w:rPr>
          <w:rFonts w:cs="Tahoma"/>
        </w:rPr>
        <w:t xml:space="preserve">, </w:t>
      </w:r>
      <w:r w:rsidRPr="00053FB8">
        <w:rPr>
          <w:b/>
          <w:bCs/>
        </w:rPr>
        <w:t>LA PARTE RECURRENTE</w:t>
      </w:r>
      <w:r w:rsidR="00664420" w:rsidRPr="00053FB8">
        <w:rPr>
          <w:rFonts w:cs="Tahoma"/>
        </w:rPr>
        <w:t xml:space="preserve"> presentó una solicitud de acceso a la información pública </w:t>
      </w:r>
      <w:r w:rsidR="001F3515" w:rsidRPr="00053FB8">
        <w:rPr>
          <w:rFonts w:cs="Tahoma"/>
        </w:rPr>
        <w:t xml:space="preserve">ante el </w:t>
      </w:r>
      <w:r w:rsidR="001F3515" w:rsidRPr="00053FB8">
        <w:rPr>
          <w:rFonts w:cs="Tahoma"/>
          <w:b/>
          <w:bCs/>
        </w:rPr>
        <w:t>SUJETO OBLIGADO</w:t>
      </w:r>
      <w:r w:rsidR="001F3515" w:rsidRPr="00053FB8">
        <w:rPr>
          <w:rFonts w:cs="Tahoma"/>
        </w:rPr>
        <w:t xml:space="preserve">, </w:t>
      </w:r>
      <w:r w:rsidR="00664420" w:rsidRPr="00053FB8">
        <w:rPr>
          <w:rFonts w:cs="Tahoma"/>
        </w:rPr>
        <w:t>a través del Sistema de Acceso a la Información Mexiquense</w:t>
      </w:r>
      <w:r w:rsidRPr="00053FB8">
        <w:rPr>
          <w:rFonts w:cs="Tahoma"/>
        </w:rPr>
        <w:t xml:space="preserve"> </w:t>
      </w:r>
      <w:r w:rsidR="009A2D78" w:rsidRPr="00053FB8">
        <w:rPr>
          <w:rFonts w:cs="Tahoma"/>
        </w:rPr>
        <w:t>(</w:t>
      </w:r>
      <w:r w:rsidRPr="00053FB8">
        <w:rPr>
          <w:rFonts w:cs="Tahoma"/>
        </w:rPr>
        <w:t>SAIMEX</w:t>
      </w:r>
      <w:r w:rsidR="009A2D78" w:rsidRPr="00053FB8">
        <w:rPr>
          <w:rFonts w:cs="Tahoma"/>
        </w:rPr>
        <w:t>). Dicha solicitud quedó</w:t>
      </w:r>
      <w:r w:rsidRPr="00053FB8">
        <w:rPr>
          <w:rFonts w:cs="Tahoma"/>
        </w:rPr>
        <w:t xml:space="preserve"> registrada c</w:t>
      </w:r>
      <w:r w:rsidR="00664420" w:rsidRPr="00053FB8">
        <w:rPr>
          <w:rFonts w:cs="Tahoma"/>
        </w:rPr>
        <w:t>on el número de folio</w:t>
      </w:r>
      <w:r w:rsidR="00664420" w:rsidRPr="00053FB8">
        <w:rPr>
          <w:rFonts w:cs="Tahoma"/>
          <w:b/>
          <w:bCs/>
        </w:rPr>
        <w:t xml:space="preserve"> </w:t>
      </w:r>
      <w:r w:rsidR="000D4700" w:rsidRPr="00053FB8">
        <w:rPr>
          <w:rFonts w:cs="Tahoma"/>
          <w:b/>
          <w:bCs/>
        </w:rPr>
        <w:t>01297/ZINACANT/IP/2023</w:t>
      </w:r>
      <w:r w:rsidR="002A3601" w:rsidRPr="00053FB8">
        <w:rPr>
          <w:rFonts w:cs="Tahoma"/>
        </w:rPr>
        <w:t xml:space="preserve"> y en ella </w:t>
      </w:r>
      <w:r w:rsidR="009A2D78" w:rsidRPr="00053FB8">
        <w:rPr>
          <w:rFonts w:cs="Tahoma"/>
        </w:rPr>
        <w:t>se requirió la siguiente información:</w:t>
      </w:r>
    </w:p>
    <w:p w14:paraId="0459D6AC" w14:textId="77777777" w:rsidR="00664420" w:rsidRPr="00053FB8" w:rsidRDefault="00664420" w:rsidP="00053FB8">
      <w:pPr>
        <w:tabs>
          <w:tab w:val="left" w:pos="4667"/>
        </w:tabs>
        <w:ind w:left="567" w:right="567"/>
        <w:rPr>
          <w:rFonts w:cs="Tahoma"/>
          <w:b/>
          <w:bCs/>
        </w:rPr>
      </w:pPr>
    </w:p>
    <w:p w14:paraId="179FB369" w14:textId="59FBA754" w:rsidR="00664420" w:rsidRPr="00053FB8" w:rsidRDefault="004607F1" w:rsidP="00053FB8">
      <w:pPr>
        <w:pStyle w:val="Puesto"/>
      </w:pPr>
      <w:r w:rsidRPr="00053FB8">
        <w:t>“</w:t>
      </w:r>
      <w:r w:rsidR="000D4700" w:rsidRPr="00053FB8">
        <w:t>Solicito todas las denuncias interpuestas por la Contraloría Interna Municipal y/o la Dirección Jurídica durante 2022 y 2023</w:t>
      </w:r>
      <w:r w:rsidR="00664420" w:rsidRPr="00053FB8">
        <w:t>.</w:t>
      </w:r>
      <w:r w:rsidRPr="00053FB8">
        <w:t>”</w:t>
      </w:r>
    </w:p>
    <w:p w14:paraId="64B27DE3" w14:textId="77777777" w:rsidR="00664420" w:rsidRPr="00053FB8" w:rsidRDefault="00664420" w:rsidP="00053FB8">
      <w:pPr>
        <w:tabs>
          <w:tab w:val="left" w:pos="4667"/>
        </w:tabs>
        <w:ind w:left="567" w:right="567"/>
        <w:rPr>
          <w:rFonts w:cs="Tahoma"/>
          <w:bCs/>
          <w:i/>
          <w:szCs w:val="22"/>
        </w:rPr>
      </w:pPr>
    </w:p>
    <w:p w14:paraId="0BD6321D" w14:textId="56D9ABBC" w:rsidR="00664420" w:rsidRPr="00053FB8" w:rsidRDefault="009A2D78" w:rsidP="00053FB8">
      <w:pPr>
        <w:tabs>
          <w:tab w:val="left" w:pos="4667"/>
        </w:tabs>
        <w:ind w:left="567" w:right="567"/>
        <w:rPr>
          <w:rFonts w:cs="Tahoma"/>
          <w:bCs/>
          <w:szCs w:val="22"/>
        </w:rPr>
      </w:pPr>
      <w:r w:rsidRPr="00053FB8">
        <w:rPr>
          <w:rFonts w:cs="Tahoma"/>
          <w:b/>
          <w:bCs/>
          <w:szCs w:val="22"/>
        </w:rPr>
        <w:t>Modalidad de entrega</w:t>
      </w:r>
      <w:r w:rsidRPr="00053FB8">
        <w:rPr>
          <w:rFonts w:cs="Tahoma"/>
          <w:bCs/>
          <w:szCs w:val="22"/>
        </w:rPr>
        <w:t>: a</w:t>
      </w:r>
      <w:r w:rsidR="00664420" w:rsidRPr="00053FB8">
        <w:rPr>
          <w:rFonts w:cs="Tahoma"/>
          <w:bCs/>
          <w:i/>
          <w:szCs w:val="22"/>
        </w:rPr>
        <w:t xml:space="preserve"> través del SAIMEX</w:t>
      </w:r>
      <w:r w:rsidRPr="00053FB8">
        <w:rPr>
          <w:rFonts w:cs="Tahoma"/>
          <w:bCs/>
          <w:i/>
          <w:szCs w:val="22"/>
        </w:rPr>
        <w:t>.</w:t>
      </w:r>
    </w:p>
    <w:p w14:paraId="334D2860" w14:textId="77777777" w:rsidR="00664420" w:rsidRPr="00053FB8" w:rsidRDefault="00664420" w:rsidP="00053FB8">
      <w:pPr>
        <w:autoSpaceDE w:val="0"/>
        <w:autoSpaceDN w:val="0"/>
        <w:adjustRightInd w:val="0"/>
        <w:ind w:right="-28"/>
        <w:rPr>
          <w:rFonts w:cs="Tahoma"/>
          <w:bCs/>
          <w:i/>
          <w:szCs w:val="22"/>
        </w:rPr>
      </w:pPr>
    </w:p>
    <w:p w14:paraId="5AC1EE52" w14:textId="34C34E77" w:rsidR="00D036D3" w:rsidRPr="00053FB8" w:rsidRDefault="00E37A3F" w:rsidP="00053FB8">
      <w:pPr>
        <w:pStyle w:val="Ttulo3"/>
      </w:pPr>
      <w:bookmarkStart w:id="6" w:name="_Toc180060161"/>
      <w:r w:rsidRPr="00053FB8">
        <w:lastRenderedPageBreak/>
        <w:t xml:space="preserve">b) </w:t>
      </w:r>
      <w:r w:rsidR="00D036D3" w:rsidRPr="00053FB8">
        <w:t>Turno de la solicitud de información</w:t>
      </w:r>
      <w:bookmarkEnd w:id="6"/>
    </w:p>
    <w:p w14:paraId="7CEE6F8C" w14:textId="6DE3E1B5" w:rsidR="007D1C55" w:rsidRPr="00053FB8" w:rsidRDefault="00D036D3" w:rsidP="00053FB8">
      <w:r w:rsidRPr="00053FB8">
        <w:t xml:space="preserve">En cumplimiento al artículo 162 de la Ley de Transparencia y Acceso a la Información Pública del Estado de México y Municipios, el </w:t>
      </w:r>
      <w:r w:rsidR="000D4700" w:rsidRPr="00053FB8">
        <w:rPr>
          <w:rFonts w:eastAsia="Palatino Linotype" w:cs="Palatino Linotype"/>
          <w:b/>
        </w:rPr>
        <w:t>cuatro</w:t>
      </w:r>
      <w:r w:rsidRPr="00053FB8">
        <w:rPr>
          <w:rFonts w:eastAsia="Palatino Linotype" w:cs="Palatino Linotype"/>
          <w:b/>
        </w:rPr>
        <w:t xml:space="preserve"> de </w:t>
      </w:r>
      <w:r w:rsidR="000D4700" w:rsidRPr="00053FB8">
        <w:rPr>
          <w:rFonts w:eastAsia="Palatino Linotype" w:cs="Palatino Linotype"/>
          <w:b/>
        </w:rPr>
        <w:t>septiembre</w:t>
      </w:r>
      <w:r w:rsidRPr="00053FB8">
        <w:rPr>
          <w:rFonts w:eastAsia="Palatino Linotype" w:cs="Palatino Linotype"/>
          <w:b/>
        </w:rPr>
        <w:t xml:space="preserve"> de dos mil </w:t>
      </w:r>
      <w:r w:rsidR="000D4700" w:rsidRPr="00053FB8">
        <w:rPr>
          <w:rFonts w:eastAsia="Palatino Linotype" w:cs="Palatino Linotype"/>
          <w:b/>
        </w:rPr>
        <w:t>veintitrés</w:t>
      </w:r>
      <w:r w:rsidRPr="00053FB8">
        <w:t xml:space="preserve">, el Titular de la Unidad de Transparencia del </w:t>
      </w:r>
      <w:r w:rsidRPr="00053FB8">
        <w:rPr>
          <w:b/>
        </w:rPr>
        <w:t>SUJETO OBLIGADO</w:t>
      </w:r>
      <w:r w:rsidRPr="00053FB8">
        <w:t xml:space="preserve"> turnó la solicitud de información a</w:t>
      </w:r>
      <w:r w:rsidR="007D1C55" w:rsidRPr="00053FB8">
        <w:t xml:space="preserve"> los </w:t>
      </w:r>
      <w:r w:rsidRPr="00053FB8">
        <w:t>servidor</w:t>
      </w:r>
      <w:r w:rsidR="007D1C55" w:rsidRPr="00053FB8">
        <w:t>es</w:t>
      </w:r>
      <w:r w:rsidRPr="00053FB8">
        <w:t xml:space="preserve"> público</w:t>
      </w:r>
      <w:r w:rsidR="007D1C55" w:rsidRPr="00053FB8">
        <w:t>s</w:t>
      </w:r>
      <w:r w:rsidRPr="00053FB8">
        <w:t xml:space="preserve"> habilitado</w:t>
      </w:r>
      <w:r w:rsidR="007D1C55" w:rsidRPr="00053FB8">
        <w:t>s</w:t>
      </w:r>
      <w:r w:rsidRPr="00053FB8">
        <w:t xml:space="preserve"> que estimó pertinente</w:t>
      </w:r>
      <w:r w:rsidR="007D1C55" w:rsidRPr="00053FB8">
        <w:t>.</w:t>
      </w:r>
    </w:p>
    <w:p w14:paraId="7B667FC9" w14:textId="77777777" w:rsidR="007D1C55" w:rsidRPr="00053FB8" w:rsidRDefault="007D1C55" w:rsidP="00053FB8"/>
    <w:p w14:paraId="196DA0ED" w14:textId="032B3E54" w:rsidR="007D1C55" w:rsidRPr="00053FB8" w:rsidRDefault="00E37A3F" w:rsidP="00053FB8">
      <w:pPr>
        <w:pStyle w:val="Ttulo3"/>
      </w:pPr>
      <w:bookmarkStart w:id="7" w:name="_Toc180060162"/>
      <w:r w:rsidRPr="00053FB8">
        <w:t xml:space="preserve">c) </w:t>
      </w:r>
      <w:r w:rsidR="007D1C55" w:rsidRPr="00053FB8">
        <w:t>Prórroga</w:t>
      </w:r>
      <w:bookmarkEnd w:id="7"/>
    </w:p>
    <w:p w14:paraId="1DC36F1A" w14:textId="000A145B" w:rsidR="007D1C55" w:rsidRPr="00053FB8" w:rsidRDefault="007D1C55" w:rsidP="00053FB8">
      <w:r w:rsidRPr="00053FB8">
        <w:t xml:space="preserve">De las constancias que obran en el SAIMEX, se advierte que el </w:t>
      </w:r>
      <w:r w:rsidR="000D4700" w:rsidRPr="00053FB8">
        <w:rPr>
          <w:b/>
          <w:bCs/>
        </w:rPr>
        <w:t>seis</w:t>
      </w:r>
      <w:r w:rsidRPr="00053FB8">
        <w:rPr>
          <w:b/>
          <w:bCs/>
        </w:rPr>
        <w:t xml:space="preserve"> de</w:t>
      </w:r>
      <w:r w:rsidR="000D4700" w:rsidRPr="00053FB8">
        <w:rPr>
          <w:b/>
          <w:bCs/>
        </w:rPr>
        <w:t xml:space="preserve"> septiembre</w:t>
      </w:r>
      <w:r w:rsidRPr="00053FB8">
        <w:rPr>
          <w:b/>
          <w:bCs/>
        </w:rPr>
        <w:t xml:space="preserve"> de dos mil </w:t>
      </w:r>
      <w:r w:rsidR="000D4700" w:rsidRPr="00053FB8">
        <w:rPr>
          <w:b/>
          <w:bCs/>
        </w:rPr>
        <w:t>veintitrés</w:t>
      </w:r>
      <w:r w:rsidRPr="00053FB8">
        <w:t xml:space="preserve">, </w:t>
      </w:r>
      <w:r w:rsidRPr="00053FB8">
        <w:rPr>
          <w:b/>
          <w:bCs/>
        </w:rPr>
        <w:t>EL SUJETO OBLIGADO</w:t>
      </w:r>
      <w:r w:rsidRPr="00053FB8">
        <w:t xml:space="preserve"> notificó una prórroga de siete días para dar respuesta a la solicitud de información planteada por </w:t>
      </w:r>
      <w:r w:rsidRPr="00053FB8">
        <w:rPr>
          <w:b/>
          <w:bCs/>
        </w:rPr>
        <w:t>LA PARTE RECURRENTE</w:t>
      </w:r>
      <w:r w:rsidRPr="00053FB8">
        <w:t>, en los siguientes términos:</w:t>
      </w:r>
    </w:p>
    <w:p w14:paraId="6D8A0B77" w14:textId="77777777" w:rsidR="007D1C55" w:rsidRPr="00053FB8" w:rsidRDefault="007D1C55" w:rsidP="00053FB8"/>
    <w:p w14:paraId="70C7FA21" w14:textId="77777777" w:rsidR="000D4700" w:rsidRPr="00053FB8" w:rsidRDefault="007D1C55" w:rsidP="00053FB8">
      <w:pPr>
        <w:pStyle w:val="Puesto"/>
        <w:jc w:val="right"/>
      </w:pPr>
      <w:r w:rsidRPr="00053FB8">
        <w:t>“</w:t>
      </w:r>
      <w:r w:rsidR="000D4700" w:rsidRPr="00053FB8">
        <w:t>Zinacantepec, México a 06 de Septiembre de 2023</w:t>
      </w:r>
    </w:p>
    <w:p w14:paraId="42D3C6E3" w14:textId="77777777" w:rsidR="000D4700" w:rsidRPr="00053FB8" w:rsidRDefault="000D4700" w:rsidP="00053FB8">
      <w:pPr>
        <w:pStyle w:val="Puesto"/>
        <w:jc w:val="right"/>
      </w:pPr>
      <w:r w:rsidRPr="00053FB8">
        <w:t>Nombre del solicitante: C. Solicitante</w:t>
      </w:r>
    </w:p>
    <w:p w14:paraId="5181D8E4" w14:textId="77777777" w:rsidR="000D4700" w:rsidRPr="00053FB8" w:rsidRDefault="000D4700" w:rsidP="00053FB8">
      <w:pPr>
        <w:pStyle w:val="Puesto"/>
        <w:jc w:val="right"/>
      </w:pPr>
      <w:r w:rsidRPr="00053FB8">
        <w:t>Folio de la solicitud: 01297/ZINACANT/IP/2023</w:t>
      </w:r>
    </w:p>
    <w:p w14:paraId="7D6A8847" w14:textId="77777777" w:rsidR="000D4700" w:rsidRPr="00053FB8" w:rsidRDefault="000D4700" w:rsidP="00053FB8">
      <w:pPr>
        <w:pStyle w:val="Puesto"/>
      </w:pPr>
      <w:r w:rsidRPr="00053FB8">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AFB09BF" w14:textId="77777777" w:rsidR="000D4700" w:rsidRPr="00053FB8" w:rsidRDefault="000D4700" w:rsidP="00053FB8">
      <w:pPr>
        <w:pStyle w:val="Puesto"/>
      </w:pPr>
      <w:r w:rsidRPr="00053FB8">
        <w:t xml:space="preserve">Con fundamento en el </w:t>
      </w:r>
      <w:proofErr w:type="spellStart"/>
      <w:r w:rsidRPr="00053FB8">
        <w:t>articulo</w:t>
      </w:r>
      <w:proofErr w:type="spellEnd"/>
      <w:r w:rsidRPr="00053FB8">
        <w:t xml:space="preserve"> 163 de la Ley de Transparencia y Acceso a la Información Pública del Estado de México y Municipios se aprueba la prórroga solicitada con la finalidad de estar en condiciones de dar cabal cumplimiento a su requerimiento.</w:t>
      </w:r>
    </w:p>
    <w:p w14:paraId="0BB1CB44" w14:textId="77777777" w:rsidR="000D4700" w:rsidRPr="00053FB8" w:rsidRDefault="000D4700" w:rsidP="00053FB8">
      <w:pPr>
        <w:pStyle w:val="Puesto"/>
      </w:pPr>
      <w:r w:rsidRPr="00053FB8">
        <w:t>BRENDA SELENE HERNANDEZ LOPEZ</w:t>
      </w:r>
    </w:p>
    <w:p w14:paraId="613BFF4C" w14:textId="3ECFB251" w:rsidR="007D1C55" w:rsidRPr="00053FB8" w:rsidRDefault="000D4700" w:rsidP="00053FB8">
      <w:pPr>
        <w:pStyle w:val="Puesto"/>
      </w:pPr>
      <w:r w:rsidRPr="00053FB8">
        <w:t>Responsable de la Unidad de Transparencia</w:t>
      </w:r>
      <w:r w:rsidR="007D1C55" w:rsidRPr="00053FB8">
        <w:t>”</w:t>
      </w:r>
    </w:p>
    <w:p w14:paraId="6A9C2899" w14:textId="77777777" w:rsidR="007D1C55" w:rsidRPr="00053FB8" w:rsidRDefault="007D1C55" w:rsidP="00053FB8"/>
    <w:p w14:paraId="36E9087A" w14:textId="5405AA99" w:rsidR="004F7A00" w:rsidRPr="00053FB8" w:rsidRDefault="004F7A00" w:rsidP="00053FB8">
      <w:r w:rsidRPr="00053FB8">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053FB8">
        <w:rPr>
          <w:b/>
          <w:bCs/>
        </w:rPr>
        <w:t>EL SUJETO OBLIGADO</w:t>
      </w:r>
      <w:r w:rsidRPr="00053FB8">
        <w:t xml:space="preserve"> haya acompañó a la solicitud de </w:t>
      </w:r>
      <w:r w:rsidRPr="00053FB8">
        <w:lastRenderedPageBreak/>
        <w:t>prórroga el acuerdo mediante el cual el Comité de Transparencia aprobó la ampliación de plazo para dar respuesta a la solicitud de información.</w:t>
      </w:r>
    </w:p>
    <w:p w14:paraId="3FF7943C" w14:textId="24F70BCF" w:rsidR="00D036D3" w:rsidRPr="00053FB8" w:rsidRDefault="00D036D3" w:rsidP="00053FB8"/>
    <w:p w14:paraId="3212BA4D" w14:textId="376099B1" w:rsidR="00664420" w:rsidRPr="00053FB8" w:rsidRDefault="00E37A3F" w:rsidP="00053FB8">
      <w:pPr>
        <w:pStyle w:val="Ttulo3"/>
        <w:rPr>
          <w:rFonts w:eastAsia="Calibri"/>
          <w:lang w:eastAsia="en-US"/>
        </w:rPr>
      </w:pPr>
      <w:bookmarkStart w:id="8" w:name="_Toc180060163"/>
      <w:r w:rsidRPr="00053FB8">
        <w:rPr>
          <w:lang w:val="es-ES"/>
        </w:rPr>
        <w:t xml:space="preserve">d) </w:t>
      </w:r>
      <w:r w:rsidR="00664420" w:rsidRPr="00053FB8">
        <w:rPr>
          <w:lang w:val="es-ES"/>
        </w:rPr>
        <w:t xml:space="preserve">Respuesta </w:t>
      </w:r>
      <w:r w:rsidR="00664420" w:rsidRPr="00053FB8">
        <w:rPr>
          <w:rFonts w:eastAsia="Calibri"/>
          <w:lang w:eastAsia="en-US"/>
        </w:rPr>
        <w:t>del Sujeto Obligado</w:t>
      </w:r>
      <w:bookmarkEnd w:id="8"/>
    </w:p>
    <w:p w14:paraId="79199CC1" w14:textId="4C60A7DC" w:rsidR="00664420" w:rsidRPr="00053FB8" w:rsidRDefault="00664420" w:rsidP="00053FB8">
      <w:pPr>
        <w:rPr>
          <w:lang w:val="es-ES"/>
        </w:rPr>
      </w:pPr>
      <w:r w:rsidRPr="00053FB8">
        <w:rPr>
          <w:lang w:val="es-ES"/>
        </w:rPr>
        <w:t xml:space="preserve">El </w:t>
      </w:r>
      <w:r w:rsidR="00DC25D6" w:rsidRPr="00053FB8">
        <w:rPr>
          <w:b/>
          <w:bCs/>
          <w:lang w:val="es-ES"/>
        </w:rPr>
        <w:t>quince</w:t>
      </w:r>
      <w:r w:rsidRPr="00053FB8">
        <w:rPr>
          <w:b/>
          <w:bCs/>
          <w:lang w:val="es-ES"/>
        </w:rPr>
        <w:t xml:space="preserve"> de </w:t>
      </w:r>
      <w:r w:rsidR="00DC25D6" w:rsidRPr="00053FB8">
        <w:rPr>
          <w:b/>
          <w:bCs/>
          <w:lang w:val="es-ES"/>
        </w:rPr>
        <w:t>septiembre</w:t>
      </w:r>
      <w:r w:rsidRPr="00053FB8">
        <w:rPr>
          <w:b/>
          <w:bCs/>
          <w:lang w:val="es-ES"/>
        </w:rPr>
        <w:t xml:space="preserve"> de dos mil </w:t>
      </w:r>
      <w:r w:rsidR="00DC25D6" w:rsidRPr="00053FB8">
        <w:rPr>
          <w:b/>
          <w:bCs/>
          <w:lang w:val="es-ES"/>
        </w:rPr>
        <w:t>veintitrés</w:t>
      </w:r>
      <w:r w:rsidRPr="00053FB8">
        <w:rPr>
          <w:lang w:val="es-ES"/>
        </w:rPr>
        <w:t xml:space="preserve">, </w:t>
      </w:r>
      <w:r w:rsidR="00F07EE6" w:rsidRPr="00053FB8">
        <w:rPr>
          <w:lang w:val="es-ES"/>
        </w:rPr>
        <w:t xml:space="preserve">el Titular de la Unidad de Transparencia del </w:t>
      </w:r>
      <w:r w:rsidR="00F07EE6" w:rsidRPr="00053FB8">
        <w:rPr>
          <w:b/>
          <w:lang w:val="es-ES"/>
        </w:rPr>
        <w:t>SUJETO OBLIGADO</w:t>
      </w:r>
      <w:r w:rsidR="00F07EE6" w:rsidRPr="00053FB8">
        <w:rPr>
          <w:lang w:val="es-ES"/>
        </w:rPr>
        <w:t xml:space="preserve"> notificó la siguiente respuesta a través del </w:t>
      </w:r>
      <w:r w:rsidRPr="00053FB8">
        <w:rPr>
          <w:lang w:val="es-ES"/>
        </w:rPr>
        <w:t>SAIMEX</w:t>
      </w:r>
      <w:r w:rsidR="00F07EE6" w:rsidRPr="00053FB8">
        <w:rPr>
          <w:lang w:val="es-ES"/>
        </w:rPr>
        <w:t>:</w:t>
      </w:r>
    </w:p>
    <w:p w14:paraId="669F7EFD" w14:textId="77777777" w:rsidR="00664420" w:rsidRPr="00053FB8" w:rsidRDefault="00664420" w:rsidP="00053FB8">
      <w:pPr>
        <w:tabs>
          <w:tab w:val="left" w:pos="4667"/>
        </w:tabs>
        <w:ind w:left="567" w:right="567"/>
        <w:rPr>
          <w:rFonts w:cs="Tahoma"/>
          <w:b/>
          <w:bCs/>
        </w:rPr>
      </w:pPr>
    </w:p>
    <w:p w14:paraId="2A0DF7B9" w14:textId="77777777" w:rsidR="00DC25D6" w:rsidRPr="00053FB8" w:rsidRDefault="00DC25D6" w:rsidP="00053FB8">
      <w:pPr>
        <w:pStyle w:val="Puesto"/>
        <w:jc w:val="right"/>
      </w:pPr>
      <w:r w:rsidRPr="00053FB8">
        <w:t>Zinacantepec, México a 15 de Septiembre de 2023</w:t>
      </w:r>
    </w:p>
    <w:p w14:paraId="74E54E31" w14:textId="77777777" w:rsidR="00DC25D6" w:rsidRPr="00053FB8" w:rsidRDefault="00DC25D6" w:rsidP="00053FB8">
      <w:pPr>
        <w:pStyle w:val="Puesto"/>
        <w:jc w:val="right"/>
      </w:pPr>
      <w:r w:rsidRPr="00053FB8">
        <w:t>Nombre del solicitante: C. Solicitante</w:t>
      </w:r>
    </w:p>
    <w:p w14:paraId="1BF5B3C6" w14:textId="77777777" w:rsidR="00DC25D6" w:rsidRPr="00053FB8" w:rsidRDefault="00DC25D6" w:rsidP="00053FB8">
      <w:pPr>
        <w:pStyle w:val="Puesto"/>
        <w:jc w:val="right"/>
      </w:pPr>
      <w:r w:rsidRPr="00053FB8">
        <w:t>Folio de la solicitud: 01297/ZINACANT/IP/2023</w:t>
      </w:r>
    </w:p>
    <w:p w14:paraId="3BFE8414" w14:textId="77777777" w:rsidR="00DC25D6" w:rsidRPr="00053FB8" w:rsidRDefault="00DC25D6" w:rsidP="00053FB8">
      <w:pPr>
        <w:pStyle w:val="Puesto"/>
      </w:pPr>
      <w:r w:rsidRPr="00053FB8">
        <w:t>En respuesta a la solicitud recibida, nos permitimos hacer de su conocimiento que con fundamento en el artículo 53, Fracciones: II, V y VI de la Ley de Transparencia y Acceso a la Información Pública del Estado de México y Municipios, le contestamos que:</w:t>
      </w:r>
    </w:p>
    <w:p w14:paraId="2E1DC23E" w14:textId="77777777" w:rsidR="00DC25D6" w:rsidRPr="00053FB8" w:rsidRDefault="00DC25D6" w:rsidP="00053FB8">
      <w:pPr>
        <w:pStyle w:val="Puesto"/>
      </w:pPr>
      <w:r w:rsidRPr="00053FB8">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01297/ZINACANT/IP/2023, recibida a través del Sistema SAIMEX, en donde se solicita textualmente lo siguiente: “Solicito todas las denuncias interpuestas por la Contraloría Interna Municipal y/o la Dirección Jurídica durante 2022 y 2023” (sic). En apego a lo establecido su solicitud fue analizada y turnada a el área poseedora de la información, en este caso a la Contraloría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46B1893C" w14:textId="77777777" w:rsidR="00DC25D6" w:rsidRPr="00053FB8" w:rsidRDefault="00DC25D6" w:rsidP="00053FB8">
      <w:pPr>
        <w:pStyle w:val="Puesto"/>
      </w:pPr>
      <w:r w:rsidRPr="00053FB8">
        <w:t>ATENTAMENTE</w:t>
      </w:r>
    </w:p>
    <w:p w14:paraId="042FE73D" w14:textId="23EA8BEE" w:rsidR="00F07EE6" w:rsidRPr="00053FB8" w:rsidRDefault="00DC25D6" w:rsidP="00053FB8">
      <w:pPr>
        <w:pStyle w:val="Puesto"/>
      </w:pPr>
      <w:r w:rsidRPr="00053FB8">
        <w:lastRenderedPageBreak/>
        <w:t>BRENDA SELENE HERNANDEZ LOPEZ</w:t>
      </w:r>
    </w:p>
    <w:p w14:paraId="5D11024C" w14:textId="77777777" w:rsidR="00664420" w:rsidRPr="00053FB8" w:rsidRDefault="00664420" w:rsidP="00053FB8">
      <w:pPr>
        <w:autoSpaceDE w:val="0"/>
        <w:autoSpaceDN w:val="0"/>
        <w:adjustRightInd w:val="0"/>
        <w:ind w:right="-28"/>
        <w:rPr>
          <w:rFonts w:cs="Tahoma"/>
          <w:bCs/>
          <w:szCs w:val="22"/>
        </w:rPr>
      </w:pPr>
    </w:p>
    <w:p w14:paraId="70920289" w14:textId="57E961A5" w:rsidR="00664420" w:rsidRPr="00053FB8" w:rsidRDefault="00F07EE6" w:rsidP="00053FB8">
      <w:pPr>
        <w:autoSpaceDE w:val="0"/>
        <w:autoSpaceDN w:val="0"/>
        <w:adjustRightInd w:val="0"/>
        <w:ind w:right="-28"/>
        <w:rPr>
          <w:rFonts w:cs="Tahoma"/>
          <w:bCs/>
          <w:szCs w:val="22"/>
          <w:lang w:val="es-ES"/>
        </w:rPr>
      </w:pPr>
      <w:r w:rsidRPr="00053FB8">
        <w:rPr>
          <w:rFonts w:cs="Tahoma"/>
          <w:bCs/>
          <w:szCs w:val="22"/>
          <w:lang w:val="es-ES"/>
        </w:rPr>
        <w:t xml:space="preserve">Asimismo, </w:t>
      </w:r>
      <w:r w:rsidRPr="00053FB8">
        <w:rPr>
          <w:rFonts w:cs="Tahoma"/>
          <w:b/>
          <w:szCs w:val="22"/>
          <w:lang w:val="es-ES"/>
        </w:rPr>
        <w:t xml:space="preserve">EL SUJETO OBLIGADO </w:t>
      </w:r>
      <w:r w:rsidRPr="00053FB8">
        <w:rPr>
          <w:rFonts w:cs="Tahoma"/>
          <w:bCs/>
          <w:szCs w:val="22"/>
          <w:lang w:val="es-ES"/>
        </w:rPr>
        <w:t xml:space="preserve">adjuntó a su respuesta </w:t>
      </w:r>
      <w:r w:rsidR="00DC25D6" w:rsidRPr="00053FB8">
        <w:rPr>
          <w:rFonts w:cs="Tahoma"/>
          <w:bCs/>
          <w:szCs w:val="22"/>
          <w:lang w:val="es-ES"/>
        </w:rPr>
        <w:t>el</w:t>
      </w:r>
      <w:r w:rsidRPr="00053FB8">
        <w:rPr>
          <w:rFonts w:cs="Tahoma"/>
          <w:bCs/>
          <w:szCs w:val="22"/>
          <w:lang w:val="es-ES"/>
        </w:rPr>
        <w:t xml:space="preserve"> archivo electrónico que se describe a continuación</w:t>
      </w:r>
      <w:r w:rsidR="00DC25D6" w:rsidRPr="00053FB8">
        <w:rPr>
          <w:rFonts w:cs="Tahoma"/>
          <w:bCs/>
          <w:szCs w:val="22"/>
          <w:lang w:val="es-ES"/>
        </w:rPr>
        <w:t>.</w:t>
      </w:r>
    </w:p>
    <w:p w14:paraId="44F1B9AD" w14:textId="77777777" w:rsidR="00DC25D6" w:rsidRPr="00053FB8" w:rsidRDefault="00DC25D6" w:rsidP="00053FB8">
      <w:pPr>
        <w:autoSpaceDE w:val="0"/>
        <w:autoSpaceDN w:val="0"/>
        <w:adjustRightInd w:val="0"/>
        <w:ind w:right="-28"/>
        <w:rPr>
          <w:rFonts w:cs="Tahoma"/>
          <w:bCs/>
          <w:szCs w:val="22"/>
          <w:lang w:val="es-ES"/>
        </w:rPr>
      </w:pPr>
    </w:p>
    <w:p w14:paraId="18890BFD" w14:textId="6A0C5896" w:rsidR="00DE1133" w:rsidRPr="00053FB8" w:rsidRDefault="00DC25D6" w:rsidP="00053FB8">
      <w:pPr>
        <w:autoSpaceDE w:val="0"/>
        <w:autoSpaceDN w:val="0"/>
        <w:adjustRightInd w:val="0"/>
        <w:ind w:right="-28"/>
        <w:rPr>
          <w:rFonts w:cs="Tahoma"/>
          <w:bCs/>
          <w:szCs w:val="22"/>
          <w:lang w:val="es-ES"/>
        </w:rPr>
      </w:pPr>
      <w:r w:rsidRPr="00053FB8">
        <w:rPr>
          <w:rFonts w:cs="Tahoma"/>
          <w:b/>
          <w:i/>
          <w:iCs/>
          <w:szCs w:val="22"/>
          <w:lang w:val="es-ES"/>
        </w:rPr>
        <w:t>ZIN.CM.1442.2023.pdf</w:t>
      </w:r>
      <w:r w:rsidRPr="00053FB8">
        <w:rPr>
          <w:rFonts w:cs="Tahoma"/>
          <w:bCs/>
          <w:szCs w:val="22"/>
          <w:lang w:val="es-ES"/>
        </w:rPr>
        <w:t>: Consta de una página relativa al oficio ZIN/CM/1442/2023, del seis de septiembre de dos mil veintitrés, mediante el cual, el Contralor Municipal informó a la Titular de la Unidad de Transparencia que, la información requerida no obra en archivos, porque la Contraloría Municipal no ha interpuesto ninguna denuncia.</w:t>
      </w:r>
    </w:p>
    <w:p w14:paraId="52460699" w14:textId="77777777" w:rsidR="00664420" w:rsidRPr="00053FB8" w:rsidRDefault="00664420" w:rsidP="00053FB8">
      <w:pPr>
        <w:autoSpaceDE w:val="0"/>
        <w:autoSpaceDN w:val="0"/>
        <w:adjustRightInd w:val="0"/>
        <w:ind w:right="-28"/>
        <w:rPr>
          <w:rFonts w:cs="Tahoma"/>
          <w:bCs/>
          <w:szCs w:val="22"/>
          <w:lang w:val="es-ES"/>
        </w:rPr>
      </w:pPr>
    </w:p>
    <w:p w14:paraId="5A5DAB9E" w14:textId="77777777" w:rsidR="00E37A3F" w:rsidRPr="00053FB8" w:rsidRDefault="00E37A3F" w:rsidP="00053FB8">
      <w:pPr>
        <w:pStyle w:val="Ttulo2"/>
        <w:jc w:val="left"/>
      </w:pPr>
      <w:bookmarkStart w:id="9" w:name="_Toc180060164"/>
      <w:r w:rsidRPr="00053FB8">
        <w:t>DEL RECURSO DE REVISIÓN</w:t>
      </w:r>
      <w:bookmarkEnd w:id="9"/>
    </w:p>
    <w:p w14:paraId="0B17CD08" w14:textId="77777777" w:rsidR="00664420" w:rsidRPr="00053FB8" w:rsidRDefault="00664420" w:rsidP="00053FB8">
      <w:pPr>
        <w:autoSpaceDE w:val="0"/>
        <w:autoSpaceDN w:val="0"/>
        <w:adjustRightInd w:val="0"/>
        <w:ind w:right="-28"/>
        <w:rPr>
          <w:rFonts w:cs="Tahoma"/>
          <w:bCs/>
          <w:szCs w:val="22"/>
          <w:lang w:val="es-ES"/>
        </w:rPr>
      </w:pPr>
    </w:p>
    <w:p w14:paraId="2B216813" w14:textId="61ADBB2B" w:rsidR="00664420" w:rsidRPr="00053FB8" w:rsidRDefault="006E25BC" w:rsidP="00053FB8">
      <w:pPr>
        <w:pStyle w:val="Ttulo3"/>
      </w:pPr>
      <w:bookmarkStart w:id="10" w:name="_Toc180060165"/>
      <w:r w:rsidRPr="00053FB8">
        <w:rPr>
          <w:szCs w:val="32"/>
        </w:rPr>
        <w:t>a)</w:t>
      </w:r>
      <w:r w:rsidRPr="00053FB8">
        <w:t xml:space="preserve"> </w:t>
      </w:r>
      <w:r w:rsidR="00664420" w:rsidRPr="00053FB8">
        <w:t>Interposición del Recurso de Revisión</w:t>
      </w:r>
      <w:bookmarkEnd w:id="10"/>
    </w:p>
    <w:p w14:paraId="6279C622" w14:textId="4374417B" w:rsidR="00664420" w:rsidRPr="00053FB8" w:rsidRDefault="00664420" w:rsidP="00053FB8">
      <w:pPr>
        <w:autoSpaceDE w:val="0"/>
        <w:autoSpaceDN w:val="0"/>
        <w:adjustRightInd w:val="0"/>
        <w:ind w:right="-28"/>
        <w:rPr>
          <w:rFonts w:cs="Tahoma"/>
          <w:szCs w:val="22"/>
        </w:rPr>
      </w:pPr>
      <w:r w:rsidRPr="00053FB8">
        <w:rPr>
          <w:rFonts w:cs="Tahoma"/>
          <w:szCs w:val="22"/>
        </w:rPr>
        <w:t xml:space="preserve">El </w:t>
      </w:r>
      <w:r w:rsidR="00DC25D6" w:rsidRPr="00053FB8">
        <w:rPr>
          <w:rFonts w:cs="Tahoma"/>
          <w:b/>
          <w:bCs/>
          <w:szCs w:val="22"/>
        </w:rPr>
        <w:t xml:space="preserve">dieciocho </w:t>
      </w:r>
      <w:r w:rsidRPr="00053FB8">
        <w:rPr>
          <w:rFonts w:cs="Tahoma"/>
          <w:b/>
          <w:bCs/>
          <w:szCs w:val="22"/>
        </w:rPr>
        <w:t xml:space="preserve">de </w:t>
      </w:r>
      <w:r w:rsidR="00DC25D6" w:rsidRPr="00053FB8">
        <w:rPr>
          <w:rFonts w:cs="Tahoma"/>
          <w:b/>
          <w:bCs/>
          <w:szCs w:val="22"/>
        </w:rPr>
        <w:t>septiembre</w:t>
      </w:r>
      <w:r w:rsidRPr="00053FB8">
        <w:rPr>
          <w:rFonts w:cs="Tahoma"/>
          <w:b/>
          <w:bCs/>
          <w:szCs w:val="22"/>
        </w:rPr>
        <w:t xml:space="preserve"> de dos mil </w:t>
      </w:r>
      <w:r w:rsidR="00DC25D6" w:rsidRPr="00053FB8">
        <w:rPr>
          <w:rFonts w:cs="Tahoma"/>
          <w:b/>
          <w:bCs/>
          <w:szCs w:val="22"/>
        </w:rPr>
        <w:t>veinti</w:t>
      </w:r>
      <w:r w:rsidR="004E45FA" w:rsidRPr="00053FB8">
        <w:rPr>
          <w:rFonts w:cs="Tahoma"/>
          <w:b/>
          <w:bCs/>
          <w:szCs w:val="22"/>
        </w:rPr>
        <w:t>trés</w:t>
      </w:r>
      <w:r w:rsidRPr="00053FB8">
        <w:rPr>
          <w:rFonts w:cs="Tahoma"/>
          <w:szCs w:val="22"/>
        </w:rPr>
        <w:t xml:space="preserve"> </w:t>
      </w:r>
      <w:r w:rsidR="00F75D23" w:rsidRPr="00053FB8">
        <w:rPr>
          <w:rFonts w:cs="Tahoma"/>
          <w:b/>
          <w:bCs/>
          <w:szCs w:val="22"/>
        </w:rPr>
        <w:t>LA PARTE RECURRENTE</w:t>
      </w:r>
      <w:r w:rsidR="00F75D23" w:rsidRPr="00053FB8">
        <w:rPr>
          <w:rFonts w:cs="Tahoma"/>
          <w:szCs w:val="22"/>
        </w:rPr>
        <w:t xml:space="preserve"> interpuso el recurso de revisión en contra de la respuesta emitida por el </w:t>
      </w:r>
      <w:r w:rsidR="00F75D23" w:rsidRPr="00053FB8">
        <w:rPr>
          <w:rFonts w:cs="Tahoma"/>
          <w:b/>
          <w:bCs/>
          <w:szCs w:val="22"/>
        </w:rPr>
        <w:t>SUJETO OBLIGADO</w:t>
      </w:r>
      <w:r w:rsidR="00953430" w:rsidRPr="00053FB8">
        <w:rPr>
          <w:rFonts w:cs="Tahoma"/>
          <w:szCs w:val="22"/>
        </w:rPr>
        <w:t xml:space="preserve">, mismo que fue registrado en el SAIMEX con el número de expediente </w:t>
      </w:r>
      <w:r w:rsidR="00924C30" w:rsidRPr="00053FB8">
        <w:rPr>
          <w:rFonts w:cs="Tahoma"/>
          <w:b/>
          <w:bCs/>
          <w:szCs w:val="22"/>
        </w:rPr>
        <w:t>06207</w:t>
      </w:r>
      <w:r w:rsidR="00953430" w:rsidRPr="00053FB8">
        <w:rPr>
          <w:rFonts w:cs="Tahoma"/>
          <w:b/>
          <w:bCs/>
          <w:szCs w:val="22"/>
        </w:rPr>
        <w:t>/INFOEM/IP/RR/</w:t>
      </w:r>
      <w:r w:rsidR="00924C30" w:rsidRPr="00053FB8">
        <w:rPr>
          <w:rFonts w:cs="Tahoma"/>
          <w:b/>
          <w:bCs/>
          <w:szCs w:val="22"/>
        </w:rPr>
        <w:t>2023</w:t>
      </w:r>
      <w:r w:rsidR="00953430" w:rsidRPr="00053FB8">
        <w:rPr>
          <w:rFonts w:cs="Tahoma"/>
          <w:szCs w:val="22"/>
        </w:rPr>
        <w:t>, y en el cual manifiesta lo siguiente</w:t>
      </w:r>
      <w:r w:rsidRPr="00053FB8">
        <w:rPr>
          <w:rFonts w:cs="Tahoma"/>
          <w:szCs w:val="22"/>
        </w:rPr>
        <w:t>:</w:t>
      </w:r>
    </w:p>
    <w:p w14:paraId="74B30008" w14:textId="77777777" w:rsidR="00664420" w:rsidRPr="00053FB8" w:rsidRDefault="00664420" w:rsidP="00053FB8">
      <w:pPr>
        <w:tabs>
          <w:tab w:val="left" w:pos="4667"/>
        </w:tabs>
        <w:ind w:right="539"/>
        <w:rPr>
          <w:rFonts w:cs="Tahoma"/>
          <w:szCs w:val="22"/>
        </w:rPr>
      </w:pPr>
    </w:p>
    <w:p w14:paraId="12153283" w14:textId="77777777" w:rsidR="00664420" w:rsidRPr="00053FB8" w:rsidRDefault="00664420" w:rsidP="00053FB8">
      <w:pPr>
        <w:tabs>
          <w:tab w:val="left" w:pos="4667"/>
        </w:tabs>
        <w:ind w:left="567" w:right="539"/>
        <w:rPr>
          <w:rFonts w:cs="Tahoma"/>
          <w:b/>
          <w:iCs/>
        </w:rPr>
      </w:pPr>
      <w:r w:rsidRPr="00053FB8">
        <w:rPr>
          <w:rFonts w:cs="Tahoma"/>
          <w:b/>
          <w:iCs/>
        </w:rPr>
        <w:t>ACTO IMPUGNADO</w:t>
      </w:r>
      <w:r w:rsidRPr="00053FB8">
        <w:rPr>
          <w:rFonts w:cs="Tahoma"/>
          <w:b/>
          <w:iCs/>
        </w:rPr>
        <w:tab/>
      </w:r>
    </w:p>
    <w:p w14:paraId="523F8BF4" w14:textId="5A5B0886" w:rsidR="00664420" w:rsidRPr="00053FB8" w:rsidRDefault="00924C30" w:rsidP="00053FB8">
      <w:pPr>
        <w:tabs>
          <w:tab w:val="left" w:pos="4667"/>
        </w:tabs>
        <w:ind w:left="567" w:right="539"/>
        <w:rPr>
          <w:rFonts w:cs="Tahoma"/>
          <w:bCs/>
          <w:i/>
        </w:rPr>
      </w:pPr>
      <w:r w:rsidRPr="00053FB8">
        <w:rPr>
          <w:rFonts w:cs="Tahoma"/>
          <w:bCs/>
          <w:i/>
        </w:rPr>
        <w:t>LA DIRECCIÓN JURIDICA NO SE PRONUNCIA</w:t>
      </w:r>
    </w:p>
    <w:p w14:paraId="6AE8EA9A" w14:textId="77777777" w:rsidR="00664420" w:rsidRPr="00053FB8" w:rsidRDefault="00664420" w:rsidP="00053FB8">
      <w:pPr>
        <w:tabs>
          <w:tab w:val="left" w:pos="4667"/>
        </w:tabs>
        <w:ind w:left="567" w:right="539"/>
        <w:rPr>
          <w:rFonts w:cs="Tahoma"/>
          <w:bCs/>
          <w:i/>
        </w:rPr>
      </w:pPr>
    </w:p>
    <w:p w14:paraId="047D036B" w14:textId="77777777" w:rsidR="00664420" w:rsidRPr="00053FB8" w:rsidRDefault="00664420" w:rsidP="00053FB8">
      <w:pPr>
        <w:tabs>
          <w:tab w:val="left" w:pos="4667"/>
        </w:tabs>
        <w:ind w:left="567" w:right="539"/>
        <w:rPr>
          <w:rFonts w:cs="Tahoma"/>
          <w:b/>
          <w:iCs/>
        </w:rPr>
      </w:pPr>
      <w:r w:rsidRPr="00053FB8">
        <w:rPr>
          <w:rFonts w:cs="Tahoma"/>
          <w:b/>
          <w:iCs/>
        </w:rPr>
        <w:t>RAZONES O MOTIVOS DE LA INCONFORMIDAD</w:t>
      </w:r>
      <w:r w:rsidRPr="00053FB8">
        <w:rPr>
          <w:rFonts w:cs="Tahoma"/>
          <w:b/>
          <w:iCs/>
        </w:rPr>
        <w:tab/>
      </w:r>
    </w:p>
    <w:p w14:paraId="1DAE2563" w14:textId="1F4D8AD1" w:rsidR="00953430" w:rsidRPr="00053FB8" w:rsidRDefault="00924C30" w:rsidP="00053FB8">
      <w:pPr>
        <w:tabs>
          <w:tab w:val="left" w:pos="4667"/>
        </w:tabs>
        <w:ind w:left="567" w:right="539"/>
        <w:rPr>
          <w:rFonts w:cs="Tahoma"/>
          <w:bCs/>
          <w:i/>
        </w:rPr>
      </w:pPr>
      <w:r w:rsidRPr="00053FB8">
        <w:rPr>
          <w:rFonts w:cs="Tahoma"/>
          <w:bCs/>
          <w:i/>
        </w:rPr>
        <w:t>LA DIRECCIÓN JURIDICA NO SE PRONUNCIA</w:t>
      </w:r>
    </w:p>
    <w:p w14:paraId="48FE75EA" w14:textId="77777777" w:rsidR="00664420" w:rsidRPr="00053FB8" w:rsidRDefault="00664420" w:rsidP="00053FB8">
      <w:pPr>
        <w:tabs>
          <w:tab w:val="left" w:pos="4667"/>
        </w:tabs>
        <w:ind w:right="567"/>
        <w:rPr>
          <w:rFonts w:cs="Tahoma"/>
          <w:b/>
          <w:bCs/>
        </w:rPr>
      </w:pPr>
    </w:p>
    <w:p w14:paraId="6804DEF1" w14:textId="3C4F6CB5" w:rsidR="00664420" w:rsidRPr="00053FB8" w:rsidRDefault="006E25BC" w:rsidP="00053FB8">
      <w:pPr>
        <w:pStyle w:val="Ttulo3"/>
      </w:pPr>
      <w:bookmarkStart w:id="11" w:name="_Toc180060166"/>
      <w:r w:rsidRPr="00053FB8">
        <w:lastRenderedPageBreak/>
        <w:t>b</w:t>
      </w:r>
      <w:r w:rsidR="00664420" w:rsidRPr="00053FB8">
        <w:t>) Turno del Recurso de Revisión</w:t>
      </w:r>
      <w:bookmarkEnd w:id="11"/>
    </w:p>
    <w:p w14:paraId="1173671B" w14:textId="7A342522" w:rsidR="00C72DAA" w:rsidRPr="00053FB8" w:rsidRDefault="00C72DAA" w:rsidP="00053FB8">
      <w:r w:rsidRPr="00053FB8">
        <w:t>Con fundamento en el artículo 185, fracción I de la Ley de Transparencia y Acceso a la Información Pública del Estado de México y Municipios, el</w:t>
      </w:r>
      <w:r w:rsidRPr="00053FB8">
        <w:rPr>
          <w:b/>
          <w:bCs/>
        </w:rPr>
        <w:t xml:space="preserve"> </w:t>
      </w:r>
      <w:r w:rsidR="00924C30" w:rsidRPr="00053FB8">
        <w:rPr>
          <w:rFonts w:eastAsia="Palatino Linotype" w:cs="Palatino Linotype"/>
          <w:b/>
        </w:rPr>
        <w:t>dieciocho</w:t>
      </w:r>
      <w:r w:rsidRPr="00053FB8">
        <w:rPr>
          <w:rFonts w:eastAsia="Palatino Linotype" w:cs="Palatino Linotype"/>
          <w:b/>
        </w:rPr>
        <w:t xml:space="preserve"> de </w:t>
      </w:r>
      <w:r w:rsidR="00924C30" w:rsidRPr="00053FB8">
        <w:rPr>
          <w:rFonts w:eastAsia="Palatino Linotype" w:cs="Palatino Linotype"/>
          <w:b/>
        </w:rPr>
        <w:t>septiembre</w:t>
      </w:r>
      <w:r w:rsidRPr="00053FB8">
        <w:rPr>
          <w:rFonts w:eastAsia="Palatino Linotype" w:cs="Palatino Linotype"/>
          <w:b/>
        </w:rPr>
        <w:t xml:space="preserve"> de dos mil </w:t>
      </w:r>
      <w:r w:rsidR="00924C30" w:rsidRPr="00053FB8">
        <w:rPr>
          <w:rFonts w:eastAsia="Palatino Linotype" w:cs="Palatino Linotype"/>
          <w:b/>
        </w:rPr>
        <w:t>veintitrés</w:t>
      </w:r>
      <w:r w:rsidRPr="00053FB8">
        <w:t xml:space="preserve"> se turnó el recurso de revisión a través del</w:t>
      </w:r>
      <w:r w:rsidRPr="00053FB8">
        <w:rPr>
          <w:rFonts w:eastAsia="Arial Unicode MS"/>
        </w:rPr>
        <w:t xml:space="preserve"> </w:t>
      </w:r>
      <w:r w:rsidRPr="00053FB8">
        <w:rPr>
          <w:rFonts w:eastAsia="Arial Unicode MS"/>
          <w:bCs/>
        </w:rPr>
        <w:t>SAIMEX</w:t>
      </w:r>
      <w:r w:rsidRPr="00053FB8">
        <w:t xml:space="preserve"> a la </w:t>
      </w:r>
      <w:r w:rsidRPr="00053FB8">
        <w:rPr>
          <w:b/>
        </w:rPr>
        <w:t>Comisionada Sharon Cristina Morales Martínez</w:t>
      </w:r>
      <w:r w:rsidRPr="00053FB8">
        <w:rPr>
          <w:bCs/>
        </w:rPr>
        <w:t xml:space="preserve">, </w:t>
      </w:r>
      <w:r w:rsidRPr="00053FB8">
        <w:t xml:space="preserve">a efecto de decretar su admisión o desechamiento. </w:t>
      </w:r>
    </w:p>
    <w:p w14:paraId="18F305CB" w14:textId="77777777" w:rsidR="00664420" w:rsidRPr="00053FB8" w:rsidRDefault="00664420" w:rsidP="00053FB8">
      <w:pPr>
        <w:rPr>
          <w:rFonts w:eastAsia="Batang" w:cs="Tahoma"/>
          <w:bCs/>
          <w:szCs w:val="22"/>
        </w:rPr>
      </w:pPr>
    </w:p>
    <w:p w14:paraId="3E31EC2D" w14:textId="295256A1" w:rsidR="00664420" w:rsidRPr="00053FB8" w:rsidRDefault="006E25BC" w:rsidP="00053FB8">
      <w:pPr>
        <w:pStyle w:val="Ttulo3"/>
      </w:pPr>
      <w:bookmarkStart w:id="12" w:name="_Toc180060167"/>
      <w:r w:rsidRPr="00053FB8">
        <w:t>c</w:t>
      </w:r>
      <w:r w:rsidR="00664420" w:rsidRPr="00053FB8">
        <w:t>) Admisión del Recurso de Revisión</w:t>
      </w:r>
      <w:bookmarkEnd w:id="12"/>
    </w:p>
    <w:p w14:paraId="240447D5" w14:textId="6704F4B6" w:rsidR="000E09C4" w:rsidRPr="00053FB8" w:rsidRDefault="000E09C4" w:rsidP="00053FB8">
      <w:pPr>
        <w:rPr>
          <w:rFonts w:cs="Arial"/>
        </w:rPr>
      </w:pPr>
      <w:r w:rsidRPr="00053FB8">
        <w:rPr>
          <w:rFonts w:cs="Arial"/>
        </w:rPr>
        <w:t xml:space="preserve">El </w:t>
      </w:r>
      <w:r w:rsidR="00924C30" w:rsidRPr="00053FB8">
        <w:rPr>
          <w:rFonts w:eastAsia="Palatino Linotype" w:cs="Palatino Linotype"/>
          <w:b/>
        </w:rPr>
        <w:t>veinte</w:t>
      </w:r>
      <w:r w:rsidRPr="00053FB8">
        <w:rPr>
          <w:rFonts w:eastAsia="Palatino Linotype" w:cs="Palatino Linotype"/>
          <w:b/>
        </w:rPr>
        <w:t xml:space="preserve"> de </w:t>
      </w:r>
      <w:r w:rsidR="00924C30" w:rsidRPr="00053FB8">
        <w:rPr>
          <w:rFonts w:eastAsia="Palatino Linotype" w:cs="Palatino Linotype"/>
          <w:b/>
        </w:rPr>
        <w:t>septiembre</w:t>
      </w:r>
      <w:r w:rsidRPr="00053FB8">
        <w:rPr>
          <w:rFonts w:eastAsia="Palatino Linotype" w:cs="Palatino Linotype"/>
          <w:b/>
        </w:rPr>
        <w:t xml:space="preserve"> de dos mil </w:t>
      </w:r>
      <w:r w:rsidR="00924C30" w:rsidRPr="00053FB8">
        <w:rPr>
          <w:rFonts w:eastAsia="Palatino Linotype" w:cs="Palatino Linotype"/>
          <w:b/>
        </w:rPr>
        <w:t>veintitrés</w:t>
      </w:r>
      <w:r w:rsidRPr="00053FB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53FB8">
        <w:rPr>
          <w:rFonts w:cs="Arial"/>
        </w:rPr>
        <w:t>, fracción II</w:t>
      </w:r>
      <w:r w:rsidRPr="00053FB8">
        <w:rPr>
          <w:rFonts w:cs="Arial"/>
        </w:rPr>
        <w:t xml:space="preserve"> de la Ley de Transparencia y Acceso a la Información Pública del Estado de México y Municipios.</w:t>
      </w:r>
    </w:p>
    <w:p w14:paraId="34EC3F86" w14:textId="77777777" w:rsidR="00D2790D" w:rsidRPr="00053FB8" w:rsidRDefault="00D2790D" w:rsidP="00053FB8">
      <w:pPr>
        <w:rPr>
          <w:rFonts w:cs="Arial"/>
        </w:rPr>
      </w:pPr>
    </w:p>
    <w:p w14:paraId="3B820F58" w14:textId="027527DB" w:rsidR="00865CF4" w:rsidRPr="00053FB8" w:rsidRDefault="00AB4BFF" w:rsidP="00053FB8">
      <w:pPr>
        <w:pStyle w:val="Ttulo3"/>
      </w:pPr>
      <w:bookmarkStart w:id="13" w:name="_Toc180060168"/>
      <w:r w:rsidRPr="00053FB8">
        <w:t>d</w:t>
      </w:r>
      <w:r w:rsidR="00D2790D" w:rsidRPr="00053FB8">
        <w:t xml:space="preserve">) </w:t>
      </w:r>
      <w:r w:rsidR="00865CF4" w:rsidRPr="00053FB8">
        <w:t>Informe Justificado del Sujeto Obligado</w:t>
      </w:r>
      <w:bookmarkEnd w:id="13"/>
    </w:p>
    <w:p w14:paraId="195F0D72" w14:textId="08BC251D" w:rsidR="00865CF4" w:rsidRPr="00053FB8" w:rsidRDefault="00865CF4" w:rsidP="00053FB8">
      <w:pPr>
        <w:rPr>
          <w:rFonts w:eastAsia="Calibri" w:cs="Tahoma"/>
          <w:szCs w:val="22"/>
          <w:lang w:eastAsia="en-US"/>
        </w:rPr>
      </w:pPr>
      <w:r w:rsidRPr="00053FB8">
        <w:rPr>
          <w:rFonts w:cs="Tahoma"/>
          <w:bCs/>
          <w:szCs w:val="24"/>
        </w:rPr>
        <w:t xml:space="preserve">El </w:t>
      </w:r>
      <w:r w:rsidR="00924C30" w:rsidRPr="00053FB8">
        <w:rPr>
          <w:rFonts w:cs="Tahoma"/>
          <w:b/>
          <w:szCs w:val="24"/>
        </w:rPr>
        <w:t>uno</w:t>
      </w:r>
      <w:r w:rsidRPr="00053FB8">
        <w:rPr>
          <w:rFonts w:cs="Tahoma"/>
          <w:b/>
          <w:szCs w:val="24"/>
        </w:rPr>
        <w:t xml:space="preserve"> de </w:t>
      </w:r>
      <w:r w:rsidR="00924C30" w:rsidRPr="00053FB8">
        <w:rPr>
          <w:rFonts w:cs="Tahoma"/>
          <w:b/>
          <w:szCs w:val="24"/>
        </w:rPr>
        <w:t>julio</w:t>
      </w:r>
      <w:r w:rsidRPr="00053FB8">
        <w:rPr>
          <w:rFonts w:cs="Tahoma"/>
          <w:b/>
          <w:szCs w:val="24"/>
        </w:rPr>
        <w:t xml:space="preserve"> de dos mil </w:t>
      </w:r>
      <w:r w:rsidR="00924C30" w:rsidRPr="00053FB8">
        <w:rPr>
          <w:rFonts w:cs="Tahoma"/>
          <w:b/>
          <w:szCs w:val="24"/>
        </w:rPr>
        <w:t>veinticuatro</w:t>
      </w:r>
      <w:r w:rsidRPr="00053FB8">
        <w:rPr>
          <w:rFonts w:cs="Tahoma"/>
          <w:b/>
          <w:szCs w:val="24"/>
        </w:rPr>
        <w:t xml:space="preserve"> EL SUJETO OBLIGADO</w:t>
      </w:r>
      <w:r w:rsidRPr="00053FB8">
        <w:rPr>
          <w:rFonts w:cs="Tahoma"/>
          <w:bCs/>
          <w:szCs w:val="24"/>
        </w:rPr>
        <w:t xml:space="preserve"> rindió su informe justificado a través del SAIMEX, </w:t>
      </w:r>
      <w:r w:rsidR="00BB2F6F" w:rsidRPr="00053FB8">
        <w:rPr>
          <w:rFonts w:eastAsia="Calibri" w:cs="Tahoma"/>
          <w:szCs w:val="22"/>
          <w:lang w:eastAsia="en-US"/>
        </w:rPr>
        <w:t>con los archivos siguientes</w:t>
      </w:r>
      <w:r w:rsidRPr="00053FB8">
        <w:rPr>
          <w:rFonts w:eastAsia="Calibri" w:cs="Tahoma"/>
          <w:szCs w:val="22"/>
          <w:lang w:eastAsia="en-US"/>
        </w:rPr>
        <w:t>:</w:t>
      </w:r>
    </w:p>
    <w:p w14:paraId="368CDC3D" w14:textId="77777777" w:rsidR="00BB2F6F" w:rsidRPr="00053FB8" w:rsidRDefault="00BB2F6F" w:rsidP="00053FB8">
      <w:pPr>
        <w:rPr>
          <w:rFonts w:eastAsia="Calibri" w:cs="Tahoma"/>
          <w:b/>
          <w:bCs/>
          <w:i/>
          <w:iCs/>
          <w:szCs w:val="22"/>
          <w:lang w:eastAsia="en-US"/>
        </w:rPr>
      </w:pPr>
    </w:p>
    <w:p w14:paraId="6E939452" w14:textId="5C86B2F9" w:rsidR="00865CF4" w:rsidRPr="00053FB8" w:rsidRDefault="00BB2F6F" w:rsidP="00053FB8">
      <w:pPr>
        <w:rPr>
          <w:rFonts w:eastAsia="Calibri" w:cs="Tahoma"/>
          <w:szCs w:val="22"/>
          <w:lang w:eastAsia="en-US"/>
        </w:rPr>
      </w:pPr>
      <w:r w:rsidRPr="00053FB8">
        <w:rPr>
          <w:rFonts w:eastAsia="Calibri" w:cs="Tahoma"/>
          <w:b/>
          <w:bCs/>
          <w:i/>
          <w:iCs/>
          <w:szCs w:val="22"/>
          <w:lang w:eastAsia="en-US"/>
        </w:rPr>
        <w:t>INFORME JUSTIFICADO sol 1297 (2).pdf</w:t>
      </w:r>
      <w:r w:rsidRPr="00053FB8">
        <w:rPr>
          <w:rFonts w:eastAsia="Calibri" w:cs="Tahoma"/>
          <w:szCs w:val="22"/>
          <w:lang w:eastAsia="en-US"/>
        </w:rPr>
        <w:t>: Constante de dos páginas, firmado por la Titular de la Unidad de Transparencia informa:</w:t>
      </w:r>
    </w:p>
    <w:p w14:paraId="4BC03A90" w14:textId="5D025886" w:rsidR="00924C30" w:rsidRPr="00053FB8" w:rsidRDefault="00924C30" w:rsidP="00053FB8">
      <w:pPr>
        <w:pStyle w:val="Puesto"/>
      </w:pPr>
      <w:r w:rsidRPr="00053FB8">
        <w:t xml:space="preserve">“… esta Unidad realizó el turno a las dos áreas competentes, sin embargo, derivado a la carga de trabajo y por error humano no se realizó la carga de la respuesta emitida por la Dirección Jurídica, provocando con ello la interposición del recurso de revisión 06207/INFOEM/IP/RR/2023. </w:t>
      </w:r>
    </w:p>
    <w:p w14:paraId="404BAB73" w14:textId="77777777" w:rsidR="00924C30" w:rsidRPr="00053FB8" w:rsidRDefault="00924C30" w:rsidP="00053FB8">
      <w:pPr>
        <w:pStyle w:val="Puesto"/>
      </w:pPr>
      <w:r w:rsidRPr="00053FB8">
        <w:t xml:space="preserve">Derivado de lo anterior, remito a través del presente, el oficio faltante, que da atención completa al requerimiento inicial. </w:t>
      </w:r>
    </w:p>
    <w:p w14:paraId="585FD403" w14:textId="77777777" w:rsidR="00924C30" w:rsidRPr="00053FB8" w:rsidRDefault="00924C30" w:rsidP="00053FB8">
      <w:pPr>
        <w:pStyle w:val="Puesto"/>
      </w:pPr>
      <w:r w:rsidRPr="00053FB8">
        <w:t xml:space="preserve">Por lo antes expuesto, atentamente se solicita al Pleno del INFOEM: </w:t>
      </w:r>
    </w:p>
    <w:p w14:paraId="3767A820" w14:textId="77777777" w:rsidR="00924C30" w:rsidRPr="00053FB8" w:rsidRDefault="00924C30" w:rsidP="00053FB8">
      <w:pPr>
        <w:pStyle w:val="Puesto"/>
      </w:pPr>
      <w:r w:rsidRPr="00053FB8">
        <w:t xml:space="preserve">1. Se modifique la respuesta de este sujeto obligado. </w:t>
      </w:r>
    </w:p>
    <w:p w14:paraId="2EADF9B0" w14:textId="4E3913B8" w:rsidR="00865CF4" w:rsidRPr="00053FB8" w:rsidRDefault="00924C30" w:rsidP="00053FB8">
      <w:pPr>
        <w:pStyle w:val="Puesto"/>
      </w:pPr>
      <w:r w:rsidRPr="00053FB8">
        <w:t>2. Se sobresea el recurso de revisión 06207/INFOEM/IP/RR/2023.”</w:t>
      </w:r>
    </w:p>
    <w:p w14:paraId="371F88A0" w14:textId="77777777" w:rsidR="00441BFA" w:rsidRPr="00053FB8" w:rsidRDefault="00441BFA" w:rsidP="00053FB8">
      <w:pPr>
        <w:ind w:right="539"/>
        <w:jc w:val="left"/>
        <w:rPr>
          <w:rFonts w:eastAsia="Calibri" w:cs="Tahoma"/>
          <w:szCs w:val="22"/>
          <w:lang w:eastAsia="en-US"/>
        </w:rPr>
      </w:pPr>
    </w:p>
    <w:p w14:paraId="35752286" w14:textId="29A4FCDD" w:rsidR="00DB1C09" w:rsidRPr="00053FB8" w:rsidRDefault="00BB2F6F" w:rsidP="00053FB8">
      <w:pPr>
        <w:ind w:right="539"/>
        <w:rPr>
          <w:rFonts w:eastAsia="Calibri" w:cs="Tahoma"/>
          <w:szCs w:val="22"/>
          <w:lang w:eastAsia="en-US"/>
        </w:rPr>
      </w:pPr>
      <w:r w:rsidRPr="00053FB8">
        <w:rPr>
          <w:rFonts w:eastAsia="Calibri" w:cs="Tahoma"/>
          <w:b/>
          <w:bCs/>
          <w:i/>
          <w:iCs/>
          <w:szCs w:val="22"/>
          <w:lang w:eastAsia="en-US"/>
        </w:rPr>
        <w:t>1297 (2).pdf</w:t>
      </w:r>
      <w:r w:rsidRPr="00053FB8">
        <w:rPr>
          <w:rFonts w:eastAsia="Calibri" w:cs="Tahoma"/>
          <w:szCs w:val="22"/>
          <w:lang w:eastAsia="en-US"/>
        </w:rPr>
        <w:t>: Constante de dos páginas, suscrito el ocho de septiembre de dos mil veintitrés, mediante el cual, la Dirección Jurídica expone que, en materia de responsabilidades administrativas existe 1 denuncia y, que en materia penal hay 3</w:t>
      </w:r>
      <w:r w:rsidR="004E45FA" w:rsidRPr="00053FB8">
        <w:rPr>
          <w:rFonts w:eastAsia="Calibri" w:cs="Tahoma"/>
          <w:szCs w:val="22"/>
          <w:lang w:eastAsia="en-US"/>
        </w:rPr>
        <w:t xml:space="preserve"> proporcionando los números de expedientes</w:t>
      </w:r>
      <w:r w:rsidRPr="00053FB8">
        <w:rPr>
          <w:rFonts w:eastAsia="Calibri" w:cs="Tahoma"/>
          <w:szCs w:val="22"/>
          <w:lang w:eastAsia="en-US"/>
        </w:rPr>
        <w:t>.</w:t>
      </w:r>
    </w:p>
    <w:p w14:paraId="1FA25FA2" w14:textId="77777777" w:rsidR="00BB2F6F" w:rsidRPr="00053FB8" w:rsidRDefault="00BB2F6F" w:rsidP="00053FB8">
      <w:pPr>
        <w:ind w:right="539"/>
        <w:jc w:val="left"/>
        <w:rPr>
          <w:rFonts w:eastAsia="Calibri" w:cs="Tahoma"/>
          <w:szCs w:val="22"/>
          <w:lang w:eastAsia="en-US"/>
        </w:rPr>
      </w:pPr>
    </w:p>
    <w:p w14:paraId="2D130A9D" w14:textId="27F6C52A" w:rsidR="00865CF4" w:rsidRPr="00053FB8" w:rsidRDefault="00865CF4" w:rsidP="00053FB8">
      <w:pPr>
        <w:rPr>
          <w:rFonts w:cs="Tahoma"/>
          <w:bCs/>
          <w:szCs w:val="24"/>
        </w:rPr>
      </w:pPr>
      <w:r w:rsidRPr="00053FB8">
        <w:rPr>
          <w:rFonts w:cs="Tahoma"/>
          <w:bCs/>
          <w:szCs w:val="24"/>
        </w:rPr>
        <w:t xml:space="preserve">Esta información fue puesta a la vista de </w:t>
      </w:r>
      <w:r w:rsidRPr="00053FB8">
        <w:rPr>
          <w:rFonts w:cs="Tahoma"/>
          <w:b/>
          <w:szCs w:val="24"/>
        </w:rPr>
        <w:t xml:space="preserve">LA PARTE RECURRENTE </w:t>
      </w:r>
      <w:r w:rsidRPr="00053FB8">
        <w:rPr>
          <w:rFonts w:cs="Tahoma"/>
          <w:bCs/>
          <w:szCs w:val="24"/>
        </w:rPr>
        <w:t xml:space="preserve">el </w:t>
      </w:r>
      <w:r w:rsidR="00BB2F6F" w:rsidRPr="00053FB8">
        <w:rPr>
          <w:rFonts w:cs="Tahoma"/>
          <w:b/>
          <w:szCs w:val="24"/>
        </w:rPr>
        <w:t>nueve</w:t>
      </w:r>
      <w:r w:rsidRPr="00053FB8">
        <w:rPr>
          <w:rFonts w:cs="Tahoma"/>
          <w:b/>
          <w:szCs w:val="24"/>
        </w:rPr>
        <w:t xml:space="preserve"> de </w:t>
      </w:r>
      <w:r w:rsidR="00BB2F6F" w:rsidRPr="00053FB8">
        <w:rPr>
          <w:rFonts w:cs="Tahoma"/>
          <w:b/>
          <w:szCs w:val="24"/>
        </w:rPr>
        <w:t>septiembre</w:t>
      </w:r>
      <w:r w:rsidRPr="00053FB8">
        <w:rPr>
          <w:rFonts w:cs="Tahoma"/>
          <w:b/>
          <w:szCs w:val="24"/>
        </w:rPr>
        <w:t xml:space="preserve"> de dos mil </w:t>
      </w:r>
      <w:r w:rsidR="00BB2F6F" w:rsidRPr="00053FB8">
        <w:rPr>
          <w:rFonts w:cs="Tahoma"/>
          <w:b/>
          <w:szCs w:val="24"/>
        </w:rPr>
        <w:t>veinticuatro</w:t>
      </w:r>
      <w:r w:rsidRPr="00053FB8">
        <w:rPr>
          <w:rFonts w:cs="Tahoma"/>
          <w:bCs/>
          <w:szCs w:val="24"/>
        </w:rPr>
        <w:t xml:space="preserve"> para que, en un plazo de tres días hábiles, manifestara lo que a su derecho conviniera, de conformidad con lo establecido en el </w:t>
      </w:r>
      <w:r w:rsidRPr="00053FB8">
        <w:rPr>
          <w:rFonts w:cs="Arial"/>
        </w:rPr>
        <w:t>artículo 185, fracción III de la Ley de Transparencia y Acceso a la Información Pública del Estado de México y Municipios</w:t>
      </w:r>
      <w:r w:rsidRPr="00053FB8">
        <w:rPr>
          <w:rFonts w:cs="Tahoma"/>
          <w:bCs/>
          <w:szCs w:val="24"/>
        </w:rPr>
        <w:t>.</w:t>
      </w:r>
    </w:p>
    <w:p w14:paraId="3B386B4C" w14:textId="77777777" w:rsidR="003A40C1" w:rsidRPr="00053FB8" w:rsidRDefault="003A40C1" w:rsidP="00053FB8">
      <w:pPr>
        <w:ind w:right="539"/>
        <w:rPr>
          <w:rFonts w:cs="Tahoma"/>
          <w:bCs/>
          <w:szCs w:val="24"/>
        </w:rPr>
      </w:pPr>
    </w:p>
    <w:p w14:paraId="755B7730" w14:textId="6495B490" w:rsidR="00664420" w:rsidRPr="00053FB8" w:rsidRDefault="00AB4BFF" w:rsidP="00053FB8">
      <w:pPr>
        <w:pStyle w:val="Ttulo3"/>
        <w:rPr>
          <w:lang w:val="es-ES"/>
        </w:rPr>
      </w:pPr>
      <w:bookmarkStart w:id="14" w:name="_Toc180060169"/>
      <w:r w:rsidRPr="00053FB8">
        <w:rPr>
          <w:rFonts w:eastAsia="Calibri"/>
          <w:bCs/>
          <w:lang w:eastAsia="en-US"/>
        </w:rPr>
        <w:t>f</w:t>
      </w:r>
      <w:r w:rsidR="00664420" w:rsidRPr="00053FB8">
        <w:rPr>
          <w:rFonts w:eastAsia="Calibri"/>
          <w:bCs/>
          <w:lang w:eastAsia="en-US"/>
        </w:rPr>
        <w:t>)</w:t>
      </w:r>
      <w:r w:rsidR="00664420" w:rsidRPr="00053FB8">
        <w:t xml:space="preserve"> </w:t>
      </w:r>
      <w:r w:rsidR="00865CF4" w:rsidRPr="00053FB8">
        <w:rPr>
          <w:lang w:val="es-ES"/>
        </w:rPr>
        <w:t>Manifestaciones de la Parte Recurrente</w:t>
      </w:r>
      <w:bookmarkEnd w:id="14"/>
    </w:p>
    <w:p w14:paraId="4E8AF011" w14:textId="10F37C7B" w:rsidR="00865CF4" w:rsidRPr="00053FB8" w:rsidRDefault="00865CF4" w:rsidP="00053FB8">
      <w:pPr>
        <w:rPr>
          <w:rFonts w:eastAsia="Arial Unicode MS" w:cs="Arial"/>
        </w:rPr>
      </w:pPr>
      <w:r w:rsidRPr="00053FB8">
        <w:rPr>
          <w:rFonts w:cs="Tahoma"/>
          <w:b/>
          <w:szCs w:val="24"/>
        </w:rPr>
        <w:t xml:space="preserve">LA PARTE RECURRENTE </w:t>
      </w:r>
      <w:r w:rsidRPr="00053FB8">
        <w:rPr>
          <w:rFonts w:eastAsia="Arial Unicode MS" w:cs="Arial"/>
        </w:rPr>
        <w:t xml:space="preserve">no realizó manifestación alguna dentro del término legalmente concedido para tal </w:t>
      </w:r>
      <w:r w:rsidR="00BA6377" w:rsidRPr="00053FB8">
        <w:rPr>
          <w:rFonts w:eastAsia="Arial Unicode MS" w:cs="Arial"/>
        </w:rPr>
        <w:t>efecto</w:t>
      </w:r>
      <w:r w:rsidRPr="00053FB8">
        <w:rPr>
          <w:rFonts w:eastAsia="Arial Unicode MS" w:cs="Arial"/>
        </w:rPr>
        <w:t>, ni presentó pruebas o alegatos.</w:t>
      </w:r>
    </w:p>
    <w:p w14:paraId="3BFB1B22" w14:textId="77777777" w:rsidR="00AB4BFF" w:rsidRPr="00053FB8" w:rsidRDefault="00AB4BFF" w:rsidP="00053FB8">
      <w:pPr>
        <w:rPr>
          <w:rFonts w:eastAsia="Arial Unicode MS" w:cs="Arial"/>
        </w:rPr>
      </w:pPr>
    </w:p>
    <w:p w14:paraId="3BD2B882" w14:textId="77777777" w:rsidR="00AB4BFF" w:rsidRPr="00053FB8" w:rsidRDefault="00AB4BFF" w:rsidP="00053FB8">
      <w:pPr>
        <w:pStyle w:val="Ttulo3"/>
        <w:rPr>
          <w:rFonts w:eastAsia="Calibri"/>
        </w:rPr>
      </w:pPr>
      <w:bookmarkStart w:id="15" w:name="_Toc180060170"/>
      <w:r w:rsidRPr="00053FB8">
        <w:rPr>
          <w:rFonts w:eastAsia="Calibri"/>
        </w:rPr>
        <w:t>d) Ampliación de plazo para resolver el Recurso de Revisión</w:t>
      </w:r>
      <w:bookmarkEnd w:id="15"/>
    </w:p>
    <w:p w14:paraId="1DFD158A" w14:textId="77777777" w:rsidR="00AB4BFF" w:rsidRPr="00053FB8" w:rsidRDefault="00AB4BFF" w:rsidP="00053FB8">
      <w:pPr>
        <w:tabs>
          <w:tab w:val="left" w:pos="3261"/>
        </w:tabs>
        <w:rPr>
          <w:rFonts w:eastAsia="Calibri" w:cs="Tahoma"/>
          <w:szCs w:val="22"/>
        </w:rPr>
      </w:pPr>
      <w:r w:rsidRPr="00053FB8">
        <w:rPr>
          <w:rFonts w:eastAsia="Calibri" w:cs="Tahoma"/>
          <w:szCs w:val="22"/>
        </w:rPr>
        <w:t xml:space="preserve">Con fundamento en lo dispuesto en el artículo 181, párrafo tercero, de la Ley de Transparencia y Acceso a la Información Pública del Estado de México y Municipios, </w:t>
      </w:r>
      <w:r w:rsidRPr="00053FB8">
        <w:rPr>
          <w:rFonts w:eastAsia="Calibri" w:cs="Tahoma"/>
          <w:b/>
          <w:bCs/>
          <w:szCs w:val="22"/>
        </w:rPr>
        <w:t>el trece de noviembre de dos mil veintitrés</w:t>
      </w:r>
      <w:r w:rsidRPr="00053FB8">
        <w:rPr>
          <w:rFonts w:eastAsia="Calibri" w:cs="Tahoma"/>
          <w:szCs w:val="22"/>
        </w:rPr>
        <w:t xml:space="preserve"> se acordó ampliar por un periodo razonable el plazo para resolver el presente Recurso de Revisión; acuerdo que fue notificado a las partes a través del SAIMEX ese mismo día.</w:t>
      </w:r>
    </w:p>
    <w:p w14:paraId="11301F76" w14:textId="77777777" w:rsidR="00AB4BFF" w:rsidRPr="00053FB8" w:rsidRDefault="00AB4BFF" w:rsidP="00053FB8">
      <w:pPr>
        <w:tabs>
          <w:tab w:val="left" w:pos="3261"/>
        </w:tabs>
        <w:rPr>
          <w:rFonts w:eastAsia="Calibri" w:cs="Tahoma"/>
          <w:szCs w:val="22"/>
        </w:rPr>
      </w:pPr>
    </w:p>
    <w:p w14:paraId="7E339A8D"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r w:rsidRPr="00053FB8">
        <w:rPr>
          <w:rStyle w:val="eop"/>
          <w:rFonts w:cs="Segoe UI"/>
          <w:sz w:val="22"/>
          <w:szCs w:val="22"/>
        </w:rPr>
        <w:t xml:space="preserve">El plazo para emitir resolución en el presente asunto encuentra justificación en el alto número de recursos de revisión recibidos por este Instituto, circunstancia atípica que ha rebasado las </w:t>
      </w:r>
      <w:r w:rsidRPr="00053FB8">
        <w:rPr>
          <w:rStyle w:val="eop"/>
          <w:rFonts w:cs="Segoe UI"/>
          <w:sz w:val="22"/>
          <w:szCs w:val="22"/>
        </w:rPr>
        <w:lastRenderedPageBreak/>
        <w:t>capacidades técnicas y humanas del personal encargado de la proyección de las resoluciones a dichos medios de impugnación.</w:t>
      </w:r>
    </w:p>
    <w:p w14:paraId="1CBD0544"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p>
    <w:p w14:paraId="1A7FC6DD"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r w:rsidRPr="00053FB8">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32FCD8DD"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p>
    <w:p w14:paraId="29186230"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r w:rsidRPr="00053FB8">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277BA55A"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p>
    <w:p w14:paraId="4D834656"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r w:rsidRPr="00053FB8">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402E2683"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p>
    <w:p w14:paraId="45883E31" w14:textId="77777777" w:rsidR="00AB4BFF" w:rsidRPr="00053FB8" w:rsidRDefault="00AB4BFF" w:rsidP="00053FB8">
      <w:pPr>
        <w:pStyle w:val="paragraph"/>
        <w:spacing w:before="0" w:beforeAutospacing="0" w:after="0" w:afterAutospacing="0"/>
        <w:ind w:left="567" w:right="539"/>
        <w:textAlignment w:val="baseline"/>
        <w:rPr>
          <w:rStyle w:val="eop"/>
          <w:rFonts w:cs="Segoe UI"/>
          <w:sz w:val="22"/>
          <w:szCs w:val="22"/>
        </w:rPr>
      </w:pPr>
      <w:r w:rsidRPr="00053FB8">
        <w:rPr>
          <w:rStyle w:val="eop"/>
          <w:rFonts w:cs="Segoe UI"/>
          <w:b/>
          <w:bCs/>
          <w:sz w:val="22"/>
          <w:szCs w:val="22"/>
        </w:rPr>
        <w:t>Complejidad del asunto:</w:t>
      </w:r>
      <w:r w:rsidRPr="00053FB8">
        <w:rPr>
          <w:rStyle w:val="eop"/>
          <w:rFonts w:cs="Segoe UI"/>
          <w:sz w:val="22"/>
          <w:szCs w:val="22"/>
        </w:rPr>
        <w:t xml:space="preserve"> La complejidad de la prueba, la pluralidad de sujetos procesales, el tiempo transcurrido, las características y contexto del recurso.</w:t>
      </w:r>
    </w:p>
    <w:p w14:paraId="16C6A609" w14:textId="77777777" w:rsidR="00AB4BFF" w:rsidRPr="00053FB8" w:rsidRDefault="00AB4BFF" w:rsidP="00053FB8">
      <w:pPr>
        <w:pStyle w:val="paragraph"/>
        <w:spacing w:before="0" w:beforeAutospacing="0" w:after="0" w:afterAutospacing="0"/>
        <w:ind w:left="567" w:right="539"/>
        <w:textAlignment w:val="baseline"/>
        <w:rPr>
          <w:rStyle w:val="eop"/>
          <w:rFonts w:cs="Segoe UI"/>
          <w:sz w:val="22"/>
          <w:szCs w:val="22"/>
        </w:rPr>
      </w:pPr>
      <w:r w:rsidRPr="00053FB8">
        <w:rPr>
          <w:rStyle w:val="eop"/>
          <w:rFonts w:cs="Segoe UI"/>
          <w:b/>
          <w:bCs/>
          <w:sz w:val="22"/>
          <w:szCs w:val="22"/>
        </w:rPr>
        <w:t>Actividad Procesal del interesado:</w:t>
      </w:r>
      <w:r w:rsidRPr="00053FB8">
        <w:rPr>
          <w:rStyle w:val="eop"/>
          <w:rFonts w:cs="Segoe UI"/>
          <w:sz w:val="22"/>
          <w:szCs w:val="22"/>
        </w:rPr>
        <w:t xml:space="preserve"> Acciones u omisiones del interesado.</w:t>
      </w:r>
    </w:p>
    <w:p w14:paraId="5DDC5EA4" w14:textId="77777777" w:rsidR="00AB4BFF" w:rsidRPr="00053FB8" w:rsidRDefault="00AB4BFF" w:rsidP="00053FB8">
      <w:pPr>
        <w:pStyle w:val="paragraph"/>
        <w:spacing w:before="0" w:beforeAutospacing="0" w:after="0" w:afterAutospacing="0"/>
        <w:ind w:left="567" w:right="539"/>
        <w:textAlignment w:val="baseline"/>
        <w:rPr>
          <w:rStyle w:val="eop"/>
          <w:rFonts w:cs="Segoe UI"/>
          <w:sz w:val="22"/>
          <w:szCs w:val="22"/>
        </w:rPr>
      </w:pPr>
      <w:r w:rsidRPr="00053FB8">
        <w:rPr>
          <w:rStyle w:val="eop"/>
          <w:rFonts w:cs="Segoe UI"/>
          <w:b/>
          <w:bCs/>
          <w:sz w:val="22"/>
          <w:szCs w:val="22"/>
        </w:rPr>
        <w:t>Conducta de la Autoridad:</w:t>
      </w:r>
      <w:r w:rsidRPr="00053FB8">
        <w:rPr>
          <w:rStyle w:val="eop"/>
          <w:rFonts w:cs="Segoe UI"/>
          <w:sz w:val="22"/>
          <w:szCs w:val="22"/>
        </w:rPr>
        <w:t xml:space="preserve"> Las Acciones u omisiones realizadas en el procedimiento. Así como si la autoridad actuó con la debida diligencia.</w:t>
      </w:r>
    </w:p>
    <w:p w14:paraId="6A279C55" w14:textId="77777777" w:rsidR="00AB4BFF" w:rsidRPr="00053FB8" w:rsidRDefault="00AB4BFF" w:rsidP="00053FB8">
      <w:pPr>
        <w:pStyle w:val="paragraph"/>
        <w:spacing w:before="0" w:beforeAutospacing="0" w:after="0" w:afterAutospacing="0"/>
        <w:ind w:left="567" w:right="539"/>
        <w:textAlignment w:val="baseline"/>
        <w:rPr>
          <w:rStyle w:val="eop"/>
          <w:rFonts w:cs="Segoe UI"/>
          <w:sz w:val="22"/>
          <w:szCs w:val="22"/>
        </w:rPr>
      </w:pPr>
      <w:r w:rsidRPr="00053FB8">
        <w:rPr>
          <w:rStyle w:val="eop"/>
          <w:rFonts w:cs="Segoe UI"/>
          <w:b/>
          <w:bCs/>
          <w:sz w:val="22"/>
          <w:szCs w:val="22"/>
        </w:rPr>
        <w:lastRenderedPageBreak/>
        <w:t>La afectación generada en la situación jurídica de la persona involucrada en el proceso:</w:t>
      </w:r>
      <w:r w:rsidRPr="00053FB8">
        <w:rPr>
          <w:rStyle w:val="eop"/>
          <w:rFonts w:cs="Segoe UI"/>
          <w:sz w:val="22"/>
          <w:szCs w:val="22"/>
        </w:rPr>
        <w:t xml:space="preserve"> Violación a sus derechos humanos.</w:t>
      </w:r>
    </w:p>
    <w:p w14:paraId="0CA55228" w14:textId="77777777" w:rsidR="00AB4BFF" w:rsidRPr="00053FB8" w:rsidRDefault="00AB4BFF" w:rsidP="00053FB8">
      <w:pPr>
        <w:pStyle w:val="paragraph"/>
        <w:spacing w:before="0" w:beforeAutospacing="0" w:after="0" w:afterAutospacing="0"/>
        <w:ind w:left="567" w:right="539"/>
        <w:textAlignment w:val="baseline"/>
        <w:rPr>
          <w:rStyle w:val="eop"/>
          <w:rFonts w:cs="Segoe UI"/>
          <w:sz w:val="22"/>
          <w:szCs w:val="22"/>
        </w:rPr>
      </w:pPr>
    </w:p>
    <w:p w14:paraId="3D4D83E0"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r w:rsidRPr="00053FB8">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1C8FCD1"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p>
    <w:p w14:paraId="7697D2F6"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r w:rsidRPr="00053FB8">
        <w:rPr>
          <w:rStyle w:val="eop"/>
          <w:rFonts w:cs="Segoe UI"/>
          <w:sz w:val="22"/>
          <w:szCs w:val="22"/>
        </w:rPr>
        <w:t>Argumento que encuentra sustento en la jurisprudencia P./J. 32/92 emitida por el Pleno de la Suprema Corte de Justicia de la Nación de rubro “</w:t>
      </w:r>
      <w:r w:rsidRPr="00053FB8">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053FB8">
        <w:rPr>
          <w:rStyle w:val="eop"/>
          <w:rFonts w:cs="Segoe UI"/>
          <w:sz w:val="22"/>
          <w:szCs w:val="22"/>
        </w:rPr>
        <w:t>.”, visible en la Gaceta del Seminario Judicial de la Federación con el registro digital 205635.</w:t>
      </w:r>
    </w:p>
    <w:p w14:paraId="39851CEE"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p>
    <w:p w14:paraId="42B3B026"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r w:rsidRPr="00053FB8">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2798BE8"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p>
    <w:p w14:paraId="0BF8FE8E"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r w:rsidRPr="00053FB8">
        <w:rPr>
          <w:rStyle w:val="eop"/>
          <w:rFonts w:cs="Segoe UI"/>
          <w:sz w:val="22"/>
          <w:szCs w:val="22"/>
        </w:rPr>
        <w:lastRenderedPageBreak/>
        <w:t>Al respecto, también son de considerar los criterios sostenidos por el Cuarto Tribunal Colegiado en Materia Administrativa del Primer Circuito, cuyos rubros y datos de identificación son los siguientes:</w:t>
      </w:r>
    </w:p>
    <w:p w14:paraId="6A4A34B3"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p>
    <w:p w14:paraId="3BD4A0D1" w14:textId="77777777" w:rsidR="00AB4BFF" w:rsidRPr="00053FB8" w:rsidRDefault="00AB4BFF" w:rsidP="00053FB8">
      <w:pPr>
        <w:pStyle w:val="paragraph"/>
        <w:spacing w:before="0" w:beforeAutospacing="0" w:after="0" w:afterAutospacing="0"/>
        <w:ind w:left="567" w:right="539"/>
        <w:textAlignment w:val="baseline"/>
        <w:rPr>
          <w:rStyle w:val="eop"/>
          <w:rFonts w:cs="Segoe UI"/>
          <w:sz w:val="20"/>
          <w:szCs w:val="20"/>
        </w:rPr>
      </w:pPr>
      <w:r w:rsidRPr="00053FB8">
        <w:rPr>
          <w:rStyle w:val="eop"/>
          <w:rFonts w:cs="Segoe UI"/>
          <w:b/>
          <w:bCs/>
          <w:sz w:val="20"/>
          <w:szCs w:val="20"/>
        </w:rPr>
        <w:t>“PLAZO RAZONABLE PARA RESOLVER. DIMENSIÓN Y EFECTOS DE ESTE CONCEPTO CUANDO SE ADUCE EXCESIVA CARGA DE TRABAJO.”</w:t>
      </w:r>
      <w:r w:rsidRPr="00053FB8">
        <w:rPr>
          <w:rStyle w:val="eop"/>
          <w:rFonts w:cs="Segoe UI"/>
          <w:sz w:val="20"/>
          <w:szCs w:val="20"/>
        </w:rPr>
        <w:t xml:space="preserve"> consultable en el Seminario Judicial de la Federación y su gaceta, con el registro digital 2002351.</w:t>
      </w:r>
    </w:p>
    <w:p w14:paraId="672A4EC3" w14:textId="77777777" w:rsidR="00AB4BFF" w:rsidRPr="00053FB8" w:rsidRDefault="00AB4BFF" w:rsidP="00053FB8">
      <w:pPr>
        <w:pStyle w:val="paragraph"/>
        <w:spacing w:before="0" w:beforeAutospacing="0" w:after="0" w:afterAutospacing="0"/>
        <w:ind w:left="567" w:right="539"/>
        <w:textAlignment w:val="baseline"/>
        <w:rPr>
          <w:rStyle w:val="eop"/>
          <w:rFonts w:cs="Segoe UI"/>
          <w:sz w:val="20"/>
          <w:szCs w:val="20"/>
        </w:rPr>
      </w:pPr>
    </w:p>
    <w:p w14:paraId="5D1C6AB3" w14:textId="77777777" w:rsidR="00AB4BFF" w:rsidRPr="00053FB8" w:rsidRDefault="00AB4BFF" w:rsidP="00053FB8">
      <w:pPr>
        <w:pStyle w:val="paragraph"/>
        <w:spacing w:before="0" w:beforeAutospacing="0" w:after="0" w:afterAutospacing="0"/>
        <w:ind w:left="567" w:right="539"/>
        <w:textAlignment w:val="baseline"/>
        <w:rPr>
          <w:rStyle w:val="eop"/>
          <w:rFonts w:cs="Segoe UI"/>
          <w:sz w:val="20"/>
          <w:szCs w:val="20"/>
        </w:rPr>
      </w:pPr>
      <w:r w:rsidRPr="00053FB8">
        <w:rPr>
          <w:rStyle w:val="eop"/>
          <w:rFonts w:cs="Segoe UI"/>
          <w:b/>
          <w:bCs/>
          <w:sz w:val="20"/>
          <w:szCs w:val="20"/>
        </w:rPr>
        <w:t>“PLAZO RAZONABLE PARA RESOLVER. CONCEPTO Y ELEMENTOS QUE LO INTEGRAN A LA LUZ DEL DERECHO INTERNACIONAL DE LOS DERECHOS HUMANOS</w:t>
      </w:r>
      <w:r w:rsidRPr="00053FB8">
        <w:rPr>
          <w:rStyle w:val="eop"/>
          <w:rFonts w:cs="Segoe UI"/>
          <w:sz w:val="20"/>
          <w:szCs w:val="20"/>
        </w:rPr>
        <w:t>.”, visible en el Seminario Judicial de la Federación y su gaceta, con el registro digital 2002350.</w:t>
      </w:r>
    </w:p>
    <w:p w14:paraId="26364965" w14:textId="77777777" w:rsidR="00AB4BFF" w:rsidRPr="00053FB8" w:rsidRDefault="00AB4BFF" w:rsidP="00053FB8">
      <w:pPr>
        <w:pStyle w:val="paragraph"/>
        <w:spacing w:before="0" w:beforeAutospacing="0" w:after="0" w:afterAutospacing="0"/>
        <w:textAlignment w:val="baseline"/>
        <w:rPr>
          <w:rStyle w:val="eop"/>
          <w:rFonts w:cs="Segoe UI"/>
          <w:sz w:val="22"/>
          <w:szCs w:val="22"/>
        </w:rPr>
      </w:pPr>
    </w:p>
    <w:p w14:paraId="43289D82" w14:textId="5E3CE569" w:rsidR="00865CF4" w:rsidRPr="00053FB8" w:rsidRDefault="00AB4BFF" w:rsidP="00053FB8">
      <w:pPr>
        <w:pStyle w:val="paragraph"/>
        <w:spacing w:before="0" w:beforeAutospacing="0" w:after="0" w:afterAutospacing="0"/>
        <w:textAlignment w:val="baseline"/>
        <w:rPr>
          <w:rStyle w:val="eop"/>
          <w:rFonts w:cs="Segoe UI"/>
          <w:sz w:val="22"/>
          <w:szCs w:val="22"/>
        </w:rPr>
      </w:pPr>
      <w:r w:rsidRPr="00053FB8">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6139C99B" w14:textId="77777777" w:rsidR="00AB4BFF" w:rsidRPr="00053FB8" w:rsidRDefault="00AB4BFF" w:rsidP="00053FB8">
      <w:pPr>
        <w:pStyle w:val="paragraph"/>
        <w:spacing w:before="0" w:beforeAutospacing="0" w:after="0" w:afterAutospacing="0"/>
        <w:textAlignment w:val="baseline"/>
        <w:rPr>
          <w:rFonts w:cs="Segoe UI"/>
          <w:sz w:val="22"/>
          <w:szCs w:val="22"/>
        </w:rPr>
      </w:pPr>
    </w:p>
    <w:p w14:paraId="60D161DB" w14:textId="3232BDB6" w:rsidR="00BB2F6F" w:rsidRPr="00053FB8" w:rsidRDefault="00BB2F6F" w:rsidP="00053FB8">
      <w:pPr>
        <w:pStyle w:val="Ttulo3"/>
        <w:rPr>
          <w:rFonts w:eastAsia="Arial Unicode MS"/>
        </w:rPr>
      </w:pPr>
      <w:bookmarkStart w:id="16" w:name="_Toc180060171"/>
      <w:r w:rsidRPr="00053FB8">
        <w:rPr>
          <w:rFonts w:eastAsia="Arial Unicode MS"/>
        </w:rPr>
        <w:t>g) Requerimiento de información adicional.</w:t>
      </w:r>
      <w:bookmarkEnd w:id="16"/>
    </w:p>
    <w:p w14:paraId="4B2F252F" w14:textId="39A66014" w:rsidR="00BB2F6F" w:rsidRPr="00053FB8" w:rsidRDefault="00BB2F6F" w:rsidP="00053FB8">
      <w:pPr>
        <w:rPr>
          <w:rFonts w:eastAsia="Arial Unicode MS" w:cs="Arial"/>
        </w:rPr>
      </w:pPr>
      <w:r w:rsidRPr="00053FB8">
        <w:rPr>
          <w:rFonts w:eastAsia="Arial Unicode MS" w:cs="Arial"/>
        </w:rPr>
        <w:t xml:space="preserve">El </w:t>
      </w:r>
      <w:r w:rsidRPr="00053FB8">
        <w:rPr>
          <w:rFonts w:eastAsia="Arial Unicode MS" w:cs="Arial"/>
          <w:b/>
        </w:rPr>
        <w:t>once de septiembre de dos mil veinticuatro</w:t>
      </w:r>
      <w:r w:rsidRPr="00053FB8">
        <w:rPr>
          <w:rFonts w:eastAsia="Arial Unicode MS" w:cs="Arial"/>
        </w:rPr>
        <w:t xml:space="preserve">, se requirió al </w:t>
      </w:r>
      <w:r w:rsidRPr="00053FB8">
        <w:rPr>
          <w:rFonts w:eastAsia="Arial Unicode MS" w:cs="Arial"/>
          <w:b/>
          <w:bCs/>
        </w:rPr>
        <w:t>SUJETO OBLIGADO</w:t>
      </w:r>
      <w:r w:rsidRPr="00053FB8">
        <w:rPr>
          <w:rFonts w:eastAsia="Arial Unicode MS" w:cs="Arial"/>
        </w:rPr>
        <w:t xml:space="preserve"> que informará </w:t>
      </w:r>
      <w:r w:rsidR="00BA6377" w:rsidRPr="00053FB8">
        <w:rPr>
          <w:rFonts w:eastAsia="Arial Unicode MS" w:cs="Arial"/>
        </w:rPr>
        <w:t>“</w:t>
      </w:r>
      <w:r w:rsidR="00BA6377" w:rsidRPr="00053FB8">
        <w:rPr>
          <w:rFonts w:eastAsia="Arial Unicode MS" w:cs="Arial"/>
          <w:i/>
          <w:iCs/>
        </w:rPr>
        <w:t>Si alguna de las denuncias mencionadas en informe justificado se encuentra relacionada con alguno de los supuestos establecidos en el artículo 142 de la Ley de Transparencia y Acceso a la información Pública del Estado de México y Municipios; en caso afirmativo, mencionar cuales y por qué supuesto</w:t>
      </w:r>
      <w:r w:rsidR="00BA6377" w:rsidRPr="00053FB8">
        <w:rPr>
          <w:rFonts w:eastAsia="Arial Unicode MS" w:cs="Arial"/>
        </w:rPr>
        <w:t>”.</w:t>
      </w:r>
    </w:p>
    <w:p w14:paraId="03B2252A" w14:textId="77777777" w:rsidR="00BA6377" w:rsidRPr="00053FB8" w:rsidRDefault="00BA6377" w:rsidP="00053FB8">
      <w:pPr>
        <w:rPr>
          <w:rFonts w:eastAsia="Arial Unicode MS" w:cs="Arial"/>
        </w:rPr>
      </w:pPr>
    </w:p>
    <w:p w14:paraId="49833603" w14:textId="68F447F2" w:rsidR="00BA6377" w:rsidRPr="00053FB8" w:rsidRDefault="00BA6377" w:rsidP="00053FB8">
      <w:pPr>
        <w:rPr>
          <w:rFonts w:eastAsia="Arial Unicode MS" w:cs="Arial"/>
        </w:rPr>
      </w:pPr>
      <w:r w:rsidRPr="00053FB8">
        <w:rPr>
          <w:rFonts w:eastAsia="Arial Unicode MS" w:cs="Arial"/>
        </w:rPr>
        <w:t xml:space="preserve">El </w:t>
      </w:r>
      <w:r w:rsidRPr="00053FB8">
        <w:rPr>
          <w:rFonts w:eastAsia="Arial Unicode MS" w:cs="Arial"/>
          <w:b/>
        </w:rPr>
        <w:t>siete de octubre</w:t>
      </w:r>
      <w:r w:rsidRPr="00053FB8">
        <w:rPr>
          <w:rFonts w:eastAsia="Arial Unicode MS" w:cs="Arial"/>
        </w:rPr>
        <w:t xml:space="preserve"> siguiente, el </w:t>
      </w:r>
      <w:r w:rsidRPr="00053FB8">
        <w:rPr>
          <w:rFonts w:eastAsia="Arial Unicode MS" w:cs="Arial"/>
          <w:b/>
          <w:bCs/>
        </w:rPr>
        <w:t>SUJETO OBLIGADO</w:t>
      </w:r>
      <w:r w:rsidRPr="00053FB8">
        <w:rPr>
          <w:rFonts w:eastAsia="Arial Unicode MS" w:cs="Arial"/>
        </w:rPr>
        <w:t xml:space="preserve"> remitió el oficio ZIN/UT/3313/2024 suscrito por el Director Jurídico mediante el cual, informa a la Titular de la Unidad de </w:t>
      </w:r>
      <w:r w:rsidRPr="00053FB8">
        <w:rPr>
          <w:rFonts w:eastAsia="Arial Unicode MS" w:cs="Arial"/>
        </w:rPr>
        <w:lastRenderedPageBreak/>
        <w:t xml:space="preserve">Transparencia que las denuncias informadas deben ser clasificadas como información reservada </w:t>
      </w:r>
      <w:r w:rsidR="00A61652" w:rsidRPr="00053FB8">
        <w:rPr>
          <w:rFonts w:eastAsia="Arial Unicode MS" w:cs="Arial"/>
        </w:rPr>
        <w:t xml:space="preserve">en términos del artículo 140, fracción VI de la Ley de Transparencia local, </w:t>
      </w:r>
      <w:r w:rsidRPr="00053FB8">
        <w:rPr>
          <w:rFonts w:eastAsia="Arial Unicode MS" w:cs="Arial"/>
        </w:rPr>
        <w:t>e informa que ninguna de las denuncias se encuentra en algún supuesto del artículo 142</w:t>
      </w:r>
      <w:r w:rsidR="00A61652" w:rsidRPr="00053FB8">
        <w:rPr>
          <w:rFonts w:eastAsia="Arial Unicode MS" w:cs="Arial"/>
        </w:rPr>
        <w:t xml:space="preserve"> de misma disposición legal</w:t>
      </w:r>
      <w:r w:rsidRPr="00053FB8">
        <w:rPr>
          <w:rFonts w:eastAsia="Arial Unicode MS" w:cs="Arial"/>
        </w:rPr>
        <w:t>.</w:t>
      </w:r>
    </w:p>
    <w:p w14:paraId="4CC35D71" w14:textId="77777777" w:rsidR="00BA6377" w:rsidRPr="00053FB8" w:rsidRDefault="00BA6377" w:rsidP="00053FB8">
      <w:pPr>
        <w:rPr>
          <w:rFonts w:eastAsia="Arial Unicode MS" w:cs="Arial"/>
        </w:rPr>
      </w:pPr>
    </w:p>
    <w:p w14:paraId="43E33354" w14:textId="62211255" w:rsidR="00BA6377" w:rsidRPr="00053FB8" w:rsidRDefault="00BA6377" w:rsidP="00053FB8">
      <w:pPr>
        <w:rPr>
          <w:rFonts w:eastAsia="Arial Unicode MS" w:cs="Arial"/>
        </w:rPr>
      </w:pPr>
      <w:r w:rsidRPr="00053FB8">
        <w:rPr>
          <w:rFonts w:eastAsia="Arial Unicode MS" w:cs="Arial"/>
        </w:rPr>
        <w:t xml:space="preserve">El </w:t>
      </w:r>
      <w:r w:rsidRPr="00053FB8">
        <w:rPr>
          <w:rFonts w:eastAsia="Arial Unicode MS" w:cs="Arial"/>
          <w:b/>
          <w:bCs/>
        </w:rPr>
        <w:t>ocho de octubre del presente año</w:t>
      </w:r>
      <w:r w:rsidRPr="00053FB8">
        <w:rPr>
          <w:rFonts w:eastAsia="Arial Unicode MS" w:cs="Arial"/>
        </w:rPr>
        <w:t xml:space="preserve">, la Comisionada ponente tuvo por desahogado el requerimiento formulado poniendo a la vista de la solicitante </w:t>
      </w:r>
      <w:r w:rsidR="004E45FA" w:rsidRPr="00053FB8">
        <w:rPr>
          <w:rFonts w:eastAsia="Arial Unicode MS" w:cs="Arial"/>
        </w:rPr>
        <w:t xml:space="preserve">el requerimiento de información adicional y </w:t>
      </w:r>
      <w:r w:rsidRPr="00053FB8">
        <w:rPr>
          <w:rFonts w:eastAsia="Arial Unicode MS" w:cs="Arial"/>
        </w:rPr>
        <w:t xml:space="preserve">la respuesta.  </w:t>
      </w:r>
    </w:p>
    <w:p w14:paraId="6923684C" w14:textId="77777777" w:rsidR="00664420" w:rsidRPr="00053FB8" w:rsidRDefault="00664420" w:rsidP="00053FB8">
      <w:pPr>
        <w:rPr>
          <w:rFonts w:cs="Tahoma"/>
          <w:szCs w:val="22"/>
        </w:rPr>
      </w:pPr>
    </w:p>
    <w:p w14:paraId="0E651988" w14:textId="0A472210" w:rsidR="00664420" w:rsidRPr="00053FB8" w:rsidRDefault="006E25BC" w:rsidP="00053FB8">
      <w:pPr>
        <w:pStyle w:val="Ttulo3"/>
      </w:pPr>
      <w:bookmarkStart w:id="17" w:name="_Toc180060172"/>
      <w:r w:rsidRPr="00053FB8">
        <w:t>h</w:t>
      </w:r>
      <w:r w:rsidR="00664420" w:rsidRPr="00053FB8">
        <w:t>) Cierre de instrucción</w:t>
      </w:r>
      <w:bookmarkEnd w:id="17"/>
    </w:p>
    <w:p w14:paraId="79AF95DC" w14:textId="1660E12C" w:rsidR="00664420" w:rsidRPr="00053FB8" w:rsidRDefault="00BF091A" w:rsidP="00053FB8">
      <w:r w:rsidRPr="00053FB8">
        <w:rPr>
          <w:rFonts w:cs="Tahoma"/>
          <w:szCs w:val="22"/>
        </w:rPr>
        <w:t>Al no existir diligencias pendientes por desahogar</w:t>
      </w:r>
      <w:r w:rsidRPr="00053FB8">
        <w:rPr>
          <w:rFonts w:cs="Arial"/>
        </w:rPr>
        <w:t xml:space="preserve">, el </w:t>
      </w:r>
      <w:bookmarkStart w:id="18" w:name="_Hlk104892386"/>
      <w:r w:rsidR="004E45FA" w:rsidRPr="00053FB8">
        <w:rPr>
          <w:rFonts w:cs="Arial"/>
          <w:b/>
        </w:rPr>
        <w:t>quince</w:t>
      </w:r>
      <w:r w:rsidRPr="00053FB8">
        <w:rPr>
          <w:rFonts w:cs="Arial"/>
          <w:b/>
        </w:rPr>
        <w:t xml:space="preserve"> de </w:t>
      </w:r>
      <w:bookmarkEnd w:id="18"/>
      <w:r w:rsidR="00BA6377" w:rsidRPr="00053FB8">
        <w:rPr>
          <w:rFonts w:cs="Arial"/>
          <w:b/>
        </w:rPr>
        <w:t>octubre</w:t>
      </w:r>
      <w:r w:rsidRPr="00053FB8">
        <w:rPr>
          <w:rFonts w:cs="Arial"/>
          <w:b/>
        </w:rPr>
        <w:t xml:space="preserve"> de dos mil </w:t>
      </w:r>
      <w:r w:rsidR="00BA6377" w:rsidRPr="00053FB8">
        <w:rPr>
          <w:rFonts w:cs="Arial"/>
          <w:b/>
        </w:rPr>
        <w:t>veinticuatro</w:t>
      </w:r>
      <w:r w:rsidRPr="00053FB8">
        <w:rPr>
          <w:rFonts w:cs="Arial"/>
        </w:rPr>
        <w:t xml:space="preserve"> la </w:t>
      </w:r>
      <w:r w:rsidRPr="00053FB8">
        <w:rPr>
          <w:rFonts w:cs="Arial"/>
          <w:b/>
          <w:bCs/>
        </w:rPr>
        <w:t xml:space="preserve">Comisionada </w:t>
      </w:r>
      <w:r w:rsidRPr="00053FB8">
        <w:rPr>
          <w:b/>
        </w:rPr>
        <w:t xml:space="preserve">Sharon Cristina Morales Martínez </w:t>
      </w:r>
      <w:r w:rsidRPr="00053FB8">
        <w:rPr>
          <w:rFonts w:cs="Arial"/>
        </w:rPr>
        <w:t>acordó el cierre de instrucción</w:t>
      </w:r>
      <w:r w:rsidR="0011350D" w:rsidRPr="00053FB8">
        <w:rPr>
          <w:rFonts w:cs="Arial"/>
        </w:rPr>
        <w:t xml:space="preserve"> y</w:t>
      </w:r>
      <w:r w:rsidRPr="00053FB8">
        <w:rPr>
          <w:rFonts w:cs="Arial"/>
        </w:rPr>
        <w:t xml:space="preserve"> </w:t>
      </w:r>
      <w:r w:rsidR="0011350D" w:rsidRPr="00053FB8">
        <w:rPr>
          <w:rFonts w:cs="Arial"/>
        </w:rPr>
        <w:t xml:space="preserve">la </w:t>
      </w:r>
      <w:r w:rsidRPr="00053FB8">
        <w:rPr>
          <w:rFonts w:cs="Arial"/>
        </w:rPr>
        <w:t>remisión del expediente a efecto de ser resuelto, de conformidad con lo establecido en el artículo 185 fracciones VI y VIII de la Ley de Transparencia y Acceso a la Información Pública del Estado de México y Municipios</w:t>
      </w:r>
      <w:r w:rsidRPr="00053FB8">
        <w:t>.</w:t>
      </w:r>
      <w:r w:rsidR="0011350D" w:rsidRPr="00053FB8">
        <w:t xml:space="preserve"> Dicho acuerdo </w:t>
      </w:r>
      <w:r w:rsidR="00664420" w:rsidRPr="00053FB8">
        <w:rPr>
          <w:rFonts w:cs="Tahoma"/>
          <w:szCs w:val="22"/>
        </w:rPr>
        <w:t xml:space="preserve">fue notificado a las partes el mismo día a través del </w:t>
      </w:r>
      <w:r w:rsidR="00664420" w:rsidRPr="00053FB8">
        <w:rPr>
          <w:rFonts w:cs="Tahoma"/>
          <w:szCs w:val="22"/>
          <w:lang w:val="es-ES"/>
        </w:rPr>
        <w:t>SAIMEX</w:t>
      </w:r>
      <w:r w:rsidR="00664420" w:rsidRPr="00053FB8">
        <w:rPr>
          <w:rFonts w:cs="Tahoma"/>
          <w:szCs w:val="22"/>
        </w:rPr>
        <w:t>.</w:t>
      </w:r>
    </w:p>
    <w:p w14:paraId="741683E3" w14:textId="77777777" w:rsidR="0011350D" w:rsidRPr="00053FB8" w:rsidRDefault="0011350D" w:rsidP="00053FB8">
      <w:pPr>
        <w:rPr>
          <w:rFonts w:cs="Tahoma"/>
          <w:szCs w:val="22"/>
        </w:rPr>
      </w:pPr>
    </w:p>
    <w:p w14:paraId="7A9629DE" w14:textId="77777777" w:rsidR="00664420" w:rsidRPr="00053FB8" w:rsidRDefault="00664420" w:rsidP="00053FB8">
      <w:pPr>
        <w:pStyle w:val="Ttulo1"/>
        <w:rPr>
          <w:rFonts w:eastAsiaTheme="minorHAnsi"/>
          <w:lang w:eastAsia="en-US"/>
        </w:rPr>
      </w:pPr>
      <w:bookmarkStart w:id="19" w:name="_Toc180060173"/>
      <w:r w:rsidRPr="00053FB8">
        <w:rPr>
          <w:rFonts w:eastAsiaTheme="minorHAnsi"/>
          <w:lang w:eastAsia="en-US"/>
        </w:rPr>
        <w:t>CONSIDERANDOS</w:t>
      </w:r>
      <w:bookmarkEnd w:id="19"/>
    </w:p>
    <w:p w14:paraId="6DD1243B" w14:textId="77777777" w:rsidR="00664420" w:rsidRPr="00053FB8" w:rsidRDefault="00664420" w:rsidP="00053FB8">
      <w:pPr>
        <w:contextualSpacing/>
        <w:jc w:val="center"/>
        <w:rPr>
          <w:rFonts w:eastAsiaTheme="minorHAnsi" w:cs="Tahoma"/>
          <w:b/>
          <w:szCs w:val="22"/>
          <w:lang w:eastAsia="en-US"/>
        </w:rPr>
      </w:pPr>
    </w:p>
    <w:p w14:paraId="0B67CB92" w14:textId="2E307D3B" w:rsidR="00664420" w:rsidRPr="00053FB8" w:rsidRDefault="00664420" w:rsidP="00053FB8">
      <w:pPr>
        <w:pStyle w:val="Ttulo2"/>
        <w:rPr>
          <w:rFonts w:eastAsia="Batang"/>
        </w:rPr>
      </w:pPr>
      <w:bookmarkStart w:id="20" w:name="_Toc180060174"/>
      <w:r w:rsidRPr="00053FB8">
        <w:rPr>
          <w:rFonts w:eastAsia="Batang"/>
        </w:rPr>
        <w:t xml:space="preserve">PRIMERO. </w:t>
      </w:r>
      <w:r w:rsidR="00BA55A8" w:rsidRPr="00053FB8">
        <w:rPr>
          <w:rFonts w:eastAsia="Batang"/>
        </w:rPr>
        <w:t>Procedibilidad</w:t>
      </w:r>
      <w:bookmarkEnd w:id="20"/>
    </w:p>
    <w:p w14:paraId="39C52BC1" w14:textId="56FCC20D" w:rsidR="00BA55A8" w:rsidRPr="00053FB8" w:rsidRDefault="00BA55A8" w:rsidP="00053FB8">
      <w:pPr>
        <w:pStyle w:val="Ttulo3"/>
      </w:pPr>
      <w:bookmarkStart w:id="21" w:name="_Toc180060175"/>
      <w:r w:rsidRPr="00053FB8">
        <w:t>a) Competencia</w:t>
      </w:r>
      <w:r w:rsidR="00150C49" w:rsidRPr="00053FB8">
        <w:t xml:space="preserve"> del Instituto</w:t>
      </w:r>
      <w:bookmarkEnd w:id="21"/>
    </w:p>
    <w:p w14:paraId="56E64942" w14:textId="6572EDF7" w:rsidR="0011350D" w:rsidRPr="00053FB8" w:rsidRDefault="0011350D" w:rsidP="00053FB8">
      <w:pPr>
        <w:rPr>
          <w:rFonts w:cs="Arial"/>
        </w:rPr>
      </w:pPr>
      <w:r w:rsidRPr="00053FB8">
        <w:t xml:space="preserve">Este Instituto de Transparencia, Acceso a la Información Pública y Protección de Datos Personales del Estado de México y Municipios es competente para conocer y resolver </w:t>
      </w:r>
      <w:r w:rsidR="005F65B7" w:rsidRPr="00053FB8">
        <w:t xml:space="preserve">el </w:t>
      </w:r>
      <w:r w:rsidRPr="00053FB8">
        <w:t xml:space="preserve">presente Recurso de Revisión, conforme a lo dispuesto en los artículos 6, Apartado A de la Constitución Política de los Estados Unidos Mexicanos; 5, párrafos trigésimo segundo, </w:t>
      </w:r>
      <w:r w:rsidRPr="00053FB8">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53FB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53FB8" w:rsidRDefault="00DB1C09" w:rsidP="00053FB8">
      <w:pPr>
        <w:rPr>
          <w:rFonts w:cs="Arial"/>
        </w:rPr>
      </w:pPr>
    </w:p>
    <w:p w14:paraId="517A2DD6" w14:textId="4169BE4D" w:rsidR="00664420" w:rsidRPr="00053FB8" w:rsidRDefault="00BA55A8" w:rsidP="00053FB8">
      <w:pPr>
        <w:pStyle w:val="Ttulo3"/>
      </w:pPr>
      <w:bookmarkStart w:id="22" w:name="_Toc180060176"/>
      <w:r w:rsidRPr="00053FB8">
        <w:t>b)</w:t>
      </w:r>
      <w:r w:rsidR="00664420" w:rsidRPr="00053FB8">
        <w:t xml:space="preserve"> </w:t>
      </w:r>
      <w:r w:rsidR="00D91CB4" w:rsidRPr="00053FB8">
        <w:t>Legitimidad</w:t>
      </w:r>
      <w:r w:rsidRPr="00053FB8">
        <w:t xml:space="preserve"> de la parte recurrente</w:t>
      </w:r>
      <w:bookmarkEnd w:id="22"/>
    </w:p>
    <w:p w14:paraId="26FEA382" w14:textId="0B06695C" w:rsidR="00D91CB4" w:rsidRPr="00053FB8" w:rsidRDefault="00D91CB4" w:rsidP="00053FB8">
      <w:pPr>
        <w:rPr>
          <w:rFonts w:cs="Arial"/>
          <w:bCs/>
        </w:rPr>
      </w:pPr>
      <w:r w:rsidRPr="00053FB8">
        <w:rPr>
          <w:rFonts w:cs="Arial"/>
          <w:bCs/>
        </w:rPr>
        <w:t>El recurso de revisión fue interpuesto por parte legítima, ya que se presentó por la misma persona que formuló la solicitud de acceso a la Información Pública,</w:t>
      </w:r>
      <w:r w:rsidRPr="00053FB8">
        <w:rPr>
          <w:rFonts w:cs="Arial"/>
          <w:b/>
          <w:bCs/>
        </w:rPr>
        <w:t xml:space="preserve"> </w:t>
      </w:r>
      <w:r w:rsidRPr="00053FB8">
        <w:rPr>
          <w:rFonts w:cs="Arial"/>
        </w:rPr>
        <w:t>debido a que los datos de acceso</w:t>
      </w:r>
      <w:r w:rsidRPr="00053FB8">
        <w:rPr>
          <w:rFonts w:cs="Arial"/>
          <w:b/>
          <w:bCs/>
        </w:rPr>
        <w:t xml:space="preserve"> </w:t>
      </w:r>
      <w:r w:rsidRPr="00053FB8">
        <w:rPr>
          <w:rFonts w:cs="Arial"/>
        </w:rPr>
        <w:t>SAIMEX</w:t>
      </w:r>
      <w:r w:rsidRPr="00053FB8">
        <w:rPr>
          <w:rFonts w:eastAsia="Calibri" w:cs="Arial"/>
          <w:lang w:eastAsia="en-US"/>
        </w:rPr>
        <w:t xml:space="preserve"> son personales e irrepetibles.</w:t>
      </w:r>
    </w:p>
    <w:p w14:paraId="2C367810" w14:textId="77777777" w:rsidR="00D91CB4" w:rsidRPr="00053FB8" w:rsidRDefault="00D91CB4" w:rsidP="00053FB8"/>
    <w:p w14:paraId="496490FC" w14:textId="1A5F3FDB" w:rsidR="00D91CB4" w:rsidRPr="00053FB8" w:rsidRDefault="00BA55A8" w:rsidP="00053FB8">
      <w:pPr>
        <w:pStyle w:val="Ttulo3"/>
        <w:rPr>
          <w:rFonts w:eastAsia="Calibri"/>
          <w:lang w:eastAsia="es-ES_tradnl"/>
        </w:rPr>
      </w:pPr>
      <w:bookmarkStart w:id="23" w:name="_Toc180060177"/>
      <w:r w:rsidRPr="00053FB8">
        <w:rPr>
          <w:rFonts w:eastAsia="Calibri"/>
          <w:lang w:eastAsia="es-ES_tradnl"/>
        </w:rPr>
        <w:t>c)</w:t>
      </w:r>
      <w:r w:rsidR="00664420" w:rsidRPr="00053FB8">
        <w:rPr>
          <w:rFonts w:eastAsia="Calibri"/>
          <w:lang w:eastAsia="es-ES_tradnl"/>
        </w:rPr>
        <w:t xml:space="preserve"> </w:t>
      </w:r>
      <w:r w:rsidR="00D91CB4" w:rsidRPr="00053FB8">
        <w:rPr>
          <w:rFonts w:eastAsia="Calibri"/>
          <w:lang w:eastAsia="es-ES_tradnl"/>
        </w:rPr>
        <w:t>Plazo para interponer el recurso</w:t>
      </w:r>
      <w:bookmarkEnd w:id="23"/>
    </w:p>
    <w:p w14:paraId="106D37EE" w14:textId="7EFE61FF" w:rsidR="00D91CB4" w:rsidRPr="00053FB8" w:rsidRDefault="00D91CB4" w:rsidP="00053FB8">
      <w:pPr>
        <w:rPr>
          <w:rFonts w:eastAsiaTheme="minorEastAsia" w:cs="Arial"/>
          <w:lang w:val="es-ES_tradnl"/>
        </w:rPr>
      </w:pPr>
      <w:r w:rsidRPr="00053FB8">
        <w:rPr>
          <w:rFonts w:cs="Arial"/>
          <w:b/>
        </w:rPr>
        <w:t>EL SUJETO OBLIGADO</w:t>
      </w:r>
      <w:r w:rsidRPr="00053FB8">
        <w:rPr>
          <w:rFonts w:cs="Arial"/>
        </w:rPr>
        <w:t xml:space="preserve"> notificó la respuesta a la solicitud de acceso a la Información Pública el </w:t>
      </w:r>
      <w:r w:rsidR="0080773D" w:rsidRPr="00053FB8">
        <w:rPr>
          <w:rFonts w:eastAsia="Palatino Linotype" w:cs="Palatino Linotype"/>
          <w:b/>
        </w:rPr>
        <w:t>quince</w:t>
      </w:r>
      <w:r w:rsidRPr="00053FB8">
        <w:rPr>
          <w:rFonts w:eastAsia="Palatino Linotype" w:cs="Palatino Linotype"/>
          <w:b/>
        </w:rPr>
        <w:t xml:space="preserve"> de </w:t>
      </w:r>
      <w:r w:rsidR="0080773D" w:rsidRPr="00053FB8">
        <w:rPr>
          <w:rFonts w:eastAsia="Palatino Linotype" w:cs="Palatino Linotype"/>
          <w:b/>
        </w:rPr>
        <w:t>septiembre</w:t>
      </w:r>
      <w:r w:rsidRPr="00053FB8">
        <w:rPr>
          <w:rFonts w:eastAsia="Palatino Linotype" w:cs="Palatino Linotype"/>
          <w:b/>
        </w:rPr>
        <w:t xml:space="preserve"> de dos mil </w:t>
      </w:r>
      <w:r w:rsidR="0080773D" w:rsidRPr="00053FB8">
        <w:rPr>
          <w:rFonts w:eastAsia="Palatino Linotype" w:cs="Palatino Linotype"/>
          <w:b/>
        </w:rPr>
        <w:t>veintitrés</w:t>
      </w:r>
      <w:r w:rsidRPr="00053FB8">
        <w:rPr>
          <w:rFonts w:cs="Arial"/>
        </w:rPr>
        <w:t xml:space="preserve"> </w:t>
      </w:r>
      <w:r w:rsidR="00A53315" w:rsidRPr="00053FB8">
        <w:rPr>
          <w:rFonts w:cs="Arial"/>
        </w:rPr>
        <w:t xml:space="preserve">y el recurso </w:t>
      </w:r>
      <w:r w:rsidR="00A53315" w:rsidRPr="00053FB8">
        <w:rPr>
          <w:rFonts w:eastAsia="Palatino Linotype" w:cs="Palatino Linotype"/>
        </w:rPr>
        <w:t xml:space="preserve">que nos ocupa se interpuso el </w:t>
      </w:r>
      <w:r w:rsidR="0080773D" w:rsidRPr="00053FB8">
        <w:rPr>
          <w:rFonts w:eastAsia="Palatino Linotype" w:cs="Palatino Linotype"/>
          <w:b/>
        </w:rPr>
        <w:t>dieciocho del mismo mes y año</w:t>
      </w:r>
      <w:r w:rsidR="00A53315" w:rsidRPr="00053FB8">
        <w:rPr>
          <w:rFonts w:eastAsia="Palatino Linotype" w:cs="Palatino Linotype"/>
          <w:bCs/>
        </w:rPr>
        <w:t>;</w:t>
      </w:r>
      <w:r w:rsidR="00A53315" w:rsidRPr="00053FB8">
        <w:rPr>
          <w:rFonts w:eastAsia="Palatino Linotype" w:cs="Palatino Linotype"/>
        </w:rPr>
        <w:t xml:space="preserve"> por lo tanto, éste se encuentra dentro del margen temporal previsto en el artículo 178 de la </w:t>
      </w:r>
      <w:r w:rsidR="00A53315" w:rsidRPr="00053FB8">
        <w:rPr>
          <w:rFonts w:cs="Arial"/>
        </w:rPr>
        <w:t xml:space="preserve">Ley de Transparencia y Acceso a la Información Pública del Estado de México y Municipios, </w:t>
      </w:r>
      <w:r w:rsidR="00A53315" w:rsidRPr="00053FB8">
        <w:rPr>
          <w:rFonts w:eastAsia="Calibri"/>
          <w:lang w:eastAsia="es-ES_tradnl"/>
        </w:rPr>
        <w:t xml:space="preserve">el cual </w:t>
      </w:r>
      <w:r w:rsidRPr="00053FB8">
        <w:rPr>
          <w:rFonts w:cs="Arial"/>
        </w:rPr>
        <w:t xml:space="preserve">transcurrió del </w:t>
      </w:r>
      <w:r w:rsidR="0080773D" w:rsidRPr="00053FB8">
        <w:rPr>
          <w:rFonts w:cs="Arial"/>
          <w:b/>
        </w:rPr>
        <w:t>dieciocho</w:t>
      </w:r>
      <w:r w:rsidRPr="00053FB8">
        <w:rPr>
          <w:rFonts w:cs="Arial"/>
          <w:b/>
        </w:rPr>
        <w:t xml:space="preserve"> de </w:t>
      </w:r>
      <w:r w:rsidR="0080773D" w:rsidRPr="00053FB8">
        <w:rPr>
          <w:rFonts w:cs="Arial"/>
          <w:b/>
        </w:rPr>
        <w:t>septiembre</w:t>
      </w:r>
      <w:r w:rsidRPr="00053FB8">
        <w:rPr>
          <w:rFonts w:cs="Arial"/>
          <w:b/>
        </w:rPr>
        <w:t xml:space="preserve"> al </w:t>
      </w:r>
      <w:r w:rsidR="0080773D" w:rsidRPr="00053FB8">
        <w:rPr>
          <w:rFonts w:cs="Arial"/>
          <w:b/>
        </w:rPr>
        <w:t>seis</w:t>
      </w:r>
      <w:r w:rsidRPr="00053FB8">
        <w:rPr>
          <w:rFonts w:cs="Arial"/>
          <w:b/>
        </w:rPr>
        <w:t xml:space="preserve"> de </w:t>
      </w:r>
      <w:r w:rsidR="0080773D" w:rsidRPr="00053FB8">
        <w:rPr>
          <w:rFonts w:cs="Arial"/>
          <w:b/>
        </w:rPr>
        <w:t>octubre</w:t>
      </w:r>
      <w:r w:rsidRPr="00053FB8">
        <w:rPr>
          <w:rFonts w:cs="Arial"/>
          <w:b/>
        </w:rPr>
        <w:t xml:space="preserve"> de dos mil </w:t>
      </w:r>
      <w:r w:rsidR="0080773D" w:rsidRPr="00053FB8">
        <w:rPr>
          <w:rFonts w:cs="Arial"/>
          <w:b/>
        </w:rPr>
        <w:t>veintitrés</w:t>
      </w:r>
      <w:r w:rsidRPr="00053FB8">
        <w:rPr>
          <w:rFonts w:cs="Arial"/>
        </w:rPr>
        <w:t xml:space="preserve">, </w:t>
      </w:r>
      <w:r w:rsidRPr="00053FB8">
        <w:rPr>
          <w:rFonts w:eastAsiaTheme="minorEastAsia" w:cs="Arial"/>
          <w:lang w:val="es-ES_tradnl"/>
        </w:rPr>
        <w:t xml:space="preserve">sin contemplar en el cómputo los días </w:t>
      </w:r>
      <w:bookmarkStart w:id="24" w:name="_Hlk62134391"/>
      <w:r w:rsidRPr="00053FB8">
        <w:rPr>
          <w:rFonts w:eastAsiaTheme="minorEastAsia" w:cs="Arial"/>
          <w:lang w:val="es-ES_tradnl"/>
        </w:rPr>
        <w:t>sábados</w:t>
      </w:r>
      <w:r w:rsidR="00CB7E9A" w:rsidRPr="00053FB8">
        <w:rPr>
          <w:rFonts w:eastAsiaTheme="minorEastAsia" w:cs="Arial"/>
          <w:lang w:val="es-ES_tradnl"/>
        </w:rPr>
        <w:t xml:space="preserve">, </w:t>
      </w:r>
      <w:r w:rsidRPr="00053FB8">
        <w:rPr>
          <w:rFonts w:eastAsiaTheme="minorEastAsia" w:cs="Arial"/>
          <w:lang w:val="es-ES_tradnl"/>
        </w:rPr>
        <w:t>domingos</w:t>
      </w:r>
      <w:r w:rsidR="00CB7E9A" w:rsidRPr="00053FB8">
        <w:rPr>
          <w:rFonts w:eastAsiaTheme="minorEastAsia" w:cs="Arial"/>
          <w:lang w:val="es-ES_tradnl"/>
        </w:rPr>
        <w:t xml:space="preserve"> y aquellos</w:t>
      </w:r>
      <w:r w:rsidRPr="00053FB8">
        <w:rPr>
          <w:rFonts w:eastAsiaTheme="minorEastAsia" w:cs="Arial"/>
          <w:lang w:val="es-ES_tradnl"/>
        </w:rPr>
        <w:t xml:space="preserve"> considerados como días inhábiles</w:t>
      </w:r>
      <w:r w:rsidR="00CB7E9A" w:rsidRPr="00053FB8">
        <w:rPr>
          <w:rFonts w:eastAsiaTheme="minorEastAsia" w:cs="Arial"/>
          <w:lang w:val="es-ES_tradnl"/>
        </w:rPr>
        <w:t xml:space="preserve"> </w:t>
      </w:r>
      <w:r w:rsidRPr="00053FB8">
        <w:rPr>
          <w:rFonts w:eastAsiaTheme="minorEastAsia" w:cs="Arial"/>
          <w:lang w:val="es-ES_tradnl"/>
        </w:rPr>
        <w:t xml:space="preserve">en términos del </w:t>
      </w:r>
      <w:bookmarkEnd w:id="24"/>
      <w:r w:rsidRPr="00053FB8">
        <w:rPr>
          <w:rFonts w:eastAsiaTheme="minorEastAsia" w:cs="Arial"/>
          <w:lang w:val="es-ES_tradnl"/>
        </w:rPr>
        <w:t>Calendario oficia</w:t>
      </w:r>
      <w:r w:rsidR="00CB7E9A" w:rsidRPr="00053FB8">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053FB8" w:rsidRDefault="00D91CB4" w:rsidP="00053FB8">
      <w:pPr>
        <w:rPr>
          <w:rFonts w:eastAsia="Palatino Linotype" w:cs="Palatino Linotype"/>
        </w:rPr>
      </w:pPr>
    </w:p>
    <w:p w14:paraId="46C0EB3A" w14:textId="794F7896" w:rsidR="00A53315" w:rsidRPr="00053FB8" w:rsidRDefault="00BA55A8" w:rsidP="00053FB8">
      <w:pPr>
        <w:pStyle w:val="Ttulo3"/>
        <w:rPr>
          <w:rFonts w:eastAsia="Calibri"/>
          <w:lang w:eastAsia="es-ES_tradnl"/>
        </w:rPr>
      </w:pPr>
      <w:bookmarkStart w:id="25" w:name="_Toc180060178"/>
      <w:r w:rsidRPr="00053FB8">
        <w:rPr>
          <w:rFonts w:eastAsia="Calibri"/>
          <w:lang w:eastAsia="es-ES_tradnl"/>
        </w:rPr>
        <w:lastRenderedPageBreak/>
        <w:t>d)</w:t>
      </w:r>
      <w:r w:rsidR="00D91CB4" w:rsidRPr="00053FB8">
        <w:rPr>
          <w:rFonts w:eastAsia="Calibri"/>
          <w:lang w:eastAsia="es-ES_tradnl"/>
        </w:rPr>
        <w:t xml:space="preserve"> </w:t>
      </w:r>
      <w:r w:rsidRPr="00053FB8">
        <w:rPr>
          <w:rFonts w:eastAsia="Calibri"/>
          <w:lang w:eastAsia="es-ES_tradnl"/>
        </w:rPr>
        <w:t>Interés legítimo</w:t>
      </w:r>
      <w:bookmarkEnd w:id="25"/>
    </w:p>
    <w:p w14:paraId="190404A6" w14:textId="778093A1" w:rsidR="00BA55A8" w:rsidRPr="00053FB8" w:rsidRDefault="00BA55A8" w:rsidP="00053FB8">
      <w:r w:rsidRPr="00053FB8">
        <w:rPr>
          <w:rFonts w:cs="Arial"/>
        </w:rPr>
        <w:t xml:space="preserve">Resulta procedente la interposición del recurso de revisión, ya que </w:t>
      </w:r>
      <w:r w:rsidRPr="00053FB8">
        <w:rPr>
          <w:rFonts w:eastAsia="Calibri" w:cs="Tahoma"/>
          <w:szCs w:val="22"/>
          <w:lang w:eastAsia="es-MX"/>
        </w:rPr>
        <w:t xml:space="preserve">se actualiza la causal de procedencia señalada en el artículo 179, fracción </w:t>
      </w:r>
      <w:r w:rsidR="0080773D" w:rsidRPr="00053FB8">
        <w:rPr>
          <w:rFonts w:eastAsia="Calibri" w:cs="Tahoma"/>
          <w:szCs w:val="22"/>
          <w:lang w:eastAsia="es-MX"/>
        </w:rPr>
        <w:t>V</w:t>
      </w:r>
      <w:r w:rsidRPr="00053FB8">
        <w:rPr>
          <w:rFonts w:cs="Arial"/>
        </w:rPr>
        <w:t xml:space="preserve"> de la </w:t>
      </w:r>
      <w:r w:rsidRPr="00053FB8">
        <w:t>Ley de Transparencia y Acceso a la Información Pública del Estado de México y Municipios.</w:t>
      </w:r>
    </w:p>
    <w:p w14:paraId="0EFF7141" w14:textId="77777777" w:rsidR="00362A11" w:rsidRPr="00053FB8" w:rsidRDefault="00362A11" w:rsidP="00053FB8"/>
    <w:p w14:paraId="2284D7EB" w14:textId="3EE1D036" w:rsidR="00BA55A8" w:rsidRPr="00053FB8" w:rsidRDefault="00362A11" w:rsidP="00053FB8">
      <w:pPr>
        <w:pStyle w:val="Ttulo3"/>
      </w:pPr>
      <w:bookmarkStart w:id="26" w:name="_Toc180060179"/>
      <w:r w:rsidRPr="00053FB8">
        <w:t>e) Requisitos formales para la interposición del recurso</w:t>
      </w:r>
      <w:bookmarkEnd w:id="26"/>
    </w:p>
    <w:p w14:paraId="6390674A" w14:textId="78A894DD" w:rsidR="00BA55A8" w:rsidRPr="00053FB8" w:rsidRDefault="00BA55A8" w:rsidP="00053FB8">
      <w:pPr>
        <w:rPr>
          <w:rFonts w:cs="Arial"/>
          <w:szCs w:val="22"/>
        </w:rPr>
      </w:pPr>
      <w:r w:rsidRPr="00053FB8">
        <w:rPr>
          <w:rFonts w:cs="Arial"/>
          <w:b/>
          <w:bCs/>
        </w:rPr>
        <w:t xml:space="preserve">LA PARTE RECURRENTE </w:t>
      </w:r>
      <w:r w:rsidRPr="00053FB8">
        <w:rPr>
          <w:rFonts w:cs="Arial"/>
        </w:rPr>
        <w:t xml:space="preserve">acreditó todos y cada uno de los elementos formales exigidos por el artículo 180 de la misma </w:t>
      </w:r>
      <w:r w:rsidRPr="00053FB8">
        <w:rPr>
          <w:rFonts w:cs="Arial"/>
          <w:szCs w:val="22"/>
        </w:rPr>
        <w:t>normatividad.</w:t>
      </w:r>
    </w:p>
    <w:p w14:paraId="20BDA7EE" w14:textId="77777777" w:rsidR="005F5301" w:rsidRPr="00053FB8" w:rsidRDefault="005F5301" w:rsidP="00053FB8">
      <w:pPr>
        <w:rPr>
          <w:rFonts w:cs="Arial"/>
          <w:szCs w:val="22"/>
        </w:rPr>
      </w:pPr>
    </w:p>
    <w:p w14:paraId="1E5C9B96" w14:textId="77777777" w:rsidR="005F5301" w:rsidRPr="00053FB8" w:rsidRDefault="005F5301" w:rsidP="00053FB8">
      <w:pPr>
        <w:rPr>
          <w:rFonts w:cs="Arial"/>
          <w:szCs w:val="22"/>
          <w:lang w:val="es-ES"/>
        </w:rPr>
      </w:pPr>
      <w:r w:rsidRPr="00053FB8">
        <w:rPr>
          <w:szCs w:val="22"/>
          <w:lang w:val="es-ES"/>
        </w:rPr>
        <w:t xml:space="preserve">Es importante mencionar que, de la revisión del expediente electrónico del </w:t>
      </w:r>
      <w:r w:rsidRPr="00053FB8">
        <w:rPr>
          <w:bCs/>
          <w:szCs w:val="22"/>
          <w:lang w:val="es-ES"/>
        </w:rPr>
        <w:t>SAIMEX,</w:t>
      </w:r>
      <w:r w:rsidRPr="00053FB8">
        <w:rPr>
          <w:szCs w:val="22"/>
          <w:lang w:val="es-ES"/>
        </w:rPr>
        <w:t xml:space="preserve"> se observa que </w:t>
      </w:r>
      <w:r w:rsidRPr="00053FB8">
        <w:rPr>
          <w:b/>
          <w:bCs/>
          <w:szCs w:val="22"/>
          <w:lang w:val="es-ES"/>
        </w:rPr>
        <w:t>LA PARTE RECURRENTE</w:t>
      </w:r>
      <w:r w:rsidRPr="00053FB8">
        <w:rPr>
          <w:szCs w:val="22"/>
          <w:lang w:val="es-ES"/>
        </w:rPr>
        <w:t xml:space="preserve"> no proporcionó su nombre para ser identificado, lo que en estricto sentido provoca que </w:t>
      </w:r>
      <w:r w:rsidRPr="00053FB8">
        <w:rPr>
          <w:rFonts w:cs="Arial"/>
          <w:szCs w:val="22"/>
          <w:lang w:val="es-ES"/>
        </w:rPr>
        <w:t>no</w:t>
      </w:r>
      <w:r w:rsidRPr="00053FB8">
        <w:rPr>
          <w:szCs w:val="22"/>
          <w:lang w:val="es-ES"/>
        </w:rPr>
        <w:t xml:space="preserve"> se colmen los requisitos establecidos en el artículo 180 de la Ley de Transparencia; sin embargo, el artículo 15 de </w:t>
      </w:r>
      <w:r w:rsidRPr="00053FB8">
        <w:rPr>
          <w:rFonts w:cs="Arial"/>
          <w:szCs w:val="22"/>
          <w:lang w:val="es-ES" w:eastAsia="es-MX"/>
        </w:rPr>
        <w:t xml:space="preserve">Ley de Transparencia y Acceso a la </w:t>
      </w:r>
      <w:r w:rsidRPr="00053FB8">
        <w:rPr>
          <w:rFonts w:cs="Arial"/>
          <w:szCs w:val="22"/>
          <w:lang w:val="es-ES"/>
        </w:rPr>
        <w:t>Información</w:t>
      </w:r>
      <w:r w:rsidRPr="00053FB8">
        <w:rPr>
          <w:rFonts w:cs="Arial"/>
          <w:szCs w:val="22"/>
          <w:lang w:val="es-ES" w:eastAsia="es-MX"/>
        </w:rPr>
        <w:t xml:space="preserve"> Pública del Estado de México y Municipios </w:t>
      </w:r>
      <w:r w:rsidRPr="00053FB8">
        <w:rPr>
          <w:rFonts w:cs="Arial"/>
          <w:iCs/>
          <w:szCs w:val="22"/>
          <w:lang w:val="es-ES"/>
        </w:rPr>
        <w:t xml:space="preserve">prevé que </w:t>
      </w:r>
      <w:r w:rsidRPr="00053FB8">
        <w:rPr>
          <w:szCs w:val="22"/>
          <w:lang w:val="es-ES"/>
        </w:rPr>
        <w:t xml:space="preserve">toda persona tendrá acceso a la información </w:t>
      </w:r>
      <w:r w:rsidRPr="00053FB8">
        <w:rPr>
          <w:rFonts w:cs="Arial"/>
          <w:szCs w:val="22"/>
          <w:lang w:val="es-ES"/>
        </w:rPr>
        <w:t xml:space="preserve">sin necesidad de acreditar interés alguno o justificar su utilización, de lo que se infiere que </w:t>
      </w:r>
      <w:r w:rsidRPr="00053FB8">
        <w:rPr>
          <w:rFonts w:cs="Arial"/>
          <w:b/>
          <w:szCs w:val="22"/>
          <w:u w:val="single"/>
          <w:lang w:val="es-ES"/>
        </w:rPr>
        <w:t xml:space="preserve">el nombre no es un requisito </w:t>
      </w:r>
      <w:r w:rsidRPr="00053FB8">
        <w:rPr>
          <w:rFonts w:cs="Arial"/>
          <w:b/>
          <w:iCs/>
          <w:szCs w:val="22"/>
          <w:u w:val="single"/>
          <w:lang w:val="es-ES"/>
        </w:rPr>
        <w:t>indispensable</w:t>
      </w:r>
      <w:r w:rsidRPr="00053FB8">
        <w:rPr>
          <w:rFonts w:cs="Arial"/>
          <w:szCs w:val="22"/>
          <w:lang w:val="es-ES"/>
        </w:rPr>
        <w:t xml:space="preserve"> para que las y los ciudadanos ejerzan el derecho de acceso a la información pública. </w:t>
      </w:r>
    </w:p>
    <w:p w14:paraId="0DBCFA60" w14:textId="77777777" w:rsidR="005F5301" w:rsidRPr="00053FB8" w:rsidRDefault="005F5301" w:rsidP="00053FB8">
      <w:pPr>
        <w:rPr>
          <w:rFonts w:cs="Arial"/>
          <w:szCs w:val="22"/>
          <w:lang w:val="es-ES"/>
        </w:rPr>
      </w:pPr>
    </w:p>
    <w:p w14:paraId="4B63C5CE" w14:textId="647DDEF6" w:rsidR="005F5301" w:rsidRPr="00053FB8" w:rsidRDefault="005F5301" w:rsidP="00053FB8">
      <w:pPr>
        <w:rPr>
          <w:szCs w:val="22"/>
          <w:lang w:val="es-ES"/>
        </w:rPr>
      </w:pPr>
      <w:r w:rsidRPr="00053FB8">
        <w:rPr>
          <w:rFonts w:cs="Arial"/>
          <w:szCs w:val="22"/>
          <w:lang w:val="es-ES"/>
        </w:rPr>
        <w:t>Asimismo, la Ley de la materia prevé en su artículo 155, párrafo segundo la posibilidad de que las solicitudes de información sean anónimas, al utilizar un nombre incompleto o, inclusive un seudónimo.</w:t>
      </w:r>
      <w:r w:rsidR="00057B2D" w:rsidRPr="00053FB8">
        <w:rPr>
          <w:szCs w:val="22"/>
          <w:lang w:val="es-ES"/>
        </w:rPr>
        <w:t xml:space="preserve"> </w:t>
      </w:r>
      <w:r w:rsidRPr="00053FB8">
        <w:rPr>
          <w:szCs w:val="22"/>
          <w:lang w:val="es-ES"/>
        </w:rPr>
        <w:t xml:space="preserve">En adición a lo anterior, el propio artículo 180, en su último párrafo, establece que cuando el recurso de revisión se interponga de manera electrónica no será indispensable que contenga </w:t>
      </w:r>
      <w:r w:rsidR="00057B2D" w:rsidRPr="00053FB8">
        <w:rPr>
          <w:szCs w:val="22"/>
          <w:lang w:val="es-ES"/>
        </w:rPr>
        <w:t>algunos</w:t>
      </w:r>
      <w:r w:rsidRPr="00053FB8">
        <w:rPr>
          <w:szCs w:val="22"/>
          <w:lang w:val="es-ES"/>
        </w:rPr>
        <w:t xml:space="preserve"> requisitos, entre ellos, el nombre de</w:t>
      </w:r>
      <w:r w:rsidR="00057B2D" w:rsidRPr="00053FB8">
        <w:rPr>
          <w:szCs w:val="22"/>
          <w:lang w:val="es-ES"/>
        </w:rPr>
        <w:t xml:space="preserve"> </w:t>
      </w:r>
      <w:r w:rsidR="00057B2D" w:rsidRPr="00053FB8">
        <w:rPr>
          <w:b/>
          <w:bCs/>
          <w:szCs w:val="22"/>
          <w:lang w:val="es-ES"/>
        </w:rPr>
        <w:t>LA PARTE RECURRENTE</w:t>
      </w:r>
      <w:r w:rsidRPr="00053FB8">
        <w:rPr>
          <w:rFonts w:cs="Arial"/>
          <w:b/>
          <w:szCs w:val="22"/>
          <w:lang w:val="es-ES"/>
        </w:rPr>
        <w:t>;</w:t>
      </w:r>
      <w:r w:rsidRPr="00053FB8">
        <w:rPr>
          <w:szCs w:val="22"/>
          <w:lang w:val="es-ES"/>
        </w:rPr>
        <w:t xml:space="preserve"> por lo que, en el presente caso, al haber sido presentado el recurso de revisión vía </w:t>
      </w:r>
      <w:r w:rsidRPr="00053FB8">
        <w:rPr>
          <w:bCs/>
          <w:szCs w:val="22"/>
          <w:lang w:val="es-ES"/>
        </w:rPr>
        <w:t>SAIMEX</w:t>
      </w:r>
      <w:r w:rsidRPr="00053FB8">
        <w:rPr>
          <w:szCs w:val="22"/>
          <w:lang w:val="es-ES"/>
        </w:rPr>
        <w:t>, dicho requisito resulta innecesario.</w:t>
      </w:r>
    </w:p>
    <w:p w14:paraId="457548E9" w14:textId="3F7AF03B" w:rsidR="00C71CEF" w:rsidRPr="00053FB8" w:rsidRDefault="00C71CEF" w:rsidP="00053FB8">
      <w:pPr>
        <w:pStyle w:val="Ttulo2"/>
      </w:pPr>
      <w:bookmarkStart w:id="27" w:name="_Toc180060180"/>
      <w:r w:rsidRPr="00053FB8">
        <w:lastRenderedPageBreak/>
        <w:t>SEGUNDO. Estudio de Fondo</w:t>
      </w:r>
      <w:bookmarkEnd w:id="27"/>
    </w:p>
    <w:p w14:paraId="2A308F59" w14:textId="0FF373F0" w:rsidR="00C049E2" w:rsidRPr="00053FB8" w:rsidRDefault="00C71CEF" w:rsidP="00053FB8">
      <w:pPr>
        <w:pStyle w:val="Ttulo3"/>
      </w:pPr>
      <w:bookmarkStart w:id="28" w:name="_Toc180060181"/>
      <w:r w:rsidRPr="00053FB8">
        <w:t>a</w:t>
      </w:r>
      <w:r w:rsidR="00C049E2" w:rsidRPr="00053FB8">
        <w:t>) Mandato de transparencia y responsabilidad del Sujeto Obligado</w:t>
      </w:r>
      <w:bookmarkEnd w:id="28"/>
    </w:p>
    <w:p w14:paraId="6901A889" w14:textId="59EEDAE1" w:rsidR="00C049E2" w:rsidRPr="00053FB8" w:rsidRDefault="00C049E2" w:rsidP="00053FB8">
      <w:pPr>
        <w:rPr>
          <w:rFonts w:eastAsia="Palatino Linotype"/>
        </w:rPr>
      </w:pPr>
      <w:r w:rsidRPr="00053FB8">
        <w:rPr>
          <w:rFonts w:eastAsia="Palatino Linotype"/>
        </w:rPr>
        <w:t xml:space="preserve">El </w:t>
      </w:r>
      <w:r w:rsidR="00717E59" w:rsidRPr="00053FB8">
        <w:rPr>
          <w:rFonts w:eastAsia="Palatino Linotype"/>
        </w:rPr>
        <w:t>d</w:t>
      </w:r>
      <w:r w:rsidRPr="00053FB8">
        <w:rPr>
          <w:rFonts w:eastAsia="Palatino Linotype"/>
        </w:rPr>
        <w:t xml:space="preserve">erecho de </w:t>
      </w:r>
      <w:r w:rsidR="00717E59" w:rsidRPr="00053FB8">
        <w:rPr>
          <w:rFonts w:eastAsia="Palatino Linotype"/>
        </w:rPr>
        <w:t>a</w:t>
      </w:r>
      <w:r w:rsidRPr="00053FB8">
        <w:rPr>
          <w:rFonts w:eastAsia="Palatino Linotype"/>
        </w:rPr>
        <w:t xml:space="preserve">cceso a la </w:t>
      </w:r>
      <w:r w:rsidR="00717E59" w:rsidRPr="00053FB8">
        <w:rPr>
          <w:rFonts w:eastAsia="Palatino Linotype"/>
        </w:rPr>
        <w:t>i</w:t>
      </w:r>
      <w:r w:rsidRPr="00053FB8">
        <w:rPr>
          <w:rFonts w:eastAsia="Palatino Linotype"/>
        </w:rPr>
        <w:t xml:space="preserve">nformación </w:t>
      </w:r>
      <w:r w:rsidR="00717E59" w:rsidRPr="00053FB8">
        <w:rPr>
          <w:rFonts w:eastAsia="Palatino Linotype"/>
        </w:rPr>
        <w:t>p</w:t>
      </w:r>
      <w:r w:rsidRPr="00053FB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53FB8">
        <w:rPr>
          <w:rFonts w:eastAsia="Palatino Linotype"/>
        </w:rPr>
        <w:t>:</w:t>
      </w:r>
    </w:p>
    <w:p w14:paraId="7FAB8D32" w14:textId="77777777" w:rsidR="00C049E2" w:rsidRPr="00053FB8" w:rsidRDefault="00C049E2" w:rsidP="00053FB8">
      <w:pPr>
        <w:rPr>
          <w:rFonts w:eastAsia="Palatino Linotype"/>
        </w:rPr>
      </w:pPr>
    </w:p>
    <w:p w14:paraId="05320813" w14:textId="77777777" w:rsidR="00C049E2" w:rsidRPr="00053FB8" w:rsidRDefault="00C049E2" w:rsidP="00053FB8">
      <w:pPr>
        <w:spacing w:line="240" w:lineRule="auto"/>
        <w:ind w:left="567" w:right="539"/>
        <w:rPr>
          <w:rFonts w:eastAsia="Palatino Linotype"/>
          <w:b/>
          <w:i/>
        </w:rPr>
      </w:pPr>
      <w:r w:rsidRPr="00053FB8">
        <w:rPr>
          <w:rFonts w:eastAsia="Palatino Linotype"/>
          <w:b/>
          <w:i/>
        </w:rPr>
        <w:t>Constitución Política de los Estados Unidos Mexicanos</w:t>
      </w:r>
    </w:p>
    <w:p w14:paraId="6B6C67B6" w14:textId="77777777" w:rsidR="00C049E2" w:rsidRPr="00053FB8" w:rsidRDefault="00C049E2" w:rsidP="00053FB8">
      <w:pPr>
        <w:spacing w:line="240" w:lineRule="auto"/>
        <w:ind w:left="567" w:right="539"/>
        <w:rPr>
          <w:rFonts w:eastAsia="Palatino Linotype"/>
          <w:b/>
          <w:i/>
        </w:rPr>
      </w:pPr>
      <w:r w:rsidRPr="00053FB8">
        <w:rPr>
          <w:rFonts w:eastAsia="Palatino Linotype"/>
          <w:b/>
          <w:i/>
        </w:rPr>
        <w:t>“Artículo 6.</w:t>
      </w:r>
    </w:p>
    <w:p w14:paraId="38D3B4C4" w14:textId="77777777" w:rsidR="00C049E2" w:rsidRPr="00053FB8" w:rsidRDefault="00C049E2" w:rsidP="00053FB8">
      <w:pPr>
        <w:spacing w:line="240" w:lineRule="auto"/>
        <w:ind w:left="567" w:right="539"/>
        <w:rPr>
          <w:rFonts w:eastAsia="Palatino Linotype"/>
          <w:i/>
        </w:rPr>
      </w:pPr>
      <w:r w:rsidRPr="00053FB8">
        <w:rPr>
          <w:rFonts w:eastAsia="Palatino Linotype"/>
          <w:i/>
        </w:rPr>
        <w:t>(…)</w:t>
      </w:r>
    </w:p>
    <w:p w14:paraId="2CCAA297" w14:textId="6602827B" w:rsidR="00C049E2" w:rsidRPr="00053FB8" w:rsidRDefault="00C049E2" w:rsidP="00053FB8">
      <w:pPr>
        <w:spacing w:line="240" w:lineRule="auto"/>
        <w:ind w:left="567" w:right="539"/>
        <w:rPr>
          <w:rFonts w:eastAsia="Palatino Linotype"/>
          <w:i/>
        </w:rPr>
      </w:pPr>
      <w:r w:rsidRPr="00053FB8">
        <w:rPr>
          <w:rFonts w:eastAsia="Palatino Linotype"/>
          <w:i/>
        </w:rPr>
        <w:t>Para efectos de lo dispuesto en el presente artículo se observará lo siguiente:</w:t>
      </w:r>
    </w:p>
    <w:p w14:paraId="74CC3718" w14:textId="77777777" w:rsidR="00C049E2" w:rsidRPr="00053FB8" w:rsidRDefault="00C049E2" w:rsidP="00053FB8">
      <w:pPr>
        <w:spacing w:line="240" w:lineRule="auto"/>
        <w:ind w:left="567" w:right="539"/>
        <w:rPr>
          <w:rFonts w:eastAsia="Palatino Linotype"/>
          <w:b/>
          <w:i/>
        </w:rPr>
      </w:pPr>
      <w:r w:rsidRPr="00053FB8">
        <w:rPr>
          <w:rFonts w:eastAsia="Palatino Linotype"/>
          <w:b/>
          <w:i/>
        </w:rPr>
        <w:t>A</w:t>
      </w:r>
      <w:r w:rsidRPr="00053FB8">
        <w:rPr>
          <w:rFonts w:eastAsia="Palatino Linotype"/>
          <w:i/>
        </w:rPr>
        <w:t xml:space="preserve">. </w:t>
      </w:r>
      <w:r w:rsidRPr="00053FB8">
        <w:rPr>
          <w:rFonts w:eastAsia="Palatino Linotype"/>
          <w:b/>
          <w:i/>
        </w:rPr>
        <w:t>Para el ejercicio del derecho de acceso a la información</w:t>
      </w:r>
      <w:r w:rsidRPr="00053FB8">
        <w:rPr>
          <w:rFonts w:eastAsia="Palatino Linotype"/>
          <w:i/>
        </w:rPr>
        <w:t xml:space="preserve">, la Federación y </w:t>
      </w:r>
      <w:r w:rsidRPr="00053FB8">
        <w:rPr>
          <w:rFonts w:eastAsia="Palatino Linotype"/>
          <w:b/>
          <w:i/>
        </w:rPr>
        <w:t>las entidades federativas, en el ámbito de sus respectivas competencias, se regirán por los siguientes principios y bases:</w:t>
      </w:r>
    </w:p>
    <w:p w14:paraId="596A956B" w14:textId="77777777" w:rsidR="00C049E2" w:rsidRPr="00053FB8" w:rsidRDefault="00C049E2" w:rsidP="00053FB8">
      <w:pPr>
        <w:spacing w:line="240" w:lineRule="auto"/>
        <w:ind w:left="567" w:right="539"/>
        <w:rPr>
          <w:rFonts w:eastAsia="Palatino Linotype"/>
          <w:i/>
        </w:rPr>
      </w:pPr>
      <w:r w:rsidRPr="00053FB8">
        <w:rPr>
          <w:rFonts w:eastAsia="Palatino Linotype"/>
          <w:b/>
          <w:i/>
        </w:rPr>
        <w:t xml:space="preserve">I. </w:t>
      </w:r>
      <w:r w:rsidRPr="00053FB8">
        <w:rPr>
          <w:rFonts w:eastAsia="Palatino Linotype"/>
          <w:b/>
          <w:i/>
        </w:rPr>
        <w:tab/>
        <w:t>Toda la información en posesión de cualquier</w:t>
      </w:r>
      <w:r w:rsidRPr="00053FB8">
        <w:rPr>
          <w:rFonts w:eastAsia="Palatino Linotype"/>
          <w:i/>
        </w:rPr>
        <w:t xml:space="preserve"> </w:t>
      </w:r>
      <w:r w:rsidRPr="00053FB8">
        <w:rPr>
          <w:rFonts w:eastAsia="Palatino Linotype"/>
          <w:b/>
          <w:i/>
        </w:rPr>
        <w:t>autoridad</w:t>
      </w:r>
      <w:r w:rsidRPr="00053FB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53FB8">
        <w:rPr>
          <w:rFonts w:eastAsia="Palatino Linotype"/>
          <w:b/>
          <w:i/>
        </w:rPr>
        <w:t>municipal</w:t>
      </w:r>
      <w:r w:rsidRPr="00053FB8">
        <w:rPr>
          <w:rFonts w:eastAsia="Palatino Linotype"/>
          <w:i/>
        </w:rPr>
        <w:t xml:space="preserve">, </w:t>
      </w:r>
      <w:r w:rsidRPr="00053FB8">
        <w:rPr>
          <w:rFonts w:eastAsia="Palatino Linotype"/>
          <w:b/>
          <w:i/>
        </w:rPr>
        <w:t>es pública</w:t>
      </w:r>
      <w:r w:rsidRPr="00053FB8">
        <w:rPr>
          <w:rFonts w:eastAsia="Palatino Linotype"/>
          <w:i/>
        </w:rPr>
        <w:t xml:space="preserve"> y sólo podrá ser reservada temporalmente por razones de interés público y seguridad nacional, en los términos que fijen las leyes. </w:t>
      </w:r>
      <w:r w:rsidRPr="00053FB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053FB8">
        <w:rPr>
          <w:rFonts w:eastAsia="Palatino Linotype"/>
          <w:i/>
        </w:rPr>
        <w:t>, la ley determinará los supuestos específicos bajo los cuales procederá la declaración de inexistencia de la información.”</w:t>
      </w:r>
    </w:p>
    <w:p w14:paraId="68F313E4" w14:textId="77777777" w:rsidR="00C049E2" w:rsidRPr="00053FB8" w:rsidRDefault="00C049E2" w:rsidP="00053FB8">
      <w:pPr>
        <w:spacing w:line="240" w:lineRule="auto"/>
        <w:ind w:left="567" w:right="539"/>
        <w:rPr>
          <w:rFonts w:eastAsia="Palatino Linotype"/>
          <w:b/>
          <w:i/>
        </w:rPr>
      </w:pPr>
    </w:p>
    <w:p w14:paraId="504F12DB" w14:textId="77777777" w:rsidR="00C049E2" w:rsidRPr="00053FB8" w:rsidRDefault="00C049E2" w:rsidP="00053FB8">
      <w:pPr>
        <w:spacing w:line="240" w:lineRule="auto"/>
        <w:ind w:left="567" w:right="539"/>
        <w:rPr>
          <w:rFonts w:eastAsia="Palatino Linotype"/>
          <w:b/>
          <w:i/>
        </w:rPr>
      </w:pPr>
      <w:r w:rsidRPr="00053FB8">
        <w:rPr>
          <w:rFonts w:eastAsia="Palatino Linotype"/>
          <w:b/>
          <w:i/>
        </w:rPr>
        <w:t>Constitución Política del Estado Libre y Soberano de México</w:t>
      </w:r>
    </w:p>
    <w:p w14:paraId="04932D29" w14:textId="77777777" w:rsidR="00C049E2" w:rsidRPr="00053FB8" w:rsidRDefault="00C049E2" w:rsidP="00053FB8">
      <w:pPr>
        <w:spacing w:line="240" w:lineRule="auto"/>
        <w:ind w:left="567" w:right="539"/>
        <w:rPr>
          <w:rFonts w:eastAsia="Palatino Linotype"/>
          <w:i/>
        </w:rPr>
      </w:pPr>
      <w:r w:rsidRPr="00053FB8">
        <w:rPr>
          <w:rFonts w:eastAsia="Palatino Linotype"/>
          <w:b/>
          <w:i/>
        </w:rPr>
        <w:t>“Artículo 5</w:t>
      </w:r>
      <w:r w:rsidRPr="00053FB8">
        <w:rPr>
          <w:rFonts w:eastAsia="Palatino Linotype"/>
          <w:i/>
        </w:rPr>
        <w:t xml:space="preserve">.- </w:t>
      </w:r>
    </w:p>
    <w:p w14:paraId="1D3829F4" w14:textId="77777777" w:rsidR="00C049E2" w:rsidRPr="00053FB8" w:rsidRDefault="00C049E2" w:rsidP="00053FB8">
      <w:pPr>
        <w:spacing w:line="240" w:lineRule="auto"/>
        <w:ind w:left="567" w:right="539"/>
        <w:rPr>
          <w:rFonts w:eastAsia="Palatino Linotype"/>
          <w:i/>
        </w:rPr>
      </w:pPr>
      <w:r w:rsidRPr="00053FB8">
        <w:rPr>
          <w:rFonts w:eastAsia="Palatino Linotype"/>
          <w:i/>
        </w:rPr>
        <w:t>(…)</w:t>
      </w:r>
    </w:p>
    <w:p w14:paraId="0EAE47FD" w14:textId="77777777" w:rsidR="00C049E2" w:rsidRPr="00053FB8" w:rsidRDefault="00C049E2" w:rsidP="00053FB8">
      <w:pPr>
        <w:spacing w:line="240" w:lineRule="auto"/>
        <w:ind w:left="567" w:right="539"/>
        <w:rPr>
          <w:rFonts w:eastAsia="Palatino Linotype"/>
          <w:i/>
        </w:rPr>
      </w:pPr>
      <w:r w:rsidRPr="00053FB8">
        <w:rPr>
          <w:rFonts w:eastAsia="Palatino Linotype"/>
          <w:b/>
          <w:i/>
        </w:rPr>
        <w:t>El derecho a la información será garantizado por el Estado. La ley establecerá las previsiones que permitan asegurar la protección, el respeto y la difusión de este derecho</w:t>
      </w:r>
      <w:r w:rsidRPr="00053FB8">
        <w:rPr>
          <w:rFonts w:eastAsia="Palatino Linotype"/>
          <w:i/>
        </w:rPr>
        <w:t>.</w:t>
      </w:r>
    </w:p>
    <w:p w14:paraId="4F0C804A" w14:textId="77777777" w:rsidR="00C049E2" w:rsidRPr="00053FB8" w:rsidRDefault="00C049E2" w:rsidP="00053FB8">
      <w:pPr>
        <w:spacing w:line="240" w:lineRule="auto"/>
        <w:ind w:left="567" w:right="539"/>
        <w:rPr>
          <w:rFonts w:eastAsia="Palatino Linotype"/>
          <w:i/>
        </w:rPr>
      </w:pPr>
      <w:r w:rsidRPr="00053FB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53FB8" w:rsidRDefault="00C049E2" w:rsidP="00053FB8">
      <w:pPr>
        <w:spacing w:line="240" w:lineRule="auto"/>
        <w:ind w:left="567" w:right="539"/>
        <w:rPr>
          <w:rFonts w:eastAsia="Palatino Linotype"/>
          <w:i/>
        </w:rPr>
      </w:pPr>
      <w:r w:rsidRPr="00053FB8">
        <w:rPr>
          <w:rFonts w:eastAsia="Palatino Linotype"/>
          <w:b/>
          <w:i/>
        </w:rPr>
        <w:t>Este derecho se regirá por los principios y bases siguientes</w:t>
      </w:r>
      <w:r w:rsidRPr="00053FB8">
        <w:rPr>
          <w:rFonts w:eastAsia="Palatino Linotype"/>
          <w:i/>
        </w:rPr>
        <w:t>:</w:t>
      </w:r>
    </w:p>
    <w:p w14:paraId="4A3E8CBA" w14:textId="77777777" w:rsidR="00C049E2" w:rsidRPr="00053FB8" w:rsidRDefault="00C049E2" w:rsidP="00053FB8">
      <w:pPr>
        <w:spacing w:line="240" w:lineRule="auto"/>
        <w:ind w:left="567" w:right="539"/>
        <w:rPr>
          <w:rFonts w:eastAsia="Palatino Linotype"/>
          <w:i/>
        </w:rPr>
      </w:pPr>
      <w:r w:rsidRPr="00053FB8">
        <w:rPr>
          <w:rFonts w:eastAsia="Palatino Linotype"/>
          <w:b/>
          <w:i/>
        </w:rPr>
        <w:lastRenderedPageBreak/>
        <w:t>I. Toda la información en posesión de cualquier autoridad, entidad, órgano y organismos de los</w:t>
      </w:r>
      <w:r w:rsidRPr="00053FB8">
        <w:rPr>
          <w:rFonts w:eastAsia="Palatino Linotype"/>
          <w:i/>
        </w:rPr>
        <w:t xml:space="preserve"> Poderes Ejecutivo, Legislativo y Judicial, órganos autónomos, partidos políticos, fideicomisos y fondos públicos estatales y </w:t>
      </w:r>
      <w:r w:rsidRPr="00053FB8">
        <w:rPr>
          <w:rFonts w:eastAsia="Palatino Linotype"/>
          <w:b/>
          <w:i/>
        </w:rPr>
        <w:t>municipales</w:t>
      </w:r>
      <w:r w:rsidRPr="00053FB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53FB8">
        <w:rPr>
          <w:rFonts w:eastAsia="Palatino Linotype"/>
          <w:b/>
          <w:i/>
        </w:rPr>
        <w:t>es pública</w:t>
      </w:r>
      <w:r w:rsidRPr="00053FB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53FB8">
        <w:rPr>
          <w:rFonts w:eastAsia="Palatino Linotype"/>
          <w:b/>
          <w:i/>
        </w:rPr>
        <w:t>En la interpretación de este derecho deberá prevalecer el principio de máxima publicidad</w:t>
      </w:r>
      <w:r w:rsidRPr="00053FB8">
        <w:rPr>
          <w:rFonts w:eastAsia="Palatino Linotype"/>
          <w:i/>
        </w:rPr>
        <w:t xml:space="preserve">. </w:t>
      </w:r>
      <w:r w:rsidRPr="00053FB8">
        <w:rPr>
          <w:rFonts w:eastAsia="Palatino Linotype"/>
          <w:b/>
          <w:i/>
        </w:rPr>
        <w:t>Los sujetos obligados deberán documentar todo acto que derive del ejercicio de sus facultades, competencias o funciones</w:t>
      </w:r>
      <w:r w:rsidRPr="00053FB8">
        <w:rPr>
          <w:rFonts w:eastAsia="Palatino Linotype"/>
          <w:i/>
        </w:rPr>
        <w:t>, la ley determinará los supuestos específicos bajo los cuales procederá la declaración de inexistencia de la información.”</w:t>
      </w:r>
    </w:p>
    <w:p w14:paraId="5CA98E37" w14:textId="77777777" w:rsidR="00C049E2" w:rsidRPr="00053FB8" w:rsidRDefault="00C049E2" w:rsidP="00053FB8">
      <w:pPr>
        <w:rPr>
          <w:rFonts w:eastAsia="Palatino Linotype"/>
          <w:b/>
          <w:i/>
        </w:rPr>
      </w:pPr>
    </w:p>
    <w:p w14:paraId="6FC1BB3B" w14:textId="3BF4A33D" w:rsidR="00C049E2" w:rsidRPr="00053FB8" w:rsidRDefault="00717E59" w:rsidP="00053FB8">
      <w:pPr>
        <w:rPr>
          <w:rFonts w:eastAsia="Palatino Linotype"/>
          <w:i/>
        </w:rPr>
      </w:pPr>
      <w:r w:rsidRPr="00053FB8">
        <w:rPr>
          <w:rFonts w:eastAsia="Palatino Linotype"/>
        </w:rPr>
        <w:t xml:space="preserve">Asimismo, </w:t>
      </w:r>
      <w:r w:rsidR="00C049E2" w:rsidRPr="00053FB8">
        <w:rPr>
          <w:rFonts w:eastAsia="Palatino Linotype"/>
        </w:rPr>
        <w:t>el artículo 150 de la Ley de Transparencia y Acceso a la Información Pública del Estado de México y Municipios</w:t>
      </w:r>
      <w:r w:rsidR="00057B2D" w:rsidRPr="00053FB8">
        <w:rPr>
          <w:rFonts w:eastAsia="Palatino Linotype"/>
        </w:rPr>
        <w:t xml:space="preserve"> </w:t>
      </w:r>
      <w:r w:rsidR="00E9335C" w:rsidRPr="00053FB8">
        <w:rPr>
          <w:rFonts w:eastAsia="Palatino Linotype"/>
        </w:rPr>
        <w:t xml:space="preserve">indica </w:t>
      </w:r>
      <w:r w:rsidR="00057B2D" w:rsidRPr="00053FB8">
        <w:rPr>
          <w:rFonts w:eastAsia="Palatino Linotype"/>
        </w:rPr>
        <w:t>que</w:t>
      </w:r>
      <w:r w:rsidR="00C049E2" w:rsidRPr="00053FB8">
        <w:rPr>
          <w:rFonts w:eastAsia="Palatino Linotype"/>
        </w:rPr>
        <w:t xml:space="preserve"> la solicitud es la garantía primaria del Derecho de Acceso a la Información, además, establece que se regirá </w:t>
      </w:r>
      <w:r w:rsidR="00C049E2" w:rsidRPr="00053FB8">
        <w:rPr>
          <w:rFonts w:eastAsia="Palatino Linotype"/>
          <w:i/>
        </w:rPr>
        <w:t>por los principios de simplicidad, rapidez</w:t>
      </w:r>
      <w:r w:rsidR="005F65B7" w:rsidRPr="00053FB8">
        <w:rPr>
          <w:rFonts w:eastAsia="Palatino Linotype"/>
          <w:i/>
        </w:rPr>
        <w:t>,</w:t>
      </w:r>
      <w:r w:rsidR="00C049E2" w:rsidRPr="00053FB8">
        <w:rPr>
          <w:rFonts w:eastAsia="Palatino Linotype"/>
          <w:i/>
        </w:rPr>
        <w:t xml:space="preserve"> gratuidad del procedimiento, auxilio y orientación a los particulare</w:t>
      </w:r>
      <w:r w:rsidR="001A58B3" w:rsidRPr="00053FB8">
        <w:rPr>
          <w:rFonts w:eastAsia="Palatino Linotype"/>
          <w:i/>
        </w:rPr>
        <w:t>s.</w:t>
      </w:r>
    </w:p>
    <w:p w14:paraId="033466A6" w14:textId="77777777" w:rsidR="001A58B3" w:rsidRPr="00053FB8" w:rsidRDefault="001A58B3" w:rsidP="00053FB8">
      <w:pPr>
        <w:rPr>
          <w:rFonts w:eastAsia="Palatino Linotype"/>
          <w:i/>
        </w:rPr>
      </w:pPr>
    </w:p>
    <w:p w14:paraId="04ADA10B" w14:textId="574A944A" w:rsidR="001A58B3" w:rsidRPr="00053FB8" w:rsidRDefault="00233F17" w:rsidP="00053FB8">
      <w:pPr>
        <w:rPr>
          <w:rFonts w:eastAsia="Palatino Linotype" w:cs="Palatino Linotype"/>
          <w:i/>
          <w:szCs w:val="22"/>
        </w:rPr>
      </w:pPr>
      <w:r w:rsidRPr="00053FB8">
        <w:rPr>
          <w:rFonts w:eastAsia="Palatino Linotype" w:cs="Palatino Linotype"/>
        </w:rPr>
        <w:t xml:space="preserve">Por su parte, el artículo 4 de </w:t>
      </w:r>
      <w:r w:rsidR="001A58B3" w:rsidRPr="00053FB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53FB8">
        <w:rPr>
          <w:rFonts w:eastAsia="Palatino Linotype" w:cs="Palatino Linotype"/>
        </w:rPr>
        <w:t>.</w:t>
      </w:r>
    </w:p>
    <w:p w14:paraId="1407DBB8" w14:textId="77777777" w:rsidR="001A58B3" w:rsidRPr="00053FB8" w:rsidRDefault="001A58B3" w:rsidP="00053FB8">
      <w:pPr>
        <w:rPr>
          <w:rFonts w:eastAsia="Palatino Linotype" w:cs="Palatino Linotype"/>
        </w:rPr>
      </w:pPr>
    </w:p>
    <w:p w14:paraId="7552AA79" w14:textId="5C52E4A4" w:rsidR="001A58B3" w:rsidRPr="00053FB8" w:rsidRDefault="001A58B3" w:rsidP="00053FB8">
      <w:pPr>
        <w:rPr>
          <w:rFonts w:eastAsia="Palatino Linotype" w:cs="Palatino Linotype"/>
        </w:rPr>
      </w:pPr>
      <w:r w:rsidRPr="00053FB8">
        <w:rPr>
          <w:rFonts w:eastAsia="Palatino Linotype" w:cs="Palatino Linotype"/>
        </w:rPr>
        <w:t xml:space="preserve">Esto es, que los Sujetos Obligados </w:t>
      </w:r>
      <w:r w:rsidR="00FA5957" w:rsidRPr="00053FB8">
        <w:rPr>
          <w:rFonts w:eastAsia="Palatino Linotype" w:cs="Palatino Linotype"/>
        </w:rPr>
        <w:t>deben</w:t>
      </w:r>
      <w:r w:rsidRPr="00053FB8">
        <w:rPr>
          <w:rFonts w:eastAsia="Palatino Linotype" w:cs="Palatino Linotype"/>
        </w:rPr>
        <w:t xml:space="preserve"> atender las solicitudes de acceso a la información pública que se les </w:t>
      </w:r>
      <w:r w:rsidR="00FA5957" w:rsidRPr="00053FB8">
        <w:rPr>
          <w:rFonts w:eastAsia="Palatino Linotype" w:cs="Palatino Linotype"/>
        </w:rPr>
        <w:t>sean realizadas,</w:t>
      </w:r>
      <w:r w:rsidRPr="00053FB8">
        <w:rPr>
          <w:rFonts w:eastAsia="Palatino Linotype" w:cs="Palatino Linotype"/>
        </w:rPr>
        <w:t xml:space="preserve"> y proporcionar la información pública que obre en su poder</w:t>
      </w:r>
      <w:r w:rsidR="00FA5957" w:rsidRPr="00053FB8">
        <w:rPr>
          <w:rFonts w:eastAsia="Palatino Linotype" w:cs="Palatino Linotype"/>
        </w:rPr>
        <w:t>,</w:t>
      </w:r>
      <w:r w:rsidRPr="00053FB8">
        <w:rPr>
          <w:rFonts w:eastAsia="Palatino Linotype" w:cs="Palatino Linotype"/>
        </w:rPr>
        <w:t xml:space="preserve"> conforme </w:t>
      </w:r>
      <w:r w:rsidR="00FA5957" w:rsidRPr="00053FB8">
        <w:rPr>
          <w:rFonts w:eastAsia="Palatino Linotype" w:cs="Palatino Linotype"/>
        </w:rPr>
        <w:t>a</w:t>
      </w:r>
      <w:r w:rsidRPr="00053FB8">
        <w:rPr>
          <w:rFonts w:eastAsia="Palatino Linotype" w:cs="Palatino Linotype"/>
        </w:rPr>
        <w:t xml:space="preserve">l estado </w:t>
      </w:r>
      <w:r w:rsidR="00FA5957" w:rsidRPr="00053FB8">
        <w:rPr>
          <w:rFonts w:eastAsia="Palatino Linotype" w:cs="Palatino Linotype"/>
        </w:rPr>
        <w:t xml:space="preserve">en </w:t>
      </w:r>
      <w:r w:rsidRPr="00053FB8">
        <w:rPr>
          <w:rFonts w:eastAsia="Palatino Linotype" w:cs="Palatino Linotype"/>
        </w:rPr>
        <w:t>que se encuentr</w:t>
      </w:r>
      <w:r w:rsidR="00FA5957" w:rsidRPr="00053FB8">
        <w:rPr>
          <w:rFonts w:eastAsia="Palatino Linotype" w:cs="Palatino Linotype"/>
        </w:rPr>
        <w:t>e, sin que sea necesario</w:t>
      </w:r>
      <w:r w:rsidRPr="00053FB8">
        <w:rPr>
          <w:rFonts w:eastAsia="Palatino Linotype" w:cs="Palatino Linotype"/>
        </w:rPr>
        <w:t xml:space="preserve"> </w:t>
      </w:r>
      <w:r w:rsidR="00FA5957" w:rsidRPr="00053FB8">
        <w:rPr>
          <w:rFonts w:eastAsia="Palatino Linotype" w:cs="Palatino Linotype"/>
        </w:rPr>
        <w:t>procesar</w:t>
      </w:r>
      <w:r w:rsidRPr="00053FB8">
        <w:rPr>
          <w:rFonts w:eastAsia="Palatino Linotype" w:cs="Palatino Linotype"/>
        </w:rPr>
        <w:t xml:space="preserve"> la misma, ni presentarla conforme al interés del solicitante; </w:t>
      </w:r>
      <w:r w:rsidR="00FA5957" w:rsidRPr="00053FB8">
        <w:rPr>
          <w:rFonts w:eastAsia="Palatino Linotype" w:cs="Palatino Linotype"/>
        </w:rPr>
        <w:t>tal y como</w:t>
      </w:r>
      <w:r w:rsidRPr="00053FB8">
        <w:rPr>
          <w:rFonts w:eastAsia="Palatino Linotype" w:cs="Palatino Linotype"/>
        </w:rPr>
        <w:t xml:space="preserve"> lo establece el artículo 12 de la Ley de Transparencia y Acceso a la Información Pública del Estado de México y Municipios</w:t>
      </w:r>
      <w:r w:rsidR="00970EB3" w:rsidRPr="00053FB8">
        <w:rPr>
          <w:rFonts w:eastAsia="Palatino Linotype" w:cs="Palatino Linotype"/>
        </w:rPr>
        <w:t>.</w:t>
      </w:r>
    </w:p>
    <w:p w14:paraId="73245195" w14:textId="77777777" w:rsidR="00970EB3" w:rsidRPr="00053FB8" w:rsidRDefault="00970EB3" w:rsidP="00053FB8">
      <w:pPr>
        <w:rPr>
          <w:rFonts w:eastAsia="Palatino Linotype" w:cs="Palatino Linotype"/>
        </w:rPr>
      </w:pPr>
    </w:p>
    <w:p w14:paraId="7F62D4DF" w14:textId="775730E1" w:rsidR="001A58B3" w:rsidRPr="00053FB8" w:rsidRDefault="001A58B3" w:rsidP="00053FB8">
      <w:pPr>
        <w:rPr>
          <w:rFonts w:eastAsia="Palatino Linotype" w:cs="Palatino Linotype"/>
        </w:rPr>
      </w:pPr>
      <w:r w:rsidRPr="00053FB8">
        <w:rPr>
          <w:rFonts w:eastAsia="Palatino Linotype" w:cs="Palatino Linotype"/>
        </w:rPr>
        <w:lastRenderedPageBreak/>
        <w:t>Es decir, que todo sujeto obligado que genere, recopile, administre, procese, archive, posea o conserven, son responsables de la misma</w:t>
      </w:r>
      <w:r w:rsidR="00970EB3" w:rsidRPr="00053FB8">
        <w:rPr>
          <w:rFonts w:eastAsia="Palatino Linotype" w:cs="Palatino Linotype"/>
        </w:rPr>
        <w:t>,</w:t>
      </w:r>
      <w:r w:rsidRPr="00053FB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53FB8">
        <w:rPr>
          <w:rFonts w:eastAsia="Palatino Linotype" w:cs="Palatino Linotype"/>
        </w:rPr>
        <w:t>o</w:t>
      </w:r>
      <w:r w:rsidRPr="00053FB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53FB8" w:rsidRDefault="001A58B3" w:rsidP="00053FB8">
      <w:pPr>
        <w:rPr>
          <w:rFonts w:eastAsia="Palatino Linotype" w:cs="Palatino Linotype"/>
        </w:rPr>
      </w:pPr>
    </w:p>
    <w:p w14:paraId="04E42DFE" w14:textId="573F1198" w:rsidR="001A58B3" w:rsidRPr="00053FB8" w:rsidRDefault="001A58B3" w:rsidP="00053FB8">
      <w:pPr>
        <w:rPr>
          <w:rFonts w:eastAsia="Palatino Linotype" w:cs="Palatino Linotype"/>
        </w:rPr>
      </w:pPr>
      <w:r w:rsidRPr="00053FB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53FB8">
        <w:rPr>
          <w:rFonts w:eastAsia="Palatino Linotype" w:cs="Palatino Linotype"/>
        </w:rPr>
        <w:t>, s</w:t>
      </w:r>
      <w:r w:rsidRPr="00053FB8">
        <w:rPr>
          <w:rFonts w:eastAsia="Palatino Linotype" w:cs="Palatino Linotype"/>
        </w:rPr>
        <w:t xml:space="preserve">iempre y cuando no se trate de información reservada o </w:t>
      </w:r>
      <w:r w:rsidR="00331F35" w:rsidRPr="00053FB8">
        <w:rPr>
          <w:rFonts w:eastAsia="Palatino Linotype" w:cs="Palatino Linotype"/>
        </w:rPr>
        <w:t>confidencial.</w:t>
      </w:r>
    </w:p>
    <w:p w14:paraId="40C5219F" w14:textId="77777777" w:rsidR="001A58B3" w:rsidRPr="00053FB8" w:rsidRDefault="001A58B3" w:rsidP="00053FB8">
      <w:pPr>
        <w:rPr>
          <w:rFonts w:eastAsia="Palatino Linotype" w:cs="Palatino Linotype"/>
        </w:rPr>
      </w:pPr>
    </w:p>
    <w:p w14:paraId="2E629608" w14:textId="01727E15" w:rsidR="00C049E2" w:rsidRPr="00053FB8" w:rsidRDefault="006067C7" w:rsidP="00053FB8">
      <w:pPr>
        <w:rPr>
          <w:rFonts w:eastAsia="Palatino Linotype"/>
        </w:rPr>
      </w:pPr>
      <w:bookmarkStart w:id="29" w:name="_heading=h.2s8eyo1" w:colFirst="0" w:colLast="0"/>
      <w:bookmarkEnd w:id="29"/>
      <w:r w:rsidRPr="00053FB8">
        <w:rPr>
          <w:rFonts w:eastAsia="Palatino Linotype"/>
        </w:rPr>
        <w:t>Con base en lo anterior</w:t>
      </w:r>
      <w:r w:rsidR="00B22A80" w:rsidRPr="00053FB8">
        <w:rPr>
          <w:rFonts w:eastAsia="Palatino Linotype"/>
        </w:rPr>
        <w:t>, se considera que</w:t>
      </w:r>
      <w:r w:rsidR="00C049E2" w:rsidRPr="00053FB8">
        <w:rPr>
          <w:rFonts w:eastAsia="Palatino Linotype"/>
        </w:rPr>
        <w:t xml:space="preserve"> </w:t>
      </w:r>
      <w:r w:rsidR="00B22A80" w:rsidRPr="00053FB8">
        <w:rPr>
          <w:rFonts w:eastAsia="Palatino Linotype"/>
          <w:b/>
          <w:bCs/>
        </w:rPr>
        <w:t>EL</w:t>
      </w:r>
      <w:r w:rsidR="00C049E2" w:rsidRPr="00053FB8">
        <w:rPr>
          <w:rFonts w:eastAsia="Palatino Linotype"/>
        </w:rPr>
        <w:t xml:space="preserve"> </w:t>
      </w:r>
      <w:r w:rsidR="00C049E2" w:rsidRPr="00053FB8">
        <w:rPr>
          <w:rFonts w:eastAsia="Palatino Linotype"/>
          <w:b/>
        </w:rPr>
        <w:t>SUJETO OBLIGADO</w:t>
      </w:r>
      <w:r w:rsidR="00C049E2" w:rsidRPr="00053FB8">
        <w:rPr>
          <w:rFonts w:eastAsia="Palatino Linotype"/>
        </w:rPr>
        <w:t xml:space="preserve"> </w:t>
      </w:r>
      <w:r w:rsidR="00B22A80" w:rsidRPr="00053FB8">
        <w:rPr>
          <w:rFonts w:eastAsia="Palatino Linotype"/>
        </w:rPr>
        <w:t xml:space="preserve">se </w:t>
      </w:r>
      <w:r w:rsidR="00717E59" w:rsidRPr="00053FB8">
        <w:rPr>
          <w:rFonts w:eastAsia="Palatino Linotype"/>
        </w:rPr>
        <w:t>encontraba</w:t>
      </w:r>
      <w:r w:rsidR="00B22A80" w:rsidRPr="00053FB8">
        <w:rPr>
          <w:rFonts w:eastAsia="Palatino Linotype"/>
        </w:rPr>
        <w:t xml:space="preserve"> compelido a</w:t>
      </w:r>
      <w:r w:rsidR="00C049E2" w:rsidRPr="00053FB8">
        <w:rPr>
          <w:rFonts w:eastAsia="Palatino Linotype"/>
        </w:rPr>
        <w:t xml:space="preserve"> atender la solicitud de acceso a la información </w:t>
      </w:r>
      <w:r w:rsidR="00B22A80" w:rsidRPr="00053FB8">
        <w:rPr>
          <w:rFonts w:eastAsia="Palatino Linotype"/>
        </w:rPr>
        <w:t xml:space="preserve">realizada por </w:t>
      </w:r>
      <w:r w:rsidR="00B22A80" w:rsidRPr="00053FB8">
        <w:rPr>
          <w:rFonts w:eastAsia="Palatino Linotype"/>
          <w:b/>
          <w:bCs/>
        </w:rPr>
        <w:t>LA PARTE RECURRENTE</w:t>
      </w:r>
      <w:r w:rsidR="00331F35" w:rsidRPr="00053FB8">
        <w:rPr>
          <w:rFonts w:eastAsia="Palatino Linotype"/>
        </w:rPr>
        <w:t>.</w:t>
      </w:r>
    </w:p>
    <w:p w14:paraId="1611F147" w14:textId="77777777" w:rsidR="00BD5A7C" w:rsidRPr="00053FB8" w:rsidRDefault="00BD5A7C" w:rsidP="00053FB8">
      <w:pPr>
        <w:rPr>
          <w:rFonts w:eastAsia="Palatino Linotype"/>
        </w:rPr>
      </w:pPr>
    </w:p>
    <w:p w14:paraId="51A0E8B4" w14:textId="676DCA47" w:rsidR="00664420" w:rsidRPr="00053FB8" w:rsidRDefault="00C71CEF" w:rsidP="00053FB8">
      <w:pPr>
        <w:pStyle w:val="Ttulo3"/>
        <w:rPr>
          <w:rFonts w:eastAsia="Calibri"/>
          <w:lang w:eastAsia="es-ES_tradnl"/>
        </w:rPr>
      </w:pPr>
      <w:bookmarkStart w:id="30" w:name="_Toc180060182"/>
      <w:r w:rsidRPr="00053FB8">
        <w:rPr>
          <w:rFonts w:eastAsia="Calibri"/>
          <w:lang w:eastAsia="es-ES_tradnl"/>
        </w:rPr>
        <w:t>b)</w:t>
      </w:r>
      <w:r w:rsidR="00A53315" w:rsidRPr="00053FB8">
        <w:rPr>
          <w:rFonts w:eastAsia="Calibri"/>
          <w:lang w:eastAsia="es-ES_tradnl"/>
        </w:rPr>
        <w:t xml:space="preserve"> </w:t>
      </w:r>
      <w:r w:rsidR="00A21A20" w:rsidRPr="00053FB8">
        <w:rPr>
          <w:rFonts w:eastAsia="Calibri"/>
          <w:lang w:eastAsia="es-ES_tradnl"/>
        </w:rPr>
        <w:t>Controversia a resolver</w:t>
      </w:r>
      <w:bookmarkEnd w:id="30"/>
    </w:p>
    <w:p w14:paraId="5DAE2A65" w14:textId="382C31A9" w:rsidR="00664420" w:rsidRPr="00053FB8" w:rsidRDefault="00664420" w:rsidP="00053FB8">
      <w:pPr>
        <w:rPr>
          <w:rFonts w:eastAsia="Calibri"/>
          <w:lang w:eastAsia="es-ES_tradnl"/>
        </w:rPr>
      </w:pPr>
      <w:r w:rsidRPr="00053FB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53FB8">
        <w:rPr>
          <w:rFonts w:eastAsia="Calibri"/>
          <w:b/>
          <w:bCs/>
          <w:lang w:eastAsia="es-ES_tradnl"/>
        </w:rPr>
        <w:t>LA PARTE RECURRENTE</w:t>
      </w:r>
      <w:r w:rsidRPr="00053FB8">
        <w:rPr>
          <w:rFonts w:eastAsia="Calibri"/>
          <w:lang w:eastAsia="es-ES_tradnl"/>
        </w:rPr>
        <w:t xml:space="preserve"> solicitó lo siguiente:</w:t>
      </w:r>
    </w:p>
    <w:p w14:paraId="7D9D559B" w14:textId="77777777" w:rsidR="00664420" w:rsidRPr="00053FB8" w:rsidRDefault="00664420" w:rsidP="00053FB8">
      <w:pPr>
        <w:tabs>
          <w:tab w:val="left" w:pos="4962"/>
        </w:tabs>
        <w:contextualSpacing/>
        <w:rPr>
          <w:rFonts w:eastAsia="Calibri" w:cs="Tahoma"/>
          <w:iCs/>
          <w:szCs w:val="22"/>
          <w:lang w:eastAsia="es-ES_tradnl"/>
        </w:rPr>
      </w:pPr>
    </w:p>
    <w:p w14:paraId="0507F274" w14:textId="6A2B2AAB" w:rsidR="00664420" w:rsidRPr="00053FB8" w:rsidRDefault="0080773D" w:rsidP="00053FB8">
      <w:pPr>
        <w:pStyle w:val="Prrafodelista"/>
        <w:numPr>
          <w:ilvl w:val="0"/>
          <w:numId w:val="8"/>
        </w:numPr>
        <w:tabs>
          <w:tab w:val="left" w:pos="4962"/>
        </w:tabs>
        <w:rPr>
          <w:rFonts w:cs="Tahoma"/>
          <w:bCs/>
          <w:iCs/>
          <w:szCs w:val="22"/>
        </w:rPr>
      </w:pPr>
      <w:r w:rsidRPr="00053FB8">
        <w:rPr>
          <w:rFonts w:cs="Tahoma"/>
          <w:bCs/>
          <w:iCs/>
          <w:szCs w:val="22"/>
        </w:rPr>
        <w:t>Denuncias</w:t>
      </w:r>
      <w:r w:rsidRPr="00053FB8">
        <w:t xml:space="preserve"> </w:t>
      </w:r>
      <w:r w:rsidRPr="00053FB8">
        <w:rPr>
          <w:rFonts w:cs="Tahoma"/>
          <w:bCs/>
          <w:iCs/>
          <w:szCs w:val="22"/>
        </w:rPr>
        <w:t>interpuestas por la Contraloría Interna Municipal y/o la Dirección Jurídica durante 2022 y 2023.</w:t>
      </w:r>
    </w:p>
    <w:p w14:paraId="228E8457" w14:textId="1A0ADEA8" w:rsidR="005B18AF" w:rsidRPr="00053FB8" w:rsidRDefault="00664420" w:rsidP="00053FB8">
      <w:pPr>
        <w:tabs>
          <w:tab w:val="left" w:pos="4962"/>
        </w:tabs>
        <w:contextualSpacing/>
        <w:rPr>
          <w:rFonts w:cs="Tahoma"/>
          <w:bCs/>
          <w:iCs/>
          <w:szCs w:val="22"/>
        </w:rPr>
      </w:pPr>
      <w:r w:rsidRPr="00053FB8">
        <w:rPr>
          <w:rFonts w:eastAsiaTheme="minorHAnsi" w:cs="Tahoma"/>
          <w:bCs/>
          <w:iCs/>
          <w:szCs w:val="22"/>
          <w:lang w:eastAsia="en-US"/>
        </w:rPr>
        <w:lastRenderedPageBreak/>
        <w:t xml:space="preserve">En respuesta, </w:t>
      </w:r>
      <w:r w:rsidR="005D5A50" w:rsidRPr="00053FB8">
        <w:rPr>
          <w:rFonts w:eastAsiaTheme="minorHAnsi" w:cs="Tahoma"/>
          <w:b/>
          <w:iCs/>
          <w:szCs w:val="22"/>
          <w:lang w:eastAsia="en-US"/>
        </w:rPr>
        <w:t>EL SUJETO OBLIGADO</w:t>
      </w:r>
      <w:r w:rsidRPr="00053FB8">
        <w:rPr>
          <w:rFonts w:eastAsiaTheme="minorHAnsi" w:cs="Tahoma"/>
          <w:bCs/>
          <w:iCs/>
          <w:szCs w:val="22"/>
          <w:lang w:eastAsia="en-US"/>
        </w:rPr>
        <w:t xml:space="preserve"> se pronunció por conducto de </w:t>
      </w:r>
      <w:r w:rsidR="0080773D" w:rsidRPr="00053FB8">
        <w:rPr>
          <w:rFonts w:eastAsiaTheme="minorHAnsi" w:cs="Tahoma"/>
          <w:bCs/>
          <w:iCs/>
          <w:szCs w:val="22"/>
          <w:lang w:eastAsia="en-US"/>
        </w:rPr>
        <w:t>la Contraloría</w:t>
      </w:r>
      <w:r w:rsidRPr="00053FB8">
        <w:rPr>
          <w:rFonts w:eastAsiaTheme="minorHAnsi" w:cs="Tahoma"/>
          <w:bCs/>
          <w:iCs/>
          <w:szCs w:val="22"/>
          <w:lang w:eastAsia="en-US"/>
        </w:rPr>
        <w:t xml:space="preserve">, quien refirió que </w:t>
      </w:r>
      <w:r w:rsidR="0080773D" w:rsidRPr="00053FB8">
        <w:rPr>
          <w:rFonts w:eastAsiaTheme="minorHAnsi" w:cs="Tahoma"/>
          <w:bCs/>
          <w:iCs/>
          <w:szCs w:val="22"/>
          <w:lang w:eastAsia="en-US"/>
        </w:rPr>
        <w:t>no había.</w:t>
      </w:r>
    </w:p>
    <w:p w14:paraId="4BEBD880" w14:textId="77777777" w:rsidR="00664420" w:rsidRPr="00053FB8" w:rsidRDefault="00664420" w:rsidP="00053FB8">
      <w:pPr>
        <w:tabs>
          <w:tab w:val="left" w:pos="4962"/>
        </w:tabs>
        <w:contextualSpacing/>
        <w:rPr>
          <w:rFonts w:eastAsiaTheme="minorHAnsi" w:cs="Tahoma"/>
          <w:bCs/>
          <w:iCs/>
          <w:szCs w:val="22"/>
          <w:lang w:eastAsia="en-US"/>
        </w:rPr>
      </w:pPr>
    </w:p>
    <w:p w14:paraId="31DD81D7" w14:textId="699AF37E" w:rsidR="00664420" w:rsidRPr="00053FB8" w:rsidRDefault="004E45FA" w:rsidP="00053FB8">
      <w:pPr>
        <w:tabs>
          <w:tab w:val="left" w:pos="4962"/>
        </w:tabs>
        <w:contextualSpacing/>
        <w:rPr>
          <w:rFonts w:eastAsiaTheme="minorHAnsi" w:cs="Tahoma"/>
          <w:bCs/>
          <w:iCs/>
          <w:szCs w:val="22"/>
          <w:lang w:eastAsia="en-US"/>
        </w:rPr>
      </w:pPr>
      <w:r w:rsidRPr="00053FB8">
        <w:rPr>
          <w:rFonts w:eastAsiaTheme="minorHAnsi" w:cs="Tahoma"/>
          <w:bCs/>
          <w:iCs/>
          <w:szCs w:val="22"/>
          <w:lang w:eastAsia="en-US"/>
        </w:rPr>
        <w:t>Derivado de ello</w:t>
      </w:r>
      <w:r w:rsidR="00CF7586" w:rsidRPr="00053FB8">
        <w:rPr>
          <w:rFonts w:eastAsiaTheme="minorHAnsi" w:cs="Tahoma"/>
          <w:bCs/>
          <w:iCs/>
          <w:szCs w:val="22"/>
          <w:lang w:eastAsia="en-US"/>
        </w:rPr>
        <w:t xml:space="preserve">, </w:t>
      </w:r>
      <w:r w:rsidR="00CF7586" w:rsidRPr="00053FB8">
        <w:rPr>
          <w:rFonts w:eastAsiaTheme="minorHAnsi" w:cs="Tahoma"/>
          <w:b/>
          <w:iCs/>
          <w:szCs w:val="22"/>
          <w:lang w:eastAsia="en-US"/>
        </w:rPr>
        <w:t>LA PARTE RECURRENTE</w:t>
      </w:r>
      <w:r w:rsidR="00664420" w:rsidRPr="00053FB8">
        <w:rPr>
          <w:rFonts w:eastAsiaTheme="minorHAnsi" w:cs="Tahoma"/>
          <w:bCs/>
          <w:iCs/>
          <w:szCs w:val="22"/>
          <w:lang w:eastAsia="en-US"/>
        </w:rPr>
        <w:t xml:space="preserve"> </w:t>
      </w:r>
      <w:r w:rsidRPr="00053FB8">
        <w:rPr>
          <w:rFonts w:eastAsiaTheme="minorHAnsi" w:cs="Tahoma"/>
          <w:bCs/>
          <w:iCs/>
          <w:szCs w:val="22"/>
          <w:lang w:eastAsia="en-US"/>
        </w:rPr>
        <w:t xml:space="preserve">en la interposición del presente recurso </w:t>
      </w:r>
      <w:r w:rsidR="00664420" w:rsidRPr="00053FB8">
        <w:rPr>
          <w:rFonts w:eastAsiaTheme="minorHAnsi" w:cs="Tahoma"/>
          <w:bCs/>
          <w:iCs/>
          <w:szCs w:val="22"/>
          <w:lang w:eastAsia="en-US"/>
        </w:rPr>
        <w:t xml:space="preserve">se inconformó de </w:t>
      </w:r>
      <w:r w:rsidR="0080773D" w:rsidRPr="00053FB8">
        <w:rPr>
          <w:rFonts w:eastAsiaTheme="minorHAnsi" w:cs="Tahoma"/>
          <w:bCs/>
          <w:iCs/>
          <w:szCs w:val="22"/>
          <w:lang w:eastAsia="en-US"/>
        </w:rPr>
        <w:t>que la Dirección Jurídica no dio respuesta</w:t>
      </w:r>
      <w:r w:rsidR="00CF7586" w:rsidRPr="00053FB8">
        <w:rPr>
          <w:rFonts w:eastAsiaTheme="minorHAnsi" w:cs="Tahoma"/>
          <w:bCs/>
          <w:iCs/>
          <w:szCs w:val="22"/>
          <w:lang w:eastAsia="en-US"/>
        </w:rPr>
        <w:t xml:space="preserve">, por lo cual, el estudio </w:t>
      </w:r>
      <w:r w:rsidR="005B18AF" w:rsidRPr="00053FB8">
        <w:rPr>
          <w:rFonts w:eastAsiaTheme="minorHAnsi" w:cs="Tahoma"/>
          <w:bCs/>
          <w:iCs/>
          <w:szCs w:val="22"/>
          <w:lang w:eastAsia="en-US"/>
        </w:rPr>
        <w:t xml:space="preserve">se centrará en determinar si </w:t>
      </w:r>
      <w:r w:rsidR="00D2790D" w:rsidRPr="00053FB8">
        <w:rPr>
          <w:rFonts w:eastAsiaTheme="minorHAnsi" w:cs="Tahoma"/>
          <w:bCs/>
          <w:iCs/>
          <w:szCs w:val="22"/>
          <w:lang w:eastAsia="en-US"/>
        </w:rPr>
        <w:t>la información entregada colma todo lo solicitado por la parte recurrente</w:t>
      </w:r>
      <w:r w:rsidR="0080773D" w:rsidRPr="00053FB8">
        <w:rPr>
          <w:rFonts w:eastAsiaTheme="minorHAnsi" w:cs="Tahoma"/>
          <w:bCs/>
          <w:iCs/>
          <w:szCs w:val="22"/>
          <w:lang w:eastAsia="en-US"/>
        </w:rPr>
        <w:t>.</w:t>
      </w:r>
    </w:p>
    <w:p w14:paraId="3134FF0A" w14:textId="77777777" w:rsidR="0080773D" w:rsidRPr="00053FB8" w:rsidRDefault="0080773D" w:rsidP="00053FB8">
      <w:pPr>
        <w:tabs>
          <w:tab w:val="left" w:pos="4962"/>
        </w:tabs>
        <w:contextualSpacing/>
        <w:rPr>
          <w:rFonts w:eastAsiaTheme="minorHAnsi" w:cs="Tahoma"/>
          <w:bCs/>
          <w:iCs/>
          <w:szCs w:val="22"/>
          <w:lang w:eastAsia="en-US"/>
        </w:rPr>
      </w:pPr>
    </w:p>
    <w:p w14:paraId="414FD2D5" w14:textId="4408E416" w:rsidR="00664420" w:rsidRPr="00053FB8" w:rsidRDefault="00A21A20" w:rsidP="00053FB8">
      <w:pPr>
        <w:pStyle w:val="Ttulo3"/>
      </w:pPr>
      <w:bookmarkStart w:id="31" w:name="_Toc180060183"/>
      <w:r w:rsidRPr="00053FB8">
        <w:t>c)</w:t>
      </w:r>
      <w:r w:rsidR="00664420" w:rsidRPr="00053FB8">
        <w:t xml:space="preserve"> </w:t>
      </w:r>
      <w:r w:rsidRPr="00053FB8">
        <w:t>Estudio de la controversia</w:t>
      </w:r>
      <w:bookmarkEnd w:id="31"/>
    </w:p>
    <w:p w14:paraId="79BDA604" w14:textId="39AF628B" w:rsidR="00FA70EB" w:rsidRPr="00053FB8" w:rsidRDefault="00CF2D8B" w:rsidP="00053FB8">
      <w:pPr>
        <w:ind w:right="-93"/>
        <w:rPr>
          <w:rFonts w:cs="Tahoma"/>
          <w:bCs/>
          <w:szCs w:val="22"/>
        </w:rPr>
      </w:pPr>
      <w:r w:rsidRPr="00053FB8">
        <w:rPr>
          <w:rFonts w:cs="Tahoma"/>
          <w:bCs/>
          <w:szCs w:val="22"/>
        </w:rPr>
        <w:t>Una vez determinada la controversia a resolver,</w:t>
      </w:r>
      <w:r w:rsidR="00FA70EB" w:rsidRPr="00053FB8">
        <w:t xml:space="preserve"> </w:t>
      </w:r>
      <w:r w:rsidR="00FA70EB" w:rsidRPr="00053FB8">
        <w:rPr>
          <w:rFonts w:cs="Tahoma"/>
          <w:bCs/>
          <w:szCs w:val="22"/>
        </w:rPr>
        <w:t xml:space="preserve">se observa que el </w:t>
      </w:r>
      <w:r w:rsidR="00FA70EB" w:rsidRPr="00053FB8">
        <w:rPr>
          <w:rFonts w:cs="Tahoma"/>
          <w:b/>
          <w:szCs w:val="22"/>
        </w:rPr>
        <w:t>SUJETO OBLIGADO</w:t>
      </w:r>
      <w:r w:rsidR="00FA70EB" w:rsidRPr="00053FB8">
        <w:rPr>
          <w:rFonts w:cs="Tahoma"/>
          <w:bCs/>
          <w:szCs w:val="22"/>
        </w:rPr>
        <w:t xml:space="preserve"> no se encuentra desconociendo la información solicitada y, por el contrario, remite vía Informe Justificado la respuesta emitida por la Dirección Jurídica, por lo que ha ningún efecto conduciría analizar la competencia </w:t>
      </w:r>
      <w:r w:rsidR="00892F8C" w:rsidRPr="00053FB8">
        <w:rPr>
          <w:rFonts w:cs="Tahoma"/>
          <w:bCs/>
          <w:szCs w:val="22"/>
        </w:rPr>
        <w:t xml:space="preserve">del </w:t>
      </w:r>
      <w:r w:rsidR="00892F8C" w:rsidRPr="00053FB8">
        <w:rPr>
          <w:rFonts w:cs="Tahoma"/>
          <w:b/>
          <w:bCs/>
          <w:szCs w:val="22"/>
        </w:rPr>
        <w:t>SUJETO OBLIGADO</w:t>
      </w:r>
      <w:r w:rsidR="00892F8C" w:rsidRPr="00053FB8">
        <w:rPr>
          <w:rFonts w:cs="Tahoma"/>
          <w:bCs/>
          <w:szCs w:val="22"/>
        </w:rPr>
        <w:t>. Sin embargo, al estar dirigida la solicitud  a dos áreas en específico, se considera necesario revisar las siguientes disposiciones legales y normativas:</w:t>
      </w:r>
    </w:p>
    <w:p w14:paraId="0508B25E" w14:textId="77777777" w:rsidR="00892F8C" w:rsidRPr="00053FB8" w:rsidRDefault="00892F8C" w:rsidP="00053FB8">
      <w:pPr>
        <w:ind w:right="-93"/>
        <w:jc w:val="center"/>
        <w:rPr>
          <w:rFonts w:cs="Tahoma"/>
          <w:bCs/>
          <w:i/>
          <w:szCs w:val="22"/>
        </w:rPr>
      </w:pPr>
    </w:p>
    <w:p w14:paraId="2C57EDAB" w14:textId="3F38E728" w:rsidR="00892F8C" w:rsidRPr="00053FB8" w:rsidRDefault="00892F8C" w:rsidP="00053FB8">
      <w:pPr>
        <w:ind w:right="-93"/>
        <w:jc w:val="center"/>
        <w:rPr>
          <w:rFonts w:cs="Tahoma"/>
          <w:b/>
          <w:bCs/>
          <w:i/>
          <w:szCs w:val="22"/>
        </w:rPr>
      </w:pPr>
      <w:r w:rsidRPr="00053FB8">
        <w:rPr>
          <w:rFonts w:cs="Tahoma"/>
          <w:b/>
          <w:bCs/>
          <w:i/>
          <w:szCs w:val="22"/>
        </w:rPr>
        <w:t>Ley Orgánica Municipal</w:t>
      </w:r>
    </w:p>
    <w:p w14:paraId="4819D9CB" w14:textId="77777777" w:rsidR="00FA70EB" w:rsidRPr="00053FB8" w:rsidRDefault="00FA70EB" w:rsidP="00053FB8">
      <w:pPr>
        <w:pStyle w:val="Puesto"/>
      </w:pPr>
      <w:bookmarkStart w:id="32" w:name="_Hlk175693443"/>
      <w:r w:rsidRPr="00053FB8">
        <w:rPr>
          <w:b/>
          <w:bCs/>
        </w:rPr>
        <w:t>Artículo 110.- El órgano interno de control municipal</w:t>
      </w:r>
      <w:r w:rsidRPr="00053FB8">
        <w:t xml:space="preserve"> es el órgano interno de control encargado de promover, evaluar y fortalecer el buen funcionamiento del control interno, competente para aplicar las leyes en materia de responsabilidades de los servidores públicos.</w:t>
      </w:r>
    </w:p>
    <w:p w14:paraId="22C52334" w14:textId="77777777" w:rsidR="00FA70EB" w:rsidRPr="00053FB8" w:rsidRDefault="00FA70EB" w:rsidP="00053FB8"/>
    <w:p w14:paraId="7FE44F4A" w14:textId="77777777" w:rsidR="00FA70EB" w:rsidRPr="00053FB8" w:rsidRDefault="00FA70EB" w:rsidP="00053FB8">
      <w:pPr>
        <w:pStyle w:val="Puesto"/>
      </w:pPr>
      <w:r w:rsidRPr="00053FB8">
        <w:rPr>
          <w:b/>
          <w:bCs/>
        </w:rPr>
        <w:t>Artículo 112.</w:t>
      </w:r>
      <w:r w:rsidRPr="00053FB8">
        <w:t xml:space="preserve"> El órgano interno de control municipal tendrá a su cargo las </w:t>
      </w:r>
      <w:r w:rsidRPr="00053FB8">
        <w:rPr>
          <w:b/>
          <w:bCs/>
        </w:rPr>
        <w:t xml:space="preserve">funciones </w:t>
      </w:r>
      <w:r w:rsidRPr="00053FB8">
        <w:t>siguientes:</w:t>
      </w:r>
    </w:p>
    <w:p w14:paraId="74C2BC12" w14:textId="77777777" w:rsidR="00FA70EB" w:rsidRPr="00053FB8" w:rsidRDefault="00FA70EB" w:rsidP="00053FB8">
      <w:pPr>
        <w:pStyle w:val="Puesto"/>
      </w:pPr>
      <w:r w:rsidRPr="00053FB8">
        <w:t xml:space="preserve">I. Planear, programar, organizar y coordinar el sistema de control y evaluación municipal; </w:t>
      </w:r>
    </w:p>
    <w:p w14:paraId="6DB5F7D8" w14:textId="77777777" w:rsidR="00FA70EB" w:rsidRPr="00053FB8" w:rsidRDefault="00FA70EB" w:rsidP="00053FB8">
      <w:pPr>
        <w:pStyle w:val="Puesto"/>
      </w:pPr>
      <w:r w:rsidRPr="00053FB8">
        <w:t>II. Fiscalizar el ingreso y ejercicio del gasto público municipal y su congruencia con el presupuesto de egresos;</w:t>
      </w:r>
    </w:p>
    <w:p w14:paraId="78F21CAA" w14:textId="77777777" w:rsidR="00FA70EB" w:rsidRPr="00053FB8" w:rsidRDefault="00FA70EB" w:rsidP="00053FB8">
      <w:pPr>
        <w:pStyle w:val="Puesto"/>
      </w:pPr>
      <w:r w:rsidRPr="00053FB8">
        <w:t>V. Establecer las bases generales para la realización de auditorías e inspecciones;</w:t>
      </w:r>
    </w:p>
    <w:p w14:paraId="7B42A80E" w14:textId="77777777" w:rsidR="00FA70EB" w:rsidRPr="00053FB8" w:rsidRDefault="00FA70EB" w:rsidP="00053FB8">
      <w:pPr>
        <w:pStyle w:val="Puesto"/>
      </w:pPr>
      <w:r w:rsidRPr="00053FB8">
        <w:t xml:space="preserve">IX. Designar a los auditores externos y proponer al ayuntamiento, en su caso, a los Comisarios de los Organismos Auxiliares; </w:t>
      </w:r>
    </w:p>
    <w:p w14:paraId="47361C7E" w14:textId="77777777" w:rsidR="00FA70EB" w:rsidRPr="00053FB8" w:rsidRDefault="00FA70EB" w:rsidP="00053FB8">
      <w:pPr>
        <w:pStyle w:val="Puesto"/>
      </w:pPr>
      <w:r w:rsidRPr="00053FB8">
        <w:t xml:space="preserve">X. Establecer y operar un sistema de atención de quejas, denuncias y sugerencias; </w:t>
      </w:r>
    </w:p>
    <w:p w14:paraId="01EFEDE9" w14:textId="77777777" w:rsidR="00FA70EB" w:rsidRPr="00053FB8" w:rsidRDefault="00FA70EB" w:rsidP="00053FB8">
      <w:pPr>
        <w:pStyle w:val="Puesto"/>
      </w:pPr>
      <w:r w:rsidRPr="00053FB8">
        <w:lastRenderedPageBreak/>
        <w:t>XI. Realizar auditorías y evaluaciones e informar del resultado de las mismas al ayuntamiento;</w:t>
      </w:r>
    </w:p>
    <w:p w14:paraId="6C86B8D7" w14:textId="77777777" w:rsidR="00FA70EB" w:rsidRPr="00053FB8" w:rsidRDefault="00FA70EB" w:rsidP="00053FB8">
      <w:pPr>
        <w:pStyle w:val="Puesto"/>
        <w:rPr>
          <w:i w:val="0"/>
          <w:iCs/>
        </w:rPr>
      </w:pPr>
      <w:r w:rsidRPr="00053FB8">
        <w:t>XVII. Recibir las denuncias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w:t>
      </w:r>
    </w:p>
    <w:bookmarkEnd w:id="32"/>
    <w:p w14:paraId="6886BB16" w14:textId="77777777" w:rsidR="00FA70EB" w:rsidRPr="00053FB8" w:rsidRDefault="00FA70EB" w:rsidP="00053FB8">
      <w:pPr>
        <w:ind w:right="-93"/>
        <w:rPr>
          <w:rFonts w:cs="Tahoma"/>
          <w:bCs/>
          <w:szCs w:val="22"/>
        </w:rPr>
      </w:pPr>
    </w:p>
    <w:p w14:paraId="65DB7C13" w14:textId="36460342" w:rsidR="008D33AE" w:rsidRPr="00053FB8" w:rsidRDefault="008D33AE" w:rsidP="00053FB8">
      <w:pPr>
        <w:spacing w:line="240" w:lineRule="auto"/>
        <w:ind w:left="567" w:right="567"/>
        <w:jc w:val="center"/>
        <w:rPr>
          <w:rFonts w:eastAsia="Calibri" w:cs="Arial"/>
          <w:b/>
          <w:i/>
          <w:szCs w:val="22"/>
          <w:lang w:val="es-ES" w:eastAsia="en-US"/>
        </w:rPr>
      </w:pPr>
      <w:r w:rsidRPr="00053FB8">
        <w:rPr>
          <w:rFonts w:eastAsia="Calibri" w:cs="Arial"/>
          <w:b/>
          <w:i/>
          <w:szCs w:val="22"/>
          <w:lang w:val="es-ES" w:eastAsia="en-US"/>
        </w:rPr>
        <w:t>Bando Municipal de Zinacantepec 2023</w:t>
      </w:r>
    </w:p>
    <w:p w14:paraId="3033E0FC" w14:textId="77777777" w:rsidR="008D33AE" w:rsidRPr="00053FB8" w:rsidRDefault="008D33AE" w:rsidP="00053FB8">
      <w:pPr>
        <w:spacing w:line="240" w:lineRule="auto"/>
        <w:ind w:left="567" w:right="567"/>
        <w:rPr>
          <w:rFonts w:eastAsia="Calibri" w:cs="Arial"/>
          <w:i/>
          <w:szCs w:val="22"/>
          <w:lang w:val="es-ES" w:eastAsia="en-US"/>
        </w:rPr>
      </w:pPr>
    </w:p>
    <w:p w14:paraId="514AF598"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b/>
          <w:i/>
          <w:szCs w:val="22"/>
          <w:lang w:val="es-ES" w:eastAsia="en-US"/>
        </w:rPr>
        <w:t xml:space="preserve">Artículo 21. </w:t>
      </w:r>
      <w:r w:rsidRPr="00053FB8">
        <w:rPr>
          <w:rFonts w:eastAsia="Calibri" w:cs="Arial"/>
          <w:i/>
          <w:szCs w:val="22"/>
          <w:lang w:val="es-ES" w:eastAsia="en-US"/>
        </w:rPr>
        <w:t>El Presidente Municipal para el ejercicio de sus funciones, se auxiliará de las siguientes Unidades Administrativas:</w:t>
      </w:r>
    </w:p>
    <w:p w14:paraId="43BC9E16"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i/>
          <w:szCs w:val="22"/>
          <w:lang w:val="es-ES" w:eastAsia="en-US"/>
        </w:rPr>
        <w:t>I. Secretaría del Ayuntamiento</w:t>
      </w:r>
    </w:p>
    <w:p w14:paraId="360991FA"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i/>
          <w:szCs w:val="22"/>
          <w:lang w:val="es-ES" w:eastAsia="en-US"/>
        </w:rPr>
        <w:t>II. Secretaría Particular.</w:t>
      </w:r>
    </w:p>
    <w:p w14:paraId="2831F173"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i/>
          <w:szCs w:val="22"/>
          <w:lang w:val="es-ES" w:eastAsia="en-US"/>
        </w:rPr>
        <w:t>III. Secretaría Técnica.</w:t>
      </w:r>
    </w:p>
    <w:p w14:paraId="1F088326"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i/>
          <w:szCs w:val="22"/>
          <w:lang w:val="es-ES" w:eastAsia="en-US"/>
        </w:rPr>
        <w:t>IV. Unidad de Información, Planeación, Programación y Evaluación.</w:t>
      </w:r>
    </w:p>
    <w:p w14:paraId="249C0F64"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i/>
          <w:szCs w:val="22"/>
          <w:lang w:val="es-ES" w:eastAsia="en-US"/>
        </w:rPr>
        <w:t>V. Coordinación Municipal de Mejora Regulatoria.</w:t>
      </w:r>
    </w:p>
    <w:p w14:paraId="120726DA"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i/>
          <w:szCs w:val="22"/>
          <w:lang w:val="es-ES" w:eastAsia="en-US"/>
        </w:rPr>
        <w:t>VI. Unidad de Transparencia.</w:t>
      </w:r>
    </w:p>
    <w:p w14:paraId="376A4386"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i/>
          <w:szCs w:val="22"/>
          <w:lang w:val="es-ES" w:eastAsia="en-US"/>
        </w:rPr>
        <w:t>VII. Secretaría Técnica del Consejo Municipal de Seguridad Pública.</w:t>
      </w:r>
    </w:p>
    <w:p w14:paraId="02AD4CB7"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i/>
          <w:szCs w:val="22"/>
          <w:lang w:val="es-ES" w:eastAsia="en-US"/>
        </w:rPr>
        <w:t>VIII. Coordinación de Asesores.</w:t>
      </w:r>
    </w:p>
    <w:p w14:paraId="4D64C493"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i/>
          <w:szCs w:val="22"/>
          <w:lang w:val="es-ES" w:eastAsia="en-US"/>
        </w:rPr>
        <w:t>IX. Coordinación de Asuntos Intergubernamentales, y</w:t>
      </w:r>
    </w:p>
    <w:p w14:paraId="2DD608CF"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i/>
          <w:szCs w:val="22"/>
          <w:lang w:val="es-ES" w:eastAsia="en-US"/>
        </w:rPr>
        <w:t>X. Las demás que determine crear el Ayuntamiento a propuesta del Presidente Municipal.</w:t>
      </w:r>
    </w:p>
    <w:p w14:paraId="071CA9AC" w14:textId="77777777" w:rsidR="008D33AE" w:rsidRPr="00053FB8" w:rsidRDefault="008D33AE" w:rsidP="00053FB8">
      <w:pPr>
        <w:spacing w:line="240" w:lineRule="auto"/>
        <w:ind w:left="567" w:right="567"/>
        <w:rPr>
          <w:rFonts w:eastAsia="Calibri" w:cs="Arial"/>
          <w:i/>
          <w:szCs w:val="22"/>
          <w:lang w:val="es-ES" w:eastAsia="en-US"/>
        </w:rPr>
      </w:pPr>
    </w:p>
    <w:p w14:paraId="71A5CEFF"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i/>
          <w:szCs w:val="22"/>
          <w:lang w:val="es-ES" w:eastAsia="en-US"/>
        </w:rPr>
        <w:t>Para el despacho de los asuntos municipales, el Ayuntamiento se auxiliará de dependencias, organismos públicos descentralizados, desconcentrados y autónomos de la administración pública municipal, necesarios para el desarrollo de sus actividades, siendo los siguientes:</w:t>
      </w:r>
    </w:p>
    <w:p w14:paraId="01031097" w14:textId="77777777" w:rsidR="008D33AE" w:rsidRPr="00053FB8" w:rsidRDefault="008D33AE" w:rsidP="00053FB8">
      <w:pPr>
        <w:spacing w:line="240" w:lineRule="auto"/>
        <w:ind w:left="567" w:right="567"/>
        <w:rPr>
          <w:rFonts w:eastAsia="Calibri" w:cs="Arial"/>
          <w:i/>
          <w:szCs w:val="22"/>
          <w:lang w:val="es-ES" w:eastAsia="en-US"/>
        </w:rPr>
      </w:pPr>
    </w:p>
    <w:p w14:paraId="6DA01F62" w14:textId="77777777" w:rsidR="008D33AE" w:rsidRPr="00053FB8" w:rsidRDefault="008D33AE" w:rsidP="00053FB8">
      <w:pPr>
        <w:spacing w:line="240" w:lineRule="auto"/>
        <w:ind w:left="567" w:right="567"/>
        <w:rPr>
          <w:rFonts w:eastAsia="Calibri" w:cs="Arial"/>
          <w:b/>
          <w:i/>
          <w:szCs w:val="22"/>
          <w:lang w:val="es-ES" w:eastAsia="en-US"/>
        </w:rPr>
      </w:pPr>
      <w:r w:rsidRPr="00053FB8">
        <w:rPr>
          <w:rFonts w:eastAsia="Calibri" w:cs="Arial"/>
          <w:b/>
          <w:i/>
          <w:szCs w:val="22"/>
          <w:lang w:val="es-ES" w:eastAsia="en-US"/>
        </w:rPr>
        <w:t>I. DEPENDENCIAS ADMINISTRATIVAS:</w:t>
      </w:r>
    </w:p>
    <w:p w14:paraId="32E0EB17" w14:textId="77777777" w:rsidR="008D33AE" w:rsidRPr="00053FB8" w:rsidRDefault="008D33AE" w:rsidP="00053FB8">
      <w:pPr>
        <w:spacing w:line="240" w:lineRule="auto"/>
        <w:ind w:left="567" w:right="567"/>
        <w:rPr>
          <w:rFonts w:eastAsia="Calibri" w:cs="Arial"/>
          <w:i/>
          <w:szCs w:val="22"/>
          <w:lang w:val="es-ES" w:eastAsia="en-US"/>
        </w:rPr>
      </w:pPr>
      <w:r w:rsidRPr="00053FB8">
        <w:rPr>
          <w:rFonts w:eastAsia="Calibri" w:cs="Arial"/>
          <w:i/>
          <w:szCs w:val="22"/>
          <w:lang w:val="es-ES" w:eastAsia="en-US"/>
        </w:rPr>
        <w:t>1. Tesorería Municipal.</w:t>
      </w:r>
    </w:p>
    <w:p w14:paraId="79A7935D" w14:textId="77777777" w:rsidR="008D33AE" w:rsidRPr="00053FB8" w:rsidRDefault="008D33AE" w:rsidP="00053FB8">
      <w:pPr>
        <w:spacing w:line="240" w:lineRule="auto"/>
        <w:ind w:left="567" w:right="567"/>
        <w:rPr>
          <w:rFonts w:eastAsia="Calibri" w:cs="Arial"/>
          <w:b/>
          <w:bCs/>
          <w:i/>
          <w:szCs w:val="22"/>
          <w:lang w:eastAsia="en-US"/>
        </w:rPr>
      </w:pPr>
      <w:r w:rsidRPr="00053FB8">
        <w:rPr>
          <w:rFonts w:eastAsia="Calibri" w:cs="Arial"/>
          <w:b/>
          <w:bCs/>
          <w:i/>
          <w:szCs w:val="22"/>
          <w:lang w:eastAsia="en-US"/>
        </w:rPr>
        <w:t xml:space="preserve">2. Contraloría Municipal. </w:t>
      </w:r>
    </w:p>
    <w:p w14:paraId="61C34F7E" w14:textId="2FF22B13" w:rsidR="008D33AE" w:rsidRPr="00053FB8" w:rsidRDefault="008D33AE" w:rsidP="00053FB8">
      <w:pPr>
        <w:spacing w:line="240" w:lineRule="auto"/>
        <w:ind w:left="567" w:right="567"/>
        <w:rPr>
          <w:rFonts w:eastAsia="Calibri" w:cs="Arial"/>
          <w:i/>
          <w:szCs w:val="22"/>
          <w:lang w:eastAsia="en-US"/>
        </w:rPr>
      </w:pPr>
      <w:r w:rsidRPr="00053FB8">
        <w:rPr>
          <w:rFonts w:eastAsia="Calibri" w:cs="Arial"/>
          <w:i/>
          <w:szCs w:val="22"/>
          <w:lang w:eastAsia="en-US"/>
        </w:rPr>
        <w:t>3. – 15 …</w:t>
      </w:r>
    </w:p>
    <w:p w14:paraId="1CCD6EFD" w14:textId="77777777" w:rsidR="008D33AE" w:rsidRPr="00053FB8" w:rsidRDefault="008D33AE" w:rsidP="00053FB8">
      <w:pPr>
        <w:spacing w:line="240" w:lineRule="auto"/>
        <w:ind w:left="567" w:right="567"/>
        <w:rPr>
          <w:rFonts w:eastAsia="Calibri" w:cs="Arial"/>
          <w:b/>
          <w:bCs/>
          <w:i/>
          <w:szCs w:val="22"/>
          <w:lang w:eastAsia="en-US"/>
        </w:rPr>
      </w:pPr>
      <w:r w:rsidRPr="00053FB8">
        <w:rPr>
          <w:rFonts w:eastAsia="Calibri" w:cs="Arial"/>
          <w:b/>
          <w:bCs/>
          <w:i/>
          <w:szCs w:val="22"/>
          <w:lang w:eastAsia="en-US"/>
        </w:rPr>
        <w:t xml:space="preserve">16. Dirección Jurídica. </w:t>
      </w:r>
    </w:p>
    <w:p w14:paraId="1E7824F1" w14:textId="77777777" w:rsidR="008D33AE" w:rsidRPr="00053FB8" w:rsidRDefault="008D33AE" w:rsidP="00053FB8">
      <w:pPr>
        <w:ind w:right="-93"/>
        <w:rPr>
          <w:rFonts w:cs="Tahoma"/>
          <w:bCs/>
          <w:szCs w:val="22"/>
        </w:rPr>
      </w:pPr>
    </w:p>
    <w:p w14:paraId="3E82141E" w14:textId="6B56C761" w:rsidR="00FA70EB" w:rsidRPr="00053FB8" w:rsidRDefault="008D33AE" w:rsidP="00053FB8">
      <w:pPr>
        <w:ind w:right="-93"/>
        <w:rPr>
          <w:rFonts w:cs="Tahoma"/>
          <w:bCs/>
          <w:szCs w:val="22"/>
        </w:rPr>
      </w:pPr>
      <w:r w:rsidRPr="00053FB8">
        <w:rPr>
          <w:rFonts w:cs="Tahoma"/>
          <w:bCs/>
          <w:szCs w:val="22"/>
        </w:rPr>
        <w:lastRenderedPageBreak/>
        <w:t xml:space="preserve">Atendiendo a lo anterior y ante la naturaleza de la información solicitada </w:t>
      </w:r>
      <w:r w:rsidRPr="00053FB8">
        <w:rPr>
          <w:rFonts w:cs="Tahoma"/>
          <w:b/>
          <w:bCs/>
          <w:szCs w:val="22"/>
        </w:rPr>
        <w:t xml:space="preserve">se tiene a las áreas competentes para ello, </w:t>
      </w:r>
      <w:r w:rsidR="00510CBF" w:rsidRPr="00053FB8">
        <w:rPr>
          <w:rFonts w:cs="Tahoma"/>
          <w:b/>
          <w:bCs/>
          <w:szCs w:val="22"/>
        </w:rPr>
        <w:t>pronunciándose de lo solicitado</w:t>
      </w:r>
      <w:r w:rsidR="00510CBF" w:rsidRPr="00053FB8">
        <w:rPr>
          <w:rFonts w:cs="Tahoma"/>
          <w:bCs/>
          <w:szCs w:val="22"/>
        </w:rPr>
        <w:t xml:space="preserve">, </w:t>
      </w:r>
      <w:r w:rsidRPr="00053FB8">
        <w:rPr>
          <w:rFonts w:cs="Tahoma"/>
          <w:bCs/>
          <w:szCs w:val="22"/>
        </w:rPr>
        <w:t>por lo que procederemos a verificar la</w:t>
      </w:r>
      <w:r w:rsidR="00312611" w:rsidRPr="00053FB8">
        <w:rPr>
          <w:rFonts w:cs="Tahoma"/>
          <w:bCs/>
          <w:szCs w:val="22"/>
        </w:rPr>
        <w:t xml:space="preserve"> procedencia</w:t>
      </w:r>
      <w:r w:rsidR="00510CBF" w:rsidRPr="00053FB8">
        <w:rPr>
          <w:rFonts w:cs="Tahoma"/>
          <w:bCs/>
          <w:szCs w:val="22"/>
        </w:rPr>
        <w:t xml:space="preserve"> de la información solicitada</w:t>
      </w:r>
      <w:r w:rsidR="00312611" w:rsidRPr="00053FB8">
        <w:rPr>
          <w:rFonts w:cs="Tahoma"/>
          <w:bCs/>
          <w:szCs w:val="22"/>
        </w:rPr>
        <w:t>.</w:t>
      </w:r>
    </w:p>
    <w:p w14:paraId="1BFA2A58" w14:textId="77777777" w:rsidR="00312611" w:rsidRPr="00053FB8" w:rsidRDefault="00312611" w:rsidP="00053FB8">
      <w:pPr>
        <w:ind w:right="-93"/>
        <w:rPr>
          <w:rFonts w:cs="Tahoma"/>
          <w:bCs/>
          <w:szCs w:val="22"/>
        </w:rPr>
      </w:pPr>
    </w:p>
    <w:p w14:paraId="67081CCB" w14:textId="028092D2" w:rsidR="00ED295B" w:rsidRPr="00053FB8" w:rsidRDefault="00892F8C" w:rsidP="00053FB8">
      <w:pPr>
        <w:ind w:right="-93"/>
        <w:rPr>
          <w:rFonts w:cs="Tahoma"/>
          <w:bCs/>
          <w:szCs w:val="22"/>
        </w:rPr>
      </w:pPr>
      <w:r w:rsidRPr="00053FB8">
        <w:rPr>
          <w:rFonts w:cs="Tahoma"/>
          <w:bCs/>
          <w:szCs w:val="22"/>
        </w:rPr>
        <w:t>Previo a ello, e</w:t>
      </w:r>
      <w:r w:rsidR="00ED295B" w:rsidRPr="00053FB8">
        <w:rPr>
          <w:rFonts w:cs="Tahoma"/>
          <w:bCs/>
          <w:szCs w:val="22"/>
        </w:rPr>
        <w:t xml:space="preserve">s importante señalar que </w:t>
      </w:r>
      <w:r w:rsidR="00510CBF" w:rsidRPr="00053FB8">
        <w:rPr>
          <w:rFonts w:cs="Tahoma"/>
          <w:bCs/>
          <w:szCs w:val="22"/>
        </w:rPr>
        <w:t>respecto a la temporalidad de  la información solicitada se debe aclarar que</w:t>
      </w:r>
      <w:r w:rsidRPr="00053FB8">
        <w:rPr>
          <w:rFonts w:cs="Tahoma"/>
          <w:bCs/>
          <w:szCs w:val="22"/>
        </w:rPr>
        <w:t>,</w:t>
      </w:r>
      <w:r w:rsidR="00510CBF" w:rsidRPr="00053FB8">
        <w:rPr>
          <w:rFonts w:cs="Tahoma"/>
          <w:bCs/>
          <w:szCs w:val="22"/>
        </w:rPr>
        <w:t xml:space="preserve"> si bien se</w:t>
      </w:r>
      <w:r w:rsidR="00ED295B" w:rsidRPr="00053FB8">
        <w:rPr>
          <w:rFonts w:cs="Tahoma"/>
          <w:bCs/>
          <w:szCs w:val="22"/>
        </w:rPr>
        <w:t xml:space="preserve"> solicita información de los años 2022 y 2023, </w:t>
      </w:r>
      <w:r w:rsidR="00510CBF" w:rsidRPr="00053FB8">
        <w:rPr>
          <w:rFonts w:cs="Tahoma"/>
          <w:bCs/>
          <w:szCs w:val="22"/>
        </w:rPr>
        <w:t xml:space="preserve">se debe entender </w:t>
      </w:r>
      <w:r w:rsidR="00ED295B" w:rsidRPr="00053FB8">
        <w:rPr>
          <w:rFonts w:cs="Tahoma"/>
          <w:bCs/>
          <w:szCs w:val="22"/>
        </w:rPr>
        <w:t>que</w:t>
      </w:r>
      <w:r w:rsidR="00510CBF" w:rsidRPr="00053FB8">
        <w:rPr>
          <w:rFonts w:cs="Tahoma"/>
          <w:bCs/>
          <w:szCs w:val="22"/>
        </w:rPr>
        <w:t>,</w:t>
      </w:r>
      <w:r w:rsidR="00ED295B" w:rsidRPr="00053FB8">
        <w:rPr>
          <w:rFonts w:cs="Tahoma"/>
          <w:bCs/>
          <w:szCs w:val="22"/>
        </w:rPr>
        <w:t xml:space="preserve"> por lo que corresponde al año dos mil </w:t>
      </w:r>
      <w:r w:rsidR="00510CBF" w:rsidRPr="00053FB8">
        <w:rPr>
          <w:rFonts w:cs="Tahoma"/>
          <w:bCs/>
          <w:szCs w:val="22"/>
        </w:rPr>
        <w:t>veintitrés</w:t>
      </w:r>
      <w:r w:rsidR="00ED295B" w:rsidRPr="00053FB8">
        <w:rPr>
          <w:rFonts w:cs="Tahoma"/>
          <w:bCs/>
          <w:szCs w:val="22"/>
        </w:rPr>
        <w:t xml:space="preserve"> se estará a la fecha de la presentación de la solicitud</w:t>
      </w:r>
      <w:r w:rsidR="00510CBF" w:rsidRPr="00053FB8">
        <w:rPr>
          <w:rFonts w:cs="Tahoma"/>
          <w:bCs/>
          <w:szCs w:val="22"/>
        </w:rPr>
        <w:t>, luego entonces, será del 1 de enero de 2023 al 16 de agosto de 2023, y del año 2022, del 1 de enero al 31 de diciembre de 2023.</w:t>
      </w:r>
    </w:p>
    <w:p w14:paraId="72664CD4" w14:textId="77777777" w:rsidR="00ED295B" w:rsidRPr="00053FB8" w:rsidRDefault="00ED295B" w:rsidP="00053FB8">
      <w:pPr>
        <w:ind w:right="-93"/>
        <w:rPr>
          <w:rFonts w:cs="Tahoma"/>
          <w:bCs/>
          <w:szCs w:val="22"/>
        </w:rPr>
      </w:pPr>
    </w:p>
    <w:p w14:paraId="1F1AC35E" w14:textId="1EC3CA74" w:rsidR="00312611" w:rsidRPr="00053FB8" w:rsidRDefault="00312611" w:rsidP="00053FB8">
      <w:pPr>
        <w:ind w:right="-93"/>
        <w:rPr>
          <w:rFonts w:cs="Tahoma"/>
          <w:b/>
          <w:bCs/>
          <w:szCs w:val="22"/>
        </w:rPr>
      </w:pPr>
      <w:r w:rsidRPr="00053FB8">
        <w:rPr>
          <w:rFonts w:cs="Tahoma"/>
          <w:b/>
          <w:bCs/>
          <w:szCs w:val="22"/>
        </w:rPr>
        <w:t xml:space="preserve">Denuncias </w:t>
      </w:r>
    </w:p>
    <w:p w14:paraId="21FAA19B" w14:textId="77777777" w:rsidR="00510CBF" w:rsidRPr="00053FB8" w:rsidRDefault="00510CBF" w:rsidP="00053FB8">
      <w:pPr>
        <w:ind w:right="-93"/>
        <w:rPr>
          <w:rFonts w:cs="Tahoma"/>
          <w:bCs/>
          <w:szCs w:val="22"/>
        </w:rPr>
      </w:pPr>
    </w:p>
    <w:p w14:paraId="2344E676" w14:textId="77777777" w:rsidR="00510CBF" w:rsidRPr="00053FB8" w:rsidRDefault="00510CBF" w:rsidP="00053FB8">
      <w:pPr>
        <w:ind w:right="-93"/>
        <w:rPr>
          <w:rFonts w:cs="Tahoma"/>
          <w:bCs/>
          <w:szCs w:val="22"/>
        </w:rPr>
      </w:pPr>
      <w:r w:rsidRPr="00053FB8">
        <w:rPr>
          <w:rFonts w:cs="Tahoma"/>
          <w:bCs/>
          <w:szCs w:val="22"/>
        </w:rPr>
        <w:t xml:space="preserve">Primeramente, por </w:t>
      </w:r>
      <w:r w:rsidRPr="00053FB8">
        <w:rPr>
          <w:rFonts w:cs="Tahoma"/>
          <w:b/>
          <w:bCs/>
          <w:szCs w:val="22"/>
        </w:rPr>
        <w:t xml:space="preserve">denuncia </w:t>
      </w:r>
      <w:r w:rsidRPr="00053FB8">
        <w:rPr>
          <w:rFonts w:cs="Tahoma"/>
          <w:bCs/>
          <w:szCs w:val="22"/>
        </w:rPr>
        <w:t xml:space="preserve">se entiende: </w:t>
      </w:r>
      <w:r w:rsidRPr="00053FB8">
        <w:rPr>
          <w:rFonts w:eastAsiaTheme="majorEastAsia" w:cstheme="majorBidi"/>
          <w:i/>
          <w:kern w:val="28"/>
          <w:szCs w:val="56"/>
        </w:rPr>
        <w:t>acto en el cual una persona comunica a una autoridad competente acerca de un evento o situación que considera contraria a la ley, injusta o perjudicial. Es una declaración formal que se presenta ante las autoridades con el propósito de que se realice una investigación y se tomen las medidas apropiadas</w:t>
      </w:r>
      <w:r w:rsidRPr="00053FB8">
        <w:rPr>
          <w:rFonts w:cs="Tahoma"/>
          <w:bCs/>
          <w:szCs w:val="22"/>
        </w:rPr>
        <w:t>.</w:t>
      </w:r>
      <w:r w:rsidRPr="00053FB8">
        <w:rPr>
          <w:rFonts w:cs="Tahoma"/>
          <w:bCs/>
          <w:szCs w:val="22"/>
          <w:vertAlign w:val="superscript"/>
        </w:rPr>
        <w:footnoteReference w:id="1"/>
      </w:r>
    </w:p>
    <w:p w14:paraId="60C5BA19" w14:textId="77777777" w:rsidR="00312611" w:rsidRPr="00053FB8" w:rsidRDefault="00312611" w:rsidP="00053FB8">
      <w:pPr>
        <w:ind w:right="-93"/>
        <w:rPr>
          <w:rFonts w:cs="Tahoma"/>
          <w:bCs/>
          <w:szCs w:val="22"/>
        </w:rPr>
      </w:pPr>
    </w:p>
    <w:p w14:paraId="1C813FD4" w14:textId="36F96566" w:rsidR="00312611" w:rsidRPr="00053FB8" w:rsidRDefault="00510CBF" w:rsidP="00053FB8">
      <w:pPr>
        <w:ind w:right="-93"/>
        <w:rPr>
          <w:rFonts w:cs="Tahoma"/>
          <w:bCs/>
          <w:szCs w:val="22"/>
        </w:rPr>
      </w:pPr>
      <w:r w:rsidRPr="00053FB8">
        <w:rPr>
          <w:rFonts w:cs="Tahoma"/>
          <w:bCs/>
          <w:szCs w:val="22"/>
        </w:rPr>
        <w:t>C</w:t>
      </w:r>
      <w:r w:rsidR="00312611" w:rsidRPr="00053FB8">
        <w:rPr>
          <w:rFonts w:cs="Tahoma"/>
          <w:bCs/>
          <w:szCs w:val="22"/>
        </w:rPr>
        <w:t xml:space="preserve">onforme a la solicitud es importante distinguir </w:t>
      </w:r>
      <w:r w:rsidRPr="00053FB8">
        <w:rPr>
          <w:rFonts w:cs="Tahoma"/>
          <w:bCs/>
          <w:szCs w:val="22"/>
        </w:rPr>
        <w:t>que lo solicitado son denuncias interpuestas, las cuales de acuerdo con la propia naturaleza de las mismas pueden ser</w:t>
      </w:r>
      <w:r w:rsidR="00312611" w:rsidRPr="00053FB8">
        <w:rPr>
          <w:rFonts w:cs="Tahoma"/>
          <w:bCs/>
          <w:szCs w:val="22"/>
        </w:rPr>
        <w:t>:</w:t>
      </w:r>
    </w:p>
    <w:p w14:paraId="257A6D54" w14:textId="30222B85" w:rsidR="00312611" w:rsidRPr="00053FB8" w:rsidRDefault="00312611" w:rsidP="00053FB8">
      <w:pPr>
        <w:numPr>
          <w:ilvl w:val="0"/>
          <w:numId w:val="16"/>
        </w:numPr>
        <w:ind w:right="-93"/>
        <w:contextualSpacing/>
        <w:rPr>
          <w:rFonts w:cs="Tahoma"/>
          <w:bCs/>
          <w:szCs w:val="22"/>
        </w:rPr>
      </w:pPr>
      <w:r w:rsidRPr="00053FB8">
        <w:rPr>
          <w:rFonts w:cs="Tahoma"/>
          <w:bCs/>
          <w:szCs w:val="22"/>
        </w:rPr>
        <w:t>Denuncias de responsabilidades administrativas.</w:t>
      </w:r>
    </w:p>
    <w:p w14:paraId="64C0E3AA" w14:textId="64D0879A" w:rsidR="00312611" w:rsidRPr="00053FB8" w:rsidRDefault="00312611" w:rsidP="00053FB8">
      <w:pPr>
        <w:numPr>
          <w:ilvl w:val="0"/>
          <w:numId w:val="16"/>
        </w:numPr>
        <w:ind w:right="-93"/>
        <w:contextualSpacing/>
        <w:rPr>
          <w:rFonts w:cs="Tahoma"/>
          <w:bCs/>
          <w:szCs w:val="22"/>
        </w:rPr>
      </w:pPr>
      <w:r w:rsidRPr="00053FB8">
        <w:rPr>
          <w:rFonts w:cs="Tahoma"/>
          <w:bCs/>
          <w:szCs w:val="22"/>
        </w:rPr>
        <w:t xml:space="preserve">Denuncias </w:t>
      </w:r>
      <w:r w:rsidR="00510CBF" w:rsidRPr="00053FB8">
        <w:rPr>
          <w:rFonts w:cs="Tahoma"/>
          <w:bCs/>
          <w:szCs w:val="22"/>
        </w:rPr>
        <w:t>de responsabilidad</w:t>
      </w:r>
      <w:r w:rsidRPr="00053FB8">
        <w:rPr>
          <w:rFonts w:cs="Tahoma"/>
          <w:bCs/>
          <w:szCs w:val="22"/>
        </w:rPr>
        <w:t xml:space="preserve"> penal.</w:t>
      </w:r>
    </w:p>
    <w:p w14:paraId="1CDCFC50" w14:textId="77777777" w:rsidR="00312611" w:rsidRPr="00053FB8" w:rsidRDefault="00312611" w:rsidP="00053FB8">
      <w:pPr>
        <w:ind w:right="-93"/>
        <w:rPr>
          <w:rFonts w:cs="Tahoma"/>
          <w:bCs/>
          <w:szCs w:val="22"/>
        </w:rPr>
      </w:pPr>
    </w:p>
    <w:p w14:paraId="3E58A104" w14:textId="77777777" w:rsidR="00312611" w:rsidRPr="00053FB8" w:rsidRDefault="00312611" w:rsidP="00053FB8">
      <w:pPr>
        <w:ind w:right="-93"/>
        <w:rPr>
          <w:rFonts w:cs="Tahoma"/>
          <w:bCs/>
          <w:szCs w:val="22"/>
        </w:rPr>
      </w:pPr>
      <w:r w:rsidRPr="00053FB8">
        <w:rPr>
          <w:rFonts w:cs="Tahoma"/>
          <w:bCs/>
          <w:szCs w:val="22"/>
        </w:rPr>
        <w:t>Ante ello, es importante recordar las funciones del órgano de control interno del Ayuntamiento conforme a los siguientes ordenamientos jurídicos:</w:t>
      </w:r>
    </w:p>
    <w:p w14:paraId="6925DFA8" w14:textId="77777777" w:rsidR="00312611" w:rsidRPr="00053FB8" w:rsidRDefault="00312611" w:rsidP="00053FB8">
      <w:pPr>
        <w:ind w:right="-93"/>
        <w:rPr>
          <w:rFonts w:cs="Tahoma"/>
          <w:bCs/>
          <w:szCs w:val="22"/>
        </w:rPr>
      </w:pPr>
    </w:p>
    <w:p w14:paraId="6D021BA0" w14:textId="77777777" w:rsidR="00312611" w:rsidRPr="00053FB8" w:rsidRDefault="00312611" w:rsidP="00053FB8">
      <w:pPr>
        <w:ind w:right="-93"/>
        <w:jc w:val="center"/>
        <w:rPr>
          <w:rFonts w:cs="Tahoma"/>
          <w:bCs/>
          <w:szCs w:val="22"/>
        </w:rPr>
      </w:pPr>
      <w:r w:rsidRPr="00053FB8">
        <w:rPr>
          <w:rFonts w:cs="Tahoma"/>
          <w:b/>
          <w:bCs/>
          <w:i/>
          <w:iCs/>
          <w:szCs w:val="22"/>
        </w:rPr>
        <w:t>Ley de Responsabilidades Administrativas del Estado de México y Municipios</w:t>
      </w:r>
      <w:r w:rsidRPr="00053FB8">
        <w:rPr>
          <w:rFonts w:cs="Tahoma"/>
          <w:bCs/>
          <w:szCs w:val="22"/>
        </w:rPr>
        <w:t>, establece:</w:t>
      </w:r>
    </w:p>
    <w:p w14:paraId="04EAC30A" w14:textId="77777777" w:rsidR="00312611" w:rsidRPr="00053FB8" w:rsidRDefault="00312611" w:rsidP="00053FB8">
      <w:pPr>
        <w:pStyle w:val="Puesto"/>
      </w:pPr>
      <w:r w:rsidRPr="00053FB8">
        <w:rPr>
          <w:b/>
        </w:rPr>
        <w:t>Artículo 11.</w:t>
      </w:r>
      <w:r w:rsidRPr="00053FB8">
        <w:t xml:space="preserve"> Además de las atribuciones señaladas en el artículo anterior, los órganos internos de control, serán competentes para: </w:t>
      </w:r>
    </w:p>
    <w:p w14:paraId="3D48F820" w14:textId="77777777" w:rsidR="00312611" w:rsidRPr="00053FB8" w:rsidRDefault="00312611" w:rsidP="00053FB8">
      <w:pPr>
        <w:pStyle w:val="Puesto"/>
      </w:pPr>
      <w:r w:rsidRPr="00053FB8">
        <w:t xml:space="preserve">I. Implementar los mecanismos internos que prevengan actos u omisiones que pudieran constituir </w:t>
      </w:r>
      <w:r w:rsidRPr="00053FB8">
        <w:rPr>
          <w:b/>
        </w:rPr>
        <w:t>responsabilidades administrativas</w:t>
      </w:r>
      <w:r w:rsidRPr="00053FB8">
        <w:t xml:space="preserve">, en los términos establecidos por el Sistema Estatal Anticorrupción. </w:t>
      </w:r>
    </w:p>
    <w:p w14:paraId="3363C4E2" w14:textId="77777777" w:rsidR="00312611" w:rsidRPr="00053FB8" w:rsidRDefault="00312611" w:rsidP="00053FB8">
      <w:pPr>
        <w:pStyle w:val="Puesto"/>
      </w:pPr>
      <w:r w:rsidRPr="00053FB8">
        <w:t xml:space="preserve">II. Revisar el ingreso, egreso, manejo, custodia y aplicación de recursos públicos, según corresponda en el ámbito de su competencia. </w:t>
      </w:r>
    </w:p>
    <w:p w14:paraId="1584E31A" w14:textId="77777777" w:rsidR="00312611" w:rsidRPr="00053FB8" w:rsidRDefault="00312611" w:rsidP="00053FB8">
      <w:pPr>
        <w:pStyle w:val="Puesto"/>
        <w:rPr>
          <w:u w:val="single"/>
        </w:rPr>
      </w:pPr>
      <w:r w:rsidRPr="00053FB8">
        <w:rPr>
          <w:b/>
          <w:u w:val="single"/>
        </w:rPr>
        <w:t>III. Presentar denuncias</w:t>
      </w:r>
      <w:r w:rsidRPr="00053FB8">
        <w:rPr>
          <w:u w:val="single"/>
        </w:rPr>
        <w:t xml:space="preserve"> por hechos que las leyes señalen como </w:t>
      </w:r>
      <w:r w:rsidRPr="00053FB8">
        <w:rPr>
          <w:b/>
          <w:u w:val="single"/>
        </w:rPr>
        <w:t>delitos</w:t>
      </w:r>
      <w:r w:rsidRPr="00053FB8">
        <w:rPr>
          <w:u w:val="single"/>
        </w:rPr>
        <w:t xml:space="preserve"> ante la Fiscalía General de Justicia del Estado de México o en su caso ante el homólogo en el ámbito federal.</w:t>
      </w:r>
    </w:p>
    <w:p w14:paraId="26091D7C" w14:textId="77777777" w:rsidR="00312611" w:rsidRPr="00053FB8" w:rsidRDefault="00312611" w:rsidP="00053FB8">
      <w:pPr>
        <w:ind w:right="-93"/>
        <w:rPr>
          <w:rFonts w:cs="Tahoma"/>
          <w:bCs/>
          <w:szCs w:val="22"/>
        </w:rPr>
      </w:pPr>
    </w:p>
    <w:p w14:paraId="46BCEB00" w14:textId="77777777" w:rsidR="00312611" w:rsidRPr="00053FB8" w:rsidRDefault="00312611" w:rsidP="00053FB8">
      <w:pPr>
        <w:spacing w:line="240" w:lineRule="auto"/>
        <w:ind w:left="567" w:right="567"/>
        <w:contextualSpacing/>
        <w:jc w:val="center"/>
        <w:rPr>
          <w:b/>
          <w:bCs/>
          <w:i/>
          <w:kern w:val="28"/>
          <w:szCs w:val="56"/>
        </w:rPr>
      </w:pPr>
      <w:r w:rsidRPr="00053FB8">
        <w:rPr>
          <w:b/>
          <w:bCs/>
          <w:i/>
          <w:kern w:val="28"/>
          <w:szCs w:val="56"/>
        </w:rPr>
        <w:t>Ley Orgánica Municipal</w:t>
      </w:r>
    </w:p>
    <w:p w14:paraId="58902761" w14:textId="77777777" w:rsidR="00312611" w:rsidRPr="00053FB8" w:rsidRDefault="00312611" w:rsidP="00053FB8">
      <w:pPr>
        <w:spacing w:line="240" w:lineRule="auto"/>
        <w:ind w:left="567" w:right="567"/>
        <w:contextualSpacing/>
        <w:rPr>
          <w:i/>
          <w:kern w:val="28"/>
          <w:szCs w:val="56"/>
        </w:rPr>
      </w:pPr>
      <w:r w:rsidRPr="00053FB8">
        <w:rPr>
          <w:b/>
          <w:bCs/>
          <w:i/>
          <w:kern w:val="28"/>
          <w:szCs w:val="56"/>
        </w:rPr>
        <w:t>Artículo 112.</w:t>
      </w:r>
      <w:r w:rsidRPr="00053FB8">
        <w:rPr>
          <w:i/>
          <w:kern w:val="28"/>
          <w:szCs w:val="56"/>
        </w:rPr>
        <w:t xml:space="preserve"> El órgano interno de control municipal tendrá a su cargo las </w:t>
      </w:r>
      <w:r w:rsidRPr="00053FB8">
        <w:rPr>
          <w:b/>
          <w:bCs/>
          <w:i/>
          <w:kern w:val="28"/>
          <w:szCs w:val="56"/>
        </w:rPr>
        <w:t xml:space="preserve">funciones </w:t>
      </w:r>
      <w:r w:rsidRPr="00053FB8">
        <w:rPr>
          <w:i/>
          <w:kern w:val="28"/>
          <w:szCs w:val="56"/>
        </w:rPr>
        <w:t>siguientes:</w:t>
      </w:r>
    </w:p>
    <w:p w14:paraId="2D439FE9" w14:textId="77777777" w:rsidR="00312611" w:rsidRPr="00053FB8" w:rsidRDefault="00312611" w:rsidP="00053FB8">
      <w:pPr>
        <w:spacing w:line="240" w:lineRule="auto"/>
        <w:ind w:left="567" w:right="567"/>
        <w:contextualSpacing/>
        <w:rPr>
          <w:i/>
          <w:kern w:val="28"/>
          <w:szCs w:val="56"/>
        </w:rPr>
      </w:pPr>
      <w:r w:rsidRPr="00053FB8">
        <w:rPr>
          <w:i/>
          <w:kern w:val="28"/>
          <w:szCs w:val="56"/>
        </w:rPr>
        <w:t xml:space="preserve">I. Planear, programar, organizar y coordinar el sistema de control y evaluación municipal; </w:t>
      </w:r>
    </w:p>
    <w:p w14:paraId="165A8829" w14:textId="77777777" w:rsidR="00312611" w:rsidRPr="00053FB8" w:rsidRDefault="00312611" w:rsidP="00053FB8">
      <w:pPr>
        <w:spacing w:line="240" w:lineRule="auto"/>
        <w:ind w:left="567" w:right="567"/>
        <w:contextualSpacing/>
        <w:rPr>
          <w:i/>
          <w:kern w:val="28"/>
          <w:szCs w:val="56"/>
        </w:rPr>
      </w:pPr>
      <w:r w:rsidRPr="00053FB8">
        <w:rPr>
          <w:i/>
          <w:kern w:val="28"/>
          <w:szCs w:val="56"/>
        </w:rPr>
        <w:t>II. Fiscalizar el ingreso y ejercicio del gasto público municipal y su congruencia con el presupuesto de egresos;</w:t>
      </w:r>
    </w:p>
    <w:p w14:paraId="2A26508E" w14:textId="77777777" w:rsidR="00312611" w:rsidRPr="00053FB8" w:rsidRDefault="00312611" w:rsidP="00053FB8">
      <w:pPr>
        <w:spacing w:line="240" w:lineRule="auto"/>
        <w:ind w:left="567" w:right="567"/>
        <w:contextualSpacing/>
        <w:rPr>
          <w:i/>
          <w:kern w:val="28"/>
          <w:szCs w:val="56"/>
        </w:rPr>
      </w:pPr>
      <w:r w:rsidRPr="00053FB8">
        <w:rPr>
          <w:i/>
          <w:kern w:val="28"/>
          <w:szCs w:val="56"/>
        </w:rPr>
        <w:t>V. Establecer las bases generales para la realización de auditorías e inspecciones;</w:t>
      </w:r>
    </w:p>
    <w:p w14:paraId="1AED3240" w14:textId="77777777" w:rsidR="00312611" w:rsidRPr="00053FB8" w:rsidRDefault="00312611" w:rsidP="00053FB8">
      <w:pPr>
        <w:spacing w:line="240" w:lineRule="auto"/>
        <w:ind w:left="567" w:right="567"/>
        <w:contextualSpacing/>
        <w:rPr>
          <w:i/>
          <w:kern w:val="28"/>
          <w:szCs w:val="56"/>
        </w:rPr>
      </w:pPr>
      <w:r w:rsidRPr="00053FB8">
        <w:rPr>
          <w:i/>
          <w:kern w:val="28"/>
          <w:szCs w:val="56"/>
        </w:rPr>
        <w:t xml:space="preserve">IX. Designar a los auditores externos y proponer al ayuntamiento, en su caso, a los Comisarios de los Organismos Auxiliares; </w:t>
      </w:r>
    </w:p>
    <w:p w14:paraId="18AD92DA" w14:textId="77777777" w:rsidR="00312611" w:rsidRPr="00053FB8" w:rsidRDefault="00312611" w:rsidP="00053FB8">
      <w:pPr>
        <w:spacing w:line="240" w:lineRule="auto"/>
        <w:ind w:left="567" w:right="567"/>
        <w:contextualSpacing/>
        <w:rPr>
          <w:i/>
          <w:kern w:val="28"/>
          <w:szCs w:val="56"/>
        </w:rPr>
      </w:pPr>
      <w:r w:rsidRPr="00053FB8">
        <w:rPr>
          <w:i/>
          <w:kern w:val="28"/>
          <w:szCs w:val="56"/>
        </w:rPr>
        <w:t xml:space="preserve">X. Establecer y operar un sistema de atención de quejas, denuncias y sugerencias; </w:t>
      </w:r>
    </w:p>
    <w:p w14:paraId="55E76141" w14:textId="77777777" w:rsidR="00312611" w:rsidRPr="00053FB8" w:rsidRDefault="00312611" w:rsidP="00053FB8">
      <w:pPr>
        <w:spacing w:line="240" w:lineRule="auto"/>
        <w:ind w:left="567" w:right="567"/>
        <w:contextualSpacing/>
        <w:rPr>
          <w:i/>
          <w:kern w:val="28"/>
          <w:szCs w:val="56"/>
        </w:rPr>
      </w:pPr>
      <w:r w:rsidRPr="00053FB8">
        <w:rPr>
          <w:i/>
          <w:kern w:val="28"/>
          <w:szCs w:val="56"/>
        </w:rPr>
        <w:t>XI. Realizar auditorías y evaluaciones e informar del resultado de las mismas al ayuntamiento;</w:t>
      </w:r>
    </w:p>
    <w:p w14:paraId="288ACCF6" w14:textId="77777777" w:rsidR="00312611" w:rsidRPr="00053FB8" w:rsidRDefault="00312611" w:rsidP="00053FB8">
      <w:pPr>
        <w:spacing w:line="240" w:lineRule="auto"/>
        <w:ind w:left="567" w:right="567"/>
        <w:contextualSpacing/>
        <w:rPr>
          <w:iCs/>
          <w:kern w:val="28"/>
          <w:szCs w:val="56"/>
        </w:rPr>
      </w:pPr>
      <w:r w:rsidRPr="00053FB8">
        <w:rPr>
          <w:i/>
          <w:kern w:val="28"/>
          <w:szCs w:val="56"/>
        </w:rPr>
        <w:t>XVII. Recibir las denuncias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w:t>
      </w:r>
    </w:p>
    <w:p w14:paraId="4CD1D37C" w14:textId="77777777" w:rsidR="00312611" w:rsidRPr="00053FB8" w:rsidRDefault="00312611" w:rsidP="00053FB8">
      <w:pPr>
        <w:ind w:right="-93"/>
        <w:rPr>
          <w:rFonts w:cs="Tahoma"/>
          <w:bCs/>
          <w:szCs w:val="22"/>
        </w:rPr>
      </w:pPr>
    </w:p>
    <w:p w14:paraId="05D1BD9C" w14:textId="6B845C4C" w:rsidR="00312611" w:rsidRPr="00053FB8" w:rsidRDefault="00312611" w:rsidP="00053FB8">
      <w:pPr>
        <w:ind w:right="-93"/>
        <w:rPr>
          <w:rFonts w:cs="Tahoma"/>
          <w:bCs/>
          <w:szCs w:val="22"/>
        </w:rPr>
      </w:pPr>
      <w:r w:rsidRPr="00053FB8">
        <w:rPr>
          <w:rFonts w:cs="Tahoma"/>
          <w:bCs/>
          <w:szCs w:val="22"/>
        </w:rPr>
        <w:t>Con lo anterior, podemos afirmar que corresponde al Ayuntamiento, conocer de denuncias y quejas por faltas administrativas, así como la vigilancia y fiscalización de los ingresos, gastos, recursos y obligaciones;</w:t>
      </w:r>
      <w:r w:rsidRPr="00053FB8">
        <w:t xml:space="preserve"> c</w:t>
      </w:r>
      <w:r w:rsidRPr="00053FB8">
        <w:rPr>
          <w:rFonts w:cs="Tahoma"/>
          <w:bCs/>
          <w:szCs w:val="22"/>
        </w:rPr>
        <w:t xml:space="preserve">onoce e investiga los actos, omisiones o conductas de los servidores </w:t>
      </w:r>
      <w:r w:rsidRPr="00053FB8">
        <w:rPr>
          <w:rFonts w:cs="Tahoma"/>
          <w:bCs/>
          <w:szCs w:val="22"/>
        </w:rPr>
        <w:lastRenderedPageBreak/>
        <w:t xml:space="preserve">públicos que puedan constituir responsabilidades administrativas, substanciando los procedimientos correspondientes en términos de la Ley de Responsabilidades Administrativas del Estado de México y Municipios, así </w:t>
      </w:r>
      <w:r w:rsidRPr="00053FB8">
        <w:rPr>
          <w:rFonts w:cs="Tahoma"/>
          <w:bCs/>
          <w:szCs w:val="22"/>
          <w:u w:val="single"/>
        </w:rPr>
        <w:t>como presentar denuncias</w:t>
      </w:r>
      <w:r w:rsidRPr="00053FB8">
        <w:rPr>
          <w:rFonts w:cs="Tahoma"/>
          <w:bCs/>
          <w:szCs w:val="22"/>
        </w:rPr>
        <w:t xml:space="preserve"> ante la Fiscalía por hecho que puedan ser delitos. </w:t>
      </w:r>
    </w:p>
    <w:p w14:paraId="198D4042" w14:textId="77777777" w:rsidR="00892F8C" w:rsidRPr="00053FB8" w:rsidRDefault="00892F8C" w:rsidP="00053FB8">
      <w:pPr>
        <w:ind w:right="-93"/>
        <w:rPr>
          <w:rFonts w:cs="Tahoma"/>
          <w:bCs/>
          <w:szCs w:val="22"/>
        </w:rPr>
      </w:pPr>
    </w:p>
    <w:p w14:paraId="75335681" w14:textId="17FBE17C" w:rsidR="00312611" w:rsidRPr="00053FB8" w:rsidRDefault="00312611" w:rsidP="00053FB8">
      <w:pPr>
        <w:ind w:right="-93"/>
        <w:rPr>
          <w:rFonts w:cs="Tahoma"/>
          <w:bCs/>
          <w:szCs w:val="22"/>
        </w:rPr>
      </w:pPr>
      <w:r w:rsidRPr="00053FB8">
        <w:rPr>
          <w:rFonts w:cs="Tahoma"/>
          <w:bCs/>
          <w:szCs w:val="22"/>
        </w:rPr>
        <w:t xml:space="preserve">Ahora bien, </w:t>
      </w:r>
      <w:r w:rsidRPr="00053FB8">
        <w:rPr>
          <w:rFonts w:cs="Tahoma"/>
          <w:b/>
          <w:bCs/>
          <w:szCs w:val="22"/>
          <w:u w:val="single"/>
        </w:rPr>
        <w:t>respecto de las denuncias en materia administrativa</w:t>
      </w:r>
      <w:r w:rsidRPr="00053FB8">
        <w:rPr>
          <w:rFonts w:cs="Tahoma"/>
          <w:bCs/>
          <w:szCs w:val="22"/>
        </w:rPr>
        <w:t xml:space="preserve"> el </w:t>
      </w:r>
      <w:r w:rsidRPr="00053FB8">
        <w:rPr>
          <w:rFonts w:cs="Tahoma"/>
          <w:b/>
          <w:szCs w:val="22"/>
        </w:rPr>
        <w:t>SUJETO OBLIGADO</w:t>
      </w:r>
      <w:r w:rsidRPr="00053FB8">
        <w:rPr>
          <w:rFonts w:cs="Tahoma"/>
          <w:bCs/>
          <w:szCs w:val="22"/>
        </w:rPr>
        <w:t xml:space="preserve"> reporta la existencia de una, proporcionando el número de expediente.</w:t>
      </w:r>
    </w:p>
    <w:p w14:paraId="27168469" w14:textId="77777777" w:rsidR="00510CBF" w:rsidRPr="00053FB8" w:rsidRDefault="00510CBF" w:rsidP="00053FB8">
      <w:pPr>
        <w:ind w:right="-93"/>
        <w:rPr>
          <w:rFonts w:cs="Tahoma"/>
          <w:bCs/>
          <w:szCs w:val="22"/>
        </w:rPr>
      </w:pPr>
    </w:p>
    <w:p w14:paraId="2DFE1556" w14:textId="77777777" w:rsidR="00312611" w:rsidRPr="00053FB8" w:rsidRDefault="00312611" w:rsidP="00053FB8">
      <w:pPr>
        <w:ind w:right="-93"/>
        <w:rPr>
          <w:rFonts w:cs="Tahoma"/>
          <w:bCs/>
          <w:szCs w:val="22"/>
        </w:rPr>
      </w:pPr>
      <w:r w:rsidRPr="00053FB8">
        <w:rPr>
          <w:rFonts w:cs="Tahoma"/>
          <w:bCs/>
          <w:szCs w:val="22"/>
        </w:rPr>
        <w:t>Conforme a la Ley de Responsabilidades Administrativas del Estado de México y Municipios, se observa que:</w:t>
      </w:r>
    </w:p>
    <w:p w14:paraId="07855F95" w14:textId="77777777" w:rsidR="00312611" w:rsidRPr="00053FB8" w:rsidRDefault="00312611" w:rsidP="00053FB8">
      <w:pPr>
        <w:spacing w:line="240" w:lineRule="auto"/>
        <w:ind w:left="567" w:right="567"/>
        <w:contextualSpacing/>
        <w:rPr>
          <w:i/>
          <w:kern w:val="28"/>
          <w:szCs w:val="56"/>
        </w:rPr>
      </w:pPr>
      <w:r w:rsidRPr="00053FB8">
        <w:rPr>
          <w:b/>
          <w:bCs/>
          <w:i/>
          <w:kern w:val="28"/>
          <w:szCs w:val="56"/>
        </w:rPr>
        <w:t>Artículo 95.</w:t>
      </w:r>
      <w:r w:rsidRPr="00053FB8">
        <w:rPr>
          <w:i/>
          <w:kern w:val="28"/>
          <w:szCs w:val="56"/>
        </w:rPr>
        <w:t xml:space="preserve"> La investigación por la presunta responsabilidad de faltas administrativas podrá iniciar: </w:t>
      </w:r>
    </w:p>
    <w:p w14:paraId="22B09AB7" w14:textId="77777777" w:rsidR="00312611" w:rsidRPr="00053FB8" w:rsidRDefault="00312611" w:rsidP="00053FB8">
      <w:pPr>
        <w:spacing w:line="240" w:lineRule="auto"/>
        <w:ind w:left="567" w:right="567"/>
        <w:contextualSpacing/>
        <w:rPr>
          <w:i/>
          <w:kern w:val="28"/>
          <w:szCs w:val="56"/>
        </w:rPr>
      </w:pPr>
      <w:r w:rsidRPr="00053FB8">
        <w:rPr>
          <w:b/>
          <w:bCs/>
          <w:i/>
          <w:kern w:val="28"/>
          <w:szCs w:val="56"/>
        </w:rPr>
        <w:t>I.</w:t>
      </w:r>
      <w:r w:rsidRPr="00053FB8">
        <w:rPr>
          <w:i/>
          <w:kern w:val="28"/>
          <w:szCs w:val="56"/>
        </w:rPr>
        <w:t xml:space="preserve"> De oficio. </w:t>
      </w:r>
    </w:p>
    <w:p w14:paraId="6C2C322C" w14:textId="77777777" w:rsidR="00312611" w:rsidRPr="00053FB8" w:rsidRDefault="00312611" w:rsidP="00053FB8">
      <w:pPr>
        <w:spacing w:line="240" w:lineRule="auto"/>
        <w:ind w:left="567" w:right="567"/>
        <w:contextualSpacing/>
        <w:rPr>
          <w:b/>
          <w:bCs/>
          <w:i/>
          <w:kern w:val="28"/>
          <w:szCs w:val="56"/>
        </w:rPr>
      </w:pPr>
      <w:r w:rsidRPr="00053FB8">
        <w:rPr>
          <w:b/>
          <w:bCs/>
          <w:i/>
          <w:kern w:val="28"/>
          <w:szCs w:val="56"/>
        </w:rPr>
        <w:t xml:space="preserve">II. Por denuncia. </w:t>
      </w:r>
    </w:p>
    <w:p w14:paraId="768DBE10" w14:textId="77777777" w:rsidR="00312611" w:rsidRPr="00053FB8" w:rsidRDefault="00312611" w:rsidP="00053FB8">
      <w:pPr>
        <w:spacing w:line="240" w:lineRule="auto"/>
        <w:ind w:left="567" w:right="567"/>
        <w:contextualSpacing/>
        <w:rPr>
          <w:i/>
          <w:kern w:val="28"/>
          <w:szCs w:val="56"/>
        </w:rPr>
      </w:pPr>
      <w:r w:rsidRPr="00053FB8">
        <w:rPr>
          <w:b/>
          <w:bCs/>
          <w:i/>
          <w:kern w:val="28"/>
          <w:szCs w:val="56"/>
        </w:rPr>
        <w:t>III.</w:t>
      </w:r>
      <w:r w:rsidRPr="00053FB8">
        <w:rPr>
          <w:i/>
          <w:kern w:val="28"/>
          <w:szCs w:val="56"/>
        </w:rPr>
        <w:t xml:space="preserve"> Derivado de las auditorías practicadas por parte de las autoridades competentes o en su caso, de auditores externos. </w:t>
      </w:r>
    </w:p>
    <w:p w14:paraId="36C16439" w14:textId="77777777" w:rsidR="00312611" w:rsidRPr="00053FB8" w:rsidRDefault="00312611" w:rsidP="00053FB8">
      <w:pPr>
        <w:spacing w:line="240" w:lineRule="auto"/>
        <w:ind w:left="567" w:right="567"/>
        <w:contextualSpacing/>
        <w:rPr>
          <w:i/>
          <w:kern w:val="28"/>
          <w:szCs w:val="56"/>
        </w:rPr>
      </w:pPr>
      <w:r w:rsidRPr="00053FB8">
        <w:rPr>
          <w:i/>
          <w:kern w:val="28"/>
          <w:szCs w:val="56"/>
        </w:rPr>
        <w:t xml:space="preserve">Las denuncias podrán ser anónimas. En su caso, las autoridades investigadoras deberán garantizar, proteger y mantener el carácter de confidencial la identidad de las personas que denuncien las presuntas infracciones. </w:t>
      </w:r>
    </w:p>
    <w:p w14:paraId="342EB4A7" w14:textId="77777777" w:rsidR="00312611" w:rsidRPr="00053FB8" w:rsidRDefault="00312611" w:rsidP="00053FB8">
      <w:pPr>
        <w:spacing w:line="240" w:lineRule="auto"/>
        <w:ind w:left="567" w:right="567"/>
        <w:contextualSpacing/>
        <w:rPr>
          <w:i/>
          <w:kern w:val="28"/>
          <w:szCs w:val="56"/>
        </w:rPr>
      </w:pPr>
    </w:p>
    <w:p w14:paraId="7ED52B41" w14:textId="77777777" w:rsidR="00312611" w:rsidRPr="00053FB8" w:rsidRDefault="00312611" w:rsidP="00053FB8">
      <w:pPr>
        <w:spacing w:line="240" w:lineRule="auto"/>
        <w:ind w:left="567" w:right="567"/>
        <w:contextualSpacing/>
        <w:rPr>
          <w:i/>
          <w:kern w:val="28"/>
          <w:szCs w:val="56"/>
          <w:u w:val="single"/>
        </w:rPr>
      </w:pPr>
      <w:r w:rsidRPr="00053FB8">
        <w:rPr>
          <w:b/>
          <w:bCs/>
          <w:i/>
          <w:kern w:val="28"/>
          <w:szCs w:val="56"/>
        </w:rPr>
        <w:t>Artículo 116.</w:t>
      </w:r>
      <w:r w:rsidRPr="00053FB8">
        <w:rPr>
          <w:i/>
          <w:kern w:val="28"/>
          <w:szCs w:val="56"/>
        </w:rPr>
        <w:t xml:space="preserve"> El procedimiento de responsabilidad administrativa dará inicio cuando las autoridades substanciadoras, en el ámbito de su competencia, admitan el </w:t>
      </w:r>
      <w:r w:rsidRPr="00053FB8">
        <w:rPr>
          <w:i/>
          <w:kern w:val="28"/>
          <w:szCs w:val="56"/>
          <w:u w:val="single"/>
        </w:rPr>
        <w:t>informe de presunta responsabilidad administrativa.</w:t>
      </w:r>
    </w:p>
    <w:p w14:paraId="52E94C7B" w14:textId="77777777" w:rsidR="00312611" w:rsidRPr="00053FB8" w:rsidRDefault="00312611" w:rsidP="00053FB8"/>
    <w:p w14:paraId="5B27EBDD" w14:textId="77777777" w:rsidR="00312611" w:rsidRPr="00053FB8" w:rsidRDefault="00312611" w:rsidP="00053FB8">
      <w:pPr>
        <w:ind w:right="-93"/>
        <w:rPr>
          <w:rFonts w:eastAsia="MS Mincho" w:cs="Arial"/>
          <w:szCs w:val="22"/>
          <w:lang w:val="es-ES" w:eastAsia="en-US"/>
        </w:rPr>
      </w:pPr>
      <w:r w:rsidRPr="00053FB8">
        <w:rPr>
          <w:rFonts w:cs="Tahoma"/>
          <w:bCs/>
          <w:szCs w:val="22"/>
        </w:rPr>
        <w:t xml:space="preserve">Es preciso señalar que, se atenderá a los </w:t>
      </w:r>
      <w:r w:rsidRPr="00053FB8">
        <w:rPr>
          <w:rFonts w:eastAsia="MS Mincho" w:cs="Arial"/>
          <w:szCs w:val="22"/>
          <w:lang w:val="es-ES" w:eastAsia="en-US"/>
        </w:rPr>
        <w:t xml:space="preserve">dos tipos de faltas administrativas cometidas por servidores públicos: </w:t>
      </w:r>
      <w:r w:rsidRPr="00053FB8">
        <w:rPr>
          <w:rFonts w:eastAsia="MS Mincho" w:cs="Arial"/>
          <w:b/>
          <w:bCs/>
          <w:szCs w:val="22"/>
          <w:lang w:val="es-ES" w:eastAsia="en-US"/>
        </w:rPr>
        <w:t>las graves y no graves</w:t>
      </w:r>
      <w:r w:rsidRPr="00053FB8">
        <w:rPr>
          <w:rFonts w:eastAsia="MS Mincho" w:cs="Arial"/>
          <w:szCs w:val="22"/>
          <w:lang w:val="es-ES" w:eastAsia="en-US"/>
        </w:rPr>
        <w:t xml:space="preserve">; en éstas últimas, la imposición de la sanción le corresponde a los Órganos Internos de Control, por otro lado, respecto a las </w:t>
      </w:r>
      <w:r w:rsidRPr="00053FB8">
        <w:rPr>
          <w:rFonts w:eastAsia="MS Mincho" w:cs="Arial"/>
          <w:bCs/>
          <w:szCs w:val="22"/>
          <w:lang w:val="es-ES" w:eastAsia="en-US"/>
        </w:rPr>
        <w:t>faltas administrativas graves</w:t>
      </w:r>
      <w:r w:rsidRPr="00053FB8">
        <w:rPr>
          <w:rFonts w:eastAsia="MS Mincho" w:cs="Arial"/>
          <w:szCs w:val="22"/>
          <w:lang w:val="es-ES" w:eastAsia="en-US"/>
        </w:rPr>
        <w:t>, la imposición de la sanción le corresponde al Tribunal de Justicia Administrativa del Estado de México.</w:t>
      </w:r>
    </w:p>
    <w:p w14:paraId="25906DAE" w14:textId="77777777" w:rsidR="00312611" w:rsidRPr="00053FB8" w:rsidRDefault="00312611" w:rsidP="00053FB8">
      <w:pPr>
        <w:rPr>
          <w:rFonts w:eastAsia="MS Mincho" w:cs="Arial"/>
          <w:szCs w:val="22"/>
          <w:lang w:val="es-ES" w:eastAsia="en-US"/>
        </w:rPr>
      </w:pPr>
    </w:p>
    <w:p w14:paraId="30CC715F" w14:textId="77777777" w:rsidR="00312611" w:rsidRPr="00053FB8" w:rsidRDefault="00312611" w:rsidP="00053FB8">
      <w:pPr>
        <w:rPr>
          <w:rFonts w:eastAsia="MS Mincho" w:cs="Arial"/>
          <w:szCs w:val="22"/>
          <w:lang w:val="es-ES" w:eastAsia="en-US"/>
        </w:rPr>
      </w:pPr>
      <w:r w:rsidRPr="00053FB8">
        <w:rPr>
          <w:rFonts w:eastAsia="MS Mincho" w:cs="Arial"/>
          <w:szCs w:val="22"/>
          <w:lang w:val="es-ES" w:eastAsia="en-US"/>
        </w:rPr>
        <w:lastRenderedPageBreak/>
        <w:t>Bajo ese contexto, el artículo 50 de la Ley de Responsabilidades de la Entidad, considera como faltas administrativas no graves, las siguientes:</w:t>
      </w:r>
    </w:p>
    <w:p w14:paraId="2E261617" w14:textId="77777777" w:rsidR="00312611" w:rsidRPr="00053FB8" w:rsidRDefault="00312611" w:rsidP="00053FB8">
      <w:pPr>
        <w:spacing w:line="240" w:lineRule="auto"/>
        <w:ind w:left="567" w:right="567"/>
        <w:rPr>
          <w:rFonts w:eastAsia="MS Mincho" w:cs="Arial"/>
          <w:i/>
          <w:szCs w:val="22"/>
          <w:lang w:val="es-ES" w:eastAsia="en-US"/>
        </w:rPr>
      </w:pPr>
      <w:r w:rsidRPr="00053FB8">
        <w:rPr>
          <w:rFonts w:eastAsia="MS Mincho" w:cs="Arial"/>
          <w:b/>
          <w:i/>
          <w:szCs w:val="22"/>
          <w:lang w:val="es-ES" w:eastAsia="en-US"/>
        </w:rPr>
        <w:t>“Artículo 50.</w:t>
      </w:r>
      <w:r w:rsidRPr="00053FB8">
        <w:rPr>
          <w:rFonts w:eastAsia="MS Mincho" w:cs="Arial"/>
          <w:i/>
          <w:szCs w:val="22"/>
          <w:lang w:val="es-ES" w:eastAsia="en-US"/>
        </w:rPr>
        <w:t xml:space="preserve"> Incurre en </w:t>
      </w:r>
      <w:r w:rsidRPr="00053FB8">
        <w:rPr>
          <w:rFonts w:eastAsia="MS Mincho" w:cs="Arial"/>
          <w:b/>
          <w:i/>
          <w:szCs w:val="22"/>
          <w:lang w:val="es-ES" w:eastAsia="en-US"/>
        </w:rPr>
        <w:t>falta administrativa no grave</w:t>
      </w:r>
      <w:r w:rsidRPr="00053FB8">
        <w:rPr>
          <w:rFonts w:eastAsia="MS Mincho" w:cs="Arial"/>
          <w:i/>
          <w:szCs w:val="22"/>
          <w:lang w:val="es-ES" w:eastAsia="en-US"/>
        </w:rPr>
        <w:t xml:space="preserve">, </w:t>
      </w:r>
      <w:r w:rsidRPr="00053FB8">
        <w:rPr>
          <w:rFonts w:eastAsia="MS Mincho" w:cs="Arial"/>
          <w:i/>
          <w:szCs w:val="22"/>
          <w:u w:val="single"/>
          <w:lang w:val="es-ES" w:eastAsia="en-US"/>
        </w:rPr>
        <w:t>el servidor público que con sus actos u omisiones, incumpla o transgreda las obligaciones siguientes</w:t>
      </w:r>
      <w:r w:rsidRPr="00053FB8">
        <w:rPr>
          <w:rFonts w:eastAsia="MS Mincho" w:cs="Arial"/>
          <w:i/>
          <w:szCs w:val="22"/>
          <w:lang w:val="es-ES" w:eastAsia="en-US"/>
        </w:rPr>
        <w:t>:</w:t>
      </w:r>
    </w:p>
    <w:p w14:paraId="062A3C43" w14:textId="77777777" w:rsidR="00312611" w:rsidRPr="00053FB8" w:rsidRDefault="00312611" w:rsidP="00053FB8">
      <w:pPr>
        <w:spacing w:line="240" w:lineRule="auto"/>
        <w:ind w:left="567" w:right="567"/>
        <w:rPr>
          <w:rFonts w:eastAsia="MS Mincho" w:cs="Arial"/>
          <w:i/>
          <w:szCs w:val="22"/>
          <w:lang w:val="es-ES" w:eastAsia="en-US"/>
        </w:rPr>
      </w:pPr>
      <w:r w:rsidRPr="00053FB8">
        <w:rPr>
          <w:rFonts w:eastAsia="MS Mincho" w:cs="Arial"/>
          <w:i/>
          <w:szCs w:val="22"/>
          <w:lang w:val="es-ES" w:eastAsia="en-US"/>
        </w:rPr>
        <w:t>I.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w:t>
      </w:r>
    </w:p>
    <w:p w14:paraId="1D5689E5" w14:textId="77777777" w:rsidR="00312611" w:rsidRPr="00053FB8" w:rsidRDefault="00312611" w:rsidP="00053FB8">
      <w:pPr>
        <w:spacing w:line="240" w:lineRule="auto"/>
        <w:ind w:left="567" w:right="567"/>
        <w:rPr>
          <w:rFonts w:eastAsia="MS Mincho" w:cs="Arial"/>
          <w:i/>
          <w:szCs w:val="22"/>
          <w:lang w:val="es-ES" w:eastAsia="en-US"/>
        </w:rPr>
      </w:pPr>
      <w:r w:rsidRPr="00053FB8">
        <w:rPr>
          <w:rFonts w:eastAsia="MS Mincho" w:cs="Arial"/>
          <w:i/>
          <w:szCs w:val="22"/>
          <w:lang w:val="es-ES" w:eastAsia="en-US"/>
        </w:rPr>
        <w:t>II. Denunciar los actos u omisiones que en ejercicio de sus funciones llegare a advertir, que puedan constituir faltas administrativas en términos del artículo 95 de la presente Ley.</w:t>
      </w:r>
    </w:p>
    <w:p w14:paraId="1BF4C879" w14:textId="77777777" w:rsidR="00312611" w:rsidRPr="00053FB8" w:rsidRDefault="00312611" w:rsidP="00053FB8">
      <w:pPr>
        <w:spacing w:line="240" w:lineRule="auto"/>
        <w:ind w:left="567" w:right="567"/>
        <w:rPr>
          <w:rFonts w:eastAsia="MS Mincho" w:cs="Arial"/>
          <w:i/>
          <w:szCs w:val="22"/>
          <w:lang w:val="es-ES" w:eastAsia="en-US"/>
        </w:rPr>
      </w:pPr>
      <w:r w:rsidRPr="00053FB8">
        <w:rPr>
          <w:rFonts w:eastAsia="MS Mincho" w:cs="Arial"/>
          <w:i/>
          <w:szCs w:val="22"/>
          <w:lang w:val="es-ES" w:eastAsia="en-US"/>
        </w:rPr>
        <w:t>III.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w:t>
      </w:r>
    </w:p>
    <w:p w14:paraId="18BB78DD" w14:textId="77777777" w:rsidR="00312611" w:rsidRPr="00053FB8" w:rsidRDefault="00312611" w:rsidP="00053FB8">
      <w:pPr>
        <w:spacing w:line="240" w:lineRule="auto"/>
        <w:ind w:left="567" w:right="567"/>
        <w:rPr>
          <w:rFonts w:eastAsia="MS Mincho" w:cs="Arial"/>
          <w:i/>
          <w:szCs w:val="22"/>
          <w:lang w:val="es-ES" w:eastAsia="en-US"/>
        </w:rPr>
      </w:pPr>
      <w:r w:rsidRPr="00053FB8">
        <w:rPr>
          <w:rFonts w:eastAsia="MS Mincho" w:cs="Arial"/>
          <w:i/>
          <w:szCs w:val="22"/>
          <w:lang w:val="es-ES" w:eastAsia="en-US"/>
        </w:rPr>
        <w:t>IV. Presentar en tiempo y forma la declaración de situación patrimonial y la de intereses que, en su caso, considere se actualice, en los términos establecidos por esta Ley.</w:t>
      </w:r>
    </w:p>
    <w:p w14:paraId="6B1884E2" w14:textId="77777777" w:rsidR="00312611" w:rsidRPr="00053FB8" w:rsidRDefault="00312611" w:rsidP="00053FB8">
      <w:pPr>
        <w:spacing w:line="240" w:lineRule="auto"/>
        <w:ind w:left="567" w:right="567"/>
        <w:rPr>
          <w:rFonts w:eastAsia="MS Mincho" w:cs="Arial"/>
          <w:i/>
          <w:szCs w:val="22"/>
          <w:lang w:val="es-ES" w:eastAsia="en-US"/>
        </w:rPr>
      </w:pPr>
      <w:r w:rsidRPr="00053FB8">
        <w:rPr>
          <w:rFonts w:eastAsia="MS Mincho" w:cs="Arial"/>
          <w:i/>
          <w:szCs w:val="22"/>
          <w:lang w:val="es-ES" w:eastAsia="en-US"/>
        </w:rPr>
        <w:t>V. Rendir cuentas sobre el ejercicio de las funciones, en términos de las normas aplicables.</w:t>
      </w:r>
    </w:p>
    <w:p w14:paraId="26AEC0B3" w14:textId="77777777" w:rsidR="00312611" w:rsidRPr="00053FB8" w:rsidRDefault="00312611" w:rsidP="00053FB8">
      <w:pPr>
        <w:spacing w:line="240" w:lineRule="auto"/>
        <w:ind w:left="567" w:right="567"/>
        <w:rPr>
          <w:rFonts w:eastAsia="MS Mincho" w:cs="Arial"/>
          <w:i/>
          <w:szCs w:val="22"/>
          <w:lang w:val="es-ES" w:eastAsia="en-US"/>
        </w:rPr>
      </w:pPr>
      <w:r w:rsidRPr="00053FB8">
        <w:rPr>
          <w:rFonts w:eastAsia="MS Mincho" w:cs="Arial"/>
          <w:i/>
          <w:szCs w:val="22"/>
          <w:lang w:val="es-ES" w:eastAsia="en-US"/>
        </w:rPr>
        <w:t>VI. Colaborar en los procedimientos judiciales y administrativos en los que sea parte.</w:t>
      </w:r>
    </w:p>
    <w:p w14:paraId="19234A67" w14:textId="77777777" w:rsidR="00312611" w:rsidRPr="00053FB8" w:rsidRDefault="00312611" w:rsidP="00053FB8">
      <w:pPr>
        <w:spacing w:line="240" w:lineRule="auto"/>
        <w:ind w:left="567" w:right="567"/>
        <w:rPr>
          <w:rFonts w:eastAsia="MS Mincho" w:cs="Arial"/>
          <w:i/>
          <w:szCs w:val="22"/>
          <w:lang w:eastAsia="en-US"/>
        </w:rPr>
      </w:pPr>
      <w:r w:rsidRPr="00053FB8">
        <w:rPr>
          <w:rFonts w:eastAsia="MS Mincho" w:cs="Arial"/>
          <w:i/>
          <w:szCs w:val="22"/>
          <w:lang w:eastAsia="en-US"/>
        </w:rPr>
        <w:t xml:space="preserve">VII.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 </w:t>
      </w:r>
    </w:p>
    <w:p w14:paraId="79EA0DCF" w14:textId="77777777" w:rsidR="00312611" w:rsidRPr="00053FB8" w:rsidRDefault="00312611" w:rsidP="00053FB8">
      <w:pPr>
        <w:spacing w:line="240" w:lineRule="auto"/>
        <w:ind w:left="567" w:right="567"/>
        <w:rPr>
          <w:rFonts w:eastAsia="MS Mincho" w:cs="Arial"/>
          <w:i/>
          <w:szCs w:val="22"/>
          <w:lang w:eastAsia="en-US"/>
        </w:rPr>
      </w:pPr>
      <w:r w:rsidRPr="00053FB8">
        <w:rPr>
          <w:rFonts w:eastAsia="MS Mincho" w:cs="Arial"/>
          <w:i/>
          <w:szCs w:val="22"/>
          <w:lang w:eastAsia="en-US"/>
        </w:rPr>
        <w:t xml:space="preserve">VIII. Actuar y ejecutar legalmente con la máxima diligencia, los planes, programas, presupuestos y demás normas a fin de alcanzar las metas institucionales según sus responsabilidades, conforme a una cultura de servicio orientada al logro de resultados. </w:t>
      </w:r>
    </w:p>
    <w:p w14:paraId="2320A77A" w14:textId="77777777" w:rsidR="00312611" w:rsidRPr="00053FB8" w:rsidRDefault="00312611" w:rsidP="00053FB8">
      <w:pPr>
        <w:spacing w:line="240" w:lineRule="auto"/>
        <w:ind w:left="567" w:right="567"/>
        <w:rPr>
          <w:rFonts w:eastAsia="MS Mincho" w:cs="Arial"/>
          <w:i/>
          <w:szCs w:val="22"/>
          <w:lang w:eastAsia="en-US"/>
        </w:rPr>
      </w:pPr>
      <w:r w:rsidRPr="00053FB8">
        <w:rPr>
          <w:rFonts w:eastAsia="MS Mincho" w:cs="Arial"/>
          <w:i/>
          <w:szCs w:val="22"/>
          <w:lang w:eastAsia="en-US"/>
        </w:rPr>
        <w:t xml:space="preserve">IX.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14:paraId="36C5AEBD" w14:textId="77777777" w:rsidR="00312611" w:rsidRPr="00053FB8" w:rsidRDefault="00312611" w:rsidP="00053FB8">
      <w:pPr>
        <w:spacing w:line="240" w:lineRule="auto"/>
        <w:ind w:left="567" w:right="567"/>
        <w:rPr>
          <w:rFonts w:eastAsia="MS Mincho" w:cs="Arial"/>
          <w:i/>
          <w:szCs w:val="22"/>
          <w:lang w:eastAsia="en-US"/>
        </w:rPr>
      </w:pPr>
      <w:r w:rsidRPr="00053FB8">
        <w:rPr>
          <w:rFonts w:eastAsia="MS Mincho" w:cs="Arial"/>
          <w:i/>
          <w:szCs w:val="22"/>
          <w:lang w:eastAsia="en-US"/>
        </w:rPr>
        <w:t xml:space="preserve">X. Observar buena conducta en su empleo, cargo o comisión tratando con respeto, diligencia, imparcialidad y rectitud a las personas y servidores públicos con los que tenga relación con motivo de éste. </w:t>
      </w:r>
    </w:p>
    <w:p w14:paraId="58CD6412" w14:textId="77777777" w:rsidR="00312611" w:rsidRPr="00053FB8" w:rsidRDefault="00312611" w:rsidP="00053FB8">
      <w:pPr>
        <w:spacing w:line="240" w:lineRule="auto"/>
        <w:ind w:left="567" w:right="567"/>
        <w:rPr>
          <w:rFonts w:eastAsia="MS Mincho" w:cs="Arial"/>
          <w:i/>
          <w:szCs w:val="22"/>
          <w:lang w:eastAsia="en-US"/>
        </w:rPr>
      </w:pPr>
      <w:r w:rsidRPr="00053FB8">
        <w:rPr>
          <w:rFonts w:eastAsia="MS Mincho" w:cs="Arial"/>
          <w:i/>
          <w:szCs w:val="22"/>
          <w:lang w:eastAsia="en-US"/>
        </w:rPr>
        <w:t xml:space="preserve">XI. Observar un trato respetuoso con sus subalternos. </w:t>
      </w:r>
    </w:p>
    <w:p w14:paraId="5A84F774" w14:textId="77777777" w:rsidR="00312611" w:rsidRPr="00053FB8" w:rsidRDefault="00312611" w:rsidP="00053FB8">
      <w:pPr>
        <w:spacing w:line="240" w:lineRule="auto"/>
        <w:ind w:left="567" w:right="567"/>
        <w:rPr>
          <w:rFonts w:eastAsia="MS Mincho" w:cs="Arial"/>
          <w:i/>
          <w:szCs w:val="22"/>
          <w:lang w:eastAsia="en-US"/>
        </w:rPr>
      </w:pPr>
      <w:r w:rsidRPr="00053FB8">
        <w:rPr>
          <w:rFonts w:eastAsia="MS Mincho" w:cs="Arial"/>
          <w:i/>
          <w:szCs w:val="22"/>
          <w:lang w:eastAsia="en-US"/>
        </w:rPr>
        <w:t xml:space="preserve">XII. Supervisar que los servidores públicos sujetos a su dirección, cumplan con las disposiciones de esta Ley. </w:t>
      </w:r>
    </w:p>
    <w:p w14:paraId="3A161314" w14:textId="77777777" w:rsidR="00312611" w:rsidRPr="00053FB8" w:rsidRDefault="00312611" w:rsidP="00053FB8">
      <w:pPr>
        <w:spacing w:line="240" w:lineRule="auto"/>
        <w:ind w:left="567" w:right="567"/>
        <w:rPr>
          <w:rFonts w:eastAsia="MS Mincho" w:cs="Arial"/>
          <w:i/>
          <w:szCs w:val="22"/>
          <w:lang w:eastAsia="en-US"/>
        </w:rPr>
      </w:pPr>
      <w:r w:rsidRPr="00053FB8">
        <w:rPr>
          <w:rFonts w:eastAsia="MS Mincho" w:cs="Arial"/>
          <w:i/>
          <w:szCs w:val="22"/>
          <w:lang w:eastAsia="en-US"/>
        </w:rPr>
        <w:lastRenderedPageBreak/>
        <w:t xml:space="preserve">XIII. Cumplir con la entrega de índole administrativo del despacho y de toda aquella documentación inherente a su cargo, en los términos que establezcan las disposiciones legales o administrativas que al efecto se señalen. </w:t>
      </w:r>
    </w:p>
    <w:p w14:paraId="7BE6BC5B" w14:textId="77777777" w:rsidR="00312611" w:rsidRPr="00053FB8" w:rsidRDefault="00312611" w:rsidP="00053FB8">
      <w:pPr>
        <w:spacing w:line="240" w:lineRule="auto"/>
        <w:ind w:left="567" w:right="567"/>
        <w:rPr>
          <w:rFonts w:eastAsia="MS Mincho" w:cs="Arial"/>
          <w:i/>
          <w:szCs w:val="22"/>
          <w:lang w:eastAsia="en-US"/>
        </w:rPr>
      </w:pPr>
      <w:r w:rsidRPr="00053FB8">
        <w:rPr>
          <w:rFonts w:eastAsia="MS Mincho" w:cs="Arial"/>
          <w:i/>
          <w:szCs w:val="22"/>
          <w:lang w:eastAsia="en-US"/>
        </w:rPr>
        <w:t xml:space="preserve">XIV. Proporcionar, en su caso, en tiempo y forma ante las dependencias competentes, la documentación comprobatoria de la aplicación de recursos económicos federales, estatales o municipales, asignados a través de los programas respectivos. </w:t>
      </w:r>
    </w:p>
    <w:p w14:paraId="5DD4E3F2" w14:textId="77777777" w:rsidR="00312611" w:rsidRPr="00053FB8" w:rsidRDefault="00312611" w:rsidP="00053FB8">
      <w:pPr>
        <w:spacing w:line="240" w:lineRule="auto"/>
        <w:ind w:left="567" w:right="567"/>
        <w:rPr>
          <w:rFonts w:eastAsia="MS Mincho" w:cs="Arial"/>
          <w:i/>
          <w:szCs w:val="22"/>
          <w:lang w:eastAsia="en-US"/>
        </w:rPr>
      </w:pPr>
      <w:r w:rsidRPr="00053FB8">
        <w:rPr>
          <w:rFonts w:eastAsia="MS Mincho" w:cs="Arial"/>
          <w:i/>
          <w:szCs w:val="22"/>
          <w:lang w:eastAsia="en-US"/>
        </w:rPr>
        <w:t xml:space="preserve">XV. Abstenerse de solicitar requisitos, cargas tributarias o cualquier otro concepto adicional no previsto en la legislación aplicable, que tengan por objeto condicionar la expedición de licencias de funcionamiento para unidades económicas o negocios. </w:t>
      </w:r>
    </w:p>
    <w:p w14:paraId="4B39A28A" w14:textId="77777777" w:rsidR="00312611" w:rsidRPr="00053FB8" w:rsidRDefault="00312611" w:rsidP="00053FB8">
      <w:pPr>
        <w:spacing w:line="240" w:lineRule="auto"/>
        <w:ind w:left="567" w:right="567"/>
        <w:rPr>
          <w:rFonts w:eastAsia="MS Mincho" w:cs="Arial"/>
          <w:i/>
          <w:szCs w:val="22"/>
          <w:lang w:eastAsia="en-US"/>
        </w:rPr>
      </w:pPr>
      <w:r w:rsidRPr="00053FB8">
        <w:rPr>
          <w:rFonts w:eastAsia="MS Mincho" w:cs="Arial"/>
          <w:i/>
          <w:szCs w:val="22"/>
          <w:lang w:eastAsia="en-US"/>
        </w:rPr>
        <w:t xml:space="preserve">XVI. Cumplir con las disposiciones en materia de Gobierno Digital que impongan la Ley de la materia, su reglamento y demás disposiciones aplicables. </w:t>
      </w:r>
    </w:p>
    <w:p w14:paraId="7D1D69FC" w14:textId="77777777" w:rsidR="00312611" w:rsidRPr="00053FB8" w:rsidRDefault="00312611" w:rsidP="00053FB8">
      <w:pPr>
        <w:spacing w:line="240" w:lineRule="auto"/>
        <w:ind w:left="567" w:right="567"/>
        <w:rPr>
          <w:rFonts w:eastAsia="MS Mincho" w:cs="Arial"/>
          <w:i/>
          <w:szCs w:val="22"/>
          <w:lang w:eastAsia="en-US"/>
        </w:rPr>
      </w:pPr>
      <w:r w:rsidRPr="00053FB8">
        <w:rPr>
          <w:rFonts w:eastAsia="MS Mincho" w:cs="Arial"/>
          <w:i/>
          <w:szCs w:val="22"/>
          <w:lang w:eastAsia="en-US"/>
        </w:rPr>
        <w:t xml:space="preserve">XVII. Utilizar las medidas de seguridad informática y protección de datos e información personal recomendada por las instancias competentes. </w:t>
      </w:r>
    </w:p>
    <w:p w14:paraId="6C77F14A" w14:textId="77777777" w:rsidR="00312611" w:rsidRPr="00053FB8" w:rsidRDefault="00312611" w:rsidP="00053FB8">
      <w:pPr>
        <w:spacing w:line="240" w:lineRule="auto"/>
        <w:ind w:left="567" w:right="567"/>
        <w:rPr>
          <w:rFonts w:eastAsia="MS Mincho" w:cs="Arial"/>
          <w:i/>
          <w:szCs w:val="22"/>
          <w:lang w:eastAsia="en-US"/>
        </w:rPr>
      </w:pPr>
      <w:r w:rsidRPr="00053FB8">
        <w:rPr>
          <w:rFonts w:eastAsia="MS Mincho" w:cs="Arial"/>
          <w:i/>
          <w:szCs w:val="22"/>
          <w:lang w:eastAsia="en-US"/>
        </w:rPr>
        <w:t xml:space="preserve">XVIII. Cumplir oportunamente con los laudos que dicte el Tribunal Estatal de Conciliación y Arbitraje o cualquier de las Salas Auxiliares del mismo, así como pagar el monto de las indemnizaciones y demás prestaciones a que tenga derecho el servidor público, y </w:t>
      </w:r>
    </w:p>
    <w:p w14:paraId="507090C1" w14:textId="77777777" w:rsidR="00312611" w:rsidRPr="00053FB8" w:rsidRDefault="00312611" w:rsidP="00053FB8">
      <w:pPr>
        <w:spacing w:line="240" w:lineRule="auto"/>
        <w:ind w:left="567" w:right="567"/>
        <w:rPr>
          <w:rFonts w:eastAsia="MS Mincho" w:cs="Arial"/>
          <w:szCs w:val="22"/>
          <w:lang w:eastAsia="en-US"/>
        </w:rPr>
      </w:pPr>
      <w:r w:rsidRPr="00053FB8">
        <w:rPr>
          <w:rFonts w:eastAsia="MS Mincho" w:cs="Arial"/>
          <w:i/>
          <w:szCs w:val="22"/>
          <w:lang w:eastAsia="en-US"/>
        </w:rPr>
        <w:t>XIX. Las demás que le impongan las leyes, reglamentos o disposiciones administrativas aplicables.”</w:t>
      </w:r>
    </w:p>
    <w:p w14:paraId="096E131C" w14:textId="77777777" w:rsidR="00312611" w:rsidRPr="00053FB8" w:rsidRDefault="00312611" w:rsidP="00053FB8">
      <w:pPr>
        <w:spacing w:line="240" w:lineRule="auto"/>
        <w:ind w:left="567" w:right="567"/>
        <w:jc w:val="right"/>
        <w:rPr>
          <w:rFonts w:eastAsia="MS Mincho" w:cs="Arial"/>
          <w:sz w:val="16"/>
          <w:szCs w:val="16"/>
          <w:lang w:val="es-ES" w:eastAsia="en-US"/>
        </w:rPr>
      </w:pPr>
      <w:r w:rsidRPr="00053FB8">
        <w:rPr>
          <w:rFonts w:eastAsia="MS Mincho" w:cs="Arial"/>
          <w:sz w:val="16"/>
          <w:szCs w:val="16"/>
          <w:lang w:eastAsia="en-US"/>
        </w:rPr>
        <w:t>(Énfasis añadido)</w:t>
      </w:r>
    </w:p>
    <w:p w14:paraId="5EDFC83A" w14:textId="77777777" w:rsidR="00312611" w:rsidRPr="00053FB8" w:rsidRDefault="00312611" w:rsidP="00053FB8">
      <w:pPr>
        <w:rPr>
          <w:rFonts w:eastAsia="MS Mincho" w:cs="Arial"/>
          <w:szCs w:val="22"/>
          <w:lang w:val="es-ES" w:eastAsia="en-US"/>
        </w:rPr>
      </w:pPr>
    </w:p>
    <w:p w14:paraId="4A11359B" w14:textId="77777777" w:rsidR="00312611" w:rsidRPr="00053FB8" w:rsidRDefault="00312611" w:rsidP="00053FB8">
      <w:pPr>
        <w:rPr>
          <w:rFonts w:eastAsia="MS Mincho" w:cs="Arial"/>
          <w:szCs w:val="22"/>
          <w:lang w:val="es-ES" w:eastAsia="en-US"/>
        </w:rPr>
      </w:pPr>
      <w:r w:rsidRPr="00053FB8">
        <w:rPr>
          <w:rFonts w:eastAsia="MS Mincho" w:cs="Arial"/>
          <w:szCs w:val="22"/>
          <w:lang w:val="es-ES" w:eastAsia="en-US"/>
        </w:rPr>
        <w:t>Por su parte, el artículo 52 de la misma Ley precisa como faltas administrativas graves, las siguientes:</w:t>
      </w:r>
    </w:p>
    <w:p w14:paraId="114261AA"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val="es-ES" w:eastAsia="en-US"/>
        </w:rPr>
        <w:t>“</w:t>
      </w:r>
      <w:r w:rsidRPr="00053FB8">
        <w:rPr>
          <w:b/>
          <w:i/>
          <w:kern w:val="28"/>
          <w:szCs w:val="56"/>
          <w:lang w:eastAsia="en-US"/>
        </w:rPr>
        <w:t>Artículo 52.</w:t>
      </w:r>
      <w:r w:rsidRPr="00053FB8">
        <w:rPr>
          <w:i/>
          <w:kern w:val="28"/>
          <w:szCs w:val="56"/>
          <w:lang w:eastAsia="en-US"/>
        </w:rPr>
        <w:t xml:space="preserve"> Para efectos de la presente Ley, se consideran </w:t>
      </w:r>
      <w:r w:rsidRPr="00053FB8">
        <w:rPr>
          <w:b/>
          <w:i/>
          <w:kern w:val="28"/>
          <w:szCs w:val="56"/>
          <w:lang w:eastAsia="en-US"/>
        </w:rPr>
        <w:t>faltas administrativas graves</w:t>
      </w:r>
      <w:r w:rsidRPr="00053FB8">
        <w:rPr>
          <w:i/>
          <w:kern w:val="28"/>
          <w:szCs w:val="56"/>
          <w:lang w:eastAsia="en-US"/>
        </w:rPr>
        <w:t xml:space="preserve"> de los servidores públicos, mediante cualquier acto u omisión, las siguientes: </w:t>
      </w:r>
    </w:p>
    <w:p w14:paraId="3AA96EE1"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eastAsia="en-US"/>
        </w:rPr>
        <w:t xml:space="preserve">I. El cohecho. </w:t>
      </w:r>
    </w:p>
    <w:p w14:paraId="110F8974"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eastAsia="en-US"/>
        </w:rPr>
        <w:t xml:space="preserve">II. El peculado. </w:t>
      </w:r>
    </w:p>
    <w:p w14:paraId="1C18E735"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eastAsia="en-US"/>
        </w:rPr>
        <w:t xml:space="preserve">III. El desvío de recursos públicos. </w:t>
      </w:r>
    </w:p>
    <w:p w14:paraId="026A9B59"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eastAsia="en-US"/>
        </w:rPr>
        <w:t xml:space="preserve">IV. La utilización indebida de información. </w:t>
      </w:r>
    </w:p>
    <w:p w14:paraId="4ED6568F"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eastAsia="en-US"/>
        </w:rPr>
        <w:t xml:space="preserve">V. El abuso de funciones. </w:t>
      </w:r>
    </w:p>
    <w:p w14:paraId="0FC392C2"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eastAsia="en-US"/>
        </w:rPr>
        <w:t xml:space="preserve">VI. Cometer o tolerar conductas de hostigamiento y acoso sexual. </w:t>
      </w:r>
    </w:p>
    <w:p w14:paraId="5CE1C8AF"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eastAsia="en-US"/>
        </w:rPr>
        <w:t xml:space="preserve">VII. El actuar bajo conflicto de interés. </w:t>
      </w:r>
    </w:p>
    <w:p w14:paraId="5CDCC1DB"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eastAsia="en-US"/>
        </w:rPr>
        <w:t xml:space="preserve">VIII. La contratación indebida. </w:t>
      </w:r>
    </w:p>
    <w:p w14:paraId="1C05D80F"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eastAsia="en-US"/>
        </w:rPr>
        <w:t xml:space="preserve">IX. El enriquecimiento oculto u ocultamiento de conflicto de interés. </w:t>
      </w:r>
    </w:p>
    <w:p w14:paraId="273E87B3"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eastAsia="en-US"/>
        </w:rPr>
        <w:t xml:space="preserve">X. El tráfico de influencias. </w:t>
      </w:r>
    </w:p>
    <w:p w14:paraId="24E8A61C"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eastAsia="en-US"/>
        </w:rPr>
        <w:t xml:space="preserve">XI. El encubrimiento. </w:t>
      </w:r>
    </w:p>
    <w:p w14:paraId="0C394FF9" w14:textId="77777777" w:rsidR="00312611" w:rsidRPr="00053FB8" w:rsidRDefault="00312611" w:rsidP="00053FB8">
      <w:pPr>
        <w:spacing w:line="240" w:lineRule="auto"/>
        <w:ind w:left="567" w:right="567"/>
        <w:contextualSpacing/>
        <w:rPr>
          <w:i/>
          <w:kern w:val="28"/>
          <w:szCs w:val="56"/>
          <w:lang w:eastAsia="en-US"/>
        </w:rPr>
      </w:pPr>
      <w:r w:rsidRPr="00053FB8">
        <w:rPr>
          <w:i/>
          <w:kern w:val="28"/>
          <w:szCs w:val="56"/>
          <w:lang w:eastAsia="en-US"/>
        </w:rPr>
        <w:t xml:space="preserve">XII. El desacato. </w:t>
      </w:r>
    </w:p>
    <w:p w14:paraId="0DBDC818" w14:textId="77777777" w:rsidR="00312611" w:rsidRPr="00053FB8" w:rsidRDefault="00312611" w:rsidP="00053FB8">
      <w:pPr>
        <w:spacing w:line="240" w:lineRule="auto"/>
        <w:ind w:left="567" w:right="567"/>
        <w:contextualSpacing/>
        <w:rPr>
          <w:i/>
          <w:kern w:val="28"/>
          <w:szCs w:val="56"/>
          <w:lang w:val="es-ES" w:eastAsia="en-US"/>
        </w:rPr>
      </w:pPr>
      <w:r w:rsidRPr="00053FB8">
        <w:rPr>
          <w:i/>
          <w:kern w:val="28"/>
          <w:szCs w:val="56"/>
          <w:lang w:eastAsia="en-US"/>
        </w:rPr>
        <w:t>XIII. La obstrucción de la Justicia.</w:t>
      </w:r>
    </w:p>
    <w:p w14:paraId="7C255A7C" w14:textId="77777777" w:rsidR="00312611" w:rsidRPr="00053FB8" w:rsidRDefault="00312611" w:rsidP="00053FB8">
      <w:pPr>
        <w:rPr>
          <w:rFonts w:eastAsia="MS Mincho" w:cs="Arial"/>
          <w:szCs w:val="22"/>
          <w:lang w:val="es-ES" w:eastAsia="en-US"/>
        </w:rPr>
      </w:pPr>
      <w:r w:rsidRPr="00053FB8">
        <w:rPr>
          <w:rFonts w:eastAsia="MS Mincho" w:cs="Arial"/>
          <w:szCs w:val="22"/>
          <w:lang w:val="es-ES" w:eastAsia="en-US"/>
        </w:rPr>
        <w:lastRenderedPageBreak/>
        <w:t xml:space="preserve">Además, de conformidad con el artículo 10 de la Ley de Responsabilidades de la Entidad, </w:t>
      </w:r>
      <w:r w:rsidRPr="00053FB8">
        <w:rPr>
          <w:rFonts w:eastAsia="MS Mincho" w:cs="Arial"/>
          <w:b/>
          <w:bCs/>
          <w:szCs w:val="22"/>
          <w:lang w:val="es-ES" w:eastAsia="en-US"/>
        </w:rPr>
        <w:t xml:space="preserve">la investigación, substanciación y calificación de las faltas administrativas es competencia de los órganos internos de control </w:t>
      </w:r>
      <w:r w:rsidRPr="00053FB8">
        <w:rPr>
          <w:rFonts w:eastAsia="MS Mincho" w:cs="Arial"/>
          <w:szCs w:val="22"/>
          <w:lang w:val="es-ES" w:eastAsia="en-US"/>
        </w:rPr>
        <w:t>para el caso de la existencia de faltas administrativas no graves, estos podrán substanciar y resolver los procedimientos de responsabilidad.</w:t>
      </w:r>
    </w:p>
    <w:p w14:paraId="400D44B4" w14:textId="77777777" w:rsidR="00312611" w:rsidRPr="00053FB8" w:rsidRDefault="00312611" w:rsidP="00053FB8">
      <w:pPr>
        <w:rPr>
          <w:rFonts w:eastAsia="MS Mincho" w:cs="Arial"/>
          <w:szCs w:val="22"/>
          <w:lang w:val="es-ES" w:eastAsia="en-US"/>
        </w:rPr>
      </w:pPr>
    </w:p>
    <w:p w14:paraId="58117865" w14:textId="77777777" w:rsidR="00312611" w:rsidRPr="00053FB8" w:rsidRDefault="00312611" w:rsidP="00053FB8">
      <w:pPr>
        <w:rPr>
          <w:rFonts w:eastAsia="Palatino Linotype"/>
          <w:lang w:eastAsia="es-MX"/>
        </w:rPr>
      </w:pPr>
      <w:r w:rsidRPr="00053FB8">
        <w:rPr>
          <w:rFonts w:eastAsia="Palatino Linotype"/>
          <w:lang w:eastAsia="es-MX"/>
        </w:rPr>
        <w:t>En resumen, atendiendo a las disposiciones legales previas, el proceso de posibles responsabilidades administrativas se divide en dos etapas a saber:</w:t>
      </w:r>
    </w:p>
    <w:p w14:paraId="31448DB7" w14:textId="77777777" w:rsidR="00312611" w:rsidRPr="00053FB8" w:rsidRDefault="00312611" w:rsidP="00053FB8">
      <w:pPr>
        <w:rPr>
          <w:rFonts w:ascii="Cambria" w:eastAsia="Cambria" w:hAnsi="Cambria" w:cs="Cambria"/>
          <w:lang w:eastAsia="es-MX"/>
        </w:rPr>
      </w:pPr>
    </w:p>
    <w:p w14:paraId="2DFD62D9" w14:textId="77777777" w:rsidR="00312611" w:rsidRPr="00053FB8" w:rsidRDefault="00312611" w:rsidP="00053FB8">
      <w:pPr>
        <w:numPr>
          <w:ilvl w:val="0"/>
          <w:numId w:val="17"/>
        </w:numPr>
        <w:contextualSpacing/>
        <w:rPr>
          <w:rFonts w:eastAsia="Palatino Linotype"/>
          <w:lang w:eastAsia="es-MX"/>
        </w:rPr>
      </w:pPr>
      <w:r w:rsidRPr="00053FB8">
        <w:rPr>
          <w:rFonts w:eastAsia="Palatino Linotype"/>
          <w:b/>
          <w:lang w:eastAsia="es-MX"/>
        </w:rPr>
        <w:t>Investigación:</w:t>
      </w:r>
      <w:r w:rsidRPr="00053FB8">
        <w:rPr>
          <w:rFonts w:eastAsia="Palatino Linotype"/>
          <w:lang w:eastAsia="es-MX"/>
        </w:rPr>
        <w:t xml:space="preserve"> Dicha etapa comienza, de oficio o por la presentación de una denuncia o queja ante los Órganos Internos de Control; por lo que, estos deberán de allegarse de la información necesaria para el esclarecimiento de los hechos, así como realizar visitas de verificación. </w:t>
      </w:r>
    </w:p>
    <w:p w14:paraId="6CC5EF9A" w14:textId="77777777" w:rsidR="00312611" w:rsidRPr="00053FB8" w:rsidRDefault="00312611" w:rsidP="00053FB8">
      <w:pPr>
        <w:pBdr>
          <w:top w:val="nil"/>
          <w:left w:val="nil"/>
          <w:bottom w:val="nil"/>
          <w:right w:val="nil"/>
          <w:between w:val="nil"/>
        </w:pBdr>
        <w:tabs>
          <w:tab w:val="left" w:pos="1134"/>
          <w:tab w:val="left" w:pos="1276"/>
        </w:tabs>
        <w:ind w:left="720"/>
        <w:rPr>
          <w:rFonts w:eastAsia="Palatino Linotype" w:cs="Palatino Linotype"/>
          <w:szCs w:val="22"/>
          <w:lang w:eastAsia="es-MX"/>
        </w:rPr>
      </w:pPr>
      <w:r w:rsidRPr="00053FB8">
        <w:rPr>
          <w:rFonts w:eastAsia="Palatino Linotype" w:cs="Palatino Linotype"/>
          <w:b/>
          <w:bCs/>
          <w:szCs w:val="22"/>
          <w:lang w:eastAsia="es-MX"/>
        </w:rPr>
        <w:t>1.1</w:t>
      </w:r>
      <w:r w:rsidRPr="00053FB8">
        <w:rPr>
          <w:rFonts w:eastAsia="Palatino Linotype" w:cs="Palatino Linotype"/>
          <w:szCs w:val="22"/>
          <w:lang w:eastAsia="es-MX"/>
        </w:rPr>
        <w:t xml:space="preserve"> Concluidas las diligencias de investigación, procederán al análisis de los hechos, así como de la información recabada, con el fin de </w:t>
      </w:r>
      <w:r w:rsidRPr="00053FB8">
        <w:rPr>
          <w:rFonts w:eastAsia="Palatino Linotype" w:cs="Palatino Linotype"/>
          <w:b/>
          <w:bCs/>
          <w:szCs w:val="22"/>
          <w:lang w:eastAsia="es-MX"/>
        </w:rPr>
        <w:t>determinar la existencia o inexistencia de actos de faltas administrativas graves o no graves</w:t>
      </w:r>
      <w:r w:rsidRPr="00053FB8">
        <w:rPr>
          <w:rFonts w:eastAsia="Palatino Linotype" w:cs="Palatino Linotype"/>
          <w:szCs w:val="22"/>
          <w:lang w:eastAsia="es-MX"/>
        </w:rPr>
        <w:t xml:space="preserve"> y así emitir el </w:t>
      </w:r>
      <w:r w:rsidRPr="00053FB8">
        <w:rPr>
          <w:rFonts w:eastAsia="Palatino Linotype" w:cs="Palatino Linotype"/>
          <w:szCs w:val="22"/>
          <w:u w:val="single"/>
          <w:lang w:eastAsia="es-MX"/>
        </w:rPr>
        <w:t>Informe de Presunta Responsabilidad Administrativa</w:t>
      </w:r>
      <w:r w:rsidRPr="00053FB8">
        <w:rPr>
          <w:rFonts w:eastAsia="Palatino Linotype" w:cs="Palatino Linotype"/>
          <w:szCs w:val="22"/>
          <w:lang w:eastAsia="es-MX"/>
        </w:rPr>
        <w:t xml:space="preserve"> y éste se presentará ante la autoridad substanciadora </w:t>
      </w:r>
      <w:r w:rsidRPr="00053FB8">
        <w:rPr>
          <w:rFonts w:eastAsia="Palatino Linotype" w:cs="Palatino Linotype"/>
          <w:szCs w:val="22"/>
          <w:u w:val="single"/>
          <w:lang w:eastAsia="es-MX"/>
        </w:rPr>
        <w:t>a efecto de iniciar el procedimiento</w:t>
      </w:r>
      <w:r w:rsidRPr="00053FB8">
        <w:rPr>
          <w:rFonts w:eastAsia="Palatino Linotype" w:cs="Palatino Linotype"/>
          <w:szCs w:val="22"/>
          <w:lang w:eastAsia="es-MX"/>
        </w:rPr>
        <w:t xml:space="preserve"> de responsabilidad administrativa correspondiente. </w:t>
      </w:r>
    </w:p>
    <w:p w14:paraId="0085DFCF" w14:textId="77777777" w:rsidR="00312611" w:rsidRPr="00053FB8" w:rsidRDefault="00312611" w:rsidP="00053FB8">
      <w:pPr>
        <w:pBdr>
          <w:top w:val="nil"/>
          <w:left w:val="nil"/>
          <w:bottom w:val="nil"/>
          <w:right w:val="nil"/>
          <w:between w:val="nil"/>
        </w:pBdr>
        <w:tabs>
          <w:tab w:val="left" w:pos="1134"/>
          <w:tab w:val="left" w:pos="1276"/>
        </w:tabs>
        <w:ind w:left="851" w:hanging="284"/>
        <w:rPr>
          <w:rFonts w:eastAsia="Palatino Linotype" w:cs="Palatino Linotype"/>
          <w:szCs w:val="22"/>
          <w:lang w:eastAsia="es-MX"/>
        </w:rPr>
      </w:pPr>
    </w:p>
    <w:p w14:paraId="2AE7BB3A" w14:textId="77777777" w:rsidR="00312611" w:rsidRPr="00053FB8" w:rsidRDefault="00312611" w:rsidP="00053FB8">
      <w:pPr>
        <w:ind w:left="709"/>
        <w:rPr>
          <w:rFonts w:eastAsia="Palatino Linotype"/>
          <w:lang w:eastAsia="es-MX"/>
        </w:rPr>
      </w:pPr>
      <w:r w:rsidRPr="00053FB8">
        <w:rPr>
          <w:rFonts w:eastAsia="Palatino Linotype"/>
          <w:b/>
          <w:bCs/>
          <w:lang w:eastAsia="es-MX"/>
        </w:rPr>
        <w:t>1.2</w:t>
      </w:r>
      <w:r w:rsidRPr="00053FB8">
        <w:rPr>
          <w:rFonts w:eastAsia="Palatino Linotype"/>
          <w:lang w:eastAsia="es-MX"/>
        </w:rPr>
        <w:t xml:space="preserve"> En el caso de no haberse encontrado elementos suficientes para demostrar la existencia de la infracción, y acreditar la presunta responsabilidad, se emitirá el </w:t>
      </w:r>
      <w:r w:rsidRPr="00053FB8">
        <w:rPr>
          <w:rFonts w:eastAsia="Palatino Linotype"/>
          <w:b/>
          <w:bCs/>
          <w:lang w:eastAsia="es-MX"/>
        </w:rPr>
        <w:t>acuerdo de conclusión y archivo del expediente</w:t>
      </w:r>
      <w:r w:rsidRPr="00053FB8">
        <w:rPr>
          <w:rFonts w:eastAsia="Palatino Linotype"/>
          <w:lang w:eastAsia="es-MX"/>
        </w:rPr>
        <w:t>, debidamente fundado y motivado.</w:t>
      </w:r>
    </w:p>
    <w:p w14:paraId="17066E4D" w14:textId="77777777" w:rsidR="00312611" w:rsidRPr="00053FB8" w:rsidRDefault="00312611" w:rsidP="00053FB8">
      <w:pPr>
        <w:ind w:left="709"/>
        <w:rPr>
          <w:rFonts w:eastAsia="Palatino Linotype"/>
          <w:b/>
          <w:lang w:eastAsia="es-MX"/>
        </w:rPr>
      </w:pPr>
    </w:p>
    <w:p w14:paraId="6CC230DC" w14:textId="77777777" w:rsidR="00312611" w:rsidRPr="00053FB8" w:rsidRDefault="00312611" w:rsidP="00053FB8">
      <w:pPr>
        <w:ind w:left="709" w:hanging="425"/>
        <w:rPr>
          <w:rFonts w:eastAsia="Palatino Linotype"/>
          <w:lang w:eastAsia="es-MX"/>
        </w:rPr>
      </w:pPr>
      <w:r w:rsidRPr="00053FB8">
        <w:rPr>
          <w:rFonts w:eastAsia="Palatino Linotype"/>
          <w:b/>
          <w:lang w:eastAsia="es-MX"/>
        </w:rPr>
        <w:t xml:space="preserve">2. </w:t>
      </w:r>
      <w:r w:rsidRPr="00053FB8">
        <w:rPr>
          <w:rFonts w:eastAsia="Palatino Linotype"/>
          <w:b/>
          <w:lang w:eastAsia="es-MX"/>
        </w:rPr>
        <w:tab/>
        <w:t xml:space="preserve">Proceso de Responsabilidad Administrativa: </w:t>
      </w:r>
      <w:r w:rsidRPr="00053FB8">
        <w:rPr>
          <w:rFonts w:eastAsia="Palatino Linotype"/>
          <w:lang w:eastAsia="es-MX"/>
        </w:rPr>
        <w:t xml:space="preserve">Falta grave (ante el Tribunal de Justicia Administrativa del Estado de México), falta no grave (ante el Órgano Interno de Control), dicho procedimiento se lleva conforme a lo siguiente: </w:t>
      </w:r>
    </w:p>
    <w:p w14:paraId="70D968E9" w14:textId="77777777" w:rsidR="00312611" w:rsidRPr="00053FB8" w:rsidRDefault="00312611" w:rsidP="00053FB8">
      <w:pPr>
        <w:numPr>
          <w:ilvl w:val="0"/>
          <w:numId w:val="18"/>
        </w:numPr>
        <w:pBdr>
          <w:top w:val="nil"/>
          <w:left w:val="nil"/>
          <w:bottom w:val="nil"/>
          <w:right w:val="nil"/>
          <w:between w:val="nil"/>
        </w:pBdr>
        <w:ind w:left="1276" w:right="567" w:hanging="567"/>
        <w:contextualSpacing/>
        <w:rPr>
          <w:rFonts w:eastAsia="Palatino Linotype" w:cs="Palatino Linotype"/>
          <w:szCs w:val="22"/>
          <w:lang w:eastAsia="es-MX"/>
        </w:rPr>
      </w:pPr>
      <w:r w:rsidRPr="00053FB8">
        <w:rPr>
          <w:rFonts w:eastAsia="Palatino Linotype" w:cs="Palatino Linotype"/>
          <w:szCs w:val="22"/>
          <w:lang w:eastAsia="es-MX"/>
        </w:rPr>
        <w:lastRenderedPageBreak/>
        <w:t>Se admite el Informe de Presunta Responsabilidad Administrativa;</w:t>
      </w:r>
    </w:p>
    <w:p w14:paraId="5F9A93FA" w14:textId="77777777" w:rsidR="00312611" w:rsidRPr="00053FB8" w:rsidRDefault="00312611" w:rsidP="00053FB8">
      <w:pPr>
        <w:numPr>
          <w:ilvl w:val="0"/>
          <w:numId w:val="18"/>
        </w:numPr>
        <w:pBdr>
          <w:top w:val="nil"/>
          <w:left w:val="nil"/>
          <w:bottom w:val="nil"/>
          <w:right w:val="nil"/>
          <w:between w:val="nil"/>
        </w:pBdr>
        <w:ind w:left="1276" w:right="567" w:hanging="567"/>
        <w:contextualSpacing/>
        <w:rPr>
          <w:rFonts w:eastAsia="Palatino Linotype" w:cs="Palatino Linotype"/>
          <w:szCs w:val="22"/>
          <w:lang w:eastAsia="es-MX"/>
        </w:rPr>
      </w:pPr>
      <w:r w:rsidRPr="00053FB8">
        <w:rPr>
          <w:rFonts w:eastAsia="Palatino Linotype" w:cs="Palatino Linotype"/>
          <w:szCs w:val="22"/>
          <w:lang w:eastAsia="es-MX"/>
        </w:rPr>
        <w:t>Se ordena el emplazamiento, para citar a audiencia, así como a las partes que deban concurrir;</w:t>
      </w:r>
    </w:p>
    <w:p w14:paraId="482BB5DC" w14:textId="77777777" w:rsidR="00312611" w:rsidRPr="00053FB8" w:rsidRDefault="00312611" w:rsidP="00053FB8">
      <w:pPr>
        <w:numPr>
          <w:ilvl w:val="0"/>
          <w:numId w:val="18"/>
        </w:numPr>
        <w:pBdr>
          <w:top w:val="nil"/>
          <w:left w:val="nil"/>
          <w:bottom w:val="nil"/>
          <w:right w:val="nil"/>
          <w:between w:val="nil"/>
        </w:pBdr>
        <w:ind w:left="1276" w:right="567" w:hanging="567"/>
        <w:contextualSpacing/>
        <w:rPr>
          <w:rFonts w:eastAsia="Palatino Linotype" w:cs="Palatino Linotype"/>
          <w:szCs w:val="22"/>
          <w:lang w:eastAsia="es-MX"/>
        </w:rPr>
      </w:pPr>
      <w:r w:rsidRPr="00053FB8">
        <w:rPr>
          <w:rFonts w:eastAsia="Palatino Linotype" w:cs="Palatino Linotype"/>
          <w:szCs w:val="22"/>
          <w:lang w:eastAsia="es-MX"/>
        </w:rPr>
        <w:t xml:space="preserve">Se lleva a cabo la audiencia inicial, en donde el presunto responsable rendirá su declaración y ofrecerá las pruebas conducentes, son llamados los terceros interesados para que manifiesten lo que a su derecho convenga y entreguen pruebas. </w:t>
      </w:r>
    </w:p>
    <w:p w14:paraId="4FECA32B" w14:textId="77777777" w:rsidR="00312611" w:rsidRPr="00053FB8" w:rsidRDefault="00312611" w:rsidP="00053FB8">
      <w:pPr>
        <w:numPr>
          <w:ilvl w:val="0"/>
          <w:numId w:val="18"/>
        </w:numPr>
        <w:pBdr>
          <w:top w:val="nil"/>
          <w:left w:val="nil"/>
          <w:bottom w:val="nil"/>
          <w:right w:val="nil"/>
          <w:between w:val="nil"/>
        </w:pBdr>
        <w:ind w:left="1276" w:right="567" w:hanging="567"/>
        <w:contextualSpacing/>
        <w:rPr>
          <w:rFonts w:eastAsia="Palatino Linotype" w:cs="Palatino Linotype"/>
          <w:szCs w:val="22"/>
          <w:lang w:eastAsia="es-MX"/>
        </w:rPr>
      </w:pPr>
      <w:r w:rsidRPr="00053FB8">
        <w:rPr>
          <w:rFonts w:eastAsia="Palatino Linotype" w:cs="Palatino Linotype"/>
          <w:szCs w:val="22"/>
          <w:lang w:eastAsia="es-MX"/>
        </w:rPr>
        <w:t>Se admiten pruebas, se abre periodo de alegatos y posteriormente se cierra la instrucción.</w:t>
      </w:r>
    </w:p>
    <w:p w14:paraId="443C9830" w14:textId="77777777" w:rsidR="00312611" w:rsidRPr="00053FB8" w:rsidRDefault="00312611" w:rsidP="00053FB8">
      <w:pPr>
        <w:numPr>
          <w:ilvl w:val="0"/>
          <w:numId w:val="18"/>
        </w:numPr>
        <w:pBdr>
          <w:top w:val="nil"/>
          <w:left w:val="nil"/>
          <w:bottom w:val="nil"/>
          <w:right w:val="nil"/>
          <w:between w:val="nil"/>
        </w:pBdr>
        <w:ind w:left="1276" w:right="567" w:hanging="567"/>
        <w:contextualSpacing/>
        <w:rPr>
          <w:rFonts w:eastAsia="Palatino Linotype" w:cs="Palatino Linotype"/>
          <w:szCs w:val="22"/>
          <w:lang w:eastAsia="es-MX"/>
        </w:rPr>
      </w:pPr>
      <w:r w:rsidRPr="00053FB8">
        <w:rPr>
          <w:rFonts w:eastAsia="Palatino Linotype" w:cs="Palatino Linotype"/>
          <w:szCs w:val="22"/>
          <w:lang w:eastAsia="es-MX"/>
        </w:rPr>
        <w:t>Se emite resolución, la cual deberá ser notificada al servidor público, al denunciante para su conocimiento y al jefe inmediato superior para efectos de ejecución.</w:t>
      </w:r>
    </w:p>
    <w:p w14:paraId="63A75508" w14:textId="77777777" w:rsidR="00312611" w:rsidRPr="00053FB8" w:rsidRDefault="00312611" w:rsidP="00053FB8">
      <w:pPr>
        <w:ind w:right="-93"/>
        <w:rPr>
          <w:rFonts w:cs="Tahoma"/>
          <w:bCs/>
          <w:szCs w:val="22"/>
        </w:rPr>
      </w:pPr>
    </w:p>
    <w:p w14:paraId="7E4D404B" w14:textId="52EF60AB" w:rsidR="00510CBF" w:rsidRPr="00053FB8" w:rsidRDefault="00510CBF" w:rsidP="00053FB8">
      <w:pPr>
        <w:ind w:right="-93"/>
        <w:rPr>
          <w:rFonts w:cs="Tahoma"/>
          <w:bCs/>
          <w:szCs w:val="22"/>
        </w:rPr>
      </w:pPr>
      <w:r w:rsidRPr="00053FB8">
        <w:rPr>
          <w:rFonts w:cs="Tahoma"/>
          <w:bCs/>
          <w:szCs w:val="22"/>
        </w:rPr>
        <w:t>Así, las denuncias en materia de responsabilidad administrativa forman parte de la primera etapa</w:t>
      </w:r>
      <w:r w:rsidR="00892F8C" w:rsidRPr="00053FB8">
        <w:rPr>
          <w:rFonts w:cs="Tahoma"/>
          <w:bCs/>
          <w:szCs w:val="22"/>
        </w:rPr>
        <w:t>.</w:t>
      </w:r>
      <w:r w:rsidRPr="00053FB8">
        <w:rPr>
          <w:rFonts w:cs="Tahoma"/>
          <w:bCs/>
          <w:szCs w:val="22"/>
        </w:rPr>
        <w:t xml:space="preserve"> </w:t>
      </w:r>
    </w:p>
    <w:p w14:paraId="25E28677" w14:textId="77777777" w:rsidR="00510CBF" w:rsidRPr="00053FB8" w:rsidRDefault="00510CBF" w:rsidP="00053FB8">
      <w:pPr>
        <w:ind w:right="-93"/>
        <w:rPr>
          <w:rFonts w:cs="Tahoma"/>
          <w:bCs/>
          <w:szCs w:val="22"/>
        </w:rPr>
      </w:pPr>
    </w:p>
    <w:p w14:paraId="10A51819" w14:textId="1D6A7483" w:rsidR="00A61652" w:rsidRPr="00053FB8" w:rsidRDefault="00A61652" w:rsidP="00053FB8">
      <w:pPr>
        <w:ind w:right="-93"/>
        <w:rPr>
          <w:rFonts w:eastAsia="Calibri"/>
          <w:szCs w:val="22"/>
          <w:lang w:eastAsia="en-US"/>
        </w:rPr>
      </w:pPr>
      <w:r w:rsidRPr="00053FB8">
        <w:rPr>
          <w:rFonts w:cs="Tahoma"/>
          <w:bCs/>
          <w:szCs w:val="22"/>
        </w:rPr>
        <w:t>Por cuanto a las</w:t>
      </w:r>
      <w:r w:rsidR="00312611" w:rsidRPr="00053FB8">
        <w:rPr>
          <w:rFonts w:cs="Tahoma"/>
          <w:bCs/>
          <w:szCs w:val="22"/>
        </w:rPr>
        <w:t xml:space="preserve"> </w:t>
      </w:r>
      <w:r w:rsidR="00312611" w:rsidRPr="00053FB8">
        <w:rPr>
          <w:rFonts w:cs="Tahoma"/>
          <w:b/>
          <w:szCs w:val="22"/>
          <w:u w:val="single"/>
          <w:shd w:val="clear" w:color="auto" w:fill="E8E8E8" w:themeFill="background2"/>
        </w:rPr>
        <w:t>denuncias en materia penal</w:t>
      </w:r>
      <w:r w:rsidR="00312611" w:rsidRPr="00053FB8">
        <w:rPr>
          <w:rFonts w:cs="Tahoma"/>
          <w:bCs/>
          <w:szCs w:val="22"/>
        </w:rPr>
        <w:t xml:space="preserve">, </w:t>
      </w:r>
      <w:r w:rsidRPr="00053FB8">
        <w:rPr>
          <w:rFonts w:eastAsia="Calibri"/>
          <w:szCs w:val="22"/>
          <w:lang w:eastAsia="en-US"/>
        </w:rPr>
        <w:t>el Código Nacional de Procedimientos Penales, señala el deber de denunciar de las autoridades en la forma siguiente:</w:t>
      </w:r>
    </w:p>
    <w:p w14:paraId="289A31E7" w14:textId="77777777" w:rsidR="00A61652" w:rsidRPr="00053FB8" w:rsidRDefault="00A61652" w:rsidP="00053FB8">
      <w:pPr>
        <w:tabs>
          <w:tab w:val="left" w:pos="709"/>
        </w:tabs>
        <w:rPr>
          <w:rFonts w:eastAsia="Calibri"/>
          <w:szCs w:val="22"/>
          <w:lang w:eastAsia="en-US"/>
        </w:rPr>
      </w:pPr>
    </w:p>
    <w:p w14:paraId="3E7934F3" w14:textId="77777777" w:rsidR="00A61652" w:rsidRPr="00053FB8" w:rsidRDefault="00A61652" w:rsidP="00053FB8">
      <w:pPr>
        <w:tabs>
          <w:tab w:val="center" w:pos="4522"/>
        </w:tabs>
        <w:spacing w:line="240" w:lineRule="auto"/>
        <w:ind w:left="567" w:right="567"/>
        <w:contextualSpacing/>
        <w:rPr>
          <w:rFonts w:eastAsia="Calibri" w:cstheme="majorBidi"/>
          <w:b/>
          <w:i/>
          <w:kern w:val="28"/>
          <w:szCs w:val="56"/>
          <w:lang w:eastAsia="en-US"/>
        </w:rPr>
      </w:pPr>
      <w:r w:rsidRPr="00053FB8">
        <w:rPr>
          <w:rFonts w:eastAsia="Calibri" w:cstheme="majorBidi"/>
          <w:b/>
          <w:i/>
          <w:kern w:val="28"/>
          <w:szCs w:val="56"/>
          <w:lang w:eastAsia="en-US"/>
        </w:rPr>
        <w:t>Artículo 222. Deber de denunciar</w:t>
      </w:r>
      <w:r w:rsidRPr="00053FB8">
        <w:rPr>
          <w:rFonts w:eastAsia="Calibri" w:cstheme="majorBidi"/>
          <w:b/>
          <w:i/>
          <w:kern w:val="28"/>
          <w:szCs w:val="56"/>
          <w:lang w:eastAsia="en-US"/>
        </w:rPr>
        <w:tab/>
      </w:r>
    </w:p>
    <w:p w14:paraId="4AF11370" w14:textId="77777777" w:rsidR="00A61652" w:rsidRPr="00053FB8" w:rsidRDefault="00A61652" w:rsidP="00053FB8">
      <w:pPr>
        <w:spacing w:line="240" w:lineRule="auto"/>
        <w:ind w:left="567" w:right="567"/>
        <w:contextualSpacing/>
        <w:rPr>
          <w:rFonts w:eastAsia="Calibri" w:cstheme="majorBidi"/>
          <w:i/>
          <w:kern w:val="28"/>
          <w:szCs w:val="56"/>
          <w:lang w:eastAsia="en-US"/>
        </w:rPr>
      </w:pPr>
      <w:r w:rsidRPr="00053FB8">
        <w:rPr>
          <w:rFonts w:eastAsia="Calibri" w:cstheme="majorBidi"/>
          <w:i/>
          <w:kern w:val="28"/>
          <w:szCs w:val="56"/>
          <w:lang w:eastAsia="en-US"/>
        </w:rPr>
        <w:t>…</w:t>
      </w:r>
    </w:p>
    <w:p w14:paraId="1D837C44" w14:textId="77777777" w:rsidR="00A61652" w:rsidRPr="00053FB8" w:rsidRDefault="00A61652" w:rsidP="00053FB8">
      <w:pPr>
        <w:spacing w:line="240" w:lineRule="auto"/>
        <w:ind w:left="567" w:right="567"/>
        <w:contextualSpacing/>
        <w:rPr>
          <w:rFonts w:eastAsia="Calibri" w:cstheme="majorBidi"/>
          <w:i/>
          <w:kern w:val="28"/>
          <w:szCs w:val="56"/>
          <w:lang w:eastAsia="en-US"/>
        </w:rPr>
      </w:pPr>
      <w:r w:rsidRPr="00053FB8">
        <w:rPr>
          <w:rFonts w:eastAsia="Calibri" w:cstheme="majorBidi"/>
          <w:i/>
          <w:kern w:val="28"/>
          <w:szCs w:val="56"/>
          <w:lang w:eastAsia="en-US"/>
        </w:rPr>
        <w:t>Quien en ejercicio de funciones públicas tenga conocimiento de la probable existencia de un hecho que la ley señale como delito, está obligado a denunciarlo inmediatamente al Ministerio Público, proporcionándole todos los datos que tuviere, poniendo a su disposición a los imputados, si hubieren sido detenidos en flagrancia. Quien tenga el deber jurídico de denunciar y no lo haga, será acreedor a las sanciones correspondientes.</w:t>
      </w:r>
    </w:p>
    <w:p w14:paraId="5843089B" w14:textId="77777777" w:rsidR="00A61652" w:rsidRPr="00053FB8" w:rsidRDefault="00A61652" w:rsidP="00053FB8">
      <w:pPr>
        <w:spacing w:line="240" w:lineRule="auto"/>
        <w:ind w:left="567" w:right="567"/>
        <w:contextualSpacing/>
        <w:rPr>
          <w:rFonts w:eastAsia="Calibri" w:cstheme="majorBidi"/>
          <w:i/>
          <w:kern w:val="28"/>
          <w:szCs w:val="56"/>
          <w:lang w:eastAsia="en-US"/>
        </w:rPr>
      </w:pPr>
      <w:r w:rsidRPr="00053FB8">
        <w:rPr>
          <w:rFonts w:eastAsia="Calibri" w:cstheme="majorBidi"/>
          <w:i/>
          <w:kern w:val="28"/>
          <w:szCs w:val="56"/>
          <w:lang w:eastAsia="en-US"/>
        </w:rPr>
        <w:t>…</w:t>
      </w:r>
    </w:p>
    <w:p w14:paraId="1EADFC3A" w14:textId="77777777" w:rsidR="00A61652" w:rsidRPr="00053FB8" w:rsidRDefault="00A61652" w:rsidP="00053FB8">
      <w:pPr>
        <w:ind w:right="-93"/>
        <w:rPr>
          <w:rFonts w:cs="Tahoma"/>
          <w:bCs/>
          <w:szCs w:val="22"/>
        </w:rPr>
      </w:pPr>
    </w:p>
    <w:p w14:paraId="13B1EF5A" w14:textId="77777777" w:rsidR="00A61652" w:rsidRPr="00053FB8" w:rsidRDefault="00A61652" w:rsidP="00053FB8">
      <w:pPr>
        <w:tabs>
          <w:tab w:val="left" w:pos="709"/>
        </w:tabs>
        <w:rPr>
          <w:rFonts w:eastAsia="Calibri"/>
          <w:szCs w:val="22"/>
          <w:lang w:eastAsia="en-US"/>
        </w:rPr>
      </w:pPr>
      <w:r w:rsidRPr="00053FB8">
        <w:rPr>
          <w:rFonts w:eastAsia="Calibri"/>
          <w:szCs w:val="22"/>
          <w:lang w:eastAsia="en-US"/>
        </w:rPr>
        <w:lastRenderedPageBreak/>
        <w:t>La Fiscalía General de Justicia del Estado de México es la institución de procuración de justicia penal, independiente e imparcial,  que procura el acceso a la justicia conforme a derecho, para que se esclarezcan los hechos denunciados, mediante mecanismos  alternativos de solución de controversias o un debido proceso, y en su caso, se declare la existencia del delito, se castigue al culpable, se realice la reparación del daño y se proteja al inocente</w:t>
      </w:r>
      <w:r w:rsidRPr="00053FB8">
        <w:rPr>
          <w:rFonts w:eastAsia="Calibri"/>
          <w:szCs w:val="22"/>
          <w:vertAlign w:val="superscript"/>
          <w:lang w:eastAsia="en-US"/>
        </w:rPr>
        <w:footnoteReference w:id="2"/>
      </w:r>
      <w:r w:rsidRPr="00053FB8">
        <w:rPr>
          <w:rFonts w:eastAsia="Calibri"/>
          <w:szCs w:val="22"/>
          <w:lang w:eastAsia="en-US"/>
        </w:rPr>
        <w:t xml:space="preserve"> contemplados en el Código Penal del Estado de México.</w:t>
      </w:r>
    </w:p>
    <w:p w14:paraId="570B9B4F" w14:textId="77777777" w:rsidR="00FA70EB" w:rsidRPr="00053FB8" w:rsidRDefault="00FA70EB" w:rsidP="00053FB8">
      <w:pPr>
        <w:ind w:right="-93"/>
        <w:rPr>
          <w:rFonts w:cs="Tahoma"/>
          <w:bCs/>
          <w:szCs w:val="22"/>
        </w:rPr>
      </w:pPr>
    </w:p>
    <w:p w14:paraId="6569A1E0" w14:textId="77777777" w:rsidR="00A61652" w:rsidRPr="00053FB8" w:rsidRDefault="00A61652" w:rsidP="00053FB8">
      <w:pPr>
        <w:rPr>
          <w:rFonts w:eastAsia="Calibri" w:cs="Arial"/>
          <w:szCs w:val="22"/>
          <w:lang w:eastAsia="en-US"/>
        </w:rPr>
      </w:pPr>
      <w:r w:rsidRPr="00053FB8">
        <w:rPr>
          <w:rFonts w:eastAsia="Calibri" w:cs="Arial"/>
          <w:szCs w:val="22"/>
          <w:lang w:eastAsia="en-US"/>
        </w:rPr>
        <w:t xml:space="preserve">Es importante señalar que, </w:t>
      </w:r>
      <w:bookmarkStart w:id="33" w:name="_Hlk176348315"/>
      <w:r w:rsidRPr="00053FB8">
        <w:rPr>
          <w:rFonts w:eastAsia="Calibri" w:cs="Arial"/>
          <w:szCs w:val="22"/>
          <w:lang w:eastAsia="en-US"/>
        </w:rPr>
        <w:t xml:space="preserve">para efecto de determinar la </w:t>
      </w:r>
      <w:r w:rsidRPr="00053FB8">
        <w:rPr>
          <w:rFonts w:eastAsia="Calibri" w:cs="Arial"/>
          <w:b/>
          <w:bCs/>
          <w:szCs w:val="22"/>
          <w:u w:val="single"/>
          <w:lang w:eastAsia="en-US"/>
        </w:rPr>
        <w:t>procedencia de la entrega de las denuncias anunciadas respecto de procedimientos de responsabilidad administrativa</w:t>
      </w:r>
      <w:r w:rsidRPr="00053FB8">
        <w:rPr>
          <w:rFonts w:eastAsia="Calibri" w:cs="Arial"/>
          <w:szCs w:val="22"/>
          <w:lang w:eastAsia="en-US"/>
        </w:rPr>
        <w:t xml:space="preserve">, el </w:t>
      </w:r>
      <w:r w:rsidRPr="00053FB8">
        <w:rPr>
          <w:rFonts w:eastAsia="Calibri" w:cs="Arial"/>
          <w:b/>
          <w:szCs w:val="22"/>
          <w:lang w:eastAsia="en-US"/>
        </w:rPr>
        <w:t>SUJETO OBLIGADO</w:t>
      </w:r>
      <w:r w:rsidRPr="00053FB8">
        <w:rPr>
          <w:rFonts w:eastAsia="Calibri" w:cs="Arial"/>
          <w:szCs w:val="22"/>
          <w:lang w:eastAsia="en-US"/>
        </w:rPr>
        <w:t xml:space="preserve"> deberá considerar:</w:t>
      </w:r>
    </w:p>
    <w:p w14:paraId="5AE6DFC5" w14:textId="77777777" w:rsidR="00892F8C" w:rsidRPr="00053FB8" w:rsidRDefault="00892F8C" w:rsidP="00053FB8">
      <w:pPr>
        <w:rPr>
          <w:rFonts w:eastAsia="Calibri" w:cs="Arial"/>
          <w:szCs w:val="22"/>
          <w:lang w:eastAsia="en-US"/>
        </w:rPr>
      </w:pPr>
    </w:p>
    <w:bookmarkEnd w:id="33"/>
    <w:p w14:paraId="20740164" w14:textId="77777777" w:rsidR="00A61652" w:rsidRPr="00053FB8" w:rsidRDefault="00A61652" w:rsidP="00053FB8">
      <w:pPr>
        <w:pStyle w:val="Prrafodelista"/>
        <w:numPr>
          <w:ilvl w:val="1"/>
          <w:numId w:val="19"/>
        </w:numPr>
        <w:rPr>
          <w:rFonts w:eastAsia="Calibri" w:cs="Arial"/>
          <w:szCs w:val="22"/>
          <w:lang w:eastAsia="en-US"/>
        </w:rPr>
      </w:pPr>
      <w:r w:rsidRPr="00053FB8">
        <w:rPr>
          <w:rFonts w:eastAsia="Calibri" w:cs="Arial"/>
          <w:szCs w:val="22"/>
          <w:lang w:eastAsia="en-US"/>
        </w:rPr>
        <w:t>Si las denuncias se encuentran relacionadas con procedimientos en trámite o concluidos (que hayan causado estado).</w:t>
      </w:r>
    </w:p>
    <w:p w14:paraId="1D662C34" w14:textId="77777777" w:rsidR="00A61652" w:rsidRPr="00053FB8" w:rsidRDefault="00A61652" w:rsidP="00053FB8">
      <w:pPr>
        <w:pStyle w:val="Prrafodelista"/>
        <w:numPr>
          <w:ilvl w:val="1"/>
          <w:numId w:val="19"/>
        </w:numPr>
        <w:rPr>
          <w:rFonts w:eastAsia="Calibri" w:cs="Arial"/>
          <w:szCs w:val="22"/>
          <w:lang w:eastAsia="en-US"/>
        </w:rPr>
      </w:pPr>
      <w:r w:rsidRPr="00053FB8">
        <w:rPr>
          <w:rFonts w:eastAsia="Calibri" w:cs="Arial"/>
          <w:szCs w:val="22"/>
          <w:lang w:eastAsia="en-US"/>
        </w:rPr>
        <w:t>Como regla general, si forman parte de procedimientos en trámite, ya sea que estén relacionados con sanciones graves o no graves deberán considerarse como reservados.</w:t>
      </w:r>
    </w:p>
    <w:p w14:paraId="73BA7651" w14:textId="77777777" w:rsidR="00A61652" w:rsidRPr="00053FB8" w:rsidRDefault="00A61652" w:rsidP="00053FB8">
      <w:pPr>
        <w:pStyle w:val="Prrafodelista"/>
        <w:numPr>
          <w:ilvl w:val="1"/>
          <w:numId w:val="19"/>
        </w:numPr>
        <w:rPr>
          <w:rFonts w:eastAsia="Calibri" w:cs="Arial"/>
          <w:szCs w:val="22"/>
          <w:lang w:eastAsia="en-US"/>
        </w:rPr>
      </w:pPr>
      <w:r w:rsidRPr="00053FB8">
        <w:rPr>
          <w:rFonts w:eastAsia="Calibri" w:cs="Arial"/>
          <w:szCs w:val="22"/>
          <w:lang w:eastAsia="en-US"/>
        </w:rPr>
        <w:t>Como excepción a lo anterior, aun cuando se encuentren en trámite si actualizan algún supuesto del artículo 142 de la Ley de Transparencia local, no podrán reservarse.</w:t>
      </w:r>
    </w:p>
    <w:p w14:paraId="535A00CE" w14:textId="77777777" w:rsidR="00A61652" w:rsidRPr="00053FB8" w:rsidRDefault="00A61652" w:rsidP="00053FB8">
      <w:pPr>
        <w:pStyle w:val="Prrafodelista"/>
        <w:numPr>
          <w:ilvl w:val="1"/>
          <w:numId w:val="19"/>
        </w:numPr>
        <w:rPr>
          <w:rFonts w:eastAsia="Calibri" w:cs="Arial"/>
          <w:szCs w:val="22"/>
          <w:lang w:eastAsia="en-US"/>
        </w:rPr>
      </w:pPr>
      <w:r w:rsidRPr="00053FB8">
        <w:rPr>
          <w:rFonts w:eastAsia="Calibri" w:cs="Arial"/>
          <w:szCs w:val="22"/>
          <w:lang w:eastAsia="en-US"/>
        </w:rPr>
        <w:t>Para el caso de que las denuncias se encuentren en procedimientos concluidos que hayan causado estado deberá distinguir:</w:t>
      </w:r>
    </w:p>
    <w:p w14:paraId="3EDDB095" w14:textId="77777777" w:rsidR="00A61652" w:rsidRPr="00053FB8" w:rsidRDefault="00A61652" w:rsidP="00053FB8">
      <w:pPr>
        <w:pStyle w:val="Prrafodelista"/>
        <w:ind w:left="1440"/>
        <w:rPr>
          <w:rFonts w:eastAsia="Calibri" w:cs="Arial"/>
          <w:szCs w:val="22"/>
          <w:lang w:eastAsia="en-US"/>
        </w:rPr>
      </w:pPr>
      <w:r w:rsidRPr="00053FB8">
        <w:rPr>
          <w:rFonts w:eastAsia="Calibri" w:cs="Arial"/>
          <w:b/>
          <w:bCs/>
          <w:szCs w:val="22"/>
          <w:lang w:eastAsia="en-US"/>
        </w:rPr>
        <w:t>4.1</w:t>
      </w:r>
      <w:r w:rsidRPr="00053FB8">
        <w:rPr>
          <w:rFonts w:eastAsia="Calibri" w:cs="Arial"/>
          <w:szCs w:val="22"/>
          <w:lang w:eastAsia="en-US"/>
        </w:rPr>
        <w:t xml:space="preserve"> Resolución condenatoria con sanción Grave, es información pública, en donde el nombre y la sanción deben permanecer expuestos.</w:t>
      </w:r>
    </w:p>
    <w:p w14:paraId="59CC247C" w14:textId="77777777" w:rsidR="00A61652" w:rsidRPr="00053FB8" w:rsidRDefault="00A61652" w:rsidP="00053FB8">
      <w:pPr>
        <w:pStyle w:val="Prrafodelista"/>
        <w:ind w:left="1440"/>
        <w:rPr>
          <w:rFonts w:eastAsia="Calibri" w:cs="Arial"/>
          <w:szCs w:val="22"/>
          <w:lang w:eastAsia="en-US"/>
        </w:rPr>
      </w:pPr>
      <w:r w:rsidRPr="00053FB8">
        <w:rPr>
          <w:rFonts w:eastAsia="Calibri" w:cs="Arial"/>
          <w:b/>
          <w:bCs/>
          <w:szCs w:val="22"/>
          <w:lang w:eastAsia="en-US"/>
        </w:rPr>
        <w:lastRenderedPageBreak/>
        <w:t>4.2</w:t>
      </w:r>
      <w:r w:rsidRPr="00053FB8">
        <w:rPr>
          <w:rFonts w:eastAsia="Calibri" w:cs="Arial"/>
          <w:szCs w:val="22"/>
          <w:lang w:eastAsia="en-US"/>
        </w:rPr>
        <w:t xml:space="preserve"> Resolución condenatoria con sanción NO Grave. Procede la elaboración de versión pública, respecto de los datos confidenciales del nombre, cargo, área de adscripción y cualquier dato que haga identificable al servidor público.</w:t>
      </w:r>
    </w:p>
    <w:p w14:paraId="07A09985" w14:textId="77777777" w:rsidR="00A61652" w:rsidRPr="00053FB8" w:rsidRDefault="00A61652" w:rsidP="00053FB8">
      <w:pPr>
        <w:pStyle w:val="Prrafodelista"/>
        <w:ind w:left="1440"/>
        <w:rPr>
          <w:rFonts w:eastAsia="Calibri" w:cs="Arial"/>
          <w:szCs w:val="22"/>
          <w:lang w:eastAsia="en-US"/>
        </w:rPr>
      </w:pPr>
      <w:r w:rsidRPr="00053FB8">
        <w:rPr>
          <w:rFonts w:eastAsia="Calibri" w:cs="Arial"/>
          <w:b/>
          <w:bCs/>
          <w:szCs w:val="22"/>
          <w:lang w:eastAsia="en-US"/>
        </w:rPr>
        <w:t>4.3</w:t>
      </w:r>
      <w:r w:rsidRPr="00053FB8">
        <w:rPr>
          <w:rFonts w:eastAsia="Calibri" w:cs="Arial"/>
          <w:szCs w:val="22"/>
          <w:lang w:eastAsia="en-US"/>
        </w:rPr>
        <w:t xml:space="preserve"> Resolución absolutoria: Procede la elaboración de versión pública, respecto de los datos confidenciales del nombre, cargo, área de adscripción y cualquier dato que haga identificable al servidor público.</w:t>
      </w:r>
    </w:p>
    <w:p w14:paraId="372E2915" w14:textId="77777777" w:rsidR="00A61652" w:rsidRPr="00053FB8" w:rsidRDefault="00A61652" w:rsidP="00053FB8">
      <w:pPr>
        <w:rPr>
          <w:rFonts w:eastAsia="Calibri" w:cs="Arial"/>
          <w:szCs w:val="22"/>
          <w:lang w:eastAsia="en-US"/>
        </w:rPr>
      </w:pPr>
    </w:p>
    <w:p w14:paraId="00EAD317" w14:textId="77777777" w:rsidR="00A61652" w:rsidRPr="00053FB8" w:rsidRDefault="00A61652" w:rsidP="00053FB8">
      <w:pPr>
        <w:rPr>
          <w:rFonts w:eastAsia="Calibri"/>
          <w:lang w:eastAsia="en-US"/>
        </w:rPr>
      </w:pPr>
      <w:r w:rsidRPr="00053FB8">
        <w:rPr>
          <w:rFonts w:eastAsia="Calibri"/>
          <w:lang w:eastAsia="en-US"/>
        </w:rPr>
        <w:t>Lo anterior, con base en las disposiciones normativas siguientes:</w:t>
      </w:r>
    </w:p>
    <w:p w14:paraId="4BB0BF45" w14:textId="77777777" w:rsidR="00A61652" w:rsidRPr="00053FB8" w:rsidRDefault="00A61652" w:rsidP="00053FB8">
      <w:pPr>
        <w:rPr>
          <w:rFonts w:cs="Tahoma"/>
          <w:bCs/>
        </w:rPr>
      </w:pPr>
    </w:p>
    <w:p w14:paraId="56A69075" w14:textId="77777777" w:rsidR="00A61652" w:rsidRPr="00053FB8" w:rsidRDefault="00A61652" w:rsidP="00053FB8">
      <w:pPr>
        <w:rPr>
          <w:rFonts w:cs="Tahoma"/>
          <w:b/>
          <w:u w:val="single"/>
        </w:rPr>
      </w:pPr>
      <w:r w:rsidRPr="00053FB8">
        <w:rPr>
          <w:rFonts w:cs="Tahoma"/>
          <w:b/>
          <w:u w:val="single"/>
        </w:rPr>
        <w:t>Asuntos en trámite.</w:t>
      </w:r>
    </w:p>
    <w:p w14:paraId="4F00CE5E" w14:textId="77777777" w:rsidR="00A61652" w:rsidRPr="00053FB8" w:rsidRDefault="00A61652" w:rsidP="00053FB8">
      <w:pPr>
        <w:rPr>
          <w:rFonts w:cs="Tahoma"/>
          <w:bCs/>
        </w:rPr>
      </w:pPr>
      <w:r w:rsidRPr="00053FB8">
        <w:rPr>
          <w:rFonts w:cs="Tahoma"/>
          <w:bCs/>
        </w:rPr>
        <w:t>Se debe observar lo establecido por el artículo 140 de la Ley de Transparencia local, el cual establece:</w:t>
      </w:r>
    </w:p>
    <w:p w14:paraId="6CF9BB45" w14:textId="77777777" w:rsidR="00A61652" w:rsidRPr="00053FB8" w:rsidRDefault="00A61652" w:rsidP="00053FB8">
      <w:pPr>
        <w:spacing w:line="240" w:lineRule="auto"/>
        <w:ind w:left="567" w:right="567"/>
        <w:contextualSpacing/>
        <w:rPr>
          <w:i/>
          <w:kern w:val="28"/>
          <w:szCs w:val="56"/>
          <w:lang w:val="es-ES" w:eastAsia="en-US"/>
        </w:rPr>
      </w:pPr>
      <w:r w:rsidRPr="00053FB8">
        <w:rPr>
          <w:i/>
          <w:kern w:val="28"/>
          <w:sz w:val="24"/>
          <w:szCs w:val="24"/>
          <w:lang w:val="es-ES" w:eastAsia="en-US"/>
        </w:rPr>
        <w:t xml:space="preserve"> </w:t>
      </w:r>
      <w:r w:rsidRPr="00053FB8">
        <w:rPr>
          <w:i/>
          <w:kern w:val="28"/>
          <w:szCs w:val="56"/>
          <w:lang w:eastAsia="en-US"/>
        </w:rPr>
        <w:t>“</w:t>
      </w:r>
      <w:r w:rsidRPr="00053FB8">
        <w:rPr>
          <w:b/>
          <w:i/>
          <w:kern w:val="28"/>
          <w:szCs w:val="56"/>
          <w:lang w:val="es-ES" w:eastAsia="en-US"/>
        </w:rPr>
        <w:t>Artículo 140.</w:t>
      </w:r>
      <w:r w:rsidRPr="00053FB8">
        <w:rPr>
          <w:i/>
          <w:kern w:val="28"/>
          <w:szCs w:val="56"/>
          <w:lang w:val="es-ES" w:eastAsia="en-US"/>
        </w:rPr>
        <w:t xml:space="preserve"> El acceso a la información pública será restringido excepcionalmente, cuando por razones de interés público, ésta sea clasificada </w:t>
      </w:r>
      <w:r w:rsidRPr="00053FB8">
        <w:rPr>
          <w:b/>
          <w:bCs/>
          <w:i/>
          <w:kern w:val="28"/>
          <w:szCs w:val="56"/>
          <w:lang w:val="es-ES" w:eastAsia="en-US"/>
        </w:rPr>
        <w:t>como reservada</w:t>
      </w:r>
      <w:r w:rsidRPr="00053FB8">
        <w:rPr>
          <w:i/>
          <w:kern w:val="28"/>
          <w:szCs w:val="56"/>
          <w:lang w:val="es-ES" w:eastAsia="en-US"/>
        </w:rPr>
        <w:t xml:space="preserve">, conforme a los criterios siguientes: </w:t>
      </w:r>
    </w:p>
    <w:p w14:paraId="43923F13" w14:textId="77777777" w:rsidR="00A61652" w:rsidRPr="00053FB8" w:rsidRDefault="00A61652" w:rsidP="00053FB8">
      <w:pPr>
        <w:spacing w:line="240" w:lineRule="auto"/>
        <w:ind w:left="567" w:right="567"/>
        <w:contextualSpacing/>
        <w:rPr>
          <w:i/>
          <w:kern w:val="28"/>
          <w:szCs w:val="56"/>
          <w:lang w:val="es-ES" w:eastAsia="en-US"/>
        </w:rPr>
      </w:pPr>
      <w:r w:rsidRPr="00053FB8">
        <w:rPr>
          <w:b/>
          <w:i/>
          <w:kern w:val="28"/>
          <w:szCs w:val="56"/>
          <w:lang w:val="es-ES" w:eastAsia="en-US"/>
        </w:rPr>
        <w:t>I.</w:t>
      </w:r>
      <w:r w:rsidRPr="00053FB8">
        <w:rPr>
          <w:i/>
          <w:kern w:val="28"/>
          <w:szCs w:val="56"/>
          <w:lang w:val="es-ES" w:eastAsia="en-US"/>
        </w:rPr>
        <w:t xml:space="preserve"> Comprometa la seguridad pública y cuente con un propósito genuino y un efecto demostrable; </w:t>
      </w:r>
    </w:p>
    <w:p w14:paraId="5C8AA33A" w14:textId="77777777" w:rsidR="00A61652" w:rsidRPr="00053FB8" w:rsidRDefault="00A61652" w:rsidP="00053FB8">
      <w:pPr>
        <w:spacing w:line="240" w:lineRule="auto"/>
        <w:ind w:left="567" w:right="567"/>
        <w:contextualSpacing/>
        <w:rPr>
          <w:i/>
          <w:kern w:val="28"/>
          <w:szCs w:val="56"/>
          <w:lang w:val="es-ES" w:eastAsia="en-US"/>
        </w:rPr>
      </w:pPr>
      <w:r w:rsidRPr="00053FB8">
        <w:rPr>
          <w:b/>
          <w:i/>
          <w:kern w:val="28"/>
          <w:szCs w:val="56"/>
          <w:lang w:val="es-ES" w:eastAsia="en-US"/>
        </w:rPr>
        <w:t>II.</w:t>
      </w:r>
      <w:r w:rsidRPr="00053FB8">
        <w:rPr>
          <w:i/>
          <w:kern w:val="28"/>
          <w:szCs w:val="56"/>
          <w:lang w:val="es-ES" w:eastAsia="en-US"/>
        </w:rPr>
        <w:t xml:space="preserve"> Pueda menoscabar la conducción de las negociaciones y relaciones internacionales; </w:t>
      </w:r>
    </w:p>
    <w:p w14:paraId="4DA4D46B" w14:textId="77777777" w:rsidR="00A61652" w:rsidRPr="00053FB8" w:rsidRDefault="00A61652" w:rsidP="00053FB8">
      <w:pPr>
        <w:spacing w:line="240" w:lineRule="auto"/>
        <w:ind w:left="567" w:right="567"/>
        <w:contextualSpacing/>
        <w:rPr>
          <w:i/>
          <w:kern w:val="28"/>
          <w:szCs w:val="56"/>
          <w:lang w:val="es-ES" w:eastAsia="en-US"/>
        </w:rPr>
      </w:pPr>
      <w:r w:rsidRPr="00053FB8">
        <w:rPr>
          <w:b/>
          <w:i/>
          <w:kern w:val="28"/>
          <w:szCs w:val="56"/>
          <w:lang w:val="es-ES" w:eastAsia="en-US"/>
        </w:rPr>
        <w:t>III.</w:t>
      </w:r>
      <w:r w:rsidRPr="00053FB8">
        <w:rPr>
          <w:i/>
          <w:kern w:val="28"/>
          <w:szCs w:val="56"/>
          <w:lang w:val="es-ES" w:eastAsia="en-US"/>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4775D95F" w14:textId="77777777" w:rsidR="00A61652" w:rsidRPr="00053FB8" w:rsidRDefault="00A61652" w:rsidP="00053FB8">
      <w:pPr>
        <w:spacing w:line="240" w:lineRule="auto"/>
        <w:ind w:left="567" w:right="567"/>
        <w:contextualSpacing/>
        <w:rPr>
          <w:i/>
          <w:kern w:val="28"/>
          <w:szCs w:val="56"/>
          <w:lang w:val="es-ES" w:eastAsia="en-US"/>
        </w:rPr>
      </w:pPr>
      <w:r w:rsidRPr="00053FB8">
        <w:rPr>
          <w:b/>
          <w:i/>
          <w:kern w:val="28"/>
          <w:szCs w:val="56"/>
          <w:lang w:val="es-ES" w:eastAsia="en-US"/>
        </w:rPr>
        <w:t>IV.</w:t>
      </w:r>
      <w:r w:rsidRPr="00053FB8">
        <w:rPr>
          <w:i/>
          <w:kern w:val="28"/>
          <w:szCs w:val="56"/>
          <w:lang w:val="es-ES" w:eastAsia="en-US"/>
        </w:rPr>
        <w:t xml:space="preserve"> Ponga en riesgo la vida, la seguridad o la salud de una persona física; </w:t>
      </w:r>
    </w:p>
    <w:p w14:paraId="0F20FCD0" w14:textId="77777777" w:rsidR="00A61652" w:rsidRPr="00053FB8" w:rsidRDefault="00A61652" w:rsidP="00053FB8">
      <w:pPr>
        <w:spacing w:line="240" w:lineRule="auto"/>
        <w:ind w:left="567" w:right="567"/>
        <w:contextualSpacing/>
        <w:rPr>
          <w:i/>
          <w:kern w:val="28"/>
          <w:szCs w:val="56"/>
          <w:lang w:val="es-ES" w:eastAsia="en-US"/>
        </w:rPr>
      </w:pPr>
      <w:r w:rsidRPr="00053FB8">
        <w:rPr>
          <w:b/>
          <w:i/>
          <w:kern w:val="28"/>
          <w:szCs w:val="56"/>
          <w:lang w:val="es-ES" w:eastAsia="en-US"/>
        </w:rPr>
        <w:t>V.</w:t>
      </w:r>
      <w:r w:rsidRPr="00053FB8">
        <w:rPr>
          <w:i/>
          <w:kern w:val="28"/>
          <w:szCs w:val="56"/>
          <w:lang w:val="es-ES" w:eastAsia="en-US"/>
        </w:rPr>
        <w:t xml:space="preserve"> Aquella cuya divulgación obstruya o pueda causar un serio perjuicio a: </w:t>
      </w:r>
    </w:p>
    <w:p w14:paraId="7F8F6F3B" w14:textId="77777777" w:rsidR="00A61652" w:rsidRPr="00053FB8" w:rsidRDefault="00A61652" w:rsidP="00053FB8">
      <w:pPr>
        <w:spacing w:line="240" w:lineRule="auto"/>
        <w:ind w:left="567" w:right="567"/>
        <w:contextualSpacing/>
        <w:rPr>
          <w:i/>
          <w:kern w:val="28"/>
          <w:szCs w:val="56"/>
          <w:lang w:val="es-ES" w:eastAsia="en-US"/>
        </w:rPr>
      </w:pPr>
      <w:r w:rsidRPr="00053FB8">
        <w:rPr>
          <w:b/>
          <w:i/>
          <w:kern w:val="28"/>
          <w:szCs w:val="56"/>
          <w:lang w:val="es-ES" w:eastAsia="en-US"/>
        </w:rPr>
        <w:t>1.</w:t>
      </w:r>
      <w:r w:rsidRPr="00053FB8">
        <w:rPr>
          <w:i/>
          <w:kern w:val="28"/>
          <w:szCs w:val="56"/>
          <w:lang w:val="es-ES" w:eastAsia="en-US"/>
        </w:rPr>
        <w:t xml:space="preserve"> Las actividades de fiscalización, verificación, inspección, comprobación y auditoría sobre el cumplimiento de las Leyes; o </w:t>
      </w:r>
    </w:p>
    <w:p w14:paraId="3CAB2910" w14:textId="77777777" w:rsidR="00A61652" w:rsidRPr="00053FB8" w:rsidRDefault="00A61652" w:rsidP="00053FB8">
      <w:pPr>
        <w:spacing w:line="240" w:lineRule="auto"/>
        <w:ind w:left="567" w:right="567"/>
        <w:contextualSpacing/>
        <w:rPr>
          <w:i/>
          <w:kern w:val="28"/>
          <w:szCs w:val="56"/>
          <w:lang w:val="es-ES" w:eastAsia="en-US"/>
        </w:rPr>
      </w:pPr>
      <w:r w:rsidRPr="00053FB8">
        <w:rPr>
          <w:b/>
          <w:i/>
          <w:kern w:val="28"/>
          <w:szCs w:val="56"/>
          <w:lang w:val="es-ES" w:eastAsia="en-US"/>
        </w:rPr>
        <w:t>2.</w:t>
      </w:r>
      <w:r w:rsidRPr="00053FB8">
        <w:rPr>
          <w:i/>
          <w:kern w:val="28"/>
          <w:szCs w:val="56"/>
          <w:lang w:val="es-ES" w:eastAsia="en-US"/>
        </w:rPr>
        <w:t xml:space="preserve"> La recaudación de las contribuciones. </w:t>
      </w:r>
    </w:p>
    <w:p w14:paraId="0D5323C1" w14:textId="77777777" w:rsidR="00A61652" w:rsidRPr="00053FB8" w:rsidRDefault="00A61652" w:rsidP="00053FB8">
      <w:pPr>
        <w:spacing w:line="240" w:lineRule="auto"/>
        <w:ind w:left="567" w:right="567"/>
        <w:contextualSpacing/>
        <w:rPr>
          <w:i/>
          <w:kern w:val="28"/>
          <w:szCs w:val="56"/>
          <w:u w:val="single"/>
          <w:lang w:val="es-ES" w:eastAsia="en-US"/>
        </w:rPr>
      </w:pPr>
      <w:r w:rsidRPr="00053FB8">
        <w:rPr>
          <w:b/>
          <w:i/>
          <w:kern w:val="28"/>
          <w:szCs w:val="56"/>
          <w:u w:val="single"/>
          <w:lang w:val="es-ES" w:eastAsia="en-US"/>
        </w:rPr>
        <w:t>VI.</w:t>
      </w:r>
      <w:r w:rsidRPr="00053FB8">
        <w:rPr>
          <w:i/>
          <w:kern w:val="28"/>
          <w:szCs w:val="56"/>
          <w:u w:val="single"/>
          <w:lang w:val="es-ES" w:eastAsia="en-US"/>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w:t>
      </w:r>
      <w:r w:rsidRPr="00053FB8">
        <w:rPr>
          <w:b/>
          <w:i/>
          <w:kern w:val="28"/>
          <w:szCs w:val="56"/>
          <w:u w:val="single"/>
          <w:lang w:val="es-ES" w:eastAsia="en-US"/>
        </w:rPr>
        <w:t>denuncias,</w:t>
      </w:r>
      <w:r w:rsidRPr="00053FB8">
        <w:rPr>
          <w:i/>
          <w:kern w:val="28"/>
          <w:szCs w:val="56"/>
          <w:u w:val="single"/>
          <w:lang w:val="es-ES" w:eastAsia="en-US"/>
        </w:rPr>
        <w:t xml:space="preserve"> inconformidades, responsabilidades administrativas y resarcitorias </w:t>
      </w:r>
      <w:r w:rsidRPr="00053FB8">
        <w:rPr>
          <w:b/>
          <w:i/>
          <w:kern w:val="28"/>
          <w:szCs w:val="56"/>
          <w:u w:val="single"/>
          <w:lang w:val="es-ES" w:eastAsia="en-US"/>
        </w:rPr>
        <w:t xml:space="preserve">en tanto no hayan quedado firmes </w:t>
      </w:r>
      <w:r w:rsidRPr="00053FB8">
        <w:rPr>
          <w:i/>
          <w:kern w:val="28"/>
          <w:szCs w:val="56"/>
          <w:u w:val="single"/>
          <w:lang w:val="es-ES" w:eastAsia="en-US"/>
        </w:rPr>
        <w:t xml:space="preserve">o afecte la administración de justicia o </w:t>
      </w:r>
      <w:r w:rsidRPr="00053FB8">
        <w:rPr>
          <w:i/>
          <w:kern w:val="28"/>
          <w:szCs w:val="56"/>
          <w:u w:val="single"/>
          <w:lang w:val="es-ES" w:eastAsia="en-US"/>
        </w:rPr>
        <w:lastRenderedPageBreak/>
        <w:t xml:space="preserve">la seguridad de un denunciante, querellante o testigo, así como sus familias, en los términos de las disposiciones jurídicas aplicables; </w:t>
      </w:r>
    </w:p>
    <w:p w14:paraId="498F6DE4" w14:textId="77777777" w:rsidR="00A61652" w:rsidRPr="00053FB8" w:rsidRDefault="00A61652" w:rsidP="00053FB8">
      <w:pPr>
        <w:spacing w:line="240" w:lineRule="auto"/>
        <w:ind w:left="567" w:right="567"/>
        <w:contextualSpacing/>
        <w:rPr>
          <w:i/>
          <w:kern w:val="28"/>
          <w:szCs w:val="56"/>
          <w:lang w:val="es-ES" w:eastAsia="en-US"/>
        </w:rPr>
      </w:pPr>
      <w:r w:rsidRPr="00053FB8">
        <w:rPr>
          <w:b/>
          <w:i/>
          <w:kern w:val="28"/>
          <w:szCs w:val="56"/>
          <w:lang w:val="es-ES" w:eastAsia="en-US"/>
        </w:rPr>
        <w:t>VII.</w:t>
      </w:r>
      <w:r w:rsidRPr="00053FB8">
        <w:rPr>
          <w:i/>
          <w:kern w:val="28"/>
          <w:szCs w:val="56"/>
          <w:lang w:val="es-ES" w:eastAsia="en-US"/>
        </w:rPr>
        <w:t xml:space="preserve"> La que contengan las opiniones, recomendaciones o puntos de vista que formen parte del proceso deliberativo de los servidores públicos, hasta en tanto sea adoptada la decisión definitiva, la cual deberá estar documentada; </w:t>
      </w:r>
    </w:p>
    <w:p w14:paraId="1E77A84F" w14:textId="77777777" w:rsidR="00A61652" w:rsidRPr="00053FB8" w:rsidRDefault="00A61652" w:rsidP="00053FB8">
      <w:pPr>
        <w:spacing w:line="240" w:lineRule="auto"/>
        <w:ind w:left="567" w:right="567"/>
        <w:contextualSpacing/>
        <w:rPr>
          <w:i/>
          <w:kern w:val="28"/>
          <w:szCs w:val="56"/>
          <w:lang w:val="es-ES" w:eastAsia="en-US"/>
        </w:rPr>
      </w:pPr>
      <w:r w:rsidRPr="00053FB8">
        <w:rPr>
          <w:b/>
          <w:i/>
          <w:kern w:val="28"/>
          <w:szCs w:val="56"/>
          <w:lang w:val="es-ES" w:eastAsia="en-US"/>
        </w:rPr>
        <w:t>VIII.</w:t>
      </w:r>
      <w:r w:rsidRPr="00053FB8">
        <w:rPr>
          <w:i/>
          <w:kern w:val="28"/>
          <w:szCs w:val="56"/>
          <w:lang w:val="es-ES" w:eastAsia="en-US"/>
        </w:rPr>
        <w:t xml:space="preserve"> </w:t>
      </w:r>
      <w:r w:rsidRPr="00053FB8">
        <w:rPr>
          <w:b/>
          <w:bCs/>
          <w:i/>
          <w:kern w:val="28"/>
          <w:szCs w:val="56"/>
          <w:lang w:val="es-ES" w:eastAsia="en-US"/>
        </w:rPr>
        <w:t>Vulnere la conducción de los expedientes judiciales o de los procedimientos administrativos seguidos en forma de juicio, en tanto no hayan quedado firmes</w:t>
      </w:r>
      <w:r w:rsidRPr="00053FB8">
        <w:rPr>
          <w:i/>
          <w:kern w:val="28"/>
          <w:szCs w:val="56"/>
          <w:lang w:val="es-ES" w:eastAsia="en-US"/>
        </w:rPr>
        <w:t xml:space="preserve">; </w:t>
      </w:r>
    </w:p>
    <w:p w14:paraId="6F80A86D" w14:textId="77777777" w:rsidR="00A61652" w:rsidRPr="00053FB8" w:rsidRDefault="00A61652" w:rsidP="00053FB8">
      <w:pPr>
        <w:spacing w:line="240" w:lineRule="auto"/>
        <w:ind w:left="567" w:right="567"/>
        <w:contextualSpacing/>
        <w:rPr>
          <w:i/>
          <w:kern w:val="28"/>
          <w:szCs w:val="56"/>
          <w:lang w:val="es-ES" w:eastAsia="en-US"/>
        </w:rPr>
      </w:pPr>
      <w:r w:rsidRPr="00053FB8">
        <w:rPr>
          <w:b/>
          <w:i/>
          <w:kern w:val="28"/>
          <w:szCs w:val="56"/>
          <w:lang w:val="es-ES" w:eastAsia="en-US"/>
        </w:rPr>
        <w:t>IX.</w:t>
      </w:r>
      <w:r w:rsidRPr="00053FB8">
        <w:rPr>
          <w:i/>
          <w:kern w:val="28"/>
          <w:szCs w:val="56"/>
          <w:lang w:val="es-ES" w:eastAsia="en-US"/>
        </w:rPr>
        <w:t xml:space="preserve"> Se encuentre contenida dentro de las investigaciones de hechos que la Ley señale como delitos y se tramiten ante el Ministerio Público; </w:t>
      </w:r>
    </w:p>
    <w:p w14:paraId="35CA539C" w14:textId="77777777" w:rsidR="00A61652" w:rsidRPr="00053FB8" w:rsidRDefault="00A61652" w:rsidP="00053FB8">
      <w:pPr>
        <w:spacing w:line="240" w:lineRule="auto"/>
        <w:ind w:left="567" w:right="567"/>
        <w:contextualSpacing/>
        <w:rPr>
          <w:i/>
          <w:kern w:val="28"/>
          <w:szCs w:val="56"/>
          <w:lang w:val="es-ES" w:eastAsia="en-US"/>
        </w:rPr>
      </w:pPr>
      <w:r w:rsidRPr="00053FB8">
        <w:rPr>
          <w:b/>
          <w:i/>
          <w:kern w:val="28"/>
          <w:szCs w:val="56"/>
          <w:lang w:val="es-ES" w:eastAsia="en-US"/>
        </w:rPr>
        <w:t>X.</w:t>
      </w:r>
      <w:r w:rsidRPr="00053FB8">
        <w:rPr>
          <w:i/>
          <w:kern w:val="28"/>
          <w:szCs w:val="56"/>
          <w:lang w:val="es-ES" w:eastAsia="en-US"/>
        </w:rPr>
        <w:t xml:space="preserve"> </w:t>
      </w:r>
      <w:r w:rsidRPr="00053FB8">
        <w:rPr>
          <w:b/>
          <w:bCs/>
          <w:i/>
          <w:kern w:val="28"/>
          <w:szCs w:val="56"/>
          <w:lang w:val="es-ES" w:eastAsia="en-US"/>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r w:rsidRPr="00053FB8">
        <w:rPr>
          <w:i/>
          <w:kern w:val="28"/>
          <w:szCs w:val="56"/>
          <w:lang w:val="es-ES" w:eastAsia="en-US"/>
        </w:rPr>
        <w:t xml:space="preserve"> </w:t>
      </w:r>
    </w:p>
    <w:p w14:paraId="2DF664CF" w14:textId="77777777" w:rsidR="00A61652" w:rsidRPr="00053FB8" w:rsidRDefault="00A61652" w:rsidP="00053FB8">
      <w:pPr>
        <w:spacing w:line="240" w:lineRule="auto"/>
        <w:ind w:left="567" w:right="567"/>
        <w:contextualSpacing/>
        <w:rPr>
          <w:b/>
          <w:bCs/>
          <w:i/>
          <w:kern w:val="28"/>
          <w:szCs w:val="56"/>
          <w:lang w:val="es-ES" w:eastAsia="en-US"/>
        </w:rPr>
      </w:pPr>
      <w:r w:rsidRPr="00053FB8">
        <w:rPr>
          <w:b/>
          <w:bCs/>
          <w:i/>
          <w:kern w:val="28"/>
          <w:szCs w:val="56"/>
          <w:lang w:val="es-ES" w:eastAsia="en-US"/>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60862A92" w14:textId="77777777" w:rsidR="00A61652" w:rsidRPr="00053FB8" w:rsidRDefault="00A61652" w:rsidP="00053FB8">
      <w:pPr>
        <w:spacing w:line="240" w:lineRule="auto"/>
        <w:ind w:left="567" w:right="567"/>
        <w:contextualSpacing/>
        <w:rPr>
          <w:i/>
          <w:kern w:val="28"/>
          <w:szCs w:val="56"/>
          <w:lang w:eastAsia="en-US"/>
        </w:rPr>
      </w:pPr>
      <w:r w:rsidRPr="00053FB8">
        <w:rPr>
          <w:b/>
          <w:i/>
          <w:kern w:val="28"/>
          <w:szCs w:val="56"/>
          <w:lang w:val="es-ES" w:eastAsia="en-US"/>
        </w:rPr>
        <w:t>XI.</w:t>
      </w:r>
      <w:r w:rsidRPr="00053FB8">
        <w:rPr>
          <w:i/>
          <w:kern w:val="28"/>
          <w:szCs w:val="56"/>
          <w:lang w:val="es-ES" w:eastAsia="en-US"/>
        </w:rPr>
        <w:t xml:space="preserve"> Las que por disposición expresa de una ley tengan tal carácter, siempre que sean acordes con las bases, principios y disposiciones establecidos en esta Ley y no la contravengan; así como las previstas en tratados internacionales” (Sic).</w:t>
      </w:r>
    </w:p>
    <w:p w14:paraId="161C06EC" w14:textId="77777777" w:rsidR="00A61652" w:rsidRPr="00053FB8" w:rsidRDefault="00A61652" w:rsidP="00053FB8">
      <w:pPr>
        <w:ind w:right="-93"/>
        <w:rPr>
          <w:rFonts w:cs="Tahoma"/>
          <w:bCs/>
          <w:szCs w:val="22"/>
        </w:rPr>
      </w:pPr>
    </w:p>
    <w:p w14:paraId="4C424414" w14:textId="3A605390" w:rsidR="00A61652" w:rsidRPr="00053FB8" w:rsidRDefault="00A61652" w:rsidP="00053FB8">
      <w:pPr>
        <w:rPr>
          <w:rFonts w:eastAsia="Calibri"/>
          <w:szCs w:val="22"/>
          <w:lang w:eastAsia="en-US"/>
        </w:rPr>
      </w:pPr>
      <w:r w:rsidRPr="00053FB8">
        <w:rPr>
          <w:rFonts w:eastAsia="Calibri"/>
          <w:bCs/>
          <w:szCs w:val="22"/>
          <w:lang w:val="es-ES" w:eastAsia="en-US"/>
        </w:rPr>
        <w:t>En consecuencia, la reserva de la información implica una clasificación, la cual debe entenderse como el proceso mediante el cual el</w:t>
      </w:r>
      <w:r w:rsidRPr="00053FB8">
        <w:rPr>
          <w:rFonts w:eastAsia="Calibri"/>
          <w:b/>
          <w:bCs/>
          <w:szCs w:val="22"/>
          <w:lang w:val="es-ES" w:eastAsia="en-US"/>
        </w:rPr>
        <w:t xml:space="preserve"> SUJETO OBLIGADO</w:t>
      </w:r>
      <w:r w:rsidRPr="00053FB8">
        <w:rPr>
          <w:rFonts w:eastAsia="Calibri"/>
          <w:bCs/>
          <w:szCs w:val="22"/>
          <w:lang w:val="es-ES" w:eastAsia="en-US"/>
        </w:rPr>
        <w:t xml:space="preserve"> determina que la información en su poder actualiza alguno de los supuestos de reserva o confidencialidad</w:t>
      </w:r>
      <w:r w:rsidRPr="00053FB8">
        <w:rPr>
          <w:rFonts w:eastAsia="Calibri"/>
          <w:szCs w:val="22"/>
          <w:lang w:eastAsia="en-US"/>
        </w:rPr>
        <w:t>.</w:t>
      </w:r>
    </w:p>
    <w:p w14:paraId="253AA3E3" w14:textId="77777777" w:rsidR="00A61652" w:rsidRPr="00053FB8" w:rsidRDefault="00A61652" w:rsidP="00053FB8">
      <w:pPr>
        <w:ind w:right="-93"/>
        <w:rPr>
          <w:rFonts w:cs="Tahoma"/>
          <w:bCs/>
          <w:szCs w:val="22"/>
        </w:rPr>
      </w:pPr>
    </w:p>
    <w:p w14:paraId="55ADEF2A" w14:textId="77777777" w:rsidR="00A61652" w:rsidRPr="00053FB8" w:rsidRDefault="00A61652" w:rsidP="00053FB8">
      <w:pPr>
        <w:rPr>
          <w:rFonts w:eastAsia="Calibri"/>
          <w:szCs w:val="22"/>
          <w:lang w:eastAsia="en-US"/>
        </w:rPr>
      </w:pPr>
      <w:r w:rsidRPr="00053FB8">
        <w:rPr>
          <w:rFonts w:eastAsia="Calibri"/>
          <w:szCs w:val="22"/>
          <w:lang w:eastAsia="en-US"/>
        </w:rPr>
        <w:t xml:space="preserve">Por lo que, para el caso que nos ocupa, el </w:t>
      </w:r>
      <w:r w:rsidRPr="00053FB8">
        <w:rPr>
          <w:rFonts w:eastAsia="Calibri"/>
          <w:b/>
          <w:szCs w:val="22"/>
          <w:lang w:eastAsia="en-US"/>
        </w:rPr>
        <w:t>SUJETO OBLIGADO</w:t>
      </w:r>
      <w:r w:rsidRPr="00053FB8">
        <w:rPr>
          <w:rFonts w:eastAsia="Calibri"/>
          <w:szCs w:val="22"/>
          <w:lang w:eastAsia="en-US"/>
        </w:rPr>
        <w:t xml:space="preserve"> debe realizar la prueba de daño correspondiente, de conformidad con lo establecido por el artículo 128, párrafo segundo de la Ley de Transparencia y Acceso a la Información Pública del Estado de México y Municipios, establece que a efecto de motivar la clasificación de información, se debe establecer las razones, motivos o circunstancias especiales que lo llevaron a concluir que el caso encuadra en la descripción de la norma jurídica señala como fundamento, aplicando en todo momento una prueba de daño en términos del artículo 129, fracciones I, II y III, 134, </w:t>
      </w:r>
      <w:r w:rsidRPr="00053FB8">
        <w:rPr>
          <w:rFonts w:eastAsia="Calibri"/>
          <w:szCs w:val="22"/>
          <w:lang w:eastAsia="en-US"/>
        </w:rPr>
        <w:lastRenderedPageBreak/>
        <w:t xml:space="preserve">párrafo tercero de la Ley de Transparencia y Acceso a la Información Pública del Estado de México y Municipios, vigente, los cuales en lo que interesa son del tenor literal siguiente: </w:t>
      </w:r>
    </w:p>
    <w:p w14:paraId="0CBD04D7" w14:textId="77777777" w:rsidR="00A61652" w:rsidRPr="00053FB8" w:rsidRDefault="00A61652" w:rsidP="00053FB8">
      <w:pPr>
        <w:rPr>
          <w:rFonts w:eastAsia="Calibri"/>
          <w:szCs w:val="22"/>
          <w:lang w:eastAsia="en-US"/>
        </w:rPr>
      </w:pPr>
    </w:p>
    <w:p w14:paraId="4A6F52C5" w14:textId="77777777" w:rsidR="00A61652" w:rsidRPr="00053FB8" w:rsidRDefault="00A61652" w:rsidP="00053FB8">
      <w:pPr>
        <w:spacing w:line="240" w:lineRule="auto"/>
        <w:ind w:left="567" w:right="567"/>
        <w:rPr>
          <w:rFonts w:eastAsia="Calibri" w:cs="Arial"/>
          <w:b/>
          <w:i/>
          <w:szCs w:val="24"/>
          <w:lang w:eastAsia="en-US"/>
        </w:rPr>
      </w:pPr>
      <w:r w:rsidRPr="00053FB8">
        <w:rPr>
          <w:rFonts w:eastAsia="Calibri" w:cs="Arial"/>
          <w:b/>
          <w:i/>
          <w:szCs w:val="24"/>
          <w:lang w:eastAsia="en-US"/>
        </w:rPr>
        <w:t>“Artículo 128…</w:t>
      </w:r>
    </w:p>
    <w:p w14:paraId="2BC71EEB" w14:textId="77777777" w:rsidR="00A61652" w:rsidRPr="00053FB8" w:rsidRDefault="00A61652" w:rsidP="00053FB8">
      <w:pPr>
        <w:spacing w:line="240" w:lineRule="auto"/>
        <w:ind w:left="567" w:right="567"/>
        <w:rPr>
          <w:rFonts w:eastAsia="Calibri" w:cs="Arial"/>
          <w:i/>
          <w:szCs w:val="24"/>
          <w:lang w:eastAsia="en-US"/>
        </w:rPr>
      </w:pPr>
      <w:r w:rsidRPr="00053FB8">
        <w:rPr>
          <w:rFonts w:eastAsia="Calibri" w:cs="Arial"/>
          <w:i/>
          <w:szCs w:val="24"/>
          <w:lang w:eastAsia="en-US"/>
        </w:rPr>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10F9DE90" w14:textId="77777777" w:rsidR="00A61652" w:rsidRPr="00053FB8" w:rsidRDefault="00A61652" w:rsidP="00053FB8">
      <w:pPr>
        <w:spacing w:line="240" w:lineRule="auto"/>
        <w:ind w:left="567" w:right="567"/>
        <w:rPr>
          <w:rFonts w:eastAsia="Calibri" w:cs="Arial"/>
          <w:i/>
          <w:szCs w:val="24"/>
          <w:lang w:eastAsia="en-US"/>
        </w:rPr>
      </w:pPr>
      <w:r w:rsidRPr="00053FB8">
        <w:rPr>
          <w:rFonts w:eastAsia="Calibri" w:cs="Arial"/>
          <w:b/>
          <w:i/>
          <w:szCs w:val="24"/>
          <w:lang w:eastAsia="en-US"/>
        </w:rPr>
        <w:t>Artículo 129.</w:t>
      </w:r>
      <w:r w:rsidRPr="00053FB8">
        <w:rPr>
          <w:rFonts w:eastAsia="Calibri" w:cs="Arial"/>
          <w:i/>
          <w:szCs w:val="24"/>
          <w:lang w:eastAsia="en-US"/>
        </w:rPr>
        <w:t xml:space="preserve"> En la aplicación de la prueba de daño, el sujeto obligado deberá precisar las razones objetivas por las que la apertura de la información generaría una afectación, justificando que:</w:t>
      </w:r>
    </w:p>
    <w:p w14:paraId="5CDBEED6" w14:textId="77777777" w:rsidR="00A61652" w:rsidRPr="00053FB8" w:rsidRDefault="00A61652" w:rsidP="00053FB8">
      <w:pPr>
        <w:spacing w:line="240" w:lineRule="auto"/>
        <w:ind w:left="567" w:right="567"/>
        <w:rPr>
          <w:rFonts w:eastAsia="Calibri" w:cs="Arial"/>
          <w:i/>
          <w:szCs w:val="24"/>
          <w:lang w:eastAsia="en-US"/>
        </w:rPr>
      </w:pPr>
      <w:r w:rsidRPr="00053FB8">
        <w:rPr>
          <w:rFonts w:eastAsia="Calibri" w:cs="Arial"/>
          <w:b/>
          <w:i/>
          <w:szCs w:val="24"/>
          <w:lang w:eastAsia="en-US"/>
        </w:rPr>
        <w:t xml:space="preserve">I. </w:t>
      </w:r>
      <w:r w:rsidRPr="00053FB8">
        <w:rPr>
          <w:rFonts w:eastAsia="Calibri" w:cs="Arial"/>
          <w:i/>
          <w:szCs w:val="24"/>
          <w:lang w:eastAsia="en-US"/>
        </w:rPr>
        <w:t>La divulgación de la información representa un riesgo real, demostrable e identificable del perjuicio significativo al interés público o a la seguridad pública;</w:t>
      </w:r>
    </w:p>
    <w:p w14:paraId="7C666E3E" w14:textId="77777777" w:rsidR="00A61652" w:rsidRPr="00053FB8" w:rsidRDefault="00A61652" w:rsidP="00053FB8">
      <w:pPr>
        <w:spacing w:line="240" w:lineRule="auto"/>
        <w:ind w:left="567" w:right="567"/>
        <w:rPr>
          <w:rFonts w:eastAsia="Calibri" w:cs="Arial"/>
          <w:i/>
          <w:szCs w:val="24"/>
          <w:lang w:eastAsia="en-US"/>
        </w:rPr>
      </w:pPr>
      <w:r w:rsidRPr="00053FB8">
        <w:rPr>
          <w:rFonts w:eastAsia="Calibri" w:cs="Arial"/>
          <w:b/>
          <w:i/>
          <w:szCs w:val="24"/>
          <w:lang w:eastAsia="en-US"/>
        </w:rPr>
        <w:t>II.</w:t>
      </w:r>
      <w:r w:rsidRPr="00053FB8">
        <w:rPr>
          <w:rFonts w:eastAsia="Calibri" w:cs="Arial"/>
          <w:i/>
          <w:szCs w:val="24"/>
          <w:lang w:eastAsia="en-US"/>
        </w:rPr>
        <w:t xml:space="preserve"> El riesgo de perjuicio que supondría la divulgación supera el interés público general de que se difunda; y</w:t>
      </w:r>
    </w:p>
    <w:p w14:paraId="00A02CF3" w14:textId="77777777" w:rsidR="00A61652" w:rsidRPr="00053FB8" w:rsidRDefault="00A61652" w:rsidP="00053FB8">
      <w:pPr>
        <w:spacing w:line="240" w:lineRule="auto"/>
        <w:ind w:left="567" w:right="567"/>
        <w:rPr>
          <w:rFonts w:eastAsia="Calibri" w:cs="Arial"/>
          <w:i/>
          <w:szCs w:val="24"/>
          <w:lang w:eastAsia="en-US"/>
        </w:rPr>
      </w:pPr>
      <w:r w:rsidRPr="00053FB8">
        <w:rPr>
          <w:rFonts w:eastAsia="Calibri" w:cs="Arial"/>
          <w:b/>
          <w:i/>
          <w:szCs w:val="24"/>
          <w:lang w:eastAsia="en-US"/>
        </w:rPr>
        <w:t>III.</w:t>
      </w:r>
      <w:r w:rsidRPr="00053FB8">
        <w:rPr>
          <w:rFonts w:eastAsia="Calibri" w:cs="Arial"/>
          <w:i/>
          <w:szCs w:val="24"/>
          <w:lang w:eastAsia="en-US"/>
        </w:rPr>
        <w:t xml:space="preserve"> La limitación se adecua al principio de proporcionalidad y representa el medio menos restrictivo disponible representa el medio menos restrictivo disponible para evitar el perjuicio.</w:t>
      </w:r>
    </w:p>
    <w:p w14:paraId="1BE91376" w14:textId="77777777" w:rsidR="00A61652" w:rsidRPr="00053FB8" w:rsidRDefault="00A61652" w:rsidP="00053FB8">
      <w:pPr>
        <w:spacing w:line="240" w:lineRule="auto"/>
        <w:ind w:left="567" w:right="567"/>
        <w:rPr>
          <w:rFonts w:eastAsia="Calibri" w:cs="Arial"/>
          <w:b/>
          <w:i/>
          <w:szCs w:val="24"/>
          <w:lang w:eastAsia="en-US"/>
        </w:rPr>
      </w:pPr>
      <w:r w:rsidRPr="00053FB8">
        <w:rPr>
          <w:rFonts w:eastAsia="Calibri" w:cs="Arial"/>
          <w:b/>
          <w:i/>
          <w:szCs w:val="24"/>
          <w:lang w:eastAsia="en-US"/>
        </w:rPr>
        <w:t>Artículo 134</w:t>
      </w:r>
    </w:p>
    <w:p w14:paraId="579C5DA6" w14:textId="77777777" w:rsidR="00A61652" w:rsidRPr="00053FB8" w:rsidRDefault="00A61652" w:rsidP="00053FB8">
      <w:pPr>
        <w:spacing w:line="240" w:lineRule="auto"/>
        <w:ind w:left="567" w:right="567"/>
        <w:rPr>
          <w:rFonts w:eastAsia="Calibri" w:cs="Arial"/>
          <w:i/>
          <w:szCs w:val="24"/>
          <w:lang w:eastAsia="en-US"/>
        </w:rPr>
      </w:pPr>
      <w:r w:rsidRPr="00053FB8">
        <w:rPr>
          <w:rFonts w:eastAsia="Calibri" w:cs="Arial"/>
          <w:i/>
          <w:szCs w:val="24"/>
          <w:lang w:eastAsia="en-US"/>
        </w:rPr>
        <w:t>…</w:t>
      </w:r>
    </w:p>
    <w:p w14:paraId="24C18F19" w14:textId="77777777" w:rsidR="00A61652" w:rsidRPr="00053FB8" w:rsidRDefault="00A61652" w:rsidP="00053FB8">
      <w:pPr>
        <w:spacing w:line="240" w:lineRule="auto"/>
        <w:ind w:left="567" w:right="567"/>
        <w:rPr>
          <w:rFonts w:eastAsia="Calibri" w:cs="Arial"/>
          <w:b/>
          <w:bCs/>
          <w:i/>
          <w:szCs w:val="24"/>
          <w:lang w:eastAsia="en-US"/>
        </w:rPr>
      </w:pPr>
      <w:r w:rsidRPr="00053FB8">
        <w:rPr>
          <w:rFonts w:eastAsia="Calibri" w:cs="Arial"/>
          <w:i/>
          <w:szCs w:val="24"/>
          <w:lang w:eastAsia="en-US"/>
        </w:rPr>
        <w:t>La clasificación de información se realizará conforme a un análisis caso por caso, mediante la aplicación de la prueba de daño</w:t>
      </w:r>
      <w:r w:rsidRPr="00053FB8">
        <w:rPr>
          <w:rFonts w:eastAsia="Calibri" w:cs="Arial"/>
          <w:b/>
          <w:i/>
          <w:szCs w:val="24"/>
          <w:lang w:eastAsia="en-US"/>
        </w:rPr>
        <w:t>”</w:t>
      </w:r>
      <w:r w:rsidRPr="00053FB8">
        <w:rPr>
          <w:rFonts w:eastAsia="Calibri" w:cs="Arial"/>
          <w:i/>
          <w:szCs w:val="24"/>
          <w:lang w:eastAsia="en-US"/>
        </w:rPr>
        <w:t xml:space="preserve"> (Sic).</w:t>
      </w:r>
    </w:p>
    <w:p w14:paraId="309B6F86" w14:textId="77777777" w:rsidR="00A61652" w:rsidRPr="00053FB8" w:rsidRDefault="00A61652" w:rsidP="00053FB8">
      <w:pPr>
        <w:rPr>
          <w:rFonts w:eastAsia="Calibri"/>
          <w:szCs w:val="22"/>
          <w:lang w:eastAsia="en-US"/>
        </w:rPr>
      </w:pPr>
    </w:p>
    <w:p w14:paraId="56123F6B" w14:textId="77777777" w:rsidR="00A61652" w:rsidRPr="00053FB8" w:rsidRDefault="00A61652" w:rsidP="00053FB8">
      <w:pPr>
        <w:rPr>
          <w:rFonts w:eastAsia="Calibri" w:cs="Arial"/>
          <w:szCs w:val="22"/>
          <w:lang w:val="es-ES"/>
        </w:rPr>
      </w:pPr>
      <w:r w:rsidRPr="00053FB8">
        <w:rPr>
          <w:rFonts w:eastAsia="Calibri"/>
          <w:szCs w:val="22"/>
          <w:lang w:eastAsia="en-US"/>
        </w:rPr>
        <w:t xml:space="preserve">Correlativo a lo anterior, la prueba de daño consiste en la argumentación fundada y motivada que deben realizar los sujetos obligados para acreditar que la divulgación de la información lesiona un interés jurídicamente protegido y que el daño que puede producir es mayor que el interés de conocer ésta y su validez, no depende de los medios de prueba que el sujeto obligado aporte, sino de la solidez del juicio de ponderación que se efectúe de acuerdo con las normas aplicables, lo anterior tiene sustento en </w:t>
      </w:r>
      <w:r w:rsidRPr="00053FB8">
        <w:rPr>
          <w:rFonts w:eastAsia="Calibri" w:cs="Arial"/>
          <w:szCs w:val="22"/>
          <w:lang w:val="es-ES"/>
        </w:rPr>
        <w:t>la siguiente tesis</w:t>
      </w:r>
      <w:r w:rsidRPr="00053FB8">
        <w:rPr>
          <w:rFonts w:eastAsia="Calibri" w:cs="Arial"/>
          <w:szCs w:val="22"/>
          <w:vertAlign w:val="superscript"/>
          <w:lang w:val="es-ES"/>
        </w:rPr>
        <w:footnoteReference w:id="3"/>
      </w:r>
      <w:r w:rsidRPr="00053FB8">
        <w:rPr>
          <w:rFonts w:eastAsia="Calibri" w:cs="Arial"/>
          <w:szCs w:val="22"/>
          <w:lang w:val="es-ES"/>
        </w:rPr>
        <w:t>:</w:t>
      </w:r>
    </w:p>
    <w:p w14:paraId="1517E09D" w14:textId="77777777" w:rsidR="00A61652" w:rsidRPr="00053FB8" w:rsidRDefault="00A61652" w:rsidP="00053FB8">
      <w:pPr>
        <w:rPr>
          <w:rFonts w:eastAsia="Calibri"/>
          <w:sz w:val="24"/>
          <w:szCs w:val="24"/>
          <w:lang w:eastAsia="en-US"/>
        </w:rPr>
      </w:pPr>
    </w:p>
    <w:p w14:paraId="50109A5C" w14:textId="77777777" w:rsidR="00A61652" w:rsidRPr="00053FB8" w:rsidRDefault="00A61652" w:rsidP="00053FB8">
      <w:pPr>
        <w:spacing w:line="240" w:lineRule="auto"/>
        <w:ind w:left="567" w:right="567"/>
        <w:rPr>
          <w:rFonts w:eastAsia="Calibri" w:cs="Arial"/>
          <w:b/>
          <w:bCs/>
          <w:i/>
          <w:szCs w:val="24"/>
          <w:lang w:eastAsia="en-US"/>
        </w:rPr>
      </w:pPr>
      <w:r w:rsidRPr="00053FB8">
        <w:rPr>
          <w:rFonts w:eastAsia="Calibri" w:cs="Arial"/>
          <w:b/>
          <w:bCs/>
          <w:i/>
          <w:szCs w:val="24"/>
          <w:lang w:eastAsia="en-US"/>
        </w:rPr>
        <w:t>“</w:t>
      </w:r>
      <w:r w:rsidRPr="00053FB8">
        <w:rPr>
          <w:rFonts w:eastAsia="Calibri" w:cs="Arial"/>
          <w:b/>
          <w:bCs/>
          <w:i/>
          <w:sz w:val="20"/>
          <w:lang w:eastAsia="en-US"/>
        </w:rPr>
        <w:t>PRUEBA DE DAÑO EN LA CLASIFICACIÓN DE LA INFORMACIÓN PÚBLICA. SU VALIDEZ NO DEPENDE DE LOS MEDIOS DE PRUEBA QUE EL SUJETO OBLIGADO APORTE</w:t>
      </w:r>
      <w:r w:rsidRPr="00053FB8">
        <w:rPr>
          <w:rFonts w:eastAsia="Calibri" w:cs="Arial"/>
          <w:b/>
          <w:bCs/>
          <w:i/>
          <w:szCs w:val="24"/>
          <w:lang w:eastAsia="en-US"/>
        </w:rPr>
        <w:t>.</w:t>
      </w:r>
    </w:p>
    <w:p w14:paraId="27FEA586" w14:textId="77777777" w:rsidR="00A61652" w:rsidRPr="00053FB8" w:rsidRDefault="00A61652" w:rsidP="00053FB8">
      <w:pPr>
        <w:spacing w:line="240" w:lineRule="auto"/>
        <w:ind w:left="567" w:right="567"/>
        <w:rPr>
          <w:rFonts w:eastAsia="Calibri" w:cs="Arial"/>
          <w:i/>
          <w:szCs w:val="24"/>
          <w:lang w:eastAsia="en-US"/>
        </w:rPr>
      </w:pPr>
      <w:r w:rsidRPr="00053FB8">
        <w:rPr>
          <w:rFonts w:eastAsia="Calibri" w:cs="Arial"/>
          <w:i/>
          <w:szCs w:val="24"/>
          <w:lang w:eastAsia="en-US"/>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 la validez de la prueba de daño no depende de los medios de prueba que el sujeto obligado aporte, sino de la solidez del juicio de ponderación que se efectúe en los términos señalados.”</w:t>
      </w:r>
      <w:r w:rsidRPr="00053FB8">
        <w:rPr>
          <w:rStyle w:val="Refdenotaalpie"/>
          <w:rFonts w:eastAsia="Calibri" w:cs="Arial"/>
          <w:i/>
          <w:szCs w:val="24"/>
          <w:lang w:eastAsia="en-US"/>
        </w:rPr>
        <w:footnoteReference w:id="4"/>
      </w:r>
    </w:p>
    <w:p w14:paraId="6F20C0F2" w14:textId="77777777" w:rsidR="00A61652" w:rsidRPr="00053FB8" w:rsidRDefault="00A61652" w:rsidP="00053FB8">
      <w:pPr>
        <w:tabs>
          <w:tab w:val="left" w:pos="709"/>
        </w:tabs>
        <w:rPr>
          <w:rFonts w:eastAsia="Calibri"/>
          <w:szCs w:val="22"/>
          <w:lang w:eastAsia="en-US"/>
        </w:rPr>
      </w:pPr>
    </w:p>
    <w:p w14:paraId="5696F7C1" w14:textId="77777777" w:rsidR="00A61652" w:rsidRPr="00053FB8" w:rsidRDefault="00A61652" w:rsidP="00053FB8">
      <w:pPr>
        <w:tabs>
          <w:tab w:val="left" w:pos="709"/>
        </w:tabs>
        <w:rPr>
          <w:rFonts w:eastAsia="Calibri"/>
          <w:szCs w:val="22"/>
          <w:lang w:eastAsia="en-US"/>
        </w:rPr>
      </w:pPr>
      <w:r w:rsidRPr="00053FB8">
        <w:rPr>
          <w:rFonts w:eastAsia="Calibri"/>
          <w:szCs w:val="22"/>
          <w:lang w:eastAsia="en-US"/>
        </w:rPr>
        <w:t xml:space="preserve">Con fundamento en los artículos 113 fracción IX de la Ley General Transparencia y Acceso a la Información Pública, Vigésimo Octavo de los Lineamientos Generales en Materia de Clasificación y Desclasificación de la Información y 140 fracción IV y VIII de la Ley de Transparencia y Acceso a la Información Pública del Estado de México y Municipios, el cual </w:t>
      </w:r>
      <w:r w:rsidRPr="00053FB8">
        <w:rPr>
          <w:rFonts w:eastAsia="Calibri"/>
          <w:szCs w:val="22"/>
          <w:lang w:eastAsia="en-US"/>
        </w:rPr>
        <w:lastRenderedPageBreak/>
        <w:t xml:space="preserve">prevé como algunos de los </w:t>
      </w:r>
      <w:bookmarkStart w:id="34" w:name="_Hlk171526228"/>
      <w:r w:rsidRPr="00053FB8">
        <w:rPr>
          <w:rFonts w:eastAsia="Calibri"/>
          <w:szCs w:val="22"/>
          <w:lang w:eastAsia="en-US"/>
        </w:rPr>
        <w:t>criterios de reserva de la información cuando: se obstruya los procedimientos para fincar responsabilidad a los servidores públicos, en tanto no se haya dictado la resolución administrativa correspondiente; cuando afecte o vulnere la conducción o los derechos del debido proceso en los procedimientos administrativos</w:t>
      </w:r>
      <w:bookmarkEnd w:id="34"/>
      <w:r w:rsidRPr="00053FB8">
        <w:rPr>
          <w:rFonts w:eastAsia="Calibri"/>
          <w:szCs w:val="22"/>
          <w:lang w:eastAsia="en-US"/>
        </w:rPr>
        <w:t xml:space="preserve">, incluidos los de quejas, </w:t>
      </w:r>
      <w:r w:rsidRPr="00053FB8">
        <w:rPr>
          <w:rFonts w:eastAsia="Calibri"/>
          <w:b/>
          <w:szCs w:val="22"/>
          <w:lang w:eastAsia="en-US"/>
        </w:rPr>
        <w:t>denuncias</w:t>
      </w:r>
      <w:r w:rsidRPr="00053FB8">
        <w:rPr>
          <w:rFonts w:eastAsia="Calibri"/>
          <w:szCs w:val="22"/>
          <w:lang w:eastAsia="en-US"/>
        </w:rPr>
        <w:t xml:space="preserve">, inconformidades, responsabilidades administrativas y resarcitorias </w:t>
      </w:r>
      <w:r w:rsidRPr="00053FB8">
        <w:rPr>
          <w:rFonts w:eastAsia="Calibri"/>
          <w:b/>
          <w:szCs w:val="22"/>
          <w:lang w:eastAsia="en-US"/>
        </w:rPr>
        <w:t>en tanto no hayan quedado firmes</w:t>
      </w:r>
      <w:r w:rsidRPr="00053FB8">
        <w:rPr>
          <w:rFonts w:eastAsia="Calibri"/>
          <w:szCs w:val="22"/>
          <w:lang w:eastAsia="en-US"/>
        </w:rPr>
        <w:t xml:space="preserve"> o afecte la administración de justicia o la seguridad de un denunciante, querellante o testigo, así como sus familias; se vulnere la conducción de los procedimientos administrativos seguidos en forma de juicio, en tanto no hayan quedado firmes, disposiciones legales que son del tenor literal siguiente:</w:t>
      </w:r>
    </w:p>
    <w:p w14:paraId="78AB7A0E" w14:textId="77777777" w:rsidR="00A61652" w:rsidRPr="00053FB8" w:rsidRDefault="00A61652" w:rsidP="00053FB8">
      <w:pPr>
        <w:tabs>
          <w:tab w:val="left" w:pos="709"/>
        </w:tabs>
        <w:rPr>
          <w:rFonts w:eastAsia="Calibri"/>
          <w:szCs w:val="22"/>
          <w:lang w:eastAsia="en-US"/>
        </w:rPr>
      </w:pPr>
    </w:p>
    <w:p w14:paraId="65766E35" w14:textId="77777777" w:rsidR="00A61652" w:rsidRPr="00053FB8" w:rsidRDefault="00A61652" w:rsidP="00053FB8">
      <w:pPr>
        <w:spacing w:line="240" w:lineRule="auto"/>
        <w:ind w:left="567" w:right="567"/>
        <w:contextualSpacing/>
        <w:rPr>
          <w:rFonts w:eastAsia="Calibri"/>
          <w:b/>
          <w:i/>
          <w:kern w:val="28"/>
          <w:szCs w:val="22"/>
          <w:lang w:eastAsia="en-US"/>
        </w:rPr>
      </w:pPr>
      <w:r w:rsidRPr="00053FB8">
        <w:rPr>
          <w:rFonts w:eastAsia="Calibri"/>
          <w:b/>
          <w:i/>
          <w:kern w:val="28"/>
          <w:szCs w:val="22"/>
          <w:lang w:eastAsia="en-US"/>
        </w:rPr>
        <w:t>Ley General Transparencia y Acceso a la Información Pública</w:t>
      </w:r>
    </w:p>
    <w:p w14:paraId="0B6EE2AA" w14:textId="77777777" w:rsidR="00A61652" w:rsidRPr="00053FB8" w:rsidRDefault="00A61652" w:rsidP="00053FB8">
      <w:pPr>
        <w:spacing w:line="240" w:lineRule="auto"/>
        <w:ind w:left="567" w:right="567"/>
        <w:contextualSpacing/>
        <w:rPr>
          <w:rFonts w:eastAsia="Calibri"/>
          <w:i/>
          <w:kern w:val="28"/>
          <w:szCs w:val="22"/>
          <w:lang w:eastAsia="en-US"/>
        </w:rPr>
      </w:pPr>
    </w:p>
    <w:p w14:paraId="37FA4D74" w14:textId="77777777" w:rsidR="00A61652" w:rsidRPr="00053FB8" w:rsidRDefault="00A61652" w:rsidP="00053FB8">
      <w:pPr>
        <w:spacing w:line="240" w:lineRule="auto"/>
        <w:ind w:left="567" w:right="567"/>
        <w:contextualSpacing/>
        <w:rPr>
          <w:rFonts w:eastAsia="Calibri"/>
          <w:i/>
          <w:kern w:val="28"/>
          <w:szCs w:val="22"/>
          <w:lang w:eastAsia="en-US"/>
        </w:rPr>
      </w:pPr>
      <w:r w:rsidRPr="00053FB8">
        <w:rPr>
          <w:rFonts w:eastAsia="Calibri"/>
          <w:i/>
          <w:kern w:val="28"/>
          <w:szCs w:val="22"/>
          <w:lang w:eastAsia="en-US"/>
        </w:rPr>
        <w:t>Artículo 113. Como información reservada podrá clasificarse aquella cuya publicación:</w:t>
      </w:r>
    </w:p>
    <w:p w14:paraId="187A2FBD" w14:textId="77777777" w:rsidR="00A61652" w:rsidRPr="00053FB8" w:rsidRDefault="00A61652" w:rsidP="00053FB8">
      <w:pPr>
        <w:spacing w:line="240" w:lineRule="auto"/>
        <w:ind w:left="567" w:right="567"/>
        <w:contextualSpacing/>
        <w:rPr>
          <w:rFonts w:eastAsia="Calibri"/>
          <w:i/>
          <w:kern w:val="28"/>
          <w:szCs w:val="22"/>
          <w:lang w:eastAsia="en-US"/>
        </w:rPr>
      </w:pPr>
      <w:r w:rsidRPr="00053FB8">
        <w:rPr>
          <w:rFonts w:eastAsia="Calibri"/>
          <w:i/>
          <w:kern w:val="28"/>
          <w:szCs w:val="22"/>
          <w:lang w:eastAsia="en-US"/>
        </w:rPr>
        <w:t>…</w:t>
      </w:r>
    </w:p>
    <w:p w14:paraId="22861BE9" w14:textId="77777777" w:rsidR="00A61652" w:rsidRPr="00053FB8" w:rsidRDefault="00A61652" w:rsidP="00053FB8">
      <w:pPr>
        <w:spacing w:line="240" w:lineRule="auto"/>
        <w:ind w:left="567" w:right="567"/>
        <w:contextualSpacing/>
        <w:rPr>
          <w:rFonts w:eastAsia="Calibri"/>
          <w:i/>
          <w:kern w:val="28"/>
          <w:szCs w:val="22"/>
          <w:lang w:eastAsia="en-US"/>
        </w:rPr>
      </w:pPr>
      <w:r w:rsidRPr="00053FB8">
        <w:rPr>
          <w:rFonts w:eastAsia="Calibri"/>
          <w:i/>
          <w:kern w:val="28"/>
          <w:szCs w:val="22"/>
          <w:lang w:eastAsia="en-US"/>
        </w:rPr>
        <w:t>IX. Obstruya los procedimientos para fincar responsabilidad a los Servidores Públicos, en tanto no se haya dictado la resolución administrativa;</w:t>
      </w:r>
    </w:p>
    <w:p w14:paraId="0DE9809B" w14:textId="77777777" w:rsidR="00A61652" w:rsidRPr="00053FB8" w:rsidRDefault="00A61652" w:rsidP="00053FB8">
      <w:pPr>
        <w:spacing w:line="240" w:lineRule="auto"/>
        <w:ind w:left="567" w:right="567"/>
        <w:contextualSpacing/>
        <w:rPr>
          <w:rFonts w:eastAsia="Calibri"/>
          <w:i/>
          <w:kern w:val="28"/>
          <w:szCs w:val="22"/>
          <w:lang w:eastAsia="en-US"/>
        </w:rPr>
      </w:pPr>
    </w:p>
    <w:p w14:paraId="51F76E4F" w14:textId="77777777" w:rsidR="00A61652" w:rsidRPr="00053FB8" w:rsidRDefault="00A61652" w:rsidP="00053FB8">
      <w:pPr>
        <w:spacing w:line="240" w:lineRule="auto"/>
        <w:ind w:left="567" w:right="567"/>
        <w:contextualSpacing/>
        <w:rPr>
          <w:rFonts w:eastAsia="Calibri"/>
          <w:b/>
          <w:i/>
          <w:kern w:val="28"/>
          <w:szCs w:val="22"/>
          <w:lang w:eastAsia="en-US"/>
        </w:rPr>
      </w:pPr>
      <w:r w:rsidRPr="00053FB8">
        <w:rPr>
          <w:rFonts w:eastAsia="Calibri"/>
          <w:b/>
          <w:i/>
          <w:kern w:val="28"/>
          <w:szCs w:val="22"/>
          <w:lang w:eastAsia="en-US"/>
        </w:rPr>
        <w:t>Vigésimo Octavo de los Lineamientos Generales en Materia de Clasificación y Desclasificación de la Información</w:t>
      </w:r>
    </w:p>
    <w:p w14:paraId="1C4FA8CA" w14:textId="77777777" w:rsidR="00A61652" w:rsidRPr="00053FB8" w:rsidRDefault="00A61652" w:rsidP="00053FB8">
      <w:pPr>
        <w:spacing w:line="240" w:lineRule="auto"/>
        <w:ind w:left="567" w:right="567"/>
        <w:contextualSpacing/>
        <w:rPr>
          <w:rFonts w:eastAsia="Calibri"/>
          <w:i/>
          <w:kern w:val="28"/>
          <w:szCs w:val="22"/>
          <w:lang w:eastAsia="en-US"/>
        </w:rPr>
      </w:pPr>
    </w:p>
    <w:p w14:paraId="370B09ED" w14:textId="77777777" w:rsidR="00A61652" w:rsidRPr="00053FB8" w:rsidRDefault="00A61652" w:rsidP="00053FB8">
      <w:pPr>
        <w:spacing w:line="240" w:lineRule="auto"/>
        <w:ind w:left="567" w:right="567"/>
        <w:contextualSpacing/>
        <w:rPr>
          <w:rFonts w:eastAsia="Calibri"/>
          <w:i/>
          <w:kern w:val="28"/>
          <w:szCs w:val="22"/>
          <w:lang w:eastAsia="en-US"/>
        </w:rPr>
      </w:pPr>
      <w:r w:rsidRPr="00053FB8">
        <w:rPr>
          <w:rFonts w:eastAsia="Calibri"/>
          <w:i/>
          <w:kern w:val="28"/>
          <w:szCs w:val="22"/>
          <w:lang w:eastAsia="en-US"/>
        </w:rPr>
        <w:t>Vigésimo octavo.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3D8899F2" w14:textId="77777777" w:rsidR="00A61652" w:rsidRPr="00053FB8" w:rsidRDefault="00A61652" w:rsidP="00053FB8">
      <w:pPr>
        <w:spacing w:line="240" w:lineRule="auto"/>
        <w:ind w:left="567" w:right="567"/>
        <w:contextualSpacing/>
        <w:rPr>
          <w:rFonts w:eastAsia="Calibri"/>
          <w:i/>
          <w:kern w:val="28"/>
          <w:szCs w:val="22"/>
          <w:lang w:eastAsia="en-US"/>
        </w:rPr>
      </w:pPr>
      <w:r w:rsidRPr="00053FB8">
        <w:rPr>
          <w:rFonts w:eastAsia="Calibri"/>
          <w:i/>
          <w:kern w:val="28"/>
          <w:szCs w:val="22"/>
          <w:lang w:eastAsia="en-US"/>
        </w:rPr>
        <w:t>I.        La existencia de un procedimiento de responsabilidad administrativa en trámite, y</w:t>
      </w:r>
    </w:p>
    <w:p w14:paraId="3C86B261" w14:textId="77777777" w:rsidR="00A61652" w:rsidRPr="00053FB8" w:rsidRDefault="00A61652" w:rsidP="00053FB8">
      <w:pPr>
        <w:spacing w:line="240" w:lineRule="auto"/>
        <w:ind w:left="567" w:right="567"/>
        <w:contextualSpacing/>
        <w:rPr>
          <w:rFonts w:eastAsia="Calibri"/>
          <w:i/>
          <w:kern w:val="28"/>
          <w:szCs w:val="22"/>
          <w:lang w:eastAsia="en-US"/>
        </w:rPr>
      </w:pPr>
      <w:r w:rsidRPr="00053FB8">
        <w:rPr>
          <w:rFonts w:eastAsia="Calibri"/>
          <w:i/>
          <w:kern w:val="28"/>
          <w:szCs w:val="22"/>
          <w:lang w:eastAsia="en-US"/>
        </w:rPr>
        <w:t>II.       Que la información se refiera a actuaciones, diligencias y constancias propias del procedimiento de responsabilidad.</w:t>
      </w:r>
    </w:p>
    <w:p w14:paraId="1676086F" w14:textId="77777777" w:rsidR="00A61652" w:rsidRPr="00053FB8" w:rsidRDefault="00A61652" w:rsidP="00053FB8">
      <w:pPr>
        <w:ind w:right="-93"/>
        <w:rPr>
          <w:rFonts w:cs="Tahoma"/>
          <w:bCs/>
          <w:szCs w:val="22"/>
        </w:rPr>
      </w:pPr>
    </w:p>
    <w:p w14:paraId="492E51F5" w14:textId="77777777" w:rsidR="00A61652" w:rsidRPr="00053FB8" w:rsidRDefault="00A61652" w:rsidP="00053FB8">
      <w:pPr>
        <w:tabs>
          <w:tab w:val="left" w:pos="709"/>
        </w:tabs>
        <w:spacing w:line="240" w:lineRule="auto"/>
        <w:ind w:left="567" w:right="567"/>
        <w:jc w:val="center"/>
        <w:rPr>
          <w:rFonts w:eastAsia="Calibri"/>
          <w:b/>
          <w:i/>
          <w:szCs w:val="22"/>
          <w:lang w:eastAsia="en-US"/>
        </w:rPr>
      </w:pPr>
      <w:r w:rsidRPr="00053FB8">
        <w:rPr>
          <w:rFonts w:eastAsia="Calibri"/>
          <w:b/>
          <w:szCs w:val="22"/>
          <w:lang w:eastAsia="en-US"/>
        </w:rPr>
        <w:t>Ley de Transparencia y Acceso a la Información Pública del Estado de México y Municipios</w:t>
      </w:r>
    </w:p>
    <w:p w14:paraId="110AF05C" w14:textId="77777777" w:rsidR="00A61652" w:rsidRPr="00053FB8" w:rsidRDefault="00A61652" w:rsidP="00053FB8">
      <w:pPr>
        <w:tabs>
          <w:tab w:val="left" w:pos="709"/>
        </w:tabs>
        <w:spacing w:line="240" w:lineRule="auto"/>
        <w:ind w:left="567" w:right="567"/>
        <w:rPr>
          <w:rFonts w:ascii="Calibri" w:eastAsia="Calibri" w:hAnsi="Calibri"/>
          <w:szCs w:val="22"/>
          <w:lang w:eastAsia="en-US"/>
        </w:rPr>
      </w:pPr>
    </w:p>
    <w:p w14:paraId="6BB3B06B"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b/>
          <w:i/>
          <w:szCs w:val="22"/>
          <w:lang w:eastAsia="en-US"/>
        </w:rPr>
        <w:lastRenderedPageBreak/>
        <w:t>Artículo 140.</w:t>
      </w:r>
      <w:r w:rsidRPr="00053FB8">
        <w:rPr>
          <w:rFonts w:eastAsia="Calibri"/>
          <w:i/>
          <w:szCs w:val="22"/>
          <w:lang w:eastAsia="en-US"/>
        </w:rPr>
        <w:t xml:space="preserve"> El acceso a la información pública será restringido excepcionalmente, cuando por razones de interés público, ésta sea clasificada como reservada, conforme a los criterios siguientes:</w:t>
      </w:r>
    </w:p>
    <w:p w14:paraId="6783DF25"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b/>
          <w:i/>
          <w:szCs w:val="22"/>
          <w:lang w:eastAsia="en-US"/>
        </w:rPr>
        <w:t>…</w:t>
      </w:r>
    </w:p>
    <w:p w14:paraId="49148C65" w14:textId="77777777" w:rsidR="00A61652" w:rsidRPr="00053FB8" w:rsidRDefault="00A61652" w:rsidP="00053FB8">
      <w:pPr>
        <w:tabs>
          <w:tab w:val="left" w:pos="709"/>
        </w:tabs>
        <w:spacing w:line="240" w:lineRule="auto"/>
        <w:ind w:left="567" w:right="567"/>
        <w:rPr>
          <w:rFonts w:eastAsia="Calibri"/>
          <w:i/>
          <w:szCs w:val="22"/>
          <w:lang w:eastAsia="en-US"/>
        </w:rPr>
      </w:pPr>
    </w:p>
    <w:p w14:paraId="345AE57E"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b/>
          <w:i/>
          <w:szCs w:val="22"/>
          <w:lang w:eastAsia="en-US"/>
        </w:rPr>
        <w:t>IV.</w:t>
      </w:r>
      <w:r w:rsidRPr="00053FB8">
        <w:rPr>
          <w:rFonts w:eastAsia="Calibri"/>
          <w:i/>
          <w:szCs w:val="22"/>
          <w:lang w:eastAsia="en-US"/>
        </w:rPr>
        <w:t xml:space="preserve"> Ponga en riesgo la vida, la seguridad o la salud de una persona física;</w:t>
      </w:r>
    </w:p>
    <w:p w14:paraId="1E22F4B5"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i/>
          <w:szCs w:val="22"/>
          <w:lang w:eastAsia="en-US"/>
        </w:rPr>
        <w:t>…</w:t>
      </w:r>
    </w:p>
    <w:p w14:paraId="3E1286BE" w14:textId="77777777" w:rsidR="00A61652" w:rsidRPr="00053FB8" w:rsidRDefault="00A61652" w:rsidP="00053FB8">
      <w:pPr>
        <w:tabs>
          <w:tab w:val="left" w:pos="709"/>
        </w:tabs>
        <w:spacing w:line="240" w:lineRule="auto"/>
        <w:ind w:left="567" w:right="567"/>
        <w:rPr>
          <w:rFonts w:eastAsia="Calibri"/>
          <w:sz w:val="24"/>
          <w:szCs w:val="24"/>
          <w:lang w:eastAsia="en-US"/>
        </w:rPr>
      </w:pPr>
      <w:r w:rsidRPr="00053FB8">
        <w:rPr>
          <w:rFonts w:eastAsia="Calibri"/>
          <w:b/>
          <w:i/>
          <w:szCs w:val="22"/>
          <w:lang w:eastAsia="en-US"/>
        </w:rPr>
        <w:t>VIII.</w:t>
      </w:r>
      <w:r w:rsidRPr="00053FB8">
        <w:rPr>
          <w:rFonts w:eastAsia="Calibri"/>
          <w:i/>
          <w:szCs w:val="22"/>
          <w:lang w:eastAsia="en-US"/>
        </w:rPr>
        <w:t xml:space="preserve"> Vulnere la conducción de los expedientes judiciales o de los procedimientos administrativos seguidos en forma de juicio, en tanto no hayan quedado firmes;</w:t>
      </w:r>
    </w:p>
    <w:p w14:paraId="67C7E955" w14:textId="77777777" w:rsidR="00A61652" w:rsidRPr="00053FB8" w:rsidRDefault="00A61652" w:rsidP="00053FB8">
      <w:pPr>
        <w:tabs>
          <w:tab w:val="left" w:pos="709"/>
        </w:tabs>
        <w:rPr>
          <w:rFonts w:eastAsia="Calibri"/>
          <w:szCs w:val="22"/>
          <w:lang w:eastAsia="en-US"/>
        </w:rPr>
      </w:pPr>
    </w:p>
    <w:p w14:paraId="7B4F5890" w14:textId="77777777" w:rsidR="00A61652" w:rsidRPr="00053FB8" w:rsidRDefault="00A61652" w:rsidP="00053FB8">
      <w:pPr>
        <w:ind w:right="-93"/>
        <w:rPr>
          <w:rFonts w:eastAsia="Calibri"/>
          <w:szCs w:val="22"/>
          <w:u w:val="single"/>
          <w:lang w:eastAsia="en-US"/>
        </w:rPr>
      </w:pPr>
      <w:r w:rsidRPr="00053FB8">
        <w:rPr>
          <w:rFonts w:eastAsia="Calibri"/>
          <w:szCs w:val="22"/>
          <w:lang w:eastAsia="en-US"/>
        </w:rPr>
        <w:t>En tal contexto, la información requerida</w:t>
      </w:r>
      <w:r w:rsidRPr="00053FB8">
        <w:rPr>
          <w:szCs w:val="22"/>
        </w:rPr>
        <w:t xml:space="preserve"> relacionada con </w:t>
      </w:r>
      <w:r w:rsidRPr="00053FB8">
        <w:rPr>
          <w:rFonts w:eastAsia="Calibri"/>
          <w:szCs w:val="22"/>
          <w:lang w:eastAsia="en-US"/>
        </w:rPr>
        <w:t xml:space="preserve">procedimientos de probables responsabilidades administrativas </w:t>
      </w:r>
      <w:r w:rsidRPr="00053FB8">
        <w:rPr>
          <w:rFonts w:eastAsia="Calibri"/>
          <w:b/>
          <w:szCs w:val="22"/>
          <w:lang w:eastAsia="en-US"/>
        </w:rPr>
        <w:t xml:space="preserve">debe ser considerada como información reservada, </w:t>
      </w:r>
      <w:r w:rsidRPr="00053FB8">
        <w:rPr>
          <w:rFonts w:eastAsia="Calibri"/>
          <w:szCs w:val="22"/>
          <w:lang w:eastAsia="en-US"/>
        </w:rPr>
        <w:t xml:space="preserve">previo cumplimiento de todas y cada una de las formalidades establecidas para su clasificación, </w:t>
      </w:r>
      <w:r w:rsidRPr="00053FB8">
        <w:rPr>
          <w:rFonts w:eastAsia="Calibri"/>
          <w:b/>
          <w:szCs w:val="22"/>
          <w:lang w:eastAsia="en-US"/>
        </w:rPr>
        <w:t xml:space="preserve">lo anterior, resulta aplicable tanto a las investigaciones o procedimientos de responsabilidad administrativa originado por faltas administrativas no graves y las graves </w:t>
      </w:r>
      <w:r w:rsidRPr="00053FB8">
        <w:rPr>
          <w:rFonts w:eastAsia="Calibri" w:cs="Arial"/>
          <w:szCs w:val="22"/>
          <w:u w:val="single"/>
          <w:lang w:eastAsia="en-US"/>
        </w:rPr>
        <w:t>siempre que se encuentre en trámite.</w:t>
      </w:r>
      <w:r w:rsidRPr="00053FB8">
        <w:rPr>
          <w:rFonts w:eastAsia="Calibri"/>
          <w:szCs w:val="22"/>
          <w:u w:val="single"/>
          <w:lang w:eastAsia="en-US"/>
        </w:rPr>
        <w:t xml:space="preserve"> </w:t>
      </w:r>
    </w:p>
    <w:p w14:paraId="2E0581BA" w14:textId="77777777" w:rsidR="00A61652" w:rsidRPr="00053FB8" w:rsidRDefault="00A61652" w:rsidP="00053FB8">
      <w:pPr>
        <w:ind w:right="-93"/>
        <w:rPr>
          <w:rFonts w:eastAsia="Calibri"/>
          <w:szCs w:val="22"/>
          <w:lang w:eastAsia="en-US"/>
        </w:rPr>
      </w:pPr>
    </w:p>
    <w:p w14:paraId="244E8853" w14:textId="77777777" w:rsidR="00A61652" w:rsidRPr="00053FB8" w:rsidRDefault="00A61652" w:rsidP="00053FB8">
      <w:pPr>
        <w:tabs>
          <w:tab w:val="left" w:pos="709"/>
        </w:tabs>
        <w:rPr>
          <w:rFonts w:eastAsia="Calibri" w:cs="Tahoma"/>
          <w:bCs/>
          <w:szCs w:val="22"/>
          <w:lang w:eastAsia="en-US"/>
        </w:rPr>
      </w:pPr>
      <w:r w:rsidRPr="00053FB8">
        <w:rPr>
          <w:rFonts w:eastAsia="Calibri"/>
          <w:szCs w:val="22"/>
          <w:lang w:eastAsia="en-US"/>
        </w:rPr>
        <w:t xml:space="preserve">En suma a lo anterior, no se omite señalar que, es criterio del Pleno del máximo Tribunal que, </w:t>
      </w:r>
      <w:r w:rsidRPr="00053FB8">
        <w:rPr>
          <w:rFonts w:eastAsia="Calibri" w:cs="Tahoma"/>
          <w:bCs/>
          <w:szCs w:val="22"/>
          <w:lang w:eastAsia="en-US"/>
        </w:rPr>
        <w:t>de la interpretación armónica y sistemática de los artículos 14, párrafo segundo, 16, párrafo primero, 19, párrafo primero, 21, párrafo primero y 102, apartado A, párrafo segundo, de la Constitución Política de los Estados Unidos Mexicanos, deriva el principio de presunción de inocencia, que a su vez se establece en los artículos 8, numeral 2, de la Convención Americana sobre Derechos Humanos y 14, numeral 2, del Pacto Internacional de Derechos Civiles y Políticos, que hacen efectiva la presunción de inocencia que debe ser aplicable en todos los procedimientos de cuyo resultado pudiera derivar alguna pena o sanción como resultado de la facultad punitiva del Estado, en tal contexto es un derecho fundamental de toda persona, sometida a un procedimiento administrativo sancionador, lo anterior tiene sustento en la Contradicción de Tesis, con registro digital: 2006590, la cual es del tenor literal siguiente:</w:t>
      </w:r>
    </w:p>
    <w:p w14:paraId="73D0A420" w14:textId="77777777" w:rsidR="00A61652" w:rsidRPr="00053FB8" w:rsidRDefault="00A61652" w:rsidP="00053FB8">
      <w:pPr>
        <w:tabs>
          <w:tab w:val="left" w:pos="709"/>
        </w:tabs>
        <w:rPr>
          <w:rFonts w:eastAsia="Calibri" w:cs="Tahoma"/>
          <w:bCs/>
          <w:sz w:val="24"/>
          <w:szCs w:val="24"/>
          <w:lang w:eastAsia="en-US"/>
        </w:rPr>
      </w:pPr>
    </w:p>
    <w:p w14:paraId="263566DF" w14:textId="77777777" w:rsidR="00A61652" w:rsidRPr="00053FB8" w:rsidRDefault="00A61652" w:rsidP="00053FB8">
      <w:pPr>
        <w:tabs>
          <w:tab w:val="left" w:pos="709"/>
        </w:tabs>
        <w:spacing w:line="240" w:lineRule="auto"/>
        <w:ind w:left="567" w:right="567"/>
        <w:rPr>
          <w:rFonts w:eastAsia="Calibri" w:cs="Tahoma"/>
          <w:b/>
          <w:i/>
          <w:szCs w:val="22"/>
          <w:lang w:eastAsia="en-US"/>
        </w:rPr>
      </w:pPr>
      <w:r w:rsidRPr="00053FB8">
        <w:rPr>
          <w:rFonts w:eastAsia="Calibri" w:cs="Tahoma"/>
          <w:b/>
          <w:i/>
          <w:sz w:val="20"/>
          <w:lang w:eastAsia="en-US"/>
        </w:rPr>
        <w:lastRenderedPageBreak/>
        <w:t>PRESUNCIÓN DE INOCENCIA. ESTE PRINCIPIO ES APLICABLE AL PROCEDIMIENTO ADMINISTRATIVO SANCIONADOR, CON MATICES O MODULACIONES</w:t>
      </w:r>
      <w:r w:rsidRPr="00053FB8">
        <w:rPr>
          <w:rFonts w:eastAsia="Calibri" w:cs="Tahoma"/>
          <w:b/>
          <w:i/>
          <w:szCs w:val="22"/>
          <w:lang w:eastAsia="en-US"/>
        </w:rPr>
        <w:t>.</w:t>
      </w:r>
    </w:p>
    <w:p w14:paraId="69B84D9B" w14:textId="77777777" w:rsidR="00A61652" w:rsidRPr="00053FB8" w:rsidRDefault="00A61652" w:rsidP="00053FB8">
      <w:pPr>
        <w:tabs>
          <w:tab w:val="left" w:pos="709"/>
        </w:tabs>
        <w:spacing w:line="240" w:lineRule="auto"/>
        <w:ind w:left="567" w:right="567"/>
        <w:rPr>
          <w:rFonts w:eastAsia="Calibri" w:cs="Tahoma"/>
          <w:bCs/>
          <w:i/>
          <w:szCs w:val="22"/>
          <w:lang w:eastAsia="en-US"/>
        </w:rPr>
      </w:pPr>
      <w:r w:rsidRPr="00053FB8">
        <w:rPr>
          <w:rFonts w:eastAsia="Calibri" w:cs="Tahoma"/>
          <w:bCs/>
          <w:i/>
          <w:szCs w:val="22"/>
          <w:lang w:eastAsia="en-US"/>
        </w:rPr>
        <w:t>El Tribunal Pleno de la Suprema Corte de Justicia de la Nación, en la tesis aislada P. XXXV/2002, sostuvo que, de la interpretación armónica y sistemática de los artículos 14, 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5E860FEB" w14:textId="77777777" w:rsidR="00A61652" w:rsidRPr="00053FB8" w:rsidRDefault="00A61652" w:rsidP="00053FB8">
      <w:pPr>
        <w:tabs>
          <w:tab w:val="left" w:pos="709"/>
        </w:tabs>
        <w:spacing w:line="240" w:lineRule="auto"/>
        <w:ind w:left="567" w:right="567"/>
        <w:rPr>
          <w:rFonts w:eastAsia="Calibri" w:cs="Tahoma"/>
          <w:bCs/>
          <w:i/>
          <w:szCs w:val="22"/>
          <w:lang w:eastAsia="en-US"/>
        </w:rPr>
      </w:pPr>
    </w:p>
    <w:p w14:paraId="581D97B1" w14:textId="77777777" w:rsidR="00A61652" w:rsidRPr="00053FB8" w:rsidRDefault="00A61652" w:rsidP="00053FB8">
      <w:pPr>
        <w:tabs>
          <w:tab w:val="left" w:pos="709"/>
        </w:tabs>
        <w:rPr>
          <w:rFonts w:eastAsia="Calibri"/>
          <w:szCs w:val="22"/>
          <w:lang w:eastAsia="en-US"/>
        </w:rPr>
      </w:pPr>
      <w:r w:rsidRPr="00053FB8">
        <w:rPr>
          <w:rFonts w:eastAsia="Calibri"/>
          <w:szCs w:val="22"/>
          <w:lang w:eastAsia="en-US"/>
        </w:rPr>
        <w:t xml:space="preserve">Por otro lado, no se omite señalar, que de conformidad con el artículo 115 de la Ley General de Transparencia y Acceso a la Información Pública, 142 de la Ley de Transparencia y Acceso a la Información Pública del Estado de México y Municipios, y el Trigésimo Séptimo de los Lineamientos Generales, establecen que </w:t>
      </w:r>
      <w:r w:rsidRPr="00053FB8">
        <w:rPr>
          <w:rFonts w:eastAsia="Calibri"/>
          <w:b/>
          <w:bCs/>
          <w:szCs w:val="22"/>
          <w:lang w:eastAsia="en-US"/>
        </w:rPr>
        <w:t>no podrá invocarse con el carácter de reservada</w:t>
      </w:r>
      <w:r w:rsidRPr="00053FB8">
        <w:rPr>
          <w:rFonts w:eastAsia="Calibri"/>
          <w:szCs w:val="22"/>
          <w:lang w:eastAsia="en-US"/>
        </w:rPr>
        <w:t>, aquella información que se encuentre relacionada con posibles violaciones a derechos humanos delitos de lesa humanidad</w:t>
      </w:r>
      <w:r w:rsidRPr="00053FB8">
        <w:rPr>
          <w:rFonts w:ascii="Calibri" w:eastAsia="Calibri" w:hAnsi="Calibri"/>
          <w:szCs w:val="22"/>
          <w:lang w:eastAsia="en-US"/>
        </w:rPr>
        <w:t xml:space="preserve"> </w:t>
      </w:r>
      <w:r w:rsidRPr="00053FB8">
        <w:rPr>
          <w:rFonts w:eastAsia="Calibri"/>
          <w:szCs w:val="22"/>
          <w:lang w:eastAsia="en-US"/>
        </w:rPr>
        <w:t>o actos de corrupción, conforme a lo siguiente:</w:t>
      </w:r>
    </w:p>
    <w:p w14:paraId="02513BAB" w14:textId="77777777" w:rsidR="00A61652" w:rsidRPr="00053FB8" w:rsidRDefault="00A61652" w:rsidP="00053FB8">
      <w:pPr>
        <w:tabs>
          <w:tab w:val="left" w:pos="709"/>
        </w:tabs>
        <w:rPr>
          <w:rFonts w:eastAsia="Calibri"/>
          <w:szCs w:val="22"/>
          <w:lang w:eastAsia="en-US"/>
        </w:rPr>
      </w:pPr>
    </w:p>
    <w:p w14:paraId="016AC4D9" w14:textId="77777777" w:rsidR="00A61652" w:rsidRPr="00053FB8" w:rsidRDefault="00A61652" w:rsidP="00053FB8">
      <w:pPr>
        <w:tabs>
          <w:tab w:val="left" w:pos="709"/>
        </w:tabs>
        <w:spacing w:line="240" w:lineRule="auto"/>
        <w:jc w:val="center"/>
        <w:rPr>
          <w:rFonts w:eastAsia="Calibri"/>
          <w:b/>
          <w:i/>
          <w:szCs w:val="22"/>
          <w:lang w:eastAsia="en-US"/>
        </w:rPr>
      </w:pPr>
      <w:r w:rsidRPr="00053FB8">
        <w:rPr>
          <w:rFonts w:eastAsia="Calibri"/>
          <w:b/>
          <w:i/>
          <w:szCs w:val="22"/>
          <w:lang w:eastAsia="en-US"/>
        </w:rPr>
        <w:t>Ley General de Transparencia y Acceso a la Información Pública</w:t>
      </w:r>
    </w:p>
    <w:p w14:paraId="780E7560" w14:textId="77777777" w:rsidR="00A61652" w:rsidRPr="00053FB8" w:rsidRDefault="00A61652" w:rsidP="00053FB8">
      <w:pPr>
        <w:tabs>
          <w:tab w:val="left" w:pos="709"/>
        </w:tabs>
        <w:spacing w:line="240" w:lineRule="auto"/>
        <w:jc w:val="center"/>
        <w:rPr>
          <w:rFonts w:eastAsia="Calibri"/>
          <w:b/>
          <w:i/>
          <w:szCs w:val="22"/>
          <w:lang w:eastAsia="en-US"/>
        </w:rPr>
      </w:pPr>
    </w:p>
    <w:p w14:paraId="5DB9CBB8"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b/>
          <w:i/>
          <w:szCs w:val="22"/>
          <w:lang w:eastAsia="en-US"/>
        </w:rPr>
        <w:t>Artículo 115.</w:t>
      </w:r>
      <w:r w:rsidRPr="00053FB8">
        <w:rPr>
          <w:rFonts w:eastAsia="Calibri"/>
          <w:i/>
          <w:szCs w:val="22"/>
          <w:lang w:eastAsia="en-US"/>
        </w:rPr>
        <w:t xml:space="preserve"> No podrá invocarse el carácter de reservado cuando:</w:t>
      </w:r>
    </w:p>
    <w:p w14:paraId="3BC93593"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i/>
          <w:szCs w:val="22"/>
          <w:lang w:eastAsia="en-US"/>
        </w:rPr>
        <w:t>I. Se trate de violaciones graves de derechos humanos o delitos de lesa humanidad, o</w:t>
      </w:r>
    </w:p>
    <w:p w14:paraId="3119192D"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i/>
          <w:szCs w:val="22"/>
          <w:lang w:eastAsia="en-US"/>
        </w:rPr>
        <w:t>II. Se trate de información relacionada con actos de corrupción de acuerdo con las leyes aplicables.</w:t>
      </w:r>
    </w:p>
    <w:p w14:paraId="2AE7A5D8" w14:textId="77777777" w:rsidR="00A61652" w:rsidRPr="00053FB8" w:rsidRDefault="00A61652" w:rsidP="00053FB8">
      <w:pPr>
        <w:tabs>
          <w:tab w:val="left" w:pos="709"/>
        </w:tabs>
        <w:spacing w:line="240" w:lineRule="auto"/>
        <w:ind w:left="567" w:right="567"/>
        <w:rPr>
          <w:rFonts w:eastAsia="Calibri"/>
          <w:i/>
          <w:szCs w:val="22"/>
          <w:lang w:eastAsia="en-US"/>
        </w:rPr>
      </w:pPr>
    </w:p>
    <w:p w14:paraId="13D228C9" w14:textId="77777777" w:rsidR="00A61652" w:rsidRPr="00053FB8" w:rsidRDefault="00A61652" w:rsidP="00053FB8">
      <w:pPr>
        <w:tabs>
          <w:tab w:val="left" w:pos="709"/>
        </w:tabs>
        <w:spacing w:line="240" w:lineRule="auto"/>
        <w:ind w:left="567" w:right="567"/>
        <w:rPr>
          <w:rFonts w:eastAsia="Calibri"/>
          <w:b/>
          <w:i/>
          <w:szCs w:val="22"/>
          <w:lang w:eastAsia="en-US"/>
        </w:rPr>
      </w:pPr>
      <w:r w:rsidRPr="00053FB8">
        <w:rPr>
          <w:rFonts w:eastAsia="Calibri"/>
          <w:b/>
          <w:i/>
          <w:szCs w:val="22"/>
          <w:lang w:eastAsia="en-US"/>
        </w:rPr>
        <w:t>Ley de Transparencia y Acceso a la Información Pública del Estado de México y Municipios</w:t>
      </w:r>
    </w:p>
    <w:p w14:paraId="00736E48"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b/>
          <w:i/>
          <w:szCs w:val="22"/>
          <w:lang w:eastAsia="en-US"/>
        </w:rPr>
        <w:t>Artículo 142.</w:t>
      </w:r>
      <w:r w:rsidRPr="00053FB8">
        <w:rPr>
          <w:rFonts w:eastAsia="Calibri"/>
          <w:i/>
          <w:szCs w:val="22"/>
          <w:lang w:eastAsia="en-US"/>
        </w:rPr>
        <w:t xml:space="preserve"> Bajo ninguna circunstancia podrá invocarse el carácter de reservado cuando:</w:t>
      </w:r>
    </w:p>
    <w:p w14:paraId="675A69AA"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i/>
          <w:szCs w:val="22"/>
          <w:lang w:eastAsia="en-US"/>
        </w:rPr>
        <w:t xml:space="preserve">I. Se trate de </w:t>
      </w:r>
      <w:r w:rsidRPr="00053FB8">
        <w:rPr>
          <w:rFonts w:eastAsia="Calibri"/>
          <w:b/>
          <w:bCs/>
          <w:i/>
          <w:szCs w:val="22"/>
          <w:lang w:eastAsia="en-US"/>
        </w:rPr>
        <w:t>violaciones graves de derechos humanos</w:t>
      </w:r>
      <w:r w:rsidRPr="00053FB8">
        <w:rPr>
          <w:rFonts w:eastAsia="Calibri"/>
          <w:i/>
          <w:szCs w:val="22"/>
          <w:lang w:eastAsia="en-US"/>
        </w:rPr>
        <w:t>, calificada así por autoridad competente;</w:t>
      </w:r>
    </w:p>
    <w:p w14:paraId="129490BA"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i/>
          <w:szCs w:val="22"/>
          <w:lang w:eastAsia="en-US"/>
        </w:rPr>
        <w:t xml:space="preserve">II. Se trate de la </w:t>
      </w:r>
      <w:r w:rsidRPr="00053FB8">
        <w:rPr>
          <w:rFonts w:eastAsia="Calibri"/>
          <w:b/>
          <w:bCs/>
          <w:i/>
          <w:szCs w:val="22"/>
          <w:lang w:eastAsia="en-US"/>
        </w:rPr>
        <w:t>investigación de posibles violaciones graves de derechos humanos</w:t>
      </w:r>
      <w:r w:rsidRPr="00053FB8">
        <w:rPr>
          <w:rFonts w:eastAsia="Calibri"/>
          <w:i/>
          <w:szCs w:val="22"/>
          <w:lang w:eastAsia="en-US"/>
        </w:rPr>
        <w:t xml:space="preserve"> aun cuando no exista pronunciamiento previo de autoridad competente, cuando se determine, a partir de criterios cuantitativos y cualitativos la trascendencia social de las violaciones;</w:t>
      </w:r>
    </w:p>
    <w:p w14:paraId="6880F913"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i/>
          <w:szCs w:val="22"/>
          <w:lang w:eastAsia="en-US"/>
        </w:rPr>
        <w:t xml:space="preserve">III. Se trate de </w:t>
      </w:r>
      <w:r w:rsidRPr="00053FB8">
        <w:rPr>
          <w:rFonts w:eastAsia="Calibri"/>
          <w:b/>
          <w:bCs/>
          <w:i/>
          <w:szCs w:val="22"/>
          <w:lang w:eastAsia="en-US"/>
        </w:rPr>
        <w:t>delitos de lesa humanidad</w:t>
      </w:r>
      <w:r w:rsidRPr="00053FB8">
        <w:rPr>
          <w:rFonts w:eastAsia="Calibri"/>
          <w:i/>
          <w:szCs w:val="22"/>
          <w:lang w:eastAsia="en-US"/>
        </w:rPr>
        <w:t xml:space="preserve"> conforme a los tratados ratificados por el Senado de la República, las resoluciones emitidas por organismos internacionales cuya competencia sea reconocida por el Estado Mexicano, así como en las disposiciones jurídicas aplicables; y</w:t>
      </w:r>
    </w:p>
    <w:p w14:paraId="36E02F03"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i/>
          <w:szCs w:val="22"/>
          <w:lang w:eastAsia="en-US"/>
        </w:rPr>
        <w:t xml:space="preserve">IV. Se trate de información relacionada con </w:t>
      </w:r>
      <w:r w:rsidRPr="00053FB8">
        <w:rPr>
          <w:rFonts w:eastAsia="Calibri"/>
          <w:b/>
          <w:bCs/>
          <w:i/>
          <w:szCs w:val="22"/>
          <w:lang w:eastAsia="en-US"/>
        </w:rPr>
        <w:t>actos de corrupción</w:t>
      </w:r>
      <w:r w:rsidRPr="00053FB8">
        <w:rPr>
          <w:rFonts w:eastAsia="Calibri"/>
          <w:i/>
          <w:szCs w:val="22"/>
          <w:lang w:eastAsia="en-US"/>
        </w:rPr>
        <w:t xml:space="preserve"> de conformidad con las disposiciones jurídicas aplicables.</w:t>
      </w:r>
    </w:p>
    <w:p w14:paraId="51784926" w14:textId="77777777" w:rsidR="00A61652" w:rsidRPr="00053FB8" w:rsidRDefault="00A61652" w:rsidP="00053FB8">
      <w:pPr>
        <w:tabs>
          <w:tab w:val="left" w:pos="709"/>
        </w:tabs>
        <w:spacing w:line="240" w:lineRule="auto"/>
        <w:ind w:left="567" w:right="567"/>
        <w:rPr>
          <w:rFonts w:eastAsia="Calibri"/>
          <w:i/>
          <w:szCs w:val="22"/>
          <w:lang w:eastAsia="en-US"/>
        </w:rPr>
      </w:pPr>
    </w:p>
    <w:p w14:paraId="0E9B2674" w14:textId="77777777" w:rsidR="00A61652" w:rsidRPr="00053FB8" w:rsidRDefault="00A61652" w:rsidP="00053FB8">
      <w:pPr>
        <w:tabs>
          <w:tab w:val="left" w:pos="709"/>
        </w:tabs>
        <w:spacing w:line="240" w:lineRule="auto"/>
        <w:ind w:left="567" w:right="567"/>
        <w:rPr>
          <w:rFonts w:eastAsia="Calibri"/>
          <w:b/>
          <w:i/>
          <w:sz w:val="20"/>
          <w:lang w:eastAsia="en-US"/>
        </w:rPr>
      </w:pPr>
      <w:r w:rsidRPr="00053FB8">
        <w:rPr>
          <w:rFonts w:eastAsia="Calibri"/>
          <w:b/>
          <w:i/>
          <w:sz w:val="20"/>
          <w:shd w:val="clear" w:color="auto" w:fill="FFFFFF"/>
          <w:lang w:eastAsia="en-US"/>
        </w:rPr>
        <w:t>LINEAMIENTOS GENERALES EN MATERIA DE CLASIFICACIÓN Y DESCLASIFICACIÓN DE LA INFORMACIÓN, ASÍ COMO PARA LA ELABORACIÓN DE VERSIONES PÚBLICAS.</w:t>
      </w:r>
    </w:p>
    <w:p w14:paraId="711ED5FA" w14:textId="77777777" w:rsidR="00A61652" w:rsidRPr="00053FB8" w:rsidRDefault="00A61652" w:rsidP="00053FB8">
      <w:pPr>
        <w:tabs>
          <w:tab w:val="left" w:pos="709"/>
        </w:tabs>
        <w:spacing w:line="240" w:lineRule="auto"/>
        <w:ind w:left="567" w:right="567"/>
        <w:rPr>
          <w:rFonts w:eastAsia="Calibri"/>
          <w:i/>
          <w:szCs w:val="22"/>
          <w:lang w:eastAsia="en-US"/>
        </w:rPr>
      </w:pPr>
    </w:p>
    <w:p w14:paraId="4703CD9C"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i/>
          <w:szCs w:val="22"/>
          <w:lang w:eastAsia="en-US"/>
        </w:rPr>
        <w:t>Trigésimo séptimo. No podrá invocarse el carácter de reservado de la información cuando:</w:t>
      </w:r>
    </w:p>
    <w:p w14:paraId="77F3A1D3"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i/>
          <w:szCs w:val="22"/>
          <w:lang w:eastAsia="en-US"/>
        </w:rPr>
        <w:t>I.        Se trate de violaciones graves de derechos humanos;</w:t>
      </w:r>
    </w:p>
    <w:p w14:paraId="589418C8"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i/>
          <w:szCs w:val="22"/>
          <w:lang w:eastAsia="en-US"/>
        </w:rPr>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448797AF"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i/>
          <w:szCs w:val="22"/>
          <w:lang w:eastAsia="en-US"/>
        </w:rPr>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20D2E50D" w14:textId="77777777" w:rsidR="00A61652" w:rsidRPr="00053FB8" w:rsidRDefault="00A61652" w:rsidP="00053FB8">
      <w:pPr>
        <w:tabs>
          <w:tab w:val="left" w:pos="709"/>
        </w:tabs>
        <w:spacing w:line="240" w:lineRule="auto"/>
        <w:ind w:left="567" w:right="567"/>
        <w:rPr>
          <w:rFonts w:eastAsia="Calibri"/>
          <w:i/>
          <w:szCs w:val="22"/>
          <w:lang w:eastAsia="en-US"/>
        </w:rPr>
      </w:pPr>
      <w:r w:rsidRPr="00053FB8">
        <w:rPr>
          <w:rFonts w:eastAsia="Calibri"/>
          <w:i/>
          <w:szCs w:val="22"/>
          <w:lang w:eastAsia="en-US"/>
        </w:rPr>
        <w:lastRenderedPageBreak/>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55A9DA58" w14:textId="77777777" w:rsidR="00A61652" w:rsidRPr="00053FB8" w:rsidRDefault="00A61652" w:rsidP="00053FB8">
      <w:pPr>
        <w:tabs>
          <w:tab w:val="left" w:pos="709"/>
        </w:tabs>
        <w:rPr>
          <w:rFonts w:eastAsia="Calibri"/>
          <w:szCs w:val="22"/>
          <w:lang w:eastAsia="en-US"/>
        </w:rPr>
      </w:pPr>
    </w:p>
    <w:p w14:paraId="702A4BC4" w14:textId="77777777" w:rsidR="00A61652" w:rsidRPr="00053FB8" w:rsidRDefault="00A61652" w:rsidP="00053FB8">
      <w:pPr>
        <w:tabs>
          <w:tab w:val="left" w:pos="709"/>
        </w:tabs>
        <w:rPr>
          <w:rFonts w:eastAsia="Calibri"/>
          <w:szCs w:val="22"/>
          <w:lang w:eastAsia="en-US"/>
        </w:rPr>
      </w:pPr>
      <w:r w:rsidRPr="00053FB8">
        <w:rPr>
          <w:rFonts w:eastAsia="Calibri"/>
          <w:szCs w:val="22"/>
          <w:lang w:eastAsia="en-US"/>
        </w:rPr>
        <w:t xml:space="preserve">Al respecto, derivado de la excepción establecida en los preceptos legales antes citados, resulta oportuno mencionar que ante tal supuesto, si la información de los </w:t>
      </w:r>
      <w:r w:rsidRPr="00053FB8">
        <w:rPr>
          <w:rFonts w:eastAsia="Calibri"/>
          <w:b/>
          <w:szCs w:val="22"/>
          <w:lang w:eastAsia="en-US"/>
        </w:rPr>
        <w:t>asuntos en trámite</w:t>
      </w:r>
      <w:r w:rsidRPr="00053FB8">
        <w:rPr>
          <w:rFonts w:eastAsia="Calibri"/>
          <w:szCs w:val="22"/>
          <w:lang w:eastAsia="en-US"/>
        </w:rPr>
        <w:t xml:space="preserve"> que los originaron o que si se encuentran contenidos dentro de la investigación o procedimiento de responsabilidad administrativa es relativa a alguna de las fracciones de los artículos 115 de la Ley General de Transparencia y Acceso a la Información Pública, </w:t>
      </w:r>
      <w:r w:rsidRPr="00053FB8">
        <w:rPr>
          <w:rFonts w:eastAsia="Calibri"/>
          <w:b/>
          <w:szCs w:val="22"/>
          <w:lang w:eastAsia="en-US"/>
        </w:rPr>
        <w:t>142</w:t>
      </w:r>
      <w:r w:rsidRPr="00053FB8">
        <w:rPr>
          <w:rFonts w:eastAsia="Calibri"/>
          <w:szCs w:val="22"/>
          <w:lang w:eastAsia="en-US"/>
        </w:rPr>
        <w:t xml:space="preserve"> de la Ley de Transparencia y Acceso a la Información Pública del Estado de México y Municipios, y Trigésimo Séptimo de los Lineamientos Generales en Materia de Clasificación y Desclasificación de la Información, así como para la Elaboración de Versiones Públicas; </w:t>
      </w:r>
      <w:r w:rsidRPr="00053FB8">
        <w:rPr>
          <w:rFonts w:eastAsia="Calibri"/>
          <w:b/>
          <w:szCs w:val="22"/>
          <w:lang w:eastAsia="en-US"/>
        </w:rPr>
        <w:t xml:space="preserve">no podrá invocarse con el carácter de clasificada. </w:t>
      </w:r>
    </w:p>
    <w:p w14:paraId="21A98A54" w14:textId="77777777" w:rsidR="00A61652" w:rsidRPr="00053FB8" w:rsidRDefault="00A61652" w:rsidP="00053FB8">
      <w:pPr>
        <w:tabs>
          <w:tab w:val="left" w:pos="709"/>
        </w:tabs>
        <w:rPr>
          <w:rFonts w:eastAsia="Calibri"/>
          <w:szCs w:val="22"/>
          <w:lang w:eastAsia="en-US"/>
        </w:rPr>
      </w:pPr>
    </w:p>
    <w:p w14:paraId="4A9A9B0B" w14:textId="77777777" w:rsidR="00ED295B" w:rsidRPr="00053FB8" w:rsidRDefault="00ED295B" w:rsidP="00053FB8">
      <w:pPr>
        <w:rPr>
          <w:rFonts w:eastAsia="MS Mincho"/>
          <w:lang w:val="es-ES" w:eastAsia="en-US"/>
        </w:rPr>
      </w:pPr>
      <w:r w:rsidRPr="00053FB8">
        <w:rPr>
          <w:rFonts w:eastAsia="MS Mincho"/>
          <w:lang w:val="es-ES" w:eastAsia="en-US"/>
        </w:rPr>
        <w:t xml:space="preserve">Ahora bien, para efecto de </w:t>
      </w:r>
      <w:r w:rsidRPr="00053FB8">
        <w:rPr>
          <w:rFonts w:eastAsia="MS Mincho"/>
          <w:b/>
          <w:bCs/>
          <w:lang w:val="es-ES" w:eastAsia="en-US"/>
        </w:rPr>
        <w:t>determinar la procedencia de la entrega de las denuncias anunciadas respecto de procedimientos de responsabilidad penal</w:t>
      </w:r>
      <w:r w:rsidRPr="00053FB8">
        <w:rPr>
          <w:rFonts w:eastAsia="MS Mincho"/>
          <w:lang w:val="es-ES" w:eastAsia="en-US"/>
        </w:rPr>
        <w:t xml:space="preserve">, el </w:t>
      </w:r>
      <w:r w:rsidRPr="00053FB8">
        <w:rPr>
          <w:rFonts w:eastAsia="MS Mincho"/>
          <w:b/>
          <w:bCs/>
          <w:lang w:val="es-ES" w:eastAsia="en-US"/>
        </w:rPr>
        <w:t>SUJETO OBLIGADO</w:t>
      </w:r>
      <w:r w:rsidRPr="00053FB8">
        <w:rPr>
          <w:rFonts w:eastAsia="MS Mincho"/>
          <w:lang w:val="es-ES" w:eastAsia="en-US"/>
        </w:rPr>
        <w:t xml:space="preserve"> deberá considerar:</w:t>
      </w:r>
    </w:p>
    <w:p w14:paraId="283AC146" w14:textId="77777777" w:rsidR="00ED295B" w:rsidRPr="00053FB8" w:rsidRDefault="00ED295B" w:rsidP="00053FB8">
      <w:pPr>
        <w:rPr>
          <w:rFonts w:eastAsia="MS Mincho"/>
          <w:lang w:val="es-ES" w:eastAsia="en-US"/>
        </w:rPr>
      </w:pPr>
    </w:p>
    <w:p w14:paraId="711570D2" w14:textId="77777777" w:rsidR="00ED295B" w:rsidRPr="00053FB8" w:rsidRDefault="00ED295B" w:rsidP="00053FB8">
      <w:pPr>
        <w:rPr>
          <w:rFonts w:eastAsia="MS Mincho"/>
          <w:lang w:val="es-ES" w:eastAsia="en-US"/>
        </w:rPr>
      </w:pPr>
      <w:r w:rsidRPr="00053FB8">
        <w:rPr>
          <w:rFonts w:eastAsia="MS Mincho"/>
          <w:lang w:val="es-ES" w:eastAsia="en-US"/>
        </w:rPr>
        <w:t xml:space="preserve">Que el artículo 218 del </w:t>
      </w:r>
      <w:r w:rsidRPr="00053FB8">
        <w:rPr>
          <w:rFonts w:eastAsia="MS Mincho"/>
          <w:b/>
          <w:bCs/>
          <w:lang w:val="es-ES" w:eastAsia="en-US"/>
        </w:rPr>
        <w:t>Código Nacional de Procedimientos Penales</w:t>
      </w:r>
      <w:r w:rsidRPr="00053FB8">
        <w:rPr>
          <w:rFonts w:eastAsia="MS Mincho"/>
          <w:lang w:val="es-ES" w:eastAsia="en-US"/>
        </w:rPr>
        <w:t>, establece que todas las actuaciones de investigación en trámite, realizadas por el Ministerio Público, son reservados, según se advierte:</w:t>
      </w:r>
    </w:p>
    <w:p w14:paraId="5E9612B0" w14:textId="77777777" w:rsidR="00ED295B" w:rsidRPr="00053FB8" w:rsidRDefault="00ED295B" w:rsidP="00053FB8">
      <w:pPr>
        <w:rPr>
          <w:rFonts w:eastAsia="MS Mincho"/>
          <w:lang w:val="es-ES" w:eastAsia="en-US"/>
        </w:rPr>
      </w:pPr>
    </w:p>
    <w:p w14:paraId="3E57C114" w14:textId="77777777" w:rsidR="00ED295B" w:rsidRPr="00053FB8" w:rsidRDefault="00ED295B" w:rsidP="00053FB8">
      <w:pPr>
        <w:pStyle w:val="Puesto"/>
        <w:rPr>
          <w:rFonts w:eastAsia="MS Mincho"/>
          <w:lang w:eastAsia="en-US"/>
        </w:rPr>
      </w:pPr>
      <w:r w:rsidRPr="00053FB8">
        <w:rPr>
          <w:rFonts w:eastAsia="MS Mincho"/>
          <w:b/>
          <w:bCs/>
          <w:lang w:eastAsia="en-US"/>
        </w:rPr>
        <w:t>Artículo 218. Reserva de los actos de investigación</w:t>
      </w:r>
      <w:r w:rsidRPr="00053FB8">
        <w:rPr>
          <w:rFonts w:eastAsia="MS Mincho"/>
          <w:lang w:eastAsia="en-US"/>
        </w:rPr>
        <w:t xml:space="preserve"> Los registros de la investigación, así como todos los documentos, independientemente de su contenido o naturaleza, los objetos, los registros de voz e imágenes o cosas que le estén relacionados, son estrictamente reservados, por lo que únicamente las partes, podrán tener acceso a los mismos, con las limitaciones establecidas en este Código y demás disposiciones aplicables.</w:t>
      </w:r>
    </w:p>
    <w:p w14:paraId="4796FF9F" w14:textId="77777777" w:rsidR="00ED295B" w:rsidRPr="00053FB8" w:rsidRDefault="00ED295B" w:rsidP="00053FB8">
      <w:pPr>
        <w:pStyle w:val="Puesto"/>
        <w:rPr>
          <w:rFonts w:eastAsia="MS Mincho"/>
          <w:lang w:eastAsia="en-US"/>
        </w:rPr>
      </w:pPr>
      <w:r w:rsidRPr="00053FB8">
        <w:rPr>
          <w:rFonts w:eastAsia="MS Mincho"/>
          <w:lang w:eastAsia="en-US"/>
        </w:rPr>
        <w:lastRenderedPageBreak/>
        <w:t>…</w:t>
      </w:r>
    </w:p>
    <w:p w14:paraId="06D94B0F" w14:textId="77777777" w:rsidR="00ED295B" w:rsidRPr="00053FB8" w:rsidRDefault="00ED295B" w:rsidP="00053FB8">
      <w:pPr>
        <w:pStyle w:val="Puesto"/>
        <w:rPr>
          <w:rFonts w:eastAsia="MS Mincho"/>
          <w:lang w:eastAsia="en-US"/>
        </w:rPr>
      </w:pPr>
      <w:r w:rsidRPr="00053FB8">
        <w:rPr>
          <w:rFonts w:eastAsia="MS Mincho"/>
          <w:lang w:eastAsia="en-US"/>
        </w:rPr>
        <w:t>Para efectos de acceso a la información pública gubernamental, el Ministerio Público únicamente deberá proporcionar una versión pública de las determinaciones de no ejercicio de la acción penal, archivo temporal o de aplicación de un criterio de oportunidad, siempre que haya transcurrido un plazo igual al de prescripción de los delitos de que se trate, de conformidad con lo dispuesto en el Código Penal Federal o estatal correspondiente, sin que pueda ser menor de tres años, ni mayor de doce años, contado a partir de que dicha determinación haya quedado firme.</w:t>
      </w:r>
    </w:p>
    <w:p w14:paraId="59213F30" w14:textId="77777777" w:rsidR="00ED295B" w:rsidRPr="00053FB8" w:rsidRDefault="00ED295B" w:rsidP="00053FB8">
      <w:pPr>
        <w:rPr>
          <w:rFonts w:eastAsia="MS Mincho"/>
          <w:lang w:eastAsia="en-US"/>
        </w:rPr>
      </w:pPr>
    </w:p>
    <w:p w14:paraId="6B81EBE0" w14:textId="77777777" w:rsidR="00ED295B" w:rsidRPr="00053FB8" w:rsidRDefault="00ED295B" w:rsidP="00053FB8">
      <w:pPr>
        <w:rPr>
          <w:rFonts w:eastAsia="MS Mincho"/>
          <w:lang w:eastAsia="en-US"/>
        </w:rPr>
      </w:pPr>
      <w:r w:rsidRPr="00053FB8">
        <w:rPr>
          <w:rFonts w:eastAsia="MS Mincho"/>
          <w:lang w:eastAsia="en-US"/>
        </w:rPr>
        <w:t xml:space="preserve">El artículo 113 fracción XII de la </w:t>
      </w:r>
      <w:r w:rsidRPr="00053FB8">
        <w:rPr>
          <w:rFonts w:eastAsia="MS Mincho"/>
          <w:b/>
          <w:bCs/>
          <w:lang w:eastAsia="en-US"/>
        </w:rPr>
        <w:t>Ley General de Transparencia y Acceso a la Información Pública</w:t>
      </w:r>
      <w:r w:rsidRPr="00053FB8">
        <w:rPr>
          <w:rFonts w:eastAsia="MS Mincho"/>
          <w:lang w:eastAsia="en-US"/>
        </w:rPr>
        <w:t xml:space="preserve">, dispone que se trata de información reservada, por tratarse de carpeta de investigación en trámite. </w:t>
      </w:r>
    </w:p>
    <w:p w14:paraId="7242EF9A" w14:textId="77777777" w:rsidR="00ED295B" w:rsidRPr="00053FB8" w:rsidRDefault="00ED295B" w:rsidP="00053FB8">
      <w:pPr>
        <w:pStyle w:val="Puesto"/>
        <w:rPr>
          <w:rFonts w:eastAsia="MS Mincho"/>
          <w:lang w:eastAsia="en-US"/>
        </w:rPr>
      </w:pPr>
      <w:r w:rsidRPr="00053FB8">
        <w:rPr>
          <w:rFonts w:eastAsia="MS Mincho"/>
          <w:lang w:eastAsia="en-US"/>
        </w:rPr>
        <w:t xml:space="preserve">“Artículo 113. Como información reservada podrá clasificarse aquella cuya publicación: </w:t>
      </w:r>
    </w:p>
    <w:p w14:paraId="0CEED146" w14:textId="77777777" w:rsidR="00ED295B" w:rsidRPr="00053FB8" w:rsidRDefault="00ED295B" w:rsidP="00053FB8">
      <w:pPr>
        <w:pStyle w:val="Puesto"/>
        <w:rPr>
          <w:rFonts w:eastAsia="MS Mincho"/>
          <w:lang w:eastAsia="en-US"/>
        </w:rPr>
      </w:pPr>
      <w:r w:rsidRPr="00053FB8">
        <w:rPr>
          <w:rFonts w:eastAsia="MS Mincho"/>
          <w:lang w:eastAsia="en-US"/>
        </w:rPr>
        <w:t xml:space="preserve">… </w:t>
      </w:r>
    </w:p>
    <w:p w14:paraId="40DF1451" w14:textId="77777777" w:rsidR="00ED295B" w:rsidRPr="00053FB8" w:rsidRDefault="00ED295B" w:rsidP="00053FB8">
      <w:pPr>
        <w:pStyle w:val="Puesto"/>
        <w:rPr>
          <w:rFonts w:eastAsia="MS Mincho"/>
          <w:lang w:val="es-ES" w:eastAsia="en-US"/>
        </w:rPr>
      </w:pPr>
      <w:r w:rsidRPr="00053FB8">
        <w:rPr>
          <w:rFonts w:eastAsia="MS Mincho"/>
          <w:lang w:eastAsia="en-US"/>
        </w:rPr>
        <w:t>XII. Se encuentre contenida dentro de las investigaciones de hechos que la ley señale como delitos y se tramiten ante el Ministerio Público, y …”</w:t>
      </w:r>
    </w:p>
    <w:p w14:paraId="491B2F82" w14:textId="77777777" w:rsidR="00ED295B" w:rsidRPr="00053FB8" w:rsidRDefault="00ED295B" w:rsidP="00053FB8">
      <w:pPr>
        <w:rPr>
          <w:rFonts w:eastAsia="MS Mincho" w:cs="Arial"/>
          <w:sz w:val="24"/>
          <w:szCs w:val="24"/>
          <w:lang w:val="es-ES" w:eastAsia="en-US"/>
        </w:rPr>
      </w:pPr>
    </w:p>
    <w:p w14:paraId="32FA5E07" w14:textId="77777777" w:rsidR="00ED295B" w:rsidRPr="00053FB8" w:rsidRDefault="00ED295B" w:rsidP="00053FB8">
      <w:pPr>
        <w:rPr>
          <w:rFonts w:eastAsia="MS Mincho"/>
          <w:lang w:eastAsia="en-US"/>
        </w:rPr>
      </w:pPr>
      <w:r w:rsidRPr="00053FB8">
        <w:rPr>
          <w:rFonts w:eastAsia="MS Mincho"/>
          <w:lang w:val="es-ES" w:eastAsia="en-US"/>
        </w:rPr>
        <w:t xml:space="preserve">Por su parte, </w:t>
      </w:r>
      <w:r w:rsidRPr="00053FB8">
        <w:rPr>
          <w:rFonts w:eastAsia="MS Mincho"/>
          <w:lang w:eastAsia="en-US"/>
        </w:rPr>
        <w:t xml:space="preserve">en el artículo 140, fracción IX, de la Ley de Transparencia y Acceso a la Información Pública del Estado de México y Municipios. </w:t>
      </w:r>
    </w:p>
    <w:p w14:paraId="49F5F72D" w14:textId="77777777" w:rsidR="00ED295B" w:rsidRPr="00053FB8" w:rsidRDefault="00ED295B" w:rsidP="00053FB8">
      <w:pPr>
        <w:pStyle w:val="Puesto"/>
        <w:rPr>
          <w:rFonts w:eastAsia="MS Mincho"/>
          <w:lang w:eastAsia="en-US"/>
        </w:rPr>
      </w:pPr>
      <w:r w:rsidRPr="00053FB8">
        <w:rPr>
          <w:rFonts w:eastAsia="MS Mincho"/>
          <w:lang w:eastAsia="en-US"/>
        </w:rPr>
        <w:t xml:space="preserve">“Artículo 140. El acceso a la información pública será restringido excepcionalmente, cuando por razones de interés público, ésta sea clasificada como reservada, conforme a los criterios siguientes: </w:t>
      </w:r>
    </w:p>
    <w:p w14:paraId="7C1861DF" w14:textId="77777777" w:rsidR="00ED295B" w:rsidRPr="00053FB8" w:rsidRDefault="00ED295B" w:rsidP="00053FB8">
      <w:pPr>
        <w:pStyle w:val="Puesto"/>
        <w:rPr>
          <w:rFonts w:eastAsia="MS Mincho"/>
          <w:lang w:eastAsia="en-US"/>
        </w:rPr>
      </w:pPr>
      <w:r w:rsidRPr="00053FB8">
        <w:rPr>
          <w:rFonts w:eastAsia="MS Mincho"/>
          <w:lang w:eastAsia="en-US"/>
        </w:rPr>
        <w:t xml:space="preserve">… </w:t>
      </w:r>
    </w:p>
    <w:p w14:paraId="4E6F90C3" w14:textId="77777777" w:rsidR="00ED295B" w:rsidRPr="00053FB8" w:rsidRDefault="00ED295B" w:rsidP="00053FB8">
      <w:pPr>
        <w:pStyle w:val="Puesto"/>
        <w:rPr>
          <w:rFonts w:eastAsia="MS Mincho"/>
          <w:lang w:val="es-ES" w:eastAsia="en-US"/>
        </w:rPr>
      </w:pPr>
      <w:r w:rsidRPr="00053FB8">
        <w:rPr>
          <w:rFonts w:eastAsia="MS Mincho"/>
          <w:lang w:eastAsia="en-US"/>
        </w:rPr>
        <w:t>IX. Se encuentre contenida dentro de las investigaciones de hechos que la Ley señale como delitos y se tramiten ante el Ministerio Público; …”</w:t>
      </w:r>
    </w:p>
    <w:p w14:paraId="29116048" w14:textId="77777777" w:rsidR="00ED295B" w:rsidRPr="00053FB8" w:rsidRDefault="00ED295B" w:rsidP="00053FB8">
      <w:pPr>
        <w:rPr>
          <w:rFonts w:eastAsia="MS Mincho" w:cs="Arial"/>
          <w:sz w:val="24"/>
          <w:szCs w:val="24"/>
          <w:lang w:val="es-ES" w:eastAsia="en-US"/>
        </w:rPr>
      </w:pPr>
    </w:p>
    <w:p w14:paraId="1AA78306" w14:textId="77777777" w:rsidR="00ED295B" w:rsidRPr="00053FB8" w:rsidRDefault="00ED295B" w:rsidP="00053FB8">
      <w:pPr>
        <w:rPr>
          <w:rFonts w:eastAsia="MS Mincho"/>
          <w:lang w:eastAsia="en-US"/>
        </w:rPr>
      </w:pPr>
      <w:r w:rsidRPr="00053FB8">
        <w:rPr>
          <w:rFonts w:eastAsia="MS Mincho"/>
          <w:lang w:eastAsia="en-US"/>
        </w:rPr>
        <w:t xml:space="preserve">En ese orden de ideas, el Trigésimo primero de los Lineamientos Generales en Materia de Clasificación y Desclasificación de la Información, así como para la elaboración de versiones públicas., prevé lo siguiente: </w:t>
      </w:r>
    </w:p>
    <w:p w14:paraId="275A40FE" w14:textId="77777777" w:rsidR="00ED295B" w:rsidRPr="00053FB8" w:rsidRDefault="00ED295B" w:rsidP="00053FB8">
      <w:pPr>
        <w:pStyle w:val="Puesto"/>
        <w:rPr>
          <w:rFonts w:eastAsia="MS Mincho"/>
          <w:lang w:val="es-ES" w:eastAsia="en-US"/>
        </w:rPr>
      </w:pPr>
      <w:r w:rsidRPr="00053FB8">
        <w:rPr>
          <w:rFonts w:eastAsia="MS Mincho"/>
          <w:lang w:eastAsia="en-US"/>
        </w:rPr>
        <w:t>“</w:t>
      </w:r>
      <w:r w:rsidRPr="00053FB8">
        <w:rPr>
          <w:rFonts w:eastAsia="MS Mincho"/>
          <w:b/>
          <w:bCs/>
          <w:lang w:eastAsia="en-US"/>
        </w:rPr>
        <w:t>Trigésimo primero</w:t>
      </w:r>
      <w:r w:rsidRPr="00053FB8">
        <w:rPr>
          <w:rFonts w:eastAsia="MS Mincho"/>
          <w:lang w:eastAsia="en-US"/>
        </w:rPr>
        <w:t xml:space="preserve">. De conformidad con el artículo 113, fracción XII de la Ley General, podrá considerarse como información reservada, aquella que forme parte de las </w:t>
      </w:r>
      <w:r w:rsidRPr="00053FB8">
        <w:rPr>
          <w:rFonts w:eastAsia="MS Mincho"/>
          <w:b/>
          <w:bCs/>
          <w:lang w:eastAsia="en-US"/>
        </w:rPr>
        <w:t>averiguaciones previas o carpetas de investigación que resulte de la etapa de investigación</w:t>
      </w:r>
      <w:r w:rsidRPr="00053FB8">
        <w:rPr>
          <w:rFonts w:eastAsia="MS Mincho"/>
          <w:lang w:eastAsia="en-US"/>
        </w:rPr>
        <w:t xml:space="preserve">, durante la cual, de conformidad con la normativa en materia penal, el </w:t>
      </w:r>
      <w:r w:rsidRPr="00053FB8">
        <w:rPr>
          <w:rFonts w:eastAsia="MS Mincho"/>
          <w:lang w:eastAsia="en-US"/>
        </w:rPr>
        <w:lastRenderedPageBreak/>
        <w:t>Ministerio Público o su equivalente reúne indicios para el esclarecimiento de los hechos y, en su caso, los datos de prueba para sustentar el ejercicio o no de la acción penal, la acusación contra el imputado y la reparación del daño.”</w:t>
      </w:r>
    </w:p>
    <w:p w14:paraId="4C7C1282" w14:textId="77777777" w:rsidR="00ED295B" w:rsidRPr="00053FB8" w:rsidRDefault="00ED295B" w:rsidP="00053FB8">
      <w:pPr>
        <w:rPr>
          <w:rFonts w:eastAsia="MS Mincho" w:cs="Arial"/>
          <w:sz w:val="24"/>
          <w:szCs w:val="24"/>
          <w:lang w:val="es-ES" w:eastAsia="en-US"/>
        </w:rPr>
      </w:pPr>
    </w:p>
    <w:p w14:paraId="4EDEF4F2" w14:textId="77777777" w:rsidR="00ED295B" w:rsidRPr="00053FB8" w:rsidRDefault="00ED295B" w:rsidP="00053FB8">
      <w:pPr>
        <w:rPr>
          <w:rFonts w:eastAsia="MS Mincho"/>
          <w:lang w:eastAsia="en-US"/>
        </w:rPr>
      </w:pPr>
      <w:r w:rsidRPr="00053FB8">
        <w:rPr>
          <w:rFonts w:eastAsia="MS Mincho"/>
          <w:lang w:eastAsia="en-US"/>
        </w:rPr>
        <w:t>Aunado a lo anterior, el citado Código Nacional de Procedimientos Penales establece que:</w:t>
      </w:r>
    </w:p>
    <w:p w14:paraId="5A67BB15" w14:textId="77777777" w:rsidR="00ED295B" w:rsidRPr="00053FB8" w:rsidRDefault="00ED295B" w:rsidP="00053FB8">
      <w:pPr>
        <w:pStyle w:val="Puesto"/>
        <w:rPr>
          <w:rFonts w:eastAsia="MS Mincho"/>
          <w:lang w:eastAsia="en-US"/>
        </w:rPr>
      </w:pPr>
      <w:r w:rsidRPr="00053FB8">
        <w:rPr>
          <w:rFonts w:eastAsia="MS Mincho"/>
          <w:b/>
          <w:bCs/>
          <w:lang w:eastAsia="en-US"/>
        </w:rPr>
        <w:t>Artículo 15. Derecho a la intimidad y a la privacidad</w:t>
      </w:r>
      <w:r w:rsidRPr="00053FB8">
        <w:rPr>
          <w:rFonts w:eastAsia="MS Mincho"/>
          <w:lang w:eastAsia="en-US"/>
        </w:rPr>
        <w:t xml:space="preserve"> En todo procedimiento penal se respetará el derecho a la intimidad de cualquier persona que intervenga en él, asimismo se protegerá la información que se refiere a la vida privada y los datos personales, en los términos y con las excepciones que fijan la Constitución, este Código y la legislación aplicable.</w:t>
      </w:r>
    </w:p>
    <w:p w14:paraId="5881064B" w14:textId="77777777" w:rsidR="00ED295B" w:rsidRPr="00053FB8" w:rsidRDefault="00ED295B" w:rsidP="00053FB8">
      <w:pPr>
        <w:rPr>
          <w:rFonts w:eastAsia="MS Mincho"/>
          <w:lang w:eastAsia="en-US"/>
        </w:rPr>
      </w:pPr>
    </w:p>
    <w:p w14:paraId="68DB5A23" w14:textId="77777777" w:rsidR="00ED295B" w:rsidRPr="00053FB8" w:rsidRDefault="00ED295B" w:rsidP="00053FB8">
      <w:pPr>
        <w:pStyle w:val="Puesto"/>
        <w:rPr>
          <w:rFonts w:eastAsia="MS Mincho"/>
          <w:lang w:eastAsia="en-US"/>
        </w:rPr>
      </w:pPr>
      <w:r w:rsidRPr="00053FB8">
        <w:rPr>
          <w:rFonts w:eastAsia="MS Mincho"/>
          <w:b/>
          <w:bCs/>
          <w:lang w:eastAsia="en-US"/>
        </w:rPr>
        <w:t>Artículo 106. Reserva sobre la identidad</w:t>
      </w:r>
      <w:r w:rsidRPr="00053FB8">
        <w:rPr>
          <w:rFonts w:eastAsia="MS Mincho"/>
          <w:lang w:eastAsia="en-US"/>
        </w:rPr>
        <w:t xml:space="preserve"> En ningún caso se podrá hacer referencia o comunicar a terceros no legitimados la información confidencial relativa a los datos personales de los sujetos del procedimiento penal o de cualquier persona relacionada o mencionada en éste. </w:t>
      </w:r>
    </w:p>
    <w:p w14:paraId="421DEA53" w14:textId="77777777" w:rsidR="00ED295B" w:rsidRPr="00053FB8" w:rsidRDefault="00ED295B" w:rsidP="00053FB8">
      <w:pPr>
        <w:pStyle w:val="Puesto"/>
        <w:rPr>
          <w:rFonts w:eastAsia="MS Mincho"/>
          <w:lang w:eastAsia="en-US"/>
        </w:rPr>
      </w:pPr>
      <w:r w:rsidRPr="00053FB8">
        <w:rPr>
          <w:rFonts w:eastAsia="MS Mincho"/>
          <w:lang w:eastAsia="en-US"/>
        </w:rPr>
        <w:t xml:space="preserve">Toda violación al deber de reserva por parte de los servidores públicos, será sancionada por la legislación aplicable. </w:t>
      </w:r>
    </w:p>
    <w:p w14:paraId="10B3446D" w14:textId="77777777" w:rsidR="00ED295B" w:rsidRPr="00053FB8" w:rsidRDefault="00ED295B" w:rsidP="00053FB8">
      <w:pPr>
        <w:pStyle w:val="Puesto"/>
        <w:rPr>
          <w:rFonts w:eastAsia="MS Mincho"/>
          <w:lang w:eastAsia="en-US"/>
        </w:rPr>
      </w:pPr>
      <w:r w:rsidRPr="00053FB8">
        <w:rPr>
          <w:rFonts w:eastAsia="MS Mincho"/>
          <w:lang w:eastAsia="en-US"/>
        </w:rPr>
        <w:t>En los casos de personas sustraídas de la acción de la justicia, se admitirá la publicación de los datos que permitan la identificación del imputado para ejecutar la orden judicial de aprehensión o de comparecencia.</w:t>
      </w:r>
    </w:p>
    <w:p w14:paraId="4854CE02" w14:textId="77777777" w:rsidR="00ED295B" w:rsidRPr="00053FB8" w:rsidRDefault="00ED295B" w:rsidP="00053FB8">
      <w:pPr>
        <w:rPr>
          <w:rFonts w:eastAsia="MS Mincho"/>
          <w:lang w:eastAsia="en-US"/>
        </w:rPr>
      </w:pPr>
    </w:p>
    <w:p w14:paraId="786FF658" w14:textId="693419A2" w:rsidR="00ED295B" w:rsidRPr="00053FB8" w:rsidRDefault="00ED295B" w:rsidP="00053FB8">
      <w:pPr>
        <w:rPr>
          <w:rFonts w:eastAsia="MS Mincho"/>
          <w:lang w:eastAsia="en-US"/>
        </w:rPr>
      </w:pPr>
      <w:r w:rsidRPr="00053FB8">
        <w:rPr>
          <w:rFonts w:eastAsia="MS Mincho"/>
          <w:lang w:eastAsia="en-US"/>
        </w:rPr>
        <w:t>Atendiendo a las disposiciones anteriores, podrá clasificarse como reservada la información que se encuentre contenida dentro de las investigaciones realizadas por el Ministerio Público; es decir</w:t>
      </w:r>
      <w:r w:rsidR="005278E2" w:rsidRPr="00053FB8">
        <w:rPr>
          <w:rFonts w:eastAsia="MS Mincho"/>
          <w:lang w:eastAsia="en-US"/>
        </w:rPr>
        <w:t>,</w:t>
      </w:r>
      <w:r w:rsidRPr="00053FB8">
        <w:rPr>
          <w:rFonts w:eastAsia="MS Mincho"/>
          <w:lang w:eastAsia="en-US"/>
        </w:rPr>
        <w:t xml:space="preserve"> aquella que forme parte de las averiguaciones previas, que resulte de la etapa de investigación, esto es, la reunión de indicios para el esclarecimiento de los hechos y, en su caso, los datos de prueba para sustentar el ejercicio o no de la acción penal, la acusación del imputado y la reparación del daño, la cual incluye todas las actuaciones, diligencias y dictámenes emitidos por este.</w:t>
      </w:r>
    </w:p>
    <w:p w14:paraId="7A4A8314" w14:textId="77777777" w:rsidR="00ED295B" w:rsidRPr="00053FB8" w:rsidRDefault="00ED295B" w:rsidP="00053FB8">
      <w:pPr>
        <w:rPr>
          <w:rFonts w:eastAsia="MS Mincho"/>
          <w:lang w:eastAsia="en-US"/>
        </w:rPr>
      </w:pPr>
    </w:p>
    <w:p w14:paraId="179392E0" w14:textId="77777777" w:rsidR="00ED295B" w:rsidRPr="00053FB8" w:rsidRDefault="00ED295B" w:rsidP="00053FB8">
      <w:pPr>
        <w:ind w:right="-93"/>
        <w:rPr>
          <w:rFonts w:cs="Tahoma"/>
          <w:b/>
          <w:bCs/>
          <w:szCs w:val="22"/>
        </w:rPr>
      </w:pPr>
      <w:r w:rsidRPr="00053FB8">
        <w:rPr>
          <w:rFonts w:cs="Tahoma"/>
          <w:bCs/>
          <w:szCs w:val="22"/>
        </w:rPr>
        <w:t xml:space="preserve">En consecuencia, respecto de la entrega de las </w:t>
      </w:r>
      <w:r w:rsidRPr="00053FB8">
        <w:rPr>
          <w:rFonts w:cs="Tahoma"/>
          <w:b/>
          <w:bCs/>
          <w:szCs w:val="22"/>
        </w:rPr>
        <w:t xml:space="preserve">denuncias penales </w:t>
      </w:r>
      <w:r w:rsidRPr="00053FB8">
        <w:rPr>
          <w:rFonts w:cs="Tahoma"/>
          <w:bCs/>
          <w:szCs w:val="22"/>
        </w:rPr>
        <w:t xml:space="preserve">presentadas por el </w:t>
      </w:r>
      <w:r w:rsidRPr="00053FB8">
        <w:rPr>
          <w:rFonts w:cs="Tahoma"/>
          <w:b/>
          <w:bCs/>
          <w:szCs w:val="22"/>
        </w:rPr>
        <w:t>SUJETO OBLIGADO</w:t>
      </w:r>
      <w:r w:rsidRPr="00053FB8">
        <w:rPr>
          <w:rFonts w:cs="Tahoma"/>
          <w:bCs/>
          <w:szCs w:val="22"/>
        </w:rPr>
        <w:t xml:space="preserve">, con excepción de las que se relacionen con los supuestos previstos en el artículo </w:t>
      </w:r>
      <w:r w:rsidRPr="00053FB8">
        <w:rPr>
          <w:rFonts w:cs="Tahoma"/>
          <w:bCs/>
          <w:szCs w:val="22"/>
        </w:rPr>
        <w:lastRenderedPageBreak/>
        <w:t xml:space="preserve">142 de la Ley de la materia, así como las denuncias relacionadas con procedimientos concluidos firmes absolutorios; y, respecto de los procedimientos concluidos en los que se hubiera establecido una condena, se deberá proceder a la </w:t>
      </w:r>
      <w:r w:rsidRPr="00053FB8">
        <w:rPr>
          <w:rFonts w:cs="Tahoma"/>
          <w:b/>
          <w:bCs/>
          <w:szCs w:val="22"/>
        </w:rPr>
        <w:t>entrega en versión pública.</w:t>
      </w:r>
    </w:p>
    <w:p w14:paraId="24A446FC" w14:textId="77777777" w:rsidR="0080773D" w:rsidRPr="00053FB8" w:rsidRDefault="0080773D" w:rsidP="00053FB8">
      <w:pPr>
        <w:ind w:right="-93"/>
        <w:rPr>
          <w:rFonts w:cs="Tahoma"/>
          <w:bCs/>
          <w:szCs w:val="22"/>
        </w:rPr>
      </w:pPr>
    </w:p>
    <w:p w14:paraId="3911BC93" w14:textId="77777777" w:rsidR="00ED295B" w:rsidRPr="00053FB8" w:rsidRDefault="00A61652" w:rsidP="00053FB8">
      <w:pPr>
        <w:ind w:right="-93"/>
        <w:rPr>
          <w:rFonts w:cs="Tahoma"/>
          <w:bCs/>
          <w:szCs w:val="22"/>
        </w:rPr>
      </w:pPr>
      <w:r w:rsidRPr="00053FB8">
        <w:rPr>
          <w:rFonts w:cs="Tahoma"/>
          <w:bCs/>
          <w:szCs w:val="22"/>
        </w:rPr>
        <w:t>En el caso, se advierte que</w:t>
      </w:r>
      <w:r w:rsidR="00ED295B" w:rsidRPr="00053FB8">
        <w:rPr>
          <w:rFonts w:cs="Tahoma"/>
          <w:bCs/>
          <w:szCs w:val="22"/>
        </w:rPr>
        <w:t>:</w:t>
      </w:r>
    </w:p>
    <w:p w14:paraId="6FAD4D36" w14:textId="77777777" w:rsidR="00A603C3" w:rsidRPr="00053FB8" w:rsidRDefault="00ED295B" w:rsidP="00053FB8">
      <w:pPr>
        <w:pStyle w:val="Prrafodelista"/>
        <w:numPr>
          <w:ilvl w:val="0"/>
          <w:numId w:val="20"/>
        </w:numPr>
        <w:ind w:right="-93"/>
        <w:rPr>
          <w:rFonts w:cs="Tahoma"/>
          <w:bCs/>
          <w:szCs w:val="22"/>
        </w:rPr>
      </w:pPr>
      <w:r w:rsidRPr="00053FB8">
        <w:rPr>
          <w:rFonts w:cs="Tahoma"/>
          <w:bCs/>
          <w:szCs w:val="22"/>
        </w:rPr>
        <w:t>E</w:t>
      </w:r>
      <w:r w:rsidR="00A61652" w:rsidRPr="00053FB8">
        <w:rPr>
          <w:rFonts w:cs="Tahoma"/>
          <w:bCs/>
          <w:szCs w:val="22"/>
        </w:rPr>
        <w:t xml:space="preserve">l </w:t>
      </w:r>
      <w:r w:rsidR="00A61652" w:rsidRPr="00053FB8">
        <w:rPr>
          <w:rFonts w:cs="Tahoma"/>
          <w:b/>
          <w:szCs w:val="22"/>
        </w:rPr>
        <w:t>SUJETO OBLIGADO</w:t>
      </w:r>
      <w:r w:rsidR="00A61652" w:rsidRPr="00053FB8">
        <w:rPr>
          <w:rFonts w:cs="Tahoma"/>
          <w:bCs/>
          <w:szCs w:val="22"/>
        </w:rPr>
        <w:t xml:space="preserve"> </w:t>
      </w:r>
      <w:r w:rsidR="00A603C3" w:rsidRPr="00053FB8">
        <w:rPr>
          <w:rFonts w:cs="Tahoma"/>
          <w:bCs/>
          <w:szCs w:val="22"/>
        </w:rPr>
        <w:t>informó sobre la existencia de tres denuncias en materia penal y una administrativa.</w:t>
      </w:r>
    </w:p>
    <w:p w14:paraId="00CA485E" w14:textId="2DAB1B9E" w:rsidR="00A61652" w:rsidRPr="00053FB8" w:rsidRDefault="00A603C3" w:rsidP="00053FB8">
      <w:pPr>
        <w:pStyle w:val="Prrafodelista"/>
        <w:numPr>
          <w:ilvl w:val="0"/>
          <w:numId w:val="20"/>
        </w:numPr>
        <w:ind w:right="-93"/>
        <w:rPr>
          <w:rFonts w:cs="Tahoma"/>
          <w:bCs/>
          <w:szCs w:val="22"/>
        </w:rPr>
      </w:pPr>
      <w:r w:rsidRPr="00053FB8">
        <w:rPr>
          <w:rFonts w:cs="Tahoma"/>
          <w:bCs/>
          <w:szCs w:val="22"/>
        </w:rPr>
        <w:t xml:space="preserve">El </w:t>
      </w:r>
      <w:r w:rsidRPr="00053FB8">
        <w:rPr>
          <w:rFonts w:cs="Tahoma"/>
          <w:b/>
          <w:bCs/>
          <w:szCs w:val="22"/>
        </w:rPr>
        <w:t>SUJETO OBLIGADO</w:t>
      </w:r>
      <w:r w:rsidRPr="00053FB8">
        <w:rPr>
          <w:rFonts w:cs="Tahoma"/>
          <w:bCs/>
          <w:szCs w:val="22"/>
        </w:rPr>
        <w:t xml:space="preserve"> </w:t>
      </w:r>
      <w:r w:rsidR="00A61652" w:rsidRPr="00053FB8">
        <w:rPr>
          <w:rFonts w:cs="Tahoma"/>
          <w:bCs/>
          <w:szCs w:val="22"/>
        </w:rPr>
        <w:t xml:space="preserve">ha referido que las denuncias </w:t>
      </w:r>
      <w:r w:rsidR="00ED295B" w:rsidRPr="00053FB8">
        <w:rPr>
          <w:rFonts w:cs="Tahoma"/>
          <w:bCs/>
          <w:szCs w:val="22"/>
        </w:rPr>
        <w:t xml:space="preserve">(administrativas y penales reportadas) </w:t>
      </w:r>
      <w:r w:rsidR="00A61652" w:rsidRPr="00053FB8">
        <w:rPr>
          <w:rFonts w:cs="Tahoma"/>
          <w:bCs/>
          <w:szCs w:val="22"/>
        </w:rPr>
        <w:t>deben ser reservadas al actualizarse el supuesto del artículo 140</w:t>
      </w:r>
      <w:r w:rsidR="00ED295B" w:rsidRPr="00053FB8">
        <w:rPr>
          <w:rFonts w:cs="Tahoma"/>
          <w:bCs/>
          <w:szCs w:val="22"/>
        </w:rPr>
        <w:t xml:space="preserve"> fracción VI</w:t>
      </w:r>
      <w:r w:rsidRPr="00053FB8">
        <w:rPr>
          <w:rFonts w:cs="Tahoma"/>
          <w:bCs/>
          <w:szCs w:val="22"/>
        </w:rPr>
        <w:t xml:space="preserve"> (</w:t>
      </w:r>
      <w:r w:rsidR="00ED295B" w:rsidRPr="00053FB8">
        <w:rPr>
          <w:rFonts w:cs="Tahoma"/>
          <w:bCs/>
          <w:szCs w:val="22"/>
        </w:rPr>
        <w:t>que no hayan quedado firmes o afecte la administración de justicia o la seguridad de un denunciante, querellante o testigo, así como sus familias</w:t>
      </w:r>
      <w:r w:rsidRPr="00053FB8">
        <w:rPr>
          <w:rFonts w:cs="Tahoma"/>
          <w:bCs/>
          <w:szCs w:val="22"/>
        </w:rPr>
        <w:t>)</w:t>
      </w:r>
    </w:p>
    <w:p w14:paraId="131725CD" w14:textId="67644ED1" w:rsidR="00A21A20" w:rsidRPr="00053FB8" w:rsidRDefault="00ED295B" w:rsidP="00053FB8">
      <w:pPr>
        <w:pStyle w:val="Prrafodelista"/>
        <w:numPr>
          <w:ilvl w:val="0"/>
          <w:numId w:val="21"/>
        </w:numPr>
        <w:ind w:right="-93"/>
        <w:rPr>
          <w:rFonts w:cs="Tahoma"/>
          <w:bCs/>
          <w:szCs w:val="22"/>
        </w:rPr>
      </w:pPr>
      <w:r w:rsidRPr="00053FB8">
        <w:rPr>
          <w:rFonts w:cs="Tahoma"/>
          <w:bCs/>
          <w:szCs w:val="22"/>
        </w:rPr>
        <w:t xml:space="preserve">Que de acuerdo al requerimiento desahogado de información adicional el </w:t>
      </w:r>
      <w:r w:rsidRPr="00053FB8">
        <w:rPr>
          <w:rFonts w:cs="Tahoma"/>
          <w:b/>
          <w:szCs w:val="22"/>
        </w:rPr>
        <w:t>SUJETO OBIGADO</w:t>
      </w:r>
      <w:r w:rsidRPr="00053FB8">
        <w:rPr>
          <w:rFonts w:cs="Tahoma"/>
          <w:bCs/>
          <w:szCs w:val="22"/>
        </w:rPr>
        <w:t xml:space="preserve"> manifestó que no se actualiza hipótesis alguna del artículo 142 de la Ley de Transparencia local.</w:t>
      </w:r>
    </w:p>
    <w:p w14:paraId="7A951855" w14:textId="77777777" w:rsidR="00ED295B" w:rsidRPr="00053FB8" w:rsidRDefault="00ED295B" w:rsidP="00053FB8">
      <w:pPr>
        <w:ind w:right="-93"/>
        <w:rPr>
          <w:rFonts w:cs="Tahoma"/>
          <w:bCs/>
          <w:szCs w:val="22"/>
        </w:rPr>
      </w:pPr>
    </w:p>
    <w:p w14:paraId="6D48C7B7" w14:textId="672B65ED" w:rsidR="00ED295B" w:rsidRPr="00053FB8" w:rsidRDefault="00ED295B" w:rsidP="00053FB8">
      <w:pPr>
        <w:ind w:right="-93"/>
        <w:rPr>
          <w:rFonts w:cs="Tahoma"/>
          <w:bCs/>
          <w:szCs w:val="22"/>
        </w:rPr>
      </w:pPr>
      <w:r w:rsidRPr="00053FB8">
        <w:rPr>
          <w:rFonts w:cs="Tahoma"/>
          <w:bCs/>
          <w:szCs w:val="22"/>
        </w:rPr>
        <w:t>En consecuencia</w:t>
      </w:r>
      <w:r w:rsidR="00A603C3" w:rsidRPr="00053FB8">
        <w:rPr>
          <w:rFonts w:cs="Tahoma"/>
          <w:bCs/>
          <w:szCs w:val="22"/>
        </w:rPr>
        <w:t>,</w:t>
      </w:r>
      <w:r w:rsidRPr="00053FB8">
        <w:rPr>
          <w:rFonts w:cs="Tahoma"/>
          <w:bCs/>
          <w:szCs w:val="22"/>
        </w:rPr>
        <w:t xml:space="preserve"> es procedente ordenar el acuerdo de clasificación de las denuncias </w:t>
      </w:r>
      <w:r w:rsidR="007E6396" w:rsidRPr="00053FB8">
        <w:rPr>
          <w:rFonts w:cs="Tahoma"/>
          <w:bCs/>
          <w:szCs w:val="22"/>
        </w:rPr>
        <w:t>anunciadas en su Informe Justificado.</w:t>
      </w:r>
    </w:p>
    <w:p w14:paraId="62ED38F7" w14:textId="77777777" w:rsidR="00CF2D8B" w:rsidRPr="00053FB8" w:rsidRDefault="00CF2D8B" w:rsidP="00053FB8">
      <w:pPr>
        <w:pStyle w:val="Prrafodelista"/>
        <w:ind w:right="-93"/>
        <w:rPr>
          <w:rFonts w:cs="Tahoma"/>
          <w:bCs/>
          <w:szCs w:val="22"/>
        </w:rPr>
      </w:pPr>
    </w:p>
    <w:p w14:paraId="6CD05AC4" w14:textId="41E28291" w:rsidR="00BD5A7C" w:rsidRPr="00053FB8" w:rsidRDefault="007E6396" w:rsidP="00053FB8">
      <w:pPr>
        <w:pStyle w:val="Ttulo3"/>
      </w:pPr>
      <w:bookmarkStart w:id="35" w:name="_Toc180060184"/>
      <w:r w:rsidRPr="00053FB8">
        <w:t>d</w:t>
      </w:r>
      <w:r w:rsidR="00BD5A7C" w:rsidRPr="00053FB8">
        <w:t>) Conclusión</w:t>
      </w:r>
      <w:bookmarkEnd w:id="35"/>
    </w:p>
    <w:p w14:paraId="31C3FB0B" w14:textId="5EC11122" w:rsidR="007E6396" w:rsidRPr="00053FB8" w:rsidRDefault="007E6396" w:rsidP="00053FB8">
      <w:pPr>
        <w:ind w:right="-93"/>
        <w:rPr>
          <w:rFonts w:cs="Tahoma"/>
          <w:bCs/>
          <w:szCs w:val="22"/>
        </w:rPr>
      </w:pPr>
      <w:bookmarkStart w:id="36" w:name="_Hlk165381027"/>
      <w:r w:rsidRPr="00053FB8">
        <w:rPr>
          <w:rFonts w:cs="Tahoma"/>
          <w:bCs/>
          <w:szCs w:val="22"/>
        </w:rPr>
        <w:t xml:space="preserve">Al haberse determinado que la información solicitada corresponde aquella que debe ser clasificada como reservada, se califica como </w:t>
      </w:r>
      <w:r w:rsidRPr="00053FB8">
        <w:rPr>
          <w:rFonts w:cs="Tahoma"/>
          <w:b/>
          <w:bCs/>
          <w:szCs w:val="22"/>
        </w:rPr>
        <w:t xml:space="preserve">fundado </w:t>
      </w:r>
      <w:r w:rsidRPr="00053FB8">
        <w:rPr>
          <w:rFonts w:cs="Tahoma"/>
          <w:bCs/>
          <w:szCs w:val="22"/>
        </w:rPr>
        <w:t xml:space="preserve">el motivo de inconformidad y se ordena al </w:t>
      </w:r>
      <w:r w:rsidRPr="00053FB8">
        <w:rPr>
          <w:rFonts w:cs="Tahoma"/>
          <w:b/>
          <w:bCs/>
          <w:szCs w:val="22"/>
        </w:rPr>
        <w:t>SUJETO OBLIGADO</w:t>
      </w:r>
      <w:r w:rsidRPr="00053FB8">
        <w:rPr>
          <w:rFonts w:cs="Tahoma"/>
          <w:bCs/>
          <w:szCs w:val="22"/>
        </w:rPr>
        <w:t xml:space="preserve"> emita la reserva correspondiente de las denuncias que informó vía Informe Justificado las cuales, se encontraban en trámite al dieciséis de agosto de dos mil veintitrés. </w:t>
      </w:r>
    </w:p>
    <w:p w14:paraId="4A07BEB8" w14:textId="77777777" w:rsidR="007E6396" w:rsidRPr="00053FB8" w:rsidRDefault="007E6396" w:rsidP="00053FB8">
      <w:pPr>
        <w:ind w:right="-93"/>
        <w:rPr>
          <w:rFonts w:cs="Tahoma"/>
          <w:bCs/>
          <w:szCs w:val="22"/>
        </w:rPr>
      </w:pPr>
    </w:p>
    <w:p w14:paraId="6C4C444E" w14:textId="1F2D8E97" w:rsidR="00BD5A7C" w:rsidRPr="00053FB8" w:rsidRDefault="00BD5A7C" w:rsidP="00053FB8">
      <w:pPr>
        <w:ind w:right="-93"/>
        <w:rPr>
          <w:rFonts w:cs="Tahoma"/>
          <w:bCs/>
          <w:szCs w:val="22"/>
        </w:rPr>
      </w:pPr>
      <w:r w:rsidRPr="00053FB8">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6"/>
    <w:p w14:paraId="7C13D1A0" w14:textId="14EEF7B4" w:rsidR="00BD5A7C" w:rsidRPr="00053FB8" w:rsidRDefault="00BD5A7C" w:rsidP="00053FB8"/>
    <w:p w14:paraId="2EA166F8" w14:textId="00F802E0" w:rsidR="006427EA" w:rsidRPr="00053FB8" w:rsidRDefault="006427EA" w:rsidP="00053FB8"/>
    <w:p w14:paraId="4593097E" w14:textId="478E06A6" w:rsidR="006427EA" w:rsidRPr="00053FB8" w:rsidRDefault="006427EA" w:rsidP="00053FB8"/>
    <w:p w14:paraId="2EA1E7C5" w14:textId="77777777" w:rsidR="006427EA" w:rsidRPr="00053FB8" w:rsidRDefault="006427EA" w:rsidP="00053FB8"/>
    <w:p w14:paraId="5F6CD457" w14:textId="77777777" w:rsidR="006427EA" w:rsidRPr="00053FB8" w:rsidRDefault="006427EA" w:rsidP="00053FB8"/>
    <w:p w14:paraId="5C396097" w14:textId="684A0E4F" w:rsidR="00664420" w:rsidRPr="00053FB8" w:rsidRDefault="00664420" w:rsidP="00053FB8">
      <w:pPr>
        <w:pStyle w:val="Ttulo1"/>
      </w:pPr>
      <w:bookmarkStart w:id="37" w:name="_Toc180060185"/>
      <w:r w:rsidRPr="00053FB8">
        <w:t>RESUELVE</w:t>
      </w:r>
      <w:bookmarkEnd w:id="37"/>
    </w:p>
    <w:p w14:paraId="203B7093" w14:textId="77777777" w:rsidR="00664420" w:rsidRPr="00053FB8" w:rsidRDefault="00664420" w:rsidP="00053FB8">
      <w:pPr>
        <w:ind w:right="113"/>
        <w:rPr>
          <w:rFonts w:cs="Arial"/>
          <w:b/>
          <w:szCs w:val="22"/>
        </w:rPr>
      </w:pPr>
    </w:p>
    <w:p w14:paraId="40DE562B" w14:textId="75B51F05" w:rsidR="00FC3CE0" w:rsidRPr="00053FB8" w:rsidRDefault="00FC3CE0" w:rsidP="00053FB8">
      <w:pPr>
        <w:widowControl w:val="0"/>
        <w:rPr>
          <w:rFonts w:eastAsia="Calibri" w:cs="Tahoma"/>
          <w:bCs/>
          <w:szCs w:val="22"/>
          <w:lang w:eastAsia="en-US"/>
        </w:rPr>
      </w:pPr>
      <w:r w:rsidRPr="00053FB8">
        <w:rPr>
          <w:b/>
          <w:bCs/>
        </w:rPr>
        <w:t>PRIMERO.</w:t>
      </w:r>
      <w:r w:rsidRPr="00053FB8">
        <w:t xml:space="preserve"> </w:t>
      </w:r>
      <w:r w:rsidRPr="00053FB8">
        <w:rPr>
          <w:rFonts w:cs="Tahoma"/>
          <w:szCs w:val="22"/>
        </w:rPr>
        <w:t xml:space="preserve">Se </w:t>
      </w:r>
      <w:r w:rsidR="00F14847" w:rsidRPr="00053FB8">
        <w:rPr>
          <w:rFonts w:cs="Tahoma"/>
          <w:b/>
          <w:bCs/>
          <w:szCs w:val="22"/>
        </w:rPr>
        <w:t>REVOC</w:t>
      </w:r>
      <w:r w:rsidR="004E5068" w:rsidRPr="00053FB8">
        <w:rPr>
          <w:rFonts w:cs="Tahoma"/>
          <w:b/>
          <w:bCs/>
          <w:szCs w:val="22"/>
        </w:rPr>
        <w:t xml:space="preserve">A </w:t>
      </w:r>
      <w:r w:rsidRPr="00053FB8">
        <w:rPr>
          <w:rFonts w:cs="Tahoma"/>
          <w:szCs w:val="22"/>
        </w:rPr>
        <w:t xml:space="preserve">la respuesta entregada por el </w:t>
      </w:r>
      <w:r w:rsidR="004E5068" w:rsidRPr="00053FB8">
        <w:rPr>
          <w:rFonts w:cs="Tahoma"/>
          <w:b/>
          <w:bCs/>
          <w:szCs w:val="22"/>
        </w:rPr>
        <w:t>SUJETO OBLIGADO</w:t>
      </w:r>
      <w:r w:rsidR="004E5068" w:rsidRPr="00053FB8">
        <w:rPr>
          <w:rFonts w:cs="Tahoma"/>
          <w:szCs w:val="22"/>
        </w:rPr>
        <w:t xml:space="preserve"> </w:t>
      </w:r>
      <w:r w:rsidR="0041385B" w:rsidRPr="00053FB8">
        <w:rPr>
          <w:rFonts w:cs="Tahoma"/>
          <w:szCs w:val="22"/>
        </w:rPr>
        <w:t>en</w:t>
      </w:r>
      <w:r w:rsidRPr="00053FB8">
        <w:rPr>
          <w:rFonts w:cs="Tahoma"/>
          <w:szCs w:val="22"/>
        </w:rPr>
        <w:t xml:space="preserve"> la solicitud de información </w:t>
      </w:r>
      <w:r w:rsidR="005278E2" w:rsidRPr="00053FB8">
        <w:rPr>
          <w:rFonts w:cs="Tahoma"/>
          <w:b/>
        </w:rPr>
        <w:t>01297/ZINACANT/IP/2023</w:t>
      </w:r>
      <w:r w:rsidRPr="00053FB8">
        <w:rPr>
          <w:rFonts w:cs="Tahoma"/>
          <w:bCs/>
          <w:szCs w:val="22"/>
        </w:rPr>
        <w:t xml:space="preserve">, </w:t>
      </w:r>
      <w:r w:rsidRPr="00053FB8">
        <w:rPr>
          <w:rFonts w:eastAsia="Calibri" w:cs="Tahoma"/>
          <w:bCs/>
          <w:szCs w:val="22"/>
          <w:lang w:eastAsia="en-US"/>
        </w:rPr>
        <w:t xml:space="preserve">por resultar </w:t>
      </w:r>
      <w:r w:rsidRPr="00053FB8">
        <w:rPr>
          <w:rFonts w:eastAsia="Calibri" w:cs="Tahoma"/>
          <w:b/>
          <w:bCs/>
          <w:szCs w:val="22"/>
          <w:lang w:eastAsia="en-US"/>
        </w:rPr>
        <w:t>FUNDADAS</w:t>
      </w:r>
      <w:r w:rsidRPr="00053FB8">
        <w:rPr>
          <w:rFonts w:eastAsia="Calibri" w:cs="Tahoma"/>
          <w:bCs/>
          <w:szCs w:val="22"/>
          <w:lang w:eastAsia="en-US"/>
        </w:rPr>
        <w:t xml:space="preserve"> las razones o motivos de inconformidad hechos valer por </w:t>
      </w:r>
      <w:r w:rsidRPr="00053FB8">
        <w:rPr>
          <w:rFonts w:eastAsia="Calibri" w:cs="Tahoma"/>
          <w:b/>
          <w:szCs w:val="22"/>
          <w:lang w:eastAsia="en-US"/>
        </w:rPr>
        <w:t>LA PARTE RECURRENTE</w:t>
      </w:r>
      <w:r w:rsidRPr="00053FB8">
        <w:rPr>
          <w:rFonts w:eastAsia="Calibri" w:cs="Tahoma"/>
          <w:bCs/>
          <w:szCs w:val="22"/>
          <w:lang w:eastAsia="en-US"/>
        </w:rPr>
        <w:t xml:space="preserve"> en el Recurso de Revisión </w:t>
      </w:r>
      <w:r w:rsidR="005278E2" w:rsidRPr="00053FB8">
        <w:rPr>
          <w:rFonts w:eastAsiaTheme="minorHAnsi" w:cstheme="minorBidi"/>
          <w:b/>
          <w:bCs/>
          <w:szCs w:val="22"/>
          <w:lang w:eastAsia="en-US"/>
        </w:rPr>
        <w:t>06207</w:t>
      </w:r>
      <w:r w:rsidRPr="00053FB8">
        <w:rPr>
          <w:rFonts w:eastAsiaTheme="minorHAnsi" w:cstheme="minorBidi"/>
          <w:b/>
          <w:bCs/>
          <w:szCs w:val="22"/>
          <w:lang w:eastAsia="en-US"/>
        </w:rPr>
        <w:t>/INFOEM/IP/RR/</w:t>
      </w:r>
      <w:r w:rsidR="005278E2" w:rsidRPr="00053FB8">
        <w:rPr>
          <w:rFonts w:eastAsiaTheme="minorHAnsi" w:cstheme="minorBidi"/>
          <w:b/>
          <w:bCs/>
          <w:szCs w:val="22"/>
          <w:lang w:eastAsia="en-US"/>
        </w:rPr>
        <w:t>2023</w:t>
      </w:r>
      <w:r w:rsidRPr="00053FB8">
        <w:rPr>
          <w:rFonts w:eastAsiaTheme="minorHAnsi" w:cstheme="minorBidi"/>
          <w:szCs w:val="22"/>
          <w:lang w:eastAsia="en-US"/>
        </w:rPr>
        <w:t>,</w:t>
      </w:r>
      <w:r w:rsidRPr="00053FB8">
        <w:rPr>
          <w:rFonts w:cs="Tahoma"/>
          <w:b/>
          <w:szCs w:val="22"/>
        </w:rPr>
        <w:t xml:space="preserve"> </w:t>
      </w:r>
      <w:r w:rsidRPr="00053FB8">
        <w:rPr>
          <w:rFonts w:eastAsia="Calibri" w:cs="Tahoma"/>
          <w:bCs/>
          <w:szCs w:val="22"/>
          <w:lang w:eastAsia="en-US"/>
        </w:rPr>
        <w:t xml:space="preserve">en términos del considerando </w:t>
      </w:r>
      <w:r w:rsidRPr="00053FB8">
        <w:rPr>
          <w:rFonts w:eastAsia="Calibri" w:cs="Tahoma"/>
          <w:b/>
          <w:szCs w:val="22"/>
          <w:lang w:eastAsia="en-US"/>
        </w:rPr>
        <w:t>SEGUNDO</w:t>
      </w:r>
      <w:r w:rsidRPr="00053FB8">
        <w:rPr>
          <w:rFonts w:eastAsia="Calibri" w:cs="Tahoma"/>
          <w:bCs/>
          <w:szCs w:val="22"/>
          <w:lang w:eastAsia="en-US"/>
        </w:rPr>
        <w:t xml:space="preserve"> de la presente Resolución.</w:t>
      </w:r>
    </w:p>
    <w:p w14:paraId="78D4A482" w14:textId="77777777" w:rsidR="00FC3CE0" w:rsidRPr="00053FB8" w:rsidRDefault="00FC3CE0" w:rsidP="00053FB8">
      <w:pPr>
        <w:widowControl w:val="0"/>
        <w:rPr>
          <w:rFonts w:eastAsia="Calibri" w:cs="Tahoma"/>
          <w:bCs/>
          <w:szCs w:val="22"/>
          <w:lang w:eastAsia="en-US"/>
        </w:rPr>
      </w:pPr>
    </w:p>
    <w:p w14:paraId="202D180D" w14:textId="2A74430E" w:rsidR="00C83EEB" w:rsidRPr="00053FB8" w:rsidRDefault="00FC3CE0" w:rsidP="00053FB8">
      <w:pPr>
        <w:rPr>
          <w:rFonts w:eastAsia="Calibri" w:cs="Tahoma"/>
          <w:bCs/>
          <w:szCs w:val="22"/>
          <w:lang w:eastAsia="en-US"/>
        </w:rPr>
      </w:pPr>
      <w:r w:rsidRPr="00053FB8">
        <w:rPr>
          <w:rFonts w:eastAsia="Calibri" w:cs="Tahoma"/>
          <w:b/>
          <w:bCs/>
          <w:szCs w:val="22"/>
          <w:lang w:eastAsia="en-US"/>
        </w:rPr>
        <w:t>SEGUNDO.</w:t>
      </w:r>
      <w:r w:rsidRPr="00053FB8">
        <w:rPr>
          <w:rFonts w:eastAsia="Calibri" w:cs="Tahoma"/>
          <w:szCs w:val="22"/>
          <w:lang w:eastAsia="es-MX"/>
        </w:rPr>
        <w:t xml:space="preserve"> Se </w:t>
      </w:r>
      <w:r w:rsidRPr="00053FB8">
        <w:rPr>
          <w:rFonts w:eastAsia="Calibri" w:cs="Tahoma"/>
          <w:b/>
          <w:szCs w:val="22"/>
          <w:lang w:eastAsia="es-MX"/>
        </w:rPr>
        <w:t xml:space="preserve">ORDENA </w:t>
      </w:r>
      <w:r w:rsidRPr="00053FB8">
        <w:rPr>
          <w:rFonts w:eastAsia="Calibri" w:cs="Tahoma"/>
          <w:szCs w:val="22"/>
          <w:lang w:eastAsia="es-MX"/>
        </w:rPr>
        <w:t xml:space="preserve">al </w:t>
      </w:r>
      <w:r w:rsidRPr="00053FB8">
        <w:rPr>
          <w:rFonts w:eastAsia="Calibri" w:cs="Tahoma"/>
          <w:b/>
          <w:bCs/>
          <w:szCs w:val="22"/>
          <w:lang w:eastAsia="es-MX"/>
        </w:rPr>
        <w:t>SUJETO OBLIGADO</w:t>
      </w:r>
      <w:r w:rsidRPr="00053FB8">
        <w:rPr>
          <w:rFonts w:eastAsia="Calibri" w:cs="Tahoma"/>
          <w:szCs w:val="22"/>
          <w:lang w:eastAsia="es-MX"/>
        </w:rPr>
        <w:t xml:space="preserve">, </w:t>
      </w:r>
      <w:r w:rsidRPr="00053FB8">
        <w:rPr>
          <w:rFonts w:eastAsia="Calibri" w:cs="Tahoma"/>
          <w:bCs/>
          <w:szCs w:val="22"/>
          <w:lang w:eastAsia="en-US"/>
        </w:rPr>
        <w:t xml:space="preserve">a efecto de que, </w:t>
      </w:r>
      <w:r w:rsidR="00C83EEB" w:rsidRPr="00053FB8">
        <w:rPr>
          <w:rFonts w:eastAsia="Calibri" w:cs="Tahoma"/>
          <w:bCs/>
          <w:szCs w:val="22"/>
          <w:lang w:eastAsia="en-US"/>
        </w:rPr>
        <w:t>entregue a través del SAIMEX, lo siguiente:</w:t>
      </w:r>
    </w:p>
    <w:p w14:paraId="493D4A73" w14:textId="77777777" w:rsidR="006427EA" w:rsidRPr="00053FB8" w:rsidRDefault="006427EA" w:rsidP="00053FB8">
      <w:pPr>
        <w:rPr>
          <w:rFonts w:eastAsia="Calibri" w:cs="Tahoma"/>
          <w:bCs/>
          <w:szCs w:val="22"/>
          <w:lang w:eastAsia="en-US"/>
        </w:rPr>
      </w:pPr>
    </w:p>
    <w:p w14:paraId="7E68D565" w14:textId="528B7AD0" w:rsidR="00FC3CE0" w:rsidRPr="00053FB8" w:rsidRDefault="00C83EEB" w:rsidP="00053FB8">
      <w:pPr>
        <w:pStyle w:val="Puesto"/>
        <w:rPr>
          <w:rFonts w:eastAsia="Calibri"/>
          <w:lang w:eastAsia="en-US"/>
        </w:rPr>
      </w:pPr>
      <w:r w:rsidRPr="00053FB8">
        <w:rPr>
          <w:rFonts w:eastAsia="Calibri"/>
          <w:lang w:eastAsia="en-US"/>
        </w:rPr>
        <w:t>El Acuerdo de Clasificación como reservada, que apruebe el Comité de Transparencia en términos de los ordinales 49, fracción VIII, 129, 140 y 141 de la Ley de Transparencia y Acceso a la Información pública del Estado de México y Municipios, respecto de las denuncias anunciadas por el SUJETO OBLIGADO en su informe Justificado.</w:t>
      </w:r>
    </w:p>
    <w:p w14:paraId="7F00D242" w14:textId="77777777" w:rsidR="00F14847" w:rsidRPr="00053FB8" w:rsidRDefault="00F14847" w:rsidP="00053FB8">
      <w:pPr>
        <w:rPr>
          <w:b/>
          <w:bCs/>
        </w:rPr>
      </w:pPr>
    </w:p>
    <w:p w14:paraId="14C2AD60" w14:textId="713AC040" w:rsidR="00FC3CE0" w:rsidRPr="00053FB8" w:rsidRDefault="00FC3CE0" w:rsidP="00053FB8">
      <w:r w:rsidRPr="00053FB8">
        <w:rPr>
          <w:b/>
          <w:bCs/>
        </w:rPr>
        <w:lastRenderedPageBreak/>
        <w:t>TERCERO.</w:t>
      </w:r>
      <w:r w:rsidRPr="00053FB8">
        <w:t xml:space="preserve"> Notifíquese</w:t>
      </w:r>
      <w:r w:rsidR="00E21D8F" w:rsidRPr="00053FB8">
        <w:t xml:space="preserve"> vía Sistema de Acceso a la Información Mexiquense </w:t>
      </w:r>
      <w:r w:rsidR="00E21D8F" w:rsidRPr="00053FB8">
        <w:rPr>
          <w:b/>
          <w:bCs/>
        </w:rPr>
        <w:t>(SAIMEX)</w:t>
      </w:r>
      <w:r w:rsidRPr="00053FB8">
        <w:t xml:space="preserve"> la presente resolución al Titular de la Unidad de Transparencia del </w:t>
      </w:r>
      <w:r w:rsidR="008B1E16" w:rsidRPr="00053FB8">
        <w:rPr>
          <w:b/>
          <w:bCs/>
        </w:rPr>
        <w:t>SUJETO OBLIGADO</w:t>
      </w:r>
      <w:r w:rsidRPr="00053FB8">
        <w:t xml:space="preserve">, para que conforme al artículo 186 último párrafo, 189 segundo párrafo y 194 de la Ley de Transparencia y Acceso a la Información Pública del Estado de México y Municipios, dé cumplimiento a lo ordenado dentro del plazo de </w:t>
      </w:r>
      <w:r w:rsidRPr="00053FB8">
        <w:rPr>
          <w:b/>
          <w:bCs/>
        </w:rPr>
        <w:t>diez días hábiles</w:t>
      </w:r>
      <w:r w:rsidRPr="00053FB8">
        <w:t xml:space="preserve">, e informe a este Instituto en un plazo de </w:t>
      </w:r>
      <w:r w:rsidRPr="00053FB8">
        <w:rPr>
          <w:b/>
          <w:bCs/>
        </w:rPr>
        <w:t>tres días hábiles</w:t>
      </w:r>
      <w:r w:rsidRPr="00053FB8">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053FB8" w:rsidRDefault="00FC3CE0" w:rsidP="00053FB8"/>
    <w:p w14:paraId="16A4F4E2" w14:textId="64DF9CE2" w:rsidR="00FC3CE0" w:rsidRPr="00053FB8" w:rsidRDefault="00FC3CE0" w:rsidP="00053FB8">
      <w:r w:rsidRPr="00053FB8">
        <w:rPr>
          <w:b/>
          <w:bCs/>
        </w:rPr>
        <w:t>CUARTO.</w:t>
      </w:r>
      <w:r w:rsidRPr="00053FB8">
        <w:t xml:space="preserve"> Notifíquese a </w:t>
      </w:r>
      <w:r w:rsidRPr="00053FB8">
        <w:rPr>
          <w:b/>
          <w:bCs/>
        </w:rPr>
        <w:t>LA PARTE RECURRENTE</w:t>
      </w:r>
      <w:r w:rsidRPr="00053FB8">
        <w:t xml:space="preserve"> la presente resolución vía Sistema de Acceso a la Información Mexiquense </w:t>
      </w:r>
      <w:r w:rsidR="008B1E16" w:rsidRPr="00053FB8">
        <w:rPr>
          <w:b/>
          <w:bCs/>
        </w:rPr>
        <w:t>(</w:t>
      </w:r>
      <w:r w:rsidRPr="00053FB8">
        <w:rPr>
          <w:b/>
          <w:bCs/>
        </w:rPr>
        <w:t>SAIMEX</w:t>
      </w:r>
      <w:r w:rsidR="008B1E16" w:rsidRPr="00053FB8">
        <w:rPr>
          <w:b/>
          <w:bCs/>
        </w:rPr>
        <w:t>)</w:t>
      </w:r>
      <w:r w:rsidRPr="00053FB8">
        <w:t>.</w:t>
      </w:r>
    </w:p>
    <w:p w14:paraId="515336ED" w14:textId="77777777" w:rsidR="00FC3CE0" w:rsidRPr="00053FB8" w:rsidRDefault="00FC3CE0" w:rsidP="00053FB8"/>
    <w:p w14:paraId="006EFE1D" w14:textId="29BAFFE9" w:rsidR="00FC3CE0" w:rsidRPr="00053FB8" w:rsidRDefault="00FC3CE0" w:rsidP="00053FB8">
      <w:r w:rsidRPr="00053FB8">
        <w:rPr>
          <w:b/>
          <w:bCs/>
        </w:rPr>
        <w:t>QUINTO</w:t>
      </w:r>
      <w:r w:rsidRPr="00053FB8">
        <w:t>. Hágase del conocimiento a</w:t>
      </w:r>
      <w:r w:rsidR="008B1E16" w:rsidRPr="00053FB8">
        <w:t xml:space="preserve"> </w:t>
      </w:r>
      <w:r w:rsidR="008B1E16" w:rsidRPr="00053FB8">
        <w:rPr>
          <w:b/>
          <w:bCs/>
        </w:rPr>
        <w:t xml:space="preserve">LA PARTE </w:t>
      </w:r>
      <w:r w:rsidRPr="00053FB8">
        <w:rPr>
          <w:b/>
          <w:bCs/>
        </w:rPr>
        <w:t>RECURRENTE</w:t>
      </w:r>
      <w:r w:rsidRPr="00053FB8">
        <w:t xml:space="preserve"> que</w:t>
      </w:r>
      <w:r w:rsidR="008B1E16" w:rsidRPr="00053FB8">
        <w:t>,</w:t>
      </w:r>
      <w:r w:rsidRPr="00053FB8">
        <w:t xml:space="preserve"> de conformidad con lo establecido en el artículo 196 de la Ley de Transparencia y Acceso a la Información Pública del Estado de México y Municipios, podrá impugnar</w:t>
      </w:r>
      <w:r w:rsidR="008B1E16" w:rsidRPr="00053FB8">
        <w:t xml:space="preserve"> la presente resolución</w:t>
      </w:r>
      <w:r w:rsidRPr="00053FB8">
        <w:t xml:space="preserve"> vía Juicio de Amparo en los términos de las leyes aplicables</w:t>
      </w:r>
      <w:r w:rsidR="00C83EEB" w:rsidRPr="00053FB8">
        <w:t xml:space="preserve"> o recurso de inconformidad de acuerdo con lo establecido en los artículos 159 y 160 de la Ley General de Transparencia y Acceso a la Información Pública.</w:t>
      </w:r>
    </w:p>
    <w:p w14:paraId="3C0093E1" w14:textId="77777777" w:rsidR="005278E2" w:rsidRPr="00053FB8" w:rsidRDefault="005278E2" w:rsidP="00053FB8"/>
    <w:p w14:paraId="43DF9D99" w14:textId="4C6E52F9" w:rsidR="00FC3CE0" w:rsidRPr="00053FB8" w:rsidRDefault="00FC3CE0" w:rsidP="00053FB8">
      <w:r w:rsidRPr="00053FB8">
        <w:rPr>
          <w:b/>
          <w:bCs/>
        </w:rPr>
        <w:t>SEXTO.</w:t>
      </w:r>
      <w:r w:rsidRPr="00053FB8">
        <w:t xml:space="preserve"> De conformidad con el artículo 198 de la Ley de Transparencia y Acceso a la Información Pública del Estado de México y Municipios, el </w:t>
      </w:r>
      <w:r w:rsidR="008B1E16" w:rsidRPr="00053FB8">
        <w:rPr>
          <w:b/>
          <w:bCs/>
        </w:rPr>
        <w:t>SUJETO OBLIGADO</w:t>
      </w:r>
      <w:r w:rsidR="008B1E16" w:rsidRPr="00053FB8">
        <w:t xml:space="preserve"> </w:t>
      </w:r>
      <w:r w:rsidRPr="00053FB8">
        <w:t>podrá solicitar</w:t>
      </w:r>
      <w:r w:rsidR="008B1E16" w:rsidRPr="00053FB8">
        <w:t xml:space="preserve"> </w:t>
      </w:r>
      <w:r w:rsidRPr="00053FB8">
        <w:t xml:space="preserve">una ampliación de plazo </w:t>
      </w:r>
      <w:r w:rsidR="008B1E16" w:rsidRPr="00053FB8">
        <w:t xml:space="preserve">de manera fundada y motivada, </w:t>
      </w:r>
      <w:r w:rsidRPr="00053FB8">
        <w:t>para el cumplimiento de la presente resolución.</w:t>
      </w:r>
    </w:p>
    <w:p w14:paraId="2BC8564F" w14:textId="77777777" w:rsidR="00FC3CE0" w:rsidRPr="00053FB8" w:rsidRDefault="00FC3CE0" w:rsidP="00053FB8">
      <w:pPr>
        <w:ind w:right="113"/>
        <w:rPr>
          <w:rFonts w:cs="Arial"/>
          <w:b/>
          <w:szCs w:val="22"/>
        </w:rPr>
      </w:pPr>
    </w:p>
    <w:p w14:paraId="719A5C63" w14:textId="5616E035" w:rsidR="00664420" w:rsidRPr="00053FB8" w:rsidRDefault="00664420" w:rsidP="00053FB8">
      <w:pPr>
        <w:rPr>
          <w:rFonts w:eastAsia="Palatino Linotype" w:cs="Palatino Linotype"/>
          <w:szCs w:val="22"/>
        </w:rPr>
      </w:pPr>
      <w:r w:rsidRPr="00053FB8">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053FB8" w:rsidRPr="00053FB8">
        <w:rPr>
          <w:rFonts w:eastAsia="Palatino Linotype" w:cs="Palatino Linotype"/>
          <w:szCs w:val="22"/>
        </w:rPr>
        <w:t xml:space="preserve">EMITIENDO VOTO PARTICULAR </w:t>
      </w:r>
      <w:r w:rsidRPr="00053FB8">
        <w:rPr>
          <w:rFonts w:eastAsia="Palatino Linotype" w:cs="Palatino Linotype"/>
          <w:szCs w:val="22"/>
        </w:rPr>
        <w:t xml:space="preserve">Y GUADALUPE RAMÍREZ PEÑA, EN LA </w:t>
      </w:r>
      <w:r w:rsidR="00C83EEB" w:rsidRPr="00053FB8">
        <w:rPr>
          <w:rFonts w:eastAsia="Palatino Linotype" w:cs="Palatino Linotype"/>
          <w:szCs w:val="22"/>
        </w:rPr>
        <w:t xml:space="preserve">TRIGÉSIMA SÉPTIMA </w:t>
      </w:r>
      <w:r w:rsidRPr="00053FB8">
        <w:rPr>
          <w:rFonts w:eastAsia="Palatino Linotype" w:cs="Palatino Linotype"/>
          <w:szCs w:val="22"/>
        </w:rPr>
        <w:t xml:space="preserve">SESIÓN ORDINARIA, CELEBRADA </w:t>
      </w:r>
      <w:r w:rsidR="006427EA" w:rsidRPr="00053FB8">
        <w:rPr>
          <w:rFonts w:eastAsia="Palatino Linotype" w:cs="Palatino Linotype"/>
          <w:szCs w:val="22"/>
        </w:rPr>
        <w:t>DIECISÉIS</w:t>
      </w:r>
      <w:r w:rsidRPr="00053FB8">
        <w:rPr>
          <w:rFonts w:eastAsia="Palatino Linotype" w:cs="Palatino Linotype"/>
          <w:szCs w:val="22"/>
        </w:rPr>
        <w:t xml:space="preserve"> DE </w:t>
      </w:r>
      <w:r w:rsidR="00C83EEB" w:rsidRPr="00053FB8">
        <w:rPr>
          <w:rFonts w:eastAsia="Palatino Linotype" w:cs="Palatino Linotype"/>
          <w:szCs w:val="22"/>
        </w:rPr>
        <w:t>OCTUBRE</w:t>
      </w:r>
      <w:r w:rsidRPr="00053FB8">
        <w:rPr>
          <w:rFonts w:eastAsia="Palatino Linotype" w:cs="Palatino Linotype"/>
          <w:szCs w:val="22"/>
        </w:rPr>
        <w:t xml:space="preserve"> DE DOS MIL </w:t>
      </w:r>
      <w:r w:rsidR="00C83EEB" w:rsidRPr="00053FB8">
        <w:rPr>
          <w:rFonts w:eastAsia="Palatino Linotype" w:cs="Palatino Linotype"/>
          <w:szCs w:val="22"/>
        </w:rPr>
        <w:t>VEINTICUATRO</w:t>
      </w:r>
      <w:r w:rsidRPr="00053FB8">
        <w:rPr>
          <w:rFonts w:eastAsia="Palatino Linotype" w:cs="Palatino Linotype"/>
          <w:szCs w:val="22"/>
        </w:rPr>
        <w:t>, ANTE EL SECRETARIO TÉCNICO DEL PLENO, ALEXIS TAPIA RAMÍREZ.</w:t>
      </w:r>
    </w:p>
    <w:p w14:paraId="6DF7D18D" w14:textId="0F6D648A" w:rsidR="00C02B9E" w:rsidRPr="00053FB8" w:rsidRDefault="00C02B9E" w:rsidP="00053FB8">
      <w:pPr>
        <w:rPr>
          <w:rFonts w:eastAsia="Palatino Linotype" w:cs="Palatino Linotype"/>
          <w:szCs w:val="22"/>
        </w:rPr>
      </w:pPr>
      <w:r w:rsidRPr="00053FB8">
        <w:rPr>
          <w:sz w:val="16"/>
          <w:szCs w:val="16"/>
        </w:rPr>
        <w:t>SCMM/AGZ/DEMF/ESS</w:t>
      </w:r>
    </w:p>
    <w:p w14:paraId="49D72DA3" w14:textId="77777777" w:rsidR="00664420" w:rsidRPr="00053FB8" w:rsidRDefault="00664420" w:rsidP="00053FB8">
      <w:pPr>
        <w:ind w:right="-93"/>
        <w:rPr>
          <w:rFonts w:eastAsia="Calibri" w:cs="Tahoma"/>
          <w:bCs/>
          <w:szCs w:val="22"/>
          <w:lang w:eastAsia="en-US"/>
        </w:rPr>
      </w:pPr>
    </w:p>
    <w:p w14:paraId="5EFEA0CD" w14:textId="77777777" w:rsidR="00664420" w:rsidRPr="00053FB8" w:rsidRDefault="00664420" w:rsidP="00053FB8">
      <w:pPr>
        <w:ind w:right="-93"/>
        <w:rPr>
          <w:rFonts w:eastAsia="Calibri" w:cs="Tahoma"/>
          <w:szCs w:val="22"/>
          <w:lang w:val="es-ES"/>
        </w:rPr>
      </w:pPr>
    </w:p>
    <w:p w14:paraId="696BC976" w14:textId="77777777" w:rsidR="00664420" w:rsidRPr="00053FB8" w:rsidRDefault="00664420" w:rsidP="00053FB8">
      <w:pPr>
        <w:ind w:right="-93"/>
        <w:rPr>
          <w:rFonts w:eastAsia="Calibri" w:cs="Tahoma"/>
          <w:bCs/>
          <w:szCs w:val="22"/>
          <w:lang w:val="es-ES" w:eastAsia="en-US"/>
        </w:rPr>
      </w:pPr>
    </w:p>
    <w:p w14:paraId="671CB0C5" w14:textId="77777777" w:rsidR="00664420" w:rsidRPr="00053FB8" w:rsidRDefault="00664420" w:rsidP="00053FB8">
      <w:pPr>
        <w:ind w:right="-93"/>
        <w:rPr>
          <w:rFonts w:eastAsia="Calibri" w:cs="Tahoma"/>
          <w:bCs/>
          <w:szCs w:val="22"/>
          <w:lang w:val="es-ES_tradnl" w:eastAsia="en-US"/>
        </w:rPr>
      </w:pPr>
    </w:p>
    <w:p w14:paraId="52B66DE7" w14:textId="77777777" w:rsidR="00664420" w:rsidRPr="00053FB8" w:rsidRDefault="00664420" w:rsidP="00053FB8">
      <w:pPr>
        <w:ind w:right="-93"/>
        <w:rPr>
          <w:rFonts w:eastAsia="Calibri" w:cs="Tahoma"/>
          <w:bCs/>
          <w:szCs w:val="22"/>
          <w:lang w:val="es-ES_tradnl" w:eastAsia="en-US"/>
        </w:rPr>
      </w:pPr>
    </w:p>
    <w:p w14:paraId="3BA305D1" w14:textId="77777777" w:rsidR="00664420" w:rsidRPr="00053FB8" w:rsidRDefault="00664420" w:rsidP="00053FB8">
      <w:pPr>
        <w:ind w:right="-93"/>
        <w:rPr>
          <w:rFonts w:eastAsia="Calibri" w:cs="Tahoma"/>
          <w:bCs/>
          <w:szCs w:val="22"/>
          <w:lang w:val="es-ES_tradnl" w:eastAsia="en-US"/>
        </w:rPr>
      </w:pPr>
    </w:p>
    <w:p w14:paraId="78230707" w14:textId="77777777" w:rsidR="00664420" w:rsidRPr="00053FB8" w:rsidRDefault="00664420" w:rsidP="00053FB8">
      <w:pPr>
        <w:ind w:right="-93"/>
        <w:rPr>
          <w:rFonts w:eastAsia="Calibri" w:cs="Tahoma"/>
          <w:bCs/>
          <w:szCs w:val="22"/>
          <w:lang w:val="es-ES_tradnl" w:eastAsia="en-US"/>
        </w:rPr>
      </w:pPr>
    </w:p>
    <w:p w14:paraId="72D18B28" w14:textId="77777777" w:rsidR="00664420" w:rsidRPr="00053FB8" w:rsidRDefault="00664420" w:rsidP="00053FB8">
      <w:pPr>
        <w:ind w:right="-93"/>
        <w:rPr>
          <w:rFonts w:eastAsia="Calibri" w:cs="Tahoma"/>
          <w:bCs/>
          <w:szCs w:val="22"/>
          <w:lang w:val="es-ES_tradnl" w:eastAsia="en-US"/>
        </w:rPr>
      </w:pPr>
    </w:p>
    <w:p w14:paraId="6BD461DC" w14:textId="77777777" w:rsidR="00664420" w:rsidRPr="00053FB8" w:rsidRDefault="00664420" w:rsidP="00053FB8">
      <w:pPr>
        <w:tabs>
          <w:tab w:val="center" w:pos="4568"/>
        </w:tabs>
        <w:ind w:right="-93"/>
        <w:rPr>
          <w:rFonts w:eastAsia="Calibri" w:cs="Tahoma"/>
          <w:bCs/>
          <w:szCs w:val="22"/>
          <w:lang w:eastAsia="en-US"/>
        </w:rPr>
      </w:pPr>
    </w:p>
    <w:p w14:paraId="4DBB1727" w14:textId="77777777" w:rsidR="00664420" w:rsidRPr="00053FB8" w:rsidRDefault="00664420" w:rsidP="00053FB8">
      <w:pPr>
        <w:tabs>
          <w:tab w:val="center" w:pos="4568"/>
        </w:tabs>
        <w:ind w:right="-93"/>
        <w:rPr>
          <w:rFonts w:eastAsia="Calibri" w:cs="Tahoma"/>
          <w:bCs/>
          <w:szCs w:val="22"/>
          <w:lang w:eastAsia="en-US"/>
        </w:rPr>
      </w:pPr>
    </w:p>
    <w:p w14:paraId="1D74121B" w14:textId="77777777" w:rsidR="00664420" w:rsidRPr="00053FB8" w:rsidRDefault="00664420" w:rsidP="00053FB8">
      <w:pPr>
        <w:tabs>
          <w:tab w:val="center" w:pos="4568"/>
        </w:tabs>
        <w:ind w:right="-93"/>
        <w:rPr>
          <w:rFonts w:eastAsia="Calibri" w:cs="Tahoma"/>
          <w:bCs/>
          <w:szCs w:val="22"/>
          <w:lang w:eastAsia="en-US"/>
        </w:rPr>
      </w:pPr>
    </w:p>
    <w:p w14:paraId="08E74E9C" w14:textId="77777777" w:rsidR="00664420" w:rsidRPr="00053FB8" w:rsidRDefault="00664420" w:rsidP="00053FB8">
      <w:pPr>
        <w:tabs>
          <w:tab w:val="center" w:pos="4568"/>
        </w:tabs>
        <w:ind w:right="-93"/>
        <w:rPr>
          <w:rFonts w:eastAsia="Calibri" w:cs="Tahoma"/>
          <w:bCs/>
          <w:szCs w:val="22"/>
          <w:lang w:eastAsia="en-US"/>
        </w:rPr>
      </w:pPr>
    </w:p>
    <w:p w14:paraId="2CBF5E03" w14:textId="77777777" w:rsidR="00664420" w:rsidRPr="00053FB8" w:rsidRDefault="00664420" w:rsidP="00053FB8">
      <w:pPr>
        <w:tabs>
          <w:tab w:val="center" w:pos="4568"/>
        </w:tabs>
        <w:ind w:right="-93"/>
        <w:rPr>
          <w:rFonts w:eastAsia="Calibri" w:cs="Tahoma"/>
          <w:bCs/>
          <w:szCs w:val="22"/>
          <w:lang w:eastAsia="en-US"/>
        </w:rPr>
      </w:pPr>
    </w:p>
    <w:p w14:paraId="44865A6D" w14:textId="77777777" w:rsidR="00664420" w:rsidRPr="00053FB8" w:rsidRDefault="00664420" w:rsidP="00053FB8">
      <w:pPr>
        <w:tabs>
          <w:tab w:val="center" w:pos="4568"/>
        </w:tabs>
        <w:ind w:right="-93"/>
        <w:rPr>
          <w:rFonts w:eastAsia="Calibri" w:cs="Tahoma"/>
          <w:bCs/>
          <w:szCs w:val="22"/>
          <w:lang w:eastAsia="en-US"/>
        </w:rPr>
      </w:pPr>
    </w:p>
    <w:p w14:paraId="7147F06B" w14:textId="77777777" w:rsidR="00664420" w:rsidRPr="00053FB8" w:rsidRDefault="00664420" w:rsidP="00053FB8">
      <w:pPr>
        <w:tabs>
          <w:tab w:val="center" w:pos="4568"/>
        </w:tabs>
        <w:ind w:right="-93"/>
        <w:rPr>
          <w:rFonts w:eastAsia="Calibri" w:cs="Tahoma"/>
          <w:bCs/>
          <w:szCs w:val="22"/>
          <w:lang w:eastAsia="en-US"/>
        </w:rPr>
      </w:pPr>
    </w:p>
    <w:p w14:paraId="6FDF3D7E" w14:textId="77777777" w:rsidR="00664420" w:rsidRPr="00053FB8" w:rsidRDefault="00664420" w:rsidP="00053FB8">
      <w:pPr>
        <w:tabs>
          <w:tab w:val="center" w:pos="4568"/>
        </w:tabs>
        <w:ind w:right="-93"/>
        <w:rPr>
          <w:rFonts w:eastAsia="Calibri" w:cs="Tahoma"/>
          <w:bCs/>
          <w:szCs w:val="22"/>
          <w:lang w:eastAsia="en-US"/>
        </w:rPr>
      </w:pPr>
    </w:p>
    <w:p w14:paraId="6246F818" w14:textId="77777777" w:rsidR="00664420" w:rsidRPr="00053FB8" w:rsidRDefault="00664420" w:rsidP="00053FB8">
      <w:pPr>
        <w:tabs>
          <w:tab w:val="center" w:pos="4568"/>
        </w:tabs>
        <w:ind w:right="-93"/>
        <w:rPr>
          <w:rFonts w:eastAsia="Calibri" w:cs="Tahoma"/>
          <w:bCs/>
          <w:szCs w:val="22"/>
          <w:lang w:eastAsia="en-US"/>
        </w:rPr>
      </w:pPr>
    </w:p>
    <w:p w14:paraId="57A88B28" w14:textId="77777777" w:rsidR="00664420" w:rsidRPr="00053FB8" w:rsidRDefault="00664420" w:rsidP="00053FB8">
      <w:pPr>
        <w:tabs>
          <w:tab w:val="center" w:pos="4568"/>
        </w:tabs>
        <w:ind w:right="-93"/>
        <w:rPr>
          <w:rFonts w:eastAsia="Calibri" w:cs="Tahoma"/>
          <w:bCs/>
          <w:szCs w:val="22"/>
          <w:lang w:eastAsia="en-US"/>
        </w:rPr>
      </w:pPr>
    </w:p>
    <w:p w14:paraId="77EF6095" w14:textId="77777777" w:rsidR="00664420" w:rsidRPr="00053FB8" w:rsidRDefault="00664420" w:rsidP="00053FB8">
      <w:pPr>
        <w:tabs>
          <w:tab w:val="center" w:pos="4568"/>
        </w:tabs>
        <w:ind w:right="-93"/>
        <w:rPr>
          <w:rFonts w:eastAsia="Calibri" w:cs="Tahoma"/>
          <w:bCs/>
          <w:szCs w:val="22"/>
          <w:lang w:eastAsia="en-US"/>
        </w:rPr>
      </w:pPr>
    </w:p>
    <w:p w14:paraId="35593947" w14:textId="77777777" w:rsidR="00664420" w:rsidRPr="00053FB8" w:rsidRDefault="00664420" w:rsidP="00053FB8">
      <w:pPr>
        <w:tabs>
          <w:tab w:val="center" w:pos="4568"/>
        </w:tabs>
        <w:ind w:right="-93"/>
        <w:rPr>
          <w:rFonts w:eastAsia="Calibri" w:cs="Tahoma"/>
          <w:bCs/>
          <w:szCs w:val="22"/>
          <w:lang w:eastAsia="en-US"/>
        </w:rPr>
      </w:pPr>
    </w:p>
    <w:p w14:paraId="3AF72A17" w14:textId="77777777" w:rsidR="00664420" w:rsidRPr="00053FB8" w:rsidRDefault="00664420" w:rsidP="00053FB8">
      <w:pPr>
        <w:tabs>
          <w:tab w:val="center" w:pos="4568"/>
        </w:tabs>
        <w:ind w:right="-93"/>
        <w:rPr>
          <w:rFonts w:eastAsia="Calibri" w:cs="Tahoma"/>
          <w:bCs/>
          <w:szCs w:val="22"/>
          <w:lang w:eastAsia="en-US"/>
        </w:rPr>
      </w:pPr>
    </w:p>
    <w:p w14:paraId="37169144" w14:textId="77777777" w:rsidR="00664420" w:rsidRPr="00053FB8" w:rsidRDefault="00664420" w:rsidP="00053FB8">
      <w:pPr>
        <w:tabs>
          <w:tab w:val="center" w:pos="4568"/>
        </w:tabs>
        <w:ind w:right="-93"/>
        <w:rPr>
          <w:rFonts w:eastAsia="Calibri" w:cs="Tahoma"/>
          <w:bCs/>
          <w:szCs w:val="22"/>
          <w:lang w:eastAsia="en-US"/>
        </w:rPr>
      </w:pPr>
    </w:p>
    <w:p w14:paraId="77CFC088" w14:textId="77777777" w:rsidR="00664420" w:rsidRPr="00053FB8" w:rsidRDefault="00664420" w:rsidP="00053FB8">
      <w:pPr>
        <w:tabs>
          <w:tab w:val="center" w:pos="4568"/>
        </w:tabs>
        <w:ind w:right="-93"/>
        <w:rPr>
          <w:rFonts w:eastAsia="Calibri" w:cs="Tahoma"/>
          <w:bCs/>
          <w:szCs w:val="22"/>
          <w:lang w:eastAsia="en-US"/>
        </w:rPr>
      </w:pPr>
    </w:p>
    <w:p w14:paraId="781A11A5" w14:textId="77777777" w:rsidR="00664420" w:rsidRPr="00053FB8" w:rsidRDefault="00664420" w:rsidP="00053FB8">
      <w:pPr>
        <w:tabs>
          <w:tab w:val="center" w:pos="4568"/>
        </w:tabs>
        <w:ind w:right="-93"/>
        <w:rPr>
          <w:rFonts w:eastAsia="Calibri" w:cs="Tahoma"/>
          <w:bCs/>
          <w:szCs w:val="22"/>
          <w:lang w:eastAsia="en-US"/>
        </w:rPr>
      </w:pPr>
    </w:p>
    <w:p w14:paraId="5B4ADFF3" w14:textId="77777777" w:rsidR="00A131AC" w:rsidRPr="00053FB8" w:rsidRDefault="00A131AC" w:rsidP="00053FB8"/>
    <w:sectPr w:rsidR="00A131AC" w:rsidRPr="00053FB8"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2E6CD" w14:textId="77777777" w:rsidR="00B37431" w:rsidRDefault="00B37431" w:rsidP="00664420">
      <w:pPr>
        <w:spacing w:line="240" w:lineRule="auto"/>
      </w:pPr>
      <w:r>
        <w:separator/>
      </w:r>
    </w:p>
  </w:endnote>
  <w:endnote w:type="continuationSeparator" w:id="0">
    <w:p w14:paraId="2BB1B517" w14:textId="77777777" w:rsidR="00B37431" w:rsidRDefault="00B3743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607F1" w:rsidRDefault="004607F1">
    <w:pPr>
      <w:tabs>
        <w:tab w:val="center" w:pos="4550"/>
        <w:tab w:val="left" w:pos="5818"/>
      </w:tabs>
      <w:ind w:right="260"/>
      <w:jc w:val="right"/>
      <w:rPr>
        <w:color w:val="071320" w:themeColor="text2" w:themeShade="80"/>
        <w:sz w:val="24"/>
        <w:szCs w:val="24"/>
      </w:rPr>
    </w:pPr>
  </w:p>
  <w:p w14:paraId="1BCA7F23" w14:textId="77777777" w:rsidR="004607F1" w:rsidRDefault="004607F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607F1" w:rsidRDefault="004607F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E250A" w:rsidRPr="007E250A">
      <w:rPr>
        <w:noProof/>
        <w:color w:val="0A1D30" w:themeColor="text2" w:themeShade="BF"/>
        <w:sz w:val="24"/>
        <w:szCs w:val="24"/>
        <w:lang w:val="es-ES"/>
      </w:rPr>
      <w:t>41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E250A" w:rsidRPr="007E250A">
      <w:rPr>
        <w:noProof/>
        <w:color w:val="0A1D30" w:themeColor="text2" w:themeShade="BF"/>
        <w:sz w:val="24"/>
        <w:szCs w:val="24"/>
        <w:lang w:val="es-ES"/>
      </w:rPr>
      <w:t>43</w:t>
    </w:r>
    <w:r>
      <w:rPr>
        <w:color w:val="0A1D30" w:themeColor="text2" w:themeShade="BF"/>
        <w:sz w:val="24"/>
        <w:szCs w:val="24"/>
      </w:rPr>
      <w:fldChar w:fldCharType="end"/>
    </w:r>
  </w:p>
  <w:p w14:paraId="310E15C0" w14:textId="77777777" w:rsidR="004607F1" w:rsidRDefault="004607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3838C" w14:textId="77777777" w:rsidR="00B37431" w:rsidRDefault="00B37431" w:rsidP="00664420">
      <w:pPr>
        <w:spacing w:line="240" w:lineRule="auto"/>
      </w:pPr>
      <w:r>
        <w:separator/>
      </w:r>
    </w:p>
  </w:footnote>
  <w:footnote w:type="continuationSeparator" w:id="0">
    <w:p w14:paraId="1EBB085B" w14:textId="77777777" w:rsidR="00B37431" w:rsidRDefault="00B37431" w:rsidP="00664420">
      <w:pPr>
        <w:spacing w:line="240" w:lineRule="auto"/>
      </w:pPr>
      <w:r>
        <w:continuationSeparator/>
      </w:r>
    </w:p>
  </w:footnote>
  <w:footnote w:id="1">
    <w:p w14:paraId="2549F9A3" w14:textId="77777777" w:rsidR="00510CBF" w:rsidRPr="00603B5D" w:rsidRDefault="00510CBF" w:rsidP="00510CBF">
      <w:pPr>
        <w:pStyle w:val="Textonotapie"/>
        <w:rPr>
          <w:sz w:val="18"/>
          <w:szCs w:val="18"/>
        </w:rPr>
      </w:pPr>
      <w:r w:rsidRPr="00603B5D">
        <w:rPr>
          <w:rStyle w:val="Refdenotaalpie"/>
          <w:sz w:val="18"/>
          <w:szCs w:val="18"/>
        </w:rPr>
        <w:footnoteRef/>
      </w:r>
      <w:r w:rsidRPr="00603B5D">
        <w:rPr>
          <w:sz w:val="18"/>
          <w:szCs w:val="18"/>
        </w:rPr>
        <w:t xml:space="preserve"> Tomado de </w:t>
      </w:r>
      <w:hyperlink r:id="rId1" w:history="1">
        <w:r w:rsidRPr="00603B5D">
          <w:rPr>
            <w:rStyle w:val="Hipervnculo"/>
            <w:sz w:val="18"/>
            <w:szCs w:val="18"/>
          </w:rPr>
          <w:t>https://www.conceptosjuridicos.com/mx/denuncia/</w:t>
        </w:r>
      </w:hyperlink>
      <w:r w:rsidRPr="00603B5D">
        <w:rPr>
          <w:sz w:val="18"/>
          <w:szCs w:val="18"/>
        </w:rPr>
        <w:t xml:space="preserve"> </w:t>
      </w:r>
    </w:p>
  </w:footnote>
  <w:footnote w:id="2">
    <w:p w14:paraId="2C37FE9A" w14:textId="77777777" w:rsidR="004607F1" w:rsidRDefault="004607F1" w:rsidP="00A61652">
      <w:pPr>
        <w:pStyle w:val="Textonotapie"/>
      </w:pPr>
      <w:r>
        <w:rPr>
          <w:rStyle w:val="Refdenotaalpie"/>
        </w:rPr>
        <w:footnoteRef/>
      </w:r>
      <w:r>
        <w:t xml:space="preserve"> Tomado de </w:t>
      </w:r>
      <w:hyperlink r:id="rId2" w:history="1">
        <w:r w:rsidRPr="0028772F">
          <w:rPr>
            <w:rStyle w:val="Hipervnculo"/>
          </w:rPr>
          <w:t>https://fgjem.edomex.gob.mx/mision-vision-objetivo</w:t>
        </w:r>
      </w:hyperlink>
      <w:r>
        <w:t xml:space="preserve"> </w:t>
      </w:r>
    </w:p>
  </w:footnote>
  <w:footnote w:id="3">
    <w:p w14:paraId="002C7031" w14:textId="77777777" w:rsidR="004607F1" w:rsidRPr="00006845" w:rsidRDefault="004607F1" w:rsidP="00A61652">
      <w:pPr>
        <w:pStyle w:val="ADB1"/>
        <w:jc w:val="both"/>
        <w:rPr>
          <w:rFonts w:ascii="Palatino Linotype" w:hAnsi="Palatino Linotype"/>
          <w:sz w:val="16"/>
          <w:szCs w:val="16"/>
        </w:rPr>
      </w:pPr>
      <w:r w:rsidRPr="00006845">
        <w:rPr>
          <w:rStyle w:val="Refdenotaalpie"/>
          <w:rFonts w:ascii="Palatino Linotype" w:hAnsi="Palatino Linotype"/>
          <w:sz w:val="16"/>
          <w:szCs w:val="16"/>
        </w:rPr>
        <w:footnoteRef/>
      </w:r>
      <w:r w:rsidRPr="00006845">
        <w:rPr>
          <w:rFonts w:ascii="Palatino Linotype" w:hAnsi="Palatino Linotype"/>
          <w:sz w:val="16"/>
          <w:szCs w:val="16"/>
        </w:rPr>
        <w:t xml:space="preserve"> Registro digital 2018460. I.10o.A.79 A (10a.). Tribunales Colegiados de Circuito. Décima Época. Semanario Judicial de la Federación y su Gaceta. Libro 60, Noviembre de 2018, Tomo III, página 2318</w:t>
      </w:r>
      <w:r>
        <w:rPr>
          <w:rFonts w:ascii="Palatino Linotype" w:hAnsi="Palatino Linotype"/>
          <w:sz w:val="16"/>
          <w:szCs w:val="16"/>
        </w:rPr>
        <w:t>.</w:t>
      </w:r>
    </w:p>
  </w:footnote>
  <w:footnote w:id="4">
    <w:p w14:paraId="43D8B9B4" w14:textId="77777777" w:rsidR="004607F1" w:rsidRPr="00E03616" w:rsidRDefault="004607F1" w:rsidP="00A61652">
      <w:pPr>
        <w:spacing w:line="240" w:lineRule="auto"/>
        <w:ind w:right="567"/>
        <w:rPr>
          <w:rFonts w:eastAsia="Calibri" w:cs="Arial"/>
          <w:i/>
          <w:sz w:val="16"/>
          <w:szCs w:val="16"/>
          <w:lang w:eastAsia="en-US"/>
        </w:rPr>
      </w:pPr>
      <w:r>
        <w:rPr>
          <w:rStyle w:val="Refdenotaalpie"/>
        </w:rPr>
        <w:footnoteRef/>
      </w:r>
      <w:r>
        <w:t xml:space="preserve"> </w:t>
      </w:r>
      <w:r w:rsidRPr="00E03616">
        <w:rPr>
          <w:rFonts w:eastAsia="Calibri" w:cs="Arial"/>
          <w:i/>
          <w:sz w:val="16"/>
          <w:szCs w:val="16"/>
          <w:lang w:eastAsia="en-US"/>
        </w:rPr>
        <w:t>DÉCIMO TRIBUNAL COLEGIADO EN MATERIA ADMINISTRATIVA DEL PRIMER CIRCUITO.</w:t>
      </w:r>
    </w:p>
    <w:p w14:paraId="6C59072E" w14:textId="77777777" w:rsidR="004607F1" w:rsidRPr="00E03616" w:rsidRDefault="004607F1" w:rsidP="00A61652">
      <w:pPr>
        <w:spacing w:line="240" w:lineRule="auto"/>
        <w:ind w:right="567"/>
        <w:rPr>
          <w:rFonts w:eastAsia="Calibri" w:cs="Arial"/>
          <w:i/>
          <w:sz w:val="16"/>
          <w:szCs w:val="16"/>
          <w:lang w:eastAsia="en-US"/>
        </w:rPr>
      </w:pPr>
      <w:r w:rsidRPr="00E03616">
        <w:rPr>
          <w:rFonts w:eastAsia="Calibri" w:cs="Arial"/>
          <w:i/>
          <w:sz w:val="16"/>
          <w:szCs w:val="16"/>
          <w:lang w:eastAsia="en-US"/>
        </w:rPr>
        <w:t>Amparo en revisión 149/2018. Amanda Ibáñez Molina. 6 de septiembre de 2018. Unanimidad de votos. Ponente: Alfredo Enrique Báez López. Secretario: Roberto César Morales Corona</w:t>
      </w:r>
      <w:r>
        <w:rPr>
          <w:rFonts w:eastAsia="Calibri" w:cs="Arial"/>
          <w:i/>
          <w:sz w:val="16"/>
          <w:szCs w:val="16"/>
          <w:lang w:eastAsia="en-US"/>
        </w:rPr>
        <w:t>.</w:t>
      </w:r>
    </w:p>
    <w:p w14:paraId="2E75614E" w14:textId="77777777" w:rsidR="004607F1" w:rsidRDefault="004607F1" w:rsidP="00A616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607F1" w:rsidRPr="00330DA7" w14:paraId="070A4B18" w14:textId="77777777" w:rsidTr="003F35FD">
      <w:trPr>
        <w:trHeight w:val="144"/>
        <w:jc w:val="right"/>
      </w:trPr>
      <w:tc>
        <w:tcPr>
          <w:tcW w:w="2727" w:type="dxa"/>
        </w:tcPr>
        <w:p w14:paraId="62B7493A" w14:textId="77777777" w:rsidR="004607F1" w:rsidRPr="00330DA7" w:rsidRDefault="004607F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33E6D71" w:rsidR="004607F1" w:rsidRPr="00A90C72" w:rsidRDefault="005B2CD9" w:rsidP="002A1862">
          <w:pPr>
            <w:tabs>
              <w:tab w:val="right" w:pos="8838"/>
            </w:tabs>
            <w:ind w:left="-74" w:right="-105"/>
            <w:rPr>
              <w:rFonts w:eastAsia="Calibri" w:cs="Tahoma"/>
              <w:szCs w:val="22"/>
              <w:lang w:eastAsia="en-US"/>
            </w:rPr>
          </w:pPr>
          <w:r>
            <w:rPr>
              <w:rFonts w:eastAsia="Calibri" w:cs="Tahoma"/>
              <w:szCs w:val="22"/>
              <w:lang w:eastAsia="en-US"/>
            </w:rPr>
            <w:t>06207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sidRPr="002A1862">
            <w:rPr>
              <w:rFonts w:eastAsia="Calibri" w:cs="Tahoma"/>
              <w:szCs w:val="22"/>
              <w:lang w:eastAsia="en-US"/>
            </w:rPr>
            <w:t>2023</w:t>
          </w:r>
        </w:p>
      </w:tc>
    </w:tr>
    <w:tr w:rsidR="004607F1" w:rsidRPr="00330DA7" w14:paraId="4521E058" w14:textId="77777777" w:rsidTr="003F35FD">
      <w:trPr>
        <w:trHeight w:val="283"/>
        <w:jc w:val="right"/>
      </w:trPr>
      <w:tc>
        <w:tcPr>
          <w:tcW w:w="2727" w:type="dxa"/>
        </w:tcPr>
        <w:p w14:paraId="0B68C086" w14:textId="77777777" w:rsidR="004607F1" w:rsidRPr="00330DA7" w:rsidRDefault="004607F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AB710D4" w:rsidR="004607F1" w:rsidRPr="00952DD0" w:rsidRDefault="004607F1" w:rsidP="003F35FD">
          <w:pPr>
            <w:tabs>
              <w:tab w:val="left" w:pos="2834"/>
              <w:tab w:val="right" w:pos="8838"/>
            </w:tabs>
            <w:ind w:left="-108" w:right="-105"/>
            <w:rPr>
              <w:rFonts w:eastAsia="Calibri" w:cs="Tahoma"/>
              <w:szCs w:val="22"/>
              <w:lang w:eastAsia="en-US"/>
            </w:rPr>
          </w:pPr>
          <w:r w:rsidRPr="004078C4">
            <w:rPr>
              <w:rFonts w:eastAsia="Calibri" w:cs="Tahoma"/>
              <w:szCs w:val="22"/>
              <w:lang w:eastAsia="en-US"/>
            </w:rPr>
            <w:t>Ayuntamiento de Zinacantepec</w:t>
          </w:r>
        </w:p>
      </w:tc>
    </w:tr>
    <w:tr w:rsidR="004607F1" w:rsidRPr="00330DA7" w14:paraId="6331D9B6" w14:textId="77777777" w:rsidTr="003F35FD">
      <w:trPr>
        <w:trHeight w:val="283"/>
        <w:jc w:val="right"/>
      </w:trPr>
      <w:tc>
        <w:tcPr>
          <w:tcW w:w="2727" w:type="dxa"/>
        </w:tcPr>
        <w:p w14:paraId="3FA86BAE" w14:textId="04D28B59" w:rsidR="004607F1" w:rsidRPr="00330DA7" w:rsidRDefault="004607F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607F1" w:rsidRPr="00EA66FC" w:rsidRDefault="004607F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607F1" w:rsidRPr="00443C6B" w:rsidRDefault="004607F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607F1" w:rsidRPr="00330DA7" w14:paraId="29CFF901" w14:textId="77777777" w:rsidTr="004607F1">
      <w:trPr>
        <w:trHeight w:val="1435"/>
      </w:trPr>
      <w:tc>
        <w:tcPr>
          <w:tcW w:w="283" w:type="dxa"/>
          <w:shd w:val="clear" w:color="auto" w:fill="auto"/>
        </w:tcPr>
        <w:p w14:paraId="046B9F8F" w14:textId="77777777" w:rsidR="004607F1" w:rsidRPr="00330DA7" w:rsidRDefault="004607F1" w:rsidP="004607F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607F1" w:rsidRPr="00330DA7" w14:paraId="04F272D2" w14:textId="77777777" w:rsidTr="004607F1">
            <w:trPr>
              <w:trHeight w:val="144"/>
            </w:trPr>
            <w:tc>
              <w:tcPr>
                <w:tcW w:w="2727" w:type="dxa"/>
              </w:tcPr>
              <w:p w14:paraId="2FD4DBF6" w14:textId="77777777" w:rsidR="004607F1" w:rsidRPr="00330DA7" w:rsidRDefault="004607F1" w:rsidP="004078C4">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478D6C3" w:rsidR="004607F1" w:rsidRPr="00A90C72" w:rsidRDefault="004607F1" w:rsidP="004078C4">
                <w:pPr>
                  <w:tabs>
                    <w:tab w:val="right" w:pos="8838"/>
                  </w:tabs>
                  <w:spacing w:line="240" w:lineRule="auto"/>
                  <w:ind w:left="-74" w:right="-105"/>
                  <w:rPr>
                    <w:rFonts w:eastAsia="Calibri" w:cs="Tahoma"/>
                    <w:szCs w:val="22"/>
                    <w:lang w:eastAsia="en-US"/>
                  </w:rPr>
                </w:pPr>
                <w:r>
                  <w:rPr>
                    <w:rFonts w:eastAsia="Calibri" w:cs="Tahoma"/>
                    <w:szCs w:val="22"/>
                    <w:lang w:eastAsia="en-US"/>
                  </w:rPr>
                  <w:t>06207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sidRPr="002A1862">
                  <w:rPr>
                    <w:rFonts w:eastAsia="Calibri" w:cs="Tahoma"/>
                    <w:szCs w:val="22"/>
                    <w:lang w:eastAsia="en-US"/>
                  </w:rPr>
                  <w:t>2023</w:t>
                </w:r>
                <w:r>
                  <w:rPr>
                    <w:rFonts w:eastAsia="Calibri" w:cs="Tahoma"/>
                    <w:szCs w:val="22"/>
                    <w:lang w:eastAsia="en-US"/>
                  </w:rPr>
                  <w:t xml:space="preserve"> </w:t>
                </w:r>
              </w:p>
            </w:tc>
            <w:tc>
              <w:tcPr>
                <w:tcW w:w="3402" w:type="dxa"/>
              </w:tcPr>
              <w:p w14:paraId="71DEA1CF" w14:textId="77777777" w:rsidR="004607F1" w:rsidRDefault="004607F1" w:rsidP="004078C4">
                <w:pPr>
                  <w:tabs>
                    <w:tab w:val="right" w:pos="8838"/>
                  </w:tabs>
                  <w:spacing w:line="240" w:lineRule="auto"/>
                  <w:ind w:left="-74" w:right="-105"/>
                  <w:rPr>
                    <w:rFonts w:eastAsia="Calibri" w:cs="Tahoma"/>
                    <w:szCs w:val="22"/>
                    <w:lang w:eastAsia="en-US"/>
                  </w:rPr>
                </w:pPr>
              </w:p>
            </w:tc>
          </w:tr>
          <w:tr w:rsidR="004607F1" w:rsidRPr="00330DA7" w14:paraId="05C58951" w14:textId="77777777" w:rsidTr="004607F1">
            <w:trPr>
              <w:trHeight w:val="144"/>
            </w:trPr>
            <w:tc>
              <w:tcPr>
                <w:tcW w:w="2727" w:type="dxa"/>
              </w:tcPr>
              <w:p w14:paraId="642B9610" w14:textId="77777777" w:rsidR="004607F1" w:rsidRPr="00330DA7" w:rsidRDefault="004607F1" w:rsidP="004078C4">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58ACBACA" w:rsidR="004607F1" w:rsidRPr="005F19B1" w:rsidRDefault="004607F1" w:rsidP="004078C4">
                <w:pPr>
                  <w:tabs>
                    <w:tab w:val="left" w:pos="3122"/>
                    <w:tab w:val="right" w:pos="8838"/>
                  </w:tabs>
                  <w:spacing w:line="240" w:lineRule="auto"/>
                  <w:ind w:left="-105" w:right="-105"/>
                  <w:rPr>
                    <w:rFonts w:eastAsia="Calibri" w:cs="Tahoma"/>
                    <w:szCs w:val="22"/>
                    <w:lang w:eastAsia="en-US"/>
                  </w:rPr>
                </w:pPr>
              </w:p>
            </w:tc>
            <w:tc>
              <w:tcPr>
                <w:tcW w:w="3402" w:type="dxa"/>
              </w:tcPr>
              <w:p w14:paraId="73F47F53" w14:textId="77777777" w:rsidR="004607F1" w:rsidRPr="005F19B1" w:rsidRDefault="004607F1" w:rsidP="004078C4">
                <w:pPr>
                  <w:tabs>
                    <w:tab w:val="left" w:pos="3122"/>
                    <w:tab w:val="right" w:pos="8838"/>
                  </w:tabs>
                  <w:spacing w:line="240" w:lineRule="auto"/>
                  <w:ind w:left="-105" w:right="-105"/>
                  <w:rPr>
                    <w:rFonts w:eastAsia="Calibri" w:cs="Tahoma"/>
                    <w:szCs w:val="22"/>
                    <w:lang w:eastAsia="en-US"/>
                  </w:rPr>
                </w:pPr>
              </w:p>
            </w:tc>
          </w:tr>
          <w:bookmarkEnd w:id="2"/>
          <w:tr w:rsidR="004607F1" w:rsidRPr="00330DA7" w14:paraId="00E6CDC1" w14:textId="77777777" w:rsidTr="004607F1">
            <w:trPr>
              <w:trHeight w:val="283"/>
            </w:trPr>
            <w:tc>
              <w:tcPr>
                <w:tcW w:w="2727" w:type="dxa"/>
              </w:tcPr>
              <w:p w14:paraId="0631AD24" w14:textId="77777777" w:rsidR="004607F1" w:rsidRPr="00330DA7" w:rsidRDefault="004607F1" w:rsidP="004078C4">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1A847FA" w:rsidR="004607F1" w:rsidRPr="00952DD0" w:rsidRDefault="004607F1" w:rsidP="004078C4">
                <w:pPr>
                  <w:tabs>
                    <w:tab w:val="left" w:pos="2834"/>
                    <w:tab w:val="right" w:pos="8838"/>
                  </w:tabs>
                  <w:spacing w:line="240" w:lineRule="auto"/>
                  <w:ind w:left="-108" w:right="-105"/>
                  <w:rPr>
                    <w:rFonts w:eastAsia="Calibri" w:cs="Tahoma"/>
                    <w:szCs w:val="22"/>
                    <w:lang w:eastAsia="en-US"/>
                  </w:rPr>
                </w:pPr>
                <w:r w:rsidRPr="004078C4">
                  <w:rPr>
                    <w:rFonts w:eastAsia="Calibri" w:cs="Tahoma"/>
                    <w:szCs w:val="22"/>
                    <w:lang w:eastAsia="en-US"/>
                  </w:rPr>
                  <w:t>Ayuntamiento de Zinacantepec</w:t>
                </w:r>
              </w:p>
            </w:tc>
            <w:tc>
              <w:tcPr>
                <w:tcW w:w="3402" w:type="dxa"/>
              </w:tcPr>
              <w:p w14:paraId="3A7DA319" w14:textId="77777777" w:rsidR="004607F1" w:rsidRPr="00A90C72" w:rsidRDefault="004607F1" w:rsidP="004078C4">
                <w:pPr>
                  <w:tabs>
                    <w:tab w:val="left" w:pos="2834"/>
                    <w:tab w:val="right" w:pos="8838"/>
                  </w:tabs>
                  <w:spacing w:line="240" w:lineRule="auto"/>
                  <w:ind w:left="-108" w:right="-105"/>
                  <w:rPr>
                    <w:rFonts w:eastAsia="Calibri" w:cs="Tahoma"/>
                    <w:szCs w:val="22"/>
                    <w:lang w:eastAsia="en-US"/>
                  </w:rPr>
                </w:pPr>
              </w:p>
            </w:tc>
          </w:tr>
          <w:tr w:rsidR="004607F1" w:rsidRPr="00330DA7" w14:paraId="0F6CD8D2" w14:textId="77777777" w:rsidTr="004607F1">
            <w:trPr>
              <w:trHeight w:val="283"/>
            </w:trPr>
            <w:tc>
              <w:tcPr>
                <w:tcW w:w="2727" w:type="dxa"/>
              </w:tcPr>
              <w:p w14:paraId="31700628" w14:textId="0E2EF793" w:rsidR="004607F1" w:rsidRPr="00330DA7" w:rsidRDefault="004607F1" w:rsidP="004078C4">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607F1" w:rsidRPr="00EA66FC" w:rsidRDefault="004607F1" w:rsidP="004078C4">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607F1" w:rsidRPr="00330DA7" w:rsidRDefault="004607F1" w:rsidP="004078C4">
                <w:pPr>
                  <w:tabs>
                    <w:tab w:val="right" w:pos="8838"/>
                  </w:tabs>
                  <w:spacing w:line="240" w:lineRule="auto"/>
                  <w:ind w:left="-108" w:right="-105"/>
                  <w:rPr>
                    <w:rFonts w:eastAsia="Calibri" w:cs="Tahoma"/>
                    <w:szCs w:val="22"/>
                    <w:lang w:eastAsia="en-US"/>
                  </w:rPr>
                </w:pPr>
              </w:p>
            </w:tc>
          </w:tr>
        </w:tbl>
        <w:p w14:paraId="5DC6AC61" w14:textId="77777777" w:rsidR="004607F1" w:rsidRPr="00330DA7" w:rsidRDefault="004607F1" w:rsidP="004078C4">
          <w:pPr>
            <w:tabs>
              <w:tab w:val="right" w:pos="8838"/>
            </w:tabs>
            <w:spacing w:line="240" w:lineRule="auto"/>
            <w:ind w:left="-28"/>
            <w:rPr>
              <w:rFonts w:ascii="Arial" w:eastAsia="Calibri" w:hAnsi="Arial" w:cs="Arial"/>
              <w:b/>
              <w:szCs w:val="22"/>
              <w:lang w:eastAsia="en-US"/>
            </w:rPr>
          </w:pPr>
        </w:p>
      </w:tc>
    </w:tr>
  </w:tbl>
  <w:p w14:paraId="2A906731" w14:textId="77777777" w:rsidR="004607F1" w:rsidRPr="00765661" w:rsidRDefault="00B37431" w:rsidP="004607F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8B52854"/>
    <w:multiLevelType w:val="hybridMultilevel"/>
    <w:tmpl w:val="CAC46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609011F"/>
    <w:multiLevelType w:val="hybridMultilevel"/>
    <w:tmpl w:val="4BC08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43709FE"/>
    <w:multiLevelType w:val="hybridMultilevel"/>
    <w:tmpl w:val="B2560EF0"/>
    <w:lvl w:ilvl="0" w:tplc="653A012C">
      <w:start w:val="1"/>
      <w:numFmt w:val="decimal"/>
      <w:lvlText w:val="2.%1"/>
      <w:lvlJc w:val="left"/>
      <w:pPr>
        <w:ind w:left="1996"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FA523F"/>
    <w:multiLevelType w:val="hybridMultilevel"/>
    <w:tmpl w:val="0CC8B626"/>
    <w:lvl w:ilvl="0" w:tplc="AD2058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99235AF"/>
    <w:multiLevelType w:val="multilevel"/>
    <w:tmpl w:val="FCD2C5A0"/>
    <w:lvl w:ilvl="0">
      <w:start w:val="1"/>
      <w:numFmt w:val="decimal"/>
      <w:lvlText w:val="%1."/>
      <w:lvlJc w:val="left"/>
      <w:pPr>
        <w:ind w:left="720" w:hanging="360"/>
      </w:pPr>
      <w:rPr>
        <w:b/>
      </w:rPr>
    </w:lvl>
    <w:lvl w:ilvl="1">
      <w:start w:val="1"/>
      <w:numFmt w:val="decimal"/>
      <w:lvlText w:val="%2."/>
      <w:lvlJc w:val="left"/>
      <w:pPr>
        <w:ind w:left="1440" w:hanging="360"/>
      </w:pPr>
      <w:rPr>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CE82F1E"/>
    <w:multiLevelType w:val="hybridMultilevel"/>
    <w:tmpl w:val="303CF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6"/>
  </w:num>
  <w:num w:numId="4">
    <w:abstractNumId w:val="4"/>
  </w:num>
  <w:num w:numId="5">
    <w:abstractNumId w:val="1"/>
  </w:num>
  <w:num w:numId="6">
    <w:abstractNumId w:val="17"/>
  </w:num>
  <w:num w:numId="7">
    <w:abstractNumId w:val="11"/>
  </w:num>
  <w:num w:numId="8">
    <w:abstractNumId w:val="3"/>
  </w:num>
  <w:num w:numId="9">
    <w:abstractNumId w:val="10"/>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2"/>
  </w:num>
  <w:num w:numId="16">
    <w:abstractNumId w:val="19"/>
  </w:num>
  <w:num w:numId="17">
    <w:abstractNumId w:val="15"/>
  </w:num>
  <w:num w:numId="18">
    <w:abstractNumId w:val="14"/>
  </w:num>
  <w:num w:numId="19">
    <w:abstractNumId w:val="18"/>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3FB8"/>
    <w:rsid w:val="00057B2D"/>
    <w:rsid w:val="00080071"/>
    <w:rsid w:val="000D0D67"/>
    <w:rsid w:val="000D4700"/>
    <w:rsid w:val="000E09C4"/>
    <w:rsid w:val="0011350D"/>
    <w:rsid w:val="00141876"/>
    <w:rsid w:val="0014207B"/>
    <w:rsid w:val="00150C49"/>
    <w:rsid w:val="001A58B3"/>
    <w:rsid w:val="001C7688"/>
    <w:rsid w:val="001F3515"/>
    <w:rsid w:val="00233005"/>
    <w:rsid w:val="00233F17"/>
    <w:rsid w:val="002A1862"/>
    <w:rsid w:val="002A3601"/>
    <w:rsid w:val="002B7C6F"/>
    <w:rsid w:val="002D111C"/>
    <w:rsid w:val="00302476"/>
    <w:rsid w:val="00312611"/>
    <w:rsid w:val="00331F35"/>
    <w:rsid w:val="003347E4"/>
    <w:rsid w:val="00335CDF"/>
    <w:rsid w:val="00362A11"/>
    <w:rsid w:val="003A40C1"/>
    <w:rsid w:val="003B5D3E"/>
    <w:rsid w:val="003F35FD"/>
    <w:rsid w:val="004078C4"/>
    <w:rsid w:val="0041385B"/>
    <w:rsid w:val="00441BFA"/>
    <w:rsid w:val="00454FBD"/>
    <w:rsid w:val="004607F1"/>
    <w:rsid w:val="004D7CD8"/>
    <w:rsid w:val="004E45FA"/>
    <w:rsid w:val="004E5068"/>
    <w:rsid w:val="004F7A00"/>
    <w:rsid w:val="00510CBF"/>
    <w:rsid w:val="00523F48"/>
    <w:rsid w:val="005278E2"/>
    <w:rsid w:val="005365FA"/>
    <w:rsid w:val="005723CB"/>
    <w:rsid w:val="00575400"/>
    <w:rsid w:val="005B18AF"/>
    <w:rsid w:val="005B2CD9"/>
    <w:rsid w:val="005D5A50"/>
    <w:rsid w:val="005F5301"/>
    <w:rsid w:val="005F65B7"/>
    <w:rsid w:val="006067C7"/>
    <w:rsid w:val="006159AD"/>
    <w:rsid w:val="006427EA"/>
    <w:rsid w:val="00646436"/>
    <w:rsid w:val="00664420"/>
    <w:rsid w:val="006A646A"/>
    <w:rsid w:val="006B10B0"/>
    <w:rsid w:val="006E25BC"/>
    <w:rsid w:val="006E6BBC"/>
    <w:rsid w:val="006F7768"/>
    <w:rsid w:val="00714C83"/>
    <w:rsid w:val="00717E59"/>
    <w:rsid w:val="00775BFC"/>
    <w:rsid w:val="007A3459"/>
    <w:rsid w:val="007B6074"/>
    <w:rsid w:val="007D1C55"/>
    <w:rsid w:val="007D317F"/>
    <w:rsid w:val="007E250A"/>
    <w:rsid w:val="007E6396"/>
    <w:rsid w:val="007F5D06"/>
    <w:rsid w:val="00805A6E"/>
    <w:rsid w:val="0080773D"/>
    <w:rsid w:val="00815BF2"/>
    <w:rsid w:val="00865CF4"/>
    <w:rsid w:val="00876DBC"/>
    <w:rsid w:val="00892F8C"/>
    <w:rsid w:val="008A6003"/>
    <w:rsid w:val="008A6F88"/>
    <w:rsid w:val="008B1E16"/>
    <w:rsid w:val="008D33AE"/>
    <w:rsid w:val="008E1316"/>
    <w:rsid w:val="00910FD2"/>
    <w:rsid w:val="00924C30"/>
    <w:rsid w:val="00931437"/>
    <w:rsid w:val="00953430"/>
    <w:rsid w:val="00970EB3"/>
    <w:rsid w:val="009A2D78"/>
    <w:rsid w:val="009A7C10"/>
    <w:rsid w:val="009B2945"/>
    <w:rsid w:val="009E2DEE"/>
    <w:rsid w:val="009F797C"/>
    <w:rsid w:val="00A131AC"/>
    <w:rsid w:val="00A16D85"/>
    <w:rsid w:val="00A21A20"/>
    <w:rsid w:val="00A36A99"/>
    <w:rsid w:val="00A423E1"/>
    <w:rsid w:val="00A53315"/>
    <w:rsid w:val="00A603C3"/>
    <w:rsid w:val="00A61652"/>
    <w:rsid w:val="00A70EF0"/>
    <w:rsid w:val="00A9208D"/>
    <w:rsid w:val="00AA6EA9"/>
    <w:rsid w:val="00AB4BFF"/>
    <w:rsid w:val="00AC2DB8"/>
    <w:rsid w:val="00AC3CA0"/>
    <w:rsid w:val="00AE3DA7"/>
    <w:rsid w:val="00AF03C4"/>
    <w:rsid w:val="00B22A80"/>
    <w:rsid w:val="00B37431"/>
    <w:rsid w:val="00BA55A8"/>
    <w:rsid w:val="00BA6377"/>
    <w:rsid w:val="00BB2ABF"/>
    <w:rsid w:val="00BB2F6F"/>
    <w:rsid w:val="00BB64F4"/>
    <w:rsid w:val="00BD3F4F"/>
    <w:rsid w:val="00BD5A7C"/>
    <w:rsid w:val="00BE7A1B"/>
    <w:rsid w:val="00BF0221"/>
    <w:rsid w:val="00BF091A"/>
    <w:rsid w:val="00BF4EAD"/>
    <w:rsid w:val="00C02B9E"/>
    <w:rsid w:val="00C049E2"/>
    <w:rsid w:val="00C36795"/>
    <w:rsid w:val="00C461EC"/>
    <w:rsid w:val="00C507D4"/>
    <w:rsid w:val="00C71CEF"/>
    <w:rsid w:val="00C72DAA"/>
    <w:rsid w:val="00C80B14"/>
    <w:rsid w:val="00C83EEB"/>
    <w:rsid w:val="00C977BE"/>
    <w:rsid w:val="00CB7E9A"/>
    <w:rsid w:val="00CD0B92"/>
    <w:rsid w:val="00CE29D3"/>
    <w:rsid w:val="00CF2D8B"/>
    <w:rsid w:val="00CF7586"/>
    <w:rsid w:val="00D036D3"/>
    <w:rsid w:val="00D2790D"/>
    <w:rsid w:val="00D51ECD"/>
    <w:rsid w:val="00D6170E"/>
    <w:rsid w:val="00D77946"/>
    <w:rsid w:val="00D91CB4"/>
    <w:rsid w:val="00DB1C09"/>
    <w:rsid w:val="00DC25D6"/>
    <w:rsid w:val="00DE1133"/>
    <w:rsid w:val="00E16BF5"/>
    <w:rsid w:val="00E21D8F"/>
    <w:rsid w:val="00E37A3F"/>
    <w:rsid w:val="00E37D3C"/>
    <w:rsid w:val="00E62E6A"/>
    <w:rsid w:val="00E83EF5"/>
    <w:rsid w:val="00E9335C"/>
    <w:rsid w:val="00ED1C1E"/>
    <w:rsid w:val="00ED295B"/>
    <w:rsid w:val="00EE2AF2"/>
    <w:rsid w:val="00F07EE6"/>
    <w:rsid w:val="00F14847"/>
    <w:rsid w:val="00F33CC8"/>
    <w:rsid w:val="00F4481C"/>
    <w:rsid w:val="00F75D23"/>
    <w:rsid w:val="00FA5957"/>
    <w:rsid w:val="00FA70EB"/>
    <w:rsid w:val="00FA78F1"/>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312611"/>
    <w:pPr>
      <w:spacing w:line="240" w:lineRule="auto"/>
    </w:pPr>
    <w:rPr>
      <w:sz w:val="20"/>
    </w:rPr>
  </w:style>
  <w:style w:type="character" w:customStyle="1" w:styleId="TextonotapieCar">
    <w:name w:val="Texto nota pie Car"/>
    <w:basedOn w:val="Fuentedeprrafopredeter"/>
    <w:link w:val="Textonotapie"/>
    <w:uiPriority w:val="99"/>
    <w:semiHidden/>
    <w:rsid w:val="00312611"/>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312611"/>
    <w:rPr>
      <w:vertAlign w:val="superscript"/>
    </w:rPr>
  </w:style>
  <w:style w:type="paragraph" w:customStyle="1" w:styleId="ADB1">
    <w:name w:val="ADB1"/>
    <w:basedOn w:val="Normal"/>
    <w:next w:val="Textonotapie"/>
    <w:uiPriority w:val="99"/>
    <w:unhideWhenUsed/>
    <w:qFormat/>
    <w:rsid w:val="00A61652"/>
    <w:pPr>
      <w:spacing w:line="240" w:lineRule="auto"/>
      <w:jc w:val="left"/>
    </w:pPr>
    <w:rPr>
      <w:rFonts w:ascii="Calibri" w:eastAsia="Calibri" w:hAnsi="Calibr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fgjem.edomex.gob.mx/mision-vision-objetivo" TargetMode="External"/><Relationship Id="rId1" Type="http://schemas.openxmlformats.org/officeDocument/2006/relationships/hyperlink" Target="https://www.conceptosjuridicos.com/mx/denu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F0C3F8-EC53-4B74-8682-E9ABB300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43</Pages>
  <Words>11506</Words>
  <Characters>63285</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2024-10-18T16:27:00Z</cp:lastPrinted>
  <dcterms:created xsi:type="dcterms:W3CDTF">2024-10-10T16:32:00Z</dcterms:created>
  <dcterms:modified xsi:type="dcterms:W3CDTF">2024-10-18T16:27:00Z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