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64186F4C" w:rsidR="00A83B4F" w:rsidRPr="00D87CEF" w:rsidRDefault="0029071C" w:rsidP="00DA4828">
      <w:pPr>
        <w:shd w:val="clear" w:color="auto" w:fill="FFFFFF"/>
        <w:spacing w:line="360" w:lineRule="auto"/>
        <w:jc w:val="both"/>
        <w:rPr>
          <w:rFonts w:ascii="Palatino Linotype" w:hAnsi="Palatino Linotype" w:cs="Arial"/>
          <w:color w:val="000000"/>
          <w:lang w:val="es-MX" w:eastAsia="es-MX"/>
        </w:rPr>
      </w:pPr>
      <w:r w:rsidRPr="00D87CEF">
        <w:rPr>
          <w:rFonts w:ascii="Palatino Linotype" w:hAnsi="Palatino Linotype" w:cs="Arial"/>
          <w:color w:val="000000"/>
          <w:lang w:val="es-MX" w:eastAsia="es-MX"/>
        </w:rPr>
        <w:t>Resolución del Pleno del Instituto de Transparencia, Acceso a la In</w:t>
      </w:r>
      <w:bookmarkStart w:id="0" w:name="_GoBack"/>
      <w:bookmarkEnd w:id="0"/>
      <w:r w:rsidRPr="00D87CEF">
        <w:rPr>
          <w:rFonts w:ascii="Palatino Linotype" w:hAnsi="Palatino Linotype" w:cs="Arial"/>
          <w:color w:val="000000"/>
          <w:lang w:val="es-MX" w:eastAsia="es-MX"/>
        </w:rPr>
        <w:t xml:space="preserve">formación Pública y Protección de Datos Personales del Estado de México y Municipios, con domicilio en Metepec, Estado de México, a </w:t>
      </w:r>
      <w:r w:rsidR="0050773B" w:rsidRPr="00D87CEF">
        <w:rPr>
          <w:rFonts w:ascii="Palatino Linotype" w:hAnsi="Palatino Linotype" w:cs="Arial"/>
          <w:color w:val="000000"/>
          <w:lang w:val="es-MX" w:eastAsia="es-MX"/>
        </w:rPr>
        <w:t>veintiséis de junio de</w:t>
      </w:r>
      <w:r w:rsidR="007237B8" w:rsidRPr="00D87CEF">
        <w:rPr>
          <w:rFonts w:ascii="Palatino Linotype" w:hAnsi="Palatino Linotype" w:cs="Arial"/>
          <w:color w:val="000000"/>
          <w:lang w:val="es-MX" w:eastAsia="es-MX"/>
        </w:rPr>
        <w:t xml:space="preserve"> dos mil veinti</w:t>
      </w:r>
      <w:r w:rsidR="008D2478" w:rsidRPr="00D87CEF">
        <w:rPr>
          <w:rFonts w:ascii="Palatino Linotype" w:hAnsi="Palatino Linotype" w:cs="Arial"/>
          <w:color w:val="000000"/>
          <w:lang w:val="es-MX" w:eastAsia="es-MX"/>
        </w:rPr>
        <w:t>cuatro</w:t>
      </w:r>
      <w:r w:rsidRPr="00D87CEF">
        <w:rPr>
          <w:rFonts w:ascii="Palatino Linotype" w:hAnsi="Palatino Linotype" w:cs="Arial"/>
          <w:color w:val="000000"/>
          <w:lang w:val="es-MX" w:eastAsia="es-MX"/>
        </w:rPr>
        <w:t>.</w:t>
      </w:r>
    </w:p>
    <w:p w14:paraId="1C0B5D1C" w14:textId="77777777" w:rsidR="004309A2" w:rsidRPr="00D87CEF" w:rsidRDefault="004309A2" w:rsidP="00DA4828">
      <w:pPr>
        <w:shd w:val="clear" w:color="auto" w:fill="FFFFFF"/>
        <w:spacing w:line="360" w:lineRule="auto"/>
        <w:jc w:val="both"/>
        <w:rPr>
          <w:rFonts w:ascii="Palatino Linotype" w:hAnsi="Palatino Linotype" w:cs="Arial"/>
          <w:color w:val="000000"/>
          <w:lang w:val="es-MX" w:eastAsia="es-MX"/>
        </w:rPr>
      </w:pPr>
    </w:p>
    <w:p w14:paraId="7AFFB649" w14:textId="540685C1" w:rsidR="009E0E89" w:rsidRPr="00D87CEF" w:rsidRDefault="0029071C" w:rsidP="00DA4828">
      <w:pPr>
        <w:tabs>
          <w:tab w:val="left" w:pos="1701"/>
        </w:tabs>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b/>
          <w:lang w:val="es-MX" w:eastAsia="en-US"/>
        </w:rPr>
        <w:t>VISTO</w:t>
      </w:r>
      <w:r w:rsidRPr="00D87CEF">
        <w:rPr>
          <w:rFonts w:ascii="Palatino Linotype" w:eastAsiaTheme="minorHAnsi" w:hAnsi="Palatino Linotype" w:cs="Arial"/>
          <w:lang w:val="es-MX" w:eastAsia="en-US"/>
        </w:rPr>
        <w:t xml:space="preserve"> el expediente electrónico formado con motivo del recurso de revisión número </w:t>
      </w:r>
      <w:r w:rsidR="00E250C8" w:rsidRPr="00D87CEF">
        <w:rPr>
          <w:rFonts w:ascii="Palatino Linotype" w:eastAsiaTheme="minorHAnsi" w:hAnsi="Palatino Linotype" w:cs="Arial"/>
          <w:b/>
          <w:lang w:val="es-MX" w:eastAsia="en-US"/>
        </w:rPr>
        <w:t>0</w:t>
      </w:r>
      <w:r w:rsidR="004266E7" w:rsidRPr="00D87CEF">
        <w:rPr>
          <w:rFonts w:ascii="Palatino Linotype" w:eastAsiaTheme="minorHAnsi" w:hAnsi="Palatino Linotype" w:cs="Arial"/>
          <w:b/>
          <w:lang w:val="es-MX" w:eastAsia="en-US"/>
        </w:rPr>
        <w:t>0685</w:t>
      </w:r>
      <w:r w:rsidRPr="00D87CEF">
        <w:rPr>
          <w:rFonts w:ascii="Palatino Linotype" w:eastAsiaTheme="minorHAnsi" w:hAnsi="Palatino Linotype" w:cs="Arial"/>
          <w:b/>
          <w:bCs/>
          <w:lang w:val="es-MX" w:eastAsia="es-MX"/>
        </w:rPr>
        <w:t>/INFOEM/IP/RR/202</w:t>
      </w:r>
      <w:r w:rsidR="004266E7" w:rsidRPr="00D87CEF">
        <w:rPr>
          <w:rFonts w:ascii="Palatino Linotype" w:eastAsiaTheme="minorHAnsi" w:hAnsi="Palatino Linotype" w:cs="Arial"/>
          <w:b/>
          <w:bCs/>
          <w:lang w:val="es-MX" w:eastAsia="es-MX"/>
        </w:rPr>
        <w:t>4</w:t>
      </w:r>
      <w:r w:rsidRPr="00D87CEF">
        <w:rPr>
          <w:rFonts w:ascii="Palatino Linotype" w:eastAsiaTheme="minorHAnsi" w:hAnsi="Palatino Linotype" w:cs="Arial"/>
          <w:lang w:val="es-MX" w:eastAsia="en-US"/>
        </w:rPr>
        <w:t xml:space="preserve">, </w:t>
      </w:r>
      <w:r w:rsidR="00FE047E" w:rsidRPr="00D87CEF">
        <w:rPr>
          <w:rFonts w:ascii="Palatino Linotype" w:hAnsi="Palatino Linotype" w:cs="Arial"/>
        </w:rPr>
        <w:t xml:space="preserve">interpuesto por </w:t>
      </w:r>
      <w:r w:rsidR="004266E7" w:rsidRPr="00D87CEF">
        <w:rPr>
          <w:rFonts w:ascii="Palatino Linotype" w:hAnsi="Palatino Linotype" w:cs="Arial"/>
        </w:rPr>
        <w:t xml:space="preserve">la </w:t>
      </w:r>
      <w:r w:rsidR="004266E7" w:rsidRPr="00D87CEF">
        <w:rPr>
          <w:rFonts w:ascii="Palatino Linotype" w:hAnsi="Palatino Linotype" w:cs="Arial"/>
          <w:b/>
        </w:rPr>
        <w:t xml:space="preserve">C. </w:t>
      </w:r>
      <w:r w:rsidR="00921384" w:rsidRPr="00D87CEF">
        <w:rPr>
          <w:rFonts w:ascii="Palatino Linotype" w:hAnsi="Palatino Linotype" w:cs="Arial"/>
          <w:b/>
        </w:rPr>
        <w:t>XXXXXXXXXXXXX</w:t>
      </w:r>
      <w:r w:rsidR="00FE047E" w:rsidRPr="00D87CEF">
        <w:rPr>
          <w:rFonts w:ascii="Palatino Linotype" w:hAnsi="Palatino Linotype" w:cs="Arial"/>
        </w:rPr>
        <w:t>,</w:t>
      </w:r>
      <w:r w:rsidR="005F1F89" w:rsidRPr="00D87CEF">
        <w:rPr>
          <w:rFonts w:ascii="Palatino Linotype" w:hAnsi="Palatino Linotype" w:cs="Arial"/>
          <w:b/>
        </w:rPr>
        <w:t xml:space="preserve"> </w:t>
      </w:r>
      <w:r w:rsidR="005F1F89" w:rsidRPr="00D87CEF">
        <w:rPr>
          <w:rFonts w:ascii="Palatino Linotype" w:hAnsi="Palatino Linotype" w:cs="Arial"/>
        </w:rPr>
        <w:t xml:space="preserve">en lo sucesivo </w:t>
      </w:r>
      <w:r w:rsidR="004266E7" w:rsidRPr="00D87CEF">
        <w:rPr>
          <w:rFonts w:ascii="Palatino Linotype" w:hAnsi="Palatino Linotype" w:cs="Arial"/>
          <w:b/>
        </w:rPr>
        <w:t>La</w:t>
      </w:r>
      <w:r w:rsidR="005F1F89" w:rsidRPr="00D87CEF">
        <w:rPr>
          <w:rFonts w:ascii="Palatino Linotype" w:hAnsi="Palatino Linotype" w:cs="Arial"/>
          <w:b/>
        </w:rPr>
        <w:t xml:space="preserve"> Recurrente</w:t>
      </w:r>
      <w:r w:rsidRPr="00D87CEF">
        <w:rPr>
          <w:rFonts w:ascii="Palatino Linotype" w:eastAsiaTheme="minorHAnsi" w:hAnsi="Palatino Linotype" w:cs="Arial"/>
          <w:lang w:val="es-MX" w:eastAsia="en-US"/>
        </w:rPr>
        <w:t>, en contra de la respuesta de</w:t>
      </w:r>
      <w:r w:rsidR="004266E7" w:rsidRPr="00D87CEF">
        <w:rPr>
          <w:rFonts w:ascii="Palatino Linotype" w:eastAsiaTheme="minorHAnsi" w:hAnsi="Palatino Linotype" w:cs="Arial"/>
          <w:lang w:val="es-MX" w:eastAsia="en-US"/>
        </w:rPr>
        <w:t xml:space="preserve"> </w:t>
      </w:r>
      <w:r w:rsidR="00B20C2B" w:rsidRPr="00D87CEF">
        <w:rPr>
          <w:rFonts w:ascii="Palatino Linotype" w:eastAsiaTheme="minorHAnsi" w:hAnsi="Palatino Linotype" w:cs="Arial"/>
          <w:lang w:val="es-MX" w:eastAsia="en-US"/>
        </w:rPr>
        <w:t>l</w:t>
      </w:r>
      <w:r w:rsidR="004266E7" w:rsidRPr="00D87CEF">
        <w:rPr>
          <w:rFonts w:ascii="Palatino Linotype" w:eastAsiaTheme="minorHAnsi" w:hAnsi="Palatino Linotype" w:cs="Arial"/>
          <w:lang w:val="es-MX" w:eastAsia="en-US"/>
        </w:rPr>
        <w:t xml:space="preserve">a </w:t>
      </w:r>
      <w:r w:rsidR="004266E7" w:rsidRPr="00D87CEF">
        <w:rPr>
          <w:rFonts w:ascii="Palatino Linotype" w:eastAsiaTheme="minorHAnsi" w:hAnsi="Palatino Linotype" w:cs="Arial"/>
          <w:b/>
          <w:lang w:val="es-MX" w:eastAsia="en-US"/>
        </w:rPr>
        <w:t>Secretaría de Desarrollo Económico</w:t>
      </w:r>
      <w:r w:rsidRPr="00D87CEF">
        <w:rPr>
          <w:rFonts w:ascii="Palatino Linotype" w:eastAsiaTheme="minorHAnsi" w:hAnsi="Palatino Linotype" w:cs="Arial"/>
          <w:lang w:val="es-MX" w:eastAsia="en-US"/>
        </w:rPr>
        <w:t>,</w:t>
      </w:r>
      <w:r w:rsidRPr="00D87CEF">
        <w:rPr>
          <w:rFonts w:ascii="Palatino Linotype" w:eastAsiaTheme="minorHAnsi" w:hAnsi="Palatino Linotype" w:cs="Arial"/>
          <w:b/>
          <w:lang w:val="es-MX" w:eastAsia="en-US"/>
        </w:rPr>
        <w:t xml:space="preserve"> </w:t>
      </w:r>
      <w:r w:rsidRPr="00D87CEF">
        <w:rPr>
          <w:rFonts w:ascii="Palatino Linotype" w:eastAsiaTheme="minorHAnsi" w:hAnsi="Palatino Linotype" w:cs="Arial"/>
          <w:lang w:val="es-MX" w:eastAsia="en-US"/>
        </w:rPr>
        <w:t>en lo subsecuente</w:t>
      </w:r>
      <w:r w:rsidRPr="00D87CEF">
        <w:rPr>
          <w:rFonts w:ascii="Palatino Linotype" w:eastAsiaTheme="minorHAnsi" w:hAnsi="Palatino Linotype" w:cs="Arial"/>
          <w:b/>
          <w:lang w:val="es-MX" w:eastAsia="en-US"/>
        </w:rPr>
        <w:t xml:space="preserve"> El Sujeto Obligado, </w:t>
      </w:r>
      <w:r w:rsidRPr="00D87CEF">
        <w:rPr>
          <w:rFonts w:ascii="Palatino Linotype" w:eastAsiaTheme="minorHAnsi" w:hAnsi="Palatino Linotype" w:cs="Arial"/>
          <w:lang w:val="es-MX" w:eastAsia="en-US"/>
        </w:rPr>
        <w:t>se procede a dictar la presente resolución.</w:t>
      </w:r>
    </w:p>
    <w:p w14:paraId="3F011AC9" w14:textId="77777777" w:rsidR="00C753C2" w:rsidRPr="00D87CEF" w:rsidRDefault="00C753C2" w:rsidP="00DA4828">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D87CEF" w:rsidRDefault="0029071C" w:rsidP="00DA4828">
      <w:pPr>
        <w:spacing w:line="360" w:lineRule="auto"/>
        <w:jc w:val="center"/>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A N T E C E D E N T E S</w:t>
      </w:r>
    </w:p>
    <w:p w14:paraId="08D74987" w14:textId="77777777" w:rsidR="00C753C2" w:rsidRPr="00D87CEF" w:rsidRDefault="00C753C2" w:rsidP="00DA4828">
      <w:pPr>
        <w:spacing w:line="360" w:lineRule="auto"/>
        <w:jc w:val="center"/>
        <w:rPr>
          <w:rFonts w:ascii="Palatino Linotype" w:eastAsiaTheme="minorHAnsi" w:hAnsi="Palatino Linotype" w:cs="Arial"/>
          <w:b/>
          <w:sz w:val="14"/>
          <w:lang w:val="es-MX" w:eastAsia="en-US"/>
        </w:rPr>
      </w:pPr>
    </w:p>
    <w:p w14:paraId="462C7DDC" w14:textId="77777777" w:rsidR="0029071C" w:rsidRPr="00D87CEF" w:rsidRDefault="0029071C" w:rsidP="00DA4828">
      <w:pPr>
        <w:spacing w:line="360" w:lineRule="auto"/>
        <w:jc w:val="both"/>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PRIMERO. De la solicitud de información.</w:t>
      </w:r>
    </w:p>
    <w:p w14:paraId="33E53524" w14:textId="2EE72E51" w:rsidR="004309A2" w:rsidRPr="00D87CEF" w:rsidRDefault="0029071C" w:rsidP="00DA4828">
      <w:pPr>
        <w:spacing w:line="360" w:lineRule="auto"/>
        <w:jc w:val="both"/>
        <w:rPr>
          <w:rFonts w:ascii="Palatino Linotype" w:eastAsiaTheme="minorHAnsi" w:hAnsi="Palatino Linotype" w:cs="Arial"/>
          <w:szCs w:val="22"/>
          <w:lang w:val="es-MX" w:eastAsia="en-US"/>
        </w:rPr>
      </w:pPr>
      <w:r w:rsidRPr="00D87CEF">
        <w:rPr>
          <w:rFonts w:ascii="Palatino Linotype" w:eastAsiaTheme="minorHAnsi" w:hAnsi="Palatino Linotype" w:cs="Arial"/>
          <w:szCs w:val="22"/>
          <w:lang w:val="es-MX" w:eastAsia="en-US"/>
        </w:rPr>
        <w:t xml:space="preserve">En fecha </w:t>
      </w:r>
      <w:r w:rsidR="004266E7" w:rsidRPr="00D87CEF">
        <w:rPr>
          <w:rFonts w:ascii="Palatino Linotype" w:eastAsiaTheme="minorHAnsi" w:hAnsi="Palatino Linotype" w:cs="Arial"/>
          <w:szCs w:val="22"/>
          <w:lang w:val="es-MX" w:eastAsia="en-US"/>
        </w:rPr>
        <w:t xml:space="preserve">once de enero de dos mil </w:t>
      </w:r>
      <w:r w:rsidR="00144FF1" w:rsidRPr="00D87CEF">
        <w:rPr>
          <w:rFonts w:ascii="Palatino Linotype" w:eastAsiaTheme="minorHAnsi" w:hAnsi="Palatino Linotype" w:cs="Arial"/>
          <w:szCs w:val="22"/>
          <w:lang w:val="es-MX" w:eastAsia="en-US"/>
        </w:rPr>
        <w:t>veinticuatro</w:t>
      </w:r>
      <w:r w:rsidRPr="00D87CEF">
        <w:rPr>
          <w:rFonts w:ascii="Palatino Linotype" w:eastAsiaTheme="minorHAnsi" w:hAnsi="Palatino Linotype" w:cs="Arial"/>
          <w:szCs w:val="22"/>
          <w:lang w:val="es-MX" w:eastAsia="en-US"/>
        </w:rPr>
        <w:t xml:space="preserve">, </w:t>
      </w:r>
      <w:r w:rsidR="00E250C8" w:rsidRPr="00D87CEF">
        <w:rPr>
          <w:rFonts w:ascii="Palatino Linotype" w:eastAsiaTheme="minorHAnsi" w:hAnsi="Palatino Linotype" w:cs="Arial"/>
          <w:szCs w:val="22"/>
          <w:lang w:val="es-MX" w:eastAsia="en-US"/>
        </w:rPr>
        <w:t>el</w:t>
      </w:r>
      <w:r w:rsidRPr="00D87CEF">
        <w:rPr>
          <w:rFonts w:ascii="Palatino Linotype" w:eastAsiaTheme="minorHAnsi" w:hAnsi="Palatino Linotype" w:cs="Arial"/>
          <w:szCs w:val="22"/>
          <w:lang w:val="es-MX" w:eastAsia="en-US"/>
        </w:rPr>
        <w:t xml:space="preserve"> </w:t>
      </w:r>
      <w:r w:rsidRPr="00D87CEF">
        <w:rPr>
          <w:rFonts w:ascii="Palatino Linotype" w:eastAsiaTheme="minorHAnsi" w:hAnsi="Palatino Linotype" w:cs="Arial"/>
          <w:b/>
          <w:szCs w:val="22"/>
          <w:lang w:val="es-MX" w:eastAsia="en-US"/>
        </w:rPr>
        <w:t>Recurrente</w:t>
      </w:r>
      <w:r w:rsidRPr="00D87CEF">
        <w:rPr>
          <w:rFonts w:ascii="Palatino Linotype" w:eastAsiaTheme="minorHAnsi" w:hAnsi="Palatino Linotype" w:cs="Arial"/>
          <w:szCs w:val="22"/>
          <w:lang w:val="es-MX" w:eastAsia="en-US"/>
        </w:rPr>
        <w:t xml:space="preserve">, presentó a través del Sistema de Acceso a la Información Mexiquense </w:t>
      </w:r>
      <w:r w:rsidRPr="00D87CEF">
        <w:rPr>
          <w:rFonts w:ascii="Palatino Linotype" w:eastAsiaTheme="minorHAnsi" w:hAnsi="Palatino Linotype" w:cs="Arial"/>
          <w:b/>
          <w:szCs w:val="22"/>
          <w:lang w:val="es-MX" w:eastAsia="en-US"/>
        </w:rPr>
        <w:t>(SAIMEX),</w:t>
      </w:r>
      <w:r w:rsidRPr="00D87CEF">
        <w:rPr>
          <w:rFonts w:ascii="Palatino Linotype" w:eastAsiaTheme="minorHAnsi" w:hAnsi="Palatino Linotype" w:cs="Arial"/>
          <w:szCs w:val="22"/>
          <w:lang w:val="es-MX" w:eastAsia="en-US"/>
        </w:rPr>
        <w:t xml:space="preserve"> ante el </w:t>
      </w:r>
      <w:r w:rsidRPr="00D87CEF">
        <w:rPr>
          <w:rFonts w:ascii="Palatino Linotype" w:eastAsiaTheme="minorHAnsi" w:hAnsi="Palatino Linotype" w:cs="Arial"/>
          <w:b/>
          <w:szCs w:val="22"/>
          <w:lang w:val="es-MX" w:eastAsia="en-US"/>
        </w:rPr>
        <w:t>Sujeto Obligado</w:t>
      </w:r>
      <w:r w:rsidRPr="00D87CEF">
        <w:rPr>
          <w:rFonts w:ascii="Palatino Linotype" w:eastAsiaTheme="minorHAnsi" w:hAnsi="Palatino Linotype" w:cs="Arial"/>
          <w:szCs w:val="22"/>
          <w:lang w:val="es-MX" w:eastAsia="en-US"/>
        </w:rPr>
        <w:t>, la solicitud de acceso a la información pública, a la que se le</w:t>
      </w:r>
      <w:r w:rsidR="00C753C2" w:rsidRPr="00D87CEF">
        <w:rPr>
          <w:rFonts w:ascii="Palatino Linotype" w:eastAsiaTheme="minorHAnsi" w:hAnsi="Palatino Linotype" w:cs="Arial"/>
          <w:szCs w:val="22"/>
          <w:lang w:val="es-MX" w:eastAsia="en-US"/>
        </w:rPr>
        <w:t xml:space="preserve"> asignó el número de expediente </w:t>
      </w:r>
      <w:r w:rsidR="004266E7" w:rsidRPr="00D87CEF">
        <w:rPr>
          <w:rFonts w:ascii="Palatino Linotype" w:eastAsiaTheme="minorHAnsi" w:hAnsi="Palatino Linotype" w:cs="Arial"/>
          <w:b/>
          <w:szCs w:val="22"/>
          <w:lang w:val="es-MX" w:eastAsia="en-US"/>
        </w:rPr>
        <w:t>00003/SEDECO/IP/2024</w:t>
      </w:r>
      <w:r w:rsidRPr="00D87CEF">
        <w:rPr>
          <w:rFonts w:ascii="Palatino Linotype" w:eastAsiaTheme="minorHAnsi" w:hAnsi="Palatino Linotype" w:cs="Arial"/>
          <w:szCs w:val="22"/>
          <w:lang w:val="es-MX" w:eastAsia="en-US"/>
        </w:rPr>
        <w:t>, mediante la cual solicitó lo siguiente:</w:t>
      </w:r>
    </w:p>
    <w:p w14:paraId="7B348635" w14:textId="77777777" w:rsidR="00D54E7E" w:rsidRPr="00D87CEF" w:rsidRDefault="00D54E7E" w:rsidP="00DA4828">
      <w:pPr>
        <w:spacing w:line="360" w:lineRule="auto"/>
        <w:jc w:val="both"/>
        <w:rPr>
          <w:rFonts w:ascii="Palatino Linotype" w:eastAsiaTheme="minorHAnsi" w:hAnsi="Palatino Linotype" w:cs="Arial"/>
          <w:szCs w:val="22"/>
          <w:lang w:val="es-MX" w:eastAsia="en-US"/>
        </w:rPr>
      </w:pPr>
    </w:p>
    <w:p w14:paraId="290DA12E" w14:textId="56B16F9F" w:rsidR="00C753C2" w:rsidRPr="00D87CEF" w:rsidRDefault="0029071C" w:rsidP="00DA4828">
      <w:pPr>
        <w:spacing w:line="276" w:lineRule="auto"/>
        <w:ind w:left="284" w:right="332"/>
        <w:jc w:val="both"/>
        <w:rPr>
          <w:rFonts w:ascii="Palatino Linotype" w:hAnsi="Palatino Linotype"/>
          <w:i/>
          <w:sz w:val="22"/>
          <w:szCs w:val="22"/>
          <w:lang w:val="es-ES_tradnl"/>
        </w:rPr>
      </w:pPr>
      <w:r w:rsidRPr="00D87CEF">
        <w:rPr>
          <w:rFonts w:ascii="Palatino Linotype" w:hAnsi="Palatino Linotype"/>
          <w:i/>
          <w:sz w:val="22"/>
          <w:szCs w:val="22"/>
          <w:lang w:val="es-MX"/>
        </w:rPr>
        <w:t>“</w:t>
      </w:r>
      <w:r w:rsidR="004266E7" w:rsidRPr="00D87CEF">
        <w:rPr>
          <w:rFonts w:ascii="Palatino Linotype" w:hAnsi="Palatino Linotype"/>
          <w:i/>
          <w:sz w:val="22"/>
          <w:szCs w:val="22"/>
          <w:lang w:val="es-MX" w:eastAsia="es-MX"/>
        </w:rPr>
        <w:t>De manera electrónica me proporcionen las solicitudes de empleo que presentaron o han presentado todos los servidores públicos de está Secretaria (versión publica) conforme al artículo 47 fracción I, de la Ley del Trabajo de los Servidores Públicos del Estado de México y Municipios</w:t>
      </w:r>
      <w:r w:rsidRPr="00D87CEF">
        <w:rPr>
          <w:rFonts w:ascii="Palatino Linotype" w:hAnsi="Palatino Linotype"/>
          <w:i/>
          <w:sz w:val="22"/>
          <w:szCs w:val="22"/>
          <w:lang w:val="es-MX"/>
        </w:rPr>
        <w:t>”</w:t>
      </w:r>
      <w:r w:rsidRPr="00D87CEF">
        <w:rPr>
          <w:rFonts w:ascii="Palatino Linotype" w:hAnsi="Palatino Linotype"/>
          <w:i/>
          <w:sz w:val="22"/>
          <w:szCs w:val="22"/>
          <w:lang w:val="es-ES_tradnl"/>
        </w:rPr>
        <w:t xml:space="preserve"> (Sic).</w:t>
      </w:r>
    </w:p>
    <w:p w14:paraId="0AED3A5B" w14:textId="77777777" w:rsidR="00C753C2" w:rsidRPr="00D87CEF" w:rsidRDefault="00C753C2" w:rsidP="00DA4828">
      <w:pPr>
        <w:pStyle w:val="Sinespaciado"/>
        <w:rPr>
          <w:sz w:val="2"/>
        </w:rPr>
      </w:pPr>
    </w:p>
    <w:p w14:paraId="49E463F7" w14:textId="77777777" w:rsidR="00D54E7E" w:rsidRPr="00D87CEF" w:rsidRDefault="00D54E7E" w:rsidP="00DA4828">
      <w:pPr>
        <w:tabs>
          <w:tab w:val="left" w:pos="5647"/>
        </w:tabs>
        <w:spacing w:line="360" w:lineRule="auto"/>
        <w:ind w:right="850"/>
        <w:jc w:val="both"/>
        <w:rPr>
          <w:rFonts w:ascii="Palatino Linotype" w:hAnsi="Palatino Linotype"/>
          <w:lang w:val="es-ES_tradnl"/>
        </w:rPr>
      </w:pPr>
    </w:p>
    <w:p w14:paraId="59DBC954" w14:textId="77777777" w:rsidR="00E250C8" w:rsidRPr="00D87CEF" w:rsidRDefault="0029071C" w:rsidP="00DA4828">
      <w:pPr>
        <w:tabs>
          <w:tab w:val="left" w:pos="5647"/>
        </w:tabs>
        <w:spacing w:line="360" w:lineRule="auto"/>
        <w:ind w:right="850"/>
        <w:jc w:val="both"/>
        <w:rPr>
          <w:rFonts w:ascii="Palatino Linotype" w:eastAsiaTheme="minorHAnsi" w:hAnsi="Palatino Linotype" w:cstheme="minorBidi"/>
          <w:color w:val="000000"/>
          <w:lang w:val="es-MX" w:eastAsia="en-US"/>
        </w:rPr>
      </w:pPr>
      <w:r w:rsidRPr="00D87CEF">
        <w:rPr>
          <w:rFonts w:ascii="Palatino Linotype" w:hAnsi="Palatino Linotype"/>
          <w:b/>
          <w:lang w:val="es-ES_tradnl"/>
        </w:rPr>
        <w:t>MODALIDAD DE ENTREGA:</w:t>
      </w:r>
      <w:r w:rsidRPr="00D87CEF">
        <w:rPr>
          <w:rFonts w:ascii="Palatino Linotype" w:hAnsi="Palatino Linotype"/>
          <w:lang w:val="es-ES_tradnl"/>
        </w:rPr>
        <w:t xml:space="preserve"> </w:t>
      </w:r>
      <w:r w:rsidRPr="00D87CEF">
        <w:rPr>
          <w:rFonts w:ascii="Palatino Linotype" w:eastAsiaTheme="minorHAnsi" w:hAnsi="Palatino Linotype" w:cstheme="minorBidi"/>
          <w:color w:val="000000"/>
          <w:lang w:val="es-MX" w:eastAsia="en-US"/>
        </w:rPr>
        <w:t xml:space="preserve">A través del </w:t>
      </w:r>
      <w:r w:rsidRPr="00D87CEF">
        <w:rPr>
          <w:rFonts w:ascii="Palatino Linotype" w:eastAsiaTheme="minorHAnsi" w:hAnsi="Palatino Linotype" w:cstheme="minorBidi"/>
          <w:b/>
          <w:color w:val="000000"/>
          <w:lang w:val="es-MX" w:eastAsia="en-US"/>
        </w:rPr>
        <w:t>SAIMEX</w:t>
      </w:r>
      <w:r w:rsidRPr="00D87CEF">
        <w:rPr>
          <w:rFonts w:ascii="Palatino Linotype" w:eastAsiaTheme="minorHAnsi" w:hAnsi="Palatino Linotype" w:cstheme="minorBidi"/>
          <w:color w:val="000000"/>
          <w:lang w:val="es-MX" w:eastAsia="en-US"/>
        </w:rPr>
        <w:t>.</w:t>
      </w:r>
    </w:p>
    <w:p w14:paraId="5FC78A1C" w14:textId="77777777" w:rsidR="00103760" w:rsidRPr="00D87CEF" w:rsidRDefault="00103760" w:rsidP="00DA4828">
      <w:pPr>
        <w:spacing w:line="360" w:lineRule="auto"/>
        <w:jc w:val="both"/>
        <w:rPr>
          <w:rFonts w:ascii="Palatino Linotype" w:eastAsiaTheme="minorHAnsi" w:hAnsi="Palatino Linotype" w:cs="Arial"/>
          <w:b/>
          <w:sz w:val="28"/>
          <w:u w:val="single"/>
          <w:lang w:val="es-MX" w:eastAsia="en-US"/>
        </w:rPr>
      </w:pPr>
    </w:p>
    <w:p w14:paraId="050A31E9" w14:textId="77777777" w:rsidR="0029071C" w:rsidRPr="00D87CEF" w:rsidRDefault="005C4743" w:rsidP="00DA4828">
      <w:pPr>
        <w:spacing w:line="360" w:lineRule="auto"/>
        <w:jc w:val="both"/>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SEGUND</w:t>
      </w:r>
      <w:r w:rsidR="00FE047E" w:rsidRPr="00D87CEF">
        <w:rPr>
          <w:rFonts w:ascii="Palatino Linotype" w:eastAsiaTheme="minorHAnsi" w:hAnsi="Palatino Linotype" w:cs="Arial"/>
          <w:b/>
          <w:sz w:val="28"/>
          <w:lang w:val="es-MX" w:eastAsia="en-US"/>
        </w:rPr>
        <w:t>O</w:t>
      </w:r>
      <w:r w:rsidR="0029071C" w:rsidRPr="00D87CEF">
        <w:rPr>
          <w:rFonts w:ascii="Palatino Linotype" w:eastAsiaTheme="minorHAnsi" w:hAnsi="Palatino Linotype" w:cs="Arial"/>
          <w:b/>
          <w:sz w:val="28"/>
          <w:lang w:val="es-MX" w:eastAsia="en-US"/>
        </w:rPr>
        <w:t xml:space="preserve">. De la respuesta del Sujeto Obligado. </w:t>
      </w:r>
    </w:p>
    <w:p w14:paraId="73297409" w14:textId="2BFE5379" w:rsidR="0029071C" w:rsidRPr="00D87CEF" w:rsidRDefault="0029071C" w:rsidP="00DA4828">
      <w:pPr>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lang w:val="es-MX" w:eastAsia="en-US"/>
        </w:rPr>
        <w:lastRenderedPageBreak/>
        <w:t xml:space="preserve">De las constancias que obran en el sistema SAIMEX, se advierte que en fecha </w:t>
      </w:r>
      <w:r w:rsidR="005C4743" w:rsidRPr="00D87CEF">
        <w:rPr>
          <w:rFonts w:ascii="Palatino Linotype" w:eastAsiaTheme="minorHAnsi" w:hAnsi="Palatino Linotype" w:cs="Arial"/>
          <w:lang w:val="es-MX" w:eastAsia="en-US"/>
        </w:rPr>
        <w:t xml:space="preserve">treinta y uno de </w:t>
      </w:r>
      <w:r w:rsidR="004266E7" w:rsidRPr="00D87CEF">
        <w:rPr>
          <w:rFonts w:ascii="Palatino Linotype" w:eastAsiaTheme="minorHAnsi" w:hAnsi="Palatino Linotype" w:cs="Arial"/>
          <w:lang w:val="es-MX" w:eastAsia="en-US"/>
        </w:rPr>
        <w:t>enero de dos mil veinticuatro</w:t>
      </w:r>
      <w:r w:rsidRPr="00D87CEF">
        <w:rPr>
          <w:rFonts w:ascii="Palatino Linotype" w:eastAsiaTheme="minorHAnsi" w:hAnsi="Palatino Linotype" w:cs="Arial"/>
          <w:lang w:val="es-MX" w:eastAsia="en-US"/>
        </w:rPr>
        <w:t xml:space="preserve">, </w:t>
      </w:r>
      <w:r w:rsidRPr="00D87CEF">
        <w:rPr>
          <w:rFonts w:ascii="Palatino Linotype" w:eastAsiaTheme="minorHAnsi" w:hAnsi="Palatino Linotype" w:cs="Arial"/>
          <w:b/>
          <w:lang w:val="es-MX" w:eastAsia="en-US"/>
        </w:rPr>
        <w:t>El Sujeto Obligado</w:t>
      </w:r>
      <w:r w:rsidRPr="00D87CEF">
        <w:rPr>
          <w:rFonts w:ascii="Palatino Linotype" w:eastAsiaTheme="minorHAnsi" w:hAnsi="Palatino Linotype" w:cs="Arial"/>
          <w:lang w:val="es-MX" w:eastAsia="en-US"/>
        </w:rPr>
        <w:t xml:space="preserve"> emitió la respuesta en los siguientes términos:</w:t>
      </w:r>
    </w:p>
    <w:p w14:paraId="1855668C" w14:textId="77777777" w:rsidR="0029071C" w:rsidRPr="00D87CEF" w:rsidRDefault="0029071C" w:rsidP="00DA4828">
      <w:pPr>
        <w:rPr>
          <w:lang w:val="es-MX"/>
        </w:rPr>
      </w:pPr>
    </w:p>
    <w:p w14:paraId="594E2339" w14:textId="77777777" w:rsidR="004266E7" w:rsidRPr="00D87CEF" w:rsidRDefault="0029071C" w:rsidP="00DA4828">
      <w:pPr>
        <w:spacing w:line="276" w:lineRule="auto"/>
        <w:ind w:left="567" w:right="567"/>
        <w:jc w:val="right"/>
        <w:rPr>
          <w:rFonts w:ascii="Palatino Linotype" w:hAnsi="Palatino Linotype"/>
          <w:i/>
          <w:sz w:val="22"/>
          <w:szCs w:val="22"/>
          <w:lang w:val="es-MX" w:eastAsia="es-MX"/>
        </w:rPr>
      </w:pPr>
      <w:r w:rsidRPr="00D87CEF">
        <w:rPr>
          <w:rFonts w:ascii="Palatino Linotype" w:hAnsi="Palatino Linotype"/>
          <w:i/>
          <w:sz w:val="22"/>
          <w:szCs w:val="22"/>
          <w:lang w:val="es-MX" w:eastAsia="es-MX"/>
        </w:rPr>
        <w:t>“</w:t>
      </w:r>
      <w:r w:rsidR="004266E7" w:rsidRPr="00D87CEF">
        <w:rPr>
          <w:rFonts w:ascii="Palatino Linotype" w:hAnsi="Palatino Linotype"/>
          <w:i/>
          <w:sz w:val="22"/>
          <w:szCs w:val="22"/>
          <w:lang w:val="es-MX" w:eastAsia="es-MX"/>
        </w:rPr>
        <w:t>Folio de la solicitud: 00003/SEDECO/IP/2024</w:t>
      </w:r>
    </w:p>
    <w:p w14:paraId="77652D83" w14:textId="77777777" w:rsidR="004266E7" w:rsidRPr="00D87CEF" w:rsidRDefault="004266E7" w:rsidP="00DA4828">
      <w:pPr>
        <w:spacing w:line="276" w:lineRule="auto"/>
        <w:ind w:left="567" w:right="567"/>
        <w:jc w:val="both"/>
        <w:rPr>
          <w:rFonts w:ascii="Palatino Linotype" w:hAnsi="Palatino Linotype"/>
          <w:i/>
          <w:sz w:val="22"/>
          <w:szCs w:val="22"/>
          <w:lang w:val="es-MX" w:eastAsia="es-MX"/>
        </w:rPr>
      </w:pPr>
    </w:p>
    <w:p w14:paraId="25AA2DE8" w14:textId="77777777" w:rsidR="004266E7" w:rsidRPr="00D87CEF" w:rsidRDefault="004266E7" w:rsidP="00DA4828">
      <w:pPr>
        <w:spacing w:line="276" w:lineRule="auto"/>
        <w:ind w:left="567" w:right="567"/>
        <w:jc w:val="both"/>
        <w:rPr>
          <w:rFonts w:ascii="Palatino Linotype" w:hAnsi="Palatino Linotype"/>
          <w:i/>
          <w:sz w:val="22"/>
          <w:szCs w:val="22"/>
          <w:lang w:val="es-MX" w:eastAsia="es-MX"/>
        </w:rPr>
      </w:pPr>
      <w:r w:rsidRPr="00D87CEF">
        <w:rPr>
          <w:rFonts w:ascii="Palatino Linotype" w:hAnsi="Palatino Linotype"/>
          <w:i/>
          <w:sz w:val="22"/>
          <w:szCs w:val="22"/>
          <w:lang w:val="es-MX" w:eastAsia="es-MX"/>
        </w:rPr>
        <w:t>Se envía Información al Solicitante</w:t>
      </w:r>
    </w:p>
    <w:p w14:paraId="3A695EC3" w14:textId="77777777" w:rsidR="004266E7" w:rsidRPr="00D87CEF" w:rsidRDefault="004266E7" w:rsidP="00DA4828">
      <w:pPr>
        <w:spacing w:line="276" w:lineRule="auto"/>
        <w:ind w:left="567" w:right="567"/>
        <w:jc w:val="both"/>
        <w:rPr>
          <w:rFonts w:ascii="Palatino Linotype" w:hAnsi="Palatino Linotype"/>
          <w:i/>
          <w:sz w:val="22"/>
          <w:szCs w:val="22"/>
          <w:lang w:val="es-MX" w:eastAsia="es-MX"/>
        </w:rPr>
      </w:pPr>
    </w:p>
    <w:p w14:paraId="0CAFDBDA" w14:textId="77777777" w:rsidR="004266E7" w:rsidRPr="00D87CEF" w:rsidRDefault="004266E7" w:rsidP="00DA4828">
      <w:pPr>
        <w:spacing w:line="276" w:lineRule="auto"/>
        <w:ind w:left="567" w:right="567"/>
        <w:jc w:val="both"/>
        <w:rPr>
          <w:rFonts w:ascii="Palatino Linotype" w:hAnsi="Palatino Linotype"/>
          <w:i/>
          <w:sz w:val="22"/>
          <w:szCs w:val="22"/>
          <w:lang w:val="es-MX" w:eastAsia="es-MX"/>
        </w:rPr>
      </w:pPr>
      <w:r w:rsidRPr="00D87CEF">
        <w:rPr>
          <w:rFonts w:ascii="Palatino Linotype" w:hAnsi="Palatino Linotype"/>
          <w:i/>
          <w:sz w:val="22"/>
          <w:szCs w:val="22"/>
          <w:lang w:val="es-MX" w:eastAsia="es-MX"/>
        </w:rPr>
        <w:t>ATENTAMENTE</w:t>
      </w:r>
    </w:p>
    <w:p w14:paraId="45210510" w14:textId="5191E102" w:rsidR="0029071C" w:rsidRPr="00D87CEF" w:rsidRDefault="004266E7" w:rsidP="00DA4828">
      <w:pPr>
        <w:spacing w:line="276" w:lineRule="auto"/>
        <w:ind w:left="567" w:right="567"/>
        <w:jc w:val="both"/>
        <w:rPr>
          <w:rFonts w:ascii="Palatino Linotype" w:hAnsi="Palatino Linotype"/>
          <w:i/>
          <w:sz w:val="22"/>
          <w:szCs w:val="22"/>
          <w:lang w:val="es-MX" w:eastAsia="es-MX"/>
        </w:rPr>
      </w:pPr>
      <w:r w:rsidRPr="00D87CEF">
        <w:rPr>
          <w:rFonts w:ascii="Palatino Linotype" w:hAnsi="Palatino Linotype"/>
          <w:i/>
          <w:sz w:val="22"/>
          <w:szCs w:val="22"/>
          <w:lang w:val="es-MX" w:eastAsia="es-MX"/>
        </w:rPr>
        <w:t>DRA. SUSANA LIBIEN DÍAZ GONZÁLEZ</w:t>
      </w:r>
      <w:r w:rsidR="00E74701" w:rsidRPr="00D87CEF">
        <w:rPr>
          <w:rFonts w:ascii="Palatino Linotype" w:hAnsi="Palatino Linotype"/>
          <w:i/>
          <w:sz w:val="22"/>
          <w:szCs w:val="22"/>
          <w:lang w:val="es-MX" w:eastAsia="es-MX"/>
        </w:rPr>
        <w:t>” (Sic).</w:t>
      </w:r>
    </w:p>
    <w:p w14:paraId="1ECC06C3" w14:textId="77777777" w:rsidR="00DC1583" w:rsidRPr="00D87CEF" w:rsidRDefault="00DC1583" w:rsidP="00DA4828">
      <w:pPr>
        <w:ind w:right="567"/>
        <w:jc w:val="both"/>
        <w:rPr>
          <w:rFonts w:ascii="Palatino Linotype" w:hAnsi="Palatino Linotype"/>
          <w:i/>
          <w:sz w:val="14"/>
          <w:szCs w:val="22"/>
          <w:lang w:val="es-MX" w:eastAsia="es-MX"/>
        </w:rPr>
      </w:pPr>
    </w:p>
    <w:p w14:paraId="142C396A" w14:textId="77777777" w:rsidR="00B250D7" w:rsidRPr="00D87CEF" w:rsidRDefault="00B250D7" w:rsidP="00DA4828">
      <w:pPr>
        <w:pStyle w:val="Sinespaciado"/>
        <w:rPr>
          <w:lang w:eastAsia="es-MX"/>
        </w:rPr>
      </w:pPr>
    </w:p>
    <w:p w14:paraId="7FA3516C" w14:textId="531ECA6D" w:rsidR="004B2314" w:rsidRPr="00D87CEF" w:rsidRDefault="00CF1DF5" w:rsidP="00DA4828">
      <w:pPr>
        <w:spacing w:line="360" w:lineRule="auto"/>
        <w:jc w:val="both"/>
        <w:rPr>
          <w:rFonts w:ascii="Palatino Linotype" w:hAnsi="Palatino Linotype"/>
          <w:i/>
          <w:sz w:val="22"/>
          <w:szCs w:val="22"/>
          <w:lang w:val="es-MX" w:eastAsia="es-MX"/>
        </w:rPr>
      </w:pPr>
      <w:r w:rsidRPr="00D87CEF">
        <w:rPr>
          <w:rFonts w:ascii="Palatino Linotype" w:eastAsiaTheme="minorHAnsi" w:hAnsi="Palatino Linotype" w:cs="Arial"/>
          <w:lang w:val="es-MX" w:eastAsia="en-US"/>
        </w:rPr>
        <w:t xml:space="preserve">El </w:t>
      </w:r>
      <w:r w:rsidRPr="00D87CEF">
        <w:rPr>
          <w:rFonts w:ascii="Palatino Linotype" w:eastAsiaTheme="minorHAnsi" w:hAnsi="Palatino Linotype" w:cs="Arial"/>
          <w:b/>
          <w:lang w:val="es-MX" w:eastAsia="en-US"/>
        </w:rPr>
        <w:t>Sujeto Obligado</w:t>
      </w:r>
      <w:r w:rsidRPr="00D87CEF">
        <w:rPr>
          <w:rFonts w:ascii="Palatino Linotype" w:eastAsiaTheme="minorHAnsi" w:hAnsi="Palatino Linotype" w:cs="Arial"/>
          <w:lang w:val="es-MX" w:eastAsia="en-US"/>
        </w:rPr>
        <w:t xml:space="preserve"> adjuntó</w:t>
      </w:r>
      <w:r w:rsidR="005F1F89" w:rsidRPr="00D87CEF">
        <w:rPr>
          <w:rFonts w:ascii="Palatino Linotype" w:eastAsiaTheme="minorHAnsi" w:hAnsi="Palatino Linotype" w:cs="Arial"/>
          <w:lang w:val="es-MX" w:eastAsia="en-US"/>
        </w:rPr>
        <w:t xml:space="preserve"> a su respuesta</w:t>
      </w:r>
      <w:r w:rsidR="00DC1583" w:rsidRPr="00D87CEF">
        <w:rPr>
          <w:rFonts w:ascii="Palatino Linotype" w:eastAsiaTheme="minorHAnsi" w:hAnsi="Palatino Linotype" w:cs="Arial"/>
          <w:lang w:val="es-MX" w:eastAsia="en-US"/>
        </w:rPr>
        <w:t xml:space="preserve">, </w:t>
      </w:r>
      <w:r w:rsidR="00184176" w:rsidRPr="00D87CEF">
        <w:rPr>
          <w:rFonts w:ascii="Palatino Linotype" w:eastAsiaTheme="minorHAnsi" w:hAnsi="Palatino Linotype" w:cs="Arial"/>
          <w:lang w:val="es-MX" w:eastAsia="en-US"/>
        </w:rPr>
        <w:t>los</w:t>
      </w:r>
      <w:r w:rsidR="001D2DE0" w:rsidRPr="00D87CEF">
        <w:rPr>
          <w:rFonts w:ascii="Palatino Linotype" w:eastAsiaTheme="minorHAnsi" w:hAnsi="Palatino Linotype" w:cs="Arial"/>
          <w:lang w:val="es-MX" w:eastAsia="en-US"/>
        </w:rPr>
        <w:t xml:space="preserve"> archivo</w:t>
      </w:r>
      <w:r w:rsidR="00184176" w:rsidRPr="00D87CEF">
        <w:rPr>
          <w:rFonts w:ascii="Palatino Linotype" w:eastAsiaTheme="minorHAnsi" w:hAnsi="Palatino Linotype" w:cs="Arial"/>
          <w:lang w:val="es-MX" w:eastAsia="en-US"/>
        </w:rPr>
        <w:t>s</w:t>
      </w:r>
      <w:r w:rsidR="001D2DE0" w:rsidRPr="00D87CEF">
        <w:rPr>
          <w:rFonts w:ascii="Palatino Linotype" w:eastAsiaTheme="minorHAnsi" w:hAnsi="Palatino Linotype" w:cs="Arial"/>
          <w:lang w:val="es-MX" w:eastAsia="en-US"/>
        </w:rPr>
        <w:t xml:space="preserve"> electrónico</w:t>
      </w:r>
      <w:r w:rsidR="00184176" w:rsidRPr="00D87CEF">
        <w:rPr>
          <w:rFonts w:ascii="Palatino Linotype" w:eastAsiaTheme="minorHAnsi" w:hAnsi="Palatino Linotype" w:cs="Arial"/>
          <w:lang w:val="es-MX" w:eastAsia="en-US"/>
        </w:rPr>
        <w:t>s</w:t>
      </w:r>
      <w:r w:rsidR="001D2DE0" w:rsidRPr="00D87CEF">
        <w:rPr>
          <w:rFonts w:ascii="Palatino Linotype" w:eastAsiaTheme="minorHAnsi" w:hAnsi="Palatino Linotype" w:cs="Arial"/>
          <w:lang w:val="es-MX" w:eastAsia="en-US"/>
        </w:rPr>
        <w:t xml:space="preserve"> denominado</w:t>
      </w:r>
      <w:r w:rsidR="00184176" w:rsidRPr="00D87CEF">
        <w:rPr>
          <w:rFonts w:ascii="Palatino Linotype" w:eastAsiaTheme="minorHAnsi" w:hAnsi="Palatino Linotype" w:cs="Arial"/>
          <w:lang w:val="es-MX" w:eastAsia="en-US"/>
        </w:rPr>
        <w:t>s</w:t>
      </w:r>
      <w:r w:rsidR="004309A2" w:rsidRPr="00D87CEF">
        <w:rPr>
          <w:rFonts w:ascii="Palatino Linotype" w:eastAsiaTheme="minorHAnsi" w:hAnsi="Palatino Linotype" w:cs="Arial"/>
          <w:lang w:val="es-MX" w:eastAsia="en-US"/>
        </w:rPr>
        <w:t xml:space="preserve"> </w:t>
      </w:r>
      <w:r w:rsidR="00184176" w:rsidRPr="00D87CEF">
        <w:rPr>
          <w:rFonts w:ascii="Palatino Linotype" w:eastAsiaTheme="minorHAnsi" w:hAnsi="Palatino Linotype" w:cs="Arial"/>
          <w:b/>
          <w:i/>
          <w:lang w:val="es-MX" w:eastAsia="en-US"/>
        </w:rPr>
        <w:t>“</w:t>
      </w:r>
      <w:r w:rsidR="004266E7" w:rsidRPr="00D87CEF">
        <w:rPr>
          <w:rFonts w:ascii="Palatino Linotype" w:eastAsiaTheme="minorHAnsi" w:hAnsi="Palatino Linotype" w:cs="Arial"/>
          <w:b/>
          <w:i/>
          <w:lang w:val="es-MX" w:eastAsia="en-US"/>
        </w:rPr>
        <w:t>anexo2 solicutud3.pdf</w:t>
      </w:r>
      <w:r w:rsidR="005C4743" w:rsidRPr="00D87CEF">
        <w:rPr>
          <w:rFonts w:ascii="Palatino Linotype" w:eastAsiaTheme="minorHAnsi" w:hAnsi="Palatino Linotype" w:cs="Arial"/>
          <w:b/>
          <w:i/>
          <w:lang w:val="es-MX" w:eastAsia="en-US"/>
        </w:rPr>
        <w:t>”,</w:t>
      </w:r>
      <w:r w:rsidR="00FE047E" w:rsidRPr="00D87CEF">
        <w:rPr>
          <w:rFonts w:ascii="Palatino Linotype" w:eastAsiaTheme="minorHAnsi" w:hAnsi="Palatino Linotype" w:cs="Arial"/>
          <w:b/>
          <w:i/>
          <w:lang w:val="es-MX" w:eastAsia="en-US"/>
        </w:rPr>
        <w:t xml:space="preserve"> “</w:t>
      </w:r>
      <w:r w:rsidR="004266E7" w:rsidRPr="00D87CEF">
        <w:rPr>
          <w:rFonts w:ascii="Palatino Linotype" w:eastAsiaTheme="minorHAnsi" w:hAnsi="Palatino Linotype" w:cs="Arial"/>
          <w:b/>
          <w:i/>
          <w:lang w:val="es-MX" w:eastAsia="en-US"/>
        </w:rPr>
        <w:t>3extraordinaria b.pdf</w:t>
      </w:r>
      <w:r w:rsidR="00103760" w:rsidRPr="00D87CEF">
        <w:rPr>
          <w:rFonts w:ascii="Palatino Linotype" w:eastAsiaTheme="minorHAnsi" w:hAnsi="Palatino Linotype" w:cs="Arial"/>
          <w:b/>
          <w:i/>
          <w:lang w:val="es-MX" w:eastAsia="en-US"/>
        </w:rPr>
        <w:t>”</w:t>
      </w:r>
      <w:r w:rsidR="00103760" w:rsidRPr="00D87CEF">
        <w:rPr>
          <w:rFonts w:ascii="Palatino Linotype" w:eastAsiaTheme="minorHAnsi" w:hAnsi="Palatino Linotype" w:cs="Arial"/>
          <w:i/>
          <w:lang w:val="es-MX" w:eastAsia="en-US"/>
        </w:rPr>
        <w:t xml:space="preserve"> </w:t>
      </w:r>
      <w:r w:rsidR="00184176" w:rsidRPr="00D87CEF">
        <w:rPr>
          <w:rFonts w:ascii="Palatino Linotype" w:eastAsiaTheme="minorHAnsi" w:hAnsi="Palatino Linotype" w:cs="Arial"/>
          <w:lang w:val="es-MX" w:eastAsia="en-US"/>
        </w:rPr>
        <w:t>y</w:t>
      </w:r>
      <w:r w:rsidR="00184176" w:rsidRPr="00D87CEF">
        <w:rPr>
          <w:rFonts w:ascii="Palatino Linotype" w:eastAsiaTheme="minorHAnsi" w:hAnsi="Palatino Linotype" w:cs="Arial"/>
          <w:i/>
          <w:lang w:val="es-MX" w:eastAsia="en-US"/>
        </w:rPr>
        <w:t xml:space="preserve"> </w:t>
      </w:r>
      <w:r w:rsidR="00184176" w:rsidRPr="00D87CEF">
        <w:rPr>
          <w:rFonts w:ascii="Palatino Linotype" w:eastAsiaTheme="minorHAnsi" w:hAnsi="Palatino Linotype" w:cs="Arial"/>
          <w:b/>
          <w:i/>
          <w:lang w:val="es-MX" w:eastAsia="en-US"/>
        </w:rPr>
        <w:t>“</w:t>
      </w:r>
      <w:r w:rsidR="004266E7" w:rsidRPr="00D87CEF">
        <w:rPr>
          <w:rFonts w:ascii="Palatino Linotype" w:eastAsiaTheme="minorHAnsi" w:hAnsi="Palatino Linotype" w:cs="Arial"/>
          <w:b/>
          <w:i/>
          <w:lang w:val="es-MX" w:eastAsia="en-US"/>
        </w:rPr>
        <w:t>respuesta solicutud3.pdf</w:t>
      </w:r>
      <w:r w:rsidR="00184176" w:rsidRPr="00D87CEF">
        <w:rPr>
          <w:rFonts w:ascii="Palatino Linotype" w:eastAsiaTheme="minorHAnsi" w:hAnsi="Palatino Linotype" w:cs="Arial"/>
          <w:b/>
          <w:i/>
          <w:lang w:val="es-MX" w:eastAsia="en-US"/>
        </w:rPr>
        <w:t>”</w:t>
      </w:r>
      <w:r w:rsidR="00DC1583" w:rsidRPr="00D87CEF">
        <w:rPr>
          <w:rFonts w:ascii="Palatino Linotype" w:eastAsiaTheme="minorHAnsi" w:hAnsi="Palatino Linotype" w:cs="Arial"/>
          <w:i/>
          <w:lang w:val="es-MX" w:eastAsia="en-US"/>
        </w:rPr>
        <w:t>;</w:t>
      </w:r>
      <w:r w:rsidR="00DC1583" w:rsidRPr="00D87CEF">
        <w:rPr>
          <w:rFonts w:ascii="Palatino Linotype" w:eastAsiaTheme="minorHAnsi" w:hAnsi="Palatino Linotype" w:cs="Arial"/>
          <w:lang w:val="es-MX" w:eastAsia="en-US"/>
        </w:rPr>
        <w:t xml:space="preserve"> cuyo contenido no se inserta</w:t>
      </w:r>
      <w:r w:rsidR="005C4743" w:rsidRPr="00D87CEF">
        <w:rPr>
          <w:rFonts w:ascii="Palatino Linotype" w:eastAsiaTheme="minorHAnsi" w:hAnsi="Palatino Linotype" w:cs="Arial"/>
          <w:lang w:val="es-MX" w:eastAsia="en-US"/>
        </w:rPr>
        <w:t>n</w:t>
      </w:r>
      <w:r w:rsidR="00DC1583" w:rsidRPr="00D87CEF">
        <w:rPr>
          <w:rFonts w:ascii="Palatino Linotype" w:eastAsiaTheme="minorHAnsi" w:hAnsi="Palatino Linotype" w:cs="Arial"/>
          <w:lang w:val="es-MX" w:eastAsia="en-US"/>
        </w:rPr>
        <w:t xml:space="preserve"> por ser del conocim</w:t>
      </w:r>
      <w:r w:rsidR="001D2DE0" w:rsidRPr="00D87CEF">
        <w:rPr>
          <w:rFonts w:ascii="Palatino Linotype" w:eastAsiaTheme="minorHAnsi" w:hAnsi="Palatino Linotype" w:cs="Arial"/>
          <w:lang w:val="es-MX" w:eastAsia="en-US"/>
        </w:rPr>
        <w:t>iento de las partes, sin embargo, será</w:t>
      </w:r>
      <w:r w:rsidR="005F1F89" w:rsidRPr="00D87CEF">
        <w:rPr>
          <w:rFonts w:ascii="Palatino Linotype" w:eastAsiaTheme="minorHAnsi" w:hAnsi="Palatino Linotype" w:cs="Arial"/>
          <w:lang w:val="es-MX" w:eastAsia="en-US"/>
        </w:rPr>
        <w:t>n</w:t>
      </w:r>
      <w:r w:rsidR="00DC1583" w:rsidRPr="00D87CEF">
        <w:rPr>
          <w:rFonts w:ascii="Palatino Linotype" w:eastAsiaTheme="minorHAnsi" w:hAnsi="Palatino Linotype" w:cs="Arial"/>
          <w:lang w:val="es-MX" w:eastAsia="en-US"/>
        </w:rPr>
        <w:t xml:space="preserve"> motivo de estudio en el Considerado respectivo. </w:t>
      </w:r>
    </w:p>
    <w:p w14:paraId="3777AC19" w14:textId="77777777" w:rsidR="004309A2" w:rsidRPr="00D87CEF" w:rsidRDefault="004309A2" w:rsidP="00DA4828">
      <w:pPr>
        <w:spacing w:line="360" w:lineRule="auto"/>
        <w:jc w:val="both"/>
        <w:rPr>
          <w:rFonts w:ascii="Palatino Linotype" w:hAnsi="Palatino Linotype"/>
          <w:szCs w:val="22"/>
          <w:lang w:val="es-MX" w:eastAsia="es-MX"/>
        </w:rPr>
      </w:pPr>
    </w:p>
    <w:p w14:paraId="05120B56" w14:textId="77777777" w:rsidR="0029071C" w:rsidRPr="00D87CEF" w:rsidRDefault="005C4743" w:rsidP="00DA4828">
      <w:pPr>
        <w:spacing w:line="360" w:lineRule="auto"/>
        <w:jc w:val="both"/>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TERCER</w:t>
      </w:r>
      <w:r w:rsidR="00FE047E" w:rsidRPr="00D87CEF">
        <w:rPr>
          <w:rFonts w:ascii="Palatino Linotype" w:eastAsiaTheme="minorHAnsi" w:hAnsi="Palatino Linotype" w:cs="Arial"/>
          <w:b/>
          <w:sz w:val="28"/>
          <w:lang w:val="es-MX" w:eastAsia="en-US"/>
        </w:rPr>
        <w:t>O</w:t>
      </w:r>
      <w:r w:rsidR="0029071C" w:rsidRPr="00D87CEF">
        <w:rPr>
          <w:rFonts w:ascii="Palatino Linotype" w:eastAsiaTheme="minorHAnsi" w:hAnsi="Palatino Linotype" w:cs="Arial"/>
          <w:b/>
          <w:sz w:val="28"/>
          <w:lang w:val="es-MX" w:eastAsia="en-US"/>
        </w:rPr>
        <w:t>. Del recurso de revisión.</w:t>
      </w:r>
    </w:p>
    <w:p w14:paraId="204983F6" w14:textId="635FC0B7" w:rsidR="00CC0B81" w:rsidRPr="00D87CEF" w:rsidRDefault="0029071C" w:rsidP="00DA4828">
      <w:pPr>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lang w:val="es-MX" w:eastAsia="en-US"/>
        </w:rPr>
        <w:t xml:space="preserve">Inconforme con la respuesta por parte del </w:t>
      </w:r>
      <w:r w:rsidRPr="00D87CEF">
        <w:rPr>
          <w:rFonts w:ascii="Palatino Linotype" w:eastAsiaTheme="minorHAnsi" w:hAnsi="Palatino Linotype" w:cs="Arial"/>
          <w:b/>
          <w:lang w:val="es-MX" w:eastAsia="en-US"/>
        </w:rPr>
        <w:t>Sujeto Obligado</w:t>
      </w:r>
      <w:r w:rsidRPr="00D87CEF">
        <w:rPr>
          <w:rFonts w:ascii="Palatino Linotype" w:eastAsiaTheme="minorHAnsi" w:hAnsi="Palatino Linotype" w:cs="Arial"/>
          <w:lang w:val="es-MX" w:eastAsia="en-US"/>
        </w:rPr>
        <w:t xml:space="preserve">, </w:t>
      </w:r>
      <w:r w:rsidR="00E250C8" w:rsidRPr="00D87CEF">
        <w:rPr>
          <w:rFonts w:ascii="Palatino Linotype" w:eastAsiaTheme="minorHAnsi" w:hAnsi="Palatino Linotype" w:cs="Arial"/>
          <w:lang w:val="es-MX" w:eastAsia="en-US"/>
        </w:rPr>
        <w:t>el</w:t>
      </w:r>
      <w:r w:rsidRPr="00D87CEF">
        <w:rPr>
          <w:rFonts w:ascii="Palatino Linotype" w:eastAsiaTheme="minorHAnsi" w:hAnsi="Palatino Linotype" w:cs="Arial"/>
          <w:lang w:val="es-MX" w:eastAsia="en-US"/>
        </w:rPr>
        <w:t xml:space="preserve"> ahora </w:t>
      </w:r>
      <w:r w:rsidRPr="00D87CEF">
        <w:rPr>
          <w:rFonts w:ascii="Palatino Linotype" w:eastAsiaTheme="minorHAnsi" w:hAnsi="Palatino Linotype" w:cs="Arial"/>
          <w:b/>
          <w:lang w:val="es-MX" w:eastAsia="en-US"/>
        </w:rPr>
        <w:t>Recurrente</w:t>
      </w:r>
      <w:r w:rsidRPr="00D87CEF">
        <w:rPr>
          <w:rFonts w:ascii="Palatino Linotype" w:eastAsiaTheme="minorHAnsi" w:hAnsi="Palatino Linotype" w:cs="Arial"/>
          <w:lang w:val="es-MX" w:eastAsia="en-US"/>
        </w:rPr>
        <w:t xml:space="preserve"> interpuso el presente recurso de revisión en fecha </w:t>
      </w:r>
      <w:r w:rsidR="004266E7" w:rsidRPr="00D87CEF">
        <w:rPr>
          <w:rFonts w:ascii="Palatino Linotype" w:eastAsiaTheme="minorHAnsi" w:hAnsi="Palatino Linotype" w:cs="Arial"/>
          <w:lang w:val="es-MX" w:eastAsia="en-US"/>
        </w:rPr>
        <w:t>ocho de febrero de dos mil veinticuatro</w:t>
      </w:r>
      <w:r w:rsidRPr="00D87CEF">
        <w:rPr>
          <w:rFonts w:ascii="Palatino Linotype" w:eastAsiaTheme="minorHAnsi" w:hAnsi="Palatino Linotype" w:cs="Arial"/>
          <w:lang w:val="es-MX" w:eastAsia="en-US"/>
        </w:rPr>
        <w:t>, el cual fue registrado</w:t>
      </w:r>
      <w:r w:rsidRPr="00D87CEF">
        <w:rPr>
          <w:rFonts w:ascii="Palatino Linotype" w:eastAsiaTheme="minorHAnsi" w:hAnsi="Palatino Linotype" w:cs="Arial"/>
          <w:b/>
          <w:lang w:val="es-MX" w:eastAsia="en-US"/>
        </w:rPr>
        <w:t xml:space="preserve"> </w:t>
      </w:r>
      <w:r w:rsidRPr="00D87CEF">
        <w:rPr>
          <w:rFonts w:ascii="Palatino Linotype" w:eastAsiaTheme="minorHAnsi" w:hAnsi="Palatino Linotype" w:cs="Arial"/>
          <w:lang w:val="es-MX" w:eastAsia="en-US"/>
        </w:rPr>
        <w:t xml:space="preserve">en el sistema electrónico con el expediente número </w:t>
      </w:r>
      <w:r w:rsidR="0003609F" w:rsidRPr="00D87CEF">
        <w:rPr>
          <w:rFonts w:ascii="Palatino Linotype" w:eastAsiaTheme="minorHAnsi" w:hAnsi="Palatino Linotype" w:cs="Arial"/>
          <w:b/>
          <w:bCs/>
          <w:lang w:val="es-MX" w:eastAsia="es-MX"/>
        </w:rPr>
        <w:t>0</w:t>
      </w:r>
      <w:r w:rsidR="004266E7" w:rsidRPr="00D87CEF">
        <w:rPr>
          <w:rFonts w:ascii="Palatino Linotype" w:eastAsiaTheme="minorHAnsi" w:hAnsi="Palatino Linotype" w:cs="Arial"/>
          <w:b/>
          <w:bCs/>
          <w:lang w:val="es-MX" w:eastAsia="es-MX"/>
        </w:rPr>
        <w:t>0685</w:t>
      </w:r>
      <w:r w:rsidR="00B250D7" w:rsidRPr="00D87CEF">
        <w:rPr>
          <w:rFonts w:ascii="Palatino Linotype" w:eastAsiaTheme="minorHAnsi" w:hAnsi="Palatino Linotype" w:cs="Arial"/>
          <w:b/>
          <w:bCs/>
          <w:lang w:val="es-MX" w:eastAsia="es-MX"/>
        </w:rPr>
        <w:t>/INFOEM/IP/RR/202</w:t>
      </w:r>
      <w:r w:rsidR="004266E7" w:rsidRPr="00D87CEF">
        <w:rPr>
          <w:rFonts w:ascii="Palatino Linotype" w:eastAsiaTheme="minorHAnsi" w:hAnsi="Palatino Linotype" w:cs="Arial"/>
          <w:b/>
          <w:bCs/>
          <w:lang w:val="es-MX" w:eastAsia="es-MX"/>
        </w:rPr>
        <w:t>4</w:t>
      </w:r>
      <w:r w:rsidRPr="00D87CEF">
        <w:rPr>
          <w:rFonts w:ascii="Palatino Linotype" w:eastAsiaTheme="minorHAnsi" w:hAnsi="Palatino Linotype" w:cs="Arial"/>
          <w:lang w:val="es-MX" w:eastAsia="en-US"/>
        </w:rPr>
        <w:t>, en el cual aduce, las siguientes manifestaciones:</w:t>
      </w:r>
    </w:p>
    <w:p w14:paraId="3F58442B" w14:textId="77777777" w:rsidR="00CC0B81" w:rsidRPr="00D87CEF" w:rsidRDefault="00CC0B81" w:rsidP="00DA4828">
      <w:pPr>
        <w:spacing w:line="360" w:lineRule="auto"/>
        <w:jc w:val="both"/>
        <w:rPr>
          <w:rFonts w:ascii="Palatino Linotype" w:eastAsiaTheme="minorHAnsi" w:hAnsi="Palatino Linotype" w:cs="Arial"/>
          <w:sz w:val="14"/>
          <w:lang w:val="es-MX" w:eastAsia="en-US"/>
        </w:rPr>
      </w:pPr>
    </w:p>
    <w:p w14:paraId="383BEA42" w14:textId="3E2DAF70" w:rsidR="00CC0B81" w:rsidRPr="00D87CEF" w:rsidRDefault="0029071C" w:rsidP="00DA4828">
      <w:pPr>
        <w:numPr>
          <w:ilvl w:val="0"/>
          <w:numId w:val="1"/>
        </w:numPr>
        <w:spacing w:line="259" w:lineRule="auto"/>
        <w:jc w:val="both"/>
        <w:rPr>
          <w:rFonts w:ascii="Palatino Linotype" w:hAnsi="Palatino Linotype" w:cs="Arial"/>
          <w:b/>
          <w:sz w:val="26"/>
          <w:szCs w:val="26"/>
        </w:rPr>
      </w:pPr>
      <w:r w:rsidRPr="00D87CEF">
        <w:rPr>
          <w:rFonts w:ascii="Palatino Linotype" w:hAnsi="Palatino Linotype" w:cs="Arial"/>
          <w:b/>
          <w:sz w:val="26"/>
          <w:szCs w:val="26"/>
        </w:rPr>
        <w:t>Acto Impugnado:</w:t>
      </w:r>
      <w:r w:rsidR="0003609F" w:rsidRPr="00D87CEF">
        <w:rPr>
          <w:rFonts w:ascii="Palatino Linotype" w:hAnsi="Palatino Linotype" w:cs="Arial"/>
          <w:b/>
          <w:sz w:val="26"/>
          <w:szCs w:val="26"/>
        </w:rPr>
        <w:t xml:space="preserve"> </w:t>
      </w:r>
      <w:r w:rsidR="005C4743" w:rsidRPr="00D87CEF">
        <w:rPr>
          <w:rFonts w:ascii="Palatino Linotype" w:eastAsiaTheme="minorHAnsi" w:hAnsi="Palatino Linotype" w:cstheme="minorBidi"/>
          <w:i/>
          <w:color w:val="000000"/>
          <w:sz w:val="22"/>
          <w:szCs w:val="22"/>
          <w:lang w:val="es-MX" w:eastAsia="en-US"/>
        </w:rPr>
        <w:t>“</w:t>
      </w:r>
      <w:r w:rsidR="004266E7" w:rsidRPr="00D87CEF">
        <w:rPr>
          <w:rFonts w:ascii="Palatino Linotype" w:eastAsiaTheme="minorHAnsi" w:hAnsi="Palatino Linotype" w:cstheme="minorBidi"/>
          <w:i/>
          <w:color w:val="000000"/>
          <w:sz w:val="22"/>
          <w:szCs w:val="22"/>
          <w:lang w:val="es-MX" w:eastAsia="en-US"/>
        </w:rPr>
        <w:t>La respuesta otorgada por el sujeto obligada es incompleta y condicionada</w:t>
      </w:r>
      <w:r w:rsidRPr="00D87CEF">
        <w:rPr>
          <w:rFonts w:ascii="Palatino Linotype" w:eastAsiaTheme="minorHAnsi" w:hAnsi="Palatino Linotype" w:cstheme="minorBidi"/>
          <w:i/>
          <w:color w:val="000000"/>
          <w:sz w:val="22"/>
          <w:szCs w:val="22"/>
          <w:lang w:val="es-MX" w:eastAsia="en-US"/>
        </w:rPr>
        <w:t>” (Sic).</w:t>
      </w:r>
    </w:p>
    <w:p w14:paraId="6D96A823" w14:textId="77777777" w:rsidR="004309A2" w:rsidRPr="00D87CEF" w:rsidRDefault="004309A2" w:rsidP="00DA4828">
      <w:pPr>
        <w:spacing w:line="276" w:lineRule="auto"/>
        <w:ind w:left="284"/>
        <w:jc w:val="both"/>
        <w:rPr>
          <w:rFonts w:ascii="Palatino Linotype" w:eastAsiaTheme="minorHAnsi" w:hAnsi="Palatino Linotype" w:cstheme="minorBidi"/>
          <w:i/>
          <w:color w:val="000000"/>
          <w:sz w:val="22"/>
          <w:szCs w:val="22"/>
          <w:lang w:val="es-MX" w:eastAsia="en-US"/>
        </w:rPr>
      </w:pPr>
    </w:p>
    <w:p w14:paraId="47BD2F77" w14:textId="594A4457" w:rsidR="00E74701" w:rsidRPr="00D87CEF" w:rsidRDefault="0029071C" w:rsidP="00DA4828">
      <w:pPr>
        <w:pStyle w:val="Prrafodelista"/>
        <w:numPr>
          <w:ilvl w:val="0"/>
          <w:numId w:val="1"/>
        </w:numPr>
        <w:spacing w:line="276" w:lineRule="auto"/>
        <w:jc w:val="both"/>
        <w:rPr>
          <w:rFonts w:ascii="Palatino Linotype" w:hAnsi="Palatino Linotype"/>
          <w:i/>
          <w:sz w:val="26"/>
          <w:szCs w:val="26"/>
          <w:lang w:val="es-MX" w:eastAsia="es-MX"/>
        </w:rPr>
      </w:pPr>
      <w:r w:rsidRPr="00D87CEF">
        <w:rPr>
          <w:rFonts w:ascii="Palatino Linotype" w:hAnsi="Palatino Linotype" w:cs="Arial"/>
          <w:b/>
          <w:sz w:val="26"/>
          <w:szCs w:val="26"/>
        </w:rPr>
        <w:t>Razones o Motivos de Inconformidad</w:t>
      </w:r>
      <w:r w:rsidR="0003609F" w:rsidRPr="00D87CEF">
        <w:rPr>
          <w:rFonts w:ascii="Palatino Linotype" w:hAnsi="Palatino Linotype" w:cs="Arial"/>
          <w:sz w:val="26"/>
          <w:szCs w:val="26"/>
        </w:rPr>
        <w:t xml:space="preserve">: </w:t>
      </w:r>
      <w:r w:rsidRPr="00D87CEF">
        <w:rPr>
          <w:rFonts w:ascii="Palatino Linotype" w:eastAsiaTheme="minorHAnsi" w:hAnsi="Palatino Linotype" w:cs="Arial"/>
          <w:i/>
          <w:sz w:val="22"/>
          <w:szCs w:val="22"/>
          <w:lang w:val="es-MX" w:eastAsia="en-US"/>
        </w:rPr>
        <w:t>“</w:t>
      </w:r>
      <w:r w:rsidR="004266E7" w:rsidRPr="00D87CEF">
        <w:rPr>
          <w:rFonts w:ascii="Palatino Linotype" w:eastAsiaTheme="minorHAnsi" w:hAnsi="Palatino Linotype" w:cstheme="minorBidi"/>
          <w:i/>
          <w:color w:val="000000"/>
          <w:sz w:val="22"/>
          <w:szCs w:val="22"/>
          <w:lang w:val="es-MX" w:eastAsia="en-US"/>
        </w:rPr>
        <w:t>No esta completa y nada satisfactoria la respuesta brindada por el Sujeto Obligado</w:t>
      </w:r>
      <w:r w:rsidRPr="00D87CEF">
        <w:rPr>
          <w:rFonts w:ascii="Palatino Linotype" w:eastAsiaTheme="minorHAnsi" w:hAnsi="Palatino Linotype" w:cstheme="minorBidi"/>
          <w:i/>
          <w:color w:val="000000"/>
          <w:sz w:val="22"/>
          <w:szCs w:val="22"/>
          <w:lang w:val="es-MX" w:eastAsia="en-US"/>
        </w:rPr>
        <w:t>” (Sic)</w:t>
      </w:r>
    </w:p>
    <w:p w14:paraId="3FD2BFAC" w14:textId="77777777" w:rsidR="004309A2" w:rsidRPr="00D87CEF" w:rsidRDefault="004309A2" w:rsidP="00DA4828">
      <w:pPr>
        <w:spacing w:line="360" w:lineRule="auto"/>
        <w:jc w:val="both"/>
        <w:rPr>
          <w:rFonts w:ascii="Palatino Linotype" w:eastAsiaTheme="minorHAnsi" w:hAnsi="Palatino Linotype" w:cs="Arial"/>
          <w:b/>
          <w:lang w:val="es-MX" w:eastAsia="en-US"/>
        </w:rPr>
      </w:pPr>
    </w:p>
    <w:p w14:paraId="1310025A" w14:textId="77777777" w:rsidR="0029071C" w:rsidRPr="00D87CEF" w:rsidRDefault="005C4743" w:rsidP="00DA4828">
      <w:pPr>
        <w:spacing w:line="360" w:lineRule="auto"/>
        <w:jc w:val="both"/>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CUART</w:t>
      </w:r>
      <w:r w:rsidR="0029071C" w:rsidRPr="00D87CEF">
        <w:rPr>
          <w:rFonts w:ascii="Palatino Linotype" w:eastAsiaTheme="minorHAnsi" w:hAnsi="Palatino Linotype" w:cs="Arial"/>
          <w:b/>
          <w:sz w:val="28"/>
          <w:lang w:val="es-MX" w:eastAsia="en-US"/>
        </w:rPr>
        <w:t>O. Del turno del recurso de revisión.</w:t>
      </w:r>
    </w:p>
    <w:p w14:paraId="6836FA81" w14:textId="4F050480" w:rsidR="00B250D7" w:rsidRPr="00D87CEF" w:rsidRDefault="0029071C" w:rsidP="00DA4828">
      <w:pPr>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lang w:val="es-MX" w:eastAsia="en-US"/>
        </w:rPr>
        <w:lastRenderedPageBreak/>
        <w:t xml:space="preserve">Medio de impugnación </w:t>
      </w:r>
      <w:r w:rsidR="00E74701" w:rsidRPr="00D87CEF">
        <w:rPr>
          <w:rFonts w:ascii="Palatino Linotype" w:eastAsiaTheme="minorHAnsi" w:hAnsi="Palatino Linotype" w:cs="Arial"/>
          <w:lang w:val="es-MX" w:eastAsia="en-US"/>
        </w:rPr>
        <w:t>que le fue turnado al</w:t>
      </w:r>
      <w:r w:rsidRPr="00D87CEF">
        <w:rPr>
          <w:rFonts w:ascii="Palatino Linotype" w:eastAsiaTheme="minorHAnsi" w:hAnsi="Palatino Linotype" w:cs="Arial"/>
          <w:lang w:val="es-MX" w:eastAsia="en-US"/>
        </w:rPr>
        <w:t xml:space="preserve"> </w:t>
      </w:r>
      <w:r w:rsidR="00E74701" w:rsidRPr="00D87CEF">
        <w:rPr>
          <w:rFonts w:ascii="Palatino Linotype" w:eastAsiaTheme="minorHAnsi" w:hAnsi="Palatino Linotype" w:cs="Arial"/>
          <w:lang w:val="es-MX" w:eastAsia="en-US"/>
        </w:rPr>
        <w:t>Comisionado Presidente</w:t>
      </w:r>
      <w:r w:rsidRPr="00D87CEF">
        <w:rPr>
          <w:rFonts w:ascii="Palatino Linotype" w:eastAsiaTheme="minorHAnsi" w:hAnsi="Palatino Linotype" w:cs="Arial"/>
          <w:lang w:val="es-MX" w:eastAsia="en-US"/>
        </w:rPr>
        <w:t xml:space="preserve"> </w:t>
      </w:r>
      <w:r w:rsidR="00E74701" w:rsidRPr="00D87CEF">
        <w:rPr>
          <w:rFonts w:ascii="Palatino Linotype" w:eastAsiaTheme="minorHAnsi" w:hAnsi="Palatino Linotype" w:cs="Arial"/>
          <w:b/>
          <w:lang w:val="es-MX" w:eastAsia="en-US"/>
        </w:rPr>
        <w:t>José Martínez Vilchis</w:t>
      </w:r>
      <w:r w:rsidRPr="00D87CE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266E7" w:rsidRPr="00D87CEF">
        <w:rPr>
          <w:rFonts w:ascii="Palatino Linotype" w:eastAsiaTheme="minorHAnsi" w:hAnsi="Palatino Linotype" w:cs="Arial"/>
          <w:lang w:val="es-MX" w:eastAsia="en-US"/>
        </w:rPr>
        <w:t>catorce de febrero de dos mil veinticuatro</w:t>
      </w:r>
      <w:r w:rsidRPr="00D87CE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0350F77" w14:textId="77777777" w:rsidR="00BA27FC" w:rsidRPr="00D87CEF" w:rsidRDefault="00BA27FC" w:rsidP="00DA4828">
      <w:pPr>
        <w:spacing w:line="360" w:lineRule="auto"/>
        <w:jc w:val="both"/>
        <w:rPr>
          <w:rFonts w:ascii="Palatino Linotype" w:eastAsiaTheme="minorHAnsi" w:hAnsi="Palatino Linotype" w:cs="Arial"/>
          <w:lang w:val="es-MX" w:eastAsia="en-US"/>
        </w:rPr>
      </w:pPr>
    </w:p>
    <w:p w14:paraId="2E9F1196" w14:textId="77777777" w:rsidR="0029071C" w:rsidRPr="00D87CEF" w:rsidRDefault="005C4743" w:rsidP="00DA4828">
      <w:pPr>
        <w:spacing w:line="360" w:lineRule="auto"/>
        <w:jc w:val="both"/>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QUINT</w:t>
      </w:r>
      <w:r w:rsidR="0029071C" w:rsidRPr="00D87CEF">
        <w:rPr>
          <w:rFonts w:ascii="Palatino Linotype" w:eastAsiaTheme="minorHAnsi" w:hAnsi="Palatino Linotype" w:cs="Arial"/>
          <w:b/>
          <w:sz w:val="28"/>
          <w:lang w:val="es-MX" w:eastAsia="en-US"/>
        </w:rPr>
        <w:t>O. De la etapa de manifestaciones y/o alegatos.</w:t>
      </w:r>
    </w:p>
    <w:p w14:paraId="27727AAA" w14:textId="637540D0" w:rsidR="00A26BD8" w:rsidRPr="00D87CEF" w:rsidRDefault="00CF1DF5" w:rsidP="00DA4828">
      <w:pPr>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lang w:val="es-MX" w:eastAsia="en-US"/>
        </w:rPr>
        <w:t>U</w:t>
      </w:r>
      <w:r w:rsidR="0029071C" w:rsidRPr="00D87CEF">
        <w:rPr>
          <w:rFonts w:ascii="Palatino Linotype" w:eastAsiaTheme="minorHAnsi" w:hAnsi="Palatino Linotype" w:cs="Arial"/>
          <w:lang w:val="es-MX" w:eastAsia="en-US"/>
        </w:rPr>
        <w:t>na vez transcurrido el término legal referido se destaca que</w:t>
      </w:r>
      <w:r w:rsidR="00267458" w:rsidRPr="00D87CEF">
        <w:rPr>
          <w:rFonts w:ascii="Palatino Linotype" w:eastAsiaTheme="minorHAnsi" w:hAnsi="Palatino Linotype" w:cs="Arial"/>
          <w:lang w:val="es-MX" w:eastAsia="en-US"/>
        </w:rPr>
        <w:t>,</w:t>
      </w:r>
      <w:r w:rsidR="004309A2" w:rsidRPr="00D87CEF">
        <w:rPr>
          <w:rFonts w:ascii="Palatino Linotype" w:eastAsiaTheme="minorHAnsi" w:hAnsi="Palatino Linotype" w:cs="Arial"/>
          <w:lang w:val="es-MX" w:eastAsia="en-US"/>
        </w:rPr>
        <w:t xml:space="preserve"> </w:t>
      </w:r>
      <w:r w:rsidR="0029071C" w:rsidRPr="00D87CEF">
        <w:rPr>
          <w:rFonts w:ascii="Palatino Linotype" w:eastAsiaTheme="minorHAnsi" w:hAnsi="Palatino Linotype" w:cs="Arial"/>
          <w:b/>
          <w:lang w:val="es-MX" w:eastAsia="en-US"/>
        </w:rPr>
        <w:t>El Sujeto Obligado</w:t>
      </w:r>
      <w:r w:rsidR="0029071C" w:rsidRPr="00D87CEF">
        <w:rPr>
          <w:rFonts w:ascii="Palatino Linotype" w:eastAsiaTheme="minorHAnsi" w:hAnsi="Palatino Linotype" w:cs="Arial"/>
          <w:lang w:val="es-MX" w:eastAsia="en-US"/>
        </w:rPr>
        <w:t xml:space="preserve"> </w:t>
      </w:r>
      <w:r w:rsidR="004266E7" w:rsidRPr="00D87CEF">
        <w:rPr>
          <w:rFonts w:ascii="Palatino Linotype" w:eastAsiaTheme="minorHAnsi" w:hAnsi="Palatino Linotype" w:cs="Arial"/>
          <w:lang w:val="es-MX" w:eastAsia="en-US"/>
        </w:rPr>
        <w:t>rindió su</w:t>
      </w:r>
      <w:r w:rsidR="00267458" w:rsidRPr="00D87CEF">
        <w:rPr>
          <w:rFonts w:ascii="Palatino Linotype" w:eastAsiaTheme="minorHAnsi" w:hAnsi="Palatino Linotype" w:cs="Arial"/>
          <w:lang w:val="es-MX" w:eastAsia="en-US"/>
        </w:rPr>
        <w:t xml:space="preserve"> </w:t>
      </w:r>
      <w:r w:rsidR="00BA27FC" w:rsidRPr="00D87CEF">
        <w:rPr>
          <w:rFonts w:ascii="Palatino Linotype" w:eastAsiaTheme="minorHAnsi" w:hAnsi="Palatino Linotype" w:cs="Arial"/>
          <w:lang w:val="es-MX" w:eastAsia="en-US"/>
        </w:rPr>
        <w:t>informe justificado</w:t>
      </w:r>
      <w:r w:rsidR="004266E7" w:rsidRPr="00D87CEF">
        <w:rPr>
          <w:rFonts w:ascii="Palatino Linotype" w:eastAsiaTheme="minorHAnsi" w:hAnsi="Palatino Linotype" w:cs="Arial"/>
          <w:lang w:val="es-MX" w:eastAsia="en-US"/>
        </w:rPr>
        <w:t xml:space="preserve"> por medio de los documentos electrónicos denominados </w:t>
      </w:r>
      <w:r w:rsidR="004266E7" w:rsidRPr="00D87CEF">
        <w:rPr>
          <w:rFonts w:ascii="Palatino Linotype" w:eastAsiaTheme="minorHAnsi" w:hAnsi="Palatino Linotype" w:cs="Arial"/>
          <w:b/>
          <w:i/>
          <w:lang w:val="es-MX" w:eastAsia="en-US"/>
        </w:rPr>
        <w:t>“manifestacion sol3.pdf”</w:t>
      </w:r>
      <w:r w:rsidR="004266E7" w:rsidRPr="00D87CEF">
        <w:rPr>
          <w:rFonts w:ascii="Palatino Linotype" w:eastAsiaTheme="minorHAnsi" w:hAnsi="Palatino Linotype" w:cs="Arial"/>
          <w:lang w:val="es-MX" w:eastAsia="en-US"/>
        </w:rPr>
        <w:t xml:space="preserve"> y </w:t>
      </w:r>
      <w:r w:rsidR="004266E7" w:rsidRPr="00D87CEF">
        <w:rPr>
          <w:rFonts w:ascii="Palatino Linotype" w:eastAsiaTheme="minorHAnsi" w:hAnsi="Palatino Linotype" w:cs="Arial"/>
          <w:b/>
          <w:i/>
          <w:lang w:val="es-MX" w:eastAsia="en-US"/>
        </w:rPr>
        <w:t>“anexo manifes sol3.pdf”</w:t>
      </w:r>
      <w:r w:rsidR="00574FDC" w:rsidRPr="00D87CEF">
        <w:rPr>
          <w:rFonts w:ascii="Palatino Linotype" w:eastAsiaTheme="minorHAnsi" w:hAnsi="Palatino Linotype" w:cs="Arial"/>
          <w:lang w:val="es-MX" w:eastAsia="en-US"/>
        </w:rPr>
        <w:t>;</w:t>
      </w:r>
      <w:r w:rsidR="00AE78CA" w:rsidRPr="00D87CEF">
        <w:rPr>
          <w:rFonts w:ascii="Palatino Linotype" w:eastAsiaTheme="minorHAnsi" w:hAnsi="Palatino Linotype" w:cs="Arial"/>
          <w:lang w:val="es-MX" w:eastAsia="en-US"/>
        </w:rPr>
        <w:t xml:space="preserve"> </w:t>
      </w:r>
      <w:r w:rsidR="002D6E4B" w:rsidRPr="00D87CEF">
        <w:rPr>
          <w:rFonts w:ascii="Palatino Linotype" w:eastAsiaTheme="minorHAnsi" w:hAnsi="Palatino Linotype" w:cs="Arial"/>
          <w:lang w:val="es-MX" w:eastAsia="en-US"/>
        </w:rPr>
        <w:t>asimismo</w:t>
      </w:r>
      <w:r w:rsidR="00267458" w:rsidRPr="00D87CEF">
        <w:rPr>
          <w:rFonts w:ascii="Palatino Linotype" w:eastAsiaTheme="minorHAnsi" w:hAnsi="Palatino Linotype" w:cs="Arial"/>
          <w:lang w:val="es-MX" w:eastAsia="en-US"/>
        </w:rPr>
        <w:t>,</w:t>
      </w:r>
      <w:r w:rsidR="00B96A17" w:rsidRPr="00D87CEF">
        <w:rPr>
          <w:rFonts w:ascii="Palatino Linotype" w:eastAsiaTheme="minorHAnsi" w:hAnsi="Palatino Linotype" w:cs="Arial"/>
          <w:lang w:val="es-MX" w:eastAsia="en-US"/>
        </w:rPr>
        <w:t xml:space="preserve"> se aprecia que</w:t>
      </w:r>
      <w:r w:rsidR="002D6E4B" w:rsidRPr="00D87CEF">
        <w:rPr>
          <w:rFonts w:ascii="Palatino Linotype" w:eastAsiaTheme="minorHAnsi" w:hAnsi="Palatino Linotype" w:cs="Arial"/>
          <w:lang w:val="es-MX" w:eastAsia="en-US"/>
        </w:rPr>
        <w:t xml:space="preserve"> la </w:t>
      </w:r>
      <w:r w:rsidR="0029071C" w:rsidRPr="00D87CEF">
        <w:rPr>
          <w:rFonts w:ascii="Palatino Linotype" w:eastAsiaTheme="minorHAnsi" w:hAnsi="Palatino Linotype" w:cs="Arial"/>
          <w:lang w:val="es-MX" w:eastAsia="en-US"/>
        </w:rPr>
        <w:t xml:space="preserve">parte </w:t>
      </w:r>
      <w:r w:rsidR="0029071C" w:rsidRPr="00D87CEF">
        <w:rPr>
          <w:rFonts w:ascii="Palatino Linotype" w:eastAsiaTheme="minorHAnsi" w:hAnsi="Palatino Linotype" w:cs="Arial"/>
          <w:b/>
          <w:lang w:val="es-MX" w:eastAsia="en-US"/>
        </w:rPr>
        <w:t>Recurrente</w:t>
      </w:r>
      <w:r w:rsidR="0029071C" w:rsidRPr="00D87CEF">
        <w:rPr>
          <w:rFonts w:ascii="Palatino Linotype" w:eastAsiaTheme="minorHAnsi" w:hAnsi="Palatino Linotype" w:cs="Arial"/>
          <w:lang w:val="es-MX" w:eastAsia="en-US"/>
        </w:rPr>
        <w:t xml:space="preserve"> </w:t>
      </w:r>
      <w:r w:rsidR="00DC1583" w:rsidRPr="00D87CEF">
        <w:rPr>
          <w:rFonts w:ascii="Palatino Linotype" w:eastAsiaTheme="minorHAnsi" w:hAnsi="Palatino Linotype" w:cs="Arial"/>
          <w:lang w:val="es-MX" w:eastAsia="en-US"/>
        </w:rPr>
        <w:t>realizó</w:t>
      </w:r>
      <w:r w:rsidR="004266E7" w:rsidRPr="00D87CEF">
        <w:rPr>
          <w:rFonts w:ascii="Palatino Linotype" w:eastAsiaTheme="minorHAnsi" w:hAnsi="Palatino Linotype" w:cs="Arial"/>
          <w:lang w:val="es-MX" w:eastAsia="en-US"/>
        </w:rPr>
        <w:t xml:space="preserve"> sus alegatos,</w:t>
      </w:r>
      <w:r w:rsidR="00267458" w:rsidRPr="00D87CEF">
        <w:rPr>
          <w:rFonts w:ascii="Palatino Linotype" w:eastAsiaTheme="minorHAnsi" w:hAnsi="Palatino Linotype" w:cs="Arial"/>
          <w:lang w:val="es-MX" w:eastAsia="en-US"/>
        </w:rPr>
        <w:t xml:space="preserve"> </w:t>
      </w:r>
      <w:r w:rsidR="0029071C" w:rsidRPr="00D87CEF">
        <w:rPr>
          <w:rFonts w:ascii="Palatino Linotype" w:eastAsiaTheme="minorHAnsi" w:hAnsi="Palatino Linotype" w:cs="Arial"/>
          <w:lang w:val="es-MX" w:eastAsia="en-US"/>
        </w:rPr>
        <w:t>pruebas o manifestaciones,</w:t>
      </w:r>
      <w:r w:rsidR="004266E7" w:rsidRPr="00D87CEF">
        <w:rPr>
          <w:rFonts w:ascii="Palatino Linotype" w:eastAsiaTheme="minorHAnsi" w:hAnsi="Palatino Linotype" w:cs="Arial"/>
          <w:lang w:val="es-MX" w:eastAsia="en-US"/>
        </w:rPr>
        <w:t xml:space="preserve"> adjuntando el documento electrónico denominado </w:t>
      </w:r>
      <w:r w:rsidR="004266E7" w:rsidRPr="00D87CEF">
        <w:rPr>
          <w:rFonts w:ascii="Palatino Linotype" w:eastAsiaTheme="minorHAnsi" w:hAnsi="Palatino Linotype" w:cs="Arial"/>
          <w:b/>
          <w:i/>
          <w:lang w:val="es-MX" w:eastAsia="en-US"/>
        </w:rPr>
        <w:t>“ALEGATOS.docx”</w:t>
      </w:r>
      <w:r w:rsidR="004266E7" w:rsidRPr="00D87CEF">
        <w:rPr>
          <w:rFonts w:ascii="Palatino Linotype" w:eastAsiaTheme="minorHAnsi" w:hAnsi="Palatino Linotype" w:cs="Arial"/>
          <w:lang w:val="es-MX" w:eastAsia="en-US"/>
        </w:rPr>
        <w:t>.</w:t>
      </w:r>
    </w:p>
    <w:p w14:paraId="6DD8970F" w14:textId="587231C2" w:rsidR="00574FDC" w:rsidRPr="00D87CEF" w:rsidRDefault="00574FDC" w:rsidP="00DA4828">
      <w:pPr>
        <w:spacing w:line="360" w:lineRule="auto"/>
        <w:jc w:val="both"/>
        <w:rPr>
          <w:rFonts w:ascii="Palatino Linotype" w:eastAsiaTheme="minorHAnsi" w:hAnsi="Palatino Linotype" w:cs="Arial"/>
          <w:noProof/>
          <w:lang w:val="es-MX" w:eastAsia="es-MX"/>
        </w:rPr>
      </w:pPr>
    </w:p>
    <w:p w14:paraId="29280958" w14:textId="77777777" w:rsidR="0029071C" w:rsidRPr="00D87CEF" w:rsidRDefault="005C4743" w:rsidP="00DA4828">
      <w:pPr>
        <w:tabs>
          <w:tab w:val="left" w:pos="3206"/>
        </w:tabs>
        <w:spacing w:line="360" w:lineRule="auto"/>
        <w:jc w:val="both"/>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SEXT</w:t>
      </w:r>
      <w:r w:rsidR="0029071C" w:rsidRPr="00D87CEF">
        <w:rPr>
          <w:rFonts w:ascii="Palatino Linotype" w:eastAsiaTheme="minorHAnsi" w:hAnsi="Palatino Linotype" w:cs="Arial"/>
          <w:b/>
          <w:sz w:val="28"/>
          <w:lang w:val="es-MX" w:eastAsia="en-US"/>
        </w:rPr>
        <w:t>O. Del cierre de instrucción.</w:t>
      </w:r>
      <w:r w:rsidR="0029071C" w:rsidRPr="00D87CEF">
        <w:rPr>
          <w:rFonts w:ascii="Palatino Linotype" w:eastAsiaTheme="minorHAnsi" w:hAnsi="Palatino Linotype" w:cs="Arial"/>
          <w:b/>
          <w:sz w:val="28"/>
          <w:lang w:val="es-MX" w:eastAsia="en-US"/>
        </w:rPr>
        <w:tab/>
      </w:r>
    </w:p>
    <w:p w14:paraId="7FFB4836" w14:textId="096B5EAF" w:rsidR="0029071C" w:rsidRPr="00D87CEF" w:rsidRDefault="0029071C" w:rsidP="00DA4828">
      <w:pPr>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lang w:val="es-MX" w:eastAsia="en-US"/>
        </w:rPr>
        <w:t xml:space="preserve">Así, una vez transcurrido el término legal, </w:t>
      </w:r>
      <w:r w:rsidR="00DC1583" w:rsidRPr="00D87CEF">
        <w:rPr>
          <w:rFonts w:ascii="Palatino Linotype" w:eastAsiaTheme="minorHAnsi" w:hAnsi="Palatino Linotype" w:cs="Arial"/>
          <w:lang w:val="es-MX" w:eastAsia="en-US"/>
        </w:rPr>
        <w:t>permitió decretarse</w:t>
      </w:r>
      <w:r w:rsidRPr="00D87CEF">
        <w:rPr>
          <w:rFonts w:ascii="Palatino Linotype" w:eastAsiaTheme="minorHAnsi" w:hAnsi="Palatino Linotype" w:cs="Arial"/>
          <w:lang w:val="es-MX" w:eastAsia="en-US"/>
        </w:rPr>
        <w:t xml:space="preserve"> el cierre de instrucción en fecha </w:t>
      </w:r>
      <w:r w:rsidR="004266E7" w:rsidRPr="00D87CEF">
        <w:rPr>
          <w:rFonts w:ascii="Palatino Linotype" w:eastAsiaTheme="minorHAnsi" w:hAnsi="Palatino Linotype" w:cs="Arial"/>
          <w:lang w:val="es-MX" w:eastAsia="en-US"/>
        </w:rPr>
        <w:t>cinco de abril de dos mil veinticuatro</w:t>
      </w:r>
      <w:r w:rsidRPr="00D87CE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60E3840" w14:textId="77777777" w:rsidR="00270257" w:rsidRPr="00D87CEF" w:rsidRDefault="00270257" w:rsidP="00DA4828">
      <w:pPr>
        <w:spacing w:line="360" w:lineRule="auto"/>
        <w:jc w:val="both"/>
        <w:rPr>
          <w:rFonts w:ascii="Palatino Linotype" w:eastAsiaTheme="minorHAnsi" w:hAnsi="Palatino Linotype" w:cs="Arial"/>
          <w:lang w:val="es-MX" w:eastAsia="en-US"/>
        </w:rPr>
      </w:pPr>
    </w:p>
    <w:p w14:paraId="4A90DA2C" w14:textId="77777777" w:rsidR="00270257" w:rsidRPr="00D87CEF" w:rsidRDefault="005C4743" w:rsidP="00DA4828">
      <w:pPr>
        <w:spacing w:line="360" w:lineRule="auto"/>
        <w:rPr>
          <w:rFonts w:ascii="Palatino Linotype" w:eastAsiaTheme="minorHAnsi" w:hAnsi="Palatino Linotype" w:cstheme="minorBidi"/>
          <w:b/>
          <w:sz w:val="28"/>
          <w:szCs w:val="26"/>
          <w:lang w:val="es-MX" w:eastAsia="en-US"/>
        </w:rPr>
      </w:pPr>
      <w:r w:rsidRPr="00D87CEF">
        <w:rPr>
          <w:rFonts w:ascii="Palatino Linotype" w:eastAsiaTheme="minorHAnsi" w:hAnsi="Palatino Linotype" w:cstheme="minorBidi"/>
          <w:b/>
          <w:sz w:val="28"/>
          <w:szCs w:val="26"/>
          <w:lang w:val="es-MX" w:eastAsia="en-US"/>
        </w:rPr>
        <w:t>SÉPTIM</w:t>
      </w:r>
      <w:r w:rsidR="00270257" w:rsidRPr="00D87CEF">
        <w:rPr>
          <w:rFonts w:ascii="Palatino Linotype" w:eastAsiaTheme="minorHAnsi" w:hAnsi="Palatino Linotype" w:cstheme="minorBidi"/>
          <w:b/>
          <w:sz w:val="28"/>
          <w:szCs w:val="26"/>
          <w:lang w:val="es-MX" w:eastAsia="en-US"/>
        </w:rPr>
        <w:t>O. De la ampliación del término para resolver.</w:t>
      </w:r>
    </w:p>
    <w:p w14:paraId="0EF05C94" w14:textId="5D725616"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el cinco de abril de dos mil veinticuatro se notificó a las partes el acuerdo por el que se ordena ampliar el plazo para la emisión de la resolución, </w:t>
      </w:r>
      <w:r w:rsidRPr="00D87CEF">
        <w:rPr>
          <w:rFonts w:ascii="Palatino Linotype" w:hAnsi="Palatino Linotype" w:cs="Arial"/>
        </w:rPr>
        <w:lastRenderedPageBreak/>
        <w:t>en términos del artículo 181 párrafo tercero de la Ley de Transparencia y Acceso a la Información Pública del Estado de México y Municipios, ordenándose turnar los expedientes a la resolución que en derecho proceda.</w:t>
      </w:r>
    </w:p>
    <w:p w14:paraId="361C5722" w14:textId="77777777" w:rsidR="00156640" w:rsidRPr="00D87CEF" w:rsidRDefault="00156640" w:rsidP="00DA4828">
      <w:pPr>
        <w:spacing w:line="360" w:lineRule="auto"/>
        <w:ind w:right="49"/>
        <w:jc w:val="both"/>
        <w:rPr>
          <w:rFonts w:ascii="Palatino Linotype" w:hAnsi="Palatino Linotype" w:cs="Arial"/>
        </w:rPr>
      </w:pPr>
    </w:p>
    <w:p w14:paraId="7847841F"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6AA4921E" w14:textId="77777777" w:rsidR="00156640" w:rsidRPr="00D87CEF" w:rsidRDefault="00156640" w:rsidP="00DA4828">
      <w:pPr>
        <w:spacing w:line="360" w:lineRule="auto"/>
        <w:ind w:right="49"/>
        <w:jc w:val="both"/>
        <w:rPr>
          <w:rFonts w:ascii="Palatino Linotype" w:hAnsi="Palatino Linotype" w:cs="Arial"/>
        </w:rPr>
      </w:pPr>
    </w:p>
    <w:p w14:paraId="468688A7"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2353CE5" w14:textId="77777777" w:rsidR="00156640" w:rsidRPr="00D87CEF" w:rsidRDefault="00156640" w:rsidP="00DA4828">
      <w:pPr>
        <w:spacing w:line="360" w:lineRule="auto"/>
        <w:ind w:right="49"/>
        <w:jc w:val="both"/>
        <w:rPr>
          <w:rFonts w:ascii="Palatino Linotype" w:hAnsi="Palatino Linotype" w:cs="Arial"/>
        </w:rPr>
      </w:pPr>
    </w:p>
    <w:p w14:paraId="3F6DE8F2"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68E57E3" w14:textId="77777777" w:rsidR="00156640" w:rsidRPr="00D87CEF" w:rsidRDefault="00156640" w:rsidP="00DA4828">
      <w:pPr>
        <w:spacing w:line="360" w:lineRule="auto"/>
        <w:ind w:right="49"/>
        <w:jc w:val="both"/>
        <w:rPr>
          <w:rFonts w:ascii="Palatino Linotype" w:hAnsi="Palatino Linotype" w:cs="Arial"/>
        </w:rPr>
      </w:pPr>
    </w:p>
    <w:p w14:paraId="4DCEA6B6"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 xml:space="preserve">En ese sentido, el legislador fijó los términos procesales en las leyes, de manera general, sin que pudiera prever la variada gama de casos que son resueltos por los órganos </w:t>
      </w:r>
      <w:r w:rsidRPr="00D87CEF">
        <w:rPr>
          <w:rFonts w:ascii="Palatino Linotype" w:hAnsi="Palatino Linotype" w:cs="Arial"/>
        </w:rPr>
        <w:lastRenderedPageBreak/>
        <w:t>jurisdiccionales o cuasi jurisdiccionales, tanto por la complejidad de los hechos, como por el número de casos que conocen.</w:t>
      </w:r>
    </w:p>
    <w:p w14:paraId="0BDE68B7" w14:textId="77777777" w:rsidR="00156640" w:rsidRPr="00D87CEF" w:rsidRDefault="00156640" w:rsidP="00DA4828">
      <w:pPr>
        <w:spacing w:line="360" w:lineRule="auto"/>
        <w:ind w:right="49"/>
        <w:jc w:val="both"/>
        <w:rPr>
          <w:rFonts w:ascii="Palatino Linotype" w:hAnsi="Palatino Linotype" w:cs="Arial"/>
        </w:rPr>
      </w:pPr>
    </w:p>
    <w:p w14:paraId="6E63EABA"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0A30CEE5" w14:textId="77777777" w:rsidR="00156640" w:rsidRPr="00D87CEF" w:rsidRDefault="00156640" w:rsidP="00DA4828">
      <w:pPr>
        <w:spacing w:line="360" w:lineRule="auto"/>
        <w:ind w:right="49"/>
        <w:jc w:val="both"/>
        <w:rPr>
          <w:rFonts w:ascii="Palatino Linotype" w:hAnsi="Palatino Linotype" w:cs="Arial"/>
        </w:rPr>
      </w:pPr>
    </w:p>
    <w:p w14:paraId="0D7DDB45"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a)</w:t>
      </w:r>
      <w:r w:rsidRPr="00D87CEF">
        <w:rPr>
          <w:rFonts w:ascii="Palatino Linotype" w:hAnsi="Palatino Linotype" w:cs="Arial"/>
        </w:rPr>
        <w:tab/>
        <w:t>Complejidad del asunto: La complejidad de la prueba, la pluralidad de sujetos procesales, el tiempo transcurrido, las características y contexto del recurso.</w:t>
      </w:r>
    </w:p>
    <w:p w14:paraId="3051A2C2"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b)</w:t>
      </w:r>
      <w:r w:rsidRPr="00D87CEF">
        <w:rPr>
          <w:rFonts w:ascii="Palatino Linotype" w:hAnsi="Palatino Linotype" w:cs="Arial"/>
        </w:rPr>
        <w:tab/>
        <w:t>Actividad Procesal del interesado: Acciones u omisiones del interesado.</w:t>
      </w:r>
    </w:p>
    <w:p w14:paraId="46DDCB43"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c)</w:t>
      </w:r>
      <w:r w:rsidRPr="00D87CEF">
        <w:rPr>
          <w:rFonts w:ascii="Palatino Linotype" w:hAnsi="Palatino Linotype" w:cs="Arial"/>
        </w:rPr>
        <w:tab/>
        <w:t>Conducta de la Autoridad: Las Acciones u omisiones realizadas en el procedimiento. Así como si la autoridad actuó con la debida diligencia.</w:t>
      </w:r>
    </w:p>
    <w:p w14:paraId="45CB9A90"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d)</w:t>
      </w:r>
      <w:r w:rsidRPr="00D87CEF">
        <w:rPr>
          <w:rFonts w:ascii="Palatino Linotype" w:hAnsi="Palatino Linotype" w:cs="Arial"/>
        </w:rPr>
        <w:tab/>
        <w:t>La afectación generada en la situación jurídica de la persona involucrada en el proceso: Violación a sus derechos humanos.</w:t>
      </w:r>
    </w:p>
    <w:p w14:paraId="2EF55C42" w14:textId="77777777" w:rsidR="00156640" w:rsidRPr="00D87CEF" w:rsidRDefault="00156640" w:rsidP="00DA4828">
      <w:pPr>
        <w:spacing w:line="360" w:lineRule="auto"/>
        <w:ind w:right="49"/>
        <w:jc w:val="both"/>
        <w:rPr>
          <w:rFonts w:ascii="Palatino Linotype" w:hAnsi="Palatino Linotype" w:cs="Arial"/>
        </w:rPr>
      </w:pPr>
    </w:p>
    <w:p w14:paraId="15E11091"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45542D" w14:textId="77777777" w:rsidR="00156640" w:rsidRPr="00D87CEF" w:rsidRDefault="00156640" w:rsidP="00DA4828">
      <w:pPr>
        <w:spacing w:line="360" w:lineRule="auto"/>
        <w:ind w:right="49"/>
        <w:jc w:val="both"/>
        <w:rPr>
          <w:rFonts w:ascii="Palatino Linotype" w:hAnsi="Palatino Linotype" w:cs="Arial"/>
        </w:rPr>
      </w:pPr>
    </w:p>
    <w:p w14:paraId="5CBB49D1"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w:t>
      </w:r>
      <w:r w:rsidRPr="00D87CEF">
        <w:rPr>
          <w:rFonts w:ascii="Palatino Linotype" w:hAnsi="Palatino Linotype" w:cs="Arial"/>
        </w:rPr>
        <w:lastRenderedPageBreak/>
        <w:t>PRESUPUESTO QUE CONSIDERÓ EL LEGISLADOR AL FIJARLOS Y LAS CARACTERÍSTICAS DEL CASO», visible en la Gaceta del Seminario Judicial de la Federación con el registro digital 205635.</w:t>
      </w:r>
    </w:p>
    <w:p w14:paraId="180BC05A" w14:textId="77777777" w:rsidR="00156640" w:rsidRPr="00D87CEF" w:rsidRDefault="00156640" w:rsidP="00DA4828">
      <w:pPr>
        <w:spacing w:line="360" w:lineRule="auto"/>
        <w:ind w:right="49"/>
        <w:jc w:val="both"/>
        <w:rPr>
          <w:rFonts w:ascii="Palatino Linotype" w:hAnsi="Palatino Linotype" w:cs="Arial"/>
        </w:rPr>
      </w:pPr>
    </w:p>
    <w:p w14:paraId="15DF05FA"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27F51406" w14:textId="77777777" w:rsidR="00156640" w:rsidRPr="00D87CEF" w:rsidRDefault="00156640" w:rsidP="00DA4828">
      <w:pPr>
        <w:spacing w:line="360" w:lineRule="auto"/>
        <w:ind w:right="49"/>
        <w:jc w:val="both"/>
        <w:rPr>
          <w:rFonts w:ascii="Palatino Linotype" w:hAnsi="Palatino Linotype" w:cs="Arial"/>
        </w:rPr>
      </w:pPr>
    </w:p>
    <w:p w14:paraId="000DF99C"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14:paraId="332D7777" w14:textId="77777777" w:rsidR="00156640" w:rsidRPr="00D87CEF" w:rsidRDefault="00156640" w:rsidP="00DA4828">
      <w:pPr>
        <w:spacing w:line="360" w:lineRule="auto"/>
        <w:ind w:right="49"/>
        <w:jc w:val="both"/>
        <w:rPr>
          <w:rFonts w:ascii="Palatino Linotype" w:hAnsi="Palatino Linotype" w:cs="Arial"/>
        </w:rPr>
      </w:pPr>
    </w:p>
    <w:p w14:paraId="724CE6FF" w14:textId="7777777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0B46B927" w14:textId="77777777" w:rsidR="00156640" w:rsidRPr="00D87CEF" w:rsidRDefault="00156640" w:rsidP="00DA4828">
      <w:pPr>
        <w:spacing w:line="360" w:lineRule="auto"/>
        <w:ind w:right="49"/>
        <w:jc w:val="both"/>
        <w:rPr>
          <w:rFonts w:ascii="Palatino Linotype" w:hAnsi="Palatino Linotype" w:cs="Arial"/>
        </w:rPr>
      </w:pPr>
    </w:p>
    <w:p w14:paraId="02532969" w14:textId="3339D207" w:rsidR="00156640" w:rsidRPr="00D87CEF" w:rsidRDefault="00156640" w:rsidP="00DA4828">
      <w:pPr>
        <w:spacing w:line="360" w:lineRule="auto"/>
        <w:ind w:right="49"/>
        <w:jc w:val="both"/>
        <w:rPr>
          <w:rFonts w:ascii="Palatino Linotype" w:hAnsi="Palatino Linotype" w:cs="Arial"/>
        </w:rPr>
      </w:pPr>
      <w:r w:rsidRPr="00D87CEF">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1C69214F" w14:textId="6EBC8CFD" w:rsidR="00270257" w:rsidRPr="00D87CEF" w:rsidRDefault="00270257" w:rsidP="00DA4828">
      <w:pPr>
        <w:spacing w:line="360" w:lineRule="auto"/>
        <w:jc w:val="both"/>
        <w:rPr>
          <w:rFonts w:ascii="Palatino Linotype" w:hAnsi="Palatino Linotype"/>
          <w:lang w:val="es-MX"/>
        </w:rPr>
      </w:pPr>
    </w:p>
    <w:p w14:paraId="082F86CE" w14:textId="77777777" w:rsidR="00103760" w:rsidRPr="00D87CEF" w:rsidRDefault="00103760" w:rsidP="00DA4828">
      <w:pPr>
        <w:spacing w:line="360" w:lineRule="auto"/>
        <w:jc w:val="both"/>
        <w:rPr>
          <w:rFonts w:ascii="Palatino Linotype" w:hAnsi="Palatino Linotype"/>
          <w:lang w:val="es-MX"/>
        </w:rPr>
      </w:pPr>
    </w:p>
    <w:p w14:paraId="22533BAB" w14:textId="77777777" w:rsidR="00D57F74" w:rsidRPr="00D87CEF" w:rsidRDefault="00E74701" w:rsidP="00DA4828">
      <w:pPr>
        <w:spacing w:line="360" w:lineRule="auto"/>
        <w:jc w:val="center"/>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C O N S I D E R A N</w:t>
      </w:r>
      <w:r w:rsidR="00D57F74" w:rsidRPr="00D87CEF">
        <w:rPr>
          <w:rFonts w:ascii="Palatino Linotype" w:eastAsiaTheme="minorHAnsi" w:hAnsi="Palatino Linotype" w:cs="Arial"/>
          <w:b/>
          <w:sz w:val="28"/>
          <w:lang w:val="es-MX" w:eastAsia="en-US"/>
        </w:rPr>
        <w:t xml:space="preserve"> D O </w:t>
      </w:r>
    </w:p>
    <w:p w14:paraId="6E24D6C0" w14:textId="77777777" w:rsidR="00270257" w:rsidRPr="00D87CEF" w:rsidRDefault="00270257" w:rsidP="00DA4828">
      <w:pPr>
        <w:spacing w:line="360" w:lineRule="auto"/>
        <w:jc w:val="center"/>
        <w:rPr>
          <w:rFonts w:ascii="Palatino Linotype" w:eastAsiaTheme="minorHAnsi" w:hAnsi="Palatino Linotype" w:cs="Arial"/>
          <w:b/>
          <w:lang w:val="es-MX" w:eastAsia="en-US"/>
        </w:rPr>
      </w:pPr>
    </w:p>
    <w:p w14:paraId="164F7678" w14:textId="77777777" w:rsidR="0029071C" w:rsidRPr="00D87CEF" w:rsidRDefault="0029071C" w:rsidP="00DA4828">
      <w:pPr>
        <w:spacing w:line="360" w:lineRule="auto"/>
        <w:jc w:val="both"/>
        <w:rPr>
          <w:rFonts w:ascii="Palatino Linotype" w:eastAsiaTheme="minorHAnsi" w:hAnsi="Palatino Linotype" w:cs="Arial"/>
          <w:sz w:val="28"/>
          <w:lang w:val="es-MX" w:eastAsia="en-US"/>
        </w:rPr>
      </w:pPr>
      <w:r w:rsidRPr="00D87CEF">
        <w:rPr>
          <w:rFonts w:ascii="Palatino Linotype" w:eastAsiaTheme="minorHAnsi" w:hAnsi="Palatino Linotype" w:cs="Arial"/>
          <w:b/>
          <w:sz w:val="28"/>
          <w:lang w:val="es-MX" w:eastAsia="en-US"/>
        </w:rPr>
        <w:t>PRIMERO. De la competencia</w:t>
      </w:r>
      <w:r w:rsidRPr="00D87CEF">
        <w:rPr>
          <w:rFonts w:ascii="Palatino Linotype" w:eastAsiaTheme="minorHAnsi" w:hAnsi="Palatino Linotype" w:cs="Arial"/>
          <w:sz w:val="28"/>
          <w:lang w:val="es-MX" w:eastAsia="en-US"/>
        </w:rPr>
        <w:t>.</w:t>
      </w:r>
    </w:p>
    <w:p w14:paraId="018090AC" w14:textId="19BC8722" w:rsidR="00270257" w:rsidRPr="00D87CEF" w:rsidRDefault="005C4743" w:rsidP="00DA4828">
      <w:pPr>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D87CEF">
        <w:rPr>
          <w:rFonts w:ascii="Palatino Linotype" w:eastAsiaTheme="minorHAnsi" w:hAnsi="Palatino Linotype" w:cs="Arial"/>
          <w:lang w:val="es-MX" w:eastAsia="en-US"/>
        </w:rPr>
        <w:t>tercero</w:t>
      </w:r>
      <w:r w:rsidRPr="00D87CEF">
        <w:rPr>
          <w:rFonts w:ascii="Palatino Linotype" w:eastAsiaTheme="minorHAnsi" w:hAnsi="Palatino Linotype" w:cs="Arial"/>
          <w:lang w:val="es-MX" w:eastAsia="en-US"/>
        </w:rPr>
        <w:t xml:space="preserve"> y trigésimo </w:t>
      </w:r>
      <w:r w:rsidR="008D2478" w:rsidRPr="00D87CEF">
        <w:rPr>
          <w:rFonts w:ascii="Palatino Linotype" w:eastAsiaTheme="minorHAnsi" w:hAnsi="Palatino Linotype" w:cs="Arial"/>
          <w:lang w:val="es-MX" w:eastAsia="en-US"/>
        </w:rPr>
        <w:t>cuarto</w:t>
      </w:r>
      <w:r w:rsidRPr="00D87CEF">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C3AB701" w14:textId="77777777" w:rsidR="00270257" w:rsidRPr="00D87CEF" w:rsidRDefault="00270257" w:rsidP="00DA4828">
      <w:pPr>
        <w:spacing w:line="360" w:lineRule="auto"/>
        <w:jc w:val="both"/>
        <w:rPr>
          <w:rFonts w:ascii="Palatino Linotype" w:eastAsiaTheme="minorHAnsi" w:hAnsi="Palatino Linotype" w:cs="Arial"/>
          <w:lang w:val="es-MX" w:eastAsia="en-US"/>
        </w:rPr>
      </w:pPr>
    </w:p>
    <w:p w14:paraId="338B74C3" w14:textId="77777777" w:rsidR="0029071C" w:rsidRPr="00D87CEF" w:rsidRDefault="0029071C" w:rsidP="00DA4828">
      <w:pPr>
        <w:autoSpaceDE w:val="0"/>
        <w:autoSpaceDN w:val="0"/>
        <w:adjustRightInd w:val="0"/>
        <w:spacing w:line="360" w:lineRule="auto"/>
        <w:jc w:val="both"/>
        <w:rPr>
          <w:rFonts w:ascii="Palatino Linotype" w:eastAsiaTheme="minorHAnsi" w:hAnsi="Palatino Linotype" w:cs="Arial"/>
          <w:b/>
          <w:sz w:val="28"/>
          <w:lang w:val="es-MX" w:eastAsia="en-US"/>
        </w:rPr>
      </w:pPr>
      <w:r w:rsidRPr="00D87CEF">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D87CEF" w:rsidRDefault="0029071C" w:rsidP="00DA4828">
      <w:pPr>
        <w:autoSpaceDE w:val="0"/>
        <w:autoSpaceDN w:val="0"/>
        <w:adjustRightInd w:val="0"/>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D87CEF">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E29E652" w14:textId="77777777" w:rsidR="00103760" w:rsidRPr="00D87CEF" w:rsidRDefault="00103760" w:rsidP="00DA4828">
      <w:pPr>
        <w:autoSpaceDE w:val="0"/>
        <w:autoSpaceDN w:val="0"/>
        <w:adjustRightInd w:val="0"/>
        <w:spacing w:line="360" w:lineRule="auto"/>
        <w:jc w:val="both"/>
        <w:rPr>
          <w:rFonts w:ascii="Palatino Linotype" w:eastAsiaTheme="minorHAnsi" w:hAnsi="Palatino Linotype" w:cs="Arial"/>
          <w:lang w:val="es-MX" w:eastAsia="en-US"/>
        </w:rPr>
      </w:pPr>
    </w:p>
    <w:p w14:paraId="7373D4F5" w14:textId="77777777" w:rsidR="00156640" w:rsidRPr="00D87CEF" w:rsidRDefault="00156640" w:rsidP="00DA4828">
      <w:pPr>
        <w:pStyle w:val="Ttulo2"/>
        <w:spacing w:before="0" w:line="360" w:lineRule="auto"/>
        <w:jc w:val="both"/>
        <w:rPr>
          <w:rFonts w:ascii="Palatino Linotype" w:eastAsia="Palatino Linotype" w:hAnsi="Palatino Linotype"/>
          <w:b/>
          <w:color w:val="000000" w:themeColor="text1"/>
          <w:sz w:val="28"/>
          <w:szCs w:val="24"/>
        </w:rPr>
      </w:pPr>
      <w:r w:rsidRPr="00D87CEF">
        <w:rPr>
          <w:rFonts w:ascii="Palatino Linotype" w:eastAsia="Palatino Linotype" w:hAnsi="Palatino Linotype"/>
          <w:b/>
          <w:color w:val="000000" w:themeColor="text1"/>
          <w:sz w:val="28"/>
          <w:szCs w:val="24"/>
        </w:rPr>
        <w:t>TERCERO. De las causas de improcedencia.</w:t>
      </w:r>
    </w:p>
    <w:p w14:paraId="3DBDB0CB" w14:textId="77777777" w:rsidR="00156640" w:rsidRPr="00D87CEF"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87CEF">
        <w:rPr>
          <w:rFonts w:ascii="Palatino Linotype" w:eastAsia="Palatino Linotype" w:hAnsi="Palatino Linotype"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3423E7" w14:textId="77777777" w:rsidR="00156640" w:rsidRPr="00D87CEF"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8522BB0" w14:textId="77777777" w:rsidR="00156640" w:rsidRPr="00D87CEF"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87CEF">
        <w:rPr>
          <w:rFonts w:ascii="Palatino Linotype" w:eastAsia="Palatino Linotype" w:hAnsi="Palatino Linotype" w:cs="Palatino Linotype"/>
          <w:color w:val="000000"/>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D87CEF">
        <w:rPr>
          <w:rFonts w:ascii="Palatino Linotype" w:eastAsia="Palatino Linotype" w:hAnsi="Palatino Linotype" w:cs="Palatino Linotype"/>
          <w:color w:val="000000"/>
          <w:vertAlign w:val="superscript"/>
        </w:rPr>
        <w:footnoteReference w:id="1"/>
      </w:r>
      <w:r w:rsidRPr="00D87CEF">
        <w:rPr>
          <w:rFonts w:ascii="Palatino Linotype" w:eastAsia="Palatino Linotype" w:hAnsi="Palatino Linotype" w:cs="Palatino Linotype"/>
          <w:color w:val="000000"/>
        </w:rPr>
        <w:t xml:space="preserve">, la cual permite dilucidar </w:t>
      </w:r>
      <w:r w:rsidRPr="00D87CEF">
        <w:rPr>
          <w:rFonts w:ascii="Palatino Linotype" w:eastAsia="Palatino Linotype" w:hAnsi="Palatino Linotype" w:cs="Palatino Linotype"/>
          <w:color w:val="000000"/>
        </w:rPr>
        <w:lastRenderedPageBreak/>
        <w:t>alguna causal que impida el estudio y resolución, cuando una vez admitido el recurso de revisión se advierta una causa de improcedencia que permita sobreseerlo, sin estudiar el fondo del asunto.</w:t>
      </w:r>
    </w:p>
    <w:p w14:paraId="4362BF73" w14:textId="77777777" w:rsidR="00156640" w:rsidRPr="00D87CEF"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E5787AD" w14:textId="77777777" w:rsidR="00156640" w:rsidRPr="00D87CEF"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87CEF">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FCDD13" w14:textId="77777777" w:rsidR="00156640" w:rsidRPr="00D87CEF"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05BA0AF5" w14:textId="77777777" w:rsidR="00156640" w:rsidRPr="00D87CEF" w:rsidRDefault="00156640" w:rsidP="00DA4828">
      <w:pPr>
        <w:pStyle w:val="Ttulo2"/>
        <w:spacing w:before="0" w:line="360" w:lineRule="auto"/>
        <w:jc w:val="both"/>
        <w:rPr>
          <w:rFonts w:ascii="Palatino Linotype" w:eastAsia="Palatino Linotype" w:hAnsi="Palatino Linotype"/>
          <w:b/>
          <w:color w:val="000000" w:themeColor="text1"/>
          <w:sz w:val="28"/>
          <w:szCs w:val="24"/>
        </w:rPr>
      </w:pPr>
      <w:r w:rsidRPr="00D87CEF">
        <w:rPr>
          <w:rFonts w:ascii="Palatino Linotype" w:eastAsia="Palatino Linotype" w:hAnsi="Palatino Linotype"/>
          <w:b/>
          <w:color w:val="000000" w:themeColor="text1"/>
          <w:sz w:val="28"/>
          <w:szCs w:val="24"/>
        </w:rPr>
        <w:t>CUARTO. Estudio y resolución del asunto.</w:t>
      </w:r>
    </w:p>
    <w:p w14:paraId="4D42FF71" w14:textId="77777777" w:rsidR="00156640" w:rsidRPr="00D87CEF"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87CEF">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E4E72DC" w14:textId="77777777" w:rsidR="00156640" w:rsidRPr="00D87CEF"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E5EAC92" w14:textId="42992F79" w:rsidR="0029071C" w:rsidRPr="00D87CEF" w:rsidRDefault="00156640" w:rsidP="00DA4828">
      <w:pPr>
        <w:autoSpaceDE w:val="0"/>
        <w:autoSpaceDN w:val="0"/>
        <w:adjustRightInd w:val="0"/>
        <w:spacing w:line="360" w:lineRule="auto"/>
        <w:jc w:val="both"/>
        <w:rPr>
          <w:rFonts w:ascii="Palatino Linotype" w:eastAsiaTheme="minorHAnsi" w:hAnsi="Palatino Linotype" w:cs="Arial"/>
          <w:lang w:val="es-MX" w:eastAsia="en-US"/>
        </w:rPr>
      </w:pPr>
      <w:r w:rsidRPr="00D87CEF">
        <w:rPr>
          <w:rFonts w:ascii="Palatino Linotype" w:eastAsia="Palatino Linotype" w:hAnsi="Palatino Linotype" w:cs="Palatino Linotype"/>
          <w:color w:val="000000"/>
        </w:rPr>
        <w:lastRenderedPageBreak/>
        <w:t>Por tanto, es conveniente recordar que el hoy Recurrente requirió que se le respondieran los siguientes cuestionamientos:</w:t>
      </w:r>
    </w:p>
    <w:p w14:paraId="410F61BD" w14:textId="77777777" w:rsidR="00103760" w:rsidRPr="00D87CEF" w:rsidRDefault="00103760" w:rsidP="00DA4828">
      <w:pPr>
        <w:spacing w:line="360" w:lineRule="auto"/>
        <w:ind w:right="141"/>
        <w:jc w:val="both"/>
        <w:rPr>
          <w:rFonts w:ascii="Palatino Linotype" w:eastAsiaTheme="minorHAnsi" w:hAnsi="Palatino Linotype" w:cstheme="minorBidi"/>
          <w:lang w:val="es-MX" w:eastAsia="es-MX"/>
        </w:rPr>
      </w:pPr>
    </w:p>
    <w:p w14:paraId="06255D84" w14:textId="77777777" w:rsidR="00574FDC" w:rsidRPr="00D87CEF" w:rsidRDefault="0029071C" w:rsidP="00DA4828">
      <w:pPr>
        <w:spacing w:line="360" w:lineRule="auto"/>
        <w:ind w:right="141"/>
        <w:jc w:val="both"/>
        <w:rPr>
          <w:rFonts w:ascii="Palatino Linotype" w:eastAsiaTheme="minorHAnsi" w:hAnsi="Palatino Linotype" w:cstheme="minorBidi"/>
          <w:lang w:val="es-MX" w:eastAsia="es-MX"/>
        </w:rPr>
      </w:pPr>
      <w:r w:rsidRPr="00D87CE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D87CEF">
        <w:rPr>
          <w:rFonts w:ascii="Palatino Linotype" w:eastAsiaTheme="minorHAnsi" w:hAnsi="Palatino Linotype" w:cstheme="minorBidi"/>
          <w:b/>
          <w:lang w:val="es-MX" w:eastAsia="es-MX"/>
        </w:rPr>
        <w:t xml:space="preserve"> </w:t>
      </w:r>
      <w:r w:rsidRPr="00D87CEF">
        <w:rPr>
          <w:rFonts w:ascii="Palatino Linotype" w:eastAsiaTheme="minorHAnsi" w:hAnsi="Palatino Linotype" w:cstheme="minorBidi"/>
          <w:lang w:val="es-MX" w:eastAsia="es-MX"/>
        </w:rPr>
        <w:t>parte</w:t>
      </w:r>
      <w:r w:rsidR="001D2DE0" w:rsidRPr="00D87CEF">
        <w:rPr>
          <w:rFonts w:ascii="Palatino Linotype" w:eastAsiaTheme="minorHAnsi" w:hAnsi="Palatino Linotype" w:cstheme="minorBidi"/>
          <w:b/>
          <w:lang w:val="es-MX" w:eastAsia="es-MX"/>
        </w:rPr>
        <w:t xml:space="preserve"> </w:t>
      </w:r>
      <w:r w:rsidRPr="00D87CEF">
        <w:rPr>
          <w:rFonts w:ascii="Palatino Linotype" w:eastAsiaTheme="minorHAnsi" w:hAnsi="Palatino Linotype" w:cstheme="minorBidi"/>
          <w:b/>
          <w:lang w:val="es-MX" w:eastAsia="es-MX"/>
        </w:rPr>
        <w:t>Recurrente</w:t>
      </w:r>
      <w:r w:rsidRPr="00D87CEF">
        <w:rPr>
          <w:rFonts w:ascii="Palatino Linotype" w:eastAsiaTheme="minorHAnsi" w:hAnsi="Palatino Linotype" w:cstheme="minorBidi"/>
          <w:lang w:val="es-MX" w:eastAsia="es-MX"/>
        </w:rPr>
        <w:t xml:space="preserve">, para ello analizaremos lo solicitado </w:t>
      </w:r>
      <w:r w:rsidR="00477CFF" w:rsidRPr="00D87CEF">
        <w:rPr>
          <w:rFonts w:ascii="Palatino Linotype" w:eastAsiaTheme="minorHAnsi" w:hAnsi="Palatino Linotype" w:cstheme="minorBidi"/>
          <w:lang w:val="es-MX" w:eastAsia="es-MX"/>
        </w:rPr>
        <w:t>y la información proporcionada.</w:t>
      </w:r>
    </w:p>
    <w:p w14:paraId="628139DD" w14:textId="77777777" w:rsidR="00477CFF" w:rsidRPr="00D87CEF" w:rsidRDefault="00477CFF" w:rsidP="00DA4828">
      <w:pPr>
        <w:spacing w:line="360" w:lineRule="auto"/>
        <w:ind w:right="141"/>
        <w:jc w:val="both"/>
        <w:rPr>
          <w:rFonts w:ascii="Palatino Linotype" w:eastAsiaTheme="minorHAnsi" w:hAnsi="Palatino Linotype" w:cstheme="minorBidi"/>
          <w:lang w:val="es-MX" w:eastAsia="es-MX"/>
        </w:rPr>
      </w:pPr>
    </w:p>
    <w:p w14:paraId="7DCB5528" w14:textId="06FC3B2F" w:rsidR="00477CFF" w:rsidRPr="00D87CEF" w:rsidRDefault="00156640" w:rsidP="00DA4828">
      <w:pPr>
        <w:spacing w:line="360" w:lineRule="auto"/>
        <w:ind w:right="141"/>
        <w:jc w:val="both"/>
        <w:rPr>
          <w:rFonts w:ascii="Palatino Linotype" w:eastAsiaTheme="minorHAnsi" w:hAnsi="Palatino Linotype" w:cstheme="minorBidi"/>
          <w:szCs w:val="22"/>
          <w:lang w:val="es-MX" w:eastAsia="es-MX"/>
        </w:rPr>
      </w:pPr>
      <w:r w:rsidRPr="00D87CEF">
        <w:rPr>
          <w:rFonts w:ascii="Palatino Linotype" w:eastAsiaTheme="minorHAnsi" w:hAnsi="Palatino Linotype" w:cstheme="minorBidi"/>
          <w:szCs w:val="22"/>
          <w:lang w:val="es-MX" w:eastAsia="es-MX"/>
        </w:rPr>
        <w:t>Con el propósito de resolver el presente medio de impugnación, es conveniente recordar que el Recurrente solicitó al Sujeto Obligado lo siguiente:</w:t>
      </w:r>
    </w:p>
    <w:p w14:paraId="37B76E30" w14:textId="77777777" w:rsidR="00156640" w:rsidRPr="00D87CEF" w:rsidRDefault="00156640" w:rsidP="00DA4828">
      <w:pPr>
        <w:spacing w:line="360" w:lineRule="auto"/>
        <w:ind w:right="141"/>
        <w:jc w:val="both"/>
        <w:rPr>
          <w:rFonts w:ascii="Palatino Linotype" w:eastAsiaTheme="minorHAnsi" w:hAnsi="Palatino Linotype" w:cstheme="minorBidi"/>
          <w:szCs w:val="22"/>
          <w:lang w:val="es-MX" w:eastAsia="es-MX"/>
        </w:rPr>
      </w:pPr>
    </w:p>
    <w:p w14:paraId="7C8ECF79" w14:textId="3D22A44D" w:rsidR="00C814ED" w:rsidRPr="00D87CEF" w:rsidRDefault="007B530A" w:rsidP="00DA4828">
      <w:pPr>
        <w:pStyle w:val="Prrafodelista"/>
        <w:numPr>
          <w:ilvl w:val="0"/>
          <w:numId w:val="14"/>
        </w:numPr>
        <w:spacing w:line="360" w:lineRule="auto"/>
        <w:ind w:right="141"/>
        <w:jc w:val="both"/>
        <w:rPr>
          <w:rFonts w:ascii="Palatino Linotype" w:eastAsiaTheme="minorHAnsi" w:hAnsi="Palatino Linotype" w:cstheme="minorBidi"/>
          <w:b/>
          <w:szCs w:val="22"/>
          <w:lang w:val="es-MX" w:eastAsia="es-MX"/>
        </w:rPr>
      </w:pPr>
      <w:r w:rsidRPr="00D87CEF">
        <w:rPr>
          <w:rFonts w:ascii="Palatino Linotype" w:eastAsiaTheme="minorHAnsi" w:hAnsi="Palatino Linotype" w:cstheme="minorBidi"/>
          <w:szCs w:val="22"/>
          <w:lang w:val="es-MX" w:eastAsia="es-MX"/>
        </w:rPr>
        <w:t>Las solicitudes de empleo que presentaron o han presentado todos los servidores públicos de está Secretaria (versión publica) conforme al artículo 47 fracción I, de la Ley del Trabajo de los Servidores Públicos del Estado de México y Municipios</w:t>
      </w:r>
      <w:r w:rsidR="00C814ED" w:rsidRPr="00D87CEF">
        <w:rPr>
          <w:rFonts w:ascii="Palatino Linotype" w:eastAsiaTheme="minorHAnsi" w:hAnsi="Palatino Linotype" w:cstheme="minorBidi"/>
          <w:szCs w:val="22"/>
          <w:lang w:val="es-MX" w:eastAsia="es-MX"/>
        </w:rPr>
        <w:t>.</w:t>
      </w:r>
    </w:p>
    <w:p w14:paraId="2C9631ED" w14:textId="77777777" w:rsidR="001E2F3D" w:rsidRPr="00D87CEF" w:rsidRDefault="001E2F3D" w:rsidP="00DA4828">
      <w:pPr>
        <w:pStyle w:val="Sinespaciado"/>
        <w:rPr>
          <w:rFonts w:eastAsiaTheme="minorHAnsi"/>
          <w:lang w:eastAsia="es-MX"/>
        </w:rPr>
      </w:pPr>
    </w:p>
    <w:p w14:paraId="19061669" w14:textId="3DBEB813" w:rsidR="001D5495" w:rsidRPr="00D87CEF" w:rsidRDefault="007B530A" w:rsidP="00DA4828">
      <w:pPr>
        <w:spacing w:line="360" w:lineRule="auto"/>
        <w:ind w:right="49"/>
        <w:jc w:val="both"/>
        <w:rPr>
          <w:rFonts w:ascii="Palatino Linotype" w:hAnsi="Palatino Linotype"/>
        </w:rPr>
      </w:pPr>
      <w:r w:rsidRPr="00D87CEF">
        <w:rPr>
          <w:rFonts w:ascii="Palatino Linotype" w:eastAsia="Arial Unicode MS" w:hAnsi="Palatino Linotype" w:cs="Arial"/>
        </w:rPr>
        <w:t xml:space="preserve">En atención al requerimiento de información planteado, </w:t>
      </w:r>
      <w:r w:rsidRPr="00D87CEF">
        <w:rPr>
          <w:rFonts w:ascii="Palatino Linotype" w:eastAsia="Arial Unicode MS" w:hAnsi="Palatino Linotype" w:cs="Arial"/>
          <w:bCs/>
        </w:rPr>
        <w:t>el Sujeto Obligado adjuntó los archivos electrónicos denominados</w:t>
      </w:r>
      <w:r w:rsidRPr="00D87CEF">
        <w:rPr>
          <w:rFonts w:ascii="Palatino Linotype" w:eastAsia="Arial Unicode MS" w:hAnsi="Palatino Linotype" w:cs="Arial"/>
        </w:rPr>
        <w:t xml:space="preserve"> </w:t>
      </w:r>
      <w:r w:rsidRPr="00D87CEF">
        <w:rPr>
          <w:rFonts w:ascii="Palatino Linotype" w:hAnsi="Palatino Linotype" w:cs="Arial"/>
        </w:rPr>
        <w:t>“</w:t>
      </w:r>
      <w:r w:rsidRPr="00D87CEF">
        <w:rPr>
          <w:rFonts w:ascii="Palatino Linotype" w:hAnsi="Palatino Linotype" w:cs="Arial"/>
          <w:i/>
        </w:rPr>
        <w:t xml:space="preserve">anexo2 solicutud3.pdf”, “3extraordinaria b.pdf” </w:t>
      </w:r>
      <w:r w:rsidRPr="00D87CEF">
        <w:rPr>
          <w:rFonts w:ascii="Palatino Linotype" w:hAnsi="Palatino Linotype" w:cs="Arial"/>
        </w:rPr>
        <w:t xml:space="preserve"> y “</w:t>
      </w:r>
      <w:r w:rsidRPr="00D87CEF">
        <w:rPr>
          <w:rFonts w:ascii="Palatino Linotype" w:hAnsi="Palatino Linotype" w:cs="Arial"/>
          <w:i/>
        </w:rPr>
        <w:t>respuesta solicutud3.pdf”</w:t>
      </w:r>
      <w:r w:rsidRPr="00D87CEF">
        <w:rPr>
          <w:rFonts w:ascii="Palatino Linotype" w:hAnsi="Palatino Linotype" w:cs="Arial"/>
        </w:rPr>
        <w:t>;</w:t>
      </w:r>
      <w:r w:rsidRPr="00D87CEF">
        <w:rPr>
          <w:rFonts w:ascii="Palatino Linotype" w:eastAsia="Arial Unicode MS" w:hAnsi="Palatino Linotype" w:cs="Arial"/>
        </w:rPr>
        <w:t xml:space="preserve"> </w:t>
      </w:r>
      <w:r w:rsidRPr="00D87CEF">
        <w:rPr>
          <w:rFonts w:ascii="Palatino Linotype" w:hAnsi="Palatino Linotype"/>
        </w:rPr>
        <w:t xml:space="preserve">los </w:t>
      </w:r>
      <w:r w:rsidR="00BA5DCD" w:rsidRPr="00D87CEF">
        <w:rPr>
          <w:rFonts w:ascii="Palatino Linotype" w:hAnsi="Palatino Linotype"/>
        </w:rPr>
        <w:t>cuales se describen a continuación:</w:t>
      </w:r>
    </w:p>
    <w:p w14:paraId="1DE6A0A5" w14:textId="77777777" w:rsidR="0050773B" w:rsidRPr="00D87CEF" w:rsidRDefault="0050773B" w:rsidP="00DA4828">
      <w:pPr>
        <w:spacing w:line="360" w:lineRule="auto"/>
        <w:ind w:right="49"/>
        <w:jc w:val="both"/>
        <w:rPr>
          <w:rFonts w:ascii="Palatino Linotype" w:hAnsi="Palatino Linotype"/>
        </w:rPr>
      </w:pPr>
    </w:p>
    <w:p w14:paraId="58A8966E" w14:textId="7F6B57FF" w:rsidR="00BA5DCD" w:rsidRPr="00D87CEF" w:rsidRDefault="00BA5DCD" w:rsidP="00DA4828">
      <w:pPr>
        <w:pStyle w:val="Prrafodelista"/>
        <w:numPr>
          <w:ilvl w:val="0"/>
          <w:numId w:val="19"/>
        </w:numPr>
        <w:spacing w:line="360" w:lineRule="auto"/>
        <w:ind w:right="49"/>
        <w:jc w:val="both"/>
        <w:rPr>
          <w:rFonts w:ascii="Palatino Linotype" w:hAnsi="Palatino Linotype" w:cs="Arial"/>
        </w:rPr>
      </w:pPr>
      <w:r w:rsidRPr="00D87CEF">
        <w:rPr>
          <w:rFonts w:ascii="Palatino Linotype" w:hAnsi="Palatino Linotype" w:cs="Arial"/>
          <w:b/>
        </w:rPr>
        <w:t>anexo2 solicutud3.pdf</w:t>
      </w:r>
      <w:r w:rsidRPr="00D87CEF">
        <w:rPr>
          <w:rFonts w:ascii="Palatino Linotype" w:hAnsi="Palatino Linotype" w:cs="Arial"/>
        </w:rPr>
        <w:t>: Consta del oficio 21500004000000S-0156/2024, de fecha 30 de enero de 2024</w:t>
      </w:r>
      <w:r w:rsidR="00FA689F" w:rsidRPr="00D87CEF">
        <w:rPr>
          <w:rFonts w:ascii="Palatino Linotype" w:hAnsi="Palatino Linotype" w:cs="Arial"/>
        </w:rPr>
        <w:t xml:space="preserve">, signado por la Coordinadora Administrativa y Servidora Pública Habilitada de la Coordinación Administrativa, mediante el cual medularmente refiere que sobre las solicitudes de empleo que se ponen a disposición en consulta directa en la oficina de la Coordinación </w:t>
      </w:r>
      <w:r w:rsidR="00611F49" w:rsidRPr="00D87CEF">
        <w:rPr>
          <w:rFonts w:ascii="Palatino Linotype" w:hAnsi="Palatino Linotype" w:cs="Arial"/>
        </w:rPr>
        <w:t>Administrativa</w:t>
      </w:r>
      <w:r w:rsidR="00FA689F" w:rsidRPr="00D87CEF">
        <w:rPr>
          <w:rFonts w:ascii="Palatino Linotype" w:hAnsi="Palatino Linotype" w:cs="Arial"/>
        </w:rPr>
        <w:t xml:space="preserve"> de la Secretaría de Desarrollo Económico</w:t>
      </w:r>
      <w:r w:rsidR="00611F49" w:rsidRPr="00D87CEF">
        <w:rPr>
          <w:rFonts w:ascii="Palatino Linotype" w:hAnsi="Palatino Linotype" w:cs="Arial"/>
        </w:rPr>
        <w:t xml:space="preserve">, dado que si bien el presentar una </w:t>
      </w:r>
      <w:r w:rsidR="00611F49" w:rsidRPr="00D87CEF">
        <w:rPr>
          <w:rFonts w:ascii="Palatino Linotype" w:hAnsi="Palatino Linotype" w:cs="Arial"/>
        </w:rPr>
        <w:lastRenderedPageBreak/>
        <w:t>solicitud utilizando la forma oficial que se autorice por la institución pública o dependencia correspondiente, es un requisito para ingresar al servicio público, estas documentales fueron generadas previo al ingreso al servicio referido por particulares en el ámbito de si vida privada y son recopiladas, archivadas y conservadas por la Servidora Pública Habilitada y como tal se encuentran archivadas en su estado original presentado y en su versión pública impresa elaborada para permitir el acceso a la misma. Aunado a lo anterior, también se adjunta un cuadro de clasificación.</w:t>
      </w:r>
    </w:p>
    <w:p w14:paraId="541BC2DA" w14:textId="274F29DC" w:rsidR="00611F49" w:rsidRPr="00D87CEF" w:rsidRDefault="00611F49" w:rsidP="00DA4828">
      <w:pPr>
        <w:pStyle w:val="Prrafodelista"/>
        <w:numPr>
          <w:ilvl w:val="0"/>
          <w:numId w:val="19"/>
        </w:numPr>
        <w:spacing w:line="360" w:lineRule="auto"/>
        <w:ind w:right="49"/>
        <w:jc w:val="both"/>
        <w:rPr>
          <w:rFonts w:ascii="Palatino Linotype" w:hAnsi="Palatino Linotype" w:cs="Arial"/>
        </w:rPr>
      </w:pPr>
      <w:r w:rsidRPr="00D87CEF">
        <w:rPr>
          <w:rFonts w:ascii="Palatino Linotype" w:hAnsi="Palatino Linotype" w:cs="Arial"/>
          <w:b/>
        </w:rPr>
        <w:t>3extraordinaria b.pdf</w:t>
      </w:r>
      <w:r w:rsidRPr="00D87CEF">
        <w:rPr>
          <w:rFonts w:ascii="Palatino Linotype" w:hAnsi="Palatino Linotype" w:cs="Arial"/>
        </w:rPr>
        <w:t xml:space="preserve">: Contiene el acta SEDECO-CT-2024-EX003, mediante la cual </w:t>
      </w:r>
      <w:r w:rsidR="00D676CD" w:rsidRPr="00D87CEF">
        <w:rPr>
          <w:rFonts w:ascii="Palatino Linotype" w:hAnsi="Palatino Linotype" w:cs="Arial"/>
        </w:rPr>
        <w:t xml:space="preserve">se aprueba la clasificación de información como confidencial de la información relativa a las </w:t>
      </w:r>
      <w:r w:rsidR="00D676CD" w:rsidRPr="00D87CEF">
        <w:rPr>
          <w:rFonts w:ascii="Palatino Linotype" w:hAnsi="Palatino Linotype" w:cs="Arial"/>
          <w:i/>
        </w:rPr>
        <w:t>“Solicitudes de Empleo presentadas por todos los Servidores Públicos del Sujeto Obligado”</w:t>
      </w:r>
      <w:r w:rsidR="00D676CD" w:rsidRPr="00D87CEF">
        <w:rPr>
          <w:rFonts w:ascii="Palatino Linotype" w:hAnsi="Palatino Linotype" w:cs="Arial"/>
        </w:rPr>
        <w:t>.</w:t>
      </w:r>
    </w:p>
    <w:p w14:paraId="4403292C" w14:textId="1EC4C1D6" w:rsidR="00D57AED" w:rsidRPr="00D87CEF" w:rsidRDefault="00D676CD" w:rsidP="00DA4828">
      <w:pPr>
        <w:pStyle w:val="Prrafodelista"/>
        <w:numPr>
          <w:ilvl w:val="0"/>
          <w:numId w:val="19"/>
        </w:numPr>
        <w:spacing w:line="360" w:lineRule="auto"/>
        <w:ind w:right="49"/>
        <w:jc w:val="both"/>
        <w:rPr>
          <w:rFonts w:ascii="Palatino Linotype" w:hAnsi="Palatino Linotype" w:cs="Arial"/>
        </w:rPr>
      </w:pPr>
      <w:r w:rsidRPr="00D87CEF">
        <w:rPr>
          <w:rFonts w:ascii="Palatino Linotype" w:hAnsi="Palatino Linotype" w:cs="Arial"/>
          <w:b/>
        </w:rPr>
        <w:t>respuesta solicutud3.pdf</w:t>
      </w:r>
      <w:r w:rsidRPr="00D87CEF">
        <w:rPr>
          <w:rFonts w:ascii="Palatino Linotype" w:hAnsi="Palatino Linotype" w:cs="Arial"/>
        </w:rPr>
        <w:t xml:space="preserve">: Consta del oficio 21500002S/UT/0026/2024, de fecha 31 de enero de 2024, signado por el Titular de la Unidad, mediante el cual medularmente refiere que es preciso señalar que la Unidad de Transparencia carece de elementos para controvertir o cuestionar, lo señalado por el Servidor Público Habilitado de la Coordinación Administrativa, de modo que la información proporcionada se considera válida y cierta en todos sus términos. </w:t>
      </w:r>
    </w:p>
    <w:p w14:paraId="484F5420" w14:textId="77777777" w:rsidR="00D57AED" w:rsidRPr="00D87CEF" w:rsidRDefault="00D57AED" w:rsidP="00DA4828">
      <w:pPr>
        <w:spacing w:line="360" w:lineRule="auto"/>
        <w:ind w:right="141"/>
        <w:jc w:val="both"/>
        <w:rPr>
          <w:rFonts w:ascii="Palatino Linotype" w:eastAsiaTheme="minorHAnsi" w:hAnsi="Palatino Linotype" w:cs="Arial"/>
          <w:bCs/>
          <w:lang w:val="es-MX" w:eastAsia="en-US"/>
        </w:rPr>
      </w:pPr>
    </w:p>
    <w:p w14:paraId="13BF9B7B" w14:textId="10E7E179" w:rsidR="000A5A27" w:rsidRPr="00D87CEF" w:rsidRDefault="00E11B18" w:rsidP="00DA4828">
      <w:pPr>
        <w:spacing w:line="360" w:lineRule="auto"/>
        <w:ind w:right="141"/>
        <w:jc w:val="both"/>
        <w:rPr>
          <w:rFonts w:ascii="Palatino Linotype" w:eastAsiaTheme="minorHAnsi" w:hAnsi="Palatino Linotype" w:cs="Arial"/>
          <w:bCs/>
          <w:i/>
          <w:lang w:val="es-MX" w:eastAsia="en-US"/>
        </w:rPr>
      </w:pPr>
      <w:r w:rsidRPr="00D87CEF">
        <w:rPr>
          <w:rFonts w:ascii="Palatino Linotype" w:eastAsiaTheme="minorHAnsi" w:hAnsi="Palatino Linotype" w:cs="Arial"/>
          <w:bCs/>
          <w:lang w:val="es-MX" w:eastAsia="en-US"/>
        </w:rPr>
        <w:t xml:space="preserve">Es así que derivado de la respuesta emitida por </w:t>
      </w:r>
      <w:r w:rsidRPr="00D87CEF">
        <w:rPr>
          <w:rFonts w:ascii="Palatino Linotype" w:eastAsiaTheme="minorHAnsi" w:hAnsi="Palatino Linotype" w:cs="Arial"/>
          <w:b/>
          <w:bCs/>
          <w:lang w:val="es-MX" w:eastAsia="en-US"/>
        </w:rPr>
        <w:t>El Sujeto Obligado</w:t>
      </w:r>
      <w:r w:rsidRPr="00D87CEF">
        <w:rPr>
          <w:rFonts w:ascii="Palatino Linotype" w:eastAsiaTheme="minorHAnsi" w:hAnsi="Palatino Linotype" w:cs="Arial"/>
          <w:bCs/>
          <w:lang w:val="es-MX" w:eastAsia="en-US"/>
        </w:rPr>
        <w:t xml:space="preserve">, </w:t>
      </w:r>
      <w:r w:rsidRPr="00D87CEF">
        <w:rPr>
          <w:rFonts w:ascii="Palatino Linotype" w:eastAsiaTheme="minorHAnsi" w:hAnsi="Palatino Linotype" w:cs="Arial"/>
          <w:b/>
          <w:bCs/>
          <w:lang w:val="es-MX" w:eastAsia="en-US"/>
        </w:rPr>
        <w:t>El Recurrente</w:t>
      </w:r>
      <w:r w:rsidRPr="00D87CEF">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D87CEF">
        <w:rPr>
          <w:rFonts w:ascii="Palatino Linotype" w:eastAsiaTheme="minorHAnsi" w:hAnsi="Palatino Linotype" w:cs="Arial"/>
          <w:bCs/>
          <w:lang w:val="es-MX" w:eastAsia="en-US"/>
        </w:rPr>
        <w:t xml:space="preserve"> </w:t>
      </w:r>
      <w:r w:rsidRPr="00D87CEF">
        <w:rPr>
          <w:rFonts w:ascii="Palatino Linotype" w:eastAsiaTheme="minorHAnsi" w:hAnsi="Palatino Linotype" w:cs="Arial"/>
          <w:bCs/>
          <w:i/>
          <w:lang w:val="es-MX" w:eastAsia="en-US"/>
        </w:rPr>
        <w:t>“</w:t>
      </w:r>
      <w:r w:rsidR="00D676CD" w:rsidRPr="00D87CEF">
        <w:rPr>
          <w:rFonts w:ascii="Palatino Linotype" w:eastAsiaTheme="minorHAnsi" w:hAnsi="Palatino Linotype" w:cs="Arial"/>
          <w:bCs/>
          <w:i/>
          <w:lang w:val="es-MX" w:eastAsia="en-US"/>
        </w:rPr>
        <w:t>No esta completa y nada satisfactoria la respuesta brindada por el Sujeto Obligado</w:t>
      </w:r>
      <w:r w:rsidRPr="00D87CEF">
        <w:rPr>
          <w:rFonts w:ascii="Palatino Linotype" w:eastAsiaTheme="minorHAnsi" w:hAnsi="Palatino Linotype" w:cs="Arial"/>
          <w:bCs/>
          <w:i/>
          <w:lang w:val="es-MX" w:eastAsia="en-US"/>
        </w:rPr>
        <w:t>” (Sic).</w:t>
      </w:r>
    </w:p>
    <w:p w14:paraId="776FA3B2" w14:textId="77777777" w:rsidR="009A04C7" w:rsidRPr="00D87CEF" w:rsidRDefault="009A04C7" w:rsidP="00DA4828">
      <w:pPr>
        <w:tabs>
          <w:tab w:val="left" w:pos="709"/>
        </w:tabs>
        <w:spacing w:line="360" w:lineRule="auto"/>
        <w:contextualSpacing/>
        <w:jc w:val="both"/>
        <w:rPr>
          <w:rFonts w:ascii="Palatino Linotype" w:hAnsi="Palatino Linotype" w:cs="Arial"/>
          <w:lang w:val="es-ES_tradnl"/>
        </w:rPr>
      </w:pPr>
    </w:p>
    <w:p w14:paraId="12929110" w14:textId="0F2370AE" w:rsidR="009A04C7" w:rsidRPr="00D87CEF" w:rsidRDefault="009A04C7" w:rsidP="00DA4828">
      <w:pPr>
        <w:spacing w:line="360" w:lineRule="auto"/>
        <w:jc w:val="both"/>
        <w:rPr>
          <w:rFonts w:ascii="Palatino Linotype" w:hAnsi="Palatino Linotype" w:cs="Arial"/>
        </w:rPr>
      </w:pPr>
      <w:r w:rsidRPr="00D87CEF">
        <w:rPr>
          <w:rFonts w:ascii="Palatino Linotype" w:hAnsi="Palatino Linotype"/>
        </w:rPr>
        <w:lastRenderedPageBreak/>
        <w:t xml:space="preserve">Posteriormente, el Sujeto Obligado remitió su Informe Justificado, </w:t>
      </w:r>
      <w:r w:rsidRPr="00D87CEF">
        <w:rPr>
          <w:rFonts w:ascii="Palatino Linotype" w:hAnsi="Palatino Linotype" w:cs="Arial"/>
        </w:rPr>
        <w:t xml:space="preserve">a través del archivo electrónico denominado </w:t>
      </w:r>
      <w:r w:rsidRPr="00D87CEF">
        <w:rPr>
          <w:rFonts w:ascii="Palatino Linotype" w:hAnsi="Palatino Linotype" w:cs="Arial"/>
          <w:b/>
          <w:i/>
        </w:rPr>
        <w:t>“manifestacion sol3.pdf</w:t>
      </w:r>
      <w:r w:rsidRPr="00D87CEF">
        <w:rPr>
          <w:rFonts w:ascii="Palatino Linotype" w:hAnsi="Palatino Linotype" w:cs="Arial"/>
        </w:rPr>
        <w:t xml:space="preserve">” y </w:t>
      </w:r>
      <w:r w:rsidRPr="00D87CEF">
        <w:rPr>
          <w:rFonts w:ascii="Palatino Linotype" w:hAnsi="Palatino Linotype" w:cs="Arial"/>
        </w:rPr>
        <w:tab/>
      </w:r>
      <w:r w:rsidRPr="00D87CEF">
        <w:rPr>
          <w:rFonts w:ascii="Palatino Linotype" w:hAnsi="Palatino Linotype" w:cs="Arial"/>
          <w:b/>
          <w:i/>
        </w:rPr>
        <w:t>“anexo manifes sol3.pdf”</w:t>
      </w:r>
      <w:r w:rsidRPr="00D87CEF">
        <w:rPr>
          <w:rFonts w:ascii="Palatino Linotype" w:hAnsi="Palatino Linotype" w:cs="Arial"/>
        </w:rPr>
        <w:t>, remitidos por el Sujeto Obligado, el cual consiste en lo siguiente:</w:t>
      </w:r>
    </w:p>
    <w:p w14:paraId="1BD3DB7F" w14:textId="77777777" w:rsidR="009A04C7" w:rsidRPr="00D87CEF" w:rsidRDefault="009A04C7" w:rsidP="00DA4828">
      <w:pPr>
        <w:spacing w:line="360" w:lineRule="auto"/>
        <w:jc w:val="both"/>
        <w:rPr>
          <w:rFonts w:ascii="Palatino Linotype" w:hAnsi="Palatino Linotype" w:cs="Arial"/>
        </w:rPr>
      </w:pPr>
    </w:p>
    <w:p w14:paraId="3187BD41" w14:textId="45A04C08" w:rsidR="009A04C7" w:rsidRPr="00D87CEF" w:rsidRDefault="009A04C7" w:rsidP="00DA4828">
      <w:pPr>
        <w:pStyle w:val="Prrafodelista"/>
        <w:numPr>
          <w:ilvl w:val="0"/>
          <w:numId w:val="20"/>
        </w:numPr>
        <w:spacing w:line="360" w:lineRule="auto"/>
        <w:jc w:val="both"/>
        <w:rPr>
          <w:rFonts w:ascii="Palatino Linotype" w:hAnsi="Palatino Linotype" w:cs="Arial"/>
        </w:rPr>
      </w:pPr>
      <w:r w:rsidRPr="00D87CEF">
        <w:rPr>
          <w:rFonts w:ascii="Palatino Linotype" w:hAnsi="Palatino Linotype" w:cs="Arial"/>
          <w:b/>
        </w:rPr>
        <w:t>manifestacion sol3.pdf:</w:t>
      </w:r>
      <w:r w:rsidRPr="00D87CEF">
        <w:rPr>
          <w:rFonts w:ascii="Palatino Linotype" w:hAnsi="Palatino Linotype" w:cs="Arial"/>
        </w:rPr>
        <w:t xml:space="preserve"> Documento consistente en dos (2) fojas, a través del cual el Titular de la Unidad de Transparencia, remitió su informe justificado en relación a las constancias que integran el expediente electrónico del SAIMEX.</w:t>
      </w:r>
    </w:p>
    <w:p w14:paraId="75E899F0" w14:textId="33207AD4" w:rsidR="00144FF1" w:rsidRPr="00D87CEF" w:rsidRDefault="009A04C7" w:rsidP="00144FF1">
      <w:pPr>
        <w:pStyle w:val="Prrafodelista"/>
        <w:numPr>
          <w:ilvl w:val="0"/>
          <w:numId w:val="20"/>
        </w:numPr>
        <w:spacing w:line="360" w:lineRule="auto"/>
        <w:jc w:val="both"/>
        <w:rPr>
          <w:rFonts w:ascii="Palatino Linotype" w:hAnsi="Palatino Linotype" w:cs="Arial"/>
        </w:rPr>
      </w:pPr>
      <w:r w:rsidRPr="00D87CEF">
        <w:rPr>
          <w:rFonts w:ascii="Palatino Linotype" w:hAnsi="Palatino Linotype" w:cs="Arial"/>
          <w:b/>
        </w:rPr>
        <w:t>anexo manifes sol3.pdf:</w:t>
      </w:r>
      <w:r w:rsidRPr="00D87CEF">
        <w:rPr>
          <w:rFonts w:ascii="Palatino Linotype" w:hAnsi="Palatino Linotype" w:cs="Arial"/>
        </w:rPr>
        <w:t xml:space="preserve"> Documento constante de una (5) foja, consistente en número de oficio 21500004000000S-480/2024, de fecha veintiuno de febrero de dos mil veinticuatro, a través del cual la Coordinadora Administrativa y Servidora Pública Habilitada de la Coordinación Administrativa </w:t>
      </w:r>
      <w:r w:rsidR="00DA4828" w:rsidRPr="00D87CEF">
        <w:rPr>
          <w:rFonts w:ascii="Palatino Linotype" w:hAnsi="Palatino Linotype" w:cs="Arial"/>
        </w:rPr>
        <w:t>medularmente refiere que la respuesta otorgada se encuentra debidamente fundamentada con fundamento en el artículo 4.26 del Reglamento de la Ley de Transparencia y Acceso a la Información Pública del Estado de México, respecto del cual refiere que el plazo para llevar a cabo la consulta es de cinco días hábiles contados a partir del día siguiente al que se reciba el acuerdo correspondiente, y en la unidad administrativa no se registró la asistencia alguna del solicitante para llevar a cabo la consulta, por lo que las razones o motivos de la inconformidad, resultan incongruentes.</w:t>
      </w:r>
    </w:p>
    <w:p w14:paraId="77667516" w14:textId="77777777" w:rsidR="00144FF1" w:rsidRPr="00D87CEF" w:rsidRDefault="00144FF1" w:rsidP="00DA4828">
      <w:pPr>
        <w:tabs>
          <w:tab w:val="left" w:pos="709"/>
        </w:tabs>
        <w:spacing w:line="360" w:lineRule="auto"/>
        <w:contextualSpacing/>
        <w:jc w:val="both"/>
        <w:rPr>
          <w:rFonts w:ascii="Palatino Linotype" w:hAnsi="Palatino Linotype" w:cs="Arial"/>
          <w:lang w:val="es-ES_tradnl"/>
        </w:rPr>
      </w:pPr>
    </w:p>
    <w:p w14:paraId="38BC7E6C" w14:textId="77777777" w:rsidR="008A12CF" w:rsidRPr="00D87CEF" w:rsidRDefault="00E9680B" w:rsidP="00DA4828">
      <w:pPr>
        <w:tabs>
          <w:tab w:val="left" w:pos="709"/>
        </w:tabs>
        <w:spacing w:line="360" w:lineRule="auto"/>
        <w:contextualSpacing/>
        <w:jc w:val="both"/>
        <w:rPr>
          <w:rFonts w:ascii="Palatino Linotype" w:hAnsi="Palatino Linotype" w:cs="Arial"/>
        </w:rPr>
      </w:pPr>
      <w:r w:rsidRPr="00D87CEF">
        <w:rPr>
          <w:rFonts w:ascii="Palatino Linotype" w:hAnsi="Palatino Linotype" w:cs="Arial"/>
          <w:lang w:val="es-ES_tradnl"/>
        </w:rPr>
        <w:t>Ante ello</w:t>
      </w:r>
      <w:r w:rsidR="008A12CF" w:rsidRPr="00D87CEF">
        <w:rPr>
          <w:rFonts w:ascii="Palatino Linotype" w:hAnsi="Palatino Linotype" w:cs="Arial"/>
          <w:lang w:val="es-ES_tradnl"/>
        </w:rPr>
        <w:t xml:space="preserve">, es de </w:t>
      </w:r>
      <w:r w:rsidR="008A12CF" w:rsidRPr="00D87CEF">
        <w:rPr>
          <w:rFonts w:ascii="Palatino Linotype" w:hAnsi="Palatino Linotype" w:cs="Arial"/>
        </w:rPr>
        <w:t>señalar que el artículo 4, párrafo segundo de la Ley de Transparencia y Acceso a la Información Pública del Estado de México y Municipios, dispone:</w:t>
      </w:r>
    </w:p>
    <w:p w14:paraId="324ACCAD" w14:textId="77777777" w:rsidR="008A12CF" w:rsidRPr="00D87CEF" w:rsidRDefault="008A12CF" w:rsidP="00DA4828">
      <w:pPr>
        <w:pStyle w:val="Sinespaciado"/>
      </w:pPr>
    </w:p>
    <w:p w14:paraId="7A9AE1B6" w14:textId="77777777" w:rsidR="008A12CF" w:rsidRPr="00D87CEF" w:rsidRDefault="008A12CF" w:rsidP="00DA4828">
      <w:pPr>
        <w:ind w:left="567" w:right="616"/>
        <w:jc w:val="both"/>
        <w:rPr>
          <w:rFonts w:ascii="Palatino Linotype" w:hAnsi="Palatino Linotype" w:cs="Arial"/>
          <w:i/>
          <w:sz w:val="22"/>
        </w:rPr>
      </w:pPr>
      <w:r w:rsidRPr="00D87CEF">
        <w:rPr>
          <w:rFonts w:ascii="Palatino Linotype" w:hAnsi="Palatino Linotype" w:cs="Arial"/>
          <w:i/>
          <w:sz w:val="22"/>
        </w:rPr>
        <w:t>“</w:t>
      </w:r>
      <w:r w:rsidRPr="00D87CEF">
        <w:rPr>
          <w:rFonts w:ascii="Palatino Linotype" w:hAnsi="Palatino Linotype" w:cs="Arial"/>
          <w:b/>
          <w:i/>
          <w:sz w:val="22"/>
        </w:rPr>
        <w:t xml:space="preserve">Artículo 4. </w:t>
      </w:r>
      <w:r w:rsidRPr="00D87CEF">
        <w:rPr>
          <w:rFonts w:ascii="Palatino Linotype" w:hAnsi="Palatino Linotype" w:cs="Arial"/>
          <w:i/>
          <w:sz w:val="22"/>
        </w:rPr>
        <w:t xml:space="preserve">… </w:t>
      </w:r>
    </w:p>
    <w:p w14:paraId="22D1ED4B" w14:textId="77777777" w:rsidR="008A12CF" w:rsidRPr="00D87CEF" w:rsidRDefault="008A12CF" w:rsidP="00DA4828">
      <w:pPr>
        <w:ind w:left="567" w:right="616"/>
        <w:jc w:val="both"/>
        <w:rPr>
          <w:rFonts w:ascii="Palatino Linotype" w:hAnsi="Palatino Linotype" w:cs="Arial"/>
          <w:i/>
          <w:sz w:val="22"/>
        </w:rPr>
      </w:pPr>
      <w:r w:rsidRPr="00D87CE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D87CEF">
        <w:rPr>
          <w:rFonts w:ascii="Palatino Linotype" w:hAnsi="Palatino Linotype" w:cs="Arial"/>
          <w:i/>
          <w:sz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D87CEF">
        <w:rPr>
          <w:rFonts w:ascii="Palatino Linotype" w:hAnsi="Palatino Linotype" w:cs="Arial"/>
          <w:i/>
          <w:sz w:val="22"/>
        </w:rPr>
        <w:t>evistas por esta Ley.</w:t>
      </w:r>
      <w:r w:rsidRPr="00D87CEF">
        <w:rPr>
          <w:rFonts w:ascii="Palatino Linotype" w:hAnsi="Palatino Linotype" w:cs="Arial"/>
          <w:i/>
          <w:sz w:val="22"/>
        </w:rPr>
        <w:t>”</w:t>
      </w:r>
    </w:p>
    <w:p w14:paraId="6A89188E" w14:textId="77777777" w:rsidR="00E9680B" w:rsidRPr="00D87CEF" w:rsidRDefault="00E9680B" w:rsidP="00DA4828">
      <w:pPr>
        <w:tabs>
          <w:tab w:val="left" w:pos="709"/>
        </w:tabs>
        <w:spacing w:line="360" w:lineRule="auto"/>
        <w:contextualSpacing/>
        <w:jc w:val="both"/>
        <w:rPr>
          <w:rFonts w:ascii="Palatino Linotype" w:hAnsi="Palatino Linotype" w:cs="Arial"/>
          <w:lang w:val="es-ES_tradnl"/>
        </w:rPr>
      </w:pPr>
    </w:p>
    <w:p w14:paraId="287FF646" w14:textId="77777777" w:rsidR="008A12CF" w:rsidRPr="00D87CEF" w:rsidRDefault="008A12CF" w:rsidP="00DA4828">
      <w:pPr>
        <w:tabs>
          <w:tab w:val="left" w:pos="709"/>
        </w:tabs>
        <w:spacing w:line="360" w:lineRule="auto"/>
        <w:contextualSpacing/>
        <w:jc w:val="both"/>
        <w:rPr>
          <w:rFonts w:ascii="Palatino Linotype" w:hAnsi="Palatino Linotype" w:cs="Arial"/>
          <w:lang w:val="es-ES_tradnl"/>
        </w:rPr>
      </w:pPr>
      <w:r w:rsidRPr="00D87CE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017AA7A" w14:textId="77777777" w:rsidR="008A12CF" w:rsidRPr="00D87CEF" w:rsidRDefault="008A12CF" w:rsidP="00DA4828">
      <w:pPr>
        <w:tabs>
          <w:tab w:val="left" w:pos="709"/>
        </w:tabs>
        <w:spacing w:line="360" w:lineRule="auto"/>
        <w:contextualSpacing/>
        <w:jc w:val="both"/>
        <w:rPr>
          <w:rFonts w:ascii="Palatino Linotype" w:hAnsi="Palatino Linotype" w:cs="Arial"/>
        </w:rPr>
      </w:pPr>
    </w:p>
    <w:p w14:paraId="36F3FC5D" w14:textId="77777777" w:rsidR="008A12CF" w:rsidRPr="00D87CEF" w:rsidRDefault="008A12CF" w:rsidP="00DA4828">
      <w:pPr>
        <w:tabs>
          <w:tab w:val="left" w:pos="709"/>
        </w:tabs>
        <w:spacing w:line="360" w:lineRule="auto"/>
        <w:contextualSpacing/>
        <w:jc w:val="both"/>
        <w:rPr>
          <w:rFonts w:ascii="Palatino Linotype" w:hAnsi="Palatino Linotype" w:cs="Arial"/>
        </w:rPr>
      </w:pPr>
      <w:r w:rsidRPr="00D87CE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92540CB" w14:textId="77777777" w:rsidR="008A12CF" w:rsidRPr="00D87CEF" w:rsidRDefault="008A12CF" w:rsidP="00DA4828">
      <w:pPr>
        <w:pStyle w:val="Sinespaciado"/>
      </w:pPr>
    </w:p>
    <w:p w14:paraId="353390C0" w14:textId="77777777" w:rsidR="008A12CF" w:rsidRPr="00D87CEF" w:rsidRDefault="008A12CF" w:rsidP="00DA4828">
      <w:pPr>
        <w:pStyle w:val="Sinespaciado"/>
        <w:rPr>
          <w:sz w:val="16"/>
          <w:lang w:val="es-ES_tradnl"/>
        </w:rPr>
      </w:pPr>
    </w:p>
    <w:p w14:paraId="1644E9E6" w14:textId="77777777" w:rsidR="008A12CF" w:rsidRPr="00D87CEF" w:rsidRDefault="008A12CF" w:rsidP="00DA4828">
      <w:pPr>
        <w:ind w:left="567" w:right="616"/>
        <w:jc w:val="both"/>
        <w:rPr>
          <w:rFonts w:ascii="Palatino Linotype" w:hAnsi="Palatino Linotype" w:cs="Arial"/>
          <w:i/>
          <w:sz w:val="22"/>
        </w:rPr>
      </w:pPr>
      <w:r w:rsidRPr="00D87CEF">
        <w:rPr>
          <w:rFonts w:ascii="Palatino Linotype" w:hAnsi="Palatino Linotype" w:cs="Arial"/>
          <w:i/>
          <w:sz w:val="22"/>
        </w:rPr>
        <w:t>“</w:t>
      </w:r>
      <w:r w:rsidRPr="00D87CEF">
        <w:rPr>
          <w:rFonts w:ascii="Palatino Linotype" w:hAnsi="Palatino Linotype" w:cs="Arial"/>
          <w:b/>
          <w:i/>
          <w:sz w:val="22"/>
        </w:rPr>
        <w:t>Artículo 12.</w:t>
      </w:r>
      <w:r w:rsidRPr="00D87CE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6CCDCF5B" w14:textId="77777777" w:rsidR="008A12CF" w:rsidRPr="00D87CEF" w:rsidRDefault="008A12CF" w:rsidP="00DA4828">
      <w:pPr>
        <w:ind w:left="567" w:right="616"/>
        <w:jc w:val="both"/>
        <w:rPr>
          <w:rFonts w:ascii="Palatino Linotype" w:hAnsi="Palatino Linotype" w:cs="Arial"/>
          <w:i/>
          <w:sz w:val="22"/>
        </w:rPr>
      </w:pPr>
    </w:p>
    <w:p w14:paraId="2E98B5BE" w14:textId="77777777" w:rsidR="00CC0B81" w:rsidRPr="00D87CEF" w:rsidRDefault="008A12CF" w:rsidP="00DA4828">
      <w:pPr>
        <w:ind w:left="567" w:right="616"/>
        <w:jc w:val="both"/>
        <w:rPr>
          <w:rFonts w:ascii="Palatino Linotype" w:hAnsi="Palatino Linotype" w:cs="Arial"/>
          <w:i/>
          <w:sz w:val="22"/>
        </w:rPr>
      </w:pPr>
      <w:r w:rsidRPr="00D87CE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3811237" w14:textId="77777777" w:rsidR="000A5A27" w:rsidRPr="00D87CEF" w:rsidRDefault="000A5A27" w:rsidP="00DA4828">
      <w:pPr>
        <w:tabs>
          <w:tab w:val="left" w:pos="709"/>
        </w:tabs>
        <w:spacing w:line="360" w:lineRule="auto"/>
        <w:contextualSpacing/>
        <w:jc w:val="both"/>
        <w:rPr>
          <w:rFonts w:ascii="Palatino Linotype" w:hAnsi="Palatino Linotype" w:cs="Arial"/>
        </w:rPr>
      </w:pPr>
    </w:p>
    <w:p w14:paraId="79A499CD" w14:textId="77777777" w:rsidR="008A12CF" w:rsidRPr="00D87CEF" w:rsidRDefault="008A12CF" w:rsidP="00DA4828">
      <w:pPr>
        <w:tabs>
          <w:tab w:val="left" w:pos="709"/>
        </w:tabs>
        <w:spacing w:line="360" w:lineRule="auto"/>
        <w:contextualSpacing/>
        <w:jc w:val="both"/>
        <w:rPr>
          <w:rFonts w:ascii="Palatino Linotype" w:hAnsi="Palatino Linotype" w:cs="Arial"/>
        </w:rPr>
      </w:pPr>
      <w:r w:rsidRPr="00D87CEF">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D87CEF">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3AAD34CD" w14:textId="77777777" w:rsidR="008A12CF" w:rsidRPr="00D87CEF" w:rsidRDefault="008A12CF" w:rsidP="00DA4828">
      <w:pPr>
        <w:tabs>
          <w:tab w:val="left" w:pos="709"/>
        </w:tabs>
        <w:spacing w:line="360" w:lineRule="auto"/>
        <w:contextualSpacing/>
        <w:jc w:val="both"/>
        <w:rPr>
          <w:rFonts w:ascii="Palatino Linotype" w:hAnsi="Palatino Linotype" w:cs="Arial"/>
        </w:rPr>
      </w:pPr>
    </w:p>
    <w:p w14:paraId="21CF6288" w14:textId="77777777" w:rsidR="008A12CF" w:rsidRPr="00D87CEF" w:rsidRDefault="008A12CF" w:rsidP="00DA4828">
      <w:pPr>
        <w:tabs>
          <w:tab w:val="left" w:pos="709"/>
        </w:tabs>
        <w:spacing w:line="360" w:lineRule="auto"/>
        <w:contextualSpacing/>
        <w:jc w:val="both"/>
        <w:rPr>
          <w:rFonts w:ascii="Palatino Linotype" w:hAnsi="Palatino Linotype" w:cs="Arial"/>
        </w:rPr>
      </w:pPr>
      <w:r w:rsidRPr="00D87CE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D87CE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87CE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C03CEE1" w14:textId="77777777" w:rsidR="008A12CF" w:rsidRPr="00D87CEF" w:rsidRDefault="008A12CF" w:rsidP="00DA4828">
      <w:pPr>
        <w:pStyle w:val="Sinespaciado"/>
      </w:pPr>
    </w:p>
    <w:p w14:paraId="29244E8E" w14:textId="77777777" w:rsidR="008A12CF" w:rsidRPr="00D87CEF" w:rsidRDefault="008A12CF" w:rsidP="00DA4828">
      <w:pPr>
        <w:ind w:left="851" w:right="901"/>
        <w:jc w:val="both"/>
        <w:rPr>
          <w:rFonts w:ascii="Palatino Linotype" w:hAnsi="Palatino Linotype" w:cs="Arial"/>
          <w:i/>
          <w:sz w:val="22"/>
        </w:rPr>
      </w:pPr>
      <w:r w:rsidRPr="00D87CEF">
        <w:rPr>
          <w:rFonts w:ascii="Palatino Linotype" w:hAnsi="Palatino Linotype" w:cs="Arial"/>
          <w:i/>
          <w:sz w:val="22"/>
        </w:rPr>
        <w:t>“</w:t>
      </w:r>
      <w:r w:rsidRPr="00D87CEF">
        <w:rPr>
          <w:rFonts w:ascii="Palatino Linotype" w:hAnsi="Palatino Linotype" w:cs="Arial"/>
          <w:b/>
          <w:i/>
          <w:sz w:val="22"/>
        </w:rPr>
        <w:t xml:space="preserve">Artículo 3. </w:t>
      </w:r>
      <w:r w:rsidRPr="00D87CEF">
        <w:rPr>
          <w:rFonts w:ascii="Palatino Linotype" w:hAnsi="Palatino Linotype" w:cs="Arial"/>
          <w:i/>
          <w:sz w:val="22"/>
        </w:rPr>
        <w:t>Para los efectos de la presente Ley se entenderá por:</w:t>
      </w:r>
    </w:p>
    <w:p w14:paraId="70E655A1" w14:textId="77777777" w:rsidR="008A12CF" w:rsidRPr="00D87CEF" w:rsidRDefault="008A12CF" w:rsidP="00DA4828">
      <w:pPr>
        <w:ind w:left="851" w:right="850"/>
        <w:jc w:val="both"/>
        <w:rPr>
          <w:rFonts w:ascii="Palatino Linotype" w:hAnsi="Palatino Linotype" w:cs="Arial"/>
          <w:i/>
          <w:sz w:val="22"/>
        </w:rPr>
      </w:pPr>
      <w:r w:rsidRPr="00D87CEF">
        <w:rPr>
          <w:rFonts w:ascii="Palatino Linotype" w:hAnsi="Palatino Linotype" w:cs="Arial"/>
          <w:i/>
          <w:sz w:val="22"/>
        </w:rPr>
        <w:t>(…)</w:t>
      </w:r>
    </w:p>
    <w:p w14:paraId="4F6FFC98" w14:textId="77777777" w:rsidR="008A12CF" w:rsidRPr="00D87CEF" w:rsidRDefault="008A12CF" w:rsidP="00DA4828">
      <w:pPr>
        <w:ind w:left="851" w:right="901"/>
        <w:jc w:val="both"/>
        <w:rPr>
          <w:rFonts w:ascii="Palatino Linotype" w:hAnsi="Palatino Linotype" w:cs="Arial"/>
          <w:i/>
          <w:sz w:val="22"/>
        </w:rPr>
      </w:pPr>
      <w:r w:rsidRPr="00D87CEF">
        <w:rPr>
          <w:rFonts w:ascii="Palatino Linotype" w:hAnsi="Palatino Linotype" w:cs="Arial"/>
          <w:b/>
          <w:i/>
          <w:sz w:val="22"/>
        </w:rPr>
        <w:t>XI. Documento:</w:t>
      </w:r>
      <w:r w:rsidRPr="00D87CE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87CEF">
        <w:rPr>
          <w:rFonts w:ascii="Palatino Linotype" w:hAnsi="Palatino Linotype" w:cs="Arial"/>
          <w:b/>
          <w:i/>
          <w:sz w:val="22"/>
          <w:u w:val="single"/>
        </w:rPr>
        <w:t>registro que documente el ejercicio de las facultades, funciones y competencias de los sujetos obligados</w:t>
      </w:r>
      <w:r w:rsidRPr="00D87CEF">
        <w:rPr>
          <w:rFonts w:ascii="Palatino Linotype" w:hAnsi="Palatino Linotype" w:cs="Arial"/>
          <w:i/>
          <w:sz w:val="22"/>
          <w:u w:val="single"/>
        </w:rPr>
        <w:t>,</w:t>
      </w:r>
      <w:r w:rsidRPr="00D87CEF">
        <w:rPr>
          <w:rFonts w:ascii="Palatino Linotype" w:hAnsi="Palatino Linotype" w:cs="Arial"/>
          <w:i/>
          <w:sz w:val="22"/>
        </w:rPr>
        <w:t xml:space="preserve"> sus servidores públicos e integrantes, </w:t>
      </w:r>
      <w:r w:rsidRPr="00D87CEF">
        <w:rPr>
          <w:rFonts w:ascii="Palatino Linotype" w:hAnsi="Palatino Linotype" w:cs="Arial"/>
          <w:b/>
          <w:i/>
          <w:sz w:val="22"/>
          <w:u w:val="single"/>
        </w:rPr>
        <w:t>sin importar su fuente o fecha de elaboración.</w:t>
      </w:r>
      <w:r w:rsidRPr="00D87CEF">
        <w:rPr>
          <w:rFonts w:ascii="Palatino Linotype" w:hAnsi="Palatino Linotype" w:cs="Arial"/>
          <w:i/>
          <w:sz w:val="22"/>
        </w:rPr>
        <w:t xml:space="preserve"> Los documentos podrán estar en cualquier medio, sea escrito, impreso, sonoro, visual, electrónico, informático u holográfico;</w:t>
      </w:r>
    </w:p>
    <w:p w14:paraId="163A3DD8" w14:textId="77777777" w:rsidR="008A12CF" w:rsidRPr="00D87CEF" w:rsidRDefault="008A12CF" w:rsidP="00DA4828">
      <w:pPr>
        <w:ind w:left="851" w:right="901"/>
        <w:jc w:val="both"/>
        <w:rPr>
          <w:rFonts w:ascii="Palatino Linotype" w:hAnsi="Palatino Linotype" w:cs="Arial"/>
          <w:i/>
          <w:sz w:val="22"/>
        </w:rPr>
      </w:pPr>
      <w:r w:rsidRPr="00D87CEF">
        <w:rPr>
          <w:rFonts w:ascii="Palatino Linotype" w:hAnsi="Palatino Linotype" w:cs="Arial"/>
          <w:i/>
          <w:sz w:val="22"/>
        </w:rPr>
        <w:t>(…)”</w:t>
      </w:r>
    </w:p>
    <w:p w14:paraId="53634D27" w14:textId="77777777" w:rsidR="008A12CF" w:rsidRPr="00D87CEF" w:rsidRDefault="008A12CF" w:rsidP="00DA4828">
      <w:pPr>
        <w:rPr>
          <w:sz w:val="14"/>
        </w:rPr>
      </w:pPr>
    </w:p>
    <w:p w14:paraId="2393A829" w14:textId="77777777" w:rsidR="008A12CF" w:rsidRPr="00D87CEF" w:rsidRDefault="008A12CF" w:rsidP="00DA4828"/>
    <w:p w14:paraId="695652B9" w14:textId="77777777" w:rsidR="00DA4828" w:rsidRPr="00D87CEF" w:rsidRDefault="00DA4828" w:rsidP="00DA4828">
      <w:pPr>
        <w:autoSpaceDE w:val="0"/>
        <w:autoSpaceDN w:val="0"/>
        <w:adjustRightInd w:val="0"/>
        <w:spacing w:line="360" w:lineRule="auto"/>
        <w:jc w:val="both"/>
        <w:rPr>
          <w:rFonts w:ascii="Palatino Linotype" w:hAnsi="Palatino Linotype" w:cs="Arial"/>
        </w:rPr>
      </w:pPr>
      <w:r w:rsidRPr="00D87CEF">
        <w:rPr>
          <w:rFonts w:ascii="Palatino Linotype" w:hAnsi="Palatino Linotype" w:cs="Arial"/>
        </w:rPr>
        <w:t xml:space="preserve">Siendo aplicable el Criterio </w:t>
      </w:r>
      <w:r w:rsidRPr="00D87CEF">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87CEF">
        <w:rPr>
          <w:rFonts w:ascii="Palatino Linotype" w:hAnsi="Palatino Linotype" w:cs="Arial"/>
        </w:rPr>
        <w:t>cuyo rubro y texto dispone:</w:t>
      </w:r>
    </w:p>
    <w:p w14:paraId="2FB07DF1" w14:textId="77777777" w:rsidR="00DA4828" w:rsidRPr="00D87CEF" w:rsidRDefault="00DA4828" w:rsidP="00DA4828">
      <w:pPr>
        <w:rPr>
          <w:rFonts w:ascii="Palatino Linotype" w:hAnsi="Palatino Linotype"/>
        </w:rPr>
      </w:pPr>
    </w:p>
    <w:p w14:paraId="20DC4E42" w14:textId="77777777" w:rsidR="00DA4828" w:rsidRPr="00D87CEF" w:rsidRDefault="00DA4828" w:rsidP="00DA4828">
      <w:pPr>
        <w:ind w:left="567" w:right="567"/>
        <w:jc w:val="both"/>
        <w:rPr>
          <w:rFonts w:ascii="Palatino Linotype" w:hAnsi="Palatino Linotype" w:cs="Arial"/>
          <w:sz w:val="2"/>
        </w:rPr>
      </w:pPr>
    </w:p>
    <w:p w14:paraId="3EB30D4C" w14:textId="77777777" w:rsidR="00DA4828" w:rsidRPr="00D87CEF" w:rsidRDefault="00DA4828" w:rsidP="00DA4828">
      <w:pPr>
        <w:ind w:left="567" w:right="567"/>
        <w:jc w:val="both"/>
        <w:rPr>
          <w:rFonts w:ascii="Palatino Linotype" w:hAnsi="Palatino Linotype" w:cs="Arial"/>
          <w:b/>
          <w:i/>
        </w:rPr>
      </w:pPr>
      <w:r w:rsidRPr="00D87CEF">
        <w:rPr>
          <w:rFonts w:ascii="Palatino Linotype" w:hAnsi="Palatino Linotype" w:cs="Arial"/>
          <w:b/>
        </w:rPr>
        <w:t>“</w:t>
      </w:r>
      <w:r w:rsidRPr="00D87CEF">
        <w:rPr>
          <w:rFonts w:ascii="Palatino Linotype" w:hAnsi="Palatino Linotype" w:cs="Arial"/>
          <w:b/>
          <w:i/>
        </w:rPr>
        <w:t>CRITERIO 0002-11</w:t>
      </w:r>
    </w:p>
    <w:p w14:paraId="7611F5D9" w14:textId="77777777" w:rsidR="00DA4828" w:rsidRPr="00D87CEF" w:rsidRDefault="00DA4828" w:rsidP="00DA4828">
      <w:pPr>
        <w:ind w:left="567" w:right="567"/>
        <w:jc w:val="both"/>
        <w:rPr>
          <w:rFonts w:ascii="Palatino Linotype" w:hAnsi="Palatino Linotype" w:cs="Arial"/>
          <w:i/>
        </w:rPr>
      </w:pPr>
      <w:r w:rsidRPr="00D87CEF">
        <w:rPr>
          <w:rFonts w:ascii="Palatino Linotype" w:hAnsi="Palatino Linotype" w:cs="Arial"/>
          <w:b/>
          <w:i/>
        </w:rPr>
        <w:t xml:space="preserve">INFORMACIÓN PÚBLICA, CONCEPTO DE, EN MATERIA DE TRANSPARENCIA. INTERPRETACIÓN SISTEMÁTICA DE LOS ARTÍCULOS 2°, FRACCIÓN </w:t>
      </w:r>
      <w:r w:rsidRPr="00D87CEF">
        <w:rPr>
          <w:rFonts w:ascii="Palatino Linotype" w:hAnsi="Palatino Linotype" w:cs="Arial"/>
          <w:b/>
          <w:bCs/>
          <w:i/>
        </w:rPr>
        <w:t xml:space="preserve">V, XV, Y XVI, </w:t>
      </w:r>
      <w:r w:rsidRPr="00D87CEF">
        <w:rPr>
          <w:rFonts w:ascii="Palatino Linotype" w:hAnsi="Palatino Linotype" w:cs="Arial"/>
          <w:b/>
          <w:i/>
        </w:rPr>
        <w:t>3°, 4°, 11 Y 41.</w:t>
      </w:r>
      <w:r w:rsidRPr="00D87CEF">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A116C7C" w14:textId="77777777" w:rsidR="00DA4828" w:rsidRPr="00D87CEF" w:rsidRDefault="00DA4828" w:rsidP="00DA4828">
      <w:pPr>
        <w:ind w:left="567" w:right="567"/>
        <w:jc w:val="both"/>
        <w:rPr>
          <w:rFonts w:ascii="Palatino Linotype" w:hAnsi="Palatino Linotype" w:cs="Arial"/>
          <w:i/>
        </w:rPr>
      </w:pPr>
      <w:r w:rsidRPr="00D87CEF">
        <w:rPr>
          <w:rFonts w:ascii="Palatino Linotype" w:hAnsi="Palatino Linotype" w:cs="Arial"/>
          <w:i/>
        </w:rPr>
        <w:t>En consecuencia el acceso a la información se refiere a que se cumplan cualquiera de los siguientes tres supuestos:</w:t>
      </w:r>
    </w:p>
    <w:p w14:paraId="797BA530" w14:textId="77777777" w:rsidR="00DA4828" w:rsidRPr="00D87CEF" w:rsidRDefault="00DA4828" w:rsidP="00DA4828">
      <w:pPr>
        <w:ind w:left="567" w:right="567"/>
        <w:jc w:val="both"/>
        <w:rPr>
          <w:rFonts w:ascii="Palatino Linotype" w:hAnsi="Palatino Linotype" w:cs="Arial"/>
          <w:b/>
          <w:i/>
        </w:rPr>
      </w:pPr>
    </w:p>
    <w:p w14:paraId="177D21F8" w14:textId="77777777" w:rsidR="00DA4828" w:rsidRPr="00D87CEF" w:rsidRDefault="00DA4828" w:rsidP="00DA4828">
      <w:pPr>
        <w:ind w:left="567" w:right="567"/>
        <w:jc w:val="both"/>
        <w:rPr>
          <w:rFonts w:ascii="Palatino Linotype" w:hAnsi="Palatino Linotype" w:cs="Arial"/>
          <w:b/>
          <w:i/>
        </w:rPr>
      </w:pPr>
      <w:r w:rsidRPr="00D87CEF">
        <w:rPr>
          <w:rFonts w:ascii="Palatino Linotype" w:hAnsi="Palatino Linotype" w:cs="Arial"/>
          <w:b/>
          <w:i/>
        </w:rPr>
        <w:t xml:space="preserve">1) </w:t>
      </w:r>
      <w:r w:rsidRPr="00D87CEF">
        <w:rPr>
          <w:rFonts w:ascii="Palatino Linotype" w:hAnsi="Palatino Linotype" w:cs="Arial"/>
          <w:b/>
          <w:i/>
          <w:u w:val="single"/>
        </w:rPr>
        <w:t>Que se trate de información registrada en cualquier soporte documental, que en ejercicio de las atribuciones conferidas, sea generada por los Sujetos Obligados;</w:t>
      </w:r>
    </w:p>
    <w:p w14:paraId="368CE091" w14:textId="77777777" w:rsidR="00DA4828" w:rsidRPr="00D87CEF" w:rsidRDefault="00DA4828" w:rsidP="00DA4828">
      <w:pPr>
        <w:ind w:left="567" w:right="567"/>
        <w:jc w:val="both"/>
        <w:rPr>
          <w:rFonts w:ascii="Palatino Linotype" w:hAnsi="Palatino Linotype" w:cs="Arial"/>
          <w:i/>
        </w:rPr>
      </w:pPr>
      <w:r w:rsidRPr="00D87CEF">
        <w:rPr>
          <w:rFonts w:ascii="Palatino Linotype" w:hAnsi="Palatino Linotype" w:cs="Arial"/>
          <w:i/>
        </w:rPr>
        <w:t>2) Que se trate de información registrada en cualquier soporte documental, que en ejercicio de las atribuciones conferidas, sea administrada por los Sujetos Obligados, y</w:t>
      </w:r>
    </w:p>
    <w:p w14:paraId="558FDA5D" w14:textId="77777777" w:rsidR="00DA4828" w:rsidRPr="00D87CEF" w:rsidRDefault="00DA4828" w:rsidP="00DA4828">
      <w:pPr>
        <w:ind w:left="567" w:right="567"/>
        <w:jc w:val="both"/>
        <w:rPr>
          <w:rFonts w:ascii="Palatino Linotype" w:hAnsi="Palatino Linotype" w:cs="Arial"/>
          <w:i/>
        </w:rPr>
      </w:pPr>
      <w:r w:rsidRPr="00D87CEF">
        <w:rPr>
          <w:rFonts w:ascii="Palatino Linotype" w:hAnsi="Palatino Linotype" w:cs="Arial"/>
          <w:i/>
        </w:rPr>
        <w:t>3) Que se trate de información registrada en cualquier soporte documental, que en ejercicio de las atribuciones conferidas, se encuentre en posesión de los Sujetos Obligados.” (SIC)</w:t>
      </w:r>
    </w:p>
    <w:p w14:paraId="0AB90AC3" w14:textId="77777777" w:rsidR="00DA4828" w:rsidRPr="00D87CEF" w:rsidRDefault="00DA4828" w:rsidP="00DA4828">
      <w:pPr>
        <w:tabs>
          <w:tab w:val="left" w:pos="851"/>
        </w:tabs>
        <w:ind w:left="567" w:right="567"/>
        <w:jc w:val="right"/>
        <w:rPr>
          <w:rFonts w:ascii="Palatino Linotype" w:hAnsi="Palatino Linotype" w:cs="Arial"/>
          <w:i/>
          <w:sz w:val="18"/>
        </w:rPr>
      </w:pPr>
      <w:r w:rsidRPr="00D87CEF">
        <w:rPr>
          <w:rFonts w:ascii="Palatino Linotype" w:hAnsi="Palatino Linotype" w:cs="Arial"/>
          <w:sz w:val="20"/>
        </w:rPr>
        <w:tab/>
      </w:r>
      <w:r w:rsidRPr="00D87CEF">
        <w:rPr>
          <w:rFonts w:ascii="Palatino Linotype" w:hAnsi="Palatino Linotype" w:cs="Arial"/>
          <w:i/>
          <w:sz w:val="18"/>
        </w:rPr>
        <w:t>(Énfasis Añadido)</w:t>
      </w:r>
    </w:p>
    <w:p w14:paraId="241589DB" w14:textId="77777777" w:rsidR="00DA4828" w:rsidRPr="00D87CEF" w:rsidRDefault="00DA4828" w:rsidP="00DA4828">
      <w:pPr>
        <w:spacing w:line="360" w:lineRule="auto"/>
        <w:ind w:right="49"/>
        <w:contextualSpacing/>
        <w:jc w:val="both"/>
        <w:rPr>
          <w:rFonts w:ascii="Palatino Linotype" w:hAnsi="Palatino Linotype" w:cs="Arial"/>
        </w:rPr>
      </w:pPr>
    </w:p>
    <w:p w14:paraId="72A7024F" w14:textId="77777777" w:rsidR="008A12CF" w:rsidRPr="00D87CEF" w:rsidRDefault="008A12CF" w:rsidP="00DA4828">
      <w:pPr>
        <w:spacing w:line="360" w:lineRule="auto"/>
        <w:ind w:right="49"/>
        <w:contextualSpacing/>
        <w:jc w:val="both"/>
        <w:rPr>
          <w:rFonts w:ascii="Palatino Linotype" w:hAnsi="Palatino Linotype" w:cs="Arial"/>
          <w:lang w:eastAsia="es-MX"/>
        </w:rPr>
      </w:pPr>
      <w:r w:rsidRPr="00D87CEF">
        <w:rPr>
          <w:rFonts w:ascii="Palatino Linotype" w:hAnsi="Palatino Linotype" w:cs="Arial"/>
        </w:rPr>
        <w:t xml:space="preserve">Además, </w:t>
      </w:r>
      <w:r w:rsidRPr="00D87CE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w:t>
      </w:r>
      <w:r w:rsidR="00766B48" w:rsidRPr="00D87CEF">
        <w:rPr>
          <w:rFonts w:ascii="Palatino Linotype" w:eastAsia="MS Mincho" w:hAnsi="Palatino Linotype"/>
        </w:rPr>
        <w:t xml:space="preserve">uando se halle en los archivos </w:t>
      </w:r>
      <w:r w:rsidRPr="00D87CEF">
        <w:rPr>
          <w:rFonts w:ascii="Palatino Linotype" w:eastAsia="MS Mincho" w:hAnsi="Palatino Linotype"/>
        </w:rPr>
        <w:t xml:space="preserve">documentales de los Sujeto Obligados y en las condiciones que se encuentre, la cual no podrá sufrir modificaciones o procesamiento, no presentarla conforme a los interés de los </w:t>
      </w:r>
      <w:r w:rsidRPr="00D87CEF">
        <w:rPr>
          <w:rFonts w:ascii="Palatino Linotype" w:eastAsia="MS Mincho" w:hAnsi="Palatino Linotype"/>
        </w:rPr>
        <w:lastRenderedPageBreak/>
        <w:t>particulares, como de igual forma los Sujeto Obligados no deberán de generar, resumir o efectuar cálculos o practicar investigaciones.</w:t>
      </w:r>
    </w:p>
    <w:p w14:paraId="0C10939A" w14:textId="77777777" w:rsidR="008A12CF" w:rsidRPr="00D87CEF" w:rsidRDefault="008A12CF" w:rsidP="00DA4828">
      <w:pPr>
        <w:spacing w:line="360" w:lineRule="auto"/>
        <w:ind w:right="49"/>
        <w:contextualSpacing/>
        <w:jc w:val="both"/>
        <w:rPr>
          <w:rFonts w:ascii="Palatino Linotype" w:hAnsi="Palatino Linotype" w:cs="Arial"/>
          <w:lang w:eastAsia="es-MX"/>
        </w:rPr>
      </w:pPr>
    </w:p>
    <w:p w14:paraId="72FB3B02" w14:textId="77777777" w:rsidR="008A12CF" w:rsidRPr="00D87CEF" w:rsidRDefault="008A12CF" w:rsidP="00DA4828">
      <w:pPr>
        <w:spacing w:line="360" w:lineRule="auto"/>
        <w:ind w:right="49"/>
        <w:contextualSpacing/>
        <w:jc w:val="both"/>
        <w:rPr>
          <w:rFonts w:ascii="Palatino Linotype" w:eastAsia="MS Mincho" w:hAnsi="Palatino Linotype" w:cs="Tahoma"/>
        </w:rPr>
      </w:pPr>
      <w:r w:rsidRPr="00D87CEF">
        <w:rPr>
          <w:rFonts w:ascii="Palatino Linotype" w:hAnsi="Palatino Linotype" w:cs="Arial"/>
          <w:lang w:eastAsia="es-MX"/>
        </w:rPr>
        <w:t xml:space="preserve">De la misma forma, </w:t>
      </w:r>
      <w:r w:rsidRPr="00D87CEF">
        <w:rPr>
          <w:rFonts w:ascii="Palatino Linotype" w:eastAsia="MS Mincho" w:hAnsi="Palatino Linotype"/>
        </w:rPr>
        <w:t>de acuerdo al contenido del artículo 160,</w:t>
      </w:r>
      <w:r w:rsidRPr="00D87CEF">
        <w:rPr>
          <w:rFonts w:ascii="Palatino Linotype" w:hAnsi="Palatino Linotype" w:cs="Arial"/>
        </w:rPr>
        <w:t xml:space="preserve"> de la Ley </w:t>
      </w:r>
      <w:r w:rsidRPr="00D87CEF">
        <w:rPr>
          <w:rFonts w:ascii="Palatino Linotype" w:eastAsia="MS Mincho" w:hAnsi="Palatino Linotype" w:cs="Tahoma"/>
        </w:rPr>
        <w:t>General de Transparencia y Acceso a la Información Pública que a la letra dispone:</w:t>
      </w:r>
    </w:p>
    <w:p w14:paraId="2B13A12E" w14:textId="77777777" w:rsidR="008A12CF" w:rsidRPr="00D87CEF" w:rsidRDefault="008A12CF" w:rsidP="00DA4828"/>
    <w:p w14:paraId="2B1B3974" w14:textId="77777777" w:rsidR="008A12CF" w:rsidRPr="00D87CEF" w:rsidRDefault="008A12CF" w:rsidP="00DA4828">
      <w:pPr>
        <w:ind w:left="851" w:right="616"/>
        <w:contextualSpacing/>
        <w:jc w:val="both"/>
        <w:rPr>
          <w:rFonts w:ascii="Palatino Linotype" w:hAnsi="Palatino Linotype" w:cs="Arial"/>
          <w:i/>
          <w:sz w:val="22"/>
          <w:lang w:eastAsia="gl-ES"/>
        </w:rPr>
      </w:pPr>
      <w:r w:rsidRPr="00D87CEF">
        <w:rPr>
          <w:rFonts w:ascii="Palatino Linotype" w:hAnsi="Palatino Linotype" w:cs="Arial"/>
          <w:b/>
          <w:i/>
          <w:sz w:val="22"/>
          <w:lang w:eastAsia="gl-ES"/>
        </w:rPr>
        <w:t>Artículo 160</w:t>
      </w:r>
      <w:r w:rsidRPr="00D87CE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77E584" w14:textId="77777777" w:rsidR="008A12CF" w:rsidRPr="00D87CEF" w:rsidRDefault="008A12CF" w:rsidP="00DA4828">
      <w:pPr>
        <w:ind w:left="851" w:right="616"/>
        <w:contextualSpacing/>
        <w:jc w:val="both"/>
        <w:rPr>
          <w:rFonts w:ascii="Palatino Linotype" w:hAnsi="Palatino Linotype" w:cs="Arial"/>
          <w:i/>
          <w:sz w:val="22"/>
          <w:lang w:eastAsia="gl-ES"/>
        </w:rPr>
      </w:pPr>
    </w:p>
    <w:p w14:paraId="68ACD2A4" w14:textId="77777777" w:rsidR="008A12CF" w:rsidRPr="00D87CEF" w:rsidRDefault="008A12CF" w:rsidP="00DA4828">
      <w:pPr>
        <w:ind w:left="851" w:right="616"/>
        <w:contextualSpacing/>
        <w:jc w:val="both"/>
        <w:rPr>
          <w:rFonts w:ascii="Palatino Linotype" w:hAnsi="Palatino Linotype" w:cs="Arial"/>
          <w:i/>
          <w:sz w:val="14"/>
          <w:lang w:eastAsia="gl-ES"/>
        </w:rPr>
      </w:pPr>
    </w:p>
    <w:p w14:paraId="4919C7AD" w14:textId="77777777" w:rsidR="008A12CF" w:rsidRPr="00D87CEF" w:rsidRDefault="008A12CF" w:rsidP="00DA4828">
      <w:pPr>
        <w:spacing w:line="360" w:lineRule="auto"/>
        <w:jc w:val="both"/>
        <w:rPr>
          <w:rFonts w:ascii="Palatino Linotype" w:hAnsi="Palatino Linotype" w:cs="Arial"/>
          <w:color w:val="222222"/>
          <w:szCs w:val="19"/>
          <w:lang w:eastAsia="es-MX"/>
        </w:rPr>
      </w:pPr>
      <w:r w:rsidRPr="00D87CEF">
        <w:rPr>
          <w:rFonts w:ascii="Palatino Linotype" w:hAnsi="Palatino Linotype"/>
          <w:color w:val="000000"/>
        </w:rPr>
        <w:t xml:space="preserve">Sirve como apoyo </w:t>
      </w:r>
      <w:r w:rsidRPr="00D87CE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D0E197A" w14:textId="77777777" w:rsidR="008A12CF" w:rsidRPr="00D87CEF" w:rsidRDefault="008A12CF" w:rsidP="00DA4828">
      <w:pPr>
        <w:pStyle w:val="Sinespaciado"/>
        <w:rPr>
          <w:lang w:eastAsia="es-MX"/>
        </w:rPr>
      </w:pPr>
    </w:p>
    <w:p w14:paraId="20F45129" w14:textId="77777777" w:rsidR="008A12CF" w:rsidRPr="00D87CEF" w:rsidRDefault="008A12CF" w:rsidP="00DA4828">
      <w:pPr>
        <w:shd w:val="clear" w:color="auto" w:fill="FFFFFF"/>
        <w:tabs>
          <w:tab w:val="left" w:pos="8647"/>
        </w:tabs>
        <w:ind w:left="851" w:right="900"/>
        <w:jc w:val="both"/>
        <w:rPr>
          <w:rFonts w:ascii="Palatino Linotype" w:hAnsi="Palatino Linotype" w:cs="Arial"/>
          <w:i/>
          <w:iCs/>
          <w:color w:val="222222"/>
          <w:sz w:val="22"/>
          <w:lang w:eastAsia="es-MX"/>
        </w:rPr>
      </w:pPr>
      <w:r w:rsidRPr="00D87CE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D87CEF">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7DA64D7" w14:textId="77777777" w:rsidR="008A12CF" w:rsidRPr="00D87CEF" w:rsidRDefault="008A12CF" w:rsidP="00DA4828">
      <w:pPr>
        <w:pStyle w:val="Sinespaciado"/>
      </w:pPr>
    </w:p>
    <w:p w14:paraId="69219DDA" w14:textId="77777777" w:rsidR="00DA4828" w:rsidRPr="00D87CEF" w:rsidRDefault="00DA4828" w:rsidP="00DA4828">
      <w:pPr>
        <w:autoSpaceDE w:val="0"/>
        <w:autoSpaceDN w:val="0"/>
        <w:adjustRightInd w:val="0"/>
        <w:spacing w:line="360" w:lineRule="auto"/>
        <w:jc w:val="both"/>
        <w:rPr>
          <w:rFonts w:ascii="Palatino Linotype" w:eastAsia="Calibri" w:hAnsi="Palatino Linotype"/>
          <w:lang w:val="es-ES_tradnl"/>
        </w:rPr>
      </w:pPr>
      <w:r w:rsidRPr="00D87CEF">
        <w:rPr>
          <w:rFonts w:ascii="Palatino Linotype" w:hAnsi="Palatino Linotype" w:cs="Arial"/>
        </w:rPr>
        <w:t>Al respecto, cabe</w:t>
      </w:r>
      <w:r w:rsidRPr="00D87CEF">
        <w:rPr>
          <w:rFonts w:ascii="Palatino Linotype" w:eastAsia="Calibri" w:hAnsi="Palatino Linotype" w:cs="Arial"/>
        </w:rPr>
        <w:t xml:space="preserve"> </w:t>
      </w:r>
      <w:bookmarkStart w:id="1" w:name="_Hlk53010116"/>
      <w:r w:rsidRPr="00D87CEF">
        <w:rPr>
          <w:rFonts w:ascii="Palatino Linotype" w:eastAsia="Calibri" w:hAnsi="Palatino Linotype" w:cs="Arial"/>
        </w:rPr>
        <w:t xml:space="preserve">destacar lo establecido en </w:t>
      </w:r>
      <w:r w:rsidRPr="00D87CEF">
        <w:rPr>
          <w:rFonts w:ascii="Palatino Linotype" w:eastAsia="Calibri" w:hAnsi="Palatino Linotype"/>
        </w:rPr>
        <w:t>el</w:t>
      </w:r>
      <w:r w:rsidRPr="00D87CEF">
        <w:rPr>
          <w:rFonts w:ascii="Palatino Linotype" w:eastAsia="Calibri" w:hAnsi="Palatino Linotype"/>
          <w:lang w:val="es-ES_tradnl"/>
        </w:rPr>
        <w:t xml:space="preserve"> numeral 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 </w:t>
      </w:r>
    </w:p>
    <w:p w14:paraId="49B1978D" w14:textId="77777777" w:rsidR="00DA4828" w:rsidRPr="00D87CEF" w:rsidRDefault="00DA4828" w:rsidP="00DA4828">
      <w:pPr>
        <w:autoSpaceDE w:val="0"/>
        <w:autoSpaceDN w:val="0"/>
        <w:adjustRightInd w:val="0"/>
        <w:ind w:left="567" w:right="567"/>
        <w:jc w:val="both"/>
        <w:rPr>
          <w:rFonts w:ascii="Palatino Linotype" w:eastAsia="Calibri" w:hAnsi="Palatino Linotype"/>
          <w:b/>
          <w:i/>
        </w:rPr>
      </w:pPr>
    </w:p>
    <w:p w14:paraId="3D0FD084" w14:textId="77777777" w:rsidR="00DA4828" w:rsidRPr="00D87CEF" w:rsidRDefault="00DA4828" w:rsidP="00DA4828">
      <w:pPr>
        <w:autoSpaceDE w:val="0"/>
        <w:autoSpaceDN w:val="0"/>
        <w:adjustRightInd w:val="0"/>
        <w:ind w:left="567" w:right="567"/>
        <w:jc w:val="both"/>
        <w:rPr>
          <w:rFonts w:ascii="Palatino Linotype" w:eastAsia="Calibri" w:hAnsi="Palatino Linotype"/>
          <w:i/>
        </w:rPr>
      </w:pPr>
      <w:r w:rsidRPr="00D87CEF">
        <w:rPr>
          <w:rFonts w:ascii="Palatino Linotype" w:eastAsia="Calibri" w:hAnsi="Palatino Linotype"/>
          <w:b/>
          <w:i/>
        </w:rPr>
        <w:t>ARTÍCULO 47</w:t>
      </w:r>
      <w:r w:rsidRPr="00D87CEF">
        <w:rPr>
          <w:rFonts w:ascii="Palatino Linotype" w:eastAsia="Calibri" w:hAnsi="Palatino Linotype"/>
          <w:i/>
        </w:rPr>
        <w:t>. Para ingresar al servicio público se requiere:</w:t>
      </w:r>
    </w:p>
    <w:p w14:paraId="22BF3F0E"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lastRenderedPageBreak/>
        <w:t xml:space="preserve">I. Presentar una solicitud utilizando la forma oficial que se autorice por la institución pública o dependencia correspondiente; </w:t>
      </w:r>
    </w:p>
    <w:p w14:paraId="1DE2D388"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II. Ser de nacionalidad mexicana, con la excepción prevista en el artículo 17 de la presente ley; </w:t>
      </w:r>
    </w:p>
    <w:p w14:paraId="21D9BAE9"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III. Estar en pleno ejercicio de sus derechos civiles y políticos, en su caso; </w:t>
      </w:r>
    </w:p>
    <w:p w14:paraId="38E44075"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IV. Acreditar, cuando proceda, el cumplimiento de la Ley del Servicio Militar Nacional; </w:t>
      </w:r>
    </w:p>
    <w:p w14:paraId="27898ABE"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V. Derogada. </w:t>
      </w:r>
    </w:p>
    <w:p w14:paraId="629C6460"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VI. No haber sido separado anteriormente del servicio por las causas previstas en el artículo 93, de la presente ley; </w:t>
      </w:r>
    </w:p>
    <w:p w14:paraId="24C3B069"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VII. Tener buena salud, lo que se comprobará con los certificados médicos correspondientes, en la forma en que se establezca en cada institución pública; </w:t>
      </w:r>
    </w:p>
    <w:p w14:paraId="02537774"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VIII. Cumplir con los requisitos que se establezcan para los diferentes puestos; </w:t>
      </w:r>
    </w:p>
    <w:p w14:paraId="571A3F4F"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IX. Acreditar por medio de los exámenes correspondientes los conocimientos y aptitudes necesarios para el desempeño del puesto; y </w:t>
      </w:r>
    </w:p>
    <w:p w14:paraId="24FB8CF3"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X. No estar inhabilitado para el ejercicio del servicio público.</w:t>
      </w:r>
    </w:p>
    <w:p w14:paraId="615B0930"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 xml:space="preserve">XI. Presentar certificado expedido por la Unidad del Registro de Deudores Alimentarios Morosos en el que conste, si se encuentra inscrito o no en el mismo. </w:t>
      </w:r>
    </w:p>
    <w:p w14:paraId="7C7C5824" w14:textId="77777777" w:rsidR="00DA4828" w:rsidRPr="00D87CEF" w:rsidRDefault="00DA4828" w:rsidP="00DA4828">
      <w:pPr>
        <w:autoSpaceDE w:val="0"/>
        <w:autoSpaceDN w:val="0"/>
        <w:adjustRightInd w:val="0"/>
        <w:ind w:left="567" w:right="567"/>
        <w:jc w:val="both"/>
        <w:rPr>
          <w:rFonts w:ascii="Palatino Linotype" w:hAnsi="Palatino Linotype"/>
          <w:i/>
          <w:u w:val="single"/>
        </w:rPr>
      </w:pPr>
      <w:r w:rsidRPr="00D87CEF">
        <w:rPr>
          <w:rFonts w:ascii="Palatino Linotype" w:hAnsi="Palatino Linotype"/>
          <w:i/>
          <w:u w:val="single"/>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94E57E3" w14:textId="77777777" w:rsidR="00DA4828" w:rsidRPr="00D87CEF" w:rsidRDefault="00DA4828" w:rsidP="00DA4828">
      <w:pPr>
        <w:autoSpaceDE w:val="0"/>
        <w:autoSpaceDN w:val="0"/>
        <w:adjustRightInd w:val="0"/>
        <w:ind w:left="567" w:right="567"/>
        <w:jc w:val="both"/>
        <w:rPr>
          <w:rFonts w:ascii="Palatino Linotype" w:hAnsi="Palatino Linotype"/>
          <w:i/>
          <w:lang w:val="es-ES_tradnl"/>
        </w:rPr>
      </w:pPr>
      <w:r w:rsidRPr="00D87CEF">
        <w:rPr>
          <w:rFonts w:ascii="Palatino Linotype" w:hAnsi="Palatino Linotype"/>
          <w:i/>
          <w:lang w:val="es-ES_tradnl"/>
        </w:rPr>
        <w:t xml:space="preserve"> (…)</w:t>
      </w:r>
    </w:p>
    <w:p w14:paraId="5D8E6E37" w14:textId="77777777" w:rsidR="00DA4828" w:rsidRPr="00D87CEF" w:rsidRDefault="00DA4828" w:rsidP="00DA4828">
      <w:pPr>
        <w:autoSpaceDE w:val="0"/>
        <w:autoSpaceDN w:val="0"/>
        <w:adjustRightInd w:val="0"/>
        <w:spacing w:line="360" w:lineRule="auto"/>
        <w:jc w:val="both"/>
        <w:rPr>
          <w:rFonts w:ascii="Palatino Linotype" w:eastAsia="Calibri" w:hAnsi="Palatino Linotype" w:cs="Arial"/>
        </w:rPr>
      </w:pPr>
    </w:p>
    <w:p w14:paraId="3C270A26" w14:textId="77777777" w:rsidR="00DA4828" w:rsidRPr="00D87CEF" w:rsidRDefault="00DA4828" w:rsidP="00DA4828">
      <w:pPr>
        <w:autoSpaceDE w:val="0"/>
        <w:autoSpaceDN w:val="0"/>
        <w:adjustRightInd w:val="0"/>
        <w:spacing w:line="360" w:lineRule="auto"/>
        <w:jc w:val="both"/>
        <w:rPr>
          <w:rFonts w:ascii="Palatino Linotype" w:eastAsia="Calibri" w:hAnsi="Palatino Linotype"/>
          <w:lang w:val="es-ES_tradnl"/>
        </w:rPr>
      </w:pPr>
      <w:r w:rsidRPr="00D87CEF">
        <w:rPr>
          <w:rFonts w:ascii="Palatino Linotype" w:eastAsia="Calibri" w:hAnsi="Palatino Linotype"/>
          <w:lang w:val="es-ES_tradnl"/>
        </w:rPr>
        <w:t>En ese sentido, dentro de los requisitos para ingresar al servicio público se debe presentar la “solicitud de empleo”, documento en el que se ubica información relativa al nombre fecha y lugar de nacimiento, edad, sexo, domicilio, experiencia laboral, así como formación académica.</w:t>
      </w:r>
    </w:p>
    <w:p w14:paraId="40BD294C" w14:textId="77777777" w:rsidR="00DA4828" w:rsidRPr="00D87CEF" w:rsidRDefault="00DA4828" w:rsidP="00DA4828">
      <w:pPr>
        <w:autoSpaceDE w:val="0"/>
        <w:autoSpaceDN w:val="0"/>
        <w:adjustRightInd w:val="0"/>
        <w:spacing w:line="360" w:lineRule="auto"/>
        <w:jc w:val="both"/>
        <w:rPr>
          <w:rFonts w:ascii="Palatino Linotype" w:eastAsia="Calibri" w:hAnsi="Palatino Linotype"/>
          <w:lang w:val="es-ES_tradnl"/>
        </w:rPr>
      </w:pPr>
    </w:p>
    <w:p w14:paraId="33E62C1D" w14:textId="77777777" w:rsidR="00DA4828" w:rsidRPr="00D87CEF" w:rsidRDefault="00DA4828" w:rsidP="00DA4828">
      <w:pPr>
        <w:autoSpaceDE w:val="0"/>
        <w:autoSpaceDN w:val="0"/>
        <w:adjustRightInd w:val="0"/>
        <w:spacing w:line="360" w:lineRule="auto"/>
        <w:jc w:val="both"/>
        <w:rPr>
          <w:rFonts w:ascii="Palatino Linotype" w:eastAsia="Calibri" w:hAnsi="Palatino Linotype"/>
          <w:lang w:val="es-ES_tradnl"/>
        </w:rPr>
      </w:pPr>
      <w:r w:rsidRPr="00D87CEF">
        <w:rPr>
          <w:rFonts w:ascii="Palatino Linotype" w:eastAsia="Calibri" w:hAnsi="Palatino Linotype"/>
          <w:lang w:val="es-ES_tradnl"/>
        </w:rPr>
        <w:t xml:space="preserve">Por lo anteriormente expuesto es dable señalar lo que establece el artículo 98 fracción XVII, de la Ley anteriormente mencionada que a la letra dice: </w:t>
      </w:r>
    </w:p>
    <w:p w14:paraId="203736C5" w14:textId="77777777" w:rsidR="00DA4828" w:rsidRPr="00D87CEF" w:rsidRDefault="00DA4828" w:rsidP="00DA4828">
      <w:pPr>
        <w:pStyle w:val="Sinespaciado"/>
        <w:rPr>
          <w:rFonts w:eastAsia="Calibri"/>
        </w:rPr>
      </w:pPr>
    </w:p>
    <w:p w14:paraId="013CDC11" w14:textId="77777777" w:rsidR="00DA4828" w:rsidRPr="00D87CEF" w:rsidRDefault="00DA4828" w:rsidP="00DA4828">
      <w:pPr>
        <w:autoSpaceDE w:val="0"/>
        <w:autoSpaceDN w:val="0"/>
        <w:adjustRightInd w:val="0"/>
        <w:ind w:left="567" w:right="567"/>
        <w:jc w:val="both"/>
        <w:rPr>
          <w:rFonts w:ascii="Palatino Linotype" w:eastAsia="Calibri" w:hAnsi="Palatino Linotype"/>
          <w:i/>
          <w:lang w:val="es-ES_tradnl"/>
        </w:rPr>
      </w:pPr>
      <w:r w:rsidRPr="00D87CEF">
        <w:rPr>
          <w:rFonts w:ascii="Palatino Linotype" w:eastAsia="Calibri" w:hAnsi="Palatino Linotype"/>
          <w:b/>
          <w:i/>
        </w:rPr>
        <w:t>ARTÍCULO 98.</w:t>
      </w:r>
      <w:r w:rsidRPr="00D87CEF">
        <w:rPr>
          <w:rFonts w:ascii="Palatino Linotype" w:eastAsia="Calibri" w:hAnsi="Palatino Linotype"/>
          <w:i/>
        </w:rPr>
        <w:t xml:space="preserve"> Son obligaciones de las instituciones públicas:</w:t>
      </w:r>
    </w:p>
    <w:p w14:paraId="16D32A02" w14:textId="77777777" w:rsidR="00DA4828" w:rsidRPr="00D87CEF" w:rsidRDefault="00DA4828" w:rsidP="00DA4828">
      <w:pPr>
        <w:autoSpaceDE w:val="0"/>
        <w:autoSpaceDN w:val="0"/>
        <w:adjustRightInd w:val="0"/>
        <w:ind w:left="567" w:right="567"/>
        <w:jc w:val="both"/>
        <w:rPr>
          <w:rFonts w:ascii="Palatino Linotype" w:eastAsia="Calibri" w:hAnsi="Palatino Linotype"/>
          <w:i/>
          <w:lang w:val="es-ES_tradnl"/>
        </w:rPr>
      </w:pPr>
      <w:r w:rsidRPr="00D87CEF">
        <w:rPr>
          <w:rFonts w:ascii="Palatino Linotype" w:eastAsia="Calibri" w:hAnsi="Palatino Linotype"/>
          <w:i/>
        </w:rPr>
        <w:lastRenderedPageBreak/>
        <w:t xml:space="preserve">XVII. </w:t>
      </w:r>
      <w:r w:rsidRPr="00D87CEF">
        <w:rPr>
          <w:rFonts w:ascii="Palatino Linotype" w:eastAsia="Calibri" w:hAnsi="Palatino Linotype"/>
          <w:b/>
          <w:i/>
          <w:u w:val="single"/>
        </w:rPr>
        <w:t>Integrar los expedientes de los servidores públicos</w:t>
      </w:r>
      <w:r w:rsidRPr="00D87CEF">
        <w:rPr>
          <w:rFonts w:ascii="Palatino Linotype" w:eastAsia="Calibri" w:hAnsi="Palatino Linotype"/>
          <w:i/>
        </w:rPr>
        <w:t xml:space="preserve"> y proporcionar las constancias que éstos soliciten para el trámite de los asuntos de su interés en los términos que señalen los ordenamientos respectivos.</w:t>
      </w:r>
    </w:p>
    <w:p w14:paraId="3DFF3A30" w14:textId="77777777" w:rsidR="00DA4828" w:rsidRPr="00D87CEF" w:rsidRDefault="00DA4828" w:rsidP="00DA4828">
      <w:pPr>
        <w:autoSpaceDE w:val="0"/>
        <w:autoSpaceDN w:val="0"/>
        <w:adjustRightInd w:val="0"/>
        <w:spacing w:line="360" w:lineRule="auto"/>
        <w:ind w:right="851"/>
        <w:jc w:val="both"/>
        <w:rPr>
          <w:rFonts w:ascii="Palatino Linotype" w:eastAsia="Calibri" w:hAnsi="Palatino Linotype"/>
          <w:lang w:val="es-ES_tradnl"/>
        </w:rPr>
      </w:pPr>
    </w:p>
    <w:p w14:paraId="39EB06F6" w14:textId="0876E390" w:rsidR="00144FF1" w:rsidRPr="00D87CEF" w:rsidRDefault="00DA4828" w:rsidP="00DA4828">
      <w:pPr>
        <w:spacing w:line="360" w:lineRule="auto"/>
        <w:jc w:val="both"/>
        <w:rPr>
          <w:rFonts w:ascii="Palatino Linotype" w:eastAsia="Calibri" w:hAnsi="Palatino Linotype" w:cs="Arial"/>
        </w:rPr>
      </w:pPr>
      <w:r w:rsidRPr="00D87CEF">
        <w:rPr>
          <w:rFonts w:ascii="Palatino Linotype" w:eastAsia="Calibri" w:hAnsi="Palatino Linotype" w:cs="Arial"/>
        </w:rPr>
        <w:t xml:space="preserve">Así las cosas, de la normatividad anteriormente referida, se puede observar que las instituciones públicas tienen la obligación de integrar los expedientes laborales de cada servidor público, dentro de los cuales puede constar la solicitud de empleo, o bien algún otro documento en el cual conste el currículum de los servidores públicos, sin embargo dichos documentos pueden tener en su contenido datos personales que puedan ser afectados al momento de dar a conocer la información, para lo cual </w:t>
      </w:r>
      <w:r w:rsidRPr="00D87CEF">
        <w:rPr>
          <w:rFonts w:ascii="Palatino Linotype" w:eastAsia="Calibri" w:hAnsi="Palatino Linotype" w:cs="Arial"/>
          <w:b/>
        </w:rPr>
        <w:t>el Sujeto Obligado</w:t>
      </w:r>
      <w:r w:rsidRPr="00D87CEF">
        <w:rPr>
          <w:rFonts w:ascii="Palatino Linotype" w:eastAsia="Calibri" w:hAnsi="Palatino Linotype" w:cs="Arial"/>
        </w:rPr>
        <w:t xml:space="preserve"> deberá proteger toda aquella información que conlleve a un riesgo grave a los servidores públicos en comento.</w:t>
      </w:r>
    </w:p>
    <w:p w14:paraId="4A36E596" w14:textId="77777777" w:rsidR="00DA4828" w:rsidRPr="00D87CEF" w:rsidRDefault="00DA4828" w:rsidP="00DA4828">
      <w:pPr>
        <w:spacing w:line="360" w:lineRule="auto"/>
        <w:jc w:val="both"/>
        <w:rPr>
          <w:rFonts w:ascii="Palatino Linotype" w:eastAsia="Calibri" w:hAnsi="Palatino Linotype" w:cs="Tahoma"/>
          <w:bCs/>
        </w:rPr>
      </w:pPr>
    </w:p>
    <w:bookmarkEnd w:id="1"/>
    <w:p w14:paraId="37128F13" w14:textId="77777777" w:rsidR="00DA4828" w:rsidRPr="00D87CEF" w:rsidRDefault="00DA4828" w:rsidP="00DA4828">
      <w:pPr>
        <w:spacing w:line="360" w:lineRule="auto"/>
        <w:jc w:val="both"/>
        <w:rPr>
          <w:rFonts w:ascii="Palatino Linotype" w:eastAsia="Calibri" w:hAnsi="Palatino Linotype" w:cs="Arial"/>
        </w:rPr>
      </w:pPr>
      <w:r w:rsidRPr="00D87CEF">
        <w:rPr>
          <w:rFonts w:ascii="Palatino Linotype" w:eastAsia="Calibri" w:hAnsi="Palatino Linotype" w:cs="Tahoma"/>
          <w:bC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E078EBD" w14:textId="77777777" w:rsidR="00DA4828" w:rsidRPr="00D87CEF" w:rsidRDefault="00DA4828" w:rsidP="00DA4828">
      <w:pPr>
        <w:shd w:val="clear" w:color="auto" w:fill="FFFFFF"/>
        <w:spacing w:line="360" w:lineRule="auto"/>
        <w:jc w:val="both"/>
        <w:rPr>
          <w:rFonts w:ascii="Palatino Linotype" w:eastAsia="Calibri" w:hAnsi="Palatino Linotype" w:cs="Tahoma"/>
          <w:bCs/>
        </w:rPr>
      </w:pPr>
    </w:p>
    <w:p w14:paraId="62FBC366" w14:textId="77777777" w:rsidR="00DA4828" w:rsidRPr="00D87CEF" w:rsidRDefault="00DA4828" w:rsidP="00DA4828">
      <w:pPr>
        <w:shd w:val="clear" w:color="auto" w:fill="FFFFFF"/>
        <w:spacing w:line="360" w:lineRule="auto"/>
        <w:contextualSpacing/>
        <w:jc w:val="both"/>
        <w:rPr>
          <w:rFonts w:ascii="Palatino Linotype" w:eastAsia="Calibri" w:hAnsi="Palatino Linotype" w:cs="Tahoma"/>
          <w:bCs/>
        </w:rPr>
      </w:pPr>
      <w:r w:rsidRPr="00D87CEF">
        <w:rPr>
          <w:rFonts w:ascii="Palatino Linotype" w:eastAsia="Calibri" w:hAnsi="Palatino Linotype" w:cs="Tahoma"/>
          <w:bCs/>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w:t>
      </w:r>
      <w:r w:rsidRPr="00D87CEF">
        <w:rPr>
          <w:rFonts w:ascii="Palatino Linotype" w:eastAsia="Calibri" w:hAnsi="Palatino Linotype" w:cs="Tahoma"/>
          <w:bCs/>
        </w:rPr>
        <w:lastRenderedPageBreak/>
        <w:t>atribuciones y de recursos públicos de las instituciones y es a partir de ahí, en donde las instituciones públicas deben determinar la publicidad de su información.</w:t>
      </w:r>
    </w:p>
    <w:p w14:paraId="6F83F89E" w14:textId="77777777" w:rsidR="00DA4828" w:rsidRPr="00D87CEF" w:rsidRDefault="00DA4828" w:rsidP="00DA4828">
      <w:pPr>
        <w:shd w:val="clear" w:color="auto" w:fill="FFFFFF"/>
        <w:spacing w:line="360" w:lineRule="auto"/>
        <w:contextualSpacing/>
        <w:jc w:val="both"/>
        <w:rPr>
          <w:rFonts w:ascii="Palatino Linotype" w:eastAsia="Calibri" w:hAnsi="Palatino Linotype" w:cs="Tahoma"/>
          <w:bCs/>
        </w:rPr>
      </w:pPr>
    </w:p>
    <w:p w14:paraId="34E5BA10" w14:textId="77777777" w:rsidR="00DA4828" w:rsidRPr="00D87CEF" w:rsidRDefault="00DA4828" w:rsidP="00DA4828">
      <w:pPr>
        <w:shd w:val="clear" w:color="auto" w:fill="FFFFFF"/>
        <w:spacing w:line="360" w:lineRule="auto"/>
        <w:contextualSpacing/>
        <w:jc w:val="both"/>
        <w:rPr>
          <w:rFonts w:ascii="Palatino Linotype" w:eastAsia="Calibri" w:hAnsi="Palatino Linotype" w:cs="Tahoma"/>
          <w:bCs/>
        </w:rPr>
      </w:pPr>
      <w:r w:rsidRPr="00D87CEF">
        <w:rPr>
          <w:rFonts w:ascii="Palatino Linotype" w:eastAsia="Calibri" w:hAnsi="Palatino Linotype" w:cs="Tahoma"/>
          <w:bCs/>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D87CEF">
        <w:rPr>
          <w:rFonts w:ascii="Palatino Linotype" w:eastAsia="Calibri" w:hAnsi="Palatino Linotype" w:cs="Tahoma"/>
          <w:bCs/>
          <w:i/>
        </w:rPr>
        <w:t>(no por eso dejan de ser datos personales, sólo que no están protegidos en la confidencialidad)</w:t>
      </w:r>
      <w:r w:rsidRPr="00D87CEF">
        <w:rPr>
          <w:rFonts w:ascii="Palatino Linotype" w:eastAsia="Calibri" w:hAnsi="Palatino Linotype" w:cs="Tahoma"/>
          <w:bCs/>
        </w:rPr>
        <w:t>.</w:t>
      </w:r>
    </w:p>
    <w:p w14:paraId="6C1FCA9B" w14:textId="77777777" w:rsidR="00DA4828" w:rsidRPr="00D87CEF" w:rsidRDefault="00DA4828" w:rsidP="00DA4828">
      <w:pPr>
        <w:shd w:val="clear" w:color="auto" w:fill="FFFFFF"/>
        <w:spacing w:line="360" w:lineRule="auto"/>
        <w:contextualSpacing/>
        <w:jc w:val="both"/>
        <w:rPr>
          <w:rFonts w:ascii="Palatino Linotype" w:eastAsia="Calibri" w:hAnsi="Palatino Linotype" w:cs="Tahoma"/>
          <w:bCs/>
        </w:rPr>
      </w:pPr>
    </w:p>
    <w:p w14:paraId="1AAC9180" w14:textId="77777777" w:rsidR="00DA4828" w:rsidRPr="00D87CEF" w:rsidRDefault="00DA4828" w:rsidP="00DA4828">
      <w:pPr>
        <w:shd w:val="clear" w:color="auto" w:fill="FFFFFF"/>
        <w:spacing w:line="360" w:lineRule="auto"/>
        <w:contextualSpacing/>
        <w:jc w:val="both"/>
        <w:rPr>
          <w:rFonts w:ascii="Palatino Linotype" w:eastAsia="Calibri" w:hAnsi="Palatino Linotype" w:cs="Tahoma"/>
          <w:bCs/>
        </w:rPr>
      </w:pPr>
      <w:r w:rsidRPr="00D87CEF">
        <w:rPr>
          <w:rFonts w:ascii="Palatino Linotype" w:eastAsia="Calibri" w:hAnsi="Palatino Linotype" w:cs="Tahoma"/>
          <w:bC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9569245" w14:textId="77777777" w:rsidR="00DA4828" w:rsidRPr="00D87CEF" w:rsidRDefault="00DA4828" w:rsidP="00DA4828">
      <w:pPr>
        <w:shd w:val="clear" w:color="auto" w:fill="FFFFFF"/>
        <w:spacing w:line="360" w:lineRule="auto"/>
        <w:contextualSpacing/>
        <w:jc w:val="both"/>
        <w:rPr>
          <w:rFonts w:ascii="Palatino Linotype" w:eastAsia="Calibri" w:hAnsi="Palatino Linotype" w:cs="Tahoma"/>
          <w:bCs/>
        </w:rPr>
      </w:pPr>
    </w:p>
    <w:p w14:paraId="393658CD" w14:textId="77777777" w:rsidR="00DA4828" w:rsidRPr="00D87CEF" w:rsidRDefault="00DA4828" w:rsidP="00DA4828">
      <w:pPr>
        <w:shd w:val="clear" w:color="auto" w:fill="FFFFFF"/>
        <w:spacing w:line="360" w:lineRule="auto"/>
        <w:contextualSpacing/>
        <w:jc w:val="both"/>
        <w:rPr>
          <w:rFonts w:ascii="Palatino Linotype" w:eastAsia="Calibri" w:hAnsi="Palatino Linotype" w:cs="Tahoma"/>
          <w:bCs/>
        </w:rPr>
      </w:pPr>
      <w:r w:rsidRPr="00D87CEF">
        <w:rPr>
          <w:rFonts w:ascii="Palatino Linotype" w:eastAsia="Calibri" w:hAnsi="Palatino Linotype" w:cs="Tahoma"/>
          <w:bCs/>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0CFD6A56" w14:textId="77777777" w:rsidR="00DA4828" w:rsidRPr="00D87CEF" w:rsidRDefault="00DA4828" w:rsidP="00DA4828">
      <w:pPr>
        <w:tabs>
          <w:tab w:val="left" w:pos="709"/>
        </w:tabs>
        <w:spacing w:line="360" w:lineRule="auto"/>
        <w:jc w:val="both"/>
        <w:rPr>
          <w:rFonts w:ascii="Palatino Linotype" w:eastAsia="Calibri" w:hAnsi="Palatino Linotype" w:cs="Arial"/>
          <w:szCs w:val="23"/>
        </w:rPr>
      </w:pPr>
    </w:p>
    <w:p w14:paraId="70E52574" w14:textId="77777777" w:rsidR="00DA4828" w:rsidRPr="00D87CEF" w:rsidRDefault="00DA4828" w:rsidP="00DA4828">
      <w:pPr>
        <w:tabs>
          <w:tab w:val="left" w:pos="709"/>
        </w:tabs>
        <w:spacing w:line="360" w:lineRule="auto"/>
        <w:jc w:val="both"/>
        <w:rPr>
          <w:rFonts w:ascii="Palatino Linotype" w:eastAsia="Calibri" w:hAnsi="Palatino Linotype" w:cs="Arial"/>
          <w:szCs w:val="23"/>
        </w:rPr>
      </w:pPr>
      <w:r w:rsidRPr="00D87CEF">
        <w:rPr>
          <w:rFonts w:ascii="Palatino Linotype" w:eastAsia="Calibri" w:hAnsi="Palatino Linotype" w:cs="Arial"/>
          <w:szCs w:val="23"/>
        </w:rPr>
        <w:t xml:space="preserve">Ya que toda la información en posesión de cualquier </w:t>
      </w:r>
      <w:r w:rsidRPr="00D87CEF">
        <w:rPr>
          <w:rFonts w:ascii="Palatino Linotype" w:eastAsia="Calibri" w:hAnsi="Palatino Linotype" w:cs="Arial"/>
          <w:b/>
          <w:szCs w:val="23"/>
        </w:rPr>
        <w:t>Sujeto Obligado</w:t>
      </w:r>
      <w:r w:rsidRPr="00D87CEF">
        <w:rPr>
          <w:rFonts w:ascii="Palatino Linotype" w:eastAsia="Calibri" w:hAnsi="Palatino Linotype" w:cs="Arial"/>
          <w:szCs w:val="23"/>
        </w:rPr>
        <w:t xml:space="preserve"> es pública, existen excepciones establecidas en los artículos 91 y 143, de la Ley de Transparencia y Acceso a la Información Pública del Estado de México y Municipios.</w:t>
      </w:r>
    </w:p>
    <w:p w14:paraId="21DAC688" w14:textId="77777777" w:rsidR="00DA4828" w:rsidRPr="00D87CEF" w:rsidRDefault="00DA4828" w:rsidP="00DA4828">
      <w:pPr>
        <w:spacing w:line="360" w:lineRule="auto"/>
        <w:rPr>
          <w:szCs w:val="23"/>
        </w:rPr>
      </w:pPr>
    </w:p>
    <w:p w14:paraId="60FF1EC1" w14:textId="77777777" w:rsidR="00DA4828" w:rsidRPr="00D87CEF" w:rsidRDefault="00DA4828" w:rsidP="00DA4828">
      <w:pPr>
        <w:tabs>
          <w:tab w:val="left" w:pos="709"/>
        </w:tabs>
        <w:spacing w:line="360" w:lineRule="auto"/>
        <w:jc w:val="both"/>
        <w:rPr>
          <w:rFonts w:ascii="Palatino Linotype" w:eastAsia="Calibri" w:hAnsi="Palatino Linotype" w:cs="Arial"/>
          <w:szCs w:val="23"/>
        </w:rPr>
      </w:pPr>
      <w:r w:rsidRPr="00D87CEF">
        <w:rPr>
          <w:rFonts w:ascii="Palatino Linotype" w:eastAsia="Calibri" w:hAnsi="Palatino Linotype" w:cs="Arial"/>
          <w:szCs w:val="23"/>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364BB9AA" w14:textId="77777777" w:rsidR="00DA4828" w:rsidRPr="00D87CEF" w:rsidRDefault="00DA4828" w:rsidP="00DA4828">
      <w:pPr>
        <w:spacing w:line="360" w:lineRule="auto"/>
        <w:rPr>
          <w:szCs w:val="23"/>
        </w:rPr>
      </w:pPr>
    </w:p>
    <w:p w14:paraId="121E89A6" w14:textId="77777777" w:rsidR="00DA4828" w:rsidRPr="00D87CEF" w:rsidRDefault="00DA4828" w:rsidP="00DA4828">
      <w:pPr>
        <w:tabs>
          <w:tab w:val="left" w:pos="709"/>
        </w:tabs>
        <w:spacing w:line="360" w:lineRule="auto"/>
        <w:jc w:val="both"/>
        <w:rPr>
          <w:rFonts w:ascii="Palatino Linotype" w:eastAsia="Calibri" w:hAnsi="Palatino Linotype" w:cs="Arial"/>
          <w:szCs w:val="23"/>
        </w:rPr>
      </w:pPr>
      <w:r w:rsidRPr="00D87CEF">
        <w:rPr>
          <w:rFonts w:ascii="Palatino Linotype" w:eastAsia="Calibri" w:hAnsi="Palatino Linotype" w:cs="Arial"/>
          <w:szCs w:val="23"/>
        </w:rPr>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14:paraId="38936572" w14:textId="77777777" w:rsidR="00DA4828" w:rsidRPr="00D87CEF" w:rsidRDefault="00DA4828" w:rsidP="00DA4828">
      <w:pPr>
        <w:tabs>
          <w:tab w:val="left" w:pos="709"/>
        </w:tabs>
        <w:spacing w:line="360" w:lineRule="auto"/>
        <w:jc w:val="both"/>
        <w:rPr>
          <w:rFonts w:ascii="Palatino Linotype" w:eastAsia="Calibri" w:hAnsi="Palatino Linotype" w:cs="Arial"/>
          <w:szCs w:val="23"/>
        </w:rPr>
      </w:pPr>
    </w:p>
    <w:p w14:paraId="09A78C7A" w14:textId="77777777" w:rsidR="00DA4828" w:rsidRPr="00D87CEF" w:rsidRDefault="00DA4828" w:rsidP="00DA4828">
      <w:pPr>
        <w:tabs>
          <w:tab w:val="left" w:pos="709"/>
        </w:tabs>
        <w:spacing w:line="360" w:lineRule="auto"/>
        <w:jc w:val="both"/>
        <w:rPr>
          <w:rFonts w:ascii="Palatino Linotype" w:eastAsia="Calibri" w:hAnsi="Palatino Linotype" w:cs="Arial"/>
          <w:szCs w:val="23"/>
        </w:rPr>
      </w:pPr>
      <w:r w:rsidRPr="00D87CEF">
        <w:rPr>
          <w:rFonts w:ascii="Palatino Linotype" w:eastAsia="Calibri" w:hAnsi="Palatino Linotype" w:cs="Arial"/>
          <w:szCs w:val="23"/>
        </w:rPr>
        <w:t xml:space="preserve">Que la protección de datos personales es la prerrogativa conferida a las personas contra la posible divulgación de sus datos, de tal forma que no pueda afectarse su entorno </w:t>
      </w:r>
      <w:r w:rsidRPr="00D87CEF">
        <w:rPr>
          <w:rFonts w:ascii="Palatino Linotype" w:eastAsia="Calibri" w:hAnsi="Palatino Linotype" w:cs="Arial"/>
          <w:szCs w:val="23"/>
        </w:rPr>
        <w:lastRenderedPageBreak/>
        <w:t>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7BC4D16C" w14:textId="77777777" w:rsidR="00DA4828" w:rsidRPr="00D87CEF" w:rsidRDefault="00DA4828" w:rsidP="00DA4828">
      <w:pPr>
        <w:tabs>
          <w:tab w:val="left" w:pos="709"/>
        </w:tabs>
        <w:spacing w:line="360" w:lineRule="auto"/>
        <w:jc w:val="both"/>
        <w:rPr>
          <w:rFonts w:ascii="Palatino Linotype" w:eastAsia="Calibri" w:hAnsi="Palatino Linotype"/>
          <w:szCs w:val="23"/>
        </w:rPr>
      </w:pPr>
    </w:p>
    <w:p w14:paraId="3F528A68" w14:textId="48A329C6" w:rsidR="00F30C1D" w:rsidRPr="00D87CEF" w:rsidRDefault="00DA4828" w:rsidP="00DA4828">
      <w:pPr>
        <w:spacing w:line="360" w:lineRule="auto"/>
        <w:jc w:val="both"/>
        <w:rPr>
          <w:rFonts w:ascii="Palatino Linotype" w:hAnsi="Palatino Linotype" w:cs="Arial"/>
        </w:rPr>
      </w:pPr>
      <w:r w:rsidRPr="00D87CEF">
        <w:rPr>
          <w:rFonts w:ascii="Palatino Linotype" w:eastAsia="Calibri" w:hAnsi="Palatino Linotype"/>
          <w:szCs w:val="23"/>
        </w:rPr>
        <w:t xml:space="preserve">En estos casos, debe corroborar una conexión patente entre </w:t>
      </w:r>
      <w:r w:rsidRPr="00D87CEF">
        <w:rPr>
          <w:rFonts w:ascii="Palatino Linotype" w:eastAsia="Calibri" w:hAnsi="Palatino Linotype"/>
          <w:b/>
          <w:szCs w:val="23"/>
        </w:rPr>
        <w:t>la información confidencial y un tema de interés público</w:t>
      </w:r>
      <w:r w:rsidRPr="00D87CEF">
        <w:rPr>
          <w:rFonts w:ascii="Palatino Linotype" w:eastAsia="Calibri" w:hAnsi="Palatino Linotype"/>
          <w:szCs w:val="23"/>
        </w:rPr>
        <w:t xml:space="preserve">. La </w:t>
      </w:r>
      <w:r w:rsidRPr="00D87CEF">
        <w:rPr>
          <w:rFonts w:ascii="Palatino Linotype" w:hAnsi="Palatino Linotype" w:cs="Arial"/>
          <w:color w:val="000000"/>
          <w:szCs w:val="23"/>
        </w:rPr>
        <w:t xml:space="preserve">fecha y lugar de nacimiento, edad, domicilio, teléfono, correo electrónico y </w:t>
      </w:r>
      <w:r w:rsidRPr="00D87CEF">
        <w:rPr>
          <w:rFonts w:ascii="Palatino Linotype" w:eastAsia="Calibri" w:hAnsi="Palatino Linotype"/>
          <w:szCs w:val="23"/>
        </w:rPr>
        <w:t xml:space="preserve">fotografía de un servidor público contenidos en un currículum vitae son datos personales susceptibles de ser clasificados como confidenciales. El interés público que existe, radica en que esta medida permite identificar la relación que tiene la persona que aparece en la fotografía con la experiencia tanto laboral como académica. Lo que además permitirá identificar si la persona titular del currículum vitae es quien brinda sus servicios al </w:t>
      </w:r>
      <w:r w:rsidRPr="00D87CEF">
        <w:rPr>
          <w:rFonts w:ascii="Palatino Linotype" w:eastAsia="Calibri" w:hAnsi="Palatino Linotype"/>
          <w:b/>
          <w:szCs w:val="23"/>
        </w:rPr>
        <w:t>Sujeto Obligado</w:t>
      </w:r>
      <w:r w:rsidRPr="00D87CEF">
        <w:rPr>
          <w:rFonts w:ascii="Palatino Linotype" w:eastAsia="Calibri" w:hAnsi="Palatino Linotype"/>
          <w:szCs w:val="23"/>
        </w:rPr>
        <w:t>.</w:t>
      </w:r>
    </w:p>
    <w:p w14:paraId="755BE1A5" w14:textId="273CFA92" w:rsidR="00BC1346" w:rsidRPr="00D87CEF" w:rsidRDefault="00BC1346" w:rsidP="00DA4828">
      <w:pPr>
        <w:spacing w:line="360" w:lineRule="auto"/>
        <w:jc w:val="both"/>
        <w:rPr>
          <w:rFonts w:ascii="Palatino Linotype" w:eastAsiaTheme="minorHAnsi" w:hAnsi="Palatino Linotype" w:cs="Arial"/>
          <w:szCs w:val="22"/>
          <w:lang w:val="es-MX" w:eastAsia="en-US"/>
        </w:rPr>
      </w:pPr>
    </w:p>
    <w:p w14:paraId="7342BA4D" w14:textId="77777777" w:rsidR="00057B3B" w:rsidRPr="00D87CEF" w:rsidRDefault="00057B3B" w:rsidP="00057B3B">
      <w:pPr>
        <w:spacing w:line="360" w:lineRule="auto"/>
        <w:jc w:val="both"/>
        <w:rPr>
          <w:rFonts w:ascii="Palatino Linotype" w:hAnsi="Palatino Linotype" w:cs="Arial"/>
          <w:noProof/>
          <w:color w:val="000000"/>
        </w:rPr>
      </w:pPr>
      <w:r w:rsidRPr="00D87CEF">
        <w:rPr>
          <w:rFonts w:ascii="Palatino Linotype" w:hAnsi="Palatino Linotype" w:cs="Arial"/>
          <w:bCs/>
          <w:iCs/>
        </w:rPr>
        <w:t xml:space="preserve">Cabe destacar que de los documentos que se ordena su entrega, es de precisar </w:t>
      </w:r>
      <w:r w:rsidRPr="00D87CEF">
        <w:rPr>
          <w:rFonts w:ascii="Palatino Linotype" w:hAnsi="Palatino Linotype"/>
        </w:rPr>
        <w:t xml:space="preserve">que la fotografía se considera un dato público ya </w:t>
      </w:r>
      <w:r w:rsidRPr="00D87CEF">
        <w:rPr>
          <w:rFonts w:ascii="Palatino Linotype" w:hAnsi="Palatino Linotype" w:cs="Arial"/>
          <w:noProof/>
          <w:color w:val="000000"/>
        </w:rPr>
        <w:t>que esta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1F21940" w14:textId="77777777" w:rsidR="00057B3B" w:rsidRPr="00D87CEF" w:rsidRDefault="00057B3B" w:rsidP="00057B3B">
      <w:pPr>
        <w:spacing w:line="360" w:lineRule="auto"/>
        <w:jc w:val="both"/>
        <w:rPr>
          <w:rFonts w:ascii="Palatino Linotype" w:hAnsi="Palatino Linotype" w:cs="Arial"/>
          <w:noProof/>
          <w:color w:val="000000"/>
        </w:rPr>
      </w:pPr>
    </w:p>
    <w:p w14:paraId="1FBFA111" w14:textId="77777777" w:rsidR="00057B3B" w:rsidRPr="00D87CEF" w:rsidRDefault="00057B3B" w:rsidP="00057B3B">
      <w:pPr>
        <w:spacing w:line="360" w:lineRule="auto"/>
        <w:jc w:val="both"/>
        <w:rPr>
          <w:rFonts w:ascii="Palatino Linotype" w:hAnsi="Palatino Linotype" w:cs="Arial"/>
          <w:noProof/>
          <w:color w:val="000000"/>
        </w:rPr>
      </w:pPr>
      <w:r w:rsidRPr="00D87CEF">
        <w:rPr>
          <w:rFonts w:ascii="Palatino Linotype" w:hAnsi="Palatino Linotype" w:cs="Arial"/>
          <w:noProof/>
          <w:color w:val="000000"/>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592C379" w14:textId="77777777" w:rsidR="00057B3B" w:rsidRPr="00D87CEF" w:rsidRDefault="00057B3B" w:rsidP="00057B3B">
      <w:pPr>
        <w:spacing w:line="360" w:lineRule="auto"/>
        <w:jc w:val="both"/>
        <w:rPr>
          <w:rFonts w:ascii="Palatino Linotype" w:hAnsi="Palatino Linotype" w:cs="Arial"/>
          <w:noProof/>
          <w:color w:val="000000"/>
        </w:rPr>
      </w:pPr>
    </w:p>
    <w:p w14:paraId="3A61B892" w14:textId="5B572790" w:rsidR="00057B3B" w:rsidRPr="00D87CEF" w:rsidRDefault="00057B3B" w:rsidP="00057B3B">
      <w:pPr>
        <w:spacing w:line="360" w:lineRule="auto"/>
        <w:jc w:val="both"/>
        <w:rPr>
          <w:rFonts w:ascii="Palatino Linotype" w:hAnsi="Palatino Linotype" w:cs="Arial"/>
          <w:noProof/>
          <w:color w:val="000000"/>
        </w:rPr>
      </w:pPr>
      <w:r w:rsidRPr="00D87CEF">
        <w:rPr>
          <w:rFonts w:ascii="Palatino Linotype" w:hAnsi="Palatino Linotype" w:cs="Arial"/>
          <w:noProof/>
          <w:color w:val="00000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w:t>
      </w:r>
      <w:r w:rsidR="002C278C" w:rsidRPr="00D87CEF">
        <w:rPr>
          <w:rFonts w:ascii="Palatino Linotype" w:hAnsi="Palatino Linotype" w:cs="Arial"/>
          <w:noProof/>
          <w:color w:val="000000"/>
        </w:rPr>
        <w:t>es, no importa el nivel o rango</w:t>
      </w:r>
      <w:r w:rsidRPr="00D87CEF">
        <w:rPr>
          <w:rFonts w:ascii="Palatino Linotype" w:hAnsi="Palatino Linotype" w:cs="Arial"/>
          <w:noProof/>
          <w:color w:val="000000"/>
        </w:rPr>
        <w:t>.</w:t>
      </w:r>
    </w:p>
    <w:p w14:paraId="51F29B0B" w14:textId="77777777" w:rsidR="00057B3B" w:rsidRPr="00D87CEF" w:rsidRDefault="00057B3B" w:rsidP="00057B3B">
      <w:pPr>
        <w:spacing w:line="360" w:lineRule="auto"/>
        <w:jc w:val="both"/>
        <w:rPr>
          <w:rFonts w:ascii="Palatino Linotype" w:hAnsi="Palatino Linotype" w:cs="Arial"/>
          <w:noProof/>
          <w:color w:val="000000"/>
        </w:rPr>
      </w:pPr>
    </w:p>
    <w:p w14:paraId="6332E550" w14:textId="77777777" w:rsidR="00057B3B" w:rsidRPr="00D87CEF" w:rsidRDefault="00057B3B" w:rsidP="00057B3B">
      <w:pPr>
        <w:spacing w:line="360" w:lineRule="auto"/>
        <w:jc w:val="both"/>
        <w:rPr>
          <w:rFonts w:ascii="Palatino Linotype" w:hAnsi="Palatino Linotype" w:cs="Arial"/>
          <w:noProof/>
          <w:color w:val="000000"/>
        </w:rPr>
      </w:pPr>
      <w:r w:rsidRPr="00D87CEF">
        <w:rPr>
          <w:rFonts w:ascii="Palatino Linotype" w:hAnsi="Palatino Linotype" w:cs="Arial"/>
          <w:noProof/>
          <w:color w:val="000000"/>
        </w:rPr>
        <w:t xml:space="preserve">En este sentido, resultan aplicables por analogía, los Criterios </w:t>
      </w:r>
      <w:r w:rsidRPr="00D87CEF">
        <w:rPr>
          <w:rFonts w:ascii="Palatino Linotype" w:hAnsi="Palatino Linotype" w:cs="Arial"/>
          <w:b/>
          <w:noProof/>
          <w:color w:val="000000"/>
        </w:rPr>
        <w:t>15/17 y 1/13</w:t>
      </w:r>
      <w:r w:rsidRPr="00D87CEF">
        <w:rPr>
          <w:rFonts w:ascii="Palatino Linotype" w:hAnsi="Palatino Linotype" w:cs="Arial"/>
          <w:noProof/>
          <w:color w:val="000000"/>
        </w:rPr>
        <w:t xml:space="preserve">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294129E" w14:textId="77777777" w:rsidR="00057B3B" w:rsidRPr="00D87CEF" w:rsidRDefault="00057B3B" w:rsidP="00057B3B">
      <w:pPr>
        <w:spacing w:line="360" w:lineRule="auto"/>
        <w:jc w:val="both"/>
        <w:rPr>
          <w:rFonts w:ascii="Palatino Linotype" w:hAnsi="Palatino Linotype" w:cs="Arial"/>
          <w:noProof/>
          <w:color w:val="000000"/>
        </w:rPr>
      </w:pPr>
    </w:p>
    <w:p w14:paraId="759B0818" w14:textId="77777777" w:rsidR="00057B3B" w:rsidRPr="00D87CEF" w:rsidRDefault="00057B3B" w:rsidP="00057B3B">
      <w:pPr>
        <w:spacing w:line="360" w:lineRule="auto"/>
        <w:jc w:val="both"/>
        <w:rPr>
          <w:rFonts w:ascii="Palatino Linotype" w:hAnsi="Palatino Linotype" w:cs="Arial"/>
          <w:noProof/>
          <w:color w:val="000000"/>
        </w:rPr>
      </w:pPr>
      <w:r w:rsidRPr="00D87CEF">
        <w:rPr>
          <w:rFonts w:ascii="Palatino Linotype" w:hAnsi="Palatino Linotype" w:cs="Arial"/>
          <w:noProof/>
          <w:color w:val="000000"/>
        </w:rPr>
        <w:t xml:space="preserve">Debe tenerse presente que el actuar de los servidores públicos incide de manera específica en los derechos de los particulares, pues el acto de un servidor público en ejercicio de sus funciones, de manera directa genera derechos y obligaciones pues se </w:t>
      </w:r>
      <w:r w:rsidRPr="00D87CEF">
        <w:rPr>
          <w:rFonts w:ascii="Palatino Linotype" w:hAnsi="Palatino Linotype" w:cs="Arial"/>
          <w:noProof/>
          <w:color w:val="000000"/>
        </w:rPr>
        <w:lastRenderedPageBreak/>
        <w:t>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792729C" w14:textId="77777777" w:rsidR="00057B3B" w:rsidRPr="00D87CEF" w:rsidRDefault="00057B3B" w:rsidP="00057B3B">
      <w:pPr>
        <w:spacing w:line="360" w:lineRule="auto"/>
        <w:jc w:val="both"/>
        <w:rPr>
          <w:rFonts w:ascii="Palatino Linotype" w:hAnsi="Palatino Linotype" w:cs="Arial"/>
          <w:noProof/>
          <w:color w:val="000000"/>
        </w:rPr>
      </w:pPr>
    </w:p>
    <w:p w14:paraId="2843A81C" w14:textId="77777777" w:rsidR="00057B3B" w:rsidRPr="00D87CEF" w:rsidRDefault="00057B3B" w:rsidP="00057B3B">
      <w:pPr>
        <w:spacing w:line="360" w:lineRule="auto"/>
        <w:jc w:val="both"/>
        <w:rPr>
          <w:rFonts w:ascii="Palatino Linotype" w:hAnsi="Palatino Linotype" w:cs="Arial"/>
          <w:noProof/>
          <w:color w:val="000000"/>
        </w:rPr>
      </w:pPr>
      <w:r w:rsidRPr="00D87CEF">
        <w:rPr>
          <w:rFonts w:ascii="Palatino Linotype" w:hAnsi="Palatino Linotype" w:cs="Arial"/>
          <w:noProof/>
          <w:color w:val="000000"/>
        </w:rPr>
        <w:t xml:space="preserve">Por lo anterior, </w:t>
      </w:r>
      <w:r w:rsidRPr="00D87CEF">
        <w:rPr>
          <w:rFonts w:ascii="Palatino Linotype" w:hAnsi="Palatino Linotype" w:cs="Arial"/>
          <w:b/>
          <w:noProof/>
          <w:color w:val="000000"/>
          <w:u w:val="single"/>
        </w:rPr>
        <w:t>cuando las fotografías de los servidores públicos obran en documentos que dan cuenta del cumplimiento de funciones, requisitos legales o los acredita como servidores públicos, deben ser consideradas un dato personal, que no puede ser clasificado como confidencial</w:t>
      </w:r>
      <w:r w:rsidRPr="00D87CEF">
        <w:rPr>
          <w:rFonts w:ascii="Palatino Linotype" w:hAnsi="Palatino Linotype" w:cs="Arial"/>
          <w:noProof/>
          <w:color w:val="000000"/>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695010E" w14:textId="77777777" w:rsidR="00057B3B" w:rsidRPr="00D87CEF" w:rsidRDefault="00057B3B" w:rsidP="00057B3B">
      <w:pPr>
        <w:spacing w:line="360" w:lineRule="auto"/>
        <w:jc w:val="both"/>
        <w:rPr>
          <w:rFonts w:ascii="Palatino Linotype" w:hAnsi="Palatino Linotype" w:cs="Arial"/>
          <w:noProof/>
          <w:color w:val="000000"/>
        </w:rPr>
      </w:pPr>
    </w:p>
    <w:p w14:paraId="5D56497B" w14:textId="3DD5FFAC" w:rsidR="00057B3B" w:rsidRPr="00D87CEF" w:rsidRDefault="00057B3B" w:rsidP="00057B3B">
      <w:pPr>
        <w:spacing w:line="360" w:lineRule="auto"/>
        <w:jc w:val="both"/>
        <w:rPr>
          <w:rFonts w:ascii="Palatino Linotype" w:hAnsi="Palatino Linotype" w:cs="Arial"/>
          <w:noProof/>
          <w:color w:val="000000"/>
        </w:rPr>
      </w:pPr>
      <w:r w:rsidRPr="00D87CEF">
        <w:rPr>
          <w:rFonts w:ascii="Palatino Linotype" w:hAnsi="Palatino Linotype" w:cs="Arial"/>
          <w:noProof/>
          <w:color w:val="000000"/>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24DD3E4" w14:textId="77777777" w:rsidR="00057B3B" w:rsidRPr="00D87CEF" w:rsidRDefault="00057B3B" w:rsidP="00057B3B">
      <w:pPr>
        <w:spacing w:line="360" w:lineRule="auto"/>
        <w:jc w:val="both"/>
        <w:rPr>
          <w:rFonts w:ascii="Palatino Linotype" w:hAnsi="Palatino Linotype" w:cs="Arial"/>
          <w:bCs/>
          <w:iCs/>
        </w:rPr>
      </w:pPr>
    </w:p>
    <w:p w14:paraId="0EC6B45D" w14:textId="77777777" w:rsidR="00057B3B" w:rsidRPr="00D87CEF" w:rsidRDefault="00057B3B" w:rsidP="00057B3B">
      <w:pPr>
        <w:spacing w:line="360" w:lineRule="auto"/>
        <w:jc w:val="both"/>
        <w:rPr>
          <w:rFonts w:ascii="Palatino Linotype" w:hAnsi="Palatino Linotype"/>
        </w:rPr>
      </w:pPr>
      <w:r w:rsidRPr="00D87CEF">
        <w:rPr>
          <w:rFonts w:ascii="Palatino Linotype" w:hAnsi="Palatino Linotype" w:cs="Arial"/>
          <w:bCs/>
          <w:iCs/>
        </w:rPr>
        <w:t xml:space="preserve">Respecto de los documentos que se ordena su entrega, es de precisar </w:t>
      </w:r>
      <w:r w:rsidRPr="00D87CEF">
        <w:rPr>
          <w:rFonts w:ascii="Palatino Linotype" w:hAnsi="Palatino Linotype"/>
        </w:rPr>
        <w:t xml:space="preserve">que la firma inmersa en documentos que cubre perfil de puestos, cabe precisar que, en el presente caso, se trata de los servidores públicos en su calidad de particular, por lo que, es de </w:t>
      </w:r>
      <w:r w:rsidRPr="00D87CEF">
        <w:rPr>
          <w:rFonts w:ascii="Palatino Linotype" w:hAnsi="Palatino Linotype"/>
        </w:rPr>
        <w:lastRenderedPageBreak/>
        <w:t>señalar que la firma es un dato personal confidencial y únicamente será público dicho dato cuando sirva para la emisión de un acto de autoridad, en ejercicio de sus funciones.</w:t>
      </w:r>
    </w:p>
    <w:p w14:paraId="780201CA" w14:textId="77777777" w:rsidR="00057B3B" w:rsidRPr="00D87CEF" w:rsidRDefault="00057B3B" w:rsidP="00057B3B">
      <w:pPr>
        <w:spacing w:line="360" w:lineRule="auto"/>
        <w:jc w:val="both"/>
        <w:rPr>
          <w:rFonts w:ascii="Palatino Linotype" w:hAnsi="Palatino Linotype"/>
          <w:color w:val="000000"/>
          <w:szCs w:val="18"/>
        </w:rPr>
      </w:pPr>
    </w:p>
    <w:p w14:paraId="000B9075" w14:textId="77777777" w:rsidR="00057B3B" w:rsidRPr="00D87CEF" w:rsidRDefault="00057B3B" w:rsidP="00057B3B">
      <w:pPr>
        <w:spacing w:line="360" w:lineRule="auto"/>
        <w:jc w:val="both"/>
        <w:rPr>
          <w:rFonts w:ascii="Palatino Linotype" w:hAnsi="Palatino Linotype"/>
          <w:color w:val="000000"/>
          <w:szCs w:val="18"/>
        </w:rPr>
      </w:pPr>
      <w:r w:rsidRPr="00D87CEF">
        <w:rPr>
          <w:rFonts w:ascii="Palatino Linotype" w:hAnsi="Palatino Linotype"/>
          <w:color w:val="000000"/>
          <w:szCs w:val="18"/>
        </w:rPr>
        <w:t>Por lo que la publicidad de dichos actos, se robustece con el Criterio de interpretación establecido por el Instituto Nacional de Transparencia, Acceso a la Información y Protección de Datos Personales (INAI), el cual, establece lo siguiente:</w:t>
      </w:r>
    </w:p>
    <w:p w14:paraId="56B18589" w14:textId="77777777" w:rsidR="00057B3B" w:rsidRPr="00D87CEF" w:rsidRDefault="00057B3B" w:rsidP="00057B3B">
      <w:pPr>
        <w:spacing w:line="360" w:lineRule="auto"/>
        <w:jc w:val="both"/>
        <w:rPr>
          <w:rFonts w:ascii="Palatino Linotype" w:hAnsi="Palatino Linotype"/>
          <w:color w:val="000000"/>
          <w:szCs w:val="18"/>
        </w:rPr>
      </w:pPr>
    </w:p>
    <w:p w14:paraId="735CB8FA" w14:textId="77777777" w:rsidR="00057B3B" w:rsidRPr="00D87CEF" w:rsidRDefault="00057B3B" w:rsidP="00057B3B">
      <w:pPr>
        <w:ind w:left="567" w:right="567"/>
        <w:jc w:val="both"/>
        <w:rPr>
          <w:rFonts w:ascii="Palatino Linotype" w:hAnsi="Palatino Linotype" w:cs="Arial"/>
          <w:i/>
        </w:rPr>
      </w:pPr>
      <w:r w:rsidRPr="00D87CEF">
        <w:rPr>
          <w:rFonts w:ascii="Palatino Linotype" w:hAnsi="Palatino Linotype" w:cs="Arial"/>
          <w:b/>
          <w:i/>
          <w:u w:val="single"/>
        </w:rPr>
        <w:t>Firma y rúbrica de servidores públicos.</w:t>
      </w:r>
      <w:r w:rsidRPr="00D87CEF">
        <w:rPr>
          <w:rFonts w:ascii="Palatino Linotype" w:hAnsi="Palatino Linotype" w:cs="Arial"/>
          <w:i/>
        </w:rPr>
        <w:t xml:space="preserve"> Si bien la firma y la rúbrica son datos personales confidenciales, </w:t>
      </w:r>
      <w:r w:rsidRPr="00D87CEF">
        <w:rPr>
          <w:rFonts w:ascii="Palatino Linotype" w:hAnsi="Palatino Linotype" w:cs="Arial"/>
          <w:b/>
          <w:i/>
          <w:u w:val="single"/>
        </w:rPr>
        <w:t>cuando un servidor público emite un acto como autoridad, en ejercicio de las funciones que tiene conferidas, la firma o rúbrica mediante la cual se valida dicho acto es pública</w:t>
      </w:r>
      <w:r w:rsidRPr="00D87CEF">
        <w:rPr>
          <w:rFonts w:ascii="Palatino Linotype" w:hAnsi="Palatino Linotype" w:cs="Arial"/>
          <w:i/>
        </w:rPr>
        <w:t>.</w:t>
      </w:r>
    </w:p>
    <w:p w14:paraId="47313EFD" w14:textId="77777777" w:rsidR="00057B3B" w:rsidRPr="00D87CEF" w:rsidRDefault="00057B3B" w:rsidP="00057B3B">
      <w:pPr>
        <w:ind w:left="567" w:right="567"/>
        <w:jc w:val="both"/>
        <w:rPr>
          <w:rFonts w:ascii="Palatino Linotype" w:hAnsi="Palatino Linotype" w:cs="Arial"/>
          <w:i/>
          <w:color w:val="000000"/>
        </w:rPr>
      </w:pPr>
    </w:p>
    <w:p w14:paraId="474A469A" w14:textId="77777777" w:rsidR="00057B3B" w:rsidRPr="00D87CEF" w:rsidRDefault="00057B3B" w:rsidP="00057B3B">
      <w:pPr>
        <w:ind w:left="567" w:right="567"/>
        <w:jc w:val="both"/>
        <w:rPr>
          <w:rFonts w:ascii="Palatino Linotype" w:hAnsi="Palatino Linotype" w:cs="Arial"/>
          <w:b/>
          <w:i/>
        </w:rPr>
      </w:pPr>
      <w:r w:rsidRPr="00D87CEF">
        <w:rPr>
          <w:rFonts w:ascii="Palatino Linotype" w:hAnsi="Palatino Linotype" w:cs="Arial"/>
          <w:b/>
          <w:i/>
        </w:rPr>
        <w:t>Precedentes:</w:t>
      </w:r>
    </w:p>
    <w:p w14:paraId="078361DB" w14:textId="77777777" w:rsidR="00057B3B" w:rsidRPr="00D87CEF" w:rsidRDefault="00057B3B" w:rsidP="00057B3B">
      <w:pPr>
        <w:pStyle w:val="Prrafodelista"/>
        <w:numPr>
          <w:ilvl w:val="0"/>
          <w:numId w:val="8"/>
        </w:numPr>
        <w:ind w:left="567" w:right="567" w:hanging="357"/>
        <w:contextualSpacing/>
        <w:jc w:val="both"/>
        <w:rPr>
          <w:rFonts w:ascii="Palatino Linotype" w:eastAsiaTheme="minorHAnsi" w:hAnsi="Palatino Linotype" w:cs="Arial"/>
          <w:i/>
          <w:sz w:val="22"/>
          <w:szCs w:val="22"/>
        </w:rPr>
      </w:pPr>
      <w:r w:rsidRPr="00D87CEF">
        <w:rPr>
          <w:rFonts w:ascii="Palatino Linotype" w:hAnsi="Palatino Linotype" w:cs="Arial"/>
          <w:bCs/>
          <w:i/>
          <w:sz w:val="22"/>
          <w:szCs w:val="22"/>
        </w:rPr>
        <w:t>Acceso a la información pública. RRA 0185/17.</w:t>
      </w:r>
      <w:r w:rsidRPr="00D87CEF">
        <w:rPr>
          <w:rFonts w:ascii="Palatino Linotype" w:hAnsi="Palatino Linotype" w:cs="Arial"/>
          <w:i/>
          <w:sz w:val="22"/>
          <w:szCs w:val="22"/>
        </w:rPr>
        <w:t xml:space="preserve"> Sesión del 08 de febrero de 2017. Votación por unanimidad. </w:t>
      </w:r>
      <w:r w:rsidRPr="00D87CEF">
        <w:rPr>
          <w:rFonts w:ascii="Palatino Linotype" w:hAnsi="Palatino Linotype" w:cs="Arial"/>
          <w:bCs/>
          <w:i/>
          <w:sz w:val="22"/>
          <w:szCs w:val="22"/>
        </w:rPr>
        <w:t xml:space="preserve">Sin votos disidentes o particulares. </w:t>
      </w:r>
      <w:r w:rsidRPr="00D87CEF">
        <w:rPr>
          <w:rFonts w:ascii="Palatino Linotype" w:hAnsi="Palatino Linotype" w:cs="Arial"/>
          <w:i/>
          <w:sz w:val="22"/>
          <w:szCs w:val="22"/>
        </w:rPr>
        <w:t>Secretaría de Cultura. Comisionado Ponente Oscar Mauricio Guerra Ford.</w:t>
      </w:r>
    </w:p>
    <w:p w14:paraId="564DD537" w14:textId="77777777" w:rsidR="00057B3B" w:rsidRPr="00D87CEF" w:rsidRDefault="00057B3B" w:rsidP="00057B3B">
      <w:pPr>
        <w:pStyle w:val="Prrafodelista"/>
        <w:numPr>
          <w:ilvl w:val="0"/>
          <w:numId w:val="9"/>
        </w:numPr>
        <w:ind w:left="567" w:right="567" w:hanging="357"/>
        <w:contextualSpacing/>
        <w:jc w:val="both"/>
        <w:rPr>
          <w:rFonts w:ascii="Palatino Linotype" w:hAnsi="Palatino Linotype" w:cs="Arial"/>
          <w:i/>
          <w:sz w:val="22"/>
          <w:szCs w:val="22"/>
        </w:rPr>
      </w:pPr>
      <w:r w:rsidRPr="00D87CEF">
        <w:rPr>
          <w:rFonts w:ascii="Palatino Linotype" w:hAnsi="Palatino Linotype" w:cs="Arial"/>
          <w:bCs/>
          <w:i/>
          <w:sz w:val="22"/>
          <w:szCs w:val="22"/>
        </w:rPr>
        <w:t>Acceso a la información pública. RRA 1588/17.</w:t>
      </w:r>
      <w:r w:rsidRPr="00D87CEF">
        <w:rPr>
          <w:rFonts w:ascii="Palatino Linotype" w:hAnsi="Palatino Linotype" w:cs="Arial"/>
          <w:i/>
          <w:sz w:val="22"/>
          <w:szCs w:val="22"/>
        </w:rPr>
        <w:t xml:space="preserve"> Sesión del 26 de abril de 2017. Votación por unanimidad. </w:t>
      </w:r>
      <w:r w:rsidRPr="00D87CEF">
        <w:rPr>
          <w:rFonts w:ascii="Palatino Linotype" w:hAnsi="Palatino Linotype" w:cs="Arial"/>
          <w:bCs/>
          <w:i/>
          <w:sz w:val="22"/>
          <w:szCs w:val="22"/>
        </w:rPr>
        <w:t xml:space="preserve">Sin votos disidentes o particulares. </w:t>
      </w:r>
      <w:r w:rsidRPr="00D87CEF">
        <w:rPr>
          <w:rFonts w:ascii="Palatino Linotype" w:hAnsi="Palatino Linotype" w:cs="Arial"/>
          <w:i/>
          <w:sz w:val="22"/>
          <w:szCs w:val="22"/>
        </w:rPr>
        <w:t>Centro de Investigación en Materiales Avanzados, S.C. Comisionada Ponente Ximena Puente de la Mora.</w:t>
      </w:r>
    </w:p>
    <w:p w14:paraId="02F983D7" w14:textId="77777777" w:rsidR="00057B3B" w:rsidRPr="00D87CEF" w:rsidRDefault="00057B3B" w:rsidP="00057B3B">
      <w:pPr>
        <w:pStyle w:val="Prrafodelista"/>
        <w:numPr>
          <w:ilvl w:val="0"/>
          <w:numId w:val="9"/>
        </w:numPr>
        <w:tabs>
          <w:tab w:val="left" w:pos="7371"/>
        </w:tabs>
        <w:ind w:left="567" w:right="567" w:hanging="357"/>
        <w:contextualSpacing/>
        <w:jc w:val="both"/>
        <w:rPr>
          <w:rFonts w:ascii="Palatino Linotype" w:hAnsi="Palatino Linotype" w:cs="Arial"/>
          <w:bCs/>
          <w:i/>
          <w:sz w:val="22"/>
          <w:szCs w:val="22"/>
        </w:rPr>
      </w:pPr>
      <w:r w:rsidRPr="00D87CEF">
        <w:rPr>
          <w:rFonts w:ascii="Palatino Linotype" w:hAnsi="Palatino Linotype" w:cs="Arial"/>
          <w:bCs/>
          <w:i/>
          <w:sz w:val="22"/>
          <w:szCs w:val="22"/>
        </w:rPr>
        <w:t>Acceso a la información pública. RRA 3472/17.</w:t>
      </w:r>
      <w:r w:rsidRPr="00D87CEF">
        <w:rPr>
          <w:rFonts w:ascii="Palatino Linotype" w:hAnsi="Palatino Linotype" w:cs="Arial"/>
          <w:i/>
          <w:sz w:val="22"/>
          <w:szCs w:val="22"/>
        </w:rPr>
        <w:t xml:space="preserve"> Sesión del 21 de junio de 2017. Votación por unanimidad. </w:t>
      </w:r>
      <w:r w:rsidRPr="00D87CEF">
        <w:rPr>
          <w:rFonts w:ascii="Palatino Linotype" w:hAnsi="Palatino Linotype" w:cs="Arial"/>
          <w:bCs/>
          <w:i/>
          <w:sz w:val="22"/>
          <w:szCs w:val="22"/>
        </w:rPr>
        <w:t xml:space="preserve">Sin votos disidentes o particulares. </w:t>
      </w:r>
      <w:r w:rsidRPr="00D87CEF">
        <w:rPr>
          <w:rFonts w:ascii="Palatino Linotype" w:hAnsi="Palatino Linotype" w:cs="Arial"/>
          <w:i/>
          <w:sz w:val="22"/>
          <w:szCs w:val="22"/>
        </w:rPr>
        <w:t>Instituto Nacional de Migración. Comisionado Ponente Joel Salas Suárez</w:t>
      </w:r>
      <w:r w:rsidRPr="00D87CEF">
        <w:rPr>
          <w:rFonts w:ascii="Palatino Linotype" w:hAnsi="Palatino Linotype" w:cs="Arial"/>
          <w:bCs/>
          <w:i/>
          <w:sz w:val="22"/>
          <w:szCs w:val="22"/>
        </w:rPr>
        <w:t>.”</w:t>
      </w:r>
    </w:p>
    <w:p w14:paraId="39436EF3" w14:textId="77777777" w:rsidR="00057B3B" w:rsidRPr="00D87CEF" w:rsidRDefault="00057B3B" w:rsidP="00057B3B">
      <w:pPr>
        <w:spacing w:line="360" w:lineRule="auto"/>
        <w:jc w:val="both"/>
        <w:rPr>
          <w:rFonts w:ascii="Palatino Linotype" w:hAnsi="Palatino Linotype"/>
        </w:rPr>
      </w:pPr>
    </w:p>
    <w:p w14:paraId="69656E3B" w14:textId="6B0441AF" w:rsidR="00057B3B" w:rsidRPr="00D87CEF" w:rsidRDefault="00057B3B" w:rsidP="00057B3B">
      <w:pPr>
        <w:spacing w:line="360" w:lineRule="auto"/>
        <w:jc w:val="both"/>
        <w:rPr>
          <w:rFonts w:ascii="Palatino Linotype" w:hAnsi="Palatino Linotype" w:cs="Arial"/>
        </w:rPr>
      </w:pPr>
      <w:r w:rsidRPr="00D87CEF">
        <w:rPr>
          <w:rFonts w:ascii="Palatino Linotype" w:hAnsi="Palatino Linotype"/>
        </w:rPr>
        <w:t xml:space="preserve">Por lo que referente a la </w:t>
      </w:r>
      <w:r w:rsidRPr="00D87CEF">
        <w:rPr>
          <w:rFonts w:ascii="Palatino Linotype" w:hAnsi="Palatino Linotype"/>
          <w:b/>
        </w:rPr>
        <w:t>firma de los servidores públicos</w:t>
      </w:r>
      <w:r w:rsidRPr="00D87CEF">
        <w:rPr>
          <w:rFonts w:ascii="Palatino Linotype" w:hAnsi="Palatino Linotype"/>
        </w:rPr>
        <w:t xml:space="preserve">, ya que, como se indicó anteriormente, el criterio del INAI con Clave de control: SO/002/2019, Acuerdo ACT-PUB/11/09/2019.06, de la Segunda Época, Actualización: 14/07/2022, establece que cuando un servidor público emite un acto como autoridad, en ejercicio de las funciones que tiene conferidas, la firma o rúbrica mediante la cual se valida dicho acto es pública, sin embargo, en el presente caso </w:t>
      </w:r>
      <w:r w:rsidRPr="00D87CEF">
        <w:rPr>
          <w:rFonts w:ascii="Palatino Linotype" w:hAnsi="Palatino Linotype"/>
          <w:b/>
          <w:u w:val="single"/>
        </w:rPr>
        <w:t>la firma fue en su calidad de particular tratándose de un dato de carácter personal y confidencial</w:t>
      </w:r>
      <w:r w:rsidRPr="00D87CEF">
        <w:rPr>
          <w:rFonts w:ascii="Palatino Linotype" w:hAnsi="Palatino Linotype"/>
        </w:rPr>
        <w:t>.</w:t>
      </w:r>
    </w:p>
    <w:p w14:paraId="60EC7C63" w14:textId="77777777" w:rsidR="00BC1346" w:rsidRPr="00D87CEF" w:rsidRDefault="00BC1346" w:rsidP="00DA4828">
      <w:pPr>
        <w:spacing w:line="360" w:lineRule="auto"/>
        <w:jc w:val="both"/>
        <w:rPr>
          <w:rFonts w:ascii="Palatino Linotype" w:hAnsi="Palatino Linotype" w:cs="Arial"/>
        </w:rPr>
      </w:pPr>
    </w:p>
    <w:p w14:paraId="55EFB35B" w14:textId="77777777" w:rsidR="00144FF1" w:rsidRPr="00D87CEF" w:rsidRDefault="00144FF1" w:rsidP="00144FF1">
      <w:pPr>
        <w:spacing w:line="360" w:lineRule="auto"/>
        <w:jc w:val="both"/>
        <w:rPr>
          <w:rFonts w:ascii="Palatino Linotype" w:hAnsi="Palatino Linotype"/>
        </w:rPr>
      </w:pPr>
      <w:r w:rsidRPr="00D87CEF">
        <w:rPr>
          <w:rFonts w:ascii="Palatino Linotype" w:hAnsi="Palatino Linotype"/>
        </w:rPr>
        <w:t>Así, se debe entender que el Sujeto Obligado aceptó que genera, posee o administra esa documentación derivado del ejercicio de sus funciones de derecho público, por lo que resulta innecesario verificar si cuenta con la fuente obligacional para  generarla y únicamente se debe determinar si el cambio de modalidad propuesto por el Sujeto Obligado es procedente.</w:t>
      </w:r>
    </w:p>
    <w:p w14:paraId="67C08146" w14:textId="77777777" w:rsidR="00144FF1" w:rsidRPr="00D87CEF" w:rsidRDefault="00144FF1" w:rsidP="00144FF1">
      <w:pPr>
        <w:spacing w:line="360" w:lineRule="auto"/>
        <w:jc w:val="both"/>
        <w:rPr>
          <w:rFonts w:ascii="Palatino Linotype" w:hAnsi="Palatino Linotype"/>
        </w:rPr>
      </w:pPr>
    </w:p>
    <w:p w14:paraId="5F2C44C0" w14:textId="431EBFA8" w:rsidR="00144FF1" w:rsidRPr="00D87CEF" w:rsidRDefault="00144FF1" w:rsidP="00144FF1">
      <w:pPr>
        <w:spacing w:line="360" w:lineRule="auto"/>
        <w:jc w:val="both"/>
        <w:rPr>
          <w:rFonts w:ascii="Palatino Linotype" w:hAnsi="Palatino Linotype"/>
        </w:rPr>
      </w:pPr>
      <w:r w:rsidRPr="00D87CEF">
        <w:rPr>
          <w:rFonts w:ascii="Palatino Linotype" w:hAnsi="Palatino Linotype"/>
        </w:rPr>
        <w:t xml:space="preserve">En ese orden de ideas, es de destacar que la información fue requerida a través del SAIMEX; sin embargo, </w:t>
      </w:r>
      <w:r w:rsidR="00B232B7" w:rsidRPr="00D87CEF">
        <w:rPr>
          <w:rFonts w:ascii="Palatino Linotype" w:hAnsi="Palatino Linotype"/>
        </w:rPr>
        <w:t>respuesta</w:t>
      </w:r>
      <w:r w:rsidRPr="00D87CEF">
        <w:rPr>
          <w:rFonts w:ascii="Palatino Linotype" w:hAnsi="Palatino Linotype"/>
        </w:rPr>
        <w:t xml:space="preserve">, el Sujeto Obligado de manera unilateral realizó un cambio en la modalidad de entrega y puso a disposición de la Recurrente la información mediante consulta directa señalando la ubicación de las oficinas de la </w:t>
      </w:r>
      <w:r w:rsidR="00C81279" w:rsidRPr="00D87CEF">
        <w:rPr>
          <w:rFonts w:ascii="Palatino Linotype" w:hAnsi="Palatino Linotype"/>
        </w:rPr>
        <w:t>Coordinación Administrativa de la Secretaría de Desarrollo Económico</w:t>
      </w:r>
      <w:r w:rsidRPr="00D87CEF">
        <w:rPr>
          <w:rFonts w:ascii="Palatino Linotype" w:hAnsi="Palatino Linotype"/>
        </w:rPr>
        <w:t>, sin que se motivara o fundara dicho cambio en la modalidad de entrega.</w:t>
      </w:r>
    </w:p>
    <w:p w14:paraId="40567049" w14:textId="77777777" w:rsidR="00144FF1" w:rsidRPr="00D87CEF" w:rsidRDefault="00144FF1" w:rsidP="00144FF1">
      <w:pPr>
        <w:spacing w:line="360" w:lineRule="auto"/>
        <w:jc w:val="both"/>
        <w:rPr>
          <w:rFonts w:ascii="Palatino Linotype" w:hAnsi="Palatino Linotype"/>
        </w:rPr>
      </w:pPr>
    </w:p>
    <w:p w14:paraId="4F1E87FF" w14:textId="6055F4FC" w:rsidR="00144FF1" w:rsidRPr="00D87CEF" w:rsidRDefault="00144FF1" w:rsidP="00144FF1">
      <w:pPr>
        <w:spacing w:line="360" w:lineRule="auto"/>
        <w:contextualSpacing/>
        <w:jc w:val="both"/>
        <w:rPr>
          <w:rFonts w:ascii="Palatino Linotype" w:eastAsia="Palatino Linotype" w:hAnsi="Palatino Linotype" w:cs="Palatino Linotype"/>
        </w:rPr>
      </w:pPr>
      <w:r w:rsidRPr="00D87CEF">
        <w:rPr>
          <w:rFonts w:ascii="Palatino Linotype" w:eastAsia="Palatino Linotype" w:hAnsi="Palatino Linotype" w:cs="Palatino Linotype"/>
        </w:rPr>
        <w:t xml:space="preserve">Al respecto, el día </w:t>
      </w:r>
      <w:r w:rsidR="00C81279" w:rsidRPr="00D87CEF">
        <w:rPr>
          <w:rFonts w:ascii="Palatino Linotype" w:eastAsia="Palatino Linotype" w:hAnsi="Palatino Linotype" w:cs="Palatino Linotype"/>
        </w:rPr>
        <w:t>cinco de junio</w:t>
      </w:r>
      <w:r w:rsidRPr="00D87CEF">
        <w:rPr>
          <w:rFonts w:ascii="Palatino Linotype" w:eastAsia="Palatino Linotype" w:hAnsi="Palatino Linotype" w:cs="Palatino Linotype"/>
        </w:rPr>
        <w:t xml:space="preserve"> de dos mil veinticuatro se remitió un correo al Sujeto Obligado con la finalidad de que, para acreditar la necesidad del cambio de modalidad, manifestara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SAIMEX. </w:t>
      </w:r>
      <w:r w:rsidR="00C81279" w:rsidRPr="00D87CEF">
        <w:rPr>
          <w:rFonts w:ascii="Palatino Linotype" w:eastAsia="Palatino Linotype" w:hAnsi="Palatino Linotype" w:cs="Palatino Linotype"/>
        </w:rPr>
        <w:t>Por su parte</w:t>
      </w:r>
      <w:r w:rsidRPr="00D87CEF">
        <w:rPr>
          <w:rFonts w:ascii="Palatino Linotype" w:eastAsia="Palatino Linotype" w:hAnsi="Palatino Linotype" w:cs="Palatino Linotype"/>
        </w:rPr>
        <w:t xml:space="preserve">, el Sujeto Obligado </w:t>
      </w:r>
      <w:r w:rsidR="00C81279" w:rsidRPr="00D87CEF">
        <w:rPr>
          <w:rFonts w:ascii="Palatino Linotype" w:eastAsia="Palatino Linotype" w:hAnsi="Palatino Linotype" w:cs="Palatino Linotype"/>
        </w:rPr>
        <w:t>dio</w:t>
      </w:r>
      <w:r w:rsidRPr="00D87CEF">
        <w:rPr>
          <w:rFonts w:ascii="Palatino Linotype" w:eastAsia="Palatino Linotype" w:hAnsi="Palatino Linotype" w:cs="Palatino Linotype"/>
        </w:rPr>
        <w:t xml:space="preserve"> contestación al mencionado correo electrónico</w:t>
      </w:r>
      <w:r w:rsidR="00C81279" w:rsidRPr="00D87CEF">
        <w:rPr>
          <w:rFonts w:ascii="Palatino Linotype" w:eastAsia="Palatino Linotype" w:hAnsi="Palatino Linotype" w:cs="Palatino Linotype"/>
        </w:rPr>
        <w:t>, en fecha diez de junio de dos mil veinticuatro, refiriendo que se requirió mediante oficio 21500007S/UT/0158/2024 a la Dirección General de Informática el reporte de incidencias correspondiente para dar atención en</w:t>
      </w:r>
      <w:r w:rsidR="00EF697C" w:rsidRPr="00D87CEF">
        <w:rPr>
          <w:rFonts w:ascii="Palatino Linotype" w:eastAsia="Palatino Linotype" w:hAnsi="Palatino Linotype" w:cs="Palatino Linotype"/>
        </w:rPr>
        <w:t xml:space="preserve"> tiempo y forma a lo solicitado, asimismo, la Dirección referida mediante oficio INFOEM/DGI/434/2024, responde que </w:t>
      </w:r>
      <w:r w:rsidR="00EF697C" w:rsidRPr="00D87CEF">
        <w:rPr>
          <w:rFonts w:ascii="Palatino Linotype" w:eastAsia="Palatino Linotype" w:hAnsi="Palatino Linotype" w:cs="Palatino Linotype"/>
        </w:rPr>
        <w:lastRenderedPageBreak/>
        <w:t>es imposible realizar el registro de incidencia en su bitácora al no darse a conocer la cantidad de fojas de la información, para lo cual anexa el documento, tal como puede apreciarse en la siguiente imagen:</w:t>
      </w:r>
    </w:p>
    <w:p w14:paraId="34DC0140" w14:textId="77777777" w:rsidR="00EF697C" w:rsidRPr="00D87CEF" w:rsidRDefault="00EF697C" w:rsidP="00144FF1">
      <w:pPr>
        <w:spacing w:line="360" w:lineRule="auto"/>
        <w:contextualSpacing/>
        <w:jc w:val="both"/>
        <w:rPr>
          <w:rFonts w:ascii="Palatino Linotype" w:eastAsia="Palatino Linotype" w:hAnsi="Palatino Linotype" w:cs="Palatino Linotype"/>
        </w:rPr>
      </w:pPr>
    </w:p>
    <w:p w14:paraId="5CA44103" w14:textId="0DBC4ED9" w:rsidR="00EF697C" w:rsidRPr="00D87CEF" w:rsidRDefault="00EF697C" w:rsidP="00EF697C">
      <w:pPr>
        <w:spacing w:line="360" w:lineRule="auto"/>
        <w:contextualSpacing/>
        <w:jc w:val="center"/>
        <w:rPr>
          <w:rFonts w:ascii="Palatino Linotype" w:eastAsia="Palatino Linotype" w:hAnsi="Palatino Linotype" w:cs="Palatino Linotype"/>
        </w:rPr>
      </w:pPr>
      <w:r w:rsidRPr="00D87CEF">
        <w:rPr>
          <w:rFonts w:ascii="Palatino Linotype" w:eastAsia="Palatino Linotype" w:hAnsi="Palatino Linotype" w:cs="Palatino Linotype"/>
          <w:noProof/>
          <w:lang w:val="es-MX" w:eastAsia="es-MX"/>
        </w:rPr>
        <w:drawing>
          <wp:inline distT="0" distB="0" distL="0" distR="0" wp14:anchorId="0C298E29" wp14:editId="3754EA60">
            <wp:extent cx="4381500" cy="52456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9190" cy="5254902"/>
                    </a:xfrm>
                    <a:prstGeom prst="rect">
                      <a:avLst/>
                    </a:prstGeom>
                  </pic:spPr>
                </pic:pic>
              </a:graphicData>
            </a:graphic>
          </wp:inline>
        </w:drawing>
      </w:r>
    </w:p>
    <w:p w14:paraId="6154158E" w14:textId="77777777" w:rsidR="00144FF1" w:rsidRPr="00D87CEF" w:rsidRDefault="00144FF1" w:rsidP="00144FF1">
      <w:pPr>
        <w:spacing w:line="360" w:lineRule="auto"/>
        <w:jc w:val="both"/>
        <w:rPr>
          <w:rFonts w:ascii="Palatino Linotype" w:hAnsi="Palatino Linotype"/>
        </w:rPr>
      </w:pPr>
    </w:p>
    <w:p w14:paraId="4B4A551D" w14:textId="1270375D" w:rsidR="00144FF1" w:rsidRPr="00D87CEF" w:rsidRDefault="00EF697C" w:rsidP="00144FF1">
      <w:pPr>
        <w:spacing w:line="360" w:lineRule="auto"/>
        <w:jc w:val="both"/>
        <w:rPr>
          <w:rFonts w:ascii="Palatino Linotype" w:hAnsi="Palatino Linotype"/>
        </w:rPr>
      </w:pPr>
      <w:r w:rsidRPr="00D87CEF">
        <w:rPr>
          <w:rFonts w:ascii="Palatino Linotype" w:hAnsi="Palatino Linotype"/>
        </w:rPr>
        <w:t>Por lo que el Sujeto Obligado manifiesta que la respuesta a la solicitud y entrega de información contenida en el SAIMEX, en específico el archivo con identificador anexo2 solicutud3.pdf, fundamenta en su página 3, penúltimo párrafo</w:t>
      </w:r>
      <w:r w:rsidR="00B232B7" w:rsidRPr="00D87CEF">
        <w:rPr>
          <w:rFonts w:ascii="Palatino Linotype" w:hAnsi="Palatino Linotype"/>
        </w:rPr>
        <w:t xml:space="preserve">, en el cual </w:t>
      </w:r>
      <w:r w:rsidR="00B232B7" w:rsidRPr="00D87CEF">
        <w:rPr>
          <w:rFonts w:ascii="Palatino Linotype" w:hAnsi="Palatino Linotype"/>
        </w:rPr>
        <w:lastRenderedPageBreak/>
        <w:t>medularmente refiere que si bien el presentar una solicitud de información utilizando la forma oficial que se autoriza por la institución pública o dependencia correspondiente, es un requisito para ingresar al servicio público estas documentales fueron generadas previo al ingreso al servicio referido por particulares en el ámbito de su vida privada y son recopiladas, archivados y conservados por esta persona servidora pública habilitada y como tal se encuentran archivados en su estado original presentado y en su versión publica impresa elaborada para permitir el acceso a la misma. Finalmente, y dado que la obligación de proporcionar información no comprende el procesamiento de la misma, ni el presentarla conforme al interés del solicitante, esta Unidad no está en posibilidades de presentar el reporte de incidencias solicitado, por lo que con fundamento en lo establecido en el artículo 56 de la Ley de Transparencia y Acceso a la Información Pública del Estado de México y Municipios, atentamente solicito tenerme por presentada en tiempo y forma solicitados.</w:t>
      </w:r>
    </w:p>
    <w:p w14:paraId="7DB01CE3" w14:textId="77777777" w:rsidR="00144FF1" w:rsidRPr="00D87CEF" w:rsidRDefault="00144FF1" w:rsidP="00144FF1">
      <w:pPr>
        <w:spacing w:line="360" w:lineRule="auto"/>
        <w:jc w:val="both"/>
        <w:rPr>
          <w:rFonts w:ascii="Palatino Linotype" w:hAnsi="Palatino Linotype"/>
        </w:rPr>
      </w:pPr>
    </w:p>
    <w:p w14:paraId="68512B1F" w14:textId="77777777" w:rsidR="00144FF1" w:rsidRPr="00D87CEF" w:rsidRDefault="00144FF1" w:rsidP="00144FF1">
      <w:pPr>
        <w:spacing w:line="360" w:lineRule="auto"/>
        <w:jc w:val="both"/>
        <w:rPr>
          <w:rFonts w:ascii="Palatino Linotype" w:hAnsi="Palatino Linotype"/>
        </w:rPr>
      </w:pPr>
      <w:r w:rsidRPr="00D87CEF">
        <w:rPr>
          <w:rFonts w:ascii="Palatino Linotype" w:hAnsi="Palatino Linotype"/>
        </w:rPr>
        <w:t>Por lo anterior, es de concluirse en este punto, que el Sujeto Obligado no acredita la necesidad del cambio de modalidad de la entrega de información, en consecuencia, es dable ordenar la entrega de la información en la vía peticionada, es decir a través del SAIMEX, al no tenerse por cumplidos los requisitos de procedencia.</w:t>
      </w:r>
    </w:p>
    <w:p w14:paraId="0CF02B71" w14:textId="77777777" w:rsidR="00144FF1" w:rsidRPr="00D87CEF" w:rsidRDefault="00144FF1" w:rsidP="00144FF1">
      <w:pPr>
        <w:spacing w:line="360" w:lineRule="auto"/>
        <w:jc w:val="both"/>
        <w:rPr>
          <w:rFonts w:ascii="Palatino Linotype" w:hAnsi="Palatino Linotype"/>
        </w:rPr>
      </w:pPr>
    </w:p>
    <w:p w14:paraId="74BF4618" w14:textId="77777777" w:rsidR="00144FF1" w:rsidRPr="00D87CEF" w:rsidRDefault="00144FF1" w:rsidP="00144FF1">
      <w:pPr>
        <w:spacing w:line="360" w:lineRule="auto"/>
        <w:jc w:val="both"/>
        <w:rPr>
          <w:rFonts w:ascii="Palatino Linotype" w:hAnsi="Palatino Linotype" w:cs="Arial"/>
        </w:rPr>
      </w:pPr>
      <w:r w:rsidRPr="00D87CEF">
        <w:rPr>
          <w:rFonts w:ascii="Palatino Linotype" w:hAnsi="Palatino Linotype"/>
        </w:rPr>
        <w:t xml:space="preserve">Consecuentemente, la actuación del Sujeto Obligado </w:t>
      </w:r>
      <w:r w:rsidRPr="00D87CEF">
        <w:rPr>
          <w:rFonts w:ascii="Palatino Linotype" w:eastAsia="MS Mincho" w:hAnsi="Palatino Linotype" w:cs="Arial"/>
        </w:rPr>
        <w:t xml:space="preserve">constituye una afectación al derecho humano de acceso a la información pública del particular, toda vez que pretendió cambiar la modalidad de entrega de la información; </w:t>
      </w:r>
      <w:r w:rsidRPr="00D87CEF">
        <w:rPr>
          <w:rFonts w:ascii="Palatino Linotype" w:hAnsi="Palatino Linotype" w:cs="Arial"/>
        </w:rPr>
        <w:t xml:space="preserve">de esta forma, solamente intenta realizar el cambio de modalidad ya que como se ha dicho, el particular mencionó que la manera de entrega de la información sería a través del SAIMEX, adicionalmente, en la actualidad existen medios electrónicos que facilita la entrega de </w:t>
      </w:r>
      <w:r w:rsidRPr="00D87CEF">
        <w:rPr>
          <w:rFonts w:ascii="Palatino Linotype" w:hAnsi="Palatino Linotype" w:cs="Arial"/>
        </w:rPr>
        <w:lastRenderedPageBreak/>
        <w:t>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68F101D3" w14:textId="77777777" w:rsidR="00144FF1" w:rsidRPr="00D87CEF" w:rsidRDefault="00144FF1" w:rsidP="00144FF1">
      <w:pPr>
        <w:spacing w:line="360" w:lineRule="auto"/>
        <w:jc w:val="both"/>
        <w:rPr>
          <w:rFonts w:ascii="Palatino Linotype" w:hAnsi="Palatino Linotype"/>
        </w:rPr>
      </w:pPr>
    </w:p>
    <w:p w14:paraId="00DFE648" w14:textId="77777777" w:rsidR="00144FF1" w:rsidRPr="00D87CEF" w:rsidRDefault="00144FF1" w:rsidP="00144FF1">
      <w:pPr>
        <w:tabs>
          <w:tab w:val="left" w:pos="709"/>
        </w:tabs>
        <w:spacing w:line="360" w:lineRule="auto"/>
        <w:ind w:left="567" w:right="567"/>
        <w:jc w:val="both"/>
        <w:rPr>
          <w:rFonts w:ascii="Palatino Linotype" w:hAnsi="Palatino Linotype" w:cs="Arial"/>
          <w:i/>
        </w:rPr>
      </w:pPr>
      <w:r w:rsidRPr="00D87CEF">
        <w:rPr>
          <w:rFonts w:ascii="Palatino Linotype" w:hAnsi="Palatino Linotype" w:cs="Arial"/>
          <w:b/>
          <w:i/>
        </w:rPr>
        <w:t>Artículo 164.</w:t>
      </w:r>
      <w:r w:rsidRPr="00D87CEF">
        <w:rPr>
          <w:rFonts w:ascii="Palatino Linotype" w:hAnsi="Palatino Linotype" w:cs="Arial"/>
          <w:i/>
        </w:rPr>
        <w:t xml:space="preserve"> </w:t>
      </w:r>
      <w:r w:rsidRPr="00D87CEF">
        <w:rPr>
          <w:rFonts w:ascii="Palatino Linotype" w:hAnsi="Palatino Linotype" w:cs="Arial"/>
          <w:b/>
          <w:i/>
          <w:u w:val="single"/>
        </w:rPr>
        <w:t>El acceso se dará en la modalidad de entrega y, en su caso, de envío elegidos por el solicitante.</w:t>
      </w:r>
      <w:r w:rsidRPr="00D87CEF">
        <w:rPr>
          <w:rFonts w:ascii="Palatino Linotype" w:hAnsi="Palatino Linotype" w:cs="Arial"/>
          <w:i/>
        </w:rPr>
        <w:t xml:space="preserve"> Cuando la información no pueda entregarse o enviarse en la modalidad solicitada, el sujeto obligado deberá ofrecer otra u otras modalidades de entrega. </w:t>
      </w:r>
    </w:p>
    <w:p w14:paraId="2891F77A" w14:textId="77777777" w:rsidR="00144FF1" w:rsidRPr="00D87CEF" w:rsidRDefault="00144FF1" w:rsidP="00144FF1">
      <w:pPr>
        <w:tabs>
          <w:tab w:val="left" w:pos="709"/>
        </w:tabs>
        <w:spacing w:line="360" w:lineRule="auto"/>
        <w:ind w:left="567" w:right="567"/>
        <w:jc w:val="both"/>
        <w:rPr>
          <w:rFonts w:ascii="Palatino Linotype" w:hAnsi="Palatino Linotype" w:cs="Arial"/>
          <w:b/>
          <w:i/>
          <w:u w:val="single"/>
        </w:rPr>
      </w:pPr>
    </w:p>
    <w:p w14:paraId="02CFDA51" w14:textId="77777777" w:rsidR="00144FF1" w:rsidRPr="00D87CEF" w:rsidRDefault="00144FF1" w:rsidP="00144FF1">
      <w:pPr>
        <w:tabs>
          <w:tab w:val="left" w:pos="709"/>
        </w:tabs>
        <w:spacing w:line="360" w:lineRule="auto"/>
        <w:ind w:left="567" w:right="567"/>
        <w:jc w:val="both"/>
        <w:rPr>
          <w:rFonts w:ascii="Palatino Linotype" w:hAnsi="Palatino Linotype" w:cs="Arial"/>
          <w:i/>
        </w:rPr>
      </w:pPr>
      <w:r w:rsidRPr="00D87CEF">
        <w:rPr>
          <w:rFonts w:ascii="Palatino Linotype" w:hAnsi="Palatino Linotype" w:cs="Arial"/>
          <w:b/>
          <w:i/>
          <w:u w:val="single"/>
        </w:rPr>
        <w:t>En cualquier caso, se deberá fundar y motivar la necesidad de ofrecer otras modalidades.</w:t>
      </w:r>
    </w:p>
    <w:p w14:paraId="7AF70FFB" w14:textId="77777777" w:rsidR="00144FF1" w:rsidRPr="00D87CEF" w:rsidRDefault="00144FF1" w:rsidP="00144FF1">
      <w:pPr>
        <w:spacing w:line="360" w:lineRule="auto"/>
        <w:contextualSpacing/>
        <w:jc w:val="both"/>
        <w:rPr>
          <w:rFonts w:ascii="Palatino Linotype" w:hAnsi="Palatino Linotype"/>
        </w:rPr>
      </w:pPr>
    </w:p>
    <w:p w14:paraId="732CFB5E" w14:textId="77777777" w:rsidR="00144FF1" w:rsidRPr="00D87CEF" w:rsidRDefault="00144FF1" w:rsidP="00144FF1">
      <w:pPr>
        <w:spacing w:line="360" w:lineRule="auto"/>
        <w:contextualSpacing/>
        <w:jc w:val="both"/>
        <w:rPr>
          <w:rFonts w:ascii="Palatino Linotype" w:hAnsi="Palatino Linotype"/>
          <w:b/>
        </w:rPr>
      </w:pPr>
      <w:r w:rsidRPr="00D87CEF">
        <w:rPr>
          <w:rFonts w:ascii="Palatino Linotype" w:hAnsi="Palatino Linotype"/>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Sujeto Obligado podrá garantizar la entrega a través de cualquier otro medio, siempre y cuando funde y motive la razón para hacerlo. </w:t>
      </w:r>
    </w:p>
    <w:p w14:paraId="1FB442F5" w14:textId="77777777" w:rsidR="00144FF1" w:rsidRPr="00D87CEF" w:rsidRDefault="00144FF1" w:rsidP="00144FF1">
      <w:pPr>
        <w:spacing w:line="360" w:lineRule="auto"/>
        <w:jc w:val="both"/>
        <w:rPr>
          <w:rFonts w:ascii="Palatino Linotype" w:hAnsi="Palatino Linotype"/>
        </w:rPr>
      </w:pPr>
    </w:p>
    <w:p w14:paraId="61796394" w14:textId="77777777" w:rsidR="00144FF1" w:rsidRPr="00D87CEF" w:rsidRDefault="00144FF1" w:rsidP="00144FF1">
      <w:pPr>
        <w:spacing w:line="360" w:lineRule="auto"/>
        <w:jc w:val="both"/>
        <w:rPr>
          <w:rFonts w:ascii="Palatino Linotype" w:hAnsi="Palatino Linotype"/>
          <w:i/>
        </w:rPr>
      </w:pPr>
      <w:r w:rsidRPr="00D87CEF">
        <w:rPr>
          <w:rFonts w:ascii="Palatino Linotype" w:hAnsi="Palatino Linotype"/>
        </w:rPr>
        <w:t xml:space="preserve">En vista de las consideraciones señaladas, se advierte que el Sujeto Obligado, no justifica en ningún momento de forma fundada y motiva su cambio de modalidad de entrega de la información. </w:t>
      </w:r>
    </w:p>
    <w:p w14:paraId="08EE15E9" w14:textId="77777777" w:rsidR="00144FF1" w:rsidRPr="00D87CEF" w:rsidRDefault="00144FF1" w:rsidP="00144FF1">
      <w:pPr>
        <w:spacing w:line="360" w:lineRule="auto"/>
        <w:jc w:val="both"/>
        <w:rPr>
          <w:rFonts w:ascii="Palatino Linotype" w:hAnsi="Palatino Linotype"/>
        </w:rPr>
      </w:pPr>
    </w:p>
    <w:p w14:paraId="30CB49C3" w14:textId="77777777" w:rsidR="00144FF1" w:rsidRPr="00D87CEF" w:rsidRDefault="00144FF1" w:rsidP="00144FF1">
      <w:pPr>
        <w:spacing w:line="360" w:lineRule="auto"/>
        <w:jc w:val="both"/>
        <w:rPr>
          <w:rFonts w:ascii="Palatino Linotype" w:hAnsi="Palatino Linotype"/>
        </w:rPr>
      </w:pPr>
      <w:r w:rsidRPr="00D87CEF">
        <w:rPr>
          <w:rFonts w:ascii="Palatino Linotype" w:hAnsi="Palatino Linotype"/>
        </w:rPr>
        <w:lastRenderedPageBreak/>
        <w:t xml:space="preserve">No se omite resaltar que la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1D98793" w14:textId="77777777" w:rsidR="00144FF1" w:rsidRPr="00D87CEF" w:rsidRDefault="00144FF1" w:rsidP="00144FF1">
      <w:pPr>
        <w:spacing w:line="360" w:lineRule="auto"/>
        <w:jc w:val="both"/>
        <w:rPr>
          <w:rFonts w:ascii="Palatino Linotype" w:hAnsi="Palatino Linotype"/>
        </w:rPr>
      </w:pPr>
    </w:p>
    <w:p w14:paraId="1132BBB1" w14:textId="77777777" w:rsidR="00144FF1" w:rsidRPr="00D87CEF" w:rsidRDefault="00144FF1" w:rsidP="00144FF1">
      <w:pPr>
        <w:spacing w:line="360" w:lineRule="auto"/>
        <w:jc w:val="both"/>
        <w:rPr>
          <w:rFonts w:ascii="Palatino Linotype" w:hAnsi="Palatino Linotype"/>
        </w:rPr>
      </w:pPr>
      <w:r w:rsidRPr="00D87CEF">
        <w:rPr>
          <w:rFonts w:ascii="Palatino Linotype" w:hAnsi="Palatino Linotype"/>
        </w:rPr>
        <w:t xml:space="preserve">Ahora bien, la ley de la materia señala en su artículo 158, los casos en que de manera excepcional se puede proceder al cambio de modalidad: </w:t>
      </w:r>
    </w:p>
    <w:p w14:paraId="62572C00" w14:textId="77777777" w:rsidR="00144FF1" w:rsidRPr="00D87CEF" w:rsidRDefault="00144FF1" w:rsidP="00144FF1">
      <w:pPr>
        <w:spacing w:line="360" w:lineRule="auto"/>
        <w:jc w:val="both"/>
        <w:rPr>
          <w:rFonts w:ascii="Palatino Linotype" w:hAnsi="Palatino Linotype"/>
        </w:rPr>
      </w:pPr>
    </w:p>
    <w:p w14:paraId="453FDD68" w14:textId="77777777" w:rsidR="00144FF1" w:rsidRPr="00D87CEF" w:rsidRDefault="00144FF1" w:rsidP="00144FF1">
      <w:pPr>
        <w:pStyle w:val="Fundamentos"/>
        <w:spacing w:line="360" w:lineRule="auto"/>
        <w:rPr>
          <w:sz w:val="24"/>
        </w:rPr>
      </w:pPr>
      <w:r w:rsidRPr="00D87CEF">
        <w:rPr>
          <w:b/>
          <w:sz w:val="24"/>
        </w:rPr>
        <w:t>Artículo 158.</w:t>
      </w:r>
      <w:r w:rsidRPr="00D87CEF">
        <w:rPr>
          <w:sz w:val="24"/>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3E1DBDB7" w14:textId="77777777" w:rsidR="00144FF1" w:rsidRPr="00D87CEF" w:rsidRDefault="00144FF1" w:rsidP="00144FF1">
      <w:pPr>
        <w:spacing w:line="360" w:lineRule="auto"/>
        <w:jc w:val="both"/>
        <w:rPr>
          <w:rFonts w:ascii="Palatino Linotype" w:hAnsi="Palatino Linotype"/>
        </w:rPr>
      </w:pPr>
    </w:p>
    <w:p w14:paraId="1603F4A4" w14:textId="77777777" w:rsidR="00144FF1" w:rsidRPr="00D87CEF" w:rsidRDefault="00144FF1" w:rsidP="00144FF1">
      <w:pPr>
        <w:spacing w:line="360" w:lineRule="auto"/>
        <w:jc w:val="both"/>
        <w:rPr>
          <w:rFonts w:ascii="Palatino Linotype" w:hAnsi="Palatino Linotype"/>
        </w:rPr>
      </w:pPr>
      <w:r w:rsidRPr="00D87CEF">
        <w:rPr>
          <w:rFonts w:ascii="Palatino Linotype" w:hAnsi="Palatino Linotype"/>
        </w:rPr>
        <w:t xml:space="preserve">En todo caso, se facilitará su copia simple o certificada, así como su reproducción por cualquier medio disponible en las instalaciones del sujeto obligado o que, en su caso, aporte el solicitante. 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w:t>
      </w:r>
      <w:r w:rsidRPr="00D87CEF">
        <w:rPr>
          <w:rFonts w:ascii="Palatino Linotype" w:hAnsi="Palatino Linotype"/>
        </w:rPr>
        <w:lastRenderedPageBreak/>
        <w:t>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w:t>
      </w:r>
    </w:p>
    <w:p w14:paraId="30CD0548" w14:textId="77777777" w:rsidR="00144FF1" w:rsidRPr="00D87CEF" w:rsidRDefault="00144FF1" w:rsidP="00144FF1">
      <w:pPr>
        <w:spacing w:line="360" w:lineRule="auto"/>
        <w:jc w:val="both"/>
        <w:rPr>
          <w:rFonts w:ascii="Palatino Linotype" w:hAnsi="Palatino Linotype"/>
        </w:rPr>
      </w:pPr>
    </w:p>
    <w:p w14:paraId="44505C7E" w14:textId="77777777" w:rsidR="00144FF1" w:rsidRPr="00D87CEF" w:rsidRDefault="00144FF1" w:rsidP="00144FF1">
      <w:pPr>
        <w:spacing w:line="360" w:lineRule="auto"/>
        <w:jc w:val="both"/>
        <w:rPr>
          <w:rFonts w:ascii="Palatino Linotype" w:hAnsi="Palatino Linotype"/>
        </w:rPr>
      </w:pPr>
      <w:r w:rsidRPr="00D87CEF">
        <w:rPr>
          <w:rFonts w:ascii="Palatino Linotype" w:hAnsi="Palatino Linotype"/>
        </w:rPr>
        <w:t>De lo anterior, se desprende que, el Sujeto Obligado no procedió al cambio de modalidad de manera fundada y motivada, y además que el cambio de vía propuesto por la autoridad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w:t>
      </w:r>
    </w:p>
    <w:p w14:paraId="59F93699" w14:textId="77777777" w:rsidR="00144FF1" w:rsidRPr="00D87CEF" w:rsidRDefault="00144FF1" w:rsidP="00144FF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404C468" w14:textId="71192735" w:rsidR="00144FF1" w:rsidRPr="00D87CEF" w:rsidRDefault="00144FF1" w:rsidP="00144FF1">
      <w:pPr>
        <w:spacing w:line="360" w:lineRule="auto"/>
        <w:jc w:val="both"/>
        <w:rPr>
          <w:rFonts w:ascii="Palatino Linotype" w:hAnsi="Palatino Linotype"/>
        </w:rPr>
      </w:pPr>
      <w:r w:rsidRPr="00D87CEF">
        <w:rPr>
          <w:rFonts w:ascii="Palatino Linotype" w:hAnsi="Palatino Linotype"/>
        </w:rPr>
        <w:t xml:space="preserve">Por tal razón, este Órgano Garante en uso de las facultades que la propia legislación le otorga deberá ordenar la entrega de </w:t>
      </w:r>
      <w:r w:rsidR="00B232B7" w:rsidRPr="00D87CEF">
        <w:rPr>
          <w:rFonts w:ascii="Palatino Linotype" w:hAnsi="Palatino Linotype"/>
        </w:rPr>
        <w:t xml:space="preserve">las solicitudes de empleo de los Servidores Públicos que laboran en la Secretaría de Desarrollo Económico al </w:t>
      </w:r>
      <w:r w:rsidR="002C278C" w:rsidRPr="00D87CEF">
        <w:rPr>
          <w:rFonts w:ascii="Palatino Linotype" w:hAnsi="Palatino Linotype"/>
        </w:rPr>
        <w:t>once</w:t>
      </w:r>
      <w:r w:rsidR="00B232B7" w:rsidRPr="00D87CEF">
        <w:rPr>
          <w:rFonts w:ascii="Palatino Linotype" w:hAnsi="Palatino Linotype"/>
        </w:rPr>
        <w:t xml:space="preserve"> de enero de dos mil veinticuatro</w:t>
      </w:r>
      <w:r w:rsidRPr="00D87CEF">
        <w:rPr>
          <w:rFonts w:ascii="Palatino Linotype" w:hAnsi="Palatino Linotype"/>
        </w:rPr>
        <w:t>, en versión pública, dada la aceptación del Sujeto Obligado de generar, poseer o administrarla, es decir, de tener conocimiento de lo requerido.</w:t>
      </w:r>
    </w:p>
    <w:p w14:paraId="32D94A47" w14:textId="77777777" w:rsidR="00144FF1" w:rsidRPr="00D87CEF" w:rsidRDefault="00144FF1" w:rsidP="00144FF1">
      <w:pPr>
        <w:spacing w:line="360" w:lineRule="auto"/>
        <w:jc w:val="both"/>
        <w:rPr>
          <w:rFonts w:ascii="Palatino Linotype" w:hAnsi="Palatino Linotype" w:cs="Arial"/>
        </w:rPr>
      </w:pPr>
    </w:p>
    <w:p w14:paraId="3570369E" w14:textId="77777777" w:rsidR="00057B3B" w:rsidRPr="00D87CEF" w:rsidRDefault="00057B3B" w:rsidP="00057B3B">
      <w:pPr>
        <w:spacing w:line="360" w:lineRule="auto"/>
        <w:jc w:val="both"/>
        <w:rPr>
          <w:rFonts w:ascii="Palatino Linotype" w:hAnsi="Palatino Linotype"/>
          <w:b/>
          <w:i/>
          <w:sz w:val="28"/>
        </w:rPr>
      </w:pPr>
      <w:r w:rsidRPr="00D87CEF">
        <w:rPr>
          <w:rFonts w:ascii="Palatino Linotype" w:hAnsi="Palatino Linotype"/>
          <w:b/>
          <w:i/>
          <w:sz w:val="28"/>
        </w:rPr>
        <w:t>Versión Pública</w:t>
      </w:r>
    </w:p>
    <w:p w14:paraId="2CEC2E88"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w:t>
      </w:r>
      <w:r w:rsidRPr="00D87CEF">
        <w:rPr>
          <w:rFonts w:ascii="Palatino Linotype" w:eastAsia="Arial Unicode MS" w:hAnsi="Palatino Linotype" w:cs="Arial"/>
        </w:rPr>
        <w:lastRenderedPageBreak/>
        <w:t>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7BC1D6CB"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565A1D36"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Artículo 3. Para los efectos de la presente Ley se entenderá por:</w:t>
      </w:r>
    </w:p>
    <w:p w14:paraId="5A1F7702"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w:t>
      </w:r>
    </w:p>
    <w:p w14:paraId="04257221"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IX. Datos personales: La información concerniente a una persona, identificada o identificable según lo dispuesto por la Ley de Protección de Datos Personales del Estado de México;</w:t>
      </w:r>
    </w:p>
    <w:p w14:paraId="2B980CC5"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w:t>
      </w:r>
    </w:p>
    <w:p w14:paraId="032E9E90"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XLV. Versión pública: Documento en el que se elimine, suprime o borra la información clasificada como reservada o confidencial para permitir su acceso.</w:t>
      </w:r>
    </w:p>
    <w:p w14:paraId="2E85A83F"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 </w:t>
      </w:r>
    </w:p>
    <w:p w14:paraId="589439A0"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Artículo 122.</w:t>
      </w:r>
      <w:r w:rsidRPr="00D87CEF">
        <w:rPr>
          <w:rFonts w:ascii="Palatino Linotype" w:hAnsi="Palatino Linotype"/>
          <w:i/>
          <w:iCs/>
          <w:color w:val="222222"/>
        </w:rPr>
        <w:t> La clasificación es el proceso mediante el cual el sujeto obligado determina que la información en su poder actualiza alguno de los supuestos de reserva o confidencialidad, de conformidad con lo dispuesto en el presente título.</w:t>
      </w:r>
    </w:p>
    <w:p w14:paraId="49739D92"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w:t>
      </w:r>
    </w:p>
    <w:p w14:paraId="7370B9D6"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Artículo 132.</w:t>
      </w:r>
      <w:r w:rsidRPr="00D87CEF">
        <w:rPr>
          <w:rFonts w:ascii="Palatino Linotype" w:hAnsi="Palatino Linotype"/>
          <w:i/>
          <w:iCs/>
          <w:color w:val="222222"/>
        </w:rPr>
        <w:t> La clasificación de la información se llevará a cabo en el momento en que:</w:t>
      </w:r>
    </w:p>
    <w:p w14:paraId="469631BD"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w:t>
      </w:r>
    </w:p>
    <w:p w14:paraId="0AFF0830"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II. Se determine mediante resolución de autoridad competente; o</w:t>
      </w:r>
    </w:p>
    <w:p w14:paraId="74E9DBD2"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 </w:t>
      </w:r>
    </w:p>
    <w:p w14:paraId="4AA304F2"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D87CEF">
        <w:rPr>
          <w:rFonts w:ascii="Palatino Linotype" w:hAnsi="Palatino Linotype"/>
          <w:b/>
          <w:bCs/>
          <w:i/>
          <w:iCs/>
          <w:color w:val="222222"/>
          <w:u w:val="single"/>
        </w:rPr>
        <w:t>de manera genérica y fundando y motivando su clasificación.”</w:t>
      </w:r>
    </w:p>
    <w:p w14:paraId="6B0182EA" w14:textId="77777777" w:rsidR="00057B3B" w:rsidRPr="00D87CEF" w:rsidRDefault="00057B3B" w:rsidP="00057B3B">
      <w:pPr>
        <w:shd w:val="clear" w:color="auto" w:fill="FFFFFF"/>
        <w:spacing w:line="360" w:lineRule="auto"/>
        <w:ind w:left="567" w:right="567"/>
        <w:jc w:val="both"/>
        <w:rPr>
          <w:rFonts w:ascii="Palatino Linotype" w:hAnsi="Palatino Linotype"/>
          <w:color w:val="222222"/>
        </w:rPr>
      </w:pPr>
      <w:r w:rsidRPr="00D87CEF">
        <w:rPr>
          <w:rFonts w:ascii="Palatino Linotype" w:hAnsi="Palatino Linotype"/>
          <w:color w:val="222222"/>
        </w:rPr>
        <w:t>(Énfasis añadido)</w:t>
      </w:r>
    </w:p>
    <w:p w14:paraId="34084465"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p>
    <w:p w14:paraId="3C34940F"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lastRenderedPageBreak/>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entre otros considerados como datos personales en términos de la normatividad aplicable.</w:t>
      </w:r>
    </w:p>
    <w:p w14:paraId="4820D439"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2E7A6134"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27EFE135"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389F7583"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586BF276"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40418AD5"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Lo anterior, es compartido por el Instituto Nacional de Transparencia, Acceso a la Información Pública y Protección de Datos Personales (INAI), a través del Criterio 19/17, de la segunda época, el cual es del tenor literal siguiente:</w:t>
      </w:r>
    </w:p>
    <w:p w14:paraId="2D77F1C9"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6D836EC7"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w:t>
      </w:r>
      <w:r w:rsidRPr="00D87CEF">
        <w:rPr>
          <w:rFonts w:ascii="Palatino Linotype" w:hAnsi="Palatino Linotype"/>
          <w:b/>
          <w:bCs/>
          <w:i/>
          <w:iCs/>
          <w:color w:val="222222"/>
        </w:rPr>
        <w:t>Registro Federal de Contribuyentes (RFC) de personas físicas. </w:t>
      </w:r>
      <w:r w:rsidRPr="00D87CEF">
        <w:rPr>
          <w:rFonts w:ascii="Palatino Linotype" w:hAnsi="Palatino Linotype"/>
          <w:i/>
          <w:iCs/>
          <w:color w:val="222222"/>
        </w:rPr>
        <w:t>El RFC es una clave de carácter fiscal, única e irrepetible, que permite identificar al titular, su edad y fecha de nacimiento, por lo que es un dato personal de carácter confidencial.</w:t>
      </w:r>
    </w:p>
    <w:p w14:paraId="663DC26D"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 </w:t>
      </w:r>
    </w:p>
    <w:p w14:paraId="6A58AC6E"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Resoluciones:</w:t>
      </w:r>
    </w:p>
    <w:p w14:paraId="66DBFA2F"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 RRA 0189/17. Morena. 08 de febrero de 2017. Por unanimidad. Comisionado Ponente Joel Salas Suárez.</w:t>
      </w:r>
    </w:p>
    <w:p w14:paraId="2019D171"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lastRenderedPageBreak/>
        <w:t>• RRA 0677/17. Universidad Nacional Autónoma de México. 08 de marzo de 2017. Por unanimidad. Comisionado Ponente Rosendoevgueni Monterrey Chepov.</w:t>
      </w:r>
    </w:p>
    <w:p w14:paraId="198492E7"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 RRA 1564/17. Tribunal Electoral del Poder Judicial de la Federación. 26 de abril de 2017. Por unanimidad. Comisionado Ponente Oscar Mauricio Guerra Ford.”</w:t>
      </w:r>
    </w:p>
    <w:p w14:paraId="0E0459E6"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hAnsi="Palatino Linotype"/>
          <w:i/>
          <w:iCs/>
          <w:color w:val="222222"/>
        </w:rPr>
        <w:t> </w:t>
      </w:r>
    </w:p>
    <w:p w14:paraId="57F985F3"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1A949A5D"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51F2A884"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En ese entendido, en los supuestos de entregarse el soporte documental del tipo nómina de personal donde se advierta el Código Bidimensional QR, así como las cadenas de seguridad, estos elementos deben clasificarse, atendiendo a que los mismos al ser leídos a través de herramientas tecnológicas, pueden obtenerse los RFC de los servidores públicos, los cuales ya quedo claramente establecido, se deben clasificar como confidenciales.</w:t>
      </w:r>
    </w:p>
    <w:p w14:paraId="6537BBC6"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262B8362"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E5C0204"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5AC6553A"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Argumento que es compartido por el Instituto Nacional de Transparencia, Acceso a la Información Pública y Protección de Datos Personales, conforme al criterio número 18/17 de la segunda época, el cual refiere:</w:t>
      </w:r>
    </w:p>
    <w:p w14:paraId="05C082FE"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lastRenderedPageBreak/>
        <w:t> </w:t>
      </w:r>
    </w:p>
    <w:p w14:paraId="456DF37C"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w:t>
      </w:r>
      <w:r w:rsidRPr="00D87CEF">
        <w:rPr>
          <w:rFonts w:ascii="Palatino Linotype" w:hAnsi="Palatino Linotype"/>
          <w:b/>
          <w:bCs/>
          <w:i/>
          <w:iCs/>
          <w:color w:val="222222"/>
        </w:rPr>
        <w:t>Clave Única de Registro de Población (CURP). </w:t>
      </w:r>
      <w:r w:rsidRPr="00D87CEF">
        <w:rPr>
          <w:rFonts w:ascii="Palatino Linotype" w:hAnsi="Palatino Linotype"/>
          <w:i/>
          <w:iCs/>
          <w:color w:val="2222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622B224"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b/>
          <w:bCs/>
          <w:i/>
          <w:iCs/>
          <w:color w:val="222222"/>
        </w:rPr>
        <w:t> </w:t>
      </w:r>
    </w:p>
    <w:p w14:paraId="1C18DD9B"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Resoluciones:</w:t>
      </w:r>
    </w:p>
    <w:p w14:paraId="00FA4493"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 RRA 3995/16. Secretaría de la Defensa Nacional. 1 de febrero de 2017. Por unanimidad. Comisionado Ponente Rosendoevgueni Monterrey Chepov.</w:t>
      </w:r>
    </w:p>
    <w:p w14:paraId="1C2576E6"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 RRA 0937/17. Senado de la República. 15 de marzo de 2017. Por unanimidad. Comisionada Ponente Ximena Puente de la Mora.</w:t>
      </w:r>
    </w:p>
    <w:p w14:paraId="644F1192" w14:textId="77777777" w:rsidR="00057B3B" w:rsidRPr="00D87CEF" w:rsidRDefault="00057B3B" w:rsidP="00057B3B">
      <w:pPr>
        <w:shd w:val="clear" w:color="auto" w:fill="FFFFFF"/>
        <w:ind w:left="567" w:right="567"/>
        <w:jc w:val="both"/>
        <w:rPr>
          <w:rFonts w:ascii="Palatino Linotype" w:hAnsi="Palatino Linotype"/>
          <w:color w:val="222222"/>
        </w:rPr>
      </w:pPr>
      <w:r w:rsidRPr="00D87CEF">
        <w:rPr>
          <w:rFonts w:ascii="Palatino Linotype" w:hAnsi="Palatino Linotype"/>
          <w:i/>
          <w:iCs/>
          <w:color w:val="222222"/>
        </w:rPr>
        <w:t>RRA 0478/17. Secretaría de Relaciones Exteriores. 26 de abril de 2017. Por unanimidad. Comisionada Ponente Areli Cano Guadiana.” (sic)</w:t>
      </w:r>
    </w:p>
    <w:p w14:paraId="48620656"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p>
    <w:p w14:paraId="7399EFCD"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p>
    <w:p w14:paraId="73916E27"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Los acuerdos de clasificación deberán contener un razonamiento lógico en que se demuestre que la información se encuentra en una de las hipótesis previstas en la ley, si bien es cierto cuenta con los requisitos mínimos que debe contener un acuerdo de clasificación, también es cierto que debe estar debidamente fundado y motivado, sirve de apoyo lo siguiente:</w:t>
      </w:r>
    </w:p>
    <w:p w14:paraId="2D3BB08D"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65F0D7BA" w14:textId="77777777" w:rsidR="00057B3B" w:rsidRPr="00D87CEF" w:rsidRDefault="00057B3B" w:rsidP="00057B3B">
      <w:pPr>
        <w:shd w:val="clear" w:color="auto" w:fill="FFFFFF"/>
        <w:ind w:left="567" w:right="567"/>
        <w:jc w:val="both"/>
        <w:rPr>
          <w:rFonts w:ascii="Palatino Linotype" w:hAnsi="Palatino Linotype" w:cs="Arial"/>
          <w:color w:val="222222"/>
        </w:rPr>
      </w:pPr>
      <w:r w:rsidRPr="00D87CEF">
        <w:rPr>
          <w:rFonts w:ascii="Palatino Linotype" w:hAnsi="Palatino Linotype" w:cs="Arial"/>
          <w:b/>
          <w:bCs/>
          <w:i/>
          <w:iCs/>
          <w:color w:val="000000"/>
          <w:lang w:val="es-ES_tradnl"/>
        </w:rPr>
        <w:t>“FUNDAMENTACIÓN Y MOTIVACIÓN.</w:t>
      </w:r>
      <w:r w:rsidRPr="00D87CEF">
        <w:rPr>
          <w:rFonts w:ascii="Palatino Linotype" w:hAnsi="Palatino Linotype" w:cs="Arial"/>
          <w:i/>
          <w:iCs/>
          <w:color w:val="000000"/>
          <w:lang w:val="es-ES_tradnl"/>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390F7D9" w14:textId="77777777" w:rsidR="00057B3B" w:rsidRPr="00D87CEF" w:rsidRDefault="00057B3B" w:rsidP="00057B3B">
      <w:pPr>
        <w:shd w:val="clear" w:color="auto" w:fill="FFFFFF"/>
        <w:ind w:left="567" w:right="567"/>
        <w:jc w:val="both"/>
        <w:rPr>
          <w:rFonts w:ascii="Palatino Linotype" w:hAnsi="Palatino Linotype" w:cs="Arial"/>
          <w:color w:val="222222"/>
        </w:rPr>
      </w:pPr>
      <w:r w:rsidRPr="00D87CEF">
        <w:rPr>
          <w:rFonts w:ascii="Palatino Linotype" w:hAnsi="Palatino Linotype" w:cs="Arial"/>
          <w:i/>
          <w:iCs/>
          <w:color w:val="000000"/>
          <w:lang w:val="es-ES_tradnl"/>
        </w:rPr>
        <w:t> SEGUNDO TRIBUNAL COLEGIADO DEL SEXTO CIRCUITO.</w:t>
      </w:r>
    </w:p>
    <w:p w14:paraId="4B8134A5" w14:textId="77777777" w:rsidR="00057B3B" w:rsidRPr="00D87CEF" w:rsidRDefault="00057B3B" w:rsidP="00057B3B">
      <w:pPr>
        <w:shd w:val="clear" w:color="auto" w:fill="FFFFFF"/>
        <w:ind w:left="567" w:right="567"/>
        <w:jc w:val="both"/>
        <w:rPr>
          <w:rFonts w:ascii="Palatino Linotype" w:hAnsi="Palatino Linotype" w:cs="Arial"/>
          <w:color w:val="222222"/>
        </w:rPr>
      </w:pPr>
      <w:r w:rsidRPr="00D87CEF">
        <w:rPr>
          <w:rFonts w:ascii="Palatino Linotype" w:hAnsi="Palatino Linotype" w:cs="Arial"/>
          <w:i/>
          <w:iCs/>
          <w:color w:val="000000"/>
          <w:lang w:val="es-ES_tradnl"/>
        </w:rPr>
        <w:t>Amparo directo 194/88. Bufete Industrial Construcciones, S.A. de C.V. 28 de junio de 1988. Unanimidad de votos. Ponente: Gustavo Calvillo Rangel. Secretario: Jorge Alberto González Álvarez.</w:t>
      </w:r>
    </w:p>
    <w:p w14:paraId="36CD7E9A" w14:textId="77777777" w:rsidR="00057B3B" w:rsidRPr="00D87CEF" w:rsidRDefault="00057B3B" w:rsidP="00057B3B">
      <w:pPr>
        <w:shd w:val="clear" w:color="auto" w:fill="FFFFFF"/>
        <w:ind w:left="567" w:right="567"/>
        <w:jc w:val="both"/>
        <w:rPr>
          <w:rFonts w:ascii="Palatino Linotype" w:hAnsi="Palatino Linotype" w:cs="Arial"/>
          <w:color w:val="222222"/>
        </w:rPr>
      </w:pPr>
      <w:r w:rsidRPr="00D87CEF">
        <w:rPr>
          <w:rFonts w:ascii="Palatino Linotype" w:hAnsi="Palatino Linotype" w:cs="Arial"/>
          <w:i/>
          <w:iCs/>
          <w:color w:val="000000"/>
          <w:lang w:val="es-ES_tradnl"/>
        </w:rPr>
        <w:lastRenderedPageBreak/>
        <w:t>Revisión fiscal 103/88. Instituto Mexicano del Seguro Social. 18 de octubre de 1988. Unanimidad de votos. Ponente: Arnoldo Nájera Virgen. Secretario: Alejandro Esponda Rincón.</w:t>
      </w:r>
    </w:p>
    <w:p w14:paraId="047E9990" w14:textId="77777777" w:rsidR="00057B3B" w:rsidRPr="00D87CEF" w:rsidRDefault="00057B3B" w:rsidP="00057B3B">
      <w:pPr>
        <w:shd w:val="clear" w:color="auto" w:fill="FFFFFF"/>
        <w:ind w:left="567" w:right="567"/>
        <w:jc w:val="both"/>
        <w:rPr>
          <w:rFonts w:ascii="Palatino Linotype" w:hAnsi="Palatino Linotype" w:cs="Arial"/>
          <w:color w:val="222222"/>
        </w:rPr>
      </w:pPr>
      <w:r w:rsidRPr="00D87CEF">
        <w:rPr>
          <w:rFonts w:ascii="Palatino Linotype" w:hAnsi="Palatino Linotype" w:cs="Arial"/>
          <w:i/>
          <w:iCs/>
          <w:color w:val="000000"/>
          <w:lang w:val="es-ES_tradnl"/>
        </w:rPr>
        <w:t>Amparo en revisión 333/88. Adilia Romero. 26 de octubre de 1988. Unanimidad de votos. Ponente: Arnoldo Nájera Virgen. Secretario: Enrique Crispín Campos Ramírez.</w:t>
      </w:r>
    </w:p>
    <w:p w14:paraId="07D5E4F6" w14:textId="77777777" w:rsidR="00057B3B" w:rsidRPr="00D87CEF" w:rsidRDefault="00057B3B" w:rsidP="00057B3B">
      <w:pPr>
        <w:shd w:val="clear" w:color="auto" w:fill="FFFFFF"/>
        <w:ind w:left="567" w:right="567"/>
        <w:jc w:val="both"/>
        <w:rPr>
          <w:rFonts w:ascii="Palatino Linotype" w:hAnsi="Palatino Linotype" w:cs="Arial"/>
          <w:color w:val="222222"/>
        </w:rPr>
      </w:pPr>
      <w:r w:rsidRPr="00D87CEF">
        <w:rPr>
          <w:rFonts w:ascii="Palatino Linotype" w:hAnsi="Palatino Linotype" w:cs="Arial"/>
          <w:i/>
          <w:iCs/>
          <w:color w:val="000000"/>
          <w:lang w:val="es-ES_tradnl"/>
        </w:rPr>
        <w:t>Amparo en revisión 597/95. Emilio Maurer Bretón. 15 de noviembre de 1995. Unanimidad de votos. Ponente: Clementina Ramírez Moguel Goyzueta. Secretario: Gonzalo Carrera Molina.</w:t>
      </w:r>
    </w:p>
    <w:p w14:paraId="33BD54F6" w14:textId="77777777" w:rsidR="00057B3B" w:rsidRPr="00D87CEF" w:rsidRDefault="00057B3B" w:rsidP="00057B3B">
      <w:pPr>
        <w:shd w:val="clear" w:color="auto" w:fill="FFFFFF"/>
        <w:ind w:left="567" w:right="567"/>
        <w:jc w:val="both"/>
        <w:rPr>
          <w:rFonts w:ascii="Palatino Linotype" w:hAnsi="Palatino Linotype" w:cs="Arial"/>
          <w:color w:val="222222"/>
        </w:rPr>
      </w:pPr>
      <w:r w:rsidRPr="00D87CEF">
        <w:rPr>
          <w:rFonts w:ascii="Palatino Linotype" w:hAnsi="Palatino Linotype" w:cs="Arial"/>
          <w:i/>
          <w:iCs/>
          <w:color w:val="000000"/>
          <w:lang w:val="es-ES_tradnl"/>
        </w:rPr>
        <w:t>Amparo directo 7/96. Pedro Vicente López Miro. 21 de febrero de 1996. Unanimidad de votos. Ponente: María Eugenia Estela Martínez Cardiel. Secretario: Enrique Baigts Muñoz.” (sic)</w:t>
      </w:r>
    </w:p>
    <w:p w14:paraId="01711F90"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hAnsi="Palatino Linotype" w:cs="Arial"/>
          <w:color w:val="222222"/>
        </w:rPr>
        <w:t> </w:t>
      </w:r>
    </w:p>
    <w:p w14:paraId="6BD481A5"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527E88D5"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 </w:t>
      </w:r>
    </w:p>
    <w:p w14:paraId="5B543C5A"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En consecuencia, la fundamentación y motivación implica que, en el acto de autoridad, además de contenerse los supuestos jurídicos aplicables se expliquen claramente por qué a través de la utilización de la norma se emitió el acto.</w:t>
      </w:r>
    </w:p>
    <w:p w14:paraId="499C34E4"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p>
    <w:p w14:paraId="08A5F3C3" w14:textId="77777777" w:rsidR="00057B3B" w:rsidRPr="00D87CEF" w:rsidRDefault="00057B3B" w:rsidP="00057B3B">
      <w:pPr>
        <w:tabs>
          <w:tab w:val="left" w:pos="7938"/>
        </w:tabs>
        <w:spacing w:line="360" w:lineRule="auto"/>
        <w:jc w:val="both"/>
        <w:rPr>
          <w:rFonts w:ascii="Palatino Linotype" w:eastAsia="Arial Unicode MS" w:hAnsi="Palatino Linotype" w:cs="Arial"/>
        </w:rPr>
      </w:pPr>
      <w:r w:rsidRPr="00D87CEF">
        <w:rPr>
          <w:rFonts w:ascii="Palatino Linotype" w:eastAsia="Arial Unicode MS" w:hAnsi="Palatino Linotype" w:cs="Arial"/>
        </w:rPr>
        <w:t>En este sentido, el numeral trigésimo tercero fracción V de los Lineamientos Generales, precisa que para motivar la clasificación se deben acreditar las circunstancias de tiempo, modo y lugar.</w:t>
      </w:r>
    </w:p>
    <w:p w14:paraId="618526A7" w14:textId="77777777" w:rsidR="00057B3B" w:rsidRPr="00D87CEF" w:rsidRDefault="00057B3B" w:rsidP="00057B3B">
      <w:pPr>
        <w:spacing w:line="360" w:lineRule="auto"/>
        <w:jc w:val="both"/>
        <w:rPr>
          <w:rFonts w:ascii="Palatino Linotype" w:hAnsi="Palatino Linotype"/>
        </w:rPr>
      </w:pPr>
    </w:p>
    <w:p w14:paraId="4C28B1F4" w14:textId="39368CA5" w:rsidR="00057B3B" w:rsidRPr="00D87CEF" w:rsidRDefault="00B63298" w:rsidP="00057B3B">
      <w:pPr>
        <w:spacing w:line="360" w:lineRule="auto"/>
        <w:jc w:val="both"/>
        <w:rPr>
          <w:rFonts w:ascii="Palatino Linotype" w:hAnsi="Palatino Linotype"/>
        </w:rPr>
      </w:pPr>
      <w:r w:rsidRPr="00D87CEF">
        <w:rPr>
          <w:rFonts w:ascii="Palatino Linotype" w:hAnsi="Palatino Linotype" w:cs="Arial"/>
        </w:rPr>
        <w:t xml:space="preserve">Finalmente, y en mérito de lo expuesto en líneas anteriores, resultan parcialmente fundados los motivos de inconformidad vertidos por El Recurrente, por ello con fundamento en la primera hipótesis del artículo 186, fracción III, de la Ley de </w:t>
      </w:r>
      <w:r w:rsidRPr="00D87CEF">
        <w:rPr>
          <w:rFonts w:ascii="Palatino Linotype" w:hAnsi="Palatino Linotype" w:cs="Arial"/>
        </w:rPr>
        <w:lastRenderedPageBreak/>
        <w:t xml:space="preserve">Transparencia y Acceso a la Información Pública del Estado de México y Municipios, se </w:t>
      </w:r>
      <w:r w:rsidRPr="00D87CEF">
        <w:rPr>
          <w:rFonts w:ascii="Palatino Linotype" w:hAnsi="Palatino Linotype" w:cs="Arial"/>
          <w:b/>
        </w:rPr>
        <w:t>REVOCA</w:t>
      </w:r>
      <w:r w:rsidRPr="00D87CEF">
        <w:rPr>
          <w:rFonts w:ascii="Palatino Linotype" w:hAnsi="Palatino Linotype" w:cs="Arial"/>
        </w:rPr>
        <w:t xml:space="preserve"> la respuesta a la solicitud de información </w:t>
      </w:r>
      <w:r w:rsidRPr="00D87CEF">
        <w:rPr>
          <w:rFonts w:ascii="Palatino Linotype" w:hAnsi="Palatino Linotype" w:cs="Arial"/>
          <w:b/>
        </w:rPr>
        <w:t>00003/SEDECO/IP/2024</w:t>
      </w:r>
      <w:r w:rsidRPr="00D87CEF">
        <w:rPr>
          <w:rFonts w:ascii="Palatino Linotype" w:hAnsi="Palatino Linotype" w:cs="Arial"/>
        </w:rPr>
        <w:t>, que han sido materia del presente fallo.</w:t>
      </w:r>
    </w:p>
    <w:p w14:paraId="503FBCF3" w14:textId="77777777" w:rsidR="00057B3B" w:rsidRPr="00D87CEF" w:rsidRDefault="00057B3B" w:rsidP="00057B3B">
      <w:pPr>
        <w:spacing w:line="276" w:lineRule="auto"/>
        <w:jc w:val="both"/>
        <w:rPr>
          <w:rFonts w:ascii="Palatino Linotype" w:hAnsi="Palatino Linotype"/>
        </w:rPr>
      </w:pPr>
    </w:p>
    <w:p w14:paraId="384091EA" w14:textId="77777777" w:rsidR="00057B3B" w:rsidRPr="00D87CEF" w:rsidRDefault="00057B3B" w:rsidP="00057B3B">
      <w:pPr>
        <w:spacing w:line="276" w:lineRule="auto"/>
        <w:jc w:val="both"/>
        <w:rPr>
          <w:rFonts w:ascii="Palatino Linotype" w:hAnsi="Palatino Linotype"/>
        </w:rPr>
      </w:pPr>
      <w:r w:rsidRPr="00D87CEF">
        <w:rPr>
          <w:rFonts w:ascii="Palatino Linotype" w:hAnsi="Palatino Linotype"/>
        </w:rPr>
        <w:t>Por lo antes expuesto y fundado es de resolverse y;</w:t>
      </w:r>
    </w:p>
    <w:p w14:paraId="5E8EDDC0" w14:textId="77777777" w:rsidR="00057B3B" w:rsidRPr="00D87CEF" w:rsidRDefault="00057B3B" w:rsidP="00057B3B">
      <w:pPr>
        <w:spacing w:line="276" w:lineRule="auto"/>
        <w:jc w:val="both"/>
        <w:rPr>
          <w:rFonts w:ascii="Palatino Linotype" w:hAnsi="Palatino Linotype"/>
        </w:rPr>
      </w:pPr>
    </w:p>
    <w:p w14:paraId="202A9D78" w14:textId="77777777" w:rsidR="00057B3B" w:rsidRPr="00D87CEF" w:rsidRDefault="00057B3B" w:rsidP="00057B3B">
      <w:pPr>
        <w:spacing w:line="276" w:lineRule="auto"/>
        <w:jc w:val="both"/>
        <w:rPr>
          <w:rFonts w:ascii="Palatino Linotype" w:hAnsi="Palatino Linotype"/>
        </w:rPr>
      </w:pPr>
    </w:p>
    <w:p w14:paraId="1DE7C7CF" w14:textId="77777777" w:rsidR="00057B3B" w:rsidRPr="00D87CEF" w:rsidRDefault="00057B3B" w:rsidP="00DE2123">
      <w:pPr>
        <w:spacing w:line="360" w:lineRule="auto"/>
        <w:jc w:val="center"/>
        <w:rPr>
          <w:rFonts w:ascii="Palatino Linotype" w:hAnsi="Palatino Linotype"/>
          <w:b/>
          <w:sz w:val="28"/>
        </w:rPr>
      </w:pPr>
      <w:r w:rsidRPr="00D87CEF">
        <w:rPr>
          <w:rFonts w:ascii="Palatino Linotype" w:hAnsi="Palatino Linotype"/>
          <w:b/>
          <w:sz w:val="28"/>
        </w:rPr>
        <w:t>S E    R E S U E L V E</w:t>
      </w:r>
    </w:p>
    <w:p w14:paraId="29DDF6AD" w14:textId="77777777" w:rsidR="00057B3B" w:rsidRPr="00D87CEF" w:rsidRDefault="00057B3B" w:rsidP="00057B3B">
      <w:pPr>
        <w:spacing w:line="360" w:lineRule="auto"/>
        <w:jc w:val="both"/>
      </w:pPr>
    </w:p>
    <w:p w14:paraId="70C17EE1" w14:textId="34141917" w:rsidR="00057B3B" w:rsidRPr="00D87CEF" w:rsidRDefault="00057B3B" w:rsidP="0050773B">
      <w:pPr>
        <w:spacing w:line="360" w:lineRule="auto"/>
        <w:jc w:val="both"/>
        <w:rPr>
          <w:rFonts w:ascii="Palatino Linotype" w:hAnsi="Palatino Linotype" w:cs="Arial"/>
          <w:b/>
        </w:rPr>
      </w:pPr>
      <w:r w:rsidRPr="00D87CEF">
        <w:rPr>
          <w:rFonts w:ascii="Palatino Linotype" w:hAnsi="Palatino Linotype" w:cs="Arial"/>
          <w:b/>
          <w:sz w:val="28"/>
          <w:lang w:val="es-ES_tradnl"/>
        </w:rPr>
        <w:t>PRIMERO.</w:t>
      </w:r>
      <w:r w:rsidRPr="00D87CEF">
        <w:rPr>
          <w:rFonts w:ascii="Palatino Linotype" w:hAnsi="Palatino Linotype" w:cs="Arial"/>
          <w:sz w:val="28"/>
          <w:lang w:val="es-ES_tradnl"/>
        </w:rPr>
        <w:t xml:space="preserve"> </w:t>
      </w:r>
      <w:r w:rsidRPr="00D87CEF">
        <w:rPr>
          <w:rFonts w:ascii="Palatino Linotype" w:eastAsia="Arial Unicode MS" w:hAnsi="Palatino Linotype" w:cs="Arial"/>
        </w:rPr>
        <w:t>Se</w:t>
      </w:r>
      <w:r w:rsidRPr="00D87CEF">
        <w:rPr>
          <w:rFonts w:ascii="Palatino Linotype" w:hAnsi="Palatino Linotype" w:cs="Arial"/>
          <w:lang w:val="es-ES_tradnl"/>
        </w:rPr>
        <w:t xml:space="preserve"> </w:t>
      </w:r>
      <w:r w:rsidR="00B63298" w:rsidRPr="00D87CEF">
        <w:rPr>
          <w:rFonts w:ascii="Palatino Linotype" w:hAnsi="Palatino Linotype" w:cs="Arial"/>
          <w:b/>
          <w:lang w:val="es-419"/>
        </w:rPr>
        <w:t>REVOCA</w:t>
      </w:r>
      <w:r w:rsidRPr="00D87CEF">
        <w:rPr>
          <w:rFonts w:ascii="Palatino Linotype" w:hAnsi="Palatino Linotype" w:cs="Arial"/>
          <w:lang w:val="es-ES_tradnl"/>
        </w:rPr>
        <w:t xml:space="preserve"> </w:t>
      </w:r>
      <w:r w:rsidRPr="00D87CEF">
        <w:rPr>
          <w:rFonts w:ascii="Palatino Linotype" w:eastAsia="Arial Unicode MS" w:hAnsi="Palatino Linotype" w:cs="Arial"/>
        </w:rPr>
        <w:t xml:space="preserve">la respuesta entregada por </w:t>
      </w:r>
      <w:r w:rsidRPr="00D87CEF">
        <w:rPr>
          <w:rFonts w:ascii="Palatino Linotype" w:eastAsia="Arial Unicode MS" w:hAnsi="Palatino Linotype" w:cs="Arial"/>
          <w:b/>
        </w:rPr>
        <w:t xml:space="preserve">el Sujeto Obligado </w:t>
      </w:r>
      <w:r w:rsidRPr="00D87CEF">
        <w:rPr>
          <w:rFonts w:ascii="Palatino Linotype" w:eastAsia="Arial Unicode MS" w:hAnsi="Palatino Linotype" w:cs="Arial"/>
        </w:rPr>
        <w:t xml:space="preserve">a la solicitud de información número </w:t>
      </w:r>
      <w:r w:rsidR="00DE2123" w:rsidRPr="00D87CEF">
        <w:rPr>
          <w:rFonts w:ascii="Palatino Linotype" w:hAnsi="Palatino Linotype" w:cs="Arial"/>
          <w:b/>
        </w:rPr>
        <w:t>00003/SEDECO/IP/2024</w:t>
      </w:r>
      <w:r w:rsidRPr="00D87CEF">
        <w:rPr>
          <w:rFonts w:ascii="Palatino Linotype" w:hAnsi="Palatino Linotype" w:cs="Arial"/>
        </w:rPr>
        <w:t xml:space="preserve">, al resultar fundadas las razones o motivos de inconformidad vertidos por </w:t>
      </w:r>
      <w:r w:rsidRPr="00D87CEF">
        <w:rPr>
          <w:rFonts w:ascii="Palatino Linotype" w:hAnsi="Palatino Linotype" w:cs="Arial"/>
          <w:b/>
        </w:rPr>
        <w:t>el Recurrente</w:t>
      </w:r>
      <w:r w:rsidRPr="00D87CEF">
        <w:rPr>
          <w:rFonts w:ascii="Palatino Linotype" w:hAnsi="Palatino Linotype" w:cs="Arial"/>
        </w:rPr>
        <w:t xml:space="preserve">, </w:t>
      </w:r>
      <w:r w:rsidRPr="00D87CEF">
        <w:rPr>
          <w:rFonts w:ascii="Palatino Linotype" w:eastAsia="Arial Unicode MS" w:hAnsi="Palatino Linotype" w:cs="Arial"/>
        </w:rPr>
        <w:t xml:space="preserve">en términos del </w:t>
      </w:r>
      <w:r w:rsidRPr="00D87CEF">
        <w:rPr>
          <w:rFonts w:ascii="Palatino Linotype" w:hAnsi="Palatino Linotype" w:cs="Arial"/>
        </w:rPr>
        <w:t xml:space="preserve">Considerando </w:t>
      </w:r>
      <w:r w:rsidRPr="00D87CEF">
        <w:rPr>
          <w:rFonts w:ascii="Palatino Linotype" w:hAnsi="Palatino Linotype" w:cs="Arial"/>
          <w:b/>
          <w:lang w:val="es-419"/>
        </w:rPr>
        <w:t>CUARTO</w:t>
      </w:r>
      <w:r w:rsidRPr="00D87CEF">
        <w:rPr>
          <w:rFonts w:ascii="Palatino Linotype" w:hAnsi="Palatino Linotype" w:cs="Arial"/>
        </w:rPr>
        <w:t xml:space="preserve"> de la presente resolución.</w:t>
      </w:r>
    </w:p>
    <w:p w14:paraId="4A2D7805" w14:textId="77777777" w:rsidR="00057B3B" w:rsidRPr="00D87CEF" w:rsidRDefault="00057B3B" w:rsidP="00057B3B">
      <w:pPr>
        <w:autoSpaceDE w:val="0"/>
        <w:autoSpaceDN w:val="0"/>
        <w:adjustRightInd w:val="0"/>
        <w:spacing w:line="360" w:lineRule="auto"/>
        <w:ind w:right="49"/>
        <w:jc w:val="both"/>
        <w:rPr>
          <w:rFonts w:ascii="Palatino Linotype" w:hAnsi="Palatino Linotype"/>
          <w:b/>
          <w:sz w:val="28"/>
        </w:rPr>
      </w:pPr>
    </w:p>
    <w:p w14:paraId="4D624270" w14:textId="77777777" w:rsidR="00057B3B" w:rsidRPr="00D87CEF" w:rsidRDefault="00057B3B" w:rsidP="00057B3B">
      <w:pPr>
        <w:autoSpaceDE w:val="0"/>
        <w:autoSpaceDN w:val="0"/>
        <w:adjustRightInd w:val="0"/>
        <w:spacing w:line="360" w:lineRule="auto"/>
        <w:ind w:right="49"/>
        <w:jc w:val="both"/>
        <w:rPr>
          <w:rFonts w:ascii="Palatino Linotype" w:hAnsi="Palatino Linotype" w:cs="Arial"/>
        </w:rPr>
      </w:pPr>
      <w:r w:rsidRPr="00D87CEF">
        <w:rPr>
          <w:rFonts w:ascii="Palatino Linotype" w:hAnsi="Palatino Linotype"/>
          <w:b/>
          <w:sz w:val="28"/>
        </w:rPr>
        <w:t>SEGUNDO.</w:t>
      </w:r>
      <w:r w:rsidRPr="00D87CEF">
        <w:rPr>
          <w:rFonts w:ascii="Palatino Linotype" w:hAnsi="Palatino Linotype" w:cs="Arial"/>
          <w:sz w:val="28"/>
        </w:rPr>
        <w:t xml:space="preserve"> </w:t>
      </w:r>
      <w:r w:rsidRPr="00D87CEF">
        <w:rPr>
          <w:rFonts w:ascii="Palatino Linotype" w:hAnsi="Palatino Linotype" w:cs="Arial"/>
        </w:rPr>
        <w:t xml:space="preserve">Se ordena al Sujeto Obligado, haga entrega al </w:t>
      </w:r>
      <w:r w:rsidRPr="00D87CEF">
        <w:rPr>
          <w:rFonts w:ascii="Palatino Linotype" w:hAnsi="Palatino Linotype" w:cs="Arial"/>
          <w:b/>
        </w:rPr>
        <w:t>Recurrente</w:t>
      </w:r>
      <w:r w:rsidRPr="00D87CEF">
        <w:rPr>
          <w:rFonts w:ascii="Palatino Linotype" w:hAnsi="Palatino Linotype" w:cs="Arial"/>
        </w:rPr>
        <w:t xml:space="preserve"> en términos del Considerando </w:t>
      </w:r>
      <w:r w:rsidRPr="00D87CEF">
        <w:rPr>
          <w:rFonts w:ascii="Palatino Linotype" w:hAnsi="Palatino Linotype" w:cs="Arial"/>
          <w:b/>
          <w:lang w:val="es-419"/>
        </w:rPr>
        <w:t>CUARTO</w:t>
      </w:r>
      <w:r w:rsidRPr="00D87CEF">
        <w:rPr>
          <w:rFonts w:ascii="Palatino Linotype" w:hAnsi="Palatino Linotype" w:cs="Arial"/>
        </w:rPr>
        <w:t xml:space="preserve"> de la presente resolución, a través del Sistema de Acceso a la Información Mexiquense </w:t>
      </w:r>
      <w:r w:rsidRPr="00D87CEF">
        <w:rPr>
          <w:rFonts w:ascii="Palatino Linotype" w:hAnsi="Palatino Linotype" w:cs="Arial"/>
          <w:b/>
        </w:rPr>
        <w:t>(SAIMEX)</w:t>
      </w:r>
      <w:r w:rsidRPr="00D87CEF">
        <w:rPr>
          <w:rFonts w:ascii="Palatino Linotype" w:hAnsi="Palatino Linotype" w:cs="Arial"/>
        </w:rPr>
        <w:t>, la versión pública de lo siguiente:</w:t>
      </w:r>
    </w:p>
    <w:p w14:paraId="5F65D894" w14:textId="77777777" w:rsidR="00057B3B" w:rsidRPr="00D87CEF" w:rsidRDefault="00057B3B" w:rsidP="00057B3B">
      <w:pPr>
        <w:spacing w:line="360" w:lineRule="auto"/>
        <w:jc w:val="both"/>
        <w:rPr>
          <w:rFonts w:ascii="Palatino Linotype" w:hAnsi="Palatino Linotype"/>
          <w:color w:val="000000"/>
        </w:rPr>
      </w:pPr>
    </w:p>
    <w:p w14:paraId="61328440" w14:textId="4026F17B" w:rsidR="00057B3B" w:rsidRPr="00D87CEF" w:rsidRDefault="00057B3B" w:rsidP="00057B3B">
      <w:pPr>
        <w:pStyle w:val="Prrafodelista"/>
        <w:numPr>
          <w:ilvl w:val="0"/>
          <w:numId w:val="21"/>
        </w:numPr>
        <w:autoSpaceDE w:val="0"/>
        <w:autoSpaceDN w:val="0"/>
        <w:adjustRightInd w:val="0"/>
        <w:spacing w:line="360" w:lineRule="auto"/>
        <w:jc w:val="both"/>
        <w:rPr>
          <w:rFonts w:ascii="Palatino Linotype" w:hAnsi="Palatino Linotype"/>
          <w:color w:val="000000"/>
        </w:rPr>
      </w:pPr>
      <w:r w:rsidRPr="00D87CEF">
        <w:rPr>
          <w:rFonts w:ascii="Palatino Linotype" w:hAnsi="Palatino Linotype"/>
          <w:color w:val="000000"/>
        </w:rPr>
        <w:t>Solicitudes de empleo</w:t>
      </w:r>
      <w:r w:rsidR="00DE2123" w:rsidRPr="00D87CEF">
        <w:rPr>
          <w:rFonts w:ascii="Palatino Linotype" w:hAnsi="Palatino Linotype"/>
          <w:color w:val="000000"/>
        </w:rPr>
        <w:t xml:space="preserve"> de los Servidores Públicos que laboran en la Secretaría de Desarrollo Económico al </w:t>
      </w:r>
      <w:r w:rsidR="002C278C" w:rsidRPr="00D87CEF">
        <w:rPr>
          <w:rFonts w:ascii="Palatino Linotype" w:hAnsi="Palatino Linotype"/>
          <w:color w:val="000000"/>
        </w:rPr>
        <w:t>once</w:t>
      </w:r>
      <w:r w:rsidR="00DE2123" w:rsidRPr="00D87CEF">
        <w:rPr>
          <w:rFonts w:ascii="Palatino Linotype" w:hAnsi="Palatino Linotype"/>
          <w:color w:val="000000"/>
        </w:rPr>
        <w:t xml:space="preserve"> de enero de dos mil veinticuatro</w:t>
      </w:r>
      <w:r w:rsidRPr="00D87CEF">
        <w:rPr>
          <w:rFonts w:ascii="Palatino Linotype" w:hAnsi="Palatino Linotype"/>
          <w:color w:val="000000"/>
        </w:rPr>
        <w:t>.</w:t>
      </w:r>
    </w:p>
    <w:p w14:paraId="0DF01FC7" w14:textId="77777777" w:rsidR="00057B3B" w:rsidRPr="00D87CEF" w:rsidRDefault="00057B3B" w:rsidP="00057B3B">
      <w:pPr>
        <w:autoSpaceDE w:val="0"/>
        <w:autoSpaceDN w:val="0"/>
        <w:adjustRightInd w:val="0"/>
        <w:spacing w:line="360" w:lineRule="auto"/>
        <w:jc w:val="both"/>
        <w:rPr>
          <w:rFonts w:ascii="Palatino Linotype" w:hAnsi="Palatino Linotype" w:cs="Arial"/>
          <w:i/>
        </w:rPr>
      </w:pPr>
    </w:p>
    <w:p w14:paraId="4FFFD7D4" w14:textId="77777777" w:rsidR="00057B3B" w:rsidRPr="00D87CEF" w:rsidRDefault="00057B3B" w:rsidP="00057B3B">
      <w:pPr>
        <w:tabs>
          <w:tab w:val="left" w:pos="720"/>
        </w:tabs>
        <w:spacing w:line="360" w:lineRule="auto"/>
        <w:ind w:left="709"/>
        <w:jc w:val="both"/>
        <w:rPr>
          <w:rFonts w:ascii="Palatino Linotype" w:hAnsi="Palatino Linotype"/>
          <w:i/>
          <w:sz w:val="22"/>
        </w:rPr>
      </w:pPr>
      <w:r w:rsidRPr="00D87CEF">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parte </w:t>
      </w:r>
      <w:r w:rsidRPr="00D87CEF">
        <w:rPr>
          <w:rFonts w:ascii="Palatino Linotype" w:hAnsi="Palatino Linotype"/>
          <w:b/>
          <w:i/>
          <w:sz w:val="22"/>
        </w:rPr>
        <w:t>Recurrente</w:t>
      </w:r>
      <w:r w:rsidRPr="00D87CEF">
        <w:rPr>
          <w:rFonts w:ascii="Palatino Linotype" w:hAnsi="Palatino Linotype"/>
          <w:i/>
          <w:sz w:val="22"/>
        </w:rPr>
        <w:t>.</w:t>
      </w:r>
    </w:p>
    <w:p w14:paraId="08500835" w14:textId="77777777" w:rsidR="00057B3B" w:rsidRPr="00D87CEF" w:rsidRDefault="00057B3B" w:rsidP="00057B3B">
      <w:pPr>
        <w:autoSpaceDE w:val="0"/>
        <w:autoSpaceDN w:val="0"/>
        <w:adjustRightInd w:val="0"/>
        <w:spacing w:line="360" w:lineRule="auto"/>
        <w:jc w:val="both"/>
        <w:rPr>
          <w:rFonts w:ascii="Palatino Linotype" w:hAnsi="Palatino Linotype" w:cs="Arial"/>
          <w:b/>
          <w:sz w:val="28"/>
          <w:szCs w:val="28"/>
        </w:rPr>
      </w:pPr>
    </w:p>
    <w:p w14:paraId="015793B4" w14:textId="77777777" w:rsidR="00057B3B" w:rsidRPr="00D87CEF" w:rsidRDefault="00057B3B" w:rsidP="00057B3B">
      <w:pPr>
        <w:autoSpaceDE w:val="0"/>
        <w:autoSpaceDN w:val="0"/>
        <w:adjustRightInd w:val="0"/>
        <w:spacing w:line="360" w:lineRule="auto"/>
        <w:jc w:val="both"/>
        <w:rPr>
          <w:rFonts w:ascii="Palatino Linotype" w:hAnsi="Palatino Linotype" w:cs="Arial"/>
        </w:rPr>
      </w:pPr>
      <w:r w:rsidRPr="00D87CEF">
        <w:rPr>
          <w:rFonts w:ascii="Palatino Linotype" w:hAnsi="Palatino Linotype" w:cs="Arial"/>
          <w:b/>
          <w:sz w:val="28"/>
          <w:szCs w:val="28"/>
        </w:rPr>
        <w:t>TERCERO.</w:t>
      </w:r>
      <w:r w:rsidRPr="00D87CEF">
        <w:rPr>
          <w:rFonts w:ascii="Palatino Linotype" w:hAnsi="Palatino Linotype" w:cs="Arial"/>
          <w:b/>
        </w:rPr>
        <w:t xml:space="preserve"> Notifíquese</w:t>
      </w:r>
      <w:r w:rsidRPr="00D87CEF">
        <w:rPr>
          <w:rFonts w:ascii="Palatino Linotype" w:hAnsi="Palatino Linotype" w:cs="Arial"/>
          <w:b/>
          <w:i/>
        </w:rPr>
        <w:t xml:space="preserve"> </w:t>
      </w:r>
      <w:r w:rsidRPr="00D87CEF">
        <w:rPr>
          <w:rFonts w:ascii="Palatino Linotype" w:hAnsi="Palatino Linotype" w:cs="Arial"/>
        </w:rPr>
        <w:t>al Titular de la Unidad de Transparencia del</w:t>
      </w:r>
      <w:r w:rsidRPr="00D87CEF">
        <w:rPr>
          <w:rFonts w:ascii="Palatino Linotype" w:hAnsi="Palatino Linotype" w:cs="Arial"/>
          <w:b/>
        </w:rPr>
        <w:t xml:space="preserve"> SUJETO OBLIGADO</w:t>
      </w:r>
      <w:r w:rsidRPr="00D87CEF">
        <w:rPr>
          <w:rFonts w:ascii="Palatino Linotype" w:hAnsi="Palatino Linotype"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D87CEF">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CA0795" w14:textId="77777777" w:rsidR="00057B3B" w:rsidRPr="00D87CEF" w:rsidRDefault="00057B3B" w:rsidP="00057B3B">
      <w:pPr>
        <w:spacing w:line="360" w:lineRule="auto"/>
        <w:jc w:val="both"/>
        <w:rPr>
          <w:rFonts w:ascii="Palatino Linotype" w:hAnsi="Palatino Linotype" w:cs="Arial"/>
          <w:b/>
          <w:bCs/>
          <w:sz w:val="28"/>
          <w:szCs w:val="28"/>
        </w:rPr>
      </w:pPr>
    </w:p>
    <w:p w14:paraId="3C919288" w14:textId="77777777" w:rsidR="00057B3B" w:rsidRPr="00D87CEF" w:rsidRDefault="00057B3B" w:rsidP="00057B3B">
      <w:pPr>
        <w:spacing w:line="360" w:lineRule="auto"/>
        <w:jc w:val="both"/>
        <w:rPr>
          <w:rFonts w:ascii="Palatino Linotype" w:hAnsi="Palatino Linotype" w:cs="Arial"/>
          <w:bCs/>
          <w:szCs w:val="32"/>
        </w:rPr>
      </w:pPr>
      <w:r w:rsidRPr="00D87CEF">
        <w:rPr>
          <w:rFonts w:ascii="Palatino Linotype" w:hAnsi="Palatino Linotype" w:cs="Arial"/>
          <w:b/>
          <w:bCs/>
          <w:sz w:val="28"/>
          <w:szCs w:val="28"/>
        </w:rPr>
        <w:t>CUARTO.</w:t>
      </w:r>
      <w:r w:rsidRPr="00D87CEF">
        <w:rPr>
          <w:rFonts w:ascii="Palatino Linotype" w:hAnsi="Palatino Linotype" w:cs="Arial"/>
          <w:bCs/>
          <w:szCs w:val="28"/>
        </w:rPr>
        <w:t xml:space="preserve"> </w:t>
      </w:r>
      <w:r w:rsidRPr="00D87CEF">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D87CEF">
        <w:rPr>
          <w:rFonts w:ascii="Palatino Linotype" w:hAnsi="Palatino Linotype" w:cs="Arial"/>
          <w:b/>
          <w:bCs/>
          <w:szCs w:val="32"/>
        </w:rPr>
        <w:t>Sujeto Obligado</w:t>
      </w:r>
      <w:r w:rsidRPr="00D87CEF">
        <w:rPr>
          <w:rFonts w:ascii="Palatino Linotype" w:hAnsi="Palatino Linotype" w:cs="Arial"/>
          <w:bCs/>
          <w:szCs w:val="32"/>
        </w:rPr>
        <w:t xml:space="preserve"> de manera fundada y motivada, podrá solicitar una ampliación de plazo para el cumplimiento de la presente resolución.</w:t>
      </w:r>
    </w:p>
    <w:p w14:paraId="37AF419D" w14:textId="77777777" w:rsidR="00057B3B" w:rsidRPr="00D87CEF" w:rsidRDefault="00057B3B" w:rsidP="00057B3B">
      <w:pPr>
        <w:autoSpaceDE w:val="0"/>
        <w:autoSpaceDN w:val="0"/>
        <w:adjustRightInd w:val="0"/>
        <w:spacing w:line="360" w:lineRule="auto"/>
        <w:ind w:right="51"/>
        <w:jc w:val="both"/>
        <w:rPr>
          <w:rFonts w:ascii="Palatino Linotype" w:hAnsi="Palatino Linotype" w:cs="Arial"/>
          <w:b/>
          <w:sz w:val="28"/>
          <w:szCs w:val="28"/>
        </w:rPr>
      </w:pPr>
    </w:p>
    <w:p w14:paraId="6A77FCFB" w14:textId="5974E9DE" w:rsidR="00843D8D" w:rsidRPr="00D87CEF" w:rsidRDefault="00057B3B" w:rsidP="00057B3B">
      <w:pPr>
        <w:autoSpaceDE w:val="0"/>
        <w:autoSpaceDN w:val="0"/>
        <w:adjustRightInd w:val="0"/>
        <w:spacing w:line="360" w:lineRule="auto"/>
        <w:ind w:right="49"/>
        <w:jc w:val="both"/>
        <w:rPr>
          <w:rFonts w:ascii="Palatino Linotype" w:hAnsi="Palatino Linotype" w:cs="Arial"/>
        </w:rPr>
      </w:pPr>
      <w:r w:rsidRPr="00D87CEF">
        <w:rPr>
          <w:rFonts w:ascii="Palatino Linotype" w:hAnsi="Palatino Linotype" w:cs="Arial"/>
          <w:b/>
          <w:sz w:val="28"/>
          <w:szCs w:val="28"/>
        </w:rPr>
        <w:t>QUINTO.</w:t>
      </w:r>
      <w:r w:rsidRPr="00D87CEF">
        <w:rPr>
          <w:rFonts w:ascii="Palatino Linotype" w:hAnsi="Palatino Linotype" w:cs="Arial"/>
          <w:b/>
        </w:rPr>
        <w:t xml:space="preserve"> NOTIFÍQUESE</w:t>
      </w:r>
      <w:r w:rsidRPr="00D87CEF">
        <w:rPr>
          <w:rFonts w:ascii="Palatino Linotype" w:hAnsi="Palatino Linotype" w:cs="Arial"/>
        </w:rPr>
        <w:t xml:space="preserve"> al </w:t>
      </w:r>
      <w:r w:rsidRPr="00D87CEF">
        <w:rPr>
          <w:rFonts w:ascii="Palatino Linotype" w:hAnsi="Palatino Linotype" w:cs="Arial"/>
          <w:b/>
        </w:rPr>
        <w:t>Recurrente</w:t>
      </w:r>
      <w:r w:rsidRPr="00D87CEF">
        <w:rPr>
          <w:rFonts w:ascii="Palatino Linotype" w:hAnsi="Palatino Linotype" w:cs="Arial"/>
        </w:rPr>
        <w:t xml:space="preserve"> la presente resolución a través del Sistema de Acceso a la Información Mexiquense </w:t>
      </w:r>
      <w:r w:rsidRPr="00D87CEF">
        <w:rPr>
          <w:rFonts w:ascii="Palatino Linotype" w:hAnsi="Palatino Linotype" w:cs="Arial"/>
          <w:b/>
        </w:rPr>
        <w:t>(SAIMEX),</w:t>
      </w:r>
      <w:r w:rsidRPr="00D87CEF">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D39181B" w14:textId="77777777" w:rsidR="00115B15" w:rsidRPr="00D87CEF" w:rsidRDefault="00115B15" w:rsidP="00DA4828">
      <w:pPr>
        <w:spacing w:line="360" w:lineRule="auto"/>
        <w:jc w:val="both"/>
        <w:rPr>
          <w:rFonts w:ascii="Palatino Linotype" w:hAnsi="Palatino Linotype"/>
        </w:rPr>
      </w:pPr>
    </w:p>
    <w:p w14:paraId="225EA452" w14:textId="4D33A739" w:rsidR="0029071C" w:rsidRPr="00D87CEF" w:rsidRDefault="008D2478" w:rsidP="00DA4828">
      <w:pPr>
        <w:spacing w:line="360" w:lineRule="auto"/>
        <w:jc w:val="both"/>
        <w:rPr>
          <w:rFonts w:ascii="Palatino Linotype" w:eastAsiaTheme="minorHAnsi" w:hAnsi="Palatino Linotype" w:cs="Arial"/>
          <w:lang w:val="es-MX" w:eastAsia="en-US"/>
        </w:rPr>
      </w:pPr>
      <w:r w:rsidRPr="00D87CEF">
        <w:rPr>
          <w:rFonts w:ascii="Palatino Linotype" w:eastAsiaTheme="minorHAnsi" w:hAnsi="Palatino Linotype" w:cs="Arial"/>
          <w:lang w:val="es-MX" w:eastAsia="en-US"/>
        </w:rPr>
        <w:lastRenderedPageBreak/>
        <w:t>ASÍ LO RESUELVE, POR UNANIMIDAD DE VOTOS, EL PLENO DEL</w:t>
      </w:r>
      <w:r w:rsidRPr="00D87CE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87CEF">
        <w:rPr>
          <w:rFonts w:ascii="Palatino Linotype" w:eastAsiaTheme="minorHAnsi" w:hAnsi="Palatino Linotype" w:cs="Arial"/>
          <w:lang w:val="es-MX" w:eastAsia="en-US"/>
        </w:rPr>
        <w:t>, CONFORMADO POR LOS COMISIONADOS JOSÉ MARTÍNEZ VILCHIS; MARÍA DEL ROSARIO MEJÍA AYALA; SHARON CRISTINA MORALES MARTÍNEZ</w:t>
      </w:r>
      <w:r w:rsidR="00060CC1" w:rsidRPr="00D87CEF">
        <w:rPr>
          <w:rFonts w:ascii="Palatino Linotype" w:eastAsiaTheme="minorHAnsi" w:hAnsi="Palatino Linotype" w:cs="Arial"/>
          <w:lang w:val="es-MX" w:eastAsia="en-US"/>
        </w:rPr>
        <w:t xml:space="preserve"> (EMITIENDO VOTO PARTICULAR CONCURRENTE)</w:t>
      </w:r>
      <w:r w:rsidRPr="00D87CEF">
        <w:rPr>
          <w:rFonts w:ascii="Palatino Linotype" w:eastAsiaTheme="minorHAnsi" w:hAnsi="Palatino Linotype" w:cs="Arial"/>
          <w:lang w:val="es-MX" w:eastAsia="en-US"/>
        </w:rPr>
        <w:t>; LUIS GUSTAVO PARRA NORIEGA</w:t>
      </w:r>
      <w:r w:rsidR="00060CC1" w:rsidRPr="00D87CEF">
        <w:rPr>
          <w:rFonts w:ascii="Palatino Linotype" w:eastAsiaTheme="minorHAnsi" w:hAnsi="Palatino Linotype" w:cs="Arial"/>
          <w:lang w:val="es-MX" w:eastAsia="en-US"/>
        </w:rPr>
        <w:t xml:space="preserve"> (AUSENCIA JUSTIFICADA)</w:t>
      </w:r>
      <w:r w:rsidR="009A6AEF" w:rsidRPr="00D87CEF">
        <w:rPr>
          <w:rFonts w:ascii="Palatino Linotype" w:eastAsiaTheme="minorHAnsi" w:hAnsi="Palatino Linotype" w:cs="Arial"/>
          <w:lang w:val="es-MX" w:eastAsia="en-US"/>
        </w:rPr>
        <w:t xml:space="preserve"> </w:t>
      </w:r>
      <w:r w:rsidRPr="00D87CEF">
        <w:rPr>
          <w:rFonts w:ascii="Palatino Linotype" w:eastAsiaTheme="minorHAnsi" w:hAnsi="Palatino Linotype" w:cs="Arial"/>
          <w:lang w:val="es-MX" w:eastAsia="en-US"/>
        </w:rPr>
        <w:t>Y GUADALUPE RAMÍREZ PEÑA</w:t>
      </w:r>
      <w:r w:rsidR="00060CC1" w:rsidRPr="00D87CEF">
        <w:rPr>
          <w:rFonts w:ascii="Palatino Linotype" w:eastAsiaTheme="minorHAnsi" w:hAnsi="Palatino Linotype" w:cs="Arial"/>
          <w:lang w:val="es-MX" w:eastAsia="en-US"/>
        </w:rPr>
        <w:t xml:space="preserve"> (EMITIENDO VOTO PARTICULAR CONCURRENTE)</w:t>
      </w:r>
      <w:r w:rsidR="003455A6" w:rsidRPr="00D87CEF">
        <w:rPr>
          <w:rFonts w:ascii="Palatino Linotype" w:eastAsiaTheme="minorHAnsi" w:hAnsi="Palatino Linotype" w:cs="Arial"/>
          <w:lang w:val="es-MX" w:eastAsia="en-US"/>
        </w:rPr>
        <w:t xml:space="preserve">; EN LA </w:t>
      </w:r>
      <w:r w:rsidR="00060CC1" w:rsidRPr="00D87CEF">
        <w:rPr>
          <w:rFonts w:ascii="Palatino Linotype" w:eastAsiaTheme="minorHAnsi" w:hAnsi="Palatino Linotype" w:cs="Arial"/>
          <w:lang w:val="es-MX" w:eastAsia="en-US"/>
        </w:rPr>
        <w:t>VIGÉSIMA TERCERA</w:t>
      </w:r>
      <w:r w:rsidRPr="00D87CEF">
        <w:rPr>
          <w:rFonts w:ascii="Palatino Linotype" w:eastAsiaTheme="minorHAnsi" w:hAnsi="Palatino Linotype" w:cs="Arial"/>
          <w:lang w:val="es-MX" w:eastAsia="en-US"/>
        </w:rPr>
        <w:t xml:space="preserve"> SESIÓN ORDINARIA CELEBRADA EL </w:t>
      </w:r>
      <w:r w:rsidR="00060CC1" w:rsidRPr="00D87CEF">
        <w:rPr>
          <w:rFonts w:ascii="Palatino Linotype" w:hAnsi="Palatino Linotype" w:cs="Arial"/>
          <w:color w:val="000000"/>
          <w:lang w:val="es-MX" w:eastAsia="es-MX"/>
        </w:rPr>
        <w:t>VEINTISÉIS DE JUNIO</w:t>
      </w:r>
      <w:r w:rsidRPr="00D87CEF">
        <w:rPr>
          <w:rFonts w:ascii="Palatino Linotype" w:hAnsi="Palatino Linotype" w:cs="Arial"/>
          <w:color w:val="000000"/>
          <w:lang w:val="es-MX" w:eastAsia="es-MX"/>
        </w:rPr>
        <w:t xml:space="preserve"> DE</w:t>
      </w:r>
      <w:r w:rsidRPr="00D87CEF">
        <w:rPr>
          <w:rFonts w:ascii="Palatino Linotype" w:eastAsiaTheme="minorHAnsi" w:hAnsi="Palatino Linotype" w:cs="Arial"/>
          <w:lang w:val="es-MX" w:eastAsia="en-US"/>
        </w:rPr>
        <w:t xml:space="preserve"> DOS MIL VEINTI</w:t>
      </w:r>
      <w:r w:rsidR="003455A6" w:rsidRPr="00D87CEF">
        <w:rPr>
          <w:rFonts w:ascii="Palatino Linotype" w:eastAsiaTheme="minorHAnsi" w:hAnsi="Palatino Linotype" w:cs="Arial"/>
          <w:lang w:val="es-MX" w:eastAsia="en-US"/>
        </w:rPr>
        <w:t>CUATRO</w:t>
      </w:r>
      <w:r w:rsidRPr="00D87CEF">
        <w:rPr>
          <w:rFonts w:ascii="Palatino Linotype" w:eastAsiaTheme="minorHAnsi" w:hAnsi="Palatino Linotype" w:cs="Arial"/>
          <w:lang w:val="es-MX" w:eastAsia="en-US"/>
        </w:rPr>
        <w:t>, ANTE EL SECRETARIO TÉCNICO</w:t>
      </w:r>
      <w:r w:rsidR="001507DA" w:rsidRPr="00D87CEF">
        <w:rPr>
          <w:rFonts w:ascii="Palatino Linotype" w:eastAsiaTheme="minorHAnsi" w:hAnsi="Palatino Linotype" w:cs="Arial"/>
          <w:lang w:val="es-MX" w:eastAsia="en-US"/>
        </w:rPr>
        <w:t xml:space="preserve"> DEL PLENO</w:t>
      </w:r>
      <w:r w:rsidRPr="00D87CEF">
        <w:rPr>
          <w:rFonts w:ascii="Palatino Linotype" w:eastAsiaTheme="minorHAnsi" w:hAnsi="Palatino Linotype" w:cs="Arial"/>
          <w:lang w:val="es-MX" w:eastAsia="en-US"/>
        </w:rPr>
        <w:t>, ALEXIS TAPIA RAMÍREZ.-----------------------------------------------------------------------------------------------------------------------------------------------------------------------------------------------------------------------------------------------------------------------------------------------------------------------------</w:t>
      </w:r>
      <w:r w:rsidR="0050773B" w:rsidRPr="00D87CEF">
        <w:rPr>
          <w:rFonts w:ascii="Palatino Linotype" w:eastAsiaTheme="minorHAnsi" w:hAnsi="Palatino Linotype" w:cs="Arial"/>
          <w:lang w:val="es-MX" w:eastAsia="en-US"/>
        </w:rPr>
        <w:t>-----------------------------------------------------------------------------------------------------------------------------------------------------------------------------------------------------------------------------------------------------------------------------------------------------------------------------------------------------------------------------------------------------------------------------------------------------------------------------------------------------------------------------------------------------------------------------------------------------------------------------------------------------------------------------------------------------------------------------------------------------------------------------------------------------------------------------------------------------------------------------------------------------------------------------------------------------------------------------------------------------------------------------------------------------------------------------------------------------------------------------------------------------------------------------------------------------------------------------------------------------------------------------------------------------</w:t>
      </w:r>
      <w:r w:rsidR="00060CC1" w:rsidRPr="00D87CEF">
        <w:rPr>
          <w:rFonts w:ascii="Palatino Linotype" w:eastAsiaTheme="minorHAnsi" w:hAnsi="Palatino Linotype" w:cs="Arial"/>
          <w:lang w:val="es-MX" w:eastAsia="en-US"/>
        </w:rPr>
        <w:t>-----------------------------------------------------------------------------------------------------------------------------</w:t>
      </w:r>
    </w:p>
    <w:p w14:paraId="23D28F78" w14:textId="7D1EBEE1" w:rsidR="00054E04" w:rsidRPr="00054E04" w:rsidRDefault="0050773B" w:rsidP="00DA4828">
      <w:pPr>
        <w:spacing w:line="360" w:lineRule="auto"/>
        <w:jc w:val="both"/>
        <w:rPr>
          <w:rFonts w:ascii="Palatino Linotype" w:eastAsiaTheme="minorHAnsi" w:hAnsi="Palatino Linotype" w:cs="Arial"/>
          <w:sz w:val="8"/>
          <w:lang w:val="es-MX" w:eastAsia="en-US"/>
        </w:rPr>
      </w:pPr>
      <w:r w:rsidRPr="00D87CEF">
        <w:rPr>
          <w:rFonts w:ascii="Palatino Linotype" w:eastAsiaTheme="minorHAnsi" w:hAnsi="Palatino Linotype" w:cs="Arial"/>
          <w:sz w:val="14"/>
          <w:lang w:val="es-MX" w:eastAsia="en-US"/>
        </w:rPr>
        <w:t>JMV/CCR/</w:t>
      </w:r>
    </w:p>
    <w:p w14:paraId="5FD6B27A" w14:textId="77777777" w:rsidR="0029071C" w:rsidRDefault="0029071C" w:rsidP="00DA4828"/>
    <w:p w14:paraId="4A89E1E3" w14:textId="77777777" w:rsidR="0029071C" w:rsidRDefault="0029071C" w:rsidP="00DA4828"/>
    <w:p w14:paraId="26ABAD10" w14:textId="77777777" w:rsidR="0029071C" w:rsidRDefault="0029071C" w:rsidP="00DA4828"/>
    <w:p w14:paraId="231B125C" w14:textId="77777777" w:rsidR="0029071C" w:rsidRDefault="0029071C" w:rsidP="00DA4828"/>
    <w:p w14:paraId="609C1B34" w14:textId="77777777" w:rsidR="0029071C" w:rsidRDefault="0029071C" w:rsidP="00DA4828"/>
    <w:p w14:paraId="5FCC742D" w14:textId="77777777" w:rsidR="0029071C" w:rsidRDefault="0029071C" w:rsidP="00DA4828"/>
    <w:p w14:paraId="4191DDD4" w14:textId="77777777" w:rsidR="0029071C" w:rsidRDefault="0029071C" w:rsidP="00DA4828"/>
    <w:p w14:paraId="13F7F50C" w14:textId="77777777" w:rsidR="0029071C" w:rsidRDefault="0029071C" w:rsidP="00DA4828"/>
    <w:p w14:paraId="2A807779" w14:textId="77777777" w:rsidR="0029071C" w:rsidRDefault="0029071C" w:rsidP="00DA4828"/>
    <w:p w14:paraId="1D741395" w14:textId="77777777" w:rsidR="0029071C" w:rsidRDefault="0029071C" w:rsidP="00DA4828"/>
    <w:p w14:paraId="091FFE91" w14:textId="77777777" w:rsidR="0029071C" w:rsidRDefault="0029071C" w:rsidP="00DA4828"/>
    <w:p w14:paraId="2B75C670" w14:textId="77777777" w:rsidR="0029071C" w:rsidRDefault="0029071C" w:rsidP="00DA4828"/>
    <w:p w14:paraId="604A6E48" w14:textId="77777777" w:rsidR="0029071C" w:rsidRDefault="0029071C" w:rsidP="00DA4828"/>
    <w:p w14:paraId="2275B7D2" w14:textId="77777777" w:rsidR="0029071C" w:rsidRDefault="0029071C" w:rsidP="00DA4828"/>
    <w:p w14:paraId="1919A9D7" w14:textId="77777777" w:rsidR="0029071C" w:rsidRDefault="0029071C" w:rsidP="00DA4828"/>
    <w:p w14:paraId="08955994" w14:textId="77777777" w:rsidR="0029071C" w:rsidRDefault="0029071C" w:rsidP="00DA4828"/>
    <w:p w14:paraId="649A2648" w14:textId="77777777" w:rsidR="0029071C" w:rsidRDefault="0029071C" w:rsidP="00DA4828"/>
    <w:p w14:paraId="08BB75BF" w14:textId="77777777" w:rsidR="0029071C" w:rsidRDefault="0029071C" w:rsidP="00DA4828"/>
    <w:p w14:paraId="1AA0CED8" w14:textId="77777777" w:rsidR="0029071C" w:rsidRDefault="0029071C" w:rsidP="00DA4828"/>
    <w:p w14:paraId="262BFFA0" w14:textId="77777777" w:rsidR="0029071C" w:rsidRDefault="0029071C" w:rsidP="00DA4828"/>
    <w:p w14:paraId="00FA57B9" w14:textId="77777777" w:rsidR="0029071C" w:rsidRDefault="0029071C" w:rsidP="00DA4828"/>
    <w:p w14:paraId="1F040955" w14:textId="77777777" w:rsidR="0029071C" w:rsidRDefault="0029071C" w:rsidP="00DA4828"/>
    <w:p w14:paraId="78E6D366" w14:textId="77777777" w:rsidR="0029071C" w:rsidRDefault="0029071C" w:rsidP="00DA4828"/>
    <w:p w14:paraId="4A48ED5F" w14:textId="77777777" w:rsidR="0029071C" w:rsidRDefault="0029071C" w:rsidP="00DA4828"/>
    <w:p w14:paraId="6AC73ABD" w14:textId="77777777" w:rsidR="0029071C" w:rsidRDefault="0029071C" w:rsidP="00DA4828"/>
    <w:p w14:paraId="78254DB5" w14:textId="77777777" w:rsidR="0029071C" w:rsidRDefault="0029071C" w:rsidP="00DA4828"/>
    <w:p w14:paraId="4A230C11" w14:textId="77777777" w:rsidR="0029071C" w:rsidRDefault="0029071C" w:rsidP="00DA4828"/>
    <w:p w14:paraId="3D92D6FF" w14:textId="77777777" w:rsidR="0029071C" w:rsidRDefault="0029071C" w:rsidP="00DA4828"/>
    <w:p w14:paraId="454EC0EA" w14:textId="77777777" w:rsidR="0029071C" w:rsidRDefault="0029071C" w:rsidP="00DA4828"/>
    <w:p w14:paraId="794BA766" w14:textId="77777777" w:rsidR="0029071C" w:rsidRDefault="0029071C" w:rsidP="00DA4828"/>
    <w:p w14:paraId="6661DE73" w14:textId="77777777" w:rsidR="0029071C" w:rsidRDefault="0029071C" w:rsidP="00DA4828"/>
    <w:p w14:paraId="539FDF48" w14:textId="77777777" w:rsidR="0029071C" w:rsidRDefault="0029071C" w:rsidP="00DA4828"/>
    <w:p w14:paraId="3745B083" w14:textId="77777777" w:rsidR="0029071C" w:rsidRDefault="0029071C" w:rsidP="00DA4828"/>
    <w:p w14:paraId="079165E3" w14:textId="77777777" w:rsidR="0029071C" w:rsidRDefault="0029071C" w:rsidP="00DA4828"/>
    <w:p w14:paraId="6FFE7633" w14:textId="352CB8B1" w:rsidR="0029071C" w:rsidRPr="003E56C9" w:rsidRDefault="0029071C" w:rsidP="00DA4828"/>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981A4" w14:textId="77777777" w:rsidR="00C81279" w:rsidRDefault="00C81279" w:rsidP="000B5E25">
      <w:r>
        <w:separator/>
      </w:r>
    </w:p>
  </w:endnote>
  <w:endnote w:type="continuationSeparator" w:id="0">
    <w:p w14:paraId="0E77C19B" w14:textId="77777777" w:rsidR="00C81279" w:rsidRDefault="00C8127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C81279" w:rsidRPr="000D3AD4" w:rsidRDefault="00C81279"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87CEF">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87CEF">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C81279" w:rsidRPr="000D3AD4" w:rsidRDefault="00C81279"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87CE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87CEF">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3E49" w14:textId="77777777" w:rsidR="00C81279" w:rsidRDefault="00C81279" w:rsidP="000B5E25">
      <w:r>
        <w:separator/>
      </w:r>
    </w:p>
  </w:footnote>
  <w:footnote w:type="continuationSeparator" w:id="0">
    <w:p w14:paraId="3F11F298" w14:textId="77777777" w:rsidR="00C81279" w:rsidRDefault="00C81279" w:rsidP="000B5E25">
      <w:r>
        <w:continuationSeparator/>
      </w:r>
    </w:p>
  </w:footnote>
  <w:footnote w:id="1">
    <w:p w14:paraId="09BF0EBA" w14:textId="77777777" w:rsidR="00C81279" w:rsidRDefault="00C81279" w:rsidP="00156640">
      <w:pPr>
        <w:pBdr>
          <w:top w:val="nil"/>
          <w:left w:val="nil"/>
          <w:bottom w:val="nil"/>
          <w:right w:val="nil"/>
          <w:between w:val="nil"/>
        </w:pBdr>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1A499EA" w14:textId="77777777" w:rsidR="00C81279" w:rsidRPr="0031280C" w:rsidRDefault="00C81279" w:rsidP="00156640">
      <w:pPr>
        <w:pBdr>
          <w:top w:val="nil"/>
          <w:left w:val="nil"/>
          <w:bottom w:val="nil"/>
          <w:right w:val="nil"/>
          <w:between w:val="nil"/>
        </w:pBdr>
        <w:rPr>
          <w:rFonts w:eastAsia="Palatino Linotype" w:cs="Palatino Linotype"/>
          <w:color w:val="000000"/>
          <w:sz w:val="20"/>
          <w:szCs w:val="20"/>
        </w:rPr>
      </w:pPr>
    </w:p>
    <w:p w14:paraId="22B15D28" w14:textId="77777777" w:rsidR="00C81279" w:rsidRPr="0031280C" w:rsidRDefault="00C81279" w:rsidP="00156640">
      <w:pPr>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94F9563" w14:textId="77777777" w:rsidR="00C81279" w:rsidRPr="0031280C" w:rsidRDefault="00C81279" w:rsidP="00156640">
      <w:pPr>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C81279" w:rsidRDefault="00D87CEF">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81279" w:rsidRPr="008F2CCC" w14:paraId="28CE974E" w14:textId="77777777" w:rsidTr="00BA27FC">
      <w:tc>
        <w:tcPr>
          <w:tcW w:w="2551" w:type="dxa"/>
          <w:shd w:val="clear" w:color="auto" w:fill="auto"/>
          <w:vAlign w:val="center"/>
        </w:tcPr>
        <w:p w14:paraId="3F864768" w14:textId="77777777" w:rsidR="00C81279" w:rsidRPr="008F5DAE" w:rsidRDefault="00C812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7C637F20" w:rsidR="00C81279" w:rsidRPr="0029071C" w:rsidRDefault="00C81279" w:rsidP="009A04C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00685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81279" w:rsidRPr="008F2CCC" w14:paraId="12E8FAE1" w14:textId="77777777" w:rsidTr="00BA27FC">
      <w:trPr>
        <w:trHeight w:val="228"/>
      </w:trPr>
      <w:tc>
        <w:tcPr>
          <w:tcW w:w="2551" w:type="dxa"/>
          <w:shd w:val="clear" w:color="auto" w:fill="auto"/>
          <w:vAlign w:val="center"/>
        </w:tcPr>
        <w:p w14:paraId="188F609B" w14:textId="77777777" w:rsidR="00C81279" w:rsidRPr="008F5DAE" w:rsidRDefault="00C812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471FF553" w:rsidR="00C81279" w:rsidRPr="0029071C" w:rsidRDefault="00C81279" w:rsidP="00B6659F">
          <w:pPr>
            <w:spacing w:line="276" w:lineRule="auto"/>
            <w:jc w:val="right"/>
            <w:rPr>
              <w:rFonts w:ascii="Palatino Linotype" w:hAnsi="Palatino Linotype"/>
              <w:sz w:val="22"/>
              <w:szCs w:val="22"/>
            </w:rPr>
          </w:pPr>
          <w:r>
            <w:rPr>
              <w:rFonts w:ascii="Palatino Linotype" w:hAnsi="Palatino Linotype"/>
              <w:sz w:val="22"/>
              <w:szCs w:val="22"/>
            </w:rPr>
            <w:t>Secretaría de Desarrollo Económico</w:t>
          </w:r>
        </w:p>
      </w:tc>
    </w:tr>
    <w:tr w:rsidR="00C81279" w:rsidRPr="008F2CCC" w14:paraId="59A1BA5F" w14:textId="77777777" w:rsidTr="00BA27FC">
      <w:tc>
        <w:tcPr>
          <w:tcW w:w="2551" w:type="dxa"/>
          <w:shd w:val="clear" w:color="auto" w:fill="auto"/>
          <w:vAlign w:val="center"/>
        </w:tcPr>
        <w:p w14:paraId="0EED411D" w14:textId="77777777" w:rsidR="00C81279" w:rsidRPr="008F5DAE" w:rsidRDefault="00C812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C81279" w:rsidRPr="0029071C" w:rsidRDefault="00C81279"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C81279" w:rsidRPr="001779E0" w:rsidRDefault="00D87CE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81279" w:rsidRPr="00D87CEF" w14:paraId="66906953" w14:textId="77777777" w:rsidTr="00BA27FC">
      <w:tc>
        <w:tcPr>
          <w:tcW w:w="2551" w:type="dxa"/>
          <w:shd w:val="clear" w:color="auto" w:fill="auto"/>
          <w:vAlign w:val="center"/>
        </w:tcPr>
        <w:p w14:paraId="72F94BEB" w14:textId="77777777" w:rsidR="00C81279" w:rsidRPr="00D87CEF" w:rsidRDefault="00C81279" w:rsidP="00BA27FC">
          <w:pPr>
            <w:spacing w:line="276" w:lineRule="auto"/>
            <w:jc w:val="right"/>
            <w:rPr>
              <w:rFonts w:ascii="Palatino Linotype" w:hAnsi="Palatino Linotype"/>
              <w:b/>
              <w:sz w:val="22"/>
              <w:szCs w:val="22"/>
              <w:lang w:val="es-ES_tradnl"/>
            </w:rPr>
          </w:pPr>
          <w:r w:rsidRPr="00D87CEF">
            <w:rPr>
              <w:rFonts w:ascii="Palatino Linotype" w:hAnsi="Palatino Linotype"/>
              <w:b/>
              <w:sz w:val="22"/>
              <w:szCs w:val="22"/>
              <w:lang w:val="es-ES_tradnl"/>
            </w:rPr>
            <w:t>Recurso de revisión:</w:t>
          </w:r>
        </w:p>
      </w:tc>
      <w:tc>
        <w:tcPr>
          <w:tcW w:w="4116" w:type="dxa"/>
          <w:shd w:val="clear" w:color="auto" w:fill="auto"/>
          <w:vAlign w:val="center"/>
        </w:tcPr>
        <w:p w14:paraId="60E25980" w14:textId="07266D6D" w:rsidR="00C81279" w:rsidRPr="00D87CEF" w:rsidRDefault="00C81279" w:rsidP="004266E7">
          <w:pPr>
            <w:spacing w:line="276" w:lineRule="auto"/>
            <w:jc w:val="right"/>
            <w:rPr>
              <w:rFonts w:ascii="Palatino Linotype" w:hAnsi="Palatino Linotype"/>
              <w:sz w:val="22"/>
              <w:szCs w:val="22"/>
              <w:lang w:val="es-ES_tradnl"/>
            </w:rPr>
          </w:pPr>
          <w:r w:rsidRPr="00D87CEF">
            <w:rPr>
              <w:rFonts w:ascii="Palatino Linotype" w:hAnsi="Palatino Linotype"/>
              <w:sz w:val="22"/>
              <w:szCs w:val="22"/>
              <w:lang w:val="es-ES_tradnl"/>
            </w:rPr>
            <w:t>00685/INFOEM/IP/RR/2024</w:t>
          </w:r>
        </w:p>
      </w:tc>
    </w:tr>
    <w:tr w:rsidR="00C81279" w:rsidRPr="00D87CEF" w14:paraId="325226BE" w14:textId="77777777" w:rsidTr="00BA27FC">
      <w:tc>
        <w:tcPr>
          <w:tcW w:w="2551" w:type="dxa"/>
          <w:shd w:val="clear" w:color="auto" w:fill="auto"/>
          <w:vAlign w:val="center"/>
        </w:tcPr>
        <w:p w14:paraId="4D258F96" w14:textId="77777777" w:rsidR="00C81279" w:rsidRPr="00D87CEF" w:rsidRDefault="00C81279" w:rsidP="00BA27FC">
          <w:pPr>
            <w:spacing w:line="276" w:lineRule="auto"/>
            <w:jc w:val="right"/>
            <w:rPr>
              <w:rFonts w:ascii="Palatino Linotype" w:hAnsi="Palatino Linotype"/>
              <w:b/>
              <w:sz w:val="22"/>
              <w:szCs w:val="22"/>
              <w:lang w:val="es-ES_tradnl"/>
            </w:rPr>
          </w:pPr>
          <w:r w:rsidRPr="00D87CEF">
            <w:rPr>
              <w:rFonts w:ascii="Palatino Linotype" w:hAnsi="Palatino Linotype"/>
              <w:b/>
              <w:sz w:val="22"/>
              <w:szCs w:val="22"/>
              <w:lang w:val="es-ES_tradnl"/>
            </w:rPr>
            <w:t>Recurrente:</w:t>
          </w:r>
        </w:p>
      </w:tc>
      <w:tc>
        <w:tcPr>
          <w:tcW w:w="4116" w:type="dxa"/>
          <w:shd w:val="clear" w:color="auto" w:fill="auto"/>
          <w:vAlign w:val="center"/>
        </w:tcPr>
        <w:p w14:paraId="35023FB1" w14:textId="27A9641F" w:rsidR="00C81279" w:rsidRPr="00D87CEF" w:rsidRDefault="00921384" w:rsidP="00BA27FC">
          <w:pPr>
            <w:spacing w:line="276" w:lineRule="auto"/>
            <w:jc w:val="right"/>
            <w:rPr>
              <w:rFonts w:ascii="Palatino Linotype" w:hAnsi="Palatino Linotype"/>
              <w:sz w:val="22"/>
              <w:szCs w:val="22"/>
              <w:lang w:val="es-ES_tradnl"/>
            </w:rPr>
          </w:pPr>
          <w:r w:rsidRPr="00D87CEF">
            <w:rPr>
              <w:rFonts w:ascii="Palatino Linotype" w:hAnsi="Palatino Linotype"/>
              <w:sz w:val="22"/>
              <w:szCs w:val="22"/>
              <w:lang w:val="es-ES_tradnl"/>
            </w:rPr>
            <w:t>XXXXXXXXXXXXXXXXX</w:t>
          </w:r>
        </w:p>
      </w:tc>
    </w:tr>
    <w:tr w:rsidR="00C81279" w:rsidRPr="00D87CEF" w14:paraId="3AEDEE75" w14:textId="77777777" w:rsidTr="00BA27FC">
      <w:trPr>
        <w:trHeight w:val="228"/>
      </w:trPr>
      <w:tc>
        <w:tcPr>
          <w:tcW w:w="2551" w:type="dxa"/>
          <w:shd w:val="clear" w:color="auto" w:fill="auto"/>
          <w:vAlign w:val="center"/>
        </w:tcPr>
        <w:p w14:paraId="14A51EC4" w14:textId="77777777" w:rsidR="00C81279" w:rsidRPr="00D87CEF" w:rsidRDefault="00C81279" w:rsidP="00BA27FC">
          <w:pPr>
            <w:spacing w:line="276" w:lineRule="auto"/>
            <w:jc w:val="right"/>
            <w:rPr>
              <w:rFonts w:ascii="Palatino Linotype" w:hAnsi="Palatino Linotype"/>
              <w:b/>
              <w:sz w:val="22"/>
              <w:szCs w:val="22"/>
              <w:lang w:val="es-ES_tradnl"/>
            </w:rPr>
          </w:pPr>
          <w:r w:rsidRPr="00D87CEF">
            <w:rPr>
              <w:rFonts w:ascii="Palatino Linotype" w:hAnsi="Palatino Linotype"/>
              <w:b/>
              <w:sz w:val="22"/>
              <w:szCs w:val="22"/>
              <w:lang w:val="es-ES_tradnl"/>
            </w:rPr>
            <w:t>Sujeto Obligado:</w:t>
          </w:r>
        </w:p>
      </w:tc>
      <w:tc>
        <w:tcPr>
          <w:tcW w:w="4116" w:type="dxa"/>
          <w:shd w:val="clear" w:color="auto" w:fill="auto"/>
          <w:vAlign w:val="center"/>
        </w:tcPr>
        <w:p w14:paraId="1D9A1395" w14:textId="074F6E24" w:rsidR="00C81279" w:rsidRPr="00D87CEF" w:rsidRDefault="00B63298" w:rsidP="00E57BDB">
          <w:pPr>
            <w:spacing w:line="276" w:lineRule="auto"/>
            <w:jc w:val="right"/>
            <w:rPr>
              <w:rFonts w:ascii="Palatino Linotype" w:hAnsi="Palatino Linotype"/>
              <w:sz w:val="22"/>
              <w:szCs w:val="22"/>
            </w:rPr>
          </w:pPr>
          <w:r w:rsidRPr="00D87CEF">
            <w:rPr>
              <w:rFonts w:ascii="Palatino Linotype" w:hAnsi="Palatino Linotype"/>
              <w:sz w:val="22"/>
              <w:szCs w:val="22"/>
            </w:rPr>
            <w:t>Secretaría de Desarrollo Económico</w:t>
          </w:r>
        </w:p>
      </w:tc>
    </w:tr>
    <w:tr w:rsidR="00C81279" w:rsidRPr="00D87CEF" w14:paraId="46645C39" w14:textId="77777777" w:rsidTr="00BA27FC">
      <w:tc>
        <w:tcPr>
          <w:tcW w:w="2551" w:type="dxa"/>
          <w:shd w:val="clear" w:color="auto" w:fill="auto"/>
          <w:vAlign w:val="center"/>
        </w:tcPr>
        <w:p w14:paraId="54E1C23D" w14:textId="77777777" w:rsidR="00C81279" w:rsidRPr="00D87CEF" w:rsidRDefault="00C81279" w:rsidP="00BA27FC">
          <w:pPr>
            <w:spacing w:line="276" w:lineRule="auto"/>
            <w:jc w:val="right"/>
            <w:rPr>
              <w:rFonts w:ascii="Palatino Linotype" w:hAnsi="Palatino Linotype"/>
              <w:b/>
              <w:sz w:val="22"/>
              <w:szCs w:val="22"/>
              <w:lang w:val="es-ES_tradnl"/>
            </w:rPr>
          </w:pPr>
          <w:r w:rsidRPr="00D87CEF">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C81279" w:rsidRPr="00D87CEF" w:rsidRDefault="00C81279" w:rsidP="00BA27FC">
          <w:pPr>
            <w:spacing w:line="276" w:lineRule="auto"/>
            <w:jc w:val="right"/>
            <w:rPr>
              <w:rFonts w:ascii="Palatino Linotype" w:hAnsi="Palatino Linotype"/>
              <w:sz w:val="22"/>
              <w:szCs w:val="22"/>
              <w:lang w:val="es-ES_tradnl"/>
            </w:rPr>
          </w:pPr>
          <w:r w:rsidRPr="00D87CEF">
            <w:rPr>
              <w:rFonts w:ascii="Palatino Linotype" w:hAnsi="Palatino Linotype"/>
              <w:sz w:val="22"/>
              <w:szCs w:val="22"/>
              <w:lang w:val="es-ES_tradnl"/>
            </w:rPr>
            <w:t>José Martínez Vilchis</w:t>
          </w:r>
        </w:p>
      </w:tc>
    </w:tr>
    <w:tr w:rsidR="00C81279" w:rsidRPr="00D87CEF" w14:paraId="1FD798DB" w14:textId="77777777" w:rsidTr="00BA27FC">
      <w:tc>
        <w:tcPr>
          <w:tcW w:w="2551" w:type="dxa"/>
          <w:shd w:val="clear" w:color="auto" w:fill="auto"/>
          <w:vAlign w:val="center"/>
        </w:tcPr>
        <w:p w14:paraId="1332C9A8" w14:textId="77777777" w:rsidR="00C81279" w:rsidRPr="00D87CEF" w:rsidRDefault="00C81279"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C81279" w:rsidRPr="00D87CEF" w:rsidRDefault="00C81279" w:rsidP="00BA27FC">
          <w:pPr>
            <w:spacing w:line="276" w:lineRule="auto"/>
            <w:rPr>
              <w:rFonts w:ascii="Palatino Linotype" w:hAnsi="Palatino Linotype"/>
              <w:sz w:val="14"/>
              <w:szCs w:val="22"/>
              <w:lang w:val="es-ES_tradnl"/>
            </w:rPr>
          </w:pPr>
        </w:p>
      </w:tc>
    </w:tr>
  </w:tbl>
  <w:p w14:paraId="2D0FDBAE" w14:textId="77777777" w:rsidR="00C81279" w:rsidRPr="009F1AB6" w:rsidRDefault="00D87CEF">
    <w:pPr>
      <w:pStyle w:val="Encabezado"/>
      <w:rPr>
        <w:sz w:val="10"/>
      </w:rPr>
    </w:pPr>
    <w:r w:rsidRPr="00D87CEF">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23BF"/>
      </v:shape>
    </w:pict>
  </w:numPicBullet>
  <w:abstractNum w:abstractNumId="0"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9F4D41"/>
    <w:multiLevelType w:val="hybridMultilevel"/>
    <w:tmpl w:val="05EEC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17"/>
  </w:num>
  <w:num w:numId="5">
    <w:abstractNumId w:val="7"/>
  </w:num>
  <w:num w:numId="6">
    <w:abstractNumId w:val="4"/>
  </w:num>
  <w:num w:numId="7">
    <w:abstractNumId w:val="19"/>
  </w:num>
  <w:num w:numId="8">
    <w:abstractNumId w:val="2"/>
  </w:num>
  <w:num w:numId="9">
    <w:abstractNumId w:val="1"/>
  </w:num>
  <w:num w:numId="10">
    <w:abstractNumId w:val="11"/>
  </w:num>
  <w:num w:numId="11">
    <w:abstractNumId w:val="12"/>
  </w:num>
  <w:num w:numId="12">
    <w:abstractNumId w:val="5"/>
  </w:num>
  <w:num w:numId="13">
    <w:abstractNumId w:val="16"/>
  </w:num>
  <w:num w:numId="14">
    <w:abstractNumId w:val="18"/>
  </w:num>
  <w:num w:numId="15">
    <w:abstractNumId w:val="10"/>
  </w:num>
  <w:num w:numId="16">
    <w:abstractNumId w:val="13"/>
  </w:num>
  <w:num w:numId="17">
    <w:abstractNumId w:val="6"/>
  </w:num>
  <w:num w:numId="18">
    <w:abstractNumId w:val="9"/>
  </w:num>
  <w:num w:numId="19">
    <w:abstractNumId w:val="14"/>
  </w:num>
  <w:num w:numId="20">
    <w:abstractNumId w:val="15"/>
  </w:num>
  <w:num w:numId="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20BC"/>
    <w:rsid w:val="0002323F"/>
    <w:rsid w:val="000264B1"/>
    <w:rsid w:val="00031EFF"/>
    <w:rsid w:val="00032D08"/>
    <w:rsid w:val="000331A4"/>
    <w:rsid w:val="0003609F"/>
    <w:rsid w:val="00036F8B"/>
    <w:rsid w:val="00037D70"/>
    <w:rsid w:val="000526B8"/>
    <w:rsid w:val="00054E04"/>
    <w:rsid w:val="000572E9"/>
    <w:rsid w:val="00057B3B"/>
    <w:rsid w:val="00060CC1"/>
    <w:rsid w:val="00070547"/>
    <w:rsid w:val="00071173"/>
    <w:rsid w:val="0007501E"/>
    <w:rsid w:val="000775FC"/>
    <w:rsid w:val="00077614"/>
    <w:rsid w:val="00087797"/>
    <w:rsid w:val="00093AE1"/>
    <w:rsid w:val="000A34BB"/>
    <w:rsid w:val="000A5A27"/>
    <w:rsid w:val="000A717C"/>
    <w:rsid w:val="000B5876"/>
    <w:rsid w:val="000B5E25"/>
    <w:rsid w:val="000B7C6C"/>
    <w:rsid w:val="000C43CE"/>
    <w:rsid w:val="000C49B8"/>
    <w:rsid w:val="000C512C"/>
    <w:rsid w:val="000C5FDF"/>
    <w:rsid w:val="000C615C"/>
    <w:rsid w:val="000D3AD4"/>
    <w:rsid w:val="000E592F"/>
    <w:rsid w:val="000F16BA"/>
    <w:rsid w:val="00100C2B"/>
    <w:rsid w:val="00101AD8"/>
    <w:rsid w:val="00103760"/>
    <w:rsid w:val="0010712B"/>
    <w:rsid w:val="00115B15"/>
    <w:rsid w:val="00115D8E"/>
    <w:rsid w:val="00123996"/>
    <w:rsid w:val="00124934"/>
    <w:rsid w:val="0012510D"/>
    <w:rsid w:val="0014397A"/>
    <w:rsid w:val="00143F6E"/>
    <w:rsid w:val="00144FF1"/>
    <w:rsid w:val="001507DA"/>
    <w:rsid w:val="00151D4C"/>
    <w:rsid w:val="001558F3"/>
    <w:rsid w:val="00156640"/>
    <w:rsid w:val="00170AA7"/>
    <w:rsid w:val="00173357"/>
    <w:rsid w:val="00181337"/>
    <w:rsid w:val="00184176"/>
    <w:rsid w:val="00186CCB"/>
    <w:rsid w:val="00191418"/>
    <w:rsid w:val="0019170F"/>
    <w:rsid w:val="001A46ED"/>
    <w:rsid w:val="001A6109"/>
    <w:rsid w:val="001B1B9A"/>
    <w:rsid w:val="001C054C"/>
    <w:rsid w:val="001C14AC"/>
    <w:rsid w:val="001C3352"/>
    <w:rsid w:val="001D2DE0"/>
    <w:rsid w:val="001D4046"/>
    <w:rsid w:val="001D5495"/>
    <w:rsid w:val="001E2DA3"/>
    <w:rsid w:val="001E2F3D"/>
    <w:rsid w:val="001E45B5"/>
    <w:rsid w:val="001F1FCC"/>
    <w:rsid w:val="001F2305"/>
    <w:rsid w:val="001F384A"/>
    <w:rsid w:val="0020249A"/>
    <w:rsid w:val="00202C04"/>
    <w:rsid w:val="00212884"/>
    <w:rsid w:val="002167BB"/>
    <w:rsid w:val="00217E6C"/>
    <w:rsid w:val="00220901"/>
    <w:rsid w:val="002210EC"/>
    <w:rsid w:val="00225163"/>
    <w:rsid w:val="00235936"/>
    <w:rsid w:val="00236CBA"/>
    <w:rsid w:val="0024323F"/>
    <w:rsid w:val="00247138"/>
    <w:rsid w:val="00255F1A"/>
    <w:rsid w:val="00261BC7"/>
    <w:rsid w:val="00267458"/>
    <w:rsid w:val="00267BB5"/>
    <w:rsid w:val="00270257"/>
    <w:rsid w:val="00270D62"/>
    <w:rsid w:val="0029071C"/>
    <w:rsid w:val="002934B4"/>
    <w:rsid w:val="00295B3F"/>
    <w:rsid w:val="002A040B"/>
    <w:rsid w:val="002A4B43"/>
    <w:rsid w:val="002A676F"/>
    <w:rsid w:val="002B48AD"/>
    <w:rsid w:val="002C0BE5"/>
    <w:rsid w:val="002C240F"/>
    <w:rsid w:val="002C278C"/>
    <w:rsid w:val="002D17B8"/>
    <w:rsid w:val="002D32D2"/>
    <w:rsid w:val="002D61F7"/>
    <w:rsid w:val="002D6656"/>
    <w:rsid w:val="002D6E4B"/>
    <w:rsid w:val="002E3085"/>
    <w:rsid w:val="002F3B20"/>
    <w:rsid w:val="002F6B68"/>
    <w:rsid w:val="00307006"/>
    <w:rsid w:val="0030701F"/>
    <w:rsid w:val="00314E62"/>
    <w:rsid w:val="00320F38"/>
    <w:rsid w:val="00326B44"/>
    <w:rsid w:val="00330FC3"/>
    <w:rsid w:val="00331E82"/>
    <w:rsid w:val="00340A06"/>
    <w:rsid w:val="00343F0B"/>
    <w:rsid w:val="003455A6"/>
    <w:rsid w:val="003520C5"/>
    <w:rsid w:val="00352879"/>
    <w:rsid w:val="0035559A"/>
    <w:rsid w:val="00355BF5"/>
    <w:rsid w:val="00371835"/>
    <w:rsid w:val="003746DE"/>
    <w:rsid w:val="003767C6"/>
    <w:rsid w:val="003804E8"/>
    <w:rsid w:val="00380D3E"/>
    <w:rsid w:val="00386D38"/>
    <w:rsid w:val="00396DB6"/>
    <w:rsid w:val="003B1C85"/>
    <w:rsid w:val="003B70B0"/>
    <w:rsid w:val="003C37A0"/>
    <w:rsid w:val="003C6E1C"/>
    <w:rsid w:val="003D1214"/>
    <w:rsid w:val="003D2159"/>
    <w:rsid w:val="003E21A7"/>
    <w:rsid w:val="003E56C9"/>
    <w:rsid w:val="004018F9"/>
    <w:rsid w:val="00402FF8"/>
    <w:rsid w:val="00425E0F"/>
    <w:rsid w:val="004266E7"/>
    <w:rsid w:val="004309A2"/>
    <w:rsid w:val="004344EA"/>
    <w:rsid w:val="00434AF2"/>
    <w:rsid w:val="0043515A"/>
    <w:rsid w:val="004403F7"/>
    <w:rsid w:val="00442FD8"/>
    <w:rsid w:val="00443892"/>
    <w:rsid w:val="00443920"/>
    <w:rsid w:val="004445A1"/>
    <w:rsid w:val="00445CAA"/>
    <w:rsid w:val="00451E2B"/>
    <w:rsid w:val="004672ED"/>
    <w:rsid w:val="00471919"/>
    <w:rsid w:val="00477CFF"/>
    <w:rsid w:val="004A0B63"/>
    <w:rsid w:val="004A7CD4"/>
    <w:rsid w:val="004B2314"/>
    <w:rsid w:val="004D18B6"/>
    <w:rsid w:val="004D5D2F"/>
    <w:rsid w:val="004D6F71"/>
    <w:rsid w:val="004D76D6"/>
    <w:rsid w:val="004E46DA"/>
    <w:rsid w:val="004E48A3"/>
    <w:rsid w:val="004E5628"/>
    <w:rsid w:val="004E5F5F"/>
    <w:rsid w:val="00500B82"/>
    <w:rsid w:val="0050130E"/>
    <w:rsid w:val="0050243E"/>
    <w:rsid w:val="0050773B"/>
    <w:rsid w:val="00524A8D"/>
    <w:rsid w:val="00527A31"/>
    <w:rsid w:val="0054391A"/>
    <w:rsid w:val="00555C87"/>
    <w:rsid w:val="00563B39"/>
    <w:rsid w:val="0057289F"/>
    <w:rsid w:val="00574FDC"/>
    <w:rsid w:val="00581DC8"/>
    <w:rsid w:val="005852FA"/>
    <w:rsid w:val="0059032F"/>
    <w:rsid w:val="0059614C"/>
    <w:rsid w:val="00597D71"/>
    <w:rsid w:val="005A6216"/>
    <w:rsid w:val="005B0692"/>
    <w:rsid w:val="005B234D"/>
    <w:rsid w:val="005B26AD"/>
    <w:rsid w:val="005B36A8"/>
    <w:rsid w:val="005B5693"/>
    <w:rsid w:val="005C4743"/>
    <w:rsid w:val="005C6646"/>
    <w:rsid w:val="005D77CC"/>
    <w:rsid w:val="005E09AB"/>
    <w:rsid w:val="005E5716"/>
    <w:rsid w:val="005F1F89"/>
    <w:rsid w:val="005F4BFB"/>
    <w:rsid w:val="006000C5"/>
    <w:rsid w:val="006002E0"/>
    <w:rsid w:val="00611F49"/>
    <w:rsid w:val="00620280"/>
    <w:rsid w:val="0062349E"/>
    <w:rsid w:val="006258FD"/>
    <w:rsid w:val="00632655"/>
    <w:rsid w:val="00632E48"/>
    <w:rsid w:val="00643B58"/>
    <w:rsid w:val="006810FF"/>
    <w:rsid w:val="00694976"/>
    <w:rsid w:val="006B321A"/>
    <w:rsid w:val="006B418F"/>
    <w:rsid w:val="006C3931"/>
    <w:rsid w:val="006C3E32"/>
    <w:rsid w:val="006D1713"/>
    <w:rsid w:val="006D30E6"/>
    <w:rsid w:val="006D3A03"/>
    <w:rsid w:val="006D68BB"/>
    <w:rsid w:val="006E08FA"/>
    <w:rsid w:val="006F5F93"/>
    <w:rsid w:val="00703AE6"/>
    <w:rsid w:val="00710FED"/>
    <w:rsid w:val="007143C5"/>
    <w:rsid w:val="00716632"/>
    <w:rsid w:val="00717A0C"/>
    <w:rsid w:val="00720B9C"/>
    <w:rsid w:val="007237B8"/>
    <w:rsid w:val="0072658E"/>
    <w:rsid w:val="00732345"/>
    <w:rsid w:val="007532C7"/>
    <w:rsid w:val="00756F04"/>
    <w:rsid w:val="00757D60"/>
    <w:rsid w:val="00766B48"/>
    <w:rsid w:val="00770F18"/>
    <w:rsid w:val="007764BB"/>
    <w:rsid w:val="007828DC"/>
    <w:rsid w:val="007A118C"/>
    <w:rsid w:val="007A377A"/>
    <w:rsid w:val="007A37FE"/>
    <w:rsid w:val="007A3CC6"/>
    <w:rsid w:val="007B13C9"/>
    <w:rsid w:val="007B3F6D"/>
    <w:rsid w:val="007B530A"/>
    <w:rsid w:val="007C1D5B"/>
    <w:rsid w:val="007C3435"/>
    <w:rsid w:val="007C35A4"/>
    <w:rsid w:val="007C3E46"/>
    <w:rsid w:val="007D2A81"/>
    <w:rsid w:val="007E52D5"/>
    <w:rsid w:val="007E534B"/>
    <w:rsid w:val="007E7C02"/>
    <w:rsid w:val="007F55E7"/>
    <w:rsid w:val="007F666B"/>
    <w:rsid w:val="007F7462"/>
    <w:rsid w:val="00800A80"/>
    <w:rsid w:val="0081709C"/>
    <w:rsid w:val="00835035"/>
    <w:rsid w:val="00837BF7"/>
    <w:rsid w:val="00843D8D"/>
    <w:rsid w:val="00843F80"/>
    <w:rsid w:val="008500D3"/>
    <w:rsid w:val="008514B2"/>
    <w:rsid w:val="00852668"/>
    <w:rsid w:val="008578BF"/>
    <w:rsid w:val="008660D6"/>
    <w:rsid w:val="008803EF"/>
    <w:rsid w:val="00896D29"/>
    <w:rsid w:val="008A12CF"/>
    <w:rsid w:val="008A1A90"/>
    <w:rsid w:val="008A64CB"/>
    <w:rsid w:val="008B082B"/>
    <w:rsid w:val="008B1216"/>
    <w:rsid w:val="008B6546"/>
    <w:rsid w:val="008C3B24"/>
    <w:rsid w:val="008D0A00"/>
    <w:rsid w:val="008D2478"/>
    <w:rsid w:val="008E01E4"/>
    <w:rsid w:val="008E7F32"/>
    <w:rsid w:val="008F0627"/>
    <w:rsid w:val="008F148C"/>
    <w:rsid w:val="008F5DAE"/>
    <w:rsid w:val="00900380"/>
    <w:rsid w:val="00900C9B"/>
    <w:rsid w:val="00901487"/>
    <w:rsid w:val="00913034"/>
    <w:rsid w:val="00921384"/>
    <w:rsid w:val="00921551"/>
    <w:rsid w:val="009217E8"/>
    <w:rsid w:val="00925B0B"/>
    <w:rsid w:val="0092622F"/>
    <w:rsid w:val="00926C44"/>
    <w:rsid w:val="00931269"/>
    <w:rsid w:val="00932B91"/>
    <w:rsid w:val="0093645B"/>
    <w:rsid w:val="0094381A"/>
    <w:rsid w:val="00961002"/>
    <w:rsid w:val="009643CF"/>
    <w:rsid w:val="009758CB"/>
    <w:rsid w:val="00980909"/>
    <w:rsid w:val="00982F59"/>
    <w:rsid w:val="00993406"/>
    <w:rsid w:val="00994DBB"/>
    <w:rsid w:val="00995162"/>
    <w:rsid w:val="009A04C7"/>
    <w:rsid w:val="009A0F77"/>
    <w:rsid w:val="009A5223"/>
    <w:rsid w:val="009A6AEF"/>
    <w:rsid w:val="009A6B97"/>
    <w:rsid w:val="009A6D6A"/>
    <w:rsid w:val="009B23B7"/>
    <w:rsid w:val="009B2B6B"/>
    <w:rsid w:val="009C106D"/>
    <w:rsid w:val="009C41B8"/>
    <w:rsid w:val="009D2E87"/>
    <w:rsid w:val="009D39B3"/>
    <w:rsid w:val="009D7E06"/>
    <w:rsid w:val="009E0C45"/>
    <w:rsid w:val="009E0E89"/>
    <w:rsid w:val="009E1F26"/>
    <w:rsid w:val="009E3A2B"/>
    <w:rsid w:val="009F0151"/>
    <w:rsid w:val="009F47A7"/>
    <w:rsid w:val="009F4FF4"/>
    <w:rsid w:val="009F62C3"/>
    <w:rsid w:val="009F71DC"/>
    <w:rsid w:val="00A0100D"/>
    <w:rsid w:val="00A05133"/>
    <w:rsid w:val="00A05D3A"/>
    <w:rsid w:val="00A06C3A"/>
    <w:rsid w:val="00A16F28"/>
    <w:rsid w:val="00A2069A"/>
    <w:rsid w:val="00A25041"/>
    <w:rsid w:val="00A26BD8"/>
    <w:rsid w:val="00A44CD6"/>
    <w:rsid w:val="00A5260D"/>
    <w:rsid w:val="00A54C18"/>
    <w:rsid w:val="00A65A41"/>
    <w:rsid w:val="00A6692F"/>
    <w:rsid w:val="00A6775F"/>
    <w:rsid w:val="00A72262"/>
    <w:rsid w:val="00A7773A"/>
    <w:rsid w:val="00A83B4F"/>
    <w:rsid w:val="00A9389D"/>
    <w:rsid w:val="00A97381"/>
    <w:rsid w:val="00AA26B4"/>
    <w:rsid w:val="00AA5B96"/>
    <w:rsid w:val="00AB15E3"/>
    <w:rsid w:val="00AB4982"/>
    <w:rsid w:val="00AC3DB9"/>
    <w:rsid w:val="00AC687D"/>
    <w:rsid w:val="00AD33BE"/>
    <w:rsid w:val="00AE1A47"/>
    <w:rsid w:val="00AE4E04"/>
    <w:rsid w:val="00AE5995"/>
    <w:rsid w:val="00AE6704"/>
    <w:rsid w:val="00AE78CA"/>
    <w:rsid w:val="00AF2A51"/>
    <w:rsid w:val="00AF47FC"/>
    <w:rsid w:val="00B01BD5"/>
    <w:rsid w:val="00B04476"/>
    <w:rsid w:val="00B05B83"/>
    <w:rsid w:val="00B07EBD"/>
    <w:rsid w:val="00B17992"/>
    <w:rsid w:val="00B20C2B"/>
    <w:rsid w:val="00B232B7"/>
    <w:rsid w:val="00B23344"/>
    <w:rsid w:val="00B2360F"/>
    <w:rsid w:val="00B24B11"/>
    <w:rsid w:val="00B250D7"/>
    <w:rsid w:val="00B309E3"/>
    <w:rsid w:val="00B31853"/>
    <w:rsid w:val="00B36260"/>
    <w:rsid w:val="00B50B07"/>
    <w:rsid w:val="00B57219"/>
    <w:rsid w:val="00B579E5"/>
    <w:rsid w:val="00B63298"/>
    <w:rsid w:val="00B642EC"/>
    <w:rsid w:val="00B6659F"/>
    <w:rsid w:val="00B71058"/>
    <w:rsid w:val="00B7671A"/>
    <w:rsid w:val="00B8098B"/>
    <w:rsid w:val="00B80C9E"/>
    <w:rsid w:val="00B83E10"/>
    <w:rsid w:val="00B85697"/>
    <w:rsid w:val="00B85F29"/>
    <w:rsid w:val="00B911AF"/>
    <w:rsid w:val="00B96A17"/>
    <w:rsid w:val="00BA0F27"/>
    <w:rsid w:val="00BA27FC"/>
    <w:rsid w:val="00BA43DC"/>
    <w:rsid w:val="00BA5DCD"/>
    <w:rsid w:val="00BA6FF1"/>
    <w:rsid w:val="00BB06D2"/>
    <w:rsid w:val="00BB134B"/>
    <w:rsid w:val="00BB38A8"/>
    <w:rsid w:val="00BC0CFA"/>
    <w:rsid w:val="00BC1346"/>
    <w:rsid w:val="00BC462B"/>
    <w:rsid w:val="00BD14B3"/>
    <w:rsid w:val="00BD2261"/>
    <w:rsid w:val="00BD677A"/>
    <w:rsid w:val="00BD74AF"/>
    <w:rsid w:val="00BE233B"/>
    <w:rsid w:val="00BE7A6E"/>
    <w:rsid w:val="00BF0FC3"/>
    <w:rsid w:val="00BF2C80"/>
    <w:rsid w:val="00BF6E0F"/>
    <w:rsid w:val="00C0414E"/>
    <w:rsid w:val="00C058C8"/>
    <w:rsid w:val="00C20F80"/>
    <w:rsid w:val="00C249A6"/>
    <w:rsid w:val="00C4326C"/>
    <w:rsid w:val="00C53377"/>
    <w:rsid w:val="00C56DD5"/>
    <w:rsid w:val="00C63F7B"/>
    <w:rsid w:val="00C6588E"/>
    <w:rsid w:val="00C70447"/>
    <w:rsid w:val="00C753C2"/>
    <w:rsid w:val="00C802FB"/>
    <w:rsid w:val="00C81279"/>
    <w:rsid w:val="00C814ED"/>
    <w:rsid w:val="00C85653"/>
    <w:rsid w:val="00C9660B"/>
    <w:rsid w:val="00CA216C"/>
    <w:rsid w:val="00CA4BF9"/>
    <w:rsid w:val="00CC0700"/>
    <w:rsid w:val="00CC0B81"/>
    <w:rsid w:val="00CC2630"/>
    <w:rsid w:val="00CD024D"/>
    <w:rsid w:val="00CD1A7A"/>
    <w:rsid w:val="00CD3A41"/>
    <w:rsid w:val="00CD431E"/>
    <w:rsid w:val="00CE1C82"/>
    <w:rsid w:val="00CE51D0"/>
    <w:rsid w:val="00CF1DF5"/>
    <w:rsid w:val="00CF6512"/>
    <w:rsid w:val="00CF7FBE"/>
    <w:rsid w:val="00D01A63"/>
    <w:rsid w:val="00D12C36"/>
    <w:rsid w:val="00D21ECE"/>
    <w:rsid w:val="00D27727"/>
    <w:rsid w:val="00D41B9B"/>
    <w:rsid w:val="00D4431A"/>
    <w:rsid w:val="00D54E7E"/>
    <w:rsid w:val="00D553D4"/>
    <w:rsid w:val="00D57210"/>
    <w:rsid w:val="00D57AED"/>
    <w:rsid w:val="00D57F74"/>
    <w:rsid w:val="00D676CD"/>
    <w:rsid w:val="00D87CEF"/>
    <w:rsid w:val="00D901D7"/>
    <w:rsid w:val="00D92BFE"/>
    <w:rsid w:val="00DA4828"/>
    <w:rsid w:val="00DC1583"/>
    <w:rsid w:val="00DC2B31"/>
    <w:rsid w:val="00DD1866"/>
    <w:rsid w:val="00DD5A69"/>
    <w:rsid w:val="00DE0A8D"/>
    <w:rsid w:val="00DE2123"/>
    <w:rsid w:val="00DE562A"/>
    <w:rsid w:val="00DE7148"/>
    <w:rsid w:val="00DF22DF"/>
    <w:rsid w:val="00DF233A"/>
    <w:rsid w:val="00DF62A4"/>
    <w:rsid w:val="00E00D15"/>
    <w:rsid w:val="00E11B18"/>
    <w:rsid w:val="00E20C3D"/>
    <w:rsid w:val="00E24B9B"/>
    <w:rsid w:val="00E250C8"/>
    <w:rsid w:val="00E341AD"/>
    <w:rsid w:val="00E40828"/>
    <w:rsid w:val="00E42B2B"/>
    <w:rsid w:val="00E5647F"/>
    <w:rsid w:val="00E57BDB"/>
    <w:rsid w:val="00E625D3"/>
    <w:rsid w:val="00E65F37"/>
    <w:rsid w:val="00E67570"/>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AA1"/>
    <w:rsid w:val="00EA61B9"/>
    <w:rsid w:val="00EA7BF4"/>
    <w:rsid w:val="00EA7CF3"/>
    <w:rsid w:val="00EB6C62"/>
    <w:rsid w:val="00EC6154"/>
    <w:rsid w:val="00EC7868"/>
    <w:rsid w:val="00ED3F15"/>
    <w:rsid w:val="00ED6373"/>
    <w:rsid w:val="00EE2FB1"/>
    <w:rsid w:val="00EE4D9C"/>
    <w:rsid w:val="00EE515E"/>
    <w:rsid w:val="00EE571A"/>
    <w:rsid w:val="00EE6265"/>
    <w:rsid w:val="00EE7518"/>
    <w:rsid w:val="00EF193B"/>
    <w:rsid w:val="00EF697C"/>
    <w:rsid w:val="00F02EAF"/>
    <w:rsid w:val="00F241AD"/>
    <w:rsid w:val="00F30C1D"/>
    <w:rsid w:val="00F30C33"/>
    <w:rsid w:val="00F32EBF"/>
    <w:rsid w:val="00F34A32"/>
    <w:rsid w:val="00F455F1"/>
    <w:rsid w:val="00F45966"/>
    <w:rsid w:val="00F570D3"/>
    <w:rsid w:val="00F62221"/>
    <w:rsid w:val="00F628E1"/>
    <w:rsid w:val="00F66575"/>
    <w:rsid w:val="00F712EE"/>
    <w:rsid w:val="00F73BB1"/>
    <w:rsid w:val="00F8513C"/>
    <w:rsid w:val="00F97C38"/>
    <w:rsid w:val="00FA0ED7"/>
    <w:rsid w:val="00FA689F"/>
    <w:rsid w:val="00FA7ED5"/>
    <w:rsid w:val="00FC0DAE"/>
    <w:rsid w:val="00FC1FC5"/>
    <w:rsid w:val="00FC6F08"/>
    <w:rsid w:val="00FC7CC7"/>
    <w:rsid w:val="00FE047E"/>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144FF1"/>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27698570">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04D7-12D4-40E4-B233-C10CB0A1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9588</Words>
  <Characters>52737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6</cp:revision>
  <dcterms:created xsi:type="dcterms:W3CDTF">2024-06-24T17:05:00Z</dcterms:created>
  <dcterms:modified xsi:type="dcterms:W3CDTF">2024-08-13T23:48:00Z</dcterms:modified>
</cp:coreProperties>
</file>