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12056926" w:rsidR="00942616" w:rsidRPr="005C6C36" w:rsidRDefault="00942616" w:rsidP="005C6C36">
      <w:pPr>
        <w:tabs>
          <w:tab w:val="left" w:pos="3465"/>
        </w:tabs>
        <w:spacing w:line="360" w:lineRule="auto"/>
        <w:jc w:val="both"/>
        <w:rPr>
          <w:rFonts w:ascii="Palatino Linotype" w:hAnsi="Palatino Linotype"/>
        </w:rPr>
      </w:pPr>
      <w:r w:rsidRPr="005C6C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706F0">
        <w:rPr>
          <w:rFonts w:ascii="Palatino Linotype" w:hAnsi="Palatino Linotype"/>
        </w:rPr>
        <w:t>dieciséis (16)</w:t>
      </w:r>
      <w:r w:rsidR="0058635C" w:rsidRPr="005C6C36">
        <w:rPr>
          <w:rFonts w:ascii="Palatino Linotype" w:hAnsi="Palatino Linotype"/>
        </w:rPr>
        <w:t xml:space="preserve"> de octubre</w:t>
      </w:r>
      <w:r w:rsidR="00844CA2" w:rsidRPr="005C6C36">
        <w:rPr>
          <w:rFonts w:ascii="Palatino Linotype" w:hAnsi="Palatino Linotype"/>
        </w:rPr>
        <w:t xml:space="preserve"> </w:t>
      </w:r>
      <w:r w:rsidRPr="005C6C36">
        <w:rPr>
          <w:rFonts w:ascii="Palatino Linotype" w:hAnsi="Palatino Linotype"/>
        </w:rPr>
        <w:t>de dos mil veinticuatro.</w:t>
      </w:r>
    </w:p>
    <w:p w14:paraId="7A47408F" w14:textId="77777777" w:rsidR="00942616" w:rsidRPr="005C6C36" w:rsidRDefault="00942616" w:rsidP="005C6C36">
      <w:pPr>
        <w:tabs>
          <w:tab w:val="left" w:pos="3465"/>
        </w:tabs>
        <w:spacing w:line="360" w:lineRule="auto"/>
        <w:jc w:val="both"/>
        <w:rPr>
          <w:rFonts w:ascii="Palatino Linotype" w:hAnsi="Palatino Linotype"/>
        </w:rPr>
      </w:pPr>
    </w:p>
    <w:p w14:paraId="1A849A4C" w14:textId="0FF0BA8D" w:rsidR="00942616" w:rsidRPr="005C6C36" w:rsidRDefault="001125D8" w:rsidP="005C6C36">
      <w:pPr>
        <w:spacing w:line="360" w:lineRule="auto"/>
        <w:jc w:val="both"/>
        <w:rPr>
          <w:rFonts w:ascii="Palatino Linotype" w:hAnsi="Palatino Linotype"/>
        </w:rPr>
      </w:pPr>
      <w:r w:rsidRPr="005C6C36">
        <w:rPr>
          <w:rFonts w:ascii="Palatino Linotype" w:hAnsi="Palatino Linotype"/>
          <w:b/>
        </w:rPr>
        <w:t xml:space="preserve">VISTAS </w:t>
      </w:r>
      <w:r w:rsidRPr="005C6C36">
        <w:rPr>
          <w:rFonts w:ascii="Palatino Linotype" w:hAnsi="Palatino Linotype"/>
        </w:rPr>
        <w:t>las constancias para resolver el recurso de revi</w:t>
      </w:r>
      <w:r w:rsidR="00D05A0E" w:rsidRPr="005C6C36">
        <w:rPr>
          <w:rFonts w:ascii="Palatino Linotype" w:hAnsi="Palatino Linotype"/>
        </w:rPr>
        <w:t>sión</w:t>
      </w:r>
      <w:r w:rsidR="00E706F0">
        <w:rPr>
          <w:rFonts w:ascii="Palatino Linotype" w:hAnsi="Palatino Linotype"/>
        </w:rPr>
        <w:t xml:space="preserve"> </w:t>
      </w:r>
      <w:r w:rsidR="00E706F0" w:rsidRPr="00557C67">
        <w:rPr>
          <w:rFonts w:ascii="Palatino Linotype" w:hAnsi="Palatino Linotype" w:cs="Arial"/>
          <w:b/>
          <w:bCs/>
          <w:sz w:val="22"/>
          <w:szCs w:val="22"/>
          <w:lang w:eastAsia="es-MX"/>
        </w:rPr>
        <w:t>03613/INFOEM/IP/RR/2024</w:t>
      </w:r>
      <w:r w:rsidR="00E706F0">
        <w:rPr>
          <w:rFonts w:ascii="Palatino Linotype" w:hAnsi="Palatino Linotype" w:cs="Arial"/>
          <w:b/>
          <w:bCs/>
          <w:sz w:val="22"/>
          <w:szCs w:val="22"/>
          <w:lang w:eastAsia="es-MX"/>
        </w:rPr>
        <w:t>,</w:t>
      </w:r>
      <w:r w:rsidR="00D05A0E" w:rsidRPr="005C6C36">
        <w:rPr>
          <w:rFonts w:ascii="Palatino Linotype" w:hAnsi="Palatino Linotype"/>
        </w:rPr>
        <w:t xml:space="preserve"> presentado por </w:t>
      </w:r>
      <w:r w:rsidR="001176B0" w:rsidRPr="005C6C36">
        <w:rPr>
          <w:rFonts w:ascii="Palatino Linotype" w:hAnsi="Palatino Linotype"/>
          <w:bCs/>
          <w:color w:val="000000" w:themeColor="text1"/>
        </w:rPr>
        <w:t>una persona que no aportó datos de identificación</w:t>
      </w:r>
      <w:r w:rsidR="0058635C" w:rsidRPr="005C6C36">
        <w:rPr>
          <w:rFonts w:ascii="Palatino Linotype" w:hAnsi="Palatino Linotype"/>
        </w:rPr>
        <w:t xml:space="preserve"> </w:t>
      </w:r>
      <w:r w:rsidR="00D05A0E" w:rsidRPr="005C6C36">
        <w:rPr>
          <w:rFonts w:ascii="Palatino Linotype" w:hAnsi="Palatino Linotype"/>
        </w:rPr>
        <w:t>en lo sucesivo l</w:t>
      </w:r>
      <w:r w:rsidR="007B5D7C" w:rsidRPr="005C6C36">
        <w:rPr>
          <w:rFonts w:ascii="Palatino Linotype" w:hAnsi="Palatino Linotype"/>
        </w:rPr>
        <w:t>a</w:t>
      </w:r>
      <w:r w:rsidR="00D05A0E" w:rsidRPr="005C6C36">
        <w:rPr>
          <w:rFonts w:ascii="Palatino Linotype" w:hAnsi="Palatino Linotype"/>
        </w:rPr>
        <w:t xml:space="preserve"> R</w:t>
      </w:r>
      <w:r w:rsidRPr="005C6C36">
        <w:rPr>
          <w:rFonts w:ascii="Palatino Linotype" w:hAnsi="Palatino Linotype"/>
        </w:rPr>
        <w:t>ecurrente</w:t>
      </w:r>
      <w:r w:rsidR="00A731FE" w:rsidRPr="005C6C36">
        <w:rPr>
          <w:rFonts w:ascii="Palatino Linotype" w:hAnsi="Palatino Linotype"/>
        </w:rPr>
        <w:t>, en contra de la respuesta otorgada a la solicitud de información</w:t>
      </w:r>
      <w:r w:rsidR="004965A6" w:rsidRPr="005C6C36">
        <w:rPr>
          <w:rFonts w:ascii="Palatino Linotype" w:hAnsi="Palatino Linotype"/>
        </w:rPr>
        <w:t xml:space="preserve"> con número de folio</w:t>
      </w:r>
      <w:r w:rsidR="00A731FE" w:rsidRPr="005C6C36">
        <w:rPr>
          <w:rFonts w:ascii="Palatino Linotype" w:hAnsi="Palatino Linotype"/>
        </w:rPr>
        <w:t xml:space="preserve"> </w:t>
      </w:r>
      <w:r w:rsidR="00F34B09" w:rsidRPr="005C6C36">
        <w:rPr>
          <w:rFonts w:ascii="Palatino Linotype" w:hAnsi="Palatino Linotype" w:cs="Arial"/>
          <w:b/>
          <w:bCs/>
          <w:lang w:eastAsia="es-MX"/>
        </w:rPr>
        <w:t>00343/NAUCALPA/IP/2024</w:t>
      </w:r>
      <w:r w:rsidRPr="005C6C36">
        <w:rPr>
          <w:rFonts w:ascii="Palatino Linotype" w:hAnsi="Palatino Linotype"/>
        </w:rPr>
        <w:t xml:space="preserve">, </w:t>
      </w:r>
      <w:r w:rsidR="00A731FE" w:rsidRPr="005C6C36">
        <w:rPr>
          <w:rFonts w:ascii="Palatino Linotype" w:hAnsi="Palatino Linotype"/>
        </w:rPr>
        <w:t>por parte</w:t>
      </w:r>
      <w:r w:rsidR="00E706F0">
        <w:rPr>
          <w:rFonts w:ascii="Palatino Linotype" w:hAnsi="Palatino Linotype"/>
        </w:rPr>
        <w:t xml:space="preserve"> del</w:t>
      </w:r>
      <w:r w:rsidRPr="005C6C36">
        <w:rPr>
          <w:rFonts w:ascii="Palatino Linotype" w:hAnsi="Palatino Linotype"/>
        </w:rPr>
        <w:t xml:space="preserve"> </w:t>
      </w:r>
      <w:r w:rsidR="00F34B09" w:rsidRPr="005C6C36">
        <w:rPr>
          <w:rFonts w:ascii="Palatino Linotype" w:hAnsi="Palatino Linotype"/>
          <w:b/>
        </w:rPr>
        <w:t>Ayuntamiento de Naucalpan de Juárez</w:t>
      </w:r>
      <w:r w:rsidRPr="005C6C36">
        <w:rPr>
          <w:rFonts w:ascii="Palatino Linotype" w:hAnsi="Palatino Linotype"/>
          <w:b/>
        </w:rPr>
        <w:t xml:space="preserve"> </w:t>
      </w:r>
      <w:r w:rsidRPr="005C6C36">
        <w:rPr>
          <w:rFonts w:ascii="Palatino Linotype" w:hAnsi="Palatino Linotype"/>
        </w:rPr>
        <w:t>en adelante el Sujeto Obligado; Se emite la presente resolución</w:t>
      </w:r>
      <w:r w:rsidR="0074431C" w:rsidRPr="005C6C36">
        <w:rPr>
          <w:rFonts w:ascii="Palatino Linotype" w:hAnsi="Palatino Linotype"/>
        </w:rPr>
        <w:t xml:space="preserve"> con base en los siguientes</w:t>
      </w:r>
      <w:r w:rsidRPr="005C6C36">
        <w:rPr>
          <w:rFonts w:ascii="Palatino Linotype" w:hAnsi="Palatino Linotype"/>
        </w:rPr>
        <w:t>:</w:t>
      </w:r>
    </w:p>
    <w:p w14:paraId="0070C9F7" w14:textId="77777777" w:rsidR="007B5D7C" w:rsidRPr="005C6C36" w:rsidRDefault="007B5D7C" w:rsidP="005C6C36">
      <w:pPr>
        <w:spacing w:line="360" w:lineRule="auto"/>
        <w:jc w:val="both"/>
        <w:rPr>
          <w:rFonts w:ascii="Palatino Linotype" w:hAnsi="Palatino Linotype"/>
        </w:rPr>
      </w:pPr>
    </w:p>
    <w:p w14:paraId="27CF3736" w14:textId="77777777" w:rsidR="00942616" w:rsidRPr="005C6C36" w:rsidRDefault="00942616" w:rsidP="005C6C3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C6C36">
        <w:rPr>
          <w:rFonts w:ascii="Palatino Linotype" w:hAnsi="Palatino Linotype"/>
          <w:b/>
          <w:color w:val="000000" w:themeColor="text1"/>
          <w:sz w:val="24"/>
          <w:szCs w:val="24"/>
        </w:rPr>
        <w:t>ANTECEDENTES</w:t>
      </w:r>
      <w:bookmarkEnd w:id="0"/>
      <w:bookmarkEnd w:id="1"/>
      <w:bookmarkEnd w:id="2"/>
    </w:p>
    <w:p w14:paraId="5385E88F" w14:textId="77777777" w:rsidR="00942616" w:rsidRPr="005C6C36" w:rsidRDefault="00942616" w:rsidP="005C6C36">
      <w:pPr>
        <w:spacing w:line="360" w:lineRule="auto"/>
        <w:rPr>
          <w:rFonts w:ascii="Palatino Linotype" w:hAnsi="Palatino Linotype"/>
        </w:rPr>
      </w:pPr>
    </w:p>
    <w:p w14:paraId="0173BD2D" w14:textId="1B8B335E" w:rsidR="001125D8" w:rsidRPr="005C6C36" w:rsidRDefault="000B03F3" w:rsidP="005C6C36">
      <w:pPr>
        <w:pStyle w:val="Prrafodelista"/>
        <w:numPr>
          <w:ilvl w:val="0"/>
          <w:numId w:val="19"/>
        </w:numPr>
        <w:spacing w:line="360" w:lineRule="auto"/>
        <w:jc w:val="both"/>
        <w:rPr>
          <w:rFonts w:ascii="Palatino Linotype" w:eastAsia="Calibri" w:hAnsi="Palatino Linotype" w:cs="Arial"/>
          <w:b/>
          <w:u w:val="single"/>
          <w:lang w:val="es-ES"/>
        </w:rPr>
      </w:pPr>
      <w:r w:rsidRPr="005C6C36">
        <w:rPr>
          <w:rFonts w:ascii="Palatino Linotype" w:eastAsia="Calibri" w:hAnsi="Palatino Linotype" w:cs="Arial"/>
          <w:b/>
          <w:u w:val="single"/>
          <w:lang w:val="es-ES"/>
        </w:rPr>
        <w:t>Solicitud de acceso a la información pública.</w:t>
      </w:r>
    </w:p>
    <w:p w14:paraId="53379CE6" w14:textId="719D68A5" w:rsidR="00942616" w:rsidRPr="005C6C36" w:rsidRDefault="00942616" w:rsidP="005C6C36">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5C6C36">
        <w:rPr>
          <w:rFonts w:ascii="Palatino Linotype" w:eastAsia="Calibri" w:hAnsi="Palatino Linotype" w:cs="Arial"/>
          <w:lang w:val="es-ES"/>
        </w:rPr>
        <w:t>El día</w:t>
      </w:r>
      <w:r w:rsidR="00133699" w:rsidRPr="005C6C36">
        <w:rPr>
          <w:rFonts w:ascii="Palatino Linotype" w:eastAsia="Calibri" w:hAnsi="Palatino Linotype" w:cs="Arial"/>
          <w:b/>
          <w:lang w:val="es-ES"/>
        </w:rPr>
        <w:t xml:space="preserve"> </w:t>
      </w:r>
      <w:r w:rsidR="00F34B09" w:rsidRPr="005C6C36">
        <w:rPr>
          <w:rFonts w:ascii="Palatino Linotype" w:eastAsia="Calibri" w:hAnsi="Palatino Linotype" w:cs="Arial"/>
          <w:b/>
          <w:lang w:val="es-ES"/>
        </w:rPr>
        <w:t>treinta de abril</w:t>
      </w:r>
      <w:r w:rsidR="001E27D8" w:rsidRPr="005C6C36">
        <w:rPr>
          <w:rFonts w:ascii="Palatino Linotype" w:eastAsia="Calibri" w:hAnsi="Palatino Linotype" w:cs="Arial"/>
          <w:b/>
          <w:lang w:val="es-ES"/>
        </w:rPr>
        <w:t xml:space="preserve"> de dos mil </w:t>
      </w:r>
      <w:r w:rsidR="0058635C" w:rsidRPr="005C6C36">
        <w:rPr>
          <w:rFonts w:ascii="Palatino Linotype" w:eastAsia="Calibri" w:hAnsi="Palatino Linotype" w:cs="Arial"/>
          <w:b/>
          <w:lang w:val="es-ES"/>
        </w:rPr>
        <w:t>veinticuatro</w:t>
      </w:r>
      <w:r w:rsidRPr="005C6C36">
        <w:rPr>
          <w:rFonts w:ascii="Palatino Linotype" w:hAnsi="Palatino Linotype"/>
        </w:rPr>
        <w:t>,</w:t>
      </w:r>
      <w:r w:rsidRPr="005C6C36">
        <w:rPr>
          <w:rFonts w:ascii="Palatino Linotype" w:hAnsi="Palatino Linotype"/>
          <w:b/>
        </w:rPr>
        <w:t xml:space="preserve"> </w:t>
      </w:r>
      <w:r w:rsidRPr="005C6C36">
        <w:rPr>
          <w:rFonts w:ascii="Palatino Linotype" w:eastAsia="Calibri" w:hAnsi="Palatino Linotype" w:cs="Arial"/>
          <w:lang w:val="es-ES"/>
        </w:rPr>
        <w:t xml:space="preserve">se presentó ante el </w:t>
      </w:r>
      <w:r w:rsidR="001125D8" w:rsidRPr="005C6C36">
        <w:rPr>
          <w:rFonts w:ascii="Palatino Linotype" w:eastAsia="Calibri" w:hAnsi="Palatino Linotype" w:cs="Arial"/>
          <w:lang w:val="es-ES"/>
        </w:rPr>
        <w:t>Sujeto Obligado</w:t>
      </w:r>
      <w:r w:rsidR="001125D8" w:rsidRPr="005C6C36">
        <w:rPr>
          <w:rFonts w:ascii="Palatino Linotype" w:eastAsia="Calibri" w:hAnsi="Palatino Linotype" w:cs="Arial"/>
        </w:rPr>
        <w:t xml:space="preserve"> </w:t>
      </w:r>
      <w:r w:rsidRPr="005C6C36">
        <w:rPr>
          <w:rFonts w:ascii="Palatino Linotype" w:eastAsia="Calibri" w:hAnsi="Palatino Linotype" w:cs="Arial"/>
        </w:rPr>
        <w:t>vía</w:t>
      </w:r>
      <w:r w:rsidR="001125D8" w:rsidRPr="005C6C36">
        <w:rPr>
          <w:rFonts w:ascii="Palatino Linotype" w:eastAsia="Calibri" w:hAnsi="Palatino Linotype" w:cs="Arial"/>
        </w:rPr>
        <w:t xml:space="preserve"> Sistema </w:t>
      </w:r>
      <w:r w:rsidR="001125D8" w:rsidRPr="005C6C36">
        <w:rPr>
          <w:rFonts w:ascii="Palatino Linotype" w:eastAsia="Times New Roman" w:hAnsi="Palatino Linotype" w:cs="Arial"/>
          <w:color w:val="000000" w:themeColor="text1"/>
          <w:lang w:val="es-ES"/>
        </w:rPr>
        <w:t>de</w:t>
      </w:r>
      <w:r w:rsidR="001125D8" w:rsidRPr="005C6C36">
        <w:rPr>
          <w:rFonts w:ascii="Palatino Linotype" w:eastAsia="Calibri" w:hAnsi="Palatino Linotype" w:cs="Arial"/>
        </w:rPr>
        <w:t xml:space="preserve"> Acceso a la Información Mexiquense</w:t>
      </w:r>
      <w:r w:rsidR="0074431C" w:rsidRPr="005C6C36">
        <w:rPr>
          <w:rFonts w:ascii="Palatino Linotype" w:eastAsia="Calibri" w:hAnsi="Palatino Linotype" w:cs="Arial"/>
        </w:rPr>
        <w:t xml:space="preserve">, en adelante </w:t>
      </w:r>
      <w:r w:rsidR="0048421D" w:rsidRPr="005C6C36">
        <w:rPr>
          <w:rFonts w:ascii="Palatino Linotype" w:eastAsia="Calibri" w:hAnsi="Palatino Linotype" w:cs="Arial"/>
        </w:rPr>
        <w:t>(</w:t>
      </w:r>
      <w:r w:rsidRPr="005C6C36">
        <w:rPr>
          <w:rFonts w:ascii="Palatino Linotype" w:eastAsia="Calibri" w:hAnsi="Palatino Linotype" w:cs="Arial"/>
          <w:lang w:val="es-ES"/>
        </w:rPr>
        <w:t>SAIMEX</w:t>
      </w:r>
      <w:r w:rsidR="0048421D" w:rsidRPr="005C6C36">
        <w:rPr>
          <w:rFonts w:ascii="Palatino Linotype" w:eastAsia="Calibri" w:hAnsi="Palatino Linotype" w:cs="Arial"/>
          <w:lang w:val="es-ES"/>
        </w:rPr>
        <w:t>)</w:t>
      </w:r>
      <w:r w:rsidRPr="005C6C36">
        <w:rPr>
          <w:rFonts w:ascii="Palatino Linotype" w:eastAsia="Calibri" w:hAnsi="Palatino Linotype" w:cs="Arial"/>
          <w:lang w:val="es-ES"/>
        </w:rPr>
        <w:t xml:space="preserve">, la </w:t>
      </w:r>
      <w:r w:rsidR="001125D8" w:rsidRPr="005C6C36">
        <w:rPr>
          <w:rFonts w:ascii="Palatino Linotype" w:eastAsia="Calibri" w:hAnsi="Palatino Linotype" w:cs="Arial"/>
          <w:lang w:val="es-ES"/>
        </w:rPr>
        <w:t xml:space="preserve">siguiente </w:t>
      </w:r>
      <w:r w:rsidRPr="005C6C36">
        <w:rPr>
          <w:rFonts w:ascii="Palatino Linotype" w:eastAsia="Calibri" w:hAnsi="Palatino Linotype" w:cs="Arial"/>
          <w:lang w:val="es-ES"/>
        </w:rPr>
        <w:t>solicitud de información pública:</w:t>
      </w:r>
    </w:p>
    <w:p w14:paraId="178B136D" w14:textId="77777777" w:rsidR="00942616" w:rsidRPr="005C6C36" w:rsidRDefault="00942616" w:rsidP="005C6C36">
      <w:pPr>
        <w:pStyle w:val="Prrafodelista"/>
        <w:spacing w:line="360" w:lineRule="auto"/>
        <w:ind w:left="0"/>
        <w:jc w:val="both"/>
        <w:rPr>
          <w:rFonts w:ascii="Palatino Linotype" w:eastAsia="Calibri" w:hAnsi="Palatino Linotype" w:cs="Arial"/>
          <w:lang w:val="es-ES"/>
        </w:rPr>
      </w:pPr>
    </w:p>
    <w:p w14:paraId="4D74F757" w14:textId="3E97B6C5" w:rsidR="00942616" w:rsidRPr="005C6C36" w:rsidRDefault="00942616" w:rsidP="005C6C36">
      <w:pPr>
        <w:pStyle w:val="Prrafodelista"/>
        <w:spacing w:line="360" w:lineRule="auto"/>
        <w:ind w:left="425" w:right="476"/>
        <w:jc w:val="both"/>
        <w:rPr>
          <w:rFonts w:ascii="Palatino Linotype" w:hAnsi="Palatino Linotype"/>
        </w:rPr>
      </w:pPr>
      <w:r w:rsidRPr="005C6C36">
        <w:rPr>
          <w:rFonts w:ascii="Palatino Linotype" w:hAnsi="Palatino Linotype"/>
          <w:i/>
        </w:rPr>
        <w:t>“</w:t>
      </w:r>
      <w:r w:rsidR="00F34B09" w:rsidRPr="005C6C36">
        <w:rPr>
          <w:rFonts w:ascii="Palatino Linotype" w:hAnsi="Palatino Linotype"/>
          <w:i/>
        </w:rPr>
        <w:t>EL NOMBRE DE LAS MUJERES Y NUMERO DE MUJERE POR COLONIA QUE HAN SIDO AUXILIADAS O ATENDIDAS POR VIOLENCIA DE GENERO EN LOS ULTIMOS TRES AÑOS</w:t>
      </w:r>
      <w:r w:rsidRPr="005C6C36">
        <w:rPr>
          <w:rFonts w:ascii="Palatino Linotype" w:hAnsi="Palatino Linotype"/>
          <w:i/>
        </w:rPr>
        <w:t>”</w:t>
      </w:r>
    </w:p>
    <w:p w14:paraId="1B41AE08" w14:textId="77777777" w:rsidR="00942616" w:rsidRPr="005C6C36" w:rsidRDefault="00942616" w:rsidP="005C6C36">
      <w:pPr>
        <w:pStyle w:val="Prrafodelista"/>
        <w:spacing w:line="360" w:lineRule="auto"/>
        <w:ind w:left="851" w:right="34"/>
        <w:jc w:val="both"/>
        <w:rPr>
          <w:rFonts w:ascii="Palatino Linotype" w:hAnsi="Palatino Linotype"/>
        </w:rPr>
      </w:pPr>
    </w:p>
    <w:p w14:paraId="41BE3230" w14:textId="77777777" w:rsidR="00942616" w:rsidRPr="005C6C36" w:rsidRDefault="00942616" w:rsidP="005C6C36">
      <w:pPr>
        <w:pStyle w:val="Prrafodelista"/>
        <w:numPr>
          <w:ilvl w:val="0"/>
          <w:numId w:val="23"/>
        </w:numPr>
        <w:tabs>
          <w:tab w:val="left" w:pos="0"/>
        </w:tabs>
        <w:spacing w:line="360" w:lineRule="auto"/>
        <w:ind w:left="709" w:right="51"/>
        <w:jc w:val="both"/>
        <w:rPr>
          <w:rFonts w:ascii="Palatino Linotype" w:hAnsi="Palatino Linotype"/>
        </w:rPr>
      </w:pPr>
      <w:r w:rsidRPr="005C6C36">
        <w:rPr>
          <w:rFonts w:ascii="Palatino Linotype" w:eastAsia="Times New Roman" w:hAnsi="Palatino Linotype" w:cs="Arial"/>
          <w:lang w:val="es-ES"/>
        </w:rPr>
        <w:lastRenderedPageBreak/>
        <w:t xml:space="preserve">Se eligió como </w:t>
      </w:r>
      <w:r w:rsidRPr="005C6C36">
        <w:rPr>
          <w:rFonts w:ascii="Palatino Linotype" w:hAnsi="Palatino Linotype"/>
        </w:rPr>
        <w:t>modalidad</w:t>
      </w:r>
      <w:r w:rsidRPr="005C6C36">
        <w:rPr>
          <w:rFonts w:ascii="Palatino Linotype" w:eastAsia="Times New Roman" w:hAnsi="Palatino Linotype" w:cs="Arial"/>
          <w:lang w:val="es-ES"/>
        </w:rPr>
        <w:t xml:space="preserve"> de entrega de la información</w:t>
      </w:r>
      <w:r w:rsidRPr="005C6C36">
        <w:rPr>
          <w:rFonts w:ascii="Palatino Linotype" w:hAnsi="Palatino Linotype"/>
        </w:rPr>
        <w:t xml:space="preserve">: A través del </w:t>
      </w:r>
      <w:r w:rsidRPr="005C6C36">
        <w:rPr>
          <w:rFonts w:ascii="Palatino Linotype" w:hAnsi="Palatino Linotype"/>
          <w:b/>
        </w:rPr>
        <w:t>SAIMEX.</w:t>
      </w:r>
    </w:p>
    <w:p w14:paraId="72E3469D" w14:textId="01CAFD6D" w:rsidR="001125D8" w:rsidRPr="005C6C36" w:rsidRDefault="0048421D" w:rsidP="005C6C36">
      <w:pPr>
        <w:pStyle w:val="Prrafodelista"/>
        <w:numPr>
          <w:ilvl w:val="0"/>
          <w:numId w:val="2"/>
        </w:numPr>
        <w:tabs>
          <w:tab w:val="left" w:pos="0"/>
        </w:tabs>
        <w:spacing w:line="360" w:lineRule="auto"/>
        <w:ind w:left="709" w:right="51"/>
        <w:jc w:val="both"/>
        <w:rPr>
          <w:rFonts w:ascii="Palatino Linotype" w:hAnsi="Palatino Linotype"/>
          <w:b/>
          <w:u w:val="single"/>
        </w:rPr>
      </w:pPr>
      <w:r w:rsidRPr="005C6C36">
        <w:rPr>
          <w:rFonts w:ascii="Palatino Linotype" w:hAnsi="Palatino Linotype"/>
          <w:b/>
          <w:u w:val="single"/>
        </w:rPr>
        <w:t>De la</w:t>
      </w:r>
      <w:r w:rsidR="001176B0" w:rsidRPr="005C6C36">
        <w:rPr>
          <w:rFonts w:ascii="Palatino Linotype" w:hAnsi="Palatino Linotype"/>
          <w:b/>
          <w:u w:val="single"/>
        </w:rPr>
        <w:t xml:space="preserve"> r</w:t>
      </w:r>
      <w:r w:rsidR="000B03F3" w:rsidRPr="005C6C36">
        <w:rPr>
          <w:rFonts w:ascii="Palatino Linotype" w:hAnsi="Palatino Linotype"/>
          <w:b/>
          <w:u w:val="single"/>
        </w:rPr>
        <w:t>espuesta del Sujeto Obligado</w:t>
      </w:r>
      <w:r w:rsidR="003C236F" w:rsidRPr="005C6C36">
        <w:rPr>
          <w:rFonts w:ascii="Palatino Linotype" w:hAnsi="Palatino Linotype"/>
          <w:b/>
          <w:u w:val="single"/>
        </w:rPr>
        <w:t xml:space="preserve">. </w:t>
      </w:r>
    </w:p>
    <w:p w14:paraId="5D4B6BDF" w14:textId="77777777" w:rsidR="00F34B09" w:rsidRPr="005C6C36" w:rsidRDefault="00F34B09" w:rsidP="005C6C36">
      <w:pPr>
        <w:pStyle w:val="Prrafodelista"/>
        <w:tabs>
          <w:tab w:val="left" w:pos="0"/>
        </w:tabs>
        <w:spacing w:line="360" w:lineRule="auto"/>
        <w:ind w:left="709" w:right="51"/>
        <w:jc w:val="both"/>
        <w:rPr>
          <w:rFonts w:ascii="Palatino Linotype" w:hAnsi="Palatino Linotype"/>
          <w:b/>
          <w:u w:val="single"/>
        </w:rPr>
      </w:pPr>
    </w:p>
    <w:p w14:paraId="25112C50" w14:textId="19D185DF" w:rsidR="00844CA2" w:rsidRPr="005C6C36" w:rsidRDefault="008D3A70" w:rsidP="005C6C36">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5C6C36">
        <w:rPr>
          <w:rFonts w:ascii="Palatino Linotype" w:hAnsi="Palatino Linotype" w:cs="Arial"/>
          <w:color w:val="000000" w:themeColor="text1"/>
        </w:rPr>
        <w:t xml:space="preserve">El </w:t>
      </w:r>
      <w:r w:rsidR="00F34B09" w:rsidRPr="005C6C36">
        <w:rPr>
          <w:rFonts w:ascii="Palatino Linotype" w:hAnsi="Palatino Linotype" w:cs="Arial"/>
          <w:b/>
          <w:color w:val="000000" w:themeColor="text1"/>
        </w:rPr>
        <w:t>tres de junio</w:t>
      </w:r>
      <w:r w:rsidRPr="005C6C36">
        <w:rPr>
          <w:rFonts w:ascii="Palatino Linotype" w:hAnsi="Palatino Linotype" w:cs="Arial"/>
          <w:b/>
          <w:color w:val="000000" w:themeColor="text1"/>
        </w:rPr>
        <w:t xml:space="preserve"> de dos mil veinticuatro</w:t>
      </w:r>
      <w:r w:rsidRPr="005C6C36">
        <w:rPr>
          <w:rFonts w:ascii="Palatino Linotype" w:hAnsi="Palatino Linotype" w:cs="Arial"/>
          <w:color w:val="000000" w:themeColor="text1"/>
        </w:rPr>
        <w:t>, el Sujeto Obligado</w:t>
      </w:r>
      <w:r w:rsidR="00942616" w:rsidRPr="005C6C36">
        <w:rPr>
          <w:rFonts w:ascii="Palatino Linotype" w:hAnsi="Palatino Linotype" w:cs="Arial"/>
          <w:b/>
          <w:color w:val="000000" w:themeColor="text1"/>
        </w:rPr>
        <w:t>,</w:t>
      </w:r>
      <w:r w:rsidR="00942616" w:rsidRPr="005C6C36">
        <w:rPr>
          <w:rFonts w:ascii="Palatino Linotype" w:hAnsi="Palatino Linotype" w:cs="Arial"/>
          <w:color w:val="000000" w:themeColor="text1"/>
        </w:rPr>
        <w:t xml:space="preserve"> dio respuesta a través </w:t>
      </w:r>
      <w:r w:rsidR="00F34B09" w:rsidRPr="005C6C36">
        <w:rPr>
          <w:rFonts w:ascii="Palatino Linotype" w:hAnsi="Palatino Linotype" w:cs="Arial"/>
          <w:color w:val="000000" w:themeColor="text1"/>
        </w:rPr>
        <w:t>del siguiente archiv</w:t>
      </w:r>
      <w:r w:rsidR="0048421D" w:rsidRPr="005C6C36">
        <w:rPr>
          <w:rFonts w:ascii="Palatino Linotype" w:hAnsi="Palatino Linotype" w:cs="Arial"/>
          <w:color w:val="000000" w:themeColor="text1"/>
        </w:rPr>
        <w:t>o</w:t>
      </w:r>
      <w:r w:rsidR="00844CA2" w:rsidRPr="005C6C36">
        <w:rPr>
          <w:rFonts w:ascii="Palatino Linotype" w:hAnsi="Palatino Linotype" w:cs="Arial"/>
          <w:color w:val="000000" w:themeColor="text1"/>
        </w:rPr>
        <w:t xml:space="preserve">: </w:t>
      </w:r>
    </w:p>
    <w:p w14:paraId="7C8223EB" w14:textId="77777777" w:rsidR="00F34B09" w:rsidRPr="005C6C36" w:rsidRDefault="00F34B09" w:rsidP="005C6C36">
      <w:pPr>
        <w:pStyle w:val="Prrafodelista"/>
        <w:spacing w:line="360" w:lineRule="auto"/>
        <w:ind w:right="333"/>
        <w:jc w:val="both"/>
        <w:rPr>
          <w:rFonts w:ascii="Palatino Linotype" w:hAnsi="Palatino Linotype" w:cs="Arial"/>
          <w:i/>
          <w:color w:val="000000" w:themeColor="text1"/>
        </w:rPr>
      </w:pPr>
    </w:p>
    <w:p w14:paraId="0DC1457E" w14:textId="6E072E94" w:rsidR="008D3A70" w:rsidRPr="005C6C36" w:rsidRDefault="00F34B09" w:rsidP="005C6C36">
      <w:pPr>
        <w:pStyle w:val="Prrafodelista"/>
        <w:numPr>
          <w:ilvl w:val="0"/>
          <w:numId w:val="23"/>
        </w:numPr>
        <w:spacing w:line="360" w:lineRule="auto"/>
        <w:ind w:left="709" w:right="333"/>
        <w:jc w:val="both"/>
        <w:rPr>
          <w:rFonts w:ascii="Palatino Linotype" w:hAnsi="Palatino Linotype" w:cs="Arial"/>
          <w:color w:val="000000" w:themeColor="text1"/>
        </w:rPr>
      </w:pPr>
      <w:r w:rsidRPr="005C6C36">
        <w:rPr>
          <w:rFonts w:ascii="Palatino Linotype" w:hAnsi="Palatino Linotype" w:cs="Arial"/>
          <w:b/>
          <w:i/>
          <w:color w:val="000000" w:themeColor="text1"/>
        </w:rPr>
        <w:t>RESPUESTA AL REQUERIMIENTO 00343-NAUCALPAIP-2024 CON EL OFICIO IMNIS-D-0489-2024.pdf</w:t>
      </w:r>
      <w:r w:rsidRPr="005C6C36">
        <w:rPr>
          <w:rFonts w:ascii="Palatino Linotype" w:hAnsi="Palatino Linotype" w:cs="Arial"/>
          <w:b/>
          <w:color w:val="000000" w:themeColor="text1"/>
        </w:rPr>
        <w:t xml:space="preserve">, </w:t>
      </w:r>
      <w:r w:rsidRPr="005C6C36">
        <w:rPr>
          <w:rFonts w:ascii="Palatino Linotype" w:hAnsi="Palatino Linotype" w:cs="Arial"/>
          <w:color w:val="000000" w:themeColor="text1"/>
        </w:rPr>
        <w:t xml:space="preserve">que contiene el oficio </w:t>
      </w:r>
      <w:r w:rsidR="00AE4CDD" w:rsidRPr="005C6C36">
        <w:rPr>
          <w:rFonts w:ascii="Palatino Linotype" w:hAnsi="Palatino Linotype" w:cs="Arial"/>
          <w:color w:val="000000" w:themeColor="text1"/>
        </w:rPr>
        <w:t>número</w:t>
      </w:r>
      <w:r w:rsidRPr="005C6C36">
        <w:rPr>
          <w:rFonts w:ascii="Palatino Linotype" w:hAnsi="Palatino Linotype" w:cs="Arial"/>
          <w:color w:val="000000" w:themeColor="text1"/>
        </w:rPr>
        <w:t xml:space="preserve"> IMNIS/D/0489/2024, suscrito por la </w:t>
      </w:r>
      <w:r w:rsidR="00AE4CDD" w:rsidRPr="005C6C36">
        <w:rPr>
          <w:rFonts w:ascii="Palatino Linotype" w:hAnsi="Palatino Linotype" w:cs="Arial"/>
          <w:color w:val="000000" w:themeColor="text1"/>
        </w:rPr>
        <w:t>Encargada del Despacho del Instituto de las Mujeres Naucalpenses y la Igualdad Sustantiva</w:t>
      </w:r>
      <w:r w:rsidRPr="005C6C36">
        <w:rPr>
          <w:rFonts w:ascii="Palatino Linotype" w:hAnsi="Palatino Linotype" w:cs="Arial"/>
          <w:color w:val="000000" w:themeColor="text1"/>
        </w:rPr>
        <w:t>, mediante el cual informa del número de mujeres por colonia que han sido auxiliadas o atendidas por violencia de género, disgregado por los últimos tres años</w:t>
      </w:r>
      <w:r w:rsidR="00AE4CDD" w:rsidRPr="005C6C36">
        <w:rPr>
          <w:rFonts w:ascii="Palatino Linotype" w:hAnsi="Palatino Linotype" w:cs="Arial"/>
          <w:color w:val="000000" w:themeColor="text1"/>
        </w:rPr>
        <w:t>.</w:t>
      </w:r>
    </w:p>
    <w:p w14:paraId="71FCCE90" w14:textId="77777777" w:rsidR="007C50BE" w:rsidRPr="005C6C36" w:rsidRDefault="007C50BE" w:rsidP="005C6C36">
      <w:pPr>
        <w:pStyle w:val="Prrafodelista"/>
        <w:tabs>
          <w:tab w:val="left" w:pos="0"/>
        </w:tabs>
        <w:spacing w:line="360" w:lineRule="auto"/>
        <w:ind w:left="709" w:right="51"/>
        <w:jc w:val="both"/>
        <w:rPr>
          <w:rFonts w:ascii="Palatino Linotype" w:hAnsi="Palatino Linotype" w:cs="Arial"/>
          <w:i/>
          <w:color w:val="000000" w:themeColor="text1"/>
        </w:rPr>
      </w:pPr>
    </w:p>
    <w:p w14:paraId="5949AA68" w14:textId="77777777" w:rsidR="000B03F3" w:rsidRPr="005C6C36" w:rsidRDefault="000B03F3" w:rsidP="005C6C36">
      <w:pPr>
        <w:pStyle w:val="Prrafodelista"/>
        <w:numPr>
          <w:ilvl w:val="0"/>
          <w:numId w:val="21"/>
        </w:numPr>
        <w:tabs>
          <w:tab w:val="left" w:pos="0"/>
        </w:tabs>
        <w:spacing w:line="360" w:lineRule="auto"/>
        <w:ind w:left="709" w:right="49"/>
        <w:jc w:val="both"/>
        <w:rPr>
          <w:rFonts w:ascii="Palatino Linotype" w:hAnsi="Palatino Linotype" w:cs="Arial"/>
          <w:i/>
          <w:color w:val="000000" w:themeColor="text1"/>
          <w:u w:val="single"/>
        </w:rPr>
      </w:pPr>
      <w:r w:rsidRPr="005C6C36">
        <w:rPr>
          <w:rFonts w:ascii="Palatino Linotype" w:hAnsi="Palatino Linotype"/>
          <w:b/>
          <w:u w:val="single"/>
        </w:rPr>
        <w:t>Recurso de Revisión (razones o motivos de inconformidad)</w:t>
      </w:r>
    </w:p>
    <w:p w14:paraId="30268E17" w14:textId="5BFC68FE" w:rsidR="00942616" w:rsidRPr="005C6C36" w:rsidRDefault="00942616" w:rsidP="005C6C3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5C6C36">
        <w:rPr>
          <w:rFonts w:ascii="Palatino Linotype" w:eastAsia="Times New Roman" w:hAnsi="Palatino Linotype" w:cs="Arial"/>
          <w:color w:val="000000" w:themeColor="text1"/>
          <w:lang w:val="es-ES"/>
        </w:rPr>
        <w:t>El</w:t>
      </w:r>
      <w:r w:rsidR="00722086" w:rsidRPr="005C6C36">
        <w:rPr>
          <w:rFonts w:ascii="Palatino Linotype" w:eastAsia="Times New Roman" w:hAnsi="Palatino Linotype" w:cs="Arial"/>
          <w:b/>
          <w:color w:val="000000" w:themeColor="text1"/>
          <w:lang w:val="es-ES"/>
        </w:rPr>
        <w:t xml:space="preserve"> </w:t>
      </w:r>
      <w:r w:rsidR="0048421D" w:rsidRPr="005C6C36">
        <w:rPr>
          <w:rFonts w:ascii="Palatino Linotype" w:eastAsia="Times New Roman" w:hAnsi="Palatino Linotype" w:cs="Arial"/>
          <w:b/>
          <w:color w:val="000000" w:themeColor="text1"/>
          <w:lang w:val="es-ES"/>
        </w:rPr>
        <w:t>cinco de septiembre</w:t>
      </w:r>
      <w:r w:rsidR="001E27D8" w:rsidRPr="005C6C36">
        <w:rPr>
          <w:rFonts w:ascii="Palatino Linotype" w:eastAsia="Times New Roman" w:hAnsi="Palatino Linotype" w:cs="Arial"/>
          <w:b/>
          <w:color w:val="000000" w:themeColor="text1"/>
          <w:lang w:val="es-ES"/>
        </w:rPr>
        <w:t xml:space="preserve"> de dos mil </w:t>
      </w:r>
      <w:r w:rsidR="0058635C" w:rsidRPr="005C6C36">
        <w:rPr>
          <w:rFonts w:ascii="Palatino Linotype" w:eastAsia="Times New Roman" w:hAnsi="Palatino Linotype" w:cs="Arial"/>
          <w:b/>
          <w:color w:val="000000" w:themeColor="text1"/>
          <w:lang w:val="es-ES"/>
        </w:rPr>
        <w:t>veinticuatro</w:t>
      </w:r>
      <w:r w:rsidRPr="005C6C36">
        <w:rPr>
          <w:rFonts w:ascii="Palatino Linotype" w:eastAsia="Times New Roman" w:hAnsi="Palatino Linotype" w:cs="Arial"/>
          <w:color w:val="000000" w:themeColor="text1"/>
          <w:lang w:val="es-ES"/>
        </w:rPr>
        <w:t xml:space="preserve">, el particular interpuso el recurso de revisión en </w:t>
      </w:r>
      <w:r w:rsidRPr="005C6C36">
        <w:rPr>
          <w:rFonts w:ascii="Palatino Linotype" w:eastAsia="Calibri" w:hAnsi="Palatino Linotype" w:cs="Arial"/>
          <w:lang w:val="es-ES"/>
        </w:rPr>
        <w:t>contra</w:t>
      </w:r>
      <w:r w:rsidRPr="005C6C36">
        <w:rPr>
          <w:rFonts w:ascii="Palatino Linotype" w:eastAsia="Times New Roman" w:hAnsi="Palatino Linotype" w:cs="Arial"/>
          <w:color w:val="000000" w:themeColor="text1"/>
          <w:lang w:val="es-ES"/>
        </w:rPr>
        <w:t xml:space="preserve"> de la respuesta, </w:t>
      </w:r>
      <w:r w:rsidR="003C236F" w:rsidRPr="005C6C36">
        <w:rPr>
          <w:rFonts w:ascii="Palatino Linotype" w:eastAsia="Times New Roman" w:hAnsi="Palatino Linotype" w:cs="Arial"/>
          <w:color w:val="000000" w:themeColor="text1"/>
          <w:lang w:val="es-ES"/>
        </w:rPr>
        <w:t>realizando las siguientes manifestaciones</w:t>
      </w:r>
      <w:r w:rsidRPr="005C6C36">
        <w:rPr>
          <w:rFonts w:ascii="Palatino Linotype" w:eastAsia="Times New Roman" w:hAnsi="Palatino Linotype" w:cs="Arial"/>
          <w:color w:val="000000" w:themeColor="text1"/>
          <w:lang w:val="es-ES"/>
        </w:rPr>
        <w:t>:</w:t>
      </w:r>
    </w:p>
    <w:p w14:paraId="5225D202" w14:textId="77777777" w:rsidR="00942616" w:rsidRPr="005C6C36" w:rsidRDefault="00942616" w:rsidP="005C6C36">
      <w:pPr>
        <w:pStyle w:val="Prrafodelista"/>
        <w:tabs>
          <w:tab w:val="left" w:pos="0"/>
        </w:tabs>
        <w:spacing w:line="360" w:lineRule="auto"/>
        <w:ind w:left="0" w:right="49"/>
        <w:jc w:val="both"/>
        <w:rPr>
          <w:rFonts w:ascii="Palatino Linotype" w:hAnsi="Palatino Linotype" w:cs="Arial"/>
          <w:i/>
          <w:color w:val="000000" w:themeColor="text1"/>
        </w:rPr>
      </w:pPr>
    </w:p>
    <w:p w14:paraId="7F76B7BF" w14:textId="30C09E95" w:rsidR="00942616" w:rsidRPr="005C6C36" w:rsidRDefault="00AE4CDD" w:rsidP="005C6C36">
      <w:pPr>
        <w:pStyle w:val="Prrafodelista"/>
        <w:numPr>
          <w:ilvl w:val="0"/>
          <w:numId w:val="20"/>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C6C36">
        <w:rPr>
          <w:rStyle w:val="Ttulo2Car"/>
          <w:rFonts w:ascii="Palatino Linotype" w:hAnsi="Palatino Linotype"/>
          <w:b/>
          <w:color w:val="auto"/>
          <w:sz w:val="24"/>
          <w:szCs w:val="24"/>
        </w:rPr>
        <w:t>ACTO IMPUGNADO</w:t>
      </w:r>
      <w:bookmarkEnd w:id="3"/>
      <w:r w:rsidR="00942616" w:rsidRPr="005C6C36">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304C1" w:rsidRPr="005C6C36">
        <w:rPr>
          <w:rStyle w:val="Ttulo2Car"/>
          <w:rFonts w:ascii="Palatino Linotype" w:hAnsi="Palatino Linotype"/>
          <w:i/>
          <w:color w:val="000000" w:themeColor="text1"/>
          <w:sz w:val="24"/>
          <w:szCs w:val="24"/>
        </w:rPr>
        <w:t>“</w:t>
      </w:r>
      <w:r w:rsidRPr="005C6C36">
        <w:rPr>
          <w:rStyle w:val="Ttulo2Car"/>
          <w:rFonts w:ascii="Palatino Linotype" w:hAnsi="Palatino Linotype"/>
          <w:i/>
          <w:color w:val="000000" w:themeColor="text1"/>
          <w:sz w:val="24"/>
          <w:szCs w:val="24"/>
        </w:rPr>
        <w:t>me dicen que vaya a consultar cunado lo solicite por esta vía</w:t>
      </w:r>
      <w:r w:rsidR="009304C1" w:rsidRPr="005C6C36">
        <w:rPr>
          <w:rStyle w:val="Ttulo2Car"/>
          <w:rFonts w:ascii="Palatino Linotype" w:hAnsi="Palatino Linotype"/>
          <w:i/>
          <w:color w:val="000000" w:themeColor="text1"/>
          <w:sz w:val="24"/>
          <w:szCs w:val="24"/>
        </w:rPr>
        <w:t>”</w:t>
      </w:r>
    </w:p>
    <w:p w14:paraId="3A842941" w14:textId="77777777" w:rsidR="00AE4CDD" w:rsidRPr="005C6C36" w:rsidRDefault="00AE4CDD" w:rsidP="005C6C36">
      <w:pPr>
        <w:pStyle w:val="Prrafodelista"/>
        <w:spacing w:line="360" w:lineRule="auto"/>
        <w:ind w:left="709"/>
        <w:jc w:val="both"/>
        <w:rPr>
          <w:rStyle w:val="Ttulo2Car"/>
          <w:rFonts w:ascii="Palatino Linotype" w:hAnsi="Palatino Linotype"/>
          <w:i/>
          <w:color w:val="000000" w:themeColor="text1"/>
          <w:sz w:val="24"/>
          <w:szCs w:val="24"/>
        </w:rPr>
      </w:pPr>
    </w:p>
    <w:p w14:paraId="420D9DA2" w14:textId="0C68A9F4" w:rsidR="00AE4CDD" w:rsidRPr="005C6C36" w:rsidRDefault="00AE4CDD" w:rsidP="005C6C36">
      <w:pPr>
        <w:pStyle w:val="Prrafodelista"/>
        <w:numPr>
          <w:ilvl w:val="0"/>
          <w:numId w:val="20"/>
        </w:numPr>
        <w:spacing w:line="360" w:lineRule="auto"/>
        <w:jc w:val="both"/>
        <w:rPr>
          <w:rStyle w:val="Ttulo2Car"/>
          <w:rFonts w:ascii="Palatino Linotype" w:hAnsi="Palatino Linotype"/>
          <w:i/>
          <w:color w:val="000000" w:themeColor="text1"/>
          <w:sz w:val="24"/>
          <w:szCs w:val="24"/>
        </w:rPr>
      </w:pPr>
      <w:r w:rsidRPr="005C6C36">
        <w:rPr>
          <w:rStyle w:val="Ttulo2Car"/>
          <w:rFonts w:ascii="Palatino Linotype" w:hAnsi="Palatino Linotype"/>
          <w:b/>
          <w:color w:val="auto"/>
          <w:sz w:val="24"/>
          <w:szCs w:val="24"/>
        </w:rPr>
        <w:t>RAZONES O MOTIVOS DE LA INCONFORMIDAD</w:t>
      </w:r>
      <w:r w:rsidRPr="005C6C36">
        <w:rPr>
          <w:rStyle w:val="Ttulo2Car"/>
          <w:rFonts w:ascii="Palatino Linotype" w:hAnsi="Palatino Linotype"/>
          <w:b/>
          <w:color w:val="000000" w:themeColor="text1"/>
          <w:sz w:val="24"/>
          <w:szCs w:val="24"/>
        </w:rPr>
        <w:t xml:space="preserve">: </w:t>
      </w:r>
      <w:r w:rsidRPr="005C6C36">
        <w:rPr>
          <w:rStyle w:val="Ttulo2Car"/>
          <w:rFonts w:ascii="Palatino Linotype" w:hAnsi="Palatino Linotype"/>
          <w:i/>
          <w:color w:val="000000" w:themeColor="text1"/>
          <w:sz w:val="24"/>
          <w:szCs w:val="24"/>
        </w:rPr>
        <w:t>“no entregan la información que solicite y es pública”</w:t>
      </w:r>
    </w:p>
    <w:p w14:paraId="014668D8" w14:textId="77777777" w:rsidR="006671D3" w:rsidRPr="005C6C36" w:rsidRDefault="006671D3" w:rsidP="005C6C36">
      <w:pPr>
        <w:pStyle w:val="Prrafodelista"/>
        <w:spacing w:line="360" w:lineRule="auto"/>
        <w:ind w:left="709"/>
        <w:jc w:val="both"/>
        <w:rPr>
          <w:rStyle w:val="Ttulo2Car"/>
          <w:rFonts w:ascii="Palatino Linotype" w:hAnsi="Palatino Linotype"/>
          <w:i/>
          <w:color w:val="000000" w:themeColor="text1"/>
          <w:sz w:val="24"/>
          <w:szCs w:val="24"/>
        </w:rPr>
      </w:pP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6DB8725A" w14:textId="078F0360" w:rsidR="000B03F3" w:rsidRPr="005C6C36" w:rsidRDefault="000B03F3" w:rsidP="005C6C36">
      <w:pPr>
        <w:pStyle w:val="Prrafodelista"/>
        <w:numPr>
          <w:ilvl w:val="0"/>
          <w:numId w:val="21"/>
        </w:numPr>
        <w:tabs>
          <w:tab w:val="left" w:pos="0"/>
        </w:tabs>
        <w:spacing w:line="360" w:lineRule="auto"/>
        <w:ind w:left="709" w:right="49"/>
        <w:jc w:val="both"/>
        <w:rPr>
          <w:rFonts w:ascii="Palatino Linotype" w:hAnsi="Palatino Linotype" w:cs="Arial"/>
          <w:i/>
          <w:color w:val="000000" w:themeColor="text1"/>
          <w:u w:val="single"/>
        </w:rPr>
      </w:pPr>
      <w:r w:rsidRPr="005C6C36">
        <w:rPr>
          <w:rFonts w:ascii="Palatino Linotype" w:hAnsi="Palatino Linotype"/>
          <w:b/>
          <w:u w:val="single"/>
        </w:rPr>
        <w:t>Manifestaciones, alegatos y respuesta complementaría.</w:t>
      </w:r>
    </w:p>
    <w:p w14:paraId="163EA181" w14:textId="42F530C9" w:rsidR="00942616" w:rsidRPr="005C6C36" w:rsidRDefault="000B03F3" w:rsidP="005C6C36">
      <w:pPr>
        <w:pStyle w:val="Prrafodelista"/>
        <w:numPr>
          <w:ilvl w:val="0"/>
          <w:numId w:val="1"/>
        </w:numPr>
        <w:spacing w:line="360" w:lineRule="auto"/>
        <w:ind w:left="0" w:firstLine="0"/>
        <w:jc w:val="both"/>
        <w:rPr>
          <w:rFonts w:ascii="Palatino Linotype" w:hAnsi="Palatino Linotype"/>
          <w:i/>
        </w:rPr>
      </w:pPr>
      <w:r w:rsidRPr="005C6C36">
        <w:rPr>
          <w:rFonts w:ascii="Palatino Linotype" w:eastAsia="Calibri" w:hAnsi="Palatino Linotype" w:cs="Arial"/>
          <w:lang w:val="es-ES"/>
        </w:rPr>
        <w:t>C</w:t>
      </w:r>
      <w:r w:rsidR="00942616" w:rsidRPr="005C6C36">
        <w:rPr>
          <w:rFonts w:ascii="Palatino Linotype" w:eastAsia="Calibri" w:hAnsi="Palatino Linotype" w:cs="Arial"/>
          <w:lang w:val="es-ES"/>
        </w:rPr>
        <w:t xml:space="preserve">on fundamento en lo dispuesto por el artículo 185 fracción II de la ley de la materia, </w:t>
      </w:r>
      <w:r w:rsidRPr="005C6C36">
        <w:rPr>
          <w:rFonts w:ascii="Palatino Linotype" w:eastAsia="Calibri" w:hAnsi="Palatino Linotype" w:cs="Arial"/>
          <w:lang w:val="es-ES"/>
        </w:rPr>
        <w:t>se acordó a</w:t>
      </w:r>
      <w:r w:rsidR="00942616" w:rsidRPr="005C6C36">
        <w:rPr>
          <w:rFonts w:ascii="Palatino Linotype" w:eastAsia="Calibri" w:hAnsi="Palatino Linotype" w:cs="Arial"/>
          <w:lang w:val="es-ES"/>
        </w:rPr>
        <w:t xml:space="preserve"> las partes a efecto de que e</w:t>
      </w:r>
      <w:r w:rsidRPr="005C6C36">
        <w:rPr>
          <w:rFonts w:ascii="Palatino Linotype" w:eastAsia="Calibri" w:hAnsi="Palatino Linotype" w:cs="Arial"/>
          <w:lang w:val="es-ES"/>
        </w:rPr>
        <w:t xml:space="preserve">n un plazo máximo de siete días, el Recurrente </w:t>
      </w:r>
      <w:r w:rsidR="00942616" w:rsidRPr="005C6C36">
        <w:rPr>
          <w:rFonts w:ascii="Palatino Linotype" w:eastAsia="Calibri" w:hAnsi="Palatino Linotype" w:cs="Arial"/>
          <w:lang w:val="es-ES"/>
        </w:rPr>
        <w:t xml:space="preserve">manifestara lo que a su derecho conviniera, ofrecieran pruebas y alegatos, y el </w:t>
      </w:r>
      <w:r w:rsidR="00D05A0E" w:rsidRPr="005C6C36">
        <w:rPr>
          <w:rFonts w:ascii="Palatino Linotype" w:eastAsia="Calibri" w:hAnsi="Palatino Linotype" w:cs="Arial"/>
          <w:lang w:val="es-ES"/>
        </w:rPr>
        <w:t xml:space="preserve">Sujeto Obligado </w:t>
      </w:r>
      <w:r w:rsidR="00942616" w:rsidRPr="005C6C36">
        <w:rPr>
          <w:rFonts w:ascii="Palatino Linotype" w:eastAsia="Calibri" w:hAnsi="Palatino Linotype" w:cs="Arial"/>
          <w:lang w:val="es-ES"/>
        </w:rPr>
        <w:t>pr</w:t>
      </w:r>
      <w:r w:rsidRPr="005C6C36">
        <w:rPr>
          <w:rFonts w:ascii="Palatino Linotype" w:eastAsia="Calibri" w:hAnsi="Palatino Linotype" w:cs="Arial"/>
          <w:lang w:val="es-ES"/>
        </w:rPr>
        <w:t>esentará el Informe Justificado.</w:t>
      </w:r>
    </w:p>
    <w:p w14:paraId="33DDAC62" w14:textId="77777777" w:rsidR="00D05A0E" w:rsidRPr="005C6C36" w:rsidRDefault="00D05A0E" w:rsidP="005C6C36">
      <w:pPr>
        <w:pStyle w:val="Prrafodelista"/>
        <w:spacing w:line="360" w:lineRule="auto"/>
        <w:ind w:left="0"/>
        <w:jc w:val="both"/>
        <w:rPr>
          <w:rFonts w:ascii="Palatino Linotype" w:hAnsi="Palatino Linotype"/>
        </w:rPr>
      </w:pPr>
    </w:p>
    <w:p w14:paraId="4571EE86" w14:textId="68AB21CF" w:rsidR="003E76A0" w:rsidRPr="005C6C36" w:rsidRDefault="00D05A0E" w:rsidP="005C6C36">
      <w:pPr>
        <w:pStyle w:val="Prrafodelista"/>
        <w:numPr>
          <w:ilvl w:val="0"/>
          <w:numId w:val="1"/>
        </w:numPr>
        <w:spacing w:line="360" w:lineRule="auto"/>
        <w:ind w:left="0" w:firstLine="0"/>
        <w:jc w:val="both"/>
        <w:rPr>
          <w:rFonts w:ascii="Palatino Linotype" w:hAnsi="Palatino Linotype"/>
        </w:rPr>
      </w:pPr>
      <w:r w:rsidRPr="005C6C36">
        <w:rPr>
          <w:rFonts w:ascii="Palatino Linotype" w:hAnsi="Palatino Linotype"/>
          <w:color w:val="000000"/>
        </w:rPr>
        <w:t>El Recurrente</w:t>
      </w:r>
      <w:r w:rsidRPr="005C6C36">
        <w:rPr>
          <w:rFonts w:ascii="Palatino Linotype" w:hAnsi="Palatino Linotype"/>
          <w:b/>
          <w:color w:val="000000"/>
        </w:rPr>
        <w:t xml:space="preserve"> </w:t>
      </w:r>
      <w:r w:rsidRPr="005C6C36">
        <w:rPr>
          <w:rFonts w:ascii="Palatino Linotype" w:hAnsi="Palatino Linotype"/>
          <w:color w:val="000000"/>
        </w:rPr>
        <w:t xml:space="preserve">dejó de realizar manifestaciones que a su derecho conviniera y asistiera. </w:t>
      </w:r>
      <w:r w:rsidR="000B03F3" w:rsidRPr="005C6C36">
        <w:rPr>
          <w:rFonts w:ascii="Palatino Linotype" w:hAnsi="Palatino Linotype"/>
          <w:color w:val="000000"/>
        </w:rPr>
        <w:t>Por su parte</w:t>
      </w:r>
      <w:r w:rsidR="003E76A0" w:rsidRPr="005C6C36">
        <w:rPr>
          <w:rFonts w:ascii="Palatino Linotype" w:hAnsi="Palatino Linotype"/>
          <w:color w:val="000000"/>
        </w:rPr>
        <w:t xml:space="preserve">, el </w:t>
      </w:r>
      <w:r w:rsidR="000B03F3" w:rsidRPr="005C6C36">
        <w:rPr>
          <w:rFonts w:ascii="Palatino Linotype" w:hAnsi="Palatino Linotype"/>
          <w:color w:val="000000"/>
        </w:rPr>
        <w:t>Sujeto Obligado</w:t>
      </w:r>
      <w:r w:rsidR="00670DFC" w:rsidRPr="005C6C36">
        <w:rPr>
          <w:rFonts w:ascii="Palatino Linotype" w:hAnsi="Palatino Linotype"/>
          <w:color w:val="000000"/>
        </w:rPr>
        <w:t>,</w:t>
      </w:r>
      <w:r w:rsidR="000B03F3" w:rsidRPr="005C6C36">
        <w:rPr>
          <w:rFonts w:ascii="Palatino Linotype" w:hAnsi="Palatino Linotype"/>
          <w:b/>
          <w:color w:val="000000"/>
        </w:rPr>
        <w:t xml:space="preserve"> </w:t>
      </w:r>
      <w:r w:rsidR="00670DFC" w:rsidRPr="005C6C36">
        <w:rPr>
          <w:rFonts w:ascii="Palatino Linotype" w:hAnsi="Palatino Linotype"/>
          <w:color w:val="000000"/>
        </w:rPr>
        <w:t>presentó</w:t>
      </w:r>
      <w:r w:rsidR="003E76A0" w:rsidRPr="005C6C36">
        <w:rPr>
          <w:rFonts w:ascii="Palatino Linotype" w:hAnsi="Palatino Linotype"/>
          <w:color w:val="000000"/>
        </w:rPr>
        <w:t xml:space="preserve"> </w:t>
      </w:r>
      <w:r w:rsidR="003E76A0" w:rsidRPr="005C6C36">
        <w:rPr>
          <w:rFonts w:ascii="Palatino Linotype" w:eastAsia="Calibri" w:hAnsi="Palatino Linotype" w:cs="Arial"/>
          <w:lang w:val="es-ES"/>
        </w:rPr>
        <w:t>informe</w:t>
      </w:r>
      <w:r w:rsidR="003E76A0" w:rsidRPr="005C6C36">
        <w:rPr>
          <w:rFonts w:ascii="Palatino Linotype" w:hAnsi="Palatino Linotype"/>
          <w:color w:val="000000"/>
        </w:rPr>
        <w:t xml:space="preserve"> justificado, cuyo</w:t>
      </w:r>
      <w:r w:rsidRPr="005C6C36">
        <w:rPr>
          <w:rFonts w:ascii="Palatino Linotype" w:hAnsi="Palatino Linotype"/>
          <w:color w:val="000000"/>
        </w:rPr>
        <w:t xml:space="preserve"> contenido</w:t>
      </w:r>
      <w:r w:rsidR="003E76A0" w:rsidRPr="005C6C36">
        <w:rPr>
          <w:rFonts w:ascii="Palatino Linotype" w:hAnsi="Palatino Linotype"/>
          <w:color w:val="000000"/>
        </w:rPr>
        <w:t xml:space="preserve"> </w:t>
      </w:r>
      <w:r w:rsidRPr="005C6C36">
        <w:rPr>
          <w:rFonts w:ascii="Palatino Linotype" w:hAnsi="Palatino Linotype"/>
          <w:color w:val="000000"/>
          <w:u w:val="single"/>
        </w:rPr>
        <w:t>esencial</w:t>
      </w:r>
      <w:r w:rsidRPr="005C6C36">
        <w:rPr>
          <w:rFonts w:ascii="Palatino Linotype" w:hAnsi="Palatino Linotype"/>
          <w:color w:val="000000"/>
        </w:rPr>
        <w:t xml:space="preserve"> es</w:t>
      </w:r>
      <w:r w:rsidR="003E76A0" w:rsidRPr="005C6C36">
        <w:rPr>
          <w:rFonts w:ascii="Palatino Linotype" w:hAnsi="Palatino Linotype"/>
          <w:color w:val="000000"/>
        </w:rPr>
        <w:t xml:space="preserve"> el siguiente: </w:t>
      </w:r>
    </w:p>
    <w:p w14:paraId="1D053602" w14:textId="77777777" w:rsidR="00066953" w:rsidRPr="005C6C36" w:rsidRDefault="00066953" w:rsidP="005C6C36">
      <w:pPr>
        <w:pStyle w:val="Prrafodelista"/>
        <w:spacing w:line="360" w:lineRule="auto"/>
        <w:rPr>
          <w:rFonts w:ascii="Palatino Linotype" w:hAnsi="Palatino Linotype"/>
        </w:rPr>
      </w:pPr>
    </w:p>
    <w:p w14:paraId="6BF09223" w14:textId="2DD74150" w:rsidR="0048421D" w:rsidRPr="005C6C36" w:rsidRDefault="00AE4CDD" w:rsidP="005C6C36">
      <w:pPr>
        <w:pStyle w:val="Prrafodelista"/>
        <w:numPr>
          <w:ilvl w:val="0"/>
          <w:numId w:val="22"/>
        </w:numPr>
        <w:spacing w:line="360" w:lineRule="auto"/>
        <w:jc w:val="both"/>
        <w:rPr>
          <w:rFonts w:ascii="Palatino Linotype" w:hAnsi="Palatino Linotype"/>
          <w:b/>
        </w:rPr>
      </w:pPr>
      <w:r w:rsidRPr="005C6C36">
        <w:rPr>
          <w:rFonts w:ascii="Palatino Linotype" w:hAnsi="Palatino Linotype"/>
          <w:b/>
        </w:rPr>
        <w:t>IMNIS-D-0545-2024.pdf</w:t>
      </w:r>
      <w:r w:rsidR="0048421D" w:rsidRPr="005C6C36">
        <w:rPr>
          <w:rFonts w:ascii="Palatino Linotype" w:hAnsi="Palatino Linotype"/>
          <w:b/>
        </w:rPr>
        <w:t xml:space="preserve">, </w:t>
      </w:r>
      <w:r w:rsidRPr="005C6C36">
        <w:rPr>
          <w:rFonts w:ascii="Palatino Linotype" w:hAnsi="Palatino Linotype"/>
        </w:rPr>
        <w:t>que contiene el oficio número IMNIS/D/0545/2024, de fecha nueve de julio de dos mil veinticuatro, suscrito por la Titular de la Unidad de Transparencia, mediante el cual de manera general informa que los nombres no pueden ser proporcionados por ser de carácter confidencial y sensibles.</w:t>
      </w:r>
      <w:r w:rsidR="0048421D" w:rsidRPr="005C6C36">
        <w:rPr>
          <w:rFonts w:ascii="Palatino Linotype" w:hAnsi="Palatino Linotype"/>
        </w:rPr>
        <w:t>.</w:t>
      </w:r>
    </w:p>
    <w:p w14:paraId="07232E2C" w14:textId="77777777" w:rsidR="0048421D" w:rsidRPr="005C6C36" w:rsidRDefault="0048421D" w:rsidP="005C6C36">
      <w:pPr>
        <w:pStyle w:val="Prrafodelista"/>
        <w:spacing w:line="360" w:lineRule="auto"/>
        <w:ind w:left="360"/>
        <w:jc w:val="both"/>
        <w:rPr>
          <w:rFonts w:ascii="Palatino Linotype" w:hAnsi="Palatino Linotype"/>
        </w:rPr>
      </w:pPr>
    </w:p>
    <w:p w14:paraId="6BAEFF5C" w14:textId="67A997F8" w:rsidR="0048421D" w:rsidRPr="005C6C36" w:rsidRDefault="00AE4CDD" w:rsidP="005C6C36">
      <w:pPr>
        <w:pStyle w:val="Prrafodelista"/>
        <w:numPr>
          <w:ilvl w:val="0"/>
          <w:numId w:val="22"/>
        </w:numPr>
        <w:spacing w:line="360" w:lineRule="auto"/>
        <w:jc w:val="both"/>
        <w:rPr>
          <w:rFonts w:ascii="Palatino Linotype" w:hAnsi="Palatino Linotype"/>
          <w:b/>
        </w:rPr>
      </w:pPr>
      <w:r w:rsidRPr="005C6C36">
        <w:rPr>
          <w:rFonts w:ascii="Palatino Linotype" w:hAnsi="Palatino Linotype"/>
          <w:b/>
        </w:rPr>
        <w:t>Acta de la 20 Sesión Extraordinaria 2024.pdf</w:t>
      </w:r>
      <w:r w:rsidR="0048421D" w:rsidRPr="005C6C36">
        <w:rPr>
          <w:rFonts w:ascii="Palatino Linotype" w:hAnsi="Palatino Linotype"/>
          <w:b/>
        </w:rPr>
        <w:t xml:space="preserve">, </w:t>
      </w:r>
      <w:r w:rsidRPr="005C6C36">
        <w:rPr>
          <w:rFonts w:ascii="Palatino Linotype" w:hAnsi="Palatino Linotype"/>
        </w:rPr>
        <w:t>que contiene el Acta Número: CT/NAU/ACTA-EXT-0020/2024 de fecha veintidós de mayo de dos mil veinticuatro, mediante la cual el Comité de Transparencia somete a clasificación los nombres de las mujeres requeridos en la solicitud de información.</w:t>
      </w:r>
    </w:p>
    <w:p w14:paraId="53DF66B0" w14:textId="77777777" w:rsidR="00AE4CDD" w:rsidRPr="005C6C36" w:rsidRDefault="00AE4CDD" w:rsidP="005C6C36">
      <w:pPr>
        <w:pStyle w:val="Prrafodelista"/>
        <w:spacing w:line="360" w:lineRule="auto"/>
        <w:ind w:left="0"/>
        <w:jc w:val="both"/>
        <w:rPr>
          <w:rFonts w:ascii="Palatino Linotype" w:hAnsi="Palatino Linotype"/>
          <w:b/>
          <w:color w:val="000000" w:themeColor="text1"/>
        </w:rPr>
      </w:pPr>
    </w:p>
    <w:p w14:paraId="0A60B96A" w14:textId="669FD210" w:rsidR="00942616" w:rsidRPr="005C6C36" w:rsidRDefault="003D7FD3" w:rsidP="005C6C36">
      <w:pPr>
        <w:pStyle w:val="Prrafodelista"/>
        <w:numPr>
          <w:ilvl w:val="0"/>
          <w:numId w:val="1"/>
        </w:numPr>
        <w:spacing w:line="360" w:lineRule="auto"/>
        <w:ind w:left="0" w:firstLine="0"/>
        <w:jc w:val="both"/>
        <w:rPr>
          <w:rFonts w:ascii="Palatino Linotype" w:hAnsi="Palatino Linotype"/>
          <w:b/>
          <w:color w:val="000000" w:themeColor="text1"/>
        </w:rPr>
      </w:pPr>
      <w:r w:rsidRPr="005C6C36">
        <w:rPr>
          <w:rFonts w:ascii="Palatino Linotype" w:hAnsi="Palatino Linotype"/>
        </w:rPr>
        <w:t>En</w:t>
      </w:r>
      <w:r w:rsidR="00942616" w:rsidRPr="005C6C36">
        <w:rPr>
          <w:rFonts w:ascii="Palatino Linotype" w:hAnsi="Palatino Linotype"/>
        </w:rPr>
        <w:t xml:space="preserve"> fecha </w:t>
      </w:r>
      <w:r w:rsidR="00B14FF2" w:rsidRPr="005C6C36">
        <w:rPr>
          <w:rFonts w:ascii="Palatino Linotype" w:hAnsi="Palatino Linotype"/>
          <w:b/>
          <w:color w:val="000000" w:themeColor="text1"/>
        </w:rPr>
        <w:t>nueve de octubre</w:t>
      </w:r>
      <w:r w:rsidR="002B540C" w:rsidRPr="005C6C36">
        <w:rPr>
          <w:rFonts w:ascii="Palatino Linotype" w:hAnsi="Palatino Linotype"/>
          <w:b/>
        </w:rPr>
        <w:t xml:space="preserve"> </w:t>
      </w:r>
      <w:r w:rsidR="00923E55" w:rsidRPr="005C6C36">
        <w:rPr>
          <w:rFonts w:ascii="Palatino Linotype" w:hAnsi="Palatino Linotype"/>
          <w:b/>
        </w:rPr>
        <w:t>de dos mil veinticuatro</w:t>
      </w:r>
      <w:r w:rsidRPr="005C6C36">
        <w:rPr>
          <w:rFonts w:ascii="Palatino Linotype" w:hAnsi="Palatino Linotype"/>
        </w:rPr>
        <w:t>,</w:t>
      </w:r>
      <w:r w:rsidR="00923E55" w:rsidRPr="005C6C36">
        <w:rPr>
          <w:rFonts w:ascii="Palatino Linotype" w:hAnsi="Palatino Linotype"/>
        </w:rPr>
        <w:t xml:space="preserve"> </w:t>
      </w:r>
      <w:bookmarkStart w:id="127" w:name="_Toc491791302"/>
      <w:bookmarkStart w:id="128" w:name="_Toc83128578"/>
      <w:r w:rsidRPr="005C6C36">
        <w:rPr>
          <w:rFonts w:ascii="Palatino Linotype" w:hAnsi="Palatino Linotype"/>
        </w:rPr>
        <w:t xml:space="preserve">la Comisionada Ponente dictó el cierre del periodo de </w:t>
      </w:r>
      <w:r w:rsidRPr="005C6C36">
        <w:rPr>
          <w:rFonts w:ascii="Palatino Linotype" w:hAnsi="Palatino Linotype"/>
          <w:color w:val="000000" w:themeColor="text1"/>
        </w:rPr>
        <w:t>instrucción</w:t>
      </w:r>
      <w:r w:rsidRPr="005C6C36">
        <w:rPr>
          <w:rFonts w:ascii="Palatino Linotype" w:hAnsi="Palatino Linotype"/>
        </w:rPr>
        <w:t xml:space="preserve"> y, ordenó la resolución que conforme a Derecho proceda, de </w:t>
      </w:r>
      <w:r w:rsidR="00E9244F" w:rsidRPr="005C6C36">
        <w:rPr>
          <w:rFonts w:ascii="Palatino Linotype" w:hAnsi="Palatino Linotype"/>
        </w:rPr>
        <w:t>acuerdo a la</w:t>
      </w:r>
      <w:r w:rsidRPr="005C6C36">
        <w:rPr>
          <w:rFonts w:ascii="Palatino Linotype" w:hAnsi="Palatino Linotype"/>
        </w:rPr>
        <w:t>s siguientes:</w:t>
      </w:r>
    </w:p>
    <w:p w14:paraId="5A5E011F" w14:textId="77777777" w:rsidR="007C50BE" w:rsidRPr="005C6C36" w:rsidRDefault="007C50BE" w:rsidP="005C6C36">
      <w:pPr>
        <w:pStyle w:val="Prrafodelista"/>
        <w:spacing w:line="360" w:lineRule="auto"/>
        <w:ind w:left="0"/>
        <w:jc w:val="center"/>
        <w:rPr>
          <w:rFonts w:ascii="Palatino Linotype" w:hAnsi="Palatino Linotype"/>
          <w:b/>
          <w:color w:val="000000" w:themeColor="text1"/>
        </w:rPr>
      </w:pPr>
    </w:p>
    <w:p w14:paraId="3BB5D241" w14:textId="545DFCFA" w:rsidR="00942616" w:rsidRPr="005C6C36" w:rsidRDefault="00942616" w:rsidP="005C6C36">
      <w:pPr>
        <w:pStyle w:val="Prrafodelista"/>
        <w:spacing w:line="360" w:lineRule="auto"/>
        <w:ind w:left="0"/>
        <w:jc w:val="center"/>
        <w:rPr>
          <w:rFonts w:ascii="Palatino Linotype" w:hAnsi="Palatino Linotype"/>
          <w:b/>
          <w:color w:val="000000" w:themeColor="text1"/>
        </w:rPr>
      </w:pPr>
      <w:r w:rsidRPr="005C6C36">
        <w:rPr>
          <w:rFonts w:ascii="Palatino Linotype" w:hAnsi="Palatino Linotype"/>
          <w:b/>
          <w:color w:val="000000" w:themeColor="text1"/>
        </w:rPr>
        <w:t>C</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O</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N</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S</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I</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D</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E</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R</w:t>
      </w:r>
      <w:r w:rsidR="003D7FD3" w:rsidRPr="005C6C36">
        <w:rPr>
          <w:rFonts w:ascii="Palatino Linotype" w:hAnsi="Palatino Linotype"/>
          <w:b/>
          <w:color w:val="000000" w:themeColor="text1"/>
        </w:rPr>
        <w:t xml:space="preserve"> </w:t>
      </w:r>
      <w:r w:rsidRPr="005C6C36">
        <w:rPr>
          <w:rFonts w:ascii="Palatino Linotype" w:hAnsi="Palatino Linotype"/>
          <w:b/>
          <w:color w:val="000000" w:themeColor="text1"/>
        </w:rPr>
        <w:t>A</w:t>
      </w:r>
      <w:bookmarkEnd w:id="127"/>
      <w:bookmarkEnd w:id="128"/>
      <w:r w:rsidR="003D7FD3" w:rsidRPr="005C6C36">
        <w:rPr>
          <w:rFonts w:ascii="Palatino Linotype" w:hAnsi="Palatino Linotype"/>
          <w:b/>
          <w:color w:val="000000" w:themeColor="text1"/>
        </w:rPr>
        <w:t xml:space="preserve"> C I O N E S</w:t>
      </w:r>
    </w:p>
    <w:p w14:paraId="151F1821" w14:textId="76D68414" w:rsidR="00942616" w:rsidRPr="005C6C36" w:rsidRDefault="003D7FD3" w:rsidP="005C6C36">
      <w:pPr>
        <w:pStyle w:val="Ttulo2"/>
        <w:spacing w:before="0" w:line="360" w:lineRule="auto"/>
        <w:rPr>
          <w:rFonts w:ascii="Palatino Linotype" w:hAnsi="Palatino Linotype"/>
          <w:b/>
          <w:color w:val="auto"/>
          <w:sz w:val="24"/>
          <w:szCs w:val="24"/>
        </w:rPr>
      </w:pPr>
      <w:bookmarkStart w:id="129" w:name="_Toc491791303"/>
      <w:bookmarkStart w:id="130" w:name="_Toc83128579"/>
      <w:r w:rsidRPr="005C6C36">
        <w:rPr>
          <w:rFonts w:ascii="Palatino Linotype" w:hAnsi="Palatino Linotype"/>
          <w:b/>
          <w:color w:val="auto"/>
          <w:sz w:val="24"/>
          <w:szCs w:val="24"/>
        </w:rPr>
        <w:t>PRIMERA. C</w:t>
      </w:r>
      <w:r w:rsidR="00942616" w:rsidRPr="005C6C36">
        <w:rPr>
          <w:rFonts w:ascii="Palatino Linotype" w:hAnsi="Palatino Linotype"/>
          <w:b/>
          <w:color w:val="auto"/>
          <w:sz w:val="24"/>
          <w:szCs w:val="24"/>
        </w:rPr>
        <w:t>ompetencia</w:t>
      </w:r>
      <w:bookmarkEnd w:id="129"/>
      <w:bookmarkEnd w:id="130"/>
    </w:p>
    <w:p w14:paraId="0216B23E" w14:textId="77777777" w:rsidR="00952475" w:rsidRPr="005C6C36" w:rsidRDefault="00952475" w:rsidP="005C6C36">
      <w:pPr>
        <w:pStyle w:val="Prrafodelista"/>
        <w:numPr>
          <w:ilvl w:val="0"/>
          <w:numId w:val="1"/>
        </w:numPr>
        <w:spacing w:line="360" w:lineRule="auto"/>
        <w:ind w:left="0" w:firstLine="0"/>
        <w:jc w:val="both"/>
        <w:rPr>
          <w:rFonts w:ascii="Palatino Linotype" w:hAnsi="Palatino Linotype" w:cs="Tahoma"/>
        </w:rPr>
      </w:pPr>
      <w:r w:rsidRPr="005C6C36">
        <w:rPr>
          <w:rFonts w:ascii="Palatino Linotype" w:hAnsi="Palatino Linotype" w:cs="Tahoma"/>
        </w:rPr>
        <w:t xml:space="preserve">El Instituto de Transparencia, Acceso a la Información Pública y Protección de Datos Personales del </w:t>
      </w:r>
      <w:r w:rsidRPr="005C6C36">
        <w:rPr>
          <w:rFonts w:ascii="Palatino Linotype" w:hAnsi="Palatino Linotype"/>
        </w:rPr>
        <w:t>Estado</w:t>
      </w:r>
      <w:r w:rsidRPr="005C6C36">
        <w:rPr>
          <w:rFonts w:ascii="Palatino Linotype" w:hAnsi="Palatino Linotype" w:cs="Tahoma"/>
        </w:rPr>
        <w:t xml:space="preserve">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C14A3B" w14:textId="77777777" w:rsidR="00942616" w:rsidRPr="005C6C36" w:rsidRDefault="00942616" w:rsidP="005C6C36">
      <w:pPr>
        <w:pStyle w:val="Prrafodelista"/>
        <w:spacing w:line="360" w:lineRule="auto"/>
        <w:ind w:left="0"/>
        <w:jc w:val="both"/>
        <w:rPr>
          <w:rFonts w:ascii="Palatino Linotype" w:eastAsia="Calibri" w:hAnsi="Palatino Linotype" w:cs="Times New Roman"/>
          <w:b/>
          <w:lang w:val="es-ES"/>
        </w:rPr>
      </w:pPr>
    </w:p>
    <w:p w14:paraId="1D4969D7" w14:textId="7E24C419" w:rsidR="00942616" w:rsidRPr="005C6C36" w:rsidRDefault="00952475" w:rsidP="005C6C36">
      <w:pPr>
        <w:pStyle w:val="Ttulo2"/>
        <w:spacing w:before="0" w:line="360" w:lineRule="auto"/>
        <w:rPr>
          <w:rFonts w:ascii="Palatino Linotype" w:hAnsi="Palatino Linotype"/>
          <w:b/>
          <w:color w:val="auto"/>
          <w:sz w:val="24"/>
          <w:szCs w:val="24"/>
        </w:rPr>
      </w:pPr>
      <w:bookmarkStart w:id="131" w:name="_Toc491791304"/>
      <w:bookmarkStart w:id="132" w:name="_Toc83128580"/>
      <w:r w:rsidRPr="005C6C36">
        <w:rPr>
          <w:rFonts w:ascii="Palatino Linotype" w:hAnsi="Palatino Linotype"/>
          <w:b/>
          <w:color w:val="auto"/>
          <w:sz w:val="24"/>
          <w:szCs w:val="24"/>
        </w:rPr>
        <w:t>SEGUNDA</w:t>
      </w:r>
      <w:r w:rsidR="00942616" w:rsidRPr="005C6C36">
        <w:rPr>
          <w:rFonts w:ascii="Palatino Linotype" w:hAnsi="Palatino Linotype"/>
          <w:b/>
          <w:color w:val="auto"/>
          <w:sz w:val="24"/>
          <w:szCs w:val="24"/>
        </w:rPr>
        <w:t xml:space="preserve">. </w:t>
      </w:r>
      <w:r w:rsidRPr="005C6C36">
        <w:rPr>
          <w:rFonts w:ascii="Palatino Linotype" w:hAnsi="Palatino Linotype"/>
          <w:b/>
          <w:color w:val="auto"/>
          <w:sz w:val="24"/>
          <w:szCs w:val="24"/>
        </w:rPr>
        <w:t>P</w:t>
      </w:r>
      <w:r w:rsidR="00942616" w:rsidRPr="005C6C36">
        <w:rPr>
          <w:rFonts w:ascii="Palatino Linotype" w:hAnsi="Palatino Linotype"/>
          <w:b/>
          <w:color w:val="auto"/>
          <w:sz w:val="24"/>
          <w:szCs w:val="24"/>
        </w:rPr>
        <w:t>rocedencia.</w:t>
      </w:r>
      <w:bookmarkEnd w:id="131"/>
      <w:bookmarkEnd w:id="132"/>
    </w:p>
    <w:p w14:paraId="2F731F4D" w14:textId="763D8618" w:rsidR="00942616" w:rsidRPr="005C6C36" w:rsidRDefault="00952475" w:rsidP="005C6C36">
      <w:pPr>
        <w:numPr>
          <w:ilvl w:val="0"/>
          <w:numId w:val="1"/>
        </w:numPr>
        <w:spacing w:line="360" w:lineRule="auto"/>
        <w:ind w:left="0" w:firstLine="0"/>
        <w:contextualSpacing/>
        <w:jc w:val="both"/>
        <w:rPr>
          <w:rFonts w:ascii="Palatino Linotype" w:hAnsi="Palatino Linotype"/>
        </w:rPr>
      </w:pPr>
      <w:r w:rsidRPr="005C6C36">
        <w:rPr>
          <w:rFonts w:ascii="Palatino Linotype" w:eastAsia="Calibri" w:hAnsi="Palatino Linotype" w:cs="Arial"/>
        </w:rPr>
        <w:t xml:space="preserve">Este Órgano Garante considera que el medio de impugnación reúne los requisitos de procedencia </w:t>
      </w:r>
      <w:r w:rsidRPr="005C6C36">
        <w:rPr>
          <w:rFonts w:ascii="Palatino Linotype" w:eastAsia="Calibri" w:hAnsi="Palatino Linotype" w:cs="Tahoma"/>
          <w:color w:val="000000"/>
          <w:lang w:eastAsia="es-MX"/>
        </w:rPr>
        <w:t xml:space="preserve">toda vez que: el recurso fue presentado dentro del plazo establecido en el artículo 178 de la Ley de Transparencia y Acceso a la Información Pública del Estado de México y Municipios; asimismo </w:t>
      </w:r>
      <w:r w:rsidR="00E9244F" w:rsidRPr="005C6C36">
        <w:rPr>
          <w:rFonts w:ascii="Palatino Linotype" w:eastAsia="Calibri" w:hAnsi="Palatino Linotype" w:cs="Tahoma"/>
          <w:color w:val="000000"/>
          <w:lang w:eastAsia="es-MX"/>
        </w:rPr>
        <w:t xml:space="preserve">no se tiene </w:t>
      </w:r>
      <w:r w:rsidRPr="005C6C36">
        <w:rPr>
          <w:rFonts w:ascii="Palatino Linotype" w:eastAsia="Calibri" w:hAnsi="Palatino Linotype" w:cs="Tahoma"/>
          <w:color w:val="000000"/>
          <w:lang w:eastAsia="es-MX"/>
        </w:rPr>
        <w:t>conocimiento de que se encuentre en trámite algún medio de defensa presentado por el Recurrente ante otra instancia.</w:t>
      </w:r>
    </w:p>
    <w:p w14:paraId="471D4A7C" w14:textId="77777777" w:rsidR="00832A27" w:rsidRPr="005C6C36" w:rsidRDefault="00832A27" w:rsidP="005C6C36">
      <w:pPr>
        <w:spacing w:line="360" w:lineRule="auto"/>
        <w:contextualSpacing/>
        <w:jc w:val="both"/>
        <w:rPr>
          <w:rFonts w:ascii="Palatino Linotype" w:hAnsi="Palatino Linotype"/>
        </w:rPr>
      </w:pPr>
    </w:p>
    <w:p w14:paraId="49BF4C2A" w14:textId="77777777" w:rsidR="00832A27" w:rsidRPr="005C6C36" w:rsidRDefault="00832A27" w:rsidP="005C6C36">
      <w:pPr>
        <w:pStyle w:val="Prrafodelista"/>
        <w:numPr>
          <w:ilvl w:val="0"/>
          <w:numId w:val="1"/>
        </w:numPr>
        <w:spacing w:line="360" w:lineRule="auto"/>
        <w:ind w:left="0" w:firstLine="0"/>
        <w:jc w:val="both"/>
        <w:rPr>
          <w:rFonts w:ascii="Palatino Linotype" w:eastAsia="Palatino Linotype" w:hAnsi="Palatino Linotype" w:cs="Palatino Linotype"/>
        </w:rPr>
      </w:pPr>
      <w:r w:rsidRPr="005C6C36">
        <w:rPr>
          <w:rFonts w:ascii="Palatino Linotype" w:hAnsi="Palatino Linotype"/>
        </w:rPr>
        <w:t xml:space="preserve">Por </w:t>
      </w:r>
      <w:r w:rsidRPr="005C6C36">
        <w:rPr>
          <w:rFonts w:ascii="Palatino Linotype" w:eastAsia="Calibri" w:hAnsi="Palatino Linotype" w:cs="Arial"/>
        </w:rPr>
        <w:t>otro</w:t>
      </w:r>
      <w:r w:rsidRPr="005C6C36">
        <w:rPr>
          <w:rFonts w:ascii="Palatino Linotype" w:hAnsi="Palatino Linotype"/>
        </w:rPr>
        <w:t xml:space="preserve"> lado, </w:t>
      </w:r>
      <w:r w:rsidRPr="005C6C36">
        <w:rPr>
          <w:rFonts w:ascii="Palatino Linotype" w:eastAsia="Calibri" w:hAnsi="Palatino Linotype" w:cs="Arial"/>
        </w:rPr>
        <w:t>es</w:t>
      </w:r>
      <w:r w:rsidRPr="005C6C36">
        <w:rPr>
          <w:rFonts w:ascii="Palatino Linotype" w:eastAsia="Palatino Linotype" w:hAnsi="Palatino Linotype" w:cs="Palatino Linotype"/>
        </w:rPr>
        <w:t xml:space="preserve"> de suma importancia señalar que la parte recurrente no </w:t>
      </w:r>
      <w:r w:rsidRPr="005C6C36">
        <w:rPr>
          <w:rFonts w:ascii="Palatino Linotype" w:eastAsia="Calibri" w:hAnsi="Palatino Linotype" w:cs="Arial"/>
        </w:rPr>
        <w:t>proporciona</w:t>
      </w:r>
      <w:r w:rsidRPr="005C6C36">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6C6B43" w14:textId="77777777" w:rsidR="00832A27" w:rsidRPr="005C6C36" w:rsidRDefault="00832A27" w:rsidP="005C6C36">
      <w:pPr>
        <w:pStyle w:val="Prrafodelista"/>
        <w:spacing w:line="360" w:lineRule="auto"/>
        <w:rPr>
          <w:rFonts w:ascii="Palatino Linotype" w:eastAsia="Palatino Linotype" w:hAnsi="Palatino Linotype" w:cs="Palatino Linotype"/>
        </w:rPr>
      </w:pPr>
    </w:p>
    <w:p w14:paraId="4AD9CE49" w14:textId="77777777" w:rsidR="00832A27" w:rsidRPr="005C6C36" w:rsidRDefault="00832A27" w:rsidP="005C6C36">
      <w:pPr>
        <w:spacing w:line="360" w:lineRule="auto"/>
        <w:ind w:left="567" w:right="476"/>
        <w:jc w:val="both"/>
        <w:rPr>
          <w:rFonts w:ascii="Palatino Linotype" w:eastAsia="Palatino Linotype" w:hAnsi="Palatino Linotype" w:cs="Palatino Linotype"/>
          <w:i/>
        </w:rPr>
      </w:pPr>
      <w:r w:rsidRPr="005C6C36">
        <w:rPr>
          <w:rFonts w:ascii="Palatino Linotype" w:eastAsia="Palatino Linotype" w:hAnsi="Palatino Linotype" w:cs="Palatino Linotype"/>
          <w:i/>
        </w:rPr>
        <w:t>"</w:t>
      </w:r>
      <w:r w:rsidRPr="005C6C36">
        <w:rPr>
          <w:rFonts w:ascii="Palatino Linotype" w:eastAsia="Palatino Linotype" w:hAnsi="Palatino Linotype" w:cs="Palatino Linotype"/>
          <w:b/>
          <w:i/>
        </w:rPr>
        <w:t>Las solicitudes anónimas</w:t>
      </w:r>
      <w:r w:rsidRPr="005C6C36">
        <w:rPr>
          <w:rFonts w:ascii="Palatino Linotype" w:eastAsia="Palatino Linotype" w:hAnsi="Palatino Linotype" w:cs="Palatino Linotype"/>
          <w:i/>
        </w:rPr>
        <w:t xml:space="preserve">, con nombre incompleto o seudónimo </w:t>
      </w:r>
      <w:r w:rsidRPr="005C6C36">
        <w:rPr>
          <w:rFonts w:ascii="Palatino Linotype" w:eastAsia="Palatino Linotype" w:hAnsi="Palatino Linotype" w:cs="Palatino Linotype"/>
          <w:b/>
          <w:i/>
        </w:rPr>
        <w:t>serán procedentes para su trámite por parte del sujeto obligado ante quien se presente</w:t>
      </w:r>
      <w:r w:rsidRPr="005C6C36">
        <w:rPr>
          <w:rFonts w:ascii="Palatino Linotype" w:eastAsia="Palatino Linotype" w:hAnsi="Palatino Linotype" w:cs="Palatino Linotype"/>
          <w:i/>
        </w:rPr>
        <w:t>. No podrá requerirse información adicional con motivo del nombre proporcionado por el solicitante."</w:t>
      </w:r>
    </w:p>
    <w:p w14:paraId="0AA63D96" w14:textId="77777777" w:rsidR="00923E55" w:rsidRPr="005C6C36" w:rsidRDefault="00923E55" w:rsidP="005C6C36">
      <w:pPr>
        <w:pStyle w:val="Prrafodelista"/>
        <w:spacing w:line="360" w:lineRule="auto"/>
        <w:ind w:left="0"/>
        <w:jc w:val="both"/>
        <w:rPr>
          <w:rFonts w:ascii="Palatino Linotype" w:hAnsi="Palatino Linotype"/>
        </w:rPr>
      </w:pPr>
    </w:p>
    <w:p w14:paraId="70B1788E" w14:textId="60519D98" w:rsidR="00942616" w:rsidRPr="005C6C36" w:rsidRDefault="00832A27" w:rsidP="005C6C36">
      <w:pPr>
        <w:numPr>
          <w:ilvl w:val="0"/>
          <w:numId w:val="1"/>
        </w:numPr>
        <w:spacing w:line="360" w:lineRule="auto"/>
        <w:ind w:left="0" w:firstLine="0"/>
        <w:contextualSpacing/>
        <w:jc w:val="both"/>
        <w:rPr>
          <w:rFonts w:ascii="Palatino Linotype" w:eastAsia="Calibri" w:hAnsi="Palatino Linotype" w:cs="Arial"/>
        </w:rPr>
      </w:pPr>
      <w:r w:rsidRPr="005C6C36">
        <w:rPr>
          <w:rFonts w:ascii="Palatino Linotype" w:eastAsia="Calibri" w:hAnsi="Palatino Linotype" w:cs="Arial"/>
        </w:rPr>
        <w:t>Finalmente</w:t>
      </w:r>
      <w:r w:rsidR="00942616" w:rsidRPr="005C6C36">
        <w:rPr>
          <w:rFonts w:ascii="Palatino Linotype" w:eastAsia="Calibri" w:hAnsi="Palatino Linotype" w:cs="Arial"/>
        </w:rPr>
        <w:t xml:space="preserve">, el escrito contiene las formalidades previstas por el artículo 180 último párrafo de la </w:t>
      </w:r>
      <w:r w:rsidR="00066953" w:rsidRPr="005C6C36">
        <w:rPr>
          <w:rFonts w:ascii="Palatino Linotype" w:eastAsia="Calibri" w:hAnsi="Palatino Linotype" w:cs="Arial"/>
        </w:rPr>
        <w:t xml:space="preserve">citada </w:t>
      </w:r>
      <w:r w:rsidR="00942616" w:rsidRPr="005C6C36">
        <w:rPr>
          <w:rFonts w:ascii="Palatino Linotype" w:eastAsia="Calibri" w:hAnsi="Palatino Linotype" w:cs="Arial"/>
        </w:rPr>
        <w:t xml:space="preserve">Ley de la materia, por lo que es procedente que este Instituto conozca y </w:t>
      </w:r>
      <w:r w:rsidR="00B14FF2" w:rsidRPr="005C6C36">
        <w:rPr>
          <w:rFonts w:ascii="Palatino Linotype" w:eastAsia="Calibri" w:hAnsi="Palatino Linotype" w:cs="Arial"/>
        </w:rPr>
        <w:t>resuelva el presente R</w:t>
      </w:r>
      <w:r w:rsidR="00942616" w:rsidRPr="005C6C36">
        <w:rPr>
          <w:rFonts w:ascii="Palatino Linotype" w:eastAsia="Calibri" w:hAnsi="Palatino Linotype" w:cs="Arial"/>
        </w:rPr>
        <w:t>ecurso.</w:t>
      </w:r>
    </w:p>
    <w:p w14:paraId="636AC809" w14:textId="77777777" w:rsidR="00942616" w:rsidRPr="005C6C36" w:rsidRDefault="00942616" w:rsidP="005C6C36">
      <w:pPr>
        <w:pStyle w:val="Prrafodelista"/>
        <w:spacing w:line="360" w:lineRule="auto"/>
        <w:ind w:left="0"/>
        <w:rPr>
          <w:rFonts w:ascii="Palatino Linotype" w:eastAsia="Calibri" w:hAnsi="Palatino Linotype" w:cs="Arial"/>
        </w:rPr>
      </w:pPr>
    </w:p>
    <w:p w14:paraId="1288E334" w14:textId="0CED6418" w:rsidR="00942616" w:rsidRPr="005C6C36" w:rsidRDefault="00942616" w:rsidP="005C6C36">
      <w:pPr>
        <w:pStyle w:val="Ttulo1"/>
        <w:spacing w:before="0" w:line="360" w:lineRule="auto"/>
        <w:rPr>
          <w:rFonts w:ascii="Palatino Linotype" w:hAnsi="Palatino Linotype"/>
          <w:b/>
          <w:color w:val="000000" w:themeColor="text1"/>
          <w:sz w:val="24"/>
          <w:szCs w:val="24"/>
        </w:rPr>
      </w:pPr>
      <w:bookmarkStart w:id="133" w:name="_Toc66998086"/>
      <w:bookmarkStart w:id="134" w:name="_Toc70526130"/>
      <w:r w:rsidRPr="005C6C36">
        <w:rPr>
          <w:rFonts w:ascii="Palatino Linotype" w:hAnsi="Palatino Linotype"/>
          <w:b/>
          <w:color w:val="auto"/>
          <w:sz w:val="24"/>
          <w:szCs w:val="24"/>
        </w:rPr>
        <w:t>TERCER</w:t>
      </w:r>
      <w:r w:rsidR="00952475" w:rsidRPr="005C6C36">
        <w:rPr>
          <w:rFonts w:ascii="Palatino Linotype" w:hAnsi="Palatino Linotype"/>
          <w:b/>
          <w:color w:val="auto"/>
          <w:sz w:val="24"/>
          <w:szCs w:val="24"/>
        </w:rPr>
        <w:t>A</w:t>
      </w:r>
      <w:r w:rsidRPr="005C6C36">
        <w:rPr>
          <w:rFonts w:ascii="Palatino Linotype" w:hAnsi="Palatino Linotype"/>
          <w:b/>
          <w:color w:val="auto"/>
          <w:sz w:val="24"/>
          <w:szCs w:val="24"/>
        </w:rPr>
        <w:t xml:space="preserve">. </w:t>
      </w:r>
      <w:bookmarkStart w:id="135" w:name="_Toc34246179"/>
      <w:bookmarkStart w:id="136" w:name="_Toc50033991"/>
      <w:bookmarkStart w:id="137" w:name="_Toc51259588"/>
      <w:bookmarkStart w:id="138" w:name="_Toc83128581"/>
      <w:bookmarkStart w:id="139" w:name="_Toc501021589"/>
      <w:bookmarkEnd w:id="133"/>
      <w:bookmarkEnd w:id="134"/>
      <w:r w:rsidR="00952475" w:rsidRPr="005C6C36">
        <w:rPr>
          <w:rFonts w:ascii="Palatino Linotype" w:hAnsi="Palatino Linotype"/>
          <w:b/>
          <w:color w:val="000000" w:themeColor="text1"/>
          <w:sz w:val="24"/>
          <w:szCs w:val="24"/>
        </w:rPr>
        <w:t>Descripción de hechos y planteamiento de la controversia.</w:t>
      </w:r>
      <w:bookmarkEnd w:id="135"/>
      <w:bookmarkEnd w:id="136"/>
      <w:bookmarkEnd w:id="137"/>
      <w:bookmarkEnd w:id="138"/>
      <w:bookmarkEnd w:id="139"/>
    </w:p>
    <w:p w14:paraId="6D9E93D8" w14:textId="77777777" w:rsidR="00B14FF2" w:rsidRPr="005C6C36" w:rsidRDefault="00B14FF2" w:rsidP="005C6C36">
      <w:pPr>
        <w:spacing w:line="360" w:lineRule="auto"/>
        <w:rPr>
          <w:rFonts w:ascii="Palatino Linotype" w:hAnsi="Palatino Linotype"/>
        </w:rPr>
      </w:pPr>
    </w:p>
    <w:p w14:paraId="78A4EE0C" w14:textId="03F18131" w:rsidR="00942616" w:rsidRPr="005C6C36" w:rsidRDefault="00942616" w:rsidP="005C6C36">
      <w:pPr>
        <w:pStyle w:val="Prrafodelista"/>
        <w:numPr>
          <w:ilvl w:val="0"/>
          <w:numId w:val="1"/>
        </w:numPr>
        <w:spacing w:line="360" w:lineRule="auto"/>
        <w:ind w:left="0" w:firstLine="0"/>
        <w:jc w:val="both"/>
        <w:rPr>
          <w:rFonts w:ascii="Palatino Linotype" w:hAnsi="Palatino Linotype" w:cs="Arial"/>
        </w:rPr>
      </w:pPr>
      <w:r w:rsidRPr="005C6C36">
        <w:rPr>
          <w:rFonts w:ascii="Palatino Linotype" w:hAnsi="Palatino Linotype" w:cs="Arial"/>
        </w:rPr>
        <w:t xml:space="preserve">Se </w:t>
      </w:r>
      <w:r w:rsidRPr="005C6C36">
        <w:rPr>
          <w:rFonts w:ascii="Palatino Linotype" w:eastAsia="Calibri" w:hAnsi="Palatino Linotype" w:cs="Arial"/>
        </w:rPr>
        <w:t>solicitó</w:t>
      </w:r>
      <w:r w:rsidRPr="005C6C36">
        <w:rPr>
          <w:rFonts w:ascii="Palatino Linotype" w:hAnsi="Palatino Linotype" w:cs="Arial"/>
        </w:rPr>
        <w:t xml:space="preserve"> tener acceso, a la información que a continuación se </w:t>
      </w:r>
      <w:r w:rsidR="00E9244F" w:rsidRPr="005C6C36">
        <w:rPr>
          <w:rFonts w:ascii="Palatino Linotype" w:hAnsi="Palatino Linotype" w:cs="Arial"/>
        </w:rPr>
        <w:t>simplifica</w:t>
      </w:r>
      <w:r w:rsidRPr="005C6C36">
        <w:rPr>
          <w:rFonts w:ascii="Palatino Linotype" w:hAnsi="Palatino Linotype" w:cs="Arial"/>
        </w:rPr>
        <w:t>:</w:t>
      </w:r>
    </w:p>
    <w:p w14:paraId="4E7C3CD2" w14:textId="77777777" w:rsidR="00CF1B52" w:rsidRPr="005C6C36" w:rsidRDefault="00CF1B52" w:rsidP="005C6C36">
      <w:pPr>
        <w:pStyle w:val="Prrafodelista"/>
        <w:spacing w:line="360" w:lineRule="auto"/>
        <w:ind w:left="778" w:right="616"/>
        <w:jc w:val="both"/>
        <w:rPr>
          <w:rFonts w:ascii="Palatino Linotype" w:hAnsi="Palatino Linotype" w:cs="Arial"/>
          <w:b/>
        </w:rPr>
      </w:pPr>
    </w:p>
    <w:p w14:paraId="703DACF1" w14:textId="2A917E83" w:rsidR="003D26D9" w:rsidRPr="005C6C36" w:rsidRDefault="00AE4CDD" w:rsidP="005C6C36">
      <w:pPr>
        <w:pStyle w:val="Prrafodelista"/>
        <w:numPr>
          <w:ilvl w:val="0"/>
          <w:numId w:val="6"/>
        </w:numPr>
        <w:spacing w:line="360" w:lineRule="auto"/>
        <w:ind w:right="616"/>
        <w:jc w:val="both"/>
        <w:rPr>
          <w:rFonts w:ascii="Palatino Linotype" w:hAnsi="Palatino Linotype" w:cs="Arial"/>
          <w:b/>
        </w:rPr>
      </w:pPr>
      <w:r w:rsidRPr="005C6C36">
        <w:rPr>
          <w:rFonts w:ascii="Palatino Linotype" w:hAnsi="Palatino Linotype" w:cs="Arial"/>
          <w:b/>
        </w:rPr>
        <w:t>Nombre y número de mujeres auxiliadas o atendidas por violencia de género en los últimos tres años, disgregado por colonia.</w:t>
      </w:r>
    </w:p>
    <w:p w14:paraId="0751607D" w14:textId="77777777" w:rsidR="00DC6F9A" w:rsidRPr="005C6C36" w:rsidRDefault="00DC6F9A" w:rsidP="005C6C36">
      <w:pPr>
        <w:pStyle w:val="Prrafodelista"/>
        <w:spacing w:line="360" w:lineRule="auto"/>
        <w:ind w:left="778" w:right="616"/>
        <w:jc w:val="both"/>
        <w:rPr>
          <w:rFonts w:ascii="Palatino Linotype" w:hAnsi="Palatino Linotype" w:cs="Arial"/>
          <w:b/>
        </w:rPr>
      </w:pPr>
    </w:p>
    <w:p w14:paraId="59F937B2" w14:textId="11AC05BC" w:rsidR="001A1023" w:rsidRPr="005C6C36" w:rsidRDefault="00942616" w:rsidP="005C6C36">
      <w:pPr>
        <w:numPr>
          <w:ilvl w:val="0"/>
          <w:numId w:val="1"/>
        </w:numPr>
        <w:spacing w:line="360" w:lineRule="auto"/>
        <w:ind w:left="0" w:firstLine="0"/>
        <w:contextualSpacing/>
        <w:jc w:val="both"/>
        <w:rPr>
          <w:rFonts w:ascii="Palatino Linotype" w:hAnsi="Palatino Linotype" w:cs="Arial"/>
          <w:i/>
          <w:color w:val="000000" w:themeColor="text1"/>
        </w:rPr>
      </w:pPr>
      <w:r w:rsidRPr="005C6C36">
        <w:rPr>
          <w:rFonts w:ascii="Palatino Linotype" w:hAnsi="Palatino Linotype" w:cs="Arial"/>
        </w:rPr>
        <w:t xml:space="preserve">En </w:t>
      </w:r>
      <w:r w:rsidRPr="005C6C36">
        <w:rPr>
          <w:rFonts w:ascii="Palatino Linotype" w:eastAsia="Calibri" w:hAnsi="Palatino Linotype" w:cs="Arial"/>
        </w:rPr>
        <w:t>respuesta</w:t>
      </w:r>
      <w:r w:rsidRPr="005C6C36">
        <w:rPr>
          <w:rFonts w:ascii="Palatino Linotype" w:hAnsi="Palatino Linotype" w:cs="Arial"/>
        </w:rPr>
        <w:t xml:space="preserve">, el </w:t>
      </w:r>
      <w:r w:rsidR="00066953" w:rsidRPr="005C6C36">
        <w:rPr>
          <w:rFonts w:ascii="Palatino Linotype" w:hAnsi="Palatino Linotype" w:cs="Arial"/>
        </w:rPr>
        <w:t>Sujeto Obligado</w:t>
      </w:r>
      <w:r w:rsidR="00066953" w:rsidRPr="005C6C36">
        <w:rPr>
          <w:rFonts w:ascii="Palatino Linotype" w:hAnsi="Palatino Linotype" w:cs="Arial"/>
          <w:b/>
        </w:rPr>
        <w:t xml:space="preserve"> </w:t>
      </w:r>
      <w:r w:rsidRPr="005C6C36">
        <w:rPr>
          <w:rFonts w:ascii="Palatino Linotype" w:hAnsi="Palatino Linotype" w:cs="Arial"/>
        </w:rPr>
        <w:t>remitió</w:t>
      </w:r>
      <w:r w:rsidR="00EE5D31" w:rsidRPr="005C6C36">
        <w:rPr>
          <w:rFonts w:ascii="Palatino Linotype" w:hAnsi="Palatino Linotype" w:cs="Arial"/>
        </w:rPr>
        <w:t xml:space="preserve"> </w:t>
      </w:r>
      <w:r w:rsidR="00A5352D" w:rsidRPr="005C6C36">
        <w:rPr>
          <w:rFonts w:ascii="Palatino Linotype" w:hAnsi="Palatino Linotype" w:cs="Arial"/>
        </w:rPr>
        <w:t xml:space="preserve">el </w:t>
      </w:r>
      <w:r w:rsidR="0032658F" w:rsidRPr="005C6C36">
        <w:rPr>
          <w:rFonts w:ascii="Palatino Linotype" w:hAnsi="Palatino Linotype" w:cs="Arial"/>
        </w:rPr>
        <w:t>escrito</w:t>
      </w:r>
      <w:r w:rsidR="00A5352D" w:rsidRPr="005C6C36">
        <w:rPr>
          <w:rFonts w:ascii="Palatino Linotype" w:hAnsi="Palatino Linotype" w:cs="Arial"/>
        </w:rPr>
        <w:t xml:space="preserve"> ya descrito en el anterior Párrafo 2. Inconforme con la respuesta, se interpuso recurso de revisió</w:t>
      </w:r>
      <w:r w:rsidR="00464E97" w:rsidRPr="005C6C36">
        <w:rPr>
          <w:rFonts w:ascii="Palatino Linotype" w:hAnsi="Palatino Linotype" w:cs="Arial"/>
        </w:rPr>
        <w:t xml:space="preserve">n </w:t>
      </w:r>
      <w:r w:rsidR="00CF1B52" w:rsidRPr="005C6C36">
        <w:rPr>
          <w:rFonts w:ascii="Palatino Linotype" w:hAnsi="Palatino Linotype" w:cs="Arial"/>
        </w:rPr>
        <w:t>inconformándose por la clasificación de información que considera es pública</w:t>
      </w:r>
      <w:r w:rsidR="00A5352D" w:rsidRPr="005C6C36">
        <w:rPr>
          <w:rFonts w:ascii="Palatino Linotype" w:hAnsi="Palatino Linotype" w:cs="Arial"/>
        </w:rPr>
        <w:t>.</w:t>
      </w:r>
    </w:p>
    <w:p w14:paraId="4697688D" w14:textId="77777777" w:rsidR="00066B5D" w:rsidRPr="005C6C36" w:rsidRDefault="00066B5D" w:rsidP="005C6C36">
      <w:pPr>
        <w:spacing w:line="360" w:lineRule="auto"/>
        <w:contextualSpacing/>
        <w:jc w:val="both"/>
        <w:rPr>
          <w:rFonts w:ascii="Palatino Linotype" w:hAnsi="Palatino Linotype" w:cs="Arial"/>
          <w:i/>
          <w:color w:val="000000" w:themeColor="text1"/>
        </w:rPr>
      </w:pPr>
    </w:p>
    <w:p w14:paraId="5AA4EABD" w14:textId="05ED070D" w:rsidR="00942616" w:rsidRPr="005C6C36" w:rsidRDefault="00942616" w:rsidP="005C6C36">
      <w:pPr>
        <w:numPr>
          <w:ilvl w:val="0"/>
          <w:numId w:val="1"/>
        </w:numPr>
        <w:spacing w:line="360" w:lineRule="auto"/>
        <w:ind w:left="0" w:firstLine="0"/>
        <w:contextualSpacing/>
        <w:jc w:val="both"/>
        <w:rPr>
          <w:rFonts w:ascii="Palatino Linotype" w:eastAsia="MS Mincho" w:hAnsi="Palatino Linotype" w:cs="Arial"/>
        </w:rPr>
      </w:pPr>
      <w:r w:rsidRPr="005C6C36">
        <w:rPr>
          <w:rFonts w:ascii="Palatino Linotype" w:eastAsia="MS Mincho" w:hAnsi="Palatino Linotype" w:cs="Arial"/>
        </w:rPr>
        <w:t xml:space="preserve">En </w:t>
      </w:r>
      <w:r w:rsidRPr="005C6C36">
        <w:rPr>
          <w:rFonts w:ascii="Palatino Linotype" w:hAnsi="Palatino Linotype" w:cs="Arial"/>
          <w:lang w:eastAsia="es-MX"/>
        </w:rPr>
        <w:t>dichas</w:t>
      </w:r>
      <w:r w:rsidRPr="005C6C36">
        <w:rPr>
          <w:rFonts w:ascii="Palatino Linotype" w:eastAsia="Times New Roman" w:hAnsi="Palatino Linotype" w:cs="Arial"/>
        </w:rPr>
        <w:t xml:space="preserve"> condiciones, la </w:t>
      </w:r>
      <w:r w:rsidR="00A5352D" w:rsidRPr="005C6C36">
        <w:rPr>
          <w:rFonts w:ascii="Palatino Linotype" w:eastAsia="Times New Roman" w:hAnsi="Palatino Linotype" w:cs="Arial"/>
        </w:rPr>
        <w:t>controversia</w:t>
      </w:r>
      <w:r w:rsidRPr="005C6C36">
        <w:rPr>
          <w:rFonts w:ascii="Palatino Linotype" w:eastAsia="Times New Roman" w:hAnsi="Palatino Linotype" w:cs="Arial"/>
        </w:rPr>
        <w:t xml:space="preserve"> a resolver en </w:t>
      </w:r>
      <w:r w:rsidR="00A5352D" w:rsidRPr="005C6C36">
        <w:rPr>
          <w:rFonts w:ascii="Palatino Linotype" w:eastAsia="Times New Roman" w:hAnsi="Palatino Linotype" w:cs="Arial"/>
        </w:rPr>
        <w:t>el presente</w:t>
      </w:r>
      <w:r w:rsidRPr="005C6C36">
        <w:rPr>
          <w:rFonts w:ascii="Palatino Linotype" w:eastAsia="Times New Roman" w:hAnsi="Palatino Linotype" w:cs="Arial"/>
        </w:rPr>
        <w:t xml:space="preserve"> </w:t>
      </w:r>
      <w:r w:rsidR="00A5352D" w:rsidRPr="005C6C36">
        <w:rPr>
          <w:rFonts w:ascii="Palatino Linotype" w:eastAsia="Times New Roman" w:hAnsi="Palatino Linotype" w:cs="Arial"/>
        </w:rPr>
        <w:t>proveído</w:t>
      </w:r>
      <w:r w:rsidR="00866A8C" w:rsidRPr="005C6C36">
        <w:rPr>
          <w:rFonts w:ascii="Palatino Linotype" w:eastAsia="Times New Roman" w:hAnsi="Palatino Linotype" w:cs="Arial"/>
        </w:rPr>
        <w:t>,</w:t>
      </w:r>
      <w:r w:rsidRPr="005C6C36">
        <w:rPr>
          <w:rFonts w:ascii="Palatino Linotype" w:eastAsia="Times New Roman" w:hAnsi="Palatino Linotype" w:cs="Arial"/>
        </w:rPr>
        <w:t xml:space="preserve"> </w:t>
      </w:r>
      <w:r w:rsidR="00866A8C" w:rsidRPr="005C6C36">
        <w:rPr>
          <w:rFonts w:ascii="Palatino Linotype" w:eastAsia="Times New Roman" w:hAnsi="Palatino Linotype" w:cs="Arial"/>
        </w:rPr>
        <w:t>corresponde</w:t>
      </w:r>
      <w:r w:rsidRPr="005C6C36">
        <w:rPr>
          <w:rFonts w:ascii="Palatino Linotype" w:eastAsia="Times New Roman" w:hAnsi="Palatino Linotype" w:cs="Arial"/>
        </w:rPr>
        <w:t xml:space="preserve"> a determinar si </w:t>
      </w:r>
      <w:r w:rsidRPr="005C6C36">
        <w:rPr>
          <w:rFonts w:ascii="Palatino Linotype" w:eastAsia="MS Mincho" w:hAnsi="Palatino Linotype" w:cs="Arial"/>
        </w:rPr>
        <w:t xml:space="preserve">se actualiza la causal de procedencia prevista en el artículo 179, </w:t>
      </w:r>
      <w:r w:rsidR="001A1023" w:rsidRPr="005C6C36">
        <w:rPr>
          <w:rFonts w:ascii="Palatino Linotype" w:eastAsia="MS Mincho" w:hAnsi="Palatino Linotype" w:cs="Arial"/>
        </w:rPr>
        <w:t xml:space="preserve">fracción </w:t>
      </w:r>
      <w:r w:rsidR="00CF1B52" w:rsidRPr="005C6C36">
        <w:rPr>
          <w:rFonts w:ascii="Palatino Linotype" w:eastAsia="MS Mincho" w:hAnsi="Palatino Linotype" w:cs="Arial"/>
        </w:rPr>
        <w:t>II</w:t>
      </w:r>
      <w:r w:rsidRPr="005C6C36">
        <w:rPr>
          <w:rFonts w:ascii="Palatino Linotype" w:eastAsia="MS Mincho" w:hAnsi="Palatino Linotype" w:cs="Arial"/>
          <w:b/>
        </w:rPr>
        <w:t xml:space="preserve"> </w:t>
      </w:r>
      <w:r w:rsidRPr="005C6C36">
        <w:rPr>
          <w:rFonts w:ascii="Palatino Linotype" w:eastAsia="MS Mincho" w:hAnsi="Palatino Linotype" w:cs="Arial"/>
        </w:rPr>
        <w:t>de la Ley de Transparencia y Acceso a la Información Pública del Estado de</w:t>
      </w:r>
      <w:r w:rsidRPr="005C6C36">
        <w:rPr>
          <w:rFonts w:ascii="Palatino Linotype" w:eastAsia="MS Mincho" w:hAnsi="Palatino Linotype" w:cs="Arial"/>
          <w:b/>
        </w:rPr>
        <w:t xml:space="preserve"> </w:t>
      </w:r>
      <w:r w:rsidRPr="005C6C36">
        <w:rPr>
          <w:rFonts w:ascii="Palatino Linotype" w:hAnsi="Palatino Linotype" w:cs="Arial"/>
        </w:rPr>
        <w:t>México</w:t>
      </w:r>
      <w:r w:rsidRPr="005C6C36">
        <w:rPr>
          <w:rFonts w:ascii="Palatino Linotype" w:eastAsia="MS Mincho" w:hAnsi="Palatino Linotype" w:cs="Arial"/>
          <w:b/>
        </w:rPr>
        <w:t xml:space="preserve"> </w:t>
      </w:r>
      <w:r w:rsidRPr="005C6C36">
        <w:rPr>
          <w:rFonts w:ascii="Palatino Linotype" w:eastAsia="MS Mincho" w:hAnsi="Palatino Linotype" w:cs="Arial"/>
        </w:rPr>
        <w:t>y</w:t>
      </w:r>
      <w:r w:rsidRPr="005C6C36">
        <w:rPr>
          <w:rFonts w:ascii="Palatino Linotype" w:eastAsia="MS Mincho" w:hAnsi="Palatino Linotype" w:cs="Arial"/>
          <w:b/>
        </w:rPr>
        <w:t xml:space="preserve"> </w:t>
      </w:r>
      <w:r w:rsidRPr="005C6C36">
        <w:rPr>
          <w:rFonts w:ascii="Palatino Linotype" w:hAnsi="Palatino Linotype" w:cs="Arial"/>
        </w:rPr>
        <w:t>Municipios</w:t>
      </w:r>
      <w:r w:rsidRPr="005C6C36">
        <w:rPr>
          <w:rFonts w:ascii="Palatino Linotype" w:eastAsia="MS Mincho" w:hAnsi="Palatino Linotype" w:cs="Arial"/>
        </w:rPr>
        <w:t xml:space="preserve">; </w:t>
      </w:r>
      <w:r w:rsidRPr="005C6C36">
        <w:rPr>
          <w:rFonts w:ascii="Palatino Linotype" w:eastAsia="Times New Roman" w:hAnsi="Palatino Linotype" w:cs="Arial"/>
          <w:color w:val="000000" w:themeColor="text1"/>
          <w:lang w:val="es-ES" w:eastAsia="es-MX"/>
        </w:rPr>
        <w:t xml:space="preserve">fracción que determina la hipótesis relativa a </w:t>
      </w:r>
      <w:r w:rsidR="00A5352D" w:rsidRPr="005C6C36">
        <w:rPr>
          <w:rFonts w:ascii="Palatino Linotype" w:eastAsia="Times New Roman" w:hAnsi="Palatino Linotype" w:cs="Arial"/>
          <w:color w:val="000000" w:themeColor="text1"/>
          <w:lang w:val="es-ES" w:eastAsia="es-MX"/>
        </w:rPr>
        <w:t xml:space="preserve">la </w:t>
      </w:r>
      <w:r w:rsidR="00CF1B52" w:rsidRPr="005C6C36">
        <w:rPr>
          <w:rFonts w:ascii="Palatino Linotype" w:eastAsia="Times New Roman" w:hAnsi="Palatino Linotype" w:cs="Arial"/>
          <w:color w:val="000000" w:themeColor="text1"/>
          <w:lang w:val="es-ES" w:eastAsia="es-MX"/>
        </w:rPr>
        <w:t>clasificación de la información</w:t>
      </w:r>
      <w:r w:rsidRPr="005C6C36">
        <w:rPr>
          <w:rFonts w:ascii="Palatino Linotype" w:eastAsia="Times New Roman" w:hAnsi="Palatino Linotype" w:cs="Arial"/>
          <w:color w:val="000000" w:themeColor="text1"/>
          <w:lang w:val="es-ES" w:eastAsia="es-MX"/>
        </w:rPr>
        <w:t xml:space="preserve">; </w:t>
      </w:r>
      <w:r w:rsidRPr="005C6C36">
        <w:rPr>
          <w:rFonts w:ascii="Palatino Linotype" w:eastAsia="MS Mincho" w:hAnsi="Palatino Linotype" w:cs="Arial"/>
        </w:rPr>
        <w:t>contexto del cual se dolió</w:t>
      </w:r>
      <w:r w:rsidR="00A5352D" w:rsidRPr="005C6C36">
        <w:rPr>
          <w:rFonts w:ascii="Palatino Linotype" w:eastAsia="MS Mincho" w:hAnsi="Palatino Linotype" w:cs="Arial"/>
        </w:rPr>
        <w:t xml:space="preserve"> el Recurrente</w:t>
      </w:r>
      <w:r w:rsidRPr="005C6C36">
        <w:rPr>
          <w:rFonts w:ascii="Palatino Linotype" w:eastAsia="MS Mincho" w:hAnsi="Palatino Linotype" w:cs="Arial"/>
        </w:rPr>
        <w:t xml:space="preserve"> al momento de interponer su inconformidad.</w:t>
      </w:r>
      <w:r w:rsidRPr="005C6C36">
        <w:rPr>
          <w:rFonts w:ascii="Palatino Linotype" w:eastAsia="Times New Roman" w:hAnsi="Palatino Linotype" w:cs="Arial"/>
          <w:color w:val="000000" w:themeColor="text1"/>
          <w:lang w:val="es-ES" w:eastAsia="es-MX"/>
        </w:rPr>
        <w:t xml:space="preserve"> De modo tal </w:t>
      </w:r>
      <w:r w:rsidRPr="005C6C36">
        <w:rPr>
          <w:rFonts w:ascii="Palatino Linotype" w:hAnsi="Palatino Linotype" w:cs="Arial"/>
          <w:color w:val="000000" w:themeColor="text1"/>
        </w:rPr>
        <w:t xml:space="preserve">que el presente recurso de revisión se abocara en determinar si el </w:t>
      </w:r>
      <w:r w:rsidR="00A5352D" w:rsidRPr="005C6C36">
        <w:rPr>
          <w:rFonts w:ascii="Palatino Linotype" w:hAnsi="Palatino Linotype" w:cs="Arial"/>
          <w:color w:val="000000" w:themeColor="text1"/>
        </w:rPr>
        <w:t xml:space="preserve">Sujeto Obligado </w:t>
      </w:r>
      <w:r w:rsidRPr="005C6C36">
        <w:rPr>
          <w:rFonts w:ascii="Palatino Linotype" w:hAnsi="Palatino Linotype" w:cs="Arial"/>
          <w:color w:val="000000" w:themeColor="text1"/>
        </w:rPr>
        <w:t xml:space="preserve">con su respuesta ciertamente </w:t>
      </w:r>
      <w:r w:rsidRPr="005C6C36">
        <w:rPr>
          <w:rFonts w:ascii="Palatino Linotype" w:eastAsia="Times New Roman" w:hAnsi="Palatino Linotype"/>
          <w:color w:val="000000" w:themeColor="text1"/>
        </w:rPr>
        <w:t>actualiza la causal de procedencia</w:t>
      </w:r>
      <w:r w:rsidRPr="005C6C36">
        <w:rPr>
          <w:rFonts w:ascii="Palatino Linotype" w:eastAsia="Times New Roman" w:hAnsi="Palatino Linotype"/>
          <w:b/>
          <w:color w:val="000000" w:themeColor="text1"/>
        </w:rPr>
        <w:t xml:space="preserve"> </w:t>
      </w:r>
      <w:r w:rsidRPr="005C6C36">
        <w:rPr>
          <w:rFonts w:ascii="Palatino Linotype" w:eastAsia="Times New Roman" w:hAnsi="Palatino Linotype" w:cs="Arial"/>
          <w:color w:val="000000" w:themeColor="text1"/>
          <w:lang w:eastAsia="es-MX"/>
        </w:rPr>
        <w:t xml:space="preserve">señalada. </w:t>
      </w:r>
    </w:p>
    <w:p w14:paraId="03CE46EE" w14:textId="77777777" w:rsidR="00942616" w:rsidRPr="005C6C36" w:rsidRDefault="00942616" w:rsidP="005C6C36">
      <w:pPr>
        <w:spacing w:line="360" w:lineRule="auto"/>
        <w:rPr>
          <w:rFonts w:ascii="Palatino Linotype" w:eastAsia="MS Mincho" w:hAnsi="Palatino Linotype" w:cs="Arial"/>
        </w:rPr>
      </w:pPr>
    </w:p>
    <w:p w14:paraId="1B83CC04" w14:textId="584E4040" w:rsidR="00942616" w:rsidRPr="005C6C36" w:rsidRDefault="00A5352D" w:rsidP="005C6C36">
      <w:pPr>
        <w:pStyle w:val="Ttulo2"/>
        <w:spacing w:before="0" w:line="360" w:lineRule="auto"/>
        <w:rPr>
          <w:rFonts w:ascii="Palatino Linotype" w:hAnsi="Palatino Linotype"/>
          <w:b/>
          <w:color w:val="000000" w:themeColor="text1"/>
          <w:sz w:val="24"/>
          <w:szCs w:val="24"/>
        </w:rPr>
      </w:pPr>
      <w:bookmarkStart w:id="140" w:name="_Toc495427545"/>
      <w:bookmarkStart w:id="141" w:name="_Toc23414596"/>
      <w:bookmarkStart w:id="142" w:name="_Toc34819433"/>
      <w:bookmarkStart w:id="143" w:name="_Toc51259589"/>
      <w:bookmarkStart w:id="144" w:name="_Toc83128582"/>
      <w:r w:rsidRPr="005C6C36">
        <w:rPr>
          <w:rFonts w:ascii="Palatino Linotype" w:hAnsi="Palatino Linotype"/>
          <w:b/>
          <w:color w:val="000000" w:themeColor="text1"/>
          <w:sz w:val="24"/>
          <w:szCs w:val="24"/>
        </w:rPr>
        <w:t>CUARTA</w:t>
      </w:r>
      <w:r w:rsidR="00942616" w:rsidRPr="005C6C36">
        <w:rPr>
          <w:rFonts w:ascii="Palatino Linotype" w:hAnsi="Palatino Linotype"/>
          <w:b/>
          <w:color w:val="000000" w:themeColor="text1"/>
          <w:sz w:val="24"/>
          <w:szCs w:val="24"/>
        </w:rPr>
        <w:t xml:space="preserve">. </w:t>
      </w:r>
      <w:bookmarkEnd w:id="140"/>
      <w:bookmarkEnd w:id="141"/>
      <w:bookmarkEnd w:id="142"/>
      <w:bookmarkEnd w:id="143"/>
      <w:bookmarkEnd w:id="144"/>
      <w:r w:rsidR="00162EC6" w:rsidRPr="005C6C36">
        <w:rPr>
          <w:rFonts w:ascii="Palatino Linotype" w:hAnsi="Palatino Linotype"/>
          <w:b/>
          <w:color w:val="000000" w:themeColor="text1"/>
          <w:sz w:val="24"/>
          <w:szCs w:val="24"/>
        </w:rPr>
        <w:t>De las causales de sobreseimiento</w:t>
      </w:r>
      <w:r w:rsidRPr="005C6C36">
        <w:rPr>
          <w:rFonts w:ascii="Palatino Linotype" w:hAnsi="Palatino Linotype"/>
          <w:b/>
          <w:color w:val="000000" w:themeColor="text1"/>
          <w:sz w:val="24"/>
          <w:szCs w:val="24"/>
        </w:rPr>
        <w:t>.</w:t>
      </w:r>
    </w:p>
    <w:p w14:paraId="22DCA5C9" w14:textId="7D22D5EA" w:rsidR="00464E97" w:rsidRPr="005C6C36" w:rsidRDefault="00866A8C"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eastAsia="MS Mincho" w:hAnsi="Palatino Linotype" w:cs="Arial"/>
        </w:rPr>
        <w:t>Determinado lo anterior; revisaremos la atención otorgada por el Sujeto Obligado a la solicitud</w:t>
      </w:r>
      <w:r w:rsidR="00570E37" w:rsidRPr="005C6C36">
        <w:rPr>
          <w:rFonts w:ascii="Palatino Linotype" w:eastAsia="MS Mincho" w:hAnsi="Palatino Linotype" w:cs="Arial"/>
        </w:rPr>
        <w:t xml:space="preserve"> que dio origen a este recurso, considerando </w:t>
      </w:r>
      <w:r w:rsidRPr="005C6C36">
        <w:rPr>
          <w:rFonts w:ascii="Palatino Linotype" w:eastAsia="MS Mincho" w:hAnsi="Palatino Linotype" w:cs="Arial"/>
        </w:rPr>
        <w:t xml:space="preserve">imprescindible establecer lo que la regulación determina, por ello, en primer lugar, vamos a revisar lo que mandata nuestra Ley de Transparencia local, en </w:t>
      </w:r>
      <w:r w:rsidR="00E120A9" w:rsidRPr="005C6C36">
        <w:rPr>
          <w:rFonts w:ascii="Palatino Linotype" w:eastAsia="MS Mincho" w:hAnsi="Palatino Linotype" w:cs="Arial"/>
        </w:rPr>
        <w:t xml:space="preserve">su artículo </w:t>
      </w:r>
      <w:r w:rsidR="00E120A9" w:rsidRPr="005C6C36">
        <w:rPr>
          <w:rFonts w:ascii="Palatino Linotype" w:hAnsi="Palatino Linotype" w:cs="Tahoma"/>
          <w:bCs/>
          <w:iCs/>
        </w:rPr>
        <w:t>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05BDD42" w14:textId="77777777" w:rsidR="00B14FF2" w:rsidRPr="005C6C36" w:rsidRDefault="00B14FF2" w:rsidP="005C6C36">
      <w:pPr>
        <w:spacing w:line="360" w:lineRule="auto"/>
        <w:contextualSpacing/>
        <w:jc w:val="both"/>
        <w:rPr>
          <w:rFonts w:ascii="Palatino Linotype" w:hAnsi="Palatino Linotype" w:cs="Tahoma"/>
          <w:bCs/>
          <w:iCs/>
        </w:rPr>
      </w:pPr>
    </w:p>
    <w:p w14:paraId="7A45B9AE" w14:textId="732B23FC" w:rsidR="00E120A9" w:rsidRPr="005C6C36" w:rsidRDefault="00570E37"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Asimismo</w:t>
      </w:r>
      <w:r w:rsidR="00E120A9" w:rsidRPr="005C6C36">
        <w:rPr>
          <w:rFonts w:ascii="Palatino Linotype" w:hAnsi="Palatino Linotype" w:cs="Tahoma"/>
          <w:bCs/>
          <w:iCs/>
        </w:rPr>
        <w:t>,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825CC3" w14:textId="77777777" w:rsidR="00E120A9" w:rsidRPr="005C6C36" w:rsidRDefault="00E120A9" w:rsidP="005C6C36">
      <w:pPr>
        <w:pStyle w:val="Prrafodelista"/>
        <w:spacing w:line="360" w:lineRule="auto"/>
        <w:rPr>
          <w:rFonts w:ascii="Palatino Linotype" w:hAnsi="Palatino Linotype" w:cs="Tahoma"/>
          <w:bCs/>
          <w:iCs/>
        </w:rPr>
      </w:pPr>
    </w:p>
    <w:p w14:paraId="14E74658" w14:textId="5C392385" w:rsidR="00E120A9" w:rsidRPr="005C6C36" w:rsidRDefault="00570E37"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D5C6F74" w14:textId="0987C059" w:rsidR="00FB260A" w:rsidRPr="005C6C36" w:rsidRDefault="00EA2990" w:rsidP="005C6C36">
      <w:pPr>
        <w:pStyle w:val="Prrafodelista"/>
        <w:tabs>
          <w:tab w:val="left" w:pos="2355"/>
        </w:tabs>
        <w:spacing w:line="360" w:lineRule="auto"/>
        <w:rPr>
          <w:rFonts w:ascii="Palatino Linotype" w:hAnsi="Palatino Linotype" w:cs="Tahoma"/>
          <w:bCs/>
          <w:iCs/>
        </w:rPr>
      </w:pPr>
      <w:r w:rsidRPr="005C6C36">
        <w:rPr>
          <w:rFonts w:ascii="Palatino Linotype" w:hAnsi="Palatino Linotype" w:cs="Tahoma"/>
          <w:bCs/>
          <w:iCs/>
        </w:rPr>
        <w:tab/>
      </w:r>
    </w:p>
    <w:p w14:paraId="7AE2F761" w14:textId="40F64C10" w:rsidR="00570E37" w:rsidRPr="005C6C36" w:rsidRDefault="00B14FF2" w:rsidP="005C6C36">
      <w:pPr>
        <w:pStyle w:val="Prrafodelista"/>
        <w:numPr>
          <w:ilvl w:val="0"/>
          <w:numId w:val="6"/>
        </w:numPr>
        <w:spacing w:line="360" w:lineRule="auto"/>
        <w:rPr>
          <w:rFonts w:ascii="Palatino Linotype" w:hAnsi="Palatino Linotype" w:cs="Tahoma"/>
          <w:b/>
          <w:bCs/>
          <w:iCs/>
        </w:rPr>
      </w:pPr>
      <w:r w:rsidRPr="005C6C36">
        <w:rPr>
          <w:rFonts w:ascii="Palatino Linotype" w:hAnsi="Palatino Linotype" w:cs="Tahoma"/>
          <w:b/>
          <w:bCs/>
          <w:iCs/>
        </w:rPr>
        <w:t>De la información solicitada</w:t>
      </w:r>
    </w:p>
    <w:p w14:paraId="0F440FD0" w14:textId="5AFB1D52" w:rsidR="00B14FF2" w:rsidRPr="005C6C36" w:rsidRDefault="00464E97"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 xml:space="preserve">Acotado lo anterior, es necesario primeramente señalar que </w:t>
      </w:r>
      <w:r w:rsidR="00B14FF2" w:rsidRPr="005C6C36">
        <w:rPr>
          <w:rFonts w:ascii="Palatino Linotype" w:hAnsi="Palatino Linotype" w:cs="Tahoma"/>
          <w:bCs/>
          <w:iCs/>
        </w:rPr>
        <w:t xml:space="preserve">de las constancias que obran en el expediente electrónico en que se actúa, se desprende </w:t>
      </w:r>
      <w:r w:rsidR="00514EC7" w:rsidRPr="005C6C36">
        <w:rPr>
          <w:rFonts w:ascii="Palatino Linotype" w:hAnsi="Palatino Linotype" w:cs="Tahoma"/>
          <w:bCs/>
          <w:iCs/>
        </w:rPr>
        <w:t xml:space="preserve">que el </w:t>
      </w:r>
      <w:r w:rsidR="00514EC7" w:rsidRPr="005C6C36">
        <w:rPr>
          <w:rFonts w:ascii="Palatino Linotype" w:hAnsi="Palatino Linotype" w:cs="Tahoma"/>
          <w:b/>
          <w:bCs/>
          <w:iCs/>
        </w:rPr>
        <w:t>SUJETO OBLIGADO</w:t>
      </w:r>
      <w:r w:rsidR="00514EC7" w:rsidRPr="005C6C36">
        <w:rPr>
          <w:rFonts w:ascii="Palatino Linotype" w:hAnsi="Palatino Linotype" w:cs="Tahoma"/>
          <w:bCs/>
          <w:iCs/>
        </w:rPr>
        <w:t xml:space="preserve">, colma parcialmente la solicitud de información pues se informa del número de mujeres atendidas o auxiliadas, información que al ser de carácter </w:t>
      </w:r>
      <w:r w:rsidR="00514EC7" w:rsidRPr="005C6C36">
        <w:rPr>
          <w:rFonts w:ascii="Palatino Linotype" w:hAnsi="Palatino Linotype" w:cs="Tahoma"/>
          <w:bCs/>
          <w:iCs/>
        </w:rPr>
        <w:lastRenderedPageBreak/>
        <w:t>estadística ciertamente es pública como aduce el solicitantes. A más de lo anterior se advierte que la información remitida abarca el lapso temporal establecido por el solicitante es decir de los últimos tres años, además de estar disgregada la información por colonia.</w:t>
      </w:r>
    </w:p>
    <w:p w14:paraId="070A5560" w14:textId="77777777" w:rsidR="007B12CC" w:rsidRPr="005C6C36" w:rsidRDefault="007B12CC" w:rsidP="005C6C36">
      <w:pPr>
        <w:spacing w:line="360" w:lineRule="auto"/>
        <w:contextualSpacing/>
        <w:jc w:val="both"/>
        <w:rPr>
          <w:rFonts w:ascii="Palatino Linotype" w:hAnsi="Palatino Linotype" w:cs="Tahoma"/>
          <w:bCs/>
          <w:iCs/>
        </w:rPr>
      </w:pPr>
    </w:p>
    <w:p w14:paraId="0355A0E6" w14:textId="14C77110" w:rsidR="007B12CC" w:rsidRPr="005C6C36" w:rsidRDefault="00514EC7"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Ahora bien</w:t>
      </w:r>
      <w:r w:rsidR="007B12CC" w:rsidRPr="005C6C36">
        <w:rPr>
          <w:rFonts w:ascii="Palatino Linotype" w:hAnsi="Palatino Linotype" w:cs="Tahoma"/>
          <w:bCs/>
          <w:iCs/>
        </w:rPr>
        <w:t xml:space="preserve">, </w:t>
      </w:r>
      <w:r w:rsidRPr="005C6C36">
        <w:rPr>
          <w:rFonts w:ascii="Palatino Linotype" w:hAnsi="Palatino Linotype" w:cs="Tahoma"/>
          <w:bCs/>
          <w:iCs/>
        </w:rPr>
        <w:t xml:space="preserve">con la respuesta emitida, </w:t>
      </w:r>
      <w:r w:rsidR="007B12CC" w:rsidRPr="005C6C36">
        <w:rPr>
          <w:rFonts w:ascii="Palatino Linotype" w:hAnsi="Palatino Linotype" w:cs="Tahoma"/>
          <w:bCs/>
          <w:iCs/>
        </w:rPr>
        <w:t xml:space="preserve">se desprende que el </w:t>
      </w:r>
      <w:r w:rsidR="007B12CC" w:rsidRPr="005C6C36">
        <w:rPr>
          <w:rFonts w:ascii="Palatino Linotype" w:hAnsi="Palatino Linotype" w:cs="Tahoma"/>
          <w:b/>
          <w:bCs/>
          <w:iCs/>
        </w:rPr>
        <w:t xml:space="preserve">SUJETO OBLIGADO </w:t>
      </w:r>
      <w:r w:rsidR="007B12CC" w:rsidRPr="005C6C36">
        <w:rPr>
          <w:rFonts w:ascii="Palatino Linotype" w:hAnsi="Palatino Linotype" w:cs="Tahoma"/>
          <w:bCs/>
          <w:iCs/>
        </w:rPr>
        <w:t>acepta de manera expresa, que lo requerido, si lo genera, posee y administra, lo que trae consigo que se realice un análisis pormenorizado de su marco normativo para poder arribar a la conclusión de si lo puede o no, generar, poseer y administrar.</w:t>
      </w:r>
    </w:p>
    <w:p w14:paraId="70BE5CE3" w14:textId="77777777" w:rsidR="00480C4B" w:rsidRPr="005C6C36" w:rsidRDefault="00480C4B" w:rsidP="005C6C36">
      <w:pPr>
        <w:pStyle w:val="Prrafodelista"/>
        <w:spacing w:line="360" w:lineRule="auto"/>
        <w:rPr>
          <w:rFonts w:ascii="Palatino Linotype" w:hAnsi="Palatino Linotype" w:cs="Tahoma"/>
          <w:bCs/>
          <w:iCs/>
        </w:rPr>
      </w:pPr>
    </w:p>
    <w:p w14:paraId="54FB7D2E" w14:textId="1FAC2712" w:rsidR="00480C4B" w:rsidRPr="005C6C36" w:rsidRDefault="00480C4B"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No obstante la entrega de la información se considera</w:t>
      </w:r>
      <w:r w:rsidR="00FF7A72" w:rsidRPr="005C6C36">
        <w:rPr>
          <w:rFonts w:ascii="Palatino Linotype" w:hAnsi="Palatino Linotype" w:cs="Tahoma"/>
          <w:bCs/>
          <w:iCs/>
        </w:rPr>
        <w:t xml:space="preserve"> que colma de manera parcial la solicitud de</w:t>
      </w:r>
      <w:r w:rsidRPr="005C6C36">
        <w:rPr>
          <w:rFonts w:ascii="Palatino Linotype" w:hAnsi="Palatino Linotype" w:cs="Tahoma"/>
          <w:bCs/>
          <w:iCs/>
        </w:rPr>
        <w:t xml:space="preserve"> información</w:t>
      </w:r>
      <w:r w:rsidR="00FF7A72" w:rsidRPr="005C6C36">
        <w:rPr>
          <w:rFonts w:ascii="Palatino Linotype" w:hAnsi="Palatino Linotype" w:cs="Tahoma"/>
          <w:bCs/>
          <w:iCs/>
        </w:rPr>
        <w:t xml:space="preserve">, ya que no se entregan los nombres requeridos. Sin embargo es importante subrayar que dicha información no es posible ser entregada por no ser información pública; ya que esta tiene el carácter de </w:t>
      </w:r>
      <w:r w:rsidRPr="005C6C36">
        <w:rPr>
          <w:rFonts w:ascii="Palatino Linotype" w:hAnsi="Palatino Linotype" w:cs="Tahoma"/>
          <w:bCs/>
          <w:iCs/>
        </w:rPr>
        <w:t xml:space="preserve">clasificada </w:t>
      </w:r>
      <w:r w:rsidR="00FF7A72" w:rsidRPr="005C6C36">
        <w:rPr>
          <w:rFonts w:ascii="Palatino Linotype" w:hAnsi="Palatino Linotype" w:cs="Tahoma"/>
          <w:bCs/>
          <w:iCs/>
        </w:rPr>
        <w:t xml:space="preserve">al </w:t>
      </w:r>
      <w:r w:rsidRPr="005C6C36">
        <w:rPr>
          <w:rFonts w:ascii="Palatino Linotype" w:hAnsi="Palatino Linotype" w:cs="Tahoma"/>
          <w:bCs/>
          <w:iCs/>
        </w:rPr>
        <w:t xml:space="preserve"> tratan de nombres de particulares que no tienen el carácter de servidores públicos, por lo que de darlos a conocer se haría publica información que permite identificar de manera directa a personas físicas que tampoco reciben recursos públicos y que en nada abona a la transparencia. </w:t>
      </w:r>
    </w:p>
    <w:p w14:paraId="0942A6C0" w14:textId="77777777" w:rsidR="00480C4B" w:rsidRPr="005C6C36" w:rsidRDefault="00480C4B" w:rsidP="005C6C36">
      <w:pPr>
        <w:pStyle w:val="Prrafodelista"/>
        <w:spacing w:line="360" w:lineRule="auto"/>
        <w:rPr>
          <w:rFonts w:ascii="Palatino Linotype" w:hAnsi="Palatino Linotype" w:cs="Tahoma"/>
          <w:bCs/>
          <w:iCs/>
        </w:rPr>
      </w:pPr>
    </w:p>
    <w:p w14:paraId="4DF2A55A" w14:textId="34A98DFF" w:rsidR="00480C4B" w:rsidRPr="005C6C36" w:rsidRDefault="00480C4B"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hAnsi="Palatino Linotype" w:cs="Tahoma"/>
          <w:bCs/>
          <w:iCs/>
        </w:rPr>
        <w:t xml:space="preserve">A más de lo anterior, al estar los nombres ligados a cuestiones de violencia de género, también tiene el carácter de información sensible como tiene a bien señalar el </w:t>
      </w:r>
      <w:r w:rsidRPr="005C6C36">
        <w:rPr>
          <w:rFonts w:ascii="Palatino Linotype" w:hAnsi="Palatino Linotype" w:cs="Tahoma"/>
          <w:b/>
          <w:bCs/>
          <w:iCs/>
        </w:rPr>
        <w:t>SUJETO OBLIGADO</w:t>
      </w:r>
      <w:r w:rsidRPr="005C6C36">
        <w:rPr>
          <w:rFonts w:ascii="Palatino Linotype" w:hAnsi="Palatino Linotype" w:cs="Tahoma"/>
          <w:bCs/>
          <w:iCs/>
        </w:rPr>
        <w:t xml:space="preserve">, la cual corresponde a una categoría especial de datos que requieren mayor protección debido a su naturaleza, ya que su divulgación o mal uso </w:t>
      </w:r>
      <w:r w:rsidRPr="005C6C36">
        <w:rPr>
          <w:rFonts w:ascii="Palatino Linotype" w:hAnsi="Palatino Linotype" w:cs="Tahoma"/>
          <w:bCs/>
          <w:iCs/>
        </w:rPr>
        <w:lastRenderedPageBreak/>
        <w:t xml:space="preserve">puede poner en riesgo la privacidad, la seguridad, o los derechos fundamentales de una persona, ya que estos datos suelen estar relacionados con aspectos íntimos de una persona, por lo que su regulación es aún más estricta. No obstante el </w:t>
      </w:r>
      <w:r w:rsidRPr="005C6C36">
        <w:rPr>
          <w:rFonts w:ascii="Palatino Linotype" w:hAnsi="Palatino Linotype" w:cs="Tahoma"/>
          <w:b/>
          <w:bCs/>
          <w:iCs/>
        </w:rPr>
        <w:t>SUJETO OBLIGADO</w:t>
      </w:r>
      <w:r w:rsidRPr="005C6C36">
        <w:rPr>
          <w:rFonts w:ascii="Palatino Linotype" w:hAnsi="Palatino Linotype" w:cs="Tahoma"/>
          <w:bCs/>
          <w:iCs/>
        </w:rPr>
        <w:t xml:space="preserve"> fue omiso en emitir el Acuerdo en el que de manera fundada y motivada se sometieran a clasificación dichos datos personales.</w:t>
      </w:r>
    </w:p>
    <w:p w14:paraId="3C436600" w14:textId="77777777" w:rsidR="00EA2990" w:rsidRPr="005C6C36" w:rsidRDefault="00EA2990" w:rsidP="005C6C36">
      <w:pPr>
        <w:pStyle w:val="Prrafodelista"/>
        <w:spacing w:line="360" w:lineRule="auto"/>
        <w:rPr>
          <w:rFonts w:ascii="Palatino Linotype" w:hAnsi="Palatino Linotype" w:cs="Tahoma"/>
          <w:bCs/>
          <w:iCs/>
        </w:rPr>
      </w:pPr>
    </w:p>
    <w:p w14:paraId="252EA147" w14:textId="2A2A9991" w:rsidR="005C6C36" w:rsidRPr="005C6C36" w:rsidRDefault="005C6C36"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5C6C36">
        <w:rPr>
          <w:rFonts w:ascii="Palatino Linotype" w:eastAsia="Palatino Linotype" w:hAnsi="Palatino Linotype" w:cs="Palatino Linotype"/>
        </w:rPr>
        <w:t>La ley de la materia establece en sus artículos 3, fracciones IX, XX, XXXII, XLV; 6, 137 y 143 fracción I, lo siguiente:</w:t>
      </w:r>
    </w:p>
    <w:p w14:paraId="08EDF1CB" w14:textId="77777777" w:rsidR="005C6C36" w:rsidRPr="005C6C36" w:rsidRDefault="005C6C36" w:rsidP="005C6C36">
      <w:pPr>
        <w:tabs>
          <w:tab w:val="left" w:pos="709"/>
        </w:tabs>
        <w:spacing w:line="360" w:lineRule="auto"/>
        <w:jc w:val="both"/>
        <w:rPr>
          <w:rFonts w:ascii="Palatino Linotype" w:eastAsia="Palatino Linotype" w:hAnsi="Palatino Linotype" w:cs="Palatino Linotype"/>
        </w:rPr>
      </w:pPr>
    </w:p>
    <w:p w14:paraId="2B61B9C9"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t>“</w:t>
      </w:r>
      <w:r w:rsidRPr="005C6C36">
        <w:rPr>
          <w:rFonts w:ascii="Palatino Linotype" w:eastAsia="Palatino Linotype" w:hAnsi="Palatino Linotype" w:cs="Palatino Linotype"/>
          <w:b/>
          <w:i/>
        </w:rPr>
        <w:t>Artículo 3.</w:t>
      </w:r>
      <w:r w:rsidRPr="005C6C36">
        <w:rPr>
          <w:rFonts w:ascii="Palatino Linotype" w:eastAsia="Palatino Linotype" w:hAnsi="Palatino Linotype" w:cs="Palatino Linotype"/>
          <w:i/>
        </w:rPr>
        <w:t xml:space="preserve"> Para los efectos de la presente Ley se entenderá por:…</w:t>
      </w:r>
    </w:p>
    <w:p w14:paraId="5F2120F8"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XX.</w:t>
      </w:r>
      <w:r w:rsidRPr="005C6C36">
        <w:rPr>
          <w:rFonts w:ascii="Palatino Linotype" w:eastAsia="Palatino Linotype" w:hAnsi="Palatino Linotype" w:cs="Palatino Linotype"/>
          <w:i/>
        </w:rPr>
        <w:t xml:space="preserve"> Información clasificada: Aquella considerada por la presente Ley como reservada o confidencial; </w:t>
      </w:r>
    </w:p>
    <w:p w14:paraId="14FAB8D7"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XXI.</w:t>
      </w:r>
      <w:r w:rsidRPr="005C6C36">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91D569"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t>…</w:t>
      </w:r>
    </w:p>
    <w:p w14:paraId="3F521309"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b/>
          <w:i/>
        </w:rPr>
      </w:pPr>
    </w:p>
    <w:p w14:paraId="5CAE3F3D"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91.</w:t>
      </w:r>
      <w:r w:rsidRPr="005C6C3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490F231"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p>
    <w:p w14:paraId="23BCFDD9"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122.</w:t>
      </w:r>
      <w:r w:rsidRPr="005C6C36">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5C6C36">
        <w:rPr>
          <w:rFonts w:ascii="Palatino Linotype" w:eastAsia="Palatino Linotype" w:hAnsi="Palatino Linotype" w:cs="Palatino Linotype"/>
          <w:i/>
        </w:rPr>
        <w:t>actualiza</w:t>
      </w:r>
      <w:proofErr w:type="spellEnd"/>
      <w:r w:rsidRPr="005C6C36">
        <w:rPr>
          <w:rFonts w:ascii="Palatino Linotype" w:eastAsia="Palatino Linotype" w:hAnsi="Palatino Linotype" w:cs="Palatino Linotype"/>
          <w:i/>
        </w:rPr>
        <w:t xml:space="preserve"> alguno de los supuestos de reserva o confidencialidad, de conformidad con lo dispuesto en el presente título.</w:t>
      </w:r>
    </w:p>
    <w:p w14:paraId="24633CE2"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lastRenderedPageBreak/>
        <w:t>Los supuestos de reserva o confidencialidad previstos en las leyes deberán ser acordes con las bases, principios y disposiciones establecidos en la Ley General y, en ningún caso, podrán contravenirla.</w:t>
      </w:r>
    </w:p>
    <w:p w14:paraId="0E2375C8"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733B590D"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p>
    <w:p w14:paraId="016A3EAB"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135.</w:t>
      </w:r>
      <w:r w:rsidRPr="005C6C36">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6D42B61"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p>
    <w:p w14:paraId="63F2E4C2"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b/>
          <w:i/>
        </w:rPr>
      </w:pPr>
      <w:r w:rsidRPr="005C6C36">
        <w:rPr>
          <w:rFonts w:ascii="Palatino Linotype" w:eastAsia="Palatino Linotype" w:hAnsi="Palatino Linotype" w:cs="Palatino Linotype"/>
          <w:b/>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3EE0FB"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143</w:t>
      </w:r>
      <w:r w:rsidRPr="005C6C3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F4A082E"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b/>
          <w:i/>
        </w:rPr>
      </w:pPr>
      <w:r w:rsidRPr="005C6C36">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14:paraId="76287E16"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II.</w:t>
      </w:r>
      <w:r w:rsidRPr="005C6C36">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5C6C36">
        <w:rPr>
          <w:rFonts w:ascii="Palatino Linotype" w:eastAsia="Palatino Linotype" w:hAnsi="Palatino Linotype" w:cs="Palatino Linotype"/>
          <w:i/>
        </w:rPr>
        <w:lastRenderedPageBreak/>
        <w:t xml:space="preserve">internacional o a sujetos obligados cuando no involucren el ejercicio de recursos públicos; y </w:t>
      </w:r>
    </w:p>
    <w:p w14:paraId="0A7A06BC"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III.</w:t>
      </w:r>
      <w:r w:rsidRPr="005C6C36">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6610DC7"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45A369A" w14:textId="77777777" w:rsid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D7734E1"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p>
    <w:p w14:paraId="6B073077"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148.</w:t>
      </w:r>
      <w:r w:rsidRPr="005C6C36">
        <w:rPr>
          <w:rFonts w:ascii="Palatino Linotype" w:eastAsia="Palatino Linotype" w:hAnsi="Palatino Linotype" w:cs="Palatino Linotype"/>
          <w:i/>
        </w:rPr>
        <w:t xml:space="preserve"> No se requerirá el consentimiento del titular de la información confidencial cuando:</w:t>
      </w:r>
    </w:p>
    <w:p w14:paraId="0DDB375A"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w:t>
      </w:r>
      <w:r w:rsidRPr="005C6C36">
        <w:rPr>
          <w:rFonts w:ascii="Palatino Linotype" w:eastAsia="Palatino Linotype" w:hAnsi="Palatino Linotype" w:cs="Palatino Linotype"/>
          <w:i/>
        </w:rPr>
        <w:t xml:space="preserve"> La información se encuentre en registros públicos o fuentes de acceso público;</w:t>
      </w:r>
    </w:p>
    <w:p w14:paraId="2DE71D63"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II.</w:t>
      </w:r>
      <w:r w:rsidRPr="005C6C36">
        <w:rPr>
          <w:rFonts w:ascii="Palatino Linotype" w:eastAsia="Palatino Linotype" w:hAnsi="Palatino Linotype" w:cs="Palatino Linotype"/>
          <w:i/>
        </w:rPr>
        <w:t xml:space="preserve"> Por Ley tenga el carácter de pública;</w:t>
      </w:r>
    </w:p>
    <w:p w14:paraId="165F2074"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III</w:t>
      </w:r>
      <w:r w:rsidRPr="005C6C36">
        <w:rPr>
          <w:rFonts w:ascii="Palatino Linotype" w:eastAsia="Palatino Linotype" w:hAnsi="Palatino Linotype" w:cs="Palatino Linotype"/>
          <w:i/>
        </w:rPr>
        <w:t>. Exista una orden judicial;</w:t>
      </w:r>
    </w:p>
    <w:p w14:paraId="5A6CD28A"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IV.</w:t>
      </w:r>
      <w:r w:rsidRPr="005C6C36">
        <w:rPr>
          <w:rFonts w:ascii="Palatino Linotype" w:eastAsia="Palatino Linotype" w:hAnsi="Palatino Linotype" w:cs="Palatino Linotype"/>
          <w:i/>
        </w:rPr>
        <w:t xml:space="preserve"> Por razones de seguridad pública, o para proteger los derechos de terceros, se requiera su publicación; o</w:t>
      </w:r>
    </w:p>
    <w:p w14:paraId="1BD5CE27"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V.</w:t>
      </w:r>
      <w:r w:rsidRPr="005C6C36">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45275B9" w14:textId="77777777" w:rsid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i/>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2D957724" w14:textId="77777777"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p>
    <w:p w14:paraId="1A7B25F5" w14:textId="1C5B743C" w:rsidR="005C6C36" w:rsidRPr="005C6C36" w:rsidRDefault="005C6C36" w:rsidP="005C6C36">
      <w:pPr>
        <w:tabs>
          <w:tab w:val="left" w:pos="709"/>
        </w:tabs>
        <w:spacing w:line="360" w:lineRule="auto"/>
        <w:ind w:left="567" w:right="567"/>
        <w:jc w:val="both"/>
        <w:rPr>
          <w:rFonts w:ascii="Palatino Linotype" w:eastAsia="Palatino Linotype" w:hAnsi="Palatino Linotype" w:cs="Palatino Linotype"/>
          <w:i/>
        </w:rPr>
      </w:pPr>
      <w:r w:rsidRPr="005C6C36">
        <w:rPr>
          <w:rFonts w:ascii="Palatino Linotype" w:eastAsia="Palatino Linotype" w:hAnsi="Palatino Linotype" w:cs="Palatino Linotype"/>
          <w:b/>
          <w:i/>
        </w:rPr>
        <w:t>Artículo 149.</w:t>
      </w:r>
      <w:r w:rsidRPr="005C6C36">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w:t>
      </w:r>
      <w:r>
        <w:rPr>
          <w:rFonts w:ascii="Palatino Linotype" w:eastAsia="Palatino Linotype" w:hAnsi="Palatino Linotype" w:cs="Palatino Linotype"/>
          <w:i/>
        </w:rPr>
        <w:t>istas en la presente Ley.”</w:t>
      </w:r>
    </w:p>
    <w:p w14:paraId="016BE347" w14:textId="77777777" w:rsidR="005C6C36" w:rsidRPr="005C6C36" w:rsidRDefault="005C6C36" w:rsidP="005C6C36">
      <w:pPr>
        <w:spacing w:line="360" w:lineRule="auto"/>
        <w:ind w:right="49"/>
        <w:jc w:val="both"/>
        <w:rPr>
          <w:rFonts w:ascii="Palatino Linotype" w:eastAsia="Palatino Linotype" w:hAnsi="Palatino Linotype" w:cs="Palatino Linotype"/>
        </w:rPr>
      </w:pPr>
    </w:p>
    <w:p w14:paraId="22FAC1E8" w14:textId="77777777" w:rsidR="005C6C36" w:rsidRPr="005C6C36" w:rsidRDefault="005C6C36"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5C6C36">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08EDB415" w14:textId="77777777" w:rsidR="005C6C36" w:rsidRPr="005C6C36" w:rsidRDefault="005C6C36" w:rsidP="005C6C36">
      <w:pPr>
        <w:spacing w:line="360" w:lineRule="auto"/>
        <w:jc w:val="both"/>
        <w:rPr>
          <w:rFonts w:ascii="Palatino Linotype" w:eastAsia="Palatino Linotype" w:hAnsi="Palatino Linotype" w:cs="Palatino Linotype"/>
        </w:rPr>
      </w:pPr>
    </w:p>
    <w:p w14:paraId="22223D98" w14:textId="69CB96C0" w:rsidR="005C6C36" w:rsidRPr="005C6C36" w:rsidRDefault="005C6C36"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5C6C36">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w:t>
      </w:r>
      <w:r>
        <w:rPr>
          <w:rFonts w:ascii="Palatino Linotype" w:eastAsia="Palatino Linotype" w:hAnsi="Palatino Linotype" w:cs="Palatino Linotype"/>
        </w:rPr>
        <w:t xml:space="preserve"> o los tratados internacionales, como se desprende del caso concreto.</w:t>
      </w:r>
    </w:p>
    <w:p w14:paraId="54C2265D" w14:textId="77777777" w:rsidR="005C6C36" w:rsidRPr="005C6C36" w:rsidRDefault="005C6C36"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5C6C36">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37468E72" w14:textId="77777777" w:rsidR="005C6C36" w:rsidRPr="005C6C36" w:rsidRDefault="005C6C36" w:rsidP="005C6C36">
      <w:pPr>
        <w:spacing w:line="360" w:lineRule="auto"/>
        <w:jc w:val="both"/>
        <w:rPr>
          <w:rFonts w:ascii="Palatino Linotype" w:eastAsia="Palatino Linotype" w:hAnsi="Palatino Linotype" w:cs="Palatino Linotype"/>
        </w:rPr>
      </w:pPr>
    </w:p>
    <w:p w14:paraId="28D386AE" w14:textId="77777777" w:rsidR="005C6C36" w:rsidRPr="005C6C36" w:rsidRDefault="005C6C36" w:rsidP="005C6C36">
      <w:pPr>
        <w:spacing w:line="360" w:lineRule="auto"/>
        <w:ind w:left="567" w:right="616"/>
        <w:jc w:val="both"/>
        <w:rPr>
          <w:rFonts w:ascii="Palatino Linotype" w:eastAsia="Palatino Linotype" w:hAnsi="Palatino Linotype" w:cs="Palatino Linotype"/>
          <w:i/>
        </w:rPr>
      </w:pPr>
      <w:r w:rsidRPr="005C6C36">
        <w:rPr>
          <w:rFonts w:ascii="Palatino Linotype" w:eastAsia="Palatino Linotype" w:hAnsi="Palatino Linotype" w:cs="Palatino Linotype"/>
          <w:i/>
        </w:rPr>
        <w:t>“</w:t>
      </w:r>
      <w:r w:rsidRPr="005C6C36">
        <w:rPr>
          <w:rFonts w:ascii="Palatino Linotype" w:eastAsia="Palatino Linotype" w:hAnsi="Palatino Linotype" w:cs="Palatino Linotype"/>
          <w:b/>
          <w:i/>
        </w:rPr>
        <w:t>Artículo 168</w:t>
      </w:r>
      <w:r w:rsidRPr="005C6C36">
        <w:rPr>
          <w:rFonts w:ascii="Palatino Linotype" w:eastAsia="Palatino Linotype" w:hAnsi="Palatino Linotype" w:cs="Palatino Linotype"/>
          <w:i/>
        </w:rPr>
        <w:t>. En caso de que los sujetos obligados consideren que los documentos o la información deban ser clasificados, se sujetará a lo siguiente:</w:t>
      </w:r>
    </w:p>
    <w:p w14:paraId="55E27DD4" w14:textId="77777777" w:rsidR="005C6C36" w:rsidRPr="005C6C36" w:rsidRDefault="005C6C36" w:rsidP="005C6C36">
      <w:pPr>
        <w:spacing w:line="360" w:lineRule="auto"/>
        <w:ind w:left="567" w:right="616"/>
        <w:jc w:val="both"/>
        <w:rPr>
          <w:rFonts w:ascii="Palatino Linotype" w:eastAsia="Palatino Linotype" w:hAnsi="Palatino Linotype" w:cs="Palatino Linotype"/>
          <w:i/>
        </w:rPr>
      </w:pPr>
      <w:r w:rsidRPr="005C6C36">
        <w:rPr>
          <w:rFonts w:ascii="Palatino Linotype" w:eastAsia="Palatino Linotype" w:hAnsi="Palatino Linotype" w:cs="Palatino Linotype"/>
          <w:b/>
          <w:i/>
        </w:rPr>
        <w:t>I.</w:t>
      </w:r>
      <w:r w:rsidRPr="005C6C36">
        <w:rPr>
          <w:rFonts w:ascii="Palatino Linotype" w:eastAsia="Palatino Linotype" w:hAnsi="Palatino Linotype" w:cs="Palatino Linotype"/>
          <w:i/>
        </w:rPr>
        <w:t xml:space="preserve"> El Área deberá remitir la solicitud, así como un escrito en el que </w:t>
      </w:r>
      <w:r w:rsidRPr="005C6C36">
        <w:rPr>
          <w:rFonts w:ascii="Palatino Linotype" w:eastAsia="Palatino Linotype" w:hAnsi="Palatino Linotype" w:cs="Palatino Linotype"/>
          <w:b/>
          <w:i/>
        </w:rPr>
        <w:t>funde y motive la clasificación al Comité de Transparencia</w:t>
      </w:r>
      <w:r w:rsidRPr="005C6C36">
        <w:rPr>
          <w:rFonts w:ascii="Palatino Linotype" w:eastAsia="Palatino Linotype" w:hAnsi="Palatino Linotype" w:cs="Palatino Linotype"/>
          <w:i/>
        </w:rPr>
        <w:t>, mismo que deberá resolver para:</w:t>
      </w:r>
    </w:p>
    <w:p w14:paraId="6D0205D4" w14:textId="77777777" w:rsidR="005C6C36" w:rsidRPr="005C6C36" w:rsidRDefault="005C6C36" w:rsidP="005C6C36">
      <w:pPr>
        <w:spacing w:line="360" w:lineRule="auto"/>
        <w:ind w:left="567" w:right="616"/>
        <w:jc w:val="both"/>
        <w:rPr>
          <w:rFonts w:ascii="Palatino Linotype" w:eastAsia="Palatino Linotype" w:hAnsi="Palatino Linotype" w:cs="Palatino Linotype"/>
          <w:b/>
          <w:i/>
        </w:rPr>
      </w:pPr>
      <w:r w:rsidRPr="005C6C36">
        <w:rPr>
          <w:rFonts w:ascii="Palatino Linotype" w:eastAsia="Palatino Linotype" w:hAnsi="Palatino Linotype" w:cs="Palatino Linotype"/>
          <w:i/>
        </w:rPr>
        <w:t>a</w:t>
      </w:r>
      <w:r w:rsidRPr="005C6C36">
        <w:rPr>
          <w:rFonts w:ascii="Palatino Linotype" w:eastAsia="Palatino Linotype" w:hAnsi="Palatino Linotype" w:cs="Palatino Linotype"/>
          <w:b/>
          <w:i/>
        </w:rPr>
        <w:t>) Confirmar la clasificación;</w:t>
      </w:r>
    </w:p>
    <w:p w14:paraId="01A691BA" w14:textId="77777777" w:rsidR="005C6C36" w:rsidRPr="005C6C36" w:rsidRDefault="005C6C36" w:rsidP="005C6C36">
      <w:pPr>
        <w:spacing w:line="360" w:lineRule="auto"/>
        <w:ind w:left="567" w:right="616"/>
        <w:jc w:val="both"/>
        <w:rPr>
          <w:rFonts w:ascii="Palatino Linotype" w:eastAsia="Palatino Linotype" w:hAnsi="Palatino Linotype" w:cs="Palatino Linotype"/>
          <w:i/>
        </w:rPr>
      </w:pPr>
      <w:r w:rsidRPr="005C6C36">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14:paraId="6E313BD9" w14:textId="77777777" w:rsidR="005C6C36" w:rsidRPr="005C6C36" w:rsidRDefault="005C6C36" w:rsidP="005C6C36">
      <w:pPr>
        <w:spacing w:line="360" w:lineRule="auto"/>
        <w:ind w:left="567" w:right="616"/>
        <w:jc w:val="both"/>
        <w:rPr>
          <w:rFonts w:ascii="Palatino Linotype" w:eastAsia="Palatino Linotype" w:hAnsi="Palatino Linotype" w:cs="Palatino Linotype"/>
          <w:i/>
        </w:rPr>
      </w:pPr>
      <w:r w:rsidRPr="005C6C36">
        <w:rPr>
          <w:rFonts w:ascii="Palatino Linotype" w:eastAsia="Palatino Linotype" w:hAnsi="Palatino Linotype" w:cs="Palatino Linotype"/>
          <w:b/>
          <w:i/>
        </w:rPr>
        <w:t>II.</w:t>
      </w:r>
      <w:r w:rsidRPr="005C6C36">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14:paraId="4B3D3B6A" w14:textId="7D70166D" w:rsidR="00FF7A72" w:rsidRPr="005C6C36" w:rsidRDefault="005C6C36" w:rsidP="005C6C36">
      <w:pPr>
        <w:pStyle w:val="Prrafodelista"/>
        <w:spacing w:line="360" w:lineRule="auto"/>
        <w:rPr>
          <w:rFonts w:ascii="Palatino Linotype" w:eastAsia="Palatino Linotype" w:hAnsi="Palatino Linotype" w:cs="Palatino Linotype"/>
          <w:i/>
        </w:rPr>
      </w:pPr>
      <w:r w:rsidRPr="005C6C36">
        <w:rPr>
          <w:rFonts w:ascii="Palatino Linotype" w:eastAsia="Palatino Linotype" w:hAnsi="Palatino Linotype" w:cs="Palatino Linotype"/>
          <w:b/>
          <w:i/>
        </w:rPr>
        <w:t>III.</w:t>
      </w:r>
      <w:r w:rsidRPr="005C6C36">
        <w:rPr>
          <w:rFonts w:ascii="Palatino Linotype" w:eastAsia="Palatino Linotype" w:hAnsi="Palatino Linotype" w:cs="Palatino Linotype"/>
          <w:i/>
        </w:rPr>
        <w:t xml:space="preserve"> La resolución del Comité de Transparencia será notificada al interesado en el plazo de respuesta a la solicitud que establece esta Ley.” </w:t>
      </w:r>
    </w:p>
    <w:p w14:paraId="50193CB9" w14:textId="77777777" w:rsidR="005C6C36" w:rsidRPr="005C6C36" w:rsidRDefault="005C6C36" w:rsidP="005C6C36">
      <w:pPr>
        <w:pStyle w:val="Prrafodelista"/>
        <w:spacing w:line="360" w:lineRule="auto"/>
        <w:rPr>
          <w:rFonts w:ascii="Palatino Linotype" w:hAnsi="Palatino Linotype" w:cs="Tahoma"/>
          <w:bCs/>
          <w:iCs/>
        </w:rPr>
      </w:pPr>
    </w:p>
    <w:p w14:paraId="3717ED49" w14:textId="514EE9B8" w:rsidR="009F3CC0" w:rsidRPr="005C6C36" w:rsidRDefault="009F3CC0" w:rsidP="005C6C36">
      <w:pPr>
        <w:pStyle w:val="Prrafodelista"/>
        <w:numPr>
          <w:ilvl w:val="0"/>
          <w:numId w:val="6"/>
        </w:numPr>
        <w:spacing w:line="360" w:lineRule="auto"/>
        <w:rPr>
          <w:rFonts w:ascii="Palatino Linotype" w:hAnsi="Palatino Linotype" w:cs="Tahoma"/>
          <w:b/>
          <w:bCs/>
          <w:iCs/>
        </w:rPr>
      </w:pPr>
      <w:r w:rsidRPr="005C6C36">
        <w:rPr>
          <w:rFonts w:ascii="Palatino Linotype" w:hAnsi="Palatino Linotype" w:cs="Tahoma"/>
          <w:b/>
          <w:bCs/>
          <w:iCs/>
        </w:rPr>
        <w:t>Del informe justificado</w:t>
      </w:r>
    </w:p>
    <w:p w14:paraId="017B7B4E" w14:textId="4F170B86" w:rsidR="00480C4B" w:rsidRPr="005C6C36" w:rsidRDefault="001F6E85" w:rsidP="005C6C36">
      <w:pPr>
        <w:numPr>
          <w:ilvl w:val="0"/>
          <w:numId w:val="1"/>
        </w:numPr>
        <w:spacing w:line="360" w:lineRule="auto"/>
        <w:ind w:left="0" w:firstLine="0"/>
        <w:contextualSpacing/>
        <w:jc w:val="both"/>
        <w:rPr>
          <w:rFonts w:ascii="Palatino Linotype" w:hAnsi="Palatino Linotype" w:cs="Tahoma"/>
          <w:bCs/>
          <w:iCs/>
        </w:rPr>
      </w:pPr>
      <w:r w:rsidRPr="005C6C36">
        <w:rPr>
          <w:rFonts w:ascii="Palatino Linotype" w:eastAsia="MS Mincho" w:hAnsi="Palatino Linotype" w:cs="Arial"/>
        </w:rPr>
        <w:t>Acotado lo anterior</w:t>
      </w:r>
      <w:r w:rsidR="007D502F" w:rsidRPr="005C6C36">
        <w:rPr>
          <w:rFonts w:ascii="Palatino Linotype" w:eastAsia="MS Mincho" w:hAnsi="Palatino Linotype" w:cs="Arial"/>
        </w:rPr>
        <w:t xml:space="preserve">, el </w:t>
      </w:r>
      <w:r w:rsidR="007D502F" w:rsidRPr="005C6C36">
        <w:rPr>
          <w:rFonts w:ascii="Palatino Linotype" w:eastAsia="MS Mincho" w:hAnsi="Palatino Linotype" w:cs="Arial"/>
          <w:b/>
        </w:rPr>
        <w:t>SUJETO OBLIGADO</w:t>
      </w:r>
      <w:r w:rsidR="007D502F" w:rsidRPr="005C6C36">
        <w:rPr>
          <w:rFonts w:ascii="Palatino Linotype" w:eastAsia="MS Mincho" w:hAnsi="Palatino Linotype" w:cs="Arial"/>
        </w:rPr>
        <w:t xml:space="preserve"> en un hecho posterior a la interposición del recurso de revisión en la e</w:t>
      </w:r>
      <w:r w:rsidR="00832A27" w:rsidRPr="005C6C36">
        <w:rPr>
          <w:rFonts w:ascii="Palatino Linotype" w:eastAsia="MS Mincho" w:hAnsi="Palatino Linotype" w:cs="Arial"/>
        </w:rPr>
        <w:t>tapa de manifestaciones modificó</w:t>
      </w:r>
      <w:r w:rsidR="007D502F" w:rsidRPr="005C6C36">
        <w:rPr>
          <w:rFonts w:ascii="Palatino Linotype" w:eastAsia="MS Mincho" w:hAnsi="Palatino Linotype" w:cs="Arial"/>
        </w:rPr>
        <w:t xml:space="preserve"> su respuesta al remitir en calidad de informe justificado, </w:t>
      </w:r>
      <w:r w:rsidR="00832A27" w:rsidRPr="005C6C36">
        <w:rPr>
          <w:rFonts w:ascii="Palatino Linotype" w:eastAsia="MS Mincho" w:hAnsi="Palatino Linotype" w:cs="Arial"/>
        </w:rPr>
        <w:t>el</w:t>
      </w:r>
      <w:r w:rsidRPr="005C6C36">
        <w:rPr>
          <w:rFonts w:ascii="Palatino Linotype" w:eastAsia="MS Mincho" w:hAnsi="Palatino Linotype" w:cs="Arial"/>
        </w:rPr>
        <w:t xml:space="preserve"> Acta de</w:t>
      </w:r>
      <w:r w:rsidR="00480C4B" w:rsidRPr="005C6C36">
        <w:rPr>
          <w:rFonts w:ascii="Palatino Linotype" w:eastAsia="MS Mincho" w:hAnsi="Palatino Linotype" w:cs="Arial"/>
        </w:rPr>
        <w:t xml:space="preserve">l Comité de Transparencia en el que se sometió a clasificación la información de referencia, por </w:t>
      </w:r>
      <w:r w:rsidR="00480C4B" w:rsidRPr="005C6C36">
        <w:rPr>
          <w:rFonts w:ascii="Palatino Linotype" w:eastAsia="MS Mincho" w:hAnsi="Palatino Linotype" w:cs="Arial"/>
        </w:rPr>
        <w:lastRenderedPageBreak/>
        <w:t>lo que es dable analizar que dicho acuerdo colme los requisitos que establece el marco normativo al respecto, a través del siguiente cuadro comparativo:</w:t>
      </w:r>
    </w:p>
    <w:p w14:paraId="6E4841C2" w14:textId="77777777" w:rsidR="00FF7A72" w:rsidRPr="005C6C36" w:rsidRDefault="00FF7A72" w:rsidP="005C6C36">
      <w:pPr>
        <w:spacing w:line="360" w:lineRule="auto"/>
        <w:ind w:right="49"/>
        <w:jc w:val="both"/>
        <w:rPr>
          <w:rFonts w:ascii="Palatino Linotype" w:eastAsia="Palatino Linotype" w:hAnsi="Palatino Linotype" w:cs="Palatino Linotype"/>
        </w:rPr>
      </w:pPr>
    </w:p>
    <w:tbl>
      <w:tblPr>
        <w:tblW w:w="903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1134"/>
        <w:gridCol w:w="6204"/>
      </w:tblGrid>
      <w:tr w:rsidR="00FF7A72" w:rsidRPr="005C6C36" w14:paraId="6F7F7BC7" w14:textId="77777777" w:rsidTr="00FF7A72">
        <w:trPr>
          <w:jc w:val="center"/>
        </w:trPr>
        <w:tc>
          <w:tcPr>
            <w:tcW w:w="1696" w:type="dxa"/>
            <w:tcBorders>
              <w:bottom w:val="single" w:sz="4" w:space="0" w:color="000000"/>
            </w:tcBorders>
            <w:shd w:val="clear" w:color="auto" w:fill="BFBFBF"/>
            <w:vAlign w:val="center"/>
          </w:tcPr>
          <w:p w14:paraId="650FACAE" w14:textId="77777777" w:rsidR="00FF7A72" w:rsidRPr="005C6C36" w:rsidRDefault="00FF7A72" w:rsidP="005C6C36">
            <w:pPr>
              <w:spacing w:line="360" w:lineRule="auto"/>
              <w:ind w:right="49"/>
              <w:rPr>
                <w:rFonts w:ascii="Palatino Linotype" w:eastAsia="Palatino Linotype" w:hAnsi="Palatino Linotype" w:cs="Palatino Linotype"/>
                <w:b/>
              </w:rPr>
            </w:pPr>
            <w:r w:rsidRPr="005C6C36">
              <w:rPr>
                <w:rFonts w:ascii="Palatino Linotype" w:eastAsia="Palatino Linotype" w:hAnsi="Palatino Linotype" w:cs="Palatino Linotype"/>
                <w:b/>
              </w:rPr>
              <w:t>Requisito:</w:t>
            </w:r>
          </w:p>
        </w:tc>
        <w:tc>
          <w:tcPr>
            <w:tcW w:w="1134" w:type="dxa"/>
            <w:shd w:val="clear" w:color="auto" w:fill="BFBFBF"/>
            <w:vAlign w:val="center"/>
          </w:tcPr>
          <w:p w14:paraId="25607D22" w14:textId="77777777" w:rsidR="00FF7A72" w:rsidRPr="005C6C36" w:rsidRDefault="00FF7A72" w:rsidP="005C6C36">
            <w:pPr>
              <w:spacing w:line="360" w:lineRule="auto"/>
              <w:ind w:right="49"/>
              <w:rPr>
                <w:rFonts w:ascii="Palatino Linotype" w:eastAsia="Palatino Linotype" w:hAnsi="Palatino Linotype" w:cs="Palatino Linotype"/>
                <w:b/>
              </w:rPr>
            </w:pPr>
            <w:r w:rsidRPr="005C6C36">
              <w:rPr>
                <w:rFonts w:ascii="Palatino Linotype" w:eastAsia="Palatino Linotype" w:hAnsi="Palatino Linotype" w:cs="Palatino Linotype"/>
                <w:b/>
              </w:rPr>
              <w:t xml:space="preserve"> Cumplió </w:t>
            </w:r>
          </w:p>
        </w:tc>
        <w:tc>
          <w:tcPr>
            <w:tcW w:w="6204" w:type="dxa"/>
            <w:shd w:val="clear" w:color="auto" w:fill="BFBFBF"/>
            <w:vAlign w:val="center"/>
          </w:tcPr>
          <w:p w14:paraId="01AD46BD" w14:textId="77777777" w:rsidR="00FF7A72" w:rsidRPr="005C6C36" w:rsidRDefault="00FF7A72" w:rsidP="005C6C36">
            <w:pPr>
              <w:spacing w:line="360" w:lineRule="auto"/>
              <w:ind w:right="49"/>
              <w:rPr>
                <w:rFonts w:ascii="Palatino Linotype" w:eastAsia="Palatino Linotype" w:hAnsi="Palatino Linotype" w:cs="Palatino Linotype"/>
                <w:b/>
              </w:rPr>
            </w:pPr>
            <w:r w:rsidRPr="005C6C36">
              <w:rPr>
                <w:rFonts w:ascii="Palatino Linotype" w:eastAsia="Palatino Linotype" w:hAnsi="Palatino Linotype" w:cs="Palatino Linotype"/>
                <w:b/>
              </w:rPr>
              <w:t xml:space="preserve">                                                    Contenido</w:t>
            </w:r>
          </w:p>
        </w:tc>
      </w:tr>
      <w:tr w:rsidR="00FF7A72" w:rsidRPr="005C6C36" w14:paraId="1DC96A3C" w14:textId="77777777" w:rsidTr="00FF7A72">
        <w:trPr>
          <w:jc w:val="center"/>
        </w:trPr>
        <w:tc>
          <w:tcPr>
            <w:tcW w:w="1696" w:type="dxa"/>
            <w:tcBorders>
              <w:top w:val="single" w:sz="4" w:space="0" w:color="000000"/>
            </w:tcBorders>
            <w:vAlign w:val="center"/>
          </w:tcPr>
          <w:p w14:paraId="08BC6734" w14:textId="77777777"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rPr>
              <w:t>Número de folio de la solicitud</w:t>
            </w:r>
          </w:p>
        </w:tc>
        <w:tc>
          <w:tcPr>
            <w:tcW w:w="1134" w:type="dxa"/>
            <w:vAlign w:val="center"/>
          </w:tcPr>
          <w:p w14:paraId="3ECFDB48" w14:textId="77777777" w:rsidR="00FF7A72" w:rsidRPr="005C6C36" w:rsidRDefault="00FF7A72"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t>SI</w:t>
            </w:r>
          </w:p>
        </w:tc>
        <w:tc>
          <w:tcPr>
            <w:tcW w:w="6204" w:type="dxa"/>
            <w:vAlign w:val="center"/>
          </w:tcPr>
          <w:p w14:paraId="471C2522" w14:textId="56323BF6"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60333318" wp14:editId="273BFAAF">
                  <wp:extent cx="3802380" cy="4019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2380" cy="401955"/>
                          </a:xfrm>
                          <a:prstGeom prst="rect">
                            <a:avLst/>
                          </a:prstGeom>
                        </pic:spPr>
                      </pic:pic>
                    </a:graphicData>
                  </a:graphic>
                </wp:inline>
              </w:drawing>
            </w:r>
          </w:p>
        </w:tc>
      </w:tr>
      <w:tr w:rsidR="00FF7A72" w:rsidRPr="005C6C36" w14:paraId="7E561562" w14:textId="77777777" w:rsidTr="00FF7A72">
        <w:trPr>
          <w:jc w:val="center"/>
        </w:trPr>
        <w:tc>
          <w:tcPr>
            <w:tcW w:w="1696" w:type="dxa"/>
            <w:vAlign w:val="center"/>
          </w:tcPr>
          <w:p w14:paraId="52FD5451" w14:textId="77777777"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rPr>
              <w:t>Referencia de la información solicitada</w:t>
            </w:r>
          </w:p>
        </w:tc>
        <w:tc>
          <w:tcPr>
            <w:tcW w:w="1134" w:type="dxa"/>
            <w:vAlign w:val="center"/>
          </w:tcPr>
          <w:p w14:paraId="5B987D11" w14:textId="77777777" w:rsidR="00FF7A72" w:rsidRPr="005C6C36" w:rsidRDefault="00FF7A72"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t>SI</w:t>
            </w:r>
          </w:p>
        </w:tc>
        <w:tc>
          <w:tcPr>
            <w:tcW w:w="6204" w:type="dxa"/>
            <w:vAlign w:val="center"/>
          </w:tcPr>
          <w:p w14:paraId="0402E69F" w14:textId="14099A96"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4F7C15C7" wp14:editId="665C505A">
                  <wp:extent cx="3802380" cy="3079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2380" cy="307975"/>
                          </a:xfrm>
                          <a:prstGeom prst="rect">
                            <a:avLst/>
                          </a:prstGeom>
                        </pic:spPr>
                      </pic:pic>
                    </a:graphicData>
                  </a:graphic>
                </wp:inline>
              </w:drawing>
            </w:r>
          </w:p>
        </w:tc>
      </w:tr>
      <w:tr w:rsidR="00FF7A72" w:rsidRPr="005C6C36" w14:paraId="7288DF62" w14:textId="77777777" w:rsidTr="00FF7A72">
        <w:trPr>
          <w:jc w:val="center"/>
        </w:trPr>
        <w:tc>
          <w:tcPr>
            <w:tcW w:w="1696" w:type="dxa"/>
            <w:vAlign w:val="center"/>
          </w:tcPr>
          <w:p w14:paraId="477F5693" w14:textId="77777777"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rPr>
              <w:t>Causal aplicable del artículo 113 de la Ley General, vinculándola con el Lineamiento específico del presente ordenamient</w:t>
            </w:r>
            <w:r w:rsidRPr="005C6C36">
              <w:rPr>
                <w:rFonts w:ascii="Palatino Linotype" w:eastAsia="Palatino Linotype" w:hAnsi="Palatino Linotype" w:cs="Palatino Linotype"/>
                <w:b/>
              </w:rPr>
              <w:lastRenderedPageBreak/>
              <w:t>o y, cuando corresponda, el supuesto normativo que expresamente le otorga el carácter de información reservada</w:t>
            </w:r>
          </w:p>
        </w:tc>
        <w:tc>
          <w:tcPr>
            <w:tcW w:w="1134" w:type="dxa"/>
            <w:vAlign w:val="center"/>
          </w:tcPr>
          <w:p w14:paraId="7B29168C" w14:textId="4A220593" w:rsidR="00FF7A72" w:rsidRPr="005C6C36" w:rsidRDefault="00FF7A72"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lastRenderedPageBreak/>
              <w:t>SI</w:t>
            </w:r>
          </w:p>
        </w:tc>
        <w:tc>
          <w:tcPr>
            <w:tcW w:w="6204" w:type="dxa"/>
            <w:vAlign w:val="center"/>
          </w:tcPr>
          <w:p w14:paraId="7252EE32" w14:textId="273DF343"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0EAA112F" wp14:editId="2D61E243">
                  <wp:extent cx="3802380" cy="9220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2380" cy="922020"/>
                          </a:xfrm>
                          <a:prstGeom prst="rect">
                            <a:avLst/>
                          </a:prstGeom>
                        </pic:spPr>
                      </pic:pic>
                    </a:graphicData>
                  </a:graphic>
                </wp:inline>
              </w:drawing>
            </w:r>
          </w:p>
        </w:tc>
      </w:tr>
      <w:tr w:rsidR="00FF7A72" w:rsidRPr="005C6C36" w14:paraId="78DCCC5D" w14:textId="77777777" w:rsidTr="00FF7A72">
        <w:trPr>
          <w:jc w:val="center"/>
        </w:trPr>
        <w:tc>
          <w:tcPr>
            <w:tcW w:w="1696" w:type="dxa"/>
            <w:vAlign w:val="center"/>
          </w:tcPr>
          <w:p w14:paraId="07EEB01C" w14:textId="1C10C994"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rPr>
              <w:lastRenderedPageBreak/>
              <w:t>Fundamento y Motivación Legal</w:t>
            </w:r>
          </w:p>
        </w:tc>
        <w:tc>
          <w:tcPr>
            <w:tcW w:w="1134" w:type="dxa"/>
            <w:vAlign w:val="center"/>
          </w:tcPr>
          <w:p w14:paraId="6AE6DF3C" w14:textId="1C0FA80E" w:rsidR="00FF7A72" w:rsidRPr="005C6C36" w:rsidRDefault="001B655F"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t>SI</w:t>
            </w:r>
          </w:p>
        </w:tc>
        <w:tc>
          <w:tcPr>
            <w:tcW w:w="6204" w:type="dxa"/>
            <w:vAlign w:val="center"/>
          </w:tcPr>
          <w:p w14:paraId="360F026C" w14:textId="5D41AECD" w:rsidR="00FF7A72" w:rsidRPr="005C6C36" w:rsidRDefault="001B655F"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71B8EC5B" wp14:editId="3BDBC8FD">
                  <wp:extent cx="3802380" cy="29895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2380" cy="2989580"/>
                          </a:xfrm>
                          <a:prstGeom prst="rect">
                            <a:avLst/>
                          </a:prstGeom>
                        </pic:spPr>
                      </pic:pic>
                    </a:graphicData>
                  </a:graphic>
                </wp:inline>
              </w:drawing>
            </w:r>
          </w:p>
        </w:tc>
      </w:tr>
      <w:tr w:rsidR="00FF7A72" w:rsidRPr="005C6C36" w14:paraId="65615BBF" w14:textId="77777777" w:rsidTr="00FF7A72">
        <w:trPr>
          <w:jc w:val="center"/>
        </w:trPr>
        <w:tc>
          <w:tcPr>
            <w:tcW w:w="1696" w:type="dxa"/>
            <w:vAlign w:val="center"/>
          </w:tcPr>
          <w:p w14:paraId="4998F18A" w14:textId="0CEC62F7" w:rsidR="00FF7A72" w:rsidRPr="005C6C36" w:rsidRDefault="00FF7A72"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rPr>
              <w:lastRenderedPageBreak/>
              <w:t xml:space="preserve">Conexión entre los fundamentos y motivos que dieron origen a la </w:t>
            </w:r>
            <w:r w:rsidR="00162EC6" w:rsidRPr="005C6C36">
              <w:rPr>
                <w:rFonts w:ascii="Palatino Linotype" w:eastAsia="Palatino Linotype" w:hAnsi="Palatino Linotype" w:cs="Palatino Linotype"/>
                <w:b/>
              </w:rPr>
              <w:t>clasificación</w:t>
            </w:r>
          </w:p>
        </w:tc>
        <w:tc>
          <w:tcPr>
            <w:tcW w:w="1134" w:type="dxa"/>
            <w:vAlign w:val="center"/>
          </w:tcPr>
          <w:p w14:paraId="0B770863" w14:textId="10A1CF8C" w:rsidR="00FF7A72" w:rsidRPr="005C6C36" w:rsidRDefault="001B655F"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t>SI</w:t>
            </w:r>
          </w:p>
        </w:tc>
        <w:tc>
          <w:tcPr>
            <w:tcW w:w="6204" w:type="dxa"/>
            <w:vAlign w:val="center"/>
          </w:tcPr>
          <w:p w14:paraId="70897BDA" w14:textId="262CBDF1" w:rsidR="00FF7A72" w:rsidRPr="005C6C36" w:rsidRDefault="001B655F" w:rsidP="005C6C36">
            <w:pPr>
              <w:spacing w:line="360" w:lineRule="auto"/>
              <w:ind w:right="49"/>
              <w:jc w:val="both"/>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1D7F947B" wp14:editId="426FE290">
                  <wp:extent cx="3802380" cy="443611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2380" cy="4436110"/>
                          </a:xfrm>
                          <a:prstGeom prst="rect">
                            <a:avLst/>
                          </a:prstGeom>
                        </pic:spPr>
                      </pic:pic>
                    </a:graphicData>
                  </a:graphic>
                </wp:inline>
              </w:drawing>
            </w:r>
          </w:p>
        </w:tc>
      </w:tr>
      <w:tr w:rsidR="00162EC6" w:rsidRPr="005C6C36" w14:paraId="6F065842" w14:textId="77777777" w:rsidTr="00364968">
        <w:trPr>
          <w:jc w:val="center"/>
        </w:trPr>
        <w:tc>
          <w:tcPr>
            <w:tcW w:w="9034" w:type="dxa"/>
            <w:gridSpan w:val="3"/>
            <w:vAlign w:val="center"/>
          </w:tcPr>
          <w:p w14:paraId="4A991D50" w14:textId="59B4FC80" w:rsidR="00162EC6" w:rsidRPr="005C6C36" w:rsidRDefault="00162EC6" w:rsidP="005C6C36">
            <w:pPr>
              <w:spacing w:line="360" w:lineRule="auto"/>
              <w:ind w:right="49"/>
              <w:jc w:val="both"/>
              <w:rPr>
                <w:rFonts w:ascii="Palatino Linotype" w:eastAsia="Palatino Linotype" w:hAnsi="Palatino Linotype" w:cs="Palatino Linotype"/>
                <w:b/>
                <w:noProof/>
                <w:lang w:val="es-MX" w:eastAsia="es-MX"/>
              </w:rPr>
            </w:pPr>
            <w:r w:rsidRPr="005C6C36">
              <w:rPr>
                <w:rFonts w:ascii="Palatino Linotype" w:eastAsia="Palatino Linotype" w:hAnsi="Palatino Linotype" w:cs="Palatino Linotype"/>
                <w:b/>
                <w:noProof/>
                <w:lang w:val="es-MX" w:eastAsia="es-MX"/>
              </w:rPr>
              <w:drawing>
                <wp:inline distT="0" distB="0" distL="0" distR="0" wp14:anchorId="0F478F79" wp14:editId="4757C7AF">
                  <wp:extent cx="5599430" cy="120523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9430" cy="1205230"/>
                          </a:xfrm>
                          <a:prstGeom prst="rect">
                            <a:avLst/>
                          </a:prstGeom>
                        </pic:spPr>
                      </pic:pic>
                    </a:graphicData>
                  </a:graphic>
                </wp:inline>
              </w:drawing>
            </w:r>
          </w:p>
        </w:tc>
      </w:tr>
      <w:tr w:rsidR="00FF7A72" w:rsidRPr="005C6C36" w14:paraId="251ED1B5" w14:textId="77777777" w:rsidTr="00FF7A72">
        <w:trPr>
          <w:jc w:val="center"/>
        </w:trPr>
        <w:tc>
          <w:tcPr>
            <w:tcW w:w="1696" w:type="dxa"/>
            <w:vAlign w:val="center"/>
          </w:tcPr>
          <w:p w14:paraId="791322CA" w14:textId="77777777" w:rsidR="00FF7A72" w:rsidRPr="005C6C36" w:rsidRDefault="00FF7A72" w:rsidP="005C6C36">
            <w:pPr>
              <w:spacing w:line="360" w:lineRule="auto"/>
              <w:ind w:right="49"/>
              <w:rPr>
                <w:rFonts w:ascii="Palatino Linotype" w:eastAsia="Palatino Linotype" w:hAnsi="Palatino Linotype" w:cs="Palatino Linotype"/>
                <w:b/>
              </w:rPr>
            </w:pPr>
            <w:r w:rsidRPr="005C6C36">
              <w:rPr>
                <w:rFonts w:ascii="Palatino Linotype" w:eastAsia="Palatino Linotype" w:hAnsi="Palatino Linotype" w:cs="Palatino Linotype"/>
                <w:b/>
              </w:rPr>
              <w:lastRenderedPageBreak/>
              <w:t>Autoridades competentes</w:t>
            </w:r>
          </w:p>
        </w:tc>
        <w:tc>
          <w:tcPr>
            <w:tcW w:w="1134" w:type="dxa"/>
            <w:vAlign w:val="center"/>
          </w:tcPr>
          <w:p w14:paraId="6E2A9325" w14:textId="77777777" w:rsidR="00FF7A72" w:rsidRPr="005C6C36" w:rsidRDefault="00FF7A72"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rPr>
              <w:t>SI</w:t>
            </w:r>
          </w:p>
        </w:tc>
        <w:tc>
          <w:tcPr>
            <w:tcW w:w="6204" w:type="dxa"/>
            <w:vAlign w:val="center"/>
          </w:tcPr>
          <w:p w14:paraId="4A61CDBE" w14:textId="013EBCBE" w:rsidR="00FF7A72" w:rsidRPr="005C6C36" w:rsidRDefault="001B655F" w:rsidP="005C6C36">
            <w:pPr>
              <w:spacing w:line="360" w:lineRule="auto"/>
              <w:ind w:right="49"/>
              <w:jc w:val="center"/>
              <w:rPr>
                <w:rFonts w:ascii="Palatino Linotype" w:eastAsia="Palatino Linotype" w:hAnsi="Palatino Linotype" w:cs="Palatino Linotype"/>
                <w:b/>
              </w:rPr>
            </w:pPr>
            <w:r w:rsidRPr="005C6C36">
              <w:rPr>
                <w:rFonts w:ascii="Palatino Linotype" w:eastAsia="Palatino Linotype" w:hAnsi="Palatino Linotype" w:cs="Palatino Linotype"/>
                <w:b/>
                <w:noProof/>
                <w:lang w:val="es-MX" w:eastAsia="es-MX"/>
              </w:rPr>
              <w:drawing>
                <wp:inline distT="0" distB="0" distL="0" distR="0" wp14:anchorId="15796D78" wp14:editId="6E694FEF">
                  <wp:extent cx="3802380" cy="41725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2380" cy="4172585"/>
                          </a:xfrm>
                          <a:prstGeom prst="rect">
                            <a:avLst/>
                          </a:prstGeom>
                        </pic:spPr>
                      </pic:pic>
                    </a:graphicData>
                  </a:graphic>
                </wp:inline>
              </w:drawing>
            </w:r>
          </w:p>
        </w:tc>
      </w:tr>
    </w:tbl>
    <w:p w14:paraId="4222063F" w14:textId="77777777" w:rsidR="00480C4B" w:rsidRPr="005C6C36" w:rsidRDefault="00480C4B" w:rsidP="005C6C36">
      <w:pPr>
        <w:spacing w:line="360" w:lineRule="auto"/>
        <w:contextualSpacing/>
        <w:jc w:val="both"/>
        <w:rPr>
          <w:rFonts w:ascii="Palatino Linotype" w:hAnsi="Palatino Linotype" w:cs="Tahoma"/>
          <w:bCs/>
          <w:iCs/>
        </w:rPr>
      </w:pPr>
    </w:p>
    <w:p w14:paraId="52B62019" w14:textId="6BD7B033" w:rsidR="001B655F" w:rsidRPr="005C6C36" w:rsidRDefault="001F6E85" w:rsidP="005C6C3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C6C36">
        <w:rPr>
          <w:rFonts w:ascii="Palatino Linotype" w:eastAsia="MS Mincho" w:hAnsi="Palatino Linotype" w:cs="Arial"/>
        </w:rPr>
        <w:t xml:space="preserve"> </w:t>
      </w:r>
      <w:r w:rsidR="001B655F" w:rsidRPr="005C6C36">
        <w:rPr>
          <w:rFonts w:ascii="Palatino Linotype" w:eastAsia="Palatino Linotype" w:hAnsi="Palatino Linotype" w:cs="Palatino Linotype"/>
          <w:color w:val="000000"/>
        </w:rPr>
        <w:t xml:space="preserve">De conformidad con las consideraciones anteriores, se estima necesario precisar que el </w:t>
      </w:r>
      <w:r w:rsidR="001B655F" w:rsidRPr="005C6C36">
        <w:rPr>
          <w:rFonts w:ascii="Palatino Linotype" w:eastAsia="MS Mincho" w:hAnsi="Palatino Linotype" w:cs="Arial"/>
        </w:rPr>
        <w:t>artículo</w:t>
      </w:r>
      <w:r w:rsidR="001B655F" w:rsidRPr="005C6C36">
        <w:rPr>
          <w:rFonts w:ascii="Palatino Linotype" w:eastAsia="Palatino Linotype" w:hAnsi="Palatino Linotype" w:cs="Palatino Linotype"/>
          <w:color w:val="000000"/>
        </w:rPr>
        <w:t xml:space="preserve"> 122 de la Ley de Transparencia y Acceso a la Información Pública del Estado de México y Municipios, establece que la clasificación es el proceso mediante el cual el </w:t>
      </w:r>
      <w:r w:rsidR="001B655F" w:rsidRPr="005C6C36">
        <w:rPr>
          <w:rFonts w:ascii="Palatino Linotype" w:eastAsia="Palatino Linotype" w:hAnsi="Palatino Linotype" w:cs="Palatino Linotype"/>
          <w:b/>
          <w:color w:val="000000"/>
        </w:rPr>
        <w:t>SUJETO OBLIGADO</w:t>
      </w:r>
      <w:r w:rsidR="001B655F" w:rsidRPr="005C6C36">
        <w:rPr>
          <w:rFonts w:ascii="Palatino Linotype" w:eastAsia="Palatino Linotype" w:hAnsi="Palatino Linotype" w:cs="Palatino Linotype"/>
          <w:color w:val="000000"/>
        </w:rPr>
        <w:t xml:space="preserve"> determina que la información en su poder actualizar alguno de los supuestos de reserva o </w:t>
      </w:r>
      <w:r w:rsidR="001B655F" w:rsidRPr="005C6C36">
        <w:rPr>
          <w:rFonts w:ascii="Palatino Linotype" w:eastAsia="Palatino Linotype" w:hAnsi="Palatino Linotype" w:cs="Palatino Linotype"/>
          <w:b/>
          <w:color w:val="000000"/>
        </w:rPr>
        <w:t xml:space="preserve">confidencialidad </w:t>
      </w:r>
      <w:r w:rsidR="001B655F" w:rsidRPr="005C6C36">
        <w:rPr>
          <w:rFonts w:ascii="Palatino Linotype" w:eastAsia="Palatino Linotype" w:hAnsi="Palatino Linotype" w:cs="Palatino Linotype"/>
          <w:color w:val="000000"/>
        </w:rPr>
        <w:t xml:space="preserve">contenidos en los artículos 140 o 143 </w:t>
      </w:r>
      <w:r w:rsidR="005C6C36">
        <w:rPr>
          <w:rFonts w:ascii="Palatino Linotype" w:eastAsia="Palatino Linotype" w:hAnsi="Palatino Linotype" w:cs="Palatino Linotype"/>
          <w:color w:val="000000"/>
        </w:rPr>
        <w:t>antes transcrito</w:t>
      </w:r>
      <w:r w:rsidR="001B655F" w:rsidRPr="005C6C36">
        <w:rPr>
          <w:rFonts w:ascii="Palatino Linotype" w:eastAsia="Palatino Linotype" w:hAnsi="Palatino Linotype" w:cs="Palatino Linotype"/>
          <w:color w:val="000000"/>
        </w:rPr>
        <w:t>.</w:t>
      </w:r>
      <w:r w:rsidR="005C6C36">
        <w:rPr>
          <w:rFonts w:ascii="Palatino Linotype" w:eastAsia="Palatino Linotype" w:hAnsi="Palatino Linotype" w:cs="Palatino Linotype"/>
          <w:color w:val="000000"/>
        </w:rPr>
        <w:t xml:space="preserve"> Por lo que de conformidad al cuadro anterior, se considera que se modifica la respuesta al remitirse de manera fundada y motivada la clasificación de la información como confidencial.</w:t>
      </w:r>
      <w:r w:rsidR="001B655F" w:rsidRPr="005C6C36">
        <w:rPr>
          <w:rFonts w:ascii="Palatino Linotype" w:eastAsia="Palatino Linotype" w:hAnsi="Palatino Linotype" w:cs="Palatino Linotype"/>
          <w:color w:val="000000"/>
        </w:rPr>
        <w:t xml:space="preserve"> </w:t>
      </w:r>
    </w:p>
    <w:p w14:paraId="38AB3FD0" w14:textId="77777777" w:rsidR="001B655F" w:rsidRPr="005C6C36" w:rsidRDefault="001B655F" w:rsidP="005C6C36">
      <w:pPr>
        <w:spacing w:line="360" w:lineRule="auto"/>
        <w:contextualSpacing/>
        <w:jc w:val="both"/>
        <w:rPr>
          <w:rFonts w:ascii="Palatino Linotype" w:eastAsia="Palatino Linotype" w:hAnsi="Palatino Linotype" w:cs="Palatino Linotype"/>
          <w:color w:val="000000"/>
        </w:rPr>
      </w:pPr>
    </w:p>
    <w:p w14:paraId="77B5DB6A" w14:textId="77777777" w:rsidR="001A494D" w:rsidRPr="005C6C36" w:rsidRDefault="001A494D"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5C6C36">
        <w:rPr>
          <w:rFonts w:ascii="Palatino Linotype" w:eastAsia="Palatino Linotype" w:hAnsi="Palatino Linotype" w:cs="Palatino Linotype"/>
        </w:rPr>
        <w:lastRenderedPageBreak/>
        <w:t xml:space="preserve">Para entender los alcances de la fundamentación y motivación, sirve de sustento la tesis visible en la página 450, Tomo XIV, Noviembre de 1994, del Apéndice del Semanario Judicial de la Federación 1917-2000, que literalmente dice: </w:t>
      </w:r>
    </w:p>
    <w:p w14:paraId="16AF57A3" w14:textId="77777777" w:rsidR="001A494D" w:rsidRPr="005C6C36" w:rsidRDefault="001A494D" w:rsidP="005C6C36">
      <w:pPr>
        <w:pStyle w:val="Prrafodelista"/>
        <w:spacing w:line="360" w:lineRule="auto"/>
        <w:ind w:left="360"/>
        <w:jc w:val="both"/>
        <w:rPr>
          <w:rFonts w:ascii="Palatino Linotype" w:eastAsia="Palatino Linotype" w:hAnsi="Palatino Linotype" w:cs="Palatino Linotype"/>
        </w:rPr>
      </w:pPr>
    </w:p>
    <w:p w14:paraId="5FC1D1DE" w14:textId="77777777" w:rsidR="001A494D" w:rsidRPr="005C6C36" w:rsidRDefault="001A494D" w:rsidP="005C6C36">
      <w:pPr>
        <w:pStyle w:val="Prrafodelista"/>
        <w:spacing w:line="360" w:lineRule="auto"/>
        <w:ind w:left="360" w:right="616"/>
        <w:jc w:val="both"/>
        <w:rPr>
          <w:rFonts w:ascii="Palatino Linotype" w:eastAsia="Palatino Linotype" w:hAnsi="Palatino Linotype" w:cs="Palatino Linotype"/>
          <w:i/>
        </w:rPr>
      </w:pPr>
      <w:r w:rsidRPr="005C6C36">
        <w:rPr>
          <w:rFonts w:ascii="Palatino Linotype" w:eastAsia="Palatino Linotype" w:hAnsi="Palatino Linotype" w:cs="Palatino Linotype"/>
          <w:i/>
        </w:rPr>
        <w:t>FUNDAMENTACIÓN Y MOTIVACIÓN, 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99D20B2" w14:textId="77777777" w:rsidR="001A494D" w:rsidRPr="005C6C36" w:rsidRDefault="001A494D" w:rsidP="005C6C36">
      <w:pPr>
        <w:pStyle w:val="Prrafodelista"/>
        <w:spacing w:line="360" w:lineRule="auto"/>
        <w:ind w:left="360" w:right="616"/>
        <w:jc w:val="both"/>
        <w:rPr>
          <w:rFonts w:ascii="Palatino Linotype" w:eastAsia="Palatino Linotype" w:hAnsi="Palatino Linotype" w:cs="Palatino Linotype"/>
        </w:rPr>
      </w:pPr>
    </w:p>
    <w:p w14:paraId="0BFC077C" w14:textId="77777777" w:rsidR="001A494D" w:rsidRPr="008B7C3E" w:rsidRDefault="001A494D" w:rsidP="005C6C3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5C6C36">
        <w:rPr>
          <w:rFonts w:ascii="Palatino Linotype" w:eastAsia="Palatino Linotype" w:hAnsi="Palatino Linotype" w:cs="Palatino Linotype"/>
        </w:rPr>
        <w:t xml:space="preserve">Así, para considerar que se cumple con la formalidad destacada, la autoridad emisora de un acto de autoridad que incida en la esfera de derechos de un particular, </w:t>
      </w:r>
      <w:r w:rsidRPr="005C6C36">
        <w:rPr>
          <w:rFonts w:ascii="Palatino Linotype" w:eastAsia="Palatino Linotype" w:hAnsi="Palatino Linotype" w:cs="Palatino Linotype"/>
          <w:b/>
        </w:rPr>
        <w:t>debe darle a conocer a este,  en detalle y de manera completa</w:t>
      </w:r>
      <w:r w:rsidRPr="005C6C36">
        <w:rPr>
          <w:rFonts w:ascii="Palatino Linotype" w:eastAsia="Palatino Linotype" w:hAnsi="Palatino Linotype" w:cs="Palatino Linotype"/>
        </w:rPr>
        <w:t xml:space="preserve">, en la 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w:t>
      </w:r>
      <w:r w:rsidRPr="005C6C36">
        <w:rPr>
          <w:rFonts w:ascii="Palatino Linotype" w:eastAsia="Palatino Linotype" w:hAnsi="Palatino Linotype" w:cs="Palatino Linotype"/>
        </w:rPr>
        <w:lastRenderedPageBreak/>
        <w:t xml:space="preserve">suficiente para acreditar el razonamiento del que se deduzca la relación de pertenencia </w:t>
      </w:r>
      <w:r w:rsidRPr="008B7C3E">
        <w:rPr>
          <w:rFonts w:ascii="Palatino Linotype" w:eastAsia="Palatino Linotype" w:hAnsi="Palatino Linotype" w:cs="Palatino Linotype"/>
        </w:rPr>
        <w:t>lógica de los hechos al derecho invocado, que es la subsunción.</w:t>
      </w:r>
    </w:p>
    <w:p w14:paraId="5EB7EA13" w14:textId="77777777" w:rsidR="001A494D" w:rsidRPr="008B7C3E" w:rsidRDefault="001A494D" w:rsidP="005C6C36">
      <w:pPr>
        <w:pStyle w:val="Prrafodelista"/>
        <w:spacing w:line="360" w:lineRule="auto"/>
        <w:ind w:left="360" w:right="616"/>
        <w:jc w:val="both"/>
        <w:rPr>
          <w:rFonts w:ascii="Palatino Linotype" w:eastAsia="Palatino Linotype" w:hAnsi="Palatino Linotype" w:cs="Palatino Linotype"/>
        </w:rPr>
      </w:pPr>
    </w:p>
    <w:p w14:paraId="110CA2EE" w14:textId="3797E64E" w:rsidR="001A494D" w:rsidRPr="008B7C3E" w:rsidRDefault="001A494D" w:rsidP="005C6C3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8B7C3E">
        <w:rPr>
          <w:rFonts w:ascii="Palatino Linotype" w:eastAsia="Palatino Linotype" w:hAnsi="Palatino Linotype" w:cs="Palatino Linotype"/>
        </w:rPr>
        <w:t>Expuest</w:t>
      </w:r>
      <w:r w:rsidR="00FC7384" w:rsidRPr="008B7C3E">
        <w:rPr>
          <w:rFonts w:ascii="Palatino Linotype" w:eastAsia="Palatino Linotype" w:hAnsi="Palatino Linotype" w:cs="Palatino Linotype"/>
        </w:rPr>
        <w:t>o lo anterior, y conforme a la clasificación</w:t>
      </w:r>
      <w:r w:rsidRPr="008B7C3E">
        <w:rPr>
          <w:rFonts w:ascii="Palatino Linotype" w:eastAsia="Palatino Linotype" w:hAnsi="Palatino Linotype" w:cs="Palatino Linotype"/>
        </w:rPr>
        <w:t xml:space="preserve"> de la información contenida en el acta </w:t>
      </w:r>
      <w:r w:rsidR="00FC7384" w:rsidRPr="008B7C3E">
        <w:rPr>
          <w:rFonts w:ascii="Palatino Linotype" w:eastAsia="Palatino Linotype" w:hAnsi="Palatino Linotype" w:cs="Palatino Linotype"/>
        </w:rPr>
        <w:t>remitida en calidad de informe justificado</w:t>
      </w:r>
      <w:r w:rsidRPr="008B7C3E">
        <w:rPr>
          <w:rFonts w:ascii="Palatino Linotype" w:eastAsia="Palatino Linotype" w:hAnsi="Palatino Linotype" w:cs="Palatino Linotype"/>
        </w:rPr>
        <w:t xml:space="preserve">, se advierte que el </w:t>
      </w:r>
      <w:r w:rsidR="00FC7384" w:rsidRPr="008B7C3E">
        <w:rPr>
          <w:rFonts w:ascii="Palatino Linotype" w:eastAsia="Palatino Linotype" w:hAnsi="Palatino Linotype" w:cs="Palatino Linotype"/>
          <w:b/>
        </w:rPr>
        <w:t xml:space="preserve">SUJETO OBLIGADO </w:t>
      </w:r>
      <w:r w:rsidR="00EA2990" w:rsidRPr="008B7C3E">
        <w:rPr>
          <w:rFonts w:ascii="Palatino Linotype" w:eastAsia="Palatino Linotype" w:hAnsi="Palatino Linotype" w:cs="Palatino Linotype"/>
        </w:rPr>
        <w:t>modific</w:t>
      </w:r>
      <w:r w:rsidR="005C6C36" w:rsidRPr="008B7C3E">
        <w:rPr>
          <w:rFonts w:ascii="Palatino Linotype" w:eastAsia="Palatino Linotype" w:hAnsi="Palatino Linotype" w:cs="Palatino Linotype"/>
        </w:rPr>
        <w:t>ó</w:t>
      </w:r>
      <w:r w:rsidR="00EA2990" w:rsidRPr="008B7C3E">
        <w:rPr>
          <w:rFonts w:ascii="Palatino Linotype" w:eastAsia="Palatino Linotype" w:hAnsi="Palatino Linotype" w:cs="Palatino Linotype"/>
        </w:rPr>
        <w:t xml:space="preserve"> su acto al remitir en calidad de informe justificado de manera fundada y motivada la clasificación de la información como confidencial.</w:t>
      </w:r>
    </w:p>
    <w:p w14:paraId="2CD344C0" w14:textId="77777777" w:rsidR="001A494D" w:rsidRPr="008B7C3E" w:rsidRDefault="001A494D" w:rsidP="005C6C36">
      <w:pPr>
        <w:pStyle w:val="Prrafodelista"/>
        <w:tabs>
          <w:tab w:val="left" w:pos="7513"/>
        </w:tabs>
        <w:spacing w:line="360" w:lineRule="auto"/>
        <w:ind w:left="360" w:right="49"/>
        <w:jc w:val="both"/>
        <w:rPr>
          <w:rFonts w:ascii="Palatino Linotype" w:eastAsia="Palatino Linotype" w:hAnsi="Palatino Linotype" w:cs="Palatino Linotype"/>
        </w:rPr>
      </w:pPr>
    </w:p>
    <w:p w14:paraId="4D26649D"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lang w:val="es-ES"/>
        </w:rPr>
      </w:pPr>
      <w:r w:rsidRPr="008B7C3E">
        <w:rPr>
          <w:rFonts w:ascii="Palatino Linotype" w:hAnsi="Palatino Linotype"/>
        </w:rPr>
        <w:t xml:space="preserve">Luego entonces, al haberse modificado la respuesta inicial, resulta necesario invocar </w:t>
      </w:r>
      <w:r w:rsidRPr="008B7C3E">
        <w:rPr>
          <w:rFonts w:ascii="Palatino Linotype" w:hAnsi="Palatino Linotype" w:cs="Arial"/>
          <w:noProof/>
        </w:rPr>
        <w:t>la</w:t>
      </w:r>
      <w:r w:rsidRPr="008B7C3E">
        <w:rPr>
          <w:rFonts w:ascii="Palatino Linotype" w:hAnsi="Palatino Linotype"/>
        </w:rPr>
        <w:t xml:space="preserve"> fracción III del artículo 192 de la </w:t>
      </w:r>
      <w:r w:rsidRPr="008B7C3E">
        <w:rPr>
          <w:rFonts w:ascii="Palatino Linotype" w:hAnsi="Palatino Linotype"/>
          <w:b/>
        </w:rPr>
        <w:t>Ley de Transparencia y Acceso a la Información Pública del Estado de México y Municipios</w:t>
      </w:r>
      <w:r w:rsidRPr="008B7C3E">
        <w:rPr>
          <w:rFonts w:ascii="Palatino Linotype" w:hAnsi="Palatino Linotype"/>
        </w:rPr>
        <w:t xml:space="preserve">, por contener la causal de sobreseimiento relativa a que el Sujeto Obligado </w:t>
      </w:r>
      <w:r w:rsidRPr="008B7C3E">
        <w:rPr>
          <w:rFonts w:ascii="Palatino Linotype" w:hAnsi="Palatino Linotype"/>
          <w:b/>
          <w:u w:val="single"/>
        </w:rPr>
        <w:t>modifique o revoque el acto</w:t>
      </w:r>
      <w:r w:rsidRPr="008B7C3E">
        <w:rPr>
          <w:rFonts w:ascii="Palatino Linotype" w:hAnsi="Palatino Linotype"/>
        </w:rPr>
        <w:t>; de ahí que la actualización de alguno de éstos trae como consecuencia que el medio de impugnación se concluya sin que se analice el objeto de estudio planteado, es decir se sobresea.</w:t>
      </w:r>
    </w:p>
    <w:p w14:paraId="54EEAC7B" w14:textId="77777777" w:rsidR="00EA2990" w:rsidRPr="008B7C3E" w:rsidRDefault="00EA2990" w:rsidP="005C6C36">
      <w:pPr>
        <w:spacing w:line="360" w:lineRule="auto"/>
        <w:contextualSpacing/>
        <w:jc w:val="both"/>
        <w:rPr>
          <w:rFonts w:ascii="Palatino Linotype" w:hAnsi="Palatino Linotype"/>
          <w:lang w:val="es-ES"/>
        </w:rPr>
      </w:pPr>
    </w:p>
    <w:p w14:paraId="635BD588"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lang w:val="es-ES"/>
        </w:rPr>
      </w:pPr>
      <w:r w:rsidRPr="008B7C3E">
        <w:rPr>
          <w:rFonts w:ascii="Palatino Linotype" w:hAnsi="Palatino Linotype"/>
        </w:rPr>
        <w:t>Para los efectos de esta resolución, es oportuno precisar los alcances jurídicos de la fracción III de referencia, a saber:</w:t>
      </w:r>
    </w:p>
    <w:p w14:paraId="551B9CFE" w14:textId="77777777" w:rsidR="00EA2990" w:rsidRPr="008B7C3E" w:rsidRDefault="00EA2990" w:rsidP="005C6C36">
      <w:pPr>
        <w:spacing w:line="360" w:lineRule="auto"/>
        <w:contextualSpacing/>
        <w:jc w:val="both"/>
        <w:rPr>
          <w:rFonts w:ascii="Palatino Linotype" w:hAnsi="Palatino Linotype"/>
          <w:lang w:val="es-ES"/>
        </w:rPr>
      </w:pPr>
    </w:p>
    <w:p w14:paraId="1F62AD45" w14:textId="77777777" w:rsidR="00EA2990" w:rsidRPr="008B7C3E" w:rsidRDefault="00EA2990" w:rsidP="005C6C36">
      <w:pPr>
        <w:numPr>
          <w:ilvl w:val="0"/>
          <w:numId w:val="25"/>
        </w:numPr>
        <w:spacing w:line="360" w:lineRule="auto"/>
        <w:ind w:left="851" w:right="616" w:hanging="141"/>
        <w:contextualSpacing/>
        <w:jc w:val="both"/>
        <w:rPr>
          <w:rFonts w:ascii="Palatino Linotype" w:hAnsi="Palatino Linotype" w:cs="Arial"/>
        </w:rPr>
      </w:pPr>
      <w:r w:rsidRPr="008B7C3E">
        <w:rPr>
          <w:rFonts w:ascii="Palatino Linotype" w:hAnsi="Palatino Linotype" w:cs="Arial"/>
          <w:b/>
        </w:rPr>
        <w:t>Modifique el acto impugnado:</w:t>
      </w:r>
      <w:r w:rsidRPr="008B7C3E">
        <w:rPr>
          <w:rFonts w:ascii="Palatino Linotype" w:hAnsi="Palatino Linotype" w:cs="Arial"/>
        </w:rPr>
        <w:t xml:space="preserve"> Se actualiza cuando el </w:t>
      </w:r>
      <w:r w:rsidRPr="008B7C3E">
        <w:rPr>
          <w:rFonts w:ascii="Palatino Linotype" w:hAnsi="Palatino Linotype" w:cs="Arial"/>
          <w:b/>
        </w:rPr>
        <w:t>SUJETO OBLIGADO</w:t>
      </w:r>
      <w:r w:rsidRPr="008B7C3E">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79DE03F" w14:textId="77777777" w:rsidR="00EA2990" w:rsidRPr="008B7C3E" w:rsidRDefault="00EA2990" w:rsidP="005C6C36">
      <w:pPr>
        <w:spacing w:line="360" w:lineRule="auto"/>
        <w:ind w:left="851" w:right="567" w:hanging="141"/>
        <w:contextualSpacing/>
        <w:jc w:val="both"/>
        <w:rPr>
          <w:rFonts w:ascii="Palatino Linotype" w:hAnsi="Palatino Linotype" w:cs="Arial"/>
        </w:rPr>
      </w:pPr>
    </w:p>
    <w:p w14:paraId="6EB0A2DB" w14:textId="77777777" w:rsidR="00EA2990" w:rsidRPr="008B7C3E" w:rsidRDefault="00EA2990" w:rsidP="005C6C36">
      <w:pPr>
        <w:numPr>
          <w:ilvl w:val="0"/>
          <w:numId w:val="25"/>
        </w:numPr>
        <w:spacing w:line="360" w:lineRule="auto"/>
        <w:ind w:left="851" w:right="616" w:hanging="141"/>
        <w:contextualSpacing/>
        <w:jc w:val="both"/>
        <w:rPr>
          <w:rFonts w:ascii="Palatino Linotype" w:hAnsi="Palatino Linotype" w:cs="Arial"/>
        </w:rPr>
      </w:pPr>
      <w:r w:rsidRPr="008B7C3E">
        <w:rPr>
          <w:rFonts w:ascii="Palatino Linotype" w:hAnsi="Palatino Linotype" w:cs="Arial"/>
          <w:b/>
        </w:rPr>
        <w:lastRenderedPageBreak/>
        <w:t>Revoque el acto impugnado:</w:t>
      </w:r>
      <w:r w:rsidRPr="008B7C3E">
        <w:rPr>
          <w:rFonts w:ascii="Palatino Linotype" w:hAnsi="Palatino Linotype" w:cs="Arial"/>
        </w:rPr>
        <w:t xml:space="preserve"> En este supuesto, el </w:t>
      </w:r>
      <w:r w:rsidRPr="008B7C3E">
        <w:rPr>
          <w:rFonts w:ascii="Palatino Linotype" w:hAnsi="Palatino Linotype" w:cs="Arial"/>
          <w:b/>
        </w:rPr>
        <w:t>SUJETO OBLIGADO</w:t>
      </w:r>
      <w:r w:rsidRPr="008B7C3E">
        <w:rPr>
          <w:rFonts w:ascii="Palatino Linotype" w:hAnsi="Palatino Linotype" w:cs="Arial"/>
        </w:rPr>
        <w:t xml:space="preserve"> deja sin efectos la primera respuesta y en su lugar emite otra que satisfaga lo solicitado por el particular en un primer momento.</w:t>
      </w:r>
    </w:p>
    <w:p w14:paraId="0964A0D3" w14:textId="77777777" w:rsidR="00EA2990" w:rsidRPr="008B7C3E" w:rsidRDefault="00EA2990" w:rsidP="005C6C36">
      <w:pPr>
        <w:pStyle w:val="Prrafodelista"/>
        <w:spacing w:line="360" w:lineRule="auto"/>
        <w:rPr>
          <w:rFonts w:ascii="Palatino Linotype" w:hAnsi="Palatino Linotype" w:cs="Arial"/>
        </w:rPr>
      </w:pPr>
    </w:p>
    <w:p w14:paraId="747A7C77"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rPr>
      </w:pPr>
      <w:r w:rsidRPr="008B7C3E">
        <w:rPr>
          <w:rFonts w:ascii="Palatino Linotype"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A05DBD1" w14:textId="77777777" w:rsidR="00EA2990" w:rsidRPr="008B7C3E" w:rsidRDefault="00EA2990" w:rsidP="005C6C36">
      <w:pPr>
        <w:spacing w:line="360" w:lineRule="auto"/>
        <w:contextualSpacing/>
        <w:jc w:val="both"/>
        <w:rPr>
          <w:rFonts w:ascii="Palatino Linotype" w:hAnsi="Palatino Linotype"/>
        </w:rPr>
      </w:pPr>
    </w:p>
    <w:p w14:paraId="6DCE9AB1"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rPr>
      </w:pPr>
      <w:r w:rsidRPr="008B7C3E">
        <w:rPr>
          <w:rFonts w:ascii="Palatino Linotype" w:hAnsi="Palatino Linotype"/>
        </w:rPr>
        <w:t xml:space="preserve">En el presente asunto, este Pleno advierte que el Sujeto Obligado con la información enviada a través del informe de justificado, </w:t>
      </w:r>
      <w:r w:rsidRPr="008B7C3E">
        <w:rPr>
          <w:rFonts w:ascii="Palatino Linotype" w:hAnsi="Palatino Linotype"/>
          <w:b/>
        </w:rPr>
        <w:t>modifica</w:t>
      </w:r>
      <w:r w:rsidRPr="008B7C3E">
        <w:rPr>
          <w:rFonts w:ascii="Palatino Linotype" w:hAnsi="Palatino Linotype"/>
        </w:rPr>
        <w:t xml:space="preserve"> el acto que le dio origen al recurso de revisión, lo que trae como consecuencia que el mismo quede sin materia, actualizándose de este modo, la hipótesis jurídica contenida en la fracción III del citado artículo 192.</w:t>
      </w:r>
    </w:p>
    <w:p w14:paraId="2A117A3A" w14:textId="77777777" w:rsidR="00EA2990" w:rsidRPr="008B7C3E" w:rsidRDefault="00EA2990" w:rsidP="005C6C36">
      <w:pPr>
        <w:spacing w:line="360" w:lineRule="auto"/>
        <w:ind w:left="720"/>
        <w:contextualSpacing/>
        <w:rPr>
          <w:rFonts w:ascii="Palatino Linotype" w:hAnsi="Palatino Linotype"/>
        </w:rPr>
      </w:pPr>
    </w:p>
    <w:p w14:paraId="7B8ADBB5"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rPr>
      </w:pPr>
      <w:r w:rsidRPr="008B7C3E">
        <w:rPr>
          <w:rFonts w:ascii="Palatino Linotype" w:hAnsi="Palatino Linotype"/>
        </w:rPr>
        <w:t>De este modo, cuando el Sujeto Obligado</w:t>
      </w:r>
      <w:r w:rsidRPr="008B7C3E">
        <w:rPr>
          <w:rFonts w:ascii="Palatino Linotype" w:hAnsi="Palatino Linotype"/>
          <w:b/>
        </w:rPr>
        <w:t xml:space="preserve">, </w:t>
      </w:r>
      <w:r w:rsidRPr="008B7C3E">
        <w:rPr>
          <w:rFonts w:ascii="Palatino Linotype"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planteada, debido a que la afectación en su </w:t>
      </w:r>
      <w:r w:rsidRPr="008B7C3E">
        <w:rPr>
          <w:rFonts w:ascii="Palatino Linotype" w:hAnsi="Palatino Linotype"/>
        </w:rPr>
        <w:lastRenderedPageBreak/>
        <w:t>esfera de derechos fue restituida por la propia autoridad que emitió el acto motivo de impugnación.</w:t>
      </w:r>
    </w:p>
    <w:p w14:paraId="191BAA63" w14:textId="77777777" w:rsidR="00EA2990" w:rsidRPr="008B7C3E" w:rsidRDefault="00EA2990" w:rsidP="005C6C36">
      <w:pPr>
        <w:spacing w:line="360" w:lineRule="auto"/>
        <w:ind w:left="720"/>
        <w:contextualSpacing/>
        <w:rPr>
          <w:rFonts w:ascii="Palatino Linotype" w:hAnsi="Palatino Linotype"/>
        </w:rPr>
      </w:pPr>
    </w:p>
    <w:p w14:paraId="556466B7"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rPr>
      </w:pPr>
      <w:r w:rsidRPr="008B7C3E">
        <w:rPr>
          <w:rFonts w:ascii="Palatino Linotype" w:hAnsi="Palatino Linotype"/>
        </w:rPr>
        <w:t>Sirve de sustento a lo anterior la siguiente jurisprudencia por contradicción, cuyo rubro, texto y datos de identificación son los siguientes:</w:t>
      </w:r>
    </w:p>
    <w:p w14:paraId="07C550A7" w14:textId="77777777" w:rsidR="00EA2990" w:rsidRPr="008B7C3E" w:rsidRDefault="00EA2990" w:rsidP="005C6C36">
      <w:pPr>
        <w:spacing w:line="360" w:lineRule="auto"/>
        <w:ind w:left="567" w:right="616"/>
        <w:contextualSpacing/>
        <w:jc w:val="both"/>
        <w:rPr>
          <w:rFonts w:ascii="Palatino Linotype" w:hAnsi="Palatino Linotype"/>
        </w:rPr>
      </w:pPr>
    </w:p>
    <w:p w14:paraId="37B3C5CC" w14:textId="77777777" w:rsidR="00EA2990" w:rsidRPr="008B7C3E" w:rsidRDefault="00EA2990" w:rsidP="005C6C36">
      <w:pPr>
        <w:spacing w:line="360" w:lineRule="auto"/>
        <w:ind w:left="567" w:right="618"/>
        <w:contextualSpacing/>
        <w:jc w:val="both"/>
        <w:rPr>
          <w:rFonts w:ascii="Palatino Linotype" w:hAnsi="Palatino Linotype"/>
          <w:i/>
        </w:rPr>
      </w:pPr>
      <w:r w:rsidRPr="008B7C3E">
        <w:rPr>
          <w:rFonts w:ascii="Palatino Linotype" w:hAnsi="Palatino Linotype"/>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B7C3E">
        <w:rPr>
          <w:rFonts w:ascii="Palatino Linotype"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w:t>
      </w:r>
      <w:r w:rsidRPr="008B7C3E">
        <w:rPr>
          <w:rFonts w:ascii="Palatino Linotype" w:hAnsi="Palatino Linotype"/>
          <w:i/>
        </w:rPr>
        <w:lastRenderedPageBreak/>
        <w:t>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6B8069E" w14:textId="77777777" w:rsidR="00EA2990" w:rsidRPr="008B7C3E" w:rsidRDefault="00EA2990" w:rsidP="005C6C36">
      <w:pPr>
        <w:spacing w:line="360" w:lineRule="auto"/>
        <w:ind w:left="567" w:right="618"/>
        <w:contextualSpacing/>
        <w:jc w:val="both"/>
        <w:rPr>
          <w:rFonts w:ascii="Palatino Linotype" w:hAnsi="Palatino Linotype"/>
          <w:i/>
        </w:rPr>
      </w:pPr>
    </w:p>
    <w:p w14:paraId="5CE29744" w14:textId="77777777" w:rsidR="00EA2990" w:rsidRPr="008B7C3E" w:rsidRDefault="00EA2990" w:rsidP="005C6C36">
      <w:pPr>
        <w:pStyle w:val="Prrafodelista"/>
        <w:numPr>
          <w:ilvl w:val="0"/>
          <w:numId w:val="1"/>
        </w:numPr>
        <w:tabs>
          <w:tab w:val="left" w:pos="284"/>
        </w:tabs>
        <w:spacing w:line="360" w:lineRule="auto"/>
        <w:ind w:left="0" w:right="51" w:firstLine="0"/>
        <w:jc w:val="both"/>
        <w:rPr>
          <w:rFonts w:ascii="Palatino Linotype" w:hAnsi="Palatino Linotype"/>
        </w:rPr>
      </w:pPr>
      <w:r w:rsidRPr="008B7C3E">
        <w:rPr>
          <w:rFonts w:ascii="Palatino Linotype" w:hAnsi="Palatino Linotype"/>
        </w:rPr>
        <w:t>La anterior jurisprudencia resulta aplicable al presente asunto, en dos aspectos:</w:t>
      </w:r>
    </w:p>
    <w:p w14:paraId="7BD1EA8F" w14:textId="77777777" w:rsidR="00EA2990" w:rsidRPr="008B7C3E" w:rsidRDefault="00EA2990" w:rsidP="005C6C36">
      <w:pPr>
        <w:spacing w:line="360" w:lineRule="auto"/>
        <w:ind w:left="426"/>
        <w:contextualSpacing/>
        <w:jc w:val="both"/>
        <w:rPr>
          <w:rFonts w:ascii="Palatino Linotype" w:hAnsi="Palatino Linotype"/>
        </w:rPr>
      </w:pPr>
    </w:p>
    <w:p w14:paraId="3F206E81" w14:textId="77777777" w:rsidR="00EA2990" w:rsidRPr="008B7C3E" w:rsidRDefault="00EA2990" w:rsidP="005C6C36">
      <w:pPr>
        <w:numPr>
          <w:ilvl w:val="0"/>
          <w:numId w:val="26"/>
        </w:numPr>
        <w:spacing w:line="360" w:lineRule="auto"/>
        <w:ind w:left="709" w:right="618" w:hanging="284"/>
        <w:contextualSpacing/>
        <w:jc w:val="both"/>
        <w:rPr>
          <w:rFonts w:ascii="Palatino Linotype" w:hAnsi="Palatino Linotype"/>
        </w:rPr>
      </w:pPr>
      <w:r w:rsidRPr="008B7C3E">
        <w:rPr>
          <w:rFonts w:ascii="Palatino Linotype" w:hAnsi="Palatino Linotype"/>
          <w:b/>
        </w:rPr>
        <w:t>La cesación de los efectos perniciosos del acto de autoridad:</w:t>
      </w:r>
      <w:r w:rsidRPr="008B7C3E">
        <w:rPr>
          <w:rFonts w:ascii="Palatino Linotype" w:hAnsi="Palatino Linotype"/>
        </w:rPr>
        <w:t xml:space="preserve"> Al respecto, la Ley de Transparencia contempla la figura jurídica del sobreseimiento cuando el </w:t>
      </w:r>
      <w:r w:rsidRPr="008B7C3E">
        <w:rPr>
          <w:rFonts w:ascii="Palatino Linotype" w:hAnsi="Palatino Linotype"/>
          <w:b/>
        </w:rPr>
        <w:t>SUJETO OBLIGADO</w:t>
      </w:r>
      <w:r w:rsidRPr="008B7C3E">
        <w:rPr>
          <w:rFonts w:ascii="Palatino Linotype" w:hAnsi="Palatino Linotype"/>
        </w:rPr>
        <w:t xml:space="preserve"> de </w:t>
      </w:r>
      <w:r w:rsidRPr="008B7C3E">
        <w:rPr>
          <w:rFonts w:ascii="Palatino Linotype" w:hAnsi="Palatino Linotype"/>
          <w:i/>
        </w:rPr>
        <w:t>motu proprio</w:t>
      </w:r>
      <w:r w:rsidRPr="008B7C3E">
        <w:rPr>
          <w:rFonts w:ascii="Palatino Linotype" w:hAnsi="Palatino Linotype"/>
        </w:rPr>
        <w:t xml:space="preserve"> modifica o revoca de tal manera el acto motivo de la impugnación que lo deja sin materia; es decir, cesan los efectos de éste y el derecho de acceso a la información pública se encuentra satisfecho.</w:t>
      </w:r>
    </w:p>
    <w:p w14:paraId="5A3C1CC2" w14:textId="77777777" w:rsidR="00EA2990" w:rsidRPr="008B7C3E" w:rsidRDefault="00EA2990" w:rsidP="005C6C36">
      <w:pPr>
        <w:spacing w:line="360" w:lineRule="auto"/>
        <w:ind w:left="709" w:right="616" w:hanging="283"/>
        <w:contextualSpacing/>
        <w:jc w:val="both"/>
        <w:rPr>
          <w:rFonts w:ascii="Palatino Linotype" w:hAnsi="Palatino Linotype"/>
        </w:rPr>
      </w:pPr>
    </w:p>
    <w:p w14:paraId="4F282CC5" w14:textId="77777777" w:rsidR="00EA2990" w:rsidRPr="008B7C3E" w:rsidRDefault="00EA2990" w:rsidP="005C6C36">
      <w:pPr>
        <w:numPr>
          <w:ilvl w:val="0"/>
          <w:numId w:val="26"/>
        </w:numPr>
        <w:spacing w:line="360" w:lineRule="auto"/>
        <w:ind w:left="709" w:right="618" w:hanging="284"/>
        <w:contextualSpacing/>
        <w:jc w:val="both"/>
        <w:rPr>
          <w:rFonts w:ascii="Palatino Linotype" w:hAnsi="Palatino Linotype"/>
        </w:rPr>
      </w:pPr>
      <w:r w:rsidRPr="008B7C3E">
        <w:rPr>
          <w:rFonts w:ascii="Palatino Linotype" w:hAnsi="Palatino Linotype"/>
          <w:b/>
        </w:rPr>
        <w:t>El momento procesal para modificar el acto impugnado:</w:t>
      </w:r>
      <w:r w:rsidRPr="008B7C3E">
        <w:rPr>
          <w:rFonts w:ascii="Palatino Linotype" w:hAnsi="Palatino Linotype"/>
        </w:rPr>
        <w:t xml:space="preserve"> Para que se actualice el sobreseimiento de un recurso de revisión, el </w:t>
      </w:r>
      <w:r w:rsidRPr="008B7C3E">
        <w:rPr>
          <w:rFonts w:ascii="Palatino Linotype" w:hAnsi="Palatino Linotype"/>
          <w:b/>
        </w:rPr>
        <w:t>SUJETO OBLIGADO</w:t>
      </w:r>
      <w:r w:rsidRPr="008B7C3E">
        <w:rPr>
          <w:rFonts w:ascii="Palatino Linotype" w:hAnsi="Palatino Linotype"/>
        </w:rPr>
        <w:t xml:space="preserve"> puede entregar o completar la información al momento de rendir su informe de justificación o </w:t>
      </w:r>
      <w:r w:rsidRPr="008B7C3E">
        <w:rPr>
          <w:rFonts w:ascii="Palatino Linotype" w:hAnsi="Palatino Linotype"/>
          <w:b/>
          <w:u w:val="single"/>
        </w:rPr>
        <w:t>posteriormente</w:t>
      </w:r>
      <w:r w:rsidRPr="008B7C3E">
        <w:rPr>
          <w:rFonts w:ascii="Palatino Linotype" w:hAnsi="Palatino Linotype"/>
        </w:rPr>
        <w:t xml:space="preserve"> a éste, siempre y cuando el Pleno del Instituto no haya dictado resolución definitiva.</w:t>
      </w:r>
    </w:p>
    <w:p w14:paraId="1F67C925" w14:textId="77777777" w:rsidR="00EA2990" w:rsidRPr="008B7C3E" w:rsidRDefault="00EA2990" w:rsidP="005C6C36">
      <w:pPr>
        <w:pStyle w:val="Prrafodelista"/>
        <w:spacing w:line="360" w:lineRule="auto"/>
        <w:rPr>
          <w:rFonts w:ascii="Palatino Linotype" w:hAnsi="Palatino Linotype"/>
        </w:rPr>
      </w:pPr>
    </w:p>
    <w:p w14:paraId="0CC93E4D" w14:textId="77777777" w:rsidR="00EA2990" w:rsidRPr="008B7C3E" w:rsidRDefault="00EA2990" w:rsidP="005C6C36">
      <w:pPr>
        <w:spacing w:line="360" w:lineRule="auto"/>
        <w:ind w:left="709" w:right="618"/>
        <w:contextualSpacing/>
        <w:jc w:val="both"/>
        <w:rPr>
          <w:rFonts w:ascii="Palatino Linotype" w:hAnsi="Palatino Linotype"/>
        </w:rPr>
      </w:pPr>
    </w:p>
    <w:p w14:paraId="534A69CA" w14:textId="4371ACA5" w:rsidR="00EA2990" w:rsidRPr="008B7C3E" w:rsidRDefault="00EA2990" w:rsidP="005C6C36">
      <w:pPr>
        <w:numPr>
          <w:ilvl w:val="0"/>
          <w:numId w:val="1"/>
        </w:numPr>
        <w:spacing w:line="360" w:lineRule="auto"/>
        <w:ind w:left="0" w:firstLine="0"/>
        <w:contextualSpacing/>
        <w:jc w:val="both"/>
        <w:rPr>
          <w:rFonts w:ascii="Palatino Linotype" w:eastAsia="Palatino Linotype" w:hAnsi="Palatino Linotype" w:cs="Palatino Linotype"/>
        </w:rPr>
      </w:pPr>
      <w:r w:rsidRPr="008B7C3E">
        <w:rPr>
          <w:rFonts w:ascii="Palatino Linotype" w:eastAsia="Palatino Linotype" w:hAnsi="Palatino Linotype" w:cs="Palatino Linotype"/>
        </w:rPr>
        <w:lastRenderedPageBreak/>
        <w:t xml:space="preserve">Bajo ese tenor con fundamento en la segunda hipótesis de la fracción I del artículo 186, de la Ley de Transparencia y Acceso a la Información Pública del Estado de México y Municipios, se </w:t>
      </w:r>
      <w:r w:rsidRPr="008B7C3E">
        <w:rPr>
          <w:rFonts w:ascii="Palatino Linotype" w:eastAsia="Palatino Linotype" w:hAnsi="Palatino Linotype" w:cs="Palatino Linotype"/>
          <w:b/>
        </w:rPr>
        <w:t xml:space="preserve">Sobresee </w:t>
      </w:r>
      <w:r w:rsidRPr="008B7C3E">
        <w:rPr>
          <w:rFonts w:ascii="Palatino Linotype" w:eastAsia="Palatino Linotype" w:hAnsi="Palatino Linotype" w:cs="Palatino Linotype"/>
        </w:rPr>
        <w:t xml:space="preserve">el recurso de revisión </w:t>
      </w:r>
      <w:r w:rsidRPr="008B7C3E">
        <w:rPr>
          <w:rFonts w:ascii="Palatino Linotype" w:eastAsia="Palatino Linotype" w:hAnsi="Palatino Linotype" w:cs="Palatino Linotype"/>
          <w:b/>
        </w:rPr>
        <w:t>03613/INFOEM/IP/RR/202</w:t>
      </w:r>
      <w:r w:rsidR="005C6C36" w:rsidRPr="008B7C3E">
        <w:rPr>
          <w:rFonts w:ascii="Palatino Linotype" w:eastAsia="Palatino Linotype" w:hAnsi="Palatino Linotype" w:cs="Palatino Linotype"/>
          <w:b/>
        </w:rPr>
        <w:t>4</w:t>
      </w:r>
      <w:r w:rsidRPr="008B7C3E">
        <w:rPr>
          <w:rFonts w:ascii="Palatino Linotype" w:eastAsia="Palatino Linotype" w:hAnsi="Palatino Linotype" w:cs="Palatino Linotype"/>
        </w:rPr>
        <w:t>, que ha sido materia del presente fallo.</w:t>
      </w:r>
    </w:p>
    <w:p w14:paraId="68C95D9F" w14:textId="77777777" w:rsidR="00EA2990" w:rsidRPr="008B7C3E" w:rsidRDefault="00EA2990" w:rsidP="005C6C36">
      <w:pPr>
        <w:pStyle w:val="Prrafodelista"/>
        <w:tabs>
          <w:tab w:val="left" w:pos="284"/>
        </w:tabs>
        <w:spacing w:line="360" w:lineRule="auto"/>
        <w:ind w:left="0" w:right="51"/>
        <w:jc w:val="both"/>
        <w:rPr>
          <w:rFonts w:ascii="Palatino Linotype" w:hAnsi="Palatino Linotype"/>
          <w:color w:val="000000" w:themeColor="text1"/>
        </w:rPr>
      </w:pPr>
    </w:p>
    <w:p w14:paraId="1019848A" w14:textId="77777777" w:rsidR="00EA2990" w:rsidRPr="008B7C3E" w:rsidRDefault="00EA2990" w:rsidP="005C6C36">
      <w:pPr>
        <w:spacing w:line="360" w:lineRule="auto"/>
        <w:jc w:val="center"/>
        <w:rPr>
          <w:rFonts w:ascii="Palatino Linotype" w:eastAsia="Times New Roman" w:hAnsi="Palatino Linotype" w:cs="Tahoma"/>
          <w:b/>
          <w:bCs/>
        </w:rPr>
      </w:pPr>
      <w:r w:rsidRPr="008B7C3E">
        <w:rPr>
          <w:rFonts w:ascii="Palatino Linotype" w:eastAsia="Times New Roman" w:hAnsi="Palatino Linotype" w:cs="Tahoma"/>
          <w:b/>
          <w:bCs/>
        </w:rPr>
        <w:t>R E S U E L V E</w:t>
      </w:r>
    </w:p>
    <w:p w14:paraId="3DFE6B90" w14:textId="77777777" w:rsidR="00EA2990" w:rsidRPr="008B7C3E" w:rsidRDefault="00EA2990" w:rsidP="005C6C36">
      <w:pPr>
        <w:spacing w:line="360" w:lineRule="auto"/>
        <w:jc w:val="center"/>
        <w:rPr>
          <w:rFonts w:ascii="Palatino Linotype" w:eastAsia="Times New Roman" w:hAnsi="Palatino Linotype" w:cs="Tahoma"/>
          <w:b/>
          <w:bCs/>
        </w:rPr>
      </w:pPr>
    </w:p>
    <w:p w14:paraId="64714D73" w14:textId="0320990A" w:rsidR="00EA2990" w:rsidRPr="005C6C36" w:rsidRDefault="00EA2990" w:rsidP="005C6C36">
      <w:pPr>
        <w:pStyle w:val="Sinespaciado"/>
        <w:spacing w:line="360" w:lineRule="auto"/>
        <w:jc w:val="both"/>
        <w:rPr>
          <w:rFonts w:ascii="Palatino Linotype" w:hAnsi="Palatino Linotype"/>
          <w:sz w:val="24"/>
          <w:szCs w:val="24"/>
        </w:rPr>
      </w:pPr>
      <w:r w:rsidRPr="008B7C3E">
        <w:rPr>
          <w:rFonts w:ascii="Palatino Linotype" w:hAnsi="Palatino Linotype"/>
          <w:b/>
          <w:sz w:val="24"/>
          <w:szCs w:val="24"/>
        </w:rPr>
        <w:t xml:space="preserve">PRIMERO. </w:t>
      </w:r>
      <w:r w:rsidRPr="008B7C3E">
        <w:rPr>
          <w:rFonts w:ascii="Palatino Linotype" w:hAnsi="Palatino Linotype"/>
          <w:sz w:val="24"/>
          <w:szCs w:val="24"/>
        </w:rPr>
        <w:t xml:space="preserve">Se </w:t>
      </w:r>
      <w:r w:rsidRPr="008B7C3E">
        <w:rPr>
          <w:rFonts w:ascii="Palatino Linotype" w:hAnsi="Palatino Linotype"/>
          <w:b/>
          <w:sz w:val="24"/>
          <w:szCs w:val="24"/>
        </w:rPr>
        <w:t>SOBRESEE</w:t>
      </w:r>
      <w:r w:rsidRPr="008B7C3E">
        <w:rPr>
          <w:rFonts w:ascii="Palatino Linotype" w:hAnsi="Palatino Linotype"/>
          <w:sz w:val="24"/>
          <w:szCs w:val="24"/>
        </w:rPr>
        <w:t xml:space="preserve"> el Recurso de Revisión número </w:t>
      </w:r>
      <w:r w:rsidRPr="008B7C3E">
        <w:rPr>
          <w:rFonts w:ascii="Palatino Linotype" w:hAnsi="Palatino Linotype" w:cs="Arial"/>
          <w:b/>
          <w:bCs/>
          <w:sz w:val="24"/>
          <w:szCs w:val="24"/>
        </w:rPr>
        <w:t>03613/INFOEM/IP/RR/2024</w:t>
      </w:r>
      <w:r w:rsidRPr="008B7C3E">
        <w:rPr>
          <w:rFonts w:ascii="Palatino Linotype" w:hAnsi="Palatino Linotype"/>
          <w:sz w:val="24"/>
          <w:szCs w:val="24"/>
        </w:rPr>
        <w:t>, conforme al artículo 192</w:t>
      </w:r>
      <w:r w:rsidR="00C56CD0" w:rsidRPr="008B7C3E">
        <w:rPr>
          <w:rFonts w:ascii="Palatino Linotype" w:hAnsi="Palatino Linotype"/>
          <w:sz w:val="24"/>
          <w:szCs w:val="24"/>
        </w:rPr>
        <w:t>,</w:t>
      </w:r>
      <w:r w:rsidRPr="008B7C3E">
        <w:rPr>
          <w:rFonts w:ascii="Palatino Linotype" w:hAnsi="Palatino Linotype"/>
          <w:sz w:val="24"/>
          <w:szCs w:val="24"/>
        </w:rPr>
        <w:t xml:space="preserve"> fracción III</w:t>
      </w:r>
      <w:r w:rsidR="00C56CD0" w:rsidRPr="008B7C3E">
        <w:rPr>
          <w:rFonts w:ascii="Palatino Linotype" w:hAnsi="Palatino Linotype"/>
          <w:sz w:val="24"/>
          <w:szCs w:val="24"/>
        </w:rPr>
        <w:t>,</w:t>
      </w:r>
      <w:r w:rsidRPr="008B7C3E">
        <w:rPr>
          <w:rFonts w:ascii="Palatino Linotype" w:hAnsi="Palatino Linotype"/>
          <w:sz w:val="24"/>
          <w:szCs w:val="24"/>
        </w:rPr>
        <w:t xml:space="preserve"> de la Ley de la Materia, porque al modificar la respuesta, el Recurso de Revisión quedó sin materia en términos del  Considerando Cuarto de la presente resolución.</w:t>
      </w:r>
    </w:p>
    <w:p w14:paraId="69B52252" w14:textId="77777777" w:rsidR="00EA2990" w:rsidRPr="005C6C36" w:rsidRDefault="00EA2990" w:rsidP="005C6C36">
      <w:pPr>
        <w:pStyle w:val="Sinespaciado"/>
        <w:spacing w:line="360" w:lineRule="auto"/>
        <w:jc w:val="both"/>
        <w:rPr>
          <w:rFonts w:ascii="Palatino Linotype" w:hAnsi="Palatino Linotype"/>
          <w:sz w:val="24"/>
          <w:szCs w:val="24"/>
        </w:rPr>
      </w:pPr>
    </w:p>
    <w:p w14:paraId="64F2930E" w14:textId="77777777" w:rsidR="00EA2990" w:rsidRPr="005C6C36" w:rsidRDefault="00EA2990" w:rsidP="005C6C36">
      <w:pPr>
        <w:pStyle w:val="Sinespaciado"/>
        <w:spacing w:line="360" w:lineRule="auto"/>
        <w:jc w:val="both"/>
        <w:rPr>
          <w:rFonts w:ascii="Palatino Linotype" w:eastAsia="Calibri" w:hAnsi="Palatino Linotype" w:cs="Arial"/>
          <w:b/>
          <w:bCs/>
          <w:sz w:val="24"/>
          <w:szCs w:val="24"/>
          <w:lang w:val="es-ES"/>
        </w:rPr>
      </w:pPr>
      <w:r w:rsidRPr="005C6C36">
        <w:rPr>
          <w:rFonts w:ascii="Palatino Linotype" w:eastAsia="Calibri" w:hAnsi="Palatino Linotype" w:cs="Arial"/>
          <w:b/>
          <w:bCs/>
          <w:sz w:val="24"/>
          <w:szCs w:val="24"/>
          <w:lang w:val="es-ES"/>
        </w:rPr>
        <w:t xml:space="preserve">SEGUNDO. </w:t>
      </w:r>
      <w:r w:rsidRPr="005C6C36">
        <w:rPr>
          <w:rFonts w:ascii="Palatino Linotype" w:hAnsi="Palatino Linotype"/>
          <w:b/>
          <w:bCs/>
          <w:color w:val="222222"/>
          <w:sz w:val="24"/>
          <w:szCs w:val="24"/>
          <w:lang w:val="es-ES"/>
        </w:rPr>
        <w:t>Notifíquese</w:t>
      </w:r>
      <w:r w:rsidRPr="005C6C36">
        <w:rPr>
          <w:rFonts w:ascii="Palatino Linotype" w:eastAsia="Calibri" w:hAnsi="Palatino Linotype" w:cs="Arial"/>
          <w:b/>
          <w:bCs/>
          <w:sz w:val="24"/>
          <w:szCs w:val="24"/>
          <w:lang w:val="es-ES"/>
        </w:rPr>
        <w:t xml:space="preserve"> </w:t>
      </w:r>
      <w:r w:rsidRPr="005C6C36">
        <w:rPr>
          <w:rFonts w:ascii="Palatino Linotype" w:eastAsia="Calibri" w:hAnsi="Palatino Linotype" w:cs="Arial"/>
          <w:bCs/>
          <w:sz w:val="24"/>
          <w:szCs w:val="24"/>
          <w:lang w:val="es-ES"/>
        </w:rPr>
        <w:t xml:space="preserve">a través del Sistema de Acceso a la Información Mexiquense </w:t>
      </w:r>
      <w:r w:rsidRPr="005C6C36">
        <w:rPr>
          <w:rFonts w:ascii="Palatino Linotype" w:eastAsia="Calibri" w:hAnsi="Palatino Linotype" w:cs="Arial"/>
          <w:b/>
          <w:bCs/>
          <w:sz w:val="24"/>
          <w:szCs w:val="24"/>
          <w:lang w:val="es-ES"/>
        </w:rPr>
        <w:t xml:space="preserve">(SAIMEX) </w:t>
      </w:r>
      <w:r w:rsidRPr="005C6C36">
        <w:rPr>
          <w:rFonts w:ascii="Palatino Linotype" w:eastAsia="Calibri" w:hAnsi="Palatino Linotype" w:cs="Arial"/>
          <w:bCs/>
          <w:sz w:val="24"/>
          <w:szCs w:val="24"/>
          <w:lang w:val="es-ES"/>
        </w:rPr>
        <w:t>la presente resolución al Titular de la Unidad de Transparencia del</w:t>
      </w:r>
      <w:r w:rsidRPr="005C6C36">
        <w:rPr>
          <w:rFonts w:ascii="Palatino Linotype" w:eastAsia="Calibri" w:hAnsi="Palatino Linotype" w:cs="Arial"/>
          <w:b/>
          <w:bCs/>
          <w:sz w:val="24"/>
          <w:szCs w:val="24"/>
          <w:lang w:val="es-ES"/>
        </w:rPr>
        <w:t xml:space="preserve"> </w:t>
      </w:r>
      <w:r w:rsidRPr="005C6C36">
        <w:rPr>
          <w:rFonts w:ascii="Palatino Linotype" w:eastAsia="Calibri" w:hAnsi="Palatino Linotype" w:cs="Arial"/>
          <w:bCs/>
          <w:sz w:val="24"/>
          <w:szCs w:val="24"/>
          <w:lang w:val="es-ES"/>
        </w:rPr>
        <w:t>Sujeto Obligado para su conocimiento.</w:t>
      </w:r>
      <w:r w:rsidRPr="005C6C36">
        <w:rPr>
          <w:rFonts w:ascii="Palatino Linotype" w:eastAsia="Calibri" w:hAnsi="Palatino Linotype" w:cs="Arial"/>
          <w:b/>
          <w:bCs/>
          <w:sz w:val="24"/>
          <w:szCs w:val="24"/>
          <w:lang w:val="es-ES"/>
        </w:rPr>
        <w:t xml:space="preserve"> </w:t>
      </w:r>
    </w:p>
    <w:p w14:paraId="4900762C" w14:textId="77777777" w:rsidR="00EA2990" w:rsidRPr="005C6C36" w:rsidRDefault="00EA2990" w:rsidP="005C6C36">
      <w:pPr>
        <w:pStyle w:val="Sinespaciado"/>
        <w:spacing w:line="360" w:lineRule="auto"/>
        <w:jc w:val="both"/>
        <w:rPr>
          <w:rFonts w:ascii="Palatino Linotype" w:eastAsia="Palatino Linotype" w:hAnsi="Palatino Linotype" w:cs="Palatino Linotype"/>
          <w:b/>
          <w:sz w:val="24"/>
          <w:szCs w:val="24"/>
        </w:rPr>
      </w:pPr>
    </w:p>
    <w:p w14:paraId="31C25A04" w14:textId="5A941C77" w:rsidR="00EA2990" w:rsidRPr="005C6C36" w:rsidRDefault="00EA2990" w:rsidP="005C6C36">
      <w:pPr>
        <w:pStyle w:val="Sinespaciado"/>
        <w:spacing w:line="360" w:lineRule="auto"/>
        <w:jc w:val="both"/>
        <w:rPr>
          <w:rFonts w:ascii="Palatino Linotype" w:hAnsi="Palatino Linotype"/>
          <w:color w:val="222222"/>
          <w:sz w:val="24"/>
          <w:szCs w:val="24"/>
          <w:lang w:val="es-ES" w:eastAsia="es-MX"/>
        </w:rPr>
      </w:pPr>
      <w:r w:rsidRPr="005C6C36">
        <w:rPr>
          <w:rFonts w:ascii="Palatino Linotype" w:hAnsi="Palatino Linotype" w:cs="Arial"/>
          <w:b/>
          <w:sz w:val="24"/>
          <w:szCs w:val="24"/>
        </w:rPr>
        <w:t xml:space="preserve">TERCERO. </w:t>
      </w:r>
      <w:r w:rsidRPr="005C6C36">
        <w:rPr>
          <w:rFonts w:ascii="Palatino Linotype" w:hAnsi="Palatino Linotype"/>
          <w:b/>
          <w:bCs/>
          <w:color w:val="222222"/>
          <w:sz w:val="24"/>
          <w:szCs w:val="24"/>
          <w:lang w:val="es-ES"/>
        </w:rPr>
        <w:t xml:space="preserve">Notifíquese </w:t>
      </w:r>
      <w:r w:rsidRPr="005C6C36">
        <w:rPr>
          <w:rFonts w:ascii="Palatino Linotype" w:hAnsi="Palatino Linotype"/>
          <w:bCs/>
          <w:color w:val="222222"/>
          <w:sz w:val="24"/>
          <w:szCs w:val="24"/>
          <w:lang w:val="es-ES"/>
        </w:rPr>
        <w:t xml:space="preserve">al </w:t>
      </w:r>
      <w:r w:rsidRPr="005C6C36">
        <w:rPr>
          <w:rFonts w:ascii="Palatino Linotype" w:hAnsi="Palatino Linotype"/>
          <w:b/>
          <w:sz w:val="24"/>
          <w:szCs w:val="24"/>
        </w:rPr>
        <w:t xml:space="preserve">Recurrente </w:t>
      </w:r>
      <w:r w:rsidR="005C6C36">
        <w:rPr>
          <w:rFonts w:ascii="Palatino Linotype" w:hAnsi="Palatino Linotype"/>
          <w:color w:val="222222"/>
          <w:sz w:val="24"/>
          <w:szCs w:val="24"/>
          <w:lang w:val="es-ES" w:eastAsia="es-MX"/>
        </w:rPr>
        <w:t>la presente R</w:t>
      </w:r>
      <w:r w:rsidRPr="005C6C36">
        <w:rPr>
          <w:rFonts w:ascii="Palatino Linotype" w:hAnsi="Palatino Linotype"/>
          <w:color w:val="222222"/>
          <w:sz w:val="24"/>
          <w:szCs w:val="24"/>
          <w:lang w:val="es-ES" w:eastAsia="es-MX"/>
        </w:rPr>
        <w:t>esolución, vía SAIMEX.</w:t>
      </w:r>
    </w:p>
    <w:p w14:paraId="080411BD" w14:textId="77777777" w:rsidR="00EA2990" w:rsidRPr="005C6C36" w:rsidRDefault="00EA2990" w:rsidP="005C6C36">
      <w:pPr>
        <w:pStyle w:val="Sinespaciado"/>
        <w:spacing w:line="360" w:lineRule="auto"/>
        <w:jc w:val="both"/>
        <w:rPr>
          <w:rFonts w:ascii="Palatino Linotype" w:hAnsi="Palatino Linotype"/>
          <w:color w:val="222222"/>
          <w:sz w:val="24"/>
          <w:szCs w:val="24"/>
          <w:lang w:val="es-ES" w:eastAsia="es-MX"/>
        </w:rPr>
      </w:pPr>
    </w:p>
    <w:p w14:paraId="1F2941AD" w14:textId="77777777" w:rsidR="00EA2990" w:rsidRPr="005C6C36" w:rsidRDefault="00EA2990" w:rsidP="005C6C36">
      <w:pPr>
        <w:shd w:val="clear" w:color="auto" w:fill="FFFFFF"/>
        <w:spacing w:line="360" w:lineRule="auto"/>
        <w:jc w:val="both"/>
        <w:rPr>
          <w:rFonts w:ascii="Palatino Linotype" w:eastAsia="MS Mincho" w:hAnsi="Palatino Linotype"/>
          <w:lang w:val="es-ES"/>
        </w:rPr>
      </w:pPr>
      <w:r w:rsidRPr="005C6C36">
        <w:rPr>
          <w:rFonts w:ascii="Palatino Linotype" w:eastAsia="MS Mincho" w:hAnsi="Palatino Linotype"/>
          <w:b/>
        </w:rPr>
        <w:t>CUARTO.</w:t>
      </w:r>
      <w:r w:rsidRPr="005C6C36">
        <w:rPr>
          <w:rFonts w:ascii="Palatino Linotype" w:eastAsia="MS Mincho" w:hAnsi="Palatino Linotype"/>
        </w:rPr>
        <w:t xml:space="preserve"> </w:t>
      </w:r>
      <w:r w:rsidRPr="005C6C36">
        <w:rPr>
          <w:rFonts w:ascii="Palatino Linotype" w:eastAsia="MS Mincho" w:hAnsi="Palatino Linotype"/>
          <w:lang w:val="es-ES"/>
        </w:rPr>
        <w:t xml:space="preserve">Se hace del conocimiento de la </w:t>
      </w:r>
      <w:r w:rsidRPr="005C6C36">
        <w:rPr>
          <w:rFonts w:ascii="Palatino Linotype" w:hAnsi="Palatino Linotype"/>
          <w:b/>
        </w:rPr>
        <w:t xml:space="preserve">Recurrente </w:t>
      </w:r>
      <w:r w:rsidRPr="005C6C36">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5C6C36">
        <w:rPr>
          <w:rFonts w:ascii="Palatino Linotype" w:eastAsia="MS Mincho" w:hAnsi="Palatino Linotype"/>
          <w:bCs/>
          <w:lang w:val="es-ES"/>
        </w:rPr>
        <w:t>vía juicio de amparo</w:t>
      </w:r>
      <w:r w:rsidRPr="005C6C36">
        <w:rPr>
          <w:rFonts w:ascii="Palatino Linotype" w:eastAsia="MS Mincho" w:hAnsi="Palatino Linotype"/>
          <w:lang w:val="es-ES"/>
        </w:rPr>
        <w:t xml:space="preserve"> en los términos de las leyes aplicables.</w:t>
      </w:r>
    </w:p>
    <w:p w14:paraId="6F031CB2" w14:textId="77777777" w:rsidR="00FC7384" w:rsidRPr="005C6C36" w:rsidRDefault="00FC7384" w:rsidP="005C6C3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17BC37" w14:textId="77777777" w:rsidR="00C56CD0" w:rsidRPr="003C7186" w:rsidRDefault="00C56CD0" w:rsidP="00C56CD0">
      <w:pPr>
        <w:spacing w:line="360" w:lineRule="auto"/>
        <w:ind w:left="-142" w:right="-234" w:firstLine="1"/>
        <w:jc w:val="both"/>
        <w:rPr>
          <w:rFonts w:ascii="Palatino Linotype" w:hAnsi="Palatino Linotype"/>
        </w:rPr>
      </w:pPr>
      <w:r w:rsidRPr="003C7186">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bookmarkStart w:id="145" w:name="_GoBack"/>
      <w:bookmarkEnd w:id="145"/>
    </w:p>
    <w:p w14:paraId="559C5150" w14:textId="77777777" w:rsidR="00C56CD0" w:rsidRPr="00902BA4" w:rsidRDefault="00C56CD0" w:rsidP="00C56CD0">
      <w:pPr>
        <w:widowControl w:val="0"/>
        <w:autoSpaceDE w:val="0"/>
        <w:autoSpaceDN w:val="0"/>
        <w:adjustRightInd w:val="0"/>
        <w:spacing w:after="200" w:line="276" w:lineRule="auto"/>
        <w:ind w:left="-142" w:right="-234"/>
        <w:rPr>
          <w:rFonts w:ascii="Calibri" w:hAnsi="Calibri" w:cs="Calibri"/>
        </w:rPr>
      </w:pPr>
    </w:p>
    <w:p w14:paraId="68E840E7" w14:textId="77777777" w:rsidR="00C56CD0" w:rsidRDefault="00C56CD0" w:rsidP="00C56CD0">
      <w:pPr>
        <w:spacing w:before="240" w:after="240" w:line="360" w:lineRule="auto"/>
        <w:ind w:firstLine="1"/>
        <w:jc w:val="both"/>
        <w:rPr>
          <w:rFonts w:ascii="Palatino Linotype" w:hAnsi="Palatino Linotype"/>
        </w:rPr>
      </w:pPr>
      <w:bookmarkStart w:id="146" w:name="_Hlk96506827"/>
    </w:p>
    <w:bookmarkEnd w:id="146"/>
    <w:p w14:paraId="310ECBC4" w14:textId="77777777" w:rsidR="00C56CD0" w:rsidRDefault="00C56CD0" w:rsidP="00C56CD0">
      <w:pPr>
        <w:spacing w:before="240" w:after="240" w:line="360" w:lineRule="auto"/>
        <w:ind w:firstLine="1"/>
        <w:jc w:val="both"/>
        <w:rPr>
          <w:rFonts w:ascii="Palatino Linotype" w:hAnsi="Palatino Linotype"/>
        </w:rPr>
      </w:pPr>
    </w:p>
    <w:p w14:paraId="3A818EB8" w14:textId="77777777" w:rsidR="00942616" w:rsidRPr="005C6C36" w:rsidRDefault="00942616" w:rsidP="005C6C36">
      <w:pPr>
        <w:spacing w:line="360" w:lineRule="auto"/>
        <w:rPr>
          <w:rFonts w:ascii="Palatino Linotype" w:hAnsi="Palatino Linotype"/>
        </w:rPr>
      </w:pPr>
    </w:p>
    <w:p w14:paraId="174CEAEF" w14:textId="77777777" w:rsidR="00942616" w:rsidRPr="005C6C36" w:rsidRDefault="00942616" w:rsidP="005C6C36">
      <w:pPr>
        <w:spacing w:line="360" w:lineRule="auto"/>
        <w:rPr>
          <w:rFonts w:ascii="Palatino Linotype" w:hAnsi="Palatino Linotype"/>
        </w:rPr>
      </w:pPr>
    </w:p>
    <w:p w14:paraId="7CDD8E3D" w14:textId="77777777" w:rsidR="00942616" w:rsidRPr="005C6C36" w:rsidRDefault="00942616" w:rsidP="005C6C36">
      <w:pPr>
        <w:spacing w:line="360" w:lineRule="auto"/>
        <w:rPr>
          <w:rFonts w:ascii="Palatino Linotype" w:hAnsi="Palatino Linotype"/>
        </w:rPr>
      </w:pPr>
    </w:p>
    <w:p w14:paraId="5AA6BBEF" w14:textId="77777777" w:rsidR="00942616" w:rsidRPr="005C6C36" w:rsidRDefault="00942616" w:rsidP="005C6C36">
      <w:pPr>
        <w:spacing w:line="360" w:lineRule="auto"/>
        <w:rPr>
          <w:rFonts w:ascii="Palatino Linotype" w:hAnsi="Palatino Linotype"/>
        </w:rPr>
      </w:pPr>
    </w:p>
    <w:p w14:paraId="4984B0BE" w14:textId="77777777" w:rsidR="00942616" w:rsidRPr="005C6C36" w:rsidRDefault="00942616" w:rsidP="005C6C36">
      <w:pPr>
        <w:spacing w:line="360" w:lineRule="auto"/>
        <w:rPr>
          <w:rFonts w:ascii="Palatino Linotype" w:hAnsi="Palatino Linotype"/>
        </w:rPr>
      </w:pPr>
    </w:p>
    <w:p w14:paraId="027D389A" w14:textId="77777777" w:rsidR="00942616" w:rsidRPr="005C6C36" w:rsidRDefault="00942616" w:rsidP="005C6C36">
      <w:pPr>
        <w:tabs>
          <w:tab w:val="left" w:pos="3374"/>
        </w:tabs>
        <w:spacing w:line="360" w:lineRule="auto"/>
        <w:rPr>
          <w:rFonts w:ascii="Palatino Linotype" w:hAnsi="Palatino Linotype"/>
        </w:rPr>
      </w:pPr>
      <w:r w:rsidRPr="005C6C36">
        <w:rPr>
          <w:rFonts w:ascii="Palatino Linotype" w:hAnsi="Palatino Linotype"/>
        </w:rPr>
        <w:tab/>
      </w:r>
    </w:p>
    <w:p w14:paraId="18F11BAD" w14:textId="77777777" w:rsidR="00942616" w:rsidRPr="005C6C36" w:rsidRDefault="00942616" w:rsidP="005C6C36">
      <w:pPr>
        <w:tabs>
          <w:tab w:val="left" w:pos="3374"/>
        </w:tabs>
        <w:spacing w:line="360" w:lineRule="auto"/>
        <w:rPr>
          <w:rFonts w:ascii="Palatino Linotype" w:hAnsi="Palatino Linotype"/>
        </w:rPr>
      </w:pPr>
    </w:p>
    <w:p w14:paraId="74BF8A5F" w14:textId="77777777" w:rsidR="00942616" w:rsidRPr="005C6C36" w:rsidRDefault="00942616" w:rsidP="005C6C36">
      <w:pPr>
        <w:tabs>
          <w:tab w:val="left" w:pos="3374"/>
        </w:tabs>
        <w:spacing w:line="360" w:lineRule="auto"/>
        <w:rPr>
          <w:rFonts w:ascii="Palatino Linotype" w:hAnsi="Palatino Linotype"/>
        </w:rPr>
      </w:pPr>
    </w:p>
    <w:p w14:paraId="732C5D23" w14:textId="77777777" w:rsidR="00942616" w:rsidRPr="005C6C36" w:rsidRDefault="00942616" w:rsidP="005C6C36">
      <w:pPr>
        <w:tabs>
          <w:tab w:val="left" w:pos="3374"/>
        </w:tabs>
        <w:spacing w:line="360" w:lineRule="auto"/>
        <w:rPr>
          <w:rFonts w:ascii="Palatino Linotype" w:hAnsi="Palatino Linotype"/>
        </w:rPr>
      </w:pPr>
    </w:p>
    <w:p w14:paraId="07FE0706" w14:textId="77777777" w:rsidR="00942616" w:rsidRPr="005C6C36" w:rsidRDefault="00942616" w:rsidP="005C6C36">
      <w:pPr>
        <w:tabs>
          <w:tab w:val="left" w:pos="3374"/>
        </w:tabs>
        <w:spacing w:line="360" w:lineRule="auto"/>
        <w:rPr>
          <w:rFonts w:ascii="Palatino Linotype" w:hAnsi="Palatino Linotype"/>
        </w:rPr>
      </w:pPr>
    </w:p>
    <w:p w14:paraId="376015AC" w14:textId="77777777" w:rsidR="00942616" w:rsidRPr="005C6C36" w:rsidRDefault="00942616" w:rsidP="005C6C36">
      <w:pPr>
        <w:tabs>
          <w:tab w:val="left" w:pos="3374"/>
        </w:tabs>
        <w:spacing w:line="360" w:lineRule="auto"/>
        <w:rPr>
          <w:rFonts w:ascii="Palatino Linotype" w:hAnsi="Palatino Linotype"/>
        </w:rPr>
      </w:pPr>
    </w:p>
    <w:p w14:paraId="7C2C2C91" w14:textId="77777777" w:rsidR="00942616" w:rsidRPr="005C6C36" w:rsidRDefault="00942616" w:rsidP="005C6C36">
      <w:pPr>
        <w:tabs>
          <w:tab w:val="left" w:pos="3374"/>
        </w:tabs>
        <w:spacing w:line="360" w:lineRule="auto"/>
        <w:rPr>
          <w:rFonts w:ascii="Palatino Linotype" w:hAnsi="Palatino Linotype"/>
        </w:rPr>
      </w:pPr>
    </w:p>
    <w:p w14:paraId="45B6A2A6" w14:textId="77777777" w:rsidR="00942616" w:rsidRPr="005C6C36" w:rsidRDefault="00942616" w:rsidP="005C6C36">
      <w:pPr>
        <w:tabs>
          <w:tab w:val="left" w:pos="3374"/>
        </w:tabs>
        <w:spacing w:line="360" w:lineRule="auto"/>
        <w:rPr>
          <w:rFonts w:ascii="Palatino Linotype" w:hAnsi="Palatino Linotype"/>
        </w:rPr>
      </w:pPr>
    </w:p>
    <w:p w14:paraId="0A8A8A68" w14:textId="77777777" w:rsidR="00942616" w:rsidRPr="005C6C36" w:rsidRDefault="00942616" w:rsidP="005C6C36">
      <w:pPr>
        <w:tabs>
          <w:tab w:val="left" w:pos="3374"/>
        </w:tabs>
        <w:spacing w:line="360" w:lineRule="auto"/>
        <w:rPr>
          <w:rFonts w:ascii="Palatino Linotype" w:hAnsi="Palatino Linotype"/>
        </w:rPr>
      </w:pPr>
    </w:p>
    <w:p w14:paraId="7FEC71EC" w14:textId="77777777" w:rsidR="00942616" w:rsidRPr="005C6C36" w:rsidRDefault="00942616" w:rsidP="005C6C36">
      <w:pPr>
        <w:tabs>
          <w:tab w:val="left" w:pos="3374"/>
        </w:tabs>
        <w:spacing w:line="360" w:lineRule="auto"/>
        <w:rPr>
          <w:rFonts w:ascii="Palatino Linotype" w:hAnsi="Palatino Linotype"/>
        </w:rPr>
      </w:pPr>
    </w:p>
    <w:p w14:paraId="2CDB6924" w14:textId="77777777" w:rsidR="00942616" w:rsidRPr="005C6C36" w:rsidRDefault="00942616" w:rsidP="005C6C36">
      <w:pPr>
        <w:tabs>
          <w:tab w:val="left" w:pos="3374"/>
        </w:tabs>
        <w:spacing w:line="360" w:lineRule="auto"/>
        <w:rPr>
          <w:rFonts w:ascii="Palatino Linotype" w:hAnsi="Palatino Linotype"/>
        </w:rPr>
      </w:pPr>
    </w:p>
    <w:p w14:paraId="785D4E09" w14:textId="77777777" w:rsidR="00942616" w:rsidRPr="005C6C36" w:rsidRDefault="00942616" w:rsidP="005C6C36">
      <w:pPr>
        <w:tabs>
          <w:tab w:val="left" w:pos="3374"/>
        </w:tabs>
        <w:spacing w:line="360" w:lineRule="auto"/>
        <w:rPr>
          <w:rFonts w:ascii="Palatino Linotype" w:hAnsi="Palatino Linotype"/>
        </w:rPr>
      </w:pPr>
    </w:p>
    <w:p w14:paraId="2E87A5CF" w14:textId="77777777" w:rsidR="00942616" w:rsidRPr="005C6C36" w:rsidRDefault="00942616" w:rsidP="005C6C36">
      <w:pPr>
        <w:tabs>
          <w:tab w:val="left" w:pos="3374"/>
        </w:tabs>
        <w:spacing w:line="360" w:lineRule="auto"/>
        <w:rPr>
          <w:rFonts w:ascii="Palatino Linotype" w:hAnsi="Palatino Linotype"/>
        </w:rPr>
      </w:pPr>
    </w:p>
    <w:p w14:paraId="24F0B777" w14:textId="77777777" w:rsidR="00942616" w:rsidRPr="005C6C36" w:rsidRDefault="00942616" w:rsidP="005C6C36">
      <w:pPr>
        <w:tabs>
          <w:tab w:val="left" w:pos="3374"/>
        </w:tabs>
        <w:spacing w:line="360" w:lineRule="auto"/>
        <w:rPr>
          <w:rFonts w:ascii="Palatino Linotype" w:hAnsi="Palatino Linotype"/>
        </w:rPr>
      </w:pPr>
    </w:p>
    <w:p w14:paraId="41BB0BB9" w14:textId="77777777" w:rsidR="00942616" w:rsidRPr="005C6C36" w:rsidRDefault="00942616" w:rsidP="005C6C36">
      <w:pPr>
        <w:tabs>
          <w:tab w:val="left" w:pos="3374"/>
        </w:tabs>
        <w:spacing w:line="360" w:lineRule="auto"/>
        <w:rPr>
          <w:rFonts w:ascii="Palatino Linotype" w:hAnsi="Palatino Linotype"/>
        </w:rPr>
      </w:pPr>
    </w:p>
    <w:p w14:paraId="3FBD9A97" w14:textId="77777777" w:rsidR="00942616" w:rsidRPr="005C6C36" w:rsidRDefault="00942616" w:rsidP="005C6C36">
      <w:pPr>
        <w:tabs>
          <w:tab w:val="left" w:pos="3374"/>
        </w:tabs>
        <w:spacing w:line="360" w:lineRule="auto"/>
        <w:rPr>
          <w:rFonts w:ascii="Palatino Linotype" w:hAnsi="Palatino Linotype"/>
        </w:rPr>
      </w:pPr>
    </w:p>
    <w:p w14:paraId="67E05949" w14:textId="77777777" w:rsidR="00942616" w:rsidRPr="005C6C36" w:rsidRDefault="00942616" w:rsidP="005C6C36">
      <w:pPr>
        <w:tabs>
          <w:tab w:val="left" w:pos="3374"/>
        </w:tabs>
        <w:spacing w:line="360" w:lineRule="auto"/>
        <w:rPr>
          <w:rFonts w:ascii="Palatino Linotype" w:hAnsi="Palatino Linotype"/>
        </w:rPr>
      </w:pPr>
    </w:p>
    <w:p w14:paraId="24CE3BD5" w14:textId="77777777" w:rsidR="00942616" w:rsidRPr="005C6C36" w:rsidRDefault="00942616" w:rsidP="005C6C36">
      <w:pPr>
        <w:tabs>
          <w:tab w:val="left" w:pos="3374"/>
        </w:tabs>
        <w:spacing w:line="360" w:lineRule="auto"/>
        <w:rPr>
          <w:rFonts w:ascii="Palatino Linotype" w:hAnsi="Palatino Linotype"/>
        </w:rPr>
      </w:pPr>
    </w:p>
    <w:p w14:paraId="16DA2CF4" w14:textId="77777777" w:rsidR="00942616" w:rsidRPr="005C6C36" w:rsidRDefault="00942616" w:rsidP="005C6C36">
      <w:pPr>
        <w:tabs>
          <w:tab w:val="left" w:pos="3374"/>
        </w:tabs>
        <w:spacing w:line="360" w:lineRule="auto"/>
        <w:rPr>
          <w:rFonts w:ascii="Palatino Linotype" w:hAnsi="Palatino Linotype"/>
        </w:rPr>
      </w:pPr>
    </w:p>
    <w:p w14:paraId="4AFB468F" w14:textId="77777777" w:rsidR="00942616" w:rsidRPr="005C6C36" w:rsidRDefault="00942616" w:rsidP="005C6C36">
      <w:pPr>
        <w:tabs>
          <w:tab w:val="left" w:pos="3374"/>
        </w:tabs>
        <w:spacing w:line="360" w:lineRule="auto"/>
        <w:rPr>
          <w:rFonts w:ascii="Palatino Linotype" w:hAnsi="Palatino Linotype"/>
        </w:rPr>
      </w:pPr>
    </w:p>
    <w:p w14:paraId="0EDC4D44" w14:textId="77777777" w:rsidR="006603F1" w:rsidRPr="005C6C36" w:rsidRDefault="006603F1" w:rsidP="005C6C36">
      <w:pPr>
        <w:spacing w:line="360" w:lineRule="auto"/>
        <w:rPr>
          <w:rFonts w:ascii="Palatino Linotype" w:hAnsi="Palatino Linotype"/>
        </w:rPr>
      </w:pPr>
    </w:p>
    <w:p w14:paraId="74956BAB" w14:textId="77777777" w:rsidR="0058635C" w:rsidRPr="005C6C36" w:rsidRDefault="0058635C" w:rsidP="005C6C36">
      <w:pPr>
        <w:spacing w:line="360" w:lineRule="auto"/>
        <w:rPr>
          <w:rFonts w:ascii="Palatino Linotype" w:hAnsi="Palatino Linotype"/>
        </w:rPr>
      </w:pPr>
    </w:p>
    <w:sectPr w:rsidR="0058635C" w:rsidRPr="005C6C36" w:rsidSect="00537651">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4E363" w14:textId="77777777" w:rsidR="000C6E30" w:rsidRDefault="000C6E30" w:rsidP="00942616">
      <w:r>
        <w:separator/>
      </w:r>
    </w:p>
  </w:endnote>
  <w:endnote w:type="continuationSeparator" w:id="0">
    <w:p w14:paraId="7EA01E2C" w14:textId="77777777" w:rsidR="000C6E30" w:rsidRDefault="000C6E30"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FF7A72" w:rsidRPr="002D6DD8" w:rsidRDefault="00FF7A72"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26BB">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26BB">
              <w:rPr>
                <w:rFonts w:ascii="Palatino Linotype" w:hAnsi="Palatino Linotype"/>
                <w:bCs/>
                <w:noProof/>
                <w:sz w:val="20"/>
              </w:rPr>
              <w:t>25</w:t>
            </w:r>
            <w:r>
              <w:rPr>
                <w:rFonts w:ascii="Palatino Linotype" w:hAnsi="Palatino Linotype"/>
                <w:bCs/>
                <w:noProof/>
                <w:sz w:val="20"/>
              </w:rPr>
              <w:fldChar w:fldCharType="end"/>
            </w:r>
          </w:p>
        </w:sdtContent>
      </w:sdt>
    </w:sdtContent>
  </w:sdt>
  <w:p w14:paraId="4B3C5062" w14:textId="77777777" w:rsidR="00FF7A72" w:rsidRDefault="00FF7A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FF7A72" w:rsidRPr="000B69FA" w:rsidRDefault="00FF7A72"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26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26BB">
      <w:rPr>
        <w:rFonts w:ascii="Palatino Linotype" w:hAnsi="Palatino Linotype"/>
        <w:bCs/>
        <w:noProof/>
        <w:sz w:val="20"/>
      </w:rPr>
      <w:t>25</w:t>
    </w:r>
    <w:r>
      <w:rPr>
        <w:rFonts w:ascii="Palatino Linotype" w:hAnsi="Palatino Linotype"/>
        <w:bCs/>
        <w:noProof/>
        <w:sz w:val="20"/>
      </w:rPr>
      <w:fldChar w:fldCharType="end"/>
    </w:r>
  </w:p>
  <w:p w14:paraId="5FDB238B" w14:textId="77777777" w:rsidR="00FF7A72" w:rsidRDefault="00FF7A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A0493" w14:textId="77777777" w:rsidR="000C6E30" w:rsidRDefault="000C6E30" w:rsidP="00942616">
      <w:r>
        <w:separator/>
      </w:r>
    </w:p>
  </w:footnote>
  <w:footnote w:type="continuationSeparator" w:id="0">
    <w:p w14:paraId="1432E683" w14:textId="77777777" w:rsidR="000C6E30" w:rsidRDefault="000C6E30" w:rsidP="00942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FF7A72" w:rsidRDefault="000C6E30">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F7A72" w14:paraId="6291E73B" w14:textId="77777777" w:rsidTr="00B5153D">
      <w:trPr>
        <w:trHeight w:val="227"/>
      </w:trPr>
      <w:tc>
        <w:tcPr>
          <w:tcW w:w="2976" w:type="dxa"/>
          <w:vAlign w:val="center"/>
          <w:hideMark/>
        </w:tcPr>
        <w:p w14:paraId="785910C1" w14:textId="77777777" w:rsidR="00FF7A72" w:rsidRPr="00674A46" w:rsidRDefault="00FF7A72"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3E4F5AEA" w:rsidR="00FF7A72" w:rsidRPr="009304C1" w:rsidRDefault="00FF7A72" w:rsidP="00B5153D">
          <w:pPr>
            <w:pStyle w:val="Encabezado"/>
            <w:rPr>
              <w:rFonts w:ascii="Palatino Linotype" w:hAnsi="Palatino Linotype"/>
              <w:b/>
              <w:sz w:val="22"/>
              <w:szCs w:val="22"/>
              <w:highlight w:val="green"/>
            </w:rPr>
          </w:pPr>
          <w:r w:rsidRPr="00557C67">
            <w:rPr>
              <w:rFonts w:ascii="Palatino Linotype" w:hAnsi="Palatino Linotype" w:cs="Arial"/>
              <w:b/>
              <w:bCs/>
              <w:sz w:val="22"/>
              <w:szCs w:val="22"/>
              <w:lang w:eastAsia="es-MX"/>
            </w:rPr>
            <w:t>03613/INFOEM/IP/RR/2024</w:t>
          </w:r>
        </w:p>
      </w:tc>
    </w:tr>
    <w:tr w:rsidR="00FF7A72" w14:paraId="0495579F" w14:textId="77777777" w:rsidTr="00B5153D">
      <w:trPr>
        <w:trHeight w:val="242"/>
      </w:trPr>
      <w:tc>
        <w:tcPr>
          <w:tcW w:w="2976" w:type="dxa"/>
          <w:vAlign w:val="center"/>
          <w:hideMark/>
        </w:tcPr>
        <w:p w14:paraId="1260BD52" w14:textId="77777777" w:rsidR="00FF7A72" w:rsidRPr="00674A46" w:rsidRDefault="00FF7A72"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4F6D2C4F" w:rsidR="00FF7A72" w:rsidRPr="009304C1" w:rsidRDefault="00FF7A72" w:rsidP="003441EF">
          <w:pPr>
            <w:pStyle w:val="Encabezado"/>
            <w:jc w:val="both"/>
            <w:rPr>
              <w:rFonts w:ascii="Palatino Linotype" w:hAnsi="Palatino Linotype"/>
              <w:b/>
              <w:bCs/>
              <w:color w:val="000000"/>
              <w:sz w:val="22"/>
              <w:szCs w:val="22"/>
              <w:highlight w:val="green"/>
            </w:rPr>
          </w:pPr>
          <w:r w:rsidRPr="00F34B09">
            <w:rPr>
              <w:rFonts w:ascii="Palatino Linotype" w:hAnsi="Palatino Linotype" w:cs="Arial"/>
              <w:b/>
            </w:rPr>
            <w:t>Ayuntamiento de Naucalpan de Juárez</w:t>
          </w:r>
        </w:p>
      </w:tc>
    </w:tr>
    <w:tr w:rsidR="00FF7A72" w14:paraId="094D4B8E" w14:textId="77777777" w:rsidTr="00B5153D">
      <w:trPr>
        <w:trHeight w:val="342"/>
      </w:trPr>
      <w:tc>
        <w:tcPr>
          <w:tcW w:w="2976" w:type="dxa"/>
          <w:vAlign w:val="center"/>
          <w:hideMark/>
        </w:tcPr>
        <w:p w14:paraId="704F2262" w14:textId="77777777" w:rsidR="00FF7A72" w:rsidRPr="00674A46" w:rsidRDefault="00FF7A72"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FF7A72" w:rsidRPr="00485ED8" w:rsidRDefault="00FF7A72"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FF7A72" w:rsidRPr="00AE046A" w:rsidRDefault="000C6E30"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F7A72" w14:paraId="109D31C7" w14:textId="77777777" w:rsidTr="00B5153D">
      <w:trPr>
        <w:trHeight w:val="227"/>
      </w:trPr>
      <w:tc>
        <w:tcPr>
          <w:tcW w:w="2977" w:type="dxa"/>
          <w:vAlign w:val="center"/>
          <w:hideMark/>
        </w:tcPr>
        <w:p w14:paraId="52EDE096" w14:textId="77777777" w:rsidR="00FF7A72" w:rsidRPr="00674A46" w:rsidRDefault="00FF7A72"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2E27AF1A" w:rsidR="00FF7A72" w:rsidRPr="00361600" w:rsidRDefault="00FF7A72" w:rsidP="001176B0">
          <w:pPr>
            <w:pStyle w:val="Encabezado"/>
            <w:rPr>
              <w:rFonts w:ascii="Palatino Linotype" w:hAnsi="Palatino Linotype"/>
              <w:b/>
              <w:sz w:val="22"/>
              <w:szCs w:val="22"/>
              <w:highlight w:val="green"/>
            </w:rPr>
          </w:pPr>
          <w:r w:rsidRPr="00557C67">
            <w:rPr>
              <w:rFonts w:ascii="Palatino Linotype" w:hAnsi="Palatino Linotype" w:cs="Arial"/>
              <w:b/>
              <w:bCs/>
              <w:sz w:val="22"/>
              <w:szCs w:val="22"/>
              <w:lang w:eastAsia="es-MX"/>
            </w:rPr>
            <w:t>03613/INFOEM/IP/RR/2024</w:t>
          </w:r>
        </w:p>
      </w:tc>
    </w:tr>
    <w:tr w:rsidR="00FF7A72" w14:paraId="0AB7C776" w14:textId="77777777" w:rsidTr="00B5153D">
      <w:trPr>
        <w:trHeight w:val="242"/>
      </w:trPr>
      <w:tc>
        <w:tcPr>
          <w:tcW w:w="2977" w:type="dxa"/>
          <w:vAlign w:val="center"/>
          <w:hideMark/>
        </w:tcPr>
        <w:p w14:paraId="798B5FF4" w14:textId="77777777" w:rsidR="00FF7A72" w:rsidRPr="00674A46" w:rsidRDefault="00FF7A72"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193A239D" w:rsidR="00FF7A72" w:rsidRPr="00361600" w:rsidRDefault="00FF7A72" w:rsidP="00B5153D">
          <w:pPr>
            <w:pStyle w:val="Encabezado"/>
            <w:tabs>
              <w:tab w:val="left" w:pos="521"/>
            </w:tabs>
            <w:rPr>
              <w:rFonts w:ascii="Palatino Linotype" w:hAnsi="Palatino Linotype"/>
              <w:b/>
              <w:sz w:val="22"/>
              <w:szCs w:val="22"/>
              <w:highlight w:val="green"/>
            </w:rPr>
          </w:pPr>
        </w:p>
      </w:tc>
    </w:tr>
    <w:tr w:rsidR="00FF7A72" w14:paraId="36334B37" w14:textId="77777777" w:rsidTr="00B5153D">
      <w:trPr>
        <w:trHeight w:val="342"/>
      </w:trPr>
      <w:tc>
        <w:tcPr>
          <w:tcW w:w="2977" w:type="dxa"/>
          <w:vAlign w:val="center"/>
        </w:tcPr>
        <w:p w14:paraId="476BA4F3" w14:textId="77777777" w:rsidR="00FF7A72" w:rsidRPr="00674A46" w:rsidRDefault="00FF7A72"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0CDAE852" w:rsidR="00FF7A72" w:rsidRPr="00361600" w:rsidRDefault="00FF7A72" w:rsidP="003441EF">
          <w:pPr>
            <w:pStyle w:val="Encabezado"/>
            <w:jc w:val="both"/>
            <w:rPr>
              <w:rFonts w:ascii="Palatino Linotype" w:hAnsi="Palatino Linotype"/>
              <w:b/>
              <w:sz w:val="22"/>
              <w:szCs w:val="22"/>
              <w:highlight w:val="green"/>
            </w:rPr>
          </w:pPr>
          <w:r w:rsidRPr="00F34B09">
            <w:rPr>
              <w:rFonts w:ascii="Palatino Linotype" w:hAnsi="Palatino Linotype"/>
              <w:b/>
              <w:bCs/>
              <w:color w:val="000000"/>
              <w:sz w:val="22"/>
              <w:szCs w:val="22"/>
            </w:rPr>
            <w:t>Ayuntamiento de Naucalpan de Juárez</w:t>
          </w:r>
        </w:p>
      </w:tc>
    </w:tr>
    <w:tr w:rsidR="00FF7A72" w14:paraId="0C6AC9F5" w14:textId="77777777" w:rsidTr="00B5153D">
      <w:trPr>
        <w:trHeight w:val="342"/>
      </w:trPr>
      <w:tc>
        <w:tcPr>
          <w:tcW w:w="2977" w:type="dxa"/>
          <w:vAlign w:val="center"/>
        </w:tcPr>
        <w:p w14:paraId="68D9479B" w14:textId="77777777" w:rsidR="00FF7A72" w:rsidRPr="00674A46" w:rsidRDefault="00FF7A72"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FF7A72" w:rsidRPr="00674A46" w:rsidRDefault="00FF7A72"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FF7A72" w:rsidRPr="00C222C0" w:rsidRDefault="000C6E30">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1EB1312A"/>
    <w:multiLevelType w:val="hybridMultilevel"/>
    <w:tmpl w:val="3182C91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nsid w:val="20BB58B5"/>
    <w:multiLevelType w:val="multilevel"/>
    <w:tmpl w:val="B41AF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ED313E"/>
    <w:multiLevelType w:val="hybridMultilevel"/>
    <w:tmpl w:val="5ECAD50C"/>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14">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5">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2C6DF9"/>
    <w:multiLevelType w:val="hybridMultilevel"/>
    <w:tmpl w:val="847295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7455DD"/>
    <w:multiLevelType w:val="hybridMultilevel"/>
    <w:tmpl w:val="ADECE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2F1B34"/>
    <w:multiLevelType w:val="hybridMultilevel"/>
    <w:tmpl w:val="D890872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1">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C0D1D37"/>
    <w:multiLevelType w:val="hybridMultilevel"/>
    <w:tmpl w:val="81E6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FD07F9E"/>
    <w:multiLevelType w:val="hybridMultilevel"/>
    <w:tmpl w:val="262A7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8E75C8"/>
    <w:multiLevelType w:val="hybridMultilevel"/>
    <w:tmpl w:val="882C86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1422DD"/>
    <w:multiLevelType w:val="multilevel"/>
    <w:tmpl w:val="6A0CD1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B3221B3"/>
    <w:multiLevelType w:val="multilevel"/>
    <w:tmpl w:val="F362A096"/>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2">
    <w:nsid w:val="7BAF3DB4"/>
    <w:multiLevelType w:val="hybridMultilevel"/>
    <w:tmpl w:val="E2D0DFFE"/>
    <w:lvl w:ilvl="0" w:tplc="080A000B">
      <w:start w:val="1"/>
      <w:numFmt w:val="bullet"/>
      <w:lvlText w:val=""/>
      <w:lvlJc w:val="left"/>
      <w:pPr>
        <w:ind w:left="1724" w:hanging="360"/>
      </w:pPr>
      <w:rPr>
        <w:rFonts w:ascii="Wingdings" w:hAnsi="Wingdings"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3">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32"/>
  </w:num>
  <w:num w:numId="3">
    <w:abstractNumId w:val="34"/>
  </w:num>
  <w:num w:numId="4">
    <w:abstractNumId w:val="2"/>
  </w:num>
  <w:num w:numId="5">
    <w:abstractNumId w:val="1"/>
  </w:num>
  <w:num w:numId="6">
    <w:abstractNumId w:val="20"/>
  </w:num>
  <w:num w:numId="7">
    <w:abstractNumId w:val="8"/>
  </w:num>
  <w:num w:numId="8">
    <w:abstractNumId w:val="5"/>
  </w:num>
  <w:num w:numId="9">
    <w:abstractNumId w:val="11"/>
  </w:num>
  <w:num w:numId="10">
    <w:abstractNumId w:val="0"/>
  </w:num>
  <w:num w:numId="11">
    <w:abstractNumId w:val="31"/>
  </w:num>
  <w:num w:numId="12">
    <w:abstractNumId w:val="4"/>
  </w:num>
  <w:num w:numId="13">
    <w:abstractNumId w:val="16"/>
  </w:num>
  <w:num w:numId="14">
    <w:abstractNumId w:val="9"/>
  </w:num>
  <w:num w:numId="15">
    <w:abstractNumId w:val="25"/>
  </w:num>
  <w:num w:numId="16">
    <w:abstractNumId w:val="24"/>
  </w:num>
  <w:num w:numId="17">
    <w:abstractNumId w:val="3"/>
  </w:num>
  <w:num w:numId="18">
    <w:abstractNumId w:val="17"/>
  </w:num>
  <w:num w:numId="19">
    <w:abstractNumId w:val="18"/>
  </w:num>
  <w:num w:numId="20">
    <w:abstractNumId w:val="13"/>
  </w:num>
  <w:num w:numId="21">
    <w:abstractNumId w:val="30"/>
  </w:num>
  <w:num w:numId="22">
    <w:abstractNumId w:val="23"/>
  </w:num>
  <w:num w:numId="23">
    <w:abstractNumId w:val="6"/>
  </w:num>
  <w:num w:numId="24">
    <w:abstractNumId w:val="26"/>
  </w:num>
  <w:num w:numId="25">
    <w:abstractNumId w:val="33"/>
  </w:num>
  <w:num w:numId="26">
    <w:abstractNumId w:val="10"/>
  </w:num>
  <w:num w:numId="27">
    <w:abstractNumId w:val="29"/>
  </w:num>
  <w:num w:numId="28">
    <w:abstractNumId w:val="14"/>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1"/>
  </w:num>
  <w:num w:numId="33">
    <w:abstractNumId w:val="27"/>
  </w:num>
  <w:num w:numId="34">
    <w:abstractNumId w:val="7"/>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10A78"/>
    <w:rsid w:val="00031670"/>
    <w:rsid w:val="00052F1C"/>
    <w:rsid w:val="000624A9"/>
    <w:rsid w:val="00064325"/>
    <w:rsid w:val="00066953"/>
    <w:rsid w:val="00066B5D"/>
    <w:rsid w:val="00071265"/>
    <w:rsid w:val="0009044C"/>
    <w:rsid w:val="000B03F3"/>
    <w:rsid w:val="000B4346"/>
    <w:rsid w:val="000C6E30"/>
    <w:rsid w:val="000D2DAF"/>
    <w:rsid w:val="000D662C"/>
    <w:rsid w:val="000D6692"/>
    <w:rsid w:val="000F29F0"/>
    <w:rsid w:val="000F78C3"/>
    <w:rsid w:val="001125D8"/>
    <w:rsid w:val="00113410"/>
    <w:rsid w:val="001176B0"/>
    <w:rsid w:val="00117DAF"/>
    <w:rsid w:val="00120B7E"/>
    <w:rsid w:val="0012471F"/>
    <w:rsid w:val="00133699"/>
    <w:rsid w:val="00162EC6"/>
    <w:rsid w:val="00177927"/>
    <w:rsid w:val="0018393D"/>
    <w:rsid w:val="001A1023"/>
    <w:rsid w:val="001A494D"/>
    <w:rsid w:val="001B24AC"/>
    <w:rsid w:val="001B3D05"/>
    <w:rsid w:val="001B655F"/>
    <w:rsid w:val="001C69FE"/>
    <w:rsid w:val="001E27D8"/>
    <w:rsid w:val="001E7732"/>
    <w:rsid w:val="001F3DF0"/>
    <w:rsid w:val="001F6E85"/>
    <w:rsid w:val="00217A91"/>
    <w:rsid w:val="00222293"/>
    <w:rsid w:val="0022467E"/>
    <w:rsid w:val="00241074"/>
    <w:rsid w:val="00262C1E"/>
    <w:rsid w:val="00264692"/>
    <w:rsid w:val="00270BB6"/>
    <w:rsid w:val="002765D6"/>
    <w:rsid w:val="00282598"/>
    <w:rsid w:val="002847CD"/>
    <w:rsid w:val="00292ACC"/>
    <w:rsid w:val="002943FC"/>
    <w:rsid w:val="002A1DCF"/>
    <w:rsid w:val="002B540C"/>
    <w:rsid w:val="002C08E7"/>
    <w:rsid w:val="002F44D1"/>
    <w:rsid w:val="0032015A"/>
    <w:rsid w:val="0032658F"/>
    <w:rsid w:val="00326742"/>
    <w:rsid w:val="003441EF"/>
    <w:rsid w:val="00361600"/>
    <w:rsid w:val="003618AA"/>
    <w:rsid w:val="003C236F"/>
    <w:rsid w:val="003D26D9"/>
    <w:rsid w:val="003D7FD3"/>
    <w:rsid w:val="003E76A0"/>
    <w:rsid w:val="003F55FC"/>
    <w:rsid w:val="004278C7"/>
    <w:rsid w:val="00432766"/>
    <w:rsid w:val="00437A3C"/>
    <w:rsid w:val="00442B62"/>
    <w:rsid w:val="00464E97"/>
    <w:rsid w:val="00470EDD"/>
    <w:rsid w:val="00480C4B"/>
    <w:rsid w:val="0048421D"/>
    <w:rsid w:val="004965A6"/>
    <w:rsid w:val="004968BD"/>
    <w:rsid w:val="004B07FE"/>
    <w:rsid w:val="004B65C0"/>
    <w:rsid w:val="004C67A5"/>
    <w:rsid w:val="004D1B9C"/>
    <w:rsid w:val="004D3CDC"/>
    <w:rsid w:val="004F003E"/>
    <w:rsid w:val="00514EC7"/>
    <w:rsid w:val="00522F39"/>
    <w:rsid w:val="00535787"/>
    <w:rsid w:val="00537651"/>
    <w:rsid w:val="00557C67"/>
    <w:rsid w:val="00570E37"/>
    <w:rsid w:val="00573B38"/>
    <w:rsid w:val="0058635C"/>
    <w:rsid w:val="00595B50"/>
    <w:rsid w:val="00597672"/>
    <w:rsid w:val="005B0B59"/>
    <w:rsid w:val="005C6C36"/>
    <w:rsid w:val="005D63E1"/>
    <w:rsid w:val="00626E5B"/>
    <w:rsid w:val="006373D0"/>
    <w:rsid w:val="00644735"/>
    <w:rsid w:val="006603F1"/>
    <w:rsid w:val="006671D3"/>
    <w:rsid w:val="00670DFC"/>
    <w:rsid w:val="0067244C"/>
    <w:rsid w:val="006977CD"/>
    <w:rsid w:val="006A0520"/>
    <w:rsid w:val="006B70B1"/>
    <w:rsid w:val="006C5DB2"/>
    <w:rsid w:val="006D5102"/>
    <w:rsid w:val="006E6FFC"/>
    <w:rsid w:val="006E76C7"/>
    <w:rsid w:val="006F005B"/>
    <w:rsid w:val="007159FE"/>
    <w:rsid w:val="00722086"/>
    <w:rsid w:val="00727550"/>
    <w:rsid w:val="0074082A"/>
    <w:rsid w:val="0074431C"/>
    <w:rsid w:val="007505E5"/>
    <w:rsid w:val="007563F2"/>
    <w:rsid w:val="00790E1F"/>
    <w:rsid w:val="007B12CC"/>
    <w:rsid w:val="007B21AE"/>
    <w:rsid w:val="007B5D7C"/>
    <w:rsid w:val="007C0931"/>
    <w:rsid w:val="007C50BE"/>
    <w:rsid w:val="007D502F"/>
    <w:rsid w:val="007E0F24"/>
    <w:rsid w:val="00805D37"/>
    <w:rsid w:val="0081554F"/>
    <w:rsid w:val="00832A27"/>
    <w:rsid w:val="0084030D"/>
    <w:rsid w:val="00844CA2"/>
    <w:rsid w:val="008525D3"/>
    <w:rsid w:val="00852DB7"/>
    <w:rsid w:val="00866A8C"/>
    <w:rsid w:val="00872DEB"/>
    <w:rsid w:val="00883A87"/>
    <w:rsid w:val="008A7701"/>
    <w:rsid w:val="008B7C3E"/>
    <w:rsid w:val="008D3A70"/>
    <w:rsid w:val="008E52E6"/>
    <w:rsid w:val="008E5CCE"/>
    <w:rsid w:val="00923E55"/>
    <w:rsid w:val="009304C1"/>
    <w:rsid w:val="009330EC"/>
    <w:rsid w:val="00937641"/>
    <w:rsid w:val="00942616"/>
    <w:rsid w:val="00952475"/>
    <w:rsid w:val="0098690D"/>
    <w:rsid w:val="009C1167"/>
    <w:rsid w:val="009D2E60"/>
    <w:rsid w:val="009D694F"/>
    <w:rsid w:val="009E6CAC"/>
    <w:rsid w:val="009F3CC0"/>
    <w:rsid w:val="00A23C77"/>
    <w:rsid w:val="00A364E6"/>
    <w:rsid w:val="00A378AC"/>
    <w:rsid w:val="00A5352D"/>
    <w:rsid w:val="00A6168B"/>
    <w:rsid w:val="00A727B4"/>
    <w:rsid w:val="00A731FE"/>
    <w:rsid w:val="00A742BF"/>
    <w:rsid w:val="00A7529B"/>
    <w:rsid w:val="00A81EAE"/>
    <w:rsid w:val="00A95065"/>
    <w:rsid w:val="00AA409D"/>
    <w:rsid w:val="00AD44A3"/>
    <w:rsid w:val="00AE4CDD"/>
    <w:rsid w:val="00AF6678"/>
    <w:rsid w:val="00B14FF2"/>
    <w:rsid w:val="00B461E4"/>
    <w:rsid w:val="00B5153D"/>
    <w:rsid w:val="00B713BA"/>
    <w:rsid w:val="00B73D38"/>
    <w:rsid w:val="00B96015"/>
    <w:rsid w:val="00BC1A99"/>
    <w:rsid w:val="00BF26BB"/>
    <w:rsid w:val="00C16196"/>
    <w:rsid w:val="00C259CE"/>
    <w:rsid w:val="00C46D2A"/>
    <w:rsid w:val="00C479BF"/>
    <w:rsid w:val="00C56CD0"/>
    <w:rsid w:val="00C92688"/>
    <w:rsid w:val="00CA3460"/>
    <w:rsid w:val="00CB3AAC"/>
    <w:rsid w:val="00CC2455"/>
    <w:rsid w:val="00CC56ED"/>
    <w:rsid w:val="00CC57A5"/>
    <w:rsid w:val="00CC5F38"/>
    <w:rsid w:val="00CD40B6"/>
    <w:rsid w:val="00CF1B52"/>
    <w:rsid w:val="00CF5DC0"/>
    <w:rsid w:val="00CF6FE8"/>
    <w:rsid w:val="00D00D74"/>
    <w:rsid w:val="00D02172"/>
    <w:rsid w:val="00D05A0E"/>
    <w:rsid w:val="00D23459"/>
    <w:rsid w:val="00D45631"/>
    <w:rsid w:val="00D70F20"/>
    <w:rsid w:val="00D7279B"/>
    <w:rsid w:val="00D77A40"/>
    <w:rsid w:val="00D806CA"/>
    <w:rsid w:val="00D97091"/>
    <w:rsid w:val="00DC6F9A"/>
    <w:rsid w:val="00DF7E29"/>
    <w:rsid w:val="00E06F7D"/>
    <w:rsid w:val="00E120A9"/>
    <w:rsid w:val="00E30E98"/>
    <w:rsid w:val="00E43DBB"/>
    <w:rsid w:val="00E620F7"/>
    <w:rsid w:val="00E626A4"/>
    <w:rsid w:val="00E706F0"/>
    <w:rsid w:val="00E82518"/>
    <w:rsid w:val="00E91E53"/>
    <w:rsid w:val="00E9244F"/>
    <w:rsid w:val="00E929D5"/>
    <w:rsid w:val="00E96B5C"/>
    <w:rsid w:val="00E9762F"/>
    <w:rsid w:val="00EA2990"/>
    <w:rsid w:val="00EA33E0"/>
    <w:rsid w:val="00EE5D31"/>
    <w:rsid w:val="00F01855"/>
    <w:rsid w:val="00F321A7"/>
    <w:rsid w:val="00F3329F"/>
    <w:rsid w:val="00F34B09"/>
    <w:rsid w:val="00F37AFB"/>
    <w:rsid w:val="00F50589"/>
    <w:rsid w:val="00F626F3"/>
    <w:rsid w:val="00F66E32"/>
    <w:rsid w:val="00F85628"/>
    <w:rsid w:val="00FA52A9"/>
    <w:rsid w:val="00FB260A"/>
    <w:rsid w:val="00FB2B34"/>
    <w:rsid w:val="00FC662C"/>
    <w:rsid w:val="00FC7384"/>
    <w:rsid w:val="00FE655D"/>
    <w:rsid w:val="00FF7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112F048D-27BD-46A8-9E2F-07504BF6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pPr>
      <w:spacing w:after="0" w:line="240" w:lineRule="auto"/>
    </w:pPr>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rsid w:val="001C69F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6FE46-5D34-47B8-A4E1-6EFA1311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4365</Words>
  <Characters>24010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USUARIO</cp:lastModifiedBy>
  <cp:revision>10</cp:revision>
  <cp:lastPrinted>2024-10-17T21:22:00Z</cp:lastPrinted>
  <dcterms:created xsi:type="dcterms:W3CDTF">2024-10-14T22:48:00Z</dcterms:created>
  <dcterms:modified xsi:type="dcterms:W3CDTF">2024-10-17T21:22:00Z</dcterms:modified>
</cp:coreProperties>
</file>