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AAC5" w14:textId="77777777" w:rsidR="00C732A3" w:rsidRPr="001D530C" w:rsidRDefault="00C732A3">
      <w:pPr>
        <w:widowControl w:val="0"/>
        <w:pBdr>
          <w:top w:val="nil"/>
          <w:left w:val="nil"/>
          <w:bottom w:val="nil"/>
          <w:right w:val="nil"/>
          <w:between w:val="nil"/>
        </w:pBdr>
        <w:spacing w:line="276" w:lineRule="auto"/>
        <w:rPr>
          <w:rFonts w:ascii="Palatino Linotype" w:hAnsi="Palatino Linotype"/>
          <w:sz w:val="22"/>
          <w:szCs w:val="22"/>
        </w:rPr>
      </w:pPr>
    </w:p>
    <w:p w14:paraId="63C913B1" w14:textId="3E115582" w:rsidR="00C732A3" w:rsidRPr="001D530C" w:rsidRDefault="00196B00" w:rsidP="00695212">
      <w:pPr>
        <w:spacing w:line="360" w:lineRule="auto"/>
        <w:ind w:right="-28"/>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863A33" w:rsidRPr="001D530C">
        <w:rPr>
          <w:rFonts w:ascii="Palatino Linotype" w:eastAsia="Palatino Linotype" w:hAnsi="Palatino Linotype" w:cs="Palatino Linotype"/>
          <w:sz w:val="22"/>
          <w:szCs w:val="22"/>
        </w:rPr>
        <w:t>tres (03) de octubre</w:t>
      </w:r>
      <w:r w:rsidRPr="001D530C">
        <w:rPr>
          <w:rFonts w:ascii="Palatino Linotype" w:eastAsia="Palatino Linotype" w:hAnsi="Palatino Linotype" w:cs="Palatino Linotype"/>
          <w:sz w:val="22"/>
          <w:szCs w:val="22"/>
        </w:rPr>
        <w:t xml:space="preserve"> de dos mil veinticuatro.</w:t>
      </w:r>
    </w:p>
    <w:p w14:paraId="34055C1F" w14:textId="77777777" w:rsidR="00C732A3" w:rsidRPr="001D530C" w:rsidRDefault="00C732A3" w:rsidP="00695212">
      <w:pPr>
        <w:spacing w:line="360" w:lineRule="auto"/>
        <w:ind w:right="-28"/>
        <w:jc w:val="both"/>
        <w:rPr>
          <w:rFonts w:ascii="Palatino Linotype" w:eastAsia="Palatino Linotype" w:hAnsi="Palatino Linotype" w:cs="Palatino Linotype"/>
          <w:sz w:val="22"/>
          <w:szCs w:val="22"/>
        </w:rPr>
      </w:pPr>
    </w:p>
    <w:p w14:paraId="4CABDD8A" w14:textId="4B054484" w:rsidR="00C732A3" w:rsidRPr="001D530C" w:rsidRDefault="00196B00" w:rsidP="00695212">
      <w:pPr>
        <w:spacing w:line="360" w:lineRule="auto"/>
        <w:ind w:right="-28"/>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b/>
          <w:sz w:val="22"/>
          <w:szCs w:val="22"/>
        </w:rPr>
        <w:t>VISTO</w:t>
      </w:r>
      <w:r w:rsidRPr="001D530C">
        <w:rPr>
          <w:rFonts w:ascii="Palatino Linotype" w:eastAsia="Palatino Linotype" w:hAnsi="Palatino Linotype" w:cs="Palatino Linotype"/>
          <w:sz w:val="22"/>
          <w:szCs w:val="22"/>
        </w:rPr>
        <w:t xml:space="preserve"> el expediente electrónico formado con motivo del recurso de revisión </w:t>
      </w:r>
      <w:r w:rsidRPr="001D530C">
        <w:rPr>
          <w:rFonts w:ascii="Palatino Linotype" w:eastAsia="Palatino Linotype" w:hAnsi="Palatino Linotype" w:cs="Palatino Linotype"/>
          <w:b/>
          <w:sz w:val="22"/>
          <w:szCs w:val="22"/>
        </w:rPr>
        <w:t>0</w:t>
      </w:r>
      <w:r w:rsidR="00863A33" w:rsidRPr="001D530C">
        <w:rPr>
          <w:rFonts w:ascii="Palatino Linotype" w:eastAsia="Palatino Linotype" w:hAnsi="Palatino Linotype" w:cs="Palatino Linotype"/>
          <w:b/>
          <w:sz w:val="22"/>
          <w:szCs w:val="22"/>
        </w:rPr>
        <w:t>6393</w:t>
      </w:r>
      <w:r w:rsidRPr="001D530C">
        <w:rPr>
          <w:rFonts w:ascii="Palatino Linotype" w:eastAsia="Palatino Linotype" w:hAnsi="Palatino Linotype" w:cs="Palatino Linotype"/>
          <w:b/>
          <w:sz w:val="22"/>
          <w:szCs w:val="22"/>
        </w:rPr>
        <w:t xml:space="preserve">/INFOEM/IP/RR/2023, </w:t>
      </w:r>
      <w:r w:rsidRPr="001D530C">
        <w:rPr>
          <w:rFonts w:ascii="Palatino Linotype" w:eastAsia="Palatino Linotype" w:hAnsi="Palatino Linotype" w:cs="Palatino Linotype"/>
          <w:sz w:val="22"/>
          <w:szCs w:val="22"/>
        </w:rPr>
        <w:t xml:space="preserve">promovido por </w:t>
      </w:r>
      <w:r w:rsidR="00D51010">
        <w:rPr>
          <w:rFonts w:ascii="Palatino Linotype" w:eastAsia="Palatino Linotype" w:hAnsi="Palatino Linotype" w:cs="Palatino Linotype"/>
          <w:b/>
          <w:bCs/>
          <w:sz w:val="22"/>
          <w:szCs w:val="22"/>
        </w:rPr>
        <w:t>XXX XXX</w:t>
      </w:r>
      <w:r w:rsidRPr="001D530C">
        <w:rPr>
          <w:rFonts w:ascii="Palatino Linotype" w:eastAsia="Palatino Linotype" w:hAnsi="Palatino Linotype" w:cs="Palatino Linotype"/>
          <w:sz w:val="22"/>
          <w:szCs w:val="22"/>
        </w:rPr>
        <w:t xml:space="preserve">, </w:t>
      </w:r>
      <w:r w:rsidR="00681E3F" w:rsidRPr="001D530C">
        <w:rPr>
          <w:rFonts w:ascii="Palatino Linotype" w:eastAsia="Palatino Linotype" w:hAnsi="Palatino Linotype" w:cs="Palatino Linotype"/>
          <w:sz w:val="22"/>
          <w:szCs w:val="22"/>
        </w:rPr>
        <w:t>en lo sucesivo el</w:t>
      </w:r>
      <w:r w:rsidRPr="001D530C">
        <w:rPr>
          <w:rFonts w:ascii="Palatino Linotype" w:eastAsia="Palatino Linotype" w:hAnsi="Palatino Linotype" w:cs="Palatino Linotype"/>
          <w:sz w:val="22"/>
          <w:szCs w:val="22"/>
        </w:rPr>
        <w:t xml:space="preserve"> </w:t>
      </w:r>
      <w:r w:rsidRPr="001D530C">
        <w:rPr>
          <w:rFonts w:ascii="Palatino Linotype" w:eastAsia="Palatino Linotype" w:hAnsi="Palatino Linotype" w:cs="Palatino Linotype"/>
          <w:b/>
          <w:sz w:val="22"/>
          <w:szCs w:val="22"/>
        </w:rPr>
        <w:t>RECURRENTE</w:t>
      </w:r>
      <w:r w:rsidR="00863A33" w:rsidRPr="001D530C">
        <w:rPr>
          <w:rFonts w:ascii="Palatino Linotype" w:eastAsia="Palatino Linotype" w:hAnsi="Palatino Linotype" w:cs="Palatino Linotype"/>
          <w:sz w:val="22"/>
          <w:szCs w:val="22"/>
        </w:rPr>
        <w:t xml:space="preserve">, en contra de la respuesta de la </w:t>
      </w:r>
      <w:r w:rsidR="00863A33" w:rsidRPr="001D530C">
        <w:rPr>
          <w:rFonts w:ascii="Palatino Linotype" w:eastAsia="Palatino Linotype" w:hAnsi="Palatino Linotype" w:cs="Palatino Linotype"/>
          <w:b/>
          <w:sz w:val="22"/>
          <w:szCs w:val="22"/>
        </w:rPr>
        <w:t>Universidad Autónoma del Estado de México</w:t>
      </w:r>
      <w:r w:rsidRPr="001D530C">
        <w:rPr>
          <w:rFonts w:ascii="Palatino Linotype" w:eastAsia="Palatino Linotype" w:hAnsi="Palatino Linotype" w:cs="Palatino Linotype"/>
          <w:b/>
          <w:sz w:val="22"/>
          <w:szCs w:val="22"/>
        </w:rPr>
        <w:t xml:space="preserve">, </w:t>
      </w:r>
      <w:r w:rsidRPr="001D530C">
        <w:rPr>
          <w:rFonts w:ascii="Palatino Linotype" w:eastAsia="Palatino Linotype" w:hAnsi="Palatino Linotype" w:cs="Palatino Linotype"/>
          <w:sz w:val="22"/>
          <w:szCs w:val="22"/>
        </w:rPr>
        <w:t>en lo sucesivo el</w:t>
      </w:r>
      <w:r w:rsidRPr="001D530C">
        <w:rPr>
          <w:rFonts w:ascii="Palatino Linotype" w:eastAsia="Palatino Linotype" w:hAnsi="Palatino Linotype" w:cs="Palatino Linotype"/>
          <w:b/>
          <w:sz w:val="22"/>
          <w:szCs w:val="22"/>
        </w:rPr>
        <w:t xml:space="preserve"> SUJETO OBLIGADO</w:t>
      </w:r>
      <w:r w:rsidRPr="001D530C">
        <w:rPr>
          <w:rFonts w:ascii="Palatino Linotype" w:eastAsia="Palatino Linotype" w:hAnsi="Palatino Linotype" w:cs="Palatino Linotype"/>
          <w:sz w:val="22"/>
          <w:szCs w:val="22"/>
        </w:rPr>
        <w:t>, por lo que se procede a dictar la presente resolución, con base en los siguientes:</w:t>
      </w:r>
    </w:p>
    <w:p w14:paraId="785ECD86"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67FF7813" w14:textId="77777777" w:rsidR="00C732A3" w:rsidRPr="001D530C" w:rsidRDefault="00196B00" w:rsidP="00695212">
      <w:pPr>
        <w:keepNext/>
        <w:keepLines/>
        <w:spacing w:line="360" w:lineRule="auto"/>
        <w:ind w:right="-28"/>
        <w:jc w:val="center"/>
        <w:rPr>
          <w:rFonts w:ascii="Palatino Linotype" w:eastAsia="Palatino Linotype" w:hAnsi="Palatino Linotype" w:cs="Palatino Linotype"/>
          <w:b/>
          <w:sz w:val="22"/>
          <w:szCs w:val="22"/>
        </w:rPr>
      </w:pPr>
      <w:bookmarkStart w:id="0" w:name="_heading=h.gjdgxs" w:colFirst="0" w:colLast="0"/>
      <w:bookmarkEnd w:id="0"/>
      <w:r w:rsidRPr="001D530C">
        <w:rPr>
          <w:rFonts w:ascii="Palatino Linotype" w:eastAsia="Palatino Linotype" w:hAnsi="Palatino Linotype" w:cs="Palatino Linotype"/>
          <w:b/>
          <w:sz w:val="22"/>
          <w:szCs w:val="22"/>
        </w:rPr>
        <w:t>A N T E C E D E N T E S</w:t>
      </w:r>
    </w:p>
    <w:p w14:paraId="4EAE6E68" w14:textId="77777777" w:rsidR="00C732A3" w:rsidRPr="001D530C" w:rsidRDefault="00C732A3" w:rsidP="00695212">
      <w:pPr>
        <w:spacing w:line="360" w:lineRule="auto"/>
        <w:ind w:right="-28"/>
        <w:rPr>
          <w:rFonts w:ascii="Palatino Linotype" w:eastAsia="Palatino Linotype" w:hAnsi="Palatino Linotype" w:cs="Palatino Linotype"/>
          <w:sz w:val="22"/>
          <w:szCs w:val="22"/>
        </w:rPr>
      </w:pPr>
    </w:p>
    <w:p w14:paraId="4825538E" w14:textId="25CED71F" w:rsidR="00681E3F" w:rsidRPr="001D530C" w:rsidRDefault="00196B00" w:rsidP="00863A3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El </w:t>
      </w:r>
      <w:r w:rsidR="00863A33" w:rsidRPr="001D530C">
        <w:rPr>
          <w:rFonts w:ascii="Palatino Linotype" w:eastAsia="Palatino Linotype" w:hAnsi="Palatino Linotype" w:cs="Palatino Linotype"/>
          <w:sz w:val="22"/>
          <w:szCs w:val="22"/>
        </w:rPr>
        <w:t>cuatro de septiembre</w:t>
      </w:r>
      <w:r w:rsidRPr="001D530C">
        <w:rPr>
          <w:rFonts w:ascii="Palatino Linotype" w:eastAsia="Palatino Linotype" w:hAnsi="Palatino Linotype" w:cs="Palatino Linotype"/>
          <w:sz w:val="22"/>
          <w:szCs w:val="22"/>
        </w:rPr>
        <w:t xml:space="preserve"> de dos mil veintitrés, el</w:t>
      </w:r>
      <w:r w:rsidRPr="001D530C">
        <w:rPr>
          <w:rFonts w:ascii="Palatino Linotype" w:eastAsia="Palatino Linotype" w:hAnsi="Palatino Linotype" w:cs="Palatino Linotype"/>
          <w:b/>
          <w:sz w:val="22"/>
          <w:szCs w:val="22"/>
        </w:rPr>
        <w:t xml:space="preserve"> RECURRENTE </w:t>
      </w:r>
      <w:r w:rsidR="00681E3F" w:rsidRPr="001D530C">
        <w:rPr>
          <w:rFonts w:ascii="Palatino Linotype" w:eastAsia="Palatino Linotype" w:hAnsi="Palatino Linotype" w:cs="Palatino Linotype"/>
          <w:bCs/>
          <w:sz w:val="22"/>
          <w:szCs w:val="22"/>
        </w:rPr>
        <w:t xml:space="preserve">presentó </w:t>
      </w:r>
      <w:r w:rsidRPr="001D530C">
        <w:rPr>
          <w:rFonts w:ascii="Palatino Linotype" w:eastAsia="Palatino Linotype" w:hAnsi="Palatino Linotype" w:cs="Palatino Linotype"/>
          <w:bCs/>
          <w:sz w:val="22"/>
          <w:szCs w:val="22"/>
        </w:rPr>
        <w:t>ante</w:t>
      </w:r>
      <w:r w:rsidRPr="001D530C">
        <w:rPr>
          <w:rFonts w:ascii="Palatino Linotype" w:eastAsia="Palatino Linotype" w:hAnsi="Palatino Linotype" w:cs="Palatino Linotype"/>
          <w:sz w:val="22"/>
          <w:szCs w:val="22"/>
        </w:rPr>
        <w:t xml:space="preserve"> el </w:t>
      </w:r>
      <w:r w:rsidRPr="001D530C">
        <w:rPr>
          <w:rFonts w:ascii="Palatino Linotype" w:eastAsia="Palatino Linotype" w:hAnsi="Palatino Linotype" w:cs="Palatino Linotype"/>
          <w:b/>
          <w:sz w:val="22"/>
          <w:szCs w:val="22"/>
        </w:rPr>
        <w:t>SUJETO OBLIGADO</w:t>
      </w:r>
      <w:r w:rsidR="00681E3F" w:rsidRPr="001D530C">
        <w:rPr>
          <w:rFonts w:ascii="Palatino Linotype" w:eastAsia="Palatino Linotype" w:hAnsi="Palatino Linotype" w:cs="Palatino Linotype"/>
          <w:b/>
          <w:sz w:val="22"/>
          <w:szCs w:val="22"/>
        </w:rPr>
        <w:t>,</w:t>
      </w:r>
      <w:r w:rsidR="00B726D0" w:rsidRPr="001D530C">
        <w:rPr>
          <w:rFonts w:ascii="Palatino Linotype" w:eastAsia="Palatino Linotype" w:hAnsi="Palatino Linotype" w:cs="Palatino Linotype"/>
          <w:sz w:val="22"/>
          <w:szCs w:val="22"/>
        </w:rPr>
        <w:t xml:space="preserve"> a</w:t>
      </w:r>
      <w:r w:rsidR="00681E3F" w:rsidRPr="001D530C">
        <w:rPr>
          <w:rFonts w:ascii="Palatino Linotype" w:eastAsia="Palatino Linotype" w:hAnsi="Palatino Linotype" w:cs="Palatino Linotype"/>
          <w:sz w:val="22"/>
          <w:szCs w:val="22"/>
        </w:rPr>
        <w:t xml:space="preserve"> través</w:t>
      </w:r>
      <w:r w:rsidR="00863A33" w:rsidRPr="001D530C">
        <w:rPr>
          <w:rFonts w:ascii="Palatino Linotype" w:eastAsia="Palatino Linotype" w:hAnsi="Palatino Linotype" w:cs="Palatino Linotype"/>
          <w:bCs/>
          <w:sz w:val="22"/>
          <w:szCs w:val="22"/>
        </w:rPr>
        <w:t xml:space="preserve"> del </w:t>
      </w:r>
      <w:r w:rsidR="00863A33" w:rsidRPr="001D530C">
        <w:rPr>
          <w:rFonts w:ascii="Palatino Linotype" w:eastAsia="Palatino Linotype" w:hAnsi="Palatino Linotype" w:cs="Palatino Linotype"/>
          <w:sz w:val="22"/>
          <w:szCs w:val="22"/>
        </w:rPr>
        <w:t xml:space="preserve">el Sistema de Acceso a la Información Mexiquense </w:t>
      </w:r>
      <w:r w:rsidR="00863A33" w:rsidRPr="001D530C">
        <w:rPr>
          <w:rFonts w:ascii="Palatino Linotype" w:eastAsia="Palatino Linotype" w:hAnsi="Palatino Linotype" w:cs="Palatino Linotype"/>
          <w:b/>
          <w:bCs/>
          <w:sz w:val="22"/>
          <w:szCs w:val="22"/>
        </w:rPr>
        <w:t>(SAIMEX)</w:t>
      </w:r>
      <w:r w:rsidR="00681E3F" w:rsidRPr="001D530C">
        <w:rPr>
          <w:rFonts w:ascii="Palatino Linotype" w:eastAsia="Palatino Linotype" w:hAnsi="Palatino Linotype" w:cs="Palatino Linotype"/>
          <w:b/>
          <w:bCs/>
          <w:sz w:val="22"/>
          <w:szCs w:val="22"/>
        </w:rPr>
        <w:t>,</w:t>
      </w:r>
      <w:r w:rsidR="00681E3F" w:rsidRPr="001D530C">
        <w:rPr>
          <w:rFonts w:ascii="Palatino Linotype" w:eastAsia="Palatino Linotype" w:hAnsi="Palatino Linotype" w:cs="Palatino Linotype"/>
          <w:sz w:val="22"/>
          <w:szCs w:val="22"/>
        </w:rPr>
        <w:t xml:space="preserve"> </w:t>
      </w:r>
      <w:r w:rsidR="00B726D0" w:rsidRPr="001D530C">
        <w:rPr>
          <w:rFonts w:ascii="Palatino Linotype" w:eastAsia="Palatino Linotype" w:hAnsi="Palatino Linotype" w:cs="Palatino Linotype"/>
          <w:sz w:val="22"/>
          <w:szCs w:val="22"/>
        </w:rPr>
        <w:t>l</w:t>
      </w:r>
      <w:r w:rsidR="00681E3F" w:rsidRPr="001D530C">
        <w:rPr>
          <w:rFonts w:ascii="Palatino Linotype" w:eastAsia="Palatino Linotype" w:hAnsi="Palatino Linotype" w:cs="Palatino Linotype"/>
          <w:sz w:val="22"/>
          <w:szCs w:val="22"/>
        </w:rPr>
        <w:t>a solicitud de información pública</w:t>
      </w:r>
      <w:r w:rsidR="00B726D0" w:rsidRPr="001D530C">
        <w:rPr>
          <w:rFonts w:ascii="Palatino Linotype" w:eastAsia="Palatino Linotype" w:hAnsi="Palatino Linotype" w:cs="Palatino Linotype"/>
          <w:sz w:val="22"/>
          <w:szCs w:val="22"/>
        </w:rPr>
        <w:t xml:space="preserve"> </w:t>
      </w:r>
      <w:r w:rsidR="00863A33" w:rsidRPr="001D530C">
        <w:rPr>
          <w:rFonts w:ascii="Palatino Linotype" w:eastAsia="Palatino Linotype" w:hAnsi="Palatino Linotype" w:cs="Palatino Linotype"/>
          <w:b/>
          <w:bCs/>
          <w:sz w:val="22"/>
          <w:szCs w:val="22"/>
        </w:rPr>
        <w:t>00403/UAEM</w:t>
      </w:r>
      <w:r w:rsidR="00B726D0" w:rsidRPr="001D530C">
        <w:rPr>
          <w:rFonts w:ascii="Palatino Linotype" w:eastAsia="Palatino Linotype" w:hAnsi="Palatino Linotype" w:cs="Palatino Linotype"/>
          <w:b/>
          <w:bCs/>
          <w:sz w:val="22"/>
          <w:szCs w:val="22"/>
        </w:rPr>
        <w:t>/IP/2023</w:t>
      </w:r>
      <w:r w:rsidR="00863A33" w:rsidRPr="001D530C">
        <w:rPr>
          <w:rFonts w:ascii="Palatino Linotype" w:eastAsia="Palatino Linotype" w:hAnsi="Palatino Linotype" w:cs="Palatino Linotype"/>
          <w:sz w:val="22"/>
          <w:szCs w:val="22"/>
        </w:rPr>
        <w:t xml:space="preserve">, </w:t>
      </w:r>
      <w:r w:rsidR="00681E3F" w:rsidRPr="001D530C">
        <w:rPr>
          <w:rFonts w:ascii="Palatino Linotype" w:eastAsia="Palatino Linotype" w:hAnsi="Palatino Linotype" w:cs="Palatino Linotype"/>
          <w:sz w:val="22"/>
          <w:szCs w:val="22"/>
        </w:rPr>
        <w:t>mediante la cual solicitó:</w:t>
      </w:r>
    </w:p>
    <w:p w14:paraId="4E8A6602" w14:textId="77777777" w:rsidR="00C732A3" w:rsidRPr="001D530C" w:rsidRDefault="00C732A3" w:rsidP="00681E3F">
      <w:pPr>
        <w:spacing w:line="360" w:lineRule="auto"/>
        <w:ind w:right="-592"/>
        <w:jc w:val="both"/>
        <w:rPr>
          <w:rFonts w:ascii="Palatino Linotype" w:eastAsia="Palatino Linotype" w:hAnsi="Palatino Linotype" w:cs="Palatino Linotype"/>
          <w:i/>
          <w:sz w:val="22"/>
          <w:szCs w:val="22"/>
        </w:rPr>
      </w:pPr>
    </w:p>
    <w:p w14:paraId="2E7841D4" w14:textId="7D158647" w:rsidR="00C732A3" w:rsidRPr="001D530C" w:rsidRDefault="00196B00" w:rsidP="00863A33">
      <w:pPr>
        <w:pBdr>
          <w:top w:val="nil"/>
          <w:left w:val="nil"/>
          <w:bottom w:val="nil"/>
          <w:right w:val="nil"/>
          <w:between w:val="nil"/>
        </w:pBd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w:t>
      </w:r>
      <w:r w:rsidR="00863A33" w:rsidRPr="001D530C">
        <w:rPr>
          <w:rFonts w:ascii="Palatino Linotype" w:hAnsi="Palatino Linotype"/>
          <w:i/>
          <w:sz w:val="22"/>
          <w:szCs w:val="22"/>
        </w:rPr>
        <w:t xml:space="preserve">1. POR MEDIO DE ESTE CONDUCTO SOLICITO COPIA DE LA PÓLIZA DE CHEQUE 0040073 DE FECHA 29 DE NOVIEMBRE DE 2013 POR LA CANTIDAD DE $ 71,243.59 DE LA CUENTA </w:t>
      </w:r>
      <w:r w:rsidR="001D530C" w:rsidRPr="001D530C">
        <w:rPr>
          <w:rFonts w:ascii="Palatino Linotype" w:hAnsi="Palatino Linotype"/>
          <w:i/>
          <w:sz w:val="22"/>
          <w:szCs w:val="22"/>
        </w:rPr>
        <w:t>XXXXXX</w:t>
      </w:r>
      <w:r w:rsidR="00863A33" w:rsidRPr="001D530C">
        <w:rPr>
          <w:rFonts w:ascii="Palatino Linotype" w:hAnsi="Palatino Linotype"/>
          <w:i/>
          <w:sz w:val="22"/>
          <w:szCs w:val="22"/>
        </w:rPr>
        <w:t xml:space="preserve"> DE LA CUENTA TRADICIONAL DEL BANCO SANTANDER (MÉXICO) S.A. A NOMBRE DE </w:t>
      </w:r>
      <w:r w:rsidR="001D530C" w:rsidRPr="001D530C">
        <w:rPr>
          <w:rFonts w:ascii="Palatino Linotype" w:hAnsi="Palatino Linotype"/>
          <w:i/>
          <w:sz w:val="22"/>
          <w:szCs w:val="22"/>
        </w:rPr>
        <w:t>XXX XXX XXX</w:t>
      </w:r>
      <w:r w:rsidR="00863A33" w:rsidRPr="001D530C">
        <w:rPr>
          <w:rFonts w:ascii="Palatino Linotype" w:hAnsi="Palatino Linotype"/>
          <w:i/>
          <w:sz w:val="22"/>
          <w:szCs w:val="22"/>
        </w:rPr>
        <w:t>, SE ANEXA COPIA DE INDENTIFICACIÓN OFICIAL</w:t>
      </w:r>
      <w:r w:rsidRPr="001D530C">
        <w:rPr>
          <w:rFonts w:ascii="Palatino Linotype" w:eastAsia="Palatino Linotype" w:hAnsi="Palatino Linotype" w:cs="Palatino Linotype"/>
          <w:i/>
          <w:sz w:val="22"/>
          <w:szCs w:val="22"/>
        </w:rPr>
        <w:t xml:space="preserve">” (Sic) </w:t>
      </w:r>
    </w:p>
    <w:p w14:paraId="56823975" w14:textId="68B79C34" w:rsidR="00C732A3" w:rsidRPr="001D530C" w:rsidRDefault="00C732A3" w:rsidP="00863A33">
      <w:pPr>
        <w:ind w:left="567" w:right="539"/>
        <w:jc w:val="both"/>
        <w:rPr>
          <w:rFonts w:ascii="Palatino Linotype" w:eastAsia="Palatino Linotype" w:hAnsi="Palatino Linotype" w:cs="Palatino Linotype"/>
          <w:i/>
          <w:sz w:val="22"/>
          <w:szCs w:val="22"/>
        </w:rPr>
      </w:pPr>
    </w:p>
    <w:p w14:paraId="1A2F7F34" w14:textId="00C3B8A8" w:rsidR="00681E3F" w:rsidRPr="001D530C" w:rsidRDefault="00681E3F" w:rsidP="00681E3F">
      <w:pPr>
        <w:ind w:right="-28"/>
        <w:jc w:val="both"/>
        <w:rPr>
          <w:rFonts w:ascii="Palatino Linotype" w:eastAsia="Palatino Linotype" w:hAnsi="Palatino Linotype" w:cs="Palatino Linotype"/>
          <w:iCs/>
          <w:sz w:val="22"/>
          <w:szCs w:val="22"/>
        </w:rPr>
      </w:pPr>
      <w:r w:rsidRPr="001D530C">
        <w:rPr>
          <w:rFonts w:ascii="Palatino Linotype" w:eastAsia="Palatino Linotype" w:hAnsi="Palatino Linotype" w:cs="Palatino Linotype"/>
          <w:iCs/>
          <w:sz w:val="22"/>
          <w:szCs w:val="22"/>
        </w:rPr>
        <w:t xml:space="preserve">Se adjuntó el archivo electrónico denominado </w:t>
      </w:r>
      <w:r w:rsidR="00863A33" w:rsidRPr="001D530C">
        <w:rPr>
          <w:rFonts w:ascii="Palatino Linotype" w:eastAsia="Palatino Linotype" w:hAnsi="Palatino Linotype" w:cs="Palatino Linotype"/>
          <w:b/>
          <w:bCs/>
          <w:iCs/>
          <w:sz w:val="22"/>
          <w:szCs w:val="22"/>
        </w:rPr>
        <w:t>“INE E. VILLA C.pdf</w:t>
      </w:r>
      <w:r w:rsidRPr="001D530C">
        <w:rPr>
          <w:rFonts w:ascii="Palatino Linotype" w:hAnsi="Palatino Linotype"/>
          <w:b/>
          <w:bCs/>
          <w:iCs/>
          <w:sz w:val="22"/>
          <w:szCs w:val="22"/>
        </w:rPr>
        <w:t>”,</w:t>
      </w:r>
      <w:r w:rsidRPr="001D530C">
        <w:rPr>
          <w:rFonts w:ascii="Palatino Linotype" w:hAnsi="Palatino Linotype"/>
          <w:iCs/>
          <w:sz w:val="22"/>
          <w:szCs w:val="22"/>
        </w:rPr>
        <w:t xml:space="preserve"> documento consistente en la copia digitaliza</w:t>
      </w:r>
      <w:r w:rsidR="00863A33" w:rsidRPr="001D530C">
        <w:rPr>
          <w:rFonts w:ascii="Palatino Linotype" w:hAnsi="Palatino Linotype"/>
          <w:iCs/>
          <w:sz w:val="22"/>
          <w:szCs w:val="22"/>
        </w:rPr>
        <w:t>da de una credencial de elector.</w:t>
      </w:r>
    </w:p>
    <w:p w14:paraId="0EDDFE53" w14:textId="77777777" w:rsidR="00EC0EB3" w:rsidRPr="001D530C" w:rsidRDefault="00EC0EB3" w:rsidP="002E5E53">
      <w:pPr>
        <w:pBdr>
          <w:top w:val="nil"/>
          <w:left w:val="nil"/>
          <w:bottom w:val="nil"/>
          <w:right w:val="nil"/>
          <w:between w:val="nil"/>
        </w:pBdr>
        <w:spacing w:line="360" w:lineRule="auto"/>
        <w:ind w:right="539"/>
        <w:jc w:val="both"/>
        <w:rPr>
          <w:rFonts w:ascii="Palatino Linotype" w:eastAsia="Palatino Linotype" w:hAnsi="Palatino Linotype" w:cs="Palatino Linotype"/>
          <w:sz w:val="22"/>
          <w:szCs w:val="22"/>
        </w:rPr>
      </w:pPr>
    </w:p>
    <w:p w14:paraId="1F8F1698" w14:textId="0A604FCF" w:rsidR="00B726D0" w:rsidRPr="001D530C" w:rsidRDefault="00B726D0" w:rsidP="00B726D0">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Se hace constar que se señaló como modalidad de entrega de la información a través del </w:t>
      </w:r>
      <w:r w:rsidRPr="001D530C">
        <w:rPr>
          <w:rFonts w:ascii="Palatino Linotype" w:eastAsia="Palatino Linotype" w:hAnsi="Palatino Linotype" w:cs="Palatino Linotype"/>
          <w:b/>
          <w:bCs/>
          <w:sz w:val="22"/>
          <w:szCs w:val="22"/>
        </w:rPr>
        <w:t>SAIMEX.</w:t>
      </w:r>
    </w:p>
    <w:p w14:paraId="75727863" w14:textId="307CACE6"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lastRenderedPageBreak/>
        <w:t xml:space="preserve">El </w:t>
      </w:r>
      <w:r w:rsidR="00863A33" w:rsidRPr="001D530C">
        <w:rPr>
          <w:rFonts w:ascii="Palatino Linotype" w:eastAsia="Palatino Linotype" w:hAnsi="Palatino Linotype" w:cs="Palatino Linotype"/>
          <w:sz w:val="22"/>
          <w:szCs w:val="22"/>
        </w:rPr>
        <w:t>ocho de septiembre</w:t>
      </w:r>
      <w:r w:rsidRPr="001D530C">
        <w:rPr>
          <w:rFonts w:ascii="Palatino Linotype" w:eastAsia="Palatino Linotype" w:hAnsi="Palatino Linotype" w:cs="Palatino Linotype"/>
          <w:sz w:val="22"/>
          <w:szCs w:val="22"/>
        </w:rPr>
        <w:t xml:space="preserve"> de dos mil veintitrés, el </w:t>
      </w:r>
      <w:r w:rsidRPr="001D530C">
        <w:rPr>
          <w:rFonts w:ascii="Palatino Linotype" w:eastAsia="Palatino Linotype" w:hAnsi="Palatino Linotype" w:cs="Palatino Linotype"/>
          <w:b/>
          <w:sz w:val="22"/>
          <w:szCs w:val="22"/>
        </w:rPr>
        <w:t>SUJETO OBLIGADO</w:t>
      </w:r>
      <w:r w:rsidRPr="001D530C">
        <w:rPr>
          <w:rFonts w:ascii="Palatino Linotype" w:eastAsia="Palatino Linotype" w:hAnsi="Palatino Linotype" w:cs="Palatino Linotype"/>
          <w:b/>
          <w:i/>
          <w:sz w:val="22"/>
          <w:szCs w:val="22"/>
        </w:rPr>
        <w:t xml:space="preserve"> </w:t>
      </w:r>
      <w:r w:rsidRPr="001D530C">
        <w:rPr>
          <w:rFonts w:ascii="Palatino Linotype" w:eastAsia="Palatino Linotype" w:hAnsi="Palatino Linotype" w:cs="Palatino Linotype"/>
          <w:sz w:val="22"/>
          <w:szCs w:val="22"/>
        </w:rPr>
        <w:t>dio respuesta a la solicitud de información, en los siguientes términos:</w:t>
      </w:r>
    </w:p>
    <w:p w14:paraId="43815DAF" w14:textId="77777777" w:rsidR="00C732A3" w:rsidRPr="001D530C" w:rsidRDefault="00C732A3" w:rsidP="00695212">
      <w:pPr>
        <w:spacing w:line="360" w:lineRule="auto"/>
        <w:ind w:left="567" w:right="539"/>
        <w:jc w:val="both"/>
        <w:rPr>
          <w:rFonts w:ascii="Palatino Linotype" w:eastAsia="Palatino Linotype" w:hAnsi="Palatino Linotype" w:cs="Palatino Linotype"/>
          <w:i/>
          <w:sz w:val="22"/>
          <w:szCs w:val="22"/>
        </w:rPr>
      </w:pPr>
    </w:p>
    <w:p w14:paraId="54F3D5D2" w14:textId="69E67945" w:rsidR="00C732A3" w:rsidRPr="001D530C" w:rsidRDefault="00196B00" w:rsidP="00863A33">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w:t>
      </w:r>
      <w:r w:rsidR="00863A33" w:rsidRPr="001D530C">
        <w:rPr>
          <w:rFonts w:ascii="Palatino Linotype" w:hAnsi="Palatino Linotype"/>
          <w:i/>
          <w:sz w:val="22"/>
          <w:szCs w:val="22"/>
        </w:rPr>
        <w:t>En respuesta a la solicitud de acceso a la información pública con número de folio 00403/UAEM/IP/2020,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se advierte que lo que pretende es acceder a datos personales, toda vez que adjunta una identificación oficial; en este sentido al tratarse de un ejercicio de acceso a datos personales; se le conmina para que ejerza su derecho de acceso a datos personales a través del sistema de Acceso, Rectificación, Cancelación y Oposición de Datos Personales del Estado de México y Municipios (SARCOEM), acreditando ser el titular de los datos personales a los que desea acceder y/o documento que lo acredite como representante legal.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 Esperamos que los datos proporcionados le sean de utilidad y le agradeceríamos que diera respuesta a la cédula de evaluación que se anexa, y la envíe al correo electrónico siguiente: transparencia@uaemex.mx</w:t>
      </w:r>
      <w:r w:rsidRPr="001D530C">
        <w:rPr>
          <w:rFonts w:ascii="Palatino Linotype" w:eastAsia="Palatino Linotype" w:hAnsi="Palatino Linotype" w:cs="Palatino Linotype"/>
          <w:i/>
          <w:sz w:val="22"/>
          <w:szCs w:val="22"/>
        </w:rPr>
        <w:t>…” (Sic)</w:t>
      </w:r>
    </w:p>
    <w:p w14:paraId="295EAB90" w14:textId="77777777" w:rsidR="00C732A3" w:rsidRPr="001D530C" w:rsidRDefault="00C732A3" w:rsidP="00695212">
      <w:pPr>
        <w:ind w:right="539"/>
        <w:jc w:val="both"/>
        <w:rPr>
          <w:rFonts w:ascii="Palatino Linotype" w:eastAsia="Palatino Linotype" w:hAnsi="Palatino Linotype" w:cs="Palatino Linotype"/>
          <w:b/>
          <w:sz w:val="22"/>
          <w:szCs w:val="22"/>
        </w:rPr>
      </w:pPr>
    </w:p>
    <w:p w14:paraId="3125EF28" w14:textId="5DB63C59" w:rsidR="00C732A3" w:rsidRPr="001D530C" w:rsidRDefault="00196B00" w:rsidP="00EC0EB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El </w:t>
      </w:r>
      <w:r w:rsidR="00863A33" w:rsidRPr="001D530C">
        <w:rPr>
          <w:rFonts w:ascii="Palatino Linotype" w:eastAsia="Palatino Linotype" w:hAnsi="Palatino Linotype" w:cs="Palatino Linotype"/>
          <w:sz w:val="22"/>
          <w:szCs w:val="22"/>
        </w:rPr>
        <w:t>veintidós de septiembre</w:t>
      </w:r>
      <w:r w:rsidRPr="001D530C">
        <w:rPr>
          <w:rFonts w:ascii="Palatino Linotype" w:eastAsia="Palatino Linotype" w:hAnsi="Palatino Linotype" w:cs="Palatino Linotype"/>
          <w:sz w:val="22"/>
          <w:szCs w:val="22"/>
        </w:rPr>
        <w:t xml:space="preserve"> de dos mil veintitrés,</w:t>
      </w:r>
      <w:r w:rsidRPr="001D530C">
        <w:rPr>
          <w:rFonts w:ascii="Palatino Linotype" w:eastAsia="Palatino Linotype" w:hAnsi="Palatino Linotype" w:cs="Palatino Linotype"/>
          <w:b/>
          <w:sz w:val="22"/>
          <w:szCs w:val="22"/>
        </w:rPr>
        <w:t xml:space="preserve"> </w:t>
      </w:r>
      <w:r w:rsidRPr="001D530C">
        <w:rPr>
          <w:rFonts w:ascii="Palatino Linotype" w:eastAsia="Palatino Linotype" w:hAnsi="Palatino Linotype" w:cs="Palatino Linotype"/>
          <w:sz w:val="22"/>
          <w:szCs w:val="22"/>
        </w:rPr>
        <w:t xml:space="preserve">el </w:t>
      </w:r>
      <w:r w:rsidRPr="001D530C">
        <w:rPr>
          <w:rFonts w:ascii="Palatino Linotype" w:eastAsia="Palatino Linotype" w:hAnsi="Palatino Linotype" w:cs="Palatino Linotype"/>
          <w:b/>
          <w:sz w:val="22"/>
          <w:szCs w:val="22"/>
        </w:rPr>
        <w:t>RECURRENTE</w:t>
      </w:r>
      <w:r w:rsidRPr="001D530C">
        <w:rPr>
          <w:rFonts w:ascii="Palatino Linotype" w:eastAsia="Palatino Linotype" w:hAnsi="Palatino Linotype" w:cs="Palatino Linotype"/>
          <w:sz w:val="22"/>
          <w:szCs w:val="22"/>
        </w:rPr>
        <w:t xml:space="preserve"> interpuso el recurso de revisión en contra de la respuesta, señalando como:</w:t>
      </w:r>
    </w:p>
    <w:p w14:paraId="5CDBACAF" w14:textId="77777777" w:rsidR="00A61044" w:rsidRPr="001D530C" w:rsidRDefault="00A61044" w:rsidP="00A61044">
      <w:pPr>
        <w:spacing w:line="360" w:lineRule="auto"/>
        <w:ind w:right="-28"/>
        <w:jc w:val="both"/>
        <w:rPr>
          <w:rFonts w:ascii="Palatino Linotype" w:eastAsia="Palatino Linotype" w:hAnsi="Palatino Linotype" w:cs="Palatino Linotype"/>
          <w:sz w:val="22"/>
          <w:szCs w:val="22"/>
        </w:rPr>
      </w:pPr>
    </w:p>
    <w:p w14:paraId="1754A288" w14:textId="7835A591" w:rsidR="00C732A3" w:rsidRPr="001D530C" w:rsidRDefault="00196B00" w:rsidP="00695212">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b/>
          <w:sz w:val="22"/>
          <w:szCs w:val="22"/>
        </w:rPr>
        <w:t>Acto impugnado</w:t>
      </w:r>
      <w:r w:rsidRPr="001D530C">
        <w:rPr>
          <w:rFonts w:ascii="Palatino Linotype" w:eastAsia="Palatino Linotype" w:hAnsi="Palatino Linotype" w:cs="Palatino Linotype"/>
          <w:b/>
          <w:i/>
          <w:sz w:val="22"/>
          <w:szCs w:val="22"/>
        </w:rPr>
        <w:t>:</w:t>
      </w:r>
      <w:r w:rsidRPr="001D530C">
        <w:rPr>
          <w:rFonts w:ascii="Palatino Linotype" w:eastAsia="Palatino Linotype" w:hAnsi="Palatino Linotype" w:cs="Palatino Linotype"/>
          <w:i/>
          <w:sz w:val="22"/>
          <w:szCs w:val="22"/>
        </w:rPr>
        <w:t xml:space="preserve"> “</w:t>
      </w:r>
      <w:r w:rsidR="00863A33" w:rsidRPr="001D530C">
        <w:rPr>
          <w:rFonts w:ascii="Palatino Linotype" w:hAnsi="Palatino Linotype"/>
          <w:i/>
          <w:sz w:val="22"/>
          <w:szCs w:val="22"/>
        </w:rPr>
        <w:t xml:space="preserve">El negarme la información de carácter personal en virtud de que la Universidad Autónoma del Estado de México me expidió un cheque a mi nombre y nunca se me entrego copia de la póliza, por lo tanto requiero conocer el concepto que se manejo en dicho pago ya que es muy importante para mí,el cheque No. 0040073 de fecha 29 de noviembre de 2013 por la cantidad de $ 71,243.59 de la cuenta </w:t>
      </w:r>
      <w:r w:rsidR="001D530C" w:rsidRPr="001D530C">
        <w:rPr>
          <w:rFonts w:ascii="Palatino Linotype" w:hAnsi="Palatino Linotype"/>
          <w:i/>
          <w:sz w:val="22"/>
          <w:szCs w:val="22"/>
        </w:rPr>
        <w:t>XXXXXX</w:t>
      </w:r>
      <w:r w:rsidR="00863A33" w:rsidRPr="001D530C">
        <w:rPr>
          <w:rFonts w:ascii="Palatino Linotype" w:hAnsi="Palatino Linotype"/>
          <w:i/>
          <w:sz w:val="22"/>
          <w:szCs w:val="22"/>
        </w:rPr>
        <w:t xml:space="preserve"> del BANCO SANTANDER (MÉXICO) S.A. (NOMBRE </w:t>
      </w:r>
      <w:r w:rsidR="001D530C" w:rsidRPr="001D530C">
        <w:rPr>
          <w:rFonts w:ascii="Palatino Linotype" w:hAnsi="Palatino Linotype"/>
          <w:i/>
          <w:sz w:val="22"/>
          <w:szCs w:val="22"/>
        </w:rPr>
        <w:t>XXX XXX XXX</w:t>
      </w:r>
      <w:r w:rsidR="00863A33" w:rsidRPr="001D530C">
        <w:rPr>
          <w:rFonts w:ascii="Palatino Linotype" w:hAnsi="Palatino Linotype"/>
          <w:i/>
          <w:sz w:val="22"/>
          <w:szCs w:val="22"/>
        </w:rPr>
        <w:t>, SE ANEXA COPIA DE INDENTIFICACIÓN OFICIAL)</w:t>
      </w:r>
      <w:r w:rsidRPr="001D530C">
        <w:rPr>
          <w:rFonts w:ascii="Palatino Linotype" w:eastAsia="Palatino Linotype" w:hAnsi="Palatino Linotype" w:cs="Palatino Linotype"/>
          <w:i/>
          <w:sz w:val="22"/>
          <w:szCs w:val="22"/>
        </w:rPr>
        <w:t>” (Sic)</w:t>
      </w:r>
    </w:p>
    <w:p w14:paraId="24EBFC72" w14:textId="77777777" w:rsidR="00C732A3" w:rsidRPr="001D530C" w:rsidRDefault="00C732A3" w:rsidP="00695212">
      <w:pPr>
        <w:ind w:left="567" w:right="539"/>
        <w:jc w:val="both"/>
        <w:rPr>
          <w:rFonts w:ascii="Palatino Linotype" w:eastAsia="Palatino Linotype" w:hAnsi="Palatino Linotype" w:cs="Palatino Linotype"/>
          <w:i/>
          <w:sz w:val="22"/>
          <w:szCs w:val="22"/>
        </w:rPr>
      </w:pPr>
    </w:p>
    <w:p w14:paraId="0C406E5E" w14:textId="0B629E02" w:rsidR="00C732A3" w:rsidRPr="001D530C" w:rsidRDefault="00196B00" w:rsidP="00695212">
      <w:pPr>
        <w:ind w:left="567" w:right="539"/>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b/>
          <w:sz w:val="22"/>
          <w:szCs w:val="22"/>
        </w:rPr>
        <w:t xml:space="preserve">Razones o Motivos de inconformidad: </w:t>
      </w:r>
    </w:p>
    <w:p w14:paraId="61545EEF" w14:textId="0ADB8711" w:rsidR="002E5E53" w:rsidRPr="001D530C" w:rsidRDefault="00863A33" w:rsidP="00695212">
      <w:pPr>
        <w:ind w:left="567" w:right="539"/>
        <w:jc w:val="both"/>
        <w:rPr>
          <w:rFonts w:ascii="Palatino Linotype" w:eastAsia="Palatino Linotype" w:hAnsi="Palatino Linotype" w:cs="Palatino Linotype"/>
          <w:bCs/>
          <w:i/>
          <w:sz w:val="22"/>
          <w:szCs w:val="22"/>
        </w:rPr>
      </w:pPr>
      <w:r w:rsidRPr="001D530C">
        <w:rPr>
          <w:rFonts w:ascii="Palatino Linotype" w:eastAsia="Palatino Linotype" w:hAnsi="Palatino Linotype" w:cs="Palatino Linotype"/>
          <w:bCs/>
          <w:i/>
          <w:sz w:val="22"/>
          <w:szCs w:val="22"/>
        </w:rPr>
        <w:t>“</w:t>
      </w:r>
      <w:r w:rsidRPr="001D530C">
        <w:rPr>
          <w:rFonts w:ascii="Palatino Linotype" w:hAnsi="Palatino Linotype"/>
          <w:i/>
          <w:sz w:val="22"/>
          <w:szCs w:val="22"/>
        </w:rPr>
        <w:t>Yo soy el interesado al que le expidieron el cheque, por eso solicito la información para conocer el concepto que es muy importante” (Sic)</w:t>
      </w:r>
    </w:p>
    <w:p w14:paraId="1ED6D488" w14:textId="77777777" w:rsidR="00C732A3" w:rsidRPr="001D530C" w:rsidRDefault="00C732A3">
      <w:pPr>
        <w:tabs>
          <w:tab w:val="left" w:pos="6197"/>
        </w:tabs>
        <w:spacing w:line="360" w:lineRule="auto"/>
        <w:ind w:right="-592"/>
        <w:jc w:val="both"/>
        <w:rPr>
          <w:rFonts w:ascii="Palatino Linotype" w:eastAsia="Palatino Linotype" w:hAnsi="Palatino Linotype" w:cs="Palatino Linotype"/>
          <w:sz w:val="22"/>
          <w:szCs w:val="22"/>
        </w:rPr>
      </w:pPr>
    </w:p>
    <w:p w14:paraId="32A42AB7" w14:textId="77777777"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1D530C">
        <w:rPr>
          <w:rFonts w:ascii="Palatino Linotype" w:eastAsia="Palatino Linotype" w:hAnsi="Palatino Linotype" w:cs="Palatino Linotype"/>
          <w:b/>
          <w:sz w:val="22"/>
          <w:szCs w:val="22"/>
        </w:rPr>
        <w:t xml:space="preserve">Ley de Transparencia y Acceso a la Información Pública del Estado de México y Municipios </w:t>
      </w:r>
      <w:r w:rsidRPr="001D530C">
        <w:rPr>
          <w:rFonts w:ascii="Palatino Linotype" w:eastAsia="Palatino Linotype" w:hAnsi="Palatino Linotype" w:cs="Palatino Linotype"/>
          <w:sz w:val="22"/>
          <w:szCs w:val="22"/>
        </w:rPr>
        <w:t xml:space="preserve">se turna a la </w:t>
      </w:r>
      <w:r w:rsidRPr="001D530C">
        <w:rPr>
          <w:rFonts w:ascii="Palatino Linotype" w:eastAsia="Palatino Linotype" w:hAnsi="Palatino Linotype" w:cs="Palatino Linotype"/>
          <w:b/>
          <w:sz w:val="22"/>
          <w:szCs w:val="22"/>
        </w:rPr>
        <w:t xml:space="preserve">Comisionada María del Rosario Mejía Ayala, </w:t>
      </w:r>
      <w:r w:rsidRPr="001D530C">
        <w:rPr>
          <w:rFonts w:ascii="Palatino Linotype" w:eastAsia="Palatino Linotype" w:hAnsi="Palatino Linotype" w:cs="Palatino Linotype"/>
          <w:sz w:val="22"/>
          <w:szCs w:val="22"/>
        </w:rPr>
        <w:t xml:space="preserve">para su análisis. </w:t>
      </w:r>
    </w:p>
    <w:p w14:paraId="5F0788FE" w14:textId="77777777" w:rsidR="00C732A3" w:rsidRPr="001D530C" w:rsidRDefault="00C732A3" w:rsidP="00695212">
      <w:pPr>
        <w:spacing w:line="360" w:lineRule="auto"/>
        <w:ind w:right="-28"/>
        <w:jc w:val="both"/>
        <w:rPr>
          <w:rFonts w:ascii="Palatino Linotype" w:eastAsia="Palatino Linotype" w:hAnsi="Palatino Linotype" w:cs="Palatino Linotype"/>
          <w:sz w:val="22"/>
          <w:szCs w:val="22"/>
        </w:rPr>
      </w:pPr>
    </w:p>
    <w:p w14:paraId="3F1F624C" w14:textId="7028B817"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El Comisionado Ponente con fundamento en lo dispuesto por el artículo 185 fracción II de la ley de la materia, a través del acuerdo de admisión del </w:t>
      </w:r>
      <w:r w:rsidR="00F57CFD" w:rsidRPr="001D530C">
        <w:rPr>
          <w:rFonts w:ascii="Palatino Linotype" w:eastAsia="Palatino Linotype" w:hAnsi="Palatino Linotype" w:cs="Palatino Linotype"/>
          <w:sz w:val="22"/>
          <w:szCs w:val="22"/>
        </w:rPr>
        <w:t>veinticinco de septiembre</w:t>
      </w:r>
      <w:r w:rsidR="00000C4D" w:rsidRPr="001D530C">
        <w:rPr>
          <w:rFonts w:ascii="Palatino Linotype" w:eastAsia="Palatino Linotype" w:hAnsi="Palatino Linotype" w:cs="Palatino Linotype"/>
          <w:sz w:val="22"/>
          <w:szCs w:val="22"/>
        </w:rPr>
        <w:t xml:space="preserve"> </w:t>
      </w:r>
      <w:r w:rsidRPr="001D530C">
        <w:rPr>
          <w:rFonts w:ascii="Palatino Linotype" w:eastAsia="Palatino Linotype" w:hAnsi="Palatino Linotype" w:cs="Palatino Linotype"/>
          <w:sz w:val="22"/>
          <w:szCs w:val="22"/>
        </w:rPr>
        <w:t xml:space="preserve">de dos mil veintitrés, puso a disposición de las partes el expediente electrónico vía </w:t>
      </w:r>
      <w:r w:rsidRPr="001D530C">
        <w:rPr>
          <w:rFonts w:ascii="Palatino Linotype" w:eastAsia="Palatino Linotype" w:hAnsi="Palatino Linotype" w:cs="Palatino Linotype"/>
          <w:b/>
          <w:sz w:val="22"/>
          <w:szCs w:val="22"/>
        </w:rPr>
        <w:t xml:space="preserve">SAIMEX </w:t>
      </w:r>
      <w:r w:rsidRPr="001D530C">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1D530C">
        <w:rPr>
          <w:rFonts w:ascii="Palatino Linotype" w:eastAsia="Palatino Linotype" w:hAnsi="Palatino Linotype" w:cs="Palatino Linotype"/>
          <w:b/>
          <w:sz w:val="22"/>
          <w:szCs w:val="22"/>
        </w:rPr>
        <w:t>SUJETO OBLIGADO</w:t>
      </w:r>
      <w:r w:rsidRPr="001D530C">
        <w:rPr>
          <w:rFonts w:ascii="Palatino Linotype" w:eastAsia="Palatino Linotype" w:hAnsi="Palatino Linotype" w:cs="Palatino Linotype"/>
          <w:sz w:val="22"/>
          <w:szCs w:val="22"/>
        </w:rPr>
        <w:t xml:space="preserve"> presentará el informe justificado procedente. </w:t>
      </w:r>
    </w:p>
    <w:p w14:paraId="320AD846" w14:textId="77777777" w:rsidR="00C732A3" w:rsidRPr="001D530C" w:rsidRDefault="00C732A3" w:rsidP="00695212">
      <w:pPr>
        <w:ind w:right="-28"/>
        <w:rPr>
          <w:rFonts w:ascii="Palatino Linotype" w:eastAsia="Palatino Linotype" w:hAnsi="Palatino Linotype" w:cs="Palatino Linotype"/>
          <w:sz w:val="22"/>
          <w:szCs w:val="22"/>
        </w:rPr>
      </w:pPr>
    </w:p>
    <w:p w14:paraId="5C3B29F6" w14:textId="13583550" w:rsidR="00EC0EB3" w:rsidRPr="001D530C" w:rsidRDefault="00196B00" w:rsidP="00F57CFD">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sz w:val="22"/>
          <w:szCs w:val="22"/>
        </w:rPr>
        <w:t xml:space="preserve">El </w:t>
      </w:r>
      <w:r w:rsidR="00F57CFD" w:rsidRPr="001D530C">
        <w:rPr>
          <w:rFonts w:ascii="Palatino Linotype" w:eastAsia="Palatino Linotype" w:hAnsi="Palatino Linotype" w:cs="Palatino Linotype"/>
          <w:sz w:val="22"/>
          <w:szCs w:val="22"/>
        </w:rPr>
        <w:t>tres</w:t>
      </w:r>
      <w:r w:rsidR="00000C4D" w:rsidRPr="001D530C">
        <w:rPr>
          <w:rFonts w:ascii="Palatino Linotype" w:eastAsia="Palatino Linotype" w:hAnsi="Palatino Linotype" w:cs="Palatino Linotype"/>
          <w:sz w:val="22"/>
          <w:szCs w:val="22"/>
        </w:rPr>
        <w:t xml:space="preserve"> de octubre de</w:t>
      </w:r>
      <w:r w:rsidRPr="001D530C">
        <w:rPr>
          <w:rFonts w:ascii="Palatino Linotype" w:eastAsia="Palatino Linotype" w:hAnsi="Palatino Linotype" w:cs="Palatino Linotype"/>
          <w:sz w:val="22"/>
          <w:szCs w:val="22"/>
        </w:rPr>
        <w:t xml:space="preserve"> dos mil veintitrés, el </w:t>
      </w:r>
      <w:r w:rsidRPr="001D530C">
        <w:rPr>
          <w:rFonts w:ascii="Palatino Linotype" w:eastAsia="Palatino Linotype" w:hAnsi="Palatino Linotype" w:cs="Palatino Linotype"/>
          <w:b/>
          <w:sz w:val="22"/>
          <w:szCs w:val="22"/>
        </w:rPr>
        <w:t>SUJETO OBLIGADO</w:t>
      </w:r>
      <w:r w:rsidRPr="001D530C">
        <w:rPr>
          <w:rFonts w:ascii="Palatino Linotype" w:eastAsia="Palatino Linotype" w:hAnsi="Palatino Linotype" w:cs="Palatino Linotype"/>
          <w:sz w:val="22"/>
          <w:szCs w:val="22"/>
        </w:rPr>
        <w:t xml:space="preserve"> remitió el informe justificado correspondiente, </w:t>
      </w:r>
      <w:r w:rsidR="00F57CFD" w:rsidRPr="001D530C">
        <w:rPr>
          <w:rFonts w:ascii="Palatino Linotype" w:eastAsia="Palatino Linotype" w:hAnsi="Palatino Linotype" w:cs="Palatino Linotype"/>
          <w:sz w:val="22"/>
          <w:szCs w:val="22"/>
        </w:rPr>
        <w:t xml:space="preserve">a través del archivo electrónico denominado rr6393_03-10-2023-1120809.pdf, consistente en un oficio suscrito por el Director de Transparencia, por medio del cual, </w:t>
      </w:r>
      <w:r w:rsidR="00734FA9" w:rsidRPr="001D530C">
        <w:rPr>
          <w:rFonts w:ascii="Palatino Linotype" w:eastAsia="Palatino Linotype" w:hAnsi="Palatino Linotype" w:cs="Palatino Linotype"/>
          <w:sz w:val="22"/>
          <w:szCs w:val="22"/>
        </w:rPr>
        <w:t>reiteró la respuesta en los siguientes términos:</w:t>
      </w:r>
    </w:p>
    <w:p w14:paraId="23D6EE9F" w14:textId="77777777" w:rsidR="00F57CFD" w:rsidRPr="001D530C" w:rsidRDefault="00F57CFD" w:rsidP="00F57CFD">
      <w:pPr>
        <w:spacing w:line="360" w:lineRule="auto"/>
        <w:ind w:right="-28"/>
        <w:jc w:val="both"/>
        <w:rPr>
          <w:rFonts w:ascii="Palatino Linotype" w:eastAsia="Palatino Linotype" w:hAnsi="Palatino Linotype" w:cs="Palatino Linotype"/>
          <w:b/>
          <w:sz w:val="22"/>
          <w:szCs w:val="22"/>
        </w:rPr>
      </w:pPr>
    </w:p>
    <w:p w14:paraId="61529EA7" w14:textId="74742D4F" w:rsidR="004F3B34" w:rsidRPr="001D530C" w:rsidRDefault="004F3B34" w:rsidP="00734FA9">
      <w:pPr>
        <w:ind w:left="567" w:right="539"/>
        <w:jc w:val="both"/>
        <w:rPr>
          <w:rFonts w:ascii="Palatino Linotype" w:eastAsia="Palatino Linotype" w:hAnsi="Palatino Linotype" w:cs="Palatino Linotype"/>
          <w:b/>
          <w:i/>
          <w:sz w:val="22"/>
          <w:szCs w:val="22"/>
        </w:rPr>
      </w:pPr>
      <w:r w:rsidRPr="001D530C">
        <w:rPr>
          <w:rFonts w:ascii="Palatino Linotype" w:eastAsia="Palatino Linotype" w:hAnsi="Palatino Linotype" w:cs="Palatino Linotype"/>
          <w:i/>
          <w:sz w:val="22"/>
          <w:szCs w:val="22"/>
        </w:rPr>
        <w:t>“</w:t>
      </w:r>
      <w:r w:rsidRPr="001D530C">
        <w:rPr>
          <w:rFonts w:ascii="Palatino Linotype" w:eastAsia="Palatino Linotype" w:hAnsi="Palatino Linotype" w:cs="Palatino Linotype"/>
          <w:b/>
          <w:i/>
          <w:sz w:val="22"/>
          <w:szCs w:val="22"/>
        </w:rPr>
        <w:t>SEGUNDO:</w:t>
      </w:r>
      <w:r w:rsidRPr="001D530C">
        <w:rPr>
          <w:rFonts w:ascii="Palatino Linotype" w:eastAsia="Palatino Linotype" w:hAnsi="Palatino Linotype" w:cs="Palatino Linotype"/>
          <w:i/>
          <w:sz w:val="22"/>
          <w:szCs w:val="22"/>
        </w:rPr>
        <w:t xml:space="preserve"> Después de un análisis pormenorizado al apartado de razones o motivos de la inconformidad del recurso de revisión del hoy recurrente, en primer lugar </w:t>
      </w:r>
      <w:r w:rsidRPr="001D530C">
        <w:rPr>
          <w:rFonts w:ascii="Palatino Linotype" w:eastAsia="Palatino Linotype" w:hAnsi="Palatino Linotype" w:cs="Palatino Linotype"/>
          <w:b/>
          <w:i/>
          <w:sz w:val="22"/>
          <w:szCs w:val="22"/>
        </w:rPr>
        <w:t>en ningún momento se proporcionó una negativa a la solicitud de acceso a la información</w:t>
      </w:r>
      <w:r w:rsidRPr="001D530C">
        <w:rPr>
          <w:rFonts w:ascii="Palatino Linotype" w:eastAsia="Palatino Linotype" w:hAnsi="Palatino Linotype" w:cs="Palatino Linotype"/>
          <w:i/>
          <w:sz w:val="22"/>
          <w:szCs w:val="22"/>
        </w:rPr>
        <w:t xml:space="preserve">, </w:t>
      </w:r>
      <w:r w:rsidRPr="001D530C">
        <w:rPr>
          <w:rFonts w:ascii="Palatino Linotype" w:eastAsia="Palatino Linotype" w:hAnsi="Palatino Linotype" w:cs="Palatino Linotype"/>
          <w:b/>
          <w:i/>
          <w:sz w:val="22"/>
          <w:szCs w:val="22"/>
        </w:rPr>
        <w:t xml:space="preserve">ya que en la respuesta al requerimiento primario, se manifestó que el Sistema de Acceso a la Información Mexiquense no es la vía correcta para tener acceso a sus datos personales, conminándolo a presentar su respectiva solicitud a través del Sistema de Acceso, Rectificación, Cancelación y Oposición de Datos Personales, </w:t>
      </w:r>
      <w:r w:rsidRPr="001D530C">
        <w:rPr>
          <w:rFonts w:ascii="Palatino Linotype" w:eastAsia="Palatino Linotype" w:hAnsi="Palatino Linotype" w:cs="Palatino Linotype"/>
          <w:b/>
          <w:i/>
          <w:sz w:val="22"/>
          <w:szCs w:val="22"/>
        </w:rPr>
        <w:lastRenderedPageBreak/>
        <w:t>lo anterior en términos de los artículos 11 y 127 de la Ley de Protección de Datos Personales en Posesión de Sujetos Obligados del Estado de México y Municipios.</w:t>
      </w:r>
    </w:p>
    <w:p w14:paraId="27FB183A" w14:textId="77777777" w:rsidR="004F3B34" w:rsidRPr="001D530C" w:rsidRDefault="004F3B34" w:rsidP="00734FA9">
      <w:pPr>
        <w:ind w:left="567" w:right="539"/>
        <w:jc w:val="both"/>
        <w:rPr>
          <w:rFonts w:ascii="Palatino Linotype" w:eastAsia="Palatino Linotype" w:hAnsi="Palatino Linotype" w:cs="Palatino Linotype"/>
          <w:i/>
          <w:sz w:val="22"/>
          <w:szCs w:val="22"/>
        </w:rPr>
      </w:pPr>
    </w:p>
    <w:p w14:paraId="399D4CF4" w14:textId="77777777" w:rsidR="004F3B34" w:rsidRPr="001D530C" w:rsidRDefault="004F3B34"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Es importante precisar que el derecho de acceso a la información pública tiene su sustento en los artículos 6, apartado A, fracción IV de la Constitución Política de los Estados Unidos Mexicanos; 5, párrafos vigésimo segundo, vigésimo tercero y vigésimo cuarto, fracciones IV y V de la Constitución Política del Estado Libre y Soberano de México, con relación en los articulos 1, 2 y 4 de la Ley de Transparencia y Acceso a la Información Pública del Estado de México y Municipios.</w:t>
      </w:r>
    </w:p>
    <w:p w14:paraId="66DD2B88" w14:textId="77777777" w:rsidR="004F3B34" w:rsidRPr="001D530C" w:rsidRDefault="004F3B34" w:rsidP="00734FA9">
      <w:pPr>
        <w:ind w:left="567" w:right="539"/>
        <w:jc w:val="both"/>
        <w:rPr>
          <w:rFonts w:ascii="Palatino Linotype" w:eastAsia="Palatino Linotype" w:hAnsi="Palatino Linotype" w:cs="Palatino Linotype"/>
          <w:i/>
          <w:sz w:val="22"/>
          <w:szCs w:val="22"/>
        </w:rPr>
      </w:pPr>
    </w:p>
    <w:p w14:paraId="629DEFC6" w14:textId="77777777" w:rsidR="004F3B34" w:rsidRPr="001D530C" w:rsidRDefault="004F3B34"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El cual, implica transparentar el ejercicio de la función pública, facilitar el acceso de los particulares a la información pública que los Sujetos Obligados generen, posean o administren en ejercicio de sus atribuciones, mediante procedimientos sencillos.</w:t>
      </w:r>
    </w:p>
    <w:p w14:paraId="4DDBDEAA" w14:textId="77777777" w:rsidR="004F3B34" w:rsidRPr="001D530C" w:rsidRDefault="004F3B34" w:rsidP="00734FA9">
      <w:pPr>
        <w:ind w:left="567" w:right="539"/>
        <w:jc w:val="both"/>
        <w:rPr>
          <w:rFonts w:ascii="Palatino Linotype" w:eastAsia="Palatino Linotype" w:hAnsi="Palatino Linotype" w:cs="Palatino Linotype"/>
          <w:i/>
          <w:sz w:val="22"/>
          <w:szCs w:val="22"/>
        </w:rPr>
      </w:pPr>
    </w:p>
    <w:p w14:paraId="6004758A" w14:textId="77777777" w:rsidR="004F3B34" w:rsidRPr="001D530C" w:rsidRDefault="004F3B34"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w:t>
      </w:r>
    </w:p>
    <w:p w14:paraId="06FA0CEF" w14:textId="77777777" w:rsidR="004F3B34" w:rsidRPr="001D530C" w:rsidRDefault="004F3B34" w:rsidP="00734FA9">
      <w:pPr>
        <w:ind w:left="567" w:right="539"/>
        <w:jc w:val="both"/>
        <w:rPr>
          <w:rFonts w:ascii="Palatino Linotype" w:eastAsia="Palatino Linotype" w:hAnsi="Palatino Linotype" w:cs="Palatino Linotype"/>
          <w:i/>
          <w:sz w:val="22"/>
          <w:szCs w:val="22"/>
        </w:rPr>
      </w:pPr>
    </w:p>
    <w:p w14:paraId="49B614FC" w14:textId="261E1D94" w:rsidR="00F57CFD" w:rsidRPr="001D530C" w:rsidRDefault="004F3B34" w:rsidP="00734FA9">
      <w:pPr>
        <w:ind w:left="567" w:right="539"/>
        <w:jc w:val="both"/>
        <w:rPr>
          <w:rFonts w:ascii="Palatino Linotype" w:eastAsia="Palatino Linotype" w:hAnsi="Palatino Linotype" w:cs="Palatino Linotype"/>
          <w:b/>
          <w:i/>
          <w:sz w:val="22"/>
          <w:szCs w:val="22"/>
        </w:rPr>
      </w:pPr>
      <w:r w:rsidRPr="001D530C">
        <w:rPr>
          <w:rFonts w:ascii="Palatino Linotype" w:eastAsia="Palatino Linotype" w:hAnsi="Palatino Linotype" w:cs="Palatino Linotype"/>
          <w:b/>
          <w:i/>
          <w:sz w:val="22"/>
          <w:szCs w:val="22"/>
        </w:rPr>
        <w:t>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41CED2E3" w14:textId="77777777" w:rsidR="004F3B34" w:rsidRPr="001D530C" w:rsidRDefault="004F3B34" w:rsidP="00734FA9">
      <w:pPr>
        <w:ind w:left="567" w:right="539"/>
        <w:jc w:val="both"/>
        <w:rPr>
          <w:rFonts w:ascii="Palatino Linotype" w:eastAsia="Palatino Linotype" w:hAnsi="Palatino Linotype" w:cs="Palatino Linotype"/>
          <w:i/>
          <w:sz w:val="22"/>
          <w:szCs w:val="22"/>
        </w:rPr>
      </w:pPr>
    </w:p>
    <w:p w14:paraId="247F7322" w14:textId="40AF7AB9" w:rsidR="004F3B34" w:rsidRPr="001D530C" w:rsidRDefault="004F3B34"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 xml:space="preserve">Ahora bien, por lo que respecta al procedimiento do acceso a los datos personales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w:t>
      </w:r>
      <w:r w:rsidRPr="001D530C">
        <w:rPr>
          <w:rFonts w:ascii="Palatino Linotype" w:eastAsia="Palatino Linotype" w:hAnsi="Palatino Linotype" w:cs="Palatino Linotype"/>
          <w:b/>
          <w:i/>
          <w:sz w:val="22"/>
          <w:szCs w:val="22"/>
        </w:rPr>
        <w:t xml:space="preserve">siendo que toda persona tiene derecho a la protección de sus datos personales, al acceso, rectificación y cancelación de los mismos, así como a manifestar su oposición, </w:t>
      </w:r>
      <w:r w:rsidRPr="001D530C">
        <w:rPr>
          <w:rFonts w:ascii="Palatino Linotype" w:eastAsia="Palatino Linotype" w:hAnsi="Palatino Linotype" w:cs="Palatino Linotype"/>
          <w:i/>
          <w:sz w:val="22"/>
          <w:szCs w:val="22"/>
        </w:rPr>
        <w:t>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2703E160" w14:textId="77777777" w:rsidR="004F3B34" w:rsidRPr="001D530C" w:rsidRDefault="004F3B34" w:rsidP="00734FA9">
      <w:pPr>
        <w:ind w:left="567" w:right="539"/>
        <w:jc w:val="both"/>
        <w:rPr>
          <w:rFonts w:ascii="Palatino Linotype" w:eastAsia="Palatino Linotype" w:hAnsi="Palatino Linotype" w:cs="Palatino Linotype"/>
          <w:i/>
          <w:sz w:val="22"/>
          <w:szCs w:val="22"/>
        </w:rPr>
      </w:pPr>
    </w:p>
    <w:p w14:paraId="367D32CB" w14:textId="21F29776" w:rsidR="004F3B34" w:rsidRPr="001D530C" w:rsidRDefault="004F3B34" w:rsidP="00734FA9">
      <w:pPr>
        <w:ind w:left="567" w:right="539"/>
        <w:jc w:val="both"/>
        <w:rPr>
          <w:rFonts w:ascii="Palatino Linotype" w:eastAsia="Palatino Linotype" w:hAnsi="Palatino Linotype" w:cs="Palatino Linotype"/>
          <w:b/>
          <w:i/>
          <w:sz w:val="22"/>
          <w:szCs w:val="22"/>
        </w:rPr>
      </w:pPr>
      <w:r w:rsidRPr="001D530C">
        <w:rPr>
          <w:rFonts w:ascii="Palatino Linotype" w:eastAsia="Palatino Linotype" w:hAnsi="Palatino Linotype" w:cs="Palatino Linotype"/>
          <w:i/>
          <w:sz w:val="22"/>
          <w:szCs w:val="22"/>
        </w:rPr>
        <w:t xml:space="preserve">Procedimiento que, además, está regulado en la Ley de Protección de Datos Personales del Estado de México en específico en los artículos 25 y 26 que establecen que el titular por </w:t>
      </w:r>
      <w:r w:rsidRPr="001D530C">
        <w:rPr>
          <w:rFonts w:ascii="Palatino Linotype" w:eastAsia="Palatino Linotype" w:hAnsi="Palatino Linotype" w:cs="Palatino Linotype"/>
          <w:b/>
          <w:i/>
          <w:sz w:val="22"/>
          <w:szCs w:val="22"/>
        </w:rPr>
        <w:t xml:space="preserve">si </w:t>
      </w:r>
      <w:r w:rsidRPr="001D530C">
        <w:rPr>
          <w:rFonts w:ascii="Palatino Linotype" w:eastAsia="Palatino Linotype" w:hAnsi="Palatino Linotype" w:cs="Palatino Linotype"/>
          <w:b/>
          <w:i/>
          <w:sz w:val="22"/>
          <w:szCs w:val="22"/>
        </w:rPr>
        <w:lastRenderedPageBreak/>
        <w:t>o través de su representante legal que acrediten su identidad o representación, respectivamente; tiene derecho a solicitar y ser informado sobre sus datos personales que estén en posesión de los Sujetos Obligados,</w:t>
      </w:r>
      <w:r w:rsidRPr="001D530C">
        <w:rPr>
          <w:rFonts w:ascii="Palatino Linotype" w:eastAsia="Palatino Linotype" w:hAnsi="Palatino Linotype" w:cs="Palatino Linotype"/>
          <w:i/>
          <w:sz w:val="22"/>
          <w:szCs w:val="22"/>
        </w:rPr>
        <w:t xml:space="preserve"> el origen de dichos datos, el tratamiento del cual sean objeto, las cesiones realizadas o que se pretendan realizar, así como a tener acceso al aviso de privacidad al que está sujeto dicho tratamiento; </w:t>
      </w:r>
      <w:r w:rsidRPr="001D530C">
        <w:rPr>
          <w:rFonts w:ascii="Palatino Linotype" w:eastAsia="Palatino Linotype" w:hAnsi="Palatino Linotype" w:cs="Palatino Linotype"/>
          <w:b/>
          <w:i/>
          <w:sz w:val="22"/>
          <w:szCs w:val="22"/>
        </w:rPr>
        <w:t>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2674DFE1" w14:textId="77777777" w:rsidR="0090311F" w:rsidRPr="001D530C" w:rsidRDefault="0090311F" w:rsidP="00734FA9">
      <w:pPr>
        <w:ind w:left="567" w:right="539"/>
        <w:jc w:val="both"/>
        <w:rPr>
          <w:rFonts w:ascii="Palatino Linotype" w:eastAsia="Palatino Linotype" w:hAnsi="Palatino Linotype" w:cs="Palatino Linotype"/>
          <w:b/>
          <w:i/>
          <w:sz w:val="22"/>
          <w:szCs w:val="22"/>
        </w:rPr>
      </w:pPr>
    </w:p>
    <w:p w14:paraId="453A70BF" w14:textId="77777777" w:rsidR="0090311F" w:rsidRPr="001D530C" w:rsidRDefault="0090311F" w:rsidP="00734FA9">
      <w:pPr>
        <w:ind w:left="567" w:right="539"/>
        <w:jc w:val="both"/>
        <w:rPr>
          <w:rFonts w:ascii="Palatino Linotype" w:eastAsia="Palatino Linotype" w:hAnsi="Palatino Linotype" w:cs="Palatino Linotype"/>
          <w:b/>
          <w:i/>
          <w:sz w:val="22"/>
          <w:szCs w:val="22"/>
        </w:rPr>
      </w:pPr>
      <w:r w:rsidRPr="001D530C">
        <w:rPr>
          <w:rFonts w:ascii="Palatino Linotype" w:eastAsia="Palatino Linotype" w:hAnsi="Palatino Linotype" w:cs="Palatino Linotype"/>
          <w:i/>
          <w:sz w:val="22"/>
          <w:szCs w:val="22"/>
        </w:rPr>
        <w:t xml:space="preserve">Así las cosas, tenemos que cuando hablamos de una solicitud de </w:t>
      </w:r>
      <w:r w:rsidRPr="001D530C">
        <w:rPr>
          <w:rFonts w:ascii="Palatino Linotype" w:eastAsia="Palatino Linotype" w:hAnsi="Palatino Linotype" w:cs="Palatino Linotype"/>
          <w:b/>
          <w:i/>
          <w:sz w:val="22"/>
          <w:szCs w:val="22"/>
        </w:rPr>
        <w:t>derechos ARCO se refiere a aquel derecho que tiene un titular de datos personales, para solicitar el acceso, rectificación, cancelación, oposición y portabilidad sobre el tratamiento de sus datos, ante el SUJETO OBLIGADO que esté en posesión de los mismos.</w:t>
      </w:r>
    </w:p>
    <w:p w14:paraId="45D20C60" w14:textId="77777777" w:rsidR="00BE5F1E" w:rsidRPr="001D530C" w:rsidRDefault="00BE5F1E" w:rsidP="00734FA9">
      <w:pPr>
        <w:ind w:left="567" w:right="539"/>
        <w:jc w:val="both"/>
        <w:rPr>
          <w:rFonts w:ascii="Palatino Linotype" w:eastAsia="Palatino Linotype" w:hAnsi="Palatino Linotype" w:cs="Palatino Linotype"/>
          <w:b/>
          <w:i/>
          <w:sz w:val="22"/>
          <w:szCs w:val="22"/>
        </w:rPr>
      </w:pPr>
    </w:p>
    <w:p w14:paraId="6E0426D3" w14:textId="77777777"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Es importante señalar, que para estar en posibilidad de realizar una solicitud de derechos ARCO, el titular o su representante legal deben acreditar su identidad o representación, respectivamente.</w:t>
      </w:r>
    </w:p>
    <w:p w14:paraId="2D853D3B" w14:textId="77777777" w:rsidR="0090311F" w:rsidRPr="001D530C" w:rsidRDefault="0090311F" w:rsidP="00734FA9">
      <w:pPr>
        <w:ind w:left="567" w:right="539"/>
        <w:jc w:val="both"/>
        <w:rPr>
          <w:rFonts w:ascii="Palatino Linotype" w:eastAsia="Palatino Linotype" w:hAnsi="Palatino Linotype" w:cs="Palatino Linotype"/>
          <w:i/>
          <w:sz w:val="22"/>
          <w:szCs w:val="22"/>
        </w:rPr>
      </w:pPr>
    </w:p>
    <w:p w14:paraId="30526BE2" w14:textId="672B488C"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 xml:space="preserve">Por ello, atendiendo a la solicitud, </w:t>
      </w:r>
      <w:r w:rsidRPr="001D530C">
        <w:rPr>
          <w:rFonts w:ascii="Palatino Linotype" w:eastAsia="Palatino Linotype" w:hAnsi="Palatino Linotype" w:cs="Palatino Linotype"/>
          <w:b/>
          <w:i/>
          <w:sz w:val="22"/>
          <w:szCs w:val="22"/>
        </w:rPr>
        <w:t>el procedimiento de acceso a la información pública no es la vía para su tramitación,</w:t>
      </w:r>
      <w:r w:rsidRPr="001D530C">
        <w:rPr>
          <w:rFonts w:ascii="Palatino Linotype" w:eastAsia="Palatino Linotype" w:hAnsi="Palatino Linotype" w:cs="Palatino Linotype"/>
          <w:i/>
          <w:sz w:val="22"/>
          <w:szCs w:val="22"/>
        </w:rPr>
        <w:t xml:space="preserve"> por lo que se deberá atender en términos del ejercicio del derecho de acceso a datos personales.</w:t>
      </w:r>
    </w:p>
    <w:p w14:paraId="028B1A86" w14:textId="77777777" w:rsidR="0090311F" w:rsidRPr="001D530C" w:rsidRDefault="0090311F" w:rsidP="00734FA9">
      <w:pPr>
        <w:ind w:left="567" w:right="539"/>
        <w:jc w:val="both"/>
        <w:rPr>
          <w:rFonts w:ascii="Palatino Linotype" w:eastAsia="Palatino Linotype" w:hAnsi="Palatino Linotype" w:cs="Palatino Linotype"/>
          <w:i/>
          <w:sz w:val="22"/>
          <w:szCs w:val="22"/>
        </w:rPr>
      </w:pPr>
    </w:p>
    <w:p w14:paraId="6501810F" w14:textId="77777777"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Asimismo, se refirió que no se puede entregar la información porque no se tiene certeza de que efectivamente el solicitante sea el titular de los datos personales, como lo refiere en sus razones o motivos de la inconformidad, pues se reitera, dicho requerimiento se hizo a través del Sistema de Acceso a la Información Mexiquense, en el que dicho procedimiento no se tiene que acreditar el interés ni la personalidad, para otorgar la información.</w:t>
      </w:r>
    </w:p>
    <w:p w14:paraId="6B8ABCE7" w14:textId="77777777" w:rsidR="0090311F" w:rsidRPr="001D530C" w:rsidRDefault="0090311F" w:rsidP="00734FA9">
      <w:pPr>
        <w:ind w:left="567" w:right="539"/>
        <w:jc w:val="both"/>
        <w:rPr>
          <w:rFonts w:ascii="Palatino Linotype" w:eastAsia="Palatino Linotype" w:hAnsi="Palatino Linotype" w:cs="Palatino Linotype"/>
          <w:i/>
          <w:sz w:val="22"/>
          <w:szCs w:val="22"/>
        </w:rPr>
      </w:pPr>
    </w:p>
    <w:p w14:paraId="6CBD7900" w14:textId="1985D8B5"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En este sentido y tal y como se ha caracterizado este sujeto obligado que siempre actúa apegado a pegado a la Ley de Protección de Datos Personales en Posesión de Sujetos Obligados del Estado de México en concordancia con la resolución al recurso de revisión 10329/INFOEM/AD/RR/2022, el cual se resolvió de la siguiente manera:</w:t>
      </w:r>
    </w:p>
    <w:p w14:paraId="26319C50" w14:textId="77777777" w:rsidR="00BE5F1E" w:rsidRPr="001D530C" w:rsidRDefault="00BE5F1E" w:rsidP="00734FA9">
      <w:pPr>
        <w:ind w:left="567" w:right="539"/>
        <w:jc w:val="both"/>
        <w:rPr>
          <w:rFonts w:ascii="Palatino Linotype" w:eastAsia="Palatino Linotype" w:hAnsi="Palatino Linotype" w:cs="Palatino Linotype"/>
          <w:i/>
          <w:sz w:val="22"/>
          <w:szCs w:val="22"/>
        </w:rPr>
      </w:pPr>
    </w:p>
    <w:p w14:paraId="447DCACD" w14:textId="48F2D18B"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w:t>
      </w:r>
    </w:p>
    <w:p w14:paraId="58466FF2" w14:textId="77777777" w:rsidR="00BE5F1E" w:rsidRPr="001D530C" w:rsidRDefault="00BE5F1E" w:rsidP="00734FA9">
      <w:pPr>
        <w:ind w:left="567" w:right="539"/>
        <w:jc w:val="both"/>
        <w:rPr>
          <w:rFonts w:ascii="Palatino Linotype" w:eastAsia="Palatino Linotype" w:hAnsi="Palatino Linotype" w:cs="Palatino Linotype"/>
          <w:i/>
          <w:sz w:val="22"/>
          <w:szCs w:val="22"/>
        </w:rPr>
      </w:pPr>
    </w:p>
    <w:p w14:paraId="4F73AB34" w14:textId="77777777"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lastRenderedPageBreak/>
        <w:t>En este sentido, si bien es cierto que el particular adjunto una "supuesta identificación oficial a su nombre", lo cierto es que el sujeto obligado, debe cerciorase de la identidad del particular.</w:t>
      </w:r>
    </w:p>
    <w:p w14:paraId="21416A50" w14:textId="77777777" w:rsidR="00BE5F1E" w:rsidRPr="001D530C" w:rsidRDefault="00BE5F1E" w:rsidP="00734FA9">
      <w:pPr>
        <w:ind w:left="567" w:right="539"/>
        <w:jc w:val="both"/>
        <w:rPr>
          <w:rFonts w:ascii="Palatino Linotype" w:eastAsia="Palatino Linotype" w:hAnsi="Palatino Linotype" w:cs="Palatino Linotype"/>
          <w:i/>
          <w:sz w:val="22"/>
          <w:szCs w:val="22"/>
        </w:rPr>
      </w:pPr>
    </w:p>
    <w:p w14:paraId="237BC8AD" w14:textId="77777777"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 xml:space="preserve">Recordemos que un juicio de valor es el pensamiento criterioso individual de algo, de </w:t>
      </w:r>
      <w:r w:rsidRPr="001D530C">
        <w:rPr>
          <w:rFonts w:ascii="Palatino Linotype" w:eastAsia="Palatino Linotype" w:hAnsi="Palatino Linotype" w:cs="Palatino Linotype"/>
          <w:b/>
          <w:i/>
          <w:sz w:val="22"/>
          <w:szCs w:val="22"/>
        </w:rPr>
        <w:t>MODO SUBJETIVO</w:t>
      </w:r>
      <w:r w:rsidRPr="001D530C">
        <w:rPr>
          <w:rFonts w:ascii="Palatino Linotype" w:eastAsia="Palatino Linotype" w:hAnsi="Palatino Linotype" w:cs="Palatino Linotype"/>
          <w:i/>
          <w:sz w:val="22"/>
          <w:szCs w:val="22"/>
        </w:rPr>
        <w:t>, de acuerdo a los principios éticos y morales, la formación académica, y el conocimiento cultural que orientan el comportamiento de la persona, y le permiten discernir y formular una opinión sobre aquello que cree que es lo correcto, en este sentido y una vez que se ha aclarado que el argumento referido por el hoy recurrente lo realizó en su derecho a la libre expresión.</w:t>
      </w:r>
    </w:p>
    <w:p w14:paraId="2F2E967C" w14:textId="77777777" w:rsidR="0090311F" w:rsidRPr="001D530C" w:rsidRDefault="0090311F" w:rsidP="00734FA9">
      <w:pPr>
        <w:ind w:left="567" w:right="539"/>
        <w:jc w:val="both"/>
        <w:rPr>
          <w:rFonts w:ascii="Palatino Linotype" w:eastAsia="Palatino Linotype" w:hAnsi="Palatino Linotype" w:cs="Palatino Linotype"/>
          <w:i/>
          <w:sz w:val="22"/>
          <w:szCs w:val="22"/>
        </w:rPr>
      </w:pPr>
    </w:p>
    <w:p w14:paraId="265D9BC9" w14:textId="7D76C1DE" w:rsidR="0090311F" w:rsidRPr="001D530C" w:rsidRDefault="0090311F" w:rsidP="00734FA9">
      <w:pPr>
        <w:ind w:left="567" w:right="539"/>
        <w:jc w:val="both"/>
        <w:rPr>
          <w:rFonts w:ascii="Palatino Linotype" w:eastAsia="Palatino Linotype" w:hAnsi="Palatino Linotype" w:cs="Palatino Linotype"/>
          <w:i/>
          <w:sz w:val="22"/>
          <w:szCs w:val="22"/>
        </w:rPr>
      </w:pPr>
      <w:r w:rsidRPr="001D530C">
        <w:rPr>
          <w:rFonts w:ascii="Palatino Linotype" w:eastAsia="Palatino Linotype" w:hAnsi="Palatino Linotype" w:cs="Palatino Linotype"/>
          <w:i/>
          <w:sz w:val="22"/>
          <w:szCs w:val="22"/>
        </w:rPr>
        <w:t>Este derecho refiere que la libertad de expresión es cualquier manifestación que no permita identificar documentos y que los particulares expongan ideas de naturaleza eminentemente individual e inherente al pensamiento del solicitante, se consideran como realizadas en el ejercicio de su derecho de expresión, la cual, no puede ser coartada por un ente público para lo que es dable transcribir la tesis aislada 1a. CDXX/2014 (10a.) con registro digital 2008100, de la décima época, publicada en la Gaceta del Semanario Judicial (…)”</w:t>
      </w:r>
    </w:p>
    <w:p w14:paraId="1C5FD784" w14:textId="77777777" w:rsidR="00F57CFD" w:rsidRPr="001D530C" w:rsidRDefault="00F57CFD" w:rsidP="00F57CFD">
      <w:pPr>
        <w:spacing w:line="360" w:lineRule="auto"/>
        <w:ind w:right="-28"/>
        <w:jc w:val="both"/>
        <w:rPr>
          <w:rFonts w:ascii="Palatino Linotype" w:eastAsia="Palatino Linotype" w:hAnsi="Palatino Linotype" w:cs="Palatino Linotype"/>
          <w:b/>
          <w:sz w:val="22"/>
          <w:szCs w:val="22"/>
        </w:rPr>
      </w:pPr>
    </w:p>
    <w:p w14:paraId="64C5BB13" w14:textId="77777777"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sz w:val="22"/>
          <w:szCs w:val="22"/>
        </w:rPr>
        <w:t xml:space="preserve">Por su parte, el </w:t>
      </w:r>
      <w:r w:rsidRPr="001D530C">
        <w:rPr>
          <w:rFonts w:ascii="Palatino Linotype" w:eastAsia="Palatino Linotype" w:hAnsi="Palatino Linotype" w:cs="Palatino Linotype"/>
          <w:b/>
          <w:sz w:val="22"/>
          <w:szCs w:val="22"/>
        </w:rPr>
        <w:t xml:space="preserve">RECURRENTE </w:t>
      </w:r>
      <w:r w:rsidRPr="001D530C">
        <w:rPr>
          <w:rFonts w:ascii="Palatino Linotype" w:eastAsia="Palatino Linotype" w:hAnsi="Palatino Linotype" w:cs="Palatino Linotype"/>
          <w:sz w:val="22"/>
          <w:szCs w:val="22"/>
        </w:rPr>
        <w:t>no realizó manifestaciones, ni ofreció pruebas o alegatos que a su derecho conviniera.</w:t>
      </w:r>
    </w:p>
    <w:p w14:paraId="10A6B9A6" w14:textId="77777777" w:rsidR="00C732A3" w:rsidRPr="001D530C" w:rsidRDefault="00C732A3" w:rsidP="00695212">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p>
    <w:p w14:paraId="791876B2" w14:textId="1D007056" w:rsidR="006A0EE5" w:rsidRPr="001D530C" w:rsidRDefault="006A0EE5" w:rsidP="006A0EE5">
      <w:pPr>
        <w:numPr>
          <w:ilvl w:val="0"/>
          <w:numId w:val="1"/>
        </w:numPr>
        <w:spacing w:line="360" w:lineRule="auto"/>
        <w:ind w:left="0" w:right="-28" w:firstLine="0"/>
        <w:jc w:val="both"/>
        <w:rPr>
          <w:rFonts w:ascii="Palatino Linotype" w:eastAsia="Palatino Linotype" w:hAnsi="Palatino Linotype" w:cs="Palatino Linotype"/>
          <w:bCs/>
          <w:sz w:val="22"/>
          <w:szCs w:val="22"/>
        </w:rPr>
      </w:pPr>
      <w:r w:rsidRPr="001D530C">
        <w:rPr>
          <w:rFonts w:ascii="Palatino Linotype" w:eastAsia="Palatino Linotype" w:hAnsi="Palatino Linotype" w:cs="Palatino Linotype"/>
          <w:bCs/>
          <w:sz w:val="22"/>
          <w:szCs w:val="22"/>
        </w:rPr>
        <w:t xml:space="preserve">El once de septiembre de dos mil veinticuatro, </w:t>
      </w:r>
      <w:r w:rsidRPr="001D530C">
        <w:rPr>
          <w:rFonts w:ascii="Palatino Linotype" w:hAnsi="Palatino Linotype" w:cs="Arial"/>
          <w:bCs/>
          <w:sz w:val="22"/>
          <w:szCs w:val="22"/>
        </w:rPr>
        <w:t xml:space="preserve">se notificó a las partes sobre la reconducción del recurso de revisión, de acceso a la información pública, a ejercicio de derechos </w:t>
      </w:r>
      <w:r w:rsidRPr="001D530C">
        <w:rPr>
          <w:rFonts w:ascii="Palatino Linotype" w:hAnsi="Palatino Linotype" w:cs="Arial"/>
          <w:b/>
          <w:bCs/>
          <w:sz w:val="22"/>
          <w:szCs w:val="22"/>
        </w:rPr>
        <w:t>ARCO.</w:t>
      </w:r>
      <w:r w:rsidRPr="001D530C">
        <w:rPr>
          <w:rFonts w:ascii="Palatino Linotype" w:hAnsi="Palatino Linotype" w:cs="Arial"/>
          <w:bCs/>
          <w:sz w:val="22"/>
          <w:szCs w:val="22"/>
        </w:rPr>
        <w:t xml:space="preserve"> Razón de lo anterior, se les exhortó para que manifestaran, por cualquier medio, su voluntad de conciliar.</w:t>
      </w:r>
    </w:p>
    <w:p w14:paraId="3A8E9043" w14:textId="77777777" w:rsidR="006A0EE5" w:rsidRPr="001D530C" w:rsidRDefault="006A0EE5" w:rsidP="006A0EE5">
      <w:pPr>
        <w:spacing w:line="360" w:lineRule="auto"/>
        <w:ind w:right="-28"/>
        <w:jc w:val="both"/>
        <w:rPr>
          <w:rFonts w:ascii="Palatino Linotype" w:eastAsia="Palatino Linotype" w:hAnsi="Palatino Linotype" w:cs="Palatino Linotype"/>
          <w:b/>
          <w:sz w:val="22"/>
          <w:szCs w:val="22"/>
        </w:rPr>
      </w:pPr>
    </w:p>
    <w:p w14:paraId="0A412F16" w14:textId="28EDF329" w:rsidR="006A0EE5" w:rsidRPr="001D530C" w:rsidRDefault="006A0EE5" w:rsidP="006A0EE5">
      <w:pPr>
        <w:pStyle w:val="Prrafodelista"/>
        <w:numPr>
          <w:ilvl w:val="0"/>
          <w:numId w:val="1"/>
        </w:numPr>
        <w:tabs>
          <w:tab w:val="left" w:pos="426"/>
        </w:tabs>
        <w:spacing w:line="360" w:lineRule="auto"/>
        <w:ind w:left="0" w:right="-28" w:firstLine="0"/>
        <w:jc w:val="both"/>
        <w:rPr>
          <w:rFonts w:ascii="Palatino Linotype" w:eastAsia="Calibri" w:hAnsi="Palatino Linotype" w:cs="Arial"/>
          <w:szCs w:val="22"/>
        </w:rPr>
      </w:pPr>
      <w:r w:rsidRPr="001D530C">
        <w:rPr>
          <w:rFonts w:ascii="Palatino Linotype" w:hAnsi="Palatino Linotype" w:cs="Arial"/>
          <w:szCs w:val="22"/>
        </w:rPr>
        <w:t xml:space="preserve">De las constancias que obran dentro del expediente electrónico formado en el </w:t>
      </w:r>
      <w:r w:rsidRPr="001D530C">
        <w:rPr>
          <w:rFonts w:ascii="Palatino Linotype" w:hAnsi="Palatino Linotype" w:cs="Arial"/>
          <w:b/>
          <w:szCs w:val="22"/>
        </w:rPr>
        <w:t>SAIMEX</w:t>
      </w:r>
      <w:r w:rsidRPr="001D530C">
        <w:rPr>
          <w:rFonts w:ascii="Palatino Linotype" w:hAnsi="Palatino Linotype" w:cs="Arial"/>
          <w:szCs w:val="22"/>
        </w:rPr>
        <w:t xml:space="preserve">, se advierte que el </w:t>
      </w:r>
      <w:r w:rsidRPr="001D530C">
        <w:rPr>
          <w:rFonts w:ascii="Palatino Linotype" w:hAnsi="Palatino Linotype" w:cs="Arial"/>
          <w:b/>
          <w:szCs w:val="22"/>
        </w:rPr>
        <w:t>SUJETO OBLIGADO</w:t>
      </w:r>
      <w:r w:rsidRPr="001D530C">
        <w:rPr>
          <w:rFonts w:ascii="Palatino Linotype" w:hAnsi="Palatino Linotype" w:cs="Arial"/>
          <w:szCs w:val="22"/>
        </w:rPr>
        <w:t xml:space="preserve"> y la parte </w:t>
      </w:r>
      <w:r w:rsidRPr="001D530C">
        <w:rPr>
          <w:rFonts w:ascii="Palatino Linotype" w:hAnsi="Palatino Linotype" w:cs="Arial"/>
          <w:b/>
          <w:szCs w:val="22"/>
        </w:rPr>
        <w:t>RECURRENTE</w:t>
      </w:r>
      <w:r w:rsidRPr="001D530C">
        <w:rPr>
          <w:rFonts w:ascii="Palatino Linotype" w:hAnsi="Palatino Linotype" w:cs="Arial"/>
          <w:szCs w:val="22"/>
        </w:rPr>
        <w:t xml:space="preserve"> fueron omisos en manifestaron su voluntad para conciliar, en el plazo legalmente otorgado para tal efecto.</w:t>
      </w:r>
    </w:p>
    <w:p w14:paraId="01B8232E" w14:textId="77777777" w:rsidR="006A0EE5" w:rsidRPr="001D530C" w:rsidRDefault="006A0EE5" w:rsidP="006A0EE5">
      <w:pPr>
        <w:pStyle w:val="Prrafodelista"/>
        <w:tabs>
          <w:tab w:val="left" w:pos="426"/>
        </w:tabs>
        <w:spacing w:line="360" w:lineRule="auto"/>
        <w:ind w:left="0" w:right="-28"/>
        <w:jc w:val="both"/>
        <w:rPr>
          <w:rFonts w:ascii="Palatino Linotype" w:eastAsia="Calibri" w:hAnsi="Palatino Linotype" w:cs="Arial"/>
          <w:szCs w:val="22"/>
        </w:rPr>
      </w:pPr>
    </w:p>
    <w:p w14:paraId="102A5A6E" w14:textId="60145D3B" w:rsidR="006A0EE5" w:rsidRPr="001D530C" w:rsidRDefault="006A0EE5" w:rsidP="006A0EE5">
      <w:pPr>
        <w:pStyle w:val="Prrafodelista"/>
        <w:numPr>
          <w:ilvl w:val="0"/>
          <w:numId w:val="1"/>
        </w:numPr>
        <w:tabs>
          <w:tab w:val="left" w:pos="426"/>
        </w:tabs>
        <w:spacing w:line="360" w:lineRule="auto"/>
        <w:ind w:left="0" w:right="-28" w:firstLine="0"/>
        <w:jc w:val="both"/>
        <w:rPr>
          <w:rFonts w:ascii="Palatino Linotype" w:hAnsi="Palatino Linotype"/>
          <w:szCs w:val="22"/>
        </w:rPr>
      </w:pPr>
      <w:r w:rsidRPr="001D530C">
        <w:rPr>
          <w:rFonts w:ascii="Palatino Linotype" w:hAnsi="Palatino Linotype"/>
          <w:szCs w:val="22"/>
        </w:rPr>
        <w:lastRenderedPageBreak/>
        <w:t>Fenecido el término para conciliar entre las partes, e</w:t>
      </w:r>
      <w:r w:rsidRPr="001D530C">
        <w:rPr>
          <w:rFonts w:ascii="Palatino Linotype" w:hAnsi="Palatino Linotype" w:cs="Arial"/>
          <w:szCs w:val="22"/>
        </w:rPr>
        <w:t>l dieciocho de septiembre de dos mil veinticuatro, se notificó a las partes el cierre de la etapa conciliatoria y la apertura del periodo de instrucción, concediéndole a las partes un periodo de siete días hábiles para que manifestaran lo que a su interés conviniera, siendo omisas ambas partes omisas en realizar manifestaciones.</w:t>
      </w:r>
    </w:p>
    <w:p w14:paraId="72607293" w14:textId="77777777" w:rsidR="006A0EE5" w:rsidRPr="001D530C" w:rsidRDefault="006A0EE5" w:rsidP="006A0EE5">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sz w:val="22"/>
          <w:szCs w:val="22"/>
        </w:rPr>
      </w:pPr>
    </w:p>
    <w:p w14:paraId="672CBE70" w14:textId="7DA558B7" w:rsidR="00C732A3" w:rsidRPr="001D530C" w:rsidRDefault="00196B00" w:rsidP="00695212">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El </w:t>
      </w:r>
      <w:r w:rsidR="006A0EE5" w:rsidRPr="001D530C">
        <w:rPr>
          <w:rFonts w:ascii="Palatino Linotype" w:eastAsia="Palatino Linotype" w:hAnsi="Palatino Linotype" w:cs="Palatino Linotype"/>
          <w:sz w:val="22"/>
          <w:szCs w:val="22"/>
        </w:rPr>
        <w:t>treinta</w:t>
      </w:r>
      <w:r w:rsidR="00BE5F1E" w:rsidRPr="001D530C">
        <w:rPr>
          <w:rFonts w:ascii="Palatino Linotype" w:eastAsia="Palatino Linotype" w:hAnsi="Palatino Linotype" w:cs="Palatino Linotype"/>
          <w:sz w:val="22"/>
          <w:szCs w:val="22"/>
        </w:rPr>
        <w:t xml:space="preserve"> de septiembre de dos mil veinticuatro</w:t>
      </w:r>
      <w:r w:rsidRPr="001D530C">
        <w:rPr>
          <w:rFonts w:ascii="Palatino Linotype" w:eastAsia="Palatino Linotype" w:hAnsi="Palatino Linotype" w:cs="Palatino Linotype"/>
          <w:sz w:val="22"/>
          <w:szCs w:val="22"/>
        </w:rPr>
        <w:t>, se notificó el acuerdo mediante el cual se amplió el plazo para emitir resolución por un periodo de quince días hábiles.</w:t>
      </w:r>
    </w:p>
    <w:p w14:paraId="3A92C42D" w14:textId="77777777" w:rsidR="00C732A3" w:rsidRPr="001D530C" w:rsidRDefault="00C732A3" w:rsidP="00695212">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sz w:val="22"/>
          <w:szCs w:val="22"/>
        </w:rPr>
      </w:pPr>
    </w:p>
    <w:p w14:paraId="2B7CC4FF" w14:textId="77777777" w:rsidR="00C732A3" w:rsidRPr="001D530C" w:rsidRDefault="00196B00" w:rsidP="00695212">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C9E2B86" w14:textId="77777777" w:rsidR="00C732A3" w:rsidRPr="001D530C"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b/>
          <w:sz w:val="22"/>
          <w:szCs w:val="22"/>
          <w:u w:val="single"/>
        </w:rPr>
      </w:pPr>
    </w:p>
    <w:p w14:paraId="0AF89910" w14:textId="77777777" w:rsidR="00C732A3" w:rsidRPr="001D530C" w:rsidRDefault="00196B00" w:rsidP="00695212">
      <w:pPr>
        <w:numPr>
          <w:ilvl w:val="0"/>
          <w:numId w:val="1"/>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E14A525" w14:textId="77777777" w:rsidR="00C732A3" w:rsidRPr="001D530C"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sz w:val="22"/>
          <w:szCs w:val="22"/>
        </w:rPr>
      </w:pPr>
    </w:p>
    <w:p w14:paraId="79106E54"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659051" w14:textId="77777777" w:rsidR="00C732A3" w:rsidRPr="001D530C"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sz w:val="22"/>
          <w:szCs w:val="22"/>
        </w:rPr>
      </w:pPr>
    </w:p>
    <w:p w14:paraId="015E3A63"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6F29BF8" w14:textId="77777777" w:rsidR="00C732A3" w:rsidRPr="001D530C"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sz w:val="22"/>
          <w:szCs w:val="22"/>
        </w:rPr>
      </w:pPr>
    </w:p>
    <w:p w14:paraId="74562ED1"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w:t>
      </w:r>
    </w:p>
    <w:p w14:paraId="294EF656" w14:textId="77777777" w:rsidR="00695212" w:rsidRPr="001D530C" w:rsidRDefault="00695212" w:rsidP="00695212">
      <w:pPr>
        <w:pBdr>
          <w:top w:val="nil"/>
          <w:left w:val="nil"/>
          <w:bottom w:val="nil"/>
          <w:right w:val="nil"/>
          <w:between w:val="nil"/>
        </w:pBdr>
        <w:spacing w:line="360" w:lineRule="auto"/>
        <w:ind w:right="-592"/>
        <w:jc w:val="both"/>
        <w:rPr>
          <w:rFonts w:ascii="Palatino Linotype" w:eastAsia="Palatino Linotype" w:hAnsi="Palatino Linotype" w:cs="Palatino Linotype"/>
          <w:sz w:val="22"/>
          <w:szCs w:val="22"/>
        </w:rPr>
      </w:pPr>
    </w:p>
    <w:p w14:paraId="554CFA69" w14:textId="77777777" w:rsidR="00C732A3" w:rsidRPr="001D530C"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b/>
          <w:sz w:val="22"/>
          <w:szCs w:val="22"/>
        </w:rPr>
        <w:t>a) Complejidad del asunto: La complejidad de la prueba, la pluralidad de sujetos procesales, el tiempo transcurrido, las características y contexto del recurso.</w:t>
      </w:r>
    </w:p>
    <w:p w14:paraId="052F7EB1" w14:textId="77777777" w:rsidR="00C732A3" w:rsidRPr="001D530C"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b/>
          <w:sz w:val="22"/>
          <w:szCs w:val="22"/>
        </w:rPr>
        <w:t>b) Actividad Procesal del interesado: Acciones u omisiones del interesado.</w:t>
      </w:r>
    </w:p>
    <w:p w14:paraId="0A1BF909" w14:textId="77777777" w:rsidR="00C732A3" w:rsidRPr="001D530C"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b/>
          <w:sz w:val="22"/>
          <w:szCs w:val="22"/>
        </w:rPr>
        <w:t>c) Conducta de la Autoridad: Las Acciones u omisiones realizadas en el procedimiento. Así como si la autoridad actuó con la debida diligencia.</w:t>
      </w:r>
    </w:p>
    <w:p w14:paraId="6E2D929A" w14:textId="77777777" w:rsidR="00C732A3" w:rsidRPr="001D530C" w:rsidRDefault="00196B00" w:rsidP="00695212">
      <w:pPr>
        <w:pBdr>
          <w:top w:val="nil"/>
          <w:left w:val="nil"/>
          <w:bottom w:val="nil"/>
          <w:right w:val="nil"/>
          <w:between w:val="nil"/>
        </w:pBdr>
        <w:ind w:left="567" w:right="539"/>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b/>
          <w:sz w:val="22"/>
          <w:szCs w:val="22"/>
        </w:rPr>
        <w:t>d) La afectación generada en la situación jurídica de la persona involucrada en el proceso: Violación a sus derechos humanos.</w:t>
      </w:r>
    </w:p>
    <w:p w14:paraId="655E10F5" w14:textId="77777777" w:rsidR="00C732A3" w:rsidRPr="001D530C" w:rsidRDefault="00C732A3">
      <w:pPr>
        <w:pBdr>
          <w:top w:val="nil"/>
          <w:left w:val="nil"/>
          <w:bottom w:val="nil"/>
          <w:right w:val="nil"/>
          <w:between w:val="nil"/>
        </w:pBdr>
        <w:spacing w:line="360" w:lineRule="auto"/>
        <w:ind w:right="-592"/>
        <w:rPr>
          <w:rFonts w:ascii="Palatino Linotype" w:eastAsia="Palatino Linotype" w:hAnsi="Palatino Linotype" w:cs="Palatino Linotype"/>
          <w:sz w:val="22"/>
          <w:szCs w:val="22"/>
        </w:rPr>
      </w:pPr>
    </w:p>
    <w:p w14:paraId="64BD8050"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4F059D3" w14:textId="77777777" w:rsidR="00C732A3" w:rsidRPr="001D530C"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sz w:val="22"/>
          <w:szCs w:val="22"/>
        </w:rPr>
      </w:pPr>
    </w:p>
    <w:p w14:paraId="23B2C88C"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w:t>
      </w:r>
      <w:r w:rsidRPr="001D530C">
        <w:rPr>
          <w:rFonts w:ascii="Palatino Linotype" w:eastAsia="Palatino Linotype" w:hAnsi="Palatino Linotype" w:cs="Palatino Linotype"/>
          <w:sz w:val="22"/>
          <w:szCs w:val="22"/>
        </w:rPr>
        <w:lastRenderedPageBreak/>
        <w:t>LEGISLADOR AL FIJARLOS Y LAS CARACTERÍSTICAS DEL CASO.”, visible en la Gaceta del Semanario Judicial de la Federación con el registro digital 205635.</w:t>
      </w:r>
    </w:p>
    <w:p w14:paraId="1CC474FC" w14:textId="77777777" w:rsidR="00C732A3" w:rsidRPr="001D530C"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sz w:val="22"/>
          <w:szCs w:val="22"/>
        </w:rPr>
      </w:pPr>
    </w:p>
    <w:p w14:paraId="37C89E05"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6301AE" w14:textId="77777777" w:rsidR="00695212" w:rsidRPr="001D530C" w:rsidRDefault="00695212" w:rsidP="00695212">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p>
    <w:p w14:paraId="3F443E36" w14:textId="77777777" w:rsidR="00C732A3" w:rsidRPr="001D530C"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38137AD4" w14:textId="77777777" w:rsidR="00C732A3" w:rsidRPr="001D530C" w:rsidRDefault="00C732A3">
      <w:pPr>
        <w:pBdr>
          <w:top w:val="nil"/>
          <w:left w:val="nil"/>
          <w:bottom w:val="nil"/>
          <w:right w:val="nil"/>
          <w:between w:val="nil"/>
        </w:pBdr>
        <w:ind w:right="-592"/>
        <w:rPr>
          <w:rFonts w:ascii="Palatino Linotype" w:eastAsia="Palatino Linotype" w:hAnsi="Palatino Linotype" w:cs="Palatino Linotype"/>
          <w:sz w:val="22"/>
          <w:szCs w:val="22"/>
        </w:rPr>
      </w:pPr>
    </w:p>
    <w:p w14:paraId="5E5BEF5B" w14:textId="77777777" w:rsidR="00C732A3" w:rsidRPr="001D530C" w:rsidRDefault="00196B00" w:rsidP="00695212">
      <w:pPr>
        <w:pBdr>
          <w:top w:val="nil"/>
          <w:left w:val="nil"/>
          <w:bottom w:val="nil"/>
          <w:right w:val="nil"/>
          <w:between w:val="nil"/>
        </w:pBdr>
        <w:ind w:left="567" w:right="539"/>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07FA55D2" w14:textId="77777777" w:rsidR="00C732A3" w:rsidRPr="001D530C" w:rsidRDefault="00196B00" w:rsidP="00695212">
      <w:pPr>
        <w:pBdr>
          <w:top w:val="nil"/>
          <w:left w:val="nil"/>
          <w:bottom w:val="nil"/>
          <w:right w:val="nil"/>
          <w:between w:val="nil"/>
        </w:pBdr>
        <w:spacing w:after="240"/>
        <w:ind w:left="567" w:right="539"/>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29BB1203" w14:textId="77777777" w:rsidR="00C732A3" w:rsidRPr="001D530C" w:rsidRDefault="00C732A3">
      <w:pPr>
        <w:spacing w:before="240" w:after="240"/>
        <w:ind w:right="-592"/>
        <w:rPr>
          <w:rFonts w:ascii="Palatino Linotype" w:eastAsia="Palatino Linotype" w:hAnsi="Palatino Linotype" w:cs="Palatino Linotype"/>
          <w:sz w:val="22"/>
          <w:szCs w:val="22"/>
        </w:rPr>
      </w:pPr>
    </w:p>
    <w:p w14:paraId="08AEC3D3" w14:textId="77777777"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450987E1" w14:textId="77777777" w:rsidR="00EF7312" w:rsidRPr="001D530C" w:rsidRDefault="00EF7312" w:rsidP="00E455D8">
      <w:pPr>
        <w:spacing w:line="360" w:lineRule="auto"/>
        <w:ind w:right="-28"/>
        <w:jc w:val="both"/>
        <w:rPr>
          <w:rFonts w:ascii="Palatino Linotype" w:eastAsia="Palatino Linotype" w:hAnsi="Palatino Linotype" w:cs="Palatino Linotype"/>
          <w:b/>
          <w:sz w:val="22"/>
          <w:szCs w:val="22"/>
        </w:rPr>
      </w:pPr>
      <w:bookmarkStart w:id="1" w:name="_heading=h.1fob9te" w:colFirst="0" w:colLast="0"/>
      <w:bookmarkEnd w:id="1"/>
    </w:p>
    <w:p w14:paraId="5B8F4CA0" w14:textId="74B33D5E" w:rsidR="002C46DF" w:rsidRPr="001D530C" w:rsidRDefault="00196B00" w:rsidP="00A24E8D">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1D530C">
        <w:rPr>
          <w:rFonts w:ascii="Palatino Linotype" w:eastAsia="Palatino Linotype" w:hAnsi="Palatino Linotype" w:cs="Palatino Linotype"/>
          <w:sz w:val="22"/>
          <w:szCs w:val="22"/>
        </w:rPr>
        <w:t xml:space="preserve">La Comisionada Ponente decretó el cierre de instrucción mediante el acuerdo del </w:t>
      </w:r>
      <w:r w:rsidR="006A0EE5" w:rsidRPr="001D530C">
        <w:rPr>
          <w:rFonts w:ascii="Palatino Linotype" w:eastAsia="Palatino Linotype" w:hAnsi="Palatino Linotype" w:cs="Palatino Linotype"/>
          <w:sz w:val="22"/>
          <w:szCs w:val="22"/>
        </w:rPr>
        <w:t>treinta de septiembre</w:t>
      </w:r>
      <w:r w:rsidR="00A24E8D" w:rsidRPr="001D530C">
        <w:rPr>
          <w:rFonts w:ascii="Palatino Linotype" w:eastAsia="Palatino Linotype" w:hAnsi="Palatino Linotype" w:cs="Palatino Linotype"/>
          <w:sz w:val="22"/>
          <w:szCs w:val="22"/>
        </w:rPr>
        <w:t xml:space="preserve"> </w:t>
      </w:r>
      <w:r w:rsidRPr="001D530C">
        <w:rPr>
          <w:rFonts w:ascii="Palatino Linotype" w:eastAsia="Palatino Linotype" w:hAnsi="Palatino Linotype" w:cs="Palatino Linotype"/>
          <w:sz w:val="22"/>
          <w:szCs w:val="22"/>
        </w:rPr>
        <w:t>de dos mil veinticuatro.----------------------------------------------------</w:t>
      </w:r>
      <w:r w:rsidR="00E455D8" w:rsidRPr="001D530C">
        <w:rPr>
          <w:rFonts w:ascii="Palatino Linotype" w:eastAsia="Palatino Linotype" w:hAnsi="Palatino Linotype" w:cs="Palatino Linotype"/>
          <w:sz w:val="22"/>
          <w:szCs w:val="22"/>
        </w:rPr>
        <w:t>-------</w:t>
      </w:r>
      <w:r w:rsidR="00A24E8D" w:rsidRPr="001D530C">
        <w:rPr>
          <w:rFonts w:ascii="Palatino Linotype" w:eastAsia="Palatino Linotype" w:hAnsi="Palatino Linotype" w:cs="Palatino Linotype"/>
          <w:sz w:val="22"/>
          <w:szCs w:val="22"/>
        </w:rPr>
        <w:t>----</w:t>
      </w:r>
    </w:p>
    <w:p w14:paraId="1A3E6906" w14:textId="77777777" w:rsidR="00B726D0" w:rsidRPr="001D530C" w:rsidRDefault="00B726D0" w:rsidP="00B726D0">
      <w:pPr>
        <w:spacing w:line="360" w:lineRule="auto"/>
        <w:ind w:right="-28"/>
        <w:jc w:val="both"/>
        <w:rPr>
          <w:rFonts w:ascii="Palatino Linotype" w:eastAsia="Palatino Linotype" w:hAnsi="Palatino Linotype" w:cs="Palatino Linotype"/>
          <w:b/>
          <w:sz w:val="22"/>
          <w:szCs w:val="22"/>
        </w:rPr>
      </w:pPr>
    </w:p>
    <w:p w14:paraId="1A1501E9" w14:textId="77777777" w:rsidR="00C732A3" w:rsidRPr="001D530C" w:rsidRDefault="00196B00">
      <w:pPr>
        <w:keepNext/>
        <w:keepLines/>
        <w:spacing w:line="360" w:lineRule="auto"/>
        <w:ind w:right="-592"/>
        <w:jc w:val="center"/>
        <w:rPr>
          <w:rFonts w:ascii="Palatino Linotype" w:eastAsia="Palatino Linotype" w:hAnsi="Palatino Linotype" w:cs="Palatino Linotype"/>
          <w:sz w:val="22"/>
          <w:szCs w:val="22"/>
        </w:rPr>
      </w:pPr>
      <w:r w:rsidRPr="001D530C">
        <w:rPr>
          <w:rFonts w:ascii="Palatino Linotype" w:eastAsia="Palatino Linotype" w:hAnsi="Palatino Linotype" w:cs="Palatino Linotype"/>
          <w:b/>
          <w:sz w:val="22"/>
          <w:szCs w:val="22"/>
        </w:rPr>
        <w:t xml:space="preserve">C O N S I D E R A N D O </w:t>
      </w:r>
    </w:p>
    <w:p w14:paraId="32F71233"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4B81FE1A" w14:textId="77777777" w:rsidR="00C732A3" w:rsidRPr="001D530C" w:rsidRDefault="00196B00" w:rsidP="00695212">
      <w:pPr>
        <w:keepNext/>
        <w:keepLines/>
        <w:spacing w:line="360" w:lineRule="auto"/>
        <w:ind w:right="-28"/>
        <w:rPr>
          <w:rFonts w:ascii="Palatino Linotype" w:eastAsia="Palatino Linotype" w:hAnsi="Palatino Linotype" w:cs="Palatino Linotype"/>
          <w:b/>
          <w:sz w:val="22"/>
          <w:szCs w:val="22"/>
        </w:rPr>
      </w:pPr>
      <w:bookmarkStart w:id="2" w:name="_heading=h.3znysh7" w:colFirst="0" w:colLast="0"/>
      <w:bookmarkEnd w:id="2"/>
      <w:r w:rsidRPr="001D530C">
        <w:rPr>
          <w:rFonts w:ascii="Palatino Linotype" w:eastAsia="Palatino Linotype" w:hAnsi="Palatino Linotype" w:cs="Palatino Linotype"/>
          <w:b/>
          <w:sz w:val="22"/>
          <w:szCs w:val="22"/>
        </w:rPr>
        <w:t>PRIMERO. De la competencia</w:t>
      </w:r>
      <w:r w:rsidR="00EC0EB3" w:rsidRPr="001D530C">
        <w:rPr>
          <w:rFonts w:ascii="Palatino Linotype" w:eastAsia="Palatino Linotype" w:hAnsi="Palatino Linotype" w:cs="Palatino Linotype"/>
          <w:b/>
          <w:sz w:val="22"/>
          <w:szCs w:val="22"/>
        </w:rPr>
        <w:t>.</w:t>
      </w:r>
    </w:p>
    <w:p w14:paraId="54FE0189" w14:textId="77777777" w:rsidR="00EC0EB3" w:rsidRPr="001D530C" w:rsidRDefault="00EC0EB3" w:rsidP="00695212">
      <w:pPr>
        <w:keepNext/>
        <w:keepLines/>
        <w:spacing w:line="360" w:lineRule="auto"/>
        <w:ind w:right="-28"/>
        <w:rPr>
          <w:rFonts w:ascii="Palatino Linotype" w:eastAsia="Palatino Linotype" w:hAnsi="Palatino Linotype" w:cs="Palatino Linotype"/>
          <w:b/>
          <w:sz w:val="22"/>
          <w:szCs w:val="22"/>
        </w:rPr>
      </w:pPr>
    </w:p>
    <w:p w14:paraId="2F8DD9A9" w14:textId="77777777" w:rsidR="00C732A3" w:rsidRPr="001D530C" w:rsidRDefault="00196B00" w:rsidP="00EC0EB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6FE3E9A8"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1587B3E4" w14:textId="77777777" w:rsidR="00EC0EB3" w:rsidRPr="001D530C" w:rsidRDefault="00196B00" w:rsidP="00695212">
      <w:pPr>
        <w:keepNext/>
        <w:keepLines/>
        <w:spacing w:line="360" w:lineRule="auto"/>
        <w:ind w:right="-28"/>
        <w:rPr>
          <w:rFonts w:ascii="Palatino Linotype" w:eastAsia="Palatino Linotype" w:hAnsi="Palatino Linotype" w:cs="Palatino Linotype"/>
          <w:b/>
          <w:sz w:val="22"/>
          <w:szCs w:val="22"/>
        </w:rPr>
      </w:pPr>
      <w:bookmarkStart w:id="3" w:name="_heading=h.2et92p0" w:colFirst="0" w:colLast="0"/>
      <w:bookmarkEnd w:id="3"/>
      <w:r w:rsidRPr="001D530C">
        <w:rPr>
          <w:rFonts w:ascii="Palatino Linotype" w:eastAsia="Palatino Linotype" w:hAnsi="Palatino Linotype" w:cs="Palatino Linotype"/>
          <w:b/>
          <w:sz w:val="22"/>
          <w:szCs w:val="22"/>
        </w:rPr>
        <w:t>SEGUNDO. De la oportunidad y procedencia.</w:t>
      </w:r>
    </w:p>
    <w:p w14:paraId="120CEE00" w14:textId="77777777" w:rsidR="00EC0EB3" w:rsidRPr="001D530C" w:rsidRDefault="00EC0EB3" w:rsidP="00695212">
      <w:pPr>
        <w:keepNext/>
        <w:keepLines/>
        <w:spacing w:line="360" w:lineRule="auto"/>
        <w:ind w:right="-28"/>
        <w:rPr>
          <w:rFonts w:ascii="Palatino Linotype" w:eastAsia="Palatino Linotype" w:hAnsi="Palatino Linotype" w:cs="Palatino Linotype"/>
          <w:b/>
          <w:sz w:val="22"/>
          <w:szCs w:val="22"/>
        </w:rPr>
      </w:pPr>
    </w:p>
    <w:p w14:paraId="1A592870" w14:textId="4FF22EF2"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El medio de impugnación fue presentado a través del </w:t>
      </w:r>
      <w:r w:rsidRPr="001D530C">
        <w:rPr>
          <w:rFonts w:ascii="Palatino Linotype" w:eastAsia="Palatino Linotype" w:hAnsi="Palatino Linotype" w:cs="Palatino Linotype"/>
          <w:b/>
          <w:sz w:val="22"/>
          <w:szCs w:val="22"/>
        </w:rPr>
        <w:t>SAIMEX,</w:t>
      </w:r>
      <w:r w:rsidRPr="001D530C">
        <w:rPr>
          <w:rFonts w:ascii="Palatino Linotype" w:eastAsia="Palatino Linotype" w:hAnsi="Palatino Linotype" w:cs="Palatino Linotype"/>
          <w:sz w:val="22"/>
          <w:szCs w:val="22"/>
        </w:rPr>
        <w:t xml:space="preserve"> en el formato previamente aprobado para tal efecto y dentro del plazo legal de quince días hábiles </w:t>
      </w:r>
      <w:r w:rsidRPr="001D530C">
        <w:rPr>
          <w:rFonts w:ascii="Palatino Linotype" w:eastAsia="Palatino Linotype" w:hAnsi="Palatino Linotype" w:cs="Palatino Linotype"/>
          <w:sz w:val="22"/>
          <w:szCs w:val="22"/>
        </w:rPr>
        <w:lastRenderedPageBreak/>
        <w:t xml:space="preserve">otorgados; siendo así que el </w:t>
      </w:r>
      <w:r w:rsidRPr="001D530C">
        <w:rPr>
          <w:rFonts w:ascii="Palatino Linotype" w:eastAsia="Palatino Linotype" w:hAnsi="Palatino Linotype" w:cs="Palatino Linotype"/>
          <w:b/>
          <w:sz w:val="22"/>
          <w:szCs w:val="22"/>
        </w:rPr>
        <w:t>SUJETO OBLIGADO</w:t>
      </w:r>
      <w:r w:rsidRPr="001D530C">
        <w:rPr>
          <w:rFonts w:ascii="Palatino Linotype" w:eastAsia="Palatino Linotype" w:hAnsi="Palatino Linotype" w:cs="Palatino Linotype"/>
          <w:sz w:val="22"/>
          <w:szCs w:val="22"/>
        </w:rPr>
        <w:t xml:space="preserve"> entregó respuesta </w:t>
      </w:r>
      <w:r w:rsidR="006A0EE5" w:rsidRPr="001D530C">
        <w:rPr>
          <w:rFonts w:ascii="Palatino Linotype" w:eastAsia="Palatino Linotype" w:hAnsi="Palatino Linotype" w:cs="Palatino Linotype"/>
          <w:sz w:val="22"/>
          <w:szCs w:val="22"/>
        </w:rPr>
        <w:t xml:space="preserve">el ocho de septiembre </w:t>
      </w:r>
      <w:r w:rsidRPr="001D530C">
        <w:rPr>
          <w:rFonts w:ascii="Palatino Linotype" w:eastAsia="Palatino Linotype" w:hAnsi="Palatino Linotype" w:cs="Palatino Linotype"/>
          <w:sz w:val="22"/>
          <w:szCs w:val="22"/>
        </w:rPr>
        <w:t xml:space="preserve">de dos mil veintitrés, de tal forma que el plazo para interponer el recurso de revisión transcurrió del </w:t>
      </w:r>
      <w:r w:rsidR="006A0EE5" w:rsidRPr="001D530C">
        <w:rPr>
          <w:rFonts w:ascii="Palatino Linotype" w:eastAsia="Palatino Linotype" w:hAnsi="Palatino Linotype" w:cs="Palatino Linotype"/>
          <w:sz w:val="22"/>
          <w:szCs w:val="22"/>
        </w:rPr>
        <w:t>once al veintinueve de septiembre</w:t>
      </w:r>
      <w:r w:rsidRPr="001D530C">
        <w:rPr>
          <w:rFonts w:ascii="Palatino Linotype" w:eastAsia="Palatino Linotype" w:hAnsi="Palatino Linotype" w:cs="Palatino Linotype"/>
          <w:sz w:val="22"/>
          <w:szCs w:val="22"/>
        </w:rPr>
        <w:t xml:space="preserve"> de dos mil veintitrés; en consecuencia, presentó su inconformidad el </w:t>
      </w:r>
      <w:r w:rsidR="006A0EE5" w:rsidRPr="001D530C">
        <w:rPr>
          <w:rFonts w:ascii="Palatino Linotype" w:eastAsia="Palatino Linotype" w:hAnsi="Palatino Linotype" w:cs="Palatino Linotype"/>
          <w:sz w:val="22"/>
          <w:szCs w:val="22"/>
        </w:rPr>
        <w:t>veintidós de septiembre</w:t>
      </w:r>
      <w:r w:rsidRPr="001D530C">
        <w:rPr>
          <w:rFonts w:ascii="Palatino Linotype" w:eastAsia="Palatino Linotype" w:hAnsi="Palatino Linotype" w:cs="Palatino Linotype"/>
          <w:sz w:val="22"/>
          <w:szCs w:val="22"/>
        </w:rPr>
        <w:t xml:space="preserve"> de dos mil veintitrés, por lo que se encuentra dentro de los márgenes temporales previstos en el artículo 178 de la </w:t>
      </w:r>
      <w:r w:rsidRPr="001D530C">
        <w:rPr>
          <w:rFonts w:ascii="Palatino Linotype" w:eastAsia="Palatino Linotype" w:hAnsi="Palatino Linotype" w:cs="Palatino Linotype"/>
          <w:b/>
          <w:sz w:val="22"/>
          <w:szCs w:val="22"/>
        </w:rPr>
        <w:t xml:space="preserve">Ley de Transparencia y Acceso a la Información Pública del Estado de México y Municipios </w:t>
      </w:r>
      <w:r w:rsidRPr="001D530C">
        <w:rPr>
          <w:rFonts w:ascii="Palatino Linotype" w:eastAsia="Palatino Linotype" w:hAnsi="Palatino Linotype" w:cs="Palatino Linotype"/>
          <w:sz w:val="22"/>
          <w:szCs w:val="22"/>
        </w:rPr>
        <w:t>vigente.</w:t>
      </w:r>
    </w:p>
    <w:p w14:paraId="63E848BD" w14:textId="77777777" w:rsidR="00E455D8" w:rsidRPr="001D530C" w:rsidRDefault="00E455D8" w:rsidP="00E455D8">
      <w:pPr>
        <w:spacing w:line="360" w:lineRule="auto"/>
        <w:ind w:right="-28"/>
        <w:jc w:val="both"/>
        <w:rPr>
          <w:rFonts w:ascii="Palatino Linotype" w:eastAsia="Palatino Linotype" w:hAnsi="Palatino Linotype" w:cs="Palatino Linotype"/>
          <w:sz w:val="22"/>
          <w:szCs w:val="22"/>
        </w:rPr>
      </w:pPr>
    </w:p>
    <w:p w14:paraId="6970FDA4" w14:textId="77777777" w:rsidR="00C732A3" w:rsidRPr="001D530C"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bookmarkStart w:id="4" w:name="_heading=h.3dy6vkm" w:colFirst="0" w:colLast="0"/>
      <w:bookmarkEnd w:id="4"/>
      <w:r w:rsidRPr="001D530C">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BF7C2F" w14:textId="77777777" w:rsidR="00EC0EB3" w:rsidRPr="001D530C" w:rsidRDefault="00EC0EB3" w:rsidP="00EC0EB3">
      <w:pPr>
        <w:spacing w:line="360" w:lineRule="auto"/>
        <w:ind w:right="-28"/>
        <w:jc w:val="both"/>
        <w:rPr>
          <w:rFonts w:ascii="Palatino Linotype" w:eastAsia="Palatino Linotype" w:hAnsi="Palatino Linotype" w:cs="Palatino Linotype"/>
          <w:sz w:val="22"/>
          <w:szCs w:val="22"/>
        </w:rPr>
      </w:pPr>
    </w:p>
    <w:p w14:paraId="74F25B8D" w14:textId="10AF2830" w:rsidR="00B17D0F" w:rsidRPr="001D530C" w:rsidRDefault="00196B00" w:rsidP="00BD694C">
      <w:pPr>
        <w:spacing w:line="360" w:lineRule="auto"/>
        <w:ind w:right="-28"/>
        <w:jc w:val="both"/>
        <w:rPr>
          <w:rFonts w:ascii="Palatino Linotype" w:hAnsi="Palatino Linotype"/>
          <w:b/>
          <w:sz w:val="22"/>
          <w:szCs w:val="22"/>
        </w:rPr>
      </w:pPr>
      <w:r w:rsidRPr="001D530C">
        <w:rPr>
          <w:rFonts w:ascii="Palatino Linotype" w:eastAsia="Palatino Linotype" w:hAnsi="Palatino Linotype" w:cs="Palatino Linotype"/>
          <w:b/>
          <w:sz w:val="22"/>
          <w:szCs w:val="22"/>
        </w:rPr>
        <w:t>TER</w:t>
      </w:r>
      <w:r w:rsidR="00BD694C" w:rsidRPr="001D530C">
        <w:rPr>
          <w:rFonts w:ascii="Palatino Linotype" w:eastAsia="Palatino Linotype" w:hAnsi="Palatino Linotype" w:cs="Palatino Linotype"/>
          <w:b/>
          <w:sz w:val="22"/>
          <w:szCs w:val="22"/>
        </w:rPr>
        <w:t xml:space="preserve">CERO. </w:t>
      </w:r>
      <w:r w:rsidR="006A0EE5" w:rsidRPr="001D530C">
        <w:rPr>
          <w:rFonts w:ascii="Palatino Linotype" w:hAnsi="Palatino Linotype"/>
          <w:b/>
          <w:sz w:val="22"/>
          <w:szCs w:val="22"/>
        </w:rPr>
        <w:t>Planteamiento de la Litis.</w:t>
      </w:r>
    </w:p>
    <w:p w14:paraId="2AA56592" w14:textId="77777777" w:rsidR="00B17D0F" w:rsidRPr="001D530C" w:rsidRDefault="00B17D0F" w:rsidP="00BD694C">
      <w:pPr>
        <w:spacing w:line="360" w:lineRule="auto"/>
        <w:ind w:right="-28"/>
        <w:jc w:val="both"/>
        <w:rPr>
          <w:rFonts w:ascii="Palatino Linotype" w:hAnsi="Palatino Linotype"/>
          <w:b/>
          <w:sz w:val="22"/>
          <w:szCs w:val="22"/>
        </w:rPr>
      </w:pPr>
    </w:p>
    <w:p w14:paraId="5C5360E3" w14:textId="7CB99AB1" w:rsidR="00B17D0F" w:rsidRPr="001D530C" w:rsidRDefault="00B17D0F" w:rsidP="00B17D0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El</w:t>
      </w:r>
      <w:r w:rsidRPr="001D530C">
        <w:rPr>
          <w:rFonts w:ascii="Palatino Linotype" w:eastAsia="Palatino Linotype" w:hAnsi="Palatino Linotype" w:cs="Palatino Linotype"/>
          <w:b/>
          <w:sz w:val="22"/>
          <w:szCs w:val="22"/>
        </w:rPr>
        <w:t xml:space="preserve"> RECURRENTE</w:t>
      </w:r>
      <w:r w:rsidRPr="001D530C">
        <w:rPr>
          <w:rFonts w:ascii="Palatino Linotype" w:eastAsia="Palatino Linotype" w:hAnsi="Palatino Linotype" w:cs="Palatino Linotype"/>
          <w:sz w:val="22"/>
          <w:szCs w:val="22"/>
        </w:rPr>
        <w:t xml:space="preserve"> solicitó</w:t>
      </w:r>
      <w:r w:rsidR="00E66167" w:rsidRPr="001D530C">
        <w:rPr>
          <w:rFonts w:ascii="Palatino Linotype" w:eastAsia="Palatino Linotype" w:hAnsi="Palatino Linotype" w:cs="Palatino Linotype"/>
          <w:sz w:val="22"/>
          <w:szCs w:val="22"/>
        </w:rPr>
        <w:t xml:space="preserve"> adjuntó la copia digitalizada de una credencial de elector y solicitó lo siguiente</w:t>
      </w:r>
      <w:r w:rsidRPr="001D530C">
        <w:rPr>
          <w:rFonts w:ascii="Palatino Linotype" w:eastAsia="Palatino Linotype" w:hAnsi="Palatino Linotype" w:cs="Palatino Linotype"/>
          <w:sz w:val="22"/>
          <w:szCs w:val="22"/>
        </w:rPr>
        <w:t xml:space="preserve">: </w:t>
      </w:r>
      <w:r w:rsidRPr="001D530C">
        <w:rPr>
          <w:rFonts w:ascii="Palatino Linotype" w:hAnsi="Palatino Linotype"/>
          <w:i/>
          <w:sz w:val="22"/>
          <w:szCs w:val="22"/>
        </w:rPr>
        <w:t xml:space="preserve">“1. POR MEDIO DE ESTE CONDUCTO SOLICITO COPIA DE LA PÓLIZA DE CHEQUE 0040073 DE FECHA 29 DE NOVIEMBRE DE 2013 POR LA CANTIDAD DE $ 71,243.59 DE LA CUENTA </w:t>
      </w:r>
      <w:r w:rsidR="001D530C" w:rsidRPr="001D530C">
        <w:rPr>
          <w:rFonts w:ascii="Palatino Linotype" w:hAnsi="Palatino Linotype"/>
          <w:i/>
          <w:sz w:val="22"/>
          <w:szCs w:val="22"/>
        </w:rPr>
        <w:t>XXXXXXXXX</w:t>
      </w:r>
      <w:r w:rsidRPr="001D530C">
        <w:rPr>
          <w:rFonts w:ascii="Palatino Linotype" w:hAnsi="Palatino Linotype"/>
          <w:i/>
          <w:sz w:val="22"/>
          <w:szCs w:val="22"/>
        </w:rPr>
        <w:t xml:space="preserve"> DE LA CUENTA TRADICIONAL DEL BANCO SANTANDER (MÉXICO) S.A. A NOMBRE DE </w:t>
      </w:r>
      <w:r w:rsidR="001D530C" w:rsidRPr="001D530C">
        <w:rPr>
          <w:rFonts w:ascii="Palatino Linotype" w:hAnsi="Palatino Linotype"/>
          <w:i/>
          <w:sz w:val="22"/>
          <w:szCs w:val="22"/>
        </w:rPr>
        <w:t>XXX XXX XXX</w:t>
      </w:r>
      <w:r w:rsidRPr="001D530C">
        <w:rPr>
          <w:rFonts w:ascii="Palatino Linotype" w:hAnsi="Palatino Linotype"/>
          <w:i/>
          <w:sz w:val="22"/>
          <w:szCs w:val="22"/>
        </w:rPr>
        <w:t>, SE ANEXA COPIA DE INDENTIFICACIÓN OFICIAL” (Sic)</w:t>
      </w:r>
    </w:p>
    <w:p w14:paraId="4499D37E" w14:textId="77777777" w:rsidR="00B17D0F" w:rsidRPr="001D530C" w:rsidRDefault="00B17D0F" w:rsidP="00B17D0F">
      <w:pPr>
        <w:spacing w:line="360" w:lineRule="auto"/>
        <w:ind w:right="-28"/>
        <w:jc w:val="both"/>
        <w:rPr>
          <w:rFonts w:ascii="Palatino Linotype" w:eastAsia="Palatino Linotype" w:hAnsi="Palatino Linotype" w:cs="Palatino Linotype"/>
          <w:sz w:val="22"/>
          <w:szCs w:val="22"/>
        </w:rPr>
      </w:pPr>
    </w:p>
    <w:p w14:paraId="32F2D993" w14:textId="6C978C4B" w:rsidR="00E66167" w:rsidRPr="001D530C" w:rsidRDefault="00E66167"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Mediante </w:t>
      </w:r>
      <w:r w:rsidRPr="001D530C">
        <w:rPr>
          <w:rFonts w:ascii="Palatino Linotype" w:eastAsia="Calibri" w:hAnsi="Palatino Linotype" w:cs="Arial"/>
          <w:sz w:val="22"/>
          <w:szCs w:val="22"/>
        </w:rPr>
        <w:t>respuesta</w:t>
      </w:r>
      <w:r w:rsidRPr="001D530C">
        <w:rPr>
          <w:rFonts w:ascii="Palatino Linotype" w:hAnsi="Palatino Linotype" w:cs="Arial"/>
          <w:sz w:val="22"/>
          <w:szCs w:val="22"/>
        </w:rPr>
        <w:t xml:space="preserve">, el </w:t>
      </w:r>
      <w:r w:rsidRPr="001D530C">
        <w:rPr>
          <w:rFonts w:ascii="Palatino Linotype" w:hAnsi="Palatino Linotype" w:cs="Arial"/>
          <w:b/>
          <w:sz w:val="22"/>
          <w:szCs w:val="22"/>
        </w:rPr>
        <w:t xml:space="preserve">SUJETO OBLIGADO </w:t>
      </w:r>
      <w:r w:rsidRPr="001D530C">
        <w:rPr>
          <w:rFonts w:ascii="Palatino Linotype" w:hAnsi="Palatino Linotype" w:cs="Arial"/>
          <w:sz w:val="22"/>
          <w:szCs w:val="22"/>
        </w:rPr>
        <w:t xml:space="preserve">emitió la respuesta referida en el </w:t>
      </w:r>
      <w:r w:rsidRPr="001D530C">
        <w:rPr>
          <w:rFonts w:ascii="Palatino Linotype" w:hAnsi="Palatino Linotype" w:cs="Arial"/>
          <w:b/>
          <w:sz w:val="22"/>
          <w:szCs w:val="22"/>
        </w:rPr>
        <w:t>párrafo 2</w:t>
      </w:r>
      <w:r w:rsidRPr="001D530C">
        <w:rPr>
          <w:rFonts w:ascii="Palatino Linotype" w:hAnsi="Palatino Linotype" w:cs="Arial"/>
          <w:sz w:val="22"/>
          <w:szCs w:val="22"/>
        </w:rPr>
        <w:t xml:space="preserve"> de la presente resolución. Inconforme con la respuesta, se interpuso recurso de revisión, mediante el cual se precisó la negativa de la información solicitada.</w:t>
      </w:r>
    </w:p>
    <w:p w14:paraId="2D55CD34" w14:textId="22E3C319" w:rsidR="006A0EE5" w:rsidRPr="001D530C" w:rsidRDefault="00E66167"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lastRenderedPageBreak/>
        <w:t xml:space="preserve">En </w:t>
      </w:r>
      <w:r w:rsidRPr="001D530C">
        <w:rPr>
          <w:rFonts w:ascii="Palatino Linotype" w:hAnsi="Palatino Linotype" w:cs="Arial"/>
          <w:sz w:val="22"/>
          <w:szCs w:val="22"/>
        </w:rPr>
        <w:t xml:space="preserve">dichas condiciones, la controversia a resolver en el presente proveído, corresponde a determinar si </w:t>
      </w:r>
      <w:r w:rsidRPr="001D530C">
        <w:rPr>
          <w:rFonts w:ascii="Palatino Linotype" w:eastAsia="MS Mincho" w:hAnsi="Palatino Linotype" w:cs="Arial"/>
          <w:sz w:val="22"/>
          <w:szCs w:val="22"/>
        </w:rPr>
        <w:t xml:space="preserve">se actualiza la causal de procedencia prevista en el artículo 138, </w:t>
      </w:r>
      <w:r w:rsidRPr="001D530C">
        <w:rPr>
          <w:rFonts w:ascii="Palatino Linotype" w:hAnsi="Palatino Linotype" w:cs="Arial"/>
          <w:sz w:val="22"/>
          <w:szCs w:val="22"/>
        </w:rPr>
        <w:t>fracción</w:t>
      </w:r>
      <w:r w:rsidRPr="001D530C">
        <w:rPr>
          <w:rFonts w:ascii="Palatino Linotype" w:eastAsia="MS Mincho" w:hAnsi="Palatino Linotype" w:cs="Arial"/>
          <w:sz w:val="22"/>
          <w:szCs w:val="22"/>
        </w:rPr>
        <w:t xml:space="preserve"> I</w:t>
      </w:r>
      <w:r w:rsidRPr="001D530C">
        <w:rPr>
          <w:rFonts w:ascii="Palatino Linotype" w:eastAsia="MS Mincho" w:hAnsi="Palatino Linotype" w:cs="Arial"/>
          <w:b/>
          <w:sz w:val="22"/>
          <w:szCs w:val="22"/>
        </w:rPr>
        <w:t xml:space="preserve"> </w:t>
      </w:r>
      <w:r w:rsidRPr="001D530C">
        <w:rPr>
          <w:rFonts w:ascii="Palatino Linotype" w:eastAsia="MS Mincho" w:hAnsi="Palatino Linotype" w:cs="Arial"/>
          <w:sz w:val="22"/>
          <w:szCs w:val="22"/>
        </w:rPr>
        <w:t xml:space="preserve">de la Ley de Protección de Datos Personales en Posesión de Sujetos Obligados del Estado de México y Municipios; </w:t>
      </w:r>
      <w:r w:rsidRPr="001D530C">
        <w:rPr>
          <w:rFonts w:ascii="Palatino Linotype" w:hAnsi="Palatino Linotype" w:cs="Arial"/>
          <w:sz w:val="22"/>
          <w:szCs w:val="22"/>
          <w:lang w:val="es-ES"/>
        </w:rPr>
        <w:t xml:space="preserve">fracción que determina la hipótesis relativa a la clasificación como confidenciales, de los datos personales sin que se cumplan las características señaladas en las leyes que resulten aplicables.; </w:t>
      </w:r>
      <w:r w:rsidRPr="001D530C">
        <w:rPr>
          <w:rFonts w:ascii="Palatino Linotype" w:eastAsia="MS Mincho" w:hAnsi="Palatino Linotype" w:cs="Arial"/>
          <w:sz w:val="22"/>
          <w:szCs w:val="22"/>
        </w:rPr>
        <w:t xml:space="preserve">contexto del cual se dolió el </w:t>
      </w:r>
      <w:r w:rsidRPr="001D530C">
        <w:rPr>
          <w:rFonts w:ascii="Palatino Linotype" w:eastAsia="MS Mincho" w:hAnsi="Palatino Linotype" w:cs="Arial"/>
          <w:b/>
          <w:sz w:val="22"/>
          <w:szCs w:val="22"/>
        </w:rPr>
        <w:t>RECURRENTE</w:t>
      </w:r>
      <w:r w:rsidRPr="001D530C">
        <w:rPr>
          <w:rFonts w:ascii="Palatino Linotype" w:eastAsia="MS Mincho" w:hAnsi="Palatino Linotype" w:cs="Arial"/>
          <w:sz w:val="22"/>
          <w:szCs w:val="22"/>
        </w:rPr>
        <w:t xml:space="preserve"> al momento de interponer su inconformidad.</w:t>
      </w:r>
      <w:r w:rsidRPr="001D530C">
        <w:rPr>
          <w:rFonts w:ascii="Palatino Linotype" w:hAnsi="Palatino Linotype" w:cs="Arial"/>
          <w:sz w:val="22"/>
          <w:szCs w:val="22"/>
          <w:lang w:val="es-ES"/>
        </w:rPr>
        <w:t xml:space="preserve"> De modo tal </w:t>
      </w:r>
      <w:r w:rsidRPr="001D530C">
        <w:rPr>
          <w:rFonts w:ascii="Palatino Linotype" w:hAnsi="Palatino Linotype" w:cs="Arial"/>
          <w:sz w:val="22"/>
          <w:szCs w:val="22"/>
        </w:rPr>
        <w:t xml:space="preserve">que el presente recurso de revisión se abocara en determinar si el </w:t>
      </w:r>
      <w:r w:rsidRPr="001D530C">
        <w:rPr>
          <w:rFonts w:ascii="Palatino Linotype" w:hAnsi="Palatino Linotype" w:cs="Arial"/>
          <w:b/>
          <w:sz w:val="22"/>
          <w:szCs w:val="22"/>
        </w:rPr>
        <w:t>SUJETO OBLIGADO</w:t>
      </w:r>
      <w:r w:rsidRPr="001D530C">
        <w:rPr>
          <w:rFonts w:ascii="Palatino Linotype" w:hAnsi="Palatino Linotype" w:cs="Arial"/>
          <w:sz w:val="22"/>
          <w:szCs w:val="22"/>
        </w:rPr>
        <w:t xml:space="preserve"> con su respuesta ciertamente </w:t>
      </w:r>
      <w:r w:rsidRPr="001D530C">
        <w:rPr>
          <w:rFonts w:ascii="Palatino Linotype" w:hAnsi="Palatino Linotype"/>
          <w:sz w:val="22"/>
          <w:szCs w:val="22"/>
        </w:rPr>
        <w:t>actualiza las causales de procedencia</w:t>
      </w:r>
      <w:r w:rsidRPr="001D530C">
        <w:rPr>
          <w:rFonts w:ascii="Palatino Linotype" w:hAnsi="Palatino Linotype"/>
          <w:b/>
          <w:sz w:val="22"/>
          <w:szCs w:val="22"/>
        </w:rPr>
        <w:t xml:space="preserve"> </w:t>
      </w:r>
      <w:r w:rsidRPr="001D530C">
        <w:rPr>
          <w:rFonts w:ascii="Palatino Linotype" w:hAnsi="Palatino Linotype" w:cs="Arial"/>
          <w:sz w:val="22"/>
          <w:szCs w:val="22"/>
        </w:rPr>
        <w:t>señaladas.</w:t>
      </w:r>
    </w:p>
    <w:p w14:paraId="4FAE211A" w14:textId="77777777" w:rsidR="006A0EE5" w:rsidRPr="001D530C" w:rsidRDefault="006A0EE5" w:rsidP="006A0EE5">
      <w:pPr>
        <w:spacing w:line="360" w:lineRule="auto"/>
        <w:ind w:right="-28"/>
        <w:jc w:val="both"/>
        <w:rPr>
          <w:rFonts w:ascii="Palatino Linotype" w:eastAsia="Palatino Linotype" w:hAnsi="Palatino Linotype" w:cs="Palatino Linotype"/>
          <w:sz w:val="22"/>
          <w:szCs w:val="22"/>
        </w:rPr>
      </w:pPr>
    </w:p>
    <w:p w14:paraId="45590161" w14:textId="77777777" w:rsidR="006A0EE5" w:rsidRPr="001D530C" w:rsidRDefault="006A0EE5" w:rsidP="006A0EE5">
      <w:pPr>
        <w:pStyle w:val="Ttulo2"/>
        <w:spacing w:before="0" w:line="360" w:lineRule="auto"/>
        <w:rPr>
          <w:rFonts w:ascii="Palatino Linotype" w:hAnsi="Palatino Linotype"/>
          <w:b/>
          <w:color w:val="auto"/>
          <w:sz w:val="22"/>
          <w:szCs w:val="22"/>
        </w:rPr>
      </w:pPr>
      <w:bookmarkStart w:id="5" w:name="_Toc495427545"/>
      <w:bookmarkStart w:id="6" w:name="_Toc23414596"/>
      <w:bookmarkStart w:id="7" w:name="_Toc34819433"/>
      <w:bookmarkStart w:id="8" w:name="_Toc51259589"/>
      <w:bookmarkStart w:id="9" w:name="_Toc83128582"/>
      <w:r w:rsidRPr="001D530C">
        <w:rPr>
          <w:rFonts w:ascii="Palatino Linotype" w:hAnsi="Palatino Linotype"/>
          <w:b/>
          <w:color w:val="auto"/>
          <w:sz w:val="22"/>
          <w:szCs w:val="22"/>
        </w:rPr>
        <w:t xml:space="preserve">CUARTA. </w:t>
      </w:r>
      <w:bookmarkEnd w:id="5"/>
      <w:bookmarkEnd w:id="6"/>
      <w:bookmarkEnd w:id="7"/>
      <w:bookmarkEnd w:id="8"/>
      <w:bookmarkEnd w:id="9"/>
      <w:r w:rsidRPr="001D530C">
        <w:rPr>
          <w:rFonts w:ascii="Palatino Linotype" w:hAnsi="Palatino Linotype"/>
          <w:b/>
          <w:color w:val="auto"/>
          <w:sz w:val="22"/>
          <w:szCs w:val="22"/>
        </w:rPr>
        <w:t>Estudio de la controversia.</w:t>
      </w:r>
    </w:p>
    <w:p w14:paraId="0296ACFA" w14:textId="77777777" w:rsidR="006A0EE5" w:rsidRPr="001D530C" w:rsidRDefault="006A0EE5" w:rsidP="006A0EE5">
      <w:pPr>
        <w:rPr>
          <w:rFonts w:ascii="Palatino Linotype" w:hAnsi="Palatino Linotype"/>
          <w:sz w:val="22"/>
          <w:szCs w:val="22"/>
        </w:rPr>
      </w:pPr>
    </w:p>
    <w:p w14:paraId="296290C8" w14:textId="01F7C6D6" w:rsidR="006A0EE5" w:rsidRPr="001D530C" w:rsidRDefault="006A0EE5" w:rsidP="006A0EE5">
      <w:pPr>
        <w:pStyle w:val="Prrafodelista"/>
        <w:numPr>
          <w:ilvl w:val="0"/>
          <w:numId w:val="6"/>
        </w:numPr>
        <w:rPr>
          <w:rFonts w:ascii="Palatino Linotype" w:hAnsi="Palatino Linotype"/>
          <w:b/>
          <w:szCs w:val="22"/>
        </w:rPr>
      </w:pPr>
      <w:r w:rsidRPr="001D530C">
        <w:rPr>
          <w:rFonts w:ascii="Palatino Linotype" w:hAnsi="Palatino Linotype"/>
          <w:b/>
          <w:szCs w:val="22"/>
        </w:rPr>
        <w:t>De previo y especial pronunciamiento</w:t>
      </w:r>
    </w:p>
    <w:p w14:paraId="38B5A37D" w14:textId="77777777" w:rsidR="00E66167" w:rsidRPr="001D530C" w:rsidRDefault="00E66167" w:rsidP="00E66167">
      <w:pPr>
        <w:rPr>
          <w:rFonts w:ascii="Palatino Linotype" w:hAnsi="Palatino Linotype"/>
          <w:b/>
          <w:sz w:val="22"/>
          <w:szCs w:val="22"/>
        </w:rPr>
      </w:pPr>
    </w:p>
    <w:p w14:paraId="21BF9481"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El</w:t>
      </w:r>
      <w:r w:rsidR="00E66167" w:rsidRPr="001D530C">
        <w:rPr>
          <w:rFonts w:ascii="Palatino Linotype" w:eastAsia="Palatino Linotype" w:hAnsi="Palatino Linotype" w:cs="Palatino Linotype"/>
          <w:sz w:val="22"/>
          <w:szCs w:val="22"/>
        </w:rPr>
        <w:t xml:space="preserve"> </w:t>
      </w:r>
      <w:r w:rsidRPr="001D530C">
        <w:rPr>
          <w:rFonts w:ascii="Palatino Linotype" w:hAnsi="Palatino Linotype"/>
          <w:sz w:val="22"/>
          <w:szCs w:val="22"/>
        </w:rPr>
        <w:t>artículo 155 de la Ley de Transparencia y Acceso a la Información Pública del Estado de México y Municipios establece que, para presentar una solicitud, no se podrán exigir mayores requisitos que los siguientes:</w:t>
      </w:r>
    </w:p>
    <w:p w14:paraId="153F78E3"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23E7D671" w14:textId="77777777" w:rsidR="00E66167" w:rsidRPr="001D530C" w:rsidRDefault="00E66167" w:rsidP="00E66167">
      <w:pPr>
        <w:pStyle w:val="Prrafodelista"/>
        <w:numPr>
          <w:ilvl w:val="1"/>
          <w:numId w:val="7"/>
        </w:numPr>
        <w:ind w:left="709" w:right="539" w:hanging="142"/>
        <w:jc w:val="both"/>
        <w:rPr>
          <w:rFonts w:ascii="Palatino Linotype" w:hAnsi="Palatino Linotype"/>
          <w:szCs w:val="22"/>
        </w:rPr>
      </w:pPr>
      <w:r w:rsidRPr="001D530C">
        <w:rPr>
          <w:rFonts w:ascii="Palatino Linotype" w:hAnsi="Palatino Linotype"/>
          <w:szCs w:val="22"/>
        </w:rPr>
        <w:t xml:space="preserve">Nombre del solicitante, o en su caso, los datos generales de su representante; </w:t>
      </w:r>
    </w:p>
    <w:p w14:paraId="101A7091" w14:textId="77777777" w:rsidR="00E66167" w:rsidRPr="001D530C" w:rsidRDefault="00E66167" w:rsidP="00E66167">
      <w:pPr>
        <w:pStyle w:val="Prrafodelista"/>
        <w:numPr>
          <w:ilvl w:val="1"/>
          <w:numId w:val="7"/>
        </w:numPr>
        <w:ind w:left="709" w:right="539" w:hanging="142"/>
        <w:jc w:val="both"/>
        <w:rPr>
          <w:rFonts w:ascii="Palatino Linotype" w:hAnsi="Palatino Linotype"/>
          <w:szCs w:val="22"/>
        </w:rPr>
      </w:pPr>
      <w:r w:rsidRPr="001D530C">
        <w:rPr>
          <w:rFonts w:ascii="Palatino Linotype" w:hAnsi="Palatino Linotype"/>
          <w:szCs w:val="22"/>
        </w:rPr>
        <w:t xml:space="preserve">Domicilio o en su caso correo electrónico para recibir notificaciones; </w:t>
      </w:r>
    </w:p>
    <w:p w14:paraId="615D1C8A" w14:textId="77777777" w:rsidR="00E66167" w:rsidRPr="001D530C" w:rsidRDefault="00E66167" w:rsidP="00E66167">
      <w:pPr>
        <w:pStyle w:val="Prrafodelista"/>
        <w:numPr>
          <w:ilvl w:val="1"/>
          <w:numId w:val="7"/>
        </w:numPr>
        <w:ind w:left="709" w:right="539" w:hanging="142"/>
        <w:jc w:val="both"/>
        <w:rPr>
          <w:rFonts w:ascii="Palatino Linotype" w:hAnsi="Palatino Linotype"/>
          <w:szCs w:val="22"/>
        </w:rPr>
      </w:pPr>
      <w:r w:rsidRPr="001D530C">
        <w:rPr>
          <w:rFonts w:ascii="Palatino Linotype" w:hAnsi="Palatino Linotype"/>
          <w:szCs w:val="22"/>
        </w:rPr>
        <w:t xml:space="preserve">La descripción de la información solicitada; </w:t>
      </w:r>
    </w:p>
    <w:p w14:paraId="4C1CC29F" w14:textId="77777777" w:rsidR="00E66167" w:rsidRPr="001D530C" w:rsidRDefault="00E66167" w:rsidP="00E66167">
      <w:pPr>
        <w:pStyle w:val="Prrafodelista"/>
        <w:numPr>
          <w:ilvl w:val="1"/>
          <w:numId w:val="7"/>
        </w:numPr>
        <w:ind w:left="709" w:right="539" w:hanging="142"/>
        <w:jc w:val="both"/>
        <w:rPr>
          <w:rFonts w:ascii="Palatino Linotype" w:hAnsi="Palatino Linotype"/>
          <w:szCs w:val="22"/>
        </w:rPr>
      </w:pPr>
      <w:r w:rsidRPr="001D530C">
        <w:rPr>
          <w:rFonts w:ascii="Palatino Linotype" w:hAnsi="Palatino Linotype"/>
          <w:szCs w:val="22"/>
        </w:rPr>
        <w:t xml:space="preserve">Cualquier otro dato que facilite la búsqueda y eventual localización de la información; y </w:t>
      </w:r>
    </w:p>
    <w:p w14:paraId="3F0D6C7D" w14:textId="2157B661" w:rsidR="00E66167" w:rsidRPr="001D530C" w:rsidRDefault="00E66167" w:rsidP="00E66167">
      <w:pPr>
        <w:pStyle w:val="Prrafodelista"/>
        <w:numPr>
          <w:ilvl w:val="1"/>
          <w:numId w:val="7"/>
        </w:numPr>
        <w:ind w:left="709" w:right="539" w:hanging="142"/>
        <w:jc w:val="both"/>
        <w:rPr>
          <w:rFonts w:ascii="Palatino Linotype" w:hAnsi="Palatino Linotype"/>
          <w:szCs w:val="22"/>
        </w:rPr>
      </w:pPr>
      <w:r w:rsidRPr="001D530C">
        <w:rPr>
          <w:rFonts w:ascii="Palatino Linotype" w:hAnsi="Palatino Linotype"/>
          <w:szCs w:val="22"/>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107D0F4"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4645826A"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lastRenderedPageBreak/>
        <w:t xml:space="preserve">No obstante lo anterior, si bien el nombre de quien solicita la información (o su representante) es considerado como un elemento de forma de las solicitudes de información, como se ha expresado en párrafos previos, las solicitudes pueden ser promovidas de forma anónima, con nombre incompleto o, inclusive, mediante el uso de un seudónimo; por lo tanto, </w:t>
      </w:r>
      <w:r w:rsidRPr="001D530C">
        <w:rPr>
          <w:rFonts w:ascii="Palatino Linotype" w:eastAsia="Calibri" w:hAnsi="Palatino Linotype" w:cs="Arial"/>
          <w:b/>
          <w:sz w:val="22"/>
          <w:szCs w:val="22"/>
        </w:rPr>
        <w:t>no es un requisito indispensable para el ejercicio del derecho de acceso a la información</w:t>
      </w:r>
      <w:r w:rsidRPr="001D530C">
        <w:rPr>
          <w:rFonts w:ascii="Palatino Linotype" w:eastAsia="Calibri" w:hAnsi="Palatino Linotype" w:cs="Arial"/>
          <w:sz w:val="22"/>
          <w:szCs w:val="22"/>
        </w:rPr>
        <w:t>.</w:t>
      </w:r>
    </w:p>
    <w:p w14:paraId="3175E33C"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093111A9"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t xml:space="preserve">Caso contrario resultaría si la solicitud se tratarse de un ejercicio de derechos ARCO (acceso, rectificación, cancelación u oposición de datos personales), pues de conformidad con lo establecido en el artículo 110 de la Ley de Protección de Datos Personales en Posesión de Sujetos Obligados del Estado de México y Municipios, las solicitudes para ejercer estos derechos deberán contener </w:t>
      </w:r>
      <w:r w:rsidRPr="001D530C">
        <w:rPr>
          <w:rFonts w:ascii="Palatino Linotype" w:eastAsia="Calibri" w:hAnsi="Palatino Linotype" w:cs="Arial"/>
          <w:i/>
          <w:sz w:val="22"/>
          <w:szCs w:val="22"/>
        </w:rPr>
        <w:t>a fortiori</w:t>
      </w:r>
      <w:r w:rsidRPr="001D530C">
        <w:rPr>
          <w:rFonts w:ascii="Palatino Linotype" w:eastAsia="Calibri" w:hAnsi="Palatino Linotype" w:cs="Arial"/>
          <w:sz w:val="22"/>
          <w:szCs w:val="22"/>
        </w:rPr>
        <w:t xml:space="preserve"> lo siguiente:</w:t>
      </w:r>
    </w:p>
    <w:p w14:paraId="1E6E2796" w14:textId="77777777" w:rsidR="00E66167" w:rsidRPr="001D530C" w:rsidRDefault="00E66167" w:rsidP="00E66167">
      <w:pPr>
        <w:spacing w:line="360" w:lineRule="auto"/>
        <w:ind w:right="-28"/>
        <w:jc w:val="both"/>
        <w:rPr>
          <w:rFonts w:ascii="Palatino Linotype" w:eastAsia="Calibri" w:hAnsi="Palatino Linotype" w:cs="Arial"/>
          <w:sz w:val="22"/>
          <w:szCs w:val="22"/>
        </w:rPr>
      </w:pPr>
    </w:p>
    <w:p w14:paraId="553B03EC" w14:textId="77777777" w:rsidR="00E66167" w:rsidRPr="001D530C" w:rsidRDefault="00E66167" w:rsidP="00E66167">
      <w:pPr>
        <w:pStyle w:val="Prrafodelista"/>
        <w:numPr>
          <w:ilvl w:val="1"/>
          <w:numId w:val="8"/>
        </w:numPr>
        <w:tabs>
          <w:tab w:val="left" w:pos="426"/>
        </w:tabs>
        <w:ind w:left="1134" w:hanging="357"/>
        <w:jc w:val="both"/>
        <w:rPr>
          <w:rFonts w:ascii="Palatino Linotype" w:hAnsi="Palatino Linotype"/>
          <w:szCs w:val="22"/>
        </w:rPr>
      </w:pPr>
      <w:r w:rsidRPr="001D530C">
        <w:rPr>
          <w:rFonts w:ascii="Palatino Linotype" w:eastAsia="Calibri" w:hAnsi="Palatino Linotype" w:cs="Arial"/>
          <w:szCs w:val="22"/>
        </w:rPr>
        <w:t xml:space="preserve">El nombre del titular y su domicilio, o cualquier otro medio para recibir notificaciones. </w:t>
      </w:r>
    </w:p>
    <w:p w14:paraId="54125385" w14:textId="77777777" w:rsidR="00E66167" w:rsidRPr="001D530C" w:rsidRDefault="00E66167" w:rsidP="00E66167">
      <w:pPr>
        <w:pStyle w:val="Prrafodelista"/>
        <w:numPr>
          <w:ilvl w:val="1"/>
          <w:numId w:val="8"/>
        </w:numPr>
        <w:tabs>
          <w:tab w:val="left" w:pos="426"/>
        </w:tabs>
        <w:ind w:left="1134" w:hanging="357"/>
        <w:jc w:val="both"/>
        <w:rPr>
          <w:rFonts w:ascii="Palatino Linotype" w:hAnsi="Palatino Linotype"/>
          <w:szCs w:val="22"/>
        </w:rPr>
      </w:pPr>
      <w:r w:rsidRPr="001D530C">
        <w:rPr>
          <w:rFonts w:ascii="Palatino Linotype" w:eastAsia="Calibri" w:hAnsi="Palatino Linotype" w:cs="Arial"/>
          <w:szCs w:val="22"/>
        </w:rPr>
        <w:t xml:space="preserve">Los documentos que acrediten la identidad del titular y en su caso, la personalidad e identidad de su representante. </w:t>
      </w:r>
    </w:p>
    <w:p w14:paraId="5E1AE68A" w14:textId="77777777" w:rsidR="00E66167" w:rsidRPr="001D530C" w:rsidRDefault="00E66167" w:rsidP="00E66167">
      <w:pPr>
        <w:pStyle w:val="Prrafodelista"/>
        <w:numPr>
          <w:ilvl w:val="1"/>
          <w:numId w:val="8"/>
        </w:numPr>
        <w:tabs>
          <w:tab w:val="left" w:pos="426"/>
        </w:tabs>
        <w:ind w:left="1134" w:hanging="357"/>
        <w:jc w:val="both"/>
        <w:rPr>
          <w:rFonts w:ascii="Palatino Linotype" w:hAnsi="Palatino Linotype"/>
          <w:szCs w:val="22"/>
        </w:rPr>
      </w:pPr>
      <w:r w:rsidRPr="001D530C">
        <w:rPr>
          <w:rFonts w:ascii="Palatino Linotype" w:eastAsia="Calibri" w:hAnsi="Palatino Linotype" w:cs="Arial"/>
          <w:szCs w:val="22"/>
        </w:rPr>
        <w:t xml:space="preserve">De ser posible, el área responsable que trata los datos personales y ante el cual se presenta la solicitud. </w:t>
      </w:r>
    </w:p>
    <w:p w14:paraId="490B1213" w14:textId="77777777" w:rsidR="00E66167" w:rsidRPr="001D530C" w:rsidRDefault="00E66167" w:rsidP="00E66167">
      <w:pPr>
        <w:pStyle w:val="Prrafodelista"/>
        <w:numPr>
          <w:ilvl w:val="1"/>
          <w:numId w:val="8"/>
        </w:numPr>
        <w:tabs>
          <w:tab w:val="left" w:pos="426"/>
        </w:tabs>
        <w:ind w:left="1134" w:hanging="357"/>
        <w:jc w:val="both"/>
        <w:rPr>
          <w:rFonts w:ascii="Palatino Linotype" w:hAnsi="Palatino Linotype"/>
          <w:szCs w:val="22"/>
        </w:rPr>
      </w:pPr>
      <w:r w:rsidRPr="001D530C">
        <w:rPr>
          <w:rFonts w:ascii="Palatino Linotype" w:eastAsia="Calibri" w:hAnsi="Palatino Linotype" w:cs="Arial"/>
          <w:szCs w:val="22"/>
        </w:rPr>
        <w:t xml:space="preserve">La descripción clara y precisa de los datos personales respecto de los que se busca ejercer alguno de los derechos ARCO, salvo que se trate del derecho de acceso. </w:t>
      </w:r>
    </w:p>
    <w:p w14:paraId="48C149DB" w14:textId="77777777" w:rsidR="00E66167" w:rsidRPr="001D530C" w:rsidRDefault="00E66167" w:rsidP="00E66167">
      <w:pPr>
        <w:pStyle w:val="Prrafodelista"/>
        <w:numPr>
          <w:ilvl w:val="1"/>
          <w:numId w:val="8"/>
        </w:numPr>
        <w:tabs>
          <w:tab w:val="left" w:pos="426"/>
        </w:tabs>
        <w:ind w:left="1134" w:hanging="357"/>
        <w:jc w:val="both"/>
        <w:rPr>
          <w:rFonts w:ascii="Palatino Linotype" w:hAnsi="Palatino Linotype"/>
          <w:szCs w:val="22"/>
        </w:rPr>
      </w:pPr>
      <w:r w:rsidRPr="001D530C">
        <w:rPr>
          <w:rFonts w:ascii="Palatino Linotype" w:eastAsia="Calibri" w:hAnsi="Palatino Linotype" w:cs="Arial"/>
          <w:szCs w:val="22"/>
        </w:rPr>
        <w:t xml:space="preserve">La descripción del derecho ARCO que se pretende ejercer, o bien, lo que solicita el titular. </w:t>
      </w:r>
    </w:p>
    <w:p w14:paraId="5DA31A76" w14:textId="7E1FCAA3" w:rsidR="00E66167" w:rsidRPr="001D530C" w:rsidRDefault="00E66167" w:rsidP="00E66167">
      <w:pPr>
        <w:pStyle w:val="Prrafodelista"/>
        <w:numPr>
          <w:ilvl w:val="1"/>
          <w:numId w:val="8"/>
        </w:numPr>
        <w:tabs>
          <w:tab w:val="left" w:pos="426"/>
        </w:tabs>
        <w:ind w:left="1134" w:hanging="357"/>
        <w:jc w:val="both"/>
        <w:rPr>
          <w:rFonts w:ascii="Palatino Linotype" w:hAnsi="Palatino Linotype"/>
          <w:szCs w:val="22"/>
        </w:rPr>
      </w:pPr>
      <w:r w:rsidRPr="001D530C">
        <w:rPr>
          <w:rFonts w:ascii="Palatino Linotype" w:eastAsia="Calibri" w:hAnsi="Palatino Linotype" w:cs="Arial"/>
          <w:szCs w:val="22"/>
        </w:rPr>
        <w:t>Cualquier otro elemento o documento que facilite la localización de los datos personales, en su caso.</w:t>
      </w:r>
    </w:p>
    <w:p w14:paraId="430FFD22" w14:textId="77777777" w:rsidR="000A1188" w:rsidRPr="001D530C" w:rsidRDefault="000A1188" w:rsidP="000A1188">
      <w:pPr>
        <w:tabs>
          <w:tab w:val="left" w:pos="426"/>
        </w:tabs>
        <w:jc w:val="both"/>
        <w:rPr>
          <w:rFonts w:ascii="Palatino Linotype" w:hAnsi="Palatino Linotype"/>
          <w:szCs w:val="22"/>
        </w:rPr>
      </w:pPr>
    </w:p>
    <w:p w14:paraId="040FF187"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t xml:space="preserve">Lo anterior se expresa dado que en el presente asunto se advierte que </w:t>
      </w:r>
      <w:r w:rsidR="00B17D0F" w:rsidRPr="001D530C">
        <w:rPr>
          <w:rFonts w:ascii="Palatino Linotype" w:eastAsia="Calibri" w:hAnsi="Palatino Linotype" w:cs="Arial"/>
          <w:sz w:val="22"/>
          <w:szCs w:val="22"/>
        </w:rPr>
        <w:t>el</w:t>
      </w:r>
      <w:r w:rsidRPr="001D530C">
        <w:rPr>
          <w:rFonts w:ascii="Palatino Linotype" w:eastAsia="Calibri" w:hAnsi="Palatino Linotype" w:cs="Arial"/>
          <w:sz w:val="22"/>
          <w:szCs w:val="22"/>
        </w:rPr>
        <w:t xml:space="preserve"> </w:t>
      </w:r>
      <w:r w:rsidR="00E66167" w:rsidRPr="001D530C">
        <w:rPr>
          <w:rFonts w:ascii="Palatino Linotype" w:eastAsia="Calibri" w:hAnsi="Palatino Linotype" w:cs="Arial"/>
          <w:b/>
          <w:sz w:val="22"/>
          <w:szCs w:val="22"/>
        </w:rPr>
        <w:t xml:space="preserve">RECURRENTE </w:t>
      </w:r>
      <w:r w:rsidRPr="001D530C">
        <w:rPr>
          <w:rFonts w:ascii="Palatino Linotype" w:eastAsia="Calibri" w:hAnsi="Palatino Linotype" w:cs="Arial"/>
          <w:sz w:val="22"/>
          <w:szCs w:val="22"/>
        </w:rPr>
        <w:t>proporcionó además de su nombre completo</w:t>
      </w:r>
      <w:r w:rsidR="00E66167" w:rsidRPr="001D530C">
        <w:rPr>
          <w:rFonts w:ascii="Palatino Linotype" w:eastAsia="Calibri" w:hAnsi="Palatino Linotype" w:cs="Arial"/>
          <w:sz w:val="22"/>
          <w:szCs w:val="22"/>
        </w:rPr>
        <w:t>, una credencial de elector</w:t>
      </w:r>
      <w:r w:rsidRPr="001D530C">
        <w:rPr>
          <w:rFonts w:ascii="Palatino Linotype" w:eastAsia="Calibri" w:hAnsi="Palatino Linotype" w:cs="Arial"/>
          <w:sz w:val="22"/>
          <w:szCs w:val="22"/>
        </w:rPr>
        <w:t xml:space="preserve"> que coincide con el nombre proporcionado, al tiempo que manifiesta de manera expresa que es la </w:t>
      </w:r>
      <w:r w:rsidRPr="001D530C">
        <w:rPr>
          <w:rFonts w:ascii="Palatino Linotype" w:eastAsia="Calibri" w:hAnsi="Palatino Linotype" w:cs="Arial"/>
          <w:b/>
          <w:bCs/>
          <w:sz w:val="22"/>
          <w:szCs w:val="22"/>
        </w:rPr>
        <w:t>titular de los datos personales y que es su deseo acceder a ellos</w:t>
      </w:r>
      <w:r w:rsidRPr="001D530C">
        <w:rPr>
          <w:rFonts w:ascii="Palatino Linotype" w:eastAsia="Calibri" w:hAnsi="Palatino Linotype" w:cs="Arial"/>
          <w:sz w:val="22"/>
          <w:szCs w:val="22"/>
        </w:rPr>
        <w:t>.</w:t>
      </w:r>
    </w:p>
    <w:p w14:paraId="1BA90857"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2B283B01"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lastRenderedPageBreak/>
        <w:t xml:space="preserve">Así las cosas, debemos puntualizar que los particulares no son expertos en la materia y, en ocasiones, pueden desconocer la vía para poder tener acceso a documentos en los que constan sus datos personales; por esa razón, a fin de tutelar las garantías de </w:t>
      </w:r>
      <w:r w:rsidRPr="001D530C">
        <w:rPr>
          <w:rFonts w:ascii="Palatino Linotype" w:eastAsia="Calibri" w:hAnsi="Palatino Linotype" w:cs="Arial"/>
          <w:b/>
          <w:sz w:val="22"/>
          <w:szCs w:val="22"/>
        </w:rPr>
        <w:t>eficacia, prontitud y expeditéz</w:t>
      </w:r>
      <w:r w:rsidRPr="001D530C">
        <w:rPr>
          <w:rFonts w:ascii="Palatino Linotype" w:eastAsia="Calibri" w:hAnsi="Palatino Linotype" w:cs="Arial"/>
          <w:sz w:val="22"/>
          <w:szCs w:val="22"/>
        </w:rPr>
        <w:t xml:space="preserve"> que mandata la Constitución Política de los Estados Unidos Mexicanos, este Organismo Garante posee las atribuciones necesarias y suficientes para </w:t>
      </w:r>
      <w:r w:rsidRPr="001D530C">
        <w:rPr>
          <w:rFonts w:ascii="Palatino Linotype" w:eastAsia="Calibri" w:hAnsi="Palatino Linotype" w:cs="Arial"/>
          <w:b/>
          <w:bCs/>
          <w:sz w:val="22"/>
          <w:szCs w:val="22"/>
        </w:rPr>
        <w:t>reconducir</w:t>
      </w:r>
      <w:r w:rsidRPr="001D530C">
        <w:rPr>
          <w:rFonts w:ascii="Palatino Linotype" w:eastAsia="Calibri" w:hAnsi="Palatino Linotype" w:cs="Arial"/>
          <w:sz w:val="22"/>
          <w:szCs w:val="22"/>
        </w:rPr>
        <w:t xml:space="preserve"> la vía de impugnación hacia un derecho distinto, igualmente tutelado por este Órgano Garante.</w:t>
      </w:r>
    </w:p>
    <w:p w14:paraId="677B47BF"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0813517B"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t>En ese sentido, de ser el caso de que el Sujeto Obligado, o el mismo Organismo Garante, detectasen que una solicitud de acceso a información pública tiene como fin el ejercicio de derechos ARCO, se podría realizar un enderezamiento para tramitarse como el segundo, siempre y cuando se acrediten los requisitos que establece el artículo 110 de la Ley de Protección de Datos Personales en Posesión de Sujetos Obligados del Estado de México y Municipios.</w:t>
      </w:r>
    </w:p>
    <w:p w14:paraId="1EB07AB2" w14:textId="77777777" w:rsidR="00E66167" w:rsidRPr="001D530C" w:rsidRDefault="00E66167" w:rsidP="00E66167">
      <w:pPr>
        <w:rPr>
          <w:rFonts w:ascii="Palatino Linotype" w:hAnsi="Palatino Linotype"/>
          <w:sz w:val="22"/>
          <w:szCs w:val="22"/>
        </w:rPr>
      </w:pPr>
    </w:p>
    <w:p w14:paraId="4E896A39"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Sustenta lo anterior el Criterio de Interpretación número 001/2023 emitido por el Órgano Garante Nacional, cuyo rubro y texto establece lo siguiente:</w:t>
      </w:r>
    </w:p>
    <w:p w14:paraId="36F97C01" w14:textId="77777777" w:rsidR="00E66167" w:rsidRPr="001D530C" w:rsidRDefault="00E66167" w:rsidP="00E66167">
      <w:pPr>
        <w:spacing w:line="360" w:lineRule="auto"/>
        <w:ind w:right="-28"/>
        <w:jc w:val="both"/>
        <w:rPr>
          <w:rFonts w:ascii="Palatino Linotype" w:eastAsia="Calibri" w:hAnsi="Palatino Linotype" w:cs="Arial"/>
          <w:sz w:val="22"/>
          <w:szCs w:val="22"/>
        </w:rPr>
      </w:pPr>
    </w:p>
    <w:p w14:paraId="6990FBAA" w14:textId="5A690F09" w:rsidR="00E66167" w:rsidRPr="001D530C" w:rsidRDefault="00E66167" w:rsidP="00E66167">
      <w:pPr>
        <w:pStyle w:val="Prrafodelista"/>
        <w:tabs>
          <w:tab w:val="left" w:pos="426"/>
        </w:tabs>
        <w:ind w:left="567" w:right="567"/>
        <w:jc w:val="both"/>
        <w:rPr>
          <w:rFonts w:ascii="Palatino Linotype" w:hAnsi="Palatino Linotype"/>
          <w:i/>
          <w:szCs w:val="22"/>
        </w:rPr>
      </w:pPr>
      <w:r w:rsidRPr="001D530C">
        <w:rPr>
          <w:rFonts w:ascii="Palatino Linotype" w:hAnsi="Palatino Linotype"/>
          <w:b/>
          <w:i/>
          <w:szCs w:val="22"/>
        </w:rPr>
        <w:t>OBLIGACIÓN DE DAR TRÁMITE A SOLICITUDES QUE IMPLIQUEN TANTO EL EJERCICIO DE DERECHOS ARCO, COMO DE ACCESO A LA INFORMACIÓN PÚBLICA</w:t>
      </w:r>
      <w:r w:rsidRPr="001D530C">
        <w:rPr>
          <w:rFonts w:ascii="Palatino Linotype" w:hAnsi="Palatino Linotype"/>
          <w:i/>
          <w:szCs w:val="22"/>
        </w:rPr>
        <w:t>. “De conformidad con el principio de celeridad, cuando en una misma solicitud en la que el particular ejerza derechos ARCO, pretenda ejercer su derecho de acceso a la información pública, los sujetos obligados deberán atender los requerimientos en términos de la normativa aplicable a cada derecho, sin necesidad de que la persona solicitante deba presentar una nueva solicitud.”</w:t>
      </w:r>
    </w:p>
    <w:p w14:paraId="2BE7756F"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1C7169F3"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t>Por lo tanto, toda vez que este Organismo Garante, advirtió derivado de las constancias y, de</w:t>
      </w:r>
      <w:r w:rsidR="00E66167" w:rsidRPr="001D530C">
        <w:rPr>
          <w:rFonts w:ascii="Palatino Linotype" w:eastAsia="Calibri" w:hAnsi="Palatino Linotype" w:cs="Arial"/>
          <w:sz w:val="22"/>
          <w:szCs w:val="22"/>
        </w:rPr>
        <w:t xml:space="preserve">l pronunciamiento expreso del </w:t>
      </w:r>
      <w:r w:rsidRPr="001D530C">
        <w:rPr>
          <w:rFonts w:ascii="Palatino Linotype" w:eastAsia="Calibri" w:hAnsi="Palatino Linotype" w:cs="Arial"/>
          <w:sz w:val="22"/>
          <w:szCs w:val="22"/>
        </w:rPr>
        <w:t xml:space="preserve">particular que en la solicitud de información que se analiza en el presente proveído no se pretende ejercer un derecho de acceso a la información, sino de </w:t>
      </w:r>
      <w:r w:rsidRPr="001D530C">
        <w:rPr>
          <w:rFonts w:ascii="Palatino Linotype" w:eastAsia="Calibri" w:hAnsi="Palatino Linotype" w:cs="Arial"/>
          <w:sz w:val="22"/>
          <w:szCs w:val="22"/>
        </w:rPr>
        <w:lastRenderedPageBreak/>
        <w:t>derechos ARCO</w:t>
      </w:r>
      <w:r w:rsidRPr="001D530C">
        <w:rPr>
          <w:rFonts w:ascii="Palatino Linotype" w:hAnsi="Palatino Linotype"/>
          <w:sz w:val="22"/>
          <w:szCs w:val="22"/>
        </w:rPr>
        <w:t xml:space="preserve">, se determinó decretar la </w:t>
      </w:r>
      <w:r w:rsidRPr="001D530C">
        <w:rPr>
          <w:rFonts w:ascii="Palatino Linotype" w:hAnsi="Palatino Linotype"/>
          <w:b/>
          <w:bCs/>
          <w:sz w:val="22"/>
          <w:szCs w:val="22"/>
        </w:rPr>
        <w:t>reconducción</w:t>
      </w:r>
      <w:r w:rsidRPr="001D530C">
        <w:rPr>
          <w:rFonts w:ascii="Palatino Linotype" w:hAnsi="Palatino Linotype"/>
          <w:sz w:val="22"/>
          <w:szCs w:val="22"/>
        </w:rPr>
        <w:t xml:space="preserve"> del presente recurso de revisión bajo el amparo del principio de </w:t>
      </w:r>
      <w:r w:rsidRPr="001D530C">
        <w:rPr>
          <w:rFonts w:ascii="Palatino Linotype" w:hAnsi="Palatino Linotype"/>
          <w:b/>
          <w:sz w:val="22"/>
          <w:szCs w:val="22"/>
        </w:rPr>
        <w:t>máxima publicidad</w:t>
      </w:r>
      <w:r w:rsidRPr="001D530C">
        <w:rPr>
          <w:rFonts w:ascii="Palatino Linotype" w:hAnsi="Palatino Linotype"/>
          <w:sz w:val="22"/>
          <w:szCs w:val="22"/>
        </w:rPr>
        <w:t xml:space="preserve"> consagrado en el numeral </w:t>
      </w:r>
      <w:r w:rsidRPr="001D530C">
        <w:rPr>
          <w:rFonts w:ascii="Palatino Linotype" w:hAnsi="Palatino Linotype" w:cs="Arial"/>
          <w:sz w:val="22"/>
          <w:szCs w:val="22"/>
        </w:rPr>
        <w:t>8 de la Ley de Transparencia y Acceso a la Información Pública del Estado de México y Municipios, que es del tenor literal siguiente:</w:t>
      </w:r>
    </w:p>
    <w:p w14:paraId="2E2A48EA"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3D6134B3"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w:t>
      </w:r>
      <w:r w:rsidRPr="001D530C">
        <w:rPr>
          <w:rFonts w:ascii="Palatino Linotype" w:hAnsi="Palatino Linotype"/>
          <w:b/>
          <w:i/>
          <w:sz w:val="22"/>
          <w:szCs w:val="22"/>
        </w:rPr>
        <w:t>Artículo 8</w:t>
      </w:r>
      <w:r w:rsidRPr="001D530C">
        <w:rPr>
          <w:rFonts w:ascii="Palatino Linotype" w:hAnsi="Palatino Linotype"/>
          <w:i/>
          <w:sz w:val="22"/>
          <w:szCs w:val="22"/>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552F8BEC"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273C04D6" w14:textId="539BE465"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w:t>
      </w:r>
    </w:p>
    <w:p w14:paraId="449258B0"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42FFE324"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t xml:space="preserve">Robustece </w:t>
      </w:r>
      <w:r w:rsidRPr="001D530C">
        <w:rPr>
          <w:rFonts w:ascii="Palatino Linotype" w:hAnsi="Palatino Linotype" w:cs="Arial"/>
          <w:sz w:val="22"/>
          <w:szCs w:val="22"/>
        </w:rPr>
        <w:t>lo anterior la tesis jurisprudencial 1a. CCCXXVII/2014 (10a.) emitida por la Primera Sala de la Suprema Corte de Justicia de la Nación, cuyo sentido es el siguiente:</w:t>
      </w:r>
    </w:p>
    <w:p w14:paraId="087F0A4E"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0CBB0D9C" w14:textId="1AC1B1D1" w:rsidR="00E66167" w:rsidRPr="001D530C" w:rsidRDefault="00E66167" w:rsidP="00E66167">
      <w:pPr>
        <w:ind w:left="567" w:right="539"/>
        <w:jc w:val="both"/>
        <w:rPr>
          <w:rFonts w:ascii="Palatino Linotype" w:eastAsia="Palatino Linotype" w:hAnsi="Palatino Linotype" w:cs="Palatino Linotype"/>
          <w:sz w:val="22"/>
          <w:szCs w:val="22"/>
        </w:rPr>
      </w:pPr>
      <w:r w:rsidRPr="001D530C">
        <w:rPr>
          <w:rFonts w:ascii="Palatino Linotype" w:hAnsi="Palatino Linotype"/>
          <w:b/>
          <w:i/>
          <w:sz w:val="22"/>
          <w:szCs w:val="22"/>
        </w:rPr>
        <w:t xml:space="preserve">PRINCIPIO PRO PERSONA. REQUISITOS MÍNIMOS PARA QUE SE ATIENDA EL FONDO DE LA SOLICITUD DE SU APLICACIÓN, O LA </w:t>
      </w:r>
      <w:r w:rsidRPr="001D530C">
        <w:rPr>
          <w:rFonts w:ascii="Palatino Linotype" w:hAnsi="Palatino Linotype"/>
          <w:i/>
          <w:sz w:val="22"/>
          <w:szCs w:val="22"/>
        </w:rPr>
        <w:t>IMPUGNACIÓN</w:t>
      </w:r>
      <w:r w:rsidRPr="001D530C">
        <w:rPr>
          <w:rFonts w:ascii="Palatino Linotype" w:hAnsi="Palatino Linotype"/>
          <w:b/>
          <w:i/>
          <w:sz w:val="22"/>
          <w:szCs w:val="22"/>
        </w:rPr>
        <w:t xml:space="preserve"> DE SU OMISIÓN POR LA AUTORIDAD RESPONSABLE.</w:t>
      </w:r>
      <w:r w:rsidRPr="001D530C">
        <w:rPr>
          <w:rFonts w:ascii="Palatino Linotype" w:hAnsi="Palatino Linotype"/>
          <w:i/>
          <w:sz w:val="22"/>
          <w:szCs w:val="22"/>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w:t>
      </w:r>
      <w:r w:rsidRPr="001D530C">
        <w:rPr>
          <w:rFonts w:ascii="Palatino Linotype" w:hAnsi="Palatino Linotype"/>
          <w:i/>
          <w:sz w:val="22"/>
          <w:szCs w:val="22"/>
        </w:rPr>
        <w:lastRenderedPageBreak/>
        <w:t>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pro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r w:rsidRPr="001D530C">
        <w:rPr>
          <w:rStyle w:val="Refdenotaalpie"/>
          <w:rFonts w:ascii="Palatino Linotype" w:hAnsi="Palatino Linotype" w:cs="Arial"/>
          <w:i/>
          <w:sz w:val="22"/>
          <w:szCs w:val="22"/>
        </w:rPr>
        <w:footnoteReference w:id="1"/>
      </w:r>
      <w:r w:rsidRPr="001D530C">
        <w:rPr>
          <w:rFonts w:ascii="Palatino Linotype" w:hAnsi="Palatino Linotype"/>
          <w:i/>
          <w:sz w:val="22"/>
          <w:szCs w:val="22"/>
        </w:rPr>
        <w:t>”</w:t>
      </w:r>
    </w:p>
    <w:p w14:paraId="7F05C0C8"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2B2B14B7"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Calibri" w:hAnsi="Palatino Linotype" w:cs="Arial"/>
          <w:sz w:val="22"/>
          <w:szCs w:val="22"/>
        </w:rPr>
        <w:t xml:space="preserve">En </w:t>
      </w:r>
      <w:r w:rsidRPr="001D530C">
        <w:rPr>
          <w:rFonts w:ascii="Palatino Linotype" w:hAnsi="Palatino Linotype"/>
          <w:sz w:val="22"/>
          <w:szCs w:val="22"/>
        </w:rPr>
        <w:t xml:space="preserve">otras palabras, en </w:t>
      </w:r>
      <w:r w:rsidRPr="001D530C">
        <w:rPr>
          <w:rFonts w:ascii="Palatino Linotype" w:hAnsi="Palatino Linotype"/>
          <w:i/>
          <w:sz w:val="22"/>
          <w:szCs w:val="22"/>
        </w:rPr>
        <w:t xml:space="preserve">pro </w:t>
      </w:r>
      <w:r w:rsidRPr="001D530C">
        <w:rPr>
          <w:rFonts w:ascii="Palatino Linotype" w:hAnsi="Palatino Linotype"/>
          <w:sz w:val="22"/>
          <w:szCs w:val="22"/>
        </w:rPr>
        <w:t xml:space="preserve">de asistir a la protección más amplia posible a favor de la persona, de conformidad con los principios de universalidad, interdependencia, indivisibilidad y progresividad; estimando la observancia de las subgarantías de </w:t>
      </w:r>
      <w:r w:rsidRPr="001D530C">
        <w:rPr>
          <w:rFonts w:ascii="Palatino Linotype" w:hAnsi="Palatino Linotype"/>
          <w:b/>
          <w:bCs/>
          <w:sz w:val="22"/>
          <w:szCs w:val="22"/>
        </w:rPr>
        <w:t>prontitud</w:t>
      </w:r>
      <w:r w:rsidRPr="001D530C">
        <w:rPr>
          <w:rFonts w:ascii="Palatino Linotype" w:hAnsi="Palatino Linotype"/>
          <w:sz w:val="22"/>
          <w:szCs w:val="22"/>
        </w:rPr>
        <w:t xml:space="preserve">, </w:t>
      </w:r>
      <w:r w:rsidRPr="001D530C">
        <w:rPr>
          <w:rFonts w:ascii="Palatino Linotype" w:hAnsi="Palatino Linotype"/>
          <w:b/>
          <w:bCs/>
          <w:sz w:val="22"/>
          <w:szCs w:val="22"/>
        </w:rPr>
        <w:t>eficacia</w:t>
      </w:r>
      <w:r w:rsidRPr="001D530C">
        <w:rPr>
          <w:rFonts w:ascii="Palatino Linotype" w:hAnsi="Palatino Linotype"/>
          <w:sz w:val="22"/>
          <w:szCs w:val="22"/>
        </w:rPr>
        <w:t xml:space="preserve"> y </w:t>
      </w:r>
      <w:r w:rsidRPr="001D530C">
        <w:rPr>
          <w:rFonts w:ascii="Palatino Linotype" w:hAnsi="Palatino Linotype"/>
          <w:b/>
          <w:bCs/>
          <w:sz w:val="22"/>
          <w:szCs w:val="22"/>
        </w:rPr>
        <w:t>expeditéz</w:t>
      </w:r>
      <w:r w:rsidRPr="001D530C">
        <w:rPr>
          <w:rFonts w:ascii="Palatino Linotype" w:hAnsi="Palatino Linotype"/>
          <w:sz w:val="22"/>
          <w:szCs w:val="22"/>
        </w:rPr>
        <w:t>, se realizó la reconducción de la vía, originalmente como un ejercicio del derecho de acceso a la información pública, al ejercicio de derechos ARCO de</w:t>
      </w:r>
      <w:r w:rsidR="00B17D0F" w:rsidRPr="001D530C">
        <w:rPr>
          <w:rFonts w:ascii="Palatino Linotype" w:hAnsi="Palatino Linotype"/>
          <w:sz w:val="22"/>
          <w:szCs w:val="22"/>
        </w:rPr>
        <w:t>l</w:t>
      </w:r>
      <w:r w:rsidRPr="001D530C">
        <w:rPr>
          <w:rFonts w:ascii="Palatino Linotype" w:hAnsi="Palatino Linotype"/>
          <w:sz w:val="22"/>
          <w:szCs w:val="22"/>
        </w:rPr>
        <w:t xml:space="preserve"> Recurrente; para lo cual, sirve como criterio orientador la tesis jurisprudencial número 2008230. XXVII.3o. J/16 (10a.)., que a la letra dice:</w:t>
      </w:r>
    </w:p>
    <w:p w14:paraId="120E5974"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22CC4E16"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b/>
          <w:i/>
          <w:sz w:val="22"/>
          <w:szCs w:val="22"/>
        </w:rPr>
        <w:t xml:space="preserve">SUBGARANTÍAS DE PRONTITUD, EFICACIA Y EXPEDITEZ CONTENIDAS EN EL SEGUNDO PÁRRAFO DEL ARTÍCULO 17 DE LA CONSTITUCIÓN </w:t>
      </w:r>
      <w:r w:rsidRPr="001D530C">
        <w:rPr>
          <w:rFonts w:ascii="Palatino Linotype" w:hAnsi="Palatino Linotype"/>
          <w:b/>
          <w:i/>
          <w:sz w:val="22"/>
          <w:szCs w:val="22"/>
        </w:rPr>
        <w:lastRenderedPageBreak/>
        <w:t>FEDERAL. NO SON PRIVATIVAS DEL ÁMBITO JUDICIAL, SINO QUE SU DIMENSIÓN DE ACCESO A LA JUSTICIA COMPRENDE LOS PROCEDIMIENTOS ADMINISTRATIVOS DE CARÁCTER NO CONTENCIOSO SEGUIDOS ANTE LAS DEPENDENCIAS DEL PODER EJECUTIVO.</w:t>
      </w:r>
      <w:r w:rsidRPr="001D530C">
        <w:rPr>
          <w:rFonts w:ascii="Palatino Linotype" w:hAnsi="Palatino Linotype"/>
          <w:i/>
          <w:sz w:val="22"/>
          <w:szCs w:val="22"/>
        </w:rPr>
        <w:t xml:space="preserve"> “El artículo 1o., tercer párrafo, de la Constitución Política de los Estados Unidos Mexicanos establece la obligación de toda autoridad de promover, respetar y garantizar los derechos humanos, favoreciendo la protección más amplia posible a favor de la persona, de conformidad con los principios de universalidad, interdependencia, indivisibilidad y progresividad. En tales condiciones, debe estimarse que la observancia de las subgarantías de prontitud, eficacia y expeditez contenidas en el segundo párrafo del artículo 17 de la Carta Magna, no sólo resulta atribuible a las autoridades que ejerzan actos materialmente jurisdiccionales, sino que debe expandirse a todas las manifestaciones del poder público, como son los procedimientos administrativos no contenciosos seguidos ante las dependencias del Poder Ejecutivo. Ello es así, pues la eficacia de la autoridad administrativa presupone no sólo una sujeción irrestricta a los procedimientos señalados en la ley y los reglamentos, sino también que su proceder no puede ser ajeno a la tutela del derecho de acceso a la jurisdicción en las vertientes señaladas, lo que, además, implica en un correcto ejercicio de la función pública, la adopción de medidas, actuaciones y decisiones eficaces, ágiles y respetuosas de los derechos de los administrados, razones por las que las citadas subgarantías de prontitud, eficacia y expeditez no pueden ser privativas del ámbito judicial, sino que comprenden la producción de los actos administrativos.”</w:t>
      </w:r>
    </w:p>
    <w:p w14:paraId="12DC5505" w14:textId="77777777" w:rsidR="00E66167" w:rsidRPr="001D530C" w:rsidRDefault="00E66167" w:rsidP="000A1188">
      <w:pPr>
        <w:spacing w:line="360" w:lineRule="auto"/>
        <w:rPr>
          <w:rFonts w:ascii="Palatino Linotype" w:hAnsi="Palatino Linotype"/>
          <w:szCs w:val="22"/>
        </w:rPr>
      </w:pPr>
    </w:p>
    <w:p w14:paraId="1BF1B57D" w14:textId="16052ACA" w:rsidR="00E66167" w:rsidRPr="001D530C" w:rsidRDefault="00E66167" w:rsidP="00E66167">
      <w:pPr>
        <w:pStyle w:val="Prrafodelista"/>
        <w:numPr>
          <w:ilvl w:val="0"/>
          <w:numId w:val="6"/>
        </w:numPr>
        <w:rPr>
          <w:rFonts w:ascii="Palatino Linotype" w:eastAsia="Palatino Linotype" w:hAnsi="Palatino Linotype" w:cs="Palatino Linotype"/>
          <w:b/>
          <w:szCs w:val="22"/>
        </w:rPr>
      </w:pPr>
      <w:r w:rsidRPr="001D530C">
        <w:rPr>
          <w:rFonts w:ascii="Palatino Linotype" w:eastAsia="Palatino Linotype" w:hAnsi="Palatino Linotype" w:cs="Palatino Linotype"/>
          <w:b/>
          <w:szCs w:val="22"/>
        </w:rPr>
        <w:t>De los derechos ARCO</w:t>
      </w:r>
    </w:p>
    <w:p w14:paraId="4B8A83DE"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6A99D67A"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Resulta esencial referir que la protección de datos personales, es un derecho que conlleva un conjunto de elementos distintivos, consistentes en consentir, saber y tener control sobre el tratamiento de éstos; es decir, los titulares tienen la posibilidad de ejercer una serie de derechos para hacer efectiva la protección de sus datos personales, que se refieren al Acceso, Rectificación, Cancelación y Oposición, comúnmente designados, por sus siglas, como derechos </w:t>
      </w:r>
      <w:r w:rsidRPr="001D530C">
        <w:rPr>
          <w:rFonts w:ascii="Palatino Linotype" w:hAnsi="Palatino Linotype"/>
          <w:b/>
          <w:sz w:val="22"/>
          <w:szCs w:val="22"/>
        </w:rPr>
        <w:t>ARCO</w:t>
      </w:r>
      <w:r w:rsidRPr="001D530C">
        <w:rPr>
          <w:rFonts w:ascii="Palatino Linotype" w:hAnsi="Palatino Linotype"/>
          <w:sz w:val="22"/>
          <w:szCs w:val="22"/>
        </w:rPr>
        <w:t>.</w:t>
      </w:r>
    </w:p>
    <w:p w14:paraId="06BC1979"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1F272618"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Este derecho encuentra su sustento en los artículos 6, inciso A), fracción II y 16, párrafo segundo de la Constitución Política de los Estados Unidos Mexicanos, que establecen </w:t>
      </w:r>
      <w:r w:rsidRPr="001D530C">
        <w:rPr>
          <w:rFonts w:ascii="Palatino Linotype" w:hAnsi="Palatino Linotype"/>
          <w:sz w:val="22"/>
          <w:szCs w:val="22"/>
        </w:rPr>
        <w:lastRenderedPageBreak/>
        <w:t xml:space="preserve">medularmente que </w:t>
      </w:r>
      <w:r w:rsidRPr="001D530C">
        <w:rPr>
          <w:rFonts w:ascii="Palatino Linotype" w:hAnsi="Palatino Linotype"/>
          <w:b/>
          <w:sz w:val="22"/>
          <w:szCs w:val="22"/>
        </w:rPr>
        <w:t>la información que se refiere a la vida privada y los datos personales será protegida en los términos y con las excepciones que fijen las leyes</w:t>
      </w:r>
      <w:r w:rsidRPr="001D530C">
        <w:rPr>
          <w:rFonts w:ascii="Palatino Linotype" w:hAnsi="Palatino Linotype"/>
          <w:sz w:val="22"/>
          <w:szCs w:val="22"/>
        </w:rPr>
        <w:t xml:space="preserve">, siendo que </w:t>
      </w:r>
      <w:r w:rsidRPr="001D530C">
        <w:rPr>
          <w:rFonts w:ascii="Palatino Linotype" w:hAnsi="Palatino Linotype"/>
          <w:b/>
          <w:sz w:val="22"/>
          <w:szCs w:val="22"/>
        </w:rPr>
        <w:t>toda persona tiene derecho a la protección de sus datos personales, al acceso, rectificación y cancelación de los mismos</w:t>
      </w:r>
      <w:r w:rsidRPr="001D530C">
        <w:rPr>
          <w:rFonts w:ascii="Palatino Linotype" w:hAnsi="Palatino Linotype"/>
          <w:sz w:val="22"/>
          <w:szCs w:val="22"/>
        </w:rPr>
        <w:t xml:space="preserve">, así como a manifestar su </w:t>
      </w:r>
      <w:r w:rsidRPr="001D530C">
        <w:rPr>
          <w:rFonts w:ascii="Palatino Linotype" w:hAnsi="Palatino Linotype"/>
          <w:b/>
          <w:sz w:val="22"/>
          <w:szCs w:val="22"/>
        </w:rPr>
        <w:t>oposición</w:t>
      </w:r>
      <w:r w:rsidRPr="001D530C">
        <w:rPr>
          <w:rFonts w:ascii="Palatino Linotype" w:hAnsi="Palatino Linotype"/>
          <w:sz w:val="22"/>
          <w:szCs w:val="22"/>
        </w:rPr>
        <w:t>,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12212131" w14:textId="77777777" w:rsidR="00E66167" w:rsidRPr="001D530C" w:rsidRDefault="00E66167" w:rsidP="00E66167">
      <w:pPr>
        <w:rPr>
          <w:rFonts w:ascii="Palatino Linotype" w:hAnsi="Palatino Linotype"/>
          <w:sz w:val="22"/>
          <w:szCs w:val="22"/>
        </w:rPr>
      </w:pPr>
    </w:p>
    <w:p w14:paraId="71E30F7D"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Correlativo a lo anterior, el párrafo trigésimo cuarto del artículo 5 de la </w:t>
      </w:r>
      <w:r w:rsidRPr="001D530C">
        <w:rPr>
          <w:rFonts w:ascii="Palatino Linotype" w:hAnsi="Palatino Linotype"/>
          <w:b/>
          <w:sz w:val="22"/>
          <w:szCs w:val="22"/>
        </w:rPr>
        <w:t>Constitución Política del Estado Libre y Soberano de México,</w:t>
      </w:r>
      <w:r w:rsidRPr="001D530C">
        <w:rPr>
          <w:rFonts w:ascii="Palatino Linotype" w:hAnsi="Palatino Linotype"/>
          <w:sz w:val="22"/>
          <w:szCs w:val="22"/>
        </w:rPr>
        <w:t xml:space="preserve"> en su fracción III, prevé el derecho que tiene toda persona a la protección de sus datos personales, los procedimientos de acceso a la información pública, de acceso, corrección y supresión de datos personales:</w:t>
      </w:r>
    </w:p>
    <w:p w14:paraId="4A6FCBD6" w14:textId="77777777" w:rsidR="00E66167" w:rsidRPr="001D530C" w:rsidRDefault="00E66167" w:rsidP="00E66167">
      <w:pPr>
        <w:spacing w:line="360" w:lineRule="auto"/>
        <w:ind w:right="-28"/>
        <w:jc w:val="both"/>
        <w:rPr>
          <w:rFonts w:ascii="Palatino Linotype" w:hAnsi="Palatino Linotype"/>
          <w:sz w:val="22"/>
          <w:szCs w:val="22"/>
        </w:rPr>
      </w:pPr>
    </w:p>
    <w:p w14:paraId="3EDE95EC"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w:t>
      </w:r>
      <w:r w:rsidRPr="001D530C">
        <w:rPr>
          <w:rFonts w:ascii="Palatino Linotype" w:hAnsi="Palatino Linotype"/>
          <w:b/>
          <w:i/>
          <w:sz w:val="22"/>
          <w:szCs w:val="22"/>
        </w:rPr>
        <w:t>Artículo 5.-</w:t>
      </w:r>
      <w:r w:rsidRPr="001D530C">
        <w:rPr>
          <w:rFonts w:ascii="Palatino Linotype" w:hAnsi="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C2A59D8"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w:t>
      </w:r>
    </w:p>
    <w:p w14:paraId="7FC5AEDF"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b/>
          <w:i/>
          <w:sz w:val="22"/>
          <w:szCs w:val="22"/>
        </w:rPr>
        <w:t>El derecho a la información será garantizado por el Estado</w:t>
      </w:r>
      <w:r w:rsidRPr="001D530C">
        <w:rPr>
          <w:rFonts w:ascii="Palatino Linotype" w:hAnsi="Palatino Linotype"/>
          <w:i/>
          <w:sz w:val="22"/>
          <w:szCs w:val="22"/>
        </w:rPr>
        <w:t xml:space="preserve">. La ley establecerá las previsiones que permitan asegurar la protección, el respeto y la difusión de este derecho. </w:t>
      </w:r>
    </w:p>
    <w:p w14:paraId="5DD2A782"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b/>
          <w:i/>
          <w:sz w:val="22"/>
          <w:szCs w:val="22"/>
        </w:rPr>
        <w:t>Para garantizar el ejercicio del derecho de</w:t>
      </w:r>
      <w:r w:rsidRPr="001D530C">
        <w:rPr>
          <w:rFonts w:ascii="Palatino Linotype" w:hAnsi="Palatino Linotype"/>
          <w:i/>
          <w:sz w:val="22"/>
          <w:szCs w:val="22"/>
        </w:rPr>
        <w:t xml:space="preserve"> transparencia, acceso a la información pública y </w:t>
      </w:r>
      <w:r w:rsidRPr="001D530C">
        <w:rPr>
          <w:rFonts w:ascii="Palatino Linotype" w:hAnsi="Palatino Linotype"/>
          <w:b/>
          <w:i/>
          <w:sz w:val="22"/>
          <w:szCs w:val="22"/>
        </w:rPr>
        <w:t>protección de datos personales, los poderes públicos y los organismos autónomos, transparentarán sus accione</w:t>
      </w:r>
      <w:r w:rsidRPr="001D530C">
        <w:rPr>
          <w:rFonts w:ascii="Palatino Linotype" w:hAnsi="Palatino Linotype"/>
          <w:i/>
          <w:sz w:val="22"/>
          <w:szCs w:val="22"/>
        </w:rPr>
        <w:t xml:space="preserve">s, en términos de las disposiciones aplicables, </w:t>
      </w:r>
      <w:r w:rsidRPr="001D530C">
        <w:rPr>
          <w:rFonts w:ascii="Palatino Linotype" w:hAnsi="Palatino Linotype"/>
          <w:b/>
          <w:i/>
          <w:sz w:val="22"/>
          <w:szCs w:val="22"/>
        </w:rPr>
        <w:t xml:space="preserve">la información será oportuna, clara, veraz y de </w:t>
      </w:r>
      <w:r w:rsidRPr="001D530C">
        <w:rPr>
          <w:rFonts w:ascii="Palatino Linotype" w:hAnsi="Palatino Linotype"/>
          <w:b/>
          <w:i/>
          <w:sz w:val="22"/>
          <w:szCs w:val="22"/>
          <w:u w:val="single"/>
        </w:rPr>
        <w:t>fácil acceso</w:t>
      </w:r>
      <w:r w:rsidRPr="001D530C">
        <w:rPr>
          <w:rFonts w:ascii="Palatino Linotype" w:hAnsi="Palatino Linotype"/>
          <w:i/>
          <w:sz w:val="22"/>
          <w:szCs w:val="22"/>
        </w:rPr>
        <w:t xml:space="preserve">. </w:t>
      </w:r>
    </w:p>
    <w:p w14:paraId="757101DC"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Este derecho se regirá por los principios y bases siguientes:</w:t>
      </w:r>
    </w:p>
    <w:p w14:paraId="0B615ABF"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w:t>
      </w:r>
    </w:p>
    <w:p w14:paraId="30E314C0" w14:textId="7777777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b/>
          <w:i/>
          <w:sz w:val="22"/>
          <w:szCs w:val="22"/>
        </w:rPr>
        <w:t>III.</w:t>
      </w:r>
      <w:r w:rsidRPr="001D530C">
        <w:rPr>
          <w:rFonts w:ascii="Palatino Linotype" w:hAnsi="Palatino Linotype"/>
          <w:i/>
          <w:sz w:val="22"/>
          <w:szCs w:val="22"/>
        </w:rPr>
        <w:t xml:space="preserve"> </w:t>
      </w:r>
      <w:r w:rsidRPr="001D530C">
        <w:rPr>
          <w:rFonts w:ascii="Palatino Linotype" w:hAnsi="Palatino Linotype"/>
          <w:b/>
          <w:i/>
          <w:sz w:val="22"/>
          <w:szCs w:val="22"/>
        </w:rPr>
        <w:t>Toda persona</w:t>
      </w:r>
      <w:r w:rsidRPr="001D530C">
        <w:rPr>
          <w:rFonts w:ascii="Palatino Linotype" w:hAnsi="Palatino Linotype"/>
          <w:i/>
          <w:sz w:val="22"/>
          <w:szCs w:val="22"/>
        </w:rPr>
        <w:t xml:space="preserve">, sin necesidad de acreditar interés alguno o justificar su utilización, </w:t>
      </w:r>
      <w:r w:rsidRPr="001D530C">
        <w:rPr>
          <w:rFonts w:ascii="Palatino Linotype" w:hAnsi="Palatino Linotype"/>
          <w:b/>
          <w:i/>
          <w:sz w:val="22"/>
          <w:szCs w:val="22"/>
        </w:rPr>
        <w:t>tendrá acceso gratuito</w:t>
      </w:r>
      <w:r w:rsidRPr="001D530C">
        <w:rPr>
          <w:rFonts w:ascii="Palatino Linotype" w:hAnsi="Palatino Linotype"/>
          <w:i/>
          <w:sz w:val="22"/>
          <w:szCs w:val="22"/>
        </w:rPr>
        <w:t xml:space="preserve"> a la información pública, </w:t>
      </w:r>
      <w:r w:rsidRPr="001D530C">
        <w:rPr>
          <w:rFonts w:ascii="Palatino Linotype" w:hAnsi="Palatino Linotype"/>
          <w:b/>
          <w:i/>
          <w:sz w:val="22"/>
          <w:szCs w:val="22"/>
        </w:rPr>
        <w:t>a sus datos personales o a la rectificación de éstos</w:t>
      </w:r>
      <w:r w:rsidRPr="001D530C">
        <w:rPr>
          <w:rFonts w:ascii="Palatino Linotype" w:hAnsi="Palatino Linotype"/>
          <w:i/>
          <w:sz w:val="22"/>
          <w:szCs w:val="22"/>
        </w:rPr>
        <w:t>.</w:t>
      </w:r>
    </w:p>
    <w:p w14:paraId="0830621D" w14:textId="16DD3837" w:rsidR="00E66167" w:rsidRPr="001D530C" w:rsidRDefault="00E66167" w:rsidP="00E66167">
      <w:pPr>
        <w:pStyle w:val="Sinespaciado"/>
        <w:ind w:left="567" w:right="567"/>
        <w:jc w:val="both"/>
        <w:rPr>
          <w:rFonts w:ascii="Palatino Linotype" w:hAnsi="Palatino Linotype"/>
          <w:i/>
          <w:sz w:val="22"/>
          <w:szCs w:val="22"/>
        </w:rPr>
      </w:pPr>
      <w:r w:rsidRPr="001D530C">
        <w:rPr>
          <w:rFonts w:ascii="Palatino Linotype" w:hAnsi="Palatino Linotype"/>
          <w:i/>
          <w:sz w:val="22"/>
          <w:szCs w:val="22"/>
        </w:rPr>
        <w:t>(…)”</w:t>
      </w:r>
    </w:p>
    <w:p w14:paraId="4330B6B8"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3C1BC5C9" w14:textId="77777777" w:rsidR="00E66167" w:rsidRPr="001D530C" w:rsidRDefault="006A0EE5" w:rsidP="00E66167">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En términos generales, </w:t>
      </w:r>
      <w:r w:rsidRPr="001D530C">
        <w:rPr>
          <w:rFonts w:ascii="Palatino Linotype" w:hAnsi="Palatino Linotype"/>
          <w:b/>
          <w:sz w:val="22"/>
          <w:szCs w:val="22"/>
        </w:rPr>
        <w:t>los titulares de los datos personales</w:t>
      </w:r>
      <w:r w:rsidRPr="001D530C">
        <w:rPr>
          <w:rFonts w:ascii="Palatino Linotype" w:hAnsi="Palatino Linotype"/>
          <w:sz w:val="22"/>
          <w:szCs w:val="22"/>
        </w:rPr>
        <w:t xml:space="preserve">, a través del ejercicio de los derechos ARCO, </w:t>
      </w:r>
      <w:r w:rsidRPr="001D530C">
        <w:rPr>
          <w:rFonts w:ascii="Palatino Linotype" w:hAnsi="Palatino Linotype"/>
          <w:b/>
          <w:sz w:val="22"/>
          <w:szCs w:val="22"/>
        </w:rPr>
        <w:t>tienen el control sobre su información personal que se encuentra en poder de los Sujetos Obligados</w:t>
      </w:r>
      <w:r w:rsidRPr="001D530C">
        <w:rPr>
          <w:rFonts w:ascii="Palatino Linotype" w:hAnsi="Palatino Linotype"/>
          <w:sz w:val="22"/>
          <w:szCs w:val="22"/>
        </w:rPr>
        <w:t>.</w:t>
      </w:r>
    </w:p>
    <w:p w14:paraId="04CD91A5" w14:textId="77777777" w:rsidR="00E66167" w:rsidRPr="001D530C" w:rsidRDefault="00E66167" w:rsidP="00E66167">
      <w:pPr>
        <w:spacing w:line="360" w:lineRule="auto"/>
        <w:ind w:right="-28"/>
        <w:jc w:val="both"/>
        <w:rPr>
          <w:rFonts w:ascii="Palatino Linotype" w:eastAsia="Palatino Linotype" w:hAnsi="Palatino Linotype" w:cs="Palatino Linotype"/>
          <w:sz w:val="22"/>
          <w:szCs w:val="22"/>
        </w:rPr>
      </w:pPr>
    </w:p>
    <w:p w14:paraId="3EE9E5F3" w14:textId="50137168" w:rsidR="00E66167" w:rsidRPr="001D530C" w:rsidRDefault="00E66167" w:rsidP="00E66167">
      <w:pPr>
        <w:pStyle w:val="Prrafodelista"/>
        <w:numPr>
          <w:ilvl w:val="0"/>
          <w:numId w:val="6"/>
        </w:numPr>
        <w:tabs>
          <w:tab w:val="left" w:pos="426"/>
        </w:tabs>
        <w:spacing w:before="240" w:after="240" w:line="360" w:lineRule="auto"/>
        <w:ind w:right="51"/>
        <w:jc w:val="both"/>
        <w:outlineLvl w:val="2"/>
        <w:rPr>
          <w:rFonts w:ascii="Palatino Linotype" w:hAnsi="Palatino Linotype" w:cs="Arial"/>
          <w:b/>
          <w:szCs w:val="22"/>
        </w:rPr>
      </w:pPr>
      <w:r w:rsidRPr="001D530C">
        <w:rPr>
          <w:rFonts w:ascii="Palatino Linotype" w:hAnsi="Palatino Linotype" w:cs="Arial"/>
          <w:b/>
          <w:szCs w:val="22"/>
        </w:rPr>
        <w:t>De la atención a la solicitud de acceso a datos personales.</w:t>
      </w:r>
    </w:p>
    <w:p w14:paraId="08743512" w14:textId="77777777"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La Ley de Protección de Datos Personales en Posesión de Sujetos Obligados del Estado de México y Municipios, en su artículo 97, establece que los derechos de </w:t>
      </w:r>
      <w:r w:rsidRPr="001D530C">
        <w:rPr>
          <w:rFonts w:ascii="Palatino Linotype" w:hAnsi="Palatino Linotype"/>
          <w:b/>
          <w:bCs/>
          <w:sz w:val="22"/>
          <w:szCs w:val="22"/>
        </w:rPr>
        <w:t>acceso</w:t>
      </w:r>
      <w:r w:rsidRPr="001D530C">
        <w:rPr>
          <w:rFonts w:ascii="Palatino Linotype" w:hAnsi="Palatino Linotype"/>
          <w:sz w:val="22"/>
          <w:szCs w:val="22"/>
        </w:rPr>
        <w:t xml:space="preserve">, rectificación, cancelación y oposición de datos personales son derechos independientes; así mismo, señala que el ejercicio de cualquiera de ellos no es requisito previo ni impide el ejercicio de otro; y, que </w:t>
      </w:r>
      <w:r w:rsidRPr="001D530C">
        <w:rPr>
          <w:rFonts w:ascii="Palatino Linotype" w:hAnsi="Palatino Linotype"/>
          <w:b/>
          <w:bCs/>
          <w:sz w:val="22"/>
          <w:szCs w:val="22"/>
        </w:rPr>
        <w:t>la procedencia de estos derechos</w:t>
      </w:r>
      <w:r w:rsidRPr="001D530C">
        <w:rPr>
          <w:rFonts w:ascii="Palatino Linotype" w:hAnsi="Palatino Linotype"/>
          <w:sz w:val="22"/>
          <w:szCs w:val="22"/>
        </w:rPr>
        <w:t xml:space="preserve">, en su caso, </w:t>
      </w:r>
      <w:r w:rsidRPr="001D530C">
        <w:rPr>
          <w:rFonts w:ascii="Palatino Linotype" w:hAnsi="Palatino Linotype"/>
          <w:b/>
          <w:bCs/>
          <w:sz w:val="22"/>
          <w:szCs w:val="22"/>
        </w:rPr>
        <w:t>se hará efectiva una vez que el titular</w:t>
      </w:r>
      <w:r w:rsidRPr="001D530C">
        <w:rPr>
          <w:rFonts w:ascii="Palatino Linotype" w:hAnsi="Palatino Linotype"/>
          <w:sz w:val="22"/>
          <w:szCs w:val="22"/>
        </w:rPr>
        <w:t xml:space="preserve"> o su representante legal </w:t>
      </w:r>
      <w:r w:rsidRPr="001D530C">
        <w:rPr>
          <w:rFonts w:ascii="Palatino Linotype" w:hAnsi="Palatino Linotype"/>
          <w:b/>
          <w:bCs/>
          <w:sz w:val="22"/>
          <w:szCs w:val="22"/>
        </w:rPr>
        <w:t xml:space="preserve">acrediten su identidad </w:t>
      </w:r>
      <w:r w:rsidRPr="001D530C">
        <w:rPr>
          <w:rFonts w:ascii="Palatino Linotype" w:hAnsi="Palatino Linotype"/>
          <w:sz w:val="22"/>
          <w:szCs w:val="22"/>
        </w:rPr>
        <w:t>o representación, respectivamente.</w:t>
      </w:r>
    </w:p>
    <w:p w14:paraId="31E3193B" w14:textId="77777777" w:rsidR="00F23605" w:rsidRPr="001D530C" w:rsidRDefault="00F23605" w:rsidP="00F23605">
      <w:pPr>
        <w:spacing w:line="360" w:lineRule="auto"/>
        <w:ind w:right="-28"/>
        <w:jc w:val="both"/>
        <w:rPr>
          <w:rFonts w:ascii="Palatino Linotype" w:eastAsia="Palatino Linotype" w:hAnsi="Palatino Linotype" w:cs="Palatino Linotype"/>
          <w:sz w:val="22"/>
          <w:szCs w:val="22"/>
        </w:rPr>
      </w:pPr>
    </w:p>
    <w:p w14:paraId="04A114E1" w14:textId="77777777"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Ahora bien, por cuanto hace al </w:t>
      </w:r>
      <w:r w:rsidRPr="001D530C">
        <w:rPr>
          <w:rFonts w:ascii="Palatino Linotype" w:hAnsi="Palatino Linotype"/>
          <w:b/>
          <w:bCs/>
          <w:sz w:val="22"/>
          <w:szCs w:val="22"/>
        </w:rPr>
        <w:t>Derecho de Acceso</w:t>
      </w:r>
      <w:r w:rsidRPr="001D530C">
        <w:rPr>
          <w:rFonts w:ascii="Palatino Linotype" w:hAnsi="Palatino Linotype"/>
          <w:sz w:val="22"/>
          <w:szCs w:val="22"/>
        </w:rPr>
        <w:t>, éste debe entenderse como la prerrogativa del titular de los datos personales a acceder, solicitar y ser informado sobre sus datos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r w:rsidRPr="001D530C">
        <w:rPr>
          <w:rStyle w:val="Refdenotaalpie"/>
          <w:rFonts w:ascii="Palatino Linotype" w:hAnsi="Palatino Linotype"/>
          <w:sz w:val="22"/>
          <w:szCs w:val="22"/>
        </w:rPr>
        <w:footnoteReference w:id="2"/>
      </w:r>
      <w:r w:rsidRPr="001D530C">
        <w:rPr>
          <w:rFonts w:ascii="Palatino Linotype" w:hAnsi="Palatino Linotype"/>
          <w:sz w:val="22"/>
          <w:szCs w:val="22"/>
        </w:rPr>
        <w:t>.</w:t>
      </w:r>
    </w:p>
    <w:p w14:paraId="75CA63C4" w14:textId="77777777" w:rsidR="00F23605" w:rsidRPr="001D530C" w:rsidRDefault="00F23605" w:rsidP="00F23605">
      <w:pPr>
        <w:spacing w:line="360" w:lineRule="auto"/>
        <w:ind w:right="-28"/>
        <w:jc w:val="both"/>
        <w:rPr>
          <w:rFonts w:ascii="Palatino Linotype" w:eastAsia="Palatino Linotype" w:hAnsi="Palatino Linotype" w:cs="Palatino Linotype"/>
          <w:sz w:val="22"/>
          <w:szCs w:val="22"/>
        </w:rPr>
      </w:pPr>
    </w:p>
    <w:p w14:paraId="6FB46FB9" w14:textId="77777777"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lastRenderedPageBreak/>
        <w:t>Por cuanto hace al procedimiento de ejercicio de derechos ARCO, los titulares (o sus representantes legales) podrán solicitar a través de la Unidad de Transparencia, que se les otorgue acceso, rectifique, cancele, o que haga efectivo su derecho de oposición, respecto de los datos personales que le conciernan y que obren en un sistema de datos personales y base de datos en posesión de los Sujetos Obligados</w:t>
      </w:r>
      <w:r w:rsidRPr="001D530C">
        <w:rPr>
          <w:rStyle w:val="Refdenotaalpie"/>
          <w:rFonts w:ascii="Palatino Linotype" w:hAnsi="Palatino Linotype"/>
          <w:sz w:val="22"/>
          <w:szCs w:val="22"/>
        </w:rPr>
        <w:footnoteReference w:id="3"/>
      </w:r>
      <w:r w:rsidRPr="001D530C">
        <w:rPr>
          <w:rFonts w:ascii="Palatino Linotype" w:hAnsi="Palatino Linotype"/>
          <w:sz w:val="22"/>
          <w:szCs w:val="22"/>
        </w:rPr>
        <w:t>.</w:t>
      </w:r>
    </w:p>
    <w:p w14:paraId="118F9C69" w14:textId="77777777" w:rsidR="00F23605" w:rsidRPr="001D530C" w:rsidRDefault="00F23605" w:rsidP="00F23605">
      <w:pPr>
        <w:spacing w:line="360" w:lineRule="auto"/>
        <w:ind w:right="-28"/>
        <w:jc w:val="both"/>
        <w:rPr>
          <w:rFonts w:ascii="Palatino Linotype" w:eastAsia="Palatino Linotype" w:hAnsi="Palatino Linotype" w:cs="Palatino Linotype"/>
          <w:sz w:val="22"/>
          <w:szCs w:val="22"/>
        </w:rPr>
      </w:pPr>
    </w:p>
    <w:p w14:paraId="05F1792B" w14:textId="77777777"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El ejercicio de cualquiera de estos derechos deberá ser </w:t>
      </w:r>
      <w:r w:rsidRPr="001D530C">
        <w:rPr>
          <w:rFonts w:ascii="Palatino Linotype" w:hAnsi="Palatino Linotype"/>
          <w:b/>
          <w:bCs/>
          <w:sz w:val="22"/>
          <w:szCs w:val="22"/>
        </w:rPr>
        <w:t>gratuito</w:t>
      </w:r>
      <w:r w:rsidRPr="001D530C">
        <w:rPr>
          <w:rFonts w:ascii="Palatino Linotype" w:hAnsi="Palatino Linotype"/>
          <w:sz w:val="22"/>
          <w:szCs w:val="22"/>
        </w:rPr>
        <w:t xml:space="preserve"> y sólo podrán realizarse cobros para recuperar los costos de reproducción, certificación o envío en los términos previstos por el Código Financiero del Estado de México y Municipios y demás disposiciones jurídicas aplicables</w:t>
      </w:r>
      <w:r w:rsidRPr="001D530C">
        <w:rPr>
          <w:rStyle w:val="Refdenotaalpie"/>
          <w:rFonts w:ascii="Palatino Linotype" w:hAnsi="Palatino Linotype"/>
          <w:sz w:val="22"/>
          <w:szCs w:val="22"/>
        </w:rPr>
        <w:footnoteReference w:id="4"/>
      </w:r>
      <w:r w:rsidRPr="001D530C">
        <w:rPr>
          <w:rFonts w:ascii="Palatino Linotype" w:hAnsi="Palatino Linotype"/>
          <w:sz w:val="22"/>
          <w:szCs w:val="22"/>
        </w:rPr>
        <w:t xml:space="preserve">. </w:t>
      </w:r>
    </w:p>
    <w:p w14:paraId="098B32B4" w14:textId="77777777" w:rsidR="00F23605" w:rsidRPr="001D530C" w:rsidRDefault="00F23605" w:rsidP="00F23605">
      <w:pPr>
        <w:spacing w:line="360" w:lineRule="auto"/>
        <w:ind w:right="-28"/>
        <w:jc w:val="both"/>
        <w:rPr>
          <w:rFonts w:ascii="Palatino Linotype" w:eastAsia="Palatino Linotype" w:hAnsi="Palatino Linotype" w:cs="Palatino Linotype"/>
          <w:sz w:val="22"/>
          <w:szCs w:val="22"/>
        </w:rPr>
      </w:pPr>
    </w:p>
    <w:p w14:paraId="5532211F" w14:textId="77777777"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r w:rsidRPr="001D530C">
        <w:rPr>
          <w:rStyle w:val="Refdenotaalpie"/>
          <w:rFonts w:ascii="Palatino Linotype" w:hAnsi="Palatino Linotype"/>
          <w:sz w:val="22"/>
          <w:szCs w:val="22"/>
        </w:rPr>
        <w:footnoteReference w:id="5"/>
      </w:r>
      <w:r w:rsidRPr="001D530C">
        <w:rPr>
          <w:rFonts w:ascii="Palatino Linotype" w:hAnsi="Palatino Linotype"/>
          <w:sz w:val="22"/>
          <w:szCs w:val="22"/>
        </w:rPr>
        <w:t>.</w:t>
      </w:r>
    </w:p>
    <w:p w14:paraId="0DAB9262" w14:textId="77777777" w:rsidR="00F23605" w:rsidRPr="001D530C" w:rsidRDefault="00F23605" w:rsidP="000A1188">
      <w:pPr>
        <w:rPr>
          <w:rFonts w:ascii="Palatino Linotype" w:hAnsi="Palatino Linotype"/>
          <w:szCs w:val="22"/>
        </w:rPr>
      </w:pPr>
    </w:p>
    <w:p w14:paraId="7BCD3DBA" w14:textId="7AA944EF"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Establecido lo anterior, de la lectura a la solicitud de acceso a datos personales y como fuera señalado en el </w:t>
      </w:r>
      <w:r w:rsidRPr="001D530C">
        <w:rPr>
          <w:rFonts w:ascii="Palatino Linotype" w:hAnsi="Palatino Linotype"/>
          <w:i/>
          <w:iCs/>
          <w:sz w:val="22"/>
          <w:szCs w:val="22"/>
        </w:rPr>
        <w:t>Planteamiento de la Controversia</w:t>
      </w:r>
      <w:r w:rsidRPr="001D530C">
        <w:rPr>
          <w:rFonts w:ascii="Palatino Linotype" w:hAnsi="Palatino Linotype"/>
          <w:sz w:val="22"/>
          <w:szCs w:val="22"/>
        </w:rPr>
        <w:t xml:space="preserve"> de esta Reso</w:t>
      </w:r>
      <w:r w:rsidR="00F23605" w:rsidRPr="001D530C">
        <w:rPr>
          <w:rFonts w:ascii="Palatino Linotype" w:hAnsi="Palatino Linotype"/>
          <w:sz w:val="22"/>
          <w:szCs w:val="22"/>
        </w:rPr>
        <w:t xml:space="preserve">lución, se solicitó la copia de una póliza de cheque a favor del </w:t>
      </w:r>
      <w:r w:rsidR="00F23605" w:rsidRPr="001D530C">
        <w:rPr>
          <w:rFonts w:ascii="Palatino Linotype" w:hAnsi="Palatino Linotype"/>
          <w:b/>
          <w:sz w:val="22"/>
          <w:szCs w:val="22"/>
        </w:rPr>
        <w:t>RECURRENTE</w:t>
      </w:r>
      <w:r w:rsidRPr="001D530C">
        <w:rPr>
          <w:rFonts w:ascii="Palatino Linotype" w:hAnsi="Palatino Linotype"/>
          <w:sz w:val="22"/>
          <w:szCs w:val="22"/>
        </w:rPr>
        <w:t>.</w:t>
      </w:r>
      <w:r w:rsidR="00F23605" w:rsidRPr="001D530C">
        <w:rPr>
          <w:rFonts w:ascii="Palatino Linotype" w:hAnsi="Palatino Linotype"/>
          <w:sz w:val="22"/>
          <w:szCs w:val="22"/>
        </w:rPr>
        <w:t xml:space="preserve"> Así,</w:t>
      </w:r>
      <w:r w:rsidRPr="001D530C">
        <w:rPr>
          <w:rFonts w:ascii="Palatino Linotype" w:hAnsi="Palatino Linotype"/>
          <w:sz w:val="22"/>
          <w:szCs w:val="22"/>
        </w:rPr>
        <w:t xml:space="preserve"> se colige que c</w:t>
      </w:r>
      <w:r w:rsidR="00F23605" w:rsidRPr="001D530C">
        <w:rPr>
          <w:rFonts w:ascii="Palatino Linotype" w:hAnsi="Palatino Linotype"/>
          <w:sz w:val="22"/>
          <w:szCs w:val="22"/>
        </w:rPr>
        <w:t xml:space="preserve">iertamente se debió entregar la póliza solicitada, </w:t>
      </w:r>
      <w:r w:rsidRPr="001D530C">
        <w:rPr>
          <w:rFonts w:ascii="Palatino Linotype" w:hAnsi="Palatino Linotype"/>
          <w:sz w:val="22"/>
          <w:szCs w:val="22"/>
        </w:rPr>
        <w:t>que se presume corresponde a la persona que interpone la solicitud de acceso deriva</w:t>
      </w:r>
      <w:r w:rsidR="00F23605" w:rsidRPr="001D530C">
        <w:rPr>
          <w:rFonts w:ascii="Palatino Linotype" w:hAnsi="Palatino Linotype"/>
          <w:sz w:val="22"/>
          <w:szCs w:val="22"/>
        </w:rPr>
        <w:t>do que manifiesta ser el</w:t>
      </w:r>
      <w:r w:rsidRPr="001D530C">
        <w:rPr>
          <w:rFonts w:ascii="Palatino Linotype" w:hAnsi="Palatino Linotype"/>
          <w:sz w:val="22"/>
          <w:szCs w:val="22"/>
        </w:rPr>
        <w:t xml:space="preserve"> titular de los datos personales;</w:t>
      </w:r>
      <w:r w:rsidR="00F23605" w:rsidRPr="001D530C">
        <w:rPr>
          <w:rFonts w:ascii="Palatino Linotype" w:hAnsi="Palatino Linotype"/>
          <w:sz w:val="22"/>
          <w:szCs w:val="22"/>
        </w:rPr>
        <w:t xml:space="preserve"> póliza</w:t>
      </w:r>
      <w:r w:rsidRPr="001D530C">
        <w:rPr>
          <w:rFonts w:ascii="Palatino Linotype" w:hAnsi="Palatino Linotype"/>
          <w:sz w:val="22"/>
          <w:szCs w:val="22"/>
        </w:rPr>
        <w:t xml:space="preserve"> que el </w:t>
      </w:r>
      <w:r w:rsidR="00F23605" w:rsidRPr="001D530C">
        <w:rPr>
          <w:rFonts w:ascii="Palatino Linotype" w:hAnsi="Palatino Linotype"/>
          <w:b/>
          <w:sz w:val="22"/>
          <w:szCs w:val="22"/>
        </w:rPr>
        <w:t>SUJETO OBLIGADO</w:t>
      </w:r>
      <w:r w:rsidR="00F23605" w:rsidRPr="001D530C">
        <w:rPr>
          <w:rFonts w:ascii="Palatino Linotype" w:hAnsi="Palatino Linotype"/>
          <w:sz w:val="22"/>
          <w:szCs w:val="22"/>
        </w:rPr>
        <w:t xml:space="preserve"> </w:t>
      </w:r>
      <w:r w:rsidRPr="001D530C">
        <w:rPr>
          <w:rFonts w:ascii="Palatino Linotype" w:hAnsi="Palatino Linotype"/>
          <w:sz w:val="22"/>
          <w:szCs w:val="22"/>
        </w:rPr>
        <w:t>asume contar con ella en ejercicio de sus funciones de derecho público</w:t>
      </w:r>
      <w:r w:rsidR="00F23605" w:rsidRPr="001D530C">
        <w:rPr>
          <w:rFonts w:ascii="Palatino Linotype" w:hAnsi="Palatino Linotype"/>
          <w:sz w:val="22"/>
          <w:szCs w:val="22"/>
        </w:rPr>
        <w:t>,</w:t>
      </w:r>
      <w:r w:rsidRPr="001D530C">
        <w:rPr>
          <w:rFonts w:ascii="Palatino Linotype" w:hAnsi="Palatino Linotype"/>
          <w:sz w:val="22"/>
          <w:szCs w:val="22"/>
        </w:rPr>
        <w:t xml:space="preserve"> </w:t>
      </w:r>
      <w:r w:rsidRPr="001D530C">
        <w:rPr>
          <w:rFonts w:ascii="Palatino Linotype" w:hAnsi="Palatino Linotype"/>
          <w:sz w:val="22"/>
          <w:szCs w:val="22"/>
        </w:rPr>
        <w:lastRenderedPageBreak/>
        <w:t>tan es así que</w:t>
      </w:r>
      <w:r w:rsidR="00F23605" w:rsidRPr="001D530C">
        <w:rPr>
          <w:rFonts w:ascii="Palatino Linotype" w:hAnsi="Palatino Linotype"/>
          <w:sz w:val="22"/>
          <w:szCs w:val="22"/>
        </w:rPr>
        <w:t>,</w:t>
      </w:r>
      <w:r w:rsidRPr="001D530C">
        <w:rPr>
          <w:rFonts w:ascii="Palatino Linotype" w:hAnsi="Palatino Linotype"/>
          <w:sz w:val="22"/>
          <w:szCs w:val="22"/>
        </w:rPr>
        <w:t xml:space="preserve"> </w:t>
      </w:r>
      <w:r w:rsidR="00F23605" w:rsidRPr="001D530C">
        <w:rPr>
          <w:rFonts w:ascii="Palatino Linotype" w:hAnsi="Palatino Linotype"/>
          <w:sz w:val="22"/>
          <w:szCs w:val="22"/>
        </w:rPr>
        <w:t xml:space="preserve">informó al solicitante que debía ingresar una nueva solicitud de información a través del </w:t>
      </w:r>
      <w:r w:rsidR="00F23605" w:rsidRPr="001D530C">
        <w:rPr>
          <w:rFonts w:ascii="Palatino Linotype" w:hAnsi="Palatino Linotype" w:cs="Tahoma"/>
          <w:bCs/>
          <w:iCs/>
          <w:sz w:val="22"/>
          <w:szCs w:val="22"/>
        </w:rPr>
        <w:t>Sistema de Acceso, Rectificación, Cancelación y Oposición de Datos Personales (</w:t>
      </w:r>
      <w:r w:rsidR="00F23605" w:rsidRPr="001D530C">
        <w:rPr>
          <w:rFonts w:ascii="Palatino Linotype" w:hAnsi="Palatino Linotype"/>
          <w:b/>
          <w:sz w:val="22"/>
          <w:szCs w:val="22"/>
        </w:rPr>
        <w:t>SARCOEM),</w:t>
      </w:r>
      <w:r w:rsidR="00F23605" w:rsidRPr="001D530C">
        <w:rPr>
          <w:rFonts w:ascii="Palatino Linotype" w:hAnsi="Palatino Linotype"/>
          <w:sz w:val="22"/>
          <w:szCs w:val="22"/>
        </w:rPr>
        <w:t xml:space="preserve"> para acceder a lo requerido.</w:t>
      </w:r>
    </w:p>
    <w:p w14:paraId="3C0A99A7" w14:textId="77777777" w:rsidR="00F23605" w:rsidRPr="001D530C" w:rsidRDefault="00F23605" w:rsidP="00F23605">
      <w:pPr>
        <w:spacing w:line="360" w:lineRule="auto"/>
        <w:ind w:right="-28"/>
        <w:jc w:val="both"/>
        <w:rPr>
          <w:rFonts w:ascii="Palatino Linotype" w:hAnsi="Palatino Linotype"/>
          <w:sz w:val="22"/>
          <w:szCs w:val="22"/>
        </w:rPr>
      </w:pPr>
    </w:p>
    <w:p w14:paraId="3D5229DF" w14:textId="2DF8336A" w:rsidR="00F23605" w:rsidRPr="001D530C" w:rsidRDefault="00F23605" w:rsidP="00F23605">
      <w:pPr>
        <w:pStyle w:val="Prrafodelista"/>
        <w:numPr>
          <w:ilvl w:val="0"/>
          <w:numId w:val="6"/>
        </w:numPr>
        <w:tabs>
          <w:tab w:val="left" w:pos="426"/>
        </w:tabs>
        <w:spacing w:before="240" w:after="240" w:line="360" w:lineRule="auto"/>
        <w:ind w:right="51"/>
        <w:jc w:val="both"/>
        <w:outlineLvl w:val="2"/>
        <w:rPr>
          <w:rFonts w:ascii="Palatino Linotype" w:hAnsi="Palatino Linotype"/>
          <w:b/>
          <w:bCs/>
          <w:szCs w:val="22"/>
        </w:rPr>
      </w:pPr>
      <w:r w:rsidRPr="001D530C">
        <w:rPr>
          <w:rFonts w:ascii="Palatino Linotype" w:hAnsi="Palatino Linotype"/>
          <w:b/>
          <w:bCs/>
          <w:szCs w:val="22"/>
        </w:rPr>
        <w:t>Acreditación de la identidad del RECURRENTE.</w:t>
      </w:r>
    </w:p>
    <w:p w14:paraId="777C2078" w14:textId="77777777"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No obstante que como se ha venido mencion</w:t>
      </w:r>
      <w:r w:rsidR="00F23605" w:rsidRPr="001D530C">
        <w:rPr>
          <w:rFonts w:ascii="Palatino Linotype" w:hAnsi="Palatino Linotype"/>
          <w:sz w:val="22"/>
          <w:szCs w:val="22"/>
        </w:rPr>
        <w:t>ando al ingresar vía SAIMEX, el</w:t>
      </w:r>
      <w:r w:rsidRPr="001D530C">
        <w:rPr>
          <w:rFonts w:ascii="Palatino Linotype" w:hAnsi="Palatino Linotype"/>
          <w:sz w:val="22"/>
          <w:szCs w:val="22"/>
        </w:rPr>
        <w:t xml:space="preserve"> particular</w:t>
      </w:r>
      <w:r w:rsidRPr="001D530C">
        <w:rPr>
          <w:rFonts w:ascii="Palatino Linotype" w:hAnsi="Palatino Linotype" w:cs="Tahoma"/>
          <w:bCs/>
          <w:iCs/>
          <w:sz w:val="22"/>
          <w:szCs w:val="22"/>
        </w:rPr>
        <w:t xml:space="preserve"> no recibió las instrucciones precisas, paso a paso, que se exponen en el Sistema de Acceso, Rectificación, Cancelación y Oposición de Datos Personales (SARCOEM) para formular adecuadamente una solicitu</w:t>
      </w:r>
      <w:r w:rsidR="00F23605" w:rsidRPr="001D530C">
        <w:rPr>
          <w:rFonts w:ascii="Palatino Linotype" w:hAnsi="Palatino Linotype" w:cs="Tahoma"/>
          <w:bCs/>
          <w:iCs/>
          <w:sz w:val="22"/>
          <w:szCs w:val="22"/>
        </w:rPr>
        <w:t>d de acceso a datos personales.</w:t>
      </w:r>
    </w:p>
    <w:p w14:paraId="5FD574AF" w14:textId="77777777" w:rsidR="00F23605" w:rsidRPr="001D530C" w:rsidRDefault="00F23605" w:rsidP="00F23605">
      <w:pPr>
        <w:spacing w:line="360" w:lineRule="auto"/>
        <w:ind w:right="-28"/>
        <w:jc w:val="both"/>
        <w:rPr>
          <w:rFonts w:ascii="Palatino Linotype" w:eastAsia="Palatino Linotype" w:hAnsi="Palatino Linotype" w:cs="Palatino Linotype"/>
          <w:sz w:val="22"/>
          <w:szCs w:val="22"/>
        </w:rPr>
      </w:pPr>
    </w:p>
    <w:p w14:paraId="1C897587" w14:textId="4FD4CE8A" w:rsidR="00F23605" w:rsidRPr="001D530C" w:rsidRDefault="006A0EE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cs="Tahoma"/>
          <w:bCs/>
          <w:iCs/>
          <w:sz w:val="22"/>
          <w:szCs w:val="22"/>
        </w:rPr>
        <w:t xml:space="preserve">Al respecto, debemos recordar que el tercer párrafo del artículo 106 de la Ley de Protección de Datos Personales en Posesión de Sujetos Obligados del Estado de México y Municipios, establece que para el ejercicio de los derechos ARCO solicitados </w:t>
      </w:r>
      <w:r w:rsidRPr="001D530C">
        <w:rPr>
          <w:rFonts w:ascii="Palatino Linotype" w:hAnsi="Palatino Linotype" w:cs="Tahoma"/>
          <w:b/>
          <w:iCs/>
          <w:sz w:val="22"/>
          <w:szCs w:val="22"/>
        </w:rPr>
        <w:t>será necesario acreditar la identidad del titular</w:t>
      </w:r>
      <w:r w:rsidRPr="001D530C">
        <w:rPr>
          <w:rFonts w:ascii="Palatino Linotype" w:hAnsi="Palatino Linotype" w:cs="Tahoma"/>
          <w:bCs/>
          <w:iCs/>
          <w:sz w:val="22"/>
          <w:szCs w:val="22"/>
        </w:rPr>
        <w:t xml:space="preserve"> y, en su caso, la identidad y personalidad con la que actúe el representante.</w:t>
      </w:r>
    </w:p>
    <w:p w14:paraId="4D20BAF7" w14:textId="77777777" w:rsidR="000A1188" w:rsidRPr="001D530C" w:rsidRDefault="000A1188" w:rsidP="000A1188">
      <w:pPr>
        <w:spacing w:line="360" w:lineRule="auto"/>
        <w:ind w:right="-28"/>
        <w:jc w:val="both"/>
        <w:rPr>
          <w:rFonts w:ascii="Palatino Linotype" w:eastAsia="Palatino Linotype" w:hAnsi="Palatino Linotype" w:cs="Palatino Linotype"/>
          <w:sz w:val="22"/>
          <w:szCs w:val="22"/>
        </w:rPr>
      </w:pPr>
    </w:p>
    <w:p w14:paraId="7A17417A" w14:textId="77777777" w:rsidR="00F23605" w:rsidRPr="001D530C" w:rsidRDefault="00F23605" w:rsidP="00F2360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Así</w:t>
      </w:r>
      <w:r w:rsidR="006A0EE5" w:rsidRPr="001D530C">
        <w:rPr>
          <w:rFonts w:ascii="Palatino Linotype" w:hAnsi="Palatino Linotype"/>
          <w:sz w:val="22"/>
          <w:szCs w:val="22"/>
        </w:rPr>
        <w:t xml:space="preserve">, al momento de </w:t>
      </w:r>
      <w:r w:rsidRPr="001D530C">
        <w:rPr>
          <w:rFonts w:ascii="Palatino Linotype" w:hAnsi="Palatino Linotype"/>
          <w:sz w:val="22"/>
          <w:szCs w:val="22"/>
        </w:rPr>
        <w:t>formular la solicitud de información</w:t>
      </w:r>
      <w:r w:rsidR="006A0EE5" w:rsidRPr="001D530C">
        <w:rPr>
          <w:rFonts w:ascii="Palatino Linotype" w:hAnsi="Palatino Linotype"/>
          <w:sz w:val="22"/>
          <w:szCs w:val="22"/>
        </w:rPr>
        <w:t xml:space="preserve">, </w:t>
      </w:r>
      <w:r w:rsidR="00B17D0F" w:rsidRPr="001D530C">
        <w:rPr>
          <w:rFonts w:ascii="Palatino Linotype" w:hAnsi="Palatino Linotype"/>
          <w:sz w:val="22"/>
          <w:szCs w:val="22"/>
        </w:rPr>
        <w:t>el</w:t>
      </w:r>
      <w:r w:rsidR="006A0EE5" w:rsidRPr="001D530C">
        <w:rPr>
          <w:rFonts w:ascii="Palatino Linotype" w:hAnsi="Palatino Linotype"/>
          <w:sz w:val="22"/>
          <w:szCs w:val="22"/>
        </w:rPr>
        <w:t xml:space="preserve"> </w:t>
      </w:r>
      <w:r w:rsidR="006A0EE5" w:rsidRPr="001D530C">
        <w:rPr>
          <w:rFonts w:ascii="Palatino Linotype" w:hAnsi="Palatino Linotype" w:cs="Tahoma"/>
          <w:bCs/>
          <w:iCs/>
          <w:sz w:val="22"/>
          <w:szCs w:val="22"/>
        </w:rPr>
        <w:t>Recurrente</w:t>
      </w:r>
      <w:r w:rsidR="006A0EE5" w:rsidRPr="001D530C">
        <w:rPr>
          <w:rFonts w:ascii="Palatino Linotype" w:hAnsi="Palatino Linotype"/>
          <w:sz w:val="22"/>
          <w:szCs w:val="22"/>
        </w:rPr>
        <w:t xml:space="preserve"> adjuntó su credencial de elector que ciertamente corresponde a un medio de identificación oficial de conformidad con lo establecido en el artículo 120 de la Ley de Protección de Datos Personales en Posesión de Sujetos Obligados del Estado de México y Municipios, a saber:</w:t>
      </w:r>
    </w:p>
    <w:p w14:paraId="21C3281D" w14:textId="77777777" w:rsidR="00F23605" w:rsidRPr="001D530C" w:rsidRDefault="00F23605" w:rsidP="00F23605">
      <w:pPr>
        <w:spacing w:line="360" w:lineRule="auto"/>
        <w:ind w:right="-28"/>
        <w:jc w:val="both"/>
        <w:rPr>
          <w:rFonts w:ascii="Palatino Linotype" w:eastAsia="Palatino Linotype" w:hAnsi="Palatino Linotype" w:cs="Palatino Linotype"/>
          <w:sz w:val="22"/>
          <w:szCs w:val="22"/>
        </w:rPr>
      </w:pPr>
    </w:p>
    <w:p w14:paraId="236C586A" w14:textId="77777777" w:rsidR="00F23605" w:rsidRPr="001D530C" w:rsidRDefault="00F23605" w:rsidP="00F23605">
      <w:pPr>
        <w:pStyle w:val="Prrafodelista"/>
        <w:numPr>
          <w:ilvl w:val="1"/>
          <w:numId w:val="9"/>
        </w:numPr>
        <w:tabs>
          <w:tab w:val="left" w:pos="426"/>
        </w:tabs>
        <w:spacing w:before="240" w:after="240"/>
        <w:ind w:left="992" w:right="51" w:hanging="357"/>
        <w:jc w:val="both"/>
        <w:rPr>
          <w:rFonts w:ascii="Palatino Linotype" w:hAnsi="Palatino Linotype"/>
          <w:szCs w:val="22"/>
        </w:rPr>
      </w:pPr>
      <w:r w:rsidRPr="001D530C">
        <w:rPr>
          <w:rFonts w:ascii="Palatino Linotype" w:hAnsi="Palatino Linotype"/>
          <w:szCs w:val="22"/>
        </w:rPr>
        <w:t>Identificación oficial;</w:t>
      </w:r>
    </w:p>
    <w:p w14:paraId="0E88A2AB" w14:textId="77777777" w:rsidR="00F23605" w:rsidRPr="001D530C" w:rsidRDefault="00F23605" w:rsidP="00F23605">
      <w:pPr>
        <w:pStyle w:val="Prrafodelista"/>
        <w:numPr>
          <w:ilvl w:val="1"/>
          <w:numId w:val="9"/>
        </w:numPr>
        <w:tabs>
          <w:tab w:val="left" w:pos="426"/>
        </w:tabs>
        <w:spacing w:before="240" w:after="240"/>
        <w:ind w:left="992" w:right="51" w:hanging="357"/>
        <w:jc w:val="both"/>
        <w:rPr>
          <w:rFonts w:ascii="Palatino Linotype" w:hAnsi="Palatino Linotype"/>
          <w:szCs w:val="22"/>
        </w:rPr>
      </w:pPr>
      <w:r w:rsidRPr="001D530C">
        <w:rPr>
          <w:rFonts w:ascii="Palatino Linotype" w:hAnsi="Palatino Linotype"/>
          <w:szCs w:val="22"/>
        </w:rPr>
        <w:t>Firma electrónica avanzada o del instrumento electrónico que lo sustituya; o</w:t>
      </w:r>
    </w:p>
    <w:p w14:paraId="6A0D8320" w14:textId="3CFCE66D" w:rsidR="00F23605" w:rsidRPr="001D530C" w:rsidRDefault="00F23605" w:rsidP="000A1188">
      <w:pPr>
        <w:pStyle w:val="Prrafodelista"/>
        <w:numPr>
          <w:ilvl w:val="1"/>
          <w:numId w:val="9"/>
        </w:numPr>
        <w:tabs>
          <w:tab w:val="left" w:pos="426"/>
        </w:tabs>
        <w:spacing w:before="240" w:after="240"/>
        <w:ind w:left="992" w:right="51" w:hanging="357"/>
        <w:jc w:val="both"/>
        <w:rPr>
          <w:rFonts w:ascii="Palatino Linotype" w:hAnsi="Palatino Linotype"/>
          <w:szCs w:val="22"/>
        </w:rPr>
      </w:pPr>
      <w:r w:rsidRPr="001D530C">
        <w:rPr>
          <w:rFonts w:ascii="Palatino Linotype" w:hAnsi="Palatino Linotype"/>
          <w:szCs w:val="22"/>
        </w:rPr>
        <w:lastRenderedPageBreak/>
        <w:t>Mecanismos de autenticación autorizados por el Instituto o el Instituto Nacional publicados por acuerdo general en el periódico oficial “</w:t>
      </w:r>
      <w:r w:rsidRPr="001D530C">
        <w:rPr>
          <w:rFonts w:ascii="Palatino Linotype" w:hAnsi="Palatino Linotype"/>
          <w:i/>
          <w:iCs/>
          <w:szCs w:val="22"/>
        </w:rPr>
        <w:t>Gaceta del Gobierno</w:t>
      </w:r>
      <w:r w:rsidRPr="001D530C">
        <w:rPr>
          <w:rFonts w:ascii="Palatino Linotype" w:hAnsi="Palatino Linotype"/>
          <w:szCs w:val="22"/>
        </w:rPr>
        <w:t>” o en el Diario Oficial de la Federación.</w:t>
      </w:r>
    </w:p>
    <w:p w14:paraId="72298FAC" w14:textId="77777777" w:rsidR="005C3924" w:rsidRPr="001D530C" w:rsidRDefault="006A0EE5"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cs="Tahoma"/>
          <w:bCs/>
          <w:iCs/>
          <w:sz w:val="22"/>
          <w:szCs w:val="22"/>
        </w:rPr>
        <w:t>En esa tesitura, no fue necesario prevenir a la titular de los datos o a su representante dentro de los cinco días siguientes a la reconducción de la solicitud, por una sola ocasión, para que subsanara dicha omisión dentro de un plazo de 10 días contados a partir del día siguiente al de la notificación; y, si transcurrido el plazo sin que la o el Titular haya desahogado la prevención, se tuviera por no presentada la solicitud.</w:t>
      </w:r>
    </w:p>
    <w:p w14:paraId="37C4D580"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2DB1B967" w14:textId="77777777" w:rsidR="005C3924" w:rsidRPr="001D530C" w:rsidRDefault="005C3924"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cs="Tahoma"/>
          <w:bCs/>
          <w:iCs/>
          <w:sz w:val="22"/>
          <w:szCs w:val="22"/>
        </w:rPr>
        <w:t>No obstante</w:t>
      </w:r>
      <w:r w:rsidR="006A0EE5" w:rsidRPr="001D530C">
        <w:rPr>
          <w:rFonts w:ascii="Palatino Linotype" w:hAnsi="Palatino Linotype" w:cs="Tahoma"/>
          <w:bCs/>
          <w:iCs/>
          <w:sz w:val="22"/>
          <w:szCs w:val="22"/>
        </w:rPr>
        <w:t>, el hecho de remitir un medio de identificación oficial, no resulta suficiente para que se entreguen los datos personal; toda vez derivado de que la particular fue omisa en manifestar su voluntad de conciliar en el plazo legalmente establecido para tal efecto, lo que provocó que no se materializara la audiencia de conciliación, no fue posible acreditar su identidad como la titular de los datos personales, no logrando acreditar ante este Órgano Garante debidamente su identidad, a efecto de contar con certeza de que quien realiza la solicitud de acceso, sea justamente el titular de los datos personales</w:t>
      </w:r>
      <w:r w:rsidR="006A0EE5" w:rsidRPr="001D530C">
        <w:rPr>
          <w:rFonts w:ascii="Palatino Linotype" w:hAnsi="Palatino Linotype" w:cs="Tahoma"/>
          <w:b/>
          <w:bCs/>
          <w:iCs/>
          <w:sz w:val="22"/>
          <w:szCs w:val="22"/>
        </w:rPr>
        <w:t>, lo que pondría en riesgo inminente su resguardo y confidencialidad de los datos personales.</w:t>
      </w:r>
    </w:p>
    <w:p w14:paraId="55FE5248"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43BB4A32" w14:textId="77777777" w:rsidR="005C3924" w:rsidRPr="001D530C" w:rsidRDefault="006A0EE5"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Ello en virtud de que si bien no se duda de la buena fe con la que los particulares ejercen sus derechos ARCO, cierto es que eventualmente puede actualizarse algún </w:t>
      </w:r>
      <w:r w:rsidRPr="001D530C">
        <w:rPr>
          <w:rFonts w:ascii="Palatino Linotype" w:hAnsi="Palatino Linotype" w:cs="Tahoma"/>
          <w:bCs/>
          <w:iCs/>
          <w:sz w:val="22"/>
          <w:szCs w:val="22"/>
        </w:rPr>
        <w:t>supuesto</w:t>
      </w:r>
      <w:r w:rsidRPr="001D530C">
        <w:rPr>
          <w:rFonts w:ascii="Palatino Linotype" w:hAnsi="Palatino Linotype"/>
          <w:sz w:val="22"/>
          <w:szCs w:val="22"/>
        </w:rPr>
        <w:t xml:space="preserve">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2B4ACB39"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2E46E61B" w14:textId="77777777" w:rsidR="005C3924" w:rsidRPr="001D530C" w:rsidRDefault="006A0EE5"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b/>
          <w:sz w:val="22"/>
          <w:szCs w:val="22"/>
        </w:rPr>
        <w:lastRenderedPageBreak/>
        <w:t>Por ello, no basta con adjuntar una identificación en este caso vía SARCOEM o como resulta del caso concreto a través del SAIMEX,</w:t>
      </w:r>
      <w:r w:rsidRPr="001D530C">
        <w:rPr>
          <w:rFonts w:ascii="Palatino Linotype" w:hAnsi="Palatino Linotype"/>
          <w:sz w:val="22"/>
          <w:szCs w:val="22"/>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14:paraId="43498063"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3834EC63" w14:textId="77777777" w:rsidR="005C3924" w:rsidRPr="001D530C" w:rsidRDefault="006A0EE5"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De lo que adjuntar un archivo fotográfico o escaneado a una solicitud de acceso a datos, no basta para dar total acceso a cualquier dato personal que se requiera vía </w:t>
      </w:r>
      <w:r w:rsidRPr="001D530C">
        <w:rPr>
          <w:rFonts w:ascii="Palatino Linotype" w:hAnsi="Palatino Linotype"/>
          <w:b/>
          <w:sz w:val="22"/>
          <w:szCs w:val="22"/>
        </w:rPr>
        <w:t>SARCOEM</w:t>
      </w:r>
      <w:r w:rsidRPr="001D530C">
        <w:rPr>
          <w:rFonts w:ascii="Palatino Linotype" w:hAnsi="Palatino Linotype"/>
          <w:sz w:val="22"/>
          <w:szCs w:val="22"/>
        </w:rPr>
        <w:t xml:space="preserve"> o </w:t>
      </w:r>
      <w:r w:rsidRPr="001D530C">
        <w:rPr>
          <w:rFonts w:ascii="Palatino Linotype" w:hAnsi="Palatino Linotype"/>
          <w:b/>
          <w:sz w:val="22"/>
          <w:szCs w:val="22"/>
        </w:rPr>
        <w:t xml:space="preserve">SAIMEX </w:t>
      </w:r>
      <w:r w:rsidRPr="001D530C">
        <w:rPr>
          <w:rFonts w:ascii="Palatino Linotype" w:hAnsi="Palatino Linotype"/>
          <w:sz w:val="22"/>
          <w:szCs w:val="22"/>
        </w:rPr>
        <w:t xml:space="preserve">respecto de quien aparezca en la identificación que se adjunte. De ahí que se </w:t>
      </w:r>
      <w:r w:rsidRPr="001D530C">
        <w:rPr>
          <w:rFonts w:ascii="Palatino Linotype" w:hAnsi="Palatino Linotype"/>
          <w:b/>
          <w:sz w:val="22"/>
          <w:szCs w:val="22"/>
        </w:rPr>
        <w:t>deba</w:t>
      </w:r>
      <w:r w:rsidRPr="001D530C">
        <w:rPr>
          <w:rFonts w:ascii="Palatino Linotype" w:hAnsi="Palatino Linotype"/>
          <w:sz w:val="22"/>
          <w:szCs w:val="22"/>
        </w:rPr>
        <w:t xml:space="preserve"> dar el debido resguardo y protección de los datos personales tanto por parte de los responsables de los sujetos obligados, como de este Instituto, ell</w:t>
      </w:r>
      <w:r w:rsidR="005C3924" w:rsidRPr="001D530C">
        <w:rPr>
          <w:rFonts w:ascii="Palatino Linotype" w:hAnsi="Palatino Linotype"/>
          <w:sz w:val="22"/>
          <w:szCs w:val="22"/>
        </w:rPr>
        <w:t>o así por propio mandato de ley</w:t>
      </w:r>
      <w:r w:rsidR="005C3924" w:rsidRPr="001D530C">
        <w:rPr>
          <w:rFonts w:ascii="Palatino Linotype" w:eastAsia="Palatino Linotype" w:hAnsi="Palatino Linotype" w:cs="Palatino Linotype"/>
          <w:sz w:val="22"/>
          <w:szCs w:val="22"/>
        </w:rPr>
        <w:t>.</w:t>
      </w:r>
    </w:p>
    <w:p w14:paraId="575C717B"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780604A3" w14:textId="77777777" w:rsidR="005C3924" w:rsidRPr="001D530C" w:rsidRDefault="006A0EE5"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Sirve de apoyo a lo anterior por analogía el Criterio 1/18 emitido por el Instituto Nacional de Transparencia, Acceso a la Información y Protección de Datos Personales que es del tenor literal siguiente:</w:t>
      </w:r>
    </w:p>
    <w:p w14:paraId="440A8A5C" w14:textId="77777777" w:rsidR="005C3924" w:rsidRPr="001D530C" w:rsidRDefault="005C3924" w:rsidP="005C3924">
      <w:pPr>
        <w:spacing w:line="360" w:lineRule="auto"/>
        <w:ind w:right="-28"/>
        <w:jc w:val="both"/>
        <w:rPr>
          <w:rFonts w:ascii="Palatino Linotype" w:hAnsi="Palatino Linotype"/>
          <w:sz w:val="22"/>
          <w:szCs w:val="22"/>
        </w:rPr>
      </w:pPr>
    </w:p>
    <w:p w14:paraId="25874216" w14:textId="64E42251" w:rsidR="005C3924" w:rsidRPr="001D530C" w:rsidRDefault="005C3924" w:rsidP="005C3924">
      <w:pPr>
        <w:pStyle w:val="Prrafodelista"/>
        <w:ind w:left="502" w:right="899"/>
        <w:jc w:val="both"/>
        <w:rPr>
          <w:rFonts w:ascii="Palatino Linotype" w:hAnsi="Palatino Linotype" w:cs="Arial"/>
          <w:i/>
          <w:iCs/>
          <w:szCs w:val="22"/>
        </w:rPr>
      </w:pPr>
      <w:r w:rsidRPr="001D530C">
        <w:rPr>
          <w:rFonts w:ascii="Palatino Linotype" w:hAnsi="Palatino Linotype" w:cs="Arial"/>
          <w:b/>
          <w:bCs/>
          <w:i/>
          <w:iCs/>
          <w:szCs w:val="22"/>
        </w:rPr>
        <w:t>Entrega de datos personales a través de medios electrónicos</w:t>
      </w:r>
      <w:r w:rsidRPr="001D530C">
        <w:rPr>
          <w:rFonts w:ascii="Palatino Linotype" w:hAnsi="Palatino Linotype" w:cs="Arial"/>
          <w:i/>
          <w:iCs/>
          <w:szCs w:val="22"/>
        </w:rPr>
        <w:t xml:space="preserve">. La entrega de datos personales a través del portal de la Plataforma Nacional de Transparencia, correo electrónico o cualquier otro medio similar </w:t>
      </w:r>
      <w:r w:rsidRPr="001D530C">
        <w:rPr>
          <w:rFonts w:ascii="Palatino Linotype" w:hAnsi="Palatino Linotype"/>
          <w:i/>
          <w:szCs w:val="22"/>
        </w:rPr>
        <w:t>resulta</w:t>
      </w:r>
      <w:r w:rsidRPr="001D530C">
        <w:rPr>
          <w:rFonts w:ascii="Palatino Linotype" w:hAnsi="Palatino Linotype" w:cs="Arial"/>
          <w:i/>
          <w:iCs/>
          <w:szCs w:val="22"/>
        </w:rPr>
        <w:t xml:space="preserve"> improcedente, </w:t>
      </w:r>
      <w:r w:rsidRPr="001D530C">
        <w:rPr>
          <w:rFonts w:ascii="Palatino Linotype" w:hAnsi="Palatino Linotype" w:cs="Arial"/>
          <w:b/>
          <w:i/>
          <w:iCs/>
          <w:szCs w:val="22"/>
        </w:rPr>
        <w:t>sin que los sujetos obligados hayan corroborado previamente la identidad del titular</w:t>
      </w:r>
      <w:r w:rsidRPr="001D530C">
        <w:rPr>
          <w:rFonts w:ascii="Palatino Linotype" w:hAnsi="Palatino Linotype" w:cs="Arial"/>
          <w:i/>
          <w:iCs/>
          <w:szCs w:val="22"/>
        </w:rPr>
        <w:t>.</w:t>
      </w:r>
    </w:p>
    <w:p w14:paraId="50FF13D8"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27591973" w14:textId="417AE35F" w:rsidR="005C3924" w:rsidRPr="001D530C" w:rsidRDefault="006A0EE5" w:rsidP="005C3924">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Por otro </w:t>
      </w:r>
      <w:r w:rsidR="00B17D0F" w:rsidRPr="001D530C">
        <w:rPr>
          <w:rFonts w:ascii="Palatino Linotype" w:hAnsi="Palatino Linotype"/>
          <w:sz w:val="22"/>
          <w:szCs w:val="22"/>
        </w:rPr>
        <w:t>lado, si al momento de acudir el</w:t>
      </w:r>
      <w:r w:rsidRPr="001D530C">
        <w:rPr>
          <w:rFonts w:ascii="Palatino Linotype" w:hAnsi="Palatino Linotype"/>
          <w:sz w:val="22"/>
          <w:szCs w:val="22"/>
        </w:rPr>
        <w:t xml:space="preserve"> Recurrente, requiere la copia simple, el Sujeto Obligado deberá entregarla de manera gratuita, en atención a lo dispuesto por el</w:t>
      </w:r>
      <w:r w:rsidR="000A1188" w:rsidRPr="001D530C">
        <w:rPr>
          <w:rFonts w:ascii="Palatino Linotype" w:hAnsi="Palatino Linotype"/>
          <w:sz w:val="22"/>
          <w:szCs w:val="22"/>
        </w:rPr>
        <w:t xml:space="preserve"> Criterio  02/18 emitido por el</w:t>
      </w:r>
      <w:r w:rsidRPr="001D530C">
        <w:rPr>
          <w:rFonts w:ascii="Palatino Linotype" w:hAnsi="Palatino Linotype"/>
          <w:sz w:val="22"/>
          <w:szCs w:val="22"/>
        </w:rPr>
        <w:t xml:space="preserve"> Instituto Nacional de Transparencia, Acceso a la Información y Protección de Datos Personales (INAI), a saber:</w:t>
      </w:r>
    </w:p>
    <w:p w14:paraId="3D8BB8BD"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343AF6F0" w14:textId="239A3569" w:rsidR="005C3924" w:rsidRPr="001D530C" w:rsidRDefault="005C3924" w:rsidP="005C3924">
      <w:pPr>
        <w:pStyle w:val="Prrafodelista"/>
        <w:ind w:left="502" w:right="899"/>
        <w:jc w:val="both"/>
        <w:rPr>
          <w:rFonts w:ascii="Palatino Linotype" w:hAnsi="Palatino Linotype"/>
          <w:i/>
          <w:szCs w:val="22"/>
        </w:rPr>
      </w:pPr>
      <w:r w:rsidRPr="001D530C">
        <w:rPr>
          <w:rFonts w:ascii="Palatino Linotype" w:hAnsi="Palatino Linotype" w:cs="Arial"/>
          <w:b/>
          <w:i/>
          <w:iCs/>
          <w:szCs w:val="22"/>
        </w:rPr>
        <w:t>Gratuidad</w:t>
      </w:r>
      <w:r w:rsidRPr="001D530C">
        <w:rPr>
          <w:rFonts w:ascii="Palatino Linotype" w:hAnsi="Palatino Linotype"/>
          <w:b/>
          <w:i/>
          <w:szCs w:val="22"/>
        </w:rPr>
        <w:t xml:space="preserve"> de las primeras veinte hojas simples o certificadas. </w:t>
      </w:r>
      <w:r w:rsidRPr="001D530C">
        <w:rPr>
          <w:rFonts w:ascii="Palatino Linotype" w:hAnsi="Palatino Linotype"/>
          <w:i/>
          <w:szCs w:val="22"/>
        </w:rPr>
        <w:t xml:space="preserve">Cuando la entrega de los datos personales sea a través de copias simples o certificadas, las primeras veinte hojas serán </w:t>
      </w:r>
      <w:r w:rsidRPr="001D530C">
        <w:rPr>
          <w:rFonts w:ascii="Palatino Linotype" w:hAnsi="Palatino Linotype"/>
          <w:b/>
          <w:i/>
          <w:szCs w:val="22"/>
        </w:rPr>
        <w:t>sin costo</w:t>
      </w:r>
      <w:r w:rsidRPr="001D530C">
        <w:rPr>
          <w:rFonts w:ascii="Palatino Linotype" w:hAnsi="Palatino Linotype"/>
          <w:i/>
          <w:szCs w:val="22"/>
        </w:rPr>
        <w:t>.</w:t>
      </w:r>
    </w:p>
    <w:p w14:paraId="29818A11" w14:textId="77777777" w:rsidR="005C3924" w:rsidRPr="001D530C" w:rsidRDefault="005C3924" w:rsidP="005C3924">
      <w:pPr>
        <w:spacing w:line="360" w:lineRule="auto"/>
        <w:ind w:right="-28"/>
        <w:jc w:val="both"/>
        <w:rPr>
          <w:rFonts w:ascii="Palatino Linotype" w:eastAsia="Palatino Linotype" w:hAnsi="Palatino Linotype" w:cs="Palatino Linotype"/>
          <w:sz w:val="22"/>
          <w:szCs w:val="22"/>
        </w:rPr>
      </w:pPr>
    </w:p>
    <w:p w14:paraId="7648A23D" w14:textId="69B293EF" w:rsidR="006A0EE5" w:rsidRPr="001D530C" w:rsidRDefault="006A0EE5" w:rsidP="006A0EE5">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sz w:val="22"/>
          <w:szCs w:val="22"/>
        </w:rPr>
        <w:t xml:space="preserve">En atención a las consideraciones señaladas, este Órgano Garante determina ordenar la entrega, previa acreditación de la personalidad e identidad, debiendo el </w:t>
      </w:r>
      <w:r w:rsidR="005C3924" w:rsidRPr="001D530C">
        <w:rPr>
          <w:rFonts w:ascii="Palatino Linotype" w:hAnsi="Palatino Linotype"/>
          <w:b/>
          <w:sz w:val="22"/>
          <w:szCs w:val="22"/>
        </w:rPr>
        <w:t>SUJETO OBLIGADO</w:t>
      </w:r>
      <w:r w:rsidR="005C3924" w:rsidRPr="001D530C">
        <w:rPr>
          <w:rFonts w:ascii="Palatino Linotype" w:hAnsi="Palatino Linotype"/>
          <w:sz w:val="22"/>
          <w:szCs w:val="22"/>
        </w:rPr>
        <w:t xml:space="preserve"> </w:t>
      </w:r>
      <w:r w:rsidRPr="001D530C">
        <w:rPr>
          <w:rFonts w:ascii="Palatino Linotype" w:hAnsi="Palatino Linotype"/>
          <w:sz w:val="22"/>
          <w:szCs w:val="22"/>
        </w:rPr>
        <w:t xml:space="preserve">indicar, los días, horarios, ubicación y persona que le atenderá a efecto de corroborar que exista identidad entre la solicitante de Acceso a Datos Personales y la identificación exhibida a través del SAIMEX; es decir, </w:t>
      </w:r>
      <w:r w:rsidR="00B17D0F" w:rsidRPr="001D530C">
        <w:rPr>
          <w:rFonts w:ascii="Palatino Linotype" w:hAnsi="Palatino Linotype"/>
          <w:sz w:val="22"/>
          <w:szCs w:val="22"/>
        </w:rPr>
        <w:t>el</w:t>
      </w:r>
      <w:r w:rsidRPr="001D530C">
        <w:rPr>
          <w:rFonts w:ascii="Palatino Linotype" w:hAnsi="Palatino Linotype"/>
          <w:sz w:val="22"/>
          <w:szCs w:val="22"/>
        </w:rPr>
        <w:t xml:space="preserve"> </w:t>
      </w:r>
      <w:r w:rsidR="005C3924" w:rsidRPr="001D530C">
        <w:rPr>
          <w:rFonts w:ascii="Palatino Linotype" w:hAnsi="Palatino Linotype"/>
          <w:b/>
          <w:sz w:val="22"/>
          <w:szCs w:val="22"/>
        </w:rPr>
        <w:t xml:space="preserve">RECURRENTE </w:t>
      </w:r>
      <w:r w:rsidRPr="001D530C">
        <w:rPr>
          <w:rFonts w:ascii="Palatino Linotype" w:hAnsi="Palatino Linotype"/>
          <w:sz w:val="22"/>
          <w:szCs w:val="22"/>
        </w:rPr>
        <w:t>deberá personalmente ante el</w:t>
      </w:r>
      <w:r w:rsidRPr="001D530C">
        <w:rPr>
          <w:rFonts w:ascii="Palatino Linotype" w:hAnsi="Palatino Linotype"/>
          <w:b/>
          <w:sz w:val="22"/>
          <w:szCs w:val="22"/>
        </w:rPr>
        <w:t xml:space="preserve"> </w:t>
      </w:r>
      <w:r w:rsidR="005C3924" w:rsidRPr="001D530C">
        <w:rPr>
          <w:rFonts w:ascii="Palatino Linotype" w:hAnsi="Palatino Linotype"/>
          <w:b/>
          <w:sz w:val="22"/>
          <w:szCs w:val="22"/>
        </w:rPr>
        <w:t>SUJETO OBLIGADO</w:t>
      </w:r>
      <w:r w:rsidR="005C3924" w:rsidRPr="001D530C">
        <w:rPr>
          <w:rFonts w:ascii="Palatino Linotype" w:hAnsi="Palatino Linotype"/>
          <w:sz w:val="22"/>
          <w:szCs w:val="22"/>
        </w:rPr>
        <w:t xml:space="preserve"> </w:t>
      </w:r>
      <w:r w:rsidRPr="001D530C">
        <w:rPr>
          <w:rFonts w:ascii="Palatino Linotype" w:hAnsi="Palatino Linotype"/>
          <w:sz w:val="22"/>
          <w:szCs w:val="22"/>
        </w:rPr>
        <w:t>acreditar su personalidad e identidad como titular de los datos a los que desea tener acceso; asimismo, por su parte el</w:t>
      </w:r>
      <w:r w:rsidRPr="001D530C">
        <w:rPr>
          <w:rFonts w:ascii="Palatino Linotype" w:hAnsi="Palatino Linotype"/>
          <w:b/>
          <w:sz w:val="22"/>
          <w:szCs w:val="22"/>
        </w:rPr>
        <w:t xml:space="preserve"> </w:t>
      </w:r>
      <w:r w:rsidR="005C3924" w:rsidRPr="001D530C">
        <w:rPr>
          <w:rFonts w:ascii="Palatino Linotype" w:hAnsi="Palatino Linotype"/>
          <w:b/>
          <w:sz w:val="22"/>
          <w:szCs w:val="22"/>
        </w:rPr>
        <w:t xml:space="preserve">SUJETO OBLIGADO </w:t>
      </w:r>
      <w:r w:rsidRPr="001D530C">
        <w:rPr>
          <w:rFonts w:ascii="Palatino Linotype" w:hAnsi="Palatino Linotype"/>
          <w:sz w:val="22"/>
          <w:szCs w:val="22"/>
        </w:rPr>
        <w:t xml:space="preserve">deberá cerciorarse que la información a entregar corresponda </w:t>
      </w:r>
      <w:r w:rsidR="005C3924" w:rsidRPr="001D530C">
        <w:rPr>
          <w:rFonts w:ascii="Palatino Linotype" w:hAnsi="Palatino Linotype"/>
          <w:sz w:val="22"/>
          <w:szCs w:val="22"/>
        </w:rPr>
        <w:t>a la póliza de cheque requerida.</w:t>
      </w:r>
    </w:p>
    <w:p w14:paraId="5B8507CD" w14:textId="77777777" w:rsidR="006A0EE5" w:rsidRPr="001D530C" w:rsidRDefault="006A0EE5" w:rsidP="006A0EE5">
      <w:pPr>
        <w:spacing w:line="360" w:lineRule="auto"/>
        <w:ind w:right="-28"/>
        <w:jc w:val="both"/>
        <w:rPr>
          <w:rFonts w:ascii="Palatino Linotype" w:eastAsia="Palatino Linotype" w:hAnsi="Palatino Linotype" w:cs="Palatino Linotype"/>
          <w:sz w:val="22"/>
          <w:szCs w:val="22"/>
        </w:rPr>
      </w:pPr>
    </w:p>
    <w:p w14:paraId="6D1108E3" w14:textId="44D96AD0" w:rsidR="006A0EE5" w:rsidRPr="001D530C" w:rsidRDefault="006A0EE5" w:rsidP="00B17D0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eastAsia="Palatino Linotype" w:hAnsi="Palatino Linotype" w:cs="Palatino Linotype"/>
          <w:sz w:val="22"/>
          <w:szCs w:val="22"/>
        </w:rPr>
        <w:t xml:space="preserve">En </w:t>
      </w:r>
      <w:r w:rsidRPr="001D530C">
        <w:rPr>
          <w:rFonts w:ascii="Palatino Linotype" w:hAnsi="Palatino Linotype" w:cs="Arial"/>
          <w:sz w:val="22"/>
          <w:szCs w:val="22"/>
        </w:rPr>
        <w:t xml:space="preserve">razón de lo anterior, este Instituto estima que las razones o motivos de inconformidad </w:t>
      </w:r>
      <w:r w:rsidRPr="001D530C">
        <w:rPr>
          <w:rFonts w:ascii="Palatino Linotype" w:hAnsi="Palatino Linotype"/>
          <w:sz w:val="22"/>
          <w:szCs w:val="22"/>
        </w:rPr>
        <w:t>hechos</w:t>
      </w:r>
      <w:r w:rsidR="00B17D0F" w:rsidRPr="001D530C">
        <w:rPr>
          <w:rFonts w:ascii="Palatino Linotype" w:hAnsi="Palatino Linotype" w:cs="Arial"/>
          <w:sz w:val="22"/>
          <w:szCs w:val="22"/>
        </w:rPr>
        <w:t xml:space="preserve"> valer por el</w:t>
      </w:r>
      <w:r w:rsidRPr="001D530C">
        <w:rPr>
          <w:rFonts w:ascii="Palatino Linotype" w:hAnsi="Palatino Linotype" w:cs="Arial"/>
          <w:b/>
          <w:sz w:val="22"/>
          <w:szCs w:val="22"/>
        </w:rPr>
        <w:t xml:space="preserve"> RECURRENTE</w:t>
      </w:r>
      <w:r w:rsidRPr="001D530C">
        <w:rPr>
          <w:rFonts w:ascii="Palatino Linotype" w:hAnsi="Palatino Linotype" w:cs="Arial"/>
          <w:sz w:val="22"/>
          <w:szCs w:val="22"/>
        </w:rPr>
        <w:t xml:space="preserve"> devienen </w:t>
      </w:r>
      <w:r w:rsidRPr="001D530C">
        <w:rPr>
          <w:rFonts w:ascii="Palatino Linotype" w:hAnsi="Palatino Linotype" w:cs="Arial"/>
          <w:b/>
          <w:sz w:val="22"/>
          <w:szCs w:val="22"/>
        </w:rPr>
        <w:t>fundadas</w:t>
      </w:r>
      <w:r w:rsidRPr="001D530C">
        <w:rPr>
          <w:rFonts w:ascii="Palatino Linotype" w:hAnsi="Palatino Linotype" w:cs="Arial"/>
          <w:sz w:val="22"/>
          <w:szCs w:val="22"/>
        </w:rPr>
        <w:t xml:space="preserve"> y suficientes para </w:t>
      </w:r>
      <w:r w:rsidR="000C32DD" w:rsidRPr="001D530C">
        <w:rPr>
          <w:rFonts w:ascii="Palatino Linotype" w:hAnsi="Palatino Linotype" w:cs="Arial"/>
          <w:b/>
          <w:sz w:val="22"/>
          <w:szCs w:val="22"/>
        </w:rPr>
        <w:t>REVOCAR</w:t>
      </w:r>
      <w:r w:rsidRPr="001D530C">
        <w:rPr>
          <w:rFonts w:ascii="Palatino Linotype" w:hAnsi="Palatino Linotype" w:cs="Arial"/>
          <w:b/>
          <w:sz w:val="22"/>
          <w:szCs w:val="22"/>
        </w:rPr>
        <w:t xml:space="preserve"> </w:t>
      </w:r>
      <w:r w:rsidRPr="001D530C">
        <w:rPr>
          <w:rFonts w:ascii="Palatino Linotype" w:hAnsi="Palatino Linotype" w:cs="Arial"/>
          <w:sz w:val="22"/>
          <w:szCs w:val="22"/>
        </w:rPr>
        <w:t xml:space="preserve">la respuesta del </w:t>
      </w:r>
      <w:r w:rsidRPr="001D530C">
        <w:rPr>
          <w:rFonts w:ascii="Palatino Linotype" w:hAnsi="Palatino Linotype" w:cs="Arial"/>
          <w:b/>
          <w:sz w:val="22"/>
          <w:szCs w:val="22"/>
        </w:rPr>
        <w:t>SUJETO OBLIGADO</w:t>
      </w:r>
      <w:r w:rsidRPr="001D530C">
        <w:rPr>
          <w:rFonts w:ascii="Palatino Linotype" w:hAnsi="Palatino Linotype" w:cs="Arial"/>
          <w:sz w:val="22"/>
          <w:szCs w:val="22"/>
        </w:rPr>
        <w:t xml:space="preserve"> y ordenarle haga entrega de la información descrita en el presente Considerando </w:t>
      </w:r>
      <w:r w:rsidRPr="001D530C">
        <w:rPr>
          <w:rFonts w:ascii="Palatino Linotype" w:hAnsi="Palatino Linotype" w:cs="Arial"/>
          <w:b/>
          <w:i/>
          <w:sz w:val="22"/>
          <w:szCs w:val="22"/>
        </w:rPr>
        <w:t>in situ</w:t>
      </w:r>
      <w:r w:rsidRPr="001D530C">
        <w:rPr>
          <w:rFonts w:ascii="Palatino Linotype" w:hAnsi="Palatino Linotype" w:cs="Arial"/>
          <w:sz w:val="22"/>
          <w:szCs w:val="22"/>
        </w:rPr>
        <w:t>.</w:t>
      </w:r>
    </w:p>
    <w:p w14:paraId="575F31AC" w14:textId="77777777" w:rsidR="00A66CE4" w:rsidRPr="001D530C" w:rsidRDefault="00A66CE4" w:rsidP="00A66CE4">
      <w:pPr>
        <w:rPr>
          <w:rFonts w:ascii="Palatino Linotype" w:hAnsi="Palatino Linotype" w:cs="Arial"/>
          <w:sz w:val="22"/>
          <w:szCs w:val="22"/>
        </w:rPr>
      </w:pPr>
    </w:p>
    <w:p w14:paraId="28FBEB3D" w14:textId="4E673EEA" w:rsidR="00A66CE4" w:rsidRPr="001D530C" w:rsidRDefault="00A66CE4" w:rsidP="002C46D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1D530C">
        <w:rPr>
          <w:rFonts w:ascii="Palatino Linotype" w:hAnsi="Palatino Linotype" w:cs="Arial"/>
          <w:sz w:val="22"/>
          <w:szCs w:val="22"/>
        </w:rPr>
        <w:t xml:space="preserve">Por lo anteriormente expuesto y fundado, este </w:t>
      </w:r>
      <w:r w:rsidRPr="001D530C">
        <w:rPr>
          <w:rFonts w:ascii="Palatino Linotype" w:hAnsi="Palatino Linotype" w:cs="Arial"/>
          <w:b/>
          <w:bCs/>
          <w:sz w:val="22"/>
          <w:szCs w:val="22"/>
        </w:rPr>
        <w:t>ÓRGANO GARANTE</w:t>
      </w:r>
      <w:r w:rsidRPr="001D530C">
        <w:rPr>
          <w:rFonts w:ascii="Palatino Linotype" w:hAnsi="Palatino Linotype" w:cs="Arial"/>
          <w:sz w:val="22"/>
          <w:szCs w:val="22"/>
        </w:rPr>
        <w:t xml:space="preserve"> emite los siguientes:</w:t>
      </w:r>
      <w:bookmarkStart w:id="10" w:name="_heading=h.3rdcrjn" w:colFirst="0" w:colLast="0"/>
      <w:bookmarkEnd w:id="10"/>
    </w:p>
    <w:p w14:paraId="69E57FD5" w14:textId="77777777" w:rsidR="00BA0ECC" w:rsidRPr="001D530C" w:rsidRDefault="00BA0ECC" w:rsidP="00BA0ECC">
      <w:pPr>
        <w:spacing w:line="360" w:lineRule="auto"/>
        <w:ind w:right="-28"/>
        <w:jc w:val="both"/>
        <w:rPr>
          <w:rFonts w:ascii="Palatino Linotype" w:eastAsia="Palatino Linotype" w:hAnsi="Palatino Linotype" w:cs="Palatino Linotype"/>
          <w:sz w:val="22"/>
          <w:szCs w:val="22"/>
        </w:rPr>
      </w:pPr>
    </w:p>
    <w:p w14:paraId="6AA44597" w14:textId="699A7D86" w:rsidR="00C732A3" w:rsidRPr="001D530C" w:rsidRDefault="00196B00" w:rsidP="005C3924">
      <w:pPr>
        <w:keepNext/>
        <w:keepLines/>
        <w:spacing w:line="360" w:lineRule="auto"/>
        <w:ind w:right="-28"/>
        <w:jc w:val="center"/>
        <w:rPr>
          <w:rFonts w:ascii="Palatino Linotype" w:eastAsia="Palatino Linotype" w:hAnsi="Palatino Linotype" w:cs="Palatino Linotype"/>
          <w:b/>
          <w:sz w:val="22"/>
          <w:szCs w:val="22"/>
        </w:rPr>
      </w:pPr>
      <w:r w:rsidRPr="001D530C">
        <w:rPr>
          <w:rFonts w:ascii="Palatino Linotype" w:eastAsia="Palatino Linotype" w:hAnsi="Palatino Linotype" w:cs="Palatino Linotype"/>
          <w:b/>
          <w:sz w:val="22"/>
          <w:szCs w:val="22"/>
        </w:rPr>
        <w:lastRenderedPageBreak/>
        <w:t>R E S O L U T I V O S</w:t>
      </w:r>
    </w:p>
    <w:p w14:paraId="1A47093E" w14:textId="0F58D9CF" w:rsidR="00874EBB" w:rsidRPr="001D530C" w:rsidRDefault="00874EBB" w:rsidP="00874EBB">
      <w:pPr>
        <w:spacing w:before="240" w:after="240" w:line="360" w:lineRule="auto"/>
        <w:jc w:val="both"/>
        <w:rPr>
          <w:rFonts w:ascii="Palatino Linotype" w:hAnsi="Palatino Linotype" w:cs="Arial"/>
          <w:sz w:val="22"/>
          <w:szCs w:val="22"/>
        </w:rPr>
      </w:pPr>
      <w:r w:rsidRPr="001D530C">
        <w:rPr>
          <w:rFonts w:ascii="Palatino Linotype" w:hAnsi="Palatino Linotype" w:cs="Arial"/>
          <w:b/>
          <w:bCs/>
          <w:sz w:val="22"/>
          <w:szCs w:val="22"/>
        </w:rPr>
        <w:t>PRIMERO</w:t>
      </w:r>
      <w:r w:rsidRPr="001D530C">
        <w:rPr>
          <w:rFonts w:ascii="Palatino Linotype" w:hAnsi="Palatino Linotype" w:cs="Arial"/>
          <w:sz w:val="22"/>
          <w:szCs w:val="22"/>
        </w:rPr>
        <w:t xml:space="preserve">. </w:t>
      </w:r>
      <w:r w:rsidR="00B17D0F" w:rsidRPr="001D530C">
        <w:rPr>
          <w:rFonts w:ascii="Palatino Linotype" w:hAnsi="Palatino Linotype" w:cs="Arial"/>
          <w:sz w:val="22"/>
          <w:szCs w:val="22"/>
          <w:lang w:val="es-ES"/>
        </w:rPr>
        <w:t xml:space="preserve">Resultan fundadas las razones o motivos de inconformidad hechos valer en el Recurso de Revisión </w:t>
      </w:r>
      <w:r w:rsidR="00B17D0F" w:rsidRPr="001D530C">
        <w:rPr>
          <w:rFonts w:ascii="Palatino Linotype" w:hAnsi="Palatino Linotype" w:cs="Arial"/>
          <w:b/>
          <w:sz w:val="22"/>
          <w:szCs w:val="22"/>
          <w:lang w:val="es-ES"/>
        </w:rPr>
        <w:t>06393/INFOEM/IP/RR/2023</w:t>
      </w:r>
      <w:r w:rsidR="00B17D0F" w:rsidRPr="001D530C">
        <w:rPr>
          <w:rFonts w:ascii="Palatino Linotype" w:hAnsi="Palatino Linotype"/>
          <w:sz w:val="22"/>
          <w:szCs w:val="22"/>
        </w:rPr>
        <w:t>,</w:t>
      </w:r>
      <w:r w:rsidR="00B17D0F" w:rsidRPr="001D530C">
        <w:rPr>
          <w:rFonts w:ascii="Palatino Linotype" w:hAnsi="Palatino Linotype" w:cs="Arial"/>
          <w:b/>
          <w:sz w:val="22"/>
          <w:szCs w:val="22"/>
          <w:lang w:val="es-ES"/>
        </w:rPr>
        <w:t xml:space="preserve"> </w:t>
      </w:r>
      <w:r w:rsidR="00B17D0F" w:rsidRPr="001D530C">
        <w:rPr>
          <w:rFonts w:ascii="Palatino Linotype" w:hAnsi="Palatino Linotype" w:cs="Arial"/>
          <w:sz w:val="22"/>
          <w:szCs w:val="22"/>
          <w:lang w:val="es-ES"/>
        </w:rPr>
        <w:t xml:space="preserve">en términos del Considerando </w:t>
      </w:r>
      <w:r w:rsidR="00784D3C" w:rsidRPr="001D530C">
        <w:rPr>
          <w:rFonts w:ascii="Palatino Linotype" w:hAnsi="Palatino Linotype" w:cs="Arial"/>
          <w:sz w:val="22"/>
          <w:szCs w:val="22"/>
          <w:lang w:val="es-ES"/>
        </w:rPr>
        <w:t>Cuarto</w:t>
      </w:r>
      <w:r w:rsidR="00B17D0F" w:rsidRPr="001D530C">
        <w:rPr>
          <w:rFonts w:ascii="Palatino Linotype" w:hAnsi="Palatino Linotype" w:cs="Arial"/>
          <w:b/>
          <w:sz w:val="22"/>
          <w:szCs w:val="22"/>
          <w:lang w:val="es-ES"/>
        </w:rPr>
        <w:t xml:space="preserve"> </w:t>
      </w:r>
      <w:r w:rsidR="00B17D0F" w:rsidRPr="001D530C">
        <w:rPr>
          <w:rFonts w:ascii="Palatino Linotype" w:hAnsi="Palatino Linotype" w:cs="Arial"/>
          <w:sz w:val="22"/>
          <w:szCs w:val="22"/>
          <w:lang w:val="es-ES"/>
        </w:rPr>
        <w:t>de la presente Resolución.</w:t>
      </w:r>
    </w:p>
    <w:p w14:paraId="323A60F9" w14:textId="40A28F96" w:rsidR="00874EBB" w:rsidRPr="001D530C" w:rsidRDefault="00874EBB" w:rsidP="00874EBB">
      <w:pPr>
        <w:shd w:val="clear" w:color="auto" w:fill="FFFFFF"/>
        <w:spacing w:before="240" w:after="360" w:line="360" w:lineRule="auto"/>
        <w:jc w:val="both"/>
        <w:rPr>
          <w:rFonts w:ascii="Palatino Linotype" w:hAnsi="Palatino Linotype" w:cs="Arial"/>
          <w:sz w:val="22"/>
          <w:szCs w:val="22"/>
        </w:rPr>
      </w:pPr>
      <w:r w:rsidRPr="001D530C">
        <w:rPr>
          <w:rFonts w:ascii="Palatino Linotype" w:hAnsi="Palatino Linotype" w:cs="Arial"/>
          <w:b/>
          <w:sz w:val="22"/>
          <w:szCs w:val="22"/>
        </w:rPr>
        <w:t>SEGUNDO.</w:t>
      </w:r>
      <w:r w:rsidRPr="001D530C">
        <w:rPr>
          <w:rStyle w:val="Ttulo2Car"/>
          <w:rFonts w:ascii="Palatino Linotype" w:hAnsi="Palatino Linotype"/>
          <w:b/>
          <w:color w:val="auto"/>
          <w:sz w:val="22"/>
          <w:szCs w:val="22"/>
        </w:rPr>
        <w:t xml:space="preserve"> </w:t>
      </w:r>
      <w:r w:rsidR="00B17D0F" w:rsidRPr="001D530C">
        <w:rPr>
          <w:rFonts w:ascii="Palatino Linotype" w:eastAsia="MS Mincho" w:hAnsi="Palatino Linotype"/>
          <w:sz w:val="22"/>
          <w:szCs w:val="22"/>
        </w:rPr>
        <w:t xml:space="preserve">Se </w:t>
      </w:r>
      <w:r w:rsidR="000C32DD" w:rsidRPr="001D530C">
        <w:rPr>
          <w:rFonts w:ascii="Palatino Linotype" w:eastAsia="MS Mincho" w:hAnsi="Palatino Linotype"/>
          <w:b/>
          <w:sz w:val="22"/>
          <w:szCs w:val="22"/>
        </w:rPr>
        <w:t>REVOCA</w:t>
      </w:r>
      <w:r w:rsidR="00B17D0F" w:rsidRPr="001D530C">
        <w:rPr>
          <w:rFonts w:ascii="Palatino Linotype" w:eastAsia="MS Mincho" w:hAnsi="Palatino Linotype"/>
          <w:b/>
          <w:sz w:val="22"/>
          <w:szCs w:val="22"/>
        </w:rPr>
        <w:t xml:space="preserve"> </w:t>
      </w:r>
      <w:r w:rsidR="00B17D0F" w:rsidRPr="001D530C">
        <w:rPr>
          <w:rFonts w:ascii="Palatino Linotype" w:eastAsia="MS Mincho" w:hAnsi="Palatino Linotype"/>
          <w:sz w:val="22"/>
          <w:szCs w:val="22"/>
        </w:rPr>
        <w:t xml:space="preserve">la respuesta emitida por la </w:t>
      </w:r>
      <w:r w:rsidR="00B17D0F" w:rsidRPr="001D530C">
        <w:rPr>
          <w:rFonts w:ascii="Palatino Linotype" w:eastAsia="MS Mincho" w:hAnsi="Palatino Linotype"/>
          <w:b/>
          <w:sz w:val="22"/>
          <w:szCs w:val="22"/>
        </w:rPr>
        <w:t xml:space="preserve">Universidad Autónoma del Estado de México </w:t>
      </w:r>
      <w:r w:rsidR="00B17D0F" w:rsidRPr="001D530C">
        <w:rPr>
          <w:rFonts w:ascii="Palatino Linotype" w:eastAsia="MS Mincho" w:hAnsi="Palatino Linotype"/>
          <w:sz w:val="22"/>
          <w:szCs w:val="22"/>
        </w:rPr>
        <w:t xml:space="preserve">y se </w:t>
      </w:r>
      <w:r w:rsidR="00B17D0F" w:rsidRPr="001D530C">
        <w:rPr>
          <w:rFonts w:ascii="Palatino Linotype" w:eastAsia="MS Mincho" w:hAnsi="Palatino Linotype"/>
          <w:b/>
          <w:sz w:val="22"/>
          <w:szCs w:val="22"/>
        </w:rPr>
        <w:t>ORDENA</w:t>
      </w:r>
      <w:r w:rsidR="00E60A26" w:rsidRPr="001D530C">
        <w:rPr>
          <w:rFonts w:ascii="Palatino Linotype" w:eastAsia="MS Mincho" w:hAnsi="Palatino Linotype"/>
          <w:sz w:val="22"/>
          <w:szCs w:val="22"/>
        </w:rPr>
        <w:t xml:space="preserve"> entregar</w:t>
      </w:r>
      <w:r w:rsidR="00B17D0F" w:rsidRPr="001D530C">
        <w:rPr>
          <w:rFonts w:ascii="Palatino Linotype" w:eastAsia="MS Mincho" w:hAnsi="Palatino Linotype"/>
          <w:sz w:val="22"/>
          <w:szCs w:val="22"/>
        </w:rPr>
        <w:t xml:space="preserve"> de manera directa</w:t>
      </w:r>
      <w:r w:rsidR="00B17D0F" w:rsidRPr="001D530C">
        <w:rPr>
          <w:rFonts w:ascii="Palatino Linotype" w:eastAsia="MS Mincho" w:hAnsi="Palatino Linotype"/>
          <w:b/>
          <w:sz w:val="22"/>
          <w:szCs w:val="22"/>
        </w:rPr>
        <w:t>,</w:t>
      </w:r>
      <w:r w:rsidR="00B17D0F" w:rsidRPr="001D530C">
        <w:rPr>
          <w:rFonts w:ascii="Palatino Linotype" w:eastAsia="MS Mincho" w:hAnsi="Palatino Linotype"/>
          <w:sz w:val="22"/>
          <w:szCs w:val="22"/>
        </w:rPr>
        <w:t xml:space="preserve"> </w:t>
      </w:r>
      <w:r w:rsidR="00B17D0F" w:rsidRPr="001D530C">
        <w:rPr>
          <w:rFonts w:ascii="Palatino Linotype" w:hAnsi="Palatino Linotype" w:cs="Arial"/>
          <w:sz w:val="22"/>
          <w:szCs w:val="22"/>
        </w:rPr>
        <w:t>previa acreditación de identidad del</w:t>
      </w:r>
      <w:r w:rsidR="00B17D0F" w:rsidRPr="001D530C">
        <w:rPr>
          <w:rFonts w:ascii="Palatino Linotype" w:hAnsi="Palatino Linotype" w:cs="Arial"/>
          <w:b/>
          <w:sz w:val="22"/>
          <w:szCs w:val="22"/>
        </w:rPr>
        <w:t xml:space="preserve"> RECURRENTE, </w:t>
      </w:r>
      <w:r w:rsidR="00B17D0F" w:rsidRPr="001D530C">
        <w:rPr>
          <w:rFonts w:ascii="Palatino Linotype" w:hAnsi="Palatino Linotype" w:cs="Arial"/>
          <w:sz w:val="22"/>
          <w:szCs w:val="22"/>
        </w:rPr>
        <w:t>lo siguiente:</w:t>
      </w:r>
    </w:p>
    <w:p w14:paraId="48DBAFE3" w14:textId="7545BF70" w:rsidR="00B17D0F" w:rsidRPr="001D530C" w:rsidRDefault="00B17D0F" w:rsidP="00B17D0F">
      <w:pPr>
        <w:shd w:val="clear" w:color="auto" w:fill="FFFFFF"/>
        <w:spacing w:before="240" w:after="360" w:line="360" w:lineRule="auto"/>
        <w:ind w:left="720" w:right="539"/>
        <w:jc w:val="both"/>
        <w:rPr>
          <w:rFonts w:ascii="Palatino Linotype" w:hAnsi="Palatino Linotype" w:cs="Arial"/>
          <w:sz w:val="22"/>
          <w:szCs w:val="22"/>
        </w:rPr>
      </w:pPr>
      <w:r w:rsidRPr="001D530C">
        <w:rPr>
          <w:rFonts w:ascii="Palatino Linotype" w:hAnsi="Palatino Linotype" w:cs="Arial"/>
          <w:sz w:val="22"/>
          <w:szCs w:val="22"/>
        </w:rPr>
        <w:t>a</w:t>
      </w:r>
      <w:r w:rsidRPr="001D530C">
        <w:rPr>
          <w:rFonts w:ascii="Palatino Linotype" w:hAnsi="Palatino Linotype" w:cs="Arial"/>
          <w:b/>
          <w:sz w:val="22"/>
          <w:szCs w:val="22"/>
        </w:rPr>
        <w:t xml:space="preserve">) La póliza de cheque referida en la solicitud de información </w:t>
      </w:r>
      <w:r w:rsidRPr="001D530C">
        <w:rPr>
          <w:rFonts w:ascii="Palatino Linotype" w:eastAsia="Palatino Linotype" w:hAnsi="Palatino Linotype" w:cs="Palatino Linotype"/>
          <w:b/>
          <w:bCs/>
          <w:sz w:val="22"/>
          <w:szCs w:val="22"/>
        </w:rPr>
        <w:t>00403/UAEM/IP/2023.</w:t>
      </w:r>
    </w:p>
    <w:p w14:paraId="02E21E8E" w14:textId="37BAE230" w:rsidR="005C3924" w:rsidRPr="001D530C" w:rsidRDefault="00B17D0F" w:rsidP="00B17D0F">
      <w:pPr>
        <w:tabs>
          <w:tab w:val="left" w:pos="8080"/>
        </w:tabs>
        <w:spacing w:line="360" w:lineRule="auto"/>
        <w:ind w:right="49"/>
        <w:jc w:val="both"/>
        <w:rPr>
          <w:rFonts w:ascii="Palatino Linotype" w:hAnsi="Palatino Linotype"/>
          <w:sz w:val="22"/>
          <w:szCs w:val="22"/>
        </w:rPr>
      </w:pPr>
      <w:r w:rsidRPr="001D530C">
        <w:rPr>
          <w:rFonts w:ascii="Palatino Linotype" w:hAnsi="Palatino Linotype"/>
          <w:sz w:val="22"/>
          <w:szCs w:val="22"/>
        </w:rPr>
        <w:t xml:space="preserve">Para la acreditación de la identidad y entrega de la documentación, la Unidad de Transparencia deberá indicar al </w:t>
      </w:r>
      <w:r w:rsidRPr="001D530C">
        <w:rPr>
          <w:rFonts w:ascii="Palatino Linotype" w:hAnsi="Palatino Linotype"/>
          <w:b/>
          <w:sz w:val="22"/>
          <w:szCs w:val="22"/>
        </w:rPr>
        <w:t>RECURRENTE</w:t>
      </w:r>
      <w:r w:rsidRPr="001D530C">
        <w:rPr>
          <w:rFonts w:ascii="Palatino Linotype" w:hAnsi="Palatino Linotype"/>
          <w:sz w:val="22"/>
          <w:szCs w:val="22"/>
        </w:rPr>
        <w:t xml:space="preserve">, a través del </w:t>
      </w:r>
      <w:r w:rsidRPr="001D530C">
        <w:rPr>
          <w:rFonts w:ascii="Palatino Linotype" w:hAnsi="Palatino Linotype"/>
          <w:b/>
          <w:sz w:val="22"/>
          <w:szCs w:val="22"/>
        </w:rPr>
        <w:t>SAIMEX</w:t>
      </w:r>
      <w:r w:rsidRPr="001D530C">
        <w:rPr>
          <w:rFonts w:ascii="Palatino Linotype" w:hAnsi="Palatino Linotype"/>
          <w:sz w:val="22"/>
          <w:szCs w:val="22"/>
        </w:rPr>
        <w:t xml:space="preserve"> el domicilio, los días y horarios de atención, así como el nombre del servidor público que le atenderá.</w:t>
      </w:r>
    </w:p>
    <w:p w14:paraId="1784128D" w14:textId="77777777" w:rsidR="005C3924" w:rsidRPr="001D530C" w:rsidRDefault="005C3924" w:rsidP="00B17D0F">
      <w:pPr>
        <w:tabs>
          <w:tab w:val="left" w:pos="8080"/>
        </w:tabs>
        <w:spacing w:line="360" w:lineRule="auto"/>
        <w:ind w:right="49"/>
        <w:jc w:val="both"/>
        <w:rPr>
          <w:rFonts w:ascii="Palatino Linotype" w:hAnsi="Palatino Linotype"/>
          <w:sz w:val="22"/>
          <w:szCs w:val="22"/>
        </w:rPr>
      </w:pPr>
    </w:p>
    <w:p w14:paraId="140F9C24" w14:textId="5854B3DD" w:rsidR="00874EBB" w:rsidRPr="001D530C" w:rsidRDefault="00874EBB" w:rsidP="000A1188">
      <w:pPr>
        <w:tabs>
          <w:tab w:val="left" w:pos="8080"/>
        </w:tabs>
        <w:spacing w:line="360" w:lineRule="auto"/>
        <w:ind w:right="49"/>
        <w:jc w:val="both"/>
        <w:rPr>
          <w:rFonts w:ascii="Palatino Linotype" w:eastAsia="Palatino Linotype" w:hAnsi="Palatino Linotype" w:cs="Palatino Linotype"/>
          <w:sz w:val="22"/>
          <w:szCs w:val="22"/>
        </w:rPr>
      </w:pPr>
      <w:r w:rsidRPr="001D530C">
        <w:rPr>
          <w:rFonts w:ascii="Palatino Linotype" w:hAnsi="Palatino Linotype" w:cs="Arial"/>
          <w:b/>
          <w:sz w:val="22"/>
          <w:szCs w:val="22"/>
        </w:rPr>
        <w:t>TERCERO</w:t>
      </w:r>
      <w:r w:rsidRPr="001D530C">
        <w:rPr>
          <w:rFonts w:ascii="Palatino Linotype" w:hAnsi="Palatino Linotype"/>
          <w:b/>
          <w:sz w:val="22"/>
          <w:szCs w:val="22"/>
          <w:lang w:eastAsia="es-ES_tradnl"/>
        </w:rPr>
        <w:t xml:space="preserve">. </w:t>
      </w:r>
      <w:r w:rsidR="00B17D0F" w:rsidRPr="001D530C">
        <w:rPr>
          <w:rFonts w:ascii="Palatino Linotype" w:hAnsi="Palatino Linotype"/>
          <w:b/>
          <w:sz w:val="22"/>
          <w:szCs w:val="22"/>
        </w:rPr>
        <w:t xml:space="preserve">Notifíquese </w:t>
      </w:r>
      <w:r w:rsidR="00B17D0F" w:rsidRPr="001D530C">
        <w:rPr>
          <w:rFonts w:ascii="Palatino Linotype" w:hAnsi="Palatino Linotype" w:cs="Arial"/>
          <w:sz w:val="22"/>
          <w:szCs w:val="22"/>
        </w:rPr>
        <w:t xml:space="preserve">al Titular de la Unidad de Transparencia del </w:t>
      </w:r>
      <w:r w:rsidR="00B17D0F" w:rsidRPr="001D530C">
        <w:rPr>
          <w:rFonts w:ascii="Palatino Linotype" w:hAnsi="Palatino Linotype" w:cs="Arial"/>
          <w:b/>
          <w:sz w:val="22"/>
          <w:szCs w:val="22"/>
        </w:rPr>
        <w:t xml:space="preserve">SUJETO OBLIGADO </w:t>
      </w:r>
      <w:r w:rsidR="00B17D0F" w:rsidRPr="001D530C">
        <w:rPr>
          <w:rFonts w:ascii="Palatino Linotype" w:hAnsi="Palatino Linotype" w:cs="Arial"/>
          <w:sz w:val="22"/>
          <w:szCs w:val="22"/>
        </w:rPr>
        <w:t xml:space="preserve">vía </w:t>
      </w:r>
      <w:r w:rsidR="00B17D0F" w:rsidRPr="001D530C">
        <w:rPr>
          <w:rFonts w:ascii="Palatino Linotype" w:hAnsi="Palatino Linotype" w:cs="Arial"/>
          <w:b/>
          <w:sz w:val="22"/>
          <w:szCs w:val="22"/>
        </w:rPr>
        <w:t xml:space="preserve">SAIMEX, </w:t>
      </w:r>
      <w:r w:rsidR="00B17D0F" w:rsidRPr="001D530C">
        <w:rPr>
          <w:rFonts w:ascii="Palatino Linotype" w:hAnsi="Palatino Linotype" w:cs="Arial"/>
          <w:sz w:val="22"/>
          <w:szCs w:val="22"/>
        </w:rPr>
        <w:t>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w:t>
      </w:r>
      <w:r w:rsidR="00B17D0F" w:rsidRPr="001D530C">
        <w:rPr>
          <w:rFonts w:ascii="Palatino Linotype" w:hAnsi="Palatino Linotype"/>
          <w:sz w:val="22"/>
          <w:szCs w:val="22"/>
        </w:rPr>
        <w:t xml:space="preserve">; dé cumplimiento a lo ordenado dentro del plazo de </w:t>
      </w:r>
      <w:r w:rsidR="00B17D0F" w:rsidRPr="001D530C">
        <w:rPr>
          <w:rFonts w:ascii="Palatino Linotype" w:hAnsi="Palatino Linotype"/>
          <w:b/>
          <w:sz w:val="22"/>
          <w:szCs w:val="22"/>
        </w:rPr>
        <w:t>diez días hábiles</w:t>
      </w:r>
      <w:r w:rsidR="00B17D0F" w:rsidRPr="001D530C">
        <w:rPr>
          <w:rFonts w:ascii="Palatino Linotype" w:hAnsi="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w:t>
      </w:r>
      <w:r w:rsidR="00B17D0F" w:rsidRPr="001D530C">
        <w:rPr>
          <w:rFonts w:ascii="Palatino Linotype" w:hAnsi="Palatino Linotype"/>
          <w:sz w:val="22"/>
          <w:szCs w:val="22"/>
        </w:rPr>
        <w:lastRenderedPageBreak/>
        <w:t>200, fracción III; 214, 215 y 216 de la Ley de Transparencia y Acceso a la Información Pública del Estado de México y Municipios de aplicación supletoria.</w:t>
      </w:r>
    </w:p>
    <w:p w14:paraId="1170D2A4" w14:textId="2466D057" w:rsidR="00B17D0F" w:rsidRPr="001D530C"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eastAsia="Calibri" w:hAnsi="Palatino Linotype" w:cs="Arial"/>
          <w:bCs/>
          <w:szCs w:val="22"/>
        </w:rPr>
      </w:pPr>
      <w:r w:rsidRPr="001D530C">
        <w:rPr>
          <w:rFonts w:ascii="Palatino Linotype" w:hAnsi="Palatino Linotype"/>
          <w:b/>
          <w:szCs w:val="22"/>
          <w:lang w:eastAsia="es-ES_tradnl"/>
        </w:rPr>
        <w:t xml:space="preserve">CUARTO. </w:t>
      </w:r>
      <w:r w:rsidR="00B17D0F" w:rsidRPr="001D530C">
        <w:rPr>
          <w:rFonts w:ascii="Palatino Linotype" w:eastAsia="Calibri" w:hAnsi="Palatino Linotype" w:cs="Arial"/>
          <w:bCs/>
          <w:szCs w:val="22"/>
        </w:rPr>
        <w:t xml:space="preserve">De conformidad con el artículo 198 de la Ley de Transparencia y Acceso a la Información Pública del Estado de México y Municipios de aplicación supletoria, de considerarlo procedente, el </w:t>
      </w:r>
      <w:r w:rsidR="00B17D0F" w:rsidRPr="001D530C">
        <w:rPr>
          <w:rFonts w:ascii="Palatino Linotype" w:eastAsia="Calibri" w:hAnsi="Palatino Linotype" w:cs="Arial"/>
          <w:b/>
          <w:bCs/>
          <w:szCs w:val="22"/>
        </w:rPr>
        <w:t>SUJETO OBLIGADO</w:t>
      </w:r>
      <w:r w:rsidR="00B17D0F" w:rsidRPr="001D530C">
        <w:rPr>
          <w:rFonts w:ascii="Palatino Linotype" w:eastAsia="Calibri" w:hAnsi="Palatino Linotype" w:cs="Arial"/>
          <w:bCs/>
          <w:szCs w:val="22"/>
        </w:rPr>
        <w:t xml:space="preserve"> de manera fundada y motivada, podrá solicitar una ampliación de plazo para el cumplimiento de la presente Resolución.</w:t>
      </w:r>
    </w:p>
    <w:p w14:paraId="17536237" w14:textId="77777777" w:rsidR="000A1188" w:rsidRPr="001D530C" w:rsidRDefault="000A1188" w:rsidP="00874EBB">
      <w:pPr>
        <w:pStyle w:val="Prrafodelista"/>
        <w:widowControl w:val="0"/>
        <w:tabs>
          <w:tab w:val="left" w:pos="1701"/>
        </w:tabs>
        <w:autoSpaceDE w:val="0"/>
        <w:autoSpaceDN w:val="0"/>
        <w:adjustRightInd w:val="0"/>
        <w:spacing w:before="240" w:after="240" w:line="360" w:lineRule="auto"/>
        <w:ind w:left="0"/>
        <w:jc w:val="both"/>
        <w:rPr>
          <w:rFonts w:ascii="Palatino Linotype" w:eastAsia="Calibri" w:hAnsi="Palatino Linotype" w:cs="Arial"/>
          <w:bCs/>
          <w:szCs w:val="22"/>
        </w:rPr>
      </w:pPr>
    </w:p>
    <w:p w14:paraId="305EE8B4" w14:textId="2492878C" w:rsidR="00B17D0F" w:rsidRPr="001D530C" w:rsidRDefault="00B17D0F"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szCs w:val="22"/>
          <w:lang w:val="es-ES"/>
        </w:rPr>
      </w:pPr>
      <w:r w:rsidRPr="001D530C">
        <w:rPr>
          <w:rFonts w:ascii="Palatino Linotype" w:eastAsia="Calibri" w:hAnsi="Palatino Linotype" w:cs="Arial"/>
          <w:b/>
          <w:bCs/>
          <w:szCs w:val="22"/>
        </w:rPr>
        <w:t>QUINTO</w:t>
      </w:r>
      <w:r w:rsidRPr="001D530C">
        <w:rPr>
          <w:rFonts w:ascii="Palatino Linotype" w:eastAsia="Calibri" w:hAnsi="Palatino Linotype" w:cs="Arial"/>
          <w:bCs/>
          <w:szCs w:val="22"/>
        </w:rPr>
        <w:t xml:space="preserve">. </w:t>
      </w:r>
      <w:r w:rsidRPr="001D530C">
        <w:rPr>
          <w:rFonts w:ascii="Palatino Linotype" w:hAnsi="Palatino Linotype"/>
          <w:szCs w:val="22"/>
        </w:rPr>
        <w:t xml:space="preserve">Notifíquese al </w:t>
      </w:r>
      <w:r w:rsidRPr="001D530C">
        <w:rPr>
          <w:rFonts w:ascii="Palatino Linotype" w:hAnsi="Palatino Linotype"/>
          <w:b/>
          <w:szCs w:val="22"/>
        </w:rPr>
        <w:t>RECURRENTE</w:t>
      </w:r>
      <w:r w:rsidRPr="001D530C">
        <w:rPr>
          <w:rFonts w:ascii="Palatino Linotype" w:hAnsi="Palatino Linotype"/>
          <w:szCs w:val="22"/>
        </w:rPr>
        <w:t xml:space="preserve"> la presente</w:t>
      </w:r>
      <w:r w:rsidRPr="001D530C">
        <w:rPr>
          <w:rFonts w:ascii="Palatino Linotype" w:hAnsi="Palatino Linotype"/>
          <w:szCs w:val="22"/>
          <w:lang w:val="es-ES"/>
        </w:rPr>
        <w:t xml:space="preserve"> Resolución, vía </w:t>
      </w:r>
      <w:r w:rsidRPr="001D530C">
        <w:rPr>
          <w:rFonts w:ascii="Palatino Linotype" w:hAnsi="Palatino Linotype"/>
          <w:b/>
          <w:szCs w:val="22"/>
          <w:lang w:val="es-ES"/>
        </w:rPr>
        <w:t>SAIMEX</w:t>
      </w:r>
      <w:r w:rsidRPr="001D530C">
        <w:rPr>
          <w:rFonts w:ascii="Palatino Linotype" w:hAnsi="Palatino Linotype"/>
          <w:szCs w:val="22"/>
          <w:lang w:val="es-ES"/>
        </w:rPr>
        <w:t>.</w:t>
      </w:r>
    </w:p>
    <w:p w14:paraId="6D43732E" w14:textId="58D11591" w:rsidR="00B17D0F" w:rsidRPr="001D530C" w:rsidRDefault="00B17D0F" w:rsidP="00B17D0F">
      <w:pPr>
        <w:shd w:val="clear" w:color="auto" w:fill="FFFFFF"/>
        <w:spacing w:line="360" w:lineRule="auto"/>
        <w:jc w:val="both"/>
        <w:rPr>
          <w:rFonts w:ascii="Palatino Linotype" w:hAnsi="Palatino Linotype" w:cs="Arial"/>
          <w:sz w:val="22"/>
          <w:szCs w:val="22"/>
        </w:rPr>
      </w:pPr>
      <w:r w:rsidRPr="001D530C">
        <w:rPr>
          <w:rFonts w:ascii="Palatino Linotype" w:eastAsia="Calibri" w:hAnsi="Palatino Linotype"/>
          <w:b/>
          <w:sz w:val="22"/>
          <w:szCs w:val="22"/>
          <w:lang w:eastAsia="en-US"/>
        </w:rPr>
        <w:t xml:space="preserve">SEXTO. </w:t>
      </w:r>
      <w:r w:rsidRPr="001D530C">
        <w:rPr>
          <w:rFonts w:ascii="Palatino Linotype" w:eastAsia="Calibri" w:hAnsi="Palatino Linotype"/>
          <w:sz w:val="22"/>
          <w:szCs w:val="22"/>
          <w:lang w:eastAsia="en-US"/>
        </w:rPr>
        <w:t>Se hace del conocimiento del</w:t>
      </w:r>
      <w:r w:rsidRPr="001D530C">
        <w:rPr>
          <w:rFonts w:ascii="Palatino Linotype" w:eastAsia="Calibri" w:hAnsi="Palatino Linotype"/>
          <w:b/>
          <w:sz w:val="22"/>
          <w:szCs w:val="22"/>
          <w:lang w:eastAsia="en-US"/>
        </w:rPr>
        <w:t xml:space="preserve"> RECURRENTE </w:t>
      </w:r>
      <w:r w:rsidRPr="001D530C">
        <w:rPr>
          <w:rFonts w:ascii="Palatino Linotype" w:eastAsia="Calibri" w:hAnsi="Palatino Linotype"/>
          <w:sz w:val="22"/>
          <w:szCs w:val="22"/>
          <w:lang w:eastAsia="en-US"/>
        </w:rPr>
        <w:t xml:space="preserve">que, </w:t>
      </w:r>
      <w:r w:rsidRPr="001D530C">
        <w:rPr>
          <w:rFonts w:ascii="Palatino Linotype" w:hAnsi="Palatino Linotype" w:cs="Arial"/>
          <w:sz w:val="22"/>
          <w:szCs w:val="22"/>
        </w:rPr>
        <w:t>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14:paraId="4B81A44E" w14:textId="77777777" w:rsidR="001B6985" w:rsidRPr="001D530C" w:rsidRDefault="001B6985" w:rsidP="00B17D0F">
      <w:pPr>
        <w:shd w:val="clear" w:color="auto" w:fill="FFFFFF"/>
        <w:spacing w:line="360" w:lineRule="auto"/>
        <w:jc w:val="both"/>
        <w:rPr>
          <w:rFonts w:ascii="Palatino Linotype" w:eastAsia="Calibri" w:hAnsi="Palatino Linotype"/>
          <w:sz w:val="22"/>
          <w:szCs w:val="22"/>
          <w:lang w:eastAsia="en-US"/>
        </w:rPr>
      </w:pPr>
    </w:p>
    <w:p w14:paraId="325C7A8B" w14:textId="77777777" w:rsidR="001B6985" w:rsidRPr="001D530C" w:rsidRDefault="001B6985" w:rsidP="001B6985">
      <w:pPr>
        <w:spacing w:line="360" w:lineRule="auto"/>
        <w:ind w:left="-142" w:right="-234" w:firstLine="1"/>
        <w:jc w:val="both"/>
        <w:rPr>
          <w:rFonts w:ascii="Palatino Linotype" w:hAnsi="Palatino Linotype"/>
        </w:rPr>
      </w:pPr>
      <w:r w:rsidRPr="001D530C">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(03) DE OCTUBRE DE DOS MIL VEINTICUATRO, ANTE EL SECRETARIO TÉCNICO DEL PLENO ALEXIS TAPIA RAMÍREZ. </w:t>
      </w:r>
    </w:p>
    <w:p w14:paraId="20D5F76C" w14:textId="77777777" w:rsidR="001B6985" w:rsidRPr="001D530C" w:rsidRDefault="001B6985" w:rsidP="001B6985">
      <w:pPr>
        <w:widowControl w:val="0"/>
        <w:autoSpaceDE w:val="0"/>
        <w:autoSpaceDN w:val="0"/>
        <w:adjustRightInd w:val="0"/>
        <w:spacing w:after="200" w:line="276" w:lineRule="auto"/>
        <w:ind w:left="-142" w:right="-234"/>
        <w:rPr>
          <w:rFonts w:ascii="Calibri" w:hAnsi="Calibri" w:cs="Calibri"/>
        </w:rPr>
      </w:pPr>
    </w:p>
    <w:p w14:paraId="55150E58"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23D42488"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1C8A31BA"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7CA26882"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7D904F6A"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24439005"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4EF8C2B1"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3851E6F4" w14:textId="77777777" w:rsidR="00C732A3" w:rsidRPr="001D530C" w:rsidRDefault="00C732A3">
      <w:pPr>
        <w:spacing w:line="360" w:lineRule="auto"/>
        <w:ind w:right="-592"/>
        <w:jc w:val="both"/>
        <w:rPr>
          <w:rFonts w:ascii="Palatino Linotype" w:eastAsia="Palatino Linotype" w:hAnsi="Palatino Linotype" w:cs="Palatino Linotype"/>
          <w:sz w:val="22"/>
          <w:szCs w:val="22"/>
        </w:rPr>
      </w:pPr>
    </w:p>
    <w:p w14:paraId="3915F2A3"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1A0A2272"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11D830FB"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2DDBBE30"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621C0955"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689EF02C" w14:textId="77777777" w:rsidR="00C732A3" w:rsidRPr="001D530C" w:rsidRDefault="00C732A3">
      <w:pPr>
        <w:spacing w:line="360" w:lineRule="auto"/>
        <w:ind w:right="-592"/>
        <w:rPr>
          <w:rFonts w:ascii="Palatino Linotype" w:eastAsia="Palatino Linotype" w:hAnsi="Palatino Linotype" w:cs="Palatino Linotype"/>
          <w:sz w:val="22"/>
          <w:szCs w:val="22"/>
        </w:rPr>
      </w:pPr>
    </w:p>
    <w:p w14:paraId="3470B036" w14:textId="77777777" w:rsidR="00C732A3" w:rsidRPr="001D530C" w:rsidRDefault="00C732A3">
      <w:pPr>
        <w:spacing w:line="360" w:lineRule="auto"/>
        <w:ind w:right="-592"/>
        <w:rPr>
          <w:rFonts w:ascii="Palatino Linotype" w:eastAsia="Palatino Linotype" w:hAnsi="Palatino Linotype" w:cs="Palatino Linotype"/>
          <w:sz w:val="22"/>
          <w:szCs w:val="22"/>
        </w:rPr>
      </w:pPr>
    </w:p>
    <w:sectPr w:rsidR="00C732A3" w:rsidRPr="001D530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DE9B" w14:textId="77777777" w:rsidR="00DD0868" w:rsidRDefault="00DD0868">
      <w:r>
        <w:separator/>
      </w:r>
    </w:p>
  </w:endnote>
  <w:endnote w:type="continuationSeparator" w:id="0">
    <w:p w14:paraId="6E441186" w14:textId="77777777" w:rsidR="00DD0868" w:rsidRDefault="00DD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34EC" w14:textId="77777777" w:rsidR="00E66167" w:rsidRDefault="00E6616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7590C">
      <w:rPr>
        <w:b/>
        <w:noProof/>
        <w:color w:val="000000"/>
      </w:rPr>
      <w:t>24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7590C">
      <w:rPr>
        <w:b/>
        <w:noProof/>
        <w:color w:val="000000"/>
      </w:rPr>
      <w:t>27</w:t>
    </w:r>
    <w:r>
      <w:rPr>
        <w:b/>
        <w:color w:val="000000"/>
      </w:rPr>
      <w:fldChar w:fldCharType="end"/>
    </w:r>
  </w:p>
  <w:p w14:paraId="5A85FB2A" w14:textId="77777777" w:rsidR="00E66167" w:rsidRDefault="00E661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316" w14:textId="77777777" w:rsidR="00E66167" w:rsidRDefault="00E6616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7590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7590C">
      <w:rPr>
        <w:b/>
        <w:noProof/>
        <w:color w:val="000000"/>
      </w:rPr>
      <w:t>27</w:t>
    </w:r>
    <w:r>
      <w:rPr>
        <w:b/>
        <w:color w:val="000000"/>
      </w:rPr>
      <w:fldChar w:fldCharType="end"/>
    </w:r>
  </w:p>
  <w:p w14:paraId="7B4F4F75" w14:textId="77777777" w:rsidR="00E66167" w:rsidRDefault="00E661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0EA8" w14:textId="77777777" w:rsidR="00DD0868" w:rsidRDefault="00DD0868">
      <w:r>
        <w:separator/>
      </w:r>
    </w:p>
  </w:footnote>
  <w:footnote w:type="continuationSeparator" w:id="0">
    <w:p w14:paraId="551E54E9" w14:textId="77777777" w:rsidR="00DD0868" w:rsidRDefault="00DD0868">
      <w:r>
        <w:continuationSeparator/>
      </w:r>
    </w:p>
  </w:footnote>
  <w:footnote w:id="1">
    <w:p w14:paraId="13CF6DD4" w14:textId="77777777" w:rsidR="00E66167" w:rsidRDefault="00E66167" w:rsidP="00E66167">
      <w:pPr>
        <w:pStyle w:val="Textonotapie"/>
      </w:pPr>
      <w:r>
        <w:rPr>
          <w:rStyle w:val="Refdenotaalpie"/>
        </w:rPr>
        <w:footnoteRef/>
      </w:r>
      <w:r>
        <w:t xml:space="preserve"> 2007561. 1a. CCCXXVII/2014 (10a.). Primera Sala. Décima Época. Gaceta del Semanario Judicial de la Federación. Libro 11, Octubre de 2014, Pág. 613.</w:t>
      </w:r>
    </w:p>
  </w:footnote>
  <w:footnote w:id="2">
    <w:p w14:paraId="343E5A91" w14:textId="77777777" w:rsidR="00E66167" w:rsidRDefault="00E66167" w:rsidP="006A0EE5">
      <w:pPr>
        <w:pStyle w:val="Textonotapie"/>
      </w:pPr>
      <w:r>
        <w:rPr>
          <w:rStyle w:val="Refdenotaalpie"/>
        </w:rPr>
        <w:footnoteRef/>
      </w:r>
      <w:r>
        <w:t xml:space="preserve"> Artículo 98, Ley de Protección de Datos Personales en Posesión de Sujetos Obligados del Estado de México y Municipios.</w:t>
      </w:r>
    </w:p>
  </w:footnote>
  <w:footnote w:id="3">
    <w:p w14:paraId="572531C2" w14:textId="77777777" w:rsidR="00E66167" w:rsidRDefault="00E66167" w:rsidP="006A0EE5">
      <w:pPr>
        <w:pStyle w:val="Textonotapie"/>
      </w:pPr>
      <w:r>
        <w:rPr>
          <w:rStyle w:val="Refdenotaalpie"/>
        </w:rPr>
        <w:footnoteRef/>
      </w:r>
      <w:r>
        <w:t xml:space="preserve"> Artículo 106, Ídem.</w:t>
      </w:r>
    </w:p>
  </w:footnote>
  <w:footnote w:id="4">
    <w:p w14:paraId="48F2CB73" w14:textId="77777777" w:rsidR="00E66167" w:rsidRDefault="00E66167" w:rsidP="006A0EE5">
      <w:pPr>
        <w:pStyle w:val="Textonotapie"/>
      </w:pPr>
      <w:r>
        <w:rPr>
          <w:rStyle w:val="Refdenotaalpie"/>
        </w:rPr>
        <w:footnoteRef/>
      </w:r>
      <w:r>
        <w:t xml:space="preserve"> Artículo 107, Ley de Protección de Datos Personales en Posesión de Sujetos Obligados del Estado de México y Municipios.</w:t>
      </w:r>
    </w:p>
  </w:footnote>
  <w:footnote w:id="5">
    <w:p w14:paraId="2573CACD" w14:textId="77777777" w:rsidR="00E66167" w:rsidRDefault="00E66167" w:rsidP="006A0EE5">
      <w:pPr>
        <w:pStyle w:val="Textonotapie"/>
      </w:pPr>
      <w:r>
        <w:rPr>
          <w:rStyle w:val="Refdenotaalpie"/>
        </w:rPr>
        <w:footnoteRef/>
      </w:r>
      <w:r>
        <w:t xml:space="preserve"> Artículo 118,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AC5B" w14:textId="77777777" w:rsidR="00E66167" w:rsidRDefault="00DD0868">
    <w:pPr>
      <w:pBdr>
        <w:top w:val="nil"/>
        <w:left w:val="nil"/>
        <w:bottom w:val="nil"/>
        <w:right w:val="nil"/>
        <w:between w:val="nil"/>
      </w:pBdr>
      <w:tabs>
        <w:tab w:val="center" w:pos="4419"/>
        <w:tab w:val="right" w:pos="8838"/>
      </w:tabs>
      <w:rPr>
        <w:color w:val="000000"/>
      </w:rPr>
    </w:pPr>
    <w:r>
      <w:rPr>
        <w:color w:val="000000"/>
      </w:rPr>
      <w:pict w14:anchorId="2D888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1BAF" w14:textId="77777777" w:rsidR="00E66167" w:rsidRDefault="00E66167">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E66167" w14:paraId="01A1B40B" w14:textId="77777777">
      <w:trPr>
        <w:trHeight w:val="1435"/>
      </w:trPr>
      <w:tc>
        <w:tcPr>
          <w:tcW w:w="2268" w:type="dxa"/>
          <w:shd w:val="clear" w:color="auto" w:fill="auto"/>
        </w:tcPr>
        <w:p w14:paraId="5551D0E1" w14:textId="77777777" w:rsidR="00E66167" w:rsidRDefault="00E66167">
          <w:pPr>
            <w:tabs>
              <w:tab w:val="right" w:pos="4273"/>
            </w:tabs>
            <w:rPr>
              <w:rFonts w:ascii="Garamond" w:eastAsia="Garamond" w:hAnsi="Garamond" w:cs="Garamond"/>
              <w:sz w:val="16"/>
              <w:szCs w:val="16"/>
            </w:rPr>
          </w:pPr>
        </w:p>
      </w:tc>
      <w:tc>
        <w:tcPr>
          <w:tcW w:w="6946" w:type="dxa"/>
          <w:shd w:val="clear" w:color="auto" w:fill="auto"/>
        </w:tcPr>
        <w:p w14:paraId="3EC737F2" w14:textId="77777777" w:rsidR="00E66167" w:rsidRDefault="00E66167"/>
        <w:tbl>
          <w:tblPr>
            <w:tblStyle w:val="a6"/>
            <w:tblW w:w="6662" w:type="dxa"/>
            <w:tblInd w:w="40" w:type="dxa"/>
            <w:tblLayout w:type="fixed"/>
            <w:tblLook w:val="0400" w:firstRow="0" w:lastRow="0" w:firstColumn="0" w:lastColumn="0" w:noHBand="0" w:noVBand="1"/>
          </w:tblPr>
          <w:tblGrid>
            <w:gridCol w:w="2551"/>
            <w:gridCol w:w="4111"/>
          </w:tblGrid>
          <w:tr w:rsidR="00E66167" w14:paraId="20A0D326" w14:textId="77777777">
            <w:trPr>
              <w:trHeight w:val="150"/>
            </w:trPr>
            <w:tc>
              <w:tcPr>
                <w:tcW w:w="2551" w:type="dxa"/>
                <w:shd w:val="clear" w:color="auto" w:fill="auto"/>
              </w:tcPr>
              <w:p w14:paraId="7BBA05CB" w14:textId="77777777" w:rsidR="00E66167" w:rsidRDefault="00E6616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A7D3682" w14:textId="1A3146AE" w:rsidR="00E66167" w:rsidRDefault="00E66167">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06393/INFOEM/IP/RR/2023</w:t>
                </w:r>
              </w:p>
            </w:tc>
          </w:tr>
          <w:tr w:rsidR="00E66167" w14:paraId="5D3CCC8D" w14:textId="77777777">
            <w:trPr>
              <w:trHeight w:val="295"/>
            </w:trPr>
            <w:tc>
              <w:tcPr>
                <w:tcW w:w="2551" w:type="dxa"/>
                <w:shd w:val="clear" w:color="auto" w:fill="auto"/>
              </w:tcPr>
              <w:p w14:paraId="54D11BF1" w14:textId="77777777" w:rsidR="00E66167" w:rsidRDefault="00E6616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529BCCC" w14:textId="4573B279" w:rsidR="00E66167" w:rsidRDefault="00E66167">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Universidad Autónoma del Estado de México </w:t>
                </w:r>
              </w:p>
            </w:tc>
          </w:tr>
          <w:tr w:rsidR="00E66167" w14:paraId="1229476E" w14:textId="77777777">
            <w:trPr>
              <w:trHeight w:val="295"/>
            </w:trPr>
            <w:tc>
              <w:tcPr>
                <w:tcW w:w="2551" w:type="dxa"/>
                <w:shd w:val="clear" w:color="auto" w:fill="auto"/>
              </w:tcPr>
              <w:p w14:paraId="0080338A" w14:textId="77777777" w:rsidR="00E66167" w:rsidRDefault="00E6616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145E157" w14:textId="77777777" w:rsidR="00E66167" w:rsidRDefault="00E66167">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0E2A6E5" w14:textId="77777777" w:rsidR="00E66167" w:rsidRDefault="00E66167">
                <w:pPr>
                  <w:tabs>
                    <w:tab w:val="right" w:pos="8838"/>
                  </w:tabs>
                  <w:ind w:left="-108" w:right="171"/>
                  <w:jc w:val="both"/>
                  <w:rPr>
                    <w:rFonts w:ascii="Palatino Linotype" w:eastAsia="Palatino Linotype" w:hAnsi="Palatino Linotype" w:cs="Palatino Linotype"/>
                    <w:b/>
                    <w:sz w:val="22"/>
                    <w:szCs w:val="22"/>
                  </w:rPr>
                </w:pPr>
              </w:p>
            </w:tc>
          </w:tr>
        </w:tbl>
        <w:p w14:paraId="54A60F31" w14:textId="77777777" w:rsidR="00E66167" w:rsidRDefault="00E66167">
          <w:pPr>
            <w:tabs>
              <w:tab w:val="right" w:pos="8838"/>
            </w:tabs>
            <w:ind w:left="-28"/>
            <w:jc w:val="both"/>
            <w:rPr>
              <w:rFonts w:ascii="Arial" w:eastAsia="Arial" w:hAnsi="Arial" w:cs="Arial"/>
              <w:b/>
              <w:sz w:val="22"/>
              <w:szCs w:val="22"/>
            </w:rPr>
          </w:pPr>
        </w:p>
      </w:tc>
    </w:tr>
  </w:tbl>
  <w:p w14:paraId="3384AEB6" w14:textId="77777777" w:rsidR="00E66167" w:rsidRDefault="00DD086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8425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20.5pt;width:589.8pt;height:76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D48C" w14:textId="77777777" w:rsidR="00E66167" w:rsidRDefault="00E66167">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E66167" w14:paraId="3C83A9E2" w14:textId="77777777">
      <w:trPr>
        <w:trHeight w:val="1435"/>
      </w:trPr>
      <w:tc>
        <w:tcPr>
          <w:tcW w:w="2268" w:type="dxa"/>
          <w:shd w:val="clear" w:color="auto" w:fill="auto"/>
        </w:tcPr>
        <w:p w14:paraId="2C10ADD7" w14:textId="77777777" w:rsidR="00E66167" w:rsidRDefault="00E66167">
          <w:pPr>
            <w:tabs>
              <w:tab w:val="right" w:pos="4273"/>
            </w:tabs>
            <w:rPr>
              <w:rFonts w:ascii="Garamond" w:eastAsia="Garamond" w:hAnsi="Garamond" w:cs="Garamond"/>
              <w:sz w:val="22"/>
              <w:szCs w:val="22"/>
            </w:rPr>
          </w:pPr>
        </w:p>
      </w:tc>
      <w:tc>
        <w:tcPr>
          <w:tcW w:w="6804" w:type="dxa"/>
          <w:shd w:val="clear" w:color="auto" w:fill="auto"/>
        </w:tcPr>
        <w:p w14:paraId="16E9E6AD" w14:textId="77777777" w:rsidR="00E66167" w:rsidRDefault="00E6616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E66167" w14:paraId="49C406C5" w14:textId="77777777">
            <w:trPr>
              <w:trHeight w:val="144"/>
            </w:trPr>
            <w:tc>
              <w:tcPr>
                <w:tcW w:w="2444" w:type="dxa"/>
                <w:shd w:val="clear" w:color="auto" w:fill="auto"/>
              </w:tcPr>
              <w:p w14:paraId="26433EF6" w14:textId="77777777" w:rsidR="00E66167" w:rsidRDefault="00E6616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CD31B1C" w14:textId="1E1ECA68" w:rsidR="00E66167" w:rsidRDefault="00E6616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06393/INFOEM/IP/RR/2023</w:t>
                </w:r>
              </w:p>
            </w:tc>
          </w:tr>
          <w:tr w:rsidR="00E66167" w14:paraId="65F13AF7" w14:textId="77777777">
            <w:trPr>
              <w:trHeight w:val="144"/>
            </w:trPr>
            <w:tc>
              <w:tcPr>
                <w:tcW w:w="2444" w:type="dxa"/>
                <w:shd w:val="clear" w:color="auto" w:fill="auto"/>
              </w:tcPr>
              <w:p w14:paraId="00448851" w14:textId="77777777" w:rsidR="00E66167" w:rsidRDefault="00E6616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602E293F" w14:textId="44135A5A" w:rsidR="00E66167" w:rsidRDefault="001D530C">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r>
          <w:tr w:rsidR="00E66167" w14:paraId="7300E3BA" w14:textId="77777777">
            <w:trPr>
              <w:trHeight w:val="283"/>
            </w:trPr>
            <w:tc>
              <w:tcPr>
                <w:tcW w:w="2444" w:type="dxa"/>
                <w:shd w:val="clear" w:color="auto" w:fill="auto"/>
              </w:tcPr>
              <w:p w14:paraId="726FFF3A" w14:textId="77777777" w:rsidR="00E66167" w:rsidRDefault="00E6616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4D9F4AAE" w14:textId="238D5672" w:rsidR="00E66167" w:rsidRDefault="00E66167">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Universidad Autónoma del Estado de México</w:t>
                </w:r>
              </w:p>
            </w:tc>
          </w:tr>
          <w:tr w:rsidR="00E66167" w14:paraId="796098EF" w14:textId="77777777">
            <w:trPr>
              <w:trHeight w:val="283"/>
            </w:trPr>
            <w:tc>
              <w:tcPr>
                <w:tcW w:w="2444" w:type="dxa"/>
                <w:shd w:val="clear" w:color="auto" w:fill="auto"/>
              </w:tcPr>
              <w:p w14:paraId="042D53B4" w14:textId="77777777" w:rsidR="00E66167" w:rsidRDefault="00E6616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59F0E10D" w14:textId="77777777" w:rsidR="00E66167" w:rsidRDefault="00E6616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8F6A690" w14:textId="77777777" w:rsidR="00E66167" w:rsidRDefault="00E66167">
                <w:pPr>
                  <w:tabs>
                    <w:tab w:val="right" w:pos="8838"/>
                  </w:tabs>
                  <w:ind w:left="-74" w:right="-105"/>
                  <w:jc w:val="both"/>
                  <w:rPr>
                    <w:rFonts w:ascii="Palatino Linotype" w:eastAsia="Palatino Linotype" w:hAnsi="Palatino Linotype" w:cs="Palatino Linotype"/>
                    <w:b/>
                    <w:sz w:val="22"/>
                    <w:szCs w:val="22"/>
                  </w:rPr>
                </w:pPr>
              </w:p>
            </w:tc>
          </w:tr>
        </w:tbl>
        <w:p w14:paraId="09D7F2A0" w14:textId="77777777" w:rsidR="00E66167" w:rsidRDefault="00E66167">
          <w:pPr>
            <w:tabs>
              <w:tab w:val="right" w:pos="8838"/>
            </w:tabs>
            <w:ind w:left="-28"/>
            <w:jc w:val="both"/>
            <w:rPr>
              <w:rFonts w:ascii="Arial" w:eastAsia="Arial" w:hAnsi="Arial" w:cs="Arial"/>
              <w:b/>
              <w:sz w:val="22"/>
              <w:szCs w:val="22"/>
            </w:rPr>
          </w:pPr>
        </w:p>
      </w:tc>
    </w:tr>
  </w:tbl>
  <w:p w14:paraId="22192110" w14:textId="77777777" w:rsidR="00E66167" w:rsidRDefault="00DD0868">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149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DC9"/>
    <w:multiLevelType w:val="hybridMultilevel"/>
    <w:tmpl w:val="9D74023E"/>
    <w:lvl w:ilvl="0" w:tplc="7EE0C6EC">
      <w:start w:val="1"/>
      <w:numFmt w:val="decimal"/>
      <w:lvlText w:val="%1."/>
      <w:lvlJc w:val="left"/>
      <w:pPr>
        <w:ind w:left="0" w:firstLine="0"/>
      </w:pPr>
      <w:rPr>
        <w:rFonts w:ascii="Palatino Linotype" w:hAnsi="Palatino Linotype" w:hint="default"/>
        <w:b/>
        <w:i w:val="0"/>
        <w:sz w:val="24"/>
      </w:rPr>
    </w:lvl>
    <w:lvl w:ilvl="1" w:tplc="573A9FD2">
      <w:start w:val="1"/>
      <w:numFmt w:val="upperRoman"/>
      <w:lvlText w:val="%2."/>
      <w:lvlJc w:val="right"/>
      <w:pPr>
        <w:ind w:left="1440" w:hanging="360"/>
      </w:pPr>
      <w:rPr>
        <w:rFonts w:ascii="Palatino Linotype" w:eastAsia="Times New Roman" w:hAnsi="Palatino Linotype" w:cs="Times New Roman"/>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65CC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F5904"/>
    <w:multiLevelType w:val="hybridMultilevel"/>
    <w:tmpl w:val="738E7DA6"/>
    <w:lvl w:ilvl="0" w:tplc="76D2B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486303"/>
    <w:multiLevelType w:val="hybridMultilevel"/>
    <w:tmpl w:val="47C26B5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5F518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3D5357"/>
    <w:multiLevelType w:val="hybridMultilevel"/>
    <w:tmpl w:val="FAD215B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5835936"/>
    <w:multiLevelType w:val="multilevel"/>
    <w:tmpl w:val="8154F5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B45285"/>
    <w:multiLevelType w:val="hybridMultilevel"/>
    <w:tmpl w:val="4894BF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71F223DF"/>
    <w:multiLevelType w:val="multilevel"/>
    <w:tmpl w:val="B5D6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A824E0"/>
    <w:multiLevelType w:val="multilevel"/>
    <w:tmpl w:val="B9A221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006B79"/>
    <w:multiLevelType w:val="hybridMultilevel"/>
    <w:tmpl w:val="1B7CCA2E"/>
    <w:lvl w:ilvl="0" w:tplc="FFFFFFFF">
      <w:start w:val="1"/>
      <w:numFmt w:val="decimal"/>
      <w:lvlText w:val="%1."/>
      <w:lvlJc w:val="left"/>
      <w:pPr>
        <w:ind w:left="0" w:firstLine="0"/>
      </w:pPr>
      <w:rPr>
        <w:rFonts w:ascii="Palatino Linotype" w:hAnsi="Palatino Linotype" w:hint="default"/>
        <w:b/>
        <w:i w:val="0"/>
        <w:sz w:val="24"/>
      </w:rPr>
    </w:lvl>
    <w:lvl w:ilvl="1" w:tplc="E8968050">
      <w:start w:val="1"/>
      <w:numFmt w:val="upperRoman"/>
      <w:lvlText w:val="%2."/>
      <w:lvlJc w:val="right"/>
      <w:pPr>
        <w:ind w:left="1440" w:hanging="360"/>
      </w:pPr>
      <w:rPr>
        <w:b/>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2912644">
    <w:abstractNumId w:val="2"/>
  </w:num>
  <w:num w:numId="2" w16cid:durableId="1224678568">
    <w:abstractNumId w:val="11"/>
  </w:num>
  <w:num w:numId="3" w16cid:durableId="453839058">
    <w:abstractNumId w:val="10"/>
  </w:num>
  <w:num w:numId="4" w16cid:durableId="1653485330">
    <w:abstractNumId w:val="8"/>
  </w:num>
  <w:num w:numId="5" w16cid:durableId="873537402">
    <w:abstractNumId w:val="5"/>
  </w:num>
  <w:num w:numId="6" w16cid:durableId="1658876200">
    <w:abstractNumId w:val="9"/>
  </w:num>
  <w:num w:numId="7" w16cid:durableId="120001403">
    <w:abstractNumId w:val="0"/>
  </w:num>
  <w:num w:numId="8" w16cid:durableId="925726396">
    <w:abstractNumId w:val="4"/>
  </w:num>
  <w:num w:numId="9" w16cid:durableId="373192505">
    <w:abstractNumId w:val="12"/>
  </w:num>
  <w:num w:numId="10" w16cid:durableId="1918245788">
    <w:abstractNumId w:val="7"/>
  </w:num>
  <w:num w:numId="11" w16cid:durableId="2092652755">
    <w:abstractNumId w:val="1"/>
  </w:num>
  <w:num w:numId="12" w16cid:durableId="1779830282">
    <w:abstractNumId w:val="3"/>
  </w:num>
  <w:num w:numId="13" w16cid:durableId="1529677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A3"/>
    <w:rsid w:val="00000C4D"/>
    <w:rsid w:val="0007224F"/>
    <w:rsid w:val="00083E39"/>
    <w:rsid w:val="000841E6"/>
    <w:rsid w:val="000A1188"/>
    <w:rsid w:val="000C32DD"/>
    <w:rsid w:val="000D4527"/>
    <w:rsid w:val="000E54F1"/>
    <w:rsid w:val="00180733"/>
    <w:rsid w:val="00196B00"/>
    <w:rsid w:val="001B3C99"/>
    <w:rsid w:val="001B6985"/>
    <w:rsid w:val="001D530C"/>
    <w:rsid w:val="002046FF"/>
    <w:rsid w:val="002412D6"/>
    <w:rsid w:val="00273D28"/>
    <w:rsid w:val="002C46DF"/>
    <w:rsid w:val="002E5E53"/>
    <w:rsid w:val="00333D66"/>
    <w:rsid w:val="00357365"/>
    <w:rsid w:val="003C549D"/>
    <w:rsid w:val="00487CD0"/>
    <w:rsid w:val="004E48BC"/>
    <w:rsid w:val="004F3B34"/>
    <w:rsid w:val="00554BF9"/>
    <w:rsid w:val="0057590C"/>
    <w:rsid w:val="005A6A56"/>
    <w:rsid w:val="005A7A02"/>
    <w:rsid w:val="005B0903"/>
    <w:rsid w:val="005C3924"/>
    <w:rsid w:val="00664475"/>
    <w:rsid w:val="006722A1"/>
    <w:rsid w:val="00681E3F"/>
    <w:rsid w:val="00686EFF"/>
    <w:rsid w:val="00695212"/>
    <w:rsid w:val="006A0D48"/>
    <w:rsid w:val="006A0EE5"/>
    <w:rsid w:val="006C1A5A"/>
    <w:rsid w:val="006F1DF9"/>
    <w:rsid w:val="00730FC9"/>
    <w:rsid w:val="00734FA9"/>
    <w:rsid w:val="00756B88"/>
    <w:rsid w:val="00760FF7"/>
    <w:rsid w:val="007634AF"/>
    <w:rsid w:val="00784D3C"/>
    <w:rsid w:val="007B636D"/>
    <w:rsid w:val="00832834"/>
    <w:rsid w:val="00863A33"/>
    <w:rsid w:val="00874EBB"/>
    <w:rsid w:val="008D4A94"/>
    <w:rsid w:val="008F26C2"/>
    <w:rsid w:val="0090311F"/>
    <w:rsid w:val="0096437C"/>
    <w:rsid w:val="00970773"/>
    <w:rsid w:val="009A37CD"/>
    <w:rsid w:val="00A03999"/>
    <w:rsid w:val="00A24E8D"/>
    <w:rsid w:val="00A61044"/>
    <w:rsid w:val="00A66CE4"/>
    <w:rsid w:val="00A66D95"/>
    <w:rsid w:val="00A818C2"/>
    <w:rsid w:val="00AD7930"/>
    <w:rsid w:val="00AF6F0F"/>
    <w:rsid w:val="00B17D0F"/>
    <w:rsid w:val="00B60FE2"/>
    <w:rsid w:val="00B726D0"/>
    <w:rsid w:val="00B72D43"/>
    <w:rsid w:val="00BA0ECC"/>
    <w:rsid w:val="00BD694C"/>
    <w:rsid w:val="00BE5F1E"/>
    <w:rsid w:val="00C534FE"/>
    <w:rsid w:val="00C70553"/>
    <w:rsid w:val="00C732A3"/>
    <w:rsid w:val="00D25F65"/>
    <w:rsid w:val="00D27E06"/>
    <w:rsid w:val="00D51010"/>
    <w:rsid w:val="00DD0868"/>
    <w:rsid w:val="00E30BD8"/>
    <w:rsid w:val="00E455D8"/>
    <w:rsid w:val="00E60A26"/>
    <w:rsid w:val="00E66167"/>
    <w:rsid w:val="00E870D9"/>
    <w:rsid w:val="00EC0EB3"/>
    <w:rsid w:val="00EF7312"/>
    <w:rsid w:val="00F06FF1"/>
    <w:rsid w:val="00F23605"/>
    <w:rsid w:val="00F57CFD"/>
    <w:rsid w:val="00FB0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BE65"/>
  <w15:docId w15:val="{CC35F833-6C06-45CF-8F8E-A03CF0F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qsKQ3b5oYEo5j3v/UWYeNJPAw==">CgMxLjAyCGguZ2pkZ3hzMgloLjMwajB6bGwyCWguMWZvYjl0ZTIJaC4zem55c2g3MgloLjJldDkycDAyCWguM2R5NnZrbTIJaC4xdDNoNXNmMgloLjRkMzRvZzgyCWguMnM4ZXlvMTIJaC4xN2RwOHZ1MgloLjNyZGNyam4yCWguMjZpbjFyZzgAciExTlJ4ZFRLZGxVMm9yU1k2ZHNrNnFnZ19rZUJLbjRnckk=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7355</Words>
  <Characters>40453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inf03m612@outlook.com</cp:lastModifiedBy>
  <cp:revision>14</cp:revision>
  <cp:lastPrinted>2024-10-07T17:52:00Z</cp:lastPrinted>
  <dcterms:created xsi:type="dcterms:W3CDTF">2024-09-30T19:53:00Z</dcterms:created>
  <dcterms:modified xsi:type="dcterms:W3CDTF">2024-11-06T16:40:00Z</dcterms:modified>
</cp:coreProperties>
</file>